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02648" w14:textId="77777777" w:rsidR="00A77B3E" w:rsidRPr="00CD07BB" w:rsidRDefault="00DA10A2" w:rsidP="00CD07BB">
      <w:pPr>
        <w:adjustRightInd w:val="0"/>
        <w:snapToGrid w:val="0"/>
        <w:spacing w:line="360" w:lineRule="auto"/>
        <w:jc w:val="both"/>
        <w:rPr>
          <w:rFonts w:ascii="Book Antiqua" w:hAnsi="Book Antiqua"/>
        </w:rPr>
      </w:pPr>
      <w:bookmarkStart w:id="0" w:name="_GoBack"/>
      <w:bookmarkEnd w:id="0"/>
      <w:r w:rsidRPr="00CD07BB">
        <w:rPr>
          <w:rFonts w:ascii="Book Antiqua" w:eastAsia="Book Antiqua" w:hAnsi="Book Antiqua" w:cs="Book Antiqua"/>
          <w:b/>
          <w:color w:val="000000"/>
        </w:rPr>
        <w:t xml:space="preserve">Name of Journal: </w:t>
      </w:r>
      <w:r w:rsidRPr="00CD07BB">
        <w:rPr>
          <w:rFonts w:ascii="Book Antiqua" w:eastAsia="Book Antiqua" w:hAnsi="Book Antiqua" w:cs="Book Antiqua"/>
          <w:i/>
          <w:color w:val="000000"/>
        </w:rPr>
        <w:t>World Journal of Gastrointestinal Endoscopy</w:t>
      </w:r>
    </w:p>
    <w:p w14:paraId="32699DAE"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Manuscript NO: </w:t>
      </w:r>
      <w:r w:rsidRPr="00CD07BB">
        <w:rPr>
          <w:rFonts w:ascii="Book Antiqua" w:eastAsia="Book Antiqua" w:hAnsi="Book Antiqua" w:cs="Book Antiqua"/>
          <w:color w:val="000000"/>
        </w:rPr>
        <w:t>59721</w:t>
      </w:r>
    </w:p>
    <w:p w14:paraId="18D2EA1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Manuscript Type: </w:t>
      </w:r>
      <w:r w:rsidRPr="00CD07BB">
        <w:rPr>
          <w:rFonts w:ascii="Book Antiqua" w:eastAsia="Book Antiqua" w:hAnsi="Book Antiqua" w:cs="Book Antiqua"/>
          <w:color w:val="000000"/>
        </w:rPr>
        <w:t>ORIGINAL ARTICLE</w:t>
      </w:r>
    </w:p>
    <w:p w14:paraId="6E6A3716" w14:textId="0E523DCD" w:rsidR="00A77B3E" w:rsidRPr="00CD07BB" w:rsidRDefault="00CD07BB" w:rsidP="00CD07BB">
      <w:pPr>
        <w:tabs>
          <w:tab w:val="left" w:pos="5868"/>
        </w:tabs>
        <w:adjustRightInd w:val="0"/>
        <w:snapToGrid w:val="0"/>
        <w:spacing w:line="360" w:lineRule="auto"/>
        <w:jc w:val="both"/>
        <w:rPr>
          <w:rFonts w:ascii="Book Antiqua" w:hAnsi="Book Antiqua"/>
        </w:rPr>
      </w:pPr>
      <w:r>
        <w:rPr>
          <w:rFonts w:ascii="Book Antiqua" w:hAnsi="Book Antiqua"/>
        </w:rPr>
        <w:tab/>
      </w:r>
    </w:p>
    <w:p w14:paraId="7BD02792"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Observational Study</w:t>
      </w:r>
    </w:p>
    <w:p w14:paraId="7B8B117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Molecular analysis of pancreatic cystic neoplasm in routine clinical practice</w:t>
      </w:r>
    </w:p>
    <w:p w14:paraId="212AAF38" w14:textId="77777777" w:rsidR="00A77B3E" w:rsidRPr="00CD07BB" w:rsidRDefault="00A77B3E" w:rsidP="00CD07BB">
      <w:pPr>
        <w:adjustRightInd w:val="0"/>
        <w:snapToGrid w:val="0"/>
        <w:spacing w:line="360" w:lineRule="auto"/>
        <w:jc w:val="both"/>
        <w:rPr>
          <w:rFonts w:ascii="Book Antiqua" w:hAnsi="Book Antiqua"/>
        </w:rPr>
      </w:pPr>
    </w:p>
    <w:p w14:paraId="7D90C3D8" w14:textId="0D8010B5" w:rsidR="00A77B3E" w:rsidRPr="00CD07BB" w:rsidRDefault="00920B56"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lang w:val="es-ES"/>
        </w:rPr>
        <w:t>Herranz Pérez R</w:t>
      </w:r>
      <w:r w:rsidRPr="00CD07BB">
        <w:rPr>
          <w:rFonts w:ascii="Book Antiqua" w:eastAsia="Book Antiqua" w:hAnsi="Book Antiqua" w:cs="Book Antiqua"/>
          <w:i/>
          <w:iCs/>
          <w:color w:val="000000"/>
          <w:lang w:val="es-ES"/>
        </w:rPr>
        <w:t xml:space="preserve"> et al. </w:t>
      </w:r>
      <w:bookmarkStart w:id="1" w:name="OLE_LINK9"/>
      <w:bookmarkStart w:id="2" w:name="OLE_LINK10"/>
      <w:r w:rsidR="00DA10A2" w:rsidRPr="00CD07BB">
        <w:rPr>
          <w:rFonts w:ascii="Book Antiqua" w:eastAsia="Book Antiqua" w:hAnsi="Book Antiqua" w:cs="Book Antiqua"/>
          <w:color w:val="000000"/>
        </w:rPr>
        <w:t>Molecular analysis of pancreatic cystic neoplasm</w:t>
      </w:r>
      <w:bookmarkEnd w:id="1"/>
      <w:bookmarkEnd w:id="2"/>
    </w:p>
    <w:p w14:paraId="35B620C4" w14:textId="77777777" w:rsidR="00A77B3E" w:rsidRPr="00CD07BB" w:rsidRDefault="00A77B3E" w:rsidP="00CD07BB">
      <w:pPr>
        <w:adjustRightInd w:val="0"/>
        <w:snapToGrid w:val="0"/>
        <w:spacing w:line="360" w:lineRule="auto"/>
        <w:jc w:val="both"/>
        <w:rPr>
          <w:rFonts w:ascii="Book Antiqua" w:hAnsi="Book Antiqua"/>
        </w:rPr>
      </w:pPr>
    </w:p>
    <w:p w14:paraId="2713DD3D" w14:textId="77777777"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color w:val="000000"/>
          <w:lang w:val="es-ES"/>
        </w:rPr>
        <w:t>Raquel Herranz Pérez, Felipe de la Morena López, Pedro L Majano Rodríguez, Francisca Molina Jiménez, Lorena Vega Piris, Cecilio Santander Vaquero</w:t>
      </w:r>
    </w:p>
    <w:p w14:paraId="401B456D" w14:textId="77777777" w:rsidR="00A77B3E" w:rsidRPr="00CD07BB" w:rsidRDefault="00A77B3E" w:rsidP="00CD07BB">
      <w:pPr>
        <w:adjustRightInd w:val="0"/>
        <w:snapToGrid w:val="0"/>
        <w:spacing w:line="360" w:lineRule="auto"/>
        <w:jc w:val="both"/>
        <w:rPr>
          <w:rFonts w:ascii="Book Antiqua" w:hAnsi="Book Antiqua"/>
          <w:lang w:val="es-ES"/>
        </w:rPr>
      </w:pPr>
    </w:p>
    <w:p w14:paraId="71433F63" w14:textId="5F045369"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Raquel Herranz Pérez, Felipe de la Morena López, </w:t>
      </w:r>
      <w:bookmarkStart w:id="3" w:name="OLE_LINK25"/>
      <w:bookmarkStart w:id="4" w:name="OLE_LINK26"/>
      <w:r w:rsidR="00CD5F70" w:rsidRPr="00CD07BB">
        <w:rPr>
          <w:rFonts w:ascii="Book Antiqua" w:eastAsia="Book Antiqua" w:hAnsi="Book Antiqua" w:cs="Book Antiqua"/>
          <w:color w:val="000000"/>
          <w:lang w:val="es-ES"/>
        </w:rPr>
        <w:t>Department of</w:t>
      </w:r>
      <w:bookmarkEnd w:id="3"/>
      <w:bookmarkEnd w:id="4"/>
      <w:r w:rsidR="00CD5F70" w:rsidRPr="00CD07BB">
        <w:rPr>
          <w:rFonts w:ascii="Book Antiqua" w:eastAsia="Book Antiqua" w:hAnsi="Book Antiqua" w:cs="Book Antiqua"/>
          <w:color w:val="000000"/>
          <w:lang w:val="es-ES"/>
        </w:rPr>
        <w:t xml:space="preserve"> </w:t>
      </w:r>
      <w:r w:rsidRPr="00CD07BB">
        <w:rPr>
          <w:rFonts w:ascii="Book Antiqua" w:eastAsia="Book Antiqua" w:hAnsi="Book Antiqua" w:cs="Book Antiqua"/>
          <w:color w:val="000000"/>
          <w:lang w:val="es-ES"/>
        </w:rPr>
        <w:t>Gastroenterology and Hepatology, Hospital Universitario de La Princesa, Instituto de Investigación Sanitaria Princesa, Centro de Investigación Biomédica en Red de Enfermedades Hepáticas y Digestivas, Madrid 28006, Spain</w:t>
      </w:r>
    </w:p>
    <w:p w14:paraId="3BE39C2C" w14:textId="77777777" w:rsidR="00A77B3E" w:rsidRPr="00CD07BB" w:rsidRDefault="00A77B3E" w:rsidP="00CD07BB">
      <w:pPr>
        <w:adjustRightInd w:val="0"/>
        <w:snapToGrid w:val="0"/>
        <w:spacing w:line="360" w:lineRule="auto"/>
        <w:jc w:val="both"/>
        <w:rPr>
          <w:rFonts w:ascii="Book Antiqua" w:hAnsi="Book Antiqua"/>
          <w:lang w:val="es-ES"/>
        </w:rPr>
      </w:pPr>
    </w:p>
    <w:p w14:paraId="25EB0A58" w14:textId="5F300CBA"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Pedro L Majano Rodríguez, Francisca Molina Jiménez, </w:t>
      </w:r>
      <w:r w:rsidRPr="00CD07BB">
        <w:rPr>
          <w:rFonts w:ascii="Book Antiqua" w:eastAsia="Book Antiqua" w:hAnsi="Book Antiqua" w:cs="Book Antiqua"/>
          <w:color w:val="000000"/>
          <w:lang w:val="es-ES"/>
        </w:rPr>
        <w:t xml:space="preserve">Molecular Biology </w:t>
      </w:r>
      <w:r w:rsidR="00CD5F70" w:rsidRPr="00CD07BB">
        <w:rPr>
          <w:rFonts w:ascii="Book Antiqua" w:eastAsia="Book Antiqua" w:hAnsi="Book Antiqua" w:cs="Book Antiqua"/>
          <w:color w:val="000000"/>
          <w:lang w:val="es-ES"/>
        </w:rPr>
        <w:t>Laboratory</w:t>
      </w:r>
      <w:r w:rsidRPr="00CD07BB">
        <w:rPr>
          <w:rFonts w:ascii="Book Antiqua" w:eastAsia="Book Antiqua" w:hAnsi="Book Antiqua" w:cs="Book Antiqua"/>
          <w:color w:val="000000"/>
          <w:lang w:val="es-ES"/>
        </w:rPr>
        <w:t>, Department of Gastroenterology and Hepatology, Hospital Universitario de La Princesa, Instituto de Investigación Sanitaria Princesa, Centro de Investigación Biomédica en Red de Enfermedades Hepáticas y Digestivas, Madrid 28006, Spain</w:t>
      </w:r>
    </w:p>
    <w:p w14:paraId="44F89AF3" w14:textId="77777777" w:rsidR="00A77B3E" w:rsidRPr="00CD07BB" w:rsidRDefault="00A77B3E" w:rsidP="00CD07BB">
      <w:pPr>
        <w:adjustRightInd w:val="0"/>
        <w:snapToGrid w:val="0"/>
        <w:spacing w:line="360" w:lineRule="auto"/>
        <w:jc w:val="both"/>
        <w:rPr>
          <w:rFonts w:ascii="Book Antiqua" w:hAnsi="Book Antiqua"/>
          <w:lang w:val="es-ES"/>
        </w:rPr>
      </w:pPr>
    </w:p>
    <w:p w14:paraId="105D32F9" w14:textId="3DB102B2"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Lorena Vega Piris, </w:t>
      </w:r>
      <w:r w:rsidRPr="00CD07BB">
        <w:rPr>
          <w:rFonts w:ascii="Book Antiqua" w:eastAsia="Book Antiqua" w:hAnsi="Book Antiqua" w:cs="Book Antiqua"/>
          <w:color w:val="000000"/>
          <w:lang w:val="es-ES"/>
        </w:rPr>
        <w:t xml:space="preserve">Methodological Support Unit, Department of Statistical Analysis, Hospital Universitario de La Princesa, Instituto de Investigación Sanitaria Princesa, CP </w:t>
      </w:r>
      <w:r w:rsidR="00FE5A5C" w:rsidRPr="00CD07BB">
        <w:rPr>
          <w:rFonts w:ascii="Book Antiqua" w:eastAsia="Book Antiqua" w:hAnsi="Book Antiqua" w:cs="Book Antiqua"/>
          <w:color w:val="000000"/>
          <w:lang w:val="es-ES"/>
        </w:rPr>
        <w:t xml:space="preserve">Madrid, Madrid </w:t>
      </w:r>
      <w:r w:rsidRPr="00CD07BB">
        <w:rPr>
          <w:rFonts w:ascii="Book Antiqua" w:eastAsia="Book Antiqua" w:hAnsi="Book Antiqua" w:cs="Book Antiqua"/>
          <w:color w:val="000000"/>
          <w:lang w:val="es-ES"/>
        </w:rPr>
        <w:t>28006, Spain</w:t>
      </w:r>
    </w:p>
    <w:p w14:paraId="62793400" w14:textId="77777777" w:rsidR="00A77B3E" w:rsidRPr="00CD07BB" w:rsidRDefault="00A77B3E" w:rsidP="00CD07BB">
      <w:pPr>
        <w:adjustRightInd w:val="0"/>
        <w:snapToGrid w:val="0"/>
        <w:spacing w:line="360" w:lineRule="auto"/>
        <w:jc w:val="both"/>
        <w:rPr>
          <w:rFonts w:ascii="Book Antiqua" w:hAnsi="Book Antiqua"/>
          <w:lang w:val="es-ES"/>
        </w:rPr>
      </w:pPr>
    </w:p>
    <w:p w14:paraId="5ECCD105" w14:textId="28BF65C7"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lastRenderedPageBreak/>
        <w:t xml:space="preserve">Cecilio Santander Vaquero, </w:t>
      </w:r>
      <w:bookmarkStart w:id="5" w:name="OLE_LINK3"/>
      <w:bookmarkStart w:id="6" w:name="OLE_LINK4"/>
      <w:r w:rsidRPr="00CD07BB">
        <w:rPr>
          <w:rFonts w:ascii="Book Antiqua" w:eastAsia="Book Antiqua" w:hAnsi="Book Antiqua" w:cs="Book Antiqua"/>
          <w:color w:val="000000"/>
          <w:lang w:val="es-ES"/>
        </w:rPr>
        <w:t>Department of</w:t>
      </w:r>
      <w:bookmarkEnd w:id="5"/>
      <w:bookmarkEnd w:id="6"/>
      <w:r w:rsidRPr="00CD07BB">
        <w:rPr>
          <w:rFonts w:ascii="Book Antiqua" w:eastAsia="Book Antiqua" w:hAnsi="Book Antiqua" w:cs="Book Antiqua"/>
          <w:color w:val="000000"/>
          <w:lang w:val="es-ES"/>
        </w:rPr>
        <w:t xml:space="preserve"> Gastroenterology and Hepatology, Hospital Universitario de La Princesa, Instituto de Investigación Sanitaria Princesa, Madrid 28006, Spain</w:t>
      </w:r>
    </w:p>
    <w:p w14:paraId="7CE26E90" w14:textId="77777777" w:rsidR="00920B56" w:rsidRPr="00CD07BB" w:rsidRDefault="00920B56" w:rsidP="00CD07BB">
      <w:pPr>
        <w:adjustRightInd w:val="0"/>
        <w:snapToGrid w:val="0"/>
        <w:spacing w:line="360" w:lineRule="auto"/>
        <w:jc w:val="both"/>
        <w:rPr>
          <w:rFonts w:ascii="Book Antiqua" w:eastAsia="Book Antiqua" w:hAnsi="Book Antiqua" w:cs="Book Antiqua"/>
          <w:color w:val="000000"/>
          <w:lang w:val="es-ES"/>
        </w:rPr>
      </w:pPr>
    </w:p>
    <w:p w14:paraId="099039B2" w14:textId="2818859D"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Author contributions: </w:t>
      </w:r>
      <w:bookmarkStart w:id="7" w:name="OLE_LINK27"/>
      <w:bookmarkStart w:id="8" w:name="OLE_LINK28"/>
      <w:r w:rsidR="00920B56" w:rsidRPr="00CD07BB">
        <w:rPr>
          <w:rFonts w:ascii="Book Antiqua" w:eastAsia="Book Antiqua" w:hAnsi="Book Antiqua" w:cs="Book Antiqua"/>
          <w:color w:val="000000"/>
        </w:rPr>
        <w:t>Herranz Pérez R</w:t>
      </w:r>
      <w:r w:rsidRPr="00CD07BB">
        <w:rPr>
          <w:rFonts w:ascii="Book Antiqua" w:eastAsia="Book Antiqua" w:hAnsi="Book Antiqua" w:cs="Book Antiqua"/>
          <w:color w:val="000000"/>
        </w:rPr>
        <w:t xml:space="preserve"> designed the protocol and drafted the manuscript</w:t>
      </w:r>
      <w:r w:rsidR="00920B56"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w:t>
      </w:r>
      <w:r w:rsidR="00920B56" w:rsidRPr="00CD07BB">
        <w:rPr>
          <w:rFonts w:ascii="Book Antiqua" w:eastAsia="Book Antiqua" w:hAnsi="Book Antiqua" w:cs="Book Antiqua"/>
          <w:color w:val="000000"/>
        </w:rPr>
        <w:t>de la Morena López F</w:t>
      </w:r>
      <w:r w:rsidRPr="00CD07BB">
        <w:rPr>
          <w:rFonts w:ascii="Book Antiqua" w:eastAsia="Book Antiqua" w:hAnsi="Book Antiqua" w:cs="Book Antiqua"/>
          <w:color w:val="000000"/>
        </w:rPr>
        <w:t xml:space="preserve"> helped in the design of the protocol and performed the endoscopic ultrasounds</w:t>
      </w:r>
      <w:r w:rsidR="00920B56"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w:t>
      </w:r>
      <w:proofErr w:type="spellStart"/>
      <w:r w:rsidR="00920B56" w:rsidRPr="00CD07BB">
        <w:rPr>
          <w:rFonts w:ascii="Book Antiqua" w:eastAsia="Book Antiqua" w:hAnsi="Book Antiqua" w:cs="Book Antiqua"/>
          <w:color w:val="000000"/>
        </w:rPr>
        <w:t>Majano</w:t>
      </w:r>
      <w:proofErr w:type="spellEnd"/>
      <w:r w:rsidR="00920B56" w:rsidRPr="00CD07BB">
        <w:rPr>
          <w:rFonts w:ascii="Book Antiqua" w:eastAsia="Book Antiqua" w:hAnsi="Book Antiqua" w:cs="Book Antiqua"/>
          <w:color w:val="000000"/>
        </w:rPr>
        <w:t xml:space="preserve"> Rodríguez PL</w:t>
      </w:r>
      <w:r w:rsidRPr="00CD07BB">
        <w:rPr>
          <w:rFonts w:ascii="Book Antiqua" w:eastAsia="Book Antiqua" w:hAnsi="Book Antiqua" w:cs="Book Antiqua"/>
          <w:color w:val="000000"/>
        </w:rPr>
        <w:t xml:space="preserve"> and </w:t>
      </w:r>
      <w:r w:rsidR="00920B56" w:rsidRPr="00CD07BB">
        <w:rPr>
          <w:rFonts w:ascii="Book Antiqua" w:eastAsia="Book Antiqua" w:hAnsi="Book Antiqua" w:cs="Book Antiqua"/>
          <w:color w:val="000000"/>
        </w:rPr>
        <w:t>Molina Jiménez F</w:t>
      </w:r>
      <w:r w:rsidRPr="00CD07BB">
        <w:rPr>
          <w:rFonts w:ascii="Book Antiqua" w:eastAsia="Book Antiqua" w:hAnsi="Book Antiqua" w:cs="Book Antiqua"/>
          <w:color w:val="000000"/>
        </w:rPr>
        <w:t xml:space="preserve"> carried out the molecular analysis and participated in the assessment of the statistical analysis</w:t>
      </w:r>
      <w:r w:rsidR="00920B56" w:rsidRPr="00CD07BB">
        <w:rPr>
          <w:rFonts w:ascii="Book Antiqua" w:eastAsia="Book Antiqua" w:hAnsi="Book Antiqua" w:cs="Book Antiqua"/>
          <w:color w:val="000000"/>
        </w:rPr>
        <w:t xml:space="preserve">; Vega </w:t>
      </w:r>
      <w:proofErr w:type="spellStart"/>
      <w:r w:rsidR="00920B56" w:rsidRPr="00CD07BB">
        <w:rPr>
          <w:rFonts w:ascii="Book Antiqua" w:eastAsia="Book Antiqua" w:hAnsi="Book Antiqua" w:cs="Book Antiqua"/>
          <w:color w:val="000000"/>
        </w:rPr>
        <w:t>Piris</w:t>
      </w:r>
      <w:proofErr w:type="spellEnd"/>
      <w:r w:rsidR="00920B56" w:rsidRPr="00CD07BB">
        <w:rPr>
          <w:rFonts w:ascii="Book Antiqua" w:eastAsia="Book Antiqua" w:hAnsi="Book Antiqua" w:cs="Book Antiqua"/>
          <w:color w:val="000000"/>
        </w:rPr>
        <w:t xml:space="preserve"> L</w:t>
      </w:r>
      <w:r w:rsidRPr="00CD07BB">
        <w:rPr>
          <w:rFonts w:ascii="Book Antiqua" w:eastAsia="Book Antiqua" w:hAnsi="Book Antiqua" w:cs="Book Antiqua"/>
          <w:color w:val="000000"/>
        </w:rPr>
        <w:t xml:space="preserve"> performed </w:t>
      </w:r>
      <w:r w:rsidR="003901DD">
        <w:rPr>
          <w:rFonts w:ascii="Book Antiqua" w:eastAsia="Book Antiqua" w:hAnsi="Book Antiqua" w:cs="Book Antiqua"/>
          <w:color w:val="000000"/>
        </w:rPr>
        <w:t xml:space="preserve">the </w:t>
      </w:r>
      <w:r w:rsidRPr="00CD07BB">
        <w:rPr>
          <w:rFonts w:ascii="Book Antiqua" w:eastAsia="Book Antiqua" w:hAnsi="Book Antiqua" w:cs="Book Antiqua"/>
          <w:color w:val="000000"/>
        </w:rPr>
        <w:t>statistical analysis</w:t>
      </w:r>
      <w:r w:rsidR="00920B56" w:rsidRPr="00CD07BB">
        <w:rPr>
          <w:rFonts w:ascii="Book Antiqua" w:eastAsia="Book Antiqua" w:hAnsi="Book Antiqua" w:cs="Book Antiqua"/>
          <w:color w:val="000000"/>
        </w:rPr>
        <w:t>; Santander Vaquero C</w:t>
      </w:r>
      <w:r w:rsidR="00920B56" w:rsidRPr="00CD07BB">
        <w:rPr>
          <w:rFonts w:ascii="Book Antiqua" w:hAnsi="Book Antiqua"/>
          <w:lang w:eastAsia="zh-CN"/>
        </w:rPr>
        <w:t xml:space="preserve"> </w:t>
      </w:r>
      <w:r w:rsidRPr="00CD07BB">
        <w:rPr>
          <w:rFonts w:ascii="Book Antiqua" w:eastAsia="Book Antiqua" w:hAnsi="Book Antiqua" w:cs="Book Antiqua"/>
          <w:color w:val="000000"/>
        </w:rPr>
        <w:t>carried out major review changes; all authors reviewed and approved the final manuscript submitted.</w:t>
      </w:r>
    </w:p>
    <w:bookmarkEnd w:id="7"/>
    <w:bookmarkEnd w:id="8"/>
    <w:p w14:paraId="7D021CC7" w14:textId="51391FC4" w:rsidR="00A77B3E" w:rsidRPr="00CD07BB" w:rsidRDefault="00A77B3E" w:rsidP="00CD07BB">
      <w:pPr>
        <w:adjustRightInd w:val="0"/>
        <w:snapToGrid w:val="0"/>
        <w:spacing w:line="360" w:lineRule="auto"/>
        <w:jc w:val="both"/>
        <w:rPr>
          <w:rFonts w:ascii="Book Antiqua" w:hAnsi="Book Antiqua"/>
        </w:rPr>
      </w:pPr>
    </w:p>
    <w:p w14:paraId="17848E07" w14:textId="1CDCB509" w:rsidR="009E2F9A" w:rsidRPr="00CD07BB" w:rsidRDefault="009E2F9A" w:rsidP="00CD07BB">
      <w:pPr>
        <w:adjustRightInd w:val="0"/>
        <w:snapToGrid w:val="0"/>
        <w:spacing w:line="360" w:lineRule="auto"/>
        <w:jc w:val="both"/>
        <w:rPr>
          <w:rStyle w:val="dxdefaultcursor"/>
          <w:rFonts w:ascii="Book Antiqua" w:hAnsi="Book Antiqua"/>
          <w:bCs/>
          <w:lang w:val="es-ES"/>
        </w:rPr>
      </w:pPr>
      <w:r w:rsidRPr="00CD07BB">
        <w:rPr>
          <w:rStyle w:val="dxdefaultcursor"/>
          <w:rFonts w:ascii="Book Antiqua" w:hAnsi="Book Antiqua"/>
          <w:b/>
          <w:bCs/>
          <w:lang w:val="es-ES"/>
        </w:rPr>
        <w:t>Supported by</w:t>
      </w:r>
      <w:r w:rsidR="00CD5F70" w:rsidRPr="00CD07BB">
        <w:rPr>
          <w:rStyle w:val="dxdefaultcursor"/>
          <w:rFonts w:ascii="Book Antiqua" w:hAnsi="Book Antiqua"/>
          <w:b/>
          <w:bCs/>
          <w:lang w:val="es-ES"/>
        </w:rPr>
        <w:t xml:space="preserve"> </w:t>
      </w:r>
      <w:r w:rsidR="00CD5F70" w:rsidRPr="00CD07BB">
        <w:rPr>
          <w:rStyle w:val="dxdefaultcursor"/>
          <w:rFonts w:ascii="Book Antiqua" w:hAnsi="Book Antiqua"/>
          <w:bCs/>
          <w:lang w:val="es-ES"/>
        </w:rPr>
        <w:t>FIB</w:t>
      </w:r>
      <w:r w:rsidR="00CD5F70" w:rsidRPr="00CD07BB">
        <w:rPr>
          <w:rFonts w:ascii="Book Antiqua" w:eastAsia="Book Antiqua" w:hAnsi="Book Antiqua" w:cs="Book Antiqua"/>
          <w:color w:val="000000"/>
          <w:lang w:val="es-ES"/>
        </w:rPr>
        <w:t xml:space="preserve"> Hospital Universitario de La Princesa, No. G-83727081.</w:t>
      </w:r>
    </w:p>
    <w:p w14:paraId="07640DD3" w14:textId="77777777" w:rsidR="009E2F9A" w:rsidRPr="00CD07BB" w:rsidRDefault="009E2F9A" w:rsidP="00CD07BB">
      <w:pPr>
        <w:adjustRightInd w:val="0"/>
        <w:snapToGrid w:val="0"/>
        <w:spacing w:line="360" w:lineRule="auto"/>
        <w:jc w:val="both"/>
        <w:rPr>
          <w:rFonts w:ascii="Book Antiqua" w:hAnsi="Book Antiqua"/>
          <w:lang w:val="es-ES"/>
        </w:rPr>
      </w:pPr>
    </w:p>
    <w:p w14:paraId="55170A8F" w14:textId="2CE560BF" w:rsidR="00A77B3E" w:rsidRPr="00CD07BB" w:rsidRDefault="00DA10A2"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b/>
          <w:bCs/>
          <w:color w:val="000000"/>
          <w:lang w:val="es-ES"/>
        </w:rPr>
        <w:t xml:space="preserve">Corresponding author: Raquel Herranz Pérez, MD, Doctor, </w:t>
      </w:r>
      <w:bookmarkStart w:id="9" w:name="OLE_LINK5"/>
      <w:bookmarkStart w:id="10" w:name="OLE_LINK6"/>
      <w:r w:rsidR="008C55EB" w:rsidRPr="00CD07BB">
        <w:rPr>
          <w:rFonts w:ascii="Book Antiqua" w:eastAsia="Book Antiqua" w:hAnsi="Book Antiqua" w:cs="Book Antiqua"/>
          <w:color w:val="000000"/>
          <w:lang w:val="es-ES"/>
        </w:rPr>
        <w:t xml:space="preserve">Department of </w:t>
      </w:r>
      <w:r w:rsidRPr="00CD07BB">
        <w:rPr>
          <w:rFonts w:ascii="Book Antiqua" w:eastAsia="Book Antiqua" w:hAnsi="Book Antiqua" w:cs="Book Antiqua"/>
          <w:color w:val="000000"/>
          <w:lang w:val="es-ES"/>
        </w:rPr>
        <w:t>Gastroenterology and Hepatology</w:t>
      </w:r>
      <w:bookmarkEnd w:id="9"/>
      <w:bookmarkEnd w:id="10"/>
      <w:r w:rsidRPr="00CD07BB">
        <w:rPr>
          <w:rFonts w:ascii="Book Antiqua" w:eastAsia="Book Antiqua" w:hAnsi="Book Antiqua" w:cs="Book Antiqua"/>
          <w:color w:val="000000"/>
          <w:lang w:val="es-ES"/>
        </w:rPr>
        <w:t>, Hospital Universitario de La Princesa, Instituto de Investigación Sanitaria Princesa (IIS-IP), Centro de Investigación Biomédica en Red de Enfermedades Hepáticas y Digestivas, C/Diego de Leon nº62, Madrid 28006, Spain. raquelherranzperez@gmail.com</w:t>
      </w:r>
    </w:p>
    <w:p w14:paraId="6FFCEAFC" w14:textId="77777777" w:rsidR="00A77B3E" w:rsidRPr="00CD07BB" w:rsidRDefault="00A77B3E" w:rsidP="00CD07BB">
      <w:pPr>
        <w:adjustRightInd w:val="0"/>
        <w:snapToGrid w:val="0"/>
        <w:spacing w:line="360" w:lineRule="auto"/>
        <w:jc w:val="both"/>
        <w:rPr>
          <w:rFonts w:ascii="Book Antiqua" w:hAnsi="Book Antiqua"/>
          <w:lang w:val="es-ES"/>
        </w:rPr>
      </w:pPr>
    </w:p>
    <w:p w14:paraId="54CFB9F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Received: </w:t>
      </w:r>
      <w:r w:rsidRPr="00CD07BB">
        <w:rPr>
          <w:rFonts w:ascii="Book Antiqua" w:eastAsia="Book Antiqua" w:hAnsi="Book Antiqua" w:cs="Book Antiqua"/>
          <w:color w:val="000000"/>
        </w:rPr>
        <w:t>September 25, 2020</w:t>
      </w:r>
    </w:p>
    <w:p w14:paraId="401EDCE0" w14:textId="51D715F1"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 xml:space="preserve">Revised: </w:t>
      </w:r>
      <w:r w:rsidR="002F60CE" w:rsidRPr="00CD07BB">
        <w:rPr>
          <w:rFonts w:ascii="Book Antiqua" w:eastAsia="Book Antiqua" w:hAnsi="Book Antiqua" w:cs="Book Antiqua"/>
          <w:color w:val="000000"/>
        </w:rPr>
        <w:t>December 22, 2020</w:t>
      </w:r>
    </w:p>
    <w:p w14:paraId="7B0C5F87" w14:textId="49A2FA69"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Accepted: </w:t>
      </w:r>
      <w:r w:rsidR="00932B2F" w:rsidRPr="00932B2F">
        <w:rPr>
          <w:rFonts w:ascii="Book Antiqua" w:eastAsia="Book Antiqua" w:hAnsi="Book Antiqua" w:cs="Book Antiqua"/>
          <w:color w:val="000000"/>
        </w:rPr>
        <w:t>January 8, 2021</w:t>
      </w:r>
      <w:r w:rsidR="00932B2F">
        <w:rPr>
          <w:rFonts w:ascii="Book Antiqua" w:eastAsia="Book Antiqua" w:hAnsi="Book Antiqua" w:cs="Book Antiqua"/>
          <w:b/>
          <w:bCs/>
          <w:color w:val="000000"/>
        </w:rPr>
        <w:t xml:space="preserve"> </w:t>
      </w:r>
    </w:p>
    <w:p w14:paraId="24B9BC4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Published online: </w:t>
      </w:r>
    </w:p>
    <w:p w14:paraId="04798C00" w14:textId="77777777" w:rsidR="00A77B3E" w:rsidRPr="00CD07BB" w:rsidRDefault="00A77B3E" w:rsidP="00CD07BB">
      <w:pPr>
        <w:adjustRightInd w:val="0"/>
        <w:snapToGrid w:val="0"/>
        <w:spacing w:line="360" w:lineRule="auto"/>
        <w:jc w:val="both"/>
        <w:rPr>
          <w:rFonts w:ascii="Book Antiqua" w:hAnsi="Book Antiqua"/>
        </w:rPr>
        <w:sectPr w:rsidR="00A77B3E" w:rsidRPr="00CD07BB" w:rsidSect="00CD5F70">
          <w:footerReference w:type="default" r:id="rId8"/>
          <w:type w:val="continuous"/>
          <w:pgSz w:w="12240" w:h="15840"/>
          <w:pgMar w:top="1440" w:right="1800" w:bottom="1440" w:left="1800" w:header="720" w:footer="720" w:gutter="0"/>
          <w:cols w:space="720"/>
          <w:docGrid w:linePitch="360"/>
        </w:sectPr>
      </w:pPr>
    </w:p>
    <w:p w14:paraId="295230C8" w14:textId="77777777" w:rsidR="00CD5F70" w:rsidRPr="00CD07BB" w:rsidRDefault="00CD5F70" w:rsidP="00CD07BB">
      <w:pPr>
        <w:snapToGrid w:val="0"/>
        <w:spacing w:line="360" w:lineRule="auto"/>
        <w:jc w:val="both"/>
        <w:rPr>
          <w:rFonts w:ascii="Book Antiqua" w:eastAsia="Book Antiqua" w:hAnsi="Book Antiqua" w:cs="Book Antiqua"/>
          <w:b/>
          <w:color w:val="000000"/>
        </w:rPr>
      </w:pPr>
      <w:r w:rsidRPr="00CD07BB">
        <w:rPr>
          <w:rFonts w:ascii="Book Antiqua" w:eastAsia="Book Antiqua" w:hAnsi="Book Antiqua" w:cs="Book Antiqua"/>
          <w:b/>
          <w:color w:val="000000"/>
        </w:rPr>
        <w:lastRenderedPageBreak/>
        <w:br w:type="page"/>
      </w:r>
    </w:p>
    <w:p w14:paraId="45FC8E0D" w14:textId="2ECA7E0B"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lastRenderedPageBreak/>
        <w:t>Abstract</w:t>
      </w:r>
    </w:p>
    <w:p w14:paraId="04E26F7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BACKGROUND</w:t>
      </w:r>
    </w:p>
    <w:p w14:paraId="7DDA69BD" w14:textId="34DFBA10" w:rsidR="00A77B3E" w:rsidRPr="00CD07BB" w:rsidRDefault="00DA10A2" w:rsidP="00CD07BB">
      <w:pPr>
        <w:adjustRightInd w:val="0"/>
        <w:snapToGrid w:val="0"/>
        <w:spacing w:line="360" w:lineRule="auto"/>
        <w:jc w:val="both"/>
        <w:rPr>
          <w:rFonts w:ascii="Book Antiqua" w:hAnsi="Book Antiqua"/>
        </w:rPr>
      </w:pPr>
      <w:bookmarkStart w:id="11" w:name="OLE_LINK33"/>
      <w:bookmarkStart w:id="12" w:name="OLE_LINK34"/>
      <w:r w:rsidRPr="00CD07BB">
        <w:rPr>
          <w:rFonts w:ascii="Book Antiqua" w:eastAsia="Book Antiqua" w:hAnsi="Book Antiqua" w:cs="Book Antiqua"/>
          <w:color w:val="000000"/>
        </w:rPr>
        <w:t xml:space="preserve">Cystic pancreatic lesions </w:t>
      </w:r>
      <w:r w:rsidR="003901DD">
        <w:rPr>
          <w:rFonts w:ascii="Book Antiqua" w:eastAsia="Book Antiqua" w:hAnsi="Book Antiqua" w:cs="Book Antiqua"/>
          <w:color w:val="000000"/>
        </w:rPr>
        <w:t>consist of</w:t>
      </w:r>
      <w:r w:rsidRPr="00CD07BB">
        <w:rPr>
          <w:rFonts w:ascii="Book Antiqua" w:eastAsia="Book Antiqua" w:hAnsi="Book Antiqua" w:cs="Book Antiqua"/>
          <w:color w:val="000000"/>
        </w:rPr>
        <w:t xml:space="preserve"> a wide variety of lesions that are becoming increasingly diagnosed with the growing use of imaging techniques. Of these, mucinous cysts are especially relevant </w:t>
      </w:r>
      <w:r w:rsidR="003901DD">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their risk of malignancy. However, morphological findings are often suboptimal for their differentiation. Endoscopic ultrasound fine-needle aspiration (EUS-FNA) with molecular analysis has been suggested to improve </w:t>
      </w:r>
      <w:r w:rsidR="003901DD">
        <w:rPr>
          <w:rFonts w:ascii="Book Antiqua" w:eastAsia="Book Antiqua" w:hAnsi="Book Antiqua" w:cs="Book Antiqua"/>
          <w:color w:val="000000"/>
        </w:rPr>
        <w:t xml:space="preserve">the diagnosis of </w:t>
      </w:r>
      <w:r w:rsidRPr="00CD07BB">
        <w:rPr>
          <w:rFonts w:ascii="Book Antiqua" w:eastAsia="Book Antiqua" w:hAnsi="Book Antiqua" w:cs="Book Antiqua"/>
          <w:color w:val="000000"/>
        </w:rPr>
        <w:t>pancreatic cysts.</w:t>
      </w:r>
    </w:p>
    <w:bookmarkEnd w:id="11"/>
    <w:bookmarkEnd w:id="12"/>
    <w:p w14:paraId="3F176521" w14:textId="77777777" w:rsidR="00A77B3E" w:rsidRPr="00CD07BB" w:rsidRDefault="00A77B3E" w:rsidP="00CD07BB">
      <w:pPr>
        <w:adjustRightInd w:val="0"/>
        <w:snapToGrid w:val="0"/>
        <w:spacing w:line="360" w:lineRule="auto"/>
        <w:jc w:val="both"/>
        <w:rPr>
          <w:rFonts w:ascii="Book Antiqua" w:hAnsi="Book Antiqua"/>
        </w:rPr>
      </w:pPr>
    </w:p>
    <w:p w14:paraId="7F8F8B5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AIM</w:t>
      </w:r>
    </w:p>
    <w:p w14:paraId="40E24999"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To determine the impact of molecular analysis on the detection of mucinous cysts and malignancy.</w:t>
      </w:r>
    </w:p>
    <w:p w14:paraId="442E521E" w14:textId="77777777" w:rsidR="00A77B3E" w:rsidRPr="00CD07BB" w:rsidRDefault="00A77B3E" w:rsidP="00CD07BB">
      <w:pPr>
        <w:adjustRightInd w:val="0"/>
        <w:snapToGrid w:val="0"/>
        <w:spacing w:line="360" w:lineRule="auto"/>
        <w:jc w:val="both"/>
        <w:rPr>
          <w:rFonts w:ascii="Book Antiqua" w:hAnsi="Book Antiqua"/>
        </w:rPr>
      </w:pPr>
    </w:p>
    <w:p w14:paraId="4011131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METHODS</w:t>
      </w:r>
    </w:p>
    <w:p w14:paraId="6A15B95C" w14:textId="02594927" w:rsidR="00A77B3E" w:rsidRPr="00CD07BB" w:rsidRDefault="003901DD" w:rsidP="00CD07BB">
      <w:pPr>
        <w:adjustRightInd w:val="0"/>
        <w:snapToGrid w:val="0"/>
        <w:spacing w:line="360" w:lineRule="auto"/>
        <w:jc w:val="both"/>
        <w:rPr>
          <w:rFonts w:ascii="Book Antiqua" w:hAnsi="Book Antiqua"/>
        </w:rPr>
      </w:pPr>
      <w:bookmarkStart w:id="13" w:name="OLE_LINK35"/>
      <w:bookmarkStart w:id="14" w:name="OLE_LINK36"/>
      <w:r>
        <w:rPr>
          <w:rFonts w:ascii="Book Antiqua" w:eastAsia="Book Antiqua" w:hAnsi="Book Antiqua" w:cs="Book Antiqua"/>
          <w:color w:val="000000"/>
        </w:rPr>
        <w:t>An 18-</w:t>
      </w:r>
      <w:r w:rsidR="001D48F5" w:rsidRPr="00CD07BB">
        <w:rPr>
          <w:rFonts w:ascii="Book Antiqua" w:eastAsia="Book Antiqua" w:hAnsi="Book Antiqua" w:cs="Book Antiqua"/>
          <w:color w:val="000000"/>
        </w:rPr>
        <w:t xml:space="preserve">month </w:t>
      </w:r>
      <w:r w:rsidR="00DA10A2" w:rsidRPr="00CD07BB">
        <w:rPr>
          <w:rFonts w:ascii="Book Antiqua" w:eastAsia="Book Antiqua" w:hAnsi="Book Antiqua" w:cs="Book Antiqua"/>
          <w:color w:val="000000"/>
        </w:rPr>
        <w:t xml:space="preserve">prospective observational study of consecutive patients with pancreatic cystic lesions and </w:t>
      </w:r>
      <w:r>
        <w:rPr>
          <w:rFonts w:ascii="Book Antiqua" w:eastAsia="Book Antiqua" w:hAnsi="Book Antiqua" w:cs="Book Antiqua"/>
          <w:color w:val="000000"/>
        </w:rPr>
        <w:t xml:space="preserve">an </w:t>
      </w:r>
      <w:r w:rsidR="00DA10A2" w:rsidRPr="00CD07BB">
        <w:rPr>
          <w:rFonts w:ascii="Book Antiqua" w:eastAsia="Book Antiqua" w:hAnsi="Book Antiqua" w:cs="Book Antiqua"/>
          <w:color w:val="000000"/>
        </w:rPr>
        <w:t xml:space="preserve">indication </w:t>
      </w:r>
      <w:r>
        <w:rPr>
          <w:rFonts w:ascii="Book Antiqua" w:eastAsia="Book Antiqua" w:hAnsi="Book Antiqua" w:cs="Book Antiqua"/>
          <w:color w:val="000000"/>
        </w:rPr>
        <w:t>for</w:t>
      </w:r>
      <w:r w:rsidR="00DA10A2" w:rsidRPr="00CD07BB">
        <w:rPr>
          <w:rFonts w:ascii="Book Antiqua" w:eastAsia="Book Antiqua" w:hAnsi="Book Antiqua" w:cs="Book Antiqua"/>
          <w:color w:val="000000"/>
        </w:rPr>
        <w:t xml:space="preserve"> EUS-FNA following European clinical practice guidelines</w:t>
      </w:r>
      <w:r>
        <w:rPr>
          <w:rFonts w:ascii="Book Antiqua" w:eastAsia="Book Antiqua" w:hAnsi="Book Antiqua" w:cs="Book Antiqua"/>
          <w:color w:val="000000"/>
        </w:rPr>
        <w:t xml:space="preserve"> was conducted. These</w:t>
      </w:r>
      <w:r w:rsidR="00DA10A2" w:rsidRPr="00CD07BB">
        <w:rPr>
          <w:rFonts w:ascii="Book Antiqua" w:eastAsia="Book Antiqua" w:hAnsi="Book Antiqua" w:cs="Book Antiqua"/>
          <w:color w:val="000000"/>
        </w:rPr>
        <w:t xml:space="preserve"> cysts </w:t>
      </w:r>
      <w:r>
        <w:rPr>
          <w:rFonts w:ascii="Book Antiqua" w:eastAsia="Book Antiqua" w:hAnsi="Book Antiqua" w:cs="Book Antiqua"/>
          <w:color w:val="000000"/>
        </w:rPr>
        <w:t xml:space="preserve">included those </w:t>
      </w:r>
      <w:r w:rsidR="00DA10A2" w:rsidRPr="00CD07BB">
        <w:rPr>
          <w:rFonts w:ascii="Book Antiqua" w:eastAsia="Book Antiqua" w:hAnsi="Book Antiqua" w:cs="Book Antiqua"/>
          <w:color w:val="000000"/>
        </w:rPr>
        <w:t>&gt; 15</w:t>
      </w:r>
      <w:r w:rsidR="00920B56" w:rsidRPr="00CD07BB">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mm with unclear diagnosis,</w:t>
      </w:r>
      <w:r>
        <w:rPr>
          <w:rFonts w:ascii="Book Antiqua" w:eastAsia="Book Antiqua" w:hAnsi="Book Antiqua" w:cs="Book Antiqua"/>
          <w:color w:val="000000"/>
        </w:rPr>
        <w:t xml:space="preserve"> and a</w:t>
      </w:r>
      <w:r w:rsidR="00DA10A2" w:rsidRPr="00CD07BB">
        <w:rPr>
          <w:rFonts w:ascii="Book Antiqua" w:eastAsia="Book Antiqua" w:hAnsi="Book Antiqua" w:cs="Book Antiqua"/>
          <w:color w:val="000000"/>
        </w:rPr>
        <w:t xml:space="preserve"> change in follow-up or with concerning features in which results might change clinical management. EUS-FNA with cytological, biochemical and glucose and molecular analys</w:t>
      </w:r>
      <w:r>
        <w:rPr>
          <w:rFonts w:ascii="Book Antiqua" w:eastAsia="Book Antiqua" w:hAnsi="Book Antiqua" w:cs="Book Antiqua"/>
          <w:color w:val="000000"/>
        </w:rPr>
        <w:t>e</w:t>
      </w:r>
      <w:r w:rsidR="00DA10A2" w:rsidRPr="00CD07BB">
        <w:rPr>
          <w:rFonts w:ascii="Book Antiqua" w:eastAsia="Book Antiqua" w:hAnsi="Book Antiqua" w:cs="Book Antiqua"/>
          <w:color w:val="000000"/>
        </w:rPr>
        <w:t>s with next-generation sequencing were performed in 36 pancreatic cysts.</w:t>
      </w:r>
      <w:r w:rsidR="00DA10A2" w:rsidRPr="00CD07BB">
        <w:rPr>
          <w:rFonts w:ascii="Book Antiqua" w:eastAsia="Book Antiqua" w:hAnsi="Book Antiqua" w:cs="Book Antiqua"/>
          <w:b/>
          <w:bCs/>
          <w:color w:val="000000"/>
        </w:rPr>
        <w:t xml:space="preserve"> </w:t>
      </w:r>
      <w:r w:rsidRPr="009779F0">
        <w:rPr>
          <w:rFonts w:ascii="Book Antiqua" w:eastAsia="Book Antiqua" w:hAnsi="Book Antiqua" w:cs="Book Antiqua"/>
          <w:bCs/>
          <w:color w:val="000000"/>
        </w:rPr>
        <w:t>The c</w:t>
      </w:r>
      <w:r w:rsidR="00DA10A2" w:rsidRPr="00CD07BB">
        <w:rPr>
          <w:rFonts w:ascii="Book Antiqua" w:eastAsia="Book Antiqua" w:hAnsi="Book Antiqua" w:cs="Book Antiqua"/>
          <w:color w:val="000000"/>
        </w:rPr>
        <w:t>ysts were classified as mucinous and non-mucinous by the combination of morphological, cytological and biochemical analys</w:t>
      </w:r>
      <w:r>
        <w:rPr>
          <w:rFonts w:ascii="Book Antiqua" w:eastAsia="Book Antiqua" w:hAnsi="Book Antiqua" w:cs="Book Antiqua"/>
          <w:color w:val="000000"/>
        </w:rPr>
        <w:t>e</w:t>
      </w:r>
      <w:r w:rsidR="00DA10A2" w:rsidRPr="00CD07BB">
        <w:rPr>
          <w:rFonts w:ascii="Book Antiqua" w:eastAsia="Book Antiqua" w:hAnsi="Book Antiqua" w:cs="Book Antiqua"/>
          <w:color w:val="000000"/>
        </w:rPr>
        <w:t xml:space="preserve">s when surgery was not performed. Malignancy was defined as cytology positive for malignancy, high-grade dysplasia or invasive carcinoma on surgical specimen, clinical or morphological progression, metastasis or death related to neoplastic complications during </w:t>
      </w:r>
      <w:r>
        <w:rPr>
          <w:rFonts w:ascii="Book Antiqua" w:eastAsia="Book Antiqua" w:hAnsi="Book Antiqua" w:cs="Book Antiqua"/>
          <w:color w:val="000000"/>
        </w:rPr>
        <w:t xml:space="preserve">the </w:t>
      </w:r>
      <w:r w:rsidR="00DA10A2" w:rsidRPr="00CD07BB">
        <w:rPr>
          <w:rFonts w:ascii="Book Antiqua" w:eastAsia="Book Antiqua" w:hAnsi="Book Antiqua" w:cs="Book Antiqua"/>
          <w:color w:val="000000"/>
        </w:rPr>
        <w:t>6-mo follow-up</w:t>
      </w:r>
      <w:r>
        <w:rPr>
          <w:rFonts w:ascii="Book Antiqua" w:eastAsia="Book Antiqua" w:hAnsi="Book Antiqua" w:cs="Book Antiqua"/>
          <w:color w:val="000000"/>
        </w:rPr>
        <w:t xml:space="preserve"> period</w:t>
      </w:r>
      <w:r w:rsidR="00DA10A2" w:rsidRPr="00CD07BB">
        <w:rPr>
          <w:rFonts w:ascii="Book Antiqua" w:eastAsia="Book Antiqua" w:hAnsi="Book Antiqua" w:cs="Book Antiqua"/>
          <w:color w:val="000000"/>
        </w:rPr>
        <w:t xml:space="preserve">. </w:t>
      </w:r>
      <w:r w:rsidR="00920B56" w:rsidRPr="00CD07BB">
        <w:rPr>
          <w:rFonts w:ascii="Book Antiqua" w:eastAsia="Book Antiqua" w:hAnsi="Book Antiqua" w:cs="Book Antiqua"/>
          <w:color w:val="000000"/>
        </w:rPr>
        <w:t>Next-generation sequencing</w:t>
      </w:r>
      <w:r w:rsidR="00DA10A2" w:rsidRPr="00CD07BB">
        <w:rPr>
          <w:rFonts w:ascii="Book Antiqua" w:eastAsia="Book Antiqua" w:hAnsi="Book Antiqua" w:cs="Book Antiqua"/>
          <w:color w:val="000000"/>
        </w:rPr>
        <w:t xml:space="preserve"> results were compared for cyst type and malignancy.</w:t>
      </w:r>
    </w:p>
    <w:bookmarkEnd w:id="13"/>
    <w:bookmarkEnd w:id="14"/>
    <w:p w14:paraId="5E74E91E" w14:textId="77777777" w:rsidR="00A77B3E" w:rsidRPr="00CD07BB" w:rsidRDefault="00A77B3E" w:rsidP="00CD07BB">
      <w:pPr>
        <w:adjustRightInd w:val="0"/>
        <w:snapToGrid w:val="0"/>
        <w:spacing w:line="360" w:lineRule="auto"/>
        <w:jc w:val="both"/>
        <w:rPr>
          <w:rFonts w:ascii="Book Antiqua" w:hAnsi="Book Antiqua"/>
        </w:rPr>
      </w:pPr>
    </w:p>
    <w:p w14:paraId="462016EA"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RESULTS</w:t>
      </w:r>
    </w:p>
    <w:p w14:paraId="581BE1E1" w14:textId="7A4AE48E" w:rsidR="00A77B3E" w:rsidRPr="00CD07BB" w:rsidRDefault="00DA10A2" w:rsidP="00CD07BB">
      <w:pPr>
        <w:adjustRightInd w:val="0"/>
        <w:snapToGrid w:val="0"/>
        <w:spacing w:line="360" w:lineRule="auto"/>
        <w:jc w:val="both"/>
        <w:rPr>
          <w:rFonts w:ascii="Book Antiqua" w:hAnsi="Book Antiqua"/>
        </w:rPr>
      </w:pPr>
      <w:bookmarkStart w:id="15" w:name="OLE_LINK37"/>
      <w:bookmarkStart w:id="16" w:name="OLE_LINK38"/>
      <w:r w:rsidRPr="00CD07BB">
        <w:rPr>
          <w:rFonts w:ascii="Book Antiqua" w:eastAsia="Book Antiqua" w:hAnsi="Book Antiqua" w:cs="Book Antiqua"/>
          <w:color w:val="000000"/>
        </w:rPr>
        <w:t xml:space="preserve">Of the 36 </w:t>
      </w:r>
      <w:r w:rsidR="00461956" w:rsidRPr="00CD07BB">
        <w:rPr>
          <w:rFonts w:ascii="Book Antiqua" w:eastAsia="Book Antiqua" w:hAnsi="Book Antiqua" w:cs="Book Antiqua"/>
          <w:color w:val="000000"/>
        </w:rPr>
        <w:t>l</w:t>
      </w:r>
      <w:r w:rsidRPr="00CD07BB">
        <w:rPr>
          <w:rFonts w:ascii="Book Antiqua" w:eastAsia="Book Antiqua" w:hAnsi="Book Antiqua" w:cs="Book Antiqua"/>
          <w:color w:val="000000"/>
        </w:rPr>
        <w:t xml:space="preserve">esions included, 28 (82.4%) were classified as mucinous and 6 (17.6%) as non-mucinous. Furthermore, 5 (13.9%) lesions were classified as malignant. The amount of </w:t>
      </w:r>
      <w:r w:rsidR="00920B56" w:rsidRPr="00CD07BB">
        <w:rPr>
          <w:rFonts w:ascii="Book Antiqua" w:eastAsia="Book Antiqua" w:hAnsi="Book Antiqua" w:cs="Book Antiqua"/>
          <w:color w:val="000000"/>
        </w:rPr>
        <w:t>deoxyribonucleic a</w:t>
      </w:r>
      <w:r w:rsidR="00920B56" w:rsidRPr="00CD07BB">
        <w:rPr>
          <w:rFonts w:ascii="Book Antiqua" w:hAnsi="Book Antiqua" w:cs="Arial"/>
          <w:color w:val="2E3033"/>
          <w:shd w:val="clear" w:color="auto" w:fill="FFFFFF"/>
        </w:rPr>
        <w:t>cid</w:t>
      </w:r>
      <w:r w:rsidRPr="00CD07BB">
        <w:rPr>
          <w:rFonts w:ascii="Book Antiqua" w:eastAsia="Book Antiqua" w:hAnsi="Book Antiqua" w:cs="Book Antiqua"/>
          <w:color w:val="000000"/>
        </w:rPr>
        <w:t xml:space="preserve"> obtained was sufficient for molecular analysis in 25 (69.4%) pancreatic cysts. The amount of </w:t>
      </w:r>
      <w:proofErr w:type="spellStart"/>
      <w:r w:rsidRPr="00CD07BB">
        <w:rPr>
          <w:rFonts w:ascii="Book Antiqua" w:eastAsia="Book Antiqua" w:hAnsi="Book Antiqua" w:cs="Book Antiqua"/>
          <w:color w:val="000000"/>
        </w:rPr>
        <w:t>intracystic</w:t>
      </w:r>
      <w:proofErr w:type="spellEnd"/>
      <w:r w:rsidR="00920B56" w:rsidRPr="00CD07BB">
        <w:rPr>
          <w:rFonts w:ascii="Book Antiqua" w:eastAsia="Book Antiqua" w:hAnsi="Book Antiqua" w:cs="Book Antiqua"/>
          <w:color w:val="000000"/>
        </w:rPr>
        <w:t xml:space="preserve"> deoxyribonucleic a</w:t>
      </w:r>
      <w:r w:rsidR="00920B56" w:rsidRPr="00CD07BB">
        <w:rPr>
          <w:rFonts w:ascii="Book Antiqua" w:hAnsi="Book Antiqua" w:cs="Arial"/>
          <w:color w:val="2E3033"/>
          <w:shd w:val="clear" w:color="auto" w:fill="FFFFFF"/>
        </w:rPr>
        <w:t>cid</w:t>
      </w:r>
      <w:r w:rsidRPr="00CD07BB">
        <w:rPr>
          <w:rFonts w:ascii="Book Antiqua" w:eastAsia="Book Antiqua" w:hAnsi="Book Antiqua" w:cs="Book Antiqua"/>
          <w:color w:val="000000"/>
        </w:rPr>
        <w:t xml:space="preserve"> was not statistically related to the cyst fluid volume obtained from the lesions. Analysis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showed 83.33% </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95%</w:t>
      </w:r>
      <w:r w:rsidR="002846C7" w:rsidRPr="00CD07BB">
        <w:rPr>
          <w:rFonts w:ascii="Book Antiqua" w:hAnsi="Book Antiqua" w:cs="Arial"/>
          <w:color w:val="2E3033"/>
          <w:shd w:val="clear" w:color="auto" w:fill="FFFFFF"/>
        </w:rPr>
        <w:t xml:space="preserve"> </w:t>
      </w:r>
      <w:r w:rsidR="002846C7" w:rsidRPr="00CD07BB">
        <w:rPr>
          <w:rFonts w:ascii="Book Antiqua" w:eastAsia="Book Antiqua" w:hAnsi="Book Antiqua" w:cs="Book Antiqua"/>
          <w:color w:val="000000"/>
        </w:rPr>
        <w:t>confidence interval (</w:t>
      </w:r>
      <w:r w:rsidRPr="00CD07BB">
        <w:rPr>
          <w:rFonts w:ascii="Book Antiqua" w:eastAsia="Book Antiqua" w:hAnsi="Book Antiqua" w:cs="Book Antiqua"/>
          <w:color w:val="000000"/>
        </w:rPr>
        <w:t>CI</w:t>
      </w:r>
      <w:r w:rsidR="002846C7" w:rsidRPr="00CD07BB">
        <w:rPr>
          <w:rFonts w:ascii="Book Antiqua" w:eastAsia="Book Antiqua" w:hAnsi="Book Antiqua" w:cs="Book Antiqua"/>
          <w:color w:val="000000"/>
        </w:rPr>
        <w:t>)</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63.34-100</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sensitivity, 60%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7.06-100) specificity, 88.24%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69.98-100) </w:t>
      </w:r>
      <w:r w:rsidR="003901DD">
        <w:rPr>
          <w:rFonts w:ascii="Book Antiqua" w:eastAsia="Book Antiqua" w:hAnsi="Book Antiqua" w:cs="Book Antiqua"/>
          <w:color w:val="000000"/>
        </w:rPr>
        <w:t>positive predictive value</w:t>
      </w:r>
      <w:r w:rsidRPr="00CD07BB">
        <w:rPr>
          <w:rFonts w:ascii="Book Antiqua" w:eastAsia="Book Antiqua" w:hAnsi="Book Antiqua" w:cs="Book Antiqua"/>
          <w:color w:val="000000"/>
        </w:rPr>
        <w:t xml:space="preserve"> and 50%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1.66-98.34) </w:t>
      </w:r>
      <w:r w:rsidR="003901DD">
        <w:rPr>
          <w:rFonts w:ascii="Book Antiqua" w:eastAsia="Book Antiqua" w:hAnsi="Book Antiqua" w:cs="Book Antiqua"/>
          <w:color w:val="000000"/>
        </w:rPr>
        <w:t>negative predictive value</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0.086) for the diagnosis of mucinous cystic lesions.</w:t>
      </w:r>
      <w:r w:rsidRPr="00CD07BB">
        <w:rPr>
          <w:rFonts w:ascii="Book Antiqua" w:eastAsia="Book Antiqua" w:hAnsi="Book Antiqua" w:cs="Book Antiqua"/>
          <w:i/>
          <w:iCs/>
          <w:color w:val="000000"/>
        </w:rPr>
        <w:t xml:space="preserve"> </w:t>
      </w:r>
      <w:r w:rsidRPr="00CD07BB">
        <w:rPr>
          <w:rFonts w:ascii="Book Antiqua" w:eastAsia="Book Antiqua" w:hAnsi="Book Antiqua" w:cs="Book Antiqua"/>
          <w:color w:val="000000"/>
        </w:rPr>
        <w:t xml:space="preserve">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2/5 (40%) of the lesions classified as non-mucinous, thus recategorizing those lesions as mucinous neoplasms, which would </w:t>
      </w:r>
      <w:r w:rsidR="000F24B0">
        <w:rPr>
          <w:rFonts w:ascii="Book Antiqua" w:eastAsia="Book Antiqua" w:hAnsi="Book Antiqua" w:cs="Book Antiqua"/>
          <w:color w:val="000000"/>
        </w:rPr>
        <w:t xml:space="preserve">have </w:t>
      </w:r>
      <w:r w:rsidR="005D5F1D">
        <w:rPr>
          <w:rFonts w:ascii="Book Antiqua" w:eastAsia="Book Antiqua" w:hAnsi="Book Antiqua" w:cs="Book Antiqua"/>
          <w:color w:val="000000"/>
        </w:rPr>
        <w:t>led to</w:t>
      </w:r>
      <w:r w:rsidRPr="00CD07BB">
        <w:rPr>
          <w:rFonts w:ascii="Book Antiqua" w:eastAsia="Book Antiqua" w:hAnsi="Book Antiqua" w:cs="Book Antiqua"/>
          <w:color w:val="000000"/>
        </w:rPr>
        <w:t xml:space="preserve"> a modification of the follow-up </w:t>
      </w:r>
      <w:r w:rsidR="005D5F1D">
        <w:rPr>
          <w:rFonts w:ascii="Book Antiqua" w:eastAsia="Book Antiqua" w:hAnsi="Book Antiqua" w:cs="Book Antiqua"/>
          <w:color w:val="000000"/>
        </w:rPr>
        <w:t>plan</w:t>
      </w:r>
      <w:r w:rsidRPr="00CD07BB">
        <w:rPr>
          <w:rFonts w:ascii="Book Antiqua" w:eastAsia="Book Antiqua" w:hAnsi="Book Antiqua" w:cs="Book Antiqua"/>
          <w:color w:val="000000"/>
        </w:rPr>
        <w:t xml:space="preserve"> in 8% of the cysts in which molecular analysis was successfully performed. All 4 (100%) malignant cyst</w:t>
      </w:r>
      <w:r w:rsidR="005D5F1D">
        <w:rPr>
          <w:rFonts w:ascii="Book Antiqua" w:eastAsia="Book Antiqua" w:hAnsi="Book Antiqua" w:cs="Book Antiqua"/>
          <w:color w:val="000000"/>
        </w:rPr>
        <w:t>s</w:t>
      </w:r>
      <w:r w:rsidRPr="00CD07BB">
        <w:rPr>
          <w:rFonts w:ascii="Book Antiqua" w:eastAsia="Book Antiqua" w:hAnsi="Book Antiqua" w:cs="Book Antiqua"/>
          <w:color w:val="000000"/>
        </w:rPr>
        <w:t xml:space="preserve"> in which molecular analysis could be performed had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although they were not related to malignancy (</w:t>
      </w:r>
      <w:r w:rsidR="00920B56"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None of the other mutations analyzed could detect mucinous or malignant cysts with statistical significance (</w:t>
      </w:r>
      <w:r w:rsidR="00920B56"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w:t>
      </w:r>
    </w:p>
    <w:bookmarkEnd w:id="15"/>
    <w:bookmarkEnd w:id="16"/>
    <w:p w14:paraId="40B54A88" w14:textId="77777777" w:rsidR="00A77B3E" w:rsidRPr="00CD07BB" w:rsidRDefault="00A77B3E" w:rsidP="00CD07BB">
      <w:pPr>
        <w:adjustRightInd w:val="0"/>
        <w:snapToGrid w:val="0"/>
        <w:spacing w:line="360" w:lineRule="auto"/>
        <w:jc w:val="both"/>
        <w:rPr>
          <w:rFonts w:ascii="Book Antiqua" w:hAnsi="Book Antiqua"/>
        </w:rPr>
      </w:pPr>
    </w:p>
    <w:p w14:paraId="05F91C6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CONCLUSION</w:t>
      </w:r>
    </w:p>
    <w:p w14:paraId="40C42CFB"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Molecular analysis can improve the classification of pancreatic cysts as mucinous or non-mucinous. Mutations were not able to detect malignant lesions. </w:t>
      </w:r>
    </w:p>
    <w:p w14:paraId="40FE798B" w14:textId="77777777" w:rsidR="00A77B3E" w:rsidRPr="00CD07BB" w:rsidRDefault="00A77B3E" w:rsidP="00CD07BB">
      <w:pPr>
        <w:adjustRightInd w:val="0"/>
        <w:snapToGrid w:val="0"/>
        <w:spacing w:line="360" w:lineRule="auto"/>
        <w:jc w:val="both"/>
        <w:rPr>
          <w:rFonts w:ascii="Book Antiqua" w:hAnsi="Book Antiqua"/>
        </w:rPr>
      </w:pPr>
    </w:p>
    <w:p w14:paraId="7D899399"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Key Words: </w:t>
      </w:r>
      <w:bookmarkStart w:id="17" w:name="OLE_LINK11"/>
      <w:bookmarkStart w:id="18" w:name="OLE_LINK12"/>
      <w:bookmarkStart w:id="19" w:name="OLE_LINK29"/>
      <w:bookmarkStart w:id="20" w:name="OLE_LINK30"/>
      <w:r w:rsidRPr="00CD07BB">
        <w:rPr>
          <w:rFonts w:ascii="Book Antiqua" w:eastAsia="Book Antiqua" w:hAnsi="Book Antiqua" w:cs="Book Antiqua"/>
          <w:color w:val="000000"/>
        </w:rPr>
        <w:t>Pancreatic cysts</w:t>
      </w:r>
      <w:bookmarkEnd w:id="17"/>
      <w:bookmarkEnd w:id="18"/>
      <w:r w:rsidRPr="00CD07BB">
        <w:rPr>
          <w:rFonts w:ascii="Book Antiqua" w:eastAsia="Book Antiqua" w:hAnsi="Book Antiqua" w:cs="Book Antiqua"/>
          <w:color w:val="000000"/>
        </w:rPr>
        <w:t xml:space="preserve">; </w:t>
      </w:r>
      <w:bookmarkStart w:id="21" w:name="OLE_LINK13"/>
      <w:bookmarkStart w:id="22" w:name="OLE_LINK14"/>
      <w:r w:rsidRPr="00CD07BB">
        <w:rPr>
          <w:rFonts w:ascii="Book Antiqua" w:eastAsia="Book Antiqua" w:hAnsi="Book Antiqua" w:cs="Book Antiqua"/>
          <w:color w:val="000000"/>
        </w:rPr>
        <w:t>Molecular analysis</w:t>
      </w:r>
      <w:bookmarkEnd w:id="21"/>
      <w:bookmarkEnd w:id="22"/>
      <w:r w:rsidRPr="00CD07BB">
        <w:rPr>
          <w:rFonts w:ascii="Book Antiqua" w:eastAsia="Book Antiqua" w:hAnsi="Book Antiqua" w:cs="Book Antiqua"/>
          <w:color w:val="000000"/>
        </w:rPr>
        <w:t xml:space="preserve">; </w:t>
      </w:r>
      <w:bookmarkStart w:id="23" w:name="OLE_LINK15"/>
      <w:bookmarkStart w:id="24" w:name="OLE_LINK16"/>
      <w:r w:rsidRPr="00CD07BB">
        <w:rPr>
          <w:rFonts w:ascii="Book Antiqua" w:eastAsia="Book Antiqua" w:hAnsi="Book Antiqua" w:cs="Book Antiqua"/>
          <w:color w:val="000000"/>
        </w:rPr>
        <w:t>Next-generation sequencing</w:t>
      </w:r>
      <w:bookmarkEnd w:id="23"/>
      <w:bookmarkEnd w:id="24"/>
      <w:r w:rsidRPr="00CD07BB">
        <w:rPr>
          <w:rFonts w:ascii="Book Antiqua" w:eastAsia="Book Antiqua" w:hAnsi="Book Antiqua" w:cs="Book Antiqua"/>
          <w:color w:val="000000"/>
        </w:rPr>
        <w:t xml:space="preserve">; </w:t>
      </w:r>
      <w:bookmarkStart w:id="25" w:name="OLE_LINK17"/>
      <w:bookmarkStart w:id="26" w:name="OLE_LINK18"/>
      <w:r w:rsidRPr="00CD07BB">
        <w:rPr>
          <w:rFonts w:ascii="Book Antiqua" w:eastAsia="Book Antiqua" w:hAnsi="Book Antiqua" w:cs="Book Antiqua"/>
          <w:color w:val="000000"/>
        </w:rPr>
        <w:t>Mucinous cyst</w:t>
      </w:r>
      <w:bookmarkEnd w:id="25"/>
      <w:bookmarkEnd w:id="26"/>
      <w:r w:rsidRPr="00CD07BB">
        <w:rPr>
          <w:rFonts w:ascii="Book Antiqua" w:eastAsia="Book Antiqua" w:hAnsi="Book Antiqua" w:cs="Book Antiqua"/>
          <w:color w:val="000000"/>
        </w:rPr>
        <w:t>; Pancreatic cyst fluid; Pancreatic cancer</w:t>
      </w:r>
    </w:p>
    <w:bookmarkEnd w:id="19"/>
    <w:bookmarkEnd w:id="20"/>
    <w:p w14:paraId="21F04713" w14:textId="77777777" w:rsidR="00A77B3E" w:rsidRPr="00CD07BB" w:rsidRDefault="00A77B3E" w:rsidP="00CD07BB">
      <w:pPr>
        <w:adjustRightInd w:val="0"/>
        <w:snapToGrid w:val="0"/>
        <w:spacing w:line="360" w:lineRule="auto"/>
        <w:jc w:val="both"/>
        <w:rPr>
          <w:rFonts w:ascii="Book Antiqua" w:hAnsi="Book Antiqua"/>
        </w:rPr>
      </w:pPr>
    </w:p>
    <w:p w14:paraId="19E36C5C" w14:textId="3CEEA822" w:rsidR="00A77B3E" w:rsidRPr="00CD07BB" w:rsidRDefault="00DA10A2" w:rsidP="00CD07BB">
      <w:pPr>
        <w:adjustRightInd w:val="0"/>
        <w:snapToGrid w:val="0"/>
        <w:spacing w:line="360" w:lineRule="auto"/>
        <w:jc w:val="both"/>
        <w:rPr>
          <w:rFonts w:ascii="Book Antiqua" w:hAnsi="Book Antiqua"/>
        </w:rPr>
      </w:pPr>
      <w:bookmarkStart w:id="27" w:name="OLE_LINK21"/>
      <w:bookmarkStart w:id="28" w:name="OLE_LINK22"/>
      <w:r w:rsidRPr="00CD07BB">
        <w:rPr>
          <w:rFonts w:ascii="Book Antiqua" w:eastAsia="Book Antiqua" w:hAnsi="Book Antiqua" w:cs="Book Antiqua"/>
          <w:color w:val="000000"/>
          <w:lang w:val="es-ES"/>
        </w:rPr>
        <w:t xml:space="preserve">Herranz Pérez R, de la Morena López F, Majano Rodríguez PL, Molina Jiménez F, Vega Piris L, Santander Vaquero C. Molecular analysis of pancreatic cystic neoplasm in routine clinical practice. </w:t>
      </w:r>
      <w:r w:rsidRPr="00CD07BB">
        <w:rPr>
          <w:rFonts w:ascii="Book Antiqua" w:eastAsia="Book Antiqua" w:hAnsi="Book Antiqua" w:cs="Book Antiqua"/>
          <w:i/>
          <w:iCs/>
          <w:color w:val="000000"/>
        </w:rPr>
        <w:t xml:space="preserve">World J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202</w:t>
      </w:r>
      <w:r w:rsidR="00B347CE">
        <w:rPr>
          <w:rFonts w:ascii="Book Antiqua" w:eastAsia="Book Antiqua" w:hAnsi="Book Antiqua" w:cs="Book Antiqua"/>
          <w:color w:val="000000"/>
        </w:rPr>
        <w:t>1</w:t>
      </w:r>
      <w:r w:rsidRPr="00CD07BB">
        <w:rPr>
          <w:rFonts w:ascii="Book Antiqua" w:eastAsia="Book Antiqua" w:hAnsi="Book Antiqua" w:cs="Book Antiqua"/>
          <w:color w:val="000000"/>
        </w:rPr>
        <w:t>; In press</w:t>
      </w:r>
    </w:p>
    <w:bookmarkEnd w:id="27"/>
    <w:bookmarkEnd w:id="28"/>
    <w:p w14:paraId="44C0D1B3" w14:textId="77777777" w:rsidR="00A77B3E" w:rsidRPr="00CD07BB" w:rsidRDefault="00A77B3E" w:rsidP="00CD07BB">
      <w:pPr>
        <w:adjustRightInd w:val="0"/>
        <w:snapToGrid w:val="0"/>
        <w:spacing w:line="360" w:lineRule="auto"/>
        <w:jc w:val="both"/>
        <w:rPr>
          <w:rFonts w:ascii="Book Antiqua" w:hAnsi="Book Antiqua"/>
        </w:rPr>
      </w:pPr>
    </w:p>
    <w:p w14:paraId="3439966C" w14:textId="262F0F80"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Core Tip: </w:t>
      </w:r>
      <w:bookmarkStart w:id="29" w:name="OLE_LINK31"/>
      <w:bookmarkStart w:id="30" w:name="OLE_LINK32"/>
      <w:bookmarkStart w:id="31" w:name="OLE_LINK23"/>
      <w:bookmarkStart w:id="32" w:name="OLE_LINK24"/>
      <w:r w:rsidRPr="00CD07BB">
        <w:rPr>
          <w:rFonts w:ascii="Book Antiqua" w:eastAsia="Book Antiqua" w:hAnsi="Book Antiqua" w:cs="Book Antiqua"/>
          <w:color w:val="000000"/>
        </w:rPr>
        <w:t xml:space="preserve">Pancreatic cystic lesions are frequently found on imaging studies performed for other reasons, but differentiation between the different types and the detection of malignancy is often suboptimal with morphological features. Molecular analysis has been proposed to optimize cyst classification and </w:t>
      </w:r>
      <w:r w:rsidR="005D5F1D">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detection of malignancy. However, there is little evidence of its feasibility and usefulness </w:t>
      </w:r>
      <w:r w:rsidR="005D5F1D">
        <w:rPr>
          <w:rFonts w:ascii="Book Antiqua" w:eastAsia="Book Antiqua" w:hAnsi="Book Antiqua" w:cs="Book Antiqua"/>
          <w:color w:val="000000"/>
        </w:rPr>
        <w:t>i</w:t>
      </w:r>
      <w:r w:rsidRPr="00CD07BB">
        <w:rPr>
          <w:rFonts w:ascii="Book Antiqua" w:eastAsia="Book Antiqua" w:hAnsi="Book Antiqua" w:cs="Book Antiqua"/>
          <w:color w:val="000000"/>
        </w:rPr>
        <w:t>n daily practice. The aim of this study was to evaluate the diagnostic yield of molecular analysis for the detection of mucinous and malignant cysts in routine clinical practice.</w:t>
      </w:r>
    </w:p>
    <w:bookmarkEnd w:id="29"/>
    <w:bookmarkEnd w:id="30"/>
    <w:p w14:paraId="094F4D24" w14:textId="424F1B25" w:rsidR="00920B56" w:rsidRPr="00CD07BB" w:rsidRDefault="00920B56" w:rsidP="00CD07BB">
      <w:pPr>
        <w:adjustRightInd w:val="0"/>
        <w:snapToGrid w:val="0"/>
        <w:spacing w:line="360" w:lineRule="auto"/>
        <w:jc w:val="both"/>
        <w:rPr>
          <w:rFonts w:ascii="Book Antiqua" w:hAnsi="Book Antiqua"/>
        </w:rPr>
      </w:pPr>
      <w:r w:rsidRPr="00CD07BB">
        <w:rPr>
          <w:rFonts w:ascii="Book Antiqua" w:hAnsi="Book Antiqua"/>
        </w:rPr>
        <w:br w:type="page"/>
      </w:r>
      <w:bookmarkEnd w:id="31"/>
      <w:bookmarkEnd w:id="32"/>
      <w:r w:rsidR="00DA10A2" w:rsidRPr="00CD07BB">
        <w:rPr>
          <w:rFonts w:ascii="Book Antiqua" w:eastAsia="Book Antiqua" w:hAnsi="Book Antiqua" w:cs="Book Antiqua"/>
          <w:b/>
          <w:caps/>
          <w:color w:val="000000"/>
          <w:u w:val="single"/>
        </w:rPr>
        <w:lastRenderedPageBreak/>
        <w:t>INTRODUCTION</w:t>
      </w:r>
    </w:p>
    <w:p w14:paraId="2C2054BB" w14:textId="20F28A48" w:rsidR="00920B56" w:rsidRPr="00CD07BB" w:rsidRDefault="00DA10A2" w:rsidP="00CD07BB">
      <w:pPr>
        <w:adjustRightInd w:val="0"/>
        <w:snapToGrid w:val="0"/>
        <w:spacing w:line="360" w:lineRule="auto"/>
        <w:jc w:val="both"/>
        <w:rPr>
          <w:rFonts w:ascii="Book Antiqua" w:hAnsi="Book Antiqua"/>
        </w:rPr>
      </w:pPr>
      <w:bookmarkStart w:id="33" w:name="OLE_LINK39"/>
      <w:bookmarkStart w:id="34" w:name="OLE_LINK40"/>
      <w:r w:rsidRPr="00CD07BB">
        <w:rPr>
          <w:rFonts w:ascii="Book Antiqua" w:eastAsia="Book Antiqua" w:hAnsi="Book Antiqua" w:cs="Book Antiqua"/>
          <w:color w:val="000000"/>
        </w:rPr>
        <w:t xml:space="preserve">Pancreatic cysts are increasingly diagnosed as a consequence of both incidental findings </w:t>
      </w:r>
      <w:r w:rsidR="005D5F1D">
        <w:rPr>
          <w:rFonts w:ascii="Book Antiqua" w:eastAsia="Book Antiqua" w:hAnsi="Book Antiqua" w:cs="Book Antiqua"/>
          <w:color w:val="000000"/>
        </w:rPr>
        <w:t>o</w:t>
      </w:r>
      <w:r w:rsidRPr="00CD07BB">
        <w:rPr>
          <w:rFonts w:ascii="Book Antiqua" w:eastAsia="Book Antiqua" w:hAnsi="Book Antiqua" w:cs="Book Antiqua"/>
          <w:color w:val="000000"/>
        </w:rPr>
        <w:t>n computed tomography (CT) and magnetic resonance imaging (MRI</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w:t>
      </w:r>
      <w:r w:rsidRPr="00CD07BB">
        <w:rPr>
          <w:rFonts w:ascii="Book Antiqua" w:eastAsia="Book Antiqua" w:hAnsi="Book Antiqua" w:cs="Book Antiqua"/>
          <w:color w:val="000000"/>
        </w:rPr>
        <w:t>, and longer life expectancy of the population</w:t>
      </w:r>
      <w:r w:rsidRPr="00CD07BB">
        <w:rPr>
          <w:rFonts w:ascii="Book Antiqua" w:eastAsia="Book Antiqua" w:hAnsi="Book Antiqua" w:cs="Book Antiqua"/>
          <w:color w:val="000000"/>
          <w:vertAlign w:val="superscript"/>
        </w:rPr>
        <w:t>[2,3]</w:t>
      </w:r>
      <w:r w:rsidRPr="00CD07BB">
        <w:rPr>
          <w:rFonts w:ascii="Book Antiqua" w:eastAsia="Book Antiqua" w:hAnsi="Book Antiqua" w:cs="Book Antiqua"/>
          <w:color w:val="000000"/>
        </w:rPr>
        <w:t xml:space="preserve">. Their diagnosis can generate </w:t>
      </w:r>
      <w:r w:rsidR="005D5F1D">
        <w:rPr>
          <w:rFonts w:ascii="Book Antiqua" w:eastAsia="Book Antiqua" w:hAnsi="Book Antiqua" w:cs="Book Antiqua"/>
          <w:color w:val="000000"/>
        </w:rPr>
        <w:t xml:space="preserve">a </w:t>
      </w:r>
      <w:r w:rsidRPr="00CD07BB">
        <w:rPr>
          <w:rFonts w:ascii="Book Antiqua" w:eastAsia="Book Antiqua" w:hAnsi="Book Antiqua" w:cs="Book Antiqua"/>
          <w:color w:val="000000"/>
        </w:rPr>
        <w:t>high degree of concern for both patients and physicians leading sometimes to the performance of multiple examinations, associated with an increase in diagnostic costs, and even unnecessary resections.</w:t>
      </w:r>
    </w:p>
    <w:p w14:paraId="3A1C8BF8" w14:textId="21CB01BA"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There are many different types of pancreatic cysts, including both neoplastic and non-neoplastic lesions. Their accurate diagnosis is important </w:t>
      </w:r>
      <w:r w:rsidR="005D5F1D">
        <w:rPr>
          <w:rFonts w:ascii="Book Antiqua" w:eastAsia="Book Antiqua" w:hAnsi="Book Antiqua" w:cs="Book Antiqua"/>
          <w:color w:val="000000"/>
        </w:rPr>
        <w:t>as</w:t>
      </w:r>
      <w:r w:rsidRPr="00CD07BB">
        <w:rPr>
          <w:rFonts w:ascii="Book Antiqua" w:eastAsia="Book Antiqua" w:hAnsi="Book Antiqua" w:cs="Book Antiqua"/>
          <w:color w:val="000000"/>
        </w:rPr>
        <w:t xml:space="preserve"> </w:t>
      </w:r>
      <w:r w:rsidR="00981CBE" w:rsidRPr="00CD07BB">
        <w:rPr>
          <w:rFonts w:ascii="Book Antiqua" w:eastAsia="Book Antiqua" w:hAnsi="Book Antiqua" w:cs="Book Antiqua"/>
          <w:color w:val="000000"/>
        </w:rPr>
        <w:t xml:space="preserve">some </w:t>
      </w:r>
      <w:r w:rsidRPr="00CD07BB">
        <w:rPr>
          <w:rFonts w:ascii="Book Antiqua" w:eastAsia="Book Antiqua" w:hAnsi="Book Antiqua" w:cs="Book Antiqua"/>
          <w:color w:val="000000"/>
        </w:rPr>
        <w:t xml:space="preserve">of them, such as mucinous cystic lesions or solid pseudopapillary tumors, are associated with </w:t>
      </w:r>
      <w:r w:rsidR="005D5F1D">
        <w:rPr>
          <w:rFonts w:ascii="Book Antiqua" w:eastAsia="Book Antiqua" w:hAnsi="Book Antiqua" w:cs="Book Antiqua"/>
          <w:color w:val="000000"/>
        </w:rPr>
        <w:t xml:space="preserve">a </w:t>
      </w:r>
      <w:r w:rsidRPr="00CD07BB">
        <w:rPr>
          <w:rFonts w:ascii="Book Antiqua" w:eastAsia="Book Antiqua" w:hAnsi="Book Antiqua" w:cs="Book Antiqua"/>
          <w:color w:val="000000"/>
        </w:rPr>
        <w:t xml:space="preserve">risk of malignancy, whereas </w:t>
      </w:r>
      <w:r w:rsidR="00981CBE" w:rsidRPr="00CD07BB">
        <w:rPr>
          <w:rFonts w:ascii="Book Antiqua" w:eastAsia="Book Antiqua" w:hAnsi="Book Antiqua" w:cs="Book Antiqua"/>
          <w:color w:val="000000"/>
        </w:rPr>
        <w:t xml:space="preserve">others, such as </w:t>
      </w:r>
      <w:r w:rsidRPr="00CD07BB">
        <w:rPr>
          <w:rFonts w:ascii="Book Antiqua" w:eastAsia="Book Antiqua" w:hAnsi="Book Antiqua" w:cs="Book Antiqua"/>
          <w:color w:val="000000"/>
        </w:rPr>
        <w:t>serous cystic neoplasms and pseudocysts</w:t>
      </w:r>
      <w:r w:rsidR="00981CBE"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are considered benign cysts. Mucinous cysts have </w:t>
      </w:r>
      <w:r w:rsidR="005D5F1D">
        <w:rPr>
          <w:rFonts w:ascii="Book Antiqua" w:eastAsia="Book Antiqua" w:hAnsi="Book Antiqua" w:cs="Book Antiqua"/>
          <w:color w:val="000000"/>
        </w:rPr>
        <w:t>a</w:t>
      </w:r>
      <w:r w:rsidRPr="00CD07BB">
        <w:rPr>
          <w:rFonts w:ascii="Book Antiqua" w:eastAsia="Book Antiqua" w:hAnsi="Book Antiqua" w:cs="Book Antiqua"/>
          <w:color w:val="000000"/>
        </w:rPr>
        <w:t xml:space="preserve"> higher risk of malignant transformation. They can be divided into mucinous cystic neoplasm (MCN) and intraductal papillary mucinous neoplasm (IPMN), which can be branch-duct</w:t>
      </w:r>
      <w:r w:rsidR="00981CBE" w:rsidRPr="00CD07BB">
        <w:rPr>
          <w:rFonts w:ascii="Book Antiqua" w:eastAsia="Book Antiqua" w:hAnsi="Book Antiqua" w:cs="Book Antiqua"/>
          <w:color w:val="000000"/>
        </w:rPr>
        <w:t xml:space="preserve"> IPMN</w:t>
      </w:r>
      <w:r w:rsidRPr="00CD07BB">
        <w:rPr>
          <w:rFonts w:ascii="Book Antiqua" w:eastAsia="Book Antiqua" w:hAnsi="Book Antiqua" w:cs="Book Antiqua"/>
          <w:color w:val="000000"/>
        </w:rPr>
        <w:t>, mixed-type IPMN or main-duct</w:t>
      </w:r>
      <w:r w:rsidR="00981CBE" w:rsidRPr="00CD07BB">
        <w:rPr>
          <w:rFonts w:ascii="Book Antiqua" w:eastAsia="Book Antiqua" w:hAnsi="Book Antiqua" w:cs="Book Antiqua"/>
          <w:color w:val="000000"/>
        </w:rPr>
        <w:t xml:space="preserve"> IPMN (MD-IPMN)</w:t>
      </w:r>
      <w:r w:rsidRPr="00CD07BB">
        <w:rPr>
          <w:rFonts w:ascii="Book Antiqua" w:eastAsia="Book Antiqua" w:hAnsi="Book Antiqua" w:cs="Book Antiqua"/>
          <w:color w:val="000000"/>
        </w:rPr>
        <w:t xml:space="preserve">. However, not all of them have the same risk of malignancy. According to recent publications, MCN have </w:t>
      </w:r>
      <w:r w:rsidR="005D5F1D">
        <w:rPr>
          <w:rFonts w:ascii="Book Antiqua" w:eastAsia="Book Antiqua" w:hAnsi="Book Antiqua" w:cs="Book Antiqua"/>
          <w:color w:val="000000"/>
        </w:rPr>
        <w:t xml:space="preserve">a </w:t>
      </w:r>
      <w:r w:rsidRPr="00CD07BB">
        <w:rPr>
          <w:rFonts w:ascii="Book Antiqua" w:eastAsia="Book Antiqua" w:hAnsi="Book Antiqua" w:cs="Book Antiqua"/>
          <w:color w:val="000000"/>
        </w:rPr>
        <w:t>10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-17% risk of </w:t>
      </w:r>
      <w:proofErr w:type="gramStart"/>
      <w:r w:rsidRPr="00CD07BB">
        <w:rPr>
          <w:rFonts w:ascii="Book Antiqua" w:eastAsia="Book Antiqua" w:hAnsi="Book Antiqua" w:cs="Book Antiqua"/>
          <w:color w:val="000000"/>
        </w:rPr>
        <w:t>malignancy</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4,5]</w:t>
      </w:r>
      <w:r w:rsidRPr="00CD07BB">
        <w:rPr>
          <w:rFonts w:ascii="Book Antiqua" w:eastAsia="Book Antiqua" w:hAnsi="Book Antiqua" w:cs="Book Antiqua"/>
          <w:color w:val="000000"/>
        </w:rPr>
        <w:t xml:space="preserve">, </w:t>
      </w:r>
      <w:r w:rsidR="005D5F1D">
        <w:rPr>
          <w:rFonts w:ascii="Book Antiqua" w:eastAsia="Book Antiqua" w:hAnsi="Book Antiqua" w:cs="Book Antiqua"/>
          <w:color w:val="000000"/>
        </w:rPr>
        <w:t>MD-</w:t>
      </w:r>
      <w:r w:rsidR="00CD07BB" w:rsidRPr="00CD07BB">
        <w:rPr>
          <w:rFonts w:ascii="Book Antiqua" w:eastAsia="Book Antiqua" w:hAnsi="Book Antiqua" w:cs="Book Antiqua"/>
          <w:color w:val="000000"/>
        </w:rPr>
        <w:t>IPMN</w:t>
      </w:r>
      <w:r w:rsidRPr="00CD07BB">
        <w:rPr>
          <w:rFonts w:ascii="Book Antiqua" w:eastAsia="Book Antiqua" w:hAnsi="Book Antiqua" w:cs="Book Antiqua"/>
          <w:color w:val="000000"/>
        </w:rPr>
        <w:t xml:space="preserve"> 38</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-68%</w:t>
      </w:r>
      <w:r w:rsidRPr="00CD07BB">
        <w:rPr>
          <w:rFonts w:ascii="Book Antiqua" w:eastAsia="Book Antiqua" w:hAnsi="Book Antiqua" w:cs="Book Antiqua"/>
          <w:color w:val="000000"/>
          <w:vertAlign w:val="superscript"/>
        </w:rPr>
        <w:t>[2,6,7]</w:t>
      </w:r>
      <w:r w:rsidRPr="00CD07BB">
        <w:rPr>
          <w:rFonts w:ascii="Book Antiqua" w:eastAsia="Book Antiqua" w:hAnsi="Book Antiqua" w:cs="Book Antiqua"/>
          <w:color w:val="000000"/>
        </w:rPr>
        <w:t xml:space="preserve">, </w:t>
      </w:r>
      <w:r w:rsidR="00CD07BB" w:rsidRPr="00CD07BB">
        <w:rPr>
          <w:rFonts w:ascii="Book Antiqua" w:eastAsia="Book Antiqua" w:hAnsi="Book Antiqua" w:cs="Book Antiqua"/>
          <w:color w:val="000000"/>
        </w:rPr>
        <w:t>branch-duct IPMN</w:t>
      </w:r>
      <w:r w:rsidR="00981CBE"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12</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-47%</w:t>
      </w:r>
      <w:r w:rsidRPr="00CD07BB">
        <w:rPr>
          <w:rFonts w:ascii="Book Antiqua" w:eastAsia="Book Antiqua" w:hAnsi="Book Antiqua" w:cs="Book Antiqua"/>
          <w:color w:val="000000"/>
          <w:vertAlign w:val="superscript"/>
        </w:rPr>
        <w:t>[2,6]</w:t>
      </w:r>
      <w:r w:rsidRPr="00CD07BB">
        <w:rPr>
          <w:rFonts w:ascii="Book Antiqua" w:eastAsia="Book Antiqua" w:hAnsi="Book Antiqua" w:cs="Book Antiqua"/>
          <w:color w:val="000000"/>
        </w:rPr>
        <w:t>, and solid pseudopapillary neoplasms 8</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-20%</w:t>
      </w:r>
      <w:r w:rsidRPr="00CD07BB">
        <w:rPr>
          <w:rFonts w:ascii="Book Antiqua" w:eastAsia="Book Antiqua" w:hAnsi="Book Antiqua" w:cs="Book Antiqua"/>
          <w:color w:val="000000"/>
          <w:vertAlign w:val="superscript"/>
        </w:rPr>
        <w:t>[6]</w:t>
      </w:r>
      <w:r w:rsidRPr="00CD07BB">
        <w:rPr>
          <w:rFonts w:ascii="Book Antiqua" w:eastAsia="Book Antiqua" w:hAnsi="Book Antiqua" w:cs="Book Antiqua"/>
          <w:color w:val="000000"/>
        </w:rPr>
        <w:t xml:space="preserve">. Furthermore, it is also important to note that the presence of an IPMN is associated with a higher risk of developing concomitant pancreatic </w:t>
      </w:r>
      <w:proofErr w:type="gramStart"/>
      <w:r w:rsidRPr="00CD07BB">
        <w:rPr>
          <w:rFonts w:ascii="Book Antiqua" w:eastAsia="Book Antiqua" w:hAnsi="Book Antiqua" w:cs="Book Antiqua"/>
          <w:color w:val="000000"/>
        </w:rPr>
        <w:t>adenocarcinoma</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8,9]</w:t>
      </w:r>
      <w:r w:rsidRPr="00CD07BB">
        <w:rPr>
          <w:rFonts w:ascii="Book Antiqua" w:eastAsia="Book Antiqua" w:hAnsi="Book Antiqua" w:cs="Book Antiqua"/>
          <w:color w:val="000000"/>
        </w:rPr>
        <w:t>.</w:t>
      </w:r>
    </w:p>
    <w:p w14:paraId="743269E7" w14:textId="7FE4248A"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Pancreatic neoplasia is one of the most frequent causes of cancer-related death, with a 5-year survival lower than 10</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9]</w:t>
      </w:r>
      <w:r w:rsidRPr="00CD07BB">
        <w:rPr>
          <w:rFonts w:ascii="Book Antiqua" w:eastAsia="Book Antiqua" w:hAnsi="Book Antiqua" w:cs="Book Antiqua"/>
          <w:color w:val="000000"/>
        </w:rPr>
        <w:t>. Only 20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-25% of pancreatic neoplasms are candidates </w:t>
      </w:r>
      <w:r w:rsidR="005D5F1D">
        <w:rPr>
          <w:rFonts w:ascii="Book Antiqua" w:eastAsia="Book Antiqua" w:hAnsi="Book Antiqua" w:cs="Book Antiqua"/>
          <w:color w:val="000000"/>
        </w:rPr>
        <w:t>for</w:t>
      </w:r>
      <w:r w:rsidRPr="00CD07BB">
        <w:rPr>
          <w:rFonts w:ascii="Book Antiqua" w:eastAsia="Book Antiqua" w:hAnsi="Book Antiqua" w:cs="Book Antiqua"/>
          <w:color w:val="000000"/>
        </w:rPr>
        <w:t xml:space="preserve"> surgical treatment at diagnosis, and 80% of these will recur despite surgical intervention. Precursor lesions of pancreatic adenocarcinoma are pancreatic intraepithelial neoplasia and pancreatic cystic neoplasm (PCN</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10]</w:t>
      </w:r>
      <w:r w:rsidRPr="00CD07BB">
        <w:rPr>
          <w:rFonts w:ascii="Book Antiqua" w:eastAsia="Book Antiqua" w:hAnsi="Book Antiqua" w:cs="Book Antiqua"/>
          <w:color w:val="000000"/>
        </w:rPr>
        <w:t>, and their identification is crucial for early diagnosis and treatment, thus increasing survival of these patients.</w:t>
      </w:r>
    </w:p>
    <w:p w14:paraId="4D15C7B1" w14:textId="6E5ABE23"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lastRenderedPageBreak/>
        <w:t xml:space="preserve">Hence, the main diagnostic challenge for these lesions is the early detection of preneoplastic and malignant lesions, thereby avoiding unnecessary surgeries and </w:t>
      </w:r>
      <w:r w:rsidR="005D5F1D">
        <w:rPr>
          <w:rFonts w:ascii="Book Antiqua" w:eastAsia="Book Antiqua" w:hAnsi="Book Antiqua" w:cs="Book Antiqua"/>
          <w:color w:val="000000"/>
        </w:rPr>
        <w:t>e</w:t>
      </w:r>
      <w:r w:rsidRPr="00CD07BB">
        <w:rPr>
          <w:rFonts w:ascii="Book Antiqua" w:eastAsia="Book Antiqua" w:hAnsi="Book Antiqua" w:cs="Book Antiqua"/>
          <w:color w:val="000000"/>
        </w:rPr>
        <w:t>stablishing a</w:t>
      </w:r>
      <w:r w:rsidR="00981CBE" w:rsidRPr="00CD07BB">
        <w:rPr>
          <w:rFonts w:ascii="Book Antiqua" w:eastAsia="Book Antiqua" w:hAnsi="Book Antiqua" w:cs="Book Antiqua"/>
          <w:color w:val="000000"/>
        </w:rPr>
        <w:t>n adequate</w:t>
      </w:r>
      <w:r w:rsidRPr="00CD07BB">
        <w:rPr>
          <w:rFonts w:ascii="Book Antiqua" w:eastAsia="Book Antiqua" w:hAnsi="Book Antiqua" w:cs="Book Antiqua"/>
          <w:color w:val="000000"/>
        </w:rPr>
        <w:t xml:space="preserve"> follow-up </w:t>
      </w:r>
      <w:r w:rsidR="005D5F1D">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the risk of degeneration and </w:t>
      </w:r>
      <w:r w:rsidR="005D5F1D">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development </w:t>
      </w:r>
      <w:r w:rsidR="00091ACE">
        <w:rPr>
          <w:rFonts w:ascii="Book Antiqua" w:eastAsia="Book Antiqua" w:hAnsi="Book Antiqua" w:cs="Book Antiqua"/>
          <w:color w:val="000000"/>
        </w:rPr>
        <w:t xml:space="preserve">of </w:t>
      </w:r>
      <w:r w:rsidRPr="00CD07BB">
        <w:rPr>
          <w:rFonts w:ascii="Book Antiqua" w:eastAsia="Book Antiqua" w:hAnsi="Book Antiqua" w:cs="Book Antiqua"/>
          <w:color w:val="000000"/>
        </w:rPr>
        <w:t>pancreatic adenocarcinoma. Therefore, an accurate diagnosis has prognostic, therapeutic and follow-up implications. Most PCN are incidentally detected in radiological tests performed for other reasons. However, in many cases it is difficult to differentiate between the different types of cysts and their risk of malignancy only by morphological characteristics, with an accuracy for adequate identification of the type of cyst of 40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-95% for MRI and 40</w:t>
      </w:r>
      <w:r w:rsidR="004E1BD1"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-81% for </w:t>
      </w:r>
      <w:proofErr w:type="gramStart"/>
      <w:r w:rsidRPr="00CD07BB">
        <w:rPr>
          <w:rFonts w:ascii="Book Antiqua" w:eastAsia="Book Antiqua" w:hAnsi="Book Antiqua" w:cs="Book Antiqua"/>
          <w:color w:val="000000"/>
        </w:rPr>
        <w:t>CT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w:t>
      </w:r>
    </w:p>
    <w:p w14:paraId="579AA60B" w14:textId="3F5C20C4"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Endoscopic ultrasound (EUS) </w:t>
      </w:r>
      <w:r w:rsidR="005D5F1D">
        <w:rPr>
          <w:rFonts w:ascii="Book Antiqua" w:eastAsia="Book Antiqua" w:hAnsi="Book Antiqua" w:cs="Book Antiqua"/>
          <w:color w:val="000000"/>
        </w:rPr>
        <w:t>is</w:t>
      </w:r>
      <w:r w:rsidRPr="00CD07BB">
        <w:rPr>
          <w:rFonts w:ascii="Book Antiqua" w:eastAsia="Book Antiqua" w:hAnsi="Book Antiqua" w:cs="Book Antiqua"/>
          <w:color w:val="000000"/>
        </w:rPr>
        <w:t xml:space="preserve"> currently the diagnostic technique of choice for PCN as it allows not only assessment of morphological criteria, but also the performance of fine needle aspiration (FNA) and fluid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w:t>
      </w:r>
      <w:r w:rsidRPr="00CD07BB">
        <w:rPr>
          <w:rFonts w:ascii="Book Antiqua" w:eastAsia="Book Antiqua" w:hAnsi="Book Antiqua" w:cs="Book Antiqua"/>
          <w:color w:val="000000"/>
        </w:rPr>
        <w:t xml:space="preserve">. Usually, cyst fluid analysis includes cytological and biochemical </w:t>
      </w:r>
      <w:r w:rsidR="002846C7" w:rsidRPr="00CD07BB">
        <w:rPr>
          <w:rFonts w:ascii="Book Antiqua" w:eastAsia="Book Antiqua" w:hAnsi="Book Antiqua" w:cs="Book Antiqua"/>
          <w:color w:val="000000"/>
        </w:rPr>
        <w:t>[</w:t>
      </w:r>
      <w:r w:rsidR="005D5F1D">
        <w:rPr>
          <w:rFonts w:ascii="Book Antiqua" w:eastAsia="Book Antiqua" w:hAnsi="Book Antiqua" w:cs="Book Antiqua"/>
          <w:color w:val="000000"/>
        </w:rPr>
        <w:t>c</w:t>
      </w:r>
      <w:r w:rsidR="00352541" w:rsidRPr="00CD07BB">
        <w:rPr>
          <w:rFonts w:ascii="Book Antiqua" w:eastAsia="Book Antiqua" w:hAnsi="Book Antiqua" w:cs="Book Antiqua"/>
          <w:color w:val="000000"/>
        </w:rPr>
        <w:t xml:space="preserve">arcinoembryonic antigen </w:t>
      </w:r>
      <w:r w:rsidRPr="00CD07BB">
        <w:rPr>
          <w:rFonts w:ascii="Book Antiqua" w:eastAsia="Book Antiqua" w:hAnsi="Book Antiqua" w:cs="Book Antiqua"/>
          <w:color w:val="000000"/>
        </w:rPr>
        <w:t>(CEA</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 and recently glucose</w:t>
      </w:r>
      <w:r w:rsidR="002846C7"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w:t>
      </w:r>
      <w:proofErr w:type="gramStart"/>
      <w:r w:rsidRPr="00CD07BB">
        <w:rPr>
          <w:rFonts w:ascii="Book Antiqua" w:eastAsia="Book Antiqua" w:hAnsi="Book Antiqua" w:cs="Book Antiqua"/>
          <w:color w:val="000000"/>
        </w:rPr>
        <w:t>evaluation</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13-16]</w:t>
      </w:r>
      <w:r w:rsidRPr="00CD07BB">
        <w:rPr>
          <w:rFonts w:ascii="Book Antiqua" w:eastAsia="Book Antiqua" w:hAnsi="Book Antiqua" w:cs="Book Antiqua"/>
          <w:color w:val="000000"/>
        </w:rPr>
        <w:t xml:space="preserve">. However, accuracy for the diagnosis of mucinous cysts and malignancy detection remains </w:t>
      </w:r>
      <w:proofErr w:type="gramStart"/>
      <w:r w:rsidRPr="00CD07BB">
        <w:rPr>
          <w:rFonts w:ascii="Book Antiqua" w:eastAsia="Book Antiqua" w:hAnsi="Book Antiqua" w:cs="Book Antiqua"/>
          <w:color w:val="000000"/>
        </w:rPr>
        <w:t>suboptimal</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14,17]</w:t>
      </w:r>
      <w:r w:rsidRPr="00CD07BB">
        <w:rPr>
          <w:rFonts w:ascii="Book Antiqua" w:eastAsia="Book Antiqua" w:hAnsi="Book Antiqua" w:cs="Book Antiqua"/>
          <w:color w:val="000000"/>
        </w:rPr>
        <w:t xml:space="preserve">. There are different clinical practice guidelines for </w:t>
      </w:r>
      <w:r w:rsidR="00EC7FFA">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diagnosis and treatment of PCN. The most commonly used are the International Association of </w:t>
      </w:r>
      <w:proofErr w:type="spellStart"/>
      <w:r w:rsidRPr="00CD07BB">
        <w:rPr>
          <w:rFonts w:ascii="Book Antiqua" w:eastAsia="Book Antiqua" w:hAnsi="Book Antiqua" w:cs="Book Antiqua"/>
          <w:color w:val="000000"/>
        </w:rPr>
        <w:t>Pancreatology</w:t>
      </w:r>
      <w:proofErr w:type="spellEnd"/>
      <w:r w:rsidRPr="00CD07BB">
        <w:rPr>
          <w:rFonts w:ascii="Book Antiqua" w:eastAsia="Book Antiqua" w:hAnsi="Book Antiqua" w:cs="Book Antiqua"/>
          <w:color w:val="000000"/>
        </w:rPr>
        <w:t xml:space="preserve"> guideline (</w:t>
      </w:r>
      <w:bookmarkStart w:id="35" w:name="OLE_LINK19"/>
      <w:r w:rsidRPr="00CD07BB">
        <w:rPr>
          <w:rFonts w:ascii="Book Antiqua" w:eastAsia="Book Antiqua" w:hAnsi="Book Antiqua" w:cs="Book Antiqua"/>
          <w:color w:val="000000"/>
        </w:rPr>
        <w:t>IAP</w:t>
      </w:r>
      <w:bookmarkEnd w:id="35"/>
      <w:r w:rsidRPr="00CD07BB">
        <w:rPr>
          <w:rFonts w:ascii="Book Antiqua" w:eastAsia="Book Antiqua" w:hAnsi="Book Antiqua" w:cs="Book Antiqua"/>
          <w:color w:val="000000"/>
        </w:rPr>
        <w:t xml:space="preserve">), the European guideline and the American Gastroenterological Association (AGA) </w:t>
      </w:r>
      <w:proofErr w:type="gramStart"/>
      <w:r w:rsidRPr="00CD07BB">
        <w:rPr>
          <w:rFonts w:ascii="Book Antiqua" w:eastAsia="Book Antiqua" w:hAnsi="Book Antiqua" w:cs="Book Antiqua"/>
          <w:color w:val="000000"/>
        </w:rPr>
        <w:t>guideline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3,11,18]</w:t>
      </w:r>
      <w:r w:rsidRPr="00CD07BB">
        <w:rPr>
          <w:rFonts w:ascii="Book Antiqua" w:eastAsia="Book Antiqua" w:hAnsi="Book Antiqua" w:cs="Book Antiqua"/>
          <w:color w:val="000000"/>
        </w:rPr>
        <w:t xml:space="preserve">. However, the IAP and the European guidelines lead to unnecessary surgeries and the AGA to a decrease </w:t>
      </w:r>
      <w:r w:rsidR="00EC7FFA">
        <w:rPr>
          <w:rFonts w:ascii="Book Antiqua" w:eastAsia="Book Antiqua" w:hAnsi="Book Antiqua" w:cs="Book Antiqua"/>
          <w:color w:val="000000"/>
        </w:rPr>
        <w:t>in</w:t>
      </w:r>
      <w:r w:rsidRPr="00CD07BB">
        <w:rPr>
          <w:rFonts w:ascii="Book Antiqua" w:eastAsia="Book Antiqua" w:hAnsi="Book Antiqua" w:cs="Book Antiqua"/>
          <w:color w:val="000000"/>
        </w:rPr>
        <w:t xml:space="preserve"> sensitivity for the detection of </w:t>
      </w:r>
      <w:proofErr w:type="gramStart"/>
      <w:r w:rsidRPr="00CD07BB">
        <w:rPr>
          <w:rFonts w:ascii="Book Antiqua" w:eastAsia="Book Antiqua" w:hAnsi="Book Antiqua" w:cs="Book Antiqua"/>
          <w:color w:val="000000"/>
        </w:rPr>
        <w:t>malignancy</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5]</w:t>
      </w:r>
      <w:r w:rsidRPr="00CD07BB">
        <w:rPr>
          <w:rFonts w:ascii="Book Antiqua" w:eastAsia="Book Antiqua" w:hAnsi="Book Antiqua" w:cs="Book Antiqua"/>
          <w:color w:val="000000"/>
        </w:rPr>
        <w:t xml:space="preserve">. Therefore, multiple authors have evaluated the possibility of incorporating molecular analysis of cyst fluid for </w:t>
      </w:r>
      <w:r w:rsidR="00EC7FFA">
        <w:rPr>
          <w:rFonts w:ascii="Book Antiqua" w:eastAsia="Book Antiqua" w:hAnsi="Book Antiqua" w:cs="Book Antiqua"/>
          <w:color w:val="000000"/>
        </w:rPr>
        <w:t xml:space="preserve">the diagnosis of </w:t>
      </w:r>
      <w:r w:rsidRPr="00CD07BB">
        <w:rPr>
          <w:rFonts w:ascii="Book Antiqua" w:eastAsia="Book Antiqua" w:hAnsi="Book Antiqua" w:cs="Book Antiqua"/>
          <w:color w:val="000000"/>
        </w:rPr>
        <w:t>pancreatic cysts</w:t>
      </w:r>
      <w:r w:rsidR="00EC7FFA">
        <w:rPr>
          <w:rFonts w:ascii="Book Antiqua" w:eastAsia="Book Antiqua" w:hAnsi="Book Antiqua" w:cs="Book Antiqua"/>
          <w:color w:val="000000"/>
        </w:rPr>
        <w:t>, which has</w:t>
      </w:r>
      <w:r w:rsidRPr="00CD07BB">
        <w:rPr>
          <w:rFonts w:ascii="Book Antiqua" w:eastAsia="Book Antiqua" w:hAnsi="Book Antiqua" w:cs="Book Antiqua"/>
          <w:color w:val="000000"/>
        </w:rPr>
        <w:t xml:space="preserve"> show</w:t>
      </w:r>
      <w:r w:rsidR="00EC7FFA">
        <w:rPr>
          <w:rFonts w:ascii="Book Antiqua" w:eastAsia="Book Antiqua" w:hAnsi="Book Antiqua" w:cs="Book Antiqua"/>
          <w:color w:val="000000"/>
        </w:rPr>
        <w:t>n</w:t>
      </w:r>
      <w:r w:rsidRPr="00CD07BB">
        <w:rPr>
          <w:rFonts w:ascii="Book Antiqua" w:eastAsia="Book Antiqua" w:hAnsi="Book Antiqua" w:cs="Book Antiqua"/>
          <w:color w:val="000000"/>
        </w:rPr>
        <w:t xml:space="preserve"> promising </w:t>
      </w:r>
      <w:proofErr w:type="gramStart"/>
      <w:r w:rsidRPr="00CD07BB">
        <w:rPr>
          <w:rFonts w:ascii="Book Antiqua" w:eastAsia="Book Antiqua" w:hAnsi="Book Antiqua" w:cs="Book Antiqua"/>
          <w:color w:val="000000"/>
        </w:rPr>
        <w:t>results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14,19,20]</w:t>
      </w:r>
      <w:r w:rsidRPr="00CD07BB">
        <w:rPr>
          <w:rFonts w:ascii="Book Antiqua" w:eastAsia="Book Antiqua" w:hAnsi="Book Antiqua" w:cs="Book Antiqua"/>
          <w:color w:val="000000"/>
        </w:rPr>
        <w:t>.</w:t>
      </w:r>
    </w:p>
    <w:p w14:paraId="62E0DE8B" w14:textId="6143477E"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 aim of the current study was to determine the impact of molecular analysis on the detection of mucinous cysts and malignancy </w:t>
      </w:r>
      <w:r w:rsidR="00EC7FFA">
        <w:rPr>
          <w:rFonts w:ascii="Book Antiqua" w:eastAsia="Book Antiqua" w:hAnsi="Book Antiqua" w:cs="Book Antiqua"/>
          <w:color w:val="000000"/>
        </w:rPr>
        <w:t>i</w:t>
      </w:r>
      <w:r w:rsidRPr="00CD07BB">
        <w:rPr>
          <w:rFonts w:ascii="Book Antiqua" w:eastAsia="Book Antiqua" w:hAnsi="Book Antiqua" w:cs="Book Antiqua"/>
          <w:color w:val="000000"/>
        </w:rPr>
        <w:t xml:space="preserve">n routine clinical practice. </w:t>
      </w:r>
    </w:p>
    <w:bookmarkEnd w:id="33"/>
    <w:bookmarkEnd w:id="34"/>
    <w:p w14:paraId="67C65F92" w14:textId="77777777" w:rsidR="00A77B3E" w:rsidRPr="00CD07BB" w:rsidRDefault="00A77B3E" w:rsidP="00CD07BB">
      <w:pPr>
        <w:adjustRightInd w:val="0"/>
        <w:snapToGrid w:val="0"/>
        <w:spacing w:line="360" w:lineRule="auto"/>
        <w:jc w:val="both"/>
        <w:rPr>
          <w:rFonts w:ascii="Book Antiqua" w:hAnsi="Book Antiqua"/>
        </w:rPr>
      </w:pPr>
    </w:p>
    <w:p w14:paraId="404D658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lastRenderedPageBreak/>
        <w:t>MATERIALS AND METHODS</w:t>
      </w:r>
    </w:p>
    <w:p w14:paraId="743C4DFE" w14:textId="31A498ED" w:rsidR="00A77B3E" w:rsidRPr="00CD07BB" w:rsidRDefault="00EC7FFA" w:rsidP="00CD07BB">
      <w:pPr>
        <w:adjustRightInd w:val="0"/>
        <w:snapToGrid w:val="0"/>
        <w:spacing w:line="360" w:lineRule="auto"/>
        <w:jc w:val="both"/>
        <w:rPr>
          <w:rFonts w:ascii="Book Antiqua" w:hAnsi="Book Antiqua"/>
        </w:rPr>
      </w:pPr>
      <w:bookmarkStart w:id="36" w:name="OLE_LINK41"/>
      <w:bookmarkStart w:id="37" w:name="OLE_LINK42"/>
      <w:r>
        <w:rPr>
          <w:rFonts w:ascii="Book Antiqua" w:eastAsia="Book Antiqua" w:hAnsi="Book Antiqua" w:cs="Book Antiqua"/>
          <w:color w:val="000000"/>
        </w:rPr>
        <w:t>This p</w:t>
      </w:r>
      <w:r w:rsidR="00DA10A2" w:rsidRPr="00CD07BB">
        <w:rPr>
          <w:rFonts w:ascii="Book Antiqua" w:eastAsia="Book Antiqua" w:hAnsi="Book Antiqua" w:cs="Book Antiqua"/>
          <w:color w:val="000000"/>
        </w:rPr>
        <w:t xml:space="preserve">rospective trial </w:t>
      </w:r>
      <w:r>
        <w:rPr>
          <w:rFonts w:ascii="Book Antiqua" w:eastAsia="Book Antiqua" w:hAnsi="Book Antiqua" w:cs="Book Antiqua"/>
          <w:color w:val="000000"/>
        </w:rPr>
        <w:t xml:space="preserve">was </w:t>
      </w:r>
      <w:r w:rsidR="00DA10A2" w:rsidRPr="00CD07BB">
        <w:rPr>
          <w:rFonts w:ascii="Book Antiqua" w:eastAsia="Book Antiqua" w:hAnsi="Book Antiqua" w:cs="Book Antiqua"/>
          <w:color w:val="000000"/>
        </w:rPr>
        <w:t xml:space="preserve">conducted </w:t>
      </w:r>
      <w:r>
        <w:rPr>
          <w:rFonts w:ascii="Book Antiqua" w:eastAsia="Book Antiqua" w:hAnsi="Book Antiqua" w:cs="Book Antiqua"/>
          <w:color w:val="000000"/>
        </w:rPr>
        <w:t>in</w:t>
      </w:r>
      <w:r w:rsidR="00DA10A2" w:rsidRPr="00CD07BB">
        <w:rPr>
          <w:rFonts w:ascii="Book Antiqua" w:eastAsia="Book Antiqua" w:hAnsi="Book Antiqua" w:cs="Book Antiqua"/>
          <w:color w:val="000000"/>
        </w:rPr>
        <w:t xml:space="preserve"> patients from a single center (Hospital </w:t>
      </w:r>
      <w:proofErr w:type="spellStart"/>
      <w:r w:rsidR="00DA10A2" w:rsidRPr="00CD07BB">
        <w:rPr>
          <w:rFonts w:ascii="Book Antiqua" w:eastAsia="Book Antiqua" w:hAnsi="Book Antiqua" w:cs="Book Antiqua"/>
          <w:color w:val="000000"/>
        </w:rPr>
        <w:t>Universitario</w:t>
      </w:r>
      <w:proofErr w:type="spellEnd"/>
      <w:r w:rsidR="00DA10A2" w:rsidRPr="00CD07BB">
        <w:rPr>
          <w:rFonts w:ascii="Book Antiqua" w:eastAsia="Book Antiqua" w:hAnsi="Book Antiqua" w:cs="Book Antiqua"/>
          <w:color w:val="000000"/>
        </w:rPr>
        <w:t xml:space="preserve"> de La </w:t>
      </w:r>
      <w:proofErr w:type="spellStart"/>
      <w:r w:rsidR="00DA10A2" w:rsidRPr="00CD07BB">
        <w:rPr>
          <w:rFonts w:ascii="Book Antiqua" w:eastAsia="Book Antiqua" w:hAnsi="Book Antiqua" w:cs="Book Antiqua"/>
          <w:color w:val="000000"/>
        </w:rPr>
        <w:t>Princesa</w:t>
      </w:r>
      <w:proofErr w:type="spellEnd"/>
      <w:r w:rsidR="00DA10A2" w:rsidRPr="00CD07BB">
        <w:rPr>
          <w:rFonts w:ascii="Book Antiqua" w:eastAsia="Book Antiqua" w:hAnsi="Book Antiqua" w:cs="Book Antiqua"/>
          <w:color w:val="000000"/>
        </w:rPr>
        <w:t xml:space="preserve">, Madrid, </w:t>
      </w:r>
      <w:proofErr w:type="gramStart"/>
      <w:r w:rsidR="00DA10A2" w:rsidRPr="00CD07BB">
        <w:rPr>
          <w:rFonts w:ascii="Book Antiqua" w:eastAsia="Book Antiqua" w:hAnsi="Book Antiqua" w:cs="Book Antiqua"/>
          <w:color w:val="000000"/>
        </w:rPr>
        <w:t>Spain</w:t>
      </w:r>
      <w:proofErr w:type="gramEnd"/>
      <w:r w:rsidR="00DA10A2" w:rsidRPr="00CD07BB">
        <w:rPr>
          <w:rFonts w:ascii="Book Antiqua" w:eastAsia="Book Antiqua" w:hAnsi="Book Antiqua" w:cs="Book Antiqua"/>
          <w:color w:val="000000"/>
        </w:rPr>
        <w:t>) over an 18-mo</w:t>
      </w:r>
      <w:r w:rsidR="0031720A">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period.</w:t>
      </w:r>
    </w:p>
    <w:p w14:paraId="48890FB2" w14:textId="77777777" w:rsidR="00A77B3E" w:rsidRPr="00CD07BB" w:rsidRDefault="00A77B3E" w:rsidP="00CD07BB">
      <w:pPr>
        <w:adjustRightInd w:val="0"/>
        <w:snapToGrid w:val="0"/>
        <w:spacing w:line="360" w:lineRule="auto"/>
        <w:jc w:val="both"/>
        <w:rPr>
          <w:rFonts w:ascii="Book Antiqua" w:hAnsi="Book Antiqua"/>
        </w:rPr>
      </w:pPr>
    </w:p>
    <w:p w14:paraId="4D2BF468"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Case selection</w:t>
      </w:r>
    </w:p>
    <w:p w14:paraId="2A4C2455" w14:textId="63AF307F"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Consecutive patients over 18</w:t>
      </w:r>
      <w:r w:rsidR="00091ACE">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years </w:t>
      </w:r>
      <w:r w:rsidR="00EC7FFA">
        <w:rPr>
          <w:rFonts w:ascii="Book Antiqua" w:eastAsia="Book Antiqua" w:hAnsi="Book Antiqua" w:cs="Book Antiqua"/>
          <w:color w:val="000000"/>
        </w:rPr>
        <w:t xml:space="preserve">old </w:t>
      </w:r>
      <w:r w:rsidRPr="00CD07BB">
        <w:rPr>
          <w:rFonts w:ascii="Book Antiqua" w:eastAsia="Book Antiqua" w:hAnsi="Book Antiqua" w:cs="Book Antiqua"/>
          <w:color w:val="000000"/>
        </w:rPr>
        <w:t xml:space="preserve">referred to the Endoscopy Unit of Hospital </w:t>
      </w:r>
      <w:proofErr w:type="spellStart"/>
      <w:r w:rsidRPr="00CD07BB">
        <w:rPr>
          <w:rFonts w:ascii="Book Antiqua" w:eastAsia="Book Antiqua" w:hAnsi="Book Antiqua" w:cs="Book Antiqua"/>
          <w:color w:val="000000"/>
        </w:rPr>
        <w:t>Universitario</w:t>
      </w:r>
      <w:proofErr w:type="spellEnd"/>
      <w:r w:rsidRPr="00CD07BB">
        <w:rPr>
          <w:rFonts w:ascii="Book Antiqua" w:eastAsia="Book Antiqua" w:hAnsi="Book Antiqua" w:cs="Book Antiqua"/>
          <w:color w:val="000000"/>
        </w:rPr>
        <w:t xml:space="preserve"> de La </w:t>
      </w:r>
      <w:proofErr w:type="spellStart"/>
      <w:r w:rsidRPr="00CD07BB">
        <w:rPr>
          <w:rFonts w:ascii="Book Antiqua" w:eastAsia="Book Antiqua" w:hAnsi="Book Antiqua" w:cs="Book Antiqua"/>
          <w:color w:val="000000"/>
        </w:rPr>
        <w:t>Princesa</w:t>
      </w:r>
      <w:proofErr w:type="spellEnd"/>
      <w:r w:rsidRPr="00CD07BB">
        <w:rPr>
          <w:rFonts w:ascii="Book Antiqua" w:eastAsia="Book Antiqua" w:hAnsi="Book Antiqua" w:cs="Book Antiqua"/>
          <w:color w:val="000000"/>
        </w:rPr>
        <w:t xml:space="preserve"> with PCN and </w:t>
      </w:r>
      <w:r w:rsidR="00EC7FFA">
        <w:rPr>
          <w:rFonts w:ascii="Book Antiqua" w:eastAsia="Book Antiqua" w:hAnsi="Book Antiqua" w:cs="Book Antiqua"/>
          <w:color w:val="000000"/>
        </w:rPr>
        <w:t xml:space="preserve">an </w:t>
      </w:r>
      <w:r w:rsidRPr="00CD07BB">
        <w:rPr>
          <w:rFonts w:ascii="Book Antiqua" w:eastAsia="Book Antiqua" w:hAnsi="Book Antiqua" w:cs="Book Antiqua"/>
          <w:color w:val="000000"/>
        </w:rPr>
        <w:t xml:space="preserve">indication </w:t>
      </w:r>
      <w:r w:rsidR="00EC7FFA">
        <w:rPr>
          <w:rFonts w:ascii="Book Antiqua" w:eastAsia="Book Antiqua" w:hAnsi="Book Antiqua" w:cs="Book Antiqua"/>
          <w:color w:val="000000"/>
        </w:rPr>
        <w:t>for</w:t>
      </w:r>
      <w:r w:rsidRPr="00CD07BB">
        <w:rPr>
          <w:rFonts w:ascii="Book Antiqua" w:eastAsia="Book Antiqua" w:hAnsi="Book Antiqua" w:cs="Book Antiqua"/>
          <w:color w:val="000000"/>
        </w:rPr>
        <w:t xml:space="preserve"> EUS-FNA following current clinical practice guidelines were recruited for the study. Inclusion criteria were: lesions </w:t>
      </w:r>
      <w:r w:rsidR="00981CBE" w:rsidRPr="00CD07BB">
        <w:rPr>
          <w:rFonts w:ascii="Book Antiqua" w:eastAsia="SimSun" w:hAnsi="Book Antiqua" w:cs="Book Antiqua"/>
          <w:color w:val="000000"/>
        </w:rPr>
        <w:t>≥</w:t>
      </w:r>
      <w:r w:rsidR="00981CBE"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15</w:t>
      </w:r>
      <w:r w:rsidR="0001482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mm</w:t>
      </w:r>
      <w:r w:rsidR="00EC7FFA" w:rsidRPr="00EC7FFA">
        <w:rPr>
          <w:rFonts w:ascii="Book Antiqua" w:eastAsia="Book Antiqua" w:hAnsi="Book Antiqua" w:cs="Book Antiqua"/>
          <w:color w:val="000000"/>
        </w:rPr>
        <w:t xml:space="preserve"> </w:t>
      </w:r>
      <w:r w:rsidR="00EC7FFA">
        <w:rPr>
          <w:rFonts w:ascii="Book Antiqua" w:eastAsia="Book Antiqua" w:hAnsi="Book Antiqua" w:cs="Book Antiqua"/>
          <w:color w:val="000000"/>
        </w:rPr>
        <w:t>in</w:t>
      </w:r>
      <w:r w:rsidR="00EC7FFA" w:rsidRPr="00CD07BB">
        <w:rPr>
          <w:rFonts w:ascii="Book Antiqua" w:eastAsia="Book Antiqua" w:hAnsi="Book Antiqua" w:cs="Book Antiqua"/>
          <w:color w:val="000000"/>
        </w:rPr>
        <w:t xml:space="preserve"> size</w:t>
      </w:r>
      <w:r w:rsidRPr="00CD07BB">
        <w:rPr>
          <w:rFonts w:ascii="Book Antiqua" w:eastAsia="Book Antiqua" w:hAnsi="Book Antiqua" w:cs="Book Antiqua"/>
          <w:color w:val="000000"/>
        </w:rPr>
        <w:t xml:space="preserve">, </w:t>
      </w:r>
      <w:r w:rsidR="00EC7FFA">
        <w:rPr>
          <w:rFonts w:ascii="Book Antiqua" w:eastAsia="Book Antiqua" w:hAnsi="Book Antiqua" w:cs="Book Antiqua"/>
          <w:color w:val="000000"/>
        </w:rPr>
        <w:t xml:space="preserve">the </w:t>
      </w:r>
      <w:r w:rsidRPr="00CD07BB">
        <w:rPr>
          <w:rFonts w:ascii="Book Antiqua" w:eastAsia="Book Antiqua" w:hAnsi="Book Antiqua" w:cs="Book Antiqua"/>
          <w:color w:val="000000"/>
        </w:rPr>
        <w:t>need to confirm the diagnosis prior to surgical treatment, presence of worrisome features on imaging (wall thickening, main pancreatic duct &gt;</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5</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mm, non-enhanced mural nodule, abrupt change in the size of the main pancreatic duct), changes on imaging during follow-up or an increase in serum CA 19.9. Patients were excluded from enrolment according to the following criteria: Pregnancy, cysts with extra-pancreatic location or outside the scope of EUS, previous study with EUS-FNA, active treatment with anticoagulants or antiplatelets, thrombopenia (&lt; 50.000 platelets/µ</w:t>
      </w:r>
      <w:r w:rsidR="004E1BD1" w:rsidRPr="00CD07BB">
        <w:rPr>
          <w:rFonts w:ascii="Book Antiqua" w:eastAsia="Book Antiqua" w:hAnsi="Book Antiqua" w:cs="Book Antiqua"/>
          <w:color w:val="000000"/>
        </w:rPr>
        <w:t>L</w:t>
      </w:r>
      <w:r w:rsidRPr="00CD07BB">
        <w:rPr>
          <w:rFonts w:ascii="Book Antiqua" w:eastAsia="Book Antiqua" w:hAnsi="Book Antiqua" w:cs="Book Antiqua"/>
          <w:color w:val="000000"/>
        </w:rPr>
        <w:t>) or coagulopathy (</w:t>
      </w:r>
      <w:bookmarkStart w:id="38" w:name="OLE_LINK1"/>
      <w:bookmarkStart w:id="39" w:name="OLE_LINK2"/>
      <w:r w:rsidRPr="00CD07BB">
        <w:rPr>
          <w:rFonts w:ascii="Book Antiqua" w:eastAsia="Book Antiqua" w:hAnsi="Book Antiqua" w:cs="Book Antiqua"/>
          <w:color w:val="000000"/>
        </w:rPr>
        <w:t>INR</w:t>
      </w:r>
      <w:bookmarkEnd w:id="38"/>
      <w:bookmarkEnd w:id="39"/>
      <w:r w:rsidRPr="00CD07BB">
        <w:rPr>
          <w:rFonts w:ascii="Book Antiqua" w:eastAsia="Book Antiqua" w:hAnsi="Book Antiqua" w:cs="Book Antiqua"/>
          <w:color w:val="000000"/>
        </w:rPr>
        <w:t xml:space="preserve"> &lt; 1.5), or refusal to participate in the study. All participants enrolled in the study provided informed consent prior to the procedure. The study was approved by the Research Ethics Committee and prospectively registered on Clinical Trials (NCT03740360). </w:t>
      </w:r>
    </w:p>
    <w:p w14:paraId="461A8F98" w14:textId="77777777" w:rsidR="00A77B3E" w:rsidRPr="00CD07BB" w:rsidRDefault="00A77B3E" w:rsidP="00CD07BB">
      <w:pPr>
        <w:adjustRightInd w:val="0"/>
        <w:snapToGrid w:val="0"/>
        <w:spacing w:line="360" w:lineRule="auto"/>
        <w:jc w:val="both"/>
        <w:rPr>
          <w:rFonts w:ascii="Book Antiqua" w:hAnsi="Book Antiqua"/>
        </w:rPr>
      </w:pPr>
    </w:p>
    <w:p w14:paraId="04039556"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Imaging features prior to cyst fluid analysis</w:t>
      </w:r>
    </w:p>
    <w:p w14:paraId="1884B2ED" w14:textId="6D58A99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Radiological imaging impression was obtained by reviewing the radiological reports, and cysts were classified as malignant or without malignant features. A single </w:t>
      </w:r>
      <w:proofErr w:type="spellStart"/>
      <w:r w:rsidRPr="00CD07BB">
        <w:rPr>
          <w:rFonts w:ascii="Book Antiqua" w:eastAsia="Book Antiqua" w:hAnsi="Book Antiqua" w:cs="Book Antiqua"/>
          <w:color w:val="000000"/>
        </w:rPr>
        <w:t>endoscopist</w:t>
      </w:r>
      <w:proofErr w:type="spellEnd"/>
      <w:r w:rsidRPr="00CD07BB">
        <w:rPr>
          <w:rFonts w:ascii="Book Antiqua" w:eastAsia="Book Antiqua" w:hAnsi="Book Antiqua" w:cs="Book Antiqua"/>
          <w:color w:val="000000"/>
        </w:rPr>
        <w:t xml:space="preserve"> and anesthetist, both experts in their fields, performed the respective procedures in all study participants. All EUS were performed with a linea</w:t>
      </w:r>
      <w:r w:rsidR="00EC7FFA">
        <w:rPr>
          <w:rFonts w:ascii="Book Antiqua" w:eastAsia="Book Antiqua" w:hAnsi="Book Antiqua" w:cs="Book Antiqua"/>
          <w:color w:val="000000"/>
        </w:rPr>
        <w:t>r</w:t>
      </w:r>
      <w:r w:rsidRPr="00CD07BB">
        <w:rPr>
          <w:rFonts w:ascii="Book Antiqua" w:eastAsia="Book Antiqua" w:hAnsi="Book Antiqua" w:cs="Book Antiqua"/>
          <w:color w:val="000000"/>
        </w:rPr>
        <w:t xml:space="preserve"> endoscopic ultrasound device (GF-UCT 180; Olympus Co., Japan). EUS features were described and recorded during the procedure, and lesions were classified as with or without worrisome features, and as malignant, mucinous or </w:t>
      </w:r>
      <w:r w:rsidRPr="00CD07BB">
        <w:rPr>
          <w:rFonts w:ascii="Book Antiqua" w:eastAsia="Book Antiqua" w:hAnsi="Book Antiqua" w:cs="Book Antiqua"/>
          <w:color w:val="000000"/>
        </w:rPr>
        <w:lastRenderedPageBreak/>
        <w:t xml:space="preserve">serous. After examination of the lesions contrast-enhanced EUS with </w:t>
      </w:r>
      <w:proofErr w:type="spellStart"/>
      <w:r w:rsidRPr="00CD07BB">
        <w:rPr>
          <w:rFonts w:ascii="Book Antiqua" w:eastAsia="Book Antiqua" w:hAnsi="Book Antiqua" w:cs="Book Antiqua"/>
          <w:color w:val="000000"/>
        </w:rPr>
        <w:t>Sonovue</w:t>
      </w:r>
      <w:proofErr w:type="spellEnd"/>
      <w:r w:rsidR="00981CBE"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(sulfur hexafluoride-filled microbubbles) was performed and the examination was recorded for later detailed re-evaluation. We defined three contrast patterns based on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cyst wall and septal enhancement: hyper-enhanced, h</w:t>
      </w:r>
      <w:r w:rsidR="00B33A62">
        <w:rPr>
          <w:rFonts w:ascii="Book Antiqua" w:eastAsia="Book Antiqua" w:hAnsi="Book Antiqua" w:cs="Book Antiqua"/>
          <w:color w:val="000000"/>
        </w:rPr>
        <w:t>y</w:t>
      </w:r>
      <w:r w:rsidRPr="00CD07BB">
        <w:rPr>
          <w:rFonts w:ascii="Book Antiqua" w:eastAsia="Book Antiqua" w:hAnsi="Book Antiqua" w:cs="Book Antiqua"/>
          <w:color w:val="000000"/>
        </w:rPr>
        <w:t>po-/</w:t>
      </w:r>
      <w:proofErr w:type="spellStart"/>
      <w:r w:rsidRPr="00CD07BB">
        <w:rPr>
          <w:rFonts w:ascii="Book Antiqua" w:eastAsia="Book Antiqua" w:hAnsi="Book Antiqua" w:cs="Book Antiqua"/>
          <w:color w:val="000000"/>
        </w:rPr>
        <w:t>iso</w:t>
      </w:r>
      <w:proofErr w:type="spellEnd"/>
      <w:r w:rsidRPr="00CD07BB">
        <w:rPr>
          <w:rFonts w:ascii="Book Antiqua" w:eastAsia="Book Antiqua" w:hAnsi="Book Antiqua" w:cs="Book Antiqua"/>
          <w:color w:val="000000"/>
        </w:rPr>
        <w:t>-enhanced and mixed pattern.</w:t>
      </w:r>
    </w:p>
    <w:p w14:paraId="35D0E7CB" w14:textId="77777777" w:rsidR="00A77B3E" w:rsidRPr="00CD07BB" w:rsidRDefault="00A77B3E" w:rsidP="00CD07BB">
      <w:pPr>
        <w:adjustRightInd w:val="0"/>
        <w:snapToGrid w:val="0"/>
        <w:spacing w:line="360" w:lineRule="auto"/>
        <w:jc w:val="both"/>
        <w:rPr>
          <w:rFonts w:ascii="Book Antiqua" w:hAnsi="Book Antiqua"/>
        </w:rPr>
      </w:pPr>
    </w:p>
    <w:p w14:paraId="2A592B57"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Cyst fluid analysis</w:t>
      </w:r>
    </w:p>
    <w:p w14:paraId="053D2F9A" w14:textId="3E86EC96" w:rsidR="004E1BD1"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color w:val="000000"/>
        </w:rPr>
        <w:t>After antibiotic prophylaxis with 400</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mg iv ciprofloxacin or 2 g ceftriaxone in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case of allergy to quinolones, cyst fluid was obtained by EUS-FNA with a 22</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G needle (Expert Slimline, Boston</w:t>
      </w:r>
      <w:r w:rsidR="00981CBE" w:rsidRPr="00CD07BB">
        <w:rPr>
          <w:rFonts w:ascii="Book Antiqua" w:eastAsia="Book Antiqua" w:hAnsi="Book Antiqua" w:cs="Book Antiqua"/>
          <w:color w:val="000000"/>
        </w:rPr>
        <w:t>®</w:t>
      </w:r>
      <w:r w:rsidRPr="00CD07BB">
        <w:rPr>
          <w:rFonts w:ascii="Book Antiqua" w:eastAsia="Book Antiqua" w:hAnsi="Book Antiqua" w:cs="Book Antiqua"/>
          <w:color w:val="000000"/>
        </w:rPr>
        <w:t>), and sent for cytologic, biochemical and molecular analysis. Both immediate and delayed (after 72</w:t>
      </w:r>
      <w:r w:rsidR="001D48F5"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h) complications were registered. </w:t>
      </w:r>
    </w:p>
    <w:p w14:paraId="32AA8460" w14:textId="77777777" w:rsidR="001D48F5" w:rsidRPr="00CD07BB" w:rsidRDefault="001D48F5" w:rsidP="00CD07BB">
      <w:pPr>
        <w:adjustRightInd w:val="0"/>
        <w:snapToGrid w:val="0"/>
        <w:spacing w:line="360" w:lineRule="auto"/>
        <w:jc w:val="both"/>
        <w:rPr>
          <w:rFonts w:ascii="Book Antiqua" w:eastAsia="Book Antiqua" w:hAnsi="Book Antiqua" w:cs="Book Antiqua"/>
          <w:b/>
          <w:bCs/>
          <w:color w:val="000000"/>
        </w:rPr>
      </w:pPr>
    </w:p>
    <w:p w14:paraId="75637C4C" w14:textId="7D6F07A1"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Cytological evaluation:</w:t>
      </w:r>
      <w:r w:rsidRPr="00CD07BB">
        <w:rPr>
          <w:rFonts w:ascii="Book Antiqua" w:eastAsia="Book Antiqua" w:hAnsi="Book Antiqua" w:cs="Book Antiqua"/>
          <w:color w:val="000000"/>
        </w:rPr>
        <w:t xml:space="preserve"> </w:t>
      </w:r>
      <w:r w:rsidR="001D48F5" w:rsidRPr="00CD07BB">
        <w:rPr>
          <w:rFonts w:ascii="Book Antiqua" w:eastAsia="Book Antiqua" w:hAnsi="Book Antiqua" w:cs="Book Antiqua"/>
          <w:color w:val="000000"/>
        </w:rPr>
        <w:t xml:space="preserve">Smears </w:t>
      </w:r>
      <w:r w:rsidRPr="00CD07BB">
        <w:rPr>
          <w:rFonts w:ascii="Book Antiqua" w:eastAsia="Book Antiqua" w:hAnsi="Book Antiqua" w:cs="Book Antiqua"/>
          <w:color w:val="000000"/>
        </w:rPr>
        <w:t xml:space="preserve">were prepared on glass slides, 2/3 air-dried and 1/3 fixed in ethanol. Mucin staining with </w:t>
      </w:r>
      <w:proofErr w:type="spellStart"/>
      <w:r w:rsidR="00B33A62">
        <w:rPr>
          <w:rFonts w:ascii="Book Antiqua" w:eastAsia="Book Antiqua" w:hAnsi="Book Antiqua" w:cs="Book Antiqua"/>
          <w:color w:val="000000"/>
        </w:rPr>
        <w:t>A</w:t>
      </w:r>
      <w:r w:rsidRPr="00CD07BB">
        <w:rPr>
          <w:rFonts w:ascii="Book Antiqua" w:eastAsia="Book Antiqua" w:hAnsi="Book Antiqua" w:cs="Book Antiqua"/>
          <w:color w:val="000000"/>
        </w:rPr>
        <w:t>lcian</w:t>
      </w:r>
      <w:proofErr w:type="spellEnd"/>
      <w:r w:rsidRPr="00CD07BB">
        <w:rPr>
          <w:rFonts w:ascii="Book Antiqua" w:eastAsia="Book Antiqua" w:hAnsi="Book Antiqua" w:cs="Book Antiqua"/>
          <w:color w:val="000000"/>
        </w:rPr>
        <w:t xml:space="preserve"> blue was performed on ethanol-fixed slides, and mucin detection was performed with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automatic </w:t>
      </w:r>
      <w:proofErr w:type="spellStart"/>
      <w:r w:rsidRPr="00CD07BB">
        <w:rPr>
          <w:rFonts w:ascii="Book Antiqua" w:eastAsia="Book Antiqua" w:hAnsi="Book Antiqua" w:cs="Book Antiqua"/>
          <w:color w:val="000000"/>
        </w:rPr>
        <w:t>Dakocitomation</w:t>
      </w:r>
      <w:proofErr w:type="spellEnd"/>
      <w:r w:rsidRPr="00CD07BB">
        <w:rPr>
          <w:rFonts w:ascii="Book Antiqua" w:eastAsia="Book Antiqua" w:hAnsi="Book Antiqua" w:cs="Book Antiqua"/>
          <w:color w:val="000000"/>
        </w:rPr>
        <w:t xml:space="preserve"> system (AR160). Lesions were categorized under </w:t>
      </w:r>
      <w:proofErr w:type="spellStart"/>
      <w:r w:rsidRPr="00CD07BB">
        <w:rPr>
          <w:rFonts w:ascii="Book Antiqua" w:eastAsia="Book Antiqua" w:hAnsi="Book Antiqua" w:cs="Book Antiqua"/>
          <w:color w:val="000000"/>
        </w:rPr>
        <w:t>Papanicolau</w:t>
      </w:r>
      <w:proofErr w:type="spellEnd"/>
      <w:r w:rsidRPr="00CD07BB">
        <w:rPr>
          <w:rFonts w:ascii="Book Antiqua" w:eastAsia="Book Antiqua" w:hAnsi="Book Antiqua" w:cs="Book Antiqua"/>
          <w:color w:val="000000"/>
        </w:rPr>
        <w:t xml:space="preserve"> classification and as mucin-staining positive or negative. </w:t>
      </w:r>
    </w:p>
    <w:p w14:paraId="6DA18BF9" w14:textId="77777777" w:rsidR="001D48F5" w:rsidRPr="00CD07BB" w:rsidRDefault="001D48F5" w:rsidP="00CD07BB">
      <w:pPr>
        <w:adjustRightInd w:val="0"/>
        <w:snapToGrid w:val="0"/>
        <w:spacing w:line="360" w:lineRule="auto"/>
        <w:jc w:val="both"/>
        <w:rPr>
          <w:rFonts w:ascii="Book Antiqua" w:hAnsi="Book Antiqua"/>
        </w:rPr>
      </w:pPr>
    </w:p>
    <w:p w14:paraId="04A47057" w14:textId="27849C68"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Biochemical analysis:</w:t>
      </w:r>
      <w:r w:rsidRPr="00CD07BB">
        <w:rPr>
          <w:rFonts w:ascii="Book Antiqua" w:eastAsia="Book Antiqua" w:hAnsi="Book Antiqua" w:cs="Book Antiqua"/>
          <w:color w:val="000000"/>
        </w:rPr>
        <w:t xml:space="preserve"> At least 1 mL of cyst fluid was sent for analysis. We determined CEA levels in our laboratory with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Architect system by chemiluminescent immunoassay. Following prior studies</w:t>
      </w:r>
      <w:r w:rsidR="00B33A62">
        <w:rPr>
          <w:rFonts w:ascii="Book Antiqua" w:eastAsia="Book Antiqua" w:hAnsi="Book Antiqua" w:cs="Book Antiqua"/>
          <w:color w:val="000000"/>
        </w:rPr>
        <w:t>, the</w:t>
      </w:r>
      <w:r w:rsidRPr="00CD07BB">
        <w:rPr>
          <w:rFonts w:ascii="Book Antiqua" w:eastAsia="Book Antiqua" w:hAnsi="Book Antiqua" w:cs="Book Antiqua"/>
          <w:color w:val="000000"/>
        </w:rPr>
        <w:t xml:space="preserve"> CEA cut-off point was established as 192</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ng/mL to differentiate mucinous (&lt; 192</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ng/mL) from non-mucinous. From the 16</w:t>
      </w:r>
      <w:r w:rsidRPr="00CD07BB">
        <w:rPr>
          <w:rFonts w:ascii="Book Antiqua" w:eastAsia="Book Antiqua" w:hAnsi="Book Antiqua" w:cs="Book Antiqua"/>
          <w:color w:val="000000"/>
          <w:vertAlign w:val="superscript"/>
        </w:rPr>
        <w:t>th</w:t>
      </w:r>
      <w:r w:rsidRPr="00CD07BB">
        <w:rPr>
          <w:rFonts w:ascii="Book Antiqua" w:eastAsia="Book Antiqua" w:hAnsi="Book Antiqua" w:cs="Book Antiqua"/>
          <w:color w:val="000000"/>
        </w:rPr>
        <w:t xml:space="preserve"> lesion included in the study, </w:t>
      </w:r>
      <w:proofErr w:type="spellStart"/>
      <w:r w:rsidRPr="00CD07BB">
        <w:rPr>
          <w:rFonts w:ascii="Book Antiqua" w:eastAsia="Book Antiqua" w:hAnsi="Book Antiqua" w:cs="Book Antiqua"/>
          <w:color w:val="000000"/>
        </w:rPr>
        <w:t>intracystic</w:t>
      </w:r>
      <w:proofErr w:type="spellEnd"/>
      <w:r w:rsidRPr="00CD07BB">
        <w:rPr>
          <w:rFonts w:ascii="Book Antiqua" w:eastAsia="Book Antiqua" w:hAnsi="Book Antiqua" w:cs="Book Antiqua"/>
          <w:color w:val="000000"/>
        </w:rPr>
        <w:t xml:space="preserve"> glucose determination was added to the protocol, as recent evidence </w:t>
      </w:r>
      <w:r w:rsidR="00B33A62">
        <w:rPr>
          <w:rFonts w:ascii="Book Antiqua" w:eastAsia="Book Antiqua" w:hAnsi="Book Antiqua" w:cs="Book Antiqua"/>
          <w:color w:val="000000"/>
        </w:rPr>
        <w:t>indicates</w:t>
      </w:r>
      <w:r w:rsidRPr="00CD07BB">
        <w:rPr>
          <w:rFonts w:ascii="Book Antiqua" w:eastAsia="Book Antiqua" w:hAnsi="Book Antiqua" w:cs="Book Antiqua"/>
          <w:color w:val="000000"/>
        </w:rPr>
        <w:t xml:space="preserve"> that glucose levels &lt; 50 mg/dL are suggestive of mucinous </w:t>
      </w:r>
      <w:proofErr w:type="gramStart"/>
      <w:r w:rsidRPr="00CD07BB">
        <w:rPr>
          <w:rFonts w:ascii="Book Antiqua" w:eastAsia="Book Antiqua" w:hAnsi="Book Antiqua" w:cs="Book Antiqua"/>
          <w:color w:val="000000"/>
        </w:rPr>
        <w:t>cysts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15,16]</w:t>
      </w:r>
      <w:r w:rsidRPr="00CD07BB">
        <w:rPr>
          <w:rFonts w:ascii="Book Antiqua" w:eastAsia="Book Antiqua" w:hAnsi="Book Antiqua" w:cs="Book Antiqua"/>
          <w:color w:val="000000"/>
        </w:rPr>
        <w:t xml:space="preserve">. Glucose determination was performed in our Hospital laboratory (using calibration for the determination of glucose in biological fluids). </w:t>
      </w:r>
    </w:p>
    <w:p w14:paraId="6983C71E" w14:textId="77777777" w:rsidR="001D48F5" w:rsidRPr="00CD07BB" w:rsidRDefault="001D48F5" w:rsidP="00CD07BB">
      <w:pPr>
        <w:adjustRightInd w:val="0"/>
        <w:snapToGrid w:val="0"/>
        <w:spacing w:line="360" w:lineRule="auto"/>
        <w:jc w:val="both"/>
        <w:rPr>
          <w:rFonts w:ascii="Book Antiqua" w:hAnsi="Book Antiqua"/>
        </w:rPr>
      </w:pPr>
    </w:p>
    <w:p w14:paraId="33766F7B" w14:textId="7DB68605"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lastRenderedPageBreak/>
        <w:t>Molecular analysis:</w:t>
      </w:r>
      <w:r w:rsidRPr="00CD07BB">
        <w:rPr>
          <w:rFonts w:ascii="Book Antiqua" w:eastAsia="Book Antiqua" w:hAnsi="Book Antiqua" w:cs="Book Antiqua"/>
          <w:color w:val="000000"/>
        </w:rPr>
        <w:t xml:space="preserve"> After cytological and biochemical analysis, the excess fluid was frozen and stored at -80ºC until all patients were recruited. The range of volumes available for molecular analysis was 0.3-5 </w:t>
      </w:r>
      <w:proofErr w:type="spellStart"/>
      <w:r w:rsidRPr="00CD07BB">
        <w:rPr>
          <w:rFonts w:ascii="Book Antiqua" w:eastAsia="Book Antiqua" w:hAnsi="Book Antiqua" w:cs="Book Antiqua"/>
          <w:color w:val="000000"/>
        </w:rPr>
        <w:t>mL.</w:t>
      </w:r>
      <w:proofErr w:type="spellEnd"/>
      <w:r w:rsidRPr="00CD07BB">
        <w:rPr>
          <w:rFonts w:ascii="Book Antiqua" w:eastAsia="Book Antiqua" w:hAnsi="Book Antiqua" w:cs="Book Antiqua"/>
          <w:color w:val="000000"/>
        </w:rPr>
        <w:t xml:space="preserve"> The collection was registered in the Spanish National Register of Biobanks of the Carlos III Health Institute. The genomic</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deoxyribonucleic acid</w:t>
      </w:r>
      <w:r w:rsidR="004E1BD1" w:rsidRPr="00CD07BB">
        <w:rPr>
          <w:rFonts w:ascii="Book Antiqua" w:eastAsia="Book Antiqua" w:hAnsi="Book Antiqua" w:cs="Book Antiqua"/>
          <w:color w:val="000000"/>
        </w:rPr>
        <w:t xml:space="preserve"> (DNA)</w:t>
      </w:r>
      <w:r w:rsidRPr="00CD07BB">
        <w:rPr>
          <w:rFonts w:ascii="Book Antiqua" w:eastAsia="Book Antiqua" w:hAnsi="Book Antiqua" w:cs="Book Antiqua"/>
          <w:color w:val="000000"/>
        </w:rPr>
        <w:t xml:space="preserve"> present in the pancreatic cyst fluid was manually purified using the NZY Blood </w:t>
      </w:r>
      <w:proofErr w:type="spellStart"/>
      <w:r w:rsidRPr="00CD07BB">
        <w:rPr>
          <w:rFonts w:ascii="Book Antiqua" w:eastAsia="Book Antiqua" w:hAnsi="Book Antiqua" w:cs="Book Antiqua"/>
          <w:color w:val="000000"/>
        </w:rPr>
        <w:t>gDNa</w:t>
      </w:r>
      <w:proofErr w:type="spellEnd"/>
      <w:r w:rsidRPr="00CD07BB">
        <w:rPr>
          <w:rFonts w:ascii="Book Antiqua" w:eastAsia="Book Antiqua" w:hAnsi="Book Antiqua" w:cs="Book Antiqua"/>
          <w:color w:val="000000"/>
        </w:rPr>
        <w:t xml:space="preserve"> Isolation kit (</w:t>
      </w:r>
      <w:proofErr w:type="spellStart"/>
      <w:r w:rsidRPr="00CD07BB">
        <w:rPr>
          <w:rFonts w:ascii="Book Antiqua" w:eastAsia="Book Antiqua" w:hAnsi="Book Antiqua" w:cs="Book Antiqua"/>
          <w:color w:val="000000"/>
        </w:rPr>
        <w:t>NZYtech</w:t>
      </w:r>
      <w:proofErr w:type="spellEnd"/>
      <w:r w:rsidRPr="00CD07BB">
        <w:rPr>
          <w:rFonts w:ascii="Book Antiqua" w:eastAsia="Book Antiqua" w:hAnsi="Book Antiqua" w:cs="Book Antiqua"/>
          <w:color w:val="000000"/>
        </w:rPr>
        <w:t xml:space="preserve">) following the manufacturer's recommendations. The extracted DNA was </w:t>
      </w:r>
      <w:proofErr w:type="spellStart"/>
      <w:r w:rsidRPr="00CD07BB">
        <w:rPr>
          <w:rFonts w:ascii="Book Antiqua" w:eastAsia="Book Antiqua" w:hAnsi="Book Antiqua" w:cs="Book Antiqua"/>
          <w:color w:val="000000"/>
        </w:rPr>
        <w:t>fluorimetrically</w:t>
      </w:r>
      <w:proofErr w:type="spellEnd"/>
      <w:r w:rsidRPr="00CD07BB">
        <w:rPr>
          <w:rFonts w:ascii="Book Antiqua" w:eastAsia="Book Antiqua" w:hAnsi="Book Antiqua" w:cs="Book Antiqua"/>
          <w:color w:val="000000"/>
        </w:rPr>
        <w:t xml:space="preserve"> quantified using the </w:t>
      </w:r>
      <w:proofErr w:type="spellStart"/>
      <w:r w:rsidRPr="00CD07BB">
        <w:rPr>
          <w:rFonts w:ascii="Book Antiqua" w:eastAsia="Book Antiqua" w:hAnsi="Book Antiqua" w:cs="Book Antiqua"/>
          <w:color w:val="000000"/>
        </w:rPr>
        <w:t>Quantus</w:t>
      </w:r>
      <w:proofErr w:type="spellEnd"/>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Promega</w:t>
      </w:r>
      <w:proofErr w:type="spellEnd"/>
      <w:r w:rsidRPr="00CD07BB">
        <w:rPr>
          <w:rFonts w:ascii="Book Antiqua" w:eastAsia="Book Antiqua" w:hAnsi="Book Antiqua" w:cs="Book Antiqua"/>
          <w:color w:val="000000"/>
        </w:rPr>
        <w:t>) system. The integrity of the DNA obtained was determined in the Agilent 2100 Bioanalyzer (Agilent) using the Agilent High Sensitivity DNA (Agilent) kit. Due to the low concentrations obtained in some samples, DNA was concentrated up to a concentration of 30</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ng/</w:t>
      </w:r>
      <w:proofErr w:type="spellStart"/>
      <w:r w:rsidRPr="00CD07BB">
        <w:rPr>
          <w:rFonts w:ascii="Book Antiqua" w:eastAsia="Book Antiqua" w:hAnsi="Book Antiqua" w:cs="Book Antiqua"/>
          <w:color w:val="000000"/>
        </w:rPr>
        <w:t>u</w:t>
      </w:r>
      <w:r w:rsidR="004E1BD1" w:rsidRPr="00CD07BB">
        <w:rPr>
          <w:rFonts w:ascii="Book Antiqua" w:eastAsia="Book Antiqua" w:hAnsi="Book Antiqua" w:cs="Book Antiqua"/>
          <w:color w:val="000000"/>
        </w:rPr>
        <w:t>L</w:t>
      </w:r>
      <w:proofErr w:type="spellEnd"/>
      <w:r w:rsidRPr="00CD07BB">
        <w:rPr>
          <w:rFonts w:ascii="Book Antiqua" w:eastAsia="Book Antiqua" w:hAnsi="Book Antiqua" w:cs="Book Antiqua"/>
          <w:color w:val="000000"/>
        </w:rPr>
        <w:t>, using magnetic beads (</w:t>
      </w:r>
      <w:proofErr w:type="spellStart"/>
      <w:r w:rsidRPr="00CD07BB">
        <w:rPr>
          <w:rFonts w:ascii="Book Antiqua" w:eastAsia="Book Antiqua" w:hAnsi="Book Antiqua" w:cs="Book Antiqua"/>
          <w:color w:val="000000"/>
        </w:rPr>
        <w:t>AMPure</w:t>
      </w:r>
      <w:proofErr w:type="spellEnd"/>
      <w:r w:rsidRPr="00CD07BB">
        <w:rPr>
          <w:rFonts w:ascii="Book Antiqua" w:eastAsia="Book Antiqua" w:hAnsi="Book Antiqua" w:cs="Book Antiqua"/>
          <w:color w:val="000000"/>
        </w:rPr>
        <w:t xml:space="preserve"> XP beads, Beckman Coulter). Although cyst fluid was initially obtained from the 36 pancreatic cysts, only 25 of them yielded the amount of DNA needed to perform sequencing (100 ng of DNA at a concentration of 30</w:t>
      </w:r>
      <w:r w:rsidR="004E1BD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ng/</w:t>
      </w:r>
      <w:proofErr w:type="spellStart"/>
      <w:r w:rsidRPr="00CD07BB">
        <w:rPr>
          <w:rFonts w:ascii="Book Antiqua" w:eastAsia="Book Antiqua" w:hAnsi="Book Antiqua" w:cs="Book Antiqua"/>
          <w:color w:val="000000"/>
        </w:rPr>
        <w:t>u</w:t>
      </w:r>
      <w:r w:rsidR="004E1BD1" w:rsidRPr="00CD07BB">
        <w:rPr>
          <w:rFonts w:ascii="Book Antiqua" w:eastAsia="Book Antiqua" w:hAnsi="Book Antiqua" w:cs="Book Antiqua"/>
          <w:color w:val="000000"/>
        </w:rPr>
        <w:t>L</w:t>
      </w:r>
      <w:proofErr w:type="spellEnd"/>
      <w:r w:rsidRPr="00CD07BB">
        <w:rPr>
          <w:rFonts w:ascii="Book Antiqua" w:eastAsia="Book Antiqua" w:hAnsi="Book Antiqua" w:cs="Book Antiqua"/>
          <w:color w:val="000000"/>
        </w:rPr>
        <w:t>). The targeted Next-Generation Sequencing (</w:t>
      </w:r>
      <w:proofErr w:type="spellStart"/>
      <w:r w:rsidRPr="00CD07BB">
        <w:rPr>
          <w:rFonts w:ascii="Book Antiqua" w:eastAsia="Book Antiqua" w:hAnsi="Book Antiqua" w:cs="Book Antiqua"/>
          <w:color w:val="000000"/>
        </w:rPr>
        <w:t>tNGS</w:t>
      </w:r>
      <w:proofErr w:type="spellEnd"/>
      <w:r w:rsidRPr="00CD07BB">
        <w:rPr>
          <w:rFonts w:ascii="Book Antiqua" w:eastAsia="Book Antiqua" w:hAnsi="Book Antiqua" w:cs="Book Antiqua"/>
          <w:color w:val="000000"/>
        </w:rPr>
        <w:t xml:space="preserve">) was performed in the </w:t>
      </w:r>
      <w:proofErr w:type="spellStart"/>
      <w:r w:rsidRPr="00CD07BB">
        <w:rPr>
          <w:rFonts w:ascii="Book Antiqua" w:eastAsia="Book Antiqua" w:hAnsi="Book Antiqua" w:cs="Book Antiqua"/>
          <w:color w:val="000000"/>
        </w:rPr>
        <w:t>MiSeqTM</w:t>
      </w:r>
      <w:proofErr w:type="spellEnd"/>
      <w:r w:rsidRPr="00CD07BB">
        <w:rPr>
          <w:rFonts w:ascii="Book Antiqua" w:eastAsia="Book Antiqua" w:hAnsi="Book Antiqua" w:cs="Book Antiqua"/>
          <w:color w:val="000000"/>
        </w:rPr>
        <w:t xml:space="preserve"> platform (Illumina) using a panel designed specifically for this project (Roche).</w:t>
      </w:r>
    </w:p>
    <w:p w14:paraId="59A39B46" w14:textId="77777777" w:rsidR="004E1BD1" w:rsidRPr="00CD07BB" w:rsidRDefault="004E1BD1" w:rsidP="00CD07BB">
      <w:pPr>
        <w:adjustRightInd w:val="0"/>
        <w:snapToGrid w:val="0"/>
        <w:spacing w:line="360" w:lineRule="auto"/>
        <w:jc w:val="both"/>
        <w:rPr>
          <w:rFonts w:ascii="Book Antiqua" w:eastAsia="Book Antiqua" w:hAnsi="Book Antiqua" w:cs="Book Antiqua"/>
          <w:b/>
          <w:bCs/>
          <w:i/>
          <w:iCs/>
          <w:color w:val="000000"/>
        </w:rPr>
      </w:pPr>
    </w:p>
    <w:p w14:paraId="619F8C29" w14:textId="52531D9B"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i/>
          <w:iCs/>
          <w:color w:val="000000"/>
        </w:rPr>
        <w:t xml:space="preserve">Gene panel bioinformatic design </w:t>
      </w:r>
    </w:p>
    <w:p w14:paraId="40D0EFD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All exons of the following genes were included and sequenced by </w:t>
      </w:r>
      <w:proofErr w:type="spellStart"/>
      <w:r w:rsidRPr="00CD07BB">
        <w:rPr>
          <w:rFonts w:ascii="Book Antiqua" w:eastAsia="Book Antiqua" w:hAnsi="Book Antiqua" w:cs="Book Antiqua"/>
          <w:color w:val="000000"/>
        </w:rPr>
        <w:t>tNGS</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AKT1, ALK, APC, BRAF, CDKN2A, CDH1, CTNNB1, DDR2, EGFR, ERBB2, ESR1, FBXW7, FGFR1, FGFR2, FGFR3, FOXL2, GNA11, GNAQ, GNAS, HRAS, IDH1, IDH2, KIT, KRAS, MAP2K1, MET, NOTCH1, NRAS, PDGFRA, PIK3CA, PIK3R1, PTEN, RET, RNF43, ROS1, SMAD4, TGFBR2, TP53, VHL</w:t>
      </w:r>
      <w:r w:rsidRPr="00CD07BB">
        <w:rPr>
          <w:rFonts w:ascii="Book Antiqua" w:eastAsia="Book Antiqua" w:hAnsi="Book Antiqua" w:cs="Book Antiqua"/>
          <w:color w:val="000000"/>
        </w:rPr>
        <w:t xml:space="preserve">. Therefore, coverage was complete. </w:t>
      </w:r>
    </w:p>
    <w:p w14:paraId="0D857FEA" w14:textId="77777777" w:rsidR="004E1BD1" w:rsidRPr="00CD07BB" w:rsidRDefault="004E1BD1" w:rsidP="00CD07BB">
      <w:pPr>
        <w:adjustRightInd w:val="0"/>
        <w:snapToGrid w:val="0"/>
        <w:spacing w:line="360" w:lineRule="auto"/>
        <w:jc w:val="both"/>
        <w:rPr>
          <w:rFonts w:ascii="Book Antiqua" w:eastAsia="Book Antiqua" w:hAnsi="Book Antiqua" w:cs="Book Antiqua"/>
          <w:b/>
          <w:bCs/>
          <w:i/>
          <w:iCs/>
          <w:color w:val="000000"/>
        </w:rPr>
      </w:pPr>
    </w:p>
    <w:p w14:paraId="2A8ECB80" w14:textId="1A615120" w:rsidR="00A77B3E" w:rsidRPr="00CD07BB" w:rsidRDefault="001D48F5" w:rsidP="00CD07BB">
      <w:pPr>
        <w:adjustRightInd w:val="0"/>
        <w:snapToGrid w:val="0"/>
        <w:spacing w:line="360" w:lineRule="auto"/>
        <w:jc w:val="both"/>
        <w:rPr>
          <w:rFonts w:ascii="Book Antiqua" w:hAnsi="Book Antiqua"/>
        </w:rPr>
      </w:pPr>
      <w:proofErr w:type="spellStart"/>
      <w:r w:rsidRPr="00CD07BB">
        <w:rPr>
          <w:rFonts w:ascii="Book Antiqua" w:eastAsia="Book Antiqua" w:hAnsi="Book Antiqua" w:cs="Book Antiqua"/>
          <w:b/>
          <w:bCs/>
          <w:i/>
          <w:iCs/>
          <w:color w:val="000000"/>
        </w:rPr>
        <w:t>tNGS</w:t>
      </w:r>
      <w:proofErr w:type="spellEnd"/>
      <w:r w:rsidR="00DA10A2" w:rsidRPr="00CD07BB">
        <w:rPr>
          <w:rFonts w:ascii="Book Antiqua" w:eastAsia="Book Antiqua" w:hAnsi="Book Antiqua" w:cs="Book Antiqua"/>
          <w:b/>
          <w:bCs/>
          <w:i/>
          <w:iCs/>
          <w:color w:val="000000"/>
        </w:rPr>
        <w:t xml:space="preserve"> data analysis</w:t>
      </w:r>
    </w:p>
    <w:p w14:paraId="4321BBA6" w14:textId="59B94A31"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Coverage analysis showed that nearly 100% of the regions were covered at a depth of 100</w:t>
      </w:r>
      <w:r w:rsidR="0001482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 or more in all the samples, reaching 400</w:t>
      </w:r>
      <w:r w:rsidR="0001482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 in a very high </w:t>
      </w:r>
      <w:r w:rsidRPr="00CD07BB">
        <w:rPr>
          <w:rFonts w:ascii="Book Antiqua" w:eastAsia="Book Antiqua" w:hAnsi="Book Antiqua" w:cs="Book Antiqua"/>
          <w:color w:val="000000"/>
        </w:rPr>
        <w:lastRenderedPageBreak/>
        <w:t xml:space="preserve">percentage of them. The search for variants was carried out with the </w:t>
      </w:r>
      <w:proofErr w:type="spellStart"/>
      <w:r w:rsidRPr="00CD07BB">
        <w:rPr>
          <w:rFonts w:ascii="Book Antiqua" w:eastAsia="Book Antiqua" w:hAnsi="Book Antiqua" w:cs="Book Antiqua"/>
          <w:color w:val="000000"/>
        </w:rPr>
        <w:t>VarScan</w:t>
      </w:r>
      <w:proofErr w:type="spellEnd"/>
      <w:r w:rsidRPr="00CD07BB">
        <w:rPr>
          <w:rFonts w:ascii="Book Antiqua" w:eastAsia="Book Antiqua" w:hAnsi="Book Antiqua" w:cs="Book Antiqua"/>
          <w:color w:val="000000"/>
        </w:rPr>
        <w:t xml:space="preserve"> software (http://varscan.sourceforge.net/). Among the variants identified, approximately 400, those present in more than 75% of the samples which did not appear as mutations noted in the databases were excluded as they were not likely </w:t>
      </w:r>
      <w:r w:rsidR="00B33A62">
        <w:rPr>
          <w:rFonts w:ascii="Book Antiqua" w:eastAsia="Book Antiqua" w:hAnsi="Book Antiqua" w:cs="Book Antiqua"/>
          <w:color w:val="000000"/>
        </w:rPr>
        <w:t xml:space="preserve">to </w:t>
      </w:r>
      <w:r w:rsidRPr="00CD07BB">
        <w:rPr>
          <w:rFonts w:ascii="Book Antiqua" w:eastAsia="Book Antiqua" w:hAnsi="Book Antiqua" w:cs="Book Antiqua"/>
          <w:color w:val="000000"/>
        </w:rPr>
        <w:t>participat</w:t>
      </w:r>
      <w:r w:rsidR="00B33A62">
        <w:rPr>
          <w:rFonts w:ascii="Book Antiqua" w:eastAsia="Book Antiqua" w:hAnsi="Book Antiqua" w:cs="Book Antiqua"/>
          <w:color w:val="000000"/>
        </w:rPr>
        <w:t>e</w:t>
      </w:r>
      <w:r w:rsidRPr="00CD07BB">
        <w:rPr>
          <w:rFonts w:ascii="Book Antiqua" w:eastAsia="Book Antiqua" w:hAnsi="Book Antiqua" w:cs="Book Antiqua"/>
          <w:color w:val="000000"/>
        </w:rPr>
        <w:t xml:space="preserve"> in the development of the disease. Variants with very low frequency (&lt; 1 reading) were eliminated from the study since these could be due to errors in sequencing. For the final analysis, the variants detected with a frequency between 1%-33% were included. A total of 78 variants were detected in the 25 samples analyzed (mean of 3 mutations per sample).</w:t>
      </w:r>
      <w:r w:rsidRPr="00CD07BB">
        <w:rPr>
          <w:rFonts w:ascii="Book Antiqua" w:eastAsia="Book Antiqua" w:hAnsi="Book Antiqua" w:cs="Book Antiqua"/>
          <w:b/>
          <w:bCs/>
          <w:color w:val="000000"/>
        </w:rPr>
        <w:t xml:space="preserve"> </w:t>
      </w:r>
      <w:r w:rsidRPr="00CD07BB">
        <w:rPr>
          <w:rFonts w:ascii="Book Antiqua" w:eastAsia="Book Antiqua" w:hAnsi="Book Antiqua" w:cs="Book Antiqua"/>
          <w:color w:val="000000"/>
        </w:rPr>
        <w:t>Comparison</w:t>
      </w:r>
      <w:r w:rsidR="00B33A62">
        <w:rPr>
          <w:rFonts w:ascii="Book Antiqua" w:eastAsia="Book Antiqua" w:hAnsi="Book Antiqua" w:cs="Book Antiqua"/>
          <w:color w:val="000000"/>
        </w:rPr>
        <w:t>s</w:t>
      </w:r>
      <w:r w:rsidRPr="00CD07BB">
        <w:rPr>
          <w:rFonts w:ascii="Book Antiqua" w:eastAsia="Book Antiqua" w:hAnsi="Book Antiqua" w:cs="Book Antiqua"/>
          <w:color w:val="000000"/>
        </w:rPr>
        <w:t xml:space="preserve"> between samples and identification of </w:t>
      </w:r>
      <w:r w:rsidR="00B33A62">
        <w:rPr>
          <w:rFonts w:ascii="Book Antiqua" w:eastAsia="Book Antiqua" w:hAnsi="Book Antiqua" w:cs="Book Antiqua"/>
          <w:color w:val="000000"/>
        </w:rPr>
        <w:t xml:space="preserve">the </w:t>
      </w:r>
      <w:r w:rsidRPr="00CD07BB">
        <w:rPr>
          <w:rFonts w:ascii="Book Antiqua" w:eastAsia="Book Antiqua" w:hAnsi="Book Antiqua" w:cs="Book Antiqua"/>
          <w:color w:val="000000"/>
        </w:rPr>
        <w:t>pathogenicity of variants w</w:t>
      </w:r>
      <w:r w:rsidR="00B33A62">
        <w:rPr>
          <w:rFonts w:ascii="Book Antiqua" w:eastAsia="Book Antiqua" w:hAnsi="Book Antiqua" w:cs="Book Antiqua"/>
          <w:color w:val="000000"/>
        </w:rPr>
        <w:t>ere</w:t>
      </w:r>
      <w:r w:rsidRPr="00CD07BB">
        <w:rPr>
          <w:rFonts w:ascii="Book Antiqua" w:eastAsia="Book Antiqua" w:hAnsi="Book Antiqua" w:cs="Book Antiqua"/>
          <w:color w:val="000000"/>
        </w:rPr>
        <w:t xml:space="preserve"> </w:t>
      </w:r>
      <w:r w:rsidR="00B33A62">
        <w:rPr>
          <w:rFonts w:ascii="Book Antiqua" w:eastAsia="Book Antiqua" w:hAnsi="Book Antiqua" w:cs="Book Antiqua"/>
          <w:color w:val="000000"/>
        </w:rPr>
        <w:t>carried out</w:t>
      </w:r>
      <w:r w:rsidRPr="00CD07BB">
        <w:rPr>
          <w:rFonts w:ascii="Book Antiqua" w:eastAsia="Book Antiqua" w:hAnsi="Book Antiqua" w:cs="Book Antiqua"/>
          <w:color w:val="000000"/>
        </w:rPr>
        <w:t xml:space="preserve"> using the PredictSNP2tool (</w:t>
      </w:r>
      <w:hyperlink r:id="rId9" w:history="1">
        <w:r w:rsidRPr="00CD07BB">
          <w:rPr>
            <w:rFonts w:ascii="Book Antiqua" w:eastAsia="Book Antiqua" w:hAnsi="Book Antiqua" w:cs="Book Antiqua"/>
            <w:color w:val="000000"/>
            <w:u w:color="0000FF"/>
          </w:rPr>
          <w:t>https://Loschmidt.chemi.muni.cz/predictsnp2/referencia</w:t>
        </w:r>
      </w:hyperlink>
      <w:r w:rsidRPr="00CD07BB">
        <w:rPr>
          <w:rFonts w:ascii="Book Antiqua" w:eastAsia="Book Antiqua" w:hAnsi="Book Antiqua" w:cs="Book Antiqua"/>
          <w:color w:val="000000"/>
        </w:rPr>
        <w:t xml:space="preserve">). In addition, the information from the predictive tools was combined with the results of the search in the </w:t>
      </w:r>
      <w:proofErr w:type="spellStart"/>
      <w:r w:rsidRPr="00CD07BB">
        <w:rPr>
          <w:rFonts w:ascii="Book Antiqua" w:eastAsia="Book Antiqua" w:hAnsi="Book Antiqua" w:cs="Book Antiqua"/>
          <w:color w:val="000000"/>
        </w:rPr>
        <w:t>ClinVar</w:t>
      </w:r>
      <w:proofErr w:type="spellEnd"/>
      <w:r w:rsidRPr="00CD07BB">
        <w:rPr>
          <w:rFonts w:ascii="Book Antiqua" w:eastAsia="Book Antiqua" w:hAnsi="Book Antiqua" w:cs="Book Antiqua"/>
          <w:color w:val="000000"/>
        </w:rPr>
        <w:t xml:space="preserve"> database, which contains the interpretation of the relationship between variants and their significance for human health.</w:t>
      </w:r>
    </w:p>
    <w:p w14:paraId="0028BA75" w14:textId="77777777" w:rsidR="00A77B3E" w:rsidRPr="00CD07BB" w:rsidRDefault="00A77B3E" w:rsidP="00CD07BB">
      <w:pPr>
        <w:adjustRightInd w:val="0"/>
        <w:snapToGrid w:val="0"/>
        <w:spacing w:line="360" w:lineRule="auto"/>
        <w:jc w:val="both"/>
        <w:rPr>
          <w:rFonts w:ascii="Book Antiqua" w:hAnsi="Book Antiqua"/>
          <w:i/>
          <w:iCs/>
        </w:rPr>
      </w:pPr>
    </w:p>
    <w:p w14:paraId="3585C43D"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Diagnostic criteria for malignant/benign cysts</w:t>
      </w:r>
    </w:p>
    <w:p w14:paraId="1CBF0887" w14:textId="346029D2"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We defined as malignant those PCN that met any of the following </w:t>
      </w:r>
      <w:proofErr w:type="gramStart"/>
      <w:r w:rsidRPr="00CD07BB">
        <w:rPr>
          <w:rFonts w:ascii="Book Antiqua" w:eastAsia="Book Antiqua" w:hAnsi="Book Antiqua" w:cs="Book Antiqua"/>
          <w:color w:val="000000"/>
        </w:rPr>
        <w:t>criteria</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21]</w:t>
      </w:r>
      <w:r w:rsidRPr="00CD07BB">
        <w:rPr>
          <w:rFonts w:ascii="Book Antiqua" w:eastAsia="Book Antiqua" w:hAnsi="Book Antiqua" w:cs="Book Antiqua"/>
          <w:color w:val="000000"/>
        </w:rPr>
        <w:t>:</w:t>
      </w:r>
      <w:r w:rsidR="00014823" w:rsidRPr="00CD07BB">
        <w:rPr>
          <w:rFonts w:ascii="Book Antiqua" w:hAnsi="Book Antiqua"/>
          <w:lang w:eastAsia="zh-CN"/>
        </w:rPr>
        <w:t xml:space="preserve"> </w:t>
      </w:r>
      <w:r w:rsidRPr="00CD07BB">
        <w:rPr>
          <w:rFonts w:ascii="Book Antiqua" w:eastAsia="Book Antiqua" w:hAnsi="Book Antiqua" w:cs="Book Antiqua"/>
          <w:color w:val="000000"/>
        </w:rPr>
        <w:t>EUS-FNA cytology suspicious or compatible with malignancy</w:t>
      </w:r>
      <w:r w:rsidR="001F306D"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High-grade dysplasia or invasive carcinoma in the histology analysis of a surgical </w:t>
      </w:r>
      <w:r w:rsidR="00561A2A">
        <w:rPr>
          <w:rFonts w:ascii="Book Antiqua" w:eastAsia="Book Antiqua" w:hAnsi="Book Antiqua" w:cs="Book Antiqua"/>
          <w:color w:val="000000"/>
        </w:rPr>
        <w:t>specimen</w:t>
      </w:r>
      <w:r w:rsidR="001F306D" w:rsidRPr="00CD07BB">
        <w:rPr>
          <w:rFonts w:ascii="Book Antiqua" w:eastAsia="Book Antiqua" w:hAnsi="Book Antiqua" w:cs="Book Antiqua"/>
          <w:color w:val="000000"/>
        </w:rPr>
        <w:t>;</w:t>
      </w:r>
      <w:r w:rsidR="001F306D" w:rsidRPr="00CD07BB">
        <w:rPr>
          <w:rFonts w:ascii="Book Antiqua" w:hAnsi="Book Antiqua"/>
          <w:lang w:eastAsia="zh-CN"/>
        </w:rPr>
        <w:t xml:space="preserve"> </w:t>
      </w:r>
      <w:r w:rsidRPr="00CD07BB">
        <w:rPr>
          <w:rFonts w:ascii="Book Antiqua" w:eastAsia="Book Antiqua" w:hAnsi="Book Antiqua" w:cs="Book Antiqua"/>
          <w:color w:val="000000"/>
        </w:rPr>
        <w:t>Progression of the PCN and/or metastatic disease in the imaging tests during follow-up</w:t>
      </w:r>
      <w:r w:rsidR="001F306D"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Death related to neoplastic complications up to 6 </w:t>
      </w:r>
      <w:proofErr w:type="spellStart"/>
      <w:r w:rsidRPr="00CD07BB">
        <w:rPr>
          <w:rFonts w:ascii="Book Antiqua" w:eastAsia="Book Antiqua" w:hAnsi="Book Antiqua" w:cs="Book Antiqua"/>
          <w:color w:val="000000"/>
        </w:rPr>
        <w:t>mo</w:t>
      </w:r>
      <w:proofErr w:type="spellEnd"/>
      <w:r w:rsidRPr="00CD07BB">
        <w:rPr>
          <w:rFonts w:ascii="Book Antiqua" w:eastAsia="Book Antiqua" w:hAnsi="Book Antiqua" w:cs="Book Antiqua"/>
          <w:color w:val="000000"/>
        </w:rPr>
        <w:t xml:space="preserve"> after diagnosis</w:t>
      </w:r>
      <w:r w:rsidR="001F306D" w:rsidRPr="00CD07BB">
        <w:rPr>
          <w:rFonts w:ascii="Book Antiqua" w:eastAsia="Book Antiqua" w:hAnsi="Book Antiqua" w:cs="Book Antiqua"/>
          <w:color w:val="000000"/>
        </w:rPr>
        <w:t>;</w:t>
      </w:r>
      <w:r w:rsidR="001F306D" w:rsidRPr="00CD07BB">
        <w:rPr>
          <w:rFonts w:ascii="Book Antiqua" w:hAnsi="Book Antiqua"/>
          <w:lang w:eastAsia="zh-CN"/>
        </w:rPr>
        <w:t xml:space="preserve"> </w:t>
      </w:r>
      <w:r w:rsidRPr="00CD07BB">
        <w:rPr>
          <w:rFonts w:ascii="Book Antiqua" w:eastAsia="Book Antiqua" w:hAnsi="Book Antiqua" w:cs="Book Antiqua"/>
          <w:color w:val="000000"/>
        </w:rPr>
        <w:t>Clinical follow-up consistent with underlying tumor disease for 6 mo</w:t>
      </w:r>
      <w:r w:rsidR="001D48F5" w:rsidRPr="00CD07BB">
        <w:rPr>
          <w:rFonts w:ascii="Book Antiqua" w:eastAsia="Book Antiqua" w:hAnsi="Book Antiqua" w:cs="Book Antiqua"/>
          <w:color w:val="000000"/>
        </w:rPr>
        <w:t>.</w:t>
      </w:r>
    </w:p>
    <w:p w14:paraId="67B6E607" w14:textId="1967B786"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In the absence of a definitive histopathological diagnosis, we defined a "pseudo-gold standard" to classify lesions into mucinous and non-mucinous (</w:t>
      </w:r>
      <w:r w:rsidR="001D48F5" w:rsidRPr="00CD07BB">
        <w:rPr>
          <w:rFonts w:ascii="Book Antiqua" w:eastAsia="Book Antiqua" w:hAnsi="Book Antiqua" w:cs="Book Antiqua"/>
          <w:color w:val="000000"/>
        </w:rPr>
        <w:t xml:space="preserve">Figure </w:t>
      </w:r>
      <w:r w:rsidRPr="00CD07BB">
        <w:rPr>
          <w:rFonts w:ascii="Book Antiqua" w:eastAsia="Book Antiqua" w:hAnsi="Book Antiqua" w:cs="Book Antiqua"/>
          <w:color w:val="000000"/>
        </w:rPr>
        <w:t xml:space="preserve">1), based on the previous evidence and the recommendations of clinical practice </w:t>
      </w:r>
      <w:proofErr w:type="gramStart"/>
      <w:r w:rsidRPr="00CD07BB">
        <w:rPr>
          <w:rFonts w:ascii="Book Antiqua" w:eastAsia="Book Antiqua" w:hAnsi="Book Antiqua" w:cs="Book Antiqua"/>
          <w:color w:val="000000"/>
        </w:rPr>
        <w:t>guidelines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3,10,11,22]</w:t>
      </w:r>
      <w:r w:rsidRPr="00CD07BB">
        <w:rPr>
          <w:rFonts w:ascii="Book Antiqua" w:eastAsia="Book Antiqua" w:hAnsi="Book Antiqua" w:cs="Book Antiqua"/>
          <w:color w:val="000000"/>
        </w:rPr>
        <w:t xml:space="preserve">. </w:t>
      </w:r>
    </w:p>
    <w:p w14:paraId="6EA38337" w14:textId="77777777" w:rsidR="00A77B3E" w:rsidRPr="00CD07BB" w:rsidRDefault="00A77B3E" w:rsidP="00CD07BB">
      <w:pPr>
        <w:adjustRightInd w:val="0"/>
        <w:snapToGrid w:val="0"/>
        <w:spacing w:line="360" w:lineRule="auto"/>
        <w:jc w:val="both"/>
        <w:rPr>
          <w:rFonts w:ascii="Book Antiqua" w:hAnsi="Book Antiqua"/>
        </w:rPr>
      </w:pPr>
    </w:p>
    <w:p w14:paraId="11EDCBAC" w14:textId="2271FC10"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Variables</w:t>
      </w:r>
    </w:p>
    <w:p w14:paraId="6AAB2E2B" w14:textId="408A7C4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The following data were recorded for each patient: age, sex, American Society of Anesthesiologist classification, treatment with antiplatelets or anticoagulants, history of pancreatitis, neoplasia, smoking or familial pancreatic cancer, presence of symptoms, radiological diagnosis, date of EUS examination, EUS diagnosis, complications, size and location of the lesions, biochemical, cytological and molecular analysis of cyst fluid, histopathological diagnosis in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case of surgery, follow-up and diagnosis of malignancy following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above</w:t>
      </w:r>
      <w:r w:rsidR="00561A2A">
        <w:rPr>
          <w:rFonts w:ascii="Book Antiqua" w:eastAsia="Book Antiqua" w:hAnsi="Book Antiqua" w:cs="Book Antiqua"/>
          <w:color w:val="000000"/>
        </w:rPr>
        <w:t>-</w:t>
      </w:r>
      <w:r w:rsidRPr="00CD07BB">
        <w:rPr>
          <w:rFonts w:ascii="Book Antiqua" w:eastAsia="Book Antiqua" w:hAnsi="Book Antiqua" w:cs="Book Antiqua"/>
          <w:color w:val="000000"/>
        </w:rPr>
        <w:t xml:space="preserve">mentioned criteria. </w:t>
      </w:r>
    </w:p>
    <w:p w14:paraId="441719A9" w14:textId="77777777" w:rsidR="00A77B3E" w:rsidRPr="00CD07BB" w:rsidRDefault="00A77B3E" w:rsidP="00CD07BB">
      <w:pPr>
        <w:adjustRightInd w:val="0"/>
        <w:snapToGrid w:val="0"/>
        <w:spacing w:line="360" w:lineRule="auto"/>
        <w:jc w:val="both"/>
        <w:rPr>
          <w:rFonts w:ascii="Book Antiqua" w:hAnsi="Book Antiqua"/>
        </w:rPr>
      </w:pPr>
    </w:p>
    <w:p w14:paraId="454053C4"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Statistical analysis</w:t>
      </w:r>
    </w:p>
    <w:p w14:paraId="4FDA6B35" w14:textId="1C6FF024"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Continuous variables are expressed as average ± </w:t>
      </w:r>
      <w:r w:rsidR="00500B72" w:rsidRPr="00500B72">
        <w:rPr>
          <w:rFonts w:ascii="Book Antiqua" w:hAnsi="Book Antiqua" w:cs="Book Antiqua"/>
          <w:color w:val="000000"/>
          <w:lang w:eastAsia="zh-CN"/>
        </w:rPr>
        <w:t>SD</w:t>
      </w:r>
      <w:r w:rsidRPr="00500B72">
        <w:rPr>
          <w:rFonts w:ascii="Book Antiqua" w:eastAsia="Book Antiqua" w:hAnsi="Book Antiqua" w:cs="Book Antiqua"/>
          <w:color w:val="000000"/>
        </w:rPr>
        <w:t xml:space="preserve"> a</w:t>
      </w:r>
      <w:r w:rsidRPr="00CD07BB">
        <w:rPr>
          <w:rFonts w:ascii="Book Antiqua" w:eastAsia="Book Antiqua" w:hAnsi="Book Antiqua" w:cs="Book Antiqua"/>
          <w:color w:val="000000"/>
        </w:rPr>
        <w:t xml:space="preserve">nd were compared between groups using the Student’s </w:t>
      </w:r>
      <w:r w:rsidRPr="00CD07BB">
        <w:rPr>
          <w:rFonts w:ascii="Book Antiqua" w:eastAsia="Book Antiqua" w:hAnsi="Book Antiqua" w:cs="Book Antiqua"/>
          <w:i/>
          <w:iCs/>
          <w:color w:val="000000"/>
        </w:rPr>
        <w:t>t</w:t>
      </w:r>
      <w:r w:rsidRPr="00CD07BB">
        <w:rPr>
          <w:rFonts w:ascii="Book Antiqua" w:eastAsia="Book Antiqua" w:hAnsi="Book Antiqua" w:cs="Book Antiqua"/>
          <w:color w:val="000000"/>
        </w:rPr>
        <w:t xml:space="preserve">-test or </w:t>
      </w:r>
      <w:r w:rsidRPr="00CD07BB">
        <w:rPr>
          <w:rFonts w:ascii="Book Antiqua" w:eastAsia="Book Antiqua" w:hAnsi="Book Antiqua" w:cs="Book Antiqua"/>
          <w:i/>
          <w:color w:val="000000"/>
        </w:rPr>
        <w:t>U</w:t>
      </w:r>
      <w:r w:rsidRPr="00CD07BB">
        <w:rPr>
          <w:rFonts w:ascii="Book Antiqua" w:eastAsia="Book Antiqua" w:hAnsi="Book Antiqua" w:cs="Book Antiqua"/>
          <w:color w:val="000000"/>
        </w:rPr>
        <w:t xml:space="preserve"> Mann-Whitney</w:t>
      </w:r>
      <w:r w:rsidR="00561A2A">
        <w:rPr>
          <w:rFonts w:ascii="Book Antiqua" w:eastAsia="Book Antiqua" w:hAnsi="Book Antiqua" w:cs="Book Antiqua"/>
          <w:color w:val="000000"/>
        </w:rPr>
        <w:t xml:space="preserve"> test</w:t>
      </w:r>
      <w:r w:rsidRPr="00CD07BB">
        <w:rPr>
          <w:rFonts w:ascii="Book Antiqua" w:eastAsia="Book Antiqua" w:hAnsi="Book Antiqua" w:cs="Book Antiqua"/>
          <w:color w:val="000000"/>
        </w:rPr>
        <w:t>. Categorical variables are expressed as percentage, and comparison</w:t>
      </w:r>
      <w:r w:rsidR="00561A2A">
        <w:rPr>
          <w:rFonts w:ascii="Book Antiqua" w:eastAsia="Book Antiqua" w:hAnsi="Book Antiqua" w:cs="Book Antiqua"/>
          <w:color w:val="000000"/>
        </w:rPr>
        <w:t>s</w:t>
      </w:r>
      <w:r w:rsidRPr="00CD07BB">
        <w:rPr>
          <w:rFonts w:ascii="Book Antiqua" w:eastAsia="Book Antiqua" w:hAnsi="Book Antiqua" w:cs="Book Antiqua"/>
          <w:color w:val="000000"/>
        </w:rPr>
        <w:t xml:space="preserve"> w</w:t>
      </w:r>
      <w:r w:rsidR="00561A2A">
        <w:rPr>
          <w:rFonts w:ascii="Book Antiqua" w:eastAsia="Book Antiqua" w:hAnsi="Book Antiqua" w:cs="Book Antiqua"/>
          <w:color w:val="000000"/>
        </w:rPr>
        <w:t>ere</w:t>
      </w:r>
      <w:r w:rsidRPr="00CD07BB">
        <w:rPr>
          <w:rFonts w:ascii="Book Antiqua" w:eastAsia="Book Antiqua" w:hAnsi="Book Antiqua" w:cs="Book Antiqua"/>
          <w:color w:val="000000"/>
        </w:rPr>
        <w:t xml:space="preserve"> made with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c</w:t>
      </w:r>
      <w:r w:rsidRPr="00CD07BB">
        <w:rPr>
          <w:rFonts w:ascii="Book Antiqua" w:eastAsia="Book Antiqua" w:hAnsi="Book Antiqua" w:cs="Book Antiqua"/>
          <w:color w:val="000000"/>
          <w:vertAlign w:val="superscript"/>
        </w:rPr>
        <w:t>2</w:t>
      </w:r>
      <w:r w:rsidRPr="00CD07BB">
        <w:rPr>
          <w:rFonts w:ascii="Book Antiqua" w:eastAsia="Book Antiqua" w:hAnsi="Book Antiqua" w:cs="Book Antiqua"/>
          <w:color w:val="000000"/>
        </w:rPr>
        <w:t xml:space="preserve"> or Fisher´s exact test. The level of agreement reached was determined with Cohen's kappa. Sensitivity, specificity, positive predictive value </w:t>
      </w:r>
      <w:r w:rsidR="00561A2A">
        <w:rPr>
          <w:rFonts w:ascii="Book Antiqua" w:eastAsia="Book Antiqua" w:hAnsi="Book Antiqua" w:cs="Book Antiqua"/>
          <w:color w:val="000000"/>
        </w:rPr>
        <w:t xml:space="preserve">(PPV) </w:t>
      </w:r>
      <w:r w:rsidRPr="00CD07BB">
        <w:rPr>
          <w:rFonts w:ascii="Book Antiqua" w:eastAsia="Book Antiqua" w:hAnsi="Book Antiqua" w:cs="Book Antiqua"/>
          <w:color w:val="000000"/>
        </w:rPr>
        <w:t xml:space="preserve">and negative predictive value </w:t>
      </w:r>
      <w:r w:rsidR="00561A2A">
        <w:rPr>
          <w:rFonts w:ascii="Book Antiqua" w:eastAsia="Book Antiqua" w:hAnsi="Book Antiqua" w:cs="Book Antiqua"/>
          <w:color w:val="000000"/>
        </w:rPr>
        <w:t xml:space="preserve">(NPV) </w:t>
      </w:r>
      <w:r w:rsidRPr="00CD07BB">
        <w:rPr>
          <w:rFonts w:ascii="Book Antiqua" w:eastAsia="Book Antiqua" w:hAnsi="Book Antiqua" w:cs="Book Antiqua"/>
          <w:color w:val="000000"/>
        </w:rPr>
        <w:t xml:space="preserve">of diagnostic variables were determined according to the </w:t>
      </w:r>
      <w:r w:rsidR="001F306D" w:rsidRPr="00CD07BB">
        <w:rPr>
          <w:rFonts w:ascii="Book Antiqua" w:eastAsia="Book Antiqua" w:hAnsi="Book Antiqua" w:cs="Book Antiqua"/>
          <w:color w:val="000000"/>
        </w:rPr>
        <w:t>pseudo-gold standard</w:t>
      </w:r>
      <w:r w:rsidRPr="00CD07BB">
        <w:rPr>
          <w:rFonts w:ascii="Book Antiqua" w:eastAsia="Book Antiqua" w:hAnsi="Book Antiqua" w:cs="Book Antiqua"/>
          <w:color w:val="000000"/>
        </w:rPr>
        <w:t xml:space="preserve"> established in the study.</w:t>
      </w:r>
      <w:r w:rsidR="00014823" w:rsidRPr="00CD07BB">
        <w:rPr>
          <w:rFonts w:ascii="Book Antiqua" w:eastAsia="Book Antiqua" w:hAnsi="Book Antiqua" w:cs="Book Antiqua"/>
          <w:color w:val="000000"/>
        </w:rPr>
        <w:t xml:space="preserve"> </w:t>
      </w:r>
      <w:r w:rsidR="00014823"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values ≤ 0.05 </w:t>
      </w:r>
      <w:r w:rsidR="00561A2A">
        <w:rPr>
          <w:rFonts w:ascii="Book Antiqua" w:eastAsia="Book Antiqua" w:hAnsi="Book Antiqua" w:cs="Book Antiqua"/>
          <w:color w:val="000000"/>
        </w:rPr>
        <w:t>were</w:t>
      </w:r>
      <w:r w:rsidR="00561A2A"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considered significant. All the statistical analyses were performed with the IBM SPSS 23.0 or Stata v13.0 program.</w:t>
      </w:r>
    </w:p>
    <w:bookmarkEnd w:id="36"/>
    <w:bookmarkEnd w:id="37"/>
    <w:p w14:paraId="094FA467" w14:textId="77777777" w:rsidR="00A77B3E" w:rsidRPr="00CD07BB" w:rsidRDefault="00A77B3E" w:rsidP="00CD07BB">
      <w:pPr>
        <w:adjustRightInd w:val="0"/>
        <w:snapToGrid w:val="0"/>
        <w:spacing w:line="360" w:lineRule="auto"/>
        <w:jc w:val="both"/>
        <w:rPr>
          <w:rFonts w:ascii="Book Antiqua" w:hAnsi="Book Antiqua"/>
        </w:rPr>
      </w:pPr>
    </w:p>
    <w:p w14:paraId="4F62B638"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t>RESULTS</w:t>
      </w:r>
    </w:p>
    <w:p w14:paraId="18F56208" w14:textId="3AF84C26" w:rsidR="00A77B3E" w:rsidRPr="00CD07BB" w:rsidRDefault="00DA10A2" w:rsidP="00CD07BB">
      <w:pPr>
        <w:adjustRightInd w:val="0"/>
        <w:snapToGrid w:val="0"/>
        <w:spacing w:line="360" w:lineRule="auto"/>
        <w:jc w:val="both"/>
        <w:rPr>
          <w:rFonts w:ascii="Book Antiqua" w:hAnsi="Book Antiqua"/>
          <w:i/>
          <w:iCs/>
        </w:rPr>
      </w:pPr>
      <w:bookmarkStart w:id="40" w:name="OLE_LINK43"/>
      <w:bookmarkStart w:id="41" w:name="OLE_LINK44"/>
      <w:r w:rsidRPr="00CD07BB">
        <w:rPr>
          <w:rFonts w:ascii="Book Antiqua" w:eastAsia="Book Antiqua" w:hAnsi="Book Antiqua" w:cs="Book Antiqua"/>
          <w:b/>
          <w:bCs/>
          <w:i/>
          <w:iCs/>
          <w:color w:val="000000"/>
        </w:rPr>
        <w:t>Patient baseline characteristics</w:t>
      </w:r>
    </w:p>
    <w:p w14:paraId="18BE7EA9" w14:textId="4A7732B9" w:rsidR="00A77B3E" w:rsidRPr="00CD07BB" w:rsidRDefault="001D48F5"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Eighty-seven</w:t>
      </w:r>
      <w:r w:rsidR="00DA10A2" w:rsidRPr="00CD07BB">
        <w:rPr>
          <w:rFonts w:ascii="Book Antiqua" w:eastAsia="Book Antiqua" w:hAnsi="Book Antiqua" w:cs="Book Antiqua"/>
          <w:color w:val="000000"/>
        </w:rPr>
        <w:t xml:space="preserve"> patients with a total of 95 PCN were included between June 2017 and December 2018. After applying </w:t>
      </w:r>
      <w:r w:rsidR="00561A2A">
        <w:rPr>
          <w:rFonts w:ascii="Book Antiqua" w:eastAsia="Book Antiqua" w:hAnsi="Book Antiqua" w:cs="Book Antiqua"/>
          <w:color w:val="000000"/>
        </w:rPr>
        <w:t xml:space="preserve">the </w:t>
      </w:r>
      <w:r w:rsidR="00DA10A2" w:rsidRPr="00CD07BB">
        <w:rPr>
          <w:rFonts w:ascii="Book Antiqua" w:eastAsia="Book Antiqua" w:hAnsi="Book Antiqua" w:cs="Book Antiqua"/>
          <w:color w:val="000000"/>
        </w:rPr>
        <w:t>exclusion criteria</w:t>
      </w:r>
      <w:r w:rsidR="00561A2A">
        <w:rPr>
          <w:rFonts w:ascii="Book Antiqua" w:eastAsia="Book Antiqua" w:hAnsi="Book Antiqua" w:cs="Book Antiqua"/>
          <w:color w:val="000000"/>
        </w:rPr>
        <w:t>,</w:t>
      </w:r>
      <w:r w:rsidR="00DA10A2" w:rsidRPr="00CD07BB">
        <w:rPr>
          <w:rFonts w:ascii="Book Antiqua" w:eastAsia="Book Antiqua" w:hAnsi="Book Antiqua" w:cs="Book Antiqua"/>
          <w:color w:val="000000"/>
        </w:rPr>
        <w:t xml:space="preserve"> 52 patients with 59 PCN were excluded: 47 </w:t>
      </w:r>
      <w:r w:rsidR="00015782" w:rsidRPr="00CD07BB">
        <w:rPr>
          <w:rFonts w:ascii="Book Antiqua" w:eastAsia="Book Antiqua" w:hAnsi="Book Antiqua" w:cs="Book Antiqua"/>
          <w:color w:val="000000"/>
        </w:rPr>
        <w:t>l</w:t>
      </w:r>
      <w:r w:rsidR="00DA10A2" w:rsidRPr="00CD07BB">
        <w:rPr>
          <w:rFonts w:ascii="Book Antiqua" w:eastAsia="Book Antiqua" w:hAnsi="Book Antiqua" w:cs="Book Antiqua"/>
          <w:color w:val="000000"/>
        </w:rPr>
        <w:t>esions &lt; 15</w:t>
      </w:r>
      <w:r w:rsidR="001F306D" w:rsidRPr="00CD07BB">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mm</w:t>
      </w:r>
      <w:r w:rsidR="00561A2A" w:rsidRPr="00561A2A">
        <w:rPr>
          <w:rFonts w:ascii="Book Antiqua" w:eastAsia="Book Antiqua" w:hAnsi="Book Antiqua" w:cs="Book Antiqua"/>
          <w:color w:val="000000"/>
        </w:rPr>
        <w:t xml:space="preserve"> </w:t>
      </w:r>
      <w:r w:rsidR="00561A2A">
        <w:rPr>
          <w:rFonts w:ascii="Book Antiqua" w:eastAsia="Book Antiqua" w:hAnsi="Book Antiqua" w:cs="Book Antiqua"/>
          <w:color w:val="000000"/>
        </w:rPr>
        <w:t>in size</w:t>
      </w:r>
      <w:r w:rsidR="00DA10A2" w:rsidRPr="00CD07BB">
        <w:rPr>
          <w:rFonts w:ascii="Book Antiqua" w:eastAsia="Book Antiqua" w:hAnsi="Book Antiqua" w:cs="Book Antiqua"/>
          <w:color w:val="000000"/>
        </w:rPr>
        <w:t xml:space="preserve">, 6 patients with 6 PCN did not agree to participate, 4 due to lack of modification of the </w:t>
      </w:r>
      <w:r w:rsidR="00561A2A">
        <w:rPr>
          <w:rFonts w:ascii="Book Antiqua" w:eastAsia="Book Antiqua" w:hAnsi="Book Antiqua" w:cs="Book Antiqua"/>
          <w:color w:val="000000"/>
        </w:rPr>
        <w:t>plan</w:t>
      </w:r>
      <w:r w:rsidR="00DA10A2" w:rsidRPr="00CD07BB">
        <w:rPr>
          <w:rFonts w:ascii="Book Antiqua" w:eastAsia="Book Antiqua" w:hAnsi="Book Antiqua" w:cs="Book Antiqua"/>
          <w:color w:val="000000"/>
        </w:rPr>
        <w:t xml:space="preserve"> </w:t>
      </w:r>
      <w:r w:rsidR="00091ACE">
        <w:rPr>
          <w:rFonts w:ascii="Book Antiqua" w:eastAsia="Book Antiqua" w:hAnsi="Book Antiqua" w:cs="Book Antiqua"/>
          <w:color w:val="000000"/>
        </w:rPr>
        <w:t>following</w:t>
      </w:r>
      <w:r w:rsidR="00DA10A2" w:rsidRPr="00CD07BB">
        <w:rPr>
          <w:rFonts w:ascii="Book Antiqua" w:eastAsia="Book Antiqua" w:hAnsi="Book Antiqua" w:cs="Book Antiqua"/>
          <w:color w:val="000000"/>
        </w:rPr>
        <w:t xml:space="preserve"> the results of EUS-FNA, and 2 </w:t>
      </w:r>
      <w:r w:rsidR="00015782" w:rsidRPr="00CD07BB">
        <w:rPr>
          <w:rFonts w:ascii="Book Antiqua" w:eastAsia="Book Antiqua" w:hAnsi="Book Antiqua" w:cs="Book Antiqua"/>
          <w:color w:val="000000"/>
        </w:rPr>
        <w:t>l</w:t>
      </w:r>
      <w:r w:rsidR="00DA10A2" w:rsidRPr="00CD07BB">
        <w:rPr>
          <w:rFonts w:ascii="Book Antiqua" w:eastAsia="Book Antiqua" w:hAnsi="Book Antiqua" w:cs="Book Antiqua"/>
          <w:color w:val="000000"/>
        </w:rPr>
        <w:t xml:space="preserve">esions due to lack of technical safety to reach the lesion. In one of these cases access was limited by interposition of gastric </w:t>
      </w:r>
      <w:r w:rsidR="00DA10A2" w:rsidRPr="00CD07BB">
        <w:rPr>
          <w:rFonts w:ascii="Book Antiqua" w:eastAsia="Book Antiqua" w:hAnsi="Book Antiqua" w:cs="Book Antiqua"/>
          <w:color w:val="000000"/>
        </w:rPr>
        <w:lastRenderedPageBreak/>
        <w:t xml:space="preserve">neoplasia. Thus, 35 patients with 36 PCN were initially enrolled. Demographic and clinical characteristics are detailed in </w:t>
      </w:r>
      <w:r w:rsidRPr="00CD07BB">
        <w:rPr>
          <w:rFonts w:ascii="Book Antiqua" w:eastAsia="Book Antiqua" w:hAnsi="Book Antiqua" w:cs="Book Antiqua"/>
          <w:color w:val="000000"/>
        </w:rPr>
        <w:t xml:space="preserve">Table </w:t>
      </w:r>
      <w:r w:rsidR="00DA10A2" w:rsidRPr="00CD07BB">
        <w:rPr>
          <w:rFonts w:ascii="Book Antiqua" w:eastAsia="Book Antiqua" w:hAnsi="Book Antiqua" w:cs="Book Antiqua"/>
          <w:color w:val="000000"/>
        </w:rPr>
        <w:t>1.</w:t>
      </w:r>
    </w:p>
    <w:p w14:paraId="5F0DE43F" w14:textId="77777777" w:rsidR="00A77B3E" w:rsidRPr="00CD07BB" w:rsidRDefault="00A77B3E" w:rsidP="00CD07BB">
      <w:pPr>
        <w:adjustRightInd w:val="0"/>
        <w:snapToGrid w:val="0"/>
        <w:spacing w:line="360" w:lineRule="auto"/>
        <w:jc w:val="both"/>
        <w:rPr>
          <w:rFonts w:ascii="Book Antiqua" w:hAnsi="Book Antiqua"/>
        </w:rPr>
      </w:pPr>
    </w:p>
    <w:p w14:paraId="32FA3056" w14:textId="77777777"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Lesion characteristics</w:t>
      </w:r>
    </w:p>
    <w:p w14:paraId="431D18DA" w14:textId="436EEEEC"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Table 2 summarizes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lesion characteristics on radiological (CT and MRI) and EUS examinations. None of the 8 mural nodules detected on EUS were described in </w:t>
      </w:r>
      <w:r w:rsidR="00561A2A">
        <w:rPr>
          <w:rFonts w:ascii="Book Antiqua" w:eastAsia="Book Antiqua" w:hAnsi="Book Antiqua" w:cs="Book Antiqua"/>
          <w:color w:val="000000"/>
        </w:rPr>
        <w:t xml:space="preserve">the </w:t>
      </w:r>
      <w:r w:rsidRPr="00CD07BB">
        <w:rPr>
          <w:rFonts w:ascii="Book Antiqua" w:eastAsia="Book Antiqua" w:hAnsi="Book Antiqua" w:cs="Book Antiqua"/>
          <w:color w:val="000000"/>
        </w:rPr>
        <w:t>radiological imaging te</w:t>
      </w:r>
      <w:r w:rsidR="00561A2A">
        <w:rPr>
          <w:rFonts w:ascii="Book Antiqua" w:eastAsia="Book Antiqua" w:hAnsi="Book Antiqua" w:cs="Book Antiqua"/>
          <w:color w:val="000000"/>
        </w:rPr>
        <w:t>chniques</w:t>
      </w:r>
      <w:r w:rsidRPr="00CD07BB">
        <w:rPr>
          <w:rFonts w:ascii="Book Antiqua" w:eastAsia="Book Antiqua" w:hAnsi="Book Antiqua" w:cs="Book Antiqua"/>
          <w:color w:val="000000"/>
        </w:rPr>
        <w:t xml:space="preserve">. Table 3 summarizes the results of cyst fluid analysis. CEA levels were not determined in 7/36 (19.4%) PCN </w:t>
      </w:r>
      <w:r w:rsidR="00561A2A">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technical problems associated with the high viscosity of the fluid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14.3%) or insufficient sample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6; 85.7%). In the case of glucose levels, they could not be determined in 6/22 (27.3%) because of high viscosity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16.7%) or insufficient sample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5; 83.3%).</w:t>
      </w:r>
    </w:p>
    <w:p w14:paraId="4E4F3338" w14:textId="77777777" w:rsidR="00A77B3E" w:rsidRPr="00CD07BB" w:rsidRDefault="00A77B3E" w:rsidP="00CD07BB">
      <w:pPr>
        <w:adjustRightInd w:val="0"/>
        <w:snapToGrid w:val="0"/>
        <w:spacing w:line="360" w:lineRule="auto"/>
        <w:jc w:val="both"/>
        <w:rPr>
          <w:rFonts w:ascii="Book Antiqua" w:hAnsi="Book Antiqua"/>
        </w:rPr>
      </w:pPr>
    </w:p>
    <w:p w14:paraId="4F6CC4E2" w14:textId="11D09BF8" w:rsidR="00A77B3E"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Lesion classification</w:t>
      </w:r>
    </w:p>
    <w:p w14:paraId="1AC9EE44" w14:textId="07DC27FD"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Classification of 2 (5.6%) of the PCN into mucinous or non-mucinous lesions was not possible because the mucin stain was negative and no additional CEA or </w:t>
      </w:r>
      <w:r w:rsidR="00015782" w:rsidRPr="00CD07BB">
        <w:rPr>
          <w:rFonts w:ascii="Book Antiqua" w:eastAsia="Book Antiqua" w:hAnsi="Book Antiqua" w:cs="Book Antiqua"/>
          <w:color w:val="000000"/>
        </w:rPr>
        <w:t xml:space="preserve">glucose </w:t>
      </w:r>
      <w:r w:rsidRPr="00CD07BB">
        <w:rPr>
          <w:rFonts w:ascii="Book Antiqua" w:eastAsia="Book Antiqua" w:hAnsi="Book Antiqua" w:cs="Book Antiqua"/>
          <w:color w:val="000000"/>
        </w:rPr>
        <w:t xml:space="preserve">was available. The remaining 34 </w:t>
      </w:r>
      <w:r w:rsidR="00015782" w:rsidRPr="00CD07BB">
        <w:rPr>
          <w:rFonts w:ascii="Book Antiqua" w:eastAsia="Book Antiqua" w:hAnsi="Book Antiqua" w:cs="Book Antiqua"/>
          <w:color w:val="000000"/>
        </w:rPr>
        <w:t>l</w:t>
      </w:r>
      <w:r w:rsidRPr="00CD07BB">
        <w:rPr>
          <w:rFonts w:ascii="Book Antiqua" w:eastAsia="Book Antiqua" w:hAnsi="Book Antiqua" w:cs="Book Antiqua"/>
          <w:color w:val="000000"/>
        </w:rPr>
        <w:t>esions were classified following the a</w:t>
      </w:r>
      <w:r w:rsidR="001D48F5" w:rsidRPr="00CD07BB">
        <w:rPr>
          <w:rFonts w:ascii="Book Antiqua" w:eastAsia="Book Antiqua" w:hAnsi="Book Antiqua" w:cs="Book Antiqua"/>
          <w:color w:val="000000"/>
        </w:rPr>
        <w:t xml:space="preserve">lgorithm described in </w:t>
      </w:r>
      <w:r w:rsidR="00561A2A">
        <w:rPr>
          <w:rFonts w:ascii="Book Antiqua" w:eastAsia="Book Antiqua" w:hAnsi="Book Antiqua" w:cs="Book Antiqua"/>
          <w:color w:val="000000"/>
        </w:rPr>
        <w:t>F</w:t>
      </w:r>
      <w:r w:rsidR="001D48F5" w:rsidRPr="00CD07BB">
        <w:rPr>
          <w:rFonts w:ascii="Book Antiqua" w:eastAsia="Book Antiqua" w:hAnsi="Book Antiqua" w:cs="Book Antiqua"/>
          <w:color w:val="000000"/>
        </w:rPr>
        <w:t>igure 1.</w:t>
      </w:r>
      <w:r w:rsidR="00561A2A">
        <w:rPr>
          <w:rFonts w:ascii="Book Antiqua" w:eastAsia="Book Antiqua" w:hAnsi="Book Antiqua" w:cs="Book Antiqua"/>
          <w:color w:val="000000"/>
        </w:rPr>
        <w:t xml:space="preserve"> Twenty-eight</w:t>
      </w:r>
      <w:r w:rsidRPr="00CD07BB">
        <w:rPr>
          <w:rFonts w:ascii="Book Antiqua" w:eastAsia="Book Antiqua" w:hAnsi="Book Antiqua" w:cs="Book Antiqua"/>
          <w:color w:val="000000"/>
        </w:rPr>
        <w:t xml:space="preserve"> (82.4%) were classified as mucinous because they met at least one of the criteria and 6 (17.6%) as non-mucinous.</w:t>
      </w:r>
    </w:p>
    <w:p w14:paraId="4FC66A36" w14:textId="77777777" w:rsidR="00A77B3E" w:rsidRPr="00CD07BB" w:rsidRDefault="00A77B3E" w:rsidP="00CD07BB">
      <w:pPr>
        <w:adjustRightInd w:val="0"/>
        <w:snapToGrid w:val="0"/>
        <w:spacing w:line="360" w:lineRule="auto"/>
        <w:jc w:val="both"/>
        <w:rPr>
          <w:rFonts w:ascii="Book Antiqua" w:hAnsi="Book Antiqua"/>
        </w:rPr>
      </w:pPr>
    </w:p>
    <w:p w14:paraId="5BFCD497" w14:textId="77777777" w:rsidR="001F306D" w:rsidRPr="00CD07BB" w:rsidRDefault="00DA10A2" w:rsidP="00CD07BB">
      <w:pPr>
        <w:adjustRightInd w:val="0"/>
        <w:snapToGrid w:val="0"/>
        <w:spacing w:line="360" w:lineRule="auto"/>
        <w:jc w:val="both"/>
        <w:rPr>
          <w:rFonts w:ascii="Book Antiqua" w:hAnsi="Book Antiqua"/>
          <w:i/>
          <w:iCs/>
        </w:rPr>
      </w:pPr>
      <w:r w:rsidRPr="00CD07BB">
        <w:rPr>
          <w:rFonts w:ascii="Book Antiqua" w:eastAsia="Book Antiqua" w:hAnsi="Book Antiqua" w:cs="Book Antiqua"/>
          <w:b/>
          <w:bCs/>
          <w:i/>
          <w:iCs/>
          <w:color w:val="000000"/>
        </w:rPr>
        <w:t>Molecular analysis for the identification of mucinous cystic lesions and malignant cysts</w:t>
      </w:r>
    </w:p>
    <w:p w14:paraId="4653D598" w14:textId="4FC274FF" w:rsidR="00A77B3E" w:rsidRPr="00CD07BB" w:rsidRDefault="00561A2A" w:rsidP="00CD07BB">
      <w:pPr>
        <w:adjustRightInd w:val="0"/>
        <w:snapToGrid w:val="0"/>
        <w:spacing w:line="360" w:lineRule="auto"/>
        <w:jc w:val="both"/>
        <w:rPr>
          <w:rFonts w:ascii="Book Antiqua" w:hAnsi="Book Antiqua"/>
          <w:i/>
          <w:iCs/>
        </w:rPr>
      </w:pPr>
      <w:r>
        <w:rPr>
          <w:rFonts w:ascii="Book Antiqua" w:eastAsia="Book Antiqua" w:hAnsi="Book Antiqua" w:cs="Book Antiqua"/>
          <w:color w:val="000000"/>
        </w:rPr>
        <w:t>The m</w:t>
      </w:r>
      <w:r w:rsidR="00DA10A2" w:rsidRPr="00CD07BB">
        <w:rPr>
          <w:rFonts w:ascii="Book Antiqua" w:eastAsia="Book Antiqua" w:hAnsi="Book Antiqua" w:cs="Book Antiqua"/>
          <w:color w:val="000000"/>
        </w:rPr>
        <w:t xml:space="preserve">ean volume of liquid sent for molecular analysis was 2.1 ± 2.3 </w:t>
      </w:r>
      <w:proofErr w:type="spellStart"/>
      <w:r w:rsidR="00DA10A2" w:rsidRPr="00CD07BB">
        <w:rPr>
          <w:rFonts w:ascii="Book Antiqua" w:eastAsia="Book Antiqua" w:hAnsi="Book Antiqua" w:cs="Book Antiqua"/>
          <w:color w:val="000000"/>
        </w:rPr>
        <w:t>mL.</w:t>
      </w:r>
      <w:proofErr w:type="spellEnd"/>
      <w:r w:rsidR="00DA10A2" w:rsidRPr="00CD07BB">
        <w:rPr>
          <w:rFonts w:ascii="Book Antiqua" w:eastAsia="Book Antiqua" w:hAnsi="Book Antiqua" w:cs="Book Antiqua"/>
          <w:color w:val="000000"/>
        </w:rPr>
        <w:t xml:space="preserve"> Although cyst fluid was initially collected from the 36 PCN, only 25 (69.4%) had the amount of DNA needed to perform sequencing (100 ng of DNA at a concentration of 30</w:t>
      </w:r>
      <w:r w:rsidR="001D48F5" w:rsidRPr="00CD07BB">
        <w:rPr>
          <w:rFonts w:ascii="Book Antiqua" w:eastAsia="Book Antiqua" w:hAnsi="Book Antiqua" w:cs="Book Antiqua"/>
          <w:color w:val="000000"/>
        </w:rPr>
        <w:t xml:space="preserve"> </w:t>
      </w:r>
      <w:r w:rsidR="00DA10A2" w:rsidRPr="00CD07BB">
        <w:rPr>
          <w:rFonts w:ascii="Book Antiqua" w:eastAsia="Book Antiqua" w:hAnsi="Book Antiqua" w:cs="Book Antiqua"/>
          <w:color w:val="000000"/>
        </w:rPr>
        <w:t>ng/</w:t>
      </w:r>
      <w:r w:rsidR="00D00542">
        <w:rPr>
          <w:rFonts w:ascii="Book Antiqua" w:eastAsia="Book Antiqua" w:hAnsi="Book Antiqua" w:cs="Book Antiqua"/>
          <w:color w:val="000000"/>
        </w:rPr>
        <w:t>µ</w:t>
      </w:r>
      <w:r w:rsidR="001F306D" w:rsidRPr="00CD07BB">
        <w:rPr>
          <w:rFonts w:ascii="Book Antiqua" w:eastAsia="Book Antiqua" w:hAnsi="Book Antiqua" w:cs="Book Antiqua"/>
          <w:color w:val="000000"/>
        </w:rPr>
        <w:t>L</w:t>
      </w:r>
      <w:r w:rsidR="00DA10A2" w:rsidRPr="00CD07BB">
        <w:rPr>
          <w:rFonts w:ascii="Book Antiqua" w:eastAsia="Book Antiqua" w:hAnsi="Book Antiqua" w:cs="Book Antiqua"/>
          <w:color w:val="000000"/>
        </w:rPr>
        <w:t xml:space="preserve">). The cyst fluid volume obtained for molecular analysis in the cases with enough DNA was lower (1.8 ± 1.8 mL) compared to those with insufficient DNA (2.7 ± 3.1 mL). </w:t>
      </w:r>
      <w:r w:rsidR="00015782" w:rsidRPr="00CD07BB">
        <w:rPr>
          <w:rFonts w:ascii="Book Antiqua" w:eastAsia="Book Antiqua" w:hAnsi="Book Antiqua" w:cs="Book Antiqua"/>
          <w:color w:val="000000"/>
        </w:rPr>
        <w:t>No</w:t>
      </w:r>
      <w:r w:rsidR="00DA10A2" w:rsidRPr="00CD07BB">
        <w:rPr>
          <w:rFonts w:ascii="Book Antiqua" w:eastAsia="Book Antiqua" w:hAnsi="Book Antiqua" w:cs="Book Antiqua"/>
          <w:color w:val="000000"/>
        </w:rPr>
        <w:t xml:space="preserve"> statistically significant </w:t>
      </w:r>
      <w:r w:rsidR="00DA10A2" w:rsidRPr="00CD07BB">
        <w:rPr>
          <w:rFonts w:ascii="Book Antiqua" w:eastAsia="Book Antiqua" w:hAnsi="Book Antiqua" w:cs="Book Antiqua"/>
          <w:color w:val="000000"/>
        </w:rPr>
        <w:lastRenderedPageBreak/>
        <w:t xml:space="preserve">relationship was found between cyst fluid volume and the possibility of performing molecular analysis. </w:t>
      </w:r>
    </w:p>
    <w:p w14:paraId="1935F9E5" w14:textId="720F2F14"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 results of molecular analysis are shown in </w:t>
      </w:r>
      <w:r w:rsidR="001D48F5" w:rsidRPr="00CD07BB">
        <w:rPr>
          <w:rFonts w:ascii="Book Antiqua" w:eastAsia="Book Antiqua" w:hAnsi="Book Antiqua" w:cs="Book Antiqua"/>
          <w:color w:val="000000"/>
        </w:rPr>
        <w:t xml:space="preserve">Table </w:t>
      </w:r>
      <w:r w:rsidRPr="00CD07BB">
        <w:rPr>
          <w:rFonts w:ascii="Book Antiqua" w:eastAsia="Book Antiqua" w:hAnsi="Book Antiqua" w:cs="Book Antiqua"/>
          <w:color w:val="000000"/>
        </w:rPr>
        <w:t xml:space="preserve">4. Overall,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were found in 16 (64%) cysts,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13 (52%), </w:t>
      </w:r>
      <w:r w:rsidRPr="00CD07BB">
        <w:rPr>
          <w:rFonts w:ascii="Book Antiqua" w:eastAsia="Book Antiqua" w:hAnsi="Book Antiqua" w:cs="Book Antiqua"/>
          <w:i/>
          <w:iCs/>
          <w:color w:val="000000"/>
        </w:rPr>
        <w:t>PIK3R1</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IDH1</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PDGFRA</w:t>
      </w:r>
      <w:r w:rsidRPr="00CD07BB">
        <w:rPr>
          <w:rFonts w:ascii="Book Antiqua" w:eastAsia="Book Antiqua" w:hAnsi="Book Antiqua" w:cs="Book Antiqua"/>
          <w:color w:val="000000"/>
        </w:rPr>
        <w:t xml:space="preserve"> in 3 (12%), </w:t>
      </w:r>
      <w:r w:rsidRPr="00CD07BB">
        <w:rPr>
          <w:rFonts w:ascii="Book Antiqua" w:eastAsia="Book Antiqua" w:hAnsi="Book Antiqua" w:cs="Book Antiqua"/>
          <w:i/>
          <w:iCs/>
          <w:color w:val="000000"/>
        </w:rPr>
        <w:t>FGFR3</w:t>
      </w:r>
      <w:r w:rsidRPr="00CD07BB">
        <w:rPr>
          <w:rFonts w:ascii="Book Antiqua" w:eastAsia="Book Antiqua" w:hAnsi="Book Antiqua" w:cs="Book Antiqua"/>
          <w:color w:val="000000"/>
        </w:rPr>
        <w:t xml:space="preserve"> in 2 (8%), </w:t>
      </w:r>
      <w:r w:rsidRPr="00CD07BB">
        <w:rPr>
          <w:rFonts w:ascii="Book Antiqua" w:eastAsia="Book Antiqua" w:hAnsi="Book Antiqua" w:cs="Book Antiqua"/>
          <w:i/>
          <w:iCs/>
          <w:color w:val="000000"/>
        </w:rPr>
        <w:t>RET</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ERBB2</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BRAF</w:t>
      </w:r>
      <w:r w:rsidRPr="00CD07BB">
        <w:rPr>
          <w:rFonts w:ascii="Book Antiqua" w:eastAsia="Book Antiqua" w:hAnsi="Book Antiqua" w:cs="Book Antiqua"/>
          <w:color w:val="000000"/>
        </w:rPr>
        <w:t xml:space="preserve"> in 1 (4%), TGFBR2 in 1 (4%), </w:t>
      </w:r>
      <w:r w:rsidRPr="00CD07BB">
        <w:rPr>
          <w:rFonts w:ascii="Book Antiqua" w:eastAsia="Book Antiqua" w:hAnsi="Book Antiqua" w:cs="Book Antiqua"/>
          <w:i/>
          <w:iCs/>
          <w:color w:val="000000"/>
        </w:rPr>
        <w:t>FBXW7</w:t>
      </w:r>
      <w:r w:rsidRPr="00CD07BB">
        <w:rPr>
          <w:rFonts w:ascii="Book Antiqua" w:eastAsia="Book Antiqua" w:hAnsi="Book Antiqua" w:cs="Book Antiqua"/>
          <w:color w:val="000000"/>
        </w:rPr>
        <w:t xml:space="preserve"> in 1 (4%) and </w:t>
      </w:r>
      <w:r w:rsidRPr="00CD07BB">
        <w:rPr>
          <w:rFonts w:ascii="Book Antiqua" w:eastAsia="Book Antiqua" w:hAnsi="Book Antiqua" w:cs="Book Antiqua"/>
          <w:i/>
          <w:iCs/>
          <w:color w:val="000000"/>
        </w:rPr>
        <w:t>MAP2K1</w:t>
      </w:r>
      <w:r w:rsidRPr="00CD07BB">
        <w:rPr>
          <w:rFonts w:ascii="Book Antiqua" w:eastAsia="Book Antiqua" w:hAnsi="Book Antiqua" w:cs="Book Antiqua"/>
          <w:color w:val="000000"/>
        </w:rPr>
        <w:t xml:space="preserve"> in 1 (4%) cyst. No mutations were found in the </w:t>
      </w:r>
      <w:r w:rsidR="007179D3">
        <w:rPr>
          <w:rFonts w:ascii="Book Antiqua" w:eastAsia="Book Antiqua" w:hAnsi="Book Antiqua" w:cs="Book Antiqua"/>
          <w:color w:val="000000"/>
        </w:rPr>
        <w:t>other</w:t>
      </w:r>
      <w:r w:rsidRPr="00CD07BB">
        <w:rPr>
          <w:rFonts w:ascii="Book Antiqua" w:eastAsia="Book Antiqua" w:hAnsi="Book Antiqua" w:cs="Book Antiqua"/>
          <w:color w:val="000000"/>
        </w:rPr>
        <w:t xml:space="preserve"> genes analyzed.</w:t>
      </w:r>
    </w:p>
    <w:p w14:paraId="46C07938" w14:textId="48912664" w:rsidR="00A77B3E" w:rsidRPr="00CD07BB" w:rsidRDefault="00DA10A2" w:rsidP="00CD07BB">
      <w:pPr>
        <w:adjustRightInd w:val="0"/>
        <w:snapToGrid w:val="0"/>
        <w:spacing w:line="360" w:lineRule="auto"/>
        <w:ind w:firstLineChars="100" w:firstLine="240"/>
        <w:jc w:val="both"/>
        <w:rPr>
          <w:rFonts w:ascii="Book Antiqua" w:eastAsia="Book Antiqua" w:hAnsi="Book Antiqua" w:cs="Book Antiqua"/>
          <w:color w:val="000000"/>
        </w:rPr>
      </w:pPr>
      <w:r w:rsidRPr="00CD07BB">
        <w:rPr>
          <w:rFonts w:ascii="Book Antiqua" w:eastAsia="Book Antiqua" w:hAnsi="Book Antiqua" w:cs="Book Antiqua"/>
          <w:color w:val="000000"/>
        </w:rPr>
        <w:t xml:space="preserve">Molecular analysis was possible in 18/28 (64.3%) of the cysts classified as mucinous and in 5/6 (83.3%) of the lesions classified as non-mucinous. In addition, sufficient DNA was obtained in two lesions that could not be classified as mucinous or non-mucinous using </w:t>
      </w:r>
      <w:r w:rsidR="00015782" w:rsidRPr="00CD07BB">
        <w:rPr>
          <w:rFonts w:ascii="Book Antiqua" w:eastAsia="Book Antiqua" w:hAnsi="Book Antiqua" w:cs="Book Antiqua"/>
          <w:color w:val="000000"/>
        </w:rPr>
        <w:t>the</w:t>
      </w:r>
      <w:r w:rsidR="00CD07BB"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cytological and biochemical criteria described in the previous section.</w:t>
      </w:r>
    </w:p>
    <w:p w14:paraId="70C3F7F8" w14:textId="77777777" w:rsidR="001D48F5" w:rsidRPr="00CD07BB" w:rsidRDefault="001D48F5" w:rsidP="00CD07BB">
      <w:pPr>
        <w:adjustRightInd w:val="0"/>
        <w:snapToGrid w:val="0"/>
        <w:spacing w:line="360" w:lineRule="auto"/>
        <w:ind w:firstLineChars="100" w:firstLine="240"/>
        <w:jc w:val="both"/>
        <w:rPr>
          <w:rFonts w:ascii="Book Antiqua" w:hAnsi="Book Antiqua"/>
        </w:rPr>
      </w:pPr>
    </w:p>
    <w:p w14:paraId="04B5D7CC" w14:textId="682250C2"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 xml:space="preserve">Mucinous cystic neoplasms: </w:t>
      </w:r>
      <w:r w:rsidRPr="00CD07BB">
        <w:rPr>
          <w:rFonts w:ascii="Book Antiqua" w:eastAsia="Book Antiqua" w:hAnsi="Book Antiqua" w:cs="Book Antiqua"/>
          <w:color w:val="000000"/>
        </w:rPr>
        <w:t>None of the mutations were associated with mucinous cysts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13/18 (72.2%) and 10/18 (55.6%) of the cysts classified as mucinous, respectively.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had an 81.2% sensitivity (95%CI</w:t>
      </w:r>
      <w:r w:rsidR="001D48F5" w:rsidRPr="00CD07BB">
        <w:rPr>
          <w:rFonts w:ascii="Book Antiqua" w:eastAsia="Book Antiqua" w:hAnsi="Book Antiqua" w:cs="Book Antiqua"/>
          <w:color w:val="000000"/>
        </w:rPr>
        <w:t>: 59-100) and 71.</w:t>
      </w:r>
      <w:r w:rsidRPr="00CD07BB">
        <w:rPr>
          <w:rFonts w:ascii="Book Antiqua" w:eastAsia="Book Antiqua" w:hAnsi="Book Antiqua" w:cs="Book Antiqua"/>
          <w:color w:val="000000"/>
        </w:rPr>
        <w:t>4% specificity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30.9-100)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0.297), while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had a 76.9% sensitivity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50.1-100) and 80% (95%CI</w:t>
      </w:r>
      <w:r w:rsidR="001D48F5" w:rsidRPr="00CD07BB">
        <w:rPr>
          <w:rFonts w:ascii="Book Antiqua" w:eastAsia="Book Antiqua" w:hAnsi="Book Antiqua" w:cs="Book Antiqua"/>
          <w:color w:val="000000"/>
        </w:rPr>
        <w:t>: 50.</w:t>
      </w:r>
      <w:r w:rsidRPr="00CD07BB">
        <w:rPr>
          <w:rFonts w:ascii="Book Antiqua" w:eastAsia="Book Antiqua" w:hAnsi="Book Antiqua" w:cs="Book Antiqua"/>
          <w:color w:val="000000"/>
        </w:rPr>
        <w:t>2-100) specificity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0.640) for mucinous cyst diagnosis. When combining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mutations, 15/18 (83.3%) of the mucinous cysts presented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offering an 83.3% sensitivity (95%CI</w:t>
      </w:r>
      <w:r w:rsidR="001D48F5"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63.3-100), 60% specificity (95%CI</w:t>
      </w:r>
      <w:r w:rsidR="00103F50"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7.06-100), 88.24% </w:t>
      </w:r>
      <w:r w:rsidR="007179D3">
        <w:rPr>
          <w:rFonts w:ascii="Book Antiqua" w:eastAsia="Book Antiqua" w:hAnsi="Book Antiqua" w:cs="Book Antiqua"/>
          <w:color w:val="000000"/>
        </w:rPr>
        <w:t>PPV</w:t>
      </w:r>
      <w:r w:rsidRPr="00CD07BB">
        <w:rPr>
          <w:rFonts w:ascii="Book Antiqua" w:eastAsia="Book Antiqua" w:hAnsi="Book Antiqua" w:cs="Book Antiqua"/>
          <w:color w:val="000000"/>
        </w:rPr>
        <w:t xml:space="preserve"> (95%CI</w:t>
      </w:r>
      <w:r w:rsidR="00103F50" w:rsidRPr="00CD07BB">
        <w:rPr>
          <w:rFonts w:ascii="Book Antiqua" w:eastAsia="Book Antiqua" w:hAnsi="Book Antiqua" w:cs="Book Antiqua"/>
          <w:color w:val="000000"/>
        </w:rPr>
        <w:t>: 69.98-100) and 50</w:t>
      </w:r>
      <w:r w:rsidRPr="00CD07BB">
        <w:rPr>
          <w:rFonts w:ascii="Book Antiqua" w:eastAsia="Book Antiqua" w:hAnsi="Book Antiqua" w:cs="Book Antiqua"/>
          <w:color w:val="000000"/>
        </w:rPr>
        <w:t xml:space="preserve">% </w:t>
      </w:r>
      <w:r w:rsidR="007179D3">
        <w:rPr>
          <w:rFonts w:ascii="Book Antiqua" w:eastAsia="Book Antiqua" w:hAnsi="Book Antiqua" w:cs="Book Antiqua"/>
          <w:color w:val="000000"/>
        </w:rPr>
        <w:t>NPV</w:t>
      </w:r>
      <w:r w:rsidRPr="00CD07BB">
        <w:rPr>
          <w:rFonts w:ascii="Book Antiqua" w:eastAsia="Book Antiqua" w:hAnsi="Book Antiqua" w:cs="Book Antiqua"/>
          <w:color w:val="000000"/>
        </w:rPr>
        <w:t xml:space="preserve"> (95%CI</w:t>
      </w:r>
      <w:r w:rsidR="00103F50"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1.66-98.34)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0.086) for the detection of mucinous cysts. </w:t>
      </w:r>
    </w:p>
    <w:p w14:paraId="5CD0EC4F" w14:textId="77777777" w:rsidR="00103F50" w:rsidRPr="00CD07BB" w:rsidRDefault="00103F50" w:rsidP="00CD07BB">
      <w:pPr>
        <w:adjustRightInd w:val="0"/>
        <w:snapToGrid w:val="0"/>
        <w:spacing w:line="360" w:lineRule="auto"/>
        <w:jc w:val="both"/>
        <w:rPr>
          <w:rFonts w:ascii="Book Antiqua" w:hAnsi="Book Antiqua"/>
        </w:rPr>
      </w:pPr>
    </w:p>
    <w:p w14:paraId="3F866417" w14:textId="2D6EAC5D"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Non-mucinous cystic neoplasms:</w:t>
      </w:r>
      <w:r w:rsidR="001F306D" w:rsidRPr="00CD07BB">
        <w:rPr>
          <w:rFonts w:ascii="Book Antiqua" w:hAnsi="Book Antiqua"/>
          <w:lang w:eastAsia="zh-CN"/>
        </w:rPr>
        <w:t xml:space="preserve"> </w:t>
      </w:r>
      <w:r w:rsidRPr="00CD07BB">
        <w:rPr>
          <w:rFonts w:ascii="Book Antiqua" w:eastAsia="Book Antiqua" w:hAnsi="Book Antiqua" w:cs="Book Antiqua"/>
          <w:color w:val="000000"/>
        </w:rPr>
        <w:t xml:space="preserve">In a similar manner to mucinous cysts, none of the detected mutations were statistically associated with non-mucinous cyst diagnosis.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the same 2/5 (40%) </w:t>
      </w:r>
      <w:r w:rsidRPr="00CD07BB">
        <w:rPr>
          <w:rFonts w:ascii="Book Antiqua" w:eastAsia="Book Antiqua" w:hAnsi="Book Antiqua" w:cs="Book Antiqua"/>
          <w:color w:val="000000"/>
        </w:rPr>
        <w:lastRenderedPageBreak/>
        <w:t xml:space="preserve">PCN; therefore, the combination of both mutations did not provide different results. </w:t>
      </w:r>
    </w:p>
    <w:p w14:paraId="560672FB" w14:textId="77777777" w:rsidR="00103F50" w:rsidRPr="00CD07BB" w:rsidRDefault="00103F50" w:rsidP="00CD07BB">
      <w:pPr>
        <w:adjustRightInd w:val="0"/>
        <w:snapToGrid w:val="0"/>
        <w:spacing w:line="360" w:lineRule="auto"/>
        <w:jc w:val="both"/>
        <w:rPr>
          <w:rFonts w:ascii="Book Antiqua" w:hAnsi="Book Antiqua"/>
        </w:rPr>
      </w:pPr>
    </w:p>
    <w:p w14:paraId="0ED45905" w14:textId="07811CEA"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bCs/>
          <w:color w:val="000000"/>
        </w:rPr>
        <w:t>Undetermined cystic lesions:</w:t>
      </w:r>
      <w:r w:rsidR="001F306D" w:rsidRPr="00CD07BB">
        <w:rPr>
          <w:rFonts w:ascii="Book Antiqua" w:eastAsia="Book Antiqua" w:hAnsi="Book Antiqua" w:cs="Book Antiqua"/>
          <w:b/>
          <w:bCs/>
          <w:color w:val="000000"/>
        </w:rPr>
        <w:t xml:space="preserve"> </w:t>
      </w:r>
      <w:r w:rsidRPr="00CD07BB">
        <w:rPr>
          <w:rFonts w:ascii="Book Antiqua" w:eastAsia="Book Antiqua" w:hAnsi="Book Antiqua" w:cs="Book Antiqua"/>
          <w:color w:val="000000"/>
        </w:rPr>
        <w:t xml:space="preserve">Molecular analysis was also performed in 2 (5.6%) PCN that could not be classified as mucinous or non-mucinous. One of them had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while no mutations were found in the other </w:t>
      </w:r>
      <w:r w:rsidR="007179D3">
        <w:rPr>
          <w:rFonts w:ascii="Book Antiqua" w:eastAsia="Book Antiqua" w:hAnsi="Book Antiqua" w:cs="Book Antiqua"/>
          <w:color w:val="000000"/>
        </w:rPr>
        <w:t>cyst</w:t>
      </w:r>
      <w:r w:rsidRPr="00CD07BB">
        <w:rPr>
          <w:rFonts w:ascii="Book Antiqua" w:eastAsia="Book Antiqua" w:hAnsi="Book Antiqua" w:cs="Book Antiqua"/>
          <w:color w:val="000000"/>
        </w:rPr>
        <w:t xml:space="preserve">. </w:t>
      </w:r>
    </w:p>
    <w:p w14:paraId="5075F0AF" w14:textId="77777777" w:rsidR="00103F50" w:rsidRPr="00CD07BB" w:rsidRDefault="00103F50" w:rsidP="00CD07BB">
      <w:pPr>
        <w:adjustRightInd w:val="0"/>
        <w:snapToGrid w:val="0"/>
        <w:spacing w:line="360" w:lineRule="auto"/>
        <w:jc w:val="both"/>
        <w:rPr>
          <w:rFonts w:ascii="Book Antiqua" w:eastAsia="Book Antiqua" w:hAnsi="Book Antiqua" w:cs="Book Antiqua"/>
          <w:color w:val="000000"/>
        </w:rPr>
      </w:pPr>
    </w:p>
    <w:p w14:paraId="43052E2E" w14:textId="7F3EE8D6" w:rsidR="00A77B3E" w:rsidRPr="00CD07BB" w:rsidRDefault="00DA10A2" w:rsidP="00CD07BB">
      <w:pPr>
        <w:adjustRightInd w:val="0"/>
        <w:snapToGrid w:val="0"/>
        <w:spacing w:line="360" w:lineRule="auto"/>
        <w:jc w:val="both"/>
        <w:rPr>
          <w:rFonts w:ascii="Book Antiqua" w:eastAsia="Book Antiqua" w:hAnsi="Book Antiqua" w:cs="Book Antiqua"/>
          <w:b/>
          <w:bCs/>
          <w:color w:val="000000"/>
        </w:rPr>
      </w:pPr>
      <w:r w:rsidRPr="00CD07BB">
        <w:rPr>
          <w:rFonts w:ascii="Book Antiqua" w:eastAsia="Book Antiqua" w:hAnsi="Book Antiqua" w:cs="Book Antiqua"/>
          <w:b/>
          <w:bCs/>
          <w:color w:val="000000"/>
        </w:rPr>
        <w:t>Malignant cystic neoplasms:</w:t>
      </w:r>
      <w:r w:rsidR="001F306D" w:rsidRPr="00CD07BB">
        <w:rPr>
          <w:rFonts w:ascii="Book Antiqua" w:hAnsi="Book Antiqua" w:cs="Book Antiqua"/>
          <w:b/>
          <w:bCs/>
          <w:color w:val="000000"/>
          <w:lang w:eastAsia="zh-CN"/>
        </w:rPr>
        <w:t xml:space="preserve"> </w:t>
      </w:r>
      <w:r w:rsidRPr="00CD07BB">
        <w:rPr>
          <w:rFonts w:ascii="Book Antiqua" w:eastAsia="Book Antiqua" w:hAnsi="Book Antiqua" w:cs="Book Antiqua"/>
          <w:color w:val="000000"/>
        </w:rPr>
        <w:t xml:space="preserve">Molecular analysis </w:t>
      </w:r>
      <w:r w:rsidR="007179D3">
        <w:rPr>
          <w:rFonts w:ascii="Book Antiqua" w:eastAsia="Book Antiqua" w:hAnsi="Book Antiqua" w:cs="Book Antiqua"/>
          <w:color w:val="000000"/>
        </w:rPr>
        <w:t xml:space="preserve">was </w:t>
      </w:r>
      <w:r w:rsidRPr="00CD07BB">
        <w:rPr>
          <w:rFonts w:ascii="Book Antiqua" w:eastAsia="Book Antiqua" w:hAnsi="Book Antiqua" w:cs="Book Antiqua"/>
          <w:color w:val="000000"/>
        </w:rPr>
        <w:t xml:space="preserve">carried out in 4/5 (80%) of the malignant lesions and in 21/31 (67.7%) of the non-malignant lesions.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found in the 4 (100%) lesions classified as malignant and in 14/21 (66.7%) of the non-malignant lesions. No mutations in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were found in any of the malignant cysts analyzed. None of the mutations found were related to malignancy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w:t>
      </w:r>
    </w:p>
    <w:bookmarkEnd w:id="40"/>
    <w:bookmarkEnd w:id="41"/>
    <w:p w14:paraId="38C97A52" w14:textId="77777777" w:rsidR="00A77B3E" w:rsidRPr="00CD07BB" w:rsidRDefault="00A77B3E" w:rsidP="00CD07BB">
      <w:pPr>
        <w:adjustRightInd w:val="0"/>
        <w:snapToGrid w:val="0"/>
        <w:spacing w:line="360" w:lineRule="auto"/>
        <w:jc w:val="both"/>
        <w:rPr>
          <w:rFonts w:ascii="Book Antiqua" w:hAnsi="Book Antiqua"/>
        </w:rPr>
      </w:pPr>
    </w:p>
    <w:p w14:paraId="20C78677" w14:textId="04E2F49A" w:rsidR="00CD07BB"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t>DISCUSSION</w:t>
      </w:r>
    </w:p>
    <w:p w14:paraId="086E022A" w14:textId="1EE2B84C" w:rsidR="00A77B3E" w:rsidRPr="00CD07BB" w:rsidRDefault="00F55531" w:rsidP="00CD07BB">
      <w:pPr>
        <w:adjustRightInd w:val="0"/>
        <w:snapToGrid w:val="0"/>
        <w:spacing w:line="360" w:lineRule="auto"/>
        <w:jc w:val="both"/>
        <w:rPr>
          <w:rFonts w:ascii="Book Antiqua" w:hAnsi="Book Antiqua"/>
        </w:rPr>
      </w:pPr>
      <w:bookmarkStart w:id="42" w:name="OLE_LINK45"/>
      <w:bookmarkStart w:id="43" w:name="OLE_LINK46"/>
      <w:r>
        <w:rPr>
          <w:rFonts w:ascii="Book Antiqua" w:eastAsia="Book Antiqua" w:hAnsi="Book Antiqua" w:cs="Book Antiqua"/>
          <w:color w:val="000000"/>
        </w:rPr>
        <w:t>In this</w:t>
      </w:r>
      <w:r w:rsidR="00DA10A2" w:rsidRPr="00CD07BB">
        <w:rPr>
          <w:rFonts w:ascii="Book Antiqua" w:eastAsia="Book Antiqua" w:hAnsi="Book Antiqua" w:cs="Book Antiqua"/>
          <w:color w:val="000000"/>
        </w:rPr>
        <w:t xml:space="preserve"> study</w:t>
      </w:r>
      <w:r>
        <w:rPr>
          <w:rFonts w:ascii="Book Antiqua" w:eastAsia="Book Antiqua" w:hAnsi="Book Antiqua" w:cs="Book Antiqua"/>
          <w:color w:val="000000"/>
        </w:rPr>
        <w:t>, we</w:t>
      </w:r>
      <w:r w:rsidR="00DA10A2" w:rsidRPr="00CD07BB">
        <w:rPr>
          <w:rFonts w:ascii="Book Antiqua" w:eastAsia="Book Antiqua" w:hAnsi="Book Antiqua" w:cs="Book Antiqua"/>
          <w:color w:val="000000"/>
        </w:rPr>
        <w:t xml:space="preserve"> evaluate</w:t>
      </w:r>
      <w:r>
        <w:rPr>
          <w:rFonts w:ascii="Book Antiqua" w:eastAsia="Book Antiqua" w:hAnsi="Book Antiqua" w:cs="Book Antiqua"/>
          <w:color w:val="000000"/>
        </w:rPr>
        <w:t>d</w:t>
      </w:r>
      <w:r w:rsidR="00DA10A2" w:rsidRPr="00CD07BB">
        <w:rPr>
          <w:rFonts w:ascii="Book Antiqua" w:eastAsia="Book Antiqua" w:hAnsi="Book Antiqua" w:cs="Book Antiqua"/>
          <w:color w:val="000000"/>
        </w:rPr>
        <w:t xml:space="preserve"> the diagnostic yield of molecular analysis of cyst fluid obtained by EUS-FNA for mucinous cyst diagnosis and the detection of malignancy. </w:t>
      </w:r>
    </w:p>
    <w:p w14:paraId="7F55C9F7" w14:textId="7AC4FF57"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Previous studies have shown that mutations present in the histopathological analysis of pancreatic tissue obtained from surgical specimens are also present in pancreatic cyst fluid, although the amount of DNA obtained from fluid analysis is lower and sometimes insufficient for </w:t>
      </w:r>
      <w:r w:rsidR="008E326F" w:rsidRPr="00CD07BB">
        <w:rPr>
          <w:rFonts w:ascii="Book Antiqua" w:eastAsia="Book Antiqua" w:hAnsi="Book Antiqua" w:cs="Book Antiqua"/>
          <w:color w:val="000000"/>
        </w:rPr>
        <w:t xml:space="preserve">molecular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23,24]</w:t>
      </w:r>
      <w:r w:rsidRPr="00CD07BB">
        <w:rPr>
          <w:rFonts w:ascii="Book Antiqua" w:eastAsia="Book Antiqua" w:hAnsi="Book Antiqua" w:cs="Book Antiqua"/>
          <w:color w:val="000000"/>
        </w:rPr>
        <w:t>. In our series, we obtained enough material to perform the molecular analysis (100 ng of DNA at a concentration of 30 ng/</w:t>
      </w:r>
      <w:r w:rsidR="00D00542">
        <w:rPr>
          <w:rFonts w:ascii="Book Antiqua" w:eastAsia="Book Antiqua" w:hAnsi="Book Antiqua" w:cs="Book Antiqua"/>
          <w:color w:val="000000"/>
        </w:rPr>
        <w:t>µ</w:t>
      </w:r>
      <w:r w:rsidR="001F306D" w:rsidRPr="00CD07BB">
        <w:rPr>
          <w:rFonts w:ascii="Book Antiqua" w:eastAsia="Book Antiqua" w:hAnsi="Book Antiqua" w:cs="Book Antiqua"/>
          <w:color w:val="000000"/>
        </w:rPr>
        <w:t>L</w:t>
      </w:r>
      <w:r w:rsidRPr="00CD07BB">
        <w:rPr>
          <w:rFonts w:ascii="Book Antiqua" w:eastAsia="Book Antiqua" w:hAnsi="Book Antiqua" w:cs="Book Antiqua"/>
          <w:color w:val="000000"/>
        </w:rPr>
        <w:t>) in 69.4% of included PC</w:t>
      </w:r>
      <w:r w:rsidR="008E326F" w:rsidRPr="00CD07BB">
        <w:rPr>
          <w:rFonts w:ascii="Book Antiqua" w:eastAsia="Book Antiqua" w:hAnsi="Book Antiqua" w:cs="Book Antiqua"/>
          <w:color w:val="000000"/>
        </w:rPr>
        <w:t>N</w:t>
      </w:r>
      <w:r w:rsidRPr="00CD07BB">
        <w:rPr>
          <w:rFonts w:ascii="Book Antiqua" w:eastAsia="Book Antiqua" w:hAnsi="Book Antiqua" w:cs="Book Antiqua"/>
          <w:color w:val="000000"/>
        </w:rPr>
        <w:t xml:space="preserve">. </w:t>
      </w:r>
      <w:r w:rsidR="00F55531">
        <w:rPr>
          <w:rFonts w:ascii="Book Antiqua" w:eastAsia="Book Antiqua" w:hAnsi="Book Antiqua" w:cs="Book Antiqua"/>
          <w:color w:val="000000"/>
        </w:rPr>
        <w:t>An</w:t>
      </w:r>
      <w:r w:rsidRPr="00CD07BB">
        <w:rPr>
          <w:rFonts w:ascii="Book Antiqua" w:eastAsia="Book Antiqua" w:hAnsi="Book Antiqua" w:cs="Book Antiqua"/>
          <w:color w:val="000000"/>
        </w:rPr>
        <w:t xml:space="preserve"> insufficient amount of </w:t>
      </w:r>
      <w:proofErr w:type="spellStart"/>
      <w:r w:rsidRPr="00CD07BB">
        <w:rPr>
          <w:rFonts w:ascii="Book Antiqua" w:eastAsia="Book Antiqua" w:hAnsi="Book Antiqua" w:cs="Book Antiqua"/>
          <w:color w:val="000000"/>
        </w:rPr>
        <w:t>intracystic</w:t>
      </w:r>
      <w:proofErr w:type="spellEnd"/>
      <w:r w:rsidRPr="00CD07BB">
        <w:rPr>
          <w:rFonts w:ascii="Book Antiqua" w:eastAsia="Book Antiqua" w:hAnsi="Book Antiqua" w:cs="Book Antiqua"/>
          <w:color w:val="000000"/>
        </w:rPr>
        <w:t xml:space="preserve"> DNA was not associated with a lower volume of fluid obtained. These results are similar to those reported in previous studies, which described that the volume required to perform molecular analysis ranges between 0.2-0.5 mL, although in some samples the amount of DNA is insufficient to perform the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23,25,26]</w:t>
      </w:r>
      <w:r w:rsidRPr="00CD07BB">
        <w:rPr>
          <w:rFonts w:ascii="Book Antiqua" w:eastAsia="Book Antiqua" w:hAnsi="Book Antiqua" w:cs="Book Antiqua"/>
          <w:color w:val="000000"/>
        </w:rPr>
        <w:t xml:space="preserve">. Therefore, we assume that the amount of </w:t>
      </w:r>
      <w:proofErr w:type="spellStart"/>
      <w:r w:rsidRPr="00CD07BB">
        <w:rPr>
          <w:rFonts w:ascii="Book Antiqua" w:eastAsia="Book Antiqua" w:hAnsi="Book Antiqua" w:cs="Book Antiqua"/>
          <w:color w:val="000000"/>
        </w:rPr>
        <w:t>intracystic</w:t>
      </w:r>
      <w:proofErr w:type="spellEnd"/>
      <w:r w:rsidRPr="00CD07BB">
        <w:rPr>
          <w:rFonts w:ascii="Book Antiqua" w:eastAsia="Book Antiqua" w:hAnsi="Book Antiqua" w:cs="Book Antiqua"/>
          <w:color w:val="000000"/>
        </w:rPr>
        <w:t xml:space="preserve"> DNA is low, </w:t>
      </w:r>
      <w:r w:rsidRPr="00CD07BB">
        <w:rPr>
          <w:rFonts w:ascii="Book Antiqua" w:eastAsia="Book Antiqua" w:hAnsi="Book Antiqua" w:cs="Book Antiqua"/>
          <w:color w:val="000000"/>
        </w:rPr>
        <w:lastRenderedPageBreak/>
        <w:t>and in some cases</w:t>
      </w:r>
      <w:r w:rsidR="008E326F"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it may be insufficient to perform molecular analysis, providing negative results regardless of cyst fluid volume. </w:t>
      </w:r>
    </w:p>
    <w:p w14:paraId="1931F83A" w14:textId="323042CD" w:rsidR="00A77B3E" w:rsidRPr="00CD07BB" w:rsidRDefault="00DA10A2" w:rsidP="00CD07BB">
      <w:pPr>
        <w:adjustRightInd w:val="0"/>
        <w:snapToGrid w:val="0"/>
        <w:spacing w:line="360" w:lineRule="auto"/>
        <w:ind w:firstLineChars="100" w:firstLine="240"/>
        <w:jc w:val="both"/>
        <w:rPr>
          <w:rFonts w:ascii="Book Antiqua" w:hAnsi="Book Antiqua"/>
        </w:rPr>
      </w:pPr>
      <w:proofErr w:type="spellStart"/>
      <w:r w:rsidRPr="00CD07BB">
        <w:rPr>
          <w:rFonts w:ascii="Book Antiqua" w:eastAsia="Book Antiqua" w:hAnsi="Book Antiqua" w:cs="Book Antiqua"/>
          <w:color w:val="000000"/>
        </w:rPr>
        <w:t>tNGS</w:t>
      </w:r>
      <w:proofErr w:type="spellEnd"/>
      <w:r w:rsidRPr="00CD07BB">
        <w:rPr>
          <w:rFonts w:ascii="Book Antiqua" w:eastAsia="Book Antiqua" w:hAnsi="Book Antiqua" w:cs="Book Antiqua"/>
          <w:color w:val="000000"/>
        </w:rPr>
        <w:t xml:space="preserve"> detected the following mutations: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16 (64%) cysts,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13 (52%), </w:t>
      </w:r>
      <w:r w:rsidRPr="00CD07BB">
        <w:rPr>
          <w:rFonts w:ascii="Book Antiqua" w:eastAsia="Book Antiqua" w:hAnsi="Book Antiqua" w:cs="Book Antiqua"/>
          <w:i/>
          <w:iCs/>
          <w:color w:val="000000"/>
        </w:rPr>
        <w:t>PIK3R1</w:t>
      </w:r>
      <w:r w:rsidRPr="00CD07BB">
        <w:rPr>
          <w:rFonts w:ascii="Book Antiqua" w:eastAsia="Book Antiqua" w:hAnsi="Book Antiqua" w:cs="Book Antiqua"/>
          <w:color w:val="000000"/>
        </w:rPr>
        <w:t xml:space="preserve"> in 1 (4%),</w:t>
      </w:r>
      <w:r w:rsidRPr="00CD07BB">
        <w:rPr>
          <w:rFonts w:ascii="Book Antiqua" w:eastAsia="Book Antiqua" w:hAnsi="Book Antiqua" w:cs="Book Antiqua"/>
          <w:i/>
          <w:iCs/>
          <w:color w:val="000000"/>
        </w:rPr>
        <w:t xml:space="preserve"> IDH1</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PDGFRA</w:t>
      </w:r>
      <w:r w:rsidRPr="00CD07BB">
        <w:rPr>
          <w:rFonts w:ascii="Book Antiqua" w:eastAsia="Book Antiqua" w:hAnsi="Book Antiqua" w:cs="Book Antiqua"/>
          <w:color w:val="000000"/>
        </w:rPr>
        <w:t xml:space="preserve"> in 3 (12%), </w:t>
      </w:r>
      <w:r w:rsidRPr="00CD07BB">
        <w:rPr>
          <w:rFonts w:ascii="Book Antiqua" w:eastAsia="Book Antiqua" w:hAnsi="Book Antiqua" w:cs="Book Antiqua"/>
          <w:i/>
          <w:iCs/>
          <w:color w:val="000000"/>
        </w:rPr>
        <w:t>FGFR3</w:t>
      </w:r>
      <w:r w:rsidRPr="00CD07BB">
        <w:rPr>
          <w:rFonts w:ascii="Book Antiqua" w:eastAsia="Book Antiqua" w:hAnsi="Book Antiqua" w:cs="Book Antiqua"/>
          <w:color w:val="000000"/>
        </w:rPr>
        <w:t xml:space="preserve"> in 2 (8%), </w:t>
      </w:r>
      <w:r w:rsidRPr="00CD07BB">
        <w:rPr>
          <w:rFonts w:ascii="Book Antiqua" w:eastAsia="Book Antiqua" w:hAnsi="Book Antiqua" w:cs="Book Antiqua"/>
          <w:i/>
          <w:iCs/>
          <w:color w:val="000000"/>
        </w:rPr>
        <w:t>RET</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ERBB2</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BRAF</w:t>
      </w:r>
      <w:r w:rsidRPr="00CD07BB">
        <w:rPr>
          <w:rFonts w:ascii="Book Antiqua" w:eastAsia="Book Antiqua" w:hAnsi="Book Antiqua" w:cs="Book Antiqua"/>
          <w:color w:val="000000"/>
        </w:rPr>
        <w:t xml:space="preserve"> in 1 (4%), </w:t>
      </w:r>
      <w:r w:rsidRPr="00CD07BB">
        <w:rPr>
          <w:rFonts w:ascii="Book Antiqua" w:eastAsia="Book Antiqua" w:hAnsi="Book Antiqua" w:cs="Book Antiqua"/>
          <w:i/>
          <w:iCs/>
          <w:color w:val="000000"/>
        </w:rPr>
        <w:t xml:space="preserve">TGFBR2 </w:t>
      </w:r>
      <w:r w:rsidRPr="00CD07BB">
        <w:rPr>
          <w:rFonts w:ascii="Book Antiqua" w:eastAsia="Book Antiqua" w:hAnsi="Book Antiqua" w:cs="Book Antiqua"/>
          <w:color w:val="000000"/>
        </w:rPr>
        <w:t xml:space="preserve">in 1 (4%), </w:t>
      </w:r>
      <w:r w:rsidRPr="00CD07BB">
        <w:rPr>
          <w:rFonts w:ascii="Book Antiqua" w:eastAsia="Book Antiqua" w:hAnsi="Book Antiqua" w:cs="Book Antiqua"/>
          <w:i/>
          <w:iCs/>
          <w:color w:val="000000"/>
        </w:rPr>
        <w:t>FBXW7</w:t>
      </w:r>
      <w:r w:rsidRPr="00CD07BB">
        <w:rPr>
          <w:rFonts w:ascii="Book Antiqua" w:eastAsia="Book Antiqua" w:hAnsi="Book Antiqua" w:cs="Book Antiqua"/>
          <w:color w:val="000000"/>
        </w:rPr>
        <w:t xml:space="preserve"> in 1 (4%) and </w:t>
      </w:r>
      <w:r w:rsidRPr="00CD07BB">
        <w:rPr>
          <w:rFonts w:ascii="Book Antiqua" w:eastAsia="Book Antiqua" w:hAnsi="Book Antiqua" w:cs="Book Antiqua"/>
          <w:i/>
          <w:iCs/>
          <w:color w:val="000000"/>
        </w:rPr>
        <w:t>MAP2K1</w:t>
      </w:r>
      <w:r w:rsidRPr="00CD07BB">
        <w:rPr>
          <w:rFonts w:ascii="Book Antiqua" w:eastAsia="Book Antiqua" w:hAnsi="Book Antiqua" w:cs="Book Antiqua"/>
          <w:color w:val="000000"/>
        </w:rPr>
        <w:t xml:space="preserve"> in 1 (4%) cyst. No mutations were found in the rest of the evaluated genes. These results are in accordance with those of Jones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2A5E2A" w:rsidRPr="00CD07BB">
        <w:rPr>
          <w:rFonts w:ascii="Book Antiqua" w:eastAsia="Book Antiqua" w:hAnsi="Book Antiqua" w:cs="Book Antiqua"/>
          <w:color w:val="000000"/>
          <w:vertAlign w:val="superscript"/>
        </w:rPr>
        <w:t>[</w:t>
      </w:r>
      <w:proofErr w:type="gramEnd"/>
      <w:r w:rsidR="002A5E2A" w:rsidRPr="00CD07BB">
        <w:rPr>
          <w:rFonts w:ascii="Book Antiqua" w:eastAsia="Book Antiqua" w:hAnsi="Book Antiqua" w:cs="Book Antiqua"/>
          <w:color w:val="000000"/>
          <w:vertAlign w:val="superscript"/>
        </w:rPr>
        <w:t>19]</w:t>
      </w:r>
      <w:r w:rsidRPr="00CD07BB">
        <w:rPr>
          <w:rFonts w:ascii="Book Antiqua" w:eastAsia="Book Antiqua" w:hAnsi="Book Antiqua" w:cs="Book Antiqua"/>
          <w:color w:val="000000"/>
        </w:rPr>
        <w:t xml:space="preserve">, who evaluated 92 pancreatic cysts by </w:t>
      </w:r>
      <w:proofErr w:type="spellStart"/>
      <w:r w:rsidRPr="00CD07BB">
        <w:rPr>
          <w:rFonts w:ascii="Book Antiqua" w:eastAsia="Book Antiqua" w:hAnsi="Book Antiqua" w:cs="Book Antiqua"/>
          <w:color w:val="000000"/>
        </w:rPr>
        <w:t>tNGS</w:t>
      </w:r>
      <w:proofErr w:type="spellEnd"/>
      <w:r w:rsidRPr="00CD07BB">
        <w:rPr>
          <w:rFonts w:ascii="Book Antiqua" w:eastAsia="Book Antiqua" w:hAnsi="Book Antiqua" w:cs="Book Antiqua"/>
          <w:color w:val="000000"/>
        </w:rPr>
        <w:t xml:space="preserve"> for the presence of mutations in 39 genes; they found no mutations in 43% of the included cysts and the most frequently detected mutations, as in our series, were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In order of decreasing frequency, mutations were found in the following genes:</w:t>
      </w:r>
      <w:r w:rsidRPr="00CD07BB">
        <w:rPr>
          <w:rFonts w:ascii="Book Antiqua" w:eastAsia="Book Antiqua" w:hAnsi="Book Antiqua" w:cs="Book Antiqua"/>
          <w:i/>
          <w:iCs/>
          <w:color w:val="000000"/>
        </w:rPr>
        <w:t xml:space="preserve"> KRAS</w:t>
      </w:r>
      <w:r w:rsidRPr="00CD07BB">
        <w:rPr>
          <w:rFonts w:ascii="Book Antiqua" w:eastAsia="Book Antiqua" w:hAnsi="Book Antiqua" w:cs="Book Antiqua"/>
          <w:color w:val="000000"/>
        </w:rPr>
        <w:t xml:space="preserve"> (47%),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(24%), </w:t>
      </w:r>
      <w:r w:rsidRPr="00CD07BB">
        <w:rPr>
          <w:rFonts w:ascii="Book Antiqua" w:eastAsia="Book Antiqua" w:hAnsi="Book Antiqua" w:cs="Book Antiqua"/>
          <w:i/>
          <w:iCs/>
          <w:color w:val="000000"/>
        </w:rPr>
        <w:t>CDKN2A</w:t>
      </w:r>
      <w:r w:rsidRPr="00CD07BB">
        <w:rPr>
          <w:rFonts w:ascii="Book Antiqua" w:eastAsia="Book Antiqua" w:hAnsi="Book Antiqua" w:cs="Book Antiqua"/>
          <w:color w:val="000000"/>
        </w:rPr>
        <w:t xml:space="preserve"> (6%), </w:t>
      </w:r>
      <w:r w:rsidRPr="00CD07BB">
        <w:rPr>
          <w:rFonts w:ascii="Book Antiqua" w:eastAsia="Book Antiqua" w:hAnsi="Book Antiqua" w:cs="Book Antiqua"/>
          <w:i/>
          <w:iCs/>
          <w:color w:val="000000"/>
        </w:rPr>
        <w:t>VHL</w:t>
      </w:r>
      <w:r w:rsidRPr="00CD07BB">
        <w:rPr>
          <w:rFonts w:ascii="Book Antiqua" w:eastAsia="Book Antiqua" w:hAnsi="Book Antiqua" w:cs="Book Antiqua"/>
          <w:color w:val="000000"/>
        </w:rPr>
        <w:t xml:space="preserve"> (2%),</w:t>
      </w:r>
      <w:r w:rsidRPr="00CD07BB">
        <w:rPr>
          <w:rFonts w:ascii="Book Antiqua" w:eastAsia="Book Antiqua" w:hAnsi="Book Antiqua" w:cs="Book Antiqua"/>
          <w:i/>
          <w:iCs/>
          <w:color w:val="000000"/>
        </w:rPr>
        <w:t xml:space="preserve"> SMAD4</w:t>
      </w:r>
      <w:r w:rsidRPr="00CD07BB">
        <w:rPr>
          <w:rFonts w:ascii="Book Antiqua" w:eastAsia="Book Antiqua" w:hAnsi="Book Antiqua" w:cs="Book Antiqua"/>
          <w:color w:val="000000"/>
        </w:rPr>
        <w:t xml:space="preserve"> (1%) and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(1%). We found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72.2% and </w:t>
      </w:r>
      <w:r w:rsidRPr="00CD07BB">
        <w:rPr>
          <w:rFonts w:ascii="Book Antiqua" w:eastAsia="Book Antiqua" w:hAnsi="Book Antiqua" w:cs="Book Antiqua"/>
          <w:i/>
          <w:iCs/>
          <w:color w:val="000000"/>
        </w:rPr>
        <w:t xml:space="preserve">GNAS </w:t>
      </w:r>
      <w:r w:rsidRPr="00CD07BB">
        <w:rPr>
          <w:rFonts w:ascii="Book Antiqua" w:eastAsia="Book Antiqua" w:hAnsi="Book Antiqua" w:cs="Book Antiqua"/>
          <w:color w:val="000000"/>
        </w:rPr>
        <w:t>in 55.6%</w:t>
      </w:r>
      <w:r w:rsidR="00F55531">
        <w:rPr>
          <w:rFonts w:ascii="Book Antiqua" w:eastAsia="Book Antiqua" w:hAnsi="Book Antiqua" w:cs="Book Antiqua"/>
          <w:color w:val="000000"/>
        </w:rPr>
        <w:t xml:space="preserve"> </w:t>
      </w:r>
      <w:r w:rsidRPr="00CD07BB">
        <w:rPr>
          <w:rFonts w:ascii="Book Antiqua" w:eastAsia="Book Antiqua" w:hAnsi="Book Antiqua" w:cs="Book Antiqua"/>
          <w:color w:val="000000"/>
        </w:rPr>
        <w:t>of mucinous lesions. When combining th</w:t>
      </w:r>
      <w:r w:rsidR="00F55531">
        <w:rPr>
          <w:rFonts w:ascii="Book Antiqua" w:eastAsia="Book Antiqua" w:hAnsi="Book Antiqua" w:cs="Book Antiqua"/>
          <w:color w:val="000000"/>
        </w:rPr>
        <w:t>e</w:t>
      </w:r>
      <w:r w:rsidRPr="00CD07BB">
        <w:rPr>
          <w:rFonts w:ascii="Book Antiqua" w:eastAsia="Book Antiqua" w:hAnsi="Book Antiqua" w:cs="Book Antiqua"/>
          <w:color w:val="000000"/>
        </w:rPr>
        <w:t xml:space="preserve">se results, 83.3% of mucinous cysts harbored </w:t>
      </w:r>
      <w:r w:rsidR="00F55531">
        <w:rPr>
          <w:rFonts w:ascii="Book Antiqua" w:eastAsia="Book Antiqua" w:hAnsi="Book Antiqua" w:cs="Book Antiqua"/>
          <w:color w:val="000000"/>
        </w:rPr>
        <w:t xml:space="preserve">a </w:t>
      </w:r>
      <w:r w:rsidRPr="00CD07BB">
        <w:rPr>
          <w:rFonts w:ascii="Book Antiqua" w:eastAsia="Book Antiqua" w:hAnsi="Book Antiqua" w:cs="Book Antiqua"/>
          <w:color w:val="000000"/>
        </w:rPr>
        <w:t xml:space="preserve">mutation in one or both genes. However, neither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nor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or other genes were related to mucinous cyst diagnosis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Regarding the lesions classified as non-mucinous, mutations were found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40% of these lesions and in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the same 40%. Similar</w:t>
      </w:r>
      <w:r w:rsidR="006C07CD"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to mucinous cysts, none of the mutations were related to non-mucinous cyst diagnosis (</w:t>
      </w:r>
      <w:r w:rsidR="001F306D" w:rsidRPr="00CD07BB">
        <w:rPr>
          <w:rFonts w:ascii="Book Antiqua" w:eastAsia="Book Antiqua" w:hAnsi="Book Antiqua" w:cs="Book Antiqua"/>
          <w:i/>
          <w:iCs/>
          <w:color w:val="000000"/>
        </w:rPr>
        <w:t>P</w:t>
      </w:r>
      <w:r w:rsidRPr="00CD07BB">
        <w:rPr>
          <w:rFonts w:ascii="Book Antiqua" w:eastAsia="Book Antiqua" w:hAnsi="Book Antiqua" w:cs="Book Antiqua"/>
          <w:i/>
          <w:iCs/>
          <w:color w:val="000000"/>
        </w:rPr>
        <w:t xml:space="preserve"> </w:t>
      </w:r>
      <w:r w:rsidRPr="00CD07BB">
        <w:rPr>
          <w:rFonts w:ascii="Book Antiqua" w:eastAsia="Book Antiqua" w:hAnsi="Book Antiqua" w:cs="Book Antiqua"/>
          <w:color w:val="000000"/>
        </w:rPr>
        <w:t>&gt; 0.05). We did not find any mutation</w:t>
      </w:r>
      <w:r w:rsidR="00F55531">
        <w:rPr>
          <w:rFonts w:ascii="Book Antiqua" w:eastAsia="Book Antiqua" w:hAnsi="Book Antiqua" w:cs="Book Antiqua"/>
          <w:color w:val="000000"/>
        </w:rPr>
        <w:t>s</w:t>
      </w:r>
      <w:r w:rsidRPr="00CD07BB">
        <w:rPr>
          <w:rFonts w:ascii="Book Antiqua" w:eastAsia="Book Antiqua" w:hAnsi="Book Antiqua" w:cs="Book Antiqua"/>
          <w:color w:val="000000"/>
        </w:rPr>
        <w:t xml:space="preserve"> in </w:t>
      </w:r>
      <w:r w:rsidRPr="00CD07BB">
        <w:rPr>
          <w:rFonts w:ascii="Book Antiqua" w:eastAsia="Book Antiqua" w:hAnsi="Book Antiqua" w:cs="Book Antiqua"/>
          <w:i/>
          <w:iCs/>
          <w:color w:val="000000"/>
        </w:rPr>
        <w:t>VHL</w:t>
      </w:r>
      <w:r w:rsidRPr="00CD07BB">
        <w:rPr>
          <w:rFonts w:ascii="Book Antiqua" w:eastAsia="Book Antiqua" w:hAnsi="Book Antiqua" w:cs="Book Antiqua"/>
          <w:color w:val="000000"/>
        </w:rPr>
        <w:t xml:space="preserve">. However, although its presence has been related to </w:t>
      </w:r>
      <w:r w:rsidR="004E1BD1" w:rsidRPr="00CD07BB">
        <w:rPr>
          <w:rFonts w:ascii="Book Antiqua" w:eastAsia="Book Antiqua" w:hAnsi="Book Antiqua" w:cs="Book Antiqua"/>
          <w:color w:val="000000"/>
        </w:rPr>
        <w:t>serous cystic neoplasms</w:t>
      </w:r>
      <w:r w:rsidRPr="00CD07BB">
        <w:rPr>
          <w:rFonts w:ascii="Book Antiqua" w:eastAsia="Book Antiqua" w:hAnsi="Book Antiqua" w:cs="Book Antiqua"/>
          <w:color w:val="000000"/>
        </w:rPr>
        <w:t xml:space="preserve"> with high specificity, the frequency of this mutation is low. Jones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19]</w:t>
      </w:r>
      <w:r w:rsidRPr="00CD07BB">
        <w:rPr>
          <w:rFonts w:ascii="Book Antiqua" w:eastAsia="Book Antiqua" w:hAnsi="Book Antiqua" w:cs="Book Antiqua"/>
          <w:color w:val="000000"/>
        </w:rPr>
        <w:t xml:space="preserve"> analyzed fluid </w:t>
      </w:r>
      <w:r w:rsidR="00F55531">
        <w:rPr>
          <w:rFonts w:ascii="Book Antiqua" w:eastAsia="Book Antiqua" w:hAnsi="Book Antiqua" w:cs="Book Antiqua"/>
          <w:color w:val="000000"/>
        </w:rPr>
        <w:t>from</w:t>
      </w:r>
      <w:r w:rsidRPr="00CD07BB">
        <w:rPr>
          <w:rFonts w:ascii="Book Antiqua" w:eastAsia="Book Antiqua" w:hAnsi="Book Antiqua" w:cs="Book Antiqua"/>
          <w:color w:val="000000"/>
        </w:rPr>
        <w:t xml:space="preserve"> 92 PCN using NSG and found </w:t>
      </w:r>
      <w:r w:rsidR="00F55531" w:rsidRPr="00CD07BB">
        <w:rPr>
          <w:rFonts w:ascii="Book Antiqua" w:eastAsia="Book Antiqua" w:hAnsi="Book Antiqua" w:cs="Book Antiqua"/>
          <w:i/>
          <w:iCs/>
          <w:color w:val="000000"/>
        </w:rPr>
        <w:t>VHL</w:t>
      </w:r>
      <w:r w:rsidR="00F55531"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mutations in 2% of them. Springer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2</w:t>
      </w:r>
      <w:r w:rsidR="00103F50" w:rsidRPr="00CD07BB">
        <w:rPr>
          <w:rFonts w:ascii="Book Antiqua" w:eastAsia="Book Antiqua" w:hAnsi="Book Antiqua" w:cs="Book Antiqua"/>
          <w:color w:val="000000"/>
          <w:vertAlign w:val="superscript"/>
        </w:rPr>
        <w:t>0</w:t>
      </w:r>
      <w:r w:rsidR="001F306D" w:rsidRPr="00CD07BB">
        <w:rPr>
          <w:rFonts w:ascii="Book Antiqua" w:eastAsia="Book Antiqua" w:hAnsi="Book Antiqua" w:cs="Book Antiqua"/>
          <w:color w:val="000000"/>
          <w:vertAlign w:val="superscript"/>
        </w:rPr>
        <w:t>]</w:t>
      </w:r>
      <w:r w:rsidRPr="00CD07BB">
        <w:rPr>
          <w:rFonts w:ascii="Book Antiqua" w:eastAsia="Book Antiqua" w:hAnsi="Book Antiqua" w:cs="Book Antiqua"/>
          <w:color w:val="000000"/>
        </w:rPr>
        <w:t xml:space="preserve"> found mutations in 42% of </w:t>
      </w:r>
      <w:proofErr w:type="spellStart"/>
      <w:r w:rsidRPr="00CD07BB">
        <w:rPr>
          <w:rFonts w:ascii="Book Antiqua" w:eastAsia="Book Antiqua" w:hAnsi="Book Antiqua" w:cs="Book Antiqua"/>
          <w:color w:val="000000"/>
        </w:rPr>
        <w:t>histopathologically</w:t>
      </w:r>
      <w:proofErr w:type="spellEnd"/>
      <w:r w:rsidRPr="00CD07BB">
        <w:rPr>
          <w:rFonts w:ascii="Book Antiqua" w:eastAsia="Book Antiqua" w:hAnsi="Book Antiqua" w:cs="Book Antiqua"/>
          <w:color w:val="000000"/>
        </w:rPr>
        <w:t xml:space="preserve"> confirmed serous cystadenomas, although they carried out their determination in cyst fluid obtained from surgical specimen</w:t>
      </w:r>
      <w:r w:rsidR="00F55531">
        <w:rPr>
          <w:rFonts w:ascii="Book Antiqua" w:eastAsia="Book Antiqua" w:hAnsi="Book Antiqua" w:cs="Book Antiqua"/>
          <w:color w:val="000000"/>
        </w:rPr>
        <w:t>s</w:t>
      </w:r>
      <w:r w:rsidRPr="00CD07BB">
        <w:rPr>
          <w:rFonts w:ascii="Book Antiqua" w:eastAsia="Book Antiqua" w:hAnsi="Book Antiqua" w:cs="Book Antiqua"/>
          <w:color w:val="000000"/>
        </w:rPr>
        <w:t xml:space="preserve"> and therefore, the percentage could be higher. </w:t>
      </w:r>
    </w:p>
    <w:p w14:paraId="2D0C8756" w14:textId="553999AB"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Some authors have raised the possibility of incorporating molecular analysis of PCN due to the high specificity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for mucinous cysts diagnosis found in previous studies with histopathological correlation, and the small volume required for their </w:t>
      </w:r>
      <w:proofErr w:type="gramStart"/>
      <w:r w:rsidRPr="00CD07BB">
        <w:rPr>
          <w:rFonts w:ascii="Book Antiqua" w:eastAsia="Book Antiqua" w:hAnsi="Book Antiqua" w:cs="Book Antiqua"/>
          <w:color w:val="000000"/>
        </w:rPr>
        <w:t>determination</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12,19,</w:t>
      </w:r>
      <w:r w:rsidR="00D51030" w:rsidRPr="00CD07BB">
        <w:rPr>
          <w:rFonts w:ascii="Book Antiqua" w:eastAsia="Book Antiqua" w:hAnsi="Book Antiqua" w:cs="Book Antiqua"/>
          <w:color w:val="000000"/>
          <w:vertAlign w:val="superscript"/>
        </w:rPr>
        <w:t>27,</w:t>
      </w:r>
      <w:r w:rsidRPr="00CD07BB">
        <w:rPr>
          <w:rFonts w:ascii="Book Antiqua" w:eastAsia="Book Antiqua" w:hAnsi="Book Antiqua" w:cs="Book Antiqua"/>
          <w:color w:val="000000"/>
          <w:vertAlign w:val="superscript"/>
        </w:rPr>
        <w:t>28]</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Nikiforova</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26]</w:t>
      </w:r>
      <w:r w:rsidRPr="00CD07BB">
        <w:rPr>
          <w:rFonts w:ascii="Book Antiqua" w:eastAsia="Book Antiqua" w:hAnsi="Book Antiqua" w:cs="Book Antiqua"/>
          <w:color w:val="000000"/>
        </w:rPr>
        <w:t xml:space="preserve"> performed </w:t>
      </w:r>
      <w:r w:rsidRPr="00CD07BB">
        <w:rPr>
          <w:rFonts w:ascii="Book Antiqua" w:eastAsia="Book Antiqua" w:hAnsi="Book Antiqua" w:cs="Book Antiqua"/>
          <w:color w:val="000000"/>
        </w:rPr>
        <w:lastRenderedPageBreak/>
        <w:t xml:space="preserve">molecular analysis of cyst fluid obtained by EUS-FNA and found that the presence of a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mutation offered a sensitivity of 54% and specificity of 100% for mucinous cyst diagnosis</w:t>
      </w:r>
      <w:r w:rsidRPr="00CD07BB">
        <w:rPr>
          <w:rFonts w:ascii="Book Antiqua" w:eastAsia="Book Antiqua" w:hAnsi="Book Antiqua" w:cs="Book Antiqua"/>
          <w:color w:val="000000"/>
          <w:vertAlign w:val="superscript"/>
        </w:rPr>
        <w:t>[29]</w:t>
      </w:r>
      <w:r w:rsidRPr="00CD07BB">
        <w:rPr>
          <w:rFonts w:ascii="Book Antiqua" w:eastAsia="Book Antiqua" w:hAnsi="Book Antiqua" w:cs="Book Antiqua"/>
          <w:color w:val="000000"/>
        </w:rPr>
        <w:t xml:space="preserve">. Similarly, Amato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001F306D" w:rsidRPr="00CD07BB">
        <w:rPr>
          <w:rFonts w:ascii="Book Antiqua" w:eastAsia="Book Antiqua" w:hAnsi="Book Antiqua" w:cs="Book Antiqua"/>
          <w:color w:val="000000"/>
          <w:vertAlign w:val="superscript"/>
        </w:rPr>
        <w:t>[</w:t>
      </w:r>
      <w:proofErr w:type="gramEnd"/>
      <w:r w:rsidR="001F306D" w:rsidRPr="00CD07BB">
        <w:rPr>
          <w:rFonts w:ascii="Book Antiqua" w:eastAsia="Book Antiqua" w:hAnsi="Book Antiqua" w:cs="Book Antiqua"/>
          <w:color w:val="000000"/>
          <w:vertAlign w:val="superscript"/>
        </w:rPr>
        <w:t>24]</w:t>
      </w:r>
      <w:r w:rsidRPr="00CD07BB">
        <w:rPr>
          <w:rFonts w:ascii="Book Antiqua" w:eastAsia="Book Antiqua" w:hAnsi="Book Antiqua" w:cs="Book Antiqua"/>
          <w:color w:val="000000"/>
        </w:rPr>
        <w:t xml:space="preserve"> described that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were mutated in 92% of </w:t>
      </w:r>
      <w:r w:rsidRPr="00CD07BB">
        <w:rPr>
          <w:rFonts w:ascii="Book Antiqua" w:eastAsia="Book Antiqua" w:hAnsi="Book Antiqua" w:cs="Book Antiqua"/>
          <w:i/>
          <w:iCs/>
          <w:color w:val="000000"/>
        </w:rPr>
        <w:t>IPMN</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79%, </w:t>
      </w:r>
      <w:r w:rsidRPr="00CD07BB">
        <w:rPr>
          <w:rFonts w:ascii="Book Antiqua" w:eastAsia="Book Antiqua" w:hAnsi="Book Antiqua" w:cs="Book Antiqua"/>
          <w:i/>
          <w:iCs/>
          <w:color w:val="000000"/>
        </w:rPr>
        <w:t xml:space="preserve">KRAS </w:t>
      </w:r>
      <w:r w:rsidRPr="00CD07BB">
        <w:rPr>
          <w:rFonts w:ascii="Book Antiqua" w:eastAsia="Book Antiqua" w:hAnsi="Book Antiqua" w:cs="Book Antiqua"/>
          <w:color w:val="000000"/>
        </w:rPr>
        <w:t>in 50% and both in 37.5%</w:t>
      </w:r>
      <w:r w:rsidRPr="00CD07BB">
        <w:rPr>
          <w:rFonts w:ascii="Book Antiqua" w:eastAsia="Book Antiqua" w:hAnsi="Book Antiqua" w:cs="Book Antiqua"/>
          <w:color w:val="000000"/>
          <w:vertAlign w:val="superscript"/>
        </w:rPr>
        <w:t>[30]</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et al</w:t>
      </w:r>
      <w:r w:rsidR="00BC273B" w:rsidRPr="00CD07BB">
        <w:rPr>
          <w:rFonts w:ascii="Book Antiqua" w:eastAsia="Book Antiqua" w:hAnsi="Book Antiqua" w:cs="Book Antiqua"/>
          <w:color w:val="000000"/>
          <w:vertAlign w:val="superscript"/>
        </w:rPr>
        <w:t>[23]</w:t>
      </w:r>
      <w:r w:rsidRPr="00CD07BB">
        <w:rPr>
          <w:rFonts w:ascii="Book Antiqua" w:eastAsia="Book Antiqua" w:hAnsi="Book Antiqua" w:cs="Book Antiqua"/>
          <w:color w:val="000000"/>
        </w:rPr>
        <w:t xml:space="preserve"> found mutations in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39%,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in 68% and both in 83% of IPMN, although only 6% of the MCN had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vertAlign w:val="superscript"/>
        </w:rPr>
        <w:t>[31]</w:t>
      </w:r>
      <w:r w:rsidRPr="00CD07BB">
        <w:rPr>
          <w:rFonts w:ascii="Book Antiqua" w:eastAsia="Book Antiqua" w:hAnsi="Book Antiqua" w:cs="Book Antiqua"/>
          <w:color w:val="000000"/>
        </w:rPr>
        <w:t xml:space="preserve">. Al-Haddad </w:t>
      </w:r>
      <w:r w:rsidRPr="00CD07BB">
        <w:rPr>
          <w:rFonts w:ascii="Book Antiqua" w:eastAsia="Book Antiqua" w:hAnsi="Book Antiqua" w:cs="Book Antiqua"/>
          <w:i/>
          <w:iCs/>
          <w:color w:val="000000"/>
        </w:rPr>
        <w:t>et al</w:t>
      </w:r>
      <w:r w:rsidR="00FB317A" w:rsidRPr="00CD07BB">
        <w:rPr>
          <w:rFonts w:ascii="Book Antiqua" w:eastAsia="Book Antiqua" w:hAnsi="Book Antiqua" w:cs="Book Antiqua"/>
          <w:color w:val="000000"/>
          <w:vertAlign w:val="superscript"/>
        </w:rPr>
        <w:t>[32]</w:t>
      </w:r>
      <w:r w:rsidRPr="00CD07BB">
        <w:rPr>
          <w:rFonts w:ascii="Book Antiqua" w:eastAsia="Book Antiqua" w:hAnsi="Book Antiqua" w:cs="Book Antiqua"/>
          <w:color w:val="000000"/>
        </w:rPr>
        <w:t xml:space="preserve"> found that the presence of a mutation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00103F50" w:rsidRPr="00CD07BB">
        <w:rPr>
          <w:rFonts w:ascii="Book Antiqua" w:eastAsia="SimSun" w:hAnsi="Book Antiqua" w:cs="Book Antiqua"/>
        </w:rPr>
        <w:t>≥</w:t>
      </w:r>
      <w:r w:rsidRPr="00CD07BB">
        <w:rPr>
          <w:rFonts w:ascii="Book Antiqua" w:eastAsia="Book Antiqua" w:hAnsi="Book Antiqua" w:cs="Book Antiqua"/>
          <w:color w:val="000000"/>
        </w:rPr>
        <w:t xml:space="preserve"> 2 </w:t>
      </w:r>
      <w:r w:rsidR="00F206E1">
        <w:rPr>
          <w:rFonts w:ascii="Book Antiqua" w:eastAsia="Book Antiqua" w:hAnsi="Book Antiqua" w:cs="Book Antiqua"/>
          <w:color w:val="000000"/>
        </w:rPr>
        <w:t>l</w:t>
      </w:r>
      <w:r w:rsidRPr="00CD07BB">
        <w:rPr>
          <w:rFonts w:ascii="Book Antiqua" w:eastAsia="Book Antiqua" w:hAnsi="Book Antiqua" w:cs="Book Antiqua"/>
          <w:color w:val="000000"/>
        </w:rPr>
        <w:t xml:space="preserve">oss of heterozygosity in cyst fluid obtained by EUS-FNA demonstrated 50% sensitivity and 80% specificity for the diagnosis of mucinous cysts. In their study, 58% of the mucinous cysts with histopathological diagnosis did not present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mutations. However, molecular analysis allowed adequate classification of 24% of the mucinous cysts that could not be classified by CEA and cytological analysis. In </w:t>
      </w:r>
      <w:r w:rsidR="00F206E1">
        <w:rPr>
          <w:rFonts w:ascii="Book Antiqua" w:eastAsia="Book Antiqua" w:hAnsi="Book Antiqua" w:cs="Book Antiqua"/>
          <w:color w:val="000000"/>
        </w:rPr>
        <w:t>this study,</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offered 81.2% sensitivity and 71.4% specificity,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76.9% sensitivity and 80% specificity, and the combination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with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83.3% sensitivity and 60% </w:t>
      </w:r>
      <w:r w:rsidR="00C50E1E" w:rsidRPr="00CD07BB">
        <w:rPr>
          <w:rFonts w:ascii="Book Antiqua" w:eastAsia="Book Antiqua" w:hAnsi="Book Antiqua" w:cs="Book Antiqua"/>
          <w:color w:val="000000"/>
        </w:rPr>
        <w:t>specificity</w:t>
      </w:r>
      <w:r w:rsidRPr="00CD07BB">
        <w:rPr>
          <w:rFonts w:ascii="Book Antiqua" w:eastAsia="Book Antiqua" w:hAnsi="Book Antiqua" w:cs="Book Antiqua"/>
          <w:color w:val="000000"/>
        </w:rPr>
        <w:t xml:space="preserve"> for the diagnosis of mucinous cysts. Our sensitivity is close to or higher than that of the studies described above, even </w:t>
      </w:r>
      <w:r w:rsidR="00F206E1">
        <w:rPr>
          <w:rFonts w:ascii="Book Antiqua" w:eastAsia="Book Antiqua" w:hAnsi="Book Antiqua" w:cs="Book Antiqua"/>
          <w:color w:val="000000"/>
        </w:rPr>
        <w:t>in</w:t>
      </w:r>
      <w:r w:rsidRPr="00CD07BB">
        <w:rPr>
          <w:rFonts w:ascii="Book Antiqua" w:eastAsia="Book Antiqua" w:hAnsi="Book Antiqua" w:cs="Book Antiqua"/>
          <w:color w:val="000000"/>
        </w:rPr>
        <w:t xml:space="preserve"> those wh</w:t>
      </w:r>
      <w:r w:rsidR="00F206E1">
        <w:rPr>
          <w:rFonts w:ascii="Book Antiqua" w:eastAsia="Book Antiqua" w:hAnsi="Book Antiqua" w:cs="Book Antiqua"/>
          <w:color w:val="000000"/>
        </w:rPr>
        <w:t>ere</w:t>
      </w:r>
      <w:r w:rsidRPr="00CD07BB">
        <w:rPr>
          <w:rFonts w:ascii="Book Antiqua" w:eastAsia="Book Antiqua" w:hAnsi="Book Antiqua" w:cs="Book Antiqua"/>
          <w:color w:val="000000"/>
        </w:rPr>
        <w:t xml:space="preserve"> the fluid was obtained by aspiration of the surgical specimen. On the other hand, our specificity was lower </w:t>
      </w:r>
      <w:r w:rsidR="00F206E1">
        <w:rPr>
          <w:rFonts w:ascii="Book Antiqua" w:eastAsia="Book Antiqua" w:hAnsi="Book Antiqua" w:cs="Book Antiqua"/>
          <w:color w:val="000000"/>
        </w:rPr>
        <w:t>due to</w:t>
      </w:r>
      <w:r w:rsidRPr="00CD07BB">
        <w:rPr>
          <w:rFonts w:ascii="Book Antiqua" w:eastAsia="Book Antiqua" w:hAnsi="Book Antiqua" w:cs="Book Antiqua"/>
          <w:color w:val="000000"/>
        </w:rPr>
        <w:t xml:space="preserve"> the absence of histopathological correlation in some lesions, which could have modified the final diagnosis, and the smaller population of our series. </w:t>
      </w:r>
    </w:p>
    <w:p w14:paraId="54B0C5E8" w14:textId="5922A46C"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Taking into consideration the high specificity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previous studies for the diagnosis of mucinous </w:t>
      </w:r>
      <w:proofErr w:type="gramStart"/>
      <w:r w:rsidRPr="00CD07BB">
        <w:rPr>
          <w:rFonts w:ascii="Book Antiqua" w:eastAsia="Book Antiqua" w:hAnsi="Book Antiqua" w:cs="Book Antiqua"/>
          <w:color w:val="000000"/>
        </w:rPr>
        <w:t>cysts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26]</w:t>
      </w:r>
      <w:r w:rsidRPr="00CD07BB">
        <w:rPr>
          <w:rFonts w:ascii="Book Antiqua" w:eastAsia="Book Antiqua" w:hAnsi="Book Antiqua" w:cs="Book Antiqua"/>
          <w:color w:val="000000"/>
        </w:rPr>
        <w:t>, the 2 (40%) lesions without histopathological diagnosis classified as non-mucinous would have been recategorized as mucinous after molecular analysis due to the presence of mutation</w:t>
      </w:r>
      <w:r w:rsidR="00F206E1">
        <w:rPr>
          <w:rFonts w:ascii="Book Antiqua" w:eastAsia="Book Antiqua" w:hAnsi="Book Antiqua" w:cs="Book Antiqua"/>
          <w:color w:val="000000"/>
        </w:rPr>
        <w:t>s</w:t>
      </w:r>
      <w:r w:rsidRPr="00CD07BB">
        <w:rPr>
          <w:rFonts w:ascii="Book Antiqua" w:eastAsia="Book Antiqua" w:hAnsi="Book Antiqua" w:cs="Book Antiqua"/>
          <w:color w:val="000000"/>
        </w:rPr>
        <w:t xml:space="preserve"> in both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This would have </w:t>
      </w:r>
      <w:r w:rsidR="00F206E1">
        <w:rPr>
          <w:rFonts w:ascii="Book Antiqua" w:eastAsia="Book Antiqua" w:hAnsi="Book Antiqua" w:cs="Book Antiqua"/>
          <w:color w:val="000000"/>
        </w:rPr>
        <w:t>led to</w:t>
      </w:r>
      <w:r w:rsidRPr="00CD07BB">
        <w:rPr>
          <w:rFonts w:ascii="Book Antiqua" w:eastAsia="Book Antiqua" w:hAnsi="Book Antiqua" w:cs="Book Antiqua"/>
          <w:color w:val="000000"/>
        </w:rPr>
        <w:t xml:space="preserve"> a modification of the follow-up </w:t>
      </w:r>
      <w:r w:rsidR="00F206E1">
        <w:rPr>
          <w:rFonts w:ascii="Book Antiqua" w:eastAsia="Book Antiqua" w:hAnsi="Book Antiqua" w:cs="Book Antiqua"/>
          <w:color w:val="000000"/>
        </w:rPr>
        <w:t>plan</w:t>
      </w:r>
      <w:r w:rsidRPr="00CD07BB">
        <w:rPr>
          <w:rFonts w:ascii="Book Antiqua" w:eastAsia="Book Antiqua" w:hAnsi="Book Antiqua" w:cs="Book Antiqua"/>
          <w:color w:val="000000"/>
        </w:rPr>
        <w:t xml:space="preserve"> in 8% of the cysts in which molecular analysis was successfully performed. Additionally, of the 2 indeterminate cysts in our study, one </w:t>
      </w:r>
      <w:r w:rsidR="00F206E1">
        <w:rPr>
          <w:rFonts w:ascii="Book Antiqua" w:eastAsia="Book Antiqua" w:hAnsi="Book Antiqua" w:cs="Book Antiqua"/>
          <w:color w:val="000000"/>
        </w:rPr>
        <w:t>showed</w:t>
      </w:r>
      <w:r w:rsidRPr="00CD07BB">
        <w:rPr>
          <w:rFonts w:ascii="Book Antiqua" w:eastAsia="Book Antiqua" w:hAnsi="Book Antiqua" w:cs="Book Antiqua"/>
          <w:color w:val="000000"/>
        </w:rPr>
        <w:t xml:space="preserve"> mutation in both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so it could have been classified as mucinous. Therefore, we agree that performing molecular analysis, at least in selected cases </w:t>
      </w:r>
      <w:r w:rsidRPr="00CD07BB">
        <w:rPr>
          <w:rFonts w:ascii="Book Antiqua" w:eastAsia="Book Antiqua" w:hAnsi="Book Antiqua" w:cs="Book Antiqua"/>
          <w:color w:val="000000"/>
        </w:rPr>
        <w:lastRenderedPageBreak/>
        <w:t xml:space="preserve">with uncertain diagnosis, could improve diagnosis by adequately categorizing PCN as mucinous. This is important as mucinous cysts are premalignant lesions and have </w:t>
      </w:r>
      <w:r w:rsidR="00F206E1">
        <w:rPr>
          <w:rFonts w:ascii="Book Antiqua" w:eastAsia="Book Antiqua" w:hAnsi="Book Antiqua" w:cs="Book Antiqua"/>
          <w:color w:val="000000"/>
        </w:rPr>
        <w:t xml:space="preserve">a </w:t>
      </w:r>
      <w:r w:rsidRPr="00CD07BB">
        <w:rPr>
          <w:rFonts w:ascii="Book Antiqua" w:eastAsia="Book Antiqua" w:hAnsi="Book Antiqua" w:cs="Book Antiqua"/>
          <w:color w:val="000000"/>
        </w:rPr>
        <w:t>higher risk of concomitant pancreatic adenocarcinoma, thus implying long-term follow</w:t>
      </w:r>
      <w:r w:rsidR="00F206E1">
        <w:rPr>
          <w:rFonts w:ascii="Book Antiqua" w:eastAsia="Book Antiqua" w:hAnsi="Book Antiqua" w:cs="Book Antiqua"/>
          <w:color w:val="000000"/>
        </w:rPr>
        <w:t>-</w:t>
      </w:r>
      <w:r w:rsidRPr="00CD07BB">
        <w:rPr>
          <w:rFonts w:ascii="Book Antiqua" w:eastAsia="Book Antiqua" w:hAnsi="Book Antiqua" w:cs="Book Antiqua"/>
          <w:color w:val="000000"/>
        </w:rPr>
        <w:t xml:space="preserve">up. We agree with the statement made by other authors about the usefulness of associating the determinations of CEA (more sensitive) and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(more specific</w:t>
      </w:r>
      <w:proofErr w:type="gramStart"/>
      <w:r w:rsidRPr="00CD07BB">
        <w:rPr>
          <w:rFonts w:ascii="Book Antiqua" w:eastAsia="Book Antiqua" w:hAnsi="Book Antiqua" w:cs="Book Antiqua"/>
          <w:color w:val="000000"/>
        </w:rPr>
        <w:t>)</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24,33]</w:t>
      </w:r>
      <w:r w:rsidRPr="00CD07BB">
        <w:rPr>
          <w:rFonts w:ascii="Book Antiqua" w:eastAsia="Book Antiqua" w:hAnsi="Book Antiqua" w:cs="Book Antiqua"/>
          <w:color w:val="000000"/>
        </w:rPr>
        <w:t xml:space="preserve">. However, further prospective studies with histopathological correlation are needed. </w:t>
      </w:r>
    </w:p>
    <w:p w14:paraId="1CA5430E" w14:textId="010772C3"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Another area of interest </w:t>
      </w:r>
      <w:r w:rsidR="00F206E1">
        <w:rPr>
          <w:rFonts w:ascii="Book Antiqua" w:eastAsia="Book Antiqua" w:hAnsi="Book Antiqua" w:cs="Book Antiqua"/>
          <w:color w:val="000000"/>
        </w:rPr>
        <w:t>in</w:t>
      </w:r>
      <w:r w:rsidRPr="00CD07BB">
        <w:rPr>
          <w:rFonts w:ascii="Book Antiqua" w:eastAsia="Book Antiqua" w:hAnsi="Book Antiqua" w:cs="Book Antiqua"/>
          <w:color w:val="000000"/>
        </w:rPr>
        <w:t xml:space="preserve"> molecular analysis is the detection of malignancy given the low diagnostic accuracy of other diagnostic methods for early detecti</w:t>
      </w:r>
      <w:r w:rsidR="00F206E1">
        <w:rPr>
          <w:rFonts w:ascii="Book Antiqua" w:eastAsia="Book Antiqua" w:hAnsi="Book Antiqua" w:cs="Book Antiqua"/>
          <w:color w:val="000000"/>
        </w:rPr>
        <w:t>o</w:t>
      </w:r>
      <w:r w:rsidRPr="00CD07BB">
        <w:rPr>
          <w:rFonts w:ascii="Book Antiqua" w:eastAsia="Book Antiqua" w:hAnsi="Book Antiqua" w:cs="Book Antiqua"/>
          <w:color w:val="000000"/>
        </w:rPr>
        <w:t>n</w:t>
      </w:r>
      <w:r w:rsidR="00F206E1">
        <w:rPr>
          <w:rFonts w:ascii="Book Antiqua" w:eastAsia="Book Antiqua" w:hAnsi="Book Antiqua" w:cs="Book Antiqua"/>
          <w:color w:val="000000"/>
        </w:rPr>
        <w:t xml:space="preserve"> of</w:t>
      </w:r>
      <w:r w:rsidRPr="00CD07BB">
        <w:rPr>
          <w:rFonts w:ascii="Book Antiqua" w:eastAsia="Book Antiqua" w:hAnsi="Book Antiqua" w:cs="Book Antiqua"/>
          <w:color w:val="000000"/>
        </w:rPr>
        <w:t xml:space="preserve"> malignant PCN and the morbimortality associated with pancreatic surgery. In our case we were able to evaluate the presence of mutations in 80% of malignant lesions. We found 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in all (100%) malignant lesions, but none of these lesions showed mutation</w:t>
      </w:r>
      <w:r w:rsidR="00F206E1">
        <w:rPr>
          <w:rFonts w:ascii="Book Antiqua" w:eastAsia="Book Antiqua" w:hAnsi="Book Antiqua" w:cs="Book Antiqua"/>
          <w:color w:val="000000"/>
        </w:rPr>
        <w:t>s</w:t>
      </w:r>
      <w:r w:rsidRPr="00CD07BB">
        <w:rPr>
          <w:rFonts w:ascii="Book Antiqua" w:eastAsia="Book Antiqua" w:hAnsi="Book Antiqua" w:cs="Book Antiqua"/>
          <w:color w:val="000000"/>
        </w:rPr>
        <w:t xml:space="preserve"> in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Additionally, we found mutations in IDH1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and </w:t>
      </w:r>
      <w:r w:rsidRPr="00CD07BB">
        <w:rPr>
          <w:rFonts w:ascii="Book Antiqua" w:eastAsia="Book Antiqua" w:hAnsi="Book Antiqua" w:cs="Book Antiqua"/>
          <w:i/>
          <w:iCs/>
          <w:color w:val="000000"/>
        </w:rPr>
        <w:t>TGFBR2</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n</w:t>
      </w:r>
      <w:r w:rsidRPr="00CD07BB">
        <w:rPr>
          <w:rFonts w:ascii="Book Antiqua" w:eastAsia="Book Antiqua" w:hAnsi="Book Antiqua" w:cs="Book Antiqua"/>
          <w:color w:val="000000"/>
        </w:rPr>
        <w:t xml:space="preserve"> = 1). In our series no mutation</w:t>
      </w:r>
      <w:r w:rsidR="00F206E1">
        <w:rPr>
          <w:rFonts w:ascii="Book Antiqua" w:eastAsia="Book Antiqua" w:hAnsi="Book Antiqua" w:cs="Book Antiqua"/>
          <w:color w:val="000000"/>
        </w:rPr>
        <w:t>s</w:t>
      </w:r>
      <w:r w:rsidRPr="00CD07BB">
        <w:rPr>
          <w:rFonts w:ascii="Book Antiqua" w:eastAsia="Book Antiqua" w:hAnsi="Book Antiqua" w:cs="Book Antiqua"/>
          <w:color w:val="000000"/>
        </w:rPr>
        <w:t xml:space="preserve"> w</w:t>
      </w:r>
      <w:r w:rsidR="00F206E1">
        <w:rPr>
          <w:rFonts w:ascii="Book Antiqua" w:eastAsia="Book Antiqua" w:hAnsi="Book Antiqua" w:cs="Book Antiqua"/>
          <w:color w:val="000000"/>
        </w:rPr>
        <w:t>ere</w:t>
      </w:r>
      <w:r w:rsidRPr="00CD07BB">
        <w:rPr>
          <w:rFonts w:ascii="Book Antiqua" w:eastAsia="Book Antiqua" w:hAnsi="Book Antiqua" w:cs="Book Antiqua"/>
          <w:color w:val="000000"/>
        </w:rPr>
        <w:t xml:space="preserve"> statistically related to malignancy (</w:t>
      </w:r>
      <w:r w:rsidR="00FB317A"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Similarly, in previous studies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have not been related to malignancy and have been described as mutations that occur in the early stages of pancreatic </w:t>
      </w:r>
      <w:proofErr w:type="gramStart"/>
      <w:r w:rsidRPr="00CD07BB">
        <w:rPr>
          <w:rFonts w:ascii="Book Antiqua" w:eastAsia="Book Antiqua" w:hAnsi="Book Antiqua" w:cs="Book Antiqua"/>
          <w:color w:val="000000"/>
        </w:rPr>
        <w:t>carcinogenesis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10,19,25]</w:t>
      </w:r>
      <w:r w:rsidRPr="00CD07BB">
        <w:rPr>
          <w:rFonts w:ascii="Book Antiqua" w:eastAsia="Book Antiqua" w:hAnsi="Book Antiqua" w:cs="Book Antiqua"/>
          <w:color w:val="000000"/>
        </w:rPr>
        <w:t xml:space="preserve">. In contrast, other mutations such as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PTEN</w:t>
      </w:r>
      <w:r w:rsidRPr="00CD07BB">
        <w:rPr>
          <w:rFonts w:ascii="Book Antiqua" w:eastAsia="Book Antiqua" w:hAnsi="Book Antiqua" w:cs="Book Antiqua"/>
          <w:color w:val="000000"/>
        </w:rPr>
        <w:t xml:space="preserve"> or loss of </w:t>
      </w:r>
      <w:r w:rsidRPr="00CD07BB">
        <w:rPr>
          <w:rFonts w:ascii="Book Antiqua" w:eastAsia="Book Antiqua" w:hAnsi="Book Antiqua" w:cs="Book Antiqua"/>
          <w:i/>
          <w:iCs/>
          <w:color w:val="000000"/>
        </w:rPr>
        <w:t>SMAD4</w:t>
      </w:r>
      <w:r w:rsidRPr="00CD07BB">
        <w:rPr>
          <w:rFonts w:ascii="Book Antiqua" w:eastAsia="Book Antiqua" w:hAnsi="Book Antiqua" w:cs="Book Antiqua"/>
          <w:color w:val="000000"/>
        </w:rPr>
        <w:t xml:space="preserve"> have been associated with </w:t>
      </w:r>
      <w:proofErr w:type="gramStart"/>
      <w:r w:rsidRPr="00CD07BB">
        <w:rPr>
          <w:rFonts w:ascii="Book Antiqua" w:eastAsia="Book Antiqua" w:hAnsi="Book Antiqua" w:cs="Book Antiqua"/>
          <w:color w:val="000000"/>
        </w:rPr>
        <w:t>malignancy</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10,19,23,34]</w:t>
      </w:r>
      <w:r w:rsidRPr="00CD07BB">
        <w:rPr>
          <w:rFonts w:ascii="Book Antiqua" w:eastAsia="Book Antiqua" w:hAnsi="Book Antiqua" w:cs="Book Antiqua"/>
          <w:color w:val="000000"/>
        </w:rPr>
        <w:t xml:space="preserve">. Our results, similar to those obtained in the study by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 xml:space="preserve">et </w:t>
      </w:r>
      <w:proofErr w:type="gramStart"/>
      <w:r w:rsidRPr="00CD07BB">
        <w:rPr>
          <w:rFonts w:ascii="Book Antiqua" w:eastAsia="Book Antiqua" w:hAnsi="Book Antiqua" w:cs="Book Antiqua"/>
          <w:i/>
          <w:iCs/>
          <w:color w:val="000000"/>
        </w:rPr>
        <w:t>al</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w:t>
      </w:r>
      <w:r w:rsidRPr="00CD07BB">
        <w:rPr>
          <w:rFonts w:ascii="Book Antiqua" w:eastAsia="Book Antiqua" w:hAnsi="Book Antiqua" w:cs="Book Antiqua"/>
          <w:color w:val="000000"/>
        </w:rPr>
        <w:t xml:space="preserve">, show that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are mutations that occur in the early stages of carcinogenesis and are therefore present in 100% of malignant mucinous cystic neoplasms. However, they found that 50% of the IPMNs with high grade dysplasia and 100% of the IPMNs with adenocarcinoma had, in addition to the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mutations, mutations in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PTEN</w:t>
      </w:r>
      <w:r w:rsidRPr="00CD07BB">
        <w:rPr>
          <w:rFonts w:ascii="Book Antiqua" w:eastAsia="Book Antiqua" w:hAnsi="Book Antiqua" w:cs="Book Antiqua"/>
          <w:color w:val="000000"/>
        </w:rPr>
        <w:t xml:space="preserve">. In our study we found no mutations in </w:t>
      </w:r>
      <w:r w:rsidRPr="00CD07BB">
        <w:rPr>
          <w:rFonts w:ascii="Book Antiqua" w:eastAsia="Book Antiqua" w:hAnsi="Book Antiqua" w:cs="Book Antiqua"/>
          <w:i/>
          <w:iCs/>
          <w:color w:val="000000"/>
        </w:rPr>
        <w:t>TP53</w:t>
      </w:r>
      <w:r w:rsidRPr="00CD07BB">
        <w:rPr>
          <w:rFonts w:ascii="Book Antiqua" w:eastAsia="Book Antiqua" w:hAnsi="Book Antiqua" w:cs="Book Antiqua"/>
          <w:color w:val="000000"/>
        </w:rPr>
        <w:t xml:space="preserve">, </w:t>
      </w:r>
      <w:r w:rsidRPr="00CD07BB">
        <w:rPr>
          <w:rFonts w:ascii="Book Antiqua" w:eastAsia="Book Antiqua" w:hAnsi="Book Antiqua" w:cs="Book Antiqua"/>
          <w:i/>
          <w:iCs/>
          <w:color w:val="000000"/>
        </w:rPr>
        <w:t>PIK3CA</w:t>
      </w:r>
      <w:r w:rsidRPr="00CD07BB">
        <w:rPr>
          <w:rFonts w:ascii="Book Antiqua" w:eastAsia="Book Antiqua" w:hAnsi="Book Antiqua" w:cs="Book Antiqua"/>
          <w:color w:val="000000"/>
        </w:rPr>
        <w:t xml:space="preserve"> or </w:t>
      </w:r>
      <w:r w:rsidRPr="00CD07BB">
        <w:rPr>
          <w:rFonts w:ascii="Book Antiqua" w:eastAsia="Book Antiqua" w:hAnsi="Book Antiqua" w:cs="Book Antiqua"/>
          <w:i/>
          <w:iCs/>
          <w:color w:val="000000"/>
        </w:rPr>
        <w:t>PTEN</w:t>
      </w:r>
      <w:r w:rsidRPr="00CD07BB">
        <w:rPr>
          <w:rFonts w:ascii="Book Antiqua" w:eastAsia="Book Antiqua" w:hAnsi="Book Antiqua" w:cs="Book Antiqua"/>
          <w:color w:val="000000"/>
        </w:rPr>
        <w:t>. These differences could be justified by the low incidence of malignancy in our sample, differences in the time from extraction to the performance of the molecular analysis and differences in the process of molecular analysis.</w:t>
      </w:r>
    </w:p>
    <w:p w14:paraId="0B0A2789" w14:textId="15CA654E"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lastRenderedPageBreak/>
        <w:t xml:space="preserve">There are several clinical practice guidelines focused on diagnosis, treatment and follow-up of PCN, </w:t>
      </w:r>
      <w:r w:rsidR="00C50E1E" w:rsidRPr="00CD07BB">
        <w:rPr>
          <w:rFonts w:ascii="Book Antiqua" w:eastAsia="Book Antiqua" w:hAnsi="Book Antiqua" w:cs="Book Antiqua"/>
          <w:color w:val="000000"/>
        </w:rPr>
        <w:t>with</w:t>
      </w:r>
      <w:r w:rsidRPr="00CD07BB">
        <w:rPr>
          <w:rFonts w:ascii="Book Antiqua" w:eastAsia="Book Antiqua" w:hAnsi="Book Antiqua" w:cs="Book Antiqua"/>
          <w:color w:val="000000"/>
        </w:rPr>
        <w:t xml:space="preserve"> differences in the indication of EUS-FNA, surgery and follow-</w:t>
      </w:r>
      <w:proofErr w:type="gramStart"/>
      <w:r w:rsidRPr="00CD07BB">
        <w:rPr>
          <w:rFonts w:ascii="Book Antiqua" w:eastAsia="Book Antiqua" w:hAnsi="Book Antiqua" w:cs="Book Antiqua"/>
          <w:color w:val="000000"/>
        </w:rPr>
        <w:t>up</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2,3,11,18,22,35-37]</w:t>
      </w:r>
      <w:r w:rsidRPr="00CD07BB">
        <w:rPr>
          <w:rFonts w:ascii="Book Antiqua" w:eastAsia="Book Antiqua" w:hAnsi="Book Antiqua" w:cs="Book Antiqua"/>
          <w:color w:val="000000"/>
        </w:rPr>
        <w:t>. These differences show the lack of agreement regarding the role and indication of this technique, probably due to the challenge of early detection of malignancy combined with avoiding unnecessary surgeries. They also reflect disagreement in establishing cost-effective follow-up strategies. The AGA guide</w:t>
      </w:r>
      <w:r w:rsidR="00C50E1E" w:rsidRPr="00CD07BB">
        <w:rPr>
          <w:rFonts w:ascii="Book Antiqua" w:eastAsia="Book Antiqua" w:hAnsi="Book Antiqua" w:cs="Book Antiqua"/>
          <w:color w:val="000000"/>
        </w:rPr>
        <w:t>line</w:t>
      </w:r>
      <w:r w:rsidRPr="00CD07BB">
        <w:rPr>
          <w:rFonts w:ascii="Book Antiqua" w:eastAsia="Book Antiqua" w:hAnsi="Book Antiqua" w:cs="Book Antiqua"/>
          <w:color w:val="000000"/>
        </w:rPr>
        <w:t xml:space="preserve"> has been widely criticized for its low diagnostic accuracy for detection of malignant cystic lesions, and for its recommendation to discontinue long-term follow-up in the absence of significant findings or </w:t>
      </w:r>
      <w:proofErr w:type="gramStart"/>
      <w:r w:rsidRPr="00CD07BB">
        <w:rPr>
          <w:rFonts w:ascii="Book Antiqua" w:eastAsia="Book Antiqua" w:hAnsi="Book Antiqua" w:cs="Book Antiqua"/>
          <w:color w:val="000000"/>
        </w:rPr>
        <w:t>changes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12,38,39]</w:t>
      </w:r>
      <w:r w:rsidRPr="00CD07BB">
        <w:rPr>
          <w:rFonts w:ascii="Book Antiqua" w:eastAsia="Book Antiqua" w:hAnsi="Book Antiqua" w:cs="Book Antiqua"/>
          <w:color w:val="000000"/>
        </w:rPr>
        <w:t xml:space="preserve">. In addition, the European guideline and the IAP guideline have also been criticized mainly for the high number of unnecessary surgeries related to their </w:t>
      </w:r>
      <w:proofErr w:type="gramStart"/>
      <w:r w:rsidRPr="00CD07BB">
        <w:rPr>
          <w:rFonts w:ascii="Book Antiqua" w:eastAsia="Book Antiqua" w:hAnsi="Book Antiqua" w:cs="Book Antiqua"/>
          <w:color w:val="000000"/>
        </w:rPr>
        <w:t>recommendations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5,40]</w:t>
      </w:r>
      <w:r w:rsidRPr="00CD07BB">
        <w:rPr>
          <w:rFonts w:ascii="Book Antiqua" w:eastAsia="Book Antiqua" w:hAnsi="Book Antiqua" w:cs="Book Antiqua"/>
          <w:color w:val="000000"/>
        </w:rPr>
        <w:t xml:space="preserve">. Therefore, several authors have proposed alternative algorithms based mainly on lowering the threshold for the indication of EUS-FNA and on performing molecular </w:t>
      </w:r>
      <w:proofErr w:type="gramStart"/>
      <w:r w:rsidRPr="00CD07BB">
        <w:rPr>
          <w:rFonts w:ascii="Book Antiqua" w:eastAsia="Book Antiqua" w:hAnsi="Book Antiqua" w:cs="Book Antiqua"/>
          <w:color w:val="000000"/>
        </w:rPr>
        <w:t>analysis</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12,41,42]</w:t>
      </w:r>
      <w:r w:rsidRPr="00CD07BB">
        <w:rPr>
          <w:rFonts w:ascii="Book Antiqua" w:eastAsia="Book Antiqua" w:hAnsi="Book Antiqua" w:cs="Book Antiqua"/>
          <w:color w:val="000000"/>
        </w:rPr>
        <w:t xml:space="preserve">. </w:t>
      </w:r>
    </w:p>
    <w:p w14:paraId="1F9B7622" w14:textId="75DDE51A"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According to the European </w:t>
      </w:r>
      <w:proofErr w:type="gramStart"/>
      <w:r w:rsidRPr="00CD07BB">
        <w:rPr>
          <w:rFonts w:ascii="Book Antiqua" w:eastAsia="Book Antiqua" w:hAnsi="Book Antiqua" w:cs="Book Antiqua"/>
          <w:color w:val="000000"/>
        </w:rPr>
        <w:t>guideline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 xml:space="preserve">, we believe it is advisable to continue follow-up in mucinous lesions, while it could be discontinued in serous cysts. However, differentiation between serous and mucinous PCN is difficult, so the European guideline advises performing EUS-FNA </w:t>
      </w:r>
      <w:r w:rsidR="00C50E1E" w:rsidRPr="00CD07BB">
        <w:rPr>
          <w:rFonts w:ascii="Book Antiqua" w:eastAsia="Book Antiqua" w:hAnsi="Book Antiqua" w:cs="Book Antiqua"/>
          <w:color w:val="000000"/>
        </w:rPr>
        <w:t xml:space="preserve">with </w:t>
      </w:r>
      <w:r w:rsidRPr="00CD07BB">
        <w:rPr>
          <w:rFonts w:ascii="Book Antiqua" w:eastAsia="Book Antiqua" w:hAnsi="Book Antiqua" w:cs="Book Antiqua"/>
          <w:color w:val="000000"/>
        </w:rPr>
        <w:t xml:space="preserve">cytological analysis, CEA and molecular analysis (NGS) with determination of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when the diagnosis is </w:t>
      </w:r>
      <w:proofErr w:type="gramStart"/>
      <w:r w:rsidRPr="00CD07BB">
        <w:rPr>
          <w:rFonts w:ascii="Book Antiqua" w:eastAsia="Book Antiqua" w:hAnsi="Book Antiqua" w:cs="Book Antiqua"/>
          <w:color w:val="000000"/>
        </w:rPr>
        <w:t>unclear</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 xml:space="preserve">. In contrast, the IAP guideline considers that molecular analysis is experimental and should only be considered in centers with experience in this </w:t>
      </w:r>
      <w:proofErr w:type="gramStart"/>
      <w:r w:rsidRPr="00CD07BB">
        <w:rPr>
          <w:rFonts w:ascii="Book Antiqua" w:eastAsia="Book Antiqua" w:hAnsi="Book Antiqua" w:cs="Book Antiqua"/>
          <w:color w:val="000000"/>
        </w:rPr>
        <w:t>technique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3]</w:t>
      </w:r>
      <w:r w:rsidRPr="00CD07BB">
        <w:rPr>
          <w:rFonts w:ascii="Book Antiqua" w:eastAsia="Book Antiqua" w:hAnsi="Book Antiqua" w:cs="Book Antiqua"/>
          <w:color w:val="000000"/>
        </w:rPr>
        <w:t xml:space="preserve">. We have proven that the performance of molecular analysis is a complex procedure, </w:t>
      </w:r>
      <w:r w:rsidR="00CD0D7C">
        <w:rPr>
          <w:rFonts w:ascii="Book Antiqua" w:eastAsia="Book Antiqua" w:hAnsi="Book Antiqua" w:cs="Book Antiqua"/>
          <w:color w:val="000000"/>
        </w:rPr>
        <w:t>with</w:t>
      </w:r>
      <w:r w:rsidRPr="00CD07BB">
        <w:rPr>
          <w:rFonts w:ascii="Book Antiqua" w:eastAsia="Book Antiqua" w:hAnsi="Book Antiqua" w:cs="Book Antiqua"/>
          <w:color w:val="000000"/>
        </w:rPr>
        <w:t xml:space="preserve"> high cost and requires an experienced team</w:t>
      </w:r>
      <w:r w:rsidR="00CD0D7C">
        <w:rPr>
          <w:rFonts w:ascii="Book Antiqua" w:eastAsia="Book Antiqua" w:hAnsi="Book Antiqua" w:cs="Book Antiqua"/>
          <w:color w:val="000000"/>
        </w:rPr>
        <w:t>; thus</w:t>
      </w:r>
      <w:r w:rsidRPr="00CD07BB">
        <w:rPr>
          <w:rFonts w:ascii="Book Antiqua" w:eastAsia="Book Antiqua" w:hAnsi="Book Antiqua" w:cs="Book Antiqua"/>
          <w:color w:val="000000"/>
        </w:rPr>
        <w:t xml:space="preserve">, we consider, in line with IAP guidelines, that the technique should be standardized before recommending its widespread use. </w:t>
      </w:r>
    </w:p>
    <w:p w14:paraId="2A0FB525" w14:textId="2AC01DE2"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The main strengths of our study are its prospective nature with a cohort of patients with different types of PCN (82.4% mucinous and 17.6% non-mucinous cysts) and malignancy (13.8%), which shows the standard clinical practice in the study and therapeutic decision on PCN, and therefore our experience is </w:t>
      </w:r>
      <w:r w:rsidRPr="00CD07BB">
        <w:rPr>
          <w:rFonts w:ascii="Book Antiqua" w:eastAsia="Book Antiqua" w:hAnsi="Book Antiqua" w:cs="Book Antiqua"/>
          <w:color w:val="000000"/>
        </w:rPr>
        <w:lastRenderedPageBreak/>
        <w:t xml:space="preserve">applicable to clinical practice </w:t>
      </w:r>
      <w:r w:rsidR="00CD0D7C">
        <w:rPr>
          <w:rFonts w:ascii="Book Antiqua" w:eastAsia="Book Antiqua" w:hAnsi="Book Antiqua" w:cs="Book Antiqua"/>
          <w:color w:val="000000"/>
        </w:rPr>
        <w:t>in</w:t>
      </w:r>
      <w:r w:rsidRPr="00CD07BB">
        <w:rPr>
          <w:rFonts w:ascii="Book Antiqua" w:eastAsia="Book Antiqua" w:hAnsi="Book Antiqua" w:cs="Book Antiqua"/>
          <w:color w:val="000000"/>
        </w:rPr>
        <w:t xml:space="preserve"> any other center with access to pancreatic study techniques. Additionally, we performed molecular analysis providing additional information on PCN diagnosis. </w:t>
      </w:r>
    </w:p>
    <w:p w14:paraId="37A50829" w14:textId="1F1426CE" w:rsidR="00A77B3E" w:rsidRPr="00CD07BB" w:rsidRDefault="00DA10A2" w:rsidP="00CD07BB">
      <w:pPr>
        <w:adjustRightInd w:val="0"/>
        <w:snapToGrid w:val="0"/>
        <w:spacing w:line="360" w:lineRule="auto"/>
        <w:ind w:firstLineChars="100" w:firstLine="240"/>
        <w:jc w:val="both"/>
        <w:rPr>
          <w:rFonts w:ascii="Book Antiqua" w:hAnsi="Book Antiqua"/>
        </w:rPr>
      </w:pPr>
      <w:r w:rsidRPr="00CD07BB">
        <w:rPr>
          <w:rFonts w:ascii="Book Antiqua" w:eastAsia="Book Antiqua" w:hAnsi="Book Antiqua" w:cs="Book Antiqua"/>
          <w:color w:val="000000"/>
        </w:rPr>
        <w:t xml:space="preserve">However, our study has several limitations. First of all, it is a unicentric study based on the experience of a single endoscopist. Second, it should be noted that the diagnosis using morphological, cytological and biochemical criteria is suboptimal and we only have anatomopathological diagnosis in 5 (13.9%) of the lesions. In fact, as we have already discussed, in 2 </w:t>
      </w:r>
      <w:r w:rsidR="00FB317A" w:rsidRPr="00CD07BB">
        <w:rPr>
          <w:rFonts w:ascii="Book Antiqua" w:eastAsia="Book Antiqua" w:hAnsi="Book Antiqua" w:cs="Book Antiqua"/>
          <w:color w:val="000000"/>
        </w:rPr>
        <w:t>l</w:t>
      </w:r>
      <w:r w:rsidRPr="00CD07BB">
        <w:rPr>
          <w:rFonts w:ascii="Book Antiqua" w:eastAsia="Book Antiqua" w:hAnsi="Book Antiqua" w:cs="Book Antiqua"/>
          <w:color w:val="000000"/>
        </w:rPr>
        <w:t xml:space="preserve">esions classified as non-mucinous, </w:t>
      </w:r>
      <w:r w:rsidR="00C50E1E" w:rsidRPr="00CD07BB">
        <w:rPr>
          <w:rFonts w:ascii="Book Antiqua" w:eastAsia="Book Antiqua" w:hAnsi="Book Antiqua" w:cs="Book Antiqua"/>
          <w:color w:val="000000"/>
        </w:rPr>
        <w:t xml:space="preserve">initial </w:t>
      </w:r>
      <w:r w:rsidRPr="00CD07BB">
        <w:rPr>
          <w:rFonts w:ascii="Book Antiqua" w:eastAsia="Book Antiqua" w:hAnsi="Book Antiqua" w:cs="Book Antiqua"/>
          <w:color w:val="000000"/>
        </w:rPr>
        <w:t xml:space="preserve">diagnosis would have been modified after performing molecular analysis. We consider that our system of classifying the PCN is a good option in clinical practice, where the diagnosis is made with the available data in the absence of a surgical specimen. Third, the absence of malignancy was defined as the absence of progression in imaging tests or clinical deterioration after a follow-up of no less than 6 </w:t>
      </w:r>
      <w:proofErr w:type="spellStart"/>
      <w:r w:rsidRPr="00CD07BB">
        <w:rPr>
          <w:rFonts w:ascii="Book Antiqua" w:eastAsia="Book Antiqua" w:hAnsi="Book Antiqua" w:cs="Book Antiqua"/>
          <w:color w:val="000000"/>
        </w:rPr>
        <w:t>mo</w:t>
      </w:r>
      <w:proofErr w:type="spellEnd"/>
      <w:r w:rsidRPr="00CD07BB">
        <w:rPr>
          <w:rFonts w:ascii="Book Antiqua" w:eastAsia="Book Antiqua" w:hAnsi="Book Antiqua" w:cs="Book Antiqua"/>
          <w:color w:val="000000"/>
        </w:rPr>
        <w:t xml:space="preserve">, being the median follow-up in our study </w:t>
      </w:r>
      <w:r w:rsidR="00CD0D7C">
        <w:rPr>
          <w:rFonts w:ascii="Book Antiqua" w:eastAsia="Book Antiqua" w:hAnsi="Book Antiqua" w:cs="Book Antiqua"/>
          <w:color w:val="000000"/>
        </w:rPr>
        <w:t xml:space="preserve">of </w:t>
      </w:r>
      <w:r w:rsidRPr="00CD07BB">
        <w:rPr>
          <w:rFonts w:ascii="Book Antiqua" w:eastAsia="Book Antiqua" w:hAnsi="Book Antiqua" w:cs="Book Antiqua"/>
          <w:color w:val="000000"/>
        </w:rPr>
        <w:t>472 (IQR</w:t>
      </w:r>
      <w:r w:rsidR="00103F50"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271-619) d. However, the follow-up period could be considered short and it is uncertain if patients could have developed malignancy over a longer follow-up period. Fourth, the small sample size of the study, which was due to the short temporal frame of the study and inclusion criteria, resulted in the absence of statistical significance. Only lesions </w:t>
      </w:r>
      <w:r w:rsidR="00103F50" w:rsidRPr="00CD07BB">
        <w:rPr>
          <w:rFonts w:ascii="Book Antiqua" w:eastAsia="SimSun" w:hAnsi="Book Antiqua" w:cs="Book Antiqua"/>
          <w:color w:val="000000"/>
        </w:rPr>
        <w:t>≥</w:t>
      </w:r>
      <w:r w:rsidRPr="00CD07BB">
        <w:rPr>
          <w:rFonts w:ascii="Book Antiqua" w:eastAsia="Book Antiqua" w:hAnsi="Book Antiqua" w:cs="Book Antiqua"/>
          <w:color w:val="000000"/>
        </w:rPr>
        <w:t xml:space="preserve"> 15 mm were included following the recommendations of the European </w:t>
      </w:r>
      <w:proofErr w:type="gramStart"/>
      <w:r w:rsidRPr="00CD07BB">
        <w:rPr>
          <w:rFonts w:ascii="Book Antiqua" w:eastAsia="Book Antiqua" w:hAnsi="Book Antiqua" w:cs="Book Antiqua"/>
          <w:color w:val="000000"/>
        </w:rPr>
        <w:t>guideline</w:t>
      </w:r>
      <w:r w:rsidRPr="00CD07BB">
        <w:rPr>
          <w:rFonts w:ascii="Book Antiqua" w:eastAsia="Book Antiqua" w:hAnsi="Book Antiqua" w:cs="Book Antiqua"/>
          <w:color w:val="000000"/>
          <w:vertAlign w:val="superscript"/>
        </w:rPr>
        <w:t>[</w:t>
      </w:r>
      <w:proofErr w:type="gramEnd"/>
      <w:r w:rsidRPr="00CD07BB">
        <w:rPr>
          <w:rFonts w:ascii="Book Antiqua" w:eastAsia="Book Antiqua" w:hAnsi="Book Antiqua" w:cs="Book Antiqua"/>
          <w:color w:val="000000"/>
          <w:vertAlign w:val="superscript"/>
        </w:rPr>
        <w:t>11]</w:t>
      </w:r>
      <w:r w:rsidRPr="00CD07BB">
        <w:rPr>
          <w:rFonts w:ascii="Book Antiqua" w:eastAsia="Book Antiqua" w:hAnsi="Book Antiqua" w:cs="Book Antiqua"/>
          <w:color w:val="000000"/>
        </w:rPr>
        <w:t>, excluding those &lt; 15</w:t>
      </w:r>
      <w:r w:rsidR="00FB317A"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mm, even though the presence of malignancy was described in up to 39% of the symptomatic cysts &lt; 2</w:t>
      </w:r>
      <w:r w:rsidR="00FB317A"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cm</w:t>
      </w:r>
      <w:r w:rsidRPr="00CD07BB">
        <w:rPr>
          <w:rFonts w:ascii="Book Antiqua" w:eastAsia="Book Antiqua" w:hAnsi="Book Antiqua" w:cs="Book Antiqua"/>
          <w:color w:val="000000"/>
          <w:vertAlign w:val="superscript"/>
        </w:rPr>
        <w:t>[43]</w:t>
      </w:r>
      <w:r w:rsidRPr="00CD07BB">
        <w:rPr>
          <w:rFonts w:ascii="Book Antiqua" w:eastAsia="Book Antiqua" w:hAnsi="Book Antiqua" w:cs="Book Antiqua"/>
          <w:color w:val="000000"/>
        </w:rPr>
        <w:t>. Finally, we emphasize that, although we consider that molecular analysis is highly specific for the diagnosis of mucinous cysts, the high cost of this technique precludes its universal implementation.</w:t>
      </w:r>
    </w:p>
    <w:bookmarkEnd w:id="42"/>
    <w:bookmarkEnd w:id="43"/>
    <w:p w14:paraId="44FD5525" w14:textId="77777777" w:rsidR="00A77B3E" w:rsidRPr="00CD07BB" w:rsidRDefault="00A77B3E" w:rsidP="00CD07BB">
      <w:pPr>
        <w:adjustRightInd w:val="0"/>
        <w:snapToGrid w:val="0"/>
        <w:spacing w:line="360" w:lineRule="auto"/>
        <w:jc w:val="both"/>
        <w:rPr>
          <w:rFonts w:ascii="Book Antiqua" w:hAnsi="Book Antiqua"/>
        </w:rPr>
      </w:pPr>
    </w:p>
    <w:p w14:paraId="45B83546"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t>CONCLUSION</w:t>
      </w:r>
    </w:p>
    <w:p w14:paraId="46E0872F" w14:textId="63216CBF" w:rsidR="00A77B3E" w:rsidRPr="00CD07BB" w:rsidRDefault="00DA10A2" w:rsidP="00CD07BB">
      <w:pPr>
        <w:adjustRightInd w:val="0"/>
        <w:snapToGrid w:val="0"/>
        <w:spacing w:line="360" w:lineRule="auto"/>
        <w:jc w:val="both"/>
        <w:rPr>
          <w:rFonts w:ascii="Book Antiqua" w:hAnsi="Book Antiqua"/>
        </w:rPr>
      </w:pPr>
      <w:bookmarkStart w:id="44" w:name="OLE_LINK47"/>
      <w:bookmarkStart w:id="45" w:name="OLE_LINK48"/>
      <w:r w:rsidRPr="00CD07BB">
        <w:rPr>
          <w:rFonts w:ascii="Book Antiqua" w:eastAsia="Book Antiqua" w:hAnsi="Book Antiqua" w:cs="Book Antiqua"/>
          <w:color w:val="000000"/>
        </w:rPr>
        <w:t xml:space="preserve">In conclusion, molecular cyst fluid analysis obtained by EUS-FNA helped in our study </w:t>
      </w:r>
      <w:r w:rsidR="00CD0D7C">
        <w:rPr>
          <w:rFonts w:ascii="Book Antiqua" w:eastAsia="Book Antiqua" w:hAnsi="Book Antiqua" w:cs="Book Antiqua"/>
          <w:color w:val="000000"/>
        </w:rPr>
        <w:t xml:space="preserve">by </w:t>
      </w:r>
      <w:proofErr w:type="spellStart"/>
      <w:r w:rsidRPr="00CD07BB">
        <w:rPr>
          <w:rFonts w:ascii="Book Antiqua" w:eastAsia="Book Antiqua" w:hAnsi="Book Antiqua" w:cs="Book Antiqua"/>
          <w:color w:val="000000"/>
        </w:rPr>
        <w:t>recategorizing</w:t>
      </w:r>
      <w:proofErr w:type="spellEnd"/>
      <w:r w:rsidRPr="00CD07BB">
        <w:rPr>
          <w:rFonts w:ascii="Book Antiqua" w:eastAsia="Book Antiqua" w:hAnsi="Book Antiqua" w:cs="Book Antiqua"/>
          <w:color w:val="000000"/>
        </w:rPr>
        <w:t xml:space="preserve"> 40% of serous lesions as mucinous cysts. However, the mutations detected in our sample did not reach statistical significance for the </w:t>
      </w:r>
      <w:r w:rsidRPr="00CD07BB">
        <w:rPr>
          <w:rFonts w:ascii="Book Antiqua" w:eastAsia="Book Antiqua" w:hAnsi="Book Antiqua" w:cs="Book Antiqua"/>
          <w:color w:val="000000"/>
        </w:rPr>
        <w:lastRenderedPageBreak/>
        <w:t>diagnosis of mucinous or malignant cysts. Further studies with larger sample sizes and more sensitive techniques could change these results.</w:t>
      </w:r>
    </w:p>
    <w:bookmarkEnd w:id="44"/>
    <w:bookmarkEnd w:id="45"/>
    <w:p w14:paraId="2EAEFE3A" w14:textId="77777777" w:rsidR="00A77B3E" w:rsidRPr="00CD07BB" w:rsidRDefault="00A77B3E" w:rsidP="00CD07BB">
      <w:pPr>
        <w:adjustRightInd w:val="0"/>
        <w:snapToGrid w:val="0"/>
        <w:spacing w:line="360" w:lineRule="auto"/>
        <w:jc w:val="both"/>
        <w:rPr>
          <w:rFonts w:ascii="Book Antiqua" w:hAnsi="Book Antiqua"/>
        </w:rPr>
      </w:pPr>
    </w:p>
    <w:p w14:paraId="0A5BBCFB"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aps/>
          <w:color w:val="000000"/>
          <w:u w:val="single"/>
        </w:rPr>
        <w:t>ARTICLE HIGHLIGHTS</w:t>
      </w:r>
    </w:p>
    <w:p w14:paraId="7C6DAEB7"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background</w:t>
      </w:r>
    </w:p>
    <w:p w14:paraId="16D491E7" w14:textId="27472658"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shd w:val="clear" w:color="auto" w:fill="FFFFFF"/>
        </w:rPr>
        <w:t>Pancreatic cysts are a common finding on imaging tests performed for other reasons. Adequate characterization is important considering the risk of malignancy of some of the</w:t>
      </w:r>
      <w:r w:rsidR="00CD0D7C">
        <w:rPr>
          <w:rFonts w:ascii="Book Antiqua" w:eastAsia="Book Antiqua" w:hAnsi="Book Antiqua" w:cs="Book Antiqua"/>
          <w:color w:val="000000"/>
          <w:shd w:val="clear" w:color="auto" w:fill="FFFFFF"/>
        </w:rPr>
        <w:t>se cysts</w:t>
      </w:r>
      <w:r w:rsidRPr="00CD07BB">
        <w:rPr>
          <w:rFonts w:ascii="Book Antiqua" w:eastAsia="Book Antiqua" w:hAnsi="Book Antiqua" w:cs="Book Antiqua"/>
          <w:color w:val="000000"/>
          <w:shd w:val="clear" w:color="auto" w:fill="FFFFFF"/>
        </w:rPr>
        <w:t>. However, differentiation between different types of cysts and detection of malignancy just with morphological criteria is suboptimal.</w:t>
      </w:r>
    </w:p>
    <w:p w14:paraId="73EE024A" w14:textId="77777777" w:rsidR="00A77B3E" w:rsidRPr="00CD07BB" w:rsidRDefault="00A77B3E" w:rsidP="00CD07BB">
      <w:pPr>
        <w:adjustRightInd w:val="0"/>
        <w:snapToGrid w:val="0"/>
        <w:spacing w:line="360" w:lineRule="auto"/>
        <w:jc w:val="both"/>
        <w:rPr>
          <w:rFonts w:ascii="Book Antiqua" w:hAnsi="Book Antiqua"/>
        </w:rPr>
      </w:pPr>
    </w:p>
    <w:p w14:paraId="0CDAB3A4"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motivation</w:t>
      </w:r>
    </w:p>
    <w:p w14:paraId="3D2A5DA4" w14:textId="169D862E"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shd w:val="clear" w:color="auto" w:fill="FFFFFF"/>
        </w:rPr>
        <w:t>Endoscopic ultrasound-guided fine-needle aspiration (EUS-FNA) and molecular analysis could improve the detection of mucinous (premalignant) and malignant cysts.</w:t>
      </w:r>
    </w:p>
    <w:p w14:paraId="1D5725DC" w14:textId="77777777" w:rsidR="00A77B3E" w:rsidRPr="00CD07BB" w:rsidRDefault="00A77B3E" w:rsidP="00CD07BB">
      <w:pPr>
        <w:adjustRightInd w:val="0"/>
        <w:snapToGrid w:val="0"/>
        <w:spacing w:line="360" w:lineRule="auto"/>
        <w:jc w:val="both"/>
        <w:rPr>
          <w:rFonts w:ascii="Book Antiqua" w:hAnsi="Book Antiqua"/>
        </w:rPr>
      </w:pPr>
    </w:p>
    <w:p w14:paraId="3354352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objectives</w:t>
      </w:r>
    </w:p>
    <w:p w14:paraId="4086DC0D" w14:textId="34313F85"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shd w:val="clear" w:color="auto" w:fill="FFFFFF"/>
        </w:rPr>
        <w:t>To determine the diagnostic yield of molecular analysis for the detection of mucinous and malignant cysts in clinical practice.</w:t>
      </w:r>
    </w:p>
    <w:p w14:paraId="10B4A6E2" w14:textId="77777777" w:rsidR="00A77B3E" w:rsidRPr="00CD07BB" w:rsidRDefault="00A77B3E" w:rsidP="00CD07BB">
      <w:pPr>
        <w:adjustRightInd w:val="0"/>
        <w:snapToGrid w:val="0"/>
        <w:spacing w:line="360" w:lineRule="auto"/>
        <w:jc w:val="both"/>
        <w:rPr>
          <w:rFonts w:ascii="Book Antiqua" w:hAnsi="Book Antiqua"/>
        </w:rPr>
      </w:pPr>
    </w:p>
    <w:p w14:paraId="7D72DC8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methods</w:t>
      </w:r>
    </w:p>
    <w:p w14:paraId="3A8227BE" w14:textId="6F96BD21"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A single center, prospective observational study of consecutive patients over an 18-m</w:t>
      </w:r>
      <w:r w:rsidR="00FB317A" w:rsidRPr="00CD07BB">
        <w:rPr>
          <w:rFonts w:ascii="Book Antiqua" w:eastAsia="Book Antiqua" w:hAnsi="Book Antiqua" w:cs="Book Antiqua"/>
          <w:color w:val="000000"/>
        </w:rPr>
        <w:t>o</w:t>
      </w:r>
      <w:r w:rsidRPr="00CD07BB">
        <w:rPr>
          <w:rFonts w:ascii="Book Antiqua" w:eastAsia="Book Antiqua" w:hAnsi="Book Antiqua" w:cs="Book Antiqua"/>
          <w:color w:val="000000"/>
        </w:rPr>
        <w:t xml:space="preserve"> period with pancreatic cystic lesions and </w:t>
      </w:r>
      <w:r w:rsidR="00CD0D7C">
        <w:rPr>
          <w:rFonts w:ascii="Book Antiqua" w:eastAsia="Book Antiqua" w:hAnsi="Book Antiqua" w:cs="Book Antiqua"/>
          <w:color w:val="000000"/>
        </w:rPr>
        <w:t xml:space="preserve">an </w:t>
      </w:r>
      <w:r w:rsidRPr="00CD07BB">
        <w:rPr>
          <w:rFonts w:ascii="Book Antiqua" w:eastAsia="Book Antiqua" w:hAnsi="Book Antiqua" w:cs="Book Antiqua"/>
          <w:color w:val="000000"/>
        </w:rPr>
        <w:t xml:space="preserve">indication </w:t>
      </w:r>
      <w:r w:rsidR="00CD0D7C">
        <w:rPr>
          <w:rFonts w:ascii="Book Antiqua" w:eastAsia="Book Antiqua" w:hAnsi="Book Antiqua" w:cs="Book Antiqua"/>
          <w:color w:val="000000"/>
        </w:rPr>
        <w:t>for</w:t>
      </w:r>
      <w:r w:rsidRPr="00CD07BB">
        <w:rPr>
          <w:rFonts w:ascii="Book Antiqua" w:eastAsia="Book Antiqua" w:hAnsi="Book Antiqua" w:cs="Book Antiqua"/>
          <w:color w:val="000000"/>
        </w:rPr>
        <w:t xml:space="preserve"> EUS-FNA following European clinical practice guidelines</w:t>
      </w:r>
      <w:r w:rsidR="00CD0D7C">
        <w:rPr>
          <w:rFonts w:ascii="Book Antiqua" w:eastAsia="Book Antiqua" w:hAnsi="Book Antiqua" w:cs="Book Antiqua"/>
          <w:color w:val="000000"/>
        </w:rPr>
        <w:t xml:space="preserve"> was conducted</w:t>
      </w:r>
      <w:r w:rsidRPr="00CD07BB">
        <w:rPr>
          <w:rFonts w:ascii="Book Antiqua" w:eastAsia="Book Antiqua" w:hAnsi="Book Antiqua" w:cs="Book Antiqua"/>
          <w:color w:val="000000"/>
        </w:rPr>
        <w:t xml:space="preserve">. EUS-FNA with cytological, biochemical </w:t>
      </w:r>
      <w:r w:rsidR="00681132" w:rsidRPr="00CD07BB">
        <w:rPr>
          <w:rFonts w:ascii="Book Antiqua" w:eastAsia="Book Antiqua" w:hAnsi="Book Antiqua" w:cs="Book Antiqua"/>
          <w:color w:val="000000"/>
        </w:rPr>
        <w:t xml:space="preserve">with CEA </w:t>
      </w:r>
      <w:r w:rsidRPr="00CD07BB">
        <w:rPr>
          <w:rFonts w:ascii="Book Antiqua" w:eastAsia="Book Antiqua" w:hAnsi="Book Antiqua" w:cs="Book Antiqua"/>
          <w:color w:val="000000"/>
        </w:rPr>
        <w:t>and glucose</w:t>
      </w:r>
      <w:r w:rsidR="00681132" w:rsidRPr="00CD07BB">
        <w:rPr>
          <w:rFonts w:ascii="Book Antiqua" w:eastAsia="Book Antiqua" w:hAnsi="Book Antiqua" w:cs="Book Antiqua"/>
          <w:color w:val="000000"/>
        </w:rPr>
        <w:t>,</w:t>
      </w:r>
      <w:r w:rsidRPr="00CD07BB">
        <w:rPr>
          <w:rFonts w:ascii="Book Antiqua" w:eastAsia="Book Antiqua" w:hAnsi="Book Antiqua" w:cs="Book Antiqua"/>
          <w:color w:val="000000"/>
        </w:rPr>
        <w:t xml:space="preserve"> and molecular analysis </w:t>
      </w:r>
      <w:r w:rsidR="00103F50" w:rsidRPr="00CD07BB">
        <w:rPr>
          <w:rFonts w:ascii="Book Antiqua" w:eastAsia="Book Antiqua" w:hAnsi="Book Antiqua" w:cs="Book Antiqua"/>
          <w:color w:val="000000"/>
        </w:rPr>
        <w:t>with next-generation sequencing</w:t>
      </w:r>
      <w:r w:rsidRPr="00CD07BB">
        <w:rPr>
          <w:rFonts w:ascii="Book Antiqua" w:eastAsia="Book Antiqua" w:hAnsi="Book Antiqua" w:cs="Book Antiqua"/>
          <w:color w:val="000000"/>
        </w:rPr>
        <w:t xml:space="preserve"> were performed in 36 pancreatic cysts.</w:t>
      </w:r>
      <w:r w:rsidRPr="00CD07BB">
        <w:rPr>
          <w:rFonts w:ascii="Book Antiqua" w:eastAsia="Book Antiqua" w:hAnsi="Book Antiqua" w:cs="Book Antiqua"/>
          <w:b/>
          <w:bCs/>
          <w:color w:val="000000"/>
        </w:rPr>
        <w:t xml:space="preserve"> </w:t>
      </w:r>
      <w:r w:rsidR="00103F50" w:rsidRPr="00CD07BB">
        <w:rPr>
          <w:rFonts w:ascii="Book Antiqua" w:eastAsia="Book Antiqua" w:hAnsi="Book Antiqua" w:cs="Book Antiqua"/>
          <w:color w:val="000000"/>
        </w:rPr>
        <w:t>Next-generation sequencing</w:t>
      </w:r>
      <w:r w:rsidRPr="00CD07BB">
        <w:rPr>
          <w:rFonts w:ascii="Book Antiqua" w:eastAsia="Book Antiqua" w:hAnsi="Book Antiqua" w:cs="Book Antiqua"/>
          <w:color w:val="000000"/>
        </w:rPr>
        <w:t xml:space="preserve"> results were compared for cyst type and malignancy.</w:t>
      </w:r>
    </w:p>
    <w:p w14:paraId="2E3B66A3" w14:textId="77777777" w:rsidR="00A77B3E" w:rsidRPr="00CD07BB" w:rsidRDefault="00A77B3E" w:rsidP="00CD07BB">
      <w:pPr>
        <w:adjustRightInd w:val="0"/>
        <w:snapToGrid w:val="0"/>
        <w:spacing w:line="360" w:lineRule="auto"/>
        <w:jc w:val="both"/>
        <w:rPr>
          <w:rFonts w:ascii="Book Antiqua" w:hAnsi="Book Antiqua"/>
        </w:rPr>
      </w:pPr>
    </w:p>
    <w:p w14:paraId="37DD410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results</w:t>
      </w:r>
    </w:p>
    <w:p w14:paraId="3E154E4A" w14:textId="04E29FEA"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Of the 36 </w:t>
      </w:r>
      <w:r w:rsidR="00681132" w:rsidRPr="00CD07BB">
        <w:rPr>
          <w:rFonts w:ascii="Book Antiqua" w:eastAsia="Book Antiqua" w:hAnsi="Book Antiqua" w:cs="Book Antiqua"/>
          <w:color w:val="000000"/>
        </w:rPr>
        <w:t>l</w:t>
      </w:r>
      <w:r w:rsidRPr="00CD07BB">
        <w:rPr>
          <w:rFonts w:ascii="Book Antiqua" w:eastAsia="Book Antiqua" w:hAnsi="Book Antiqua" w:cs="Book Antiqua"/>
          <w:color w:val="000000"/>
        </w:rPr>
        <w:t xml:space="preserve">esions included, 28 (82.4%) were classified as mucinous and 5 (13.9%) lesions as malignant. The amount of DNA obtained was sufficient for molecular analysis in 25 (69.4%) pancreatic cysts.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and/or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showed 83.33% sensitivity, 60% specificity, 88.24% PPV and 50% NPV (</w:t>
      </w:r>
      <w:r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 0.086) for the diagnosis of mucinous cystic lesions.</w:t>
      </w:r>
      <w:r w:rsidRPr="00CD07BB">
        <w:rPr>
          <w:rFonts w:ascii="Book Antiqua" w:eastAsia="Book Antiqua" w:hAnsi="Book Antiqua" w:cs="Book Antiqua"/>
          <w:i/>
          <w:iCs/>
          <w:color w:val="000000"/>
        </w:rPr>
        <w:t xml:space="preserve"> </w:t>
      </w:r>
      <w:r w:rsidRPr="00CD07BB">
        <w:rPr>
          <w:rFonts w:ascii="Book Antiqua" w:eastAsia="Book Antiqua" w:hAnsi="Book Antiqua" w:cs="Book Antiqua"/>
          <w:color w:val="000000"/>
        </w:rPr>
        <w:t xml:space="preserve">Mutations in </w:t>
      </w:r>
      <w:r w:rsidRPr="00CD07BB">
        <w:rPr>
          <w:rFonts w:ascii="Book Antiqua" w:eastAsia="Book Antiqua" w:hAnsi="Book Antiqua" w:cs="Book Antiqua"/>
          <w:i/>
          <w:iCs/>
          <w:color w:val="000000"/>
        </w:rPr>
        <w:t>KRAS</w:t>
      </w:r>
      <w:r w:rsidRPr="00CD07BB">
        <w:rPr>
          <w:rFonts w:ascii="Book Antiqua" w:eastAsia="Book Antiqua" w:hAnsi="Book Antiqua" w:cs="Book Antiqua"/>
          <w:color w:val="000000"/>
        </w:rPr>
        <w:t xml:space="preserve"> and </w:t>
      </w:r>
      <w:r w:rsidRPr="00CD07BB">
        <w:rPr>
          <w:rFonts w:ascii="Book Antiqua" w:eastAsia="Book Antiqua" w:hAnsi="Book Antiqua" w:cs="Book Antiqua"/>
          <w:i/>
          <w:iCs/>
          <w:color w:val="000000"/>
        </w:rPr>
        <w:t>GNAS</w:t>
      </w:r>
      <w:r w:rsidRPr="00CD07BB">
        <w:rPr>
          <w:rFonts w:ascii="Book Antiqua" w:eastAsia="Book Antiqua" w:hAnsi="Book Antiqua" w:cs="Book Antiqua"/>
          <w:color w:val="000000"/>
        </w:rPr>
        <w:t xml:space="preserve"> changed </w:t>
      </w:r>
      <w:r w:rsidR="00CD0D7C">
        <w:rPr>
          <w:rFonts w:ascii="Book Antiqua" w:eastAsia="Book Antiqua" w:hAnsi="Book Antiqua" w:cs="Book Antiqua"/>
          <w:color w:val="000000"/>
        </w:rPr>
        <w:t xml:space="preserve">the </w:t>
      </w:r>
      <w:r w:rsidRPr="00CD07BB">
        <w:rPr>
          <w:rFonts w:ascii="Book Antiqua" w:eastAsia="Book Antiqua" w:hAnsi="Book Antiqua" w:cs="Book Antiqua"/>
          <w:color w:val="000000"/>
        </w:rPr>
        <w:t xml:space="preserve">follow-up </w:t>
      </w:r>
      <w:r w:rsidR="00CD0D7C">
        <w:rPr>
          <w:rFonts w:ascii="Book Antiqua" w:eastAsia="Book Antiqua" w:hAnsi="Book Antiqua" w:cs="Book Antiqua"/>
          <w:color w:val="000000"/>
        </w:rPr>
        <w:t>plan</w:t>
      </w:r>
      <w:r w:rsidRPr="00CD07BB">
        <w:rPr>
          <w:rFonts w:ascii="Book Antiqua" w:eastAsia="Book Antiqua" w:hAnsi="Book Antiqua" w:cs="Book Antiqua"/>
          <w:color w:val="000000"/>
        </w:rPr>
        <w:t xml:space="preserve"> in 8% of the cysts. None of the mutations analyzed were related to malignancy (</w:t>
      </w:r>
      <w:r w:rsidR="00FB317A" w:rsidRPr="00CD07BB">
        <w:rPr>
          <w:rFonts w:ascii="Book Antiqua" w:eastAsia="Book Antiqua" w:hAnsi="Book Antiqua" w:cs="Book Antiqua"/>
          <w:i/>
          <w:iCs/>
          <w:color w:val="000000"/>
        </w:rPr>
        <w:t>P</w:t>
      </w:r>
      <w:r w:rsidRPr="00CD07BB">
        <w:rPr>
          <w:rFonts w:ascii="Book Antiqua" w:eastAsia="Book Antiqua" w:hAnsi="Book Antiqua" w:cs="Book Antiqua"/>
          <w:color w:val="000000"/>
        </w:rPr>
        <w:t xml:space="preserve"> &gt; 0.05). </w:t>
      </w:r>
    </w:p>
    <w:p w14:paraId="52693A0F" w14:textId="77777777" w:rsidR="00A77B3E" w:rsidRPr="00CD07BB" w:rsidRDefault="00A77B3E" w:rsidP="00CD07BB">
      <w:pPr>
        <w:adjustRightInd w:val="0"/>
        <w:snapToGrid w:val="0"/>
        <w:spacing w:line="360" w:lineRule="auto"/>
        <w:jc w:val="both"/>
        <w:rPr>
          <w:rFonts w:ascii="Book Antiqua" w:hAnsi="Book Antiqua"/>
        </w:rPr>
      </w:pPr>
    </w:p>
    <w:p w14:paraId="29E52EBD"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conclusions</w:t>
      </w:r>
    </w:p>
    <w:p w14:paraId="583EC19B" w14:textId="051D9054"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Molecular cyst fluid analysis obtained by EUS-FNA improved mucinous cyst diagnosis by </w:t>
      </w:r>
      <w:proofErr w:type="spellStart"/>
      <w:r w:rsidRPr="00CD07BB">
        <w:rPr>
          <w:rFonts w:ascii="Book Antiqua" w:eastAsia="Book Antiqua" w:hAnsi="Book Antiqua" w:cs="Book Antiqua"/>
          <w:color w:val="000000"/>
        </w:rPr>
        <w:t>recategorizing</w:t>
      </w:r>
      <w:proofErr w:type="spellEnd"/>
      <w:r w:rsidRPr="00CD07BB">
        <w:rPr>
          <w:rFonts w:ascii="Book Antiqua" w:eastAsia="Book Antiqua" w:hAnsi="Book Antiqua" w:cs="Book Antiqua"/>
          <w:color w:val="000000"/>
        </w:rPr>
        <w:t xml:space="preserve"> 40% of serous lesions as mucinous cysts. However, </w:t>
      </w:r>
      <w:r w:rsidR="000F766F">
        <w:rPr>
          <w:rFonts w:ascii="Book Antiqua" w:eastAsia="Book Antiqua" w:hAnsi="Book Antiqua" w:cs="Book Antiqua"/>
          <w:color w:val="000000"/>
        </w:rPr>
        <w:t xml:space="preserve">the </w:t>
      </w:r>
      <w:r w:rsidRPr="00CD07BB">
        <w:rPr>
          <w:rFonts w:ascii="Book Antiqua" w:eastAsia="Book Antiqua" w:hAnsi="Book Antiqua" w:cs="Book Antiqua"/>
          <w:color w:val="000000"/>
        </w:rPr>
        <w:t>mutations detected in our cohort did not reach statistical significance to confirm the diagnosis of mucinous or malignant cysts.</w:t>
      </w:r>
    </w:p>
    <w:p w14:paraId="7A9632F1" w14:textId="77777777" w:rsidR="00A77B3E" w:rsidRPr="00CD07BB" w:rsidRDefault="00A77B3E" w:rsidP="00CD07BB">
      <w:pPr>
        <w:adjustRightInd w:val="0"/>
        <w:snapToGrid w:val="0"/>
        <w:spacing w:line="360" w:lineRule="auto"/>
        <w:jc w:val="both"/>
        <w:rPr>
          <w:rFonts w:ascii="Book Antiqua" w:hAnsi="Book Antiqua"/>
        </w:rPr>
      </w:pPr>
    </w:p>
    <w:p w14:paraId="6F2D4D5F"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i/>
          <w:color w:val="000000"/>
        </w:rPr>
        <w:t>Research perspectives</w:t>
      </w:r>
    </w:p>
    <w:p w14:paraId="37FE1F3D" w14:textId="3F717452"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Further prospective studies with larger sample sizes are needed to determine the clinical benefit of adding molecular cyst fluid analysis for pancreatic cyst evaluation.</w:t>
      </w:r>
    </w:p>
    <w:p w14:paraId="2B012607" w14:textId="77777777" w:rsidR="00A77B3E" w:rsidRPr="00CD07BB" w:rsidRDefault="00A77B3E" w:rsidP="00CD07BB">
      <w:pPr>
        <w:adjustRightInd w:val="0"/>
        <w:snapToGrid w:val="0"/>
        <w:spacing w:line="360" w:lineRule="auto"/>
        <w:jc w:val="both"/>
        <w:rPr>
          <w:rFonts w:ascii="Book Antiqua" w:hAnsi="Book Antiqua"/>
        </w:rPr>
      </w:pPr>
    </w:p>
    <w:p w14:paraId="1AB92EB5" w14:textId="4AF5F51C" w:rsidR="00777B5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REFERENCES</w:t>
      </w:r>
    </w:p>
    <w:p w14:paraId="4D418841" w14:textId="77777777" w:rsidR="00777B5E" w:rsidRPr="00CD07BB" w:rsidRDefault="00777B5E" w:rsidP="00CD07BB">
      <w:pPr>
        <w:adjustRightInd w:val="0"/>
        <w:snapToGrid w:val="0"/>
        <w:spacing w:line="360" w:lineRule="auto"/>
        <w:jc w:val="both"/>
        <w:rPr>
          <w:rFonts w:ascii="Book Antiqua" w:hAnsi="Book Antiqua"/>
        </w:rPr>
      </w:pPr>
      <w:bookmarkStart w:id="46" w:name="OLE_LINK20"/>
      <w:r w:rsidRPr="00CD07BB">
        <w:rPr>
          <w:rFonts w:ascii="Book Antiqua" w:eastAsia="Book Antiqua" w:hAnsi="Book Antiqua" w:cs="Book Antiqua"/>
          <w:color w:val="000000"/>
        </w:rPr>
        <w:t xml:space="preserve">1 </w:t>
      </w:r>
      <w:r w:rsidRPr="00CD07BB">
        <w:rPr>
          <w:rFonts w:ascii="Book Antiqua" w:eastAsia="Book Antiqua" w:hAnsi="Book Antiqua" w:cs="Book Antiqua"/>
          <w:b/>
          <w:bCs/>
          <w:color w:val="000000"/>
        </w:rPr>
        <w:t>Chiang AL</w:t>
      </w:r>
      <w:r w:rsidRPr="00CD07BB">
        <w:rPr>
          <w:rFonts w:ascii="Book Antiqua" w:eastAsia="Book Antiqua" w:hAnsi="Book Antiqua" w:cs="Book Antiqua"/>
          <w:color w:val="000000"/>
        </w:rPr>
        <w:t xml:space="preserve">, Lee LS. Clinical approach to incidental pancreatic cysts. </w:t>
      </w:r>
      <w:r w:rsidRPr="00CD07BB">
        <w:rPr>
          <w:rFonts w:ascii="Book Antiqua" w:eastAsia="Book Antiqua" w:hAnsi="Book Antiqua" w:cs="Book Antiqua"/>
          <w:i/>
          <w:iCs/>
          <w:color w:val="000000"/>
        </w:rPr>
        <w:t>World J Gastroenterol</w:t>
      </w:r>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22</w:t>
      </w:r>
      <w:r w:rsidRPr="00CD07BB">
        <w:rPr>
          <w:rFonts w:ascii="Book Antiqua" w:eastAsia="Book Antiqua" w:hAnsi="Book Antiqua" w:cs="Book Antiqua"/>
          <w:color w:val="000000"/>
        </w:rPr>
        <w:t>: 1236-1245 [PMID: 26811661 DOI: 10.3748/wjg.v22.i3.1236]</w:t>
      </w:r>
    </w:p>
    <w:p w14:paraId="66150FC9"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 </w:t>
      </w:r>
      <w:r w:rsidRPr="00CD07BB">
        <w:rPr>
          <w:rFonts w:ascii="Book Antiqua" w:eastAsia="Book Antiqua" w:hAnsi="Book Antiqua" w:cs="Book Antiqua"/>
          <w:b/>
          <w:bCs/>
          <w:color w:val="000000"/>
        </w:rPr>
        <w:t>Tanaka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Fernández</w:t>
      </w:r>
      <w:proofErr w:type="spellEnd"/>
      <w:r w:rsidRPr="00CD07BB">
        <w:rPr>
          <w:rFonts w:ascii="Book Antiqua" w:eastAsia="Book Antiqua" w:hAnsi="Book Antiqua" w:cs="Book Antiqua"/>
          <w:color w:val="000000"/>
        </w:rPr>
        <w:t xml:space="preserve">-del Castillo C, </w:t>
      </w:r>
      <w:proofErr w:type="spellStart"/>
      <w:r w:rsidRPr="00CD07BB">
        <w:rPr>
          <w:rFonts w:ascii="Book Antiqua" w:eastAsia="Book Antiqua" w:hAnsi="Book Antiqua" w:cs="Book Antiqua"/>
          <w:color w:val="000000"/>
        </w:rPr>
        <w:t>Adsay</w:t>
      </w:r>
      <w:proofErr w:type="spellEnd"/>
      <w:r w:rsidRPr="00CD07BB">
        <w:rPr>
          <w:rFonts w:ascii="Book Antiqua" w:eastAsia="Book Antiqua" w:hAnsi="Book Antiqua" w:cs="Book Antiqua"/>
          <w:color w:val="000000"/>
        </w:rPr>
        <w:t xml:space="preserve"> V, Chari S, </w:t>
      </w:r>
      <w:proofErr w:type="spellStart"/>
      <w:r w:rsidRPr="00CD07BB">
        <w:rPr>
          <w:rFonts w:ascii="Book Antiqua" w:eastAsia="Book Antiqua" w:hAnsi="Book Antiqua" w:cs="Book Antiqua"/>
          <w:color w:val="000000"/>
        </w:rPr>
        <w:t>Falconi</w:t>
      </w:r>
      <w:proofErr w:type="spellEnd"/>
      <w:r w:rsidRPr="00CD07BB">
        <w:rPr>
          <w:rFonts w:ascii="Book Antiqua" w:eastAsia="Book Antiqua" w:hAnsi="Book Antiqua" w:cs="Book Antiqua"/>
          <w:color w:val="000000"/>
        </w:rPr>
        <w:t xml:space="preserve"> M, Jang JY, Kimura W, Levy P, Pitman MB, Schmidt CM, Shimizu M, Wolfgang CL, Yamaguchi K, </w:t>
      </w:r>
      <w:proofErr w:type="spellStart"/>
      <w:r w:rsidRPr="00CD07BB">
        <w:rPr>
          <w:rFonts w:ascii="Book Antiqua" w:eastAsia="Book Antiqua" w:hAnsi="Book Antiqua" w:cs="Book Antiqua"/>
          <w:color w:val="000000"/>
        </w:rPr>
        <w:t>Yamao</w:t>
      </w:r>
      <w:proofErr w:type="spellEnd"/>
      <w:r w:rsidRPr="00CD07BB">
        <w:rPr>
          <w:rFonts w:ascii="Book Antiqua" w:eastAsia="Book Antiqua" w:hAnsi="Book Antiqua" w:cs="Book Antiqua"/>
          <w:color w:val="000000"/>
        </w:rPr>
        <w:t xml:space="preserve"> K; International Association of </w:t>
      </w:r>
      <w:proofErr w:type="spellStart"/>
      <w:r w:rsidRPr="00CD07BB">
        <w:rPr>
          <w:rFonts w:ascii="Book Antiqua" w:eastAsia="Book Antiqua" w:hAnsi="Book Antiqua" w:cs="Book Antiqua"/>
          <w:color w:val="000000"/>
        </w:rPr>
        <w:t>Pancreatology</w:t>
      </w:r>
      <w:proofErr w:type="spellEnd"/>
      <w:r w:rsidRPr="00CD07BB">
        <w:rPr>
          <w:rFonts w:ascii="Book Antiqua" w:eastAsia="Book Antiqua" w:hAnsi="Book Antiqua" w:cs="Book Antiqua"/>
          <w:color w:val="000000"/>
        </w:rPr>
        <w:t xml:space="preserve">. International consensus guidelines 2012 for the management of IPMN and MCN of the pancreas. </w:t>
      </w:r>
      <w:proofErr w:type="spellStart"/>
      <w:r w:rsidRPr="00CD07BB">
        <w:rPr>
          <w:rFonts w:ascii="Book Antiqua" w:eastAsia="Book Antiqua" w:hAnsi="Book Antiqua" w:cs="Book Antiqua"/>
          <w:i/>
          <w:iCs/>
          <w:color w:val="000000"/>
        </w:rPr>
        <w:t>Pancreatology</w:t>
      </w:r>
      <w:proofErr w:type="spellEnd"/>
      <w:r w:rsidRPr="00CD07BB">
        <w:rPr>
          <w:rFonts w:ascii="Book Antiqua" w:eastAsia="Book Antiqua" w:hAnsi="Book Antiqua" w:cs="Book Antiqua"/>
          <w:color w:val="000000"/>
        </w:rPr>
        <w:t xml:space="preserve"> 2012; </w:t>
      </w:r>
      <w:r w:rsidRPr="00CD07BB">
        <w:rPr>
          <w:rFonts w:ascii="Book Antiqua" w:eastAsia="Book Antiqua" w:hAnsi="Book Antiqua" w:cs="Book Antiqua"/>
          <w:b/>
          <w:bCs/>
          <w:color w:val="000000"/>
        </w:rPr>
        <w:t>12</w:t>
      </w:r>
      <w:r w:rsidRPr="00CD07BB">
        <w:rPr>
          <w:rFonts w:ascii="Book Antiqua" w:eastAsia="Book Antiqua" w:hAnsi="Book Antiqua" w:cs="Book Antiqua"/>
          <w:color w:val="000000"/>
        </w:rPr>
        <w:t>: 183-197 [PMID: 22687371 DOI: 10.1016/j.pan.2012.04.004]</w:t>
      </w:r>
    </w:p>
    <w:p w14:paraId="510B7A9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3 </w:t>
      </w:r>
      <w:r w:rsidRPr="00CD07BB">
        <w:rPr>
          <w:rFonts w:ascii="Book Antiqua" w:eastAsia="Book Antiqua" w:hAnsi="Book Antiqua" w:cs="Book Antiqua"/>
          <w:b/>
          <w:bCs/>
          <w:color w:val="000000"/>
        </w:rPr>
        <w:t>Tanaka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Fernández</w:t>
      </w:r>
      <w:proofErr w:type="spellEnd"/>
      <w:r w:rsidRPr="00CD07BB">
        <w:rPr>
          <w:rFonts w:ascii="Book Antiqua" w:eastAsia="Book Antiqua" w:hAnsi="Book Antiqua" w:cs="Book Antiqua"/>
          <w:color w:val="000000"/>
        </w:rPr>
        <w:t xml:space="preserve">-Del Castillo C, </w:t>
      </w:r>
      <w:proofErr w:type="spellStart"/>
      <w:r w:rsidRPr="00CD07BB">
        <w:rPr>
          <w:rFonts w:ascii="Book Antiqua" w:eastAsia="Book Antiqua" w:hAnsi="Book Antiqua" w:cs="Book Antiqua"/>
          <w:color w:val="000000"/>
        </w:rPr>
        <w:t>Kamisawa</w:t>
      </w:r>
      <w:proofErr w:type="spellEnd"/>
      <w:r w:rsidRPr="00CD07BB">
        <w:rPr>
          <w:rFonts w:ascii="Book Antiqua" w:eastAsia="Book Antiqua" w:hAnsi="Book Antiqua" w:cs="Book Antiqua"/>
          <w:color w:val="000000"/>
        </w:rPr>
        <w:t xml:space="preserve"> T, Jang JY, Levy P, </w:t>
      </w:r>
      <w:proofErr w:type="spellStart"/>
      <w:r w:rsidRPr="00CD07BB">
        <w:rPr>
          <w:rFonts w:ascii="Book Antiqua" w:eastAsia="Book Antiqua" w:hAnsi="Book Antiqua" w:cs="Book Antiqua"/>
          <w:color w:val="000000"/>
        </w:rPr>
        <w:t>Ohtsuka</w:t>
      </w:r>
      <w:proofErr w:type="spellEnd"/>
      <w:r w:rsidRPr="00CD07BB">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sidRPr="00CD07BB">
        <w:rPr>
          <w:rFonts w:ascii="Book Antiqua" w:eastAsia="Book Antiqua" w:hAnsi="Book Antiqua" w:cs="Book Antiqua"/>
          <w:i/>
          <w:iCs/>
          <w:color w:val="000000"/>
        </w:rPr>
        <w:t>Pancreatology</w:t>
      </w:r>
      <w:proofErr w:type="spellEnd"/>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17</w:t>
      </w:r>
      <w:r w:rsidRPr="00CD07BB">
        <w:rPr>
          <w:rFonts w:ascii="Book Antiqua" w:eastAsia="Book Antiqua" w:hAnsi="Book Antiqua" w:cs="Book Antiqua"/>
          <w:color w:val="000000"/>
        </w:rPr>
        <w:t>: 738-753 [PMID: 28735806 DOI: 10.1016/j.pan.2017.07.007]</w:t>
      </w:r>
    </w:p>
    <w:p w14:paraId="406BEF1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 </w:t>
      </w:r>
      <w:proofErr w:type="spellStart"/>
      <w:r w:rsidRPr="00CD07BB">
        <w:rPr>
          <w:rFonts w:ascii="Book Antiqua" w:eastAsia="Book Antiqua" w:hAnsi="Book Antiqua" w:cs="Book Antiqua"/>
          <w:b/>
          <w:bCs/>
          <w:color w:val="000000"/>
        </w:rPr>
        <w:t>Basar</w:t>
      </w:r>
      <w:proofErr w:type="spellEnd"/>
      <w:r w:rsidRPr="00CD07BB">
        <w:rPr>
          <w:rFonts w:ascii="Book Antiqua" w:eastAsia="Book Antiqua" w:hAnsi="Book Antiqua" w:cs="Book Antiqua"/>
          <w:b/>
          <w:bCs/>
          <w:color w:val="000000"/>
        </w:rPr>
        <w:t xml:space="preserve"> O</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Which guidelines should be used for branch-duct intraductal papillary mucinous neoplasms?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84</w:t>
      </w:r>
      <w:r w:rsidRPr="00CD07BB">
        <w:rPr>
          <w:rFonts w:ascii="Book Antiqua" w:eastAsia="Book Antiqua" w:hAnsi="Book Antiqua" w:cs="Book Antiqua"/>
          <w:color w:val="000000"/>
        </w:rPr>
        <w:t>: 446-449 [PMID: 27530478 DOI: 10.1016/j.gie.2016.04.044]</w:t>
      </w:r>
    </w:p>
    <w:p w14:paraId="07C12513"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5 </w:t>
      </w:r>
      <w:r w:rsidRPr="00CD07BB">
        <w:rPr>
          <w:rFonts w:ascii="Book Antiqua" w:eastAsia="Book Antiqua" w:hAnsi="Book Antiqua" w:cs="Book Antiqua"/>
          <w:b/>
          <w:bCs/>
          <w:color w:val="000000"/>
        </w:rPr>
        <w:t>Lekkerkerker SJ</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Besselink</w:t>
      </w:r>
      <w:proofErr w:type="spellEnd"/>
      <w:r w:rsidRPr="00CD07BB">
        <w:rPr>
          <w:rFonts w:ascii="Book Antiqua" w:eastAsia="Book Antiqua" w:hAnsi="Book Antiqua" w:cs="Book Antiqua"/>
          <w:color w:val="000000"/>
        </w:rPr>
        <w:t xml:space="preserve"> MG, Busch OR, </w:t>
      </w:r>
      <w:proofErr w:type="spellStart"/>
      <w:r w:rsidRPr="00CD07BB">
        <w:rPr>
          <w:rFonts w:ascii="Book Antiqua" w:eastAsia="Book Antiqua" w:hAnsi="Book Antiqua" w:cs="Book Antiqua"/>
          <w:color w:val="000000"/>
        </w:rPr>
        <w:t>Verheij</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Engelbrecht</w:t>
      </w:r>
      <w:proofErr w:type="spellEnd"/>
      <w:r w:rsidRPr="00CD07BB">
        <w:rPr>
          <w:rFonts w:ascii="Book Antiqua" w:eastAsia="Book Antiqua" w:hAnsi="Book Antiqua" w:cs="Book Antiqua"/>
          <w:color w:val="000000"/>
        </w:rPr>
        <w:t xml:space="preserve"> MR, </w:t>
      </w:r>
      <w:proofErr w:type="spellStart"/>
      <w:r w:rsidRPr="00CD07BB">
        <w:rPr>
          <w:rFonts w:ascii="Book Antiqua" w:eastAsia="Book Antiqua" w:hAnsi="Book Antiqua" w:cs="Book Antiqua"/>
          <w:color w:val="000000"/>
        </w:rPr>
        <w:t>Rauws</w:t>
      </w:r>
      <w:proofErr w:type="spellEnd"/>
      <w:r w:rsidRPr="00CD07BB">
        <w:rPr>
          <w:rFonts w:ascii="Book Antiqua" w:eastAsia="Book Antiqua" w:hAnsi="Book Antiqua" w:cs="Book Antiqua"/>
          <w:color w:val="000000"/>
        </w:rPr>
        <w:t xml:space="preserve"> EA, </w:t>
      </w:r>
      <w:proofErr w:type="spellStart"/>
      <w:r w:rsidRPr="00CD07BB">
        <w:rPr>
          <w:rFonts w:ascii="Book Antiqua" w:eastAsia="Book Antiqua" w:hAnsi="Book Antiqua" w:cs="Book Antiqua"/>
          <w:color w:val="000000"/>
        </w:rPr>
        <w:t>Fockens</w:t>
      </w:r>
      <w:proofErr w:type="spellEnd"/>
      <w:r w:rsidRPr="00CD07BB">
        <w:rPr>
          <w:rFonts w:ascii="Book Antiqua" w:eastAsia="Book Antiqua" w:hAnsi="Book Antiqua" w:cs="Book Antiqua"/>
          <w:color w:val="000000"/>
        </w:rPr>
        <w:t xml:space="preserve"> P,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JE. Comparing 3 guidelines on the management of surgically removed pancreatic cysts with regard to pathological outcome.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85</w:t>
      </w:r>
      <w:r w:rsidRPr="00CD07BB">
        <w:rPr>
          <w:rFonts w:ascii="Book Antiqua" w:eastAsia="Book Antiqua" w:hAnsi="Book Antiqua" w:cs="Book Antiqua"/>
          <w:color w:val="000000"/>
        </w:rPr>
        <w:t>: 1025-1031 [PMID: 27693645 DOI: 10.1016/j.gie.2016.09.027]</w:t>
      </w:r>
    </w:p>
    <w:p w14:paraId="17B7EED8"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6 </w:t>
      </w:r>
      <w:proofErr w:type="spellStart"/>
      <w:r w:rsidRPr="00CD07BB">
        <w:rPr>
          <w:rFonts w:ascii="Book Antiqua" w:eastAsia="Book Antiqua" w:hAnsi="Book Antiqua" w:cs="Book Antiqua"/>
          <w:b/>
          <w:bCs/>
          <w:color w:val="000000"/>
        </w:rPr>
        <w:t>Basar</w:t>
      </w:r>
      <w:proofErr w:type="spellEnd"/>
      <w:r w:rsidRPr="00CD07BB">
        <w:rPr>
          <w:rFonts w:ascii="Book Antiqua" w:eastAsia="Book Antiqua" w:hAnsi="Book Antiqua" w:cs="Book Antiqua"/>
          <w:b/>
          <w:bCs/>
          <w:color w:val="000000"/>
        </w:rPr>
        <w:t xml:space="preserve"> O</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Pancreatic cyst guidelines: Which one to live by?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85</w:t>
      </w:r>
      <w:r w:rsidRPr="00CD07BB">
        <w:rPr>
          <w:rFonts w:ascii="Book Antiqua" w:eastAsia="Book Antiqua" w:hAnsi="Book Antiqua" w:cs="Book Antiqua"/>
          <w:color w:val="000000"/>
        </w:rPr>
        <w:t>: 1032-1035 [PMID: 28411756 DOI: 10.1016/j.gie.2016.11.003]</w:t>
      </w:r>
    </w:p>
    <w:p w14:paraId="06529D01"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7 </w:t>
      </w:r>
      <w:r w:rsidRPr="00CD07BB">
        <w:rPr>
          <w:rFonts w:ascii="Book Antiqua" w:eastAsia="Book Antiqua" w:hAnsi="Book Antiqua" w:cs="Book Antiqua"/>
          <w:b/>
          <w:bCs/>
          <w:color w:val="000000"/>
        </w:rPr>
        <w:t>Sugimoto M</w:t>
      </w:r>
      <w:r w:rsidRPr="00CD07BB">
        <w:rPr>
          <w:rFonts w:ascii="Book Antiqua" w:eastAsia="Book Antiqua" w:hAnsi="Book Antiqua" w:cs="Book Antiqua"/>
          <w:color w:val="000000"/>
        </w:rPr>
        <w:t xml:space="preserve">, Elliott IA, Nguyen AH, Kim S, Muthusamy VR, Watson R, Hines OJ, Dawson DW, </w:t>
      </w:r>
      <w:proofErr w:type="spellStart"/>
      <w:r w:rsidRPr="00CD07BB">
        <w:rPr>
          <w:rFonts w:ascii="Book Antiqua" w:eastAsia="Book Antiqua" w:hAnsi="Book Antiqua" w:cs="Book Antiqua"/>
          <w:color w:val="000000"/>
        </w:rPr>
        <w:t>Reber</w:t>
      </w:r>
      <w:proofErr w:type="spellEnd"/>
      <w:r w:rsidRPr="00CD07BB">
        <w:rPr>
          <w:rFonts w:ascii="Book Antiqua" w:eastAsia="Book Antiqua" w:hAnsi="Book Antiqua" w:cs="Book Antiqua"/>
          <w:color w:val="000000"/>
        </w:rPr>
        <w:t xml:space="preserve"> HA, Donahue TR. Assessment of a Revised Management Strategy for Patients With Intraductal Papillary Mucinous Neoplasms Involving the Main Pancreatic Duct. </w:t>
      </w:r>
      <w:r w:rsidRPr="00CD07BB">
        <w:rPr>
          <w:rFonts w:ascii="Book Antiqua" w:eastAsia="Book Antiqua" w:hAnsi="Book Antiqua" w:cs="Book Antiqua"/>
          <w:i/>
          <w:iCs/>
          <w:color w:val="000000"/>
        </w:rPr>
        <w:t>JAMA Surg</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152</w:t>
      </w:r>
      <w:r w:rsidRPr="00CD07BB">
        <w:rPr>
          <w:rFonts w:ascii="Book Antiqua" w:eastAsia="Book Antiqua" w:hAnsi="Book Antiqua" w:cs="Book Antiqua"/>
          <w:color w:val="000000"/>
        </w:rPr>
        <w:t>: e163349 [PMID: 27829085 DOI: 10.1001/jamasurg.2016.3349]</w:t>
      </w:r>
    </w:p>
    <w:p w14:paraId="2A5DDC3F"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8 </w:t>
      </w:r>
      <w:proofErr w:type="spellStart"/>
      <w:r w:rsidRPr="00CD07BB">
        <w:rPr>
          <w:rFonts w:ascii="Book Antiqua" w:eastAsia="Book Antiqua" w:hAnsi="Book Antiqua" w:cs="Book Antiqua"/>
          <w:b/>
          <w:bCs/>
          <w:color w:val="000000"/>
        </w:rPr>
        <w:t>Chernyak</w:t>
      </w:r>
      <w:proofErr w:type="spellEnd"/>
      <w:r w:rsidRPr="00CD07BB">
        <w:rPr>
          <w:rFonts w:ascii="Book Antiqua" w:eastAsia="Book Antiqua" w:hAnsi="Book Antiqua" w:cs="Book Antiqua"/>
          <w:b/>
          <w:bCs/>
          <w:color w:val="000000"/>
        </w:rPr>
        <w:t xml:space="preserve"> V</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Flusberg</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Haramati</w:t>
      </w:r>
      <w:proofErr w:type="spellEnd"/>
      <w:r w:rsidRPr="00CD07BB">
        <w:rPr>
          <w:rFonts w:ascii="Book Antiqua" w:eastAsia="Book Antiqua" w:hAnsi="Book Antiqua" w:cs="Book Antiqua"/>
          <w:color w:val="000000"/>
        </w:rPr>
        <w:t xml:space="preserve"> LB, </w:t>
      </w:r>
      <w:proofErr w:type="spellStart"/>
      <w:r w:rsidRPr="00CD07BB">
        <w:rPr>
          <w:rFonts w:ascii="Book Antiqua" w:eastAsia="Book Antiqua" w:hAnsi="Book Antiqua" w:cs="Book Antiqua"/>
          <w:color w:val="000000"/>
        </w:rPr>
        <w:t>Rozenblit</w:t>
      </w:r>
      <w:proofErr w:type="spellEnd"/>
      <w:r w:rsidRPr="00CD07BB">
        <w:rPr>
          <w:rFonts w:ascii="Book Antiqua" w:eastAsia="Book Antiqua" w:hAnsi="Book Antiqua" w:cs="Book Antiqua"/>
          <w:color w:val="000000"/>
        </w:rPr>
        <w:t xml:space="preserve"> AM, Bellin E. Incidental pancreatic cystic lesions: is there a relationship with the development of pancreatic adenocarcinoma and all-cause mortality? </w:t>
      </w:r>
      <w:r w:rsidRPr="00CD07BB">
        <w:rPr>
          <w:rFonts w:ascii="Book Antiqua" w:eastAsia="Book Antiqua" w:hAnsi="Book Antiqua" w:cs="Book Antiqua"/>
          <w:i/>
          <w:iCs/>
          <w:color w:val="000000"/>
        </w:rPr>
        <w:t>Radiology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274</w:t>
      </w:r>
      <w:r w:rsidRPr="00CD07BB">
        <w:rPr>
          <w:rFonts w:ascii="Book Antiqua" w:eastAsia="Book Antiqua" w:hAnsi="Book Antiqua" w:cs="Book Antiqua"/>
          <w:color w:val="000000"/>
        </w:rPr>
        <w:t>: 161-169 [PMID: 25117591 DOI: 10.1148/radiol.14140796]</w:t>
      </w:r>
    </w:p>
    <w:p w14:paraId="6DD72F28"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9 </w:t>
      </w:r>
      <w:r w:rsidRPr="00CD07BB">
        <w:rPr>
          <w:rFonts w:ascii="Book Antiqua" w:eastAsia="Book Antiqua" w:hAnsi="Book Antiqua" w:cs="Book Antiqua"/>
          <w:b/>
          <w:bCs/>
          <w:color w:val="000000"/>
        </w:rPr>
        <w:t>Choi SH</w:t>
      </w:r>
      <w:r w:rsidRPr="00CD07BB">
        <w:rPr>
          <w:rFonts w:ascii="Book Antiqua" w:eastAsia="Book Antiqua" w:hAnsi="Book Antiqua" w:cs="Book Antiqua"/>
          <w:color w:val="000000"/>
        </w:rPr>
        <w:t xml:space="preserve">, Park SH, Kim KW, Lee JY, Lee SS. Progression of Unresected Intraductal Papillary Mucinous Neoplasms of the Pancreas to Cancer: A Systematic Review and Meta-analysis. </w:t>
      </w:r>
      <w:r w:rsidRPr="00CD07BB">
        <w:rPr>
          <w:rFonts w:ascii="Book Antiqua" w:eastAsia="Book Antiqua" w:hAnsi="Book Antiqua" w:cs="Book Antiqua"/>
          <w:i/>
          <w:iCs/>
          <w:color w:val="000000"/>
        </w:rPr>
        <w:t>Clin Gastroenterol Hepatol</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15</w:t>
      </w:r>
      <w:r w:rsidRPr="00CD07BB">
        <w:rPr>
          <w:rFonts w:ascii="Book Antiqua" w:eastAsia="Book Antiqua" w:hAnsi="Book Antiqua" w:cs="Book Antiqua"/>
          <w:color w:val="000000"/>
        </w:rPr>
        <w:t>: 1509-1520.e4 [PMID: 28342950 DOI: 10.1016/j.cgh.2017.03.020]</w:t>
      </w:r>
    </w:p>
    <w:p w14:paraId="7338FC4D"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10 </w:t>
      </w:r>
      <w:r w:rsidRPr="00CD07BB">
        <w:rPr>
          <w:rFonts w:ascii="Book Antiqua" w:eastAsia="Book Antiqua" w:hAnsi="Book Antiqua" w:cs="Book Antiqua"/>
          <w:b/>
          <w:bCs/>
          <w:color w:val="000000"/>
        </w:rPr>
        <w:t>Singh H</w:t>
      </w:r>
      <w:r w:rsidRPr="00CD07BB">
        <w:rPr>
          <w:rFonts w:ascii="Book Antiqua" w:eastAsia="Book Antiqua" w:hAnsi="Book Antiqua" w:cs="Book Antiqua"/>
          <w:color w:val="000000"/>
        </w:rPr>
        <w:t xml:space="preserve">, McGrath K,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Novel Biomarkers for Pancreatic Cysts. </w:t>
      </w:r>
      <w:r w:rsidRPr="00CD07BB">
        <w:rPr>
          <w:rFonts w:ascii="Book Antiqua" w:eastAsia="Book Antiqua" w:hAnsi="Book Antiqua" w:cs="Book Antiqua"/>
          <w:i/>
          <w:iCs/>
          <w:color w:val="000000"/>
        </w:rPr>
        <w:t>Dig Dis Sci</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62</w:t>
      </w:r>
      <w:r w:rsidRPr="00CD07BB">
        <w:rPr>
          <w:rFonts w:ascii="Book Antiqua" w:eastAsia="Book Antiqua" w:hAnsi="Book Antiqua" w:cs="Book Antiqua"/>
          <w:color w:val="000000"/>
        </w:rPr>
        <w:t>: 1796-1807 [PMID: 28197742 DOI: 10.1007/s10620-017-4491-4]</w:t>
      </w:r>
    </w:p>
    <w:p w14:paraId="6C341007" w14:textId="4D984E43"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11 </w:t>
      </w:r>
      <w:r w:rsidRPr="00CD07BB">
        <w:rPr>
          <w:rFonts w:ascii="Book Antiqua" w:eastAsia="Book Antiqua" w:hAnsi="Book Antiqua" w:cs="Book Antiqua"/>
          <w:b/>
          <w:bCs/>
          <w:color w:val="000000"/>
        </w:rPr>
        <w:t xml:space="preserve">European Study Group on Cystic </w:t>
      </w:r>
      <w:proofErr w:type="spellStart"/>
      <w:r w:rsidRPr="00CD07BB">
        <w:rPr>
          <w:rFonts w:ascii="Book Antiqua" w:eastAsia="Book Antiqua" w:hAnsi="Book Antiqua" w:cs="Book Antiqua"/>
          <w:b/>
          <w:bCs/>
          <w:color w:val="000000"/>
        </w:rPr>
        <w:t>Tumours</w:t>
      </w:r>
      <w:proofErr w:type="spellEnd"/>
      <w:r w:rsidRPr="00CD07BB">
        <w:rPr>
          <w:rFonts w:ascii="Book Antiqua" w:eastAsia="Book Antiqua" w:hAnsi="Book Antiqua" w:cs="Book Antiqua"/>
          <w:b/>
          <w:bCs/>
          <w:color w:val="000000"/>
        </w:rPr>
        <w:t xml:space="preserve"> of the Pancreas</w:t>
      </w:r>
      <w:r w:rsidRPr="00CD07BB">
        <w:rPr>
          <w:rFonts w:ascii="Book Antiqua" w:eastAsia="Book Antiqua" w:hAnsi="Book Antiqua" w:cs="Book Antiqua"/>
          <w:color w:val="000000"/>
        </w:rPr>
        <w:t xml:space="preserve">. European evidence-based guidelines on pancreatic cystic neoplasms. </w:t>
      </w:r>
      <w:r w:rsidRPr="00CD07BB">
        <w:rPr>
          <w:rFonts w:ascii="Book Antiqua" w:eastAsia="Book Antiqua" w:hAnsi="Book Antiqua" w:cs="Book Antiqua"/>
          <w:i/>
          <w:iCs/>
          <w:color w:val="000000"/>
        </w:rPr>
        <w:t>Gut</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67</w:t>
      </w:r>
      <w:r w:rsidRPr="00CD07BB">
        <w:rPr>
          <w:rFonts w:ascii="Book Antiqua" w:eastAsia="Book Antiqua" w:hAnsi="Book Antiqua" w:cs="Book Antiqua"/>
          <w:color w:val="000000"/>
        </w:rPr>
        <w:t>: 789-804 [PMID: 29574408 DOI: 10.1136/gutjnl-2018-316027]</w:t>
      </w:r>
    </w:p>
    <w:p w14:paraId="2457D8B3" w14:textId="77777777" w:rsidR="00777B5E" w:rsidRPr="00CD07BB" w:rsidRDefault="00777B5E" w:rsidP="00CD07BB">
      <w:pPr>
        <w:adjustRightInd w:val="0"/>
        <w:snapToGrid w:val="0"/>
        <w:spacing w:line="360" w:lineRule="auto"/>
        <w:jc w:val="both"/>
        <w:rPr>
          <w:rFonts w:ascii="Book Antiqua" w:hAnsi="Book Antiqua"/>
          <w:lang w:val="es-ES"/>
        </w:rPr>
      </w:pPr>
      <w:r w:rsidRPr="00CD07BB">
        <w:rPr>
          <w:rFonts w:ascii="Book Antiqua" w:eastAsia="Book Antiqua" w:hAnsi="Book Antiqua" w:cs="Book Antiqua"/>
          <w:color w:val="000000"/>
        </w:rPr>
        <w:t xml:space="preserve">12 </w:t>
      </w:r>
      <w:proofErr w:type="spellStart"/>
      <w:r w:rsidRPr="00CD07BB">
        <w:rPr>
          <w:rFonts w:ascii="Book Antiqua" w:eastAsia="Book Antiqua" w:hAnsi="Book Antiqua" w:cs="Book Antiqua"/>
          <w:b/>
          <w:bCs/>
          <w:color w:val="000000"/>
        </w:rPr>
        <w:t>Singhi</w:t>
      </w:r>
      <w:proofErr w:type="spellEnd"/>
      <w:r w:rsidRPr="00CD07BB">
        <w:rPr>
          <w:rFonts w:ascii="Book Antiqua" w:eastAsia="Book Antiqua" w:hAnsi="Book Antiqua" w:cs="Book Antiqua"/>
          <w:b/>
          <w:bCs/>
          <w:color w:val="000000"/>
        </w:rPr>
        <w:t xml:space="preserve"> AD</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Brand RE, </w:t>
      </w:r>
      <w:proofErr w:type="spellStart"/>
      <w:r w:rsidRPr="00CD07BB">
        <w:rPr>
          <w:rFonts w:ascii="Book Antiqua" w:eastAsia="Book Antiqua" w:hAnsi="Book Antiqua" w:cs="Book Antiqua"/>
          <w:color w:val="000000"/>
        </w:rPr>
        <w:t>Nikiforova</w:t>
      </w:r>
      <w:proofErr w:type="spellEnd"/>
      <w:r w:rsidRPr="00CD07BB">
        <w:rPr>
          <w:rFonts w:ascii="Book Antiqua" w:eastAsia="Book Antiqua" w:hAnsi="Book Antiqua" w:cs="Book Antiqua"/>
          <w:color w:val="000000"/>
        </w:rPr>
        <w:t xml:space="preserve"> MN, </w:t>
      </w:r>
      <w:proofErr w:type="spellStart"/>
      <w:r w:rsidRPr="00CD07BB">
        <w:rPr>
          <w:rFonts w:ascii="Book Antiqua" w:eastAsia="Book Antiqua" w:hAnsi="Book Antiqua" w:cs="Book Antiqua"/>
          <w:color w:val="000000"/>
        </w:rPr>
        <w:t>Chennat</w:t>
      </w:r>
      <w:proofErr w:type="spellEnd"/>
      <w:r w:rsidRPr="00CD07BB">
        <w:rPr>
          <w:rFonts w:ascii="Book Antiqua" w:eastAsia="Book Antiqua" w:hAnsi="Book Antiqua" w:cs="Book Antiqua"/>
          <w:color w:val="000000"/>
        </w:rPr>
        <w:t xml:space="preserve"> JS,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Khalid A, </w:t>
      </w:r>
      <w:proofErr w:type="spellStart"/>
      <w:r w:rsidRPr="00CD07BB">
        <w:rPr>
          <w:rFonts w:ascii="Book Antiqua" w:eastAsia="Book Antiqua" w:hAnsi="Book Antiqua" w:cs="Book Antiqua"/>
          <w:color w:val="000000"/>
        </w:rPr>
        <w:t>Papachristou</w:t>
      </w:r>
      <w:proofErr w:type="spellEnd"/>
      <w:r w:rsidRPr="00CD07BB">
        <w:rPr>
          <w:rFonts w:ascii="Book Antiqua" w:eastAsia="Book Antiqua" w:hAnsi="Book Antiqua" w:cs="Book Antiqua"/>
          <w:color w:val="000000"/>
        </w:rPr>
        <w:t xml:space="preserve"> GI, </w:t>
      </w:r>
      <w:proofErr w:type="spellStart"/>
      <w:r w:rsidRPr="00CD07BB">
        <w:rPr>
          <w:rFonts w:ascii="Book Antiqua" w:eastAsia="Book Antiqua" w:hAnsi="Book Antiqua" w:cs="Book Antiqua"/>
          <w:color w:val="000000"/>
        </w:rPr>
        <w:t>Slivka</w:t>
      </w:r>
      <w:proofErr w:type="spellEnd"/>
      <w:r w:rsidRPr="00CD07BB">
        <w:rPr>
          <w:rFonts w:ascii="Book Antiqua" w:eastAsia="Book Antiqua" w:hAnsi="Book Antiqua" w:cs="Book Antiqua"/>
          <w:color w:val="000000"/>
        </w:rPr>
        <w:t xml:space="preserve"> A, Hogg M, Lee KK, </w:t>
      </w:r>
      <w:proofErr w:type="spellStart"/>
      <w:r w:rsidRPr="00CD07BB">
        <w:rPr>
          <w:rFonts w:ascii="Book Antiqua" w:eastAsia="Book Antiqua" w:hAnsi="Book Antiqua" w:cs="Book Antiqua"/>
          <w:color w:val="000000"/>
        </w:rPr>
        <w:t>Tsung</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Zureikat</w:t>
      </w:r>
      <w:proofErr w:type="spellEnd"/>
      <w:r w:rsidRPr="00CD07BB">
        <w:rPr>
          <w:rFonts w:ascii="Book Antiqua" w:eastAsia="Book Antiqua" w:hAnsi="Book Antiqua" w:cs="Book Antiqua"/>
          <w:color w:val="000000"/>
        </w:rPr>
        <w:t xml:space="preserve"> AH, McGrath K. American Gastroenterological Association guidelines are inaccurate in detecting pancreatic cysts with advanced neoplasia: a clinicopathologic study of 225 patients with supporting molecular data. </w:t>
      </w:r>
      <w:r w:rsidRPr="00CD07BB">
        <w:rPr>
          <w:rFonts w:ascii="Book Antiqua" w:eastAsia="Book Antiqua" w:hAnsi="Book Antiqua" w:cs="Book Antiqua"/>
          <w:i/>
          <w:iCs/>
          <w:color w:val="000000"/>
          <w:lang w:val="es-ES"/>
        </w:rPr>
        <w:t>Gastrointest Endosc</w:t>
      </w:r>
      <w:r w:rsidRPr="00CD07BB">
        <w:rPr>
          <w:rFonts w:ascii="Book Antiqua" w:eastAsia="Book Antiqua" w:hAnsi="Book Antiqua" w:cs="Book Antiqua"/>
          <w:color w:val="000000"/>
          <w:lang w:val="es-ES"/>
        </w:rPr>
        <w:t xml:space="preserve"> 2016; </w:t>
      </w:r>
      <w:r w:rsidRPr="00CD07BB">
        <w:rPr>
          <w:rFonts w:ascii="Book Antiqua" w:eastAsia="Book Antiqua" w:hAnsi="Book Antiqua" w:cs="Book Antiqua"/>
          <w:b/>
          <w:bCs/>
          <w:color w:val="000000"/>
          <w:lang w:val="es-ES"/>
        </w:rPr>
        <w:t>83</w:t>
      </w:r>
      <w:r w:rsidRPr="00CD07BB">
        <w:rPr>
          <w:rFonts w:ascii="Book Antiqua" w:eastAsia="Book Antiqua" w:hAnsi="Book Antiqua" w:cs="Book Antiqua"/>
          <w:color w:val="000000"/>
          <w:lang w:val="es-ES"/>
        </w:rPr>
        <w:t>: 1107-1117.e2 [PMID: 26709110 DOI: 10.1016/j.gie.2015.12.009]</w:t>
      </w:r>
    </w:p>
    <w:p w14:paraId="5921241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lang w:val="es-ES"/>
        </w:rPr>
        <w:t xml:space="preserve">13 </w:t>
      </w:r>
      <w:r w:rsidRPr="00CD07BB">
        <w:rPr>
          <w:rFonts w:ascii="Book Antiqua" w:eastAsia="Book Antiqua" w:hAnsi="Book Antiqua" w:cs="Book Antiqua"/>
          <w:b/>
          <w:bCs/>
          <w:color w:val="000000"/>
          <w:lang w:val="es-ES"/>
        </w:rPr>
        <w:t>van der Waaij LA</w:t>
      </w:r>
      <w:r w:rsidRPr="00CD07BB">
        <w:rPr>
          <w:rFonts w:ascii="Book Antiqua" w:eastAsia="Book Antiqua" w:hAnsi="Book Antiqua" w:cs="Book Antiqua"/>
          <w:color w:val="000000"/>
          <w:lang w:val="es-ES"/>
        </w:rPr>
        <w:t xml:space="preserve">, van Dullemen HM, Porte RJ. </w:t>
      </w:r>
      <w:r w:rsidRPr="00CD07BB">
        <w:rPr>
          <w:rFonts w:ascii="Book Antiqua" w:eastAsia="Book Antiqua" w:hAnsi="Book Antiqua" w:cs="Book Antiqua"/>
          <w:color w:val="000000"/>
        </w:rPr>
        <w:t xml:space="preserve">Cyst fluid analysis in the differential diagnosis of pancreatic cystic lesions: a pooled analysis.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2005; </w:t>
      </w:r>
      <w:r w:rsidRPr="00CD07BB">
        <w:rPr>
          <w:rFonts w:ascii="Book Antiqua" w:eastAsia="Book Antiqua" w:hAnsi="Book Antiqua" w:cs="Book Antiqua"/>
          <w:b/>
          <w:bCs/>
          <w:color w:val="000000"/>
        </w:rPr>
        <w:t>62</w:t>
      </w:r>
      <w:r w:rsidRPr="00CD07BB">
        <w:rPr>
          <w:rFonts w:ascii="Book Antiqua" w:eastAsia="Book Antiqua" w:hAnsi="Book Antiqua" w:cs="Book Antiqua"/>
          <w:color w:val="000000"/>
        </w:rPr>
        <w:t>: 383-389 [PMID: 16111956 DOI: 10.1016/s0016-5107(05)01581-6]</w:t>
      </w:r>
    </w:p>
    <w:p w14:paraId="67736B9D"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14 </w:t>
      </w:r>
      <w:proofErr w:type="spellStart"/>
      <w:r w:rsidRPr="00CD07BB">
        <w:rPr>
          <w:rFonts w:ascii="Book Antiqua" w:eastAsia="Book Antiqua" w:hAnsi="Book Antiqua" w:cs="Book Antiqua"/>
          <w:b/>
          <w:bCs/>
          <w:color w:val="000000"/>
        </w:rPr>
        <w:t>Rockacy</w:t>
      </w:r>
      <w:proofErr w:type="spellEnd"/>
      <w:r w:rsidRPr="00CD07BB">
        <w:rPr>
          <w:rFonts w:ascii="Book Antiqua" w:eastAsia="Book Antiqua" w:hAnsi="Book Antiqua" w:cs="Book Antiqua"/>
          <w:b/>
          <w:bCs/>
          <w:color w:val="000000"/>
        </w:rPr>
        <w:t xml:space="preserve"> M</w:t>
      </w:r>
      <w:r w:rsidRPr="00CD07BB">
        <w:rPr>
          <w:rFonts w:ascii="Book Antiqua" w:eastAsia="Book Antiqua" w:hAnsi="Book Antiqua" w:cs="Book Antiqua"/>
          <w:color w:val="000000"/>
        </w:rPr>
        <w:t xml:space="preserve">, Khalid A. Update on pancreatic cyst fluid analysis. </w:t>
      </w:r>
      <w:r w:rsidRPr="00CD07BB">
        <w:rPr>
          <w:rFonts w:ascii="Book Antiqua" w:eastAsia="Book Antiqua" w:hAnsi="Book Antiqua" w:cs="Book Antiqua"/>
          <w:i/>
          <w:iCs/>
          <w:color w:val="000000"/>
        </w:rPr>
        <w:t>Ann Gastroenterol</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26</w:t>
      </w:r>
      <w:r w:rsidRPr="00CD07BB">
        <w:rPr>
          <w:rFonts w:ascii="Book Antiqua" w:eastAsia="Book Antiqua" w:hAnsi="Book Antiqua" w:cs="Book Antiqua"/>
          <w:color w:val="000000"/>
        </w:rPr>
        <w:t>: 122-127 [PMID: 24714589]</w:t>
      </w:r>
    </w:p>
    <w:p w14:paraId="51F44245"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15 </w:t>
      </w:r>
      <w:proofErr w:type="spellStart"/>
      <w:r w:rsidRPr="00CD07BB">
        <w:rPr>
          <w:rFonts w:ascii="Book Antiqua" w:eastAsia="Book Antiqua" w:hAnsi="Book Antiqua" w:cs="Book Antiqua"/>
          <w:b/>
          <w:bCs/>
          <w:color w:val="000000"/>
        </w:rPr>
        <w:t>Carr</w:t>
      </w:r>
      <w:proofErr w:type="spellEnd"/>
      <w:r w:rsidRPr="00CD07BB">
        <w:rPr>
          <w:rFonts w:ascii="Book Antiqua" w:eastAsia="Book Antiqua" w:hAnsi="Book Antiqua" w:cs="Book Antiqua"/>
          <w:b/>
          <w:bCs/>
          <w:color w:val="000000"/>
        </w:rPr>
        <w:t xml:space="preserve"> RA</w:t>
      </w:r>
      <w:r w:rsidRPr="00CD07BB">
        <w:rPr>
          <w:rFonts w:ascii="Book Antiqua" w:eastAsia="Book Antiqua" w:hAnsi="Book Antiqua" w:cs="Book Antiqua"/>
          <w:color w:val="000000"/>
        </w:rPr>
        <w:t xml:space="preserve">, Yip-Schneider MT, Simpson RE, </w:t>
      </w:r>
      <w:proofErr w:type="spellStart"/>
      <w:r w:rsidRPr="00CD07BB">
        <w:rPr>
          <w:rFonts w:ascii="Book Antiqua" w:eastAsia="Book Antiqua" w:hAnsi="Book Antiqua" w:cs="Book Antiqua"/>
          <w:color w:val="000000"/>
        </w:rPr>
        <w:t>Dolejs</w:t>
      </w:r>
      <w:proofErr w:type="spellEnd"/>
      <w:r w:rsidRPr="00CD07BB">
        <w:rPr>
          <w:rFonts w:ascii="Book Antiqua" w:eastAsia="Book Antiqua" w:hAnsi="Book Antiqua" w:cs="Book Antiqua"/>
          <w:color w:val="000000"/>
        </w:rPr>
        <w:t xml:space="preserve"> S, Schneider JG, Wu H, </w:t>
      </w:r>
      <w:proofErr w:type="spellStart"/>
      <w:r w:rsidRPr="00CD07BB">
        <w:rPr>
          <w:rFonts w:ascii="Book Antiqua" w:eastAsia="Book Antiqua" w:hAnsi="Book Antiqua" w:cs="Book Antiqua"/>
          <w:color w:val="000000"/>
        </w:rPr>
        <w:t>Ceppa</w:t>
      </w:r>
      <w:proofErr w:type="spellEnd"/>
      <w:r w:rsidRPr="00CD07BB">
        <w:rPr>
          <w:rFonts w:ascii="Book Antiqua" w:eastAsia="Book Antiqua" w:hAnsi="Book Antiqua" w:cs="Book Antiqua"/>
          <w:color w:val="000000"/>
        </w:rPr>
        <w:t xml:space="preserve"> EP, Park W, Schmidt CM. Pancreatic cyst fluid glucose: rapid, inexpensive, and accurate diagnosis of mucinous pancreatic cysts. </w:t>
      </w:r>
      <w:r w:rsidRPr="00CD07BB">
        <w:rPr>
          <w:rFonts w:ascii="Book Antiqua" w:eastAsia="Book Antiqua" w:hAnsi="Book Antiqua" w:cs="Book Antiqua"/>
          <w:i/>
          <w:iCs/>
          <w:color w:val="000000"/>
        </w:rPr>
        <w:t>Surgery</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163</w:t>
      </w:r>
      <w:r w:rsidRPr="00CD07BB">
        <w:rPr>
          <w:rFonts w:ascii="Book Antiqua" w:eastAsia="Book Antiqua" w:hAnsi="Book Antiqua" w:cs="Book Antiqua"/>
          <w:color w:val="000000"/>
        </w:rPr>
        <w:t>: 600-605 [PMID: 29241991 DOI: 10.1016/j.surg.2017.09.051]</w:t>
      </w:r>
    </w:p>
    <w:p w14:paraId="229F41E9"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16 </w:t>
      </w:r>
      <w:proofErr w:type="spellStart"/>
      <w:r w:rsidRPr="00CD07BB">
        <w:rPr>
          <w:rFonts w:ascii="Book Antiqua" w:eastAsia="Book Antiqua" w:hAnsi="Book Antiqua" w:cs="Book Antiqua"/>
          <w:b/>
          <w:bCs/>
          <w:color w:val="000000"/>
        </w:rPr>
        <w:t>Zikos</w:t>
      </w:r>
      <w:proofErr w:type="spellEnd"/>
      <w:r w:rsidRPr="00CD07BB">
        <w:rPr>
          <w:rFonts w:ascii="Book Antiqua" w:eastAsia="Book Antiqua" w:hAnsi="Book Antiqua" w:cs="Book Antiqua"/>
          <w:b/>
          <w:bCs/>
          <w:color w:val="000000"/>
        </w:rPr>
        <w:t xml:space="preserve"> T</w:t>
      </w:r>
      <w:r w:rsidRPr="00CD07BB">
        <w:rPr>
          <w:rFonts w:ascii="Book Antiqua" w:eastAsia="Book Antiqua" w:hAnsi="Book Antiqua" w:cs="Book Antiqua"/>
          <w:color w:val="000000"/>
        </w:rPr>
        <w:t xml:space="preserve">, Pham K, Bowen R, Chen AM, Banerjee S, </w:t>
      </w:r>
      <w:proofErr w:type="spellStart"/>
      <w:r w:rsidRPr="00CD07BB">
        <w:rPr>
          <w:rFonts w:ascii="Book Antiqua" w:eastAsia="Book Antiqua" w:hAnsi="Book Antiqua" w:cs="Book Antiqua"/>
          <w:color w:val="000000"/>
        </w:rPr>
        <w:t>Friedland</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Dua</w:t>
      </w:r>
      <w:proofErr w:type="spellEnd"/>
      <w:r w:rsidRPr="00CD07BB">
        <w:rPr>
          <w:rFonts w:ascii="Book Antiqua" w:eastAsia="Book Antiqua" w:hAnsi="Book Antiqua" w:cs="Book Antiqua"/>
          <w:color w:val="000000"/>
        </w:rPr>
        <w:t xml:space="preserve"> MM, Norton JA, </w:t>
      </w:r>
      <w:proofErr w:type="spellStart"/>
      <w:r w:rsidRPr="00CD07BB">
        <w:rPr>
          <w:rFonts w:ascii="Book Antiqua" w:eastAsia="Book Antiqua" w:hAnsi="Book Antiqua" w:cs="Book Antiqua"/>
          <w:color w:val="000000"/>
        </w:rPr>
        <w:t>Poultsides</w:t>
      </w:r>
      <w:proofErr w:type="spellEnd"/>
      <w:r w:rsidRPr="00CD07BB">
        <w:rPr>
          <w:rFonts w:ascii="Book Antiqua" w:eastAsia="Book Antiqua" w:hAnsi="Book Antiqua" w:cs="Book Antiqua"/>
          <w:color w:val="000000"/>
        </w:rPr>
        <w:t xml:space="preserve"> GA, </w:t>
      </w:r>
      <w:proofErr w:type="spellStart"/>
      <w:r w:rsidRPr="00CD07BB">
        <w:rPr>
          <w:rFonts w:ascii="Book Antiqua" w:eastAsia="Book Antiqua" w:hAnsi="Book Antiqua" w:cs="Book Antiqua"/>
          <w:color w:val="000000"/>
        </w:rPr>
        <w:t>Visser</w:t>
      </w:r>
      <w:proofErr w:type="spellEnd"/>
      <w:r w:rsidRPr="00CD07BB">
        <w:rPr>
          <w:rFonts w:ascii="Book Antiqua" w:eastAsia="Book Antiqua" w:hAnsi="Book Antiqua" w:cs="Book Antiqua"/>
          <w:color w:val="000000"/>
        </w:rPr>
        <w:t xml:space="preserve"> BC, Park WG. Cyst Fluid Glucose is Rapidly Feasible and Accurate in Diagnosing Mucinous Pancreatic Cysts. </w:t>
      </w:r>
      <w:r w:rsidRPr="00CD07BB">
        <w:rPr>
          <w:rFonts w:ascii="Book Antiqua" w:eastAsia="Book Antiqua" w:hAnsi="Book Antiqua" w:cs="Book Antiqua"/>
          <w:i/>
          <w:iCs/>
          <w:color w:val="000000"/>
        </w:rPr>
        <w:t>Am J Gastroenterol</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110</w:t>
      </w:r>
      <w:r w:rsidRPr="00CD07BB">
        <w:rPr>
          <w:rFonts w:ascii="Book Antiqua" w:eastAsia="Book Antiqua" w:hAnsi="Book Antiqua" w:cs="Book Antiqua"/>
          <w:color w:val="000000"/>
        </w:rPr>
        <w:t>: 909-914 [PMID: 25986360 DOI: 10.1038/ajg.2015.148]</w:t>
      </w:r>
    </w:p>
    <w:p w14:paraId="52B05040"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17 </w:t>
      </w:r>
      <w:r w:rsidRPr="00CD07BB">
        <w:rPr>
          <w:rFonts w:ascii="Book Antiqua" w:eastAsia="Book Antiqua" w:hAnsi="Book Antiqua" w:cs="Book Antiqua"/>
          <w:b/>
          <w:bCs/>
          <w:color w:val="000000"/>
        </w:rPr>
        <w:t>Khalid A</w:t>
      </w:r>
      <w:r w:rsidRPr="00CD07BB">
        <w:rPr>
          <w:rFonts w:ascii="Book Antiqua" w:eastAsia="Book Antiqua" w:hAnsi="Book Antiqua" w:cs="Book Antiqua"/>
          <w:color w:val="000000"/>
        </w:rPr>
        <w:t xml:space="preserve">, Zahid M, Finkelstein SD, LeBlanc JK, Kaushik N, Ahmad N,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w:t>
      </w:r>
      <w:proofErr w:type="spellStart"/>
      <w:r w:rsidRPr="00CD07BB">
        <w:rPr>
          <w:rFonts w:ascii="Book Antiqua" w:eastAsia="Book Antiqua" w:hAnsi="Book Antiqua" w:cs="Book Antiqua"/>
          <w:color w:val="000000"/>
        </w:rPr>
        <w:t>Edmundowicz</w:t>
      </w:r>
      <w:proofErr w:type="spellEnd"/>
      <w:r w:rsidRPr="00CD07BB">
        <w:rPr>
          <w:rFonts w:ascii="Book Antiqua" w:eastAsia="Book Antiqua" w:hAnsi="Book Antiqua" w:cs="Book Antiqua"/>
          <w:color w:val="000000"/>
        </w:rPr>
        <w:t xml:space="preserve"> SA, Hawes RH, McGrath KM. Pancreatic cyst fluid DNA analysis in evaluating pancreatic cysts: a report of the PANDA study.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2009; </w:t>
      </w:r>
      <w:r w:rsidRPr="00CD07BB">
        <w:rPr>
          <w:rFonts w:ascii="Book Antiqua" w:eastAsia="Book Antiqua" w:hAnsi="Book Antiqua" w:cs="Book Antiqua"/>
          <w:b/>
          <w:bCs/>
          <w:color w:val="000000"/>
        </w:rPr>
        <w:t>69</w:t>
      </w:r>
      <w:r w:rsidRPr="00CD07BB">
        <w:rPr>
          <w:rFonts w:ascii="Book Antiqua" w:eastAsia="Book Antiqua" w:hAnsi="Book Antiqua" w:cs="Book Antiqua"/>
          <w:color w:val="000000"/>
        </w:rPr>
        <w:t>: 1095-1102 [PMID: 19152896 DOI: 10.1016/j.gie.2008.07.033]</w:t>
      </w:r>
    </w:p>
    <w:p w14:paraId="51038177" w14:textId="6A42130B"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18 </w:t>
      </w:r>
      <w:r w:rsidRPr="00CD07BB">
        <w:rPr>
          <w:rFonts w:ascii="Book Antiqua" w:eastAsia="Book Antiqua" w:hAnsi="Book Antiqua" w:cs="Book Antiqua"/>
          <w:b/>
          <w:bCs/>
          <w:color w:val="000000"/>
        </w:rPr>
        <w:t>Vege SS</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Ziring</w:t>
      </w:r>
      <w:proofErr w:type="spellEnd"/>
      <w:r w:rsidRPr="00CD07BB">
        <w:rPr>
          <w:rFonts w:ascii="Book Antiqua" w:eastAsia="Book Antiqua" w:hAnsi="Book Antiqua" w:cs="Book Antiqua"/>
          <w:color w:val="000000"/>
        </w:rPr>
        <w:t xml:space="preserve"> B, Jain R, </w:t>
      </w:r>
      <w:proofErr w:type="spellStart"/>
      <w:r w:rsidRPr="00CD07BB">
        <w:rPr>
          <w:rFonts w:ascii="Book Antiqua" w:eastAsia="Book Antiqua" w:hAnsi="Book Antiqua" w:cs="Book Antiqua"/>
          <w:color w:val="000000"/>
        </w:rPr>
        <w:t>Moayyedi</w:t>
      </w:r>
      <w:proofErr w:type="spellEnd"/>
      <w:r w:rsidRPr="00CD07BB">
        <w:rPr>
          <w:rFonts w:ascii="Book Antiqua" w:eastAsia="Book Antiqua" w:hAnsi="Book Antiqua" w:cs="Book Antiqua"/>
          <w:color w:val="000000"/>
        </w:rPr>
        <w:t xml:space="preserve"> P; Clinical Guidelines Committee; American Gastroenterology Association. American gastroenterological association institute guideline on the diagnosis and management of asymptomatic neoplastic pancreatic cysts. </w:t>
      </w:r>
      <w:r w:rsidRPr="00CD07BB">
        <w:rPr>
          <w:rFonts w:ascii="Book Antiqua" w:eastAsia="Book Antiqua" w:hAnsi="Book Antiqua" w:cs="Book Antiqua"/>
          <w:i/>
          <w:iCs/>
          <w:color w:val="000000"/>
        </w:rPr>
        <w:t>Gastroenterology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148</w:t>
      </w:r>
      <w:r w:rsidRPr="00CD07BB">
        <w:rPr>
          <w:rFonts w:ascii="Book Antiqua" w:eastAsia="Book Antiqua" w:hAnsi="Book Antiqua" w:cs="Book Antiqua"/>
          <w:color w:val="000000"/>
        </w:rPr>
        <w:t>: 819-</w:t>
      </w:r>
      <w:r w:rsidR="004C3CC7">
        <w:rPr>
          <w:rFonts w:ascii="Book Antiqua" w:eastAsia="Book Antiqua" w:hAnsi="Book Antiqua" w:cs="Book Antiqua"/>
          <w:color w:val="000000"/>
        </w:rPr>
        <w:t>8</w:t>
      </w:r>
      <w:r w:rsidRPr="00CD07BB">
        <w:rPr>
          <w:rFonts w:ascii="Book Antiqua" w:eastAsia="Book Antiqua" w:hAnsi="Book Antiqua" w:cs="Book Antiqua"/>
          <w:color w:val="000000"/>
        </w:rPr>
        <w:t>22; quize12-</w:t>
      </w:r>
      <w:r w:rsidR="004C3CC7">
        <w:rPr>
          <w:rFonts w:ascii="Book Antiqua" w:eastAsia="Book Antiqua" w:hAnsi="Book Antiqua" w:cs="Book Antiqua"/>
          <w:color w:val="000000"/>
        </w:rPr>
        <w:t>1</w:t>
      </w:r>
      <w:r w:rsidRPr="00CD07BB">
        <w:rPr>
          <w:rFonts w:ascii="Book Antiqua" w:eastAsia="Book Antiqua" w:hAnsi="Book Antiqua" w:cs="Book Antiqua"/>
          <w:color w:val="000000"/>
        </w:rPr>
        <w:t>3 [PMID: 25805375 DOI: 10.1053/j.gastro.2015.01.015]</w:t>
      </w:r>
    </w:p>
    <w:p w14:paraId="0E8A8062"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19 </w:t>
      </w:r>
      <w:r w:rsidRPr="00CD07BB">
        <w:rPr>
          <w:rFonts w:ascii="Book Antiqua" w:eastAsia="Book Antiqua" w:hAnsi="Book Antiqua" w:cs="Book Antiqua"/>
          <w:b/>
          <w:bCs/>
          <w:color w:val="000000"/>
        </w:rPr>
        <w:t>Jones M</w:t>
      </w:r>
      <w:r w:rsidRPr="00CD07BB">
        <w:rPr>
          <w:rFonts w:ascii="Book Antiqua" w:eastAsia="Book Antiqua" w:hAnsi="Book Antiqua" w:cs="Book Antiqua"/>
          <w:color w:val="000000"/>
        </w:rPr>
        <w:t xml:space="preserve">, Zheng Z, Wang J, Dudley J, Albanese E, </w:t>
      </w:r>
      <w:proofErr w:type="spellStart"/>
      <w:r w:rsidRPr="00CD07BB">
        <w:rPr>
          <w:rFonts w:ascii="Book Antiqua" w:eastAsia="Book Antiqua" w:hAnsi="Book Antiqua" w:cs="Book Antiqua"/>
          <w:color w:val="000000"/>
        </w:rPr>
        <w:t>Kadayifci</w:t>
      </w:r>
      <w:proofErr w:type="spellEnd"/>
      <w:r w:rsidRPr="00CD07BB">
        <w:rPr>
          <w:rFonts w:ascii="Book Antiqua" w:eastAsia="Book Antiqua" w:hAnsi="Book Antiqua" w:cs="Book Antiqua"/>
          <w:color w:val="000000"/>
        </w:rPr>
        <w:t xml:space="preserve"> A, Dias-</w:t>
      </w:r>
      <w:proofErr w:type="spellStart"/>
      <w:r w:rsidRPr="00CD07BB">
        <w:rPr>
          <w:rFonts w:ascii="Book Antiqua" w:eastAsia="Book Antiqua" w:hAnsi="Book Antiqua" w:cs="Book Antiqua"/>
          <w:color w:val="000000"/>
        </w:rPr>
        <w:t>Santagata</w:t>
      </w:r>
      <w:proofErr w:type="spellEnd"/>
      <w:r w:rsidRPr="00CD07BB">
        <w:rPr>
          <w:rFonts w:ascii="Book Antiqua" w:eastAsia="Book Antiqua" w:hAnsi="Book Antiqua" w:cs="Book Antiqua"/>
          <w:color w:val="000000"/>
        </w:rPr>
        <w:t xml:space="preserve"> D, Le L,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Fernandez-del Castillo C, Mino-</w:t>
      </w:r>
      <w:proofErr w:type="spellStart"/>
      <w:r w:rsidRPr="00CD07BB">
        <w:rPr>
          <w:rFonts w:ascii="Book Antiqua" w:eastAsia="Book Antiqua" w:hAnsi="Book Antiqua" w:cs="Book Antiqua"/>
          <w:color w:val="000000"/>
        </w:rPr>
        <w:t>Kenudson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Iafrate</w:t>
      </w:r>
      <w:proofErr w:type="spellEnd"/>
      <w:r w:rsidRPr="00CD07BB">
        <w:rPr>
          <w:rFonts w:ascii="Book Antiqua" w:eastAsia="Book Antiqua" w:hAnsi="Book Antiqua" w:cs="Book Antiqua"/>
          <w:color w:val="000000"/>
        </w:rPr>
        <w:t xml:space="preserve"> AJ, Pitman MB. Impact of next-generation sequencing on the clinical diagnosis of pancreatic cysts.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83</w:t>
      </w:r>
      <w:r w:rsidRPr="00CD07BB">
        <w:rPr>
          <w:rFonts w:ascii="Book Antiqua" w:eastAsia="Book Antiqua" w:hAnsi="Book Antiqua" w:cs="Book Antiqua"/>
          <w:color w:val="000000"/>
        </w:rPr>
        <w:t>: 140-148 [PMID: 26253016 DOI: 10.1016/j.gie.2015.06.047]</w:t>
      </w:r>
    </w:p>
    <w:p w14:paraId="726BF462"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20 </w:t>
      </w:r>
      <w:r w:rsidRPr="00CD07BB">
        <w:rPr>
          <w:rFonts w:ascii="Book Antiqua" w:eastAsia="Book Antiqua" w:hAnsi="Book Antiqua" w:cs="Book Antiqua"/>
          <w:b/>
          <w:bCs/>
          <w:color w:val="000000"/>
        </w:rPr>
        <w:t>Springer S</w:t>
      </w:r>
      <w:r w:rsidRPr="00CD07BB">
        <w:rPr>
          <w:rFonts w:ascii="Book Antiqua" w:eastAsia="Book Antiqua" w:hAnsi="Book Antiqua" w:cs="Book Antiqua"/>
          <w:color w:val="000000"/>
        </w:rPr>
        <w:t xml:space="preserve">, Wang Y, Dal Molin M, </w:t>
      </w:r>
      <w:proofErr w:type="spellStart"/>
      <w:r w:rsidRPr="00CD07BB">
        <w:rPr>
          <w:rFonts w:ascii="Book Antiqua" w:eastAsia="Book Antiqua" w:hAnsi="Book Antiqua" w:cs="Book Antiqua"/>
          <w:color w:val="000000"/>
        </w:rPr>
        <w:t>Masica</w:t>
      </w:r>
      <w:proofErr w:type="spellEnd"/>
      <w:r w:rsidRPr="00CD07BB">
        <w:rPr>
          <w:rFonts w:ascii="Book Antiqua" w:eastAsia="Book Antiqua" w:hAnsi="Book Antiqua" w:cs="Book Antiqua"/>
          <w:color w:val="000000"/>
        </w:rPr>
        <w:t xml:space="preserve"> DL, Jiao Y, Kinde I, Blackford A, Raman SP, Wolfgang CL, Tomita T, </w:t>
      </w:r>
      <w:proofErr w:type="spellStart"/>
      <w:r w:rsidRPr="00CD07BB">
        <w:rPr>
          <w:rFonts w:ascii="Book Antiqua" w:eastAsia="Book Antiqua" w:hAnsi="Book Antiqua" w:cs="Book Antiqua"/>
          <w:color w:val="000000"/>
        </w:rPr>
        <w:t>Niknafs</w:t>
      </w:r>
      <w:proofErr w:type="spellEnd"/>
      <w:r w:rsidRPr="00CD07BB">
        <w:rPr>
          <w:rFonts w:ascii="Book Antiqua" w:eastAsia="Book Antiqua" w:hAnsi="Book Antiqua" w:cs="Book Antiqua"/>
          <w:color w:val="000000"/>
        </w:rPr>
        <w:t xml:space="preserve"> N, </w:t>
      </w:r>
      <w:proofErr w:type="spellStart"/>
      <w:r w:rsidRPr="00CD07BB">
        <w:rPr>
          <w:rFonts w:ascii="Book Antiqua" w:eastAsia="Book Antiqua" w:hAnsi="Book Antiqua" w:cs="Book Antiqua"/>
          <w:color w:val="000000"/>
        </w:rPr>
        <w:t>Douville</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Ptak</w:t>
      </w:r>
      <w:proofErr w:type="spellEnd"/>
      <w:r w:rsidRPr="00CD07BB">
        <w:rPr>
          <w:rFonts w:ascii="Book Antiqua" w:eastAsia="Book Antiqua" w:hAnsi="Book Antiqua" w:cs="Book Antiqua"/>
          <w:color w:val="000000"/>
        </w:rPr>
        <w:t xml:space="preserve"> J, Dobbyn L, Allen PJ, </w:t>
      </w:r>
      <w:proofErr w:type="spellStart"/>
      <w:r w:rsidRPr="00CD07BB">
        <w:rPr>
          <w:rFonts w:ascii="Book Antiqua" w:eastAsia="Book Antiqua" w:hAnsi="Book Antiqua" w:cs="Book Antiqua"/>
          <w:color w:val="000000"/>
        </w:rPr>
        <w:t>Klimstra</w:t>
      </w:r>
      <w:proofErr w:type="spellEnd"/>
      <w:r w:rsidRPr="00CD07BB">
        <w:rPr>
          <w:rFonts w:ascii="Book Antiqua" w:eastAsia="Book Antiqua" w:hAnsi="Book Antiqua" w:cs="Book Antiqua"/>
          <w:color w:val="000000"/>
        </w:rPr>
        <w:t xml:space="preserve"> DS, </w:t>
      </w:r>
      <w:proofErr w:type="spellStart"/>
      <w:r w:rsidRPr="00CD07BB">
        <w:rPr>
          <w:rFonts w:ascii="Book Antiqua" w:eastAsia="Book Antiqua" w:hAnsi="Book Antiqua" w:cs="Book Antiqua"/>
          <w:color w:val="000000"/>
        </w:rPr>
        <w:t>Schattner</w:t>
      </w:r>
      <w:proofErr w:type="spellEnd"/>
      <w:r w:rsidRPr="00CD07BB">
        <w:rPr>
          <w:rFonts w:ascii="Book Antiqua" w:eastAsia="Book Antiqua" w:hAnsi="Book Antiqua" w:cs="Book Antiqua"/>
          <w:color w:val="000000"/>
        </w:rPr>
        <w:t xml:space="preserve"> MA, Schmidt CM, Yip-Schneider M, Cummings OW, Brand RE,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Scarpa A, Salvia R, </w:t>
      </w:r>
      <w:proofErr w:type="spellStart"/>
      <w:r w:rsidRPr="00CD07BB">
        <w:rPr>
          <w:rFonts w:ascii="Book Antiqua" w:eastAsia="Book Antiqua" w:hAnsi="Book Antiqua" w:cs="Book Antiqua"/>
          <w:color w:val="000000"/>
        </w:rPr>
        <w:t>Malleo</w:t>
      </w:r>
      <w:proofErr w:type="spellEnd"/>
      <w:r w:rsidRPr="00CD07BB">
        <w:rPr>
          <w:rFonts w:ascii="Book Antiqua" w:eastAsia="Book Antiqua" w:hAnsi="Book Antiqua" w:cs="Book Antiqua"/>
          <w:color w:val="000000"/>
        </w:rPr>
        <w:t xml:space="preserve"> G, Zamboni G, </w:t>
      </w:r>
      <w:proofErr w:type="spellStart"/>
      <w:r w:rsidRPr="00CD07BB">
        <w:rPr>
          <w:rFonts w:ascii="Book Antiqua" w:eastAsia="Book Antiqua" w:hAnsi="Book Antiqua" w:cs="Book Antiqua"/>
          <w:color w:val="000000"/>
        </w:rPr>
        <w:t>Falconi</w:t>
      </w:r>
      <w:proofErr w:type="spellEnd"/>
      <w:r w:rsidRPr="00CD07BB">
        <w:rPr>
          <w:rFonts w:ascii="Book Antiqua" w:eastAsia="Book Antiqua" w:hAnsi="Book Antiqua" w:cs="Book Antiqua"/>
          <w:color w:val="000000"/>
        </w:rPr>
        <w:t xml:space="preserve"> M, Jang JY, Kim SW, Kwon W, Hong SM, Song KB, Kim SC, Swan N, Murphy J, </w:t>
      </w:r>
      <w:proofErr w:type="spellStart"/>
      <w:r w:rsidRPr="00CD07BB">
        <w:rPr>
          <w:rFonts w:ascii="Book Antiqua" w:eastAsia="Book Antiqua" w:hAnsi="Book Antiqua" w:cs="Book Antiqua"/>
          <w:color w:val="000000"/>
        </w:rPr>
        <w:t>Geoghegan</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 Fernandez-Del Castillo C, Mino-</w:t>
      </w:r>
      <w:proofErr w:type="spellStart"/>
      <w:r w:rsidRPr="00CD07BB">
        <w:rPr>
          <w:rFonts w:ascii="Book Antiqua" w:eastAsia="Book Antiqua" w:hAnsi="Book Antiqua" w:cs="Book Antiqua"/>
          <w:color w:val="000000"/>
        </w:rPr>
        <w:t>Kenudson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w:t>
      </w:r>
      <w:proofErr w:type="spellStart"/>
      <w:r w:rsidRPr="00CD07BB">
        <w:rPr>
          <w:rFonts w:ascii="Book Antiqua" w:eastAsia="Book Antiqua" w:hAnsi="Book Antiqua" w:cs="Book Antiqua"/>
          <w:color w:val="000000"/>
        </w:rPr>
        <w:t>Adsay</w:t>
      </w:r>
      <w:proofErr w:type="spellEnd"/>
      <w:r w:rsidRPr="00CD07BB">
        <w:rPr>
          <w:rFonts w:ascii="Book Antiqua" w:eastAsia="Book Antiqua" w:hAnsi="Book Antiqua" w:cs="Book Antiqua"/>
          <w:color w:val="000000"/>
        </w:rPr>
        <w:t xml:space="preserve"> V, </w:t>
      </w:r>
      <w:proofErr w:type="spellStart"/>
      <w:r w:rsidRPr="00CD07BB">
        <w:rPr>
          <w:rFonts w:ascii="Book Antiqua" w:eastAsia="Book Antiqua" w:hAnsi="Book Antiqua" w:cs="Book Antiqua"/>
          <w:color w:val="000000"/>
        </w:rPr>
        <w:t>Paulino</w:t>
      </w:r>
      <w:proofErr w:type="spellEnd"/>
      <w:r w:rsidRPr="00CD07BB">
        <w:rPr>
          <w:rFonts w:ascii="Book Antiqua" w:eastAsia="Book Antiqua" w:hAnsi="Book Antiqua" w:cs="Book Antiqua"/>
          <w:color w:val="000000"/>
        </w:rPr>
        <w:t xml:space="preserve"> J,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Yachida</w:t>
      </w:r>
      <w:proofErr w:type="spellEnd"/>
      <w:r w:rsidRPr="00CD07BB">
        <w:rPr>
          <w:rFonts w:ascii="Book Antiqua" w:eastAsia="Book Antiqua" w:hAnsi="Book Antiqua" w:cs="Book Antiqua"/>
          <w:color w:val="000000"/>
        </w:rPr>
        <w:t xml:space="preserve"> S, Nara S, </w:t>
      </w:r>
      <w:proofErr w:type="spellStart"/>
      <w:r w:rsidRPr="00CD07BB">
        <w:rPr>
          <w:rFonts w:ascii="Book Antiqua" w:eastAsia="Book Antiqua" w:hAnsi="Book Antiqua" w:cs="Book Antiqua"/>
          <w:color w:val="000000"/>
        </w:rPr>
        <w:t>Hiraoka</w:t>
      </w:r>
      <w:proofErr w:type="spellEnd"/>
      <w:r w:rsidRPr="00CD07BB">
        <w:rPr>
          <w:rFonts w:ascii="Book Antiqua" w:eastAsia="Book Antiqua" w:hAnsi="Book Antiqua" w:cs="Book Antiqua"/>
          <w:color w:val="000000"/>
        </w:rPr>
        <w:t xml:space="preserve"> N, </w:t>
      </w:r>
      <w:proofErr w:type="spellStart"/>
      <w:r w:rsidRPr="00CD07BB">
        <w:rPr>
          <w:rFonts w:ascii="Book Antiqua" w:eastAsia="Book Antiqua" w:hAnsi="Book Antiqua" w:cs="Book Antiqua"/>
          <w:color w:val="000000"/>
        </w:rPr>
        <w:t>Yamao</w:t>
      </w:r>
      <w:proofErr w:type="spellEnd"/>
      <w:r w:rsidRPr="00CD07BB">
        <w:rPr>
          <w:rFonts w:ascii="Book Antiqua" w:eastAsia="Book Antiqua" w:hAnsi="Book Antiqua" w:cs="Book Antiqua"/>
          <w:color w:val="000000"/>
        </w:rPr>
        <w:t xml:space="preserve"> K, </w:t>
      </w:r>
      <w:proofErr w:type="spellStart"/>
      <w:r w:rsidRPr="00CD07BB">
        <w:rPr>
          <w:rFonts w:ascii="Book Antiqua" w:eastAsia="Book Antiqua" w:hAnsi="Book Antiqua" w:cs="Book Antiqua"/>
          <w:color w:val="000000"/>
        </w:rPr>
        <w:t>Hijioka</w:t>
      </w:r>
      <w:proofErr w:type="spellEnd"/>
      <w:r w:rsidRPr="00CD07BB">
        <w:rPr>
          <w:rFonts w:ascii="Book Antiqua" w:eastAsia="Book Antiqua" w:hAnsi="Book Antiqua" w:cs="Book Antiqua"/>
          <w:color w:val="000000"/>
        </w:rPr>
        <w:t xml:space="preserve"> S, van der Merwe S,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Canto MI, Ahuja N, Hirose K, </w:t>
      </w:r>
      <w:proofErr w:type="spellStart"/>
      <w:r w:rsidRPr="00CD07BB">
        <w:rPr>
          <w:rFonts w:ascii="Book Antiqua" w:eastAsia="Book Antiqua" w:hAnsi="Book Antiqua" w:cs="Book Antiqua"/>
          <w:color w:val="000000"/>
        </w:rPr>
        <w:t>Makary</w:t>
      </w:r>
      <w:proofErr w:type="spellEnd"/>
      <w:r w:rsidRPr="00CD07BB">
        <w:rPr>
          <w:rFonts w:ascii="Book Antiqua" w:eastAsia="Book Antiqua" w:hAnsi="Book Antiqua" w:cs="Book Antiqua"/>
          <w:color w:val="000000"/>
        </w:rPr>
        <w:t xml:space="preserve"> M, Weiss MJ, Cameron J, Pittman M, Eshleman JR, Diaz LA Jr, Papadopoulos N,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w:t>
      </w:r>
      <w:proofErr w:type="spellStart"/>
      <w:r w:rsidRPr="00CD07BB">
        <w:rPr>
          <w:rFonts w:ascii="Book Antiqua" w:eastAsia="Book Antiqua" w:hAnsi="Book Antiqua" w:cs="Book Antiqua"/>
          <w:color w:val="000000"/>
        </w:rPr>
        <w:t>Karchin</w:t>
      </w:r>
      <w:proofErr w:type="spellEnd"/>
      <w:r w:rsidRPr="00CD07BB">
        <w:rPr>
          <w:rFonts w:ascii="Book Antiqua" w:eastAsia="Book Antiqua" w:hAnsi="Book Antiqua" w:cs="Book Antiqua"/>
          <w:color w:val="000000"/>
        </w:rPr>
        <w:t xml:space="preserve"> R,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Vogelstein B, Lennon AM. A combination of molecular markers and clinical features improve the classification of pancreatic cysts. </w:t>
      </w:r>
      <w:r w:rsidRPr="00CD07BB">
        <w:rPr>
          <w:rFonts w:ascii="Book Antiqua" w:eastAsia="Book Antiqua" w:hAnsi="Book Antiqua" w:cs="Book Antiqua"/>
          <w:i/>
          <w:iCs/>
          <w:color w:val="000000"/>
        </w:rPr>
        <w:t>Gastroenterology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149</w:t>
      </w:r>
      <w:r w:rsidRPr="00CD07BB">
        <w:rPr>
          <w:rFonts w:ascii="Book Antiqua" w:eastAsia="Book Antiqua" w:hAnsi="Book Antiqua" w:cs="Book Antiqua"/>
          <w:color w:val="000000"/>
        </w:rPr>
        <w:t>: 1501-1510 [PMID: 26253305 DOI: 10.1053/j.gastro.2015.07.041]</w:t>
      </w:r>
    </w:p>
    <w:p w14:paraId="328B4A10"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21 </w:t>
      </w:r>
      <w:proofErr w:type="spellStart"/>
      <w:r w:rsidRPr="00CD07BB">
        <w:rPr>
          <w:rFonts w:ascii="Book Antiqua" w:eastAsia="Book Antiqua" w:hAnsi="Book Antiqua" w:cs="Book Antiqua"/>
          <w:b/>
          <w:bCs/>
          <w:color w:val="000000"/>
        </w:rPr>
        <w:t>Horwhat</w:t>
      </w:r>
      <w:proofErr w:type="spellEnd"/>
      <w:r w:rsidRPr="00CD07BB">
        <w:rPr>
          <w:rFonts w:ascii="Book Antiqua" w:eastAsia="Book Antiqua" w:hAnsi="Book Antiqua" w:cs="Book Antiqua"/>
          <w:b/>
          <w:bCs/>
          <w:color w:val="000000"/>
        </w:rPr>
        <w:t xml:space="preserve"> JD</w:t>
      </w:r>
      <w:r w:rsidRPr="00CD07BB">
        <w:rPr>
          <w:rFonts w:ascii="Book Antiqua" w:eastAsia="Book Antiqua" w:hAnsi="Book Antiqua" w:cs="Book Antiqua"/>
          <w:color w:val="000000"/>
        </w:rPr>
        <w:t xml:space="preserve">, Paulson EK, McGrath K, Branch MS, Baillie J, Tyler D, Pappas T, Enns R, </w:t>
      </w:r>
      <w:proofErr w:type="spellStart"/>
      <w:r w:rsidRPr="00CD07BB">
        <w:rPr>
          <w:rFonts w:ascii="Book Antiqua" w:eastAsia="Book Antiqua" w:hAnsi="Book Antiqua" w:cs="Book Antiqua"/>
          <w:color w:val="000000"/>
        </w:rPr>
        <w:t>Robuck</w:t>
      </w:r>
      <w:proofErr w:type="spellEnd"/>
      <w:r w:rsidRPr="00CD07BB">
        <w:rPr>
          <w:rFonts w:ascii="Book Antiqua" w:eastAsia="Book Antiqua" w:hAnsi="Book Antiqua" w:cs="Book Antiqua"/>
          <w:color w:val="000000"/>
        </w:rPr>
        <w:t xml:space="preserve"> G, Stiffler H, Jowell P. A randomized comparison of EUS-guided FNA </w:t>
      </w:r>
      <w:r w:rsidRPr="00CD07BB">
        <w:rPr>
          <w:rFonts w:ascii="Book Antiqua" w:eastAsia="Book Antiqua" w:hAnsi="Book Antiqua" w:cs="Book Antiqua"/>
          <w:i/>
          <w:iCs/>
          <w:color w:val="000000"/>
        </w:rPr>
        <w:t>vs</w:t>
      </w:r>
      <w:r w:rsidRPr="00CD07BB">
        <w:rPr>
          <w:rFonts w:ascii="Book Antiqua" w:eastAsia="Book Antiqua" w:hAnsi="Book Antiqua" w:cs="Book Antiqua"/>
          <w:color w:val="000000"/>
        </w:rPr>
        <w:t xml:space="preserve"> CT or US-guided FNA for the evaluation of pancreatic mass lesions.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2006; </w:t>
      </w:r>
      <w:r w:rsidRPr="00CD07BB">
        <w:rPr>
          <w:rFonts w:ascii="Book Antiqua" w:eastAsia="Book Antiqua" w:hAnsi="Book Antiqua" w:cs="Book Antiqua"/>
          <w:b/>
          <w:bCs/>
          <w:color w:val="000000"/>
        </w:rPr>
        <w:t>63</w:t>
      </w:r>
      <w:r w:rsidRPr="00CD07BB">
        <w:rPr>
          <w:rFonts w:ascii="Book Antiqua" w:eastAsia="Book Antiqua" w:hAnsi="Book Antiqua" w:cs="Book Antiqua"/>
          <w:color w:val="000000"/>
        </w:rPr>
        <w:t>: 966-975 [PMID: 16733111 DOI: 10.1016/j.gie.2005.09.028]</w:t>
      </w:r>
    </w:p>
    <w:p w14:paraId="24A52866"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22 </w:t>
      </w:r>
      <w:proofErr w:type="spellStart"/>
      <w:r w:rsidRPr="00CD07BB">
        <w:rPr>
          <w:rFonts w:ascii="Book Antiqua" w:eastAsia="Book Antiqua" w:hAnsi="Book Antiqua" w:cs="Book Antiqua"/>
          <w:b/>
          <w:bCs/>
          <w:color w:val="000000"/>
        </w:rPr>
        <w:t>Elta</w:t>
      </w:r>
      <w:proofErr w:type="spellEnd"/>
      <w:r w:rsidRPr="00CD07BB">
        <w:rPr>
          <w:rFonts w:ascii="Book Antiqua" w:eastAsia="Book Antiqua" w:hAnsi="Book Antiqua" w:cs="Book Antiqua"/>
          <w:b/>
          <w:bCs/>
          <w:color w:val="000000"/>
        </w:rPr>
        <w:t xml:space="preserve"> GH</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Enestvedt</w:t>
      </w:r>
      <w:proofErr w:type="spellEnd"/>
      <w:r w:rsidRPr="00CD07BB">
        <w:rPr>
          <w:rFonts w:ascii="Book Antiqua" w:eastAsia="Book Antiqua" w:hAnsi="Book Antiqua" w:cs="Book Antiqua"/>
          <w:color w:val="000000"/>
        </w:rPr>
        <w:t xml:space="preserve"> BK, Sauer BG, Lennon AM. ACG Clinical Guideline: Diagnosis and Management of Pancreatic Cysts. </w:t>
      </w:r>
      <w:r w:rsidRPr="00CD07BB">
        <w:rPr>
          <w:rFonts w:ascii="Book Antiqua" w:eastAsia="Book Antiqua" w:hAnsi="Book Antiqua" w:cs="Book Antiqua"/>
          <w:i/>
          <w:iCs/>
          <w:color w:val="000000"/>
        </w:rPr>
        <w:t>Am J Gastroenterol</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113</w:t>
      </w:r>
      <w:r w:rsidRPr="00CD07BB">
        <w:rPr>
          <w:rFonts w:ascii="Book Antiqua" w:eastAsia="Book Antiqua" w:hAnsi="Book Antiqua" w:cs="Book Antiqua"/>
          <w:color w:val="000000"/>
        </w:rPr>
        <w:t>: 464-479 [PMID: 29485131 DOI: 10.1038/ajg.2018.14]</w:t>
      </w:r>
    </w:p>
    <w:p w14:paraId="6F0B89B3"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23 </w:t>
      </w:r>
      <w:proofErr w:type="spellStart"/>
      <w:r w:rsidRPr="00CD07BB">
        <w:rPr>
          <w:rFonts w:ascii="Book Antiqua" w:eastAsia="Book Antiqua" w:hAnsi="Book Antiqua" w:cs="Book Antiqua"/>
          <w:b/>
          <w:bCs/>
          <w:color w:val="000000"/>
        </w:rPr>
        <w:t>Singhi</w:t>
      </w:r>
      <w:proofErr w:type="spellEnd"/>
      <w:r w:rsidRPr="00CD07BB">
        <w:rPr>
          <w:rFonts w:ascii="Book Antiqua" w:eastAsia="Book Antiqua" w:hAnsi="Book Antiqua" w:cs="Book Antiqua"/>
          <w:b/>
          <w:bCs/>
          <w:color w:val="000000"/>
        </w:rPr>
        <w:t xml:space="preserve"> AD</w:t>
      </w:r>
      <w:r w:rsidRPr="00CD07BB">
        <w:rPr>
          <w:rFonts w:ascii="Book Antiqua" w:eastAsia="Book Antiqua" w:hAnsi="Book Antiqua" w:cs="Book Antiqua"/>
          <w:color w:val="000000"/>
        </w:rPr>
        <w:t xml:space="preserve">, McGrath K, Brand RE, Khalid A,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w:t>
      </w:r>
      <w:proofErr w:type="spellStart"/>
      <w:r w:rsidRPr="00CD07BB">
        <w:rPr>
          <w:rFonts w:ascii="Book Antiqua" w:eastAsia="Book Antiqua" w:hAnsi="Book Antiqua" w:cs="Book Antiqua"/>
          <w:color w:val="000000"/>
        </w:rPr>
        <w:t>Chennat</w:t>
      </w:r>
      <w:proofErr w:type="spellEnd"/>
      <w:r w:rsidRPr="00CD07BB">
        <w:rPr>
          <w:rFonts w:ascii="Book Antiqua" w:eastAsia="Book Antiqua" w:hAnsi="Book Antiqua" w:cs="Book Antiqua"/>
          <w:color w:val="000000"/>
        </w:rPr>
        <w:t xml:space="preserve"> JS,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w:t>
      </w:r>
      <w:proofErr w:type="spellStart"/>
      <w:r w:rsidRPr="00CD07BB">
        <w:rPr>
          <w:rFonts w:ascii="Book Antiqua" w:eastAsia="Book Antiqua" w:hAnsi="Book Antiqua" w:cs="Book Antiqua"/>
          <w:color w:val="000000"/>
        </w:rPr>
        <w:t>Papachristou</w:t>
      </w:r>
      <w:proofErr w:type="spellEnd"/>
      <w:r w:rsidRPr="00CD07BB">
        <w:rPr>
          <w:rFonts w:ascii="Book Antiqua" w:eastAsia="Book Antiqua" w:hAnsi="Book Antiqua" w:cs="Book Antiqua"/>
          <w:color w:val="000000"/>
        </w:rPr>
        <w:t xml:space="preserve"> GI, </w:t>
      </w:r>
      <w:proofErr w:type="spellStart"/>
      <w:r w:rsidRPr="00CD07BB">
        <w:rPr>
          <w:rFonts w:ascii="Book Antiqua" w:eastAsia="Book Antiqua" w:hAnsi="Book Antiqua" w:cs="Book Antiqua"/>
          <w:color w:val="000000"/>
        </w:rPr>
        <w:t>Slivka</w:t>
      </w:r>
      <w:proofErr w:type="spellEnd"/>
      <w:r w:rsidRPr="00CD07BB">
        <w:rPr>
          <w:rFonts w:ascii="Book Antiqua" w:eastAsia="Book Antiqua" w:hAnsi="Book Antiqua" w:cs="Book Antiqua"/>
          <w:color w:val="000000"/>
        </w:rPr>
        <w:t xml:space="preserve"> A, Bartlett DL, </w:t>
      </w:r>
      <w:proofErr w:type="spellStart"/>
      <w:r w:rsidRPr="00CD07BB">
        <w:rPr>
          <w:rFonts w:ascii="Book Antiqua" w:eastAsia="Book Antiqua" w:hAnsi="Book Antiqua" w:cs="Book Antiqua"/>
          <w:color w:val="000000"/>
        </w:rPr>
        <w:t>Dasyam</w:t>
      </w:r>
      <w:proofErr w:type="spellEnd"/>
      <w:r w:rsidRPr="00CD07BB">
        <w:rPr>
          <w:rFonts w:ascii="Book Antiqua" w:eastAsia="Book Antiqua" w:hAnsi="Book Antiqua" w:cs="Book Antiqua"/>
          <w:color w:val="000000"/>
        </w:rPr>
        <w:t xml:space="preserve"> AK, Hogg M, Lee KK, Marsh JW, Monaco SE, </w:t>
      </w:r>
      <w:proofErr w:type="spellStart"/>
      <w:r w:rsidRPr="00CD07BB">
        <w:rPr>
          <w:rFonts w:ascii="Book Antiqua" w:eastAsia="Book Antiqua" w:hAnsi="Book Antiqua" w:cs="Book Antiqua"/>
          <w:color w:val="000000"/>
        </w:rPr>
        <w:t>Ohori</w:t>
      </w:r>
      <w:proofErr w:type="spellEnd"/>
      <w:r w:rsidRPr="00CD07BB">
        <w:rPr>
          <w:rFonts w:ascii="Book Antiqua" w:eastAsia="Book Antiqua" w:hAnsi="Book Antiqua" w:cs="Book Antiqua"/>
          <w:color w:val="000000"/>
        </w:rPr>
        <w:t xml:space="preserve"> NP, </w:t>
      </w:r>
      <w:proofErr w:type="spellStart"/>
      <w:r w:rsidRPr="00CD07BB">
        <w:rPr>
          <w:rFonts w:ascii="Book Antiqua" w:eastAsia="Book Antiqua" w:hAnsi="Book Antiqua" w:cs="Book Antiqua"/>
          <w:color w:val="000000"/>
        </w:rPr>
        <w:t>Pingpank</w:t>
      </w:r>
      <w:proofErr w:type="spellEnd"/>
      <w:r w:rsidRPr="00CD07BB">
        <w:rPr>
          <w:rFonts w:ascii="Book Antiqua" w:eastAsia="Book Antiqua" w:hAnsi="Book Antiqua" w:cs="Book Antiqua"/>
          <w:color w:val="000000"/>
        </w:rPr>
        <w:t xml:space="preserve"> JF, </w:t>
      </w:r>
      <w:proofErr w:type="spellStart"/>
      <w:r w:rsidRPr="00CD07BB">
        <w:rPr>
          <w:rFonts w:ascii="Book Antiqua" w:eastAsia="Book Antiqua" w:hAnsi="Book Antiqua" w:cs="Book Antiqua"/>
          <w:color w:val="000000"/>
        </w:rPr>
        <w:t>Tsung</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Zureikat</w:t>
      </w:r>
      <w:proofErr w:type="spellEnd"/>
      <w:r w:rsidRPr="00CD07BB">
        <w:rPr>
          <w:rFonts w:ascii="Book Antiqua" w:eastAsia="Book Antiqua" w:hAnsi="Book Antiqua" w:cs="Book Antiqua"/>
          <w:color w:val="000000"/>
        </w:rPr>
        <w:t xml:space="preserve"> AH, Wald AI, </w:t>
      </w:r>
      <w:proofErr w:type="spellStart"/>
      <w:r w:rsidRPr="00CD07BB">
        <w:rPr>
          <w:rFonts w:ascii="Book Antiqua" w:eastAsia="Book Antiqua" w:hAnsi="Book Antiqua" w:cs="Book Antiqua"/>
          <w:color w:val="000000"/>
        </w:rPr>
        <w:t>Nikiforova</w:t>
      </w:r>
      <w:proofErr w:type="spellEnd"/>
      <w:r w:rsidRPr="00CD07BB">
        <w:rPr>
          <w:rFonts w:ascii="Book Antiqua" w:eastAsia="Book Antiqua" w:hAnsi="Book Antiqua" w:cs="Book Antiqua"/>
          <w:color w:val="000000"/>
        </w:rPr>
        <w:t xml:space="preserve"> MN. Preoperative next-generation sequencing of pancreatic cyst fluid is highly accurate in cyst classification and detection of advanced neoplasia. </w:t>
      </w:r>
      <w:r w:rsidRPr="00CD07BB">
        <w:rPr>
          <w:rFonts w:ascii="Book Antiqua" w:eastAsia="Book Antiqua" w:hAnsi="Book Antiqua" w:cs="Book Antiqua"/>
          <w:i/>
          <w:iCs/>
          <w:color w:val="000000"/>
        </w:rPr>
        <w:t>Gut</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67</w:t>
      </w:r>
      <w:r w:rsidRPr="00CD07BB">
        <w:rPr>
          <w:rFonts w:ascii="Book Antiqua" w:eastAsia="Book Antiqua" w:hAnsi="Book Antiqua" w:cs="Book Antiqua"/>
          <w:color w:val="000000"/>
        </w:rPr>
        <w:t>: 2131-2141 [PMID: 28970292 DOI: 10.1136/gutjnl-2016-313586]</w:t>
      </w:r>
    </w:p>
    <w:p w14:paraId="28AE7E28"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24 </w:t>
      </w:r>
      <w:r w:rsidRPr="00CD07BB">
        <w:rPr>
          <w:rFonts w:ascii="Book Antiqua" w:eastAsia="Book Antiqua" w:hAnsi="Book Antiqua" w:cs="Book Antiqua"/>
          <w:b/>
          <w:bCs/>
          <w:color w:val="000000"/>
        </w:rPr>
        <w:t>Amato E</w:t>
      </w:r>
      <w:r w:rsidRPr="00CD07BB">
        <w:rPr>
          <w:rFonts w:ascii="Book Antiqua" w:eastAsia="Book Antiqua" w:hAnsi="Book Antiqua" w:cs="Book Antiqua"/>
          <w:color w:val="000000"/>
        </w:rPr>
        <w:t xml:space="preserve">, Molin MD, </w:t>
      </w:r>
      <w:proofErr w:type="spellStart"/>
      <w:r w:rsidRPr="00CD07BB">
        <w:rPr>
          <w:rFonts w:ascii="Book Antiqua" w:eastAsia="Book Antiqua" w:hAnsi="Book Antiqua" w:cs="Book Antiqua"/>
          <w:color w:val="000000"/>
        </w:rPr>
        <w:t>Mafficini</w:t>
      </w:r>
      <w:proofErr w:type="spellEnd"/>
      <w:r w:rsidRPr="00CD07BB">
        <w:rPr>
          <w:rFonts w:ascii="Book Antiqua" w:eastAsia="Book Antiqua" w:hAnsi="Book Antiqua" w:cs="Book Antiqua"/>
          <w:color w:val="000000"/>
        </w:rPr>
        <w:t xml:space="preserve"> A, Yu J, </w:t>
      </w:r>
      <w:proofErr w:type="spellStart"/>
      <w:r w:rsidRPr="00CD07BB">
        <w:rPr>
          <w:rFonts w:ascii="Book Antiqua" w:eastAsia="Book Antiqua" w:hAnsi="Book Antiqua" w:cs="Book Antiqua"/>
          <w:color w:val="000000"/>
        </w:rPr>
        <w:t>Malleo</w:t>
      </w:r>
      <w:proofErr w:type="spellEnd"/>
      <w:r w:rsidRPr="00CD07BB">
        <w:rPr>
          <w:rFonts w:ascii="Book Antiqua" w:eastAsia="Book Antiqua" w:hAnsi="Book Antiqua" w:cs="Book Antiqua"/>
          <w:color w:val="000000"/>
        </w:rPr>
        <w:t xml:space="preserve"> G, </w:t>
      </w:r>
      <w:proofErr w:type="spellStart"/>
      <w:r w:rsidRPr="00CD07BB">
        <w:rPr>
          <w:rFonts w:ascii="Book Antiqua" w:eastAsia="Book Antiqua" w:hAnsi="Book Antiqua" w:cs="Book Antiqua"/>
          <w:color w:val="000000"/>
        </w:rPr>
        <w:t>Rusev</w:t>
      </w:r>
      <w:proofErr w:type="spellEnd"/>
      <w:r w:rsidRPr="00CD07BB">
        <w:rPr>
          <w:rFonts w:ascii="Book Antiqua" w:eastAsia="Book Antiqua" w:hAnsi="Book Antiqua" w:cs="Book Antiqua"/>
          <w:color w:val="000000"/>
        </w:rPr>
        <w:t xml:space="preserve"> B, </w:t>
      </w:r>
      <w:proofErr w:type="spellStart"/>
      <w:r w:rsidRPr="00CD07BB">
        <w:rPr>
          <w:rFonts w:ascii="Book Antiqua" w:eastAsia="Book Antiqua" w:hAnsi="Book Antiqua" w:cs="Book Antiqua"/>
          <w:color w:val="000000"/>
        </w:rPr>
        <w:t>Fassan</w:t>
      </w:r>
      <w:proofErr w:type="spellEnd"/>
      <w:r w:rsidRPr="00CD07BB">
        <w:rPr>
          <w:rFonts w:ascii="Book Antiqua" w:eastAsia="Book Antiqua" w:hAnsi="Book Antiqua" w:cs="Book Antiqua"/>
          <w:color w:val="000000"/>
        </w:rPr>
        <w:t xml:space="preserve"> M, Antonello D, </w:t>
      </w:r>
      <w:proofErr w:type="spellStart"/>
      <w:r w:rsidRPr="00CD07BB">
        <w:rPr>
          <w:rFonts w:ascii="Book Antiqua" w:eastAsia="Book Antiqua" w:hAnsi="Book Antiqua" w:cs="Book Antiqua"/>
          <w:color w:val="000000"/>
        </w:rPr>
        <w:t>Sadakari</w:t>
      </w:r>
      <w:proofErr w:type="spellEnd"/>
      <w:r w:rsidRPr="00CD07BB">
        <w:rPr>
          <w:rFonts w:ascii="Book Antiqua" w:eastAsia="Book Antiqua" w:hAnsi="Book Antiqua" w:cs="Book Antiqua"/>
          <w:color w:val="000000"/>
        </w:rPr>
        <w:t xml:space="preserve"> Y, </w:t>
      </w:r>
      <w:proofErr w:type="spellStart"/>
      <w:r w:rsidRPr="00CD07BB">
        <w:rPr>
          <w:rFonts w:ascii="Book Antiqua" w:eastAsia="Book Antiqua" w:hAnsi="Book Antiqua" w:cs="Book Antiqua"/>
          <w:color w:val="000000"/>
        </w:rPr>
        <w:t>Castelli</w:t>
      </w:r>
      <w:proofErr w:type="spellEnd"/>
      <w:r w:rsidRPr="00CD07BB">
        <w:rPr>
          <w:rFonts w:ascii="Book Antiqua" w:eastAsia="Book Antiqua" w:hAnsi="Book Antiqua" w:cs="Book Antiqua"/>
          <w:color w:val="000000"/>
        </w:rPr>
        <w:t xml:space="preserve"> P, Zamboni G, Maitra A, Salvia R,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w:t>
      </w:r>
      <w:proofErr w:type="spellStart"/>
      <w:r w:rsidRPr="00CD07BB">
        <w:rPr>
          <w:rFonts w:ascii="Book Antiqua" w:eastAsia="Book Antiqua" w:hAnsi="Book Antiqua" w:cs="Book Antiqua"/>
          <w:color w:val="000000"/>
        </w:rPr>
        <w:t>Bassi</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Capelli</w:t>
      </w:r>
      <w:proofErr w:type="spellEnd"/>
      <w:r w:rsidRPr="00CD07BB">
        <w:rPr>
          <w:rFonts w:ascii="Book Antiqua" w:eastAsia="Book Antiqua" w:hAnsi="Book Antiqua" w:cs="Book Antiqua"/>
          <w:color w:val="000000"/>
        </w:rPr>
        <w:t xml:space="preserve"> P, Lawlor RT,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Scarpa</w:t>
      </w:r>
      <w:proofErr w:type="spellEnd"/>
      <w:r w:rsidRPr="00CD07BB">
        <w:rPr>
          <w:rFonts w:ascii="Book Antiqua" w:eastAsia="Book Antiqua" w:hAnsi="Book Antiqua" w:cs="Book Antiqua"/>
          <w:color w:val="000000"/>
        </w:rPr>
        <w:t xml:space="preserve"> A. Targeted next-generation sequencing of cancer genes dissects the molecular profiles of intraductal papillary neoplasms of the pancreas. </w:t>
      </w:r>
      <w:r w:rsidRPr="00CD07BB">
        <w:rPr>
          <w:rFonts w:ascii="Book Antiqua" w:eastAsia="Book Antiqua" w:hAnsi="Book Antiqua" w:cs="Book Antiqua"/>
          <w:i/>
          <w:iCs/>
          <w:color w:val="000000"/>
        </w:rPr>
        <w:t xml:space="preserve">J </w:t>
      </w:r>
      <w:proofErr w:type="spellStart"/>
      <w:r w:rsidRPr="00CD07BB">
        <w:rPr>
          <w:rFonts w:ascii="Book Antiqua" w:eastAsia="Book Antiqua" w:hAnsi="Book Antiqua" w:cs="Book Antiqua"/>
          <w:i/>
          <w:iCs/>
          <w:color w:val="000000"/>
        </w:rPr>
        <w:t>Pathol</w:t>
      </w:r>
      <w:proofErr w:type="spellEnd"/>
      <w:r w:rsidRPr="00CD07BB">
        <w:rPr>
          <w:rFonts w:ascii="Book Antiqua" w:eastAsia="Book Antiqua" w:hAnsi="Book Antiqua" w:cs="Book Antiqua"/>
          <w:color w:val="000000"/>
        </w:rPr>
        <w:t xml:space="preserve"> 2014; </w:t>
      </w:r>
      <w:r w:rsidRPr="00CD07BB">
        <w:rPr>
          <w:rFonts w:ascii="Book Antiqua" w:eastAsia="Book Antiqua" w:hAnsi="Book Antiqua" w:cs="Book Antiqua"/>
          <w:b/>
          <w:bCs/>
          <w:color w:val="000000"/>
        </w:rPr>
        <w:t>233</w:t>
      </w:r>
      <w:r w:rsidRPr="00CD07BB">
        <w:rPr>
          <w:rFonts w:ascii="Book Antiqua" w:eastAsia="Book Antiqua" w:hAnsi="Book Antiqua" w:cs="Book Antiqua"/>
          <w:color w:val="000000"/>
        </w:rPr>
        <w:t>: 217-227 [PMID: 24604757 DOI: 10.1002/path.4344]</w:t>
      </w:r>
    </w:p>
    <w:p w14:paraId="492A8E2F"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25 </w:t>
      </w:r>
      <w:proofErr w:type="spellStart"/>
      <w:r w:rsidRPr="00CD07BB">
        <w:rPr>
          <w:rFonts w:ascii="Book Antiqua" w:eastAsia="Book Antiqua" w:hAnsi="Book Antiqua" w:cs="Book Antiqua"/>
          <w:b/>
          <w:bCs/>
          <w:color w:val="000000"/>
        </w:rPr>
        <w:t>Rockacy</w:t>
      </w:r>
      <w:proofErr w:type="spellEnd"/>
      <w:r w:rsidRPr="00CD07BB">
        <w:rPr>
          <w:rFonts w:ascii="Book Antiqua" w:eastAsia="Book Antiqua" w:hAnsi="Book Antiqua" w:cs="Book Antiqua"/>
          <w:b/>
          <w:bCs/>
          <w:color w:val="000000"/>
        </w:rPr>
        <w:t xml:space="preserve"> MJ</w:t>
      </w:r>
      <w:r w:rsidRPr="00CD07BB">
        <w:rPr>
          <w:rFonts w:ascii="Book Antiqua" w:eastAsia="Book Antiqua" w:hAnsi="Book Antiqua" w:cs="Book Antiqua"/>
          <w:color w:val="000000"/>
        </w:rPr>
        <w:t xml:space="preserve">, Zahid M, McGrath KM,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Khalid A. Association between KRAS mutation, detected in pancreatic cyst fluid, and long-term outcomes of patients. </w:t>
      </w:r>
      <w:r w:rsidRPr="00CD07BB">
        <w:rPr>
          <w:rFonts w:ascii="Book Antiqua" w:eastAsia="Book Antiqua" w:hAnsi="Book Antiqua" w:cs="Book Antiqua"/>
          <w:i/>
          <w:iCs/>
          <w:color w:val="000000"/>
        </w:rPr>
        <w:t>Clin Gastroenterol Hepatol</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11</w:t>
      </w:r>
      <w:r w:rsidRPr="00CD07BB">
        <w:rPr>
          <w:rFonts w:ascii="Book Antiqua" w:eastAsia="Book Antiqua" w:hAnsi="Book Antiqua" w:cs="Book Antiqua"/>
          <w:color w:val="000000"/>
        </w:rPr>
        <w:t>: 425-429 [PMID: 23267865 DOI: 10.1016/j.cgh.2012.12.008]</w:t>
      </w:r>
    </w:p>
    <w:p w14:paraId="009D901F"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26 </w:t>
      </w:r>
      <w:proofErr w:type="spellStart"/>
      <w:r w:rsidRPr="00CD07BB">
        <w:rPr>
          <w:rFonts w:ascii="Book Antiqua" w:eastAsia="Book Antiqua" w:hAnsi="Book Antiqua" w:cs="Book Antiqua"/>
          <w:b/>
          <w:bCs/>
          <w:color w:val="000000"/>
        </w:rPr>
        <w:t>Nikiforova</w:t>
      </w:r>
      <w:proofErr w:type="spellEnd"/>
      <w:r w:rsidRPr="00CD07BB">
        <w:rPr>
          <w:rFonts w:ascii="Book Antiqua" w:eastAsia="Book Antiqua" w:hAnsi="Book Antiqua" w:cs="Book Antiqua"/>
          <w:b/>
          <w:bCs/>
          <w:color w:val="000000"/>
        </w:rPr>
        <w:t xml:space="preserve"> MN</w:t>
      </w:r>
      <w:r w:rsidRPr="00CD07BB">
        <w:rPr>
          <w:rFonts w:ascii="Book Antiqua" w:eastAsia="Book Antiqua" w:hAnsi="Book Antiqua" w:cs="Book Antiqua"/>
          <w:color w:val="000000"/>
        </w:rPr>
        <w:t xml:space="preserve">, Khalid A, </w:t>
      </w:r>
      <w:proofErr w:type="spellStart"/>
      <w:r w:rsidRPr="00CD07BB">
        <w:rPr>
          <w:rFonts w:ascii="Book Antiqua" w:eastAsia="Book Antiqua" w:hAnsi="Book Antiqua" w:cs="Book Antiqua"/>
          <w:color w:val="000000"/>
        </w:rPr>
        <w:t>Fasanella</w:t>
      </w:r>
      <w:proofErr w:type="spellEnd"/>
      <w:r w:rsidRPr="00CD07BB">
        <w:rPr>
          <w:rFonts w:ascii="Book Antiqua" w:eastAsia="Book Antiqua" w:hAnsi="Book Antiqua" w:cs="Book Antiqua"/>
          <w:color w:val="000000"/>
        </w:rPr>
        <w:t xml:space="preserve"> KE, McGrath KM, Brand RE, </w:t>
      </w:r>
      <w:proofErr w:type="spellStart"/>
      <w:r w:rsidRPr="00CD07BB">
        <w:rPr>
          <w:rFonts w:ascii="Book Antiqua" w:eastAsia="Book Antiqua" w:hAnsi="Book Antiqua" w:cs="Book Antiqua"/>
          <w:color w:val="000000"/>
        </w:rPr>
        <w:t>Chennat</w:t>
      </w:r>
      <w:proofErr w:type="spellEnd"/>
      <w:r w:rsidRPr="00CD07BB">
        <w:rPr>
          <w:rFonts w:ascii="Book Antiqua" w:eastAsia="Book Antiqua" w:hAnsi="Book Antiqua" w:cs="Book Antiqua"/>
          <w:color w:val="000000"/>
        </w:rPr>
        <w:t xml:space="preserve"> JS, </w:t>
      </w:r>
      <w:proofErr w:type="spellStart"/>
      <w:r w:rsidRPr="00CD07BB">
        <w:rPr>
          <w:rFonts w:ascii="Book Antiqua" w:eastAsia="Book Antiqua" w:hAnsi="Book Antiqua" w:cs="Book Antiqua"/>
          <w:color w:val="000000"/>
        </w:rPr>
        <w:t>Slivka</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Zeh</w:t>
      </w:r>
      <w:proofErr w:type="spellEnd"/>
      <w:r w:rsidRPr="00CD07BB">
        <w:rPr>
          <w:rFonts w:ascii="Book Antiqua" w:eastAsia="Book Antiqua" w:hAnsi="Book Antiqua" w:cs="Book Antiqua"/>
          <w:color w:val="000000"/>
        </w:rPr>
        <w:t xml:space="preserve"> HJ, </w:t>
      </w:r>
      <w:proofErr w:type="spellStart"/>
      <w:r w:rsidRPr="00CD07BB">
        <w:rPr>
          <w:rFonts w:ascii="Book Antiqua" w:eastAsia="Book Antiqua" w:hAnsi="Book Antiqua" w:cs="Book Antiqua"/>
          <w:color w:val="000000"/>
        </w:rPr>
        <w:t>Zureikat</w:t>
      </w:r>
      <w:proofErr w:type="spellEnd"/>
      <w:r w:rsidRPr="00CD07BB">
        <w:rPr>
          <w:rFonts w:ascii="Book Antiqua" w:eastAsia="Book Antiqua" w:hAnsi="Book Antiqua" w:cs="Book Antiqua"/>
          <w:color w:val="000000"/>
        </w:rPr>
        <w:t xml:space="preserve"> AH, </w:t>
      </w:r>
      <w:proofErr w:type="spellStart"/>
      <w:r w:rsidRPr="00CD07BB">
        <w:rPr>
          <w:rFonts w:ascii="Book Antiqua" w:eastAsia="Book Antiqua" w:hAnsi="Book Antiqua" w:cs="Book Antiqua"/>
          <w:color w:val="000000"/>
        </w:rPr>
        <w:t>Krasinskas</w:t>
      </w:r>
      <w:proofErr w:type="spellEnd"/>
      <w:r w:rsidRPr="00CD07BB">
        <w:rPr>
          <w:rFonts w:ascii="Book Antiqua" w:eastAsia="Book Antiqua" w:hAnsi="Book Antiqua" w:cs="Book Antiqua"/>
          <w:color w:val="000000"/>
        </w:rPr>
        <w:t xml:space="preserve"> AM, </w:t>
      </w:r>
      <w:proofErr w:type="spellStart"/>
      <w:r w:rsidRPr="00CD07BB">
        <w:rPr>
          <w:rFonts w:ascii="Book Antiqua" w:eastAsia="Book Antiqua" w:hAnsi="Book Antiqua" w:cs="Book Antiqua"/>
          <w:color w:val="000000"/>
        </w:rPr>
        <w:t>Ohori</w:t>
      </w:r>
      <w:proofErr w:type="spellEnd"/>
      <w:r w:rsidRPr="00CD07BB">
        <w:rPr>
          <w:rFonts w:ascii="Book Antiqua" w:eastAsia="Book Antiqua" w:hAnsi="Book Antiqua" w:cs="Book Antiqua"/>
          <w:color w:val="000000"/>
        </w:rPr>
        <w:t xml:space="preserve"> NP, </w:t>
      </w:r>
      <w:proofErr w:type="spellStart"/>
      <w:r w:rsidRPr="00CD07BB">
        <w:rPr>
          <w:rFonts w:ascii="Book Antiqua" w:eastAsia="Book Antiqua" w:hAnsi="Book Antiqua" w:cs="Book Antiqua"/>
          <w:color w:val="000000"/>
        </w:rPr>
        <w:t>Schoedel</w:t>
      </w:r>
      <w:proofErr w:type="spellEnd"/>
      <w:r w:rsidRPr="00CD07BB">
        <w:rPr>
          <w:rFonts w:ascii="Book Antiqua" w:eastAsia="Book Antiqua" w:hAnsi="Book Antiqua" w:cs="Book Antiqua"/>
          <w:color w:val="000000"/>
        </w:rPr>
        <w:t xml:space="preserve"> KE, </w:t>
      </w:r>
      <w:proofErr w:type="spellStart"/>
      <w:r w:rsidRPr="00CD07BB">
        <w:rPr>
          <w:rFonts w:ascii="Book Antiqua" w:eastAsia="Book Antiqua" w:hAnsi="Book Antiqua" w:cs="Book Antiqua"/>
          <w:color w:val="000000"/>
        </w:rPr>
        <w:t>Navina</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Mantha</w:t>
      </w:r>
      <w:proofErr w:type="spellEnd"/>
      <w:r w:rsidRPr="00CD07BB">
        <w:rPr>
          <w:rFonts w:ascii="Book Antiqua" w:eastAsia="Book Antiqua" w:hAnsi="Book Antiqua" w:cs="Book Antiqua"/>
          <w:color w:val="000000"/>
        </w:rPr>
        <w:t xml:space="preserve"> GS, </w:t>
      </w:r>
      <w:proofErr w:type="spellStart"/>
      <w:r w:rsidRPr="00CD07BB">
        <w:rPr>
          <w:rFonts w:ascii="Book Antiqua" w:eastAsia="Book Antiqua" w:hAnsi="Book Antiqua" w:cs="Book Antiqua"/>
          <w:color w:val="000000"/>
        </w:rPr>
        <w:t>Pai</w:t>
      </w:r>
      <w:proofErr w:type="spellEnd"/>
      <w:r w:rsidRPr="00CD07BB">
        <w:rPr>
          <w:rFonts w:ascii="Book Antiqua" w:eastAsia="Book Antiqua" w:hAnsi="Book Antiqua" w:cs="Book Antiqua"/>
          <w:color w:val="000000"/>
        </w:rPr>
        <w:t xml:space="preserve"> RK,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Integration of KRAS testing in the diagnosis of pancreatic cystic lesions: a clinical experience of 618 pancreatic cysts. </w:t>
      </w:r>
      <w:r w:rsidRPr="00CD07BB">
        <w:rPr>
          <w:rFonts w:ascii="Book Antiqua" w:eastAsia="Book Antiqua" w:hAnsi="Book Antiqua" w:cs="Book Antiqua"/>
          <w:i/>
          <w:iCs/>
          <w:color w:val="000000"/>
        </w:rPr>
        <w:t xml:space="preserve">Mod </w:t>
      </w:r>
      <w:proofErr w:type="spellStart"/>
      <w:r w:rsidRPr="00CD07BB">
        <w:rPr>
          <w:rFonts w:ascii="Book Antiqua" w:eastAsia="Book Antiqua" w:hAnsi="Book Antiqua" w:cs="Book Antiqua"/>
          <w:i/>
          <w:iCs/>
          <w:color w:val="000000"/>
        </w:rPr>
        <w:t>Pathol</w:t>
      </w:r>
      <w:proofErr w:type="spellEnd"/>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26</w:t>
      </w:r>
      <w:r w:rsidRPr="00CD07BB">
        <w:rPr>
          <w:rFonts w:ascii="Book Antiqua" w:eastAsia="Book Antiqua" w:hAnsi="Book Antiqua" w:cs="Book Antiqua"/>
          <w:color w:val="000000"/>
        </w:rPr>
        <w:t>: 1478-1487 [PMID: 23743931 DOI: 10.1038/modpathol.2013.91]</w:t>
      </w:r>
    </w:p>
    <w:p w14:paraId="37AEB015"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27 </w:t>
      </w:r>
      <w:r w:rsidRPr="00CD07BB">
        <w:rPr>
          <w:rFonts w:ascii="Book Antiqua" w:eastAsia="Book Antiqua" w:hAnsi="Book Antiqua" w:cs="Book Antiqua"/>
          <w:b/>
          <w:bCs/>
          <w:color w:val="000000"/>
        </w:rPr>
        <w:t>Wu J</w:t>
      </w:r>
      <w:r w:rsidRPr="00CD07BB">
        <w:rPr>
          <w:rFonts w:ascii="Book Antiqua" w:eastAsia="Book Antiqua" w:hAnsi="Book Antiqua" w:cs="Book Antiqua"/>
          <w:color w:val="000000"/>
        </w:rPr>
        <w:t xml:space="preserve">, Matthaei H, Maitra A, Dal Molin M, Wood LD, </w:t>
      </w:r>
      <w:proofErr w:type="spellStart"/>
      <w:r w:rsidRPr="00CD07BB">
        <w:rPr>
          <w:rFonts w:ascii="Book Antiqua" w:eastAsia="Book Antiqua" w:hAnsi="Book Antiqua" w:cs="Book Antiqua"/>
          <w:color w:val="000000"/>
        </w:rPr>
        <w:t>Eshleman</w:t>
      </w:r>
      <w:proofErr w:type="spellEnd"/>
      <w:r w:rsidRPr="00CD07BB">
        <w:rPr>
          <w:rFonts w:ascii="Book Antiqua" w:eastAsia="Book Antiqua" w:hAnsi="Book Antiqua" w:cs="Book Antiqua"/>
          <w:color w:val="000000"/>
        </w:rPr>
        <w:t xml:space="preserve"> JR,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Canto MI,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RD,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Wolfgang CL, Klein AP, Diaz LA Jr, Allen PJ, Schmidt CM,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Papadopoulos N,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Vogelstein B. Recurrent GNAS mutations define an unexpected pathway for pancreatic cyst </w:t>
      </w:r>
      <w:r w:rsidRPr="00CD07BB">
        <w:rPr>
          <w:rFonts w:ascii="Book Antiqua" w:eastAsia="Book Antiqua" w:hAnsi="Book Antiqua" w:cs="Book Antiqua"/>
          <w:color w:val="000000"/>
        </w:rPr>
        <w:lastRenderedPageBreak/>
        <w:t xml:space="preserve">development. </w:t>
      </w:r>
      <w:proofErr w:type="spellStart"/>
      <w:r w:rsidRPr="00CD07BB">
        <w:rPr>
          <w:rFonts w:ascii="Book Antiqua" w:eastAsia="Book Antiqua" w:hAnsi="Book Antiqua" w:cs="Book Antiqua"/>
          <w:i/>
          <w:iCs/>
          <w:color w:val="000000"/>
        </w:rPr>
        <w:t>Sci</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Transl</w:t>
      </w:r>
      <w:proofErr w:type="spellEnd"/>
      <w:r w:rsidRPr="00CD07BB">
        <w:rPr>
          <w:rFonts w:ascii="Book Antiqua" w:eastAsia="Book Antiqua" w:hAnsi="Book Antiqua" w:cs="Book Antiqua"/>
          <w:i/>
          <w:iCs/>
          <w:color w:val="000000"/>
        </w:rPr>
        <w:t xml:space="preserve"> Med</w:t>
      </w:r>
      <w:r w:rsidRPr="00CD07BB">
        <w:rPr>
          <w:rFonts w:ascii="Book Antiqua" w:eastAsia="Book Antiqua" w:hAnsi="Book Antiqua" w:cs="Book Antiqua"/>
          <w:color w:val="000000"/>
        </w:rPr>
        <w:t xml:space="preserve"> 2011; </w:t>
      </w:r>
      <w:r w:rsidRPr="00CD07BB">
        <w:rPr>
          <w:rFonts w:ascii="Book Antiqua" w:eastAsia="Book Antiqua" w:hAnsi="Book Antiqua" w:cs="Book Antiqua"/>
          <w:b/>
          <w:bCs/>
          <w:color w:val="000000"/>
        </w:rPr>
        <w:t>3</w:t>
      </w:r>
      <w:r w:rsidRPr="00CD07BB">
        <w:rPr>
          <w:rFonts w:ascii="Book Antiqua" w:eastAsia="Book Antiqua" w:hAnsi="Book Antiqua" w:cs="Book Antiqua"/>
          <w:color w:val="000000"/>
        </w:rPr>
        <w:t>: 92ra66 [PMID: 21775669 DOI: 10.1126/scitranslmed.3002543]</w:t>
      </w:r>
    </w:p>
    <w:p w14:paraId="43A5DFA9"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28 </w:t>
      </w:r>
      <w:r w:rsidRPr="00CD07BB">
        <w:rPr>
          <w:rFonts w:ascii="Book Antiqua" w:eastAsia="Book Antiqua" w:hAnsi="Book Antiqua" w:cs="Book Antiqua"/>
          <w:b/>
          <w:bCs/>
          <w:color w:val="000000"/>
        </w:rPr>
        <w:t>Winner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Sethi</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Poneros</w:t>
      </w:r>
      <w:proofErr w:type="spellEnd"/>
      <w:r w:rsidRPr="00CD07BB">
        <w:rPr>
          <w:rFonts w:ascii="Book Antiqua" w:eastAsia="Book Antiqua" w:hAnsi="Book Antiqua" w:cs="Book Antiqua"/>
          <w:color w:val="000000"/>
        </w:rPr>
        <w:t xml:space="preserve"> JM, Stavropoulos SN, Francisco P, </w:t>
      </w:r>
      <w:proofErr w:type="spellStart"/>
      <w:r w:rsidRPr="00CD07BB">
        <w:rPr>
          <w:rFonts w:ascii="Book Antiqua" w:eastAsia="Book Antiqua" w:hAnsi="Book Antiqua" w:cs="Book Antiqua"/>
          <w:color w:val="000000"/>
        </w:rPr>
        <w:t>Lightdale</w:t>
      </w:r>
      <w:proofErr w:type="spellEnd"/>
      <w:r w:rsidRPr="00CD07BB">
        <w:rPr>
          <w:rFonts w:ascii="Book Antiqua" w:eastAsia="Book Antiqua" w:hAnsi="Book Antiqua" w:cs="Book Antiqua"/>
          <w:color w:val="000000"/>
        </w:rPr>
        <w:t xml:space="preserve"> CJ, </w:t>
      </w:r>
      <w:proofErr w:type="spellStart"/>
      <w:r w:rsidRPr="00CD07BB">
        <w:rPr>
          <w:rFonts w:ascii="Book Antiqua" w:eastAsia="Book Antiqua" w:hAnsi="Book Antiqua" w:cs="Book Antiqua"/>
          <w:color w:val="000000"/>
        </w:rPr>
        <w:t>Allendorf</w:t>
      </w:r>
      <w:proofErr w:type="spellEnd"/>
      <w:r w:rsidRPr="00CD07BB">
        <w:rPr>
          <w:rFonts w:ascii="Book Antiqua" w:eastAsia="Book Antiqua" w:hAnsi="Book Antiqua" w:cs="Book Antiqua"/>
          <w:color w:val="000000"/>
        </w:rPr>
        <w:t xml:space="preserve"> JD, Stevens PD, </w:t>
      </w:r>
      <w:proofErr w:type="spellStart"/>
      <w:r w:rsidRPr="00CD07BB">
        <w:rPr>
          <w:rFonts w:ascii="Book Antiqua" w:eastAsia="Book Antiqua" w:hAnsi="Book Antiqua" w:cs="Book Antiqua"/>
          <w:color w:val="000000"/>
        </w:rPr>
        <w:t>Gonda</w:t>
      </w:r>
      <w:proofErr w:type="spellEnd"/>
      <w:r w:rsidRPr="00CD07BB">
        <w:rPr>
          <w:rFonts w:ascii="Book Antiqua" w:eastAsia="Book Antiqua" w:hAnsi="Book Antiqua" w:cs="Book Antiqua"/>
          <w:color w:val="000000"/>
        </w:rPr>
        <w:t xml:space="preserve"> TA. The role of molecular analysis in the diagnosis and surveillance of pancreatic cystic neoplasms. </w:t>
      </w:r>
      <w:r w:rsidRPr="00CD07BB">
        <w:rPr>
          <w:rFonts w:ascii="Book Antiqua" w:eastAsia="Book Antiqua" w:hAnsi="Book Antiqua" w:cs="Book Antiqua"/>
          <w:i/>
          <w:iCs/>
          <w:color w:val="000000"/>
        </w:rPr>
        <w:t>JOP</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16</w:t>
      </w:r>
      <w:r w:rsidRPr="00CD07BB">
        <w:rPr>
          <w:rFonts w:ascii="Book Antiqua" w:eastAsia="Book Antiqua" w:hAnsi="Book Antiqua" w:cs="Book Antiqua"/>
          <w:color w:val="000000"/>
        </w:rPr>
        <w:t>: 143-149 [PMID: 25791547 DOI: 10.6092/1590-8577/2941]</w:t>
      </w:r>
    </w:p>
    <w:p w14:paraId="4D822704" w14:textId="098BB928"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29 </w:t>
      </w:r>
      <w:r w:rsidRPr="00CD07BB">
        <w:rPr>
          <w:rFonts w:ascii="Book Antiqua" w:eastAsia="Book Antiqua" w:hAnsi="Book Antiqua" w:cs="Book Antiqua"/>
          <w:b/>
          <w:bCs/>
          <w:color w:val="000000"/>
        </w:rPr>
        <w:t>Wu J</w:t>
      </w:r>
      <w:r w:rsidRPr="00CD07BB">
        <w:rPr>
          <w:rFonts w:ascii="Book Antiqua" w:eastAsia="Book Antiqua" w:hAnsi="Book Antiqua" w:cs="Book Antiqua"/>
          <w:color w:val="000000"/>
        </w:rPr>
        <w:t xml:space="preserve">, Jiao Y, Dal Molin M, Maitra A, de Wilde RF, Wood LD, </w:t>
      </w:r>
      <w:proofErr w:type="spellStart"/>
      <w:r w:rsidRPr="00CD07BB">
        <w:rPr>
          <w:rFonts w:ascii="Book Antiqua" w:eastAsia="Book Antiqua" w:hAnsi="Book Antiqua" w:cs="Book Antiqua"/>
          <w:color w:val="000000"/>
        </w:rPr>
        <w:t>Eshleman</w:t>
      </w:r>
      <w:proofErr w:type="spellEnd"/>
      <w:r w:rsidRPr="00CD07BB">
        <w:rPr>
          <w:rFonts w:ascii="Book Antiqua" w:eastAsia="Book Antiqua" w:hAnsi="Book Antiqua" w:cs="Book Antiqua"/>
          <w:color w:val="000000"/>
        </w:rPr>
        <w:t xml:space="preserve"> JR,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MG, Wolfgang CL, Canto MI,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RD,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w:t>
      </w:r>
      <w:proofErr w:type="spellStart"/>
      <w:r w:rsidRPr="00CD07BB">
        <w:rPr>
          <w:rFonts w:ascii="Book Antiqua" w:eastAsia="Book Antiqua" w:hAnsi="Book Antiqua" w:cs="Book Antiqua"/>
          <w:color w:val="000000"/>
        </w:rPr>
        <w:t>Choti</w:t>
      </w:r>
      <w:proofErr w:type="spellEnd"/>
      <w:r w:rsidRPr="00CD07BB">
        <w:rPr>
          <w:rFonts w:ascii="Book Antiqua" w:eastAsia="Book Antiqua" w:hAnsi="Book Antiqua" w:cs="Book Antiqua"/>
          <w:color w:val="000000"/>
        </w:rPr>
        <w:t xml:space="preserve"> MA, </w:t>
      </w:r>
      <w:proofErr w:type="spellStart"/>
      <w:r w:rsidRPr="00CD07BB">
        <w:rPr>
          <w:rFonts w:ascii="Book Antiqua" w:eastAsia="Book Antiqua" w:hAnsi="Book Antiqua" w:cs="Book Antiqua"/>
          <w:color w:val="000000"/>
        </w:rPr>
        <w:t>Adsay</w:t>
      </w:r>
      <w:proofErr w:type="spellEnd"/>
      <w:r w:rsidRPr="00CD07BB">
        <w:rPr>
          <w:rFonts w:ascii="Book Antiqua" w:eastAsia="Book Antiqua" w:hAnsi="Book Antiqua" w:cs="Book Antiqua"/>
          <w:color w:val="000000"/>
        </w:rPr>
        <w:t xml:space="preserve"> V, </w:t>
      </w:r>
      <w:proofErr w:type="spellStart"/>
      <w:r w:rsidRPr="00CD07BB">
        <w:rPr>
          <w:rFonts w:ascii="Book Antiqua" w:eastAsia="Book Antiqua" w:hAnsi="Book Antiqua" w:cs="Book Antiqua"/>
          <w:color w:val="000000"/>
        </w:rPr>
        <w:t>Klimstra</w:t>
      </w:r>
      <w:proofErr w:type="spellEnd"/>
      <w:r w:rsidRPr="00CD07BB">
        <w:rPr>
          <w:rFonts w:ascii="Book Antiqua" w:eastAsia="Book Antiqua" w:hAnsi="Book Antiqua" w:cs="Book Antiqua"/>
          <w:color w:val="000000"/>
        </w:rPr>
        <w:t xml:space="preserve"> DS, </w:t>
      </w:r>
      <w:proofErr w:type="spellStart"/>
      <w:r w:rsidRPr="00CD07BB">
        <w:rPr>
          <w:rFonts w:ascii="Book Antiqua" w:eastAsia="Book Antiqua" w:hAnsi="Book Antiqua" w:cs="Book Antiqua"/>
          <w:color w:val="000000"/>
        </w:rPr>
        <w:t>Offerhaus</w:t>
      </w:r>
      <w:proofErr w:type="spellEnd"/>
      <w:r w:rsidRPr="00CD07BB">
        <w:rPr>
          <w:rFonts w:ascii="Book Antiqua" w:eastAsia="Book Antiqua" w:hAnsi="Book Antiqua" w:cs="Book Antiqua"/>
          <w:color w:val="000000"/>
        </w:rPr>
        <w:t xml:space="preserve"> GJ, Klein AP, </w:t>
      </w:r>
      <w:proofErr w:type="spellStart"/>
      <w:r w:rsidRPr="00CD07BB">
        <w:rPr>
          <w:rFonts w:ascii="Book Antiqua" w:eastAsia="Book Antiqua" w:hAnsi="Book Antiqua" w:cs="Book Antiqua"/>
          <w:color w:val="000000"/>
        </w:rPr>
        <w:t>Kopelovich</w:t>
      </w:r>
      <w:proofErr w:type="spellEnd"/>
      <w:r w:rsidRPr="00CD07BB">
        <w:rPr>
          <w:rFonts w:ascii="Book Antiqua" w:eastAsia="Book Antiqua" w:hAnsi="Book Antiqua" w:cs="Book Antiqua"/>
          <w:color w:val="000000"/>
        </w:rPr>
        <w:t xml:space="preserve"> L, Carter H, </w:t>
      </w:r>
      <w:proofErr w:type="spellStart"/>
      <w:r w:rsidRPr="00CD07BB">
        <w:rPr>
          <w:rFonts w:ascii="Book Antiqua" w:eastAsia="Book Antiqua" w:hAnsi="Book Antiqua" w:cs="Book Antiqua"/>
          <w:color w:val="000000"/>
        </w:rPr>
        <w:t>Karchin</w:t>
      </w:r>
      <w:proofErr w:type="spellEnd"/>
      <w:r w:rsidRPr="00CD07BB">
        <w:rPr>
          <w:rFonts w:ascii="Book Antiqua" w:eastAsia="Book Antiqua" w:hAnsi="Book Antiqua" w:cs="Book Antiqua"/>
          <w:color w:val="000000"/>
        </w:rPr>
        <w:t xml:space="preserve"> R, Allen PJ, Schmidt CM, Naito Y, Diaz LA Jr,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Papadopoulos N,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Vogelstein B. Whole-exome sequencing of neoplastic cysts of the pancreas reveals recurrent mutations in components of ubiquitin-dependent pathways. </w:t>
      </w:r>
      <w:r w:rsidR="004C3CC7">
        <w:rPr>
          <w:rFonts w:ascii="Book Antiqua" w:eastAsia="Book Antiqua" w:hAnsi="Book Antiqua" w:cs="Book Antiqua"/>
          <w:i/>
          <w:iCs/>
          <w:color w:val="000000"/>
        </w:rPr>
        <w:t xml:space="preserve">Proc Natl </w:t>
      </w:r>
      <w:proofErr w:type="spellStart"/>
      <w:r w:rsidR="004C3CC7">
        <w:rPr>
          <w:rFonts w:ascii="Book Antiqua" w:eastAsia="Book Antiqua" w:hAnsi="Book Antiqua" w:cs="Book Antiqua"/>
          <w:i/>
          <w:iCs/>
          <w:color w:val="000000"/>
        </w:rPr>
        <w:t>Acad</w:t>
      </w:r>
      <w:proofErr w:type="spellEnd"/>
      <w:r w:rsidR="004C3CC7">
        <w:rPr>
          <w:rFonts w:ascii="Book Antiqua" w:eastAsia="Book Antiqua" w:hAnsi="Book Antiqua" w:cs="Book Antiqua"/>
          <w:i/>
          <w:iCs/>
          <w:color w:val="000000"/>
        </w:rPr>
        <w:t xml:space="preserve"> </w:t>
      </w:r>
      <w:proofErr w:type="spellStart"/>
      <w:r w:rsidR="004C3CC7">
        <w:rPr>
          <w:rFonts w:ascii="Book Antiqua" w:eastAsia="Book Antiqua" w:hAnsi="Book Antiqua" w:cs="Book Antiqua"/>
          <w:i/>
          <w:iCs/>
          <w:color w:val="000000"/>
        </w:rPr>
        <w:t>Sci</w:t>
      </w:r>
      <w:proofErr w:type="spellEnd"/>
      <w:r w:rsidR="004C3CC7">
        <w:rPr>
          <w:rFonts w:ascii="Book Antiqua" w:eastAsia="Book Antiqua" w:hAnsi="Book Antiqua" w:cs="Book Antiqua"/>
          <w:i/>
          <w:iCs/>
          <w:color w:val="000000"/>
        </w:rPr>
        <w:t xml:space="preserve"> US</w:t>
      </w:r>
      <w:r w:rsidRPr="00CD07BB">
        <w:rPr>
          <w:rFonts w:ascii="Book Antiqua" w:eastAsia="Book Antiqua" w:hAnsi="Book Antiqua" w:cs="Book Antiqua"/>
          <w:i/>
          <w:iCs/>
          <w:color w:val="000000"/>
        </w:rPr>
        <w:t>A</w:t>
      </w:r>
      <w:r w:rsidRPr="00CD07BB">
        <w:rPr>
          <w:rFonts w:ascii="Book Antiqua" w:eastAsia="Book Antiqua" w:hAnsi="Book Antiqua" w:cs="Book Antiqua"/>
          <w:color w:val="000000"/>
        </w:rPr>
        <w:t xml:space="preserve"> 2011; </w:t>
      </w:r>
      <w:r w:rsidRPr="00CD07BB">
        <w:rPr>
          <w:rFonts w:ascii="Book Antiqua" w:eastAsia="Book Antiqua" w:hAnsi="Book Antiqua" w:cs="Book Antiqua"/>
          <w:b/>
          <w:bCs/>
          <w:color w:val="000000"/>
        </w:rPr>
        <w:t>108</w:t>
      </w:r>
      <w:r w:rsidRPr="00CD07BB">
        <w:rPr>
          <w:rFonts w:ascii="Book Antiqua" w:eastAsia="Book Antiqua" w:hAnsi="Book Antiqua" w:cs="Book Antiqua"/>
          <w:color w:val="000000"/>
        </w:rPr>
        <w:t>: 21188-21193 [PMID: 22158988 DOI: 10.1073/pnas.1118046108]</w:t>
      </w:r>
    </w:p>
    <w:p w14:paraId="151FAF61"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30 </w:t>
      </w:r>
      <w:r w:rsidRPr="00CD07BB">
        <w:rPr>
          <w:rFonts w:ascii="Book Antiqua" w:eastAsia="Book Antiqua" w:hAnsi="Book Antiqua" w:cs="Book Antiqua"/>
          <w:b/>
          <w:bCs/>
          <w:color w:val="000000"/>
        </w:rPr>
        <w:t>Yu J</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Sadakari</w:t>
      </w:r>
      <w:proofErr w:type="spellEnd"/>
      <w:r w:rsidRPr="00CD07BB">
        <w:rPr>
          <w:rFonts w:ascii="Book Antiqua" w:eastAsia="Book Antiqua" w:hAnsi="Book Antiqua" w:cs="Book Antiqua"/>
          <w:color w:val="000000"/>
        </w:rPr>
        <w:t xml:space="preserve"> Y, </w:t>
      </w:r>
      <w:proofErr w:type="spellStart"/>
      <w:r w:rsidRPr="00CD07BB">
        <w:rPr>
          <w:rFonts w:ascii="Book Antiqua" w:eastAsia="Book Antiqua" w:hAnsi="Book Antiqua" w:cs="Book Antiqua"/>
          <w:color w:val="000000"/>
        </w:rPr>
        <w:t>Shindo</w:t>
      </w:r>
      <w:proofErr w:type="spellEnd"/>
      <w:r w:rsidRPr="00CD07BB">
        <w:rPr>
          <w:rFonts w:ascii="Book Antiqua" w:eastAsia="Book Antiqua" w:hAnsi="Book Antiqua" w:cs="Book Antiqua"/>
          <w:color w:val="000000"/>
        </w:rPr>
        <w:t xml:space="preserve"> K, </w:t>
      </w:r>
      <w:proofErr w:type="spellStart"/>
      <w:r w:rsidRPr="00CD07BB">
        <w:rPr>
          <w:rFonts w:ascii="Book Antiqua" w:eastAsia="Book Antiqua" w:hAnsi="Book Antiqua" w:cs="Book Antiqua"/>
          <w:color w:val="000000"/>
        </w:rPr>
        <w:t>Suenaga</w:t>
      </w:r>
      <w:proofErr w:type="spellEnd"/>
      <w:r w:rsidRPr="00CD07BB">
        <w:rPr>
          <w:rFonts w:ascii="Book Antiqua" w:eastAsia="Book Antiqua" w:hAnsi="Book Antiqua" w:cs="Book Antiqua"/>
          <w:color w:val="000000"/>
        </w:rPr>
        <w:t xml:space="preserve"> M, Brant A, </w:t>
      </w:r>
      <w:proofErr w:type="spellStart"/>
      <w:r w:rsidRPr="00CD07BB">
        <w:rPr>
          <w:rFonts w:ascii="Book Antiqua" w:eastAsia="Book Antiqua" w:hAnsi="Book Antiqua" w:cs="Book Antiqua"/>
          <w:color w:val="000000"/>
        </w:rPr>
        <w:t>Almario</w:t>
      </w:r>
      <w:proofErr w:type="spellEnd"/>
      <w:r w:rsidRPr="00CD07BB">
        <w:rPr>
          <w:rFonts w:ascii="Book Antiqua" w:eastAsia="Book Antiqua" w:hAnsi="Book Antiqua" w:cs="Book Antiqua"/>
          <w:color w:val="000000"/>
        </w:rPr>
        <w:t xml:space="preserve"> JAN, Borges M, Barkley T, </w:t>
      </w:r>
      <w:proofErr w:type="spellStart"/>
      <w:r w:rsidRPr="00CD07BB">
        <w:rPr>
          <w:rFonts w:ascii="Book Antiqua" w:eastAsia="Book Antiqua" w:hAnsi="Book Antiqua" w:cs="Book Antiqua"/>
          <w:color w:val="000000"/>
        </w:rPr>
        <w:t>Fesharakizadeh</w:t>
      </w:r>
      <w:proofErr w:type="spellEnd"/>
      <w:r w:rsidRPr="00CD07BB">
        <w:rPr>
          <w:rFonts w:ascii="Book Antiqua" w:eastAsia="Book Antiqua" w:hAnsi="Book Antiqua" w:cs="Book Antiqua"/>
          <w:color w:val="000000"/>
        </w:rPr>
        <w:t xml:space="preserve"> S, Ford M,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Shin EJ, Lennon AM, Canto MI,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Digital next-generation sequencing identifies low-abundance mutations in pancreatic juice samples collected from the duodenum of patients with pancreatic cancer and intraductal papillary mucinous neoplasms. </w:t>
      </w:r>
      <w:r w:rsidRPr="00CD07BB">
        <w:rPr>
          <w:rFonts w:ascii="Book Antiqua" w:eastAsia="Book Antiqua" w:hAnsi="Book Antiqua" w:cs="Book Antiqua"/>
          <w:i/>
          <w:iCs/>
          <w:color w:val="000000"/>
        </w:rPr>
        <w:t>Gut</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66</w:t>
      </w:r>
      <w:r w:rsidRPr="00CD07BB">
        <w:rPr>
          <w:rFonts w:ascii="Book Antiqua" w:eastAsia="Book Antiqua" w:hAnsi="Book Antiqua" w:cs="Book Antiqua"/>
          <w:color w:val="000000"/>
        </w:rPr>
        <w:t>: 1677-1687 [PMID: 27432539 DOI: 10.1136/gutjnl-2015-311166]</w:t>
      </w:r>
    </w:p>
    <w:p w14:paraId="7B97D76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31 </w:t>
      </w:r>
      <w:r w:rsidRPr="00CD07BB">
        <w:rPr>
          <w:rFonts w:ascii="Book Antiqua" w:eastAsia="Book Antiqua" w:hAnsi="Book Antiqua" w:cs="Book Antiqua"/>
          <w:b/>
          <w:bCs/>
          <w:color w:val="000000"/>
        </w:rPr>
        <w:t>McGuigan A</w:t>
      </w:r>
      <w:r w:rsidRPr="00CD07BB">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CD07BB">
        <w:rPr>
          <w:rFonts w:ascii="Book Antiqua" w:eastAsia="Book Antiqua" w:hAnsi="Book Antiqua" w:cs="Book Antiqua"/>
          <w:i/>
          <w:iCs/>
          <w:color w:val="000000"/>
        </w:rPr>
        <w:t>World J Gastroenterol</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24</w:t>
      </w:r>
      <w:r w:rsidRPr="00CD07BB">
        <w:rPr>
          <w:rFonts w:ascii="Book Antiqua" w:eastAsia="Book Antiqua" w:hAnsi="Book Antiqua" w:cs="Book Antiqua"/>
          <w:color w:val="000000"/>
        </w:rPr>
        <w:t>: 4846-4861 [PMID: 30487695 DOI: 10.3748/wjg.v24.i43.4846]</w:t>
      </w:r>
    </w:p>
    <w:p w14:paraId="0B3083D6"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32 </w:t>
      </w:r>
      <w:r w:rsidRPr="00CD07BB">
        <w:rPr>
          <w:rFonts w:ascii="Book Antiqua" w:eastAsia="Book Antiqua" w:hAnsi="Book Antiqua" w:cs="Book Antiqua"/>
          <w:b/>
          <w:bCs/>
          <w:color w:val="000000"/>
        </w:rPr>
        <w:t>Al-Haddad M</w:t>
      </w:r>
      <w:r w:rsidRPr="00CD07BB">
        <w:rPr>
          <w:rFonts w:ascii="Book Antiqua" w:eastAsia="Book Antiqua" w:hAnsi="Book Antiqua" w:cs="Book Antiqua"/>
          <w:color w:val="000000"/>
        </w:rPr>
        <w:t xml:space="preserve">, DeWitt J, Sherman S, Schmidt CM, LeBlanc JK, McHenry L, </w:t>
      </w:r>
      <w:proofErr w:type="spellStart"/>
      <w:r w:rsidRPr="00CD07BB">
        <w:rPr>
          <w:rFonts w:ascii="Book Antiqua" w:eastAsia="Book Antiqua" w:hAnsi="Book Antiqua" w:cs="Book Antiqua"/>
          <w:color w:val="000000"/>
        </w:rPr>
        <w:t>Coté</w:t>
      </w:r>
      <w:proofErr w:type="spellEnd"/>
      <w:r w:rsidRPr="00CD07BB">
        <w:rPr>
          <w:rFonts w:ascii="Book Antiqua" w:eastAsia="Book Antiqua" w:hAnsi="Book Antiqua" w:cs="Book Antiqua"/>
          <w:color w:val="000000"/>
        </w:rPr>
        <w:t xml:space="preserve"> G, El </w:t>
      </w:r>
      <w:proofErr w:type="spellStart"/>
      <w:r w:rsidRPr="00CD07BB">
        <w:rPr>
          <w:rFonts w:ascii="Book Antiqua" w:eastAsia="Book Antiqua" w:hAnsi="Book Antiqua" w:cs="Book Antiqua"/>
          <w:color w:val="000000"/>
        </w:rPr>
        <w:t>Chafic</w:t>
      </w:r>
      <w:proofErr w:type="spellEnd"/>
      <w:r w:rsidRPr="00CD07BB">
        <w:rPr>
          <w:rFonts w:ascii="Book Antiqua" w:eastAsia="Book Antiqua" w:hAnsi="Book Antiqua" w:cs="Book Antiqua"/>
          <w:color w:val="000000"/>
        </w:rPr>
        <w:t xml:space="preserve"> AH, Luz L, Stuart JS, Johnson CS, </w:t>
      </w:r>
      <w:proofErr w:type="spellStart"/>
      <w:r w:rsidRPr="00CD07BB">
        <w:rPr>
          <w:rFonts w:ascii="Book Antiqua" w:eastAsia="Book Antiqua" w:hAnsi="Book Antiqua" w:cs="Book Antiqua"/>
          <w:color w:val="000000"/>
        </w:rPr>
        <w:t>Klochan</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Imperiale</w:t>
      </w:r>
      <w:proofErr w:type="spellEnd"/>
      <w:r w:rsidRPr="00CD07BB">
        <w:rPr>
          <w:rFonts w:ascii="Book Antiqua" w:eastAsia="Book Antiqua" w:hAnsi="Book Antiqua" w:cs="Book Antiqua"/>
          <w:color w:val="000000"/>
        </w:rPr>
        <w:t xml:space="preserve"> TF. Performance characteristics of molecular (DNA) analysis for the diagnosis of mucinous pancreatic cysts.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Endosc</w:t>
      </w:r>
      <w:proofErr w:type="spellEnd"/>
      <w:r w:rsidRPr="00CD07BB">
        <w:rPr>
          <w:rFonts w:ascii="Book Antiqua" w:eastAsia="Book Antiqua" w:hAnsi="Book Antiqua" w:cs="Book Antiqua"/>
          <w:color w:val="000000"/>
        </w:rPr>
        <w:t xml:space="preserve"> 2014; </w:t>
      </w:r>
      <w:r w:rsidRPr="00CD07BB">
        <w:rPr>
          <w:rFonts w:ascii="Book Antiqua" w:eastAsia="Book Antiqua" w:hAnsi="Book Antiqua" w:cs="Book Antiqua"/>
          <w:b/>
          <w:bCs/>
          <w:color w:val="000000"/>
        </w:rPr>
        <w:t>79</w:t>
      </w:r>
      <w:r w:rsidRPr="00CD07BB">
        <w:rPr>
          <w:rFonts w:ascii="Book Antiqua" w:eastAsia="Book Antiqua" w:hAnsi="Book Antiqua" w:cs="Book Antiqua"/>
          <w:color w:val="000000"/>
        </w:rPr>
        <w:t>: 79-87 [PMID: 23845445 DOI: 10.1016/j.gie.2013.05.026]</w:t>
      </w:r>
    </w:p>
    <w:p w14:paraId="5F3E595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lastRenderedPageBreak/>
        <w:t xml:space="preserve">33 </w:t>
      </w:r>
      <w:r w:rsidRPr="00CD07BB">
        <w:rPr>
          <w:rFonts w:ascii="Book Antiqua" w:eastAsia="Book Antiqua" w:hAnsi="Book Antiqua" w:cs="Book Antiqua"/>
          <w:b/>
          <w:bCs/>
          <w:color w:val="000000"/>
        </w:rPr>
        <w:t>Sand JA</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Hyoty</w:t>
      </w:r>
      <w:proofErr w:type="spellEnd"/>
      <w:r w:rsidRPr="00CD07BB">
        <w:rPr>
          <w:rFonts w:ascii="Book Antiqua" w:eastAsia="Book Antiqua" w:hAnsi="Book Antiqua" w:cs="Book Antiqua"/>
          <w:color w:val="000000"/>
        </w:rPr>
        <w:t xml:space="preserve"> MK, </w:t>
      </w:r>
      <w:proofErr w:type="spellStart"/>
      <w:r w:rsidRPr="00CD07BB">
        <w:rPr>
          <w:rFonts w:ascii="Book Antiqua" w:eastAsia="Book Antiqua" w:hAnsi="Book Antiqua" w:cs="Book Antiqua"/>
          <w:color w:val="000000"/>
        </w:rPr>
        <w:t>Mattila</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Dagorn</w:t>
      </w:r>
      <w:proofErr w:type="spellEnd"/>
      <w:r w:rsidRPr="00CD07BB">
        <w:rPr>
          <w:rFonts w:ascii="Book Antiqua" w:eastAsia="Book Antiqua" w:hAnsi="Book Antiqua" w:cs="Book Antiqua"/>
          <w:color w:val="000000"/>
        </w:rPr>
        <w:t xml:space="preserve"> JC, </w:t>
      </w:r>
      <w:proofErr w:type="spellStart"/>
      <w:r w:rsidRPr="00CD07BB">
        <w:rPr>
          <w:rFonts w:ascii="Book Antiqua" w:eastAsia="Book Antiqua" w:hAnsi="Book Antiqua" w:cs="Book Antiqua"/>
          <w:color w:val="000000"/>
        </w:rPr>
        <w:t>Nordback</w:t>
      </w:r>
      <w:proofErr w:type="spellEnd"/>
      <w:r w:rsidRPr="00CD07BB">
        <w:rPr>
          <w:rFonts w:ascii="Book Antiqua" w:eastAsia="Book Antiqua" w:hAnsi="Book Antiqua" w:cs="Book Antiqua"/>
          <w:color w:val="000000"/>
        </w:rPr>
        <w:t xml:space="preserve"> IH. Clinical assessment compared with cyst fluid analysis in the differential diagnosis of cystic lesions in the pancreas. </w:t>
      </w:r>
      <w:r w:rsidRPr="00CD07BB">
        <w:rPr>
          <w:rFonts w:ascii="Book Antiqua" w:eastAsia="Book Antiqua" w:hAnsi="Book Antiqua" w:cs="Book Antiqua"/>
          <w:i/>
          <w:iCs/>
          <w:color w:val="000000"/>
        </w:rPr>
        <w:t>Surgery</w:t>
      </w:r>
      <w:r w:rsidRPr="00CD07BB">
        <w:rPr>
          <w:rFonts w:ascii="Book Antiqua" w:eastAsia="Book Antiqua" w:hAnsi="Book Antiqua" w:cs="Book Antiqua"/>
          <w:color w:val="000000"/>
        </w:rPr>
        <w:t xml:space="preserve"> 1996; </w:t>
      </w:r>
      <w:r w:rsidRPr="00CD07BB">
        <w:rPr>
          <w:rFonts w:ascii="Book Antiqua" w:eastAsia="Book Antiqua" w:hAnsi="Book Antiqua" w:cs="Book Antiqua"/>
          <w:b/>
          <w:bCs/>
          <w:color w:val="000000"/>
        </w:rPr>
        <w:t>119</w:t>
      </w:r>
      <w:r w:rsidRPr="00CD07BB">
        <w:rPr>
          <w:rFonts w:ascii="Book Antiqua" w:eastAsia="Book Antiqua" w:hAnsi="Book Antiqua" w:cs="Book Antiqua"/>
          <w:color w:val="000000"/>
        </w:rPr>
        <w:t>: 275-280 [PMID: 8619182 DOI: 10.1016/s0039-6060(96)80113-9]</w:t>
      </w:r>
    </w:p>
    <w:p w14:paraId="75F766ED"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34 </w:t>
      </w:r>
      <w:r w:rsidRPr="00CD07BB">
        <w:rPr>
          <w:rFonts w:ascii="Book Antiqua" w:eastAsia="Book Antiqua" w:hAnsi="Book Antiqua" w:cs="Book Antiqua"/>
          <w:b/>
          <w:bCs/>
          <w:color w:val="000000"/>
        </w:rPr>
        <w:t>Kanda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Sadakari</w:t>
      </w:r>
      <w:proofErr w:type="spellEnd"/>
      <w:r w:rsidRPr="00CD07BB">
        <w:rPr>
          <w:rFonts w:ascii="Book Antiqua" w:eastAsia="Book Antiqua" w:hAnsi="Book Antiqua" w:cs="Book Antiqua"/>
          <w:color w:val="000000"/>
        </w:rPr>
        <w:t xml:space="preserve"> Y, Borges M, </w:t>
      </w:r>
      <w:proofErr w:type="spellStart"/>
      <w:r w:rsidRPr="00CD07BB">
        <w:rPr>
          <w:rFonts w:ascii="Book Antiqua" w:eastAsia="Book Antiqua" w:hAnsi="Book Antiqua" w:cs="Book Antiqua"/>
          <w:color w:val="000000"/>
        </w:rPr>
        <w:t>Topazian</w:t>
      </w:r>
      <w:proofErr w:type="spellEnd"/>
      <w:r w:rsidRPr="00CD07BB">
        <w:rPr>
          <w:rFonts w:ascii="Book Antiqua" w:eastAsia="Book Antiqua" w:hAnsi="Book Antiqua" w:cs="Book Antiqua"/>
          <w:color w:val="000000"/>
        </w:rPr>
        <w:t xml:space="preserve"> M, Farrell J, </w:t>
      </w:r>
      <w:proofErr w:type="spellStart"/>
      <w:r w:rsidRPr="00CD07BB">
        <w:rPr>
          <w:rFonts w:ascii="Book Antiqua" w:eastAsia="Book Antiqua" w:hAnsi="Book Antiqua" w:cs="Book Antiqua"/>
          <w:color w:val="000000"/>
        </w:rPr>
        <w:t>Syngal</w:t>
      </w:r>
      <w:proofErr w:type="spellEnd"/>
      <w:r w:rsidRPr="00CD07BB">
        <w:rPr>
          <w:rFonts w:ascii="Book Antiqua" w:eastAsia="Book Antiqua" w:hAnsi="Book Antiqua" w:cs="Book Antiqua"/>
          <w:color w:val="000000"/>
        </w:rPr>
        <w:t xml:space="preserve"> S, Lee J, Kamel I, Lennon AM, Knight S, Fujiwara S,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Canto MI,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 Mutant TP53 in duodenal samples of pancreatic juice from patients with pancreatic cancer or high-grade dysplasia. </w:t>
      </w:r>
      <w:r w:rsidRPr="00CD07BB">
        <w:rPr>
          <w:rFonts w:ascii="Book Antiqua" w:eastAsia="Book Antiqua" w:hAnsi="Book Antiqua" w:cs="Book Antiqua"/>
          <w:i/>
          <w:iCs/>
          <w:color w:val="000000"/>
        </w:rPr>
        <w:t>Clin Gastroenterol Hepatol</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11</w:t>
      </w:r>
      <w:r w:rsidRPr="00CD07BB">
        <w:rPr>
          <w:rFonts w:ascii="Book Antiqua" w:eastAsia="Book Antiqua" w:hAnsi="Book Antiqua" w:cs="Book Antiqua"/>
          <w:color w:val="000000"/>
        </w:rPr>
        <w:t>: 719-30.e5 [PMID: 23200980 DOI: 10.1016/j.cgh.2012.11.016]</w:t>
      </w:r>
    </w:p>
    <w:p w14:paraId="2F349500"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35 </w:t>
      </w:r>
      <w:proofErr w:type="spellStart"/>
      <w:r w:rsidRPr="00CD07BB">
        <w:rPr>
          <w:rFonts w:ascii="Book Antiqua" w:eastAsia="Book Antiqua" w:hAnsi="Book Antiqua" w:cs="Book Antiqua"/>
          <w:b/>
          <w:bCs/>
          <w:color w:val="000000"/>
        </w:rPr>
        <w:t>Dumonceau</w:t>
      </w:r>
      <w:proofErr w:type="spellEnd"/>
      <w:r w:rsidRPr="00CD07BB">
        <w:rPr>
          <w:rFonts w:ascii="Book Antiqua" w:eastAsia="Book Antiqua" w:hAnsi="Book Antiqua" w:cs="Book Antiqua"/>
          <w:b/>
          <w:bCs/>
          <w:color w:val="000000"/>
        </w:rPr>
        <w:t xml:space="preserve"> JM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Deprez</w:t>
      </w:r>
      <w:proofErr w:type="spellEnd"/>
      <w:r w:rsidRPr="00CD07BB">
        <w:rPr>
          <w:rFonts w:ascii="Book Antiqua" w:eastAsia="Book Antiqua" w:hAnsi="Book Antiqua" w:cs="Book Antiqua"/>
          <w:color w:val="000000"/>
        </w:rPr>
        <w:t xml:space="preserve"> PH, </w:t>
      </w:r>
      <w:proofErr w:type="spellStart"/>
      <w:r w:rsidRPr="00CD07BB">
        <w:rPr>
          <w:rFonts w:ascii="Book Antiqua" w:eastAsia="Book Antiqua" w:hAnsi="Book Antiqua" w:cs="Book Antiqua"/>
          <w:color w:val="000000"/>
        </w:rPr>
        <w:t>Jenssen</w:t>
      </w:r>
      <w:proofErr w:type="spellEnd"/>
      <w:r w:rsidRPr="00CD07BB">
        <w:rPr>
          <w:rFonts w:ascii="Book Antiqua" w:eastAsia="Book Antiqua" w:hAnsi="Book Antiqua" w:cs="Book Antiqua"/>
          <w:color w:val="000000"/>
        </w:rPr>
        <w:t xml:space="preserve"> C, Iglesias-Garcia J, </w:t>
      </w:r>
      <w:proofErr w:type="spellStart"/>
      <w:r w:rsidRPr="00CD07BB">
        <w:rPr>
          <w:rFonts w:ascii="Book Antiqua" w:eastAsia="Book Antiqua" w:hAnsi="Book Antiqua" w:cs="Book Antiqua"/>
          <w:color w:val="000000"/>
        </w:rPr>
        <w:t>Larghi</w:t>
      </w:r>
      <w:proofErr w:type="spellEnd"/>
      <w:r w:rsidRPr="00CD07BB">
        <w:rPr>
          <w:rFonts w:ascii="Book Antiqua" w:eastAsia="Book Antiqua" w:hAnsi="Book Antiqua" w:cs="Book Antiqua"/>
          <w:color w:val="000000"/>
        </w:rPr>
        <w:t xml:space="preserve"> A, </w:t>
      </w:r>
      <w:proofErr w:type="spellStart"/>
      <w:r w:rsidRPr="00CD07BB">
        <w:rPr>
          <w:rFonts w:ascii="Book Antiqua" w:eastAsia="Book Antiqua" w:hAnsi="Book Antiqua" w:cs="Book Antiqua"/>
          <w:color w:val="000000"/>
        </w:rPr>
        <w:t>Vanbiervliet</w:t>
      </w:r>
      <w:proofErr w:type="spellEnd"/>
      <w:r w:rsidRPr="00CD07BB">
        <w:rPr>
          <w:rFonts w:ascii="Book Antiqua" w:eastAsia="Book Antiqua" w:hAnsi="Book Antiqua" w:cs="Book Antiqua"/>
          <w:color w:val="000000"/>
        </w:rPr>
        <w:t xml:space="preserve"> G, </w:t>
      </w:r>
      <w:proofErr w:type="spellStart"/>
      <w:r w:rsidRPr="00CD07BB">
        <w:rPr>
          <w:rFonts w:ascii="Book Antiqua" w:eastAsia="Book Antiqua" w:hAnsi="Book Antiqua" w:cs="Book Antiqua"/>
          <w:color w:val="000000"/>
        </w:rPr>
        <w:t>Aithal</w:t>
      </w:r>
      <w:proofErr w:type="spellEnd"/>
      <w:r w:rsidRPr="00CD07BB">
        <w:rPr>
          <w:rFonts w:ascii="Book Antiqua" w:eastAsia="Book Antiqua" w:hAnsi="Book Antiqua" w:cs="Book Antiqua"/>
          <w:color w:val="000000"/>
        </w:rPr>
        <w:t xml:space="preserve"> GP, Arcidiacono PG, Bastos P, Carrara S, </w:t>
      </w:r>
      <w:proofErr w:type="spellStart"/>
      <w:r w:rsidRPr="00CD07BB">
        <w:rPr>
          <w:rFonts w:ascii="Book Antiqua" w:eastAsia="Book Antiqua" w:hAnsi="Book Antiqua" w:cs="Book Antiqua"/>
          <w:color w:val="000000"/>
        </w:rPr>
        <w:t>Czakó</w:t>
      </w:r>
      <w:proofErr w:type="spellEnd"/>
      <w:r w:rsidRPr="00CD07BB">
        <w:rPr>
          <w:rFonts w:ascii="Book Antiqua" w:eastAsia="Book Antiqua" w:hAnsi="Book Antiqua" w:cs="Book Antiqua"/>
          <w:color w:val="000000"/>
        </w:rPr>
        <w:t xml:space="preserve"> L, </w:t>
      </w:r>
      <w:proofErr w:type="spellStart"/>
      <w:r w:rsidRPr="00CD07BB">
        <w:rPr>
          <w:rFonts w:ascii="Book Antiqua" w:eastAsia="Book Antiqua" w:hAnsi="Book Antiqua" w:cs="Book Antiqua"/>
          <w:color w:val="000000"/>
        </w:rPr>
        <w:t>Fernández-Esparrach</w:t>
      </w:r>
      <w:proofErr w:type="spellEnd"/>
      <w:r w:rsidRPr="00CD07BB">
        <w:rPr>
          <w:rFonts w:ascii="Book Antiqua" w:eastAsia="Book Antiqua" w:hAnsi="Book Antiqua" w:cs="Book Antiqua"/>
          <w:color w:val="000000"/>
        </w:rPr>
        <w:t xml:space="preserve"> G, </w:t>
      </w:r>
      <w:proofErr w:type="spellStart"/>
      <w:r w:rsidRPr="00CD07BB">
        <w:rPr>
          <w:rFonts w:ascii="Book Antiqua" w:eastAsia="Book Antiqua" w:hAnsi="Book Antiqua" w:cs="Book Antiqua"/>
          <w:color w:val="000000"/>
        </w:rPr>
        <w:t>Fockens</w:t>
      </w:r>
      <w:proofErr w:type="spellEnd"/>
      <w:r w:rsidRPr="00CD07BB">
        <w:rPr>
          <w:rFonts w:ascii="Book Antiqua" w:eastAsia="Book Antiqua" w:hAnsi="Book Antiqua" w:cs="Book Antiqua"/>
          <w:color w:val="000000"/>
        </w:rPr>
        <w:t xml:space="preserve"> P, </w:t>
      </w:r>
      <w:proofErr w:type="spellStart"/>
      <w:r w:rsidRPr="00CD07BB">
        <w:rPr>
          <w:rFonts w:ascii="Book Antiqua" w:eastAsia="Book Antiqua" w:hAnsi="Book Antiqua" w:cs="Book Antiqua"/>
          <w:color w:val="000000"/>
        </w:rPr>
        <w:t>Ginès</w:t>
      </w:r>
      <w:proofErr w:type="spellEnd"/>
      <w:r w:rsidRPr="00CD07BB">
        <w:rPr>
          <w:rFonts w:ascii="Book Antiqua" w:eastAsia="Book Antiqua" w:hAnsi="Book Antiqua" w:cs="Book Antiqua"/>
          <w:color w:val="000000"/>
        </w:rPr>
        <w:t xml:space="preserve"> À, Havre RF, Hassan C, </w:t>
      </w:r>
      <w:proofErr w:type="spellStart"/>
      <w:r w:rsidRPr="00CD07BB">
        <w:rPr>
          <w:rFonts w:ascii="Book Antiqua" w:eastAsia="Book Antiqua" w:hAnsi="Book Antiqua" w:cs="Book Antiqua"/>
          <w:color w:val="000000"/>
        </w:rPr>
        <w:t>Vilmann</w:t>
      </w:r>
      <w:proofErr w:type="spellEnd"/>
      <w:r w:rsidRPr="00CD07BB">
        <w:rPr>
          <w:rFonts w:ascii="Book Antiqua" w:eastAsia="Book Antiqua" w:hAnsi="Book Antiqua" w:cs="Book Antiqua"/>
          <w:color w:val="000000"/>
        </w:rPr>
        <w:t xml:space="preserve"> P,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JE, Polkowski M. Indications, results, and clinical impact of endoscopic ultrasound (EUS)-guided sampling in gastroenterology: European Society of Gastrointestinal Endoscopy (ESGE) Clinical Guideline - Updated January 2017. </w:t>
      </w:r>
      <w:r w:rsidRPr="00CD07BB">
        <w:rPr>
          <w:rFonts w:ascii="Book Antiqua" w:eastAsia="Book Antiqua" w:hAnsi="Book Antiqua" w:cs="Book Antiqua"/>
          <w:i/>
          <w:iCs/>
          <w:color w:val="000000"/>
        </w:rPr>
        <w:t>Endoscopy</w:t>
      </w:r>
      <w:r w:rsidRPr="00CD07BB">
        <w:rPr>
          <w:rFonts w:ascii="Book Antiqua" w:eastAsia="Book Antiqua" w:hAnsi="Book Antiqua" w:cs="Book Antiqua"/>
          <w:color w:val="000000"/>
        </w:rPr>
        <w:t xml:space="preserve"> 2017; </w:t>
      </w:r>
      <w:r w:rsidRPr="00CD07BB">
        <w:rPr>
          <w:rFonts w:ascii="Book Antiqua" w:eastAsia="Book Antiqua" w:hAnsi="Book Antiqua" w:cs="Book Antiqua"/>
          <w:b/>
          <w:bCs/>
          <w:color w:val="000000"/>
        </w:rPr>
        <w:t>49</w:t>
      </w:r>
      <w:r w:rsidRPr="00CD07BB">
        <w:rPr>
          <w:rFonts w:ascii="Book Antiqua" w:eastAsia="Book Antiqua" w:hAnsi="Book Antiqua" w:cs="Book Antiqua"/>
          <w:color w:val="000000"/>
        </w:rPr>
        <w:t>: 695-714 [PMID: 28511234 DOI: 10.1055/s-0043-109021]</w:t>
      </w:r>
    </w:p>
    <w:p w14:paraId="0F44E111" w14:textId="77777777" w:rsidR="00777B5E" w:rsidRPr="00CD07BB" w:rsidRDefault="00777B5E" w:rsidP="00CD07BB">
      <w:pPr>
        <w:adjustRightInd w:val="0"/>
        <w:snapToGrid w:val="0"/>
        <w:spacing w:line="360" w:lineRule="auto"/>
        <w:jc w:val="both"/>
        <w:rPr>
          <w:rFonts w:ascii="Book Antiqua" w:hAnsi="Book Antiqua"/>
        </w:rPr>
      </w:pPr>
      <w:r w:rsidRPr="004C3CC7">
        <w:rPr>
          <w:rFonts w:ascii="Book Antiqua" w:eastAsia="Book Antiqua" w:hAnsi="Book Antiqua" w:cs="Book Antiqua"/>
          <w:color w:val="000000"/>
          <w:highlight w:val="yellow"/>
        </w:rPr>
        <w:t xml:space="preserve">36 </w:t>
      </w:r>
      <w:proofErr w:type="spellStart"/>
      <w:r w:rsidRPr="004C3CC7">
        <w:rPr>
          <w:rFonts w:ascii="Book Antiqua" w:eastAsia="Book Antiqua" w:hAnsi="Book Antiqua" w:cs="Book Antiqua"/>
          <w:b/>
          <w:color w:val="000000"/>
          <w:highlight w:val="yellow"/>
        </w:rPr>
        <w:t>Malagelada</w:t>
      </w:r>
      <w:proofErr w:type="spellEnd"/>
      <w:r w:rsidRPr="004C3CC7">
        <w:rPr>
          <w:rFonts w:ascii="Book Antiqua" w:eastAsia="Book Antiqua" w:hAnsi="Book Antiqua" w:cs="Book Antiqua"/>
          <w:b/>
          <w:color w:val="000000"/>
          <w:highlight w:val="yellow"/>
        </w:rPr>
        <w:t xml:space="preserve"> J</w:t>
      </w:r>
      <w:r w:rsidRPr="004C3CC7">
        <w:rPr>
          <w:rFonts w:ascii="Book Antiqua" w:eastAsia="Book Antiqua" w:hAnsi="Book Antiqua" w:cs="Book Antiqua"/>
          <w:color w:val="000000"/>
          <w:highlight w:val="yellow"/>
        </w:rPr>
        <w:t>. Pancreatic Cystic Lesions. WGO Global Guideline 2019</w:t>
      </w:r>
    </w:p>
    <w:p w14:paraId="607B0844"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37 </w:t>
      </w:r>
      <w:r w:rsidRPr="00CD07BB">
        <w:rPr>
          <w:rFonts w:ascii="Book Antiqua" w:eastAsia="Book Antiqua" w:hAnsi="Book Antiqua" w:cs="Book Antiqua"/>
          <w:b/>
          <w:bCs/>
          <w:color w:val="000000"/>
        </w:rPr>
        <w:t xml:space="preserve">Del </w:t>
      </w:r>
      <w:proofErr w:type="spellStart"/>
      <w:r w:rsidRPr="00CD07BB">
        <w:rPr>
          <w:rFonts w:ascii="Book Antiqua" w:eastAsia="Book Antiqua" w:hAnsi="Book Antiqua" w:cs="Book Antiqua"/>
          <w:b/>
          <w:bCs/>
          <w:color w:val="000000"/>
        </w:rPr>
        <w:t>Chiaro</w:t>
      </w:r>
      <w:proofErr w:type="spellEnd"/>
      <w:r w:rsidRPr="00CD07BB">
        <w:rPr>
          <w:rFonts w:ascii="Book Antiqua" w:eastAsia="Book Antiqua" w:hAnsi="Book Antiqua" w:cs="Book Antiqua"/>
          <w:b/>
          <w:bCs/>
          <w:color w:val="000000"/>
        </w:rPr>
        <w:t xml:space="preserve"> M</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Verbeke</w:t>
      </w:r>
      <w:proofErr w:type="spellEnd"/>
      <w:r w:rsidRPr="00CD07BB">
        <w:rPr>
          <w:rFonts w:ascii="Book Antiqua" w:eastAsia="Book Antiqua" w:hAnsi="Book Antiqua" w:cs="Book Antiqua"/>
          <w:color w:val="000000"/>
        </w:rPr>
        <w:t xml:space="preserve"> C, Salvia R, </w:t>
      </w:r>
      <w:proofErr w:type="spellStart"/>
      <w:r w:rsidRPr="00CD07BB">
        <w:rPr>
          <w:rFonts w:ascii="Book Antiqua" w:eastAsia="Book Antiqua" w:hAnsi="Book Antiqua" w:cs="Book Antiqua"/>
          <w:color w:val="000000"/>
        </w:rPr>
        <w:t>Klöppel</w:t>
      </w:r>
      <w:proofErr w:type="spellEnd"/>
      <w:r w:rsidRPr="00CD07BB">
        <w:rPr>
          <w:rFonts w:ascii="Book Antiqua" w:eastAsia="Book Antiqua" w:hAnsi="Book Antiqua" w:cs="Book Antiqua"/>
          <w:color w:val="000000"/>
        </w:rPr>
        <w:t xml:space="preserve"> G, Werner J, McKay C, </w:t>
      </w:r>
      <w:proofErr w:type="spellStart"/>
      <w:r w:rsidRPr="00CD07BB">
        <w:rPr>
          <w:rFonts w:ascii="Book Antiqua" w:eastAsia="Book Antiqua" w:hAnsi="Book Antiqua" w:cs="Book Antiqua"/>
          <w:color w:val="000000"/>
        </w:rPr>
        <w:t>Friess</w:t>
      </w:r>
      <w:proofErr w:type="spellEnd"/>
      <w:r w:rsidRPr="00CD07BB">
        <w:rPr>
          <w:rFonts w:ascii="Book Antiqua" w:eastAsia="Book Antiqua" w:hAnsi="Book Antiqua" w:cs="Book Antiqua"/>
          <w:color w:val="000000"/>
        </w:rPr>
        <w:t xml:space="preserve"> H, </w:t>
      </w:r>
      <w:proofErr w:type="spellStart"/>
      <w:r w:rsidRPr="00CD07BB">
        <w:rPr>
          <w:rFonts w:ascii="Book Antiqua" w:eastAsia="Book Antiqua" w:hAnsi="Book Antiqua" w:cs="Book Antiqua"/>
          <w:color w:val="000000"/>
        </w:rPr>
        <w:t>Manfredi</w:t>
      </w:r>
      <w:proofErr w:type="spellEnd"/>
      <w:r w:rsidRPr="00CD07BB">
        <w:rPr>
          <w:rFonts w:ascii="Book Antiqua" w:eastAsia="Book Antiqua" w:hAnsi="Book Antiqua" w:cs="Book Antiqua"/>
          <w:color w:val="000000"/>
        </w:rPr>
        <w:t xml:space="preserve"> R, Van </w:t>
      </w:r>
      <w:proofErr w:type="spellStart"/>
      <w:r w:rsidRPr="00CD07BB">
        <w:rPr>
          <w:rFonts w:ascii="Book Antiqua" w:eastAsia="Book Antiqua" w:hAnsi="Book Antiqua" w:cs="Book Antiqua"/>
          <w:color w:val="000000"/>
        </w:rPr>
        <w:t>Cutsem</w:t>
      </w:r>
      <w:proofErr w:type="spellEnd"/>
      <w:r w:rsidRPr="00CD07BB">
        <w:rPr>
          <w:rFonts w:ascii="Book Antiqua" w:eastAsia="Book Antiqua" w:hAnsi="Book Antiqua" w:cs="Book Antiqua"/>
          <w:color w:val="000000"/>
        </w:rPr>
        <w:t xml:space="preserve"> E, </w:t>
      </w:r>
      <w:proofErr w:type="spellStart"/>
      <w:r w:rsidRPr="00CD07BB">
        <w:rPr>
          <w:rFonts w:ascii="Book Antiqua" w:eastAsia="Book Antiqua" w:hAnsi="Book Antiqua" w:cs="Book Antiqua"/>
          <w:color w:val="000000"/>
        </w:rPr>
        <w:t>Löhr</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Segersvärd</w:t>
      </w:r>
      <w:proofErr w:type="spellEnd"/>
      <w:r w:rsidRPr="00CD07BB">
        <w:rPr>
          <w:rFonts w:ascii="Book Antiqua" w:eastAsia="Book Antiqua" w:hAnsi="Book Antiqua" w:cs="Book Antiqua"/>
          <w:color w:val="000000"/>
        </w:rPr>
        <w:t xml:space="preserve"> R; European Study Group on Cystic </w:t>
      </w:r>
      <w:proofErr w:type="spellStart"/>
      <w:r w:rsidRPr="00CD07BB">
        <w:rPr>
          <w:rFonts w:ascii="Book Antiqua" w:eastAsia="Book Antiqua" w:hAnsi="Book Antiqua" w:cs="Book Antiqua"/>
          <w:color w:val="000000"/>
        </w:rPr>
        <w:t>Tumours</w:t>
      </w:r>
      <w:proofErr w:type="spellEnd"/>
      <w:r w:rsidRPr="00CD07BB">
        <w:rPr>
          <w:rFonts w:ascii="Book Antiqua" w:eastAsia="Book Antiqua" w:hAnsi="Book Antiqua" w:cs="Book Antiqua"/>
          <w:color w:val="000000"/>
        </w:rPr>
        <w:t xml:space="preserve"> of the Pancreas. European </w:t>
      </w:r>
      <w:proofErr w:type="gramStart"/>
      <w:r w:rsidRPr="00CD07BB">
        <w:rPr>
          <w:rFonts w:ascii="Book Antiqua" w:eastAsia="Book Antiqua" w:hAnsi="Book Antiqua" w:cs="Book Antiqua"/>
          <w:color w:val="000000"/>
        </w:rPr>
        <w:t>experts</w:t>
      </w:r>
      <w:proofErr w:type="gramEnd"/>
      <w:r w:rsidRPr="00CD07BB">
        <w:rPr>
          <w:rFonts w:ascii="Book Antiqua" w:eastAsia="Book Antiqua" w:hAnsi="Book Antiqua" w:cs="Book Antiqua"/>
          <w:color w:val="000000"/>
        </w:rPr>
        <w:t xml:space="preserve"> consensus statement on cystic </w:t>
      </w:r>
      <w:proofErr w:type="spellStart"/>
      <w:r w:rsidRPr="00CD07BB">
        <w:rPr>
          <w:rFonts w:ascii="Book Antiqua" w:eastAsia="Book Antiqua" w:hAnsi="Book Antiqua" w:cs="Book Antiqua"/>
          <w:color w:val="000000"/>
        </w:rPr>
        <w:t>tumours</w:t>
      </w:r>
      <w:proofErr w:type="spellEnd"/>
      <w:r w:rsidRPr="00CD07BB">
        <w:rPr>
          <w:rFonts w:ascii="Book Antiqua" w:eastAsia="Book Antiqua" w:hAnsi="Book Antiqua" w:cs="Book Antiqua"/>
          <w:color w:val="000000"/>
        </w:rPr>
        <w:t xml:space="preserve"> of the pancreas. </w:t>
      </w:r>
      <w:r w:rsidRPr="00CD07BB">
        <w:rPr>
          <w:rFonts w:ascii="Book Antiqua" w:eastAsia="Book Antiqua" w:hAnsi="Book Antiqua" w:cs="Book Antiqua"/>
          <w:i/>
          <w:iCs/>
          <w:color w:val="000000"/>
        </w:rPr>
        <w:t>Dig Liver Dis</w:t>
      </w:r>
      <w:r w:rsidRPr="00CD07BB">
        <w:rPr>
          <w:rFonts w:ascii="Book Antiqua" w:eastAsia="Book Antiqua" w:hAnsi="Book Antiqua" w:cs="Book Antiqua"/>
          <w:color w:val="000000"/>
        </w:rPr>
        <w:t xml:space="preserve"> 2013; </w:t>
      </w:r>
      <w:r w:rsidRPr="00CD07BB">
        <w:rPr>
          <w:rFonts w:ascii="Book Antiqua" w:eastAsia="Book Antiqua" w:hAnsi="Book Antiqua" w:cs="Book Antiqua"/>
          <w:b/>
          <w:bCs/>
          <w:color w:val="000000"/>
        </w:rPr>
        <w:t>45</w:t>
      </w:r>
      <w:r w:rsidRPr="00CD07BB">
        <w:rPr>
          <w:rFonts w:ascii="Book Antiqua" w:eastAsia="Book Antiqua" w:hAnsi="Book Antiqua" w:cs="Book Antiqua"/>
          <w:color w:val="000000"/>
        </w:rPr>
        <w:t>: 703-711 [PMID: 23415799 DOI: 10.1016/j.dld.2013.01.010]</w:t>
      </w:r>
    </w:p>
    <w:p w14:paraId="6AF8F04B"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38 </w:t>
      </w:r>
      <w:r w:rsidRPr="00CD07BB">
        <w:rPr>
          <w:rFonts w:ascii="Book Antiqua" w:eastAsia="Book Antiqua" w:hAnsi="Book Antiqua" w:cs="Book Antiqua"/>
          <w:b/>
          <w:bCs/>
          <w:color w:val="000000"/>
        </w:rPr>
        <w:t>Lennon AM</w:t>
      </w:r>
      <w:r w:rsidRPr="00CD07BB">
        <w:rPr>
          <w:rFonts w:ascii="Book Antiqua" w:eastAsia="Book Antiqua" w:hAnsi="Book Antiqua" w:cs="Book Antiqua"/>
          <w:color w:val="000000"/>
        </w:rPr>
        <w:t xml:space="preserve">, Ahuja N, Wolfgang CL. AGA Guidelines for the Management of Pancreatic Cysts. </w:t>
      </w:r>
      <w:r w:rsidRPr="00CD07BB">
        <w:rPr>
          <w:rFonts w:ascii="Book Antiqua" w:eastAsia="Book Antiqua" w:hAnsi="Book Antiqua" w:cs="Book Antiqua"/>
          <w:i/>
          <w:iCs/>
          <w:color w:val="000000"/>
        </w:rPr>
        <w:t>Gastroenterology</w:t>
      </w:r>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149</w:t>
      </w:r>
      <w:r w:rsidRPr="00CD07BB">
        <w:rPr>
          <w:rFonts w:ascii="Book Antiqua" w:eastAsia="Book Antiqua" w:hAnsi="Book Antiqua" w:cs="Book Antiqua"/>
          <w:color w:val="000000"/>
        </w:rPr>
        <w:t>: 825 [PMID: 26231607 DOI: 10.1053/j.gastro.2015.05.062]</w:t>
      </w:r>
    </w:p>
    <w:p w14:paraId="6B27540C"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39 </w:t>
      </w:r>
      <w:r w:rsidRPr="00CD07BB">
        <w:rPr>
          <w:rFonts w:ascii="Book Antiqua" w:eastAsia="Book Antiqua" w:hAnsi="Book Antiqua" w:cs="Book Antiqua"/>
          <w:b/>
          <w:bCs/>
          <w:color w:val="000000"/>
        </w:rPr>
        <w:t>Date K</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Ohtsuka</w:t>
      </w:r>
      <w:proofErr w:type="spellEnd"/>
      <w:r w:rsidRPr="00CD07BB">
        <w:rPr>
          <w:rFonts w:ascii="Book Antiqua" w:eastAsia="Book Antiqua" w:hAnsi="Book Antiqua" w:cs="Book Antiqua"/>
          <w:color w:val="000000"/>
        </w:rPr>
        <w:t xml:space="preserve"> T, Nakamura S, </w:t>
      </w:r>
      <w:proofErr w:type="spellStart"/>
      <w:r w:rsidRPr="00CD07BB">
        <w:rPr>
          <w:rFonts w:ascii="Book Antiqua" w:eastAsia="Book Antiqua" w:hAnsi="Book Antiqua" w:cs="Book Antiqua"/>
          <w:color w:val="000000"/>
        </w:rPr>
        <w:t>Mochidome</w:t>
      </w:r>
      <w:proofErr w:type="spellEnd"/>
      <w:r w:rsidRPr="00CD07BB">
        <w:rPr>
          <w:rFonts w:ascii="Book Antiqua" w:eastAsia="Book Antiqua" w:hAnsi="Book Antiqua" w:cs="Book Antiqua"/>
          <w:color w:val="000000"/>
        </w:rPr>
        <w:t xml:space="preserve"> N, Mori Y, </w:t>
      </w:r>
      <w:proofErr w:type="spellStart"/>
      <w:r w:rsidRPr="00CD07BB">
        <w:rPr>
          <w:rFonts w:ascii="Book Antiqua" w:eastAsia="Book Antiqua" w:hAnsi="Book Antiqua" w:cs="Book Antiqua"/>
          <w:color w:val="000000"/>
        </w:rPr>
        <w:t>Miyasaka</w:t>
      </w:r>
      <w:proofErr w:type="spellEnd"/>
      <w:r w:rsidRPr="00CD07BB">
        <w:rPr>
          <w:rFonts w:ascii="Book Antiqua" w:eastAsia="Book Antiqua" w:hAnsi="Book Antiqua" w:cs="Book Antiqua"/>
          <w:color w:val="000000"/>
        </w:rPr>
        <w:t xml:space="preserve"> Y, Oda Y, Nakamura M. Surveillance of patients with intraductal papillary mucinous neoplasm with and without pancreatectomy with special reference to the </w:t>
      </w:r>
      <w:r w:rsidRPr="00CD07BB">
        <w:rPr>
          <w:rFonts w:ascii="Book Antiqua" w:eastAsia="Book Antiqua" w:hAnsi="Book Antiqua" w:cs="Book Antiqua"/>
          <w:color w:val="000000"/>
        </w:rPr>
        <w:lastRenderedPageBreak/>
        <w:t xml:space="preserve">incidence of concomitant pancreatic ductal adenocarcinoma. </w:t>
      </w:r>
      <w:r w:rsidRPr="00CD07BB">
        <w:rPr>
          <w:rFonts w:ascii="Book Antiqua" w:eastAsia="Book Antiqua" w:hAnsi="Book Antiqua" w:cs="Book Antiqua"/>
          <w:i/>
          <w:iCs/>
          <w:color w:val="000000"/>
        </w:rPr>
        <w:t>Surgery</w:t>
      </w:r>
      <w:r w:rsidRPr="00CD07BB">
        <w:rPr>
          <w:rFonts w:ascii="Book Antiqua" w:eastAsia="Book Antiqua" w:hAnsi="Book Antiqua" w:cs="Book Antiqua"/>
          <w:color w:val="000000"/>
        </w:rPr>
        <w:t xml:space="preserve"> 2018; </w:t>
      </w:r>
      <w:r w:rsidRPr="00CD07BB">
        <w:rPr>
          <w:rFonts w:ascii="Book Antiqua" w:eastAsia="Book Antiqua" w:hAnsi="Book Antiqua" w:cs="Book Antiqua"/>
          <w:b/>
          <w:bCs/>
          <w:color w:val="000000"/>
        </w:rPr>
        <w:t>163</w:t>
      </w:r>
      <w:r w:rsidRPr="00CD07BB">
        <w:rPr>
          <w:rFonts w:ascii="Book Antiqua" w:eastAsia="Book Antiqua" w:hAnsi="Book Antiqua" w:cs="Book Antiqua"/>
          <w:color w:val="000000"/>
        </w:rPr>
        <w:t>: 291-299 [PMID: 29221879 DOI: 10.1016/j.surg.2017.09.040]</w:t>
      </w:r>
    </w:p>
    <w:p w14:paraId="5ED0324A"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40 </w:t>
      </w:r>
      <w:r w:rsidRPr="00CD07BB">
        <w:rPr>
          <w:rFonts w:ascii="Book Antiqua" w:eastAsia="Book Antiqua" w:hAnsi="Book Antiqua" w:cs="Book Antiqua"/>
          <w:b/>
          <w:bCs/>
          <w:color w:val="000000"/>
        </w:rPr>
        <w:t>Robles EP</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Maire</w:t>
      </w:r>
      <w:proofErr w:type="spellEnd"/>
      <w:r w:rsidRPr="00CD07BB">
        <w:rPr>
          <w:rFonts w:ascii="Book Antiqua" w:eastAsia="Book Antiqua" w:hAnsi="Book Antiqua" w:cs="Book Antiqua"/>
          <w:color w:val="000000"/>
        </w:rPr>
        <w:t xml:space="preserve"> F, </w:t>
      </w:r>
      <w:proofErr w:type="spellStart"/>
      <w:r w:rsidRPr="00CD07BB">
        <w:rPr>
          <w:rFonts w:ascii="Book Antiqua" w:eastAsia="Book Antiqua" w:hAnsi="Book Antiqua" w:cs="Book Antiqua"/>
          <w:color w:val="000000"/>
        </w:rPr>
        <w:t>Cros</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Vullierme</w:t>
      </w:r>
      <w:proofErr w:type="spellEnd"/>
      <w:r w:rsidRPr="00CD07BB">
        <w:rPr>
          <w:rFonts w:ascii="Book Antiqua" w:eastAsia="Book Antiqua" w:hAnsi="Book Antiqua" w:cs="Book Antiqua"/>
          <w:color w:val="000000"/>
        </w:rPr>
        <w:t xml:space="preserve"> MP, </w:t>
      </w:r>
      <w:proofErr w:type="spellStart"/>
      <w:r w:rsidRPr="00CD07BB">
        <w:rPr>
          <w:rFonts w:ascii="Book Antiqua" w:eastAsia="Book Antiqua" w:hAnsi="Book Antiqua" w:cs="Book Antiqua"/>
          <w:color w:val="000000"/>
        </w:rPr>
        <w:t>Rebours</w:t>
      </w:r>
      <w:proofErr w:type="spellEnd"/>
      <w:r w:rsidRPr="00CD07BB">
        <w:rPr>
          <w:rFonts w:ascii="Book Antiqua" w:eastAsia="Book Antiqua" w:hAnsi="Book Antiqua" w:cs="Book Antiqua"/>
          <w:color w:val="000000"/>
        </w:rPr>
        <w:t xml:space="preserve"> V, </w:t>
      </w:r>
      <w:proofErr w:type="spellStart"/>
      <w:r w:rsidRPr="00CD07BB">
        <w:rPr>
          <w:rFonts w:ascii="Book Antiqua" w:eastAsia="Book Antiqua" w:hAnsi="Book Antiqua" w:cs="Book Antiqua"/>
          <w:color w:val="000000"/>
        </w:rPr>
        <w:t>Sauvanet</w:t>
      </w:r>
      <w:proofErr w:type="spellEnd"/>
      <w:r w:rsidRPr="00CD07BB">
        <w:rPr>
          <w:rFonts w:ascii="Book Antiqua" w:eastAsia="Book Antiqua" w:hAnsi="Book Antiqua" w:cs="Book Antiqua"/>
          <w:color w:val="000000"/>
        </w:rPr>
        <w:t xml:space="preserve"> A, Aubert A, </w:t>
      </w:r>
      <w:proofErr w:type="spellStart"/>
      <w:r w:rsidRPr="00CD07BB">
        <w:rPr>
          <w:rFonts w:ascii="Book Antiqua" w:eastAsia="Book Antiqua" w:hAnsi="Book Antiqua" w:cs="Book Antiqua"/>
          <w:color w:val="000000"/>
        </w:rPr>
        <w:t>Dokmak</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Lévy</w:t>
      </w:r>
      <w:proofErr w:type="spellEnd"/>
      <w:r w:rsidRPr="00CD07BB">
        <w:rPr>
          <w:rFonts w:ascii="Book Antiqua" w:eastAsia="Book Antiqua" w:hAnsi="Book Antiqua" w:cs="Book Antiqua"/>
          <w:color w:val="000000"/>
        </w:rPr>
        <w:t xml:space="preserve"> P, </w:t>
      </w:r>
      <w:proofErr w:type="spellStart"/>
      <w:r w:rsidRPr="00CD07BB">
        <w:rPr>
          <w:rFonts w:ascii="Book Antiqua" w:eastAsia="Book Antiqua" w:hAnsi="Book Antiqua" w:cs="Book Antiqua"/>
          <w:color w:val="000000"/>
        </w:rPr>
        <w:t>Ruszniewski</w:t>
      </w:r>
      <w:proofErr w:type="spellEnd"/>
      <w:r w:rsidRPr="00CD07BB">
        <w:rPr>
          <w:rFonts w:ascii="Book Antiqua" w:eastAsia="Book Antiqua" w:hAnsi="Book Antiqua" w:cs="Book Antiqua"/>
          <w:color w:val="000000"/>
        </w:rPr>
        <w:t xml:space="preserve"> P. Accuracy of 2012 International Consensus Guidelines for the prediction of malignancy of branch-duct intraductal papillary mucinous neoplasms of the pancreas. </w:t>
      </w:r>
      <w:r w:rsidRPr="00CD07BB">
        <w:rPr>
          <w:rFonts w:ascii="Book Antiqua" w:eastAsia="Book Antiqua" w:hAnsi="Book Antiqua" w:cs="Book Antiqua"/>
          <w:i/>
          <w:iCs/>
          <w:color w:val="000000"/>
        </w:rPr>
        <w:t>United European Gastroenterol J</w:t>
      </w:r>
      <w:r w:rsidRPr="00CD07BB">
        <w:rPr>
          <w:rFonts w:ascii="Book Antiqua" w:eastAsia="Book Antiqua" w:hAnsi="Book Antiqua" w:cs="Book Antiqua"/>
          <w:color w:val="000000"/>
        </w:rPr>
        <w:t xml:space="preserve"> 2016; </w:t>
      </w:r>
      <w:r w:rsidRPr="00CD07BB">
        <w:rPr>
          <w:rFonts w:ascii="Book Antiqua" w:eastAsia="Book Antiqua" w:hAnsi="Book Antiqua" w:cs="Book Antiqua"/>
          <w:b/>
          <w:bCs/>
          <w:color w:val="000000"/>
        </w:rPr>
        <w:t>4</w:t>
      </w:r>
      <w:r w:rsidRPr="00CD07BB">
        <w:rPr>
          <w:rFonts w:ascii="Book Antiqua" w:eastAsia="Book Antiqua" w:hAnsi="Book Antiqua" w:cs="Book Antiqua"/>
          <w:color w:val="000000"/>
        </w:rPr>
        <w:t>: 580-586 [PMID: 27536368 DOI: 10.1177/2050640615623370]</w:t>
      </w:r>
    </w:p>
    <w:p w14:paraId="74262A4E"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41 </w:t>
      </w:r>
      <w:r w:rsidRPr="00CD07BB">
        <w:rPr>
          <w:rFonts w:ascii="Book Antiqua" w:eastAsia="Book Antiqua" w:hAnsi="Book Antiqua" w:cs="Book Antiqua"/>
          <w:b/>
          <w:bCs/>
          <w:color w:val="000000"/>
        </w:rPr>
        <w:t>Springer S</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Masica</w:t>
      </w:r>
      <w:proofErr w:type="spellEnd"/>
      <w:r w:rsidRPr="00CD07BB">
        <w:rPr>
          <w:rFonts w:ascii="Book Antiqua" w:eastAsia="Book Antiqua" w:hAnsi="Book Antiqua" w:cs="Book Antiqua"/>
          <w:color w:val="000000"/>
        </w:rPr>
        <w:t xml:space="preserve"> DL, Dal Molin M, </w:t>
      </w:r>
      <w:proofErr w:type="spellStart"/>
      <w:r w:rsidRPr="00CD07BB">
        <w:rPr>
          <w:rFonts w:ascii="Book Antiqua" w:eastAsia="Book Antiqua" w:hAnsi="Book Antiqua" w:cs="Book Antiqua"/>
          <w:color w:val="000000"/>
        </w:rPr>
        <w:t>Douville</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Thoburn</w:t>
      </w:r>
      <w:proofErr w:type="spellEnd"/>
      <w:r w:rsidRPr="00CD07BB">
        <w:rPr>
          <w:rFonts w:ascii="Book Antiqua" w:eastAsia="Book Antiqua" w:hAnsi="Book Antiqua" w:cs="Book Antiqua"/>
          <w:color w:val="000000"/>
        </w:rPr>
        <w:t xml:space="preserve"> CJ, </w:t>
      </w:r>
      <w:proofErr w:type="spellStart"/>
      <w:r w:rsidRPr="00CD07BB">
        <w:rPr>
          <w:rFonts w:ascii="Book Antiqua" w:eastAsia="Book Antiqua" w:hAnsi="Book Antiqua" w:cs="Book Antiqua"/>
          <w:color w:val="000000"/>
        </w:rPr>
        <w:t>Afsari</w:t>
      </w:r>
      <w:proofErr w:type="spellEnd"/>
      <w:r w:rsidRPr="00CD07BB">
        <w:rPr>
          <w:rFonts w:ascii="Book Antiqua" w:eastAsia="Book Antiqua" w:hAnsi="Book Antiqua" w:cs="Book Antiqua"/>
          <w:color w:val="000000"/>
        </w:rPr>
        <w:t xml:space="preserve"> B, Li L, Cohen JD, Thompson E, Allen PJ, </w:t>
      </w:r>
      <w:proofErr w:type="spellStart"/>
      <w:r w:rsidRPr="00CD07BB">
        <w:rPr>
          <w:rFonts w:ascii="Book Antiqua" w:eastAsia="Book Antiqua" w:hAnsi="Book Antiqua" w:cs="Book Antiqua"/>
          <w:color w:val="000000"/>
        </w:rPr>
        <w:t>Klimstra</w:t>
      </w:r>
      <w:proofErr w:type="spellEnd"/>
      <w:r w:rsidRPr="00CD07BB">
        <w:rPr>
          <w:rFonts w:ascii="Book Antiqua" w:eastAsia="Book Antiqua" w:hAnsi="Book Antiqua" w:cs="Book Antiqua"/>
          <w:color w:val="000000"/>
        </w:rPr>
        <w:t xml:space="preserve"> DS, </w:t>
      </w:r>
      <w:proofErr w:type="spellStart"/>
      <w:r w:rsidRPr="00CD07BB">
        <w:rPr>
          <w:rFonts w:ascii="Book Antiqua" w:eastAsia="Book Antiqua" w:hAnsi="Book Antiqua" w:cs="Book Antiqua"/>
          <w:color w:val="000000"/>
        </w:rPr>
        <w:t>Schattner</w:t>
      </w:r>
      <w:proofErr w:type="spellEnd"/>
      <w:r w:rsidRPr="00CD07BB">
        <w:rPr>
          <w:rFonts w:ascii="Book Antiqua" w:eastAsia="Book Antiqua" w:hAnsi="Book Antiqua" w:cs="Book Antiqua"/>
          <w:color w:val="000000"/>
        </w:rPr>
        <w:t xml:space="preserve"> MA, Schmidt CM, Yip-Schneider M, Simpson RE, Fernandez-Del Castillo C, Mino-</w:t>
      </w:r>
      <w:proofErr w:type="spellStart"/>
      <w:r w:rsidRPr="00CD07BB">
        <w:rPr>
          <w:rFonts w:ascii="Book Antiqua" w:eastAsia="Book Antiqua" w:hAnsi="Book Antiqua" w:cs="Book Antiqua"/>
          <w:color w:val="000000"/>
        </w:rPr>
        <w:t>Kenudson</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 Brand RE, </w:t>
      </w:r>
      <w:proofErr w:type="spellStart"/>
      <w:r w:rsidRPr="00CD07BB">
        <w:rPr>
          <w:rFonts w:ascii="Book Antiqua" w:eastAsia="Book Antiqua" w:hAnsi="Book Antiqua" w:cs="Book Antiqua"/>
          <w:color w:val="000000"/>
        </w:rPr>
        <w:t>Singhi</w:t>
      </w:r>
      <w:proofErr w:type="spellEnd"/>
      <w:r w:rsidRPr="00CD07BB">
        <w:rPr>
          <w:rFonts w:ascii="Book Antiqua" w:eastAsia="Book Antiqua" w:hAnsi="Book Antiqua" w:cs="Book Antiqua"/>
          <w:color w:val="000000"/>
        </w:rPr>
        <w:t xml:space="preserve"> AD, </w:t>
      </w:r>
      <w:proofErr w:type="spellStart"/>
      <w:r w:rsidRPr="00CD07BB">
        <w:rPr>
          <w:rFonts w:ascii="Book Antiqua" w:eastAsia="Book Antiqua" w:hAnsi="Book Antiqua" w:cs="Book Antiqua"/>
          <w:color w:val="000000"/>
        </w:rPr>
        <w:t>Scarpa</w:t>
      </w:r>
      <w:proofErr w:type="spellEnd"/>
      <w:r w:rsidRPr="00CD07BB">
        <w:rPr>
          <w:rFonts w:ascii="Book Antiqua" w:eastAsia="Book Antiqua" w:hAnsi="Book Antiqua" w:cs="Book Antiqua"/>
          <w:color w:val="000000"/>
        </w:rPr>
        <w:t xml:space="preserve"> A, Lawlor R, Salvia R, Zamboni G, Hong SM, Hwang DW, Jang JY, Kwon W, Swan N, </w:t>
      </w:r>
      <w:proofErr w:type="spellStart"/>
      <w:r w:rsidRPr="00CD07BB">
        <w:rPr>
          <w:rFonts w:ascii="Book Antiqua" w:eastAsia="Book Antiqua" w:hAnsi="Book Antiqua" w:cs="Book Antiqua"/>
          <w:color w:val="000000"/>
        </w:rPr>
        <w:t>Geoghegan</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Falconi</w:t>
      </w:r>
      <w:proofErr w:type="spellEnd"/>
      <w:r w:rsidRPr="00CD07BB">
        <w:rPr>
          <w:rFonts w:ascii="Book Antiqua" w:eastAsia="Book Antiqua" w:hAnsi="Book Antiqua" w:cs="Book Antiqua"/>
          <w:color w:val="000000"/>
        </w:rPr>
        <w:t xml:space="preserve"> M, </w:t>
      </w:r>
      <w:proofErr w:type="spellStart"/>
      <w:r w:rsidRPr="00CD07BB">
        <w:rPr>
          <w:rFonts w:ascii="Book Antiqua" w:eastAsia="Book Antiqua" w:hAnsi="Book Antiqua" w:cs="Book Antiqua"/>
          <w:color w:val="000000"/>
        </w:rPr>
        <w:t>Crippa</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Doglioni</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Paulino</w:t>
      </w:r>
      <w:proofErr w:type="spellEnd"/>
      <w:r w:rsidRPr="00CD07BB">
        <w:rPr>
          <w:rFonts w:ascii="Book Antiqua" w:eastAsia="Book Antiqua" w:hAnsi="Book Antiqua" w:cs="Book Antiqua"/>
          <w:color w:val="000000"/>
        </w:rPr>
        <w:t xml:space="preserve"> J, </w:t>
      </w:r>
      <w:proofErr w:type="spellStart"/>
      <w:r w:rsidRPr="00CD07BB">
        <w:rPr>
          <w:rFonts w:ascii="Book Antiqua" w:eastAsia="Book Antiqua" w:hAnsi="Book Antiqua" w:cs="Book Antiqua"/>
          <w:color w:val="000000"/>
        </w:rPr>
        <w:t>Schulick</w:t>
      </w:r>
      <w:proofErr w:type="spellEnd"/>
      <w:r w:rsidRPr="00CD07BB">
        <w:rPr>
          <w:rFonts w:ascii="Book Antiqua" w:eastAsia="Book Antiqua" w:hAnsi="Book Antiqua" w:cs="Book Antiqua"/>
          <w:color w:val="000000"/>
        </w:rPr>
        <w:t xml:space="preserve"> RD, </w:t>
      </w:r>
      <w:proofErr w:type="spellStart"/>
      <w:r w:rsidRPr="00CD07BB">
        <w:rPr>
          <w:rFonts w:ascii="Book Antiqua" w:eastAsia="Book Antiqua" w:hAnsi="Book Antiqua" w:cs="Book Antiqua"/>
          <w:color w:val="000000"/>
        </w:rPr>
        <w:t>Edil</w:t>
      </w:r>
      <w:proofErr w:type="spellEnd"/>
      <w:r w:rsidRPr="00CD07BB">
        <w:rPr>
          <w:rFonts w:ascii="Book Antiqua" w:eastAsia="Book Antiqua" w:hAnsi="Book Antiqua" w:cs="Book Antiqua"/>
          <w:color w:val="000000"/>
        </w:rPr>
        <w:t xml:space="preserve"> BH, Park W, </w:t>
      </w:r>
      <w:proofErr w:type="spellStart"/>
      <w:r w:rsidRPr="00CD07BB">
        <w:rPr>
          <w:rFonts w:ascii="Book Antiqua" w:eastAsia="Book Antiqua" w:hAnsi="Book Antiqua" w:cs="Book Antiqua"/>
          <w:color w:val="000000"/>
        </w:rPr>
        <w:t>Yachida</w:t>
      </w:r>
      <w:proofErr w:type="spellEnd"/>
      <w:r w:rsidRPr="00CD07BB">
        <w:rPr>
          <w:rFonts w:ascii="Book Antiqua" w:eastAsia="Book Antiqua" w:hAnsi="Book Antiqua" w:cs="Book Antiqua"/>
          <w:color w:val="000000"/>
        </w:rPr>
        <w:t xml:space="preserve"> S, </w:t>
      </w:r>
      <w:proofErr w:type="spellStart"/>
      <w:r w:rsidRPr="00CD07BB">
        <w:rPr>
          <w:rFonts w:ascii="Book Antiqua" w:eastAsia="Book Antiqua" w:hAnsi="Book Antiqua" w:cs="Book Antiqua"/>
          <w:color w:val="000000"/>
        </w:rPr>
        <w:t>Hijioka</w:t>
      </w:r>
      <w:proofErr w:type="spellEnd"/>
      <w:r w:rsidRPr="00CD07BB">
        <w:rPr>
          <w:rFonts w:ascii="Book Antiqua" w:eastAsia="Book Antiqua" w:hAnsi="Book Antiqua" w:cs="Book Antiqua"/>
          <w:color w:val="000000"/>
        </w:rPr>
        <w:t xml:space="preserve"> S, van </w:t>
      </w:r>
      <w:proofErr w:type="spellStart"/>
      <w:r w:rsidRPr="00CD07BB">
        <w:rPr>
          <w:rFonts w:ascii="Book Antiqua" w:eastAsia="Book Antiqua" w:hAnsi="Book Antiqua" w:cs="Book Antiqua"/>
          <w:color w:val="000000"/>
        </w:rPr>
        <w:t>Hooft</w:t>
      </w:r>
      <w:proofErr w:type="spellEnd"/>
      <w:r w:rsidRPr="00CD07BB">
        <w:rPr>
          <w:rFonts w:ascii="Book Antiqua" w:eastAsia="Book Antiqua" w:hAnsi="Book Antiqua" w:cs="Book Antiqua"/>
          <w:color w:val="000000"/>
        </w:rPr>
        <w:t xml:space="preserve"> J, He J, Weiss MJ, Burkhart R, </w:t>
      </w:r>
      <w:proofErr w:type="spellStart"/>
      <w:r w:rsidRPr="00CD07BB">
        <w:rPr>
          <w:rFonts w:ascii="Book Antiqua" w:eastAsia="Book Antiqua" w:hAnsi="Book Antiqua" w:cs="Book Antiqua"/>
          <w:color w:val="000000"/>
        </w:rPr>
        <w:t>Makary</w:t>
      </w:r>
      <w:proofErr w:type="spellEnd"/>
      <w:r w:rsidRPr="00CD07BB">
        <w:rPr>
          <w:rFonts w:ascii="Book Antiqua" w:eastAsia="Book Antiqua" w:hAnsi="Book Antiqua" w:cs="Book Antiqua"/>
          <w:color w:val="000000"/>
        </w:rPr>
        <w:t xml:space="preserve"> M, Canto MI, </w:t>
      </w:r>
      <w:proofErr w:type="spellStart"/>
      <w:r w:rsidRPr="00CD07BB">
        <w:rPr>
          <w:rFonts w:ascii="Book Antiqua" w:eastAsia="Book Antiqua" w:hAnsi="Book Antiqua" w:cs="Book Antiqua"/>
          <w:color w:val="000000"/>
        </w:rPr>
        <w:t>Goggins</w:t>
      </w:r>
      <w:proofErr w:type="spellEnd"/>
      <w:r w:rsidRPr="00CD07BB">
        <w:rPr>
          <w:rFonts w:ascii="Book Antiqua" w:eastAsia="Book Antiqua" w:hAnsi="Book Antiqua" w:cs="Book Antiqua"/>
          <w:color w:val="000000"/>
        </w:rPr>
        <w:t xml:space="preserve"> MG, </w:t>
      </w:r>
      <w:proofErr w:type="spellStart"/>
      <w:r w:rsidRPr="00CD07BB">
        <w:rPr>
          <w:rFonts w:ascii="Book Antiqua" w:eastAsia="Book Antiqua" w:hAnsi="Book Antiqua" w:cs="Book Antiqua"/>
          <w:color w:val="000000"/>
        </w:rPr>
        <w:t>Ptak</w:t>
      </w:r>
      <w:proofErr w:type="spellEnd"/>
      <w:r w:rsidRPr="00CD07BB">
        <w:rPr>
          <w:rFonts w:ascii="Book Antiqua" w:eastAsia="Book Antiqua" w:hAnsi="Book Antiqua" w:cs="Book Antiqua"/>
          <w:color w:val="000000"/>
        </w:rPr>
        <w:t xml:space="preserve"> J, Dobbyn L, Schaefer J, </w:t>
      </w:r>
      <w:proofErr w:type="spellStart"/>
      <w:r w:rsidRPr="00CD07BB">
        <w:rPr>
          <w:rFonts w:ascii="Book Antiqua" w:eastAsia="Book Antiqua" w:hAnsi="Book Antiqua" w:cs="Book Antiqua"/>
          <w:color w:val="000000"/>
        </w:rPr>
        <w:t>Sillman</w:t>
      </w:r>
      <w:proofErr w:type="spellEnd"/>
      <w:r w:rsidRPr="00CD07BB">
        <w:rPr>
          <w:rFonts w:ascii="Book Antiqua" w:eastAsia="Book Antiqua" w:hAnsi="Book Antiqua" w:cs="Book Antiqua"/>
          <w:color w:val="000000"/>
        </w:rPr>
        <w:t xml:space="preserve"> N, </w:t>
      </w:r>
      <w:proofErr w:type="spellStart"/>
      <w:r w:rsidRPr="00CD07BB">
        <w:rPr>
          <w:rFonts w:ascii="Book Antiqua" w:eastAsia="Book Antiqua" w:hAnsi="Book Antiqua" w:cs="Book Antiqua"/>
          <w:color w:val="000000"/>
        </w:rPr>
        <w:t>Popoli</w:t>
      </w:r>
      <w:proofErr w:type="spellEnd"/>
      <w:r w:rsidRPr="00CD07BB">
        <w:rPr>
          <w:rFonts w:ascii="Book Antiqua" w:eastAsia="Book Antiqua" w:hAnsi="Book Antiqua" w:cs="Book Antiqua"/>
          <w:color w:val="000000"/>
        </w:rPr>
        <w:t xml:space="preserve"> M, Klein AP, </w:t>
      </w:r>
      <w:proofErr w:type="spellStart"/>
      <w:r w:rsidRPr="00CD07BB">
        <w:rPr>
          <w:rFonts w:ascii="Book Antiqua" w:eastAsia="Book Antiqua" w:hAnsi="Book Antiqua" w:cs="Book Antiqua"/>
          <w:color w:val="000000"/>
        </w:rPr>
        <w:t>Tomasetti</w:t>
      </w:r>
      <w:proofErr w:type="spellEnd"/>
      <w:r w:rsidRPr="00CD07BB">
        <w:rPr>
          <w:rFonts w:ascii="Book Antiqua" w:eastAsia="Book Antiqua" w:hAnsi="Book Antiqua" w:cs="Book Antiqua"/>
          <w:color w:val="000000"/>
        </w:rPr>
        <w:t xml:space="preserve"> C, </w:t>
      </w:r>
      <w:proofErr w:type="spellStart"/>
      <w:r w:rsidRPr="00CD07BB">
        <w:rPr>
          <w:rFonts w:ascii="Book Antiqua" w:eastAsia="Book Antiqua" w:hAnsi="Book Antiqua" w:cs="Book Antiqua"/>
          <w:color w:val="000000"/>
        </w:rPr>
        <w:t>Karchin</w:t>
      </w:r>
      <w:proofErr w:type="spellEnd"/>
      <w:r w:rsidRPr="00CD07BB">
        <w:rPr>
          <w:rFonts w:ascii="Book Antiqua" w:eastAsia="Book Antiqua" w:hAnsi="Book Antiqua" w:cs="Book Antiqua"/>
          <w:color w:val="000000"/>
        </w:rPr>
        <w:t xml:space="preserve"> R, Papadopoulos N, </w:t>
      </w:r>
      <w:proofErr w:type="spellStart"/>
      <w:r w:rsidRPr="00CD07BB">
        <w:rPr>
          <w:rFonts w:ascii="Book Antiqua" w:eastAsia="Book Antiqua" w:hAnsi="Book Antiqua" w:cs="Book Antiqua"/>
          <w:color w:val="000000"/>
        </w:rPr>
        <w:t>Kinzler</w:t>
      </w:r>
      <w:proofErr w:type="spellEnd"/>
      <w:r w:rsidRPr="00CD07BB">
        <w:rPr>
          <w:rFonts w:ascii="Book Antiqua" w:eastAsia="Book Antiqua" w:hAnsi="Book Antiqua" w:cs="Book Antiqua"/>
          <w:color w:val="000000"/>
        </w:rPr>
        <w:t xml:space="preserve"> KW, Vogelstein B, Wolfgang CL, </w:t>
      </w:r>
      <w:proofErr w:type="spellStart"/>
      <w:r w:rsidRPr="00CD07BB">
        <w:rPr>
          <w:rFonts w:ascii="Book Antiqua" w:eastAsia="Book Antiqua" w:hAnsi="Book Antiqua" w:cs="Book Antiqua"/>
          <w:color w:val="000000"/>
        </w:rPr>
        <w:t>Hruban</w:t>
      </w:r>
      <w:proofErr w:type="spellEnd"/>
      <w:r w:rsidRPr="00CD07BB">
        <w:rPr>
          <w:rFonts w:ascii="Book Antiqua" w:eastAsia="Book Antiqua" w:hAnsi="Book Antiqua" w:cs="Book Antiqua"/>
          <w:color w:val="000000"/>
        </w:rPr>
        <w:t xml:space="preserve"> RH, Lennon AM. A multimodality test to guide the management of patients with a pancreatic cyst. </w:t>
      </w:r>
      <w:proofErr w:type="spellStart"/>
      <w:r w:rsidRPr="00CD07BB">
        <w:rPr>
          <w:rFonts w:ascii="Book Antiqua" w:eastAsia="Book Antiqua" w:hAnsi="Book Antiqua" w:cs="Book Antiqua"/>
          <w:i/>
          <w:iCs/>
          <w:color w:val="000000"/>
        </w:rPr>
        <w:t>Sci</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Transl</w:t>
      </w:r>
      <w:proofErr w:type="spellEnd"/>
      <w:r w:rsidRPr="00CD07BB">
        <w:rPr>
          <w:rFonts w:ascii="Book Antiqua" w:eastAsia="Book Antiqua" w:hAnsi="Book Antiqua" w:cs="Book Antiqua"/>
          <w:i/>
          <w:iCs/>
          <w:color w:val="000000"/>
        </w:rPr>
        <w:t xml:space="preserve"> Med</w:t>
      </w:r>
      <w:r w:rsidRPr="00CD07BB">
        <w:rPr>
          <w:rFonts w:ascii="Book Antiqua" w:eastAsia="Book Antiqua" w:hAnsi="Book Antiqua" w:cs="Book Antiqua"/>
          <w:color w:val="000000"/>
        </w:rPr>
        <w:t xml:space="preserve"> 2019; </w:t>
      </w:r>
      <w:r w:rsidRPr="00CD07BB">
        <w:rPr>
          <w:rFonts w:ascii="Book Antiqua" w:eastAsia="Book Antiqua" w:hAnsi="Book Antiqua" w:cs="Book Antiqua"/>
          <w:b/>
          <w:bCs/>
          <w:color w:val="000000"/>
        </w:rPr>
        <w:t>11</w:t>
      </w:r>
      <w:r w:rsidRPr="00CD07BB">
        <w:rPr>
          <w:rFonts w:ascii="Book Antiqua" w:eastAsia="Book Antiqua" w:hAnsi="Book Antiqua" w:cs="Book Antiqua"/>
          <w:color w:val="000000"/>
        </w:rPr>
        <w:t xml:space="preserve"> [PMID: 31316009 DOI: 10.1126/scitranslmed.aav4772]</w:t>
      </w:r>
    </w:p>
    <w:p w14:paraId="7731E1FA" w14:textId="77777777"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42 </w:t>
      </w:r>
      <w:proofErr w:type="spellStart"/>
      <w:r w:rsidRPr="00CD07BB">
        <w:rPr>
          <w:rFonts w:ascii="Book Antiqua" w:eastAsia="Book Antiqua" w:hAnsi="Book Antiqua" w:cs="Book Antiqua"/>
          <w:b/>
          <w:bCs/>
          <w:color w:val="000000"/>
        </w:rPr>
        <w:t>Brugge</w:t>
      </w:r>
      <w:proofErr w:type="spellEnd"/>
      <w:r w:rsidRPr="00CD07BB">
        <w:rPr>
          <w:rFonts w:ascii="Book Antiqua" w:eastAsia="Book Antiqua" w:hAnsi="Book Antiqua" w:cs="Book Antiqua"/>
          <w:b/>
          <w:bCs/>
          <w:color w:val="000000"/>
        </w:rPr>
        <w:t xml:space="preserve"> WR</w:t>
      </w:r>
      <w:r w:rsidRPr="00CD07BB">
        <w:rPr>
          <w:rFonts w:ascii="Book Antiqua" w:eastAsia="Book Antiqua" w:hAnsi="Book Antiqua" w:cs="Book Antiqua"/>
          <w:color w:val="000000"/>
        </w:rPr>
        <w:t xml:space="preserve">. Diagnosis and management of cystic lesions of the pancreas. </w:t>
      </w:r>
      <w:r w:rsidRPr="00CD07BB">
        <w:rPr>
          <w:rFonts w:ascii="Book Antiqua" w:eastAsia="Book Antiqua" w:hAnsi="Book Antiqua" w:cs="Book Antiqua"/>
          <w:i/>
          <w:iCs/>
          <w:color w:val="000000"/>
        </w:rPr>
        <w:t xml:space="preserve">J </w:t>
      </w:r>
      <w:proofErr w:type="spellStart"/>
      <w:r w:rsidRPr="00CD07BB">
        <w:rPr>
          <w:rFonts w:ascii="Book Antiqua" w:eastAsia="Book Antiqua" w:hAnsi="Book Antiqua" w:cs="Book Antiqua"/>
          <w:i/>
          <w:iCs/>
          <w:color w:val="000000"/>
        </w:rPr>
        <w:t>Gastrointest</w:t>
      </w:r>
      <w:proofErr w:type="spellEnd"/>
      <w:r w:rsidRPr="00CD07BB">
        <w:rPr>
          <w:rFonts w:ascii="Book Antiqua" w:eastAsia="Book Antiqua" w:hAnsi="Book Antiqua" w:cs="Book Antiqua"/>
          <w:i/>
          <w:iCs/>
          <w:color w:val="000000"/>
        </w:rPr>
        <w:t xml:space="preserve"> </w:t>
      </w:r>
      <w:proofErr w:type="spellStart"/>
      <w:r w:rsidRPr="00CD07BB">
        <w:rPr>
          <w:rFonts w:ascii="Book Antiqua" w:eastAsia="Book Antiqua" w:hAnsi="Book Antiqua" w:cs="Book Antiqua"/>
          <w:i/>
          <w:iCs/>
          <w:color w:val="000000"/>
        </w:rPr>
        <w:t>Oncol</w:t>
      </w:r>
      <w:proofErr w:type="spellEnd"/>
      <w:r w:rsidRPr="00CD07BB">
        <w:rPr>
          <w:rFonts w:ascii="Book Antiqua" w:eastAsia="Book Antiqua" w:hAnsi="Book Antiqua" w:cs="Book Antiqua"/>
          <w:color w:val="000000"/>
        </w:rPr>
        <w:t xml:space="preserve"> 2015; </w:t>
      </w:r>
      <w:r w:rsidRPr="00CD07BB">
        <w:rPr>
          <w:rFonts w:ascii="Book Antiqua" w:eastAsia="Book Antiqua" w:hAnsi="Book Antiqua" w:cs="Book Antiqua"/>
          <w:b/>
          <w:bCs/>
          <w:color w:val="000000"/>
        </w:rPr>
        <w:t>6</w:t>
      </w:r>
      <w:r w:rsidRPr="00CD07BB">
        <w:rPr>
          <w:rFonts w:ascii="Book Antiqua" w:eastAsia="Book Antiqua" w:hAnsi="Book Antiqua" w:cs="Book Antiqua"/>
          <w:color w:val="000000"/>
        </w:rPr>
        <w:t>: 375-388 [PMID: 26261724 DOI: 10.3978/j.issn.2078-6891.2015.057]</w:t>
      </w:r>
    </w:p>
    <w:p w14:paraId="4FB72689" w14:textId="1EF513CB" w:rsidR="00777B5E" w:rsidRPr="00CD07BB" w:rsidRDefault="00777B5E"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 xml:space="preserve">43 </w:t>
      </w:r>
      <w:proofErr w:type="spellStart"/>
      <w:r w:rsidRPr="00CD07BB">
        <w:rPr>
          <w:rFonts w:ascii="Book Antiqua" w:eastAsia="Book Antiqua" w:hAnsi="Book Antiqua" w:cs="Book Antiqua"/>
          <w:b/>
          <w:bCs/>
          <w:color w:val="000000"/>
        </w:rPr>
        <w:t>Fernández</w:t>
      </w:r>
      <w:proofErr w:type="spellEnd"/>
      <w:r w:rsidRPr="00CD07BB">
        <w:rPr>
          <w:rFonts w:ascii="Book Antiqua" w:eastAsia="Book Antiqua" w:hAnsi="Book Antiqua" w:cs="Book Antiqua"/>
          <w:b/>
          <w:bCs/>
          <w:color w:val="000000"/>
        </w:rPr>
        <w:t>-del Castillo C</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Targarona</w:t>
      </w:r>
      <w:proofErr w:type="spellEnd"/>
      <w:r w:rsidRPr="00CD07BB">
        <w:rPr>
          <w:rFonts w:ascii="Book Antiqua" w:eastAsia="Book Antiqua" w:hAnsi="Book Antiqua" w:cs="Book Antiqua"/>
          <w:color w:val="000000"/>
        </w:rPr>
        <w:t xml:space="preserve"> J, Thayer SP, </w:t>
      </w:r>
      <w:proofErr w:type="spellStart"/>
      <w:r w:rsidRPr="00CD07BB">
        <w:rPr>
          <w:rFonts w:ascii="Book Antiqua" w:eastAsia="Book Antiqua" w:hAnsi="Book Antiqua" w:cs="Book Antiqua"/>
          <w:color w:val="000000"/>
        </w:rPr>
        <w:t>Rattner</w:t>
      </w:r>
      <w:proofErr w:type="spellEnd"/>
      <w:r w:rsidRPr="00CD07BB">
        <w:rPr>
          <w:rFonts w:ascii="Book Antiqua" w:eastAsia="Book Antiqua" w:hAnsi="Book Antiqua" w:cs="Book Antiqua"/>
          <w:color w:val="000000"/>
        </w:rPr>
        <w:t xml:space="preserve"> DW, </w:t>
      </w:r>
      <w:proofErr w:type="spellStart"/>
      <w:r w:rsidRPr="00CD07BB">
        <w:rPr>
          <w:rFonts w:ascii="Book Antiqua" w:eastAsia="Book Antiqua" w:hAnsi="Book Antiqua" w:cs="Book Antiqua"/>
          <w:color w:val="000000"/>
        </w:rPr>
        <w:t>Brugge</w:t>
      </w:r>
      <w:proofErr w:type="spellEnd"/>
      <w:r w:rsidRPr="00CD07BB">
        <w:rPr>
          <w:rFonts w:ascii="Book Antiqua" w:eastAsia="Book Antiqua" w:hAnsi="Book Antiqua" w:cs="Book Antiqua"/>
          <w:color w:val="000000"/>
        </w:rPr>
        <w:t xml:space="preserve"> WR, </w:t>
      </w:r>
      <w:proofErr w:type="spellStart"/>
      <w:r w:rsidRPr="00CD07BB">
        <w:rPr>
          <w:rFonts w:ascii="Book Antiqua" w:eastAsia="Book Antiqua" w:hAnsi="Book Antiqua" w:cs="Book Antiqua"/>
          <w:color w:val="000000"/>
        </w:rPr>
        <w:t>Warshaw</w:t>
      </w:r>
      <w:proofErr w:type="spellEnd"/>
      <w:r w:rsidRPr="00CD07BB">
        <w:rPr>
          <w:rFonts w:ascii="Book Antiqua" w:eastAsia="Book Antiqua" w:hAnsi="Book Antiqua" w:cs="Book Antiqua"/>
          <w:color w:val="000000"/>
        </w:rPr>
        <w:t xml:space="preserve"> AL. Incidental pancreatic cysts: clinicopathologic characteristics and comparison with symptomatic patients. </w:t>
      </w:r>
      <w:r w:rsidRPr="00CD07BB">
        <w:rPr>
          <w:rFonts w:ascii="Book Antiqua" w:eastAsia="Book Antiqua" w:hAnsi="Book Antiqua" w:cs="Book Antiqua"/>
          <w:i/>
          <w:iCs/>
          <w:color w:val="000000"/>
        </w:rPr>
        <w:t>Arch Surg</w:t>
      </w:r>
      <w:r w:rsidRPr="00CD07BB">
        <w:rPr>
          <w:rFonts w:ascii="Book Antiqua" w:eastAsia="Book Antiqua" w:hAnsi="Book Antiqua" w:cs="Book Antiqua"/>
          <w:color w:val="000000"/>
        </w:rPr>
        <w:t xml:space="preserve"> 2003; </w:t>
      </w:r>
      <w:r w:rsidRPr="00CD07BB">
        <w:rPr>
          <w:rFonts w:ascii="Book Antiqua" w:eastAsia="Book Antiqua" w:hAnsi="Book Antiqua" w:cs="Book Antiqua"/>
          <w:b/>
          <w:bCs/>
          <w:color w:val="000000"/>
        </w:rPr>
        <w:t>138</w:t>
      </w:r>
      <w:r w:rsidRPr="00CD07BB">
        <w:rPr>
          <w:rFonts w:ascii="Book Antiqua" w:eastAsia="Book Antiqua" w:hAnsi="Book Antiqua" w:cs="Book Antiqua"/>
          <w:color w:val="000000"/>
        </w:rPr>
        <w:t>: 427-</w:t>
      </w:r>
      <w:r w:rsidR="00D00542">
        <w:rPr>
          <w:rFonts w:ascii="Book Antiqua" w:eastAsia="Book Antiqua" w:hAnsi="Book Antiqua" w:cs="Book Antiqua"/>
          <w:color w:val="000000"/>
        </w:rPr>
        <w:t>43</w:t>
      </w:r>
      <w:r w:rsidRPr="00CD07BB">
        <w:rPr>
          <w:rFonts w:ascii="Book Antiqua" w:eastAsia="Book Antiqua" w:hAnsi="Book Antiqua" w:cs="Book Antiqua"/>
          <w:color w:val="000000"/>
        </w:rPr>
        <w:t>3; discussion 433-</w:t>
      </w:r>
      <w:r w:rsidR="00D00542">
        <w:rPr>
          <w:rFonts w:ascii="Book Antiqua" w:eastAsia="Book Antiqua" w:hAnsi="Book Antiqua" w:cs="Book Antiqua"/>
          <w:color w:val="000000"/>
        </w:rPr>
        <w:t>43</w:t>
      </w:r>
      <w:r w:rsidRPr="00CD07BB">
        <w:rPr>
          <w:rFonts w:ascii="Book Antiqua" w:eastAsia="Book Antiqua" w:hAnsi="Book Antiqua" w:cs="Book Antiqua"/>
          <w:color w:val="000000"/>
        </w:rPr>
        <w:t>4 [PMID: 12686529 DOI: 10.1001/archsurg.138.4.427]</w:t>
      </w:r>
    </w:p>
    <w:p w14:paraId="0B5F818E" w14:textId="62275A1E" w:rsidR="00777B5E" w:rsidRPr="00CD07BB" w:rsidRDefault="00777B5E" w:rsidP="00CD07BB">
      <w:pPr>
        <w:adjustRightInd w:val="0"/>
        <w:snapToGrid w:val="0"/>
        <w:spacing w:line="360" w:lineRule="auto"/>
        <w:jc w:val="both"/>
        <w:rPr>
          <w:rFonts w:ascii="Book Antiqua" w:hAnsi="Book Antiqua"/>
        </w:rPr>
        <w:sectPr w:rsidR="00777B5E" w:rsidRPr="00CD07BB" w:rsidSect="00CD5F70">
          <w:type w:val="continuous"/>
          <w:pgSz w:w="12240" w:h="15840"/>
          <w:pgMar w:top="1440" w:right="1800" w:bottom="1440" w:left="1800" w:header="720" w:footer="720" w:gutter="0"/>
          <w:cols w:space="720"/>
          <w:docGrid w:linePitch="360"/>
        </w:sectPr>
      </w:pPr>
    </w:p>
    <w:bookmarkEnd w:id="46"/>
    <w:p w14:paraId="6F64FA73" w14:textId="77777777" w:rsidR="00352541" w:rsidRPr="00CD07BB" w:rsidRDefault="00352541" w:rsidP="00CD07BB">
      <w:pPr>
        <w:snapToGrid w:val="0"/>
        <w:spacing w:line="360" w:lineRule="auto"/>
        <w:jc w:val="both"/>
        <w:rPr>
          <w:rFonts w:ascii="Book Antiqua" w:eastAsia="Book Antiqua" w:hAnsi="Book Antiqua" w:cs="Book Antiqua"/>
          <w:b/>
          <w:color w:val="000000"/>
        </w:rPr>
      </w:pPr>
      <w:r w:rsidRPr="00CD07BB">
        <w:rPr>
          <w:rFonts w:ascii="Book Antiqua" w:eastAsia="Book Antiqua" w:hAnsi="Book Antiqua" w:cs="Book Antiqua"/>
          <w:b/>
          <w:color w:val="000000"/>
        </w:rPr>
        <w:lastRenderedPageBreak/>
        <w:br w:type="page"/>
      </w:r>
    </w:p>
    <w:p w14:paraId="69F9CDDF" w14:textId="7ADC458C"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lastRenderedPageBreak/>
        <w:t>Footnotes</w:t>
      </w:r>
    </w:p>
    <w:p w14:paraId="6E0AC04E" w14:textId="446302B2"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Institutional review board statement: </w:t>
      </w:r>
      <w:bookmarkStart w:id="47" w:name="OLE_LINK7"/>
      <w:bookmarkStart w:id="48" w:name="OLE_LINK8"/>
      <w:bookmarkStart w:id="49" w:name="OLE_LINK49"/>
      <w:r w:rsidRPr="00CD07BB">
        <w:rPr>
          <w:rFonts w:ascii="Book Antiqua" w:eastAsia="Book Antiqua" w:hAnsi="Book Antiqua" w:cs="Book Antiqua"/>
          <w:color w:val="000000"/>
        </w:rPr>
        <w:t xml:space="preserve">This study was reviewed and approved by the Research Ethics Committee of the Hospital </w:t>
      </w:r>
      <w:proofErr w:type="spellStart"/>
      <w:r w:rsidRPr="00CD07BB">
        <w:rPr>
          <w:rFonts w:ascii="Book Antiqua" w:eastAsia="Book Antiqua" w:hAnsi="Book Antiqua" w:cs="Book Antiqua"/>
          <w:color w:val="000000"/>
        </w:rPr>
        <w:t>Universitario</w:t>
      </w:r>
      <w:proofErr w:type="spellEnd"/>
      <w:r w:rsidRPr="00CD07BB">
        <w:rPr>
          <w:rFonts w:ascii="Book Antiqua" w:eastAsia="Book Antiqua" w:hAnsi="Book Antiqua" w:cs="Book Antiqua"/>
          <w:color w:val="000000"/>
        </w:rPr>
        <w:t xml:space="preserve"> de La </w:t>
      </w:r>
      <w:proofErr w:type="spellStart"/>
      <w:r w:rsidRPr="00CD07BB">
        <w:rPr>
          <w:rFonts w:ascii="Book Antiqua" w:eastAsia="Book Antiqua" w:hAnsi="Book Antiqua" w:cs="Book Antiqua"/>
          <w:color w:val="000000"/>
        </w:rPr>
        <w:t>Princesa</w:t>
      </w:r>
      <w:proofErr w:type="spellEnd"/>
      <w:r w:rsidRPr="00CD07BB">
        <w:rPr>
          <w:rFonts w:ascii="Book Antiqua" w:eastAsia="Book Antiqua" w:hAnsi="Book Antiqua" w:cs="Book Antiqua"/>
          <w:color w:val="000000"/>
        </w:rPr>
        <w:t>. The study was registered on Clinical</w:t>
      </w:r>
      <w:r w:rsidR="000F766F">
        <w:rPr>
          <w:rFonts w:ascii="Book Antiqua" w:eastAsia="Book Antiqua" w:hAnsi="Book Antiqua" w:cs="Book Antiqua"/>
          <w:color w:val="000000"/>
        </w:rPr>
        <w:t xml:space="preserve"> </w:t>
      </w:r>
      <w:r w:rsidRPr="00CD07BB">
        <w:rPr>
          <w:rFonts w:ascii="Book Antiqua" w:eastAsia="Book Antiqua" w:hAnsi="Book Antiqua" w:cs="Book Antiqua"/>
          <w:color w:val="000000"/>
        </w:rPr>
        <w:t>trials:</w:t>
      </w:r>
      <w:r w:rsidRPr="00CD07BB">
        <w:rPr>
          <w:rFonts w:ascii="Book Antiqua" w:eastAsia="Book Antiqua" w:hAnsi="Book Antiqua" w:cs="Book Antiqua"/>
          <w:b/>
          <w:bCs/>
          <w:color w:val="000000"/>
        </w:rPr>
        <w:t xml:space="preserve"> </w:t>
      </w:r>
      <w:r w:rsidRPr="00CD07BB">
        <w:rPr>
          <w:rFonts w:ascii="Book Antiqua" w:eastAsia="Book Antiqua" w:hAnsi="Book Antiqua" w:cs="Book Antiqua"/>
          <w:color w:val="000000"/>
        </w:rPr>
        <w:t>NCT03740360</w:t>
      </w:r>
      <w:r w:rsidR="00352541" w:rsidRPr="00CD07BB">
        <w:rPr>
          <w:rFonts w:ascii="Book Antiqua" w:eastAsia="Book Antiqua" w:hAnsi="Book Antiqua" w:cs="Book Antiqua"/>
          <w:color w:val="000000"/>
        </w:rPr>
        <w:t>.</w:t>
      </w:r>
    </w:p>
    <w:bookmarkEnd w:id="47"/>
    <w:bookmarkEnd w:id="48"/>
    <w:bookmarkEnd w:id="49"/>
    <w:p w14:paraId="2D805856" w14:textId="77777777" w:rsidR="00A77B3E" w:rsidRPr="00CD07BB" w:rsidRDefault="00A77B3E" w:rsidP="00CD07BB">
      <w:pPr>
        <w:adjustRightInd w:val="0"/>
        <w:snapToGrid w:val="0"/>
        <w:spacing w:line="360" w:lineRule="auto"/>
        <w:jc w:val="both"/>
        <w:rPr>
          <w:rFonts w:ascii="Book Antiqua" w:hAnsi="Book Antiqua"/>
        </w:rPr>
      </w:pPr>
    </w:p>
    <w:p w14:paraId="2FC9B994" w14:textId="7B5FA134"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Informed consent statement: </w:t>
      </w:r>
      <w:r w:rsidRPr="00CD07BB">
        <w:rPr>
          <w:rFonts w:ascii="Book Antiqua" w:eastAsia="Book Antiqua" w:hAnsi="Book Antiqua" w:cs="Book Antiqua"/>
          <w:color w:val="000000"/>
        </w:rPr>
        <w:t>Informed consent was obtained from all patients prior to study inclusion.</w:t>
      </w:r>
    </w:p>
    <w:p w14:paraId="68E1308A" w14:textId="77777777" w:rsidR="00A77B3E" w:rsidRPr="00CD07BB" w:rsidRDefault="00A77B3E" w:rsidP="00CD07BB">
      <w:pPr>
        <w:adjustRightInd w:val="0"/>
        <w:snapToGrid w:val="0"/>
        <w:spacing w:line="360" w:lineRule="auto"/>
        <w:jc w:val="both"/>
        <w:rPr>
          <w:rFonts w:ascii="Book Antiqua" w:hAnsi="Book Antiqua"/>
        </w:rPr>
      </w:pPr>
    </w:p>
    <w:p w14:paraId="22100CCE" w14:textId="7704B6A5" w:rsidR="00A77B3E" w:rsidRPr="00CD07BB" w:rsidRDefault="00DA10A2" w:rsidP="00CD07BB">
      <w:pPr>
        <w:adjustRightInd w:val="0"/>
        <w:snapToGrid w:val="0"/>
        <w:spacing w:line="360" w:lineRule="auto"/>
        <w:jc w:val="both"/>
        <w:rPr>
          <w:rFonts w:ascii="Book Antiqua" w:hAnsi="Book Antiqua" w:cstheme="minorHAnsi"/>
        </w:rPr>
      </w:pPr>
      <w:r w:rsidRPr="00CD07BB">
        <w:rPr>
          <w:rFonts w:ascii="Book Antiqua" w:eastAsia="Book Antiqua" w:hAnsi="Book Antiqua" w:cs="Book Antiqua"/>
          <w:b/>
          <w:bCs/>
          <w:color w:val="000000"/>
        </w:rPr>
        <w:t xml:space="preserve">Conflict-of-interest statement: </w:t>
      </w:r>
      <w:bookmarkStart w:id="50" w:name="OLE_LINK50"/>
      <w:bookmarkStart w:id="51" w:name="OLE_LINK51"/>
      <w:r w:rsidRPr="00CD07BB">
        <w:rPr>
          <w:rFonts w:ascii="Book Antiqua" w:eastAsia="Book Antiqua" w:hAnsi="Book Antiqua" w:cs="Book Antiqua"/>
          <w:color w:val="000000"/>
        </w:rPr>
        <w:t>Raquel Herranz Pérez has received research funding from Boston Scientific for investigational purposes only.</w:t>
      </w:r>
      <w:r w:rsidR="00352541" w:rsidRPr="00CD07BB">
        <w:rPr>
          <w:rFonts w:ascii="Book Antiqua" w:hAnsi="Book Antiqua" w:cstheme="minorBidi"/>
          <w:lang w:eastAsia="zh-CN"/>
        </w:rPr>
        <w:t xml:space="preserve"> All other authors have nothing to disclose.</w:t>
      </w:r>
    </w:p>
    <w:bookmarkEnd w:id="50"/>
    <w:bookmarkEnd w:id="51"/>
    <w:p w14:paraId="5CC7F92D" w14:textId="77777777" w:rsidR="00A77B3E" w:rsidRPr="00CD07BB" w:rsidRDefault="00A77B3E" w:rsidP="00CD07BB">
      <w:pPr>
        <w:adjustRightInd w:val="0"/>
        <w:snapToGrid w:val="0"/>
        <w:spacing w:line="360" w:lineRule="auto"/>
        <w:jc w:val="both"/>
        <w:rPr>
          <w:rFonts w:ascii="Book Antiqua" w:hAnsi="Book Antiqua"/>
        </w:rPr>
      </w:pPr>
    </w:p>
    <w:p w14:paraId="7EAF11FB" w14:textId="53017BAF"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Data sharing statement: </w:t>
      </w:r>
      <w:bookmarkStart w:id="52" w:name="OLE_LINK52"/>
      <w:bookmarkStart w:id="53" w:name="OLE_LINK53"/>
      <w:r w:rsidRPr="00CD07BB">
        <w:rPr>
          <w:rFonts w:ascii="Book Antiqua" w:eastAsia="Book Antiqua" w:hAnsi="Book Antiqua" w:cs="Book Antiqua"/>
          <w:color w:val="000000"/>
        </w:rPr>
        <w:t>Authors grant BPG the license to publish the article and identify itself as the original publisher</w:t>
      </w:r>
      <w:r w:rsidR="00352541" w:rsidRPr="00CD07BB">
        <w:rPr>
          <w:rFonts w:ascii="Book Antiqua" w:eastAsia="Book Antiqua" w:hAnsi="Book Antiqua" w:cs="Book Antiqua"/>
          <w:color w:val="000000"/>
        </w:rPr>
        <w:t>.</w:t>
      </w:r>
      <w:r w:rsidR="00352541" w:rsidRPr="00CD07BB">
        <w:rPr>
          <w:rFonts w:ascii="Book Antiqua" w:hAnsi="Book Antiqua" w:cstheme="minorHAnsi"/>
        </w:rPr>
        <w:t xml:space="preserve"> No additional data are available.</w:t>
      </w:r>
    </w:p>
    <w:bookmarkEnd w:id="52"/>
    <w:bookmarkEnd w:id="53"/>
    <w:p w14:paraId="1D51B3D6" w14:textId="77777777" w:rsidR="00A77B3E" w:rsidRPr="00CD07BB" w:rsidRDefault="00A77B3E" w:rsidP="00CD07BB">
      <w:pPr>
        <w:adjustRightInd w:val="0"/>
        <w:snapToGrid w:val="0"/>
        <w:spacing w:line="360" w:lineRule="auto"/>
        <w:jc w:val="both"/>
        <w:rPr>
          <w:rFonts w:ascii="Book Antiqua" w:hAnsi="Book Antiqua"/>
        </w:rPr>
      </w:pPr>
    </w:p>
    <w:p w14:paraId="4B10541C" w14:textId="77777777" w:rsidR="00454A8B" w:rsidRPr="00CD07BB" w:rsidRDefault="00454A8B" w:rsidP="00CD07BB">
      <w:pPr>
        <w:adjustRightInd w:val="0"/>
        <w:snapToGrid w:val="0"/>
        <w:spacing w:line="360" w:lineRule="auto"/>
        <w:jc w:val="both"/>
        <w:rPr>
          <w:rFonts w:ascii="Book Antiqua" w:hAnsi="Book Antiqua"/>
          <w:color w:val="000000"/>
        </w:rPr>
      </w:pPr>
      <w:r w:rsidRPr="00CD07BB">
        <w:rPr>
          <w:rFonts w:ascii="Book Antiqua" w:hAnsi="Book Antiqua"/>
          <w:b/>
          <w:color w:val="000000"/>
        </w:rPr>
        <w:t xml:space="preserve">STROBE statement: </w:t>
      </w:r>
      <w:r w:rsidRPr="00CD07BB">
        <w:rPr>
          <w:rFonts w:ascii="Book Antiqua" w:hAnsi="Book Antiqua"/>
          <w:color w:val="000000"/>
        </w:rPr>
        <w:t>The authors have read the STROBE Statement-checklist of items, and the manuscript was prepared and revised according to the STROBE Statement-checklist of items.</w:t>
      </w:r>
    </w:p>
    <w:p w14:paraId="031B581F" w14:textId="77777777" w:rsidR="00454A8B" w:rsidRPr="00CD07BB" w:rsidRDefault="00454A8B" w:rsidP="00CD07BB">
      <w:pPr>
        <w:adjustRightInd w:val="0"/>
        <w:snapToGrid w:val="0"/>
        <w:spacing w:line="360" w:lineRule="auto"/>
        <w:jc w:val="both"/>
        <w:rPr>
          <w:rFonts w:ascii="Book Antiqua" w:eastAsia="Book Antiqua" w:hAnsi="Book Antiqua" w:cs="Book Antiqua"/>
          <w:b/>
          <w:bCs/>
          <w:color w:val="000000"/>
        </w:rPr>
      </w:pPr>
    </w:p>
    <w:p w14:paraId="626CD0B6"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bCs/>
          <w:color w:val="000000"/>
        </w:rPr>
        <w:t xml:space="preserve">Open-Access: </w:t>
      </w:r>
      <w:r w:rsidRPr="00CD07B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07BB">
        <w:rPr>
          <w:rFonts w:ascii="Book Antiqua" w:eastAsia="Book Antiqua" w:hAnsi="Book Antiqua" w:cs="Book Antiqua"/>
          <w:color w:val="000000"/>
        </w:rPr>
        <w:t>NonCommercial</w:t>
      </w:r>
      <w:proofErr w:type="spellEnd"/>
      <w:r w:rsidRPr="00CD07B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8FCA43" w14:textId="77777777" w:rsidR="00A77B3E" w:rsidRPr="00CD07BB" w:rsidRDefault="00A77B3E" w:rsidP="00CD07BB">
      <w:pPr>
        <w:adjustRightInd w:val="0"/>
        <w:snapToGrid w:val="0"/>
        <w:spacing w:line="360" w:lineRule="auto"/>
        <w:jc w:val="both"/>
        <w:rPr>
          <w:rFonts w:ascii="Book Antiqua" w:hAnsi="Book Antiqua"/>
        </w:rPr>
      </w:pPr>
    </w:p>
    <w:p w14:paraId="3E4F0E48" w14:textId="26D8AFCD" w:rsidR="00A77B3E" w:rsidRPr="00CD07BB" w:rsidRDefault="00DA10A2" w:rsidP="00CD07BB">
      <w:pPr>
        <w:adjustRightInd w:val="0"/>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b/>
          <w:color w:val="000000"/>
        </w:rPr>
        <w:t xml:space="preserve">Manuscript source: </w:t>
      </w:r>
      <w:r w:rsidRPr="00CD07BB">
        <w:rPr>
          <w:rFonts w:ascii="Book Antiqua" w:eastAsia="Book Antiqua" w:hAnsi="Book Antiqua" w:cs="Book Antiqua"/>
          <w:color w:val="000000"/>
        </w:rPr>
        <w:t xml:space="preserve">Unsolicited </w:t>
      </w:r>
      <w:r w:rsidR="00352541" w:rsidRPr="00CD07BB">
        <w:rPr>
          <w:rFonts w:ascii="Book Antiqua" w:eastAsia="Book Antiqua" w:hAnsi="Book Antiqua" w:cs="Book Antiqua"/>
          <w:color w:val="000000"/>
        </w:rPr>
        <w:t>manuscript</w:t>
      </w:r>
    </w:p>
    <w:p w14:paraId="031684C0" w14:textId="77777777" w:rsidR="00352541" w:rsidRPr="00CD07BB" w:rsidRDefault="00352541" w:rsidP="00CD07BB">
      <w:pPr>
        <w:adjustRightInd w:val="0"/>
        <w:snapToGrid w:val="0"/>
        <w:spacing w:line="360" w:lineRule="auto"/>
        <w:jc w:val="both"/>
        <w:rPr>
          <w:rFonts w:ascii="Book Antiqua" w:hAnsi="Book Antiqua"/>
        </w:rPr>
      </w:pPr>
    </w:p>
    <w:p w14:paraId="79E3C4DB" w14:textId="52ECCAD5"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lastRenderedPageBreak/>
        <w:t xml:space="preserve">Corresponding Author's Membership in Professional Societies: </w:t>
      </w:r>
      <w:proofErr w:type="spellStart"/>
      <w:r w:rsidRPr="00CD07BB">
        <w:rPr>
          <w:rFonts w:ascii="Book Antiqua" w:eastAsia="Book Antiqua" w:hAnsi="Book Antiqua" w:cs="Book Antiqua"/>
          <w:color w:val="000000"/>
        </w:rPr>
        <w:t>Sociedad</w:t>
      </w:r>
      <w:proofErr w:type="spellEnd"/>
      <w:r w:rsidRPr="00CD07BB">
        <w:rPr>
          <w:rFonts w:ascii="Book Antiqua" w:eastAsia="Book Antiqua" w:hAnsi="Book Antiqua" w:cs="Book Antiqua"/>
          <w:color w:val="000000"/>
        </w:rPr>
        <w:t xml:space="preserve"> Española de </w:t>
      </w:r>
      <w:proofErr w:type="spellStart"/>
      <w:r w:rsidRPr="00CD07BB">
        <w:rPr>
          <w:rFonts w:ascii="Book Antiqua" w:eastAsia="Book Antiqua" w:hAnsi="Book Antiqua" w:cs="Book Antiqua"/>
          <w:color w:val="000000"/>
        </w:rPr>
        <w:t>Endoscopia</w:t>
      </w:r>
      <w:proofErr w:type="spellEnd"/>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Digestiva</w:t>
      </w:r>
      <w:proofErr w:type="spellEnd"/>
      <w:r w:rsidRPr="00CD07BB">
        <w:rPr>
          <w:rFonts w:ascii="Book Antiqua" w:eastAsia="Book Antiqua" w:hAnsi="Book Antiqua" w:cs="Book Antiqua"/>
          <w:color w:val="000000"/>
        </w:rPr>
        <w:t xml:space="preserve"> (SEED); </w:t>
      </w:r>
      <w:r w:rsidR="00DD50D7">
        <w:rPr>
          <w:rFonts w:ascii="Book Antiqua" w:eastAsia="Book Antiqua" w:hAnsi="Book Antiqua" w:cs="Book Antiqua"/>
          <w:color w:val="000000"/>
        </w:rPr>
        <w:t xml:space="preserve">and </w:t>
      </w:r>
      <w:r w:rsidRPr="00CD07BB">
        <w:rPr>
          <w:rFonts w:ascii="Book Antiqua" w:eastAsia="Book Antiqua" w:hAnsi="Book Antiqua" w:cs="Book Antiqua"/>
          <w:color w:val="000000"/>
        </w:rPr>
        <w:t>European Society of Gastrointestinal Endoscopy (ESGE).</w:t>
      </w:r>
    </w:p>
    <w:p w14:paraId="32040A8F" w14:textId="77777777" w:rsidR="00A77B3E" w:rsidRPr="00CD07BB" w:rsidRDefault="00A77B3E" w:rsidP="00CD07BB">
      <w:pPr>
        <w:adjustRightInd w:val="0"/>
        <w:snapToGrid w:val="0"/>
        <w:spacing w:line="360" w:lineRule="auto"/>
        <w:jc w:val="both"/>
        <w:rPr>
          <w:rFonts w:ascii="Book Antiqua" w:hAnsi="Book Antiqua"/>
        </w:rPr>
      </w:pPr>
    </w:p>
    <w:p w14:paraId="6015D34F"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Peer-review started: </w:t>
      </w:r>
      <w:r w:rsidRPr="00CD07BB">
        <w:rPr>
          <w:rFonts w:ascii="Book Antiqua" w:eastAsia="Book Antiqua" w:hAnsi="Book Antiqua" w:cs="Book Antiqua"/>
          <w:color w:val="000000"/>
        </w:rPr>
        <w:t>September 25, 2020</w:t>
      </w:r>
    </w:p>
    <w:p w14:paraId="405862DA"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First decision: </w:t>
      </w:r>
      <w:r w:rsidRPr="00CD07BB">
        <w:rPr>
          <w:rFonts w:ascii="Book Antiqua" w:eastAsia="Book Antiqua" w:hAnsi="Book Antiqua" w:cs="Book Antiqua"/>
          <w:color w:val="000000"/>
        </w:rPr>
        <w:t>December 11, 2020</w:t>
      </w:r>
    </w:p>
    <w:p w14:paraId="19D52747"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Article in press: </w:t>
      </w:r>
    </w:p>
    <w:p w14:paraId="21509FB8" w14:textId="77777777" w:rsidR="00A77B3E" w:rsidRPr="00CD07BB" w:rsidRDefault="00A77B3E" w:rsidP="00CD07BB">
      <w:pPr>
        <w:adjustRightInd w:val="0"/>
        <w:snapToGrid w:val="0"/>
        <w:spacing w:line="360" w:lineRule="auto"/>
        <w:jc w:val="both"/>
        <w:rPr>
          <w:rFonts w:ascii="Book Antiqua" w:hAnsi="Book Antiqua"/>
        </w:rPr>
      </w:pPr>
    </w:p>
    <w:p w14:paraId="2D0C0FEA" w14:textId="55886BC0"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Specialty type: </w:t>
      </w:r>
      <w:r w:rsidRPr="00CD07BB">
        <w:rPr>
          <w:rFonts w:ascii="Book Antiqua" w:eastAsia="Book Antiqua" w:hAnsi="Book Antiqua" w:cs="Book Antiqua"/>
          <w:color w:val="000000"/>
        </w:rPr>
        <w:t xml:space="preserve">Gastroenterology and </w:t>
      </w:r>
      <w:r w:rsidR="00352541" w:rsidRPr="00CD07BB">
        <w:rPr>
          <w:rFonts w:ascii="Book Antiqua" w:eastAsia="Book Antiqua" w:hAnsi="Book Antiqua" w:cs="Book Antiqua"/>
          <w:color w:val="000000"/>
        </w:rPr>
        <w:t>hepatology</w:t>
      </w:r>
    </w:p>
    <w:p w14:paraId="42CB5515"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 xml:space="preserve">Country/Territory of origin: </w:t>
      </w:r>
      <w:r w:rsidRPr="00CD07BB">
        <w:rPr>
          <w:rFonts w:ascii="Book Antiqua" w:eastAsia="Book Antiqua" w:hAnsi="Book Antiqua" w:cs="Book Antiqua"/>
          <w:color w:val="000000"/>
        </w:rPr>
        <w:t>Spain</w:t>
      </w:r>
    </w:p>
    <w:p w14:paraId="0D8BCEA3"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b/>
          <w:color w:val="000000"/>
        </w:rPr>
        <w:t>Peer-review report’s scientific quality classification</w:t>
      </w:r>
    </w:p>
    <w:p w14:paraId="47830C0C"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A (Excellent): A</w:t>
      </w:r>
    </w:p>
    <w:p w14:paraId="0971F11E"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B (Very good): 0</w:t>
      </w:r>
    </w:p>
    <w:p w14:paraId="733BCDAF"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C (Good): 0</w:t>
      </w:r>
    </w:p>
    <w:p w14:paraId="584E9ED8"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D (Fair): 0</w:t>
      </w:r>
    </w:p>
    <w:p w14:paraId="5B30B070" w14:textId="77777777" w:rsidR="00A77B3E" w:rsidRPr="00CD07BB" w:rsidRDefault="00DA10A2" w:rsidP="00CD07BB">
      <w:pPr>
        <w:adjustRightInd w:val="0"/>
        <w:snapToGrid w:val="0"/>
        <w:spacing w:line="360" w:lineRule="auto"/>
        <w:jc w:val="both"/>
        <w:rPr>
          <w:rFonts w:ascii="Book Antiqua" w:hAnsi="Book Antiqua"/>
        </w:rPr>
      </w:pPr>
      <w:r w:rsidRPr="00CD07BB">
        <w:rPr>
          <w:rFonts w:ascii="Book Antiqua" w:eastAsia="Book Antiqua" w:hAnsi="Book Antiqua" w:cs="Book Antiqua"/>
          <w:color w:val="000000"/>
        </w:rPr>
        <w:t>Grade E (Poor): 0</w:t>
      </w:r>
    </w:p>
    <w:p w14:paraId="75EDAF12" w14:textId="77777777" w:rsidR="00A77B3E" w:rsidRPr="00CD07BB" w:rsidRDefault="00A77B3E" w:rsidP="00CD07BB">
      <w:pPr>
        <w:adjustRightInd w:val="0"/>
        <w:snapToGrid w:val="0"/>
        <w:spacing w:line="360" w:lineRule="auto"/>
        <w:jc w:val="both"/>
        <w:rPr>
          <w:rFonts w:ascii="Book Antiqua" w:hAnsi="Book Antiqua"/>
        </w:rPr>
      </w:pPr>
    </w:p>
    <w:p w14:paraId="3A624571" w14:textId="0B64A5B8" w:rsidR="00FB317A" w:rsidRPr="00CD07BB" w:rsidRDefault="00DA10A2" w:rsidP="00CD07BB">
      <w:pPr>
        <w:adjustRightInd w:val="0"/>
        <w:snapToGrid w:val="0"/>
        <w:spacing w:line="360" w:lineRule="auto"/>
        <w:jc w:val="both"/>
        <w:rPr>
          <w:rFonts w:ascii="Book Antiqua" w:eastAsia="Book Antiqua" w:hAnsi="Book Antiqua" w:cs="Book Antiqua"/>
          <w:b/>
          <w:color w:val="000000"/>
        </w:rPr>
      </w:pPr>
      <w:r w:rsidRPr="00CD07BB">
        <w:rPr>
          <w:rFonts w:ascii="Book Antiqua" w:eastAsia="Book Antiqua" w:hAnsi="Book Antiqua" w:cs="Book Antiqua"/>
          <w:b/>
          <w:color w:val="000000"/>
        </w:rPr>
        <w:t xml:space="preserve">P-Reviewer: </w:t>
      </w:r>
      <w:r w:rsidRPr="00CD07BB">
        <w:rPr>
          <w:rFonts w:ascii="Book Antiqua" w:eastAsia="Book Antiqua" w:hAnsi="Book Antiqua" w:cs="Book Antiqua"/>
          <w:color w:val="000000"/>
        </w:rPr>
        <w:t>Liu C</w:t>
      </w:r>
      <w:r w:rsidRPr="00CD07BB">
        <w:rPr>
          <w:rFonts w:ascii="Book Antiqua" w:eastAsia="Book Antiqua" w:hAnsi="Book Antiqua" w:cs="Book Antiqua"/>
          <w:b/>
          <w:color w:val="000000"/>
        </w:rPr>
        <w:t xml:space="preserve"> S-Editor: </w:t>
      </w:r>
      <w:r w:rsidR="00352541" w:rsidRPr="00CD07BB">
        <w:rPr>
          <w:rFonts w:ascii="Book Antiqua" w:eastAsia="Book Antiqua" w:hAnsi="Book Antiqua" w:cs="Book Antiqua"/>
          <w:color w:val="000000"/>
        </w:rPr>
        <w:t>Zhang L</w:t>
      </w:r>
      <w:r w:rsidRPr="00CD07BB">
        <w:rPr>
          <w:rFonts w:ascii="Book Antiqua" w:eastAsia="Book Antiqua" w:hAnsi="Book Antiqua" w:cs="Book Antiqua"/>
          <w:b/>
          <w:color w:val="000000"/>
        </w:rPr>
        <w:t xml:space="preserve"> L-Editor: </w:t>
      </w:r>
      <w:r w:rsidR="000F766F">
        <w:rPr>
          <w:rFonts w:ascii="Book Antiqua" w:eastAsia="Book Antiqua" w:hAnsi="Book Antiqua" w:cs="Book Antiqua"/>
          <w:color w:val="000000"/>
        </w:rPr>
        <w:t xml:space="preserve">Webster JR </w:t>
      </w:r>
      <w:r w:rsidRPr="00CD07BB">
        <w:rPr>
          <w:rFonts w:ascii="Book Antiqua" w:eastAsia="Book Antiqua" w:hAnsi="Book Antiqua" w:cs="Book Antiqua"/>
          <w:b/>
          <w:color w:val="000000"/>
        </w:rPr>
        <w:t xml:space="preserve">P-Editor: </w:t>
      </w:r>
    </w:p>
    <w:p w14:paraId="4F02501E" w14:textId="263BC067" w:rsidR="00A77B3E" w:rsidRPr="00CD07BB" w:rsidRDefault="00FB317A" w:rsidP="00CD07BB">
      <w:pPr>
        <w:adjustRightInd w:val="0"/>
        <w:snapToGrid w:val="0"/>
        <w:spacing w:line="360" w:lineRule="auto"/>
        <w:jc w:val="both"/>
        <w:rPr>
          <w:rStyle w:val="dxflgroupboxcaptionoffice2010blue"/>
          <w:rFonts w:ascii="Book Antiqua" w:hAnsi="Book Antiqua"/>
          <w:b/>
          <w:bCs/>
        </w:rPr>
      </w:pPr>
      <w:r w:rsidRPr="00CD07BB">
        <w:rPr>
          <w:rFonts w:ascii="Book Antiqua" w:eastAsia="Book Antiqua" w:hAnsi="Book Antiqua" w:cs="Book Antiqua"/>
          <w:b/>
          <w:color w:val="000000"/>
        </w:rPr>
        <w:br w:type="page"/>
      </w:r>
      <w:r w:rsidRPr="00CD07BB">
        <w:rPr>
          <w:rStyle w:val="dxflgroupboxcaptionoffice2010blue"/>
          <w:rFonts w:ascii="Book Antiqua" w:hAnsi="Book Antiqua"/>
          <w:b/>
          <w:bCs/>
        </w:rPr>
        <w:lastRenderedPageBreak/>
        <w:t>Figure Legends</w:t>
      </w:r>
    </w:p>
    <w:p w14:paraId="5D50FA58" w14:textId="66D40187" w:rsidR="00FB317A" w:rsidRPr="00CD07BB" w:rsidRDefault="00FB317A" w:rsidP="00CD07BB">
      <w:pPr>
        <w:adjustRightInd w:val="0"/>
        <w:snapToGrid w:val="0"/>
        <w:spacing w:line="360" w:lineRule="auto"/>
        <w:jc w:val="both"/>
        <w:rPr>
          <w:rFonts w:ascii="Book Antiqua" w:hAnsi="Book Antiqua"/>
          <w:b/>
          <w:bCs/>
        </w:rPr>
      </w:pPr>
      <w:r w:rsidRPr="00CD07BB">
        <w:rPr>
          <w:rFonts w:ascii="Book Antiqua" w:hAnsi="Book Antiqua"/>
          <w:noProof/>
          <w:lang w:val="en-GB" w:eastAsia="zh-CN"/>
        </w:rPr>
        <w:drawing>
          <wp:inline distT="0" distB="0" distL="0" distR="0" wp14:anchorId="7AF4F9C0" wp14:editId="231E3556">
            <wp:extent cx="4657725" cy="29813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57725" cy="2981325"/>
                    </a:xfrm>
                    <a:prstGeom prst="rect">
                      <a:avLst/>
                    </a:prstGeom>
                  </pic:spPr>
                </pic:pic>
              </a:graphicData>
            </a:graphic>
          </wp:inline>
        </w:drawing>
      </w:r>
    </w:p>
    <w:p w14:paraId="0FB8B15E" w14:textId="5A36A275" w:rsidR="003340AA" w:rsidRPr="00CD07BB" w:rsidRDefault="00FB317A" w:rsidP="00CD07BB">
      <w:pPr>
        <w:adjustRightInd w:val="0"/>
        <w:snapToGrid w:val="0"/>
        <w:spacing w:line="360" w:lineRule="auto"/>
        <w:jc w:val="both"/>
        <w:rPr>
          <w:rFonts w:ascii="Book Antiqua" w:eastAsia="Book Antiqua" w:hAnsi="Book Antiqua" w:cs="Book Antiqua"/>
          <w:color w:val="000000"/>
        </w:rPr>
      </w:pPr>
      <w:bookmarkStart w:id="54" w:name="OLE_LINK54"/>
      <w:bookmarkStart w:id="55" w:name="OLE_LINK55"/>
      <w:r w:rsidRPr="00CD07BB">
        <w:rPr>
          <w:rFonts w:ascii="Book Antiqua" w:eastAsia="Book Antiqua" w:hAnsi="Book Antiqua" w:cs="Book Antiqua"/>
          <w:b/>
          <w:bCs/>
          <w:color w:val="000000"/>
        </w:rPr>
        <w:t>Figure 1 Diagnostic algorithm for mucinous and non-mucinous cysts.</w:t>
      </w:r>
      <w:r w:rsidRPr="00CD07BB">
        <w:rPr>
          <w:rFonts w:ascii="Book Antiqua" w:eastAsia="Book Antiqua" w:hAnsi="Book Antiqua" w:cs="Book Antiqua"/>
          <w:color w:val="000000"/>
        </w:rPr>
        <w:t xml:space="preserve"> </w:t>
      </w:r>
      <w:proofErr w:type="spellStart"/>
      <w:r w:rsidRPr="00CD07BB">
        <w:rPr>
          <w:rFonts w:ascii="Book Antiqua" w:eastAsia="Book Antiqua" w:hAnsi="Book Antiqua" w:cs="Book Antiqua"/>
          <w:color w:val="000000"/>
        </w:rPr>
        <w:t>Pseudogold</w:t>
      </w:r>
      <w:proofErr w:type="spellEnd"/>
      <w:r w:rsidRPr="00CD07BB">
        <w:rPr>
          <w:rFonts w:ascii="Book Antiqua" w:eastAsia="Book Antiqua" w:hAnsi="Book Antiqua" w:cs="Book Antiqua"/>
          <w:color w:val="000000"/>
        </w:rPr>
        <w:t xml:space="preserve"> standard was considered positive (mucinous) if: mucinous histology and/or positive mucin staining and/or </w:t>
      </w:r>
      <w:r w:rsidR="002846C7" w:rsidRPr="00CD07BB">
        <w:rPr>
          <w:rFonts w:ascii="Book Antiqua" w:eastAsia="Book Antiqua" w:hAnsi="Book Antiqua" w:cs="Book Antiqua"/>
          <w:color w:val="000000"/>
        </w:rPr>
        <w:t>biochemical</w:t>
      </w:r>
      <w:r w:rsidRPr="00CD07BB">
        <w:rPr>
          <w:rFonts w:ascii="Book Antiqua" w:eastAsia="Book Antiqua" w:hAnsi="Book Antiqua" w:cs="Book Antiqua"/>
          <w:color w:val="000000"/>
        </w:rPr>
        <w:t xml:space="preserve"> &gt; 192 ng/dL and/or glucose &lt; 50</w:t>
      </w:r>
      <w:r w:rsidR="00FB618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 xml:space="preserve">mg/dL, whereas it was considered negative (non-mucinous) if: non-mucinous histology, negative mucin staining, </w:t>
      </w:r>
      <w:r w:rsidR="002846C7" w:rsidRPr="00CD07BB">
        <w:rPr>
          <w:rFonts w:ascii="Book Antiqua" w:eastAsia="Book Antiqua" w:hAnsi="Book Antiqua" w:cs="Book Antiqua"/>
          <w:color w:val="000000"/>
        </w:rPr>
        <w:t>biochemical</w:t>
      </w:r>
      <w:r w:rsidRPr="00CD07BB">
        <w:rPr>
          <w:rFonts w:ascii="Book Antiqua" w:eastAsia="Book Antiqua" w:hAnsi="Book Antiqua" w:cs="Book Antiqua"/>
          <w:color w:val="000000"/>
        </w:rPr>
        <w:t xml:space="preserve"> &lt; 192 ng/dL and glucose &gt; 50</w:t>
      </w:r>
      <w:r w:rsidR="00FB6183" w:rsidRPr="00CD07BB">
        <w:rPr>
          <w:rFonts w:ascii="Book Antiqua" w:eastAsia="Book Antiqua" w:hAnsi="Book Antiqua" w:cs="Book Antiqua"/>
          <w:color w:val="000000"/>
        </w:rPr>
        <w:t xml:space="preserve"> </w:t>
      </w:r>
      <w:r w:rsidRPr="00CD07BB">
        <w:rPr>
          <w:rFonts w:ascii="Book Antiqua" w:eastAsia="Book Antiqua" w:hAnsi="Book Antiqua" w:cs="Book Antiqua"/>
          <w:color w:val="000000"/>
        </w:rPr>
        <w:t>mg/dL</w:t>
      </w:r>
      <w:r w:rsidR="00DA10A2" w:rsidRPr="00CD07BB">
        <w:rPr>
          <w:rFonts w:ascii="Book Antiqua" w:eastAsia="Book Antiqua" w:hAnsi="Book Antiqua" w:cs="Book Antiqua"/>
          <w:color w:val="000000"/>
        </w:rPr>
        <w:t>.</w:t>
      </w:r>
      <w:r w:rsidR="00352541" w:rsidRPr="00CD07BB">
        <w:rPr>
          <w:rFonts w:ascii="Book Antiqua" w:eastAsia="Book Antiqua" w:hAnsi="Book Antiqua" w:cs="Book Antiqua"/>
          <w:color w:val="000000"/>
        </w:rPr>
        <w:t xml:space="preserve"> IPMN: Intraductal papillary mucinous neoplasm; MCN: Mucinous cystic neoplasm; CEA: Carcinoembryonic antigen.</w:t>
      </w:r>
    </w:p>
    <w:bookmarkEnd w:id="54"/>
    <w:bookmarkEnd w:id="55"/>
    <w:p w14:paraId="0398323A" w14:textId="77777777" w:rsidR="003340AA" w:rsidRPr="00CD07BB" w:rsidRDefault="003340AA" w:rsidP="00CD07BB">
      <w:pPr>
        <w:snapToGrid w:val="0"/>
        <w:spacing w:line="360" w:lineRule="auto"/>
        <w:jc w:val="both"/>
        <w:rPr>
          <w:rFonts w:ascii="Book Antiqua" w:eastAsia="Book Antiqua" w:hAnsi="Book Antiqua" w:cs="Book Antiqua"/>
          <w:color w:val="000000"/>
        </w:rPr>
      </w:pPr>
      <w:r w:rsidRPr="00CD07BB">
        <w:rPr>
          <w:rFonts w:ascii="Book Antiqua" w:eastAsia="Book Antiqua" w:hAnsi="Book Antiqua" w:cs="Book Antiqua"/>
          <w:color w:val="000000"/>
        </w:rPr>
        <w:br w:type="page"/>
      </w:r>
    </w:p>
    <w:p w14:paraId="22D4AC00" w14:textId="77777777" w:rsidR="00DA10A2" w:rsidRPr="00CD07BB" w:rsidRDefault="00DA10A2" w:rsidP="00CD07BB">
      <w:pPr>
        <w:adjustRightInd w:val="0"/>
        <w:snapToGrid w:val="0"/>
        <w:spacing w:line="360" w:lineRule="auto"/>
        <w:jc w:val="both"/>
        <w:rPr>
          <w:rFonts w:ascii="Book Antiqua" w:eastAsia="Book Antiqua" w:hAnsi="Book Antiqua" w:cs="Book Antiqua"/>
          <w:color w:val="000000"/>
        </w:rPr>
        <w:sectPr w:rsidR="00DA10A2" w:rsidRPr="00CD07BB" w:rsidSect="00CD5F70">
          <w:type w:val="continuous"/>
          <w:pgSz w:w="12240" w:h="15840"/>
          <w:pgMar w:top="1440" w:right="1800" w:bottom="1440" w:left="1800" w:header="720" w:footer="720" w:gutter="0"/>
          <w:cols w:space="720"/>
          <w:docGrid w:linePitch="360"/>
        </w:sectPr>
      </w:pPr>
    </w:p>
    <w:p w14:paraId="6E4B81B0" w14:textId="2A85714D" w:rsidR="00FB317A" w:rsidRPr="00CD07BB" w:rsidRDefault="00DA10A2" w:rsidP="00CD07BB">
      <w:pPr>
        <w:adjustRightInd w:val="0"/>
        <w:snapToGrid w:val="0"/>
        <w:spacing w:line="360" w:lineRule="auto"/>
        <w:jc w:val="both"/>
        <w:rPr>
          <w:rFonts w:ascii="Book Antiqua" w:eastAsia="Calibri" w:hAnsi="Book Antiqua"/>
          <w:b/>
          <w:bCs/>
        </w:rPr>
      </w:pPr>
      <w:r w:rsidRPr="00CD07BB">
        <w:rPr>
          <w:rFonts w:ascii="Book Antiqua" w:eastAsia="Calibri" w:hAnsi="Book Antiqua"/>
          <w:b/>
          <w:bCs/>
        </w:rPr>
        <w:lastRenderedPageBreak/>
        <w:t>Table 1 Demographic and clinical data of the study population</w:t>
      </w:r>
      <w:r w:rsidR="00383DD2" w:rsidRPr="00383DD2">
        <w:rPr>
          <w:rFonts w:ascii="Book Antiqua" w:hAnsi="Book Antiqua"/>
          <w:b/>
          <w:bCs/>
          <w:lang w:eastAsia="zh-CN"/>
        </w:rPr>
        <w:t>,</w:t>
      </w:r>
      <w:r w:rsidR="00383DD2" w:rsidRPr="00383DD2">
        <w:rPr>
          <w:rFonts w:ascii="Book Antiqua" w:hAnsi="Book Antiqua"/>
          <w:b/>
          <w:bCs/>
          <w:i/>
          <w:iCs/>
          <w:color w:val="000000"/>
        </w:rPr>
        <w:t xml:space="preserve"> </w:t>
      </w:r>
      <w:r w:rsidR="00383DD2" w:rsidRPr="00CD07BB">
        <w:rPr>
          <w:rFonts w:ascii="Book Antiqua" w:hAnsi="Book Antiqua"/>
          <w:b/>
          <w:bCs/>
          <w:i/>
          <w:iCs/>
          <w:color w:val="000000"/>
        </w:rPr>
        <w:t>n</w:t>
      </w:r>
      <w:r w:rsidR="00383DD2" w:rsidRPr="00CD07BB">
        <w:rPr>
          <w:rFonts w:ascii="Book Antiqua" w:hAnsi="Book Antiqua"/>
          <w:b/>
          <w:bCs/>
          <w:color w:val="00000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DA10A2" w:rsidRPr="00CD07BB" w14:paraId="432D4B21" w14:textId="77777777" w:rsidTr="00FB6183">
        <w:tc>
          <w:tcPr>
            <w:tcW w:w="6588" w:type="dxa"/>
            <w:tcBorders>
              <w:top w:val="single" w:sz="4" w:space="0" w:color="auto"/>
              <w:bottom w:val="single" w:sz="4" w:space="0" w:color="auto"/>
            </w:tcBorders>
          </w:tcPr>
          <w:p w14:paraId="2DE16549" w14:textId="3EB614CE"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b/>
                <w:bCs/>
              </w:rPr>
              <w:t xml:space="preserve">Patients </w:t>
            </w:r>
          </w:p>
        </w:tc>
        <w:tc>
          <w:tcPr>
            <w:tcW w:w="6588" w:type="dxa"/>
            <w:tcBorders>
              <w:top w:val="single" w:sz="4" w:space="0" w:color="auto"/>
              <w:bottom w:val="single" w:sz="4" w:space="0" w:color="auto"/>
            </w:tcBorders>
          </w:tcPr>
          <w:p w14:paraId="3AF77AC2" w14:textId="54050C86" w:rsidR="00DA10A2" w:rsidRPr="00CD07BB" w:rsidRDefault="003340AA"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b/>
                <w:bCs/>
                <w:i/>
              </w:rPr>
              <w:t>n</w:t>
            </w:r>
            <w:r w:rsidRPr="00CD07BB">
              <w:rPr>
                <w:rFonts w:ascii="Book Antiqua" w:eastAsia="Calibri" w:hAnsi="Book Antiqua" w:cs="Calibri Light"/>
                <w:b/>
                <w:bCs/>
              </w:rPr>
              <w:t xml:space="preserve"> = </w:t>
            </w:r>
            <w:r w:rsidR="00DA10A2" w:rsidRPr="00CD07BB">
              <w:rPr>
                <w:rFonts w:ascii="Book Antiqua" w:eastAsia="Calibri" w:hAnsi="Book Antiqua" w:cs="Calibri Light"/>
                <w:b/>
                <w:bCs/>
              </w:rPr>
              <w:t>35</w:t>
            </w:r>
          </w:p>
        </w:tc>
      </w:tr>
      <w:tr w:rsidR="00DA10A2" w:rsidRPr="00CD07BB" w14:paraId="5B7B4DDB" w14:textId="77777777" w:rsidTr="00FB6183">
        <w:tc>
          <w:tcPr>
            <w:tcW w:w="6588" w:type="dxa"/>
            <w:tcBorders>
              <w:top w:val="single" w:sz="4" w:space="0" w:color="auto"/>
            </w:tcBorders>
          </w:tcPr>
          <w:p w14:paraId="3BA804FC" w14:textId="3F11FD3B"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Age (</w:t>
            </w:r>
            <w:proofErr w:type="spellStart"/>
            <w:r w:rsidRPr="00CD07BB">
              <w:rPr>
                <w:rFonts w:ascii="Book Antiqua" w:eastAsia="Calibri" w:hAnsi="Book Antiqua" w:cs="Calibri Light"/>
              </w:rPr>
              <w:t>y</w:t>
            </w:r>
            <w:r w:rsidR="00FB6183" w:rsidRPr="00CD07BB">
              <w:rPr>
                <w:rFonts w:ascii="Book Antiqua" w:eastAsia="Calibri" w:hAnsi="Book Antiqua" w:cs="Calibri Light"/>
              </w:rPr>
              <w:t>r</w:t>
            </w:r>
            <w:proofErr w:type="spellEnd"/>
            <w:r w:rsidRPr="00CD07BB">
              <w:rPr>
                <w:rFonts w:ascii="Book Antiqua" w:eastAsia="Calibri" w:hAnsi="Book Antiqua" w:cs="Calibri Light"/>
              </w:rPr>
              <w:t>)</w:t>
            </w:r>
          </w:p>
        </w:tc>
        <w:tc>
          <w:tcPr>
            <w:tcW w:w="6588" w:type="dxa"/>
            <w:tcBorders>
              <w:top w:val="single" w:sz="4" w:space="0" w:color="auto"/>
            </w:tcBorders>
          </w:tcPr>
          <w:p w14:paraId="37D402C7" w14:textId="52D438D8"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66.7 ± 14.5</w:t>
            </w:r>
          </w:p>
        </w:tc>
      </w:tr>
      <w:tr w:rsidR="00DA10A2" w:rsidRPr="00CD07BB" w14:paraId="20D14892" w14:textId="77777777" w:rsidTr="00FB6183">
        <w:tc>
          <w:tcPr>
            <w:tcW w:w="6588" w:type="dxa"/>
          </w:tcPr>
          <w:p w14:paraId="2466A1ED" w14:textId="32959973"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Male gender</w:t>
            </w:r>
          </w:p>
        </w:tc>
        <w:tc>
          <w:tcPr>
            <w:tcW w:w="6588" w:type="dxa"/>
          </w:tcPr>
          <w:p w14:paraId="105ED2FF" w14:textId="22BC08DB"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17 (48.6</w:t>
            </w:r>
            <w:r w:rsidR="00DA10A2" w:rsidRPr="00CD07BB">
              <w:rPr>
                <w:rFonts w:ascii="Book Antiqua" w:eastAsia="Calibri" w:hAnsi="Book Antiqua" w:cs="Calibri Light"/>
              </w:rPr>
              <w:t>)</w:t>
            </w:r>
          </w:p>
        </w:tc>
      </w:tr>
      <w:tr w:rsidR="00DA10A2" w:rsidRPr="00CD07BB" w14:paraId="3F426F86" w14:textId="77777777" w:rsidTr="00FB6183">
        <w:tc>
          <w:tcPr>
            <w:tcW w:w="6588" w:type="dxa"/>
          </w:tcPr>
          <w:p w14:paraId="17D9CAE7" w14:textId="3C4CA490"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ASA I-II</w:t>
            </w:r>
          </w:p>
        </w:tc>
        <w:tc>
          <w:tcPr>
            <w:tcW w:w="6588" w:type="dxa"/>
          </w:tcPr>
          <w:p w14:paraId="1949CCCC" w14:textId="4D4FB363"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25 (71.4</w:t>
            </w:r>
            <w:r w:rsidR="00DA10A2" w:rsidRPr="00CD07BB">
              <w:rPr>
                <w:rFonts w:ascii="Book Antiqua" w:eastAsia="Calibri" w:hAnsi="Book Antiqua" w:cs="Calibri Light"/>
              </w:rPr>
              <w:t>)</w:t>
            </w:r>
          </w:p>
        </w:tc>
      </w:tr>
      <w:tr w:rsidR="00DA10A2" w:rsidRPr="00CD07BB" w14:paraId="4ACA9952" w14:textId="77777777" w:rsidTr="00FB6183">
        <w:tc>
          <w:tcPr>
            <w:tcW w:w="6588" w:type="dxa"/>
          </w:tcPr>
          <w:p w14:paraId="72BD311B" w14:textId="5B858B36"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AAS</w:t>
            </w:r>
          </w:p>
        </w:tc>
        <w:tc>
          <w:tcPr>
            <w:tcW w:w="6588" w:type="dxa"/>
          </w:tcPr>
          <w:p w14:paraId="5F11D94F" w14:textId="294D7EBB"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5 (14.3</w:t>
            </w:r>
            <w:r w:rsidR="00DA10A2" w:rsidRPr="00CD07BB">
              <w:rPr>
                <w:rFonts w:ascii="Book Antiqua" w:eastAsia="Calibri" w:hAnsi="Book Antiqua" w:cs="Calibri Light"/>
              </w:rPr>
              <w:t>)</w:t>
            </w:r>
          </w:p>
        </w:tc>
      </w:tr>
      <w:tr w:rsidR="00DA10A2" w:rsidRPr="00CD07BB" w14:paraId="73E65CD3" w14:textId="77777777" w:rsidTr="00FB6183">
        <w:tc>
          <w:tcPr>
            <w:tcW w:w="6588" w:type="dxa"/>
          </w:tcPr>
          <w:p w14:paraId="5968AEA9" w14:textId="369CE2CE"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Smoking</w:t>
            </w:r>
          </w:p>
        </w:tc>
        <w:tc>
          <w:tcPr>
            <w:tcW w:w="6588" w:type="dxa"/>
          </w:tcPr>
          <w:p w14:paraId="20017B5D" w14:textId="2F4EF65D"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12 (34.3</w:t>
            </w:r>
            <w:r w:rsidR="00DA10A2" w:rsidRPr="00CD07BB">
              <w:rPr>
                <w:rFonts w:ascii="Book Antiqua" w:eastAsia="Calibri" w:hAnsi="Book Antiqua" w:cs="Calibri Light"/>
              </w:rPr>
              <w:t>)</w:t>
            </w:r>
          </w:p>
        </w:tc>
      </w:tr>
      <w:tr w:rsidR="00DA10A2" w:rsidRPr="00CD07BB" w14:paraId="4C353B5E" w14:textId="77777777" w:rsidTr="00FB6183">
        <w:tc>
          <w:tcPr>
            <w:tcW w:w="6588" w:type="dxa"/>
          </w:tcPr>
          <w:p w14:paraId="6783F3C6" w14:textId="4899B171"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History of acute pancreatitis</w:t>
            </w:r>
          </w:p>
        </w:tc>
        <w:tc>
          <w:tcPr>
            <w:tcW w:w="6588" w:type="dxa"/>
          </w:tcPr>
          <w:p w14:paraId="4C2BED23" w14:textId="65115C4D"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3 (8.6</w:t>
            </w:r>
            <w:r w:rsidR="00DA10A2" w:rsidRPr="00CD07BB">
              <w:rPr>
                <w:rFonts w:ascii="Book Antiqua" w:eastAsia="Calibri" w:hAnsi="Book Antiqua" w:cs="Calibri Light"/>
              </w:rPr>
              <w:t>)</w:t>
            </w:r>
          </w:p>
        </w:tc>
      </w:tr>
      <w:tr w:rsidR="00DA10A2" w:rsidRPr="00CD07BB" w14:paraId="12052DF0" w14:textId="77777777" w:rsidTr="00FB6183">
        <w:tc>
          <w:tcPr>
            <w:tcW w:w="6588" w:type="dxa"/>
          </w:tcPr>
          <w:p w14:paraId="31337551" w14:textId="6A56E2FC"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 xml:space="preserve">History of </w:t>
            </w:r>
            <w:proofErr w:type="spellStart"/>
            <w:r w:rsidRPr="00CD07BB">
              <w:rPr>
                <w:rFonts w:ascii="Book Antiqua" w:eastAsia="Calibri" w:hAnsi="Book Antiqua" w:cs="Calibri Light"/>
              </w:rPr>
              <w:t>extrapancreatic</w:t>
            </w:r>
            <w:proofErr w:type="spellEnd"/>
            <w:r w:rsidRPr="00CD07BB">
              <w:rPr>
                <w:rFonts w:ascii="Book Antiqua" w:eastAsia="Calibri" w:hAnsi="Book Antiqua" w:cs="Calibri Light"/>
              </w:rPr>
              <w:t xml:space="preserve"> neoplasia</w:t>
            </w:r>
          </w:p>
        </w:tc>
        <w:tc>
          <w:tcPr>
            <w:tcW w:w="6588" w:type="dxa"/>
          </w:tcPr>
          <w:p w14:paraId="1E287B0C" w14:textId="62163DED"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10 (28.6</w:t>
            </w:r>
            <w:r w:rsidR="00DA10A2" w:rsidRPr="00CD07BB">
              <w:rPr>
                <w:rFonts w:ascii="Book Antiqua" w:eastAsia="Calibri" w:hAnsi="Book Antiqua" w:cs="Calibri Light"/>
              </w:rPr>
              <w:t>)</w:t>
            </w:r>
          </w:p>
        </w:tc>
      </w:tr>
      <w:tr w:rsidR="00DA10A2" w:rsidRPr="00CD07BB" w14:paraId="37AC936C" w14:textId="77777777" w:rsidTr="00FB6183">
        <w:tc>
          <w:tcPr>
            <w:tcW w:w="6588" w:type="dxa"/>
          </w:tcPr>
          <w:p w14:paraId="6BC01AF7" w14:textId="466D029F"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Family history of pancreatic cancer</w:t>
            </w:r>
          </w:p>
        </w:tc>
        <w:tc>
          <w:tcPr>
            <w:tcW w:w="6588" w:type="dxa"/>
          </w:tcPr>
          <w:p w14:paraId="43D75A36" w14:textId="1B2955B3"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3 (8.6</w:t>
            </w:r>
            <w:r w:rsidR="00DA10A2" w:rsidRPr="00CD07BB">
              <w:rPr>
                <w:rFonts w:ascii="Book Antiqua" w:eastAsia="Calibri" w:hAnsi="Book Antiqua" w:cs="Calibri Light"/>
              </w:rPr>
              <w:t>)</w:t>
            </w:r>
          </w:p>
        </w:tc>
      </w:tr>
      <w:tr w:rsidR="00DA10A2" w:rsidRPr="00CD07BB" w14:paraId="3FE3C992" w14:textId="77777777" w:rsidTr="00FB6183">
        <w:tc>
          <w:tcPr>
            <w:tcW w:w="6588" w:type="dxa"/>
          </w:tcPr>
          <w:p w14:paraId="72A06CD9" w14:textId="2C243CE8" w:rsidR="00DA10A2" w:rsidRPr="00CD07BB" w:rsidRDefault="00DA10A2" w:rsidP="00CD07BB">
            <w:pPr>
              <w:adjustRightInd w:val="0"/>
              <w:snapToGrid w:val="0"/>
              <w:spacing w:line="360" w:lineRule="auto"/>
              <w:jc w:val="both"/>
              <w:rPr>
                <w:rFonts w:ascii="Book Antiqua" w:hAnsi="Book Antiqua"/>
                <w:b/>
                <w:bCs/>
              </w:rPr>
            </w:pPr>
            <w:r w:rsidRPr="00CD07BB">
              <w:rPr>
                <w:rFonts w:ascii="Book Antiqua" w:eastAsia="Calibri" w:hAnsi="Book Antiqua" w:cs="Calibri Light"/>
              </w:rPr>
              <w:t>Symptoms</w:t>
            </w:r>
          </w:p>
        </w:tc>
        <w:tc>
          <w:tcPr>
            <w:tcW w:w="6588" w:type="dxa"/>
          </w:tcPr>
          <w:p w14:paraId="0F7CC023" w14:textId="18B4301E" w:rsidR="00DA10A2" w:rsidRPr="00CD07BB" w:rsidRDefault="00383DD2" w:rsidP="00CD07BB">
            <w:pPr>
              <w:adjustRightInd w:val="0"/>
              <w:snapToGrid w:val="0"/>
              <w:spacing w:line="360" w:lineRule="auto"/>
              <w:jc w:val="both"/>
              <w:rPr>
                <w:rFonts w:ascii="Book Antiqua" w:hAnsi="Book Antiqua"/>
                <w:b/>
                <w:bCs/>
              </w:rPr>
            </w:pPr>
            <w:r>
              <w:rPr>
                <w:rFonts w:ascii="Book Antiqua" w:eastAsia="Calibri" w:hAnsi="Book Antiqua" w:cs="Calibri Light"/>
              </w:rPr>
              <w:t>10 (28.6</w:t>
            </w:r>
            <w:r w:rsidR="00DA10A2" w:rsidRPr="00CD07BB">
              <w:rPr>
                <w:rFonts w:ascii="Book Antiqua" w:eastAsia="Calibri" w:hAnsi="Book Antiqua" w:cs="Calibri Light"/>
              </w:rPr>
              <w:t>)</w:t>
            </w:r>
          </w:p>
        </w:tc>
      </w:tr>
    </w:tbl>
    <w:p w14:paraId="59C5BAE3" w14:textId="75171603" w:rsidR="00DA10A2" w:rsidRPr="00CD07BB" w:rsidRDefault="00DA10A2" w:rsidP="00CD07BB">
      <w:pPr>
        <w:adjustRightInd w:val="0"/>
        <w:snapToGrid w:val="0"/>
        <w:spacing w:line="360" w:lineRule="auto"/>
        <w:jc w:val="both"/>
        <w:rPr>
          <w:rFonts w:ascii="Book Antiqua" w:eastAsia="Calibri" w:hAnsi="Book Antiqua"/>
        </w:rPr>
      </w:pPr>
      <w:r w:rsidRPr="00CD07BB">
        <w:rPr>
          <w:rFonts w:ascii="Book Antiqua" w:eastAsia="Calibri" w:hAnsi="Book Antiqua"/>
        </w:rPr>
        <w:t xml:space="preserve">Quantitative variables are expressed as mean and standard deviation. Qualitative variables are expressed as absolute values; percentages are indicated in parentheses. </w:t>
      </w:r>
      <w:r w:rsidR="003340AA" w:rsidRPr="00CD07BB">
        <w:rPr>
          <w:rFonts w:ascii="Book Antiqua" w:eastAsia="Calibri" w:hAnsi="Book Antiqua"/>
        </w:rPr>
        <w:t>ASA: American Society of Anesthesiologist classification; AAS: acetylsalicylic acid.</w:t>
      </w:r>
    </w:p>
    <w:p w14:paraId="296A3E8F" w14:textId="4EB7396E" w:rsidR="00855E5C" w:rsidRPr="00CD07BB" w:rsidRDefault="00DA10A2" w:rsidP="00CD07BB">
      <w:pPr>
        <w:adjustRightInd w:val="0"/>
        <w:snapToGrid w:val="0"/>
        <w:spacing w:line="360" w:lineRule="auto"/>
        <w:jc w:val="both"/>
        <w:rPr>
          <w:rFonts w:ascii="Book Antiqua" w:eastAsia="Calibri" w:hAnsi="Book Antiqua" w:cs="Calibri Light"/>
          <w:b/>
          <w:bCs/>
        </w:rPr>
      </w:pPr>
      <w:r w:rsidRPr="00CD07BB">
        <w:rPr>
          <w:rFonts w:ascii="Book Antiqua" w:eastAsia="Calibri" w:hAnsi="Book Antiqua"/>
        </w:rPr>
        <w:br w:type="page"/>
      </w:r>
      <w:r w:rsidRPr="00CD07BB">
        <w:rPr>
          <w:rFonts w:ascii="Book Antiqua" w:eastAsia="Calibri" w:hAnsi="Book Antiqua" w:cs="Calibri Light"/>
          <w:b/>
          <w:bCs/>
        </w:rPr>
        <w:lastRenderedPageBreak/>
        <w:t xml:space="preserve">Table 2 Morphological characteristics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DA10A2" w:rsidRPr="00CD07BB" w14:paraId="71197566" w14:textId="77777777" w:rsidTr="00855E5C">
        <w:tc>
          <w:tcPr>
            <w:tcW w:w="6588" w:type="dxa"/>
            <w:tcBorders>
              <w:top w:val="single" w:sz="4" w:space="0" w:color="auto"/>
              <w:bottom w:val="nil"/>
            </w:tcBorders>
          </w:tcPr>
          <w:p w14:paraId="75964004" w14:textId="3DAFA02E" w:rsidR="00DA10A2" w:rsidRPr="00CD07BB" w:rsidRDefault="00DA10A2" w:rsidP="00CD07BB">
            <w:pPr>
              <w:adjustRightInd w:val="0"/>
              <w:snapToGrid w:val="0"/>
              <w:spacing w:line="360" w:lineRule="auto"/>
              <w:jc w:val="both"/>
              <w:rPr>
                <w:rFonts w:ascii="Book Antiqua" w:hAnsi="Book Antiqua"/>
                <w:b/>
                <w:bCs/>
                <w:color w:val="000000"/>
              </w:rPr>
            </w:pPr>
            <w:r w:rsidRPr="00CD07BB">
              <w:rPr>
                <w:rFonts w:ascii="Book Antiqua" w:hAnsi="Book Antiqua"/>
                <w:b/>
                <w:bCs/>
                <w:color w:val="000000"/>
              </w:rPr>
              <w:t>Radiological imaging tests</w:t>
            </w:r>
          </w:p>
        </w:tc>
        <w:tc>
          <w:tcPr>
            <w:tcW w:w="6588" w:type="dxa"/>
            <w:tcBorders>
              <w:top w:val="single" w:sz="4" w:space="0" w:color="auto"/>
              <w:bottom w:val="nil"/>
            </w:tcBorders>
          </w:tcPr>
          <w:p w14:paraId="2022C62D" w14:textId="00D11CDB" w:rsidR="00DA10A2" w:rsidRPr="00CD07BB" w:rsidRDefault="00DA10A2" w:rsidP="00CD07BB">
            <w:pPr>
              <w:adjustRightInd w:val="0"/>
              <w:snapToGrid w:val="0"/>
              <w:spacing w:line="360" w:lineRule="auto"/>
              <w:jc w:val="both"/>
              <w:rPr>
                <w:rFonts w:ascii="Book Antiqua" w:hAnsi="Book Antiqua"/>
                <w:b/>
                <w:bCs/>
                <w:color w:val="000000"/>
              </w:rPr>
            </w:pPr>
            <w:r w:rsidRPr="00CD07BB">
              <w:rPr>
                <w:rFonts w:ascii="Book Antiqua" w:hAnsi="Book Antiqua"/>
                <w:b/>
                <w:bCs/>
                <w:i/>
                <w:iCs/>
                <w:color w:val="000000"/>
              </w:rPr>
              <w:t>n</w:t>
            </w:r>
            <w:r w:rsidRPr="00CD07BB">
              <w:rPr>
                <w:rFonts w:ascii="Book Antiqua" w:hAnsi="Book Antiqua"/>
                <w:b/>
                <w:bCs/>
                <w:color w:val="000000"/>
              </w:rPr>
              <w:t xml:space="preserve"> (%)</w:t>
            </w:r>
          </w:p>
        </w:tc>
      </w:tr>
      <w:tr w:rsidR="00855E5C" w:rsidRPr="00CD07BB" w14:paraId="5991A302" w14:textId="77777777" w:rsidTr="00855E5C">
        <w:tc>
          <w:tcPr>
            <w:tcW w:w="6588" w:type="dxa"/>
            <w:tcBorders>
              <w:top w:val="single" w:sz="4" w:space="0" w:color="auto"/>
              <w:bottom w:val="nil"/>
            </w:tcBorders>
          </w:tcPr>
          <w:p w14:paraId="074643ED" w14:textId="77777777" w:rsidR="00855E5C" w:rsidRPr="00CD07BB" w:rsidRDefault="00855E5C" w:rsidP="00CD07BB">
            <w:pPr>
              <w:adjustRightInd w:val="0"/>
              <w:snapToGrid w:val="0"/>
              <w:spacing w:line="360" w:lineRule="auto"/>
              <w:jc w:val="both"/>
              <w:rPr>
                <w:rFonts w:ascii="Book Antiqua" w:hAnsi="Book Antiqua"/>
                <w:color w:val="000000"/>
              </w:rPr>
            </w:pPr>
            <w:r w:rsidRPr="00CD07BB">
              <w:rPr>
                <w:rFonts w:ascii="Book Antiqua" w:hAnsi="Book Antiqua"/>
                <w:color w:val="000000"/>
              </w:rPr>
              <w:t>Malignant</w:t>
            </w:r>
          </w:p>
          <w:p w14:paraId="5B736106" w14:textId="2DA880F0" w:rsidR="00855E5C" w:rsidRPr="00CD07BB" w:rsidRDefault="00855E5C" w:rsidP="00CD07BB">
            <w:pPr>
              <w:adjustRightInd w:val="0"/>
              <w:snapToGrid w:val="0"/>
              <w:spacing w:line="360" w:lineRule="auto"/>
              <w:jc w:val="both"/>
              <w:rPr>
                <w:rFonts w:ascii="Book Antiqua" w:hAnsi="Book Antiqua"/>
                <w:color w:val="000000"/>
              </w:rPr>
            </w:pPr>
            <w:r w:rsidRPr="00CD07BB">
              <w:rPr>
                <w:rFonts w:ascii="Book Antiqua" w:hAnsi="Book Antiqua"/>
                <w:color w:val="000000"/>
              </w:rPr>
              <w:t>Non-malignant</w:t>
            </w:r>
          </w:p>
        </w:tc>
        <w:tc>
          <w:tcPr>
            <w:tcW w:w="6588" w:type="dxa"/>
            <w:tcBorders>
              <w:top w:val="single" w:sz="4" w:space="0" w:color="auto"/>
              <w:bottom w:val="nil"/>
            </w:tcBorders>
          </w:tcPr>
          <w:p w14:paraId="790CBD30" w14:textId="01E6F755"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7 (19.4</w:t>
            </w:r>
            <w:r w:rsidR="00855E5C" w:rsidRPr="00CD07BB">
              <w:rPr>
                <w:rFonts w:ascii="Book Antiqua" w:hAnsi="Book Antiqua"/>
                <w:color w:val="000000"/>
              </w:rPr>
              <w:t>)</w:t>
            </w:r>
          </w:p>
          <w:p w14:paraId="745E1D29" w14:textId="06630B76" w:rsidR="00855E5C" w:rsidRPr="00CD07BB" w:rsidRDefault="001727C8" w:rsidP="00CD07BB">
            <w:pPr>
              <w:adjustRightInd w:val="0"/>
              <w:snapToGrid w:val="0"/>
              <w:spacing w:line="360" w:lineRule="auto"/>
              <w:jc w:val="both"/>
              <w:rPr>
                <w:rFonts w:ascii="Book Antiqua" w:hAnsi="Book Antiqua"/>
                <w:i/>
                <w:iCs/>
                <w:color w:val="000000"/>
              </w:rPr>
            </w:pPr>
            <w:r>
              <w:rPr>
                <w:rFonts w:ascii="Book Antiqua" w:hAnsi="Book Antiqua"/>
                <w:color w:val="000000"/>
              </w:rPr>
              <w:t>29 (80.6</w:t>
            </w:r>
            <w:r w:rsidR="00855E5C" w:rsidRPr="00CD07BB">
              <w:rPr>
                <w:rFonts w:ascii="Book Antiqua" w:hAnsi="Book Antiqua"/>
                <w:color w:val="000000"/>
              </w:rPr>
              <w:t>)</w:t>
            </w:r>
          </w:p>
        </w:tc>
      </w:tr>
      <w:tr w:rsidR="00855E5C" w:rsidRPr="00CD07BB" w14:paraId="7351ECEE" w14:textId="77777777" w:rsidTr="00855E5C">
        <w:tc>
          <w:tcPr>
            <w:tcW w:w="6588" w:type="dxa"/>
            <w:tcBorders>
              <w:top w:val="nil"/>
            </w:tcBorders>
          </w:tcPr>
          <w:p w14:paraId="78B9CE13" w14:textId="22E23C6A" w:rsidR="00855E5C" w:rsidRPr="00CD07BB" w:rsidRDefault="00855E5C" w:rsidP="00CD07BB">
            <w:pPr>
              <w:adjustRightInd w:val="0"/>
              <w:snapToGrid w:val="0"/>
              <w:spacing w:line="360" w:lineRule="auto"/>
              <w:jc w:val="both"/>
              <w:rPr>
                <w:rFonts w:ascii="Book Antiqua" w:eastAsia="Calibri" w:hAnsi="Book Antiqua"/>
              </w:rPr>
            </w:pPr>
            <w:r w:rsidRPr="00CD07BB">
              <w:rPr>
                <w:rFonts w:ascii="Book Antiqua" w:hAnsi="Book Antiqua"/>
                <w:color w:val="000000"/>
              </w:rPr>
              <w:t>Worrisome features on EUS</w:t>
            </w:r>
          </w:p>
        </w:tc>
        <w:tc>
          <w:tcPr>
            <w:tcW w:w="6588" w:type="dxa"/>
            <w:tcBorders>
              <w:top w:val="nil"/>
            </w:tcBorders>
          </w:tcPr>
          <w:p w14:paraId="0B23B135" w14:textId="4DEBB1A7" w:rsidR="00855E5C" w:rsidRPr="00CD07BB" w:rsidRDefault="001727C8" w:rsidP="00CD07BB">
            <w:pPr>
              <w:adjustRightInd w:val="0"/>
              <w:snapToGrid w:val="0"/>
              <w:spacing w:line="360" w:lineRule="auto"/>
              <w:jc w:val="both"/>
              <w:rPr>
                <w:rFonts w:ascii="Book Antiqua" w:eastAsia="Calibri" w:hAnsi="Book Antiqua"/>
              </w:rPr>
            </w:pPr>
            <w:r>
              <w:rPr>
                <w:rFonts w:ascii="Book Antiqua" w:hAnsi="Book Antiqua"/>
                <w:color w:val="000000"/>
              </w:rPr>
              <w:t>18 (50</w:t>
            </w:r>
            <w:r w:rsidR="00855E5C" w:rsidRPr="00CD07BB">
              <w:rPr>
                <w:rFonts w:ascii="Book Antiqua" w:hAnsi="Book Antiqua"/>
                <w:color w:val="000000"/>
              </w:rPr>
              <w:t>)</w:t>
            </w:r>
          </w:p>
        </w:tc>
      </w:tr>
      <w:tr w:rsidR="00855E5C" w:rsidRPr="00CD07BB" w14:paraId="49B3BF04" w14:textId="77777777" w:rsidTr="0038211C">
        <w:tc>
          <w:tcPr>
            <w:tcW w:w="6588" w:type="dxa"/>
          </w:tcPr>
          <w:p w14:paraId="64AD8388" w14:textId="77777777" w:rsidR="00855E5C" w:rsidRPr="00CD07BB" w:rsidRDefault="00855E5C" w:rsidP="00CD07BB">
            <w:pPr>
              <w:adjustRightInd w:val="0"/>
              <w:snapToGrid w:val="0"/>
              <w:spacing w:line="360" w:lineRule="auto"/>
              <w:jc w:val="both"/>
              <w:rPr>
                <w:rFonts w:ascii="Book Antiqua" w:hAnsi="Book Antiqua"/>
                <w:color w:val="000000"/>
              </w:rPr>
            </w:pPr>
            <w:r w:rsidRPr="00CD07BB">
              <w:rPr>
                <w:rFonts w:ascii="Book Antiqua" w:hAnsi="Book Antiqua"/>
                <w:color w:val="000000"/>
              </w:rPr>
              <w:t>EUS diagnosis</w:t>
            </w:r>
          </w:p>
          <w:p w14:paraId="6F9BDA43" w14:textId="77777777" w:rsidR="00855E5C" w:rsidRPr="00CD07BB" w:rsidRDefault="00855E5C" w:rsidP="00CD07BB">
            <w:pPr>
              <w:adjustRightInd w:val="0"/>
              <w:snapToGrid w:val="0"/>
              <w:spacing w:line="360" w:lineRule="auto"/>
              <w:ind w:firstLineChars="50" w:firstLine="120"/>
              <w:jc w:val="both"/>
              <w:rPr>
                <w:rFonts w:ascii="Book Antiqua" w:hAnsi="Book Antiqua"/>
                <w:color w:val="000000"/>
              </w:rPr>
            </w:pPr>
            <w:r w:rsidRPr="00CD07BB">
              <w:rPr>
                <w:rFonts w:ascii="Book Antiqua" w:hAnsi="Book Antiqua"/>
                <w:color w:val="000000"/>
              </w:rPr>
              <w:t>Malignant</w:t>
            </w:r>
          </w:p>
          <w:p w14:paraId="49111EB8" w14:textId="77777777" w:rsidR="00855E5C" w:rsidRPr="00CD07BB" w:rsidRDefault="00855E5C" w:rsidP="00CD07BB">
            <w:pPr>
              <w:adjustRightInd w:val="0"/>
              <w:snapToGrid w:val="0"/>
              <w:spacing w:line="360" w:lineRule="auto"/>
              <w:ind w:firstLineChars="50" w:firstLine="120"/>
              <w:jc w:val="both"/>
              <w:rPr>
                <w:rFonts w:ascii="Book Antiqua" w:hAnsi="Book Antiqua"/>
                <w:color w:val="000000"/>
              </w:rPr>
            </w:pPr>
            <w:r w:rsidRPr="00CD07BB">
              <w:rPr>
                <w:rFonts w:ascii="Book Antiqua" w:hAnsi="Book Antiqua"/>
                <w:color w:val="000000"/>
              </w:rPr>
              <w:t>BD-IPMN</w:t>
            </w:r>
          </w:p>
          <w:p w14:paraId="30D465B7" w14:textId="77777777" w:rsidR="00855E5C" w:rsidRPr="00CD07BB" w:rsidRDefault="00855E5C" w:rsidP="00CD07BB">
            <w:pPr>
              <w:adjustRightInd w:val="0"/>
              <w:snapToGrid w:val="0"/>
              <w:spacing w:line="360" w:lineRule="auto"/>
              <w:ind w:firstLineChars="50" w:firstLine="120"/>
              <w:jc w:val="both"/>
              <w:rPr>
                <w:rFonts w:ascii="Book Antiqua" w:hAnsi="Book Antiqua"/>
                <w:color w:val="000000"/>
              </w:rPr>
            </w:pPr>
            <w:r w:rsidRPr="00CD07BB">
              <w:rPr>
                <w:rFonts w:ascii="Book Antiqua" w:hAnsi="Book Antiqua"/>
                <w:color w:val="000000"/>
              </w:rPr>
              <w:t>MD-IPMN</w:t>
            </w:r>
          </w:p>
          <w:p w14:paraId="5F4EF465" w14:textId="77777777" w:rsidR="00855E5C" w:rsidRPr="00CD07BB" w:rsidRDefault="00855E5C" w:rsidP="00CD07BB">
            <w:pPr>
              <w:adjustRightInd w:val="0"/>
              <w:snapToGrid w:val="0"/>
              <w:spacing w:line="360" w:lineRule="auto"/>
              <w:ind w:firstLineChars="50" w:firstLine="120"/>
              <w:jc w:val="both"/>
              <w:rPr>
                <w:rFonts w:ascii="Book Antiqua" w:hAnsi="Book Antiqua"/>
                <w:color w:val="000000"/>
              </w:rPr>
            </w:pPr>
            <w:r w:rsidRPr="00CD07BB">
              <w:rPr>
                <w:rFonts w:ascii="Book Antiqua" w:hAnsi="Book Antiqua"/>
                <w:color w:val="000000"/>
              </w:rPr>
              <w:t>MCN</w:t>
            </w:r>
          </w:p>
          <w:p w14:paraId="28FB6CE2" w14:textId="7302BB80" w:rsidR="00855E5C" w:rsidRPr="00CD07BB" w:rsidRDefault="00855E5C" w:rsidP="00CD07BB">
            <w:pPr>
              <w:adjustRightInd w:val="0"/>
              <w:snapToGrid w:val="0"/>
              <w:spacing w:line="360" w:lineRule="auto"/>
              <w:ind w:firstLineChars="50" w:firstLine="120"/>
              <w:jc w:val="both"/>
              <w:rPr>
                <w:rFonts w:ascii="Book Antiqua" w:eastAsia="Calibri" w:hAnsi="Book Antiqua"/>
              </w:rPr>
            </w:pPr>
            <w:r w:rsidRPr="00CD07BB">
              <w:rPr>
                <w:rFonts w:ascii="Book Antiqua" w:hAnsi="Book Antiqua"/>
                <w:color w:val="000000"/>
              </w:rPr>
              <w:t>SCN</w:t>
            </w:r>
          </w:p>
        </w:tc>
        <w:tc>
          <w:tcPr>
            <w:tcW w:w="6588" w:type="dxa"/>
          </w:tcPr>
          <w:p w14:paraId="4AE02485" w14:textId="77777777" w:rsidR="00855E5C" w:rsidRPr="00CD07BB" w:rsidRDefault="00855E5C" w:rsidP="00CD07BB">
            <w:pPr>
              <w:adjustRightInd w:val="0"/>
              <w:snapToGrid w:val="0"/>
              <w:spacing w:line="360" w:lineRule="auto"/>
              <w:jc w:val="both"/>
              <w:rPr>
                <w:rFonts w:ascii="Book Antiqua" w:hAnsi="Book Antiqua"/>
                <w:color w:val="000000"/>
              </w:rPr>
            </w:pPr>
          </w:p>
          <w:p w14:paraId="13E5E872" w14:textId="5498D483"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4 (11.1</w:t>
            </w:r>
            <w:r w:rsidR="00855E5C" w:rsidRPr="00CD07BB">
              <w:rPr>
                <w:rFonts w:ascii="Book Antiqua" w:hAnsi="Book Antiqua"/>
                <w:color w:val="000000"/>
              </w:rPr>
              <w:t>)</w:t>
            </w:r>
          </w:p>
          <w:p w14:paraId="28D03780" w14:textId="3569483A"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9 (25</w:t>
            </w:r>
            <w:r w:rsidR="00855E5C" w:rsidRPr="00CD07BB">
              <w:rPr>
                <w:rFonts w:ascii="Book Antiqua" w:hAnsi="Book Antiqua"/>
                <w:color w:val="000000"/>
              </w:rPr>
              <w:t>)</w:t>
            </w:r>
          </w:p>
          <w:p w14:paraId="57CBC659" w14:textId="065905EF"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14 (38.9</w:t>
            </w:r>
            <w:r w:rsidR="00855E5C" w:rsidRPr="00CD07BB">
              <w:rPr>
                <w:rFonts w:ascii="Book Antiqua" w:hAnsi="Book Antiqua"/>
                <w:color w:val="000000"/>
              </w:rPr>
              <w:t>)</w:t>
            </w:r>
          </w:p>
          <w:p w14:paraId="3F8529B6" w14:textId="1CFAB2C3"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5 (13.9</w:t>
            </w:r>
            <w:r w:rsidR="00855E5C" w:rsidRPr="00CD07BB">
              <w:rPr>
                <w:rFonts w:ascii="Book Antiqua" w:hAnsi="Book Antiqua"/>
                <w:color w:val="000000"/>
              </w:rPr>
              <w:t>)</w:t>
            </w:r>
          </w:p>
          <w:p w14:paraId="508CEED8" w14:textId="58A97B6E"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4 (11.1</w:t>
            </w:r>
            <w:r w:rsidR="00855E5C" w:rsidRPr="00CD07BB">
              <w:rPr>
                <w:rFonts w:ascii="Book Antiqua" w:hAnsi="Book Antiqua"/>
                <w:color w:val="000000"/>
              </w:rPr>
              <w:t>)</w:t>
            </w:r>
          </w:p>
        </w:tc>
      </w:tr>
      <w:tr w:rsidR="00855E5C" w:rsidRPr="00CD07BB" w14:paraId="6574385C" w14:textId="77777777" w:rsidTr="0038211C">
        <w:tc>
          <w:tcPr>
            <w:tcW w:w="6588" w:type="dxa"/>
          </w:tcPr>
          <w:p w14:paraId="31CF6C96" w14:textId="77777777" w:rsidR="00855E5C" w:rsidRPr="00CD07BB" w:rsidRDefault="00855E5C" w:rsidP="00CD07BB">
            <w:pPr>
              <w:adjustRightInd w:val="0"/>
              <w:snapToGrid w:val="0"/>
              <w:spacing w:line="360" w:lineRule="auto"/>
              <w:jc w:val="both"/>
              <w:rPr>
                <w:rFonts w:ascii="Book Antiqua" w:hAnsi="Book Antiqua"/>
                <w:color w:val="000000"/>
              </w:rPr>
            </w:pPr>
            <w:r w:rsidRPr="00CD07BB">
              <w:rPr>
                <w:rFonts w:ascii="Book Antiqua" w:hAnsi="Book Antiqua"/>
                <w:color w:val="000000"/>
              </w:rPr>
              <w:t>Location</w:t>
            </w:r>
          </w:p>
          <w:p w14:paraId="7D8571C2" w14:textId="77777777" w:rsidR="00855E5C" w:rsidRPr="00CD07BB" w:rsidRDefault="00855E5C" w:rsidP="00CD07BB">
            <w:pPr>
              <w:adjustRightInd w:val="0"/>
              <w:snapToGrid w:val="0"/>
              <w:spacing w:line="360" w:lineRule="auto"/>
              <w:ind w:firstLineChars="50" w:firstLine="120"/>
              <w:jc w:val="both"/>
              <w:rPr>
                <w:rFonts w:ascii="Book Antiqua" w:hAnsi="Book Antiqua"/>
                <w:color w:val="000000"/>
              </w:rPr>
            </w:pPr>
            <w:r w:rsidRPr="00CD07BB">
              <w:rPr>
                <w:rFonts w:ascii="Book Antiqua" w:hAnsi="Book Antiqua"/>
                <w:color w:val="000000"/>
              </w:rPr>
              <w:t>Head</w:t>
            </w:r>
          </w:p>
          <w:p w14:paraId="036A1352" w14:textId="77777777" w:rsidR="00855E5C" w:rsidRPr="00CD07BB" w:rsidRDefault="00855E5C" w:rsidP="00CD07BB">
            <w:pPr>
              <w:adjustRightInd w:val="0"/>
              <w:snapToGrid w:val="0"/>
              <w:spacing w:line="360" w:lineRule="auto"/>
              <w:ind w:firstLineChars="50" w:firstLine="120"/>
              <w:jc w:val="both"/>
              <w:rPr>
                <w:rFonts w:ascii="Book Antiqua" w:hAnsi="Book Antiqua"/>
                <w:color w:val="000000"/>
              </w:rPr>
            </w:pPr>
            <w:r w:rsidRPr="00CD07BB">
              <w:rPr>
                <w:rFonts w:ascii="Book Antiqua" w:hAnsi="Book Antiqua"/>
                <w:color w:val="000000"/>
              </w:rPr>
              <w:t>Body</w:t>
            </w:r>
          </w:p>
          <w:p w14:paraId="0FB3E189" w14:textId="1773DD60" w:rsidR="00855E5C" w:rsidRPr="00CD07BB" w:rsidRDefault="00855E5C" w:rsidP="00CD07BB">
            <w:pPr>
              <w:adjustRightInd w:val="0"/>
              <w:snapToGrid w:val="0"/>
              <w:spacing w:line="360" w:lineRule="auto"/>
              <w:ind w:firstLineChars="50" w:firstLine="120"/>
              <w:jc w:val="both"/>
              <w:rPr>
                <w:rFonts w:ascii="Book Antiqua" w:eastAsia="Calibri" w:hAnsi="Book Antiqua"/>
              </w:rPr>
            </w:pPr>
            <w:r w:rsidRPr="00CD07BB">
              <w:rPr>
                <w:rFonts w:ascii="Book Antiqua" w:hAnsi="Book Antiqua"/>
                <w:color w:val="000000"/>
              </w:rPr>
              <w:t>Tail</w:t>
            </w:r>
          </w:p>
        </w:tc>
        <w:tc>
          <w:tcPr>
            <w:tcW w:w="6588" w:type="dxa"/>
          </w:tcPr>
          <w:p w14:paraId="53006246" w14:textId="77777777" w:rsidR="00855E5C" w:rsidRPr="00CD07BB" w:rsidRDefault="00855E5C" w:rsidP="00CD07BB">
            <w:pPr>
              <w:adjustRightInd w:val="0"/>
              <w:snapToGrid w:val="0"/>
              <w:spacing w:line="360" w:lineRule="auto"/>
              <w:jc w:val="both"/>
              <w:rPr>
                <w:rFonts w:ascii="Book Antiqua" w:hAnsi="Book Antiqua"/>
                <w:color w:val="000000"/>
              </w:rPr>
            </w:pPr>
          </w:p>
          <w:p w14:paraId="50C6EC53" w14:textId="5337C84A"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21 (58.3</w:t>
            </w:r>
            <w:r w:rsidR="00855E5C" w:rsidRPr="00CD07BB">
              <w:rPr>
                <w:rFonts w:ascii="Book Antiqua" w:hAnsi="Book Antiqua"/>
                <w:color w:val="000000"/>
              </w:rPr>
              <w:t>)</w:t>
            </w:r>
          </w:p>
          <w:p w14:paraId="7A64FE45" w14:textId="3CFD4DBE"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15 (41.7</w:t>
            </w:r>
            <w:r w:rsidR="00855E5C" w:rsidRPr="00CD07BB">
              <w:rPr>
                <w:rFonts w:ascii="Book Antiqua" w:hAnsi="Book Antiqua"/>
                <w:color w:val="000000"/>
              </w:rPr>
              <w:t>)</w:t>
            </w:r>
          </w:p>
          <w:p w14:paraId="02DFF986" w14:textId="6CB7E5BB" w:rsidR="00855E5C" w:rsidRPr="00CD07BB" w:rsidRDefault="00855E5C" w:rsidP="00CD07BB">
            <w:pPr>
              <w:adjustRightInd w:val="0"/>
              <w:snapToGrid w:val="0"/>
              <w:spacing w:line="360" w:lineRule="auto"/>
              <w:jc w:val="both"/>
              <w:rPr>
                <w:rFonts w:ascii="Book Antiqua" w:hAnsi="Book Antiqua"/>
                <w:color w:val="000000"/>
              </w:rPr>
            </w:pPr>
            <w:r w:rsidRPr="00CD07BB">
              <w:rPr>
                <w:rFonts w:ascii="Book Antiqua" w:hAnsi="Book Antiqua"/>
                <w:color w:val="000000"/>
              </w:rPr>
              <w:t>0</w:t>
            </w:r>
          </w:p>
        </w:tc>
      </w:tr>
      <w:tr w:rsidR="00855E5C" w:rsidRPr="00CD07BB" w14:paraId="199018B4" w14:textId="77777777" w:rsidTr="0038211C">
        <w:tc>
          <w:tcPr>
            <w:tcW w:w="6588" w:type="dxa"/>
          </w:tcPr>
          <w:p w14:paraId="36A3017C" w14:textId="14C02CA5" w:rsidR="00855E5C" w:rsidRPr="00CD07BB" w:rsidRDefault="00855E5C" w:rsidP="00CD07BB">
            <w:pPr>
              <w:adjustRightInd w:val="0"/>
              <w:snapToGrid w:val="0"/>
              <w:spacing w:line="360" w:lineRule="auto"/>
              <w:jc w:val="both"/>
              <w:rPr>
                <w:rFonts w:ascii="Book Antiqua" w:eastAsia="Calibri" w:hAnsi="Book Antiqua"/>
              </w:rPr>
            </w:pPr>
            <w:r w:rsidRPr="00CD07BB">
              <w:rPr>
                <w:rFonts w:ascii="Book Antiqua" w:hAnsi="Book Antiqua"/>
                <w:color w:val="000000"/>
              </w:rPr>
              <w:t>Multifocal</w:t>
            </w:r>
          </w:p>
        </w:tc>
        <w:tc>
          <w:tcPr>
            <w:tcW w:w="6588" w:type="dxa"/>
          </w:tcPr>
          <w:p w14:paraId="267CB748" w14:textId="73286E2E"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8 (22.9</w:t>
            </w:r>
            <w:r w:rsidR="00855E5C" w:rsidRPr="00CD07BB">
              <w:rPr>
                <w:rFonts w:ascii="Book Antiqua" w:hAnsi="Book Antiqua"/>
                <w:color w:val="000000"/>
              </w:rPr>
              <w:t>)</w:t>
            </w:r>
          </w:p>
        </w:tc>
      </w:tr>
      <w:tr w:rsidR="00855E5C" w:rsidRPr="00CD07BB" w14:paraId="5957BD8C" w14:textId="77777777" w:rsidTr="0038211C">
        <w:tc>
          <w:tcPr>
            <w:tcW w:w="6588" w:type="dxa"/>
          </w:tcPr>
          <w:p w14:paraId="4810792C" w14:textId="048727F4" w:rsidR="00855E5C" w:rsidRPr="00CD07BB" w:rsidRDefault="00855E5C" w:rsidP="00CD07BB">
            <w:pPr>
              <w:adjustRightInd w:val="0"/>
              <w:snapToGrid w:val="0"/>
              <w:spacing w:line="360" w:lineRule="auto"/>
              <w:jc w:val="both"/>
              <w:rPr>
                <w:rFonts w:ascii="Book Antiqua" w:eastAsia="Calibri" w:hAnsi="Book Antiqua"/>
              </w:rPr>
            </w:pPr>
            <w:r w:rsidRPr="00CD07BB">
              <w:rPr>
                <w:rFonts w:ascii="Book Antiqua" w:hAnsi="Book Antiqua"/>
                <w:color w:val="000000"/>
              </w:rPr>
              <w:t>Size (mm)</w:t>
            </w:r>
          </w:p>
        </w:tc>
        <w:tc>
          <w:tcPr>
            <w:tcW w:w="6588" w:type="dxa"/>
          </w:tcPr>
          <w:p w14:paraId="3B056746" w14:textId="65F53A5B" w:rsidR="00855E5C" w:rsidRPr="00CD07BB" w:rsidRDefault="00855E5C" w:rsidP="00CD07BB">
            <w:pPr>
              <w:adjustRightInd w:val="0"/>
              <w:snapToGrid w:val="0"/>
              <w:spacing w:line="360" w:lineRule="auto"/>
              <w:jc w:val="both"/>
              <w:rPr>
                <w:rFonts w:ascii="Book Antiqua" w:hAnsi="Book Antiqua"/>
                <w:color w:val="000000"/>
              </w:rPr>
            </w:pPr>
            <w:r w:rsidRPr="00CD07BB">
              <w:rPr>
                <w:rFonts w:ascii="Book Antiqua" w:hAnsi="Book Antiqua"/>
                <w:color w:val="000000"/>
              </w:rPr>
              <w:t>27 ± 15.5</w:t>
            </w:r>
          </w:p>
        </w:tc>
      </w:tr>
      <w:tr w:rsidR="00855E5C" w:rsidRPr="00CD07BB" w14:paraId="2FC1322D" w14:textId="77777777" w:rsidTr="0038211C">
        <w:tc>
          <w:tcPr>
            <w:tcW w:w="6588" w:type="dxa"/>
          </w:tcPr>
          <w:p w14:paraId="160F8AE3" w14:textId="56EDE96A" w:rsidR="00855E5C" w:rsidRPr="00CD07BB" w:rsidRDefault="00855E5C" w:rsidP="00CD07BB">
            <w:pPr>
              <w:adjustRightInd w:val="0"/>
              <w:snapToGrid w:val="0"/>
              <w:spacing w:line="360" w:lineRule="auto"/>
              <w:jc w:val="both"/>
              <w:rPr>
                <w:rFonts w:ascii="Book Antiqua" w:eastAsia="Calibri" w:hAnsi="Book Antiqua"/>
              </w:rPr>
            </w:pPr>
            <w:r w:rsidRPr="00CD07BB">
              <w:rPr>
                <w:rFonts w:ascii="Book Antiqua" w:hAnsi="Book Antiqua"/>
                <w:color w:val="000000"/>
              </w:rPr>
              <w:t xml:space="preserve">Size MPD </w:t>
            </w:r>
            <w:r w:rsidRPr="00CD07BB">
              <w:rPr>
                <w:rFonts w:ascii="Book Antiqua" w:hAnsi="Book Antiqua" w:cs="Calibri"/>
                <w:color w:val="000000"/>
              </w:rPr>
              <w:t>&gt; 3 mm</w:t>
            </w:r>
          </w:p>
        </w:tc>
        <w:tc>
          <w:tcPr>
            <w:tcW w:w="6588" w:type="dxa"/>
          </w:tcPr>
          <w:p w14:paraId="6D4FF6EF" w14:textId="37704035"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11 (30.6</w:t>
            </w:r>
            <w:r w:rsidR="00855E5C" w:rsidRPr="00CD07BB">
              <w:rPr>
                <w:rFonts w:ascii="Book Antiqua" w:hAnsi="Book Antiqua"/>
                <w:color w:val="000000"/>
              </w:rPr>
              <w:t>)</w:t>
            </w:r>
          </w:p>
        </w:tc>
      </w:tr>
      <w:tr w:rsidR="00855E5C" w:rsidRPr="00CD07BB" w14:paraId="41413125" w14:textId="77777777" w:rsidTr="0038211C">
        <w:tc>
          <w:tcPr>
            <w:tcW w:w="6588" w:type="dxa"/>
          </w:tcPr>
          <w:p w14:paraId="21AEABDC" w14:textId="29A42425" w:rsidR="00855E5C" w:rsidRPr="00CD07BB" w:rsidRDefault="00855E5C" w:rsidP="00CD07BB">
            <w:pPr>
              <w:adjustRightInd w:val="0"/>
              <w:snapToGrid w:val="0"/>
              <w:spacing w:line="360" w:lineRule="auto"/>
              <w:jc w:val="both"/>
              <w:rPr>
                <w:rFonts w:ascii="Book Antiqua" w:eastAsia="Calibri" w:hAnsi="Book Antiqua"/>
              </w:rPr>
            </w:pPr>
            <w:r w:rsidRPr="00CD07BB">
              <w:rPr>
                <w:rFonts w:ascii="Book Antiqua" w:hAnsi="Book Antiqua"/>
                <w:color w:val="000000"/>
              </w:rPr>
              <w:t xml:space="preserve">Mural nodule </w:t>
            </w:r>
          </w:p>
        </w:tc>
        <w:tc>
          <w:tcPr>
            <w:tcW w:w="6588" w:type="dxa"/>
          </w:tcPr>
          <w:p w14:paraId="4503E3A6" w14:textId="2FA957CE" w:rsidR="00855E5C" w:rsidRPr="00CD07BB" w:rsidRDefault="001727C8" w:rsidP="00CD07BB">
            <w:pPr>
              <w:adjustRightInd w:val="0"/>
              <w:snapToGrid w:val="0"/>
              <w:spacing w:line="360" w:lineRule="auto"/>
              <w:jc w:val="both"/>
              <w:rPr>
                <w:rFonts w:ascii="Book Antiqua" w:hAnsi="Book Antiqua"/>
                <w:color w:val="000000"/>
              </w:rPr>
            </w:pPr>
            <w:r>
              <w:rPr>
                <w:rFonts w:ascii="Book Antiqua" w:hAnsi="Book Antiqua"/>
                <w:color w:val="000000"/>
              </w:rPr>
              <w:t>8 (22.2</w:t>
            </w:r>
            <w:r w:rsidR="00855E5C" w:rsidRPr="00CD07BB">
              <w:rPr>
                <w:rFonts w:ascii="Book Antiqua" w:hAnsi="Book Antiqua"/>
                <w:color w:val="000000"/>
              </w:rPr>
              <w:t>)</w:t>
            </w:r>
          </w:p>
        </w:tc>
      </w:tr>
      <w:tr w:rsidR="00855E5C" w:rsidRPr="00CD07BB" w14:paraId="48571966" w14:textId="77777777" w:rsidTr="0038211C">
        <w:tc>
          <w:tcPr>
            <w:tcW w:w="6588" w:type="dxa"/>
          </w:tcPr>
          <w:p w14:paraId="6846F02E" w14:textId="77777777" w:rsidR="00855E5C" w:rsidRPr="00CD07BB" w:rsidRDefault="00855E5C" w:rsidP="00CD07BB">
            <w:pPr>
              <w:adjustRightInd w:val="0"/>
              <w:snapToGrid w:val="0"/>
              <w:spacing w:line="360" w:lineRule="auto"/>
              <w:jc w:val="both"/>
              <w:rPr>
                <w:rFonts w:ascii="Book Antiqua" w:hAnsi="Book Antiqua"/>
                <w:color w:val="000000"/>
              </w:rPr>
            </w:pPr>
            <w:r w:rsidRPr="00CD07BB">
              <w:rPr>
                <w:rFonts w:ascii="Book Antiqua" w:hAnsi="Book Antiqua"/>
                <w:color w:val="000000"/>
              </w:rPr>
              <w:t>Contrast enhancement pattern</w:t>
            </w:r>
          </w:p>
          <w:p w14:paraId="0478FFDD" w14:textId="7D034854" w:rsidR="00855E5C" w:rsidRPr="00CD07BB" w:rsidRDefault="00855E5C" w:rsidP="00CD07BB">
            <w:pPr>
              <w:pStyle w:val="1"/>
              <w:numPr>
                <w:ilvl w:val="0"/>
                <w:numId w:val="1"/>
              </w:numPr>
              <w:adjustRightInd w:val="0"/>
              <w:snapToGrid w:val="0"/>
              <w:spacing w:before="0" w:beforeAutospacing="0" w:after="0" w:afterAutospacing="0" w:line="360" w:lineRule="auto"/>
              <w:ind w:left="0"/>
              <w:contextualSpacing w:val="0"/>
              <w:jc w:val="both"/>
              <w:rPr>
                <w:rFonts w:ascii="Book Antiqua" w:eastAsia="Times New Roman" w:hAnsi="Book Antiqua"/>
                <w:color w:val="000000"/>
              </w:rPr>
            </w:pPr>
            <w:r w:rsidRPr="00CD07BB">
              <w:rPr>
                <w:rFonts w:ascii="Book Antiqua" w:eastAsia="Times New Roman" w:hAnsi="Book Antiqua"/>
                <w:color w:val="000000"/>
              </w:rPr>
              <w:lastRenderedPageBreak/>
              <w:t>H</w:t>
            </w:r>
            <w:r w:rsidR="000F766F">
              <w:rPr>
                <w:rFonts w:ascii="Book Antiqua" w:eastAsia="Times New Roman" w:hAnsi="Book Antiqua"/>
                <w:color w:val="000000"/>
              </w:rPr>
              <w:t>y</w:t>
            </w:r>
            <w:r w:rsidRPr="00CD07BB">
              <w:rPr>
                <w:rFonts w:ascii="Book Antiqua" w:eastAsia="Times New Roman" w:hAnsi="Book Antiqua"/>
                <w:color w:val="000000"/>
              </w:rPr>
              <w:t>po/</w:t>
            </w:r>
            <w:proofErr w:type="spellStart"/>
            <w:r w:rsidRPr="00CD07BB">
              <w:rPr>
                <w:rFonts w:ascii="Book Antiqua" w:eastAsia="Times New Roman" w:hAnsi="Book Antiqua"/>
                <w:color w:val="000000"/>
              </w:rPr>
              <w:t>iso</w:t>
            </w:r>
            <w:proofErr w:type="spellEnd"/>
            <w:r w:rsidR="000F766F">
              <w:rPr>
                <w:rFonts w:ascii="Book Antiqua" w:eastAsia="Times New Roman" w:hAnsi="Book Antiqua"/>
                <w:color w:val="000000"/>
              </w:rPr>
              <w:t>-</w:t>
            </w:r>
            <w:r w:rsidRPr="00CD07BB">
              <w:rPr>
                <w:rFonts w:ascii="Book Antiqua" w:eastAsia="Times New Roman" w:hAnsi="Book Antiqua"/>
                <w:color w:val="000000"/>
              </w:rPr>
              <w:t>enhanced walls</w:t>
            </w:r>
          </w:p>
          <w:p w14:paraId="30FC6B05" w14:textId="01FAB8F4" w:rsidR="00855E5C" w:rsidRPr="00CD07BB" w:rsidRDefault="00855E5C" w:rsidP="00CD07BB">
            <w:pPr>
              <w:pStyle w:val="1"/>
              <w:numPr>
                <w:ilvl w:val="0"/>
                <w:numId w:val="1"/>
              </w:numPr>
              <w:adjustRightInd w:val="0"/>
              <w:snapToGrid w:val="0"/>
              <w:spacing w:before="0" w:beforeAutospacing="0" w:after="0" w:afterAutospacing="0" w:line="360" w:lineRule="auto"/>
              <w:ind w:left="0"/>
              <w:contextualSpacing w:val="0"/>
              <w:jc w:val="both"/>
              <w:rPr>
                <w:rFonts w:ascii="Book Antiqua" w:eastAsia="Times New Roman" w:hAnsi="Book Antiqua"/>
                <w:color w:val="000000"/>
              </w:rPr>
            </w:pPr>
            <w:proofErr w:type="spellStart"/>
            <w:r w:rsidRPr="00CD07BB">
              <w:rPr>
                <w:rFonts w:ascii="Book Antiqua" w:eastAsia="Times New Roman" w:hAnsi="Book Antiqua"/>
                <w:color w:val="000000"/>
              </w:rPr>
              <w:t>H</w:t>
            </w:r>
            <w:r w:rsidR="000F766F">
              <w:rPr>
                <w:rFonts w:ascii="Book Antiqua" w:eastAsia="Times New Roman" w:hAnsi="Book Antiqua"/>
                <w:color w:val="000000"/>
              </w:rPr>
              <w:t>y</w:t>
            </w:r>
            <w:r w:rsidRPr="00CD07BB">
              <w:rPr>
                <w:rFonts w:ascii="Book Antiqua" w:eastAsia="Times New Roman" w:hAnsi="Book Antiqua"/>
                <w:color w:val="000000"/>
              </w:rPr>
              <w:t>perenhanced</w:t>
            </w:r>
            <w:proofErr w:type="spellEnd"/>
            <w:r w:rsidRPr="00CD07BB">
              <w:rPr>
                <w:rFonts w:ascii="Book Antiqua" w:eastAsia="Times New Roman" w:hAnsi="Book Antiqua"/>
                <w:color w:val="000000"/>
              </w:rPr>
              <w:t xml:space="preserve"> walls</w:t>
            </w:r>
          </w:p>
          <w:p w14:paraId="7D072A1C" w14:textId="0C715EFD" w:rsidR="00855E5C" w:rsidRPr="00CD07BB" w:rsidRDefault="00855E5C" w:rsidP="00CD07BB">
            <w:pPr>
              <w:pStyle w:val="1"/>
              <w:numPr>
                <w:ilvl w:val="0"/>
                <w:numId w:val="1"/>
              </w:numPr>
              <w:adjustRightInd w:val="0"/>
              <w:snapToGrid w:val="0"/>
              <w:spacing w:before="0" w:beforeAutospacing="0" w:after="0" w:afterAutospacing="0" w:line="360" w:lineRule="auto"/>
              <w:ind w:left="0"/>
              <w:contextualSpacing w:val="0"/>
              <w:jc w:val="both"/>
              <w:rPr>
                <w:rFonts w:ascii="Book Antiqua" w:eastAsia="Times New Roman" w:hAnsi="Book Antiqua"/>
                <w:color w:val="000000"/>
              </w:rPr>
            </w:pPr>
            <w:r w:rsidRPr="00CD07BB">
              <w:rPr>
                <w:rFonts w:ascii="Book Antiqua" w:eastAsia="Times New Roman" w:hAnsi="Book Antiqua"/>
                <w:color w:val="000000"/>
              </w:rPr>
              <w:t xml:space="preserve">Mixed enhancement pattern </w:t>
            </w:r>
          </w:p>
        </w:tc>
        <w:tc>
          <w:tcPr>
            <w:tcW w:w="6588" w:type="dxa"/>
          </w:tcPr>
          <w:p w14:paraId="1AFB6B32" w14:textId="77777777" w:rsidR="00855E5C" w:rsidRPr="00CD07BB" w:rsidRDefault="00855E5C" w:rsidP="00CD07BB">
            <w:pPr>
              <w:adjustRightInd w:val="0"/>
              <w:snapToGrid w:val="0"/>
              <w:spacing w:line="360" w:lineRule="auto"/>
              <w:jc w:val="both"/>
              <w:rPr>
                <w:rFonts w:ascii="Book Antiqua" w:hAnsi="Book Antiqua"/>
                <w:color w:val="000000"/>
              </w:rPr>
            </w:pPr>
          </w:p>
          <w:p w14:paraId="3A4C210D" w14:textId="7C75542E" w:rsidR="00855E5C" w:rsidRPr="00CD07BB" w:rsidRDefault="00351040" w:rsidP="00CD07BB">
            <w:pPr>
              <w:adjustRightInd w:val="0"/>
              <w:snapToGrid w:val="0"/>
              <w:spacing w:line="360" w:lineRule="auto"/>
              <w:jc w:val="both"/>
              <w:rPr>
                <w:rFonts w:ascii="Book Antiqua" w:hAnsi="Book Antiqua"/>
                <w:color w:val="000000"/>
              </w:rPr>
            </w:pPr>
            <w:r>
              <w:rPr>
                <w:rFonts w:ascii="Book Antiqua" w:hAnsi="Book Antiqua"/>
                <w:color w:val="000000"/>
              </w:rPr>
              <w:lastRenderedPageBreak/>
              <w:t>18 (54.5</w:t>
            </w:r>
            <w:r w:rsidR="00855E5C" w:rsidRPr="00CD07BB">
              <w:rPr>
                <w:rFonts w:ascii="Book Antiqua" w:hAnsi="Book Antiqua"/>
                <w:color w:val="000000"/>
              </w:rPr>
              <w:t>)</w:t>
            </w:r>
          </w:p>
          <w:p w14:paraId="159CB8EE" w14:textId="692DE1B3" w:rsidR="00855E5C" w:rsidRPr="00CD07BB" w:rsidRDefault="00351040" w:rsidP="00CD07BB">
            <w:pPr>
              <w:adjustRightInd w:val="0"/>
              <w:snapToGrid w:val="0"/>
              <w:spacing w:line="360" w:lineRule="auto"/>
              <w:jc w:val="both"/>
              <w:rPr>
                <w:rFonts w:ascii="Book Antiqua" w:hAnsi="Book Antiqua"/>
                <w:color w:val="000000"/>
              </w:rPr>
            </w:pPr>
            <w:r>
              <w:rPr>
                <w:rFonts w:ascii="Book Antiqua" w:hAnsi="Book Antiqua"/>
                <w:color w:val="000000"/>
              </w:rPr>
              <w:t>12 (36.4</w:t>
            </w:r>
            <w:r w:rsidR="00855E5C" w:rsidRPr="00CD07BB">
              <w:rPr>
                <w:rFonts w:ascii="Book Antiqua" w:hAnsi="Book Antiqua"/>
                <w:color w:val="000000"/>
              </w:rPr>
              <w:t>)</w:t>
            </w:r>
          </w:p>
          <w:p w14:paraId="16E773ED" w14:textId="32FF7042" w:rsidR="00855E5C" w:rsidRPr="00CD07BB" w:rsidRDefault="00351040" w:rsidP="00CD07BB">
            <w:pPr>
              <w:adjustRightInd w:val="0"/>
              <w:snapToGrid w:val="0"/>
              <w:spacing w:line="360" w:lineRule="auto"/>
              <w:jc w:val="both"/>
              <w:rPr>
                <w:rFonts w:ascii="Book Antiqua" w:eastAsia="Calibri" w:hAnsi="Book Antiqua"/>
              </w:rPr>
            </w:pPr>
            <w:r>
              <w:rPr>
                <w:rFonts w:ascii="Book Antiqua" w:hAnsi="Book Antiqua"/>
                <w:color w:val="000000"/>
              </w:rPr>
              <w:t>3 (9.1</w:t>
            </w:r>
            <w:r w:rsidR="00855E5C" w:rsidRPr="00CD07BB">
              <w:rPr>
                <w:rFonts w:ascii="Book Antiqua" w:hAnsi="Book Antiqua"/>
                <w:color w:val="000000"/>
              </w:rPr>
              <w:t>)</w:t>
            </w:r>
          </w:p>
        </w:tc>
      </w:tr>
    </w:tbl>
    <w:p w14:paraId="2232BD82" w14:textId="7B9B6A93" w:rsidR="00DA10A2" w:rsidRPr="00CD07BB" w:rsidRDefault="003340AA" w:rsidP="00CD07BB">
      <w:pPr>
        <w:adjustRightInd w:val="0"/>
        <w:snapToGrid w:val="0"/>
        <w:spacing w:line="360" w:lineRule="auto"/>
        <w:jc w:val="both"/>
        <w:rPr>
          <w:rFonts w:ascii="Book Antiqua" w:eastAsia="Calibri" w:hAnsi="Book Antiqua" w:cs="Calibri Light"/>
        </w:rPr>
      </w:pPr>
      <w:r w:rsidRPr="00CD07BB">
        <w:rPr>
          <w:rFonts w:ascii="Book Antiqua" w:eastAsia="Calibri" w:hAnsi="Book Antiqua" w:cs="Arial"/>
        </w:rPr>
        <w:lastRenderedPageBreak/>
        <w:t xml:space="preserve">Quantitative variables are expressed as mean ± standard deviation. Quantitative variables are expressed as absolute values, and their proportions </w:t>
      </w:r>
      <w:r w:rsidR="000F766F">
        <w:rPr>
          <w:rFonts w:ascii="Book Antiqua" w:eastAsia="Calibri" w:hAnsi="Book Antiqua" w:cs="Arial"/>
        </w:rPr>
        <w:t xml:space="preserve">are </w:t>
      </w:r>
      <w:r w:rsidRPr="00CD07BB">
        <w:rPr>
          <w:rFonts w:ascii="Book Antiqua" w:eastAsia="Calibri" w:hAnsi="Book Antiqua" w:cs="Arial"/>
        </w:rPr>
        <w:t xml:space="preserve">in bracketed text. </w:t>
      </w:r>
      <w:r w:rsidR="00DA10A2" w:rsidRPr="00CD07BB">
        <w:rPr>
          <w:rFonts w:ascii="Book Antiqua" w:eastAsia="Calibri" w:hAnsi="Book Antiqua" w:cs="Calibri Light"/>
        </w:rPr>
        <w:t xml:space="preserve">EUS: </w:t>
      </w:r>
      <w:r w:rsidR="00FB6183" w:rsidRPr="00CD07BB">
        <w:rPr>
          <w:rFonts w:ascii="Book Antiqua" w:eastAsia="Calibri" w:hAnsi="Book Antiqua" w:cs="Calibri Light"/>
        </w:rPr>
        <w:t>E</w:t>
      </w:r>
      <w:r w:rsidR="00DA10A2" w:rsidRPr="00CD07BB">
        <w:rPr>
          <w:rFonts w:ascii="Book Antiqua" w:eastAsia="Calibri" w:hAnsi="Book Antiqua" w:cs="Calibri Light"/>
        </w:rPr>
        <w:t xml:space="preserve">ndoscopic ultrasound; BD-IPMN: </w:t>
      </w:r>
      <w:r w:rsidR="00FB6183" w:rsidRPr="00CD07BB">
        <w:rPr>
          <w:rFonts w:ascii="Book Antiqua" w:eastAsia="Calibri" w:hAnsi="Book Antiqua" w:cs="Calibri Light"/>
        </w:rPr>
        <w:t>B</w:t>
      </w:r>
      <w:r w:rsidR="00DA10A2" w:rsidRPr="00CD07BB">
        <w:rPr>
          <w:rFonts w:ascii="Book Antiqua" w:eastAsia="Calibri" w:hAnsi="Book Antiqua" w:cs="Calibri Light"/>
        </w:rPr>
        <w:t xml:space="preserve">ranch duct intraductal papillary mucinous neoplasm; MD-IPMN: </w:t>
      </w:r>
      <w:r w:rsidR="00FB6183" w:rsidRPr="00CD07BB">
        <w:rPr>
          <w:rFonts w:ascii="Book Antiqua" w:eastAsia="Calibri" w:hAnsi="Book Antiqua" w:cs="Calibri Light"/>
        </w:rPr>
        <w:t>M</w:t>
      </w:r>
      <w:r w:rsidR="00DA10A2" w:rsidRPr="00CD07BB">
        <w:rPr>
          <w:rFonts w:ascii="Book Antiqua" w:eastAsia="Calibri" w:hAnsi="Book Antiqua" w:cs="Calibri Light"/>
        </w:rPr>
        <w:t xml:space="preserve">ain duct </w:t>
      </w:r>
      <w:proofErr w:type="spellStart"/>
      <w:r w:rsidR="00DA10A2" w:rsidRPr="00CD07BB">
        <w:rPr>
          <w:rFonts w:ascii="Book Antiqua" w:eastAsia="Calibri" w:hAnsi="Book Antiqua" w:cs="Calibri Light"/>
        </w:rPr>
        <w:t>intraductal</w:t>
      </w:r>
      <w:proofErr w:type="spellEnd"/>
      <w:r w:rsidR="00DA10A2" w:rsidRPr="00CD07BB">
        <w:rPr>
          <w:rFonts w:ascii="Book Antiqua" w:eastAsia="Calibri" w:hAnsi="Book Antiqua" w:cs="Calibri Light"/>
        </w:rPr>
        <w:t xml:space="preserve"> papillary mucinous neoplas</w:t>
      </w:r>
      <w:r w:rsidR="000F766F">
        <w:rPr>
          <w:rFonts w:ascii="Book Antiqua" w:eastAsia="Calibri" w:hAnsi="Book Antiqua" w:cs="Calibri Light"/>
        </w:rPr>
        <w:t>m</w:t>
      </w:r>
      <w:r w:rsidR="00DA10A2" w:rsidRPr="00CD07BB">
        <w:rPr>
          <w:rFonts w:ascii="Book Antiqua" w:eastAsia="Calibri" w:hAnsi="Book Antiqua" w:cs="Calibri Light"/>
        </w:rPr>
        <w:t xml:space="preserve">; MCN: </w:t>
      </w:r>
      <w:r w:rsidR="00FB6183" w:rsidRPr="00CD07BB">
        <w:rPr>
          <w:rFonts w:ascii="Book Antiqua" w:eastAsia="Calibri" w:hAnsi="Book Antiqua" w:cs="Calibri Light"/>
        </w:rPr>
        <w:t>M</w:t>
      </w:r>
      <w:r w:rsidR="00DA10A2" w:rsidRPr="00CD07BB">
        <w:rPr>
          <w:rFonts w:ascii="Book Antiqua" w:eastAsia="Calibri" w:hAnsi="Book Antiqua" w:cs="Calibri Light"/>
        </w:rPr>
        <w:t>ucinous cystic neoplasm; SCN:</w:t>
      </w:r>
      <w:r w:rsidR="00FB6183" w:rsidRPr="00CD07BB">
        <w:rPr>
          <w:rFonts w:ascii="Book Antiqua" w:eastAsia="Calibri" w:hAnsi="Book Antiqua" w:cs="Calibri Light"/>
        </w:rPr>
        <w:t xml:space="preserve"> S</w:t>
      </w:r>
      <w:r w:rsidR="00DA10A2" w:rsidRPr="00CD07BB">
        <w:rPr>
          <w:rFonts w:ascii="Book Antiqua" w:eastAsia="Calibri" w:hAnsi="Book Antiqua" w:cs="Calibri Light"/>
        </w:rPr>
        <w:t xml:space="preserve">erous cystic neoplasm; MPD: </w:t>
      </w:r>
      <w:r w:rsidR="00FB6183" w:rsidRPr="00CD07BB">
        <w:rPr>
          <w:rFonts w:ascii="Book Antiqua" w:eastAsia="Calibri" w:hAnsi="Book Antiqua" w:cs="Calibri Light"/>
        </w:rPr>
        <w:t>M</w:t>
      </w:r>
      <w:r w:rsidR="00DA10A2" w:rsidRPr="00CD07BB">
        <w:rPr>
          <w:rFonts w:ascii="Book Antiqua" w:eastAsia="Calibri" w:hAnsi="Book Antiqua" w:cs="Calibri Light"/>
        </w:rPr>
        <w:t>ain pancreat</w:t>
      </w:r>
      <w:r w:rsidR="000F766F">
        <w:rPr>
          <w:rFonts w:ascii="Book Antiqua" w:eastAsia="Calibri" w:hAnsi="Book Antiqua" w:cs="Calibri Light"/>
        </w:rPr>
        <w:t>i</w:t>
      </w:r>
      <w:r w:rsidR="00DA10A2" w:rsidRPr="00CD07BB">
        <w:rPr>
          <w:rFonts w:ascii="Book Antiqua" w:eastAsia="Calibri" w:hAnsi="Book Antiqua" w:cs="Calibri Light"/>
        </w:rPr>
        <w:t>c duct</w:t>
      </w:r>
      <w:r w:rsidR="00FB6183" w:rsidRPr="00CD07BB">
        <w:rPr>
          <w:rFonts w:ascii="Book Antiqua" w:eastAsia="Calibri" w:hAnsi="Book Antiqua" w:cs="Calibri Light"/>
        </w:rPr>
        <w:t>.</w:t>
      </w:r>
    </w:p>
    <w:p w14:paraId="0F9CE8A4" w14:textId="77777777" w:rsidR="00DA10A2" w:rsidRPr="00CD07BB" w:rsidRDefault="00DA10A2" w:rsidP="00CD07BB">
      <w:pPr>
        <w:adjustRightInd w:val="0"/>
        <w:snapToGrid w:val="0"/>
        <w:spacing w:line="360" w:lineRule="auto"/>
        <w:jc w:val="both"/>
        <w:rPr>
          <w:rFonts w:ascii="Book Antiqua" w:eastAsia="Calibri" w:hAnsi="Book Antiqua" w:cs="Calibri Light"/>
          <w:b/>
          <w:bCs/>
        </w:rPr>
      </w:pPr>
      <w:r w:rsidRPr="00CD07BB">
        <w:rPr>
          <w:rFonts w:ascii="Book Antiqua" w:eastAsia="Calibri" w:hAnsi="Book Antiqua" w:cs="Calibri Light"/>
          <w:b/>
          <w:bCs/>
        </w:rPr>
        <w:t xml:space="preserve"> </w:t>
      </w:r>
    </w:p>
    <w:p w14:paraId="7CB7F714" w14:textId="101DC21C" w:rsidR="00DA10A2" w:rsidRPr="00CD07BB" w:rsidRDefault="0038211C" w:rsidP="00CD07BB">
      <w:pPr>
        <w:adjustRightInd w:val="0"/>
        <w:snapToGrid w:val="0"/>
        <w:spacing w:line="360" w:lineRule="auto"/>
        <w:jc w:val="both"/>
        <w:rPr>
          <w:rFonts w:ascii="Book Antiqua" w:eastAsia="Calibri" w:hAnsi="Book Antiqua" w:cs="Calibri Light"/>
          <w:b/>
          <w:bCs/>
        </w:rPr>
      </w:pPr>
      <w:r w:rsidRPr="00CD07BB">
        <w:rPr>
          <w:rFonts w:ascii="Book Antiqua" w:eastAsia="Calibri" w:hAnsi="Book Antiqua" w:cs="Calibri Light"/>
          <w:b/>
          <w:bCs/>
        </w:rPr>
        <w:br w:type="page"/>
      </w:r>
      <w:r w:rsidR="00DA10A2" w:rsidRPr="00CD07BB">
        <w:rPr>
          <w:rFonts w:ascii="Book Antiqua" w:eastAsia="Calibri" w:hAnsi="Book Antiqua" w:cs="Calibri Light"/>
          <w:b/>
          <w:bCs/>
        </w:rPr>
        <w:lastRenderedPageBreak/>
        <w:t>Table 3</w:t>
      </w:r>
      <w:r w:rsidRPr="00CD07BB">
        <w:rPr>
          <w:rFonts w:ascii="Book Antiqua" w:eastAsia="Calibri" w:hAnsi="Book Antiqua" w:cs="Calibri Light"/>
          <w:b/>
          <w:bCs/>
        </w:rPr>
        <w:t xml:space="preserve"> </w:t>
      </w:r>
      <w:r w:rsidR="00DA10A2" w:rsidRPr="00CD07BB">
        <w:rPr>
          <w:rFonts w:ascii="Book Antiqua" w:eastAsia="Calibri" w:hAnsi="Book Antiqua" w:cs="Calibri Light"/>
          <w:b/>
          <w:bCs/>
        </w:rPr>
        <w:t xml:space="preserve">Cyst fluid analysis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4185"/>
      </w:tblGrid>
      <w:tr w:rsidR="00DA10A2" w:rsidRPr="00CD07BB" w14:paraId="4FC5FBD6" w14:textId="77777777" w:rsidTr="003340AA">
        <w:tc>
          <w:tcPr>
            <w:tcW w:w="6588" w:type="dxa"/>
            <w:tcBorders>
              <w:top w:val="single" w:sz="4" w:space="0" w:color="auto"/>
              <w:bottom w:val="single" w:sz="4" w:space="0" w:color="auto"/>
            </w:tcBorders>
            <w:shd w:val="clear" w:color="auto" w:fill="auto"/>
          </w:tcPr>
          <w:p w14:paraId="6DE47D63" w14:textId="6904E9F2" w:rsidR="00DA10A2" w:rsidRPr="00CD07BB" w:rsidRDefault="003340AA" w:rsidP="00CD07BB">
            <w:pPr>
              <w:adjustRightInd w:val="0"/>
              <w:snapToGrid w:val="0"/>
              <w:spacing w:line="360" w:lineRule="auto"/>
              <w:jc w:val="both"/>
              <w:rPr>
                <w:rFonts w:ascii="Book Antiqua" w:eastAsia="Calibri" w:hAnsi="Book Antiqua"/>
              </w:rPr>
            </w:pPr>
            <w:r w:rsidRPr="00CD07BB">
              <w:rPr>
                <w:rFonts w:ascii="Book Antiqua" w:hAnsi="Book Antiqua" w:cs="Calibri Light"/>
                <w:b/>
                <w:bCs/>
              </w:rPr>
              <w:t>Biochemical</w:t>
            </w:r>
          </w:p>
        </w:tc>
        <w:tc>
          <w:tcPr>
            <w:tcW w:w="4185" w:type="dxa"/>
            <w:tcBorders>
              <w:top w:val="single" w:sz="4" w:space="0" w:color="auto"/>
              <w:bottom w:val="single" w:sz="4" w:space="0" w:color="auto"/>
            </w:tcBorders>
            <w:shd w:val="clear" w:color="auto" w:fill="auto"/>
          </w:tcPr>
          <w:p w14:paraId="71AB32BA" w14:textId="52AE2F0A" w:rsidR="00DA10A2" w:rsidRPr="00CD07BB" w:rsidRDefault="000200F1" w:rsidP="00CD07BB">
            <w:pPr>
              <w:adjustRightInd w:val="0"/>
              <w:snapToGrid w:val="0"/>
              <w:spacing w:line="360" w:lineRule="auto"/>
              <w:jc w:val="both"/>
              <w:rPr>
                <w:rFonts w:ascii="Book Antiqua" w:eastAsia="Calibri" w:hAnsi="Book Antiqua"/>
              </w:rPr>
            </w:pPr>
            <w:r w:rsidRPr="00CD07BB">
              <w:rPr>
                <w:rFonts w:ascii="Book Antiqua" w:hAnsi="Book Antiqua"/>
                <w:b/>
                <w:bCs/>
                <w:i/>
                <w:iCs/>
                <w:color w:val="000000"/>
              </w:rPr>
              <w:t>n</w:t>
            </w:r>
            <w:r w:rsidRPr="00CD07BB">
              <w:rPr>
                <w:rFonts w:ascii="Book Antiqua" w:hAnsi="Book Antiqua"/>
                <w:b/>
                <w:bCs/>
                <w:color w:val="000000"/>
              </w:rPr>
              <w:t xml:space="preserve"> (%)</w:t>
            </w:r>
          </w:p>
        </w:tc>
      </w:tr>
      <w:tr w:rsidR="00DA10A2" w:rsidRPr="00CD07BB" w14:paraId="7BB440A4" w14:textId="77777777" w:rsidTr="003340AA">
        <w:tc>
          <w:tcPr>
            <w:tcW w:w="6588" w:type="dxa"/>
            <w:tcBorders>
              <w:top w:val="single" w:sz="4" w:space="0" w:color="auto"/>
            </w:tcBorders>
            <w:shd w:val="clear" w:color="auto" w:fill="auto"/>
          </w:tcPr>
          <w:p w14:paraId="4164CDFB" w14:textId="0ED703F3" w:rsidR="00DA10A2" w:rsidRPr="00CD07BB" w:rsidRDefault="00DA10A2" w:rsidP="00CD07BB">
            <w:pPr>
              <w:adjustRightInd w:val="0"/>
              <w:snapToGrid w:val="0"/>
              <w:spacing w:line="360" w:lineRule="auto"/>
              <w:jc w:val="both"/>
              <w:rPr>
                <w:rFonts w:ascii="Book Antiqua" w:hAnsi="Book Antiqua" w:cs="Calibri Light"/>
              </w:rPr>
            </w:pPr>
            <w:r w:rsidRPr="00CD07BB">
              <w:rPr>
                <w:rFonts w:ascii="Book Antiqua" w:hAnsi="Book Antiqua" w:cs="Calibri Light"/>
              </w:rPr>
              <w:t>CEA (</w:t>
            </w:r>
            <w:r w:rsidRPr="00CD07BB">
              <w:rPr>
                <w:rFonts w:ascii="Book Antiqua" w:hAnsi="Book Antiqua" w:cs="Calibri Light"/>
                <w:i/>
                <w:iCs/>
              </w:rPr>
              <w:t>n</w:t>
            </w:r>
            <w:r w:rsidRPr="00CD07BB">
              <w:rPr>
                <w:rFonts w:ascii="Book Antiqua" w:hAnsi="Book Antiqua" w:cs="Calibri Light"/>
              </w:rPr>
              <w:t xml:space="preserve"> = 29)</w:t>
            </w:r>
          </w:p>
          <w:p w14:paraId="3E235FA6" w14:textId="77777777" w:rsidR="003340AA" w:rsidRPr="00CD07BB" w:rsidRDefault="00DA10A2"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&lt; 192 ng/m</w:t>
            </w:r>
            <w:r w:rsidR="0038211C" w:rsidRPr="00CD07BB">
              <w:rPr>
                <w:rFonts w:ascii="Book Antiqua" w:hAnsi="Book Antiqua" w:cs="Calibri Light"/>
              </w:rPr>
              <w:t>L</w:t>
            </w:r>
          </w:p>
          <w:p w14:paraId="72859FFC" w14:textId="77777777" w:rsidR="003340AA" w:rsidRPr="00CD07BB" w:rsidRDefault="003340AA" w:rsidP="00CD07BB">
            <w:pPr>
              <w:adjustRightInd w:val="0"/>
              <w:snapToGrid w:val="0"/>
              <w:spacing w:line="360" w:lineRule="auto"/>
              <w:ind w:firstLineChars="50" w:firstLine="120"/>
              <w:jc w:val="both"/>
              <w:rPr>
                <w:rFonts w:ascii="Book Antiqua" w:hAnsi="Book Antiqua" w:cs="Calibri Light"/>
              </w:rPr>
            </w:pPr>
            <w:r w:rsidRPr="00CD07BB">
              <w:rPr>
                <w:rFonts w:ascii="Book Antiqua" w:eastAsia="SimSun" w:hAnsi="Book Antiqua" w:cs="Calibri Light"/>
              </w:rPr>
              <w:t>≥</w:t>
            </w:r>
            <w:r w:rsidR="00DA10A2" w:rsidRPr="00CD07BB">
              <w:rPr>
                <w:rFonts w:ascii="Book Antiqua" w:hAnsi="Book Antiqua" w:cs="Calibri Light"/>
              </w:rPr>
              <w:t xml:space="preserve"> 192 ng/m</w:t>
            </w:r>
            <w:r w:rsidR="0038211C" w:rsidRPr="00CD07BB">
              <w:rPr>
                <w:rFonts w:ascii="Book Antiqua" w:hAnsi="Book Antiqua" w:cs="Calibri Light"/>
              </w:rPr>
              <w:t>L</w:t>
            </w:r>
          </w:p>
          <w:p w14:paraId="20706F88" w14:textId="0B577059" w:rsidR="00DA10A2" w:rsidRPr="00CD07BB" w:rsidRDefault="00DA10A2" w:rsidP="00CD07BB">
            <w:pPr>
              <w:adjustRightInd w:val="0"/>
              <w:snapToGrid w:val="0"/>
              <w:spacing w:line="360" w:lineRule="auto"/>
              <w:jc w:val="both"/>
              <w:rPr>
                <w:rFonts w:ascii="Book Antiqua" w:hAnsi="Book Antiqua" w:cs="Calibri Light"/>
              </w:rPr>
            </w:pPr>
            <w:r w:rsidRPr="00CD07BB">
              <w:rPr>
                <w:rFonts w:ascii="Book Antiqua" w:hAnsi="Book Antiqua" w:cs="Calibri Light"/>
              </w:rPr>
              <w:t>Glucose (</w:t>
            </w:r>
            <w:r w:rsidRPr="00CD07BB">
              <w:rPr>
                <w:rFonts w:ascii="Book Antiqua" w:hAnsi="Book Antiqua" w:cs="Calibri Light"/>
                <w:i/>
                <w:iCs/>
              </w:rPr>
              <w:t>n</w:t>
            </w:r>
            <w:r w:rsidRPr="00CD07BB">
              <w:rPr>
                <w:rFonts w:ascii="Book Antiqua" w:hAnsi="Book Antiqua" w:cs="Calibri Light"/>
              </w:rPr>
              <w:t xml:space="preserve"> = 16)</w:t>
            </w:r>
          </w:p>
          <w:p w14:paraId="14738854" w14:textId="0BA5E62D" w:rsidR="00DA10A2" w:rsidRPr="00CD07BB" w:rsidRDefault="00DA10A2"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&lt; 50 mg/d</w:t>
            </w:r>
            <w:r w:rsidR="0038211C" w:rsidRPr="00CD07BB">
              <w:rPr>
                <w:rFonts w:ascii="Book Antiqua" w:hAnsi="Book Antiqua" w:cs="Calibri Light"/>
              </w:rPr>
              <w:t>L</w:t>
            </w:r>
          </w:p>
          <w:p w14:paraId="795B1ABA" w14:textId="30EFF675" w:rsidR="00DA10A2" w:rsidRPr="00CD07BB" w:rsidRDefault="003340AA" w:rsidP="00CD07BB">
            <w:pPr>
              <w:adjustRightInd w:val="0"/>
              <w:snapToGrid w:val="0"/>
              <w:spacing w:line="360" w:lineRule="auto"/>
              <w:ind w:firstLineChars="50" w:firstLine="120"/>
              <w:jc w:val="both"/>
              <w:rPr>
                <w:rFonts w:ascii="Book Antiqua" w:eastAsia="Calibri" w:hAnsi="Book Antiqua"/>
              </w:rPr>
            </w:pPr>
            <w:r w:rsidRPr="00CD07BB">
              <w:rPr>
                <w:rFonts w:ascii="Book Antiqua" w:eastAsia="SimSun" w:hAnsi="Book Antiqua" w:cs="Calibri Light"/>
              </w:rPr>
              <w:t>≥</w:t>
            </w:r>
            <w:r w:rsidR="00DA10A2" w:rsidRPr="00CD07BB">
              <w:rPr>
                <w:rFonts w:ascii="Book Antiqua" w:hAnsi="Book Antiqua" w:cs="Calibri Light"/>
              </w:rPr>
              <w:t xml:space="preserve"> 50 mg/d</w:t>
            </w:r>
            <w:r w:rsidR="0038211C" w:rsidRPr="00CD07BB">
              <w:rPr>
                <w:rFonts w:ascii="Book Antiqua" w:hAnsi="Book Antiqua" w:cs="Calibri Light"/>
              </w:rPr>
              <w:t>L</w:t>
            </w:r>
          </w:p>
        </w:tc>
        <w:tc>
          <w:tcPr>
            <w:tcW w:w="4185" w:type="dxa"/>
            <w:tcBorders>
              <w:top w:val="single" w:sz="4" w:space="0" w:color="auto"/>
            </w:tcBorders>
            <w:shd w:val="clear" w:color="auto" w:fill="auto"/>
          </w:tcPr>
          <w:p w14:paraId="08DA11FB" w14:textId="77777777" w:rsidR="00DA10A2" w:rsidRPr="00CD07BB" w:rsidRDefault="00DA10A2" w:rsidP="00CD07BB">
            <w:pPr>
              <w:adjustRightInd w:val="0"/>
              <w:snapToGrid w:val="0"/>
              <w:spacing w:line="360" w:lineRule="auto"/>
              <w:jc w:val="both"/>
              <w:rPr>
                <w:rFonts w:ascii="Book Antiqua" w:hAnsi="Book Antiqua" w:cs="Calibri Light"/>
              </w:rPr>
            </w:pPr>
          </w:p>
          <w:p w14:paraId="30F07AD0" w14:textId="25183A0F" w:rsidR="00DA10A2"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14 (48.3</w:t>
            </w:r>
            <w:r w:rsidR="00DA10A2" w:rsidRPr="00CD07BB">
              <w:rPr>
                <w:rFonts w:ascii="Book Antiqua" w:hAnsi="Book Antiqua" w:cs="Calibri Light"/>
              </w:rPr>
              <w:t>)</w:t>
            </w:r>
          </w:p>
          <w:p w14:paraId="7F1043B7" w14:textId="75AE8CBA" w:rsidR="00DA10A2"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15 (51.7</w:t>
            </w:r>
            <w:r w:rsidR="00DA10A2" w:rsidRPr="00CD07BB">
              <w:rPr>
                <w:rFonts w:ascii="Book Antiqua" w:hAnsi="Book Antiqua" w:cs="Calibri Light"/>
              </w:rPr>
              <w:t>)</w:t>
            </w:r>
          </w:p>
          <w:p w14:paraId="2409A71F" w14:textId="215D0C48" w:rsidR="00855E5C" w:rsidRPr="00CD07BB" w:rsidRDefault="00855E5C" w:rsidP="00CD07BB">
            <w:pPr>
              <w:adjustRightInd w:val="0"/>
              <w:snapToGrid w:val="0"/>
              <w:spacing w:line="360" w:lineRule="auto"/>
              <w:jc w:val="both"/>
              <w:rPr>
                <w:rFonts w:ascii="Book Antiqua" w:hAnsi="Book Antiqua" w:cs="Calibri Light"/>
                <w:lang w:eastAsia="zh-CN"/>
              </w:rPr>
            </w:pPr>
            <w:r w:rsidRPr="00CD07BB">
              <w:rPr>
                <w:rFonts w:ascii="Book Antiqua" w:hAnsi="Book Antiqua" w:cs="Calibri Light"/>
                <w:lang w:eastAsia="zh-CN"/>
              </w:rPr>
              <w:t xml:space="preserve"> </w:t>
            </w:r>
          </w:p>
          <w:p w14:paraId="30613066" w14:textId="3D695C03" w:rsidR="00DA10A2"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10 (62.5</w:t>
            </w:r>
            <w:r w:rsidR="00DA10A2" w:rsidRPr="00CD07BB">
              <w:rPr>
                <w:rFonts w:ascii="Book Antiqua" w:hAnsi="Book Antiqua" w:cs="Calibri Light"/>
              </w:rPr>
              <w:t>)</w:t>
            </w:r>
          </w:p>
          <w:p w14:paraId="371D578B" w14:textId="09FE5626" w:rsidR="00DA10A2"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6 (37.5</w:t>
            </w:r>
            <w:r w:rsidR="00DA10A2" w:rsidRPr="00CD07BB">
              <w:rPr>
                <w:rFonts w:ascii="Book Antiqua" w:hAnsi="Book Antiqua" w:cs="Calibri Light"/>
              </w:rPr>
              <w:t>)</w:t>
            </w:r>
          </w:p>
        </w:tc>
      </w:tr>
      <w:tr w:rsidR="00DA10A2" w:rsidRPr="00CD07BB" w14:paraId="15514281" w14:textId="77777777" w:rsidTr="003340AA">
        <w:tc>
          <w:tcPr>
            <w:tcW w:w="6588" w:type="dxa"/>
            <w:shd w:val="clear" w:color="auto" w:fill="auto"/>
          </w:tcPr>
          <w:p w14:paraId="4D20C8EA" w14:textId="1425061F" w:rsidR="00DA10A2" w:rsidRPr="00CD07BB" w:rsidRDefault="003340AA" w:rsidP="00CD07BB">
            <w:pPr>
              <w:adjustRightInd w:val="0"/>
              <w:snapToGrid w:val="0"/>
              <w:spacing w:line="360" w:lineRule="auto"/>
              <w:jc w:val="both"/>
              <w:rPr>
                <w:rFonts w:ascii="Book Antiqua" w:eastAsia="Calibri" w:hAnsi="Book Antiqua"/>
              </w:rPr>
            </w:pPr>
            <w:r w:rsidRPr="00CD07BB">
              <w:rPr>
                <w:rFonts w:ascii="Book Antiqua" w:hAnsi="Book Antiqua" w:cs="Calibri Light"/>
              </w:rPr>
              <w:t>Cytological</w:t>
            </w:r>
          </w:p>
        </w:tc>
        <w:tc>
          <w:tcPr>
            <w:tcW w:w="4185" w:type="dxa"/>
            <w:shd w:val="clear" w:color="auto" w:fill="auto"/>
          </w:tcPr>
          <w:p w14:paraId="7DC8A43A" w14:textId="77777777" w:rsidR="00DA10A2" w:rsidRPr="00CD07BB" w:rsidRDefault="00DA10A2" w:rsidP="00CD07BB">
            <w:pPr>
              <w:adjustRightInd w:val="0"/>
              <w:snapToGrid w:val="0"/>
              <w:spacing w:line="360" w:lineRule="auto"/>
              <w:jc w:val="both"/>
              <w:rPr>
                <w:rFonts w:ascii="Book Antiqua" w:eastAsia="Calibri" w:hAnsi="Book Antiqua"/>
              </w:rPr>
            </w:pPr>
          </w:p>
        </w:tc>
      </w:tr>
      <w:tr w:rsidR="00855E5C" w:rsidRPr="00CD07BB" w14:paraId="02198240" w14:textId="77777777" w:rsidTr="003340AA">
        <w:tc>
          <w:tcPr>
            <w:tcW w:w="6588" w:type="dxa"/>
            <w:shd w:val="clear" w:color="auto" w:fill="auto"/>
          </w:tcPr>
          <w:p w14:paraId="3E7E3739" w14:textId="5A927243" w:rsidR="00855E5C" w:rsidRPr="00CD07BB" w:rsidRDefault="00855E5C" w:rsidP="00CD07BB">
            <w:pPr>
              <w:adjustRightInd w:val="0"/>
              <w:snapToGrid w:val="0"/>
              <w:spacing w:line="360" w:lineRule="auto"/>
              <w:jc w:val="both"/>
              <w:rPr>
                <w:rFonts w:ascii="Book Antiqua" w:hAnsi="Book Antiqua" w:cs="Calibri Light"/>
              </w:rPr>
            </w:pPr>
            <w:proofErr w:type="spellStart"/>
            <w:r w:rsidRPr="00CD07BB">
              <w:rPr>
                <w:rFonts w:ascii="Book Antiqua" w:hAnsi="Book Antiqua" w:cs="Calibri Light"/>
              </w:rPr>
              <w:t>Papanicolau</w:t>
            </w:r>
            <w:proofErr w:type="spellEnd"/>
            <w:r w:rsidRPr="00CD07BB">
              <w:rPr>
                <w:rFonts w:ascii="Book Antiqua" w:hAnsi="Book Antiqua" w:cs="Calibri Light"/>
              </w:rPr>
              <w:t xml:space="preserve"> classification (</w:t>
            </w:r>
            <w:r w:rsidRPr="00CD07BB">
              <w:rPr>
                <w:rFonts w:ascii="Book Antiqua" w:hAnsi="Book Antiqua" w:cs="Calibri Light"/>
                <w:i/>
                <w:iCs/>
              </w:rPr>
              <w:t>n</w:t>
            </w:r>
            <w:r w:rsidRPr="00CD07BB">
              <w:rPr>
                <w:rFonts w:ascii="Book Antiqua" w:hAnsi="Book Antiqua" w:cs="Calibri Light"/>
              </w:rPr>
              <w:t xml:space="preserve"> = 36)</w:t>
            </w:r>
          </w:p>
          <w:p w14:paraId="0B196E16" w14:textId="24086DDD" w:rsidR="00855E5C" w:rsidRPr="00CD07BB" w:rsidRDefault="00855E5C"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II</w:t>
            </w:r>
          </w:p>
          <w:p w14:paraId="69A0F671" w14:textId="726B832F" w:rsidR="00855E5C" w:rsidRPr="00CD07BB" w:rsidRDefault="00855E5C"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IV</w:t>
            </w:r>
          </w:p>
          <w:p w14:paraId="5F1B2C95" w14:textId="2194A25B" w:rsidR="00855E5C" w:rsidRPr="00CD07BB" w:rsidRDefault="00855E5C"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VI</w:t>
            </w:r>
          </w:p>
          <w:p w14:paraId="308A40AC" w14:textId="0A96147A" w:rsidR="00855E5C" w:rsidRPr="00CD07BB" w:rsidRDefault="00855E5C" w:rsidP="00CD07BB">
            <w:pPr>
              <w:adjustRightInd w:val="0"/>
              <w:snapToGrid w:val="0"/>
              <w:spacing w:line="360" w:lineRule="auto"/>
              <w:jc w:val="both"/>
              <w:rPr>
                <w:rFonts w:ascii="Book Antiqua" w:hAnsi="Book Antiqua" w:cs="Calibri Light"/>
              </w:rPr>
            </w:pPr>
            <w:r w:rsidRPr="00CD07BB">
              <w:rPr>
                <w:rFonts w:ascii="Book Antiqua" w:hAnsi="Book Antiqua" w:cs="Calibri Light"/>
              </w:rPr>
              <w:t>Mucin staining (</w:t>
            </w:r>
            <w:r w:rsidRPr="00CD07BB">
              <w:rPr>
                <w:rFonts w:ascii="Book Antiqua" w:hAnsi="Book Antiqua" w:cs="Calibri Light"/>
                <w:i/>
                <w:iCs/>
              </w:rPr>
              <w:t>n</w:t>
            </w:r>
            <w:r w:rsidRPr="00CD07BB">
              <w:rPr>
                <w:rFonts w:ascii="Book Antiqua" w:hAnsi="Book Antiqua" w:cs="Calibri Light"/>
              </w:rPr>
              <w:t xml:space="preserve"> = 36)</w:t>
            </w:r>
          </w:p>
          <w:p w14:paraId="42DFD994" w14:textId="5395CB82" w:rsidR="00855E5C" w:rsidRPr="00CD07BB" w:rsidRDefault="00855E5C"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Positive</w:t>
            </w:r>
          </w:p>
          <w:p w14:paraId="69710509" w14:textId="34AD2F31" w:rsidR="00855E5C" w:rsidRPr="00CD07BB" w:rsidRDefault="00855E5C" w:rsidP="00CD07BB">
            <w:pPr>
              <w:adjustRightInd w:val="0"/>
              <w:snapToGrid w:val="0"/>
              <w:spacing w:line="360" w:lineRule="auto"/>
              <w:ind w:firstLineChars="50" w:firstLine="120"/>
              <w:jc w:val="both"/>
              <w:rPr>
                <w:rFonts w:ascii="Book Antiqua" w:eastAsia="Calibri" w:hAnsi="Book Antiqua"/>
              </w:rPr>
            </w:pPr>
            <w:r w:rsidRPr="00CD07BB">
              <w:rPr>
                <w:rFonts w:ascii="Book Antiqua" w:hAnsi="Book Antiqua" w:cs="Calibri Light"/>
              </w:rPr>
              <w:t>Negative</w:t>
            </w:r>
          </w:p>
        </w:tc>
        <w:tc>
          <w:tcPr>
            <w:tcW w:w="4185" w:type="dxa"/>
            <w:shd w:val="clear" w:color="auto" w:fill="auto"/>
          </w:tcPr>
          <w:p w14:paraId="2B6242F9" w14:textId="77777777" w:rsidR="00855E5C" w:rsidRPr="00CD07BB" w:rsidRDefault="00855E5C" w:rsidP="00CD07BB">
            <w:pPr>
              <w:adjustRightInd w:val="0"/>
              <w:snapToGrid w:val="0"/>
              <w:spacing w:line="360" w:lineRule="auto"/>
              <w:jc w:val="both"/>
              <w:rPr>
                <w:rFonts w:ascii="Book Antiqua" w:hAnsi="Book Antiqua" w:cs="Calibri Light"/>
              </w:rPr>
            </w:pPr>
          </w:p>
          <w:p w14:paraId="73B0203F" w14:textId="755562EB" w:rsidR="00855E5C"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13 (36.1</w:t>
            </w:r>
            <w:r w:rsidR="00855E5C" w:rsidRPr="00CD07BB">
              <w:rPr>
                <w:rFonts w:ascii="Book Antiqua" w:hAnsi="Book Antiqua" w:cs="Calibri Light"/>
              </w:rPr>
              <w:t>)</w:t>
            </w:r>
          </w:p>
          <w:p w14:paraId="46D21044" w14:textId="69ED14E4" w:rsidR="00855E5C" w:rsidRPr="00CD07BB" w:rsidRDefault="00855E5C" w:rsidP="00CD07BB">
            <w:pPr>
              <w:adjustRightInd w:val="0"/>
              <w:snapToGrid w:val="0"/>
              <w:spacing w:line="360" w:lineRule="auto"/>
              <w:jc w:val="both"/>
              <w:rPr>
                <w:rFonts w:ascii="Book Antiqua" w:hAnsi="Book Antiqua" w:cs="Calibri Light"/>
              </w:rPr>
            </w:pPr>
            <w:r w:rsidRPr="00CD07BB">
              <w:rPr>
                <w:rFonts w:ascii="Book Antiqua" w:hAnsi="Book Antiqua" w:cs="Calibri Light"/>
              </w:rPr>
              <w:t xml:space="preserve">22 </w:t>
            </w:r>
            <w:r w:rsidR="000200F1">
              <w:rPr>
                <w:rFonts w:ascii="Book Antiqua" w:hAnsi="Book Antiqua" w:cs="Calibri Light"/>
              </w:rPr>
              <w:t>(61.1</w:t>
            </w:r>
            <w:r w:rsidRPr="00CD07BB">
              <w:rPr>
                <w:rFonts w:ascii="Book Antiqua" w:hAnsi="Book Antiqua" w:cs="Calibri Light"/>
              </w:rPr>
              <w:t>)</w:t>
            </w:r>
          </w:p>
          <w:p w14:paraId="03C6D274" w14:textId="171FDE40" w:rsidR="00855E5C"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 (2.8</w:t>
            </w:r>
            <w:r w:rsidR="00855E5C" w:rsidRPr="00CD07BB">
              <w:rPr>
                <w:rFonts w:ascii="Book Antiqua" w:hAnsi="Book Antiqua" w:cs="Calibri Light"/>
              </w:rPr>
              <w:t>)</w:t>
            </w:r>
          </w:p>
          <w:p w14:paraId="7D846622" w14:textId="77777777" w:rsidR="00855E5C" w:rsidRPr="00CD07BB" w:rsidRDefault="00855E5C" w:rsidP="00CD07BB">
            <w:pPr>
              <w:adjustRightInd w:val="0"/>
              <w:snapToGrid w:val="0"/>
              <w:spacing w:line="360" w:lineRule="auto"/>
              <w:jc w:val="both"/>
              <w:rPr>
                <w:rFonts w:ascii="Book Antiqua" w:hAnsi="Book Antiqua" w:cs="Calibri Light"/>
              </w:rPr>
            </w:pPr>
          </w:p>
          <w:p w14:paraId="5B4F16D1" w14:textId="12C6FA22" w:rsidR="00855E5C"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22 (61.1</w:t>
            </w:r>
            <w:r w:rsidR="00855E5C" w:rsidRPr="00CD07BB">
              <w:rPr>
                <w:rFonts w:ascii="Book Antiqua" w:hAnsi="Book Antiqua" w:cs="Calibri Light"/>
              </w:rPr>
              <w:t>)</w:t>
            </w:r>
          </w:p>
          <w:p w14:paraId="2FDB109F" w14:textId="40077A63" w:rsidR="00855E5C"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14 (38.9</w:t>
            </w:r>
            <w:r w:rsidR="00855E5C" w:rsidRPr="00CD07BB">
              <w:rPr>
                <w:rFonts w:ascii="Book Antiqua" w:hAnsi="Book Antiqua" w:cs="Calibri Light"/>
              </w:rPr>
              <w:t>)</w:t>
            </w:r>
          </w:p>
        </w:tc>
      </w:tr>
      <w:tr w:rsidR="00DA10A2" w:rsidRPr="00CD07BB" w14:paraId="5536832E" w14:textId="77777777" w:rsidTr="003340AA">
        <w:tc>
          <w:tcPr>
            <w:tcW w:w="6588" w:type="dxa"/>
            <w:shd w:val="clear" w:color="auto" w:fill="auto"/>
          </w:tcPr>
          <w:p w14:paraId="27A6869A" w14:textId="0E0DDD5E" w:rsidR="00DA10A2" w:rsidRPr="00CD07BB" w:rsidRDefault="003340AA" w:rsidP="00CD07BB">
            <w:pPr>
              <w:adjustRightInd w:val="0"/>
              <w:snapToGrid w:val="0"/>
              <w:spacing w:line="360" w:lineRule="auto"/>
              <w:jc w:val="both"/>
              <w:rPr>
                <w:rFonts w:ascii="Book Antiqua" w:eastAsia="Calibri" w:hAnsi="Book Antiqua"/>
              </w:rPr>
            </w:pPr>
            <w:r w:rsidRPr="00CD07BB">
              <w:rPr>
                <w:rFonts w:ascii="Book Antiqua" w:hAnsi="Book Antiqua" w:cs="Calibri Light"/>
              </w:rPr>
              <w:t xml:space="preserve">Molecular </w:t>
            </w:r>
          </w:p>
        </w:tc>
        <w:tc>
          <w:tcPr>
            <w:tcW w:w="4185" w:type="dxa"/>
            <w:shd w:val="clear" w:color="auto" w:fill="auto"/>
          </w:tcPr>
          <w:p w14:paraId="3A868203" w14:textId="77777777" w:rsidR="00DA10A2" w:rsidRPr="00CD07BB" w:rsidRDefault="00DA10A2" w:rsidP="00CD07BB">
            <w:pPr>
              <w:adjustRightInd w:val="0"/>
              <w:snapToGrid w:val="0"/>
              <w:spacing w:line="360" w:lineRule="auto"/>
              <w:jc w:val="both"/>
              <w:rPr>
                <w:rFonts w:ascii="Book Antiqua" w:eastAsia="Calibri" w:hAnsi="Book Antiqua"/>
              </w:rPr>
            </w:pPr>
          </w:p>
        </w:tc>
      </w:tr>
      <w:tr w:rsidR="00DA10A2" w:rsidRPr="00CD07BB" w14:paraId="0397C1E8" w14:textId="77777777" w:rsidTr="003340AA">
        <w:tc>
          <w:tcPr>
            <w:tcW w:w="6588" w:type="dxa"/>
            <w:shd w:val="clear" w:color="auto" w:fill="auto"/>
          </w:tcPr>
          <w:p w14:paraId="230E914C" w14:textId="33E0F76F" w:rsidR="00DA10A2" w:rsidRPr="00CD07BB" w:rsidRDefault="00DA10A2"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 xml:space="preserve">Possible </w:t>
            </w:r>
          </w:p>
          <w:p w14:paraId="053EF25B" w14:textId="58813045" w:rsidR="00DA10A2" w:rsidRPr="00CD07BB" w:rsidRDefault="00DA10A2" w:rsidP="00CD07BB">
            <w:pPr>
              <w:adjustRightInd w:val="0"/>
              <w:snapToGrid w:val="0"/>
              <w:spacing w:line="360" w:lineRule="auto"/>
              <w:ind w:firstLineChars="50" w:firstLine="120"/>
              <w:jc w:val="both"/>
              <w:rPr>
                <w:rFonts w:ascii="Book Antiqua" w:hAnsi="Book Antiqua" w:cs="Calibri Light"/>
              </w:rPr>
            </w:pPr>
            <w:r w:rsidRPr="00CD07BB">
              <w:rPr>
                <w:rFonts w:ascii="Book Antiqua" w:hAnsi="Book Antiqua" w:cs="Calibri Light"/>
              </w:rPr>
              <w:t>Not possible</w:t>
            </w:r>
          </w:p>
        </w:tc>
        <w:tc>
          <w:tcPr>
            <w:tcW w:w="4185" w:type="dxa"/>
            <w:shd w:val="clear" w:color="auto" w:fill="auto"/>
          </w:tcPr>
          <w:p w14:paraId="3E4F983B" w14:textId="5EC3A8EC" w:rsidR="00DA10A2"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25 (69.4</w:t>
            </w:r>
            <w:r w:rsidR="00DA10A2" w:rsidRPr="00CD07BB">
              <w:rPr>
                <w:rFonts w:ascii="Book Antiqua" w:hAnsi="Book Antiqua" w:cs="Calibri Light"/>
              </w:rPr>
              <w:t>)</w:t>
            </w:r>
          </w:p>
          <w:p w14:paraId="5AE44E2C" w14:textId="5ADE8961" w:rsidR="00DA10A2" w:rsidRPr="00CD07BB" w:rsidRDefault="000200F1" w:rsidP="00CD07BB">
            <w:pPr>
              <w:adjustRightInd w:val="0"/>
              <w:snapToGrid w:val="0"/>
              <w:spacing w:line="360" w:lineRule="auto"/>
              <w:jc w:val="both"/>
              <w:rPr>
                <w:rFonts w:ascii="Book Antiqua" w:hAnsi="Book Antiqua" w:cs="Calibri Light"/>
              </w:rPr>
            </w:pPr>
            <w:r>
              <w:rPr>
                <w:rFonts w:ascii="Book Antiqua" w:hAnsi="Book Antiqua" w:cs="Calibri Light"/>
              </w:rPr>
              <w:t>11 (30.6</w:t>
            </w:r>
            <w:r w:rsidR="00DA10A2" w:rsidRPr="00CD07BB">
              <w:rPr>
                <w:rFonts w:ascii="Book Antiqua" w:hAnsi="Book Antiqua" w:cs="Calibri Light"/>
              </w:rPr>
              <w:t>)</w:t>
            </w:r>
          </w:p>
        </w:tc>
      </w:tr>
    </w:tbl>
    <w:p w14:paraId="3044A03D" w14:textId="3A9C49C4" w:rsidR="00DA10A2" w:rsidRPr="00CD07BB" w:rsidRDefault="00DA10A2" w:rsidP="00CD07BB">
      <w:pPr>
        <w:adjustRightInd w:val="0"/>
        <w:snapToGrid w:val="0"/>
        <w:spacing w:line="360" w:lineRule="auto"/>
        <w:jc w:val="both"/>
        <w:rPr>
          <w:rFonts w:ascii="Book Antiqua" w:eastAsia="Calibri" w:hAnsi="Book Antiqua" w:cs="Arial"/>
          <w:color w:val="000000"/>
        </w:rPr>
      </w:pPr>
      <w:r w:rsidRPr="00CD07BB">
        <w:rPr>
          <w:rFonts w:ascii="Book Antiqua" w:eastAsia="Calibri" w:hAnsi="Book Antiqua" w:cs="Arial"/>
        </w:rPr>
        <w:lastRenderedPageBreak/>
        <w:t xml:space="preserve">Quantitative variables are expressed as absolute values, and their proportions </w:t>
      </w:r>
      <w:r w:rsidR="000F766F">
        <w:rPr>
          <w:rFonts w:ascii="Book Antiqua" w:eastAsia="Calibri" w:hAnsi="Book Antiqua" w:cs="Arial"/>
        </w:rPr>
        <w:t xml:space="preserve">are </w:t>
      </w:r>
      <w:r w:rsidRPr="00CD07BB">
        <w:rPr>
          <w:rFonts w:ascii="Book Antiqua" w:eastAsia="Calibri" w:hAnsi="Book Antiqua" w:cs="Arial"/>
        </w:rPr>
        <w:t xml:space="preserve">in parentheses. </w:t>
      </w:r>
      <w:r w:rsidR="003340AA" w:rsidRPr="00CD07BB">
        <w:rPr>
          <w:rFonts w:ascii="Book Antiqua" w:eastAsia="Calibri" w:hAnsi="Book Antiqua" w:cs="Arial"/>
        </w:rPr>
        <w:t>CEA:</w:t>
      </w:r>
      <w:r w:rsidR="003340AA" w:rsidRPr="00CD07BB">
        <w:rPr>
          <w:rFonts w:ascii="Book Antiqua" w:eastAsia="Book Antiqua" w:hAnsi="Book Antiqua" w:cs="Book Antiqua"/>
          <w:color w:val="000000"/>
        </w:rPr>
        <w:t xml:space="preserve"> Carcinoembryonic antigen.</w:t>
      </w:r>
    </w:p>
    <w:p w14:paraId="37720514" w14:textId="714BCCEB" w:rsidR="0038211C" w:rsidRPr="00CD07BB" w:rsidRDefault="002846C7" w:rsidP="00CD07BB">
      <w:pPr>
        <w:adjustRightInd w:val="0"/>
        <w:snapToGrid w:val="0"/>
        <w:spacing w:line="360" w:lineRule="auto"/>
        <w:jc w:val="both"/>
        <w:rPr>
          <w:rFonts w:ascii="Book Antiqua" w:hAnsi="Book Antiqua"/>
          <w:b/>
        </w:rPr>
      </w:pPr>
      <w:r w:rsidRPr="00CD07BB">
        <w:rPr>
          <w:rFonts w:ascii="Book Antiqua" w:hAnsi="Book Antiqua"/>
          <w:b/>
        </w:rPr>
        <w:br w:type="page"/>
      </w:r>
      <w:r w:rsidR="003340AA" w:rsidRPr="00CD07BB">
        <w:rPr>
          <w:rFonts w:ascii="Book Antiqua" w:hAnsi="Book Antiqua"/>
          <w:b/>
        </w:rPr>
        <w:lastRenderedPageBreak/>
        <w:t>Table 4 Molecular analysis</w:t>
      </w:r>
    </w:p>
    <w:tbl>
      <w:tblPr>
        <w:tblW w:w="13517" w:type="dxa"/>
        <w:tblInd w:w="-289"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851"/>
        <w:gridCol w:w="711"/>
        <w:gridCol w:w="544"/>
        <w:gridCol w:w="544"/>
        <w:gridCol w:w="544"/>
        <w:gridCol w:w="544"/>
        <w:gridCol w:w="544"/>
        <w:gridCol w:w="544"/>
        <w:gridCol w:w="544"/>
        <w:gridCol w:w="544"/>
        <w:gridCol w:w="544"/>
        <w:gridCol w:w="543"/>
        <w:gridCol w:w="543"/>
        <w:gridCol w:w="543"/>
        <w:gridCol w:w="543"/>
        <w:gridCol w:w="543"/>
        <w:gridCol w:w="543"/>
        <w:gridCol w:w="543"/>
        <w:gridCol w:w="543"/>
        <w:gridCol w:w="543"/>
        <w:gridCol w:w="543"/>
        <w:gridCol w:w="543"/>
        <w:gridCol w:w="543"/>
        <w:gridCol w:w="543"/>
      </w:tblGrid>
      <w:tr w:rsidR="0038211C" w:rsidRPr="00CD07BB" w14:paraId="1CA57C07" w14:textId="77777777" w:rsidTr="00014143">
        <w:trPr>
          <w:trHeight w:val="225"/>
        </w:trPr>
        <w:tc>
          <w:tcPr>
            <w:tcW w:w="851" w:type="dxa"/>
            <w:vMerge w:val="restart"/>
            <w:tcBorders>
              <w:top w:val="single" w:sz="4" w:space="0" w:color="auto"/>
              <w:bottom w:val="single" w:sz="4" w:space="0" w:color="auto"/>
            </w:tcBorders>
            <w:shd w:val="clear" w:color="auto" w:fill="auto"/>
            <w:vAlign w:val="center"/>
            <w:hideMark/>
          </w:tcPr>
          <w:p w14:paraId="2C39B233" w14:textId="77777777" w:rsidR="0038211C" w:rsidRPr="00CD07BB" w:rsidRDefault="0038211C" w:rsidP="00CD07BB">
            <w:pPr>
              <w:adjustRightInd w:val="0"/>
              <w:snapToGrid w:val="0"/>
              <w:spacing w:line="360" w:lineRule="auto"/>
              <w:jc w:val="both"/>
              <w:rPr>
                <w:rFonts w:ascii="Book Antiqua" w:hAnsi="Book Antiqua" w:cs="Calibri"/>
                <w:i/>
                <w:iCs/>
                <w:color w:val="000000"/>
              </w:rPr>
            </w:pPr>
          </w:p>
        </w:tc>
        <w:tc>
          <w:tcPr>
            <w:tcW w:w="2887" w:type="dxa"/>
            <w:gridSpan w:val="5"/>
            <w:tcBorders>
              <w:top w:val="single" w:sz="4" w:space="0" w:color="auto"/>
              <w:bottom w:val="single" w:sz="4" w:space="0" w:color="auto"/>
            </w:tcBorders>
            <w:shd w:val="clear" w:color="auto" w:fill="auto"/>
            <w:vAlign w:val="center"/>
            <w:hideMark/>
          </w:tcPr>
          <w:p w14:paraId="3C761184" w14:textId="238DA856" w:rsidR="0038211C" w:rsidRPr="00CD07BB" w:rsidRDefault="003340AA" w:rsidP="00CD07BB">
            <w:pPr>
              <w:adjustRightInd w:val="0"/>
              <w:snapToGrid w:val="0"/>
              <w:spacing w:line="360" w:lineRule="auto"/>
              <w:jc w:val="both"/>
              <w:rPr>
                <w:rFonts w:ascii="Book Antiqua" w:hAnsi="Book Antiqua" w:cs="Calibri"/>
                <w:b/>
                <w:bCs/>
                <w:color w:val="000000"/>
              </w:rPr>
            </w:pPr>
            <w:r w:rsidRPr="00CD07BB">
              <w:rPr>
                <w:rFonts w:ascii="Book Antiqua" w:hAnsi="Book Antiqua" w:cs="Calibri"/>
                <w:b/>
                <w:bCs/>
                <w:color w:val="000000"/>
              </w:rPr>
              <w:t>Non</w:t>
            </w:r>
            <w:r w:rsidR="0038211C" w:rsidRPr="00CD07BB">
              <w:rPr>
                <w:rFonts w:ascii="Book Antiqua" w:hAnsi="Book Antiqua" w:cs="Calibri"/>
                <w:b/>
                <w:bCs/>
                <w:color w:val="000000"/>
              </w:rPr>
              <w:t>-</w:t>
            </w:r>
            <w:r w:rsidRPr="00CD07BB">
              <w:rPr>
                <w:rFonts w:ascii="Book Antiqua" w:hAnsi="Book Antiqua" w:cs="Calibri"/>
                <w:b/>
                <w:bCs/>
                <w:color w:val="000000"/>
              </w:rPr>
              <w:t>mucinous</w:t>
            </w:r>
          </w:p>
        </w:tc>
        <w:tc>
          <w:tcPr>
            <w:tcW w:w="9779" w:type="dxa"/>
            <w:gridSpan w:val="18"/>
            <w:tcBorders>
              <w:top w:val="single" w:sz="4" w:space="0" w:color="auto"/>
              <w:bottom w:val="single" w:sz="4" w:space="0" w:color="auto"/>
            </w:tcBorders>
            <w:shd w:val="clear" w:color="auto" w:fill="auto"/>
            <w:vAlign w:val="center"/>
            <w:hideMark/>
          </w:tcPr>
          <w:p w14:paraId="188AB744" w14:textId="5BEE6F21" w:rsidR="0038211C"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b/>
                <w:bCs/>
                <w:color w:val="000000"/>
              </w:rPr>
              <w:t>Mucinous</w:t>
            </w:r>
          </w:p>
        </w:tc>
      </w:tr>
      <w:tr w:rsidR="00FB6183" w:rsidRPr="00CD07BB" w14:paraId="57D612A7" w14:textId="77777777" w:rsidTr="00014143">
        <w:trPr>
          <w:cantSplit/>
          <w:trHeight w:val="1134"/>
        </w:trPr>
        <w:tc>
          <w:tcPr>
            <w:tcW w:w="851" w:type="dxa"/>
            <w:vMerge/>
            <w:tcBorders>
              <w:top w:val="single" w:sz="4" w:space="0" w:color="auto"/>
              <w:bottom w:val="single" w:sz="4" w:space="0" w:color="auto"/>
            </w:tcBorders>
            <w:shd w:val="clear" w:color="auto" w:fill="auto"/>
            <w:textDirection w:val="btLr"/>
            <w:vAlign w:val="center"/>
            <w:hideMark/>
          </w:tcPr>
          <w:p w14:paraId="1393E798" w14:textId="77777777" w:rsidR="0038211C" w:rsidRPr="00CD07BB" w:rsidRDefault="0038211C" w:rsidP="00CD07BB">
            <w:pPr>
              <w:adjustRightInd w:val="0"/>
              <w:snapToGrid w:val="0"/>
              <w:spacing w:line="360" w:lineRule="auto"/>
              <w:jc w:val="both"/>
              <w:rPr>
                <w:rFonts w:ascii="Book Antiqua" w:hAnsi="Book Antiqua" w:cs="Calibri"/>
                <w:i/>
                <w:iCs/>
                <w:color w:val="000000"/>
              </w:rPr>
            </w:pPr>
          </w:p>
        </w:tc>
        <w:tc>
          <w:tcPr>
            <w:tcW w:w="711" w:type="dxa"/>
            <w:tcBorders>
              <w:top w:val="single" w:sz="4" w:space="0" w:color="auto"/>
              <w:bottom w:val="single" w:sz="4" w:space="0" w:color="auto"/>
            </w:tcBorders>
            <w:shd w:val="clear" w:color="auto" w:fill="auto"/>
            <w:textDirection w:val="btLr"/>
            <w:vAlign w:val="center"/>
            <w:hideMark/>
          </w:tcPr>
          <w:p w14:paraId="2C287DE6"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PCN5</w:t>
            </w:r>
          </w:p>
        </w:tc>
        <w:tc>
          <w:tcPr>
            <w:tcW w:w="544" w:type="dxa"/>
            <w:tcBorders>
              <w:top w:val="single" w:sz="4" w:space="0" w:color="auto"/>
              <w:bottom w:val="single" w:sz="4" w:space="0" w:color="auto"/>
            </w:tcBorders>
            <w:shd w:val="clear" w:color="auto" w:fill="auto"/>
            <w:textDirection w:val="btLr"/>
            <w:vAlign w:val="center"/>
            <w:hideMark/>
          </w:tcPr>
          <w:p w14:paraId="2872A59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PCN15</w:t>
            </w:r>
          </w:p>
        </w:tc>
        <w:tc>
          <w:tcPr>
            <w:tcW w:w="544" w:type="dxa"/>
            <w:tcBorders>
              <w:top w:val="single" w:sz="4" w:space="0" w:color="auto"/>
              <w:bottom w:val="single" w:sz="4" w:space="0" w:color="auto"/>
            </w:tcBorders>
            <w:shd w:val="clear" w:color="auto" w:fill="auto"/>
            <w:textDirection w:val="btLr"/>
            <w:vAlign w:val="center"/>
            <w:hideMark/>
          </w:tcPr>
          <w:p w14:paraId="51466A5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PCN18</w:t>
            </w:r>
          </w:p>
        </w:tc>
        <w:tc>
          <w:tcPr>
            <w:tcW w:w="544" w:type="dxa"/>
            <w:tcBorders>
              <w:top w:val="single" w:sz="4" w:space="0" w:color="auto"/>
              <w:bottom w:val="single" w:sz="4" w:space="0" w:color="auto"/>
            </w:tcBorders>
            <w:shd w:val="clear" w:color="auto" w:fill="auto"/>
            <w:textDirection w:val="btLr"/>
            <w:vAlign w:val="center"/>
            <w:hideMark/>
          </w:tcPr>
          <w:p w14:paraId="15697993"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PCN20</w:t>
            </w:r>
          </w:p>
        </w:tc>
        <w:tc>
          <w:tcPr>
            <w:tcW w:w="544" w:type="dxa"/>
            <w:tcBorders>
              <w:top w:val="single" w:sz="4" w:space="0" w:color="auto"/>
              <w:bottom w:val="single" w:sz="4" w:space="0" w:color="auto"/>
            </w:tcBorders>
            <w:shd w:val="clear" w:color="auto" w:fill="auto"/>
            <w:textDirection w:val="btLr"/>
            <w:vAlign w:val="center"/>
            <w:hideMark/>
          </w:tcPr>
          <w:p w14:paraId="0A69AF3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PCN33</w:t>
            </w:r>
          </w:p>
        </w:tc>
        <w:tc>
          <w:tcPr>
            <w:tcW w:w="544" w:type="dxa"/>
            <w:tcBorders>
              <w:top w:val="single" w:sz="4" w:space="0" w:color="auto"/>
              <w:bottom w:val="single" w:sz="4" w:space="0" w:color="auto"/>
            </w:tcBorders>
            <w:shd w:val="clear" w:color="auto" w:fill="auto"/>
            <w:textDirection w:val="btLr"/>
            <w:vAlign w:val="center"/>
            <w:hideMark/>
          </w:tcPr>
          <w:p w14:paraId="13733D94"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PCN0</w:t>
            </w:r>
          </w:p>
        </w:tc>
        <w:tc>
          <w:tcPr>
            <w:tcW w:w="544" w:type="dxa"/>
            <w:tcBorders>
              <w:top w:val="single" w:sz="4" w:space="0" w:color="auto"/>
              <w:bottom w:val="single" w:sz="4" w:space="0" w:color="auto"/>
            </w:tcBorders>
            <w:shd w:val="clear" w:color="auto" w:fill="auto"/>
            <w:textDirection w:val="btLr"/>
            <w:vAlign w:val="center"/>
            <w:hideMark/>
          </w:tcPr>
          <w:p w14:paraId="470E088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w:t>
            </w:r>
          </w:p>
        </w:tc>
        <w:tc>
          <w:tcPr>
            <w:tcW w:w="544" w:type="dxa"/>
            <w:tcBorders>
              <w:top w:val="single" w:sz="4" w:space="0" w:color="auto"/>
              <w:bottom w:val="single" w:sz="4" w:space="0" w:color="auto"/>
            </w:tcBorders>
            <w:shd w:val="clear" w:color="auto" w:fill="auto"/>
            <w:textDirection w:val="btLr"/>
            <w:vAlign w:val="center"/>
            <w:hideMark/>
          </w:tcPr>
          <w:p w14:paraId="0069A12D"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w:t>
            </w:r>
          </w:p>
        </w:tc>
        <w:tc>
          <w:tcPr>
            <w:tcW w:w="544" w:type="dxa"/>
            <w:tcBorders>
              <w:top w:val="single" w:sz="4" w:space="0" w:color="auto"/>
              <w:bottom w:val="single" w:sz="4" w:space="0" w:color="auto"/>
            </w:tcBorders>
            <w:shd w:val="clear" w:color="auto" w:fill="auto"/>
            <w:textDirection w:val="btLr"/>
            <w:vAlign w:val="center"/>
            <w:hideMark/>
          </w:tcPr>
          <w:p w14:paraId="6F58DA1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w:t>
            </w:r>
          </w:p>
        </w:tc>
        <w:tc>
          <w:tcPr>
            <w:tcW w:w="544" w:type="dxa"/>
            <w:tcBorders>
              <w:top w:val="single" w:sz="4" w:space="0" w:color="auto"/>
              <w:bottom w:val="single" w:sz="4" w:space="0" w:color="auto"/>
            </w:tcBorders>
            <w:shd w:val="clear" w:color="auto" w:fill="auto"/>
            <w:textDirection w:val="btLr"/>
            <w:vAlign w:val="center"/>
            <w:hideMark/>
          </w:tcPr>
          <w:p w14:paraId="3EB2AA26"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PCN4</w:t>
            </w:r>
          </w:p>
        </w:tc>
        <w:tc>
          <w:tcPr>
            <w:tcW w:w="543" w:type="dxa"/>
            <w:tcBorders>
              <w:top w:val="single" w:sz="4" w:space="0" w:color="auto"/>
              <w:bottom w:val="single" w:sz="4" w:space="0" w:color="auto"/>
            </w:tcBorders>
            <w:shd w:val="clear" w:color="auto" w:fill="auto"/>
            <w:textDirection w:val="btLr"/>
            <w:vAlign w:val="center"/>
            <w:hideMark/>
          </w:tcPr>
          <w:p w14:paraId="6736524A"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PCN7</w:t>
            </w:r>
          </w:p>
        </w:tc>
        <w:tc>
          <w:tcPr>
            <w:tcW w:w="543" w:type="dxa"/>
            <w:tcBorders>
              <w:top w:val="single" w:sz="4" w:space="0" w:color="auto"/>
              <w:bottom w:val="single" w:sz="4" w:space="0" w:color="auto"/>
            </w:tcBorders>
            <w:shd w:val="clear" w:color="auto" w:fill="auto"/>
            <w:textDirection w:val="btLr"/>
            <w:vAlign w:val="center"/>
            <w:hideMark/>
          </w:tcPr>
          <w:p w14:paraId="29FFBC99"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PCN11</w:t>
            </w:r>
          </w:p>
        </w:tc>
        <w:tc>
          <w:tcPr>
            <w:tcW w:w="543" w:type="dxa"/>
            <w:tcBorders>
              <w:top w:val="single" w:sz="4" w:space="0" w:color="auto"/>
              <w:bottom w:val="single" w:sz="4" w:space="0" w:color="auto"/>
            </w:tcBorders>
            <w:shd w:val="clear" w:color="auto" w:fill="auto"/>
            <w:textDirection w:val="btLr"/>
            <w:vAlign w:val="center"/>
            <w:hideMark/>
          </w:tcPr>
          <w:p w14:paraId="52F2F9A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PCN13</w:t>
            </w:r>
          </w:p>
        </w:tc>
        <w:tc>
          <w:tcPr>
            <w:tcW w:w="543" w:type="dxa"/>
            <w:tcBorders>
              <w:top w:val="single" w:sz="4" w:space="0" w:color="auto"/>
              <w:bottom w:val="single" w:sz="4" w:space="0" w:color="auto"/>
            </w:tcBorders>
            <w:shd w:val="clear" w:color="auto" w:fill="auto"/>
            <w:textDirection w:val="btLr"/>
            <w:vAlign w:val="center"/>
            <w:hideMark/>
          </w:tcPr>
          <w:p w14:paraId="4E601465"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PCN14</w:t>
            </w:r>
          </w:p>
        </w:tc>
        <w:tc>
          <w:tcPr>
            <w:tcW w:w="543" w:type="dxa"/>
            <w:tcBorders>
              <w:top w:val="single" w:sz="4" w:space="0" w:color="auto"/>
              <w:bottom w:val="single" w:sz="4" w:space="0" w:color="auto"/>
            </w:tcBorders>
            <w:shd w:val="clear" w:color="auto" w:fill="auto"/>
            <w:textDirection w:val="btLr"/>
            <w:vAlign w:val="center"/>
            <w:hideMark/>
          </w:tcPr>
          <w:p w14:paraId="56FB3E48"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PCN16</w:t>
            </w:r>
          </w:p>
        </w:tc>
        <w:tc>
          <w:tcPr>
            <w:tcW w:w="543" w:type="dxa"/>
            <w:tcBorders>
              <w:top w:val="single" w:sz="4" w:space="0" w:color="auto"/>
              <w:bottom w:val="single" w:sz="4" w:space="0" w:color="auto"/>
            </w:tcBorders>
            <w:shd w:val="clear" w:color="auto" w:fill="auto"/>
            <w:textDirection w:val="btLr"/>
            <w:vAlign w:val="center"/>
            <w:hideMark/>
          </w:tcPr>
          <w:p w14:paraId="7F9136F4"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PCN17</w:t>
            </w:r>
          </w:p>
        </w:tc>
        <w:tc>
          <w:tcPr>
            <w:tcW w:w="543" w:type="dxa"/>
            <w:tcBorders>
              <w:top w:val="single" w:sz="4" w:space="0" w:color="auto"/>
              <w:bottom w:val="single" w:sz="4" w:space="0" w:color="auto"/>
            </w:tcBorders>
            <w:shd w:val="clear" w:color="auto" w:fill="auto"/>
            <w:textDirection w:val="btLr"/>
            <w:vAlign w:val="center"/>
            <w:hideMark/>
          </w:tcPr>
          <w:p w14:paraId="00F636F0"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PCN19</w:t>
            </w:r>
          </w:p>
        </w:tc>
        <w:tc>
          <w:tcPr>
            <w:tcW w:w="543" w:type="dxa"/>
            <w:tcBorders>
              <w:top w:val="single" w:sz="4" w:space="0" w:color="auto"/>
              <w:bottom w:val="single" w:sz="4" w:space="0" w:color="auto"/>
            </w:tcBorders>
            <w:shd w:val="clear" w:color="auto" w:fill="auto"/>
            <w:textDirection w:val="btLr"/>
            <w:vAlign w:val="center"/>
            <w:hideMark/>
          </w:tcPr>
          <w:p w14:paraId="00A6584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PCN21</w:t>
            </w:r>
          </w:p>
        </w:tc>
        <w:tc>
          <w:tcPr>
            <w:tcW w:w="543" w:type="dxa"/>
            <w:tcBorders>
              <w:top w:val="single" w:sz="4" w:space="0" w:color="auto"/>
              <w:bottom w:val="single" w:sz="4" w:space="0" w:color="auto"/>
            </w:tcBorders>
            <w:shd w:val="clear" w:color="auto" w:fill="auto"/>
            <w:textDirection w:val="btLr"/>
            <w:vAlign w:val="center"/>
            <w:hideMark/>
          </w:tcPr>
          <w:p w14:paraId="08945889"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PCN24</w:t>
            </w:r>
          </w:p>
        </w:tc>
        <w:tc>
          <w:tcPr>
            <w:tcW w:w="543" w:type="dxa"/>
            <w:tcBorders>
              <w:top w:val="single" w:sz="4" w:space="0" w:color="auto"/>
              <w:bottom w:val="single" w:sz="4" w:space="0" w:color="auto"/>
            </w:tcBorders>
            <w:shd w:val="clear" w:color="auto" w:fill="auto"/>
            <w:textDirection w:val="btLr"/>
            <w:vAlign w:val="center"/>
            <w:hideMark/>
          </w:tcPr>
          <w:p w14:paraId="3E15311C"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PCN25</w:t>
            </w:r>
          </w:p>
        </w:tc>
        <w:tc>
          <w:tcPr>
            <w:tcW w:w="543" w:type="dxa"/>
            <w:tcBorders>
              <w:top w:val="single" w:sz="4" w:space="0" w:color="auto"/>
              <w:bottom w:val="single" w:sz="4" w:space="0" w:color="auto"/>
            </w:tcBorders>
            <w:shd w:val="clear" w:color="auto" w:fill="auto"/>
            <w:textDirection w:val="btLr"/>
            <w:vAlign w:val="center"/>
            <w:hideMark/>
          </w:tcPr>
          <w:p w14:paraId="4E09C640"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PCN29</w:t>
            </w:r>
          </w:p>
        </w:tc>
        <w:tc>
          <w:tcPr>
            <w:tcW w:w="543" w:type="dxa"/>
            <w:tcBorders>
              <w:top w:val="single" w:sz="4" w:space="0" w:color="auto"/>
              <w:bottom w:val="single" w:sz="4" w:space="0" w:color="auto"/>
            </w:tcBorders>
            <w:shd w:val="clear" w:color="auto" w:fill="auto"/>
            <w:textDirection w:val="btLr"/>
            <w:vAlign w:val="center"/>
            <w:hideMark/>
          </w:tcPr>
          <w:p w14:paraId="68076621"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PCN30</w:t>
            </w:r>
          </w:p>
        </w:tc>
        <w:tc>
          <w:tcPr>
            <w:tcW w:w="543" w:type="dxa"/>
            <w:tcBorders>
              <w:top w:val="single" w:sz="4" w:space="0" w:color="auto"/>
              <w:bottom w:val="single" w:sz="4" w:space="0" w:color="auto"/>
            </w:tcBorders>
            <w:shd w:val="clear" w:color="auto" w:fill="auto"/>
            <w:textDirection w:val="btLr"/>
            <w:vAlign w:val="center"/>
            <w:hideMark/>
          </w:tcPr>
          <w:p w14:paraId="7EE5FADE" w14:textId="77777777" w:rsidR="0038211C" w:rsidRPr="00CD07BB" w:rsidRDefault="0038211C" w:rsidP="00CD07BB">
            <w:pPr>
              <w:adjustRightInd w:val="0"/>
              <w:snapToGrid w:val="0"/>
              <w:spacing w:line="360" w:lineRule="auto"/>
              <w:jc w:val="both"/>
              <w:rPr>
                <w:rFonts w:ascii="Book Antiqua" w:hAnsi="Book Antiqua" w:cs="Calibri"/>
                <w:b/>
                <w:color w:val="000000"/>
              </w:rPr>
            </w:pPr>
            <w:r w:rsidRPr="00CD07BB">
              <w:rPr>
                <w:rFonts w:ascii="Book Antiqua" w:hAnsi="Book Antiqua" w:cs="Calibri"/>
                <w:b/>
                <w:color w:val="000000"/>
              </w:rPr>
              <w:t>PCN34</w:t>
            </w:r>
          </w:p>
        </w:tc>
      </w:tr>
      <w:tr w:rsidR="003340AA" w:rsidRPr="00CD07BB" w14:paraId="58B325AD" w14:textId="77777777" w:rsidTr="00014143">
        <w:trPr>
          <w:trHeight w:val="66"/>
        </w:trPr>
        <w:tc>
          <w:tcPr>
            <w:tcW w:w="851" w:type="dxa"/>
            <w:tcBorders>
              <w:top w:val="single" w:sz="4" w:space="0" w:color="auto"/>
            </w:tcBorders>
            <w:shd w:val="clear" w:color="auto" w:fill="auto"/>
            <w:vAlign w:val="center"/>
            <w:hideMark/>
          </w:tcPr>
          <w:p w14:paraId="4A96822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KRAS</w:t>
            </w:r>
          </w:p>
        </w:tc>
        <w:tc>
          <w:tcPr>
            <w:tcW w:w="711" w:type="dxa"/>
            <w:tcBorders>
              <w:top w:val="single" w:sz="4" w:space="0" w:color="auto"/>
            </w:tcBorders>
            <w:shd w:val="clear" w:color="auto" w:fill="auto"/>
            <w:vAlign w:val="center"/>
            <w:hideMark/>
          </w:tcPr>
          <w:p w14:paraId="0B0D2609" w14:textId="281639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tcBorders>
              <w:top w:val="single" w:sz="4" w:space="0" w:color="auto"/>
            </w:tcBorders>
            <w:shd w:val="clear" w:color="auto" w:fill="auto"/>
            <w:noWrap/>
            <w:vAlign w:val="center"/>
            <w:hideMark/>
          </w:tcPr>
          <w:p w14:paraId="1278DC66" w14:textId="7877D3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tcBorders>
              <w:top w:val="single" w:sz="4" w:space="0" w:color="auto"/>
            </w:tcBorders>
            <w:shd w:val="clear" w:color="auto" w:fill="auto"/>
            <w:hideMark/>
          </w:tcPr>
          <w:p w14:paraId="41ABE037" w14:textId="243E6E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79C5696E" w14:textId="7B8D1AA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vAlign w:val="center"/>
            <w:hideMark/>
          </w:tcPr>
          <w:p w14:paraId="256A9DCB" w14:textId="1AF646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tcBorders>
              <w:top w:val="single" w:sz="4" w:space="0" w:color="auto"/>
            </w:tcBorders>
            <w:shd w:val="clear" w:color="auto" w:fill="auto"/>
            <w:vAlign w:val="center"/>
            <w:hideMark/>
          </w:tcPr>
          <w:p w14:paraId="06343FE7" w14:textId="7E27F5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r w:rsidRPr="00CD07BB">
              <w:rPr>
                <w:rFonts w:ascii="Book Antiqua" w:hAnsi="Book Antiqua" w:cs="Calibri"/>
                <w:color w:val="000000"/>
              </w:rPr>
              <w:t> </w:t>
            </w:r>
          </w:p>
        </w:tc>
        <w:tc>
          <w:tcPr>
            <w:tcW w:w="544" w:type="dxa"/>
            <w:tcBorders>
              <w:top w:val="single" w:sz="4" w:space="0" w:color="auto"/>
            </w:tcBorders>
            <w:shd w:val="clear" w:color="auto" w:fill="auto"/>
            <w:hideMark/>
          </w:tcPr>
          <w:p w14:paraId="1D843B84" w14:textId="5E7C09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74EBEC13" w14:textId="3C960F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19CC8CCA" w14:textId="6E9FB75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tcBorders>
              <w:top w:val="single" w:sz="4" w:space="0" w:color="auto"/>
            </w:tcBorders>
            <w:shd w:val="clear" w:color="auto" w:fill="auto"/>
            <w:hideMark/>
          </w:tcPr>
          <w:p w14:paraId="5741ECD6" w14:textId="3643AF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tcBorders>
              <w:top w:val="single" w:sz="4" w:space="0" w:color="auto"/>
            </w:tcBorders>
            <w:shd w:val="clear" w:color="auto" w:fill="auto"/>
            <w:vAlign w:val="center"/>
            <w:hideMark/>
          </w:tcPr>
          <w:p w14:paraId="1727A436" w14:textId="5E0D1B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66D3769E" w14:textId="77989F6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597A84C8" w14:textId="352837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4C44D063" w14:textId="62D747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06FB36BE" w14:textId="77E860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6E6FC327" w14:textId="37D685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509EAED8" w14:textId="28B8A6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72A68216" w14:textId="4EE265E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78D97C3A" w14:textId="5E6CFBD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4A7FAF30" w14:textId="369780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1F70907E" w14:textId="6D35A75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tcBorders>
              <w:top w:val="single" w:sz="4" w:space="0" w:color="auto"/>
            </w:tcBorders>
            <w:shd w:val="clear" w:color="auto" w:fill="auto"/>
            <w:vAlign w:val="center"/>
            <w:hideMark/>
          </w:tcPr>
          <w:p w14:paraId="3C63F343" w14:textId="1605DF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tcBorders>
              <w:top w:val="single" w:sz="4" w:space="0" w:color="auto"/>
            </w:tcBorders>
            <w:shd w:val="clear" w:color="auto" w:fill="auto"/>
            <w:vAlign w:val="center"/>
            <w:hideMark/>
          </w:tcPr>
          <w:p w14:paraId="617821BC" w14:textId="7A68FD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r>
      <w:tr w:rsidR="003340AA" w:rsidRPr="00CD07BB" w14:paraId="15B90750" w14:textId="77777777" w:rsidTr="00014143">
        <w:trPr>
          <w:trHeight w:val="66"/>
        </w:trPr>
        <w:tc>
          <w:tcPr>
            <w:tcW w:w="851" w:type="dxa"/>
            <w:shd w:val="clear" w:color="auto" w:fill="auto"/>
            <w:vAlign w:val="center"/>
            <w:hideMark/>
          </w:tcPr>
          <w:p w14:paraId="6BB94BC4"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GNAS</w:t>
            </w:r>
          </w:p>
        </w:tc>
        <w:tc>
          <w:tcPr>
            <w:tcW w:w="711" w:type="dxa"/>
            <w:shd w:val="clear" w:color="auto" w:fill="auto"/>
            <w:vAlign w:val="center"/>
            <w:hideMark/>
          </w:tcPr>
          <w:p w14:paraId="3E9C89F3" w14:textId="10D402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66510E9" w14:textId="27F22D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3E46881F" w14:textId="137501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32E0E00F" w14:textId="05BA05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vAlign w:val="center"/>
            <w:hideMark/>
          </w:tcPr>
          <w:p w14:paraId="78006E45" w14:textId="75093AF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43935091" w14:textId="573550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05869C20" w14:textId="0D2386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18203C1D" w14:textId="7D53A83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27AED8C3" w14:textId="7ECF2C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4" w:type="dxa"/>
            <w:shd w:val="clear" w:color="auto" w:fill="auto"/>
            <w:hideMark/>
          </w:tcPr>
          <w:p w14:paraId="79BE7B77" w14:textId="3D939E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shd w:val="clear" w:color="auto" w:fill="auto"/>
            <w:hideMark/>
          </w:tcPr>
          <w:p w14:paraId="1B938123" w14:textId="5B785E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shd w:val="clear" w:color="auto" w:fill="auto"/>
            <w:hideMark/>
          </w:tcPr>
          <w:p w14:paraId="04CDEDC4" w14:textId="76495D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N</w:t>
            </w:r>
          </w:p>
        </w:tc>
        <w:tc>
          <w:tcPr>
            <w:tcW w:w="543" w:type="dxa"/>
            <w:shd w:val="clear" w:color="auto" w:fill="auto"/>
            <w:vAlign w:val="center"/>
            <w:hideMark/>
          </w:tcPr>
          <w:p w14:paraId="6B2727B5" w14:textId="074C9C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2B2ABC" w14:textId="542989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0B13625D" w14:textId="589143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01B14B20" w14:textId="3BC2AD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9BCD17" w14:textId="21223F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17A341" w14:textId="28C6229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5ADED26A" w14:textId="3E61B78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3B06F3" w14:textId="45C9B64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8654F8" w14:textId="66631A5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C768CE0" w14:textId="02F62CD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0764F5" w14:textId="3922CE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30791A87" w14:textId="77777777" w:rsidTr="00014143">
        <w:trPr>
          <w:trHeight w:val="66"/>
        </w:trPr>
        <w:tc>
          <w:tcPr>
            <w:tcW w:w="851" w:type="dxa"/>
            <w:shd w:val="clear" w:color="auto" w:fill="auto"/>
            <w:vAlign w:val="center"/>
            <w:hideMark/>
          </w:tcPr>
          <w:p w14:paraId="765A48B9"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VHL</w:t>
            </w:r>
          </w:p>
        </w:tc>
        <w:tc>
          <w:tcPr>
            <w:tcW w:w="711" w:type="dxa"/>
            <w:shd w:val="clear" w:color="auto" w:fill="auto"/>
            <w:vAlign w:val="center"/>
            <w:hideMark/>
          </w:tcPr>
          <w:p w14:paraId="00A4D80C" w14:textId="308384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F00FB22" w14:textId="6BB3D83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3AF18B9" w14:textId="284A48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F54608E" w14:textId="7FC65BD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308D812" w14:textId="1756D2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55CBA9" w14:textId="4438A90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772D0D0" w14:textId="5E9E33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AC191CC" w14:textId="4C6547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F030C4A" w14:textId="55EB9D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2FB29CF" w14:textId="0EDFE4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87FA324" w14:textId="14B885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3A29E15" w14:textId="013A87E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0975BBB" w14:textId="1E8220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A6CF13" w14:textId="009B8B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F630A4F" w14:textId="3513E74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58F3C95" w14:textId="3786C4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3140FB2" w14:textId="7814321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AB0B42" w14:textId="39B0E33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3DBDCE3" w14:textId="506471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4B5B840" w14:textId="636EED1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A6A232E" w14:textId="20E649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D44A77" w14:textId="14DE00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F399E43" w14:textId="721D639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8468FA2" w14:textId="77777777" w:rsidTr="00014143">
        <w:trPr>
          <w:trHeight w:val="66"/>
        </w:trPr>
        <w:tc>
          <w:tcPr>
            <w:tcW w:w="851" w:type="dxa"/>
            <w:shd w:val="clear" w:color="auto" w:fill="auto"/>
            <w:vAlign w:val="center"/>
            <w:hideMark/>
          </w:tcPr>
          <w:p w14:paraId="30FB6AA3"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P53</w:t>
            </w:r>
          </w:p>
        </w:tc>
        <w:tc>
          <w:tcPr>
            <w:tcW w:w="711" w:type="dxa"/>
            <w:shd w:val="clear" w:color="auto" w:fill="auto"/>
            <w:vAlign w:val="center"/>
            <w:hideMark/>
          </w:tcPr>
          <w:p w14:paraId="3836AE88" w14:textId="408D142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4D25D8B" w14:textId="6D7A49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55B5192" w14:textId="1581AF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B553119" w14:textId="4F204DD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E494480" w14:textId="403283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D5DA16" w14:textId="62D9DC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61C53F0" w14:textId="5DE15CE3" w:rsidR="003340AA" w:rsidRPr="00590361" w:rsidRDefault="003340AA" w:rsidP="00CD07BB">
            <w:pPr>
              <w:adjustRightInd w:val="0"/>
              <w:snapToGrid w:val="0"/>
              <w:spacing w:line="360" w:lineRule="auto"/>
              <w:jc w:val="both"/>
              <w:rPr>
                <w:rFonts w:ascii="Book Antiqua" w:hAnsi="Book Antiqua" w:cs="Calibri"/>
                <w:color w:val="000000"/>
              </w:rPr>
            </w:pPr>
            <w:r w:rsidRPr="00590361">
              <w:rPr>
                <w:rFonts w:ascii="Book Antiqua" w:hAnsi="Book Antiqua" w:cs="Calibri"/>
                <w:color w:val="000000"/>
              </w:rPr>
              <w:t> </w:t>
            </w:r>
            <w:r w:rsidRPr="00590361">
              <w:rPr>
                <w:rFonts w:ascii="Book Antiqua" w:hAnsi="Book Antiqua"/>
              </w:rPr>
              <w:t>M</w:t>
            </w:r>
          </w:p>
        </w:tc>
        <w:tc>
          <w:tcPr>
            <w:tcW w:w="544" w:type="dxa"/>
            <w:shd w:val="clear" w:color="auto" w:fill="auto"/>
            <w:vAlign w:val="center"/>
            <w:hideMark/>
          </w:tcPr>
          <w:p w14:paraId="57CCDEC6" w14:textId="7FA2E366" w:rsidR="003340AA" w:rsidRPr="00590361" w:rsidRDefault="003340AA" w:rsidP="00CD07BB">
            <w:pPr>
              <w:adjustRightInd w:val="0"/>
              <w:snapToGrid w:val="0"/>
              <w:spacing w:line="360" w:lineRule="auto"/>
              <w:jc w:val="both"/>
              <w:rPr>
                <w:rFonts w:ascii="Book Antiqua" w:hAnsi="Book Antiqua" w:cs="Calibri"/>
                <w:color w:val="000000"/>
              </w:rPr>
            </w:pPr>
            <w:r w:rsidRPr="00590361">
              <w:rPr>
                <w:rFonts w:ascii="Book Antiqua" w:hAnsi="Book Antiqua" w:cs="Calibri"/>
                <w:color w:val="000000"/>
              </w:rPr>
              <w:t> </w:t>
            </w:r>
            <w:r w:rsidRPr="00590361">
              <w:rPr>
                <w:rFonts w:ascii="Book Antiqua" w:hAnsi="Book Antiqua"/>
              </w:rPr>
              <w:t>M</w:t>
            </w:r>
          </w:p>
        </w:tc>
        <w:tc>
          <w:tcPr>
            <w:tcW w:w="544" w:type="dxa"/>
            <w:shd w:val="clear" w:color="auto" w:fill="auto"/>
            <w:vAlign w:val="center"/>
            <w:hideMark/>
          </w:tcPr>
          <w:p w14:paraId="698B41CC" w14:textId="36C40A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E681038" w14:textId="7E16DB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942F768" w14:textId="64590D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1A1A10" w14:textId="024E853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66A404" w14:textId="79EF18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AEFCE1" w14:textId="6665CEE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280BE5" w14:textId="3128A4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85D26F6" w14:textId="0A8C8C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8AC6BE1" w14:textId="4308770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9B37FA4" w14:textId="7BC352C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6347572" w14:textId="784B4B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8A5919" w14:textId="105E64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789073F" w14:textId="4816249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E7DCC5" w14:textId="72E971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0D4615" w14:textId="42140A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FD00807" w14:textId="77777777" w:rsidTr="00014143">
        <w:trPr>
          <w:trHeight w:val="66"/>
        </w:trPr>
        <w:tc>
          <w:tcPr>
            <w:tcW w:w="851" w:type="dxa"/>
            <w:shd w:val="clear" w:color="auto" w:fill="auto"/>
            <w:vAlign w:val="center"/>
            <w:hideMark/>
          </w:tcPr>
          <w:p w14:paraId="46012B4B"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PIK3R1</w:t>
            </w:r>
          </w:p>
        </w:tc>
        <w:tc>
          <w:tcPr>
            <w:tcW w:w="711" w:type="dxa"/>
            <w:shd w:val="clear" w:color="auto" w:fill="auto"/>
            <w:vAlign w:val="center"/>
            <w:hideMark/>
          </w:tcPr>
          <w:p w14:paraId="35E6B663" w14:textId="7F4A543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EEFBB25" w14:textId="075E36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DEB69B5" w14:textId="0F109E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B433AEA" w14:textId="1B6D87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380E14" w14:textId="603AFC4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A8104C3" w14:textId="7AA506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2A06B1A" w14:textId="2C8E516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F39C27A" w14:textId="798999E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5E689BB" w14:textId="06198E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83E8262" w14:textId="4E34DE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1CACF7" w14:textId="4D7C28B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4243E85" w14:textId="7C383B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D7F5665" w14:textId="784535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92257FA" w14:textId="23F4BD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595F241" w14:textId="6B13F90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47B78B0" w14:textId="6F353C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D1BFF2" w14:textId="2C02C4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CBD6FBF" w14:textId="680C48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74BB25" w14:textId="46CA952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B3C3C3A" w14:textId="57E780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30DF6958" w14:textId="38FDEC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D91A82" w14:textId="1140AE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DA8FEA" w14:textId="372C75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20EC201" w14:textId="77777777" w:rsidTr="00014143">
        <w:trPr>
          <w:trHeight w:val="66"/>
        </w:trPr>
        <w:tc>
          <w:tcPr>
            <w:tcW w:w="851" w:type="dxa"/>
            <w:shd w:val="clear" w:color="auto" w:fill="auto"/>
            <w:vAlign w:val="center"/>
            <w:hideMark/>
          </w:tcPr>
          <w:p w14:paraId="6AD0F6D7"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EGFR</w:t>
            </w:r>
          </w:p>
        </w:tc>
        <w:tc>
          <w:tcPr>
            <w:tcW w:w="711" w:type="dxa"/>
            <w:shd w:val="clear" w:color="auto" w:fill="auto"/>
            <w:vAlign w:val="center"/>
            <w:hideMark/>
          </w:tcPr>
          <w:p w14:paraId="6D9A9183" w14:textId="618E73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DCD2EB9" w14:textId="446191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3864AD9" w14:textId="6051D76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1F21FED" w14:textId="2C96CC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0BFB0AB" w14:textId="028ADC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4E98DC8" w14:textId="680FBC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F0D64D" w14:textId="09FBBC5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859F4A1" w14:textId="607B3E2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E0AA838" w14:textId="005464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9E43D1E" w14:textId="301A4C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097A66" w14:textId="3B3BA89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A94E01" w14:textId="4086FC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2269FC" w14:textId="7C9020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F48B87E" w14:textId="1A4723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3DAB2B6" w14:textId="04CFEB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806AA09" w14:textId="00994D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2B604C5" w14:textId="3FB92A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BE1C9D1" w14:textId="2891CB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081F01" w14:textId="0B1F59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29A5F87" w14:textId="207388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4F82C0" w14:textId="4016F5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57EF3F" w14:textId="6DBEE8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82193C" w14:textId="02217B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6F1178D9" w14:textId="77777777" w:rsidTr="00014143">
        <w:trPr>
          <w:trHeight w:val="66"/>
        </w:trPr>
        <w:tc>
          <w:tcPr>
            <w:tcW w:w="851" w:type="dxa"/>
            <w:shd w:val="clear" w:color="auto" w:fill="auto"/>
            <w:vAlign w:val="center"/>
            <w:hideMark/>
          </w:tcPr>
          <w:p w14:paraId="0B35647A"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ALK</w:t>
            </w:r>
          </w:p>
        </w:tc>
        <w:tc>
          <w:tcPr>
            <w:tcW w:w="711" w:type="dxa"/>
            <w:shd w:val="clear" w:color="auto" w:fill="auto"/>
            <w:vAlign w:val="center"/>
            <w:hideMark/>
          </w:tcPr>
          <w:p w14:paraId="1A5C5412" w14:textId="30F624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3120667" w14:textId="6E16E5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8C8023" w14:textId="28F456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A1C9149" w14:textId="5076FC9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4FE7DCD" w14:textId="7A86B43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22D0AF8" w14:textId="15F6F5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50AC2B4" w14:textId="254CA9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8DC61D6" w14:textId="3AE0E77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9A21EB0" w14:textId="45988E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B803EDF" w14:textId="2FDAC6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F8D171" w14:textId="1AD5B41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87D37D" w14:textId="6B023D3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2C92A6A" w14:textId="737F76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6D13B4" w14:textId="33FE20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99A926" w14:textId="6A99C73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FAD897" w14:textId="35D8C9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540520" w14:textId="0D3B5C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E558885" w14:textId="2DC74D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6345BC" w14:textId="105ACF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771AF4" w14:textId="55313C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5204CA" w14:textId="44FF3C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8EA6DA" w14:textId="795282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A3E193" w14:textId="3AF505A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3D764AD0" w14:textId="77777777" w:rsidTr="00014143">
        <w:trPr>
          <w:trHeight w:val="66"/>
        </w:trPr>
        <w:tc>
          <w:tcPr>
            <w:tcW w:w="851" w:type="dxa"/>
            <w:shd w:val="clear" w:color="auto" w:fill="auto"/>
            <w:vAlign w:val="center"/>
            <w:hideMark/>
          </w:tcPr>
          <w:p w14:paraId="0C5622BB"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NOTCH1</w:t>
            </w:r>
          </w:p>
        </w:tc>
        <w:tc>
          <w:tcPr>
            <w:tcW w:w="711" w:type="dxa"/>
            <w:shd w:val="clear" w:color="auto" w:fill="auto"/>
            <w:vAlign w:val="center"/>
            <w:hideMark/>
          </w:tcPr>
          <w:p w14:paraId="5F7F2A30" w14:textId="6DE613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C824D81" w14:textId="7F7D22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DE40E14" w14:textId="069DF77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0FCE24B" w14:textId="67FD54F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0822699" w14:textId="315E247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C0F7CC4" w14:textId="1FCBF4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9326C75" w14:textId="158E9C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7784B9" w14:textId="100A7D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A2B53DF" w14:textId="23541A8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B3D615D" w14:textId="168987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CCEDF9" w14:textId="77031B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D24458" w14:textId="562C82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94CA78" w14:textId="669AD7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C284A04" w14:textId="132D5A2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AC4EEC" w14:textId="295478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5C9AEA" w14:textId="1DB584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AFBB22" w14:textId="160C839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4AABCB3" w14:textId="66EDA8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160575" w14:textId="2A9D1C3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DC1898" w14:textId="6A545EB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EA856CF" w14:textId="0F3059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172A00" w14:textId="3A8BDE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2B323EE" w14:textId="30EA54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43D3D1E" w14:textId="77777777" w:rsidTr="00014143">
        <w:trPr>
          <w:trHeight w:val="66"/>
        </w:trPr>
        <w:tc>
          <w:tcPr>
            <w:tcW w:w="851" w:type="dxa"/>
            <w:shd w:val="clear" w:color="auto" w:fill="auto"/>
            <w:vAlign w:val="center"/>
            <w:hideMark/>
          </w:tcPr>
          <w:p w14:paraId="7E20CFD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GNA11</w:t>
            </w:r>
          </w:p>
        </w:tc>
        <w:tc>
          <w:tcPr>
            <w:tcW w:w="711" w:type="dxa"/>
            <w:shd w:val="clear" w:color="auto" w:fill="auto"/>
            <w:vAlign w:val="center"/>
            <w:hideMark/>
          </w:tcPr>
          <w:p w14:paraId="4BD394B3" w14:textId="2E90089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FC6614" w14:textId="7E9CCE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3E4D8F2" w14:textId="711166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D6380EB" w14:textId="33FA4B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55C2BC" w14:textId="482B4B6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1CA0CF" w14:textId="2344CC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B51D812" w14:textId="253EF13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DDB378F" w14:textId="1876761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DEF16BB" w14:textId="72BF5AE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847DD19" w14:textId="755869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F9E7C5" w14:textId="0311ED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93D2252" w14:textId="4F254B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5A6EA4" w14:textId="19457AE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537506" w14:textId="0E64B0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BD5328" w14:textId="29B403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2BCF44" w14:textId="4AF7B75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BB4435" w14:textId="641AE2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D34A3A9" w14:textId="23945D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7774E47" w14:textId="05396A9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702E95D" w14:textId="5D5D39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BF5A04" w14:textId="1CD834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8ED455C" w14:textId="426BAB3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8AC891" w14:textId="2D2170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4E97DB89" w14:textId="77777777" w:rsidTr="00014143">
        <w:trPr>
          <w:trHeight w:val="66"/>
        </w:trPr>
        <w:tc>
          <w:tcPr>
            <w:tcW w:w="851" w:type="dxa"/>
            <w:shd w:val="clear" w:color="auto" w:fill="auto"/>
            <w:vAlign w:val="center"/>
            <w:hideMark/>
          </w:tcPr>
          <w:p w14:paraId="3C5E6497"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CDKN2A</w:t>
            </w:r>
          </w:p>
        </w:tc>
        <w:tc>
          <w:tcPr>
            <w:tcW w:w="711" w:type="dxa"/>
            <w:shd w:val="clear" w:color="auto" w:fill="auto"/>
            <w:vAlign w:val="center"/>
            <w:hideMark/>
          </w:tcPr>
          <w:p w14:paraId="0C45D3A5" w14:textId="66A53A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D50BCC" w14:textId="60981CC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1328D6B" w14:textId="415FAA5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B680289" w14:textId="70FAE2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036123E" w14:textId="2D142F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66B182" w14:textId="6DADD8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FB4B207" w14:textId="216B385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21E7C4E" w14:textId="19DF99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69373F0" w14:textId="1A7A14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1D3691F" w14:textId="044E0B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74A72D" w14:textId="57F72B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43E25D1" w14:textId="7A1FCA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3D8CCF" w14:textId="10FE0A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74F986D" w14:textId="44E101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973C0D" w14:textId="41A541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E7B03D" w14:textId="7CA10C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60F51E" w14:textId="144677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CA85B63" w14:textId="2AA9785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C6B67E" w14:textId="3E40855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F53A4DD" w14:textId="2058183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E888C2" w14:textId="0840D1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D3361F" w14:textId="2772CD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D00D37" w14:textId="02F23FD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1D36BD63" w14:textId="77777777" w:rsidTr="00014143">
        <w:trPr>
          <w:trHeight w:val="66"/>
        </w:trPr>
        <w:tc>
          <w:tcPr>
            <w:tcW w:w="851" w:type="dxa"/>
            <w:shd w:val="clear" w:color="auto" w:fill="auto"/>
            <w:vAlign w:val="center"/>
            <w:hideMark/>
          </w:tcPr>
          <w:p w14:paraId="32CDE778"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APC</w:t>
            </w:r>
          </w:p>
        </w:tc>
        <w:tc>
          <w:tcPr>
            <w:tcW w:w="711" w:type="dxa"/>
            <w:shd w:val="clear" w:color="auto" w:fill="auto"/>
            <w:hideMark/>
          </w:tcPr>
          <w:p w14:paraId="2035B220" w14:textId="253E88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6FF2CB2" w14:textId="0D788E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66295E9" w14:textId="60E16EF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F1DDF0A" w14:textId="3424D7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80262D7" w14:textId="3D9F56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E96B4A3" w14:textId="3381D3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69CA596" w14:textId="6F703F6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2893334" w14:textId="05E569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47DFED9" w14:textId="406AF4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0A6A412" w14:textId="2A1EFB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3F12D30" w14:textId="437A437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65F84CD" w14:textId="56E25D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976516A" w14:textId="238C76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B1E1809" w14:textId="0CABE3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C8D0AE0" w14:textId="0400F64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9E72C16" w14:textId="6D9B0B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44931372" w14:textId="4BBF5C0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5DD2E1" w14:textId="1B5E61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F6FF31A" w14:textId="0AE835E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CE25D5" w14:textId="144F17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38E19BE" w14:textId="3835FC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D7E8529" w14:textId="44C7A9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C7488A" w14:textId="3BD3D9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4DE8F33A" w14:textId="77777777" w:rsidTr="00014143">
        <w:trPr>
          <w:trHeight w:val="66"/>
        </w:trPr>
        <w:tc>
          <w:tcPr>
            <w:tcW w:w="851" w:type="dxa"/>
            <w:shd w:val="clear" w:color="auto" w:fill="auto"/>
            <w:vAlign w:val="center"/>
            <w:hideMark/>
          </w:tcPr>
          <w:p w14:paraId="580C3DFA"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lastRenderedPageBreak/>
              <w:t>FGFR2</w:t>
            </w:r>
          </w:p>
        </w:tc>
        <w:tc>
          <w:tcPr>
            <w:tcW w:w="711" w:type="dxa"/>
            <w:shd w:val="clear" w:color="auto" w:fill="auto"/>
            <w:hideMark/>
          </w:tcPr>
          <w:p w14:paraId="68B296CE" w14:textId="2BBFFC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65047C3" w14:textId="52DD53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0DDBF08" w14:textId="74269B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5F682C8" w14:textId="1C01AC8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D03E349" w14:textId="778A65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9333CEF" w14:textId="7D90E2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DB59FB9" w14:textId="0FE73D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BBD62A1" w14:textId="648F28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B7DC64E" w14:textId="64ED2D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32D7614" w14:textId="0C8526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17ABA4" w14:textId="3BBF13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1208C44" w14:textId="341AF4B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8B1F6CE" w14:textId="0C36D8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E55F81B" w14:textId="211FAB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31BF149" w14:textId="2B3718B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045051" w14:textId="361F35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0A8A0241" w14:textId="7C08B0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852E62" w14:textId="52CE66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F515D56" w14:textId="6B68B3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769046" w14:textId="0F8AD40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28993CA" w14:textId="61FC9D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F7755E" w14:textId="59272FF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5E477A" w14:textId="5221C9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C807AB8" w14:textId="77777777" w:rsidTr="00014143">
        <w:trPr>
          <w:trHeight w:val="66"/>
        </w:trPr>
        <w:tc>
          <w:tcPr>
            <w:tcW w:w="851" w:type="dxa"/>
            <w:shd w:val="clear" w:color="auto" w:fill="auto"/>
            <w:vAlign w:val="center"/>
            <w:hideMark/>
          </w:tcPr>
          <w:p w14:paraId="7CC7E516"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IDH1</w:t>
            </w:r>
          </w:p>
        </w:tc>
        <w:tc>
          <w:tcPr>
            <w:tcW w:w="711" w:type="dxa"/>
            <w:shd w:val="clear" w:color="auto" w:fill="auto"/>
            <w:hideMark/>
          </w:tcPr>
          <w:p w14:paraId="1BAC8836" w14:textId="73B813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4F245FA" w14:textId="413D30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D7350CE" w14:textId="34E84B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BEF9F2A" w14:textId="622B165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2B9EE2A" w14:textId="5F1F63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1F2AE48" w14:textId="77E02A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614BEA6" w14:textId="6DB7C8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4E2AC84" w14:textId="4242B0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700FF00" w14:textId="6BDC72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C435B92" w14:textId="33EE96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F1CCF33" w14:textId="4F3F95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F45A53B" w14:textId="588CE8C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DE089C5" w14:textId="1CFFFC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A123364" w14:textId="7BF0D5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74A6196" w14:textId="6CCF2C6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B8EA4AA" w14:textId="7ECA86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1A4FDA30" w14:textId="672D87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hideMark/>
          </w:tcPr>
          <w:p w14:paraId="04722168" w14:textId="6A96B6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9784E93" w14:textId="2538A5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76B354C" w14:textId="5CEEFE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6E85A8F" w14:textId="022B37F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AE6F166" w14:textId="718C88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8C79A8A" w14:textId="0C4700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1BB59F45" w14:textId="77777777" w:rsidTr="00014143">
        <w:trPr>
          <w:trHeight w:val="66"/>
        </w:trPr>
        <w:tc>
          <w:tcPr>
            <w:tcW w:w="851" w:type="dxa"/>
            <w:shd w:val="clear" w:color="auto" w:fill="auto"/>
            <w:vAlign w:val="center"/>
            <w:hideMark/>
          </w:tcPr>
          <w:p w14:paraId="67F0D5D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PIK3CA</w:t>
            </w:r>
          </w:p>
        </w:tc>
        <w:tc>
          <w:tcPr>
            <w:tcW w:w="711" w:type="dxa"/>
            <w:shd w:val="clear" w:color="auto" w:fill="auto"/>
            <w:vAlign w:val="center"/>
            <w:hideMark/>
          </w:tcPr>
          <w:p w14:paraId="1D484949" w14:textId="04BD4C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930477D" w14:textId="768098F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C337BAC" w14:textId="646EB2C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E1C59A9" w14:textId="4347BA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0A8A2FA" w14:textId="45B119C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08130F3" w14:textId="3F92D3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73FDC34" w14:textId="049A4DA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7EF8F88" w14:textId="4BFA880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C6229AD" w14:textId="630AA6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CE5A072" w14:textId="21DF9D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0492403" w14:textId="6CD5B2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F73E76" w14:textId="56ED977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2417A0" w14:textId="3C5A46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AB1809" w14:textId="4DBBF5C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C5F2FA" w14:textId="0BA7D5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E073544" w14:textId="3EBFB3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934062" w14:textId="146AE7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19986F" w14:textId="7E4262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F9DA4D" w14:textId="012346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389F1A" w14:textId="31053E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43C8E32" w14:textId="23D0C1F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22807A1" w14:textId="7AC9BA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4B981CE" w14:textId="765BF64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C92E793" w14:textId="77777777" w:rsidTr="00014143">
        <w:trPr>
          <w:trHeight w:val="66"/>
        </w:trPr>
        <w:tc>
          <w:tcPr>
            <w:tcW w:w="851" w:type="dxa"/>
            <w:shd w:val="clear" w:color="auto" w:fill="auto"/>
            <w:vAlign w:val="center"/>
            <w:hideMark/>
          </w:tcPr>
          <w:p w14:paraId="21ABCEF8"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KIT</w:t>
            </w:r>
          </w:p>
        </w:tc>
        <w:tc>
          <w:tcPr>
            <w:tcW w:w="711" w:type="dxa"/>
            <w:shd w:val="clear" w:color="auto" w:fill="auto"/>
            <w:vAlign w:val="center"/>
            <w:hideMark/>
          </w:tcPr>
          <w:p w14:paraId="572FBCB6" w14:textId="67D5487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D6769EF" w14:textId="6C8FFA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357CB2A" w14:textId="115119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A1A0631" w14:textId="5C4EF7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36C49EA" w14:textId="4C3187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5C4DC1" w14:textId="011E224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1FC459" w14:textId="79E6F8F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9BC5F01" w14:textId="3C4577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A956695" w14:textId="30EDB3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08D24F8" w14:textId="2212832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1CFF279" w14:textId="4F2A0C7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195BE28" w14:textId="72A0D36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8ACF933" w14:textId="05EAA3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E0C5F6" w14:textId="1769B0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173D31" w14:textId="1366C95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935DF0" w14:textId="1FF1CF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E87918E" w14:textId="1C76C8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E7FED4" w14:textId="395E8D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C27E9CD" w14:textId="730DEA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412EB3" w14:textId="7CF59C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A9389B" w14:textId="0FBFF9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BED7943" w14:textId="4EA64F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051C8D9" w14:textId="3384E2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56680D7" w14:textId="77777777" w:rsidTr="00014143">
        <w:trPr>
          <w:trHeight w:val="66"/>
        </w:trPr>
        <w:tc>
          <w:tcPr>
            <w:tcW w:w="851" w:type="dxa"/>
            <w:shd w:val="clear" w:color="auto" w:fill="auto"/>
            <w:vAlign w:val="center"/>
            <w:hideMark/>
          </w:tcPr>
          <w:p w14:paraId="0ACADBD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MET</w:t>
            </w:r>
          </w:p>
        </w:tc>
        <w:tc>
          <w:tcPr>
            <w:tcW w:w="711" w:type="dxa"/>
            <w:shd w:val="clear" w:color="auto" w:fill="auto"/>
            <w:vAlign w:val="center"/>
            <w:hideMark/>
          </w:tcPr>
          <w:p w14:paraId="23602BAF" w14:textId="60894A0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789FFB" w14:textId="3F23FB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D9E3DFF" w14:textId="1BF0765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ABD22FF" w14:textId="5A4093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4F475CB" w14:textId="1C0335D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157A877" w14:textId="738CE7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AE6AE28" w14:textId="421DF5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EB3EE99" w14:textId="1F2EA14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7D55B06" w14:textId="103F23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F1196FA" w14:textId="5862558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0D9A53A" w14:textId="13DBA2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A46296" w14:textId="2B2691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566D708" w14:textId="0A909A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554183D" w14:textId="70904F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3296D5" w14:textId="6B2EB1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D12578" w14:textId="33E82F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B97605B" w14:textId="3B6C15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587553" w14:textId="4CDFE2C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199CB11" w14:textId="49D204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1023D0" w14:textId="5FA246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3ADE32" w14:textId="22ED34F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6AF2EA" w14:textId="43C309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4F5D12D" w14:textId="73915E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684D5A9" w14:textId="77777777" w:rsidTr="00014143">
        <w:trPr>
          <w:trHeight w:val="66"/>
        </w:trPr>
        <w:tc>
          <w:tcPr>
            <w:tcW w:w="851" w:type="dxa"/>
            <w:shd w:val="clear" w:color="auto" w:fill="auto"/>
            <w:vAlign w:val="center"/>
            <w:hideMark/>
          </w:tcPr>
          <w:p w14:paraId="58699B9C"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FGFR1</w:t>
            </w:r>
          </w:p>
        </w:tc>
        <w:tc>
          <w:tcPr>
            <w:tcW w:w="711" w:type="dxa"/>
            <w:shd w:val="clear" w:color="auto" w:fill="auto"/>
            <w:vAlign w:val="center"/>
            <w:hideMark/>
          </w:tcPr>
          <w:p w14:paraId="668391E7" w14:textId="4D00DE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08129C7" w14:textId="726EF8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62C8F7C" w14:textId="5E5E32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68959DF" w14:textId="2D82169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E4980F9" w14:textId="0633EF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4E5BCCE" w14:textId="2D68A45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88F757" w14:textId="5D8834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D858989" w14:textId="078408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6FA512B" w14:textId="61A276B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08B6F6" w14:textId="3DC947E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5FDB20" w14:textId="0E33221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96639B6" w14:textId="77E8C8D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C0C1DA" w14:textId="453DBE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D98DA7" w14:textId="14D85B8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1C281F" w14:textId="30AE1A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E3BE8D4" w14:textId="72DE01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5FF65E" w14:textId="7AB0CCF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7B3675" w14:textId="77CFCE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E51D30" w14:textId="6F5A50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09DAFDA" w14:textId="539645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C7009F2" w14:textId="573AC6F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13A7B41" w14:textId="27DC58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974D7F" w14:textId="69C5E22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2AE262B" w14:textId="77777777" w:rsidTr="00014143">
        <w:trPr>
          <w:trHeight w:val="66"/>
        </w:trPr>
        <w:tc>
          <w:tcPr>
            <w:tcW w:w="851" w:type="dxa"/>
            <w:shd w:val="clear" w:color="auto" w:fill="auto"/>
            <w:vAlign w:val="center"/>
            <w:hideMark/>
          </w:tcPr>
          <w:p w14:paraId="310563AD"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ROS1</w:t>
            </w:r>
          </w:p>
        </w:tc>
        <w:tc>
          <w:tcPr>
            <w:tcW w:w="711" w:type="dxa"/>
            <w:shd w:val="clear" w:color="auto" w:fill="auto"/>
            <w:vAlign w:val="center"/>
            <w:hideMark/>
          </w:tcPr>
          <w:p w14:paraId="36CDAEED" w14:textId="77BA19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BBC9417" w14:textId="47C519A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C89EF99" w14:textId="21429B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2B9B818" w14:textId="0B3A9D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9D83FB2" w14:textId="1ECD480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8105460" w14:textId="0D85B85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81B001" w14:textId="7AD34A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B49FAFF" w14:textId="7D68B04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02EB9F2" w14:textId="3DECCC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BA019F6" w14:textId="7F570E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810A9D0" w14:textId="14B49A8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4F88AC" w14:textId="642A3A2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03B0ED8" w14:textId="065842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4B53E93" w14:textId="057797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2E5989" w14:textId="072725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52D7EDC" w14:textId="7C7503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D68B08F" w14:textId="1B08D4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44A5ADA" w14:textId="5E61641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38C559C" w14:textId="2CBE312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BCF12E" w14:textId="0C30382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07D2B55" w14:textId="7DEE82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F42981" w14:textId="4243F2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E91A98" w14:textId="7066C3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A891110" w14:textId="77777777" w:rsidTr="00014143">
        <w:trPr>
          <w:trHeight w:val="66"/>
        </w:trPr>
        <w:tc>
          <w:tcPr>
            <w:tcW w:w="851" w:type="dxa"/>
            <w:shd w:val="clear" w:color="auto" w:fill="auto"/>
            <w:vAlign w:val="center"/>
            <w:hideMark/>
          </w:tcPr>
          <w:p w14:paraId="6DFAF724"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GNAQ</w:t>
            </w:r>
          </w:p>
        </w:tc>
        <w:tc>
          <w:tcPr>
            <w:tcW w:w="711" w:type="dxa"/>
            <w:shd w:val="clear" w:color="auto" w:fill="auto"/>
            <w:vAlign w:val="center"/>
            <w:hideMark/>
          </w:tcPr>
          <w:p w14:paraId="4FE810C6" w14:textId="13508A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4D84DAE" w14:textId="38591F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928C635" w14:textId="3883D4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C48A95C" w14:textId="5093B5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A95FA8C" w14:textId="0653CB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B9BBAD" w14:textId="5B79BDF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E61CE7D" w14:textId="2C9FCF8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93B67F4" w14:textId="29D813D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70FCD9D" w14:textId="5B78D3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44FCEEF" w14:textId="11B4BA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4C28AEE" w14:textId="3D4A871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5899B7" w14:textId="342AEA3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00DBF60" w14:textId="56878DB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737AB2" w14:textId="220B55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37010A" w14:textId="36AF71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82FB892" w14:textId="242004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9C88E01" w14:textId="0E0611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FCBBD1" w14:textId="0F41EA9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3BE19A3" w14:textId="5DBD77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EEA84D0" w14:textId="371C6EC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F6107A" w14:textId="4B6506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BE30E42" w14:textId="1536061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A6D012" w14:textId="1494539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46C373F1" w14:textId="77777777" w:rsidTr="00014143">
        <w:trPr>
          <w:trHeight w:val="66"/>
        </w:trPr>
        <w:tc>
          <w:tcPr>
            <w:tcW w:w="851" w:type="dxa"/>
            <w:shd w:val="clear" w:color="auto" w:fill="auto"/>
            <w:vAlign w:val="center"/>
            <w:hideMark/>
          </w:tcPr>
          <w:p w14:paraId="57607A70"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PDGFRA</w:t>
            </w:r>
          </w:p>
        </w:tc>
        <w:tc>
          <w:tcPr>
            <w:tcW w:w="711" w:type="dxa"/>
            <w:shd w:val="clear" w:color="auto" w:fill="auto"/>
            <w:vAlign w:val="center"/>
            <w:hideMark/>
          </w:tcPr>
          <w:p w14:paraId="2B45FC8C" w14:textId="7043BC7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6F642E1" w14:textId="71A0F6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2070782C" w14:textId="42978B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5BEFFF0" w14:textId="79D481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B6D4665" w14:textId="77025B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A3270FA" w14:textId="549B7C6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C24E9F5" w14:textId="080E54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F302C41" w14:textId="292DEB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361E81B2" w14:textId="0DB24A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hideMark/>
          </w:tcPr>
          <w:p w14:paraId="4B625976" w14:textId="030A39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70EEEDE" w14:textId="6EF761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2EE7CD0" w14:textId="5FFBF0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236F9F4" w14:textId="0C6438A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21FB692" w14:textId="37577A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5ABC9F8" w14:textId="71B472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0A701227" w14:textId="2F9CF5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751A98" w14:textId="1EB218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F89E415" w14:textId="549897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FFA936" w14:textId="16BE898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0B3D34" w14:textId="2F64DE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37E3C2" w14:textId="58C39A4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73296A95" w14:textId="3EEA9F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6EABF8E" w14:textId="6302B5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r>
      <w:tr w:rsidR="003340AA" w:rsidRPr="00CD07BB" w14:paraId="4E6A6EEF" w14:textId="77777777" w:rsidTr="00014143">
        <w:trPr>
          <w:trHeight w:val="66"/>
        </w:trPr>
        <w:tc>
          <w:tcPr>
            <w:tcW w:w="851" w:type="dxa"/>
            <w:shd w:val="clear" w:color="auto" w:fill="auto"/>
            <w:vAlign w:val="center"/>
            <w:hideMark/>
          </w:tcPr>
          <w:p w14:paraId="5343B7B8"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FGFR3</w:t>
            </w:r>
          </w:p>
        </w:tc>
        <w:tc>
          <w:tcPr>
            <w:tcW w:w="711" w:type="dxa"/>
            <w:shd w:val="clear" w:color="auto" w:fill="auto"/>
            <w:vAlign w:val="center"/>
            <w:hideMark/>
          </w:tcPr>
          <w:p w14:paraId="67EBFF82" w14:textId="0973B0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vAlign w:val="center"/>
            <w:hideMark/>
          </w:tcPr>
          <w:p w14:paraId="63B60D1E" w14:textId="4724D49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5A223181" w14:textId="6AD8EF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CD21A7F" w14:textId="0E41B6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34F64E9" w14:textId="2FA56C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7DF1257" w14:textId="6426F2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3CF6953" w14:textId="428496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7086733" w14:textId="65D92CF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86BE565" w14:textId="225B03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E4C33AD" w14:textId="10D084C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C67417A" w14:textId="1B83C4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0479FB0" w14:textId="26F0FB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6C60FE3" w14:textId="3E7D20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775C2F22" w14:textId="4C1647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vAlign w:val="center"/>
            <w:hideMark/>
          </w:tcPr>
          <w:p w14:paraId="268929FB" w14:textId="576E9D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1C5B1F" w14:textId="27D51B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5E0A568" w14:textId="0EBB94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36450B" w14:textId="55A8A6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03B506" w14:textId="08F58A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84494F3" w14:textId="3852203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2A130C17" w14:textId="40DB63B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7C391B8" w14:textId="406E56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64B9FEA2" w14:textId="4F98907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D916C4F" w14:textId="77777777" w:rsidTr="00014143">
        <w:trPr>
          <w:trHeight w:val="66"/>
        </w:trPr>
        <w:tc>
          <w:tcPr>
            <w:tcW w:w="851" w:type="dxa"/>
            <w:shd w:val="clear" w:color="auto" w:fill="auto"/>
            <w:vAlign w:val="center"/>
            <w:hideMark/>
          </w:tcPr>
          <w:p w14:paraId="642E97B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RNF43</w:t>
            </w:r>
          </w:p>
        </w:tc>
        <w:tc>
          <w:tcPr>
            <w:tcW w:w="711" w:type="dxa"/>
            <w:shd w:val="clear" w:color="auto" w:fill="auto"/>
            <w:hideMark/>
          </w:tcPr>
          <w:p w14:paraId="6A805AD1" w14:textId="4B8DEF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928FB5C" w14:textId="5EA54A6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43FE6CB" w14:textId="1D21602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285C293" w14:textId="321F3F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0867086" w14:textId="7AB5C0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097868B" w14:textId="71D86B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0114F60" w14:textId="4B3CB06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31ED749" w14:textId="7010EDE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135FB50" w14:textId="2A70782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EF70633" w14:textId="6CFBCF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5B5C013" w14:textId="2024DD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89661F4" w14:textId="386C8E9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C38D1AA" w14:textId="26C10C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AD042B1" w14:textId="5DE7B1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9B7BA2" w14:textId="38627FC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31E2CF18" w14:textId="2A597DA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2F8C01" w14:textId="2A7CB5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1AFCB8" w14:textId="44C7CE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5E106F" w14:textId="7A5D54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A95A40" w14:textId="58F6FF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74F8209D" w14:textId="267E655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E081F4B" w14:textId="4CF27F8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48A56E9E" w14:textId="2AEA772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56A5092" w14:textId="77777777" w:rsidTr="00014143">
        <w:trPr>
          <w:trHeight w:val="66"/>
        </w:trPr>
        <w:tc>
          <w:tcPr>
            <w:tcW w:w="851" w:type="dxa"/>
            <w:shd w:val="clear" w:color="auto" w:fill="auto"/>
            <w:vAlign w:val="center"/>
            <w:hideMark/>
          </w:tcPr>
          <w:p w14:paraId="1EF4BC10"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RET</w:t>
            </w:r>
          </w:p>
        </w:tc>
        <w:tc>
          <w:tcPr>
            <w:tcW w:w="711" w:type="dxa"/>
            <w:shd w:val="clear" w:color="auto" w:fill="auto"/>
            <w:hideMark/>
          </w:tcPr>
          <w:p w14:paraId="2DDF6F7B" w14:textId="378EA01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FC487F7" w14:textId="1FD683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1A0F71B" w14:textId="5ADF425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734A1B2" w14:textId="09FFFA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92C102B" w14:textId="2411CCB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A7507AD" w14:textId="04053F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6B471AF" w14:textId="5608FE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37A0762" w14:textId="62F9E29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B7A3F60" w14:textId="1BB3CEA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BDE1A9F" w14:textId="058320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2B009F2" w14:textId="64F53A8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67A6DFF" w14:textId="77FFB21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1DA8462" w14:textId="0CD8FFB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7159F02" w14:textId="4214336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381EFDC" w14:textId="75960C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6ADBA67B" w14:textId="015719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8EBB8A" w14:textId="11817B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BD648B" w14:textId="1E150F3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C6DFF1" w14:textId="010336A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58A0A47" w14:textId="2A70D45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1BB90496" w14:textId="3397C1F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3F1AA36" w14:textId="081620B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091BAA8B" w14:textId="79FB52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r>
      <w:tr w:rsidR="003340AA" w:rsidRPr="00CD07BB" w14:paraId="2D6B6ACF" w14:textId="77777777" w:rsidTr="00014143">
        <w:trPr>
          <w:trHeight w:val="66"/>
        </w:trPr>
        <w:tc>
          <w:tcPr>
            <w:tcW w:w="851" w:type="dxa"/>
            <w:shd w:val="clear" w:color="auto" w:fill="auto"/>
            <w:vAlign w:val="center"/>
            <w:hideMark/>
          </w:tcPr>
          <w:p w14:paraId="5AA19BB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ERBB</w:t>
            </w:r>
            <w:r w:rsidRPr="00CD07BB">
              <w:rPr>
                <w:rFonts w:ascii="Book Antiqua" w:hAnsi="Book Antiqua" w:cs="Calibri"/>
                <w:i/>
                <w:iCs/>
                <w:color w:val="000000"/>
              </w:rPr>
              <w:lastRenderedPageBreak/>
              <w:t>2</w:t>
            </w:r>
          </w:p>
        </w:tc>
        <w:tc>
          <w:tcPr>
            <w:tcW w:w="711" w:type="dxa"/>
            <w:shd w:val="clear" w:color="auto" w:fill="auto"/>
            <w:hideMark/>
          </w:tcPr>
          <w:p w14:paraId="04E0DCC3" w14:textId="3FCC87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lastRenderedPageBreak/>
              <w:t>M</w:t>
            </w:r>
          </w:p>
        </w:tc>
        <w:tc>
          <w:tcPr>
            <w:tcW w:w="544" w:type="dxa"/>
            <w:shd w:val="clear" w:color="auto" w:fill="auto"/>
            <w:hideMark/>
          </w:tcPr>
          <w:p w14:paraId="4181C74F" w14:textId="20980C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AC7EA75" w14:textId="19245F2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27A4C4A" w14:textId="3A6D0C7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8CD9F28" w14:textId="0E00FE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35F8711" w14:textId="3AB9CD6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2CD603B" w14:textId="453CCA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BF19518" w14:textId="1DABCD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5DF19581" w14:textId="0BF2F1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hideMark/>
          </w:tcPr>
          <w:p w14:paraId="18016343" w14:textId="41F498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849BC50" w14:textId="02460A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FC9FAAB" w14:textId="0BEF4A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2A22F09" w14:textId="7A0A76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2F35FF6" w14:textId="108E03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DB5253A" w14:textId="1E1EFD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6961F923" w14:textId="37AECE8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E9F9019" w14:textId="1701BD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680DDC" w14:textId="5AA554B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E897A7" w14:textId="73424A5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0E9657" w14:textId="372C97A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4CAA7C0B" w14:textId="66F4D2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365962D" w14:textId="079E2A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B3F1092" w14:textId="2AA97E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64253A02" w14:textId="77777777" w:rsidTr="00014143">
        <w:trPr>
          <w:trHeight w:val="66"/>
        </w:trPr>
        <w:tc>
          <w:tcPr>
            <w:tcW w:w="851" w:type="dxa"/>
            <w:shd w:val="clear" w:color="auto" w:fill="auto"/>
            <w:vAlign w:val="center"/>
            <w:hideMark/>
          </w:tcPr>
          <w:p w14:paraId="0CED62C4"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lastRenderedPageBreak/>
              <w:t>DDR2</w:t>
            </w:r>
          </w:p>
        </w:tc>
        <w:tc>
          <w:tcPr>
            <w:tcW w:w="711" w:type="dxa"/>
            <w:shd w:val="clear" w:color="auto" w:fill="auto"/>
            <w:hideMark/>
          </w:tcPr>
          <w:p w14:paraId="09F2AB55" w14:textId="23A843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DA3A336" w14:textId="1278F83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9B92575" w14:textId="48C8E1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EDEE759" w14:textId="453123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85E261D" w14:textId="60E21DC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EE8E5C6" w14:textId="4BD3D3F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7C3C276" w14:textId="49694A1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C07E10F" w14:textId="57BE90A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552057E" w14:textId="7BDC5B3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6A99527" w14:textId="4020E3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2CBE5F6" w14:textId="7A4B242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34204AF" w14:textId="42F639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6BA59DB" w14:textId="651004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6160DD0" w14:textId="3684CD0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71CA393" w14:textId="1BADE3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50BC3563" w14:textId="3B52F8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F5901E3" w14:textId="30EE86B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4AA4305" w14:textId="09EF14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DA03B0" w14:textId="215BC9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0CC4DEE" w14:textId="23FB82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78D678E0" w14:textId="5D4636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6E82C46" w14:textId="737E4E8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3F75FDC" w14:textId="26A5CA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5AB78949" w14:textId="77777777" w:rsidTr="00014143">
        <w:trPr>
          <w:trHeight w:val="66"/>
        </w:trPr>
        <w:tc>
          <w:tcPr>
            <w:tcW w:w="851" w:type="dxa"/>
            <w:shd w:val="clear" w:color="auto" w:fill="auto"/>
            <w:vAlign w:val="center"/>
            <w:hideMark/>
          </w:tcPr>
          <w:p w14:paraId="032F5CA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BRAF</w:t>
            </w:r>
          </w:p>
        </w:tc>
        <w:tc>
          <w:tcPr>
            <w:tcW w:w="711" w:type="dxa"/>
            <w:shd w:val="clear" w:color="auto" w:fill="auto"/>
            <w:hideMark/>
          </w:tcPr>
          <w:p w14:paraId="4B036603" w14:textId="519698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C6D6306" w14:textId="47F974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B7CB72B" w14:textId="4D4584F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A8BCC3B" w14:textId="3656435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026C495" w14:textId="779E16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A50571A" w14:textId="5474EEB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72A6B84" w14:textId="09C763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16B9686" w14:textId="776E42E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77A57FE" w14:textId="06E2AD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B8E5F6C" w14:textId="015FADF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FEF9C43" w14:textId="17D607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64A6AB7" w14:textId="26EBE5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FECC70C" w14:textId="6B8253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99CE5A9" w14:textId="5CCD41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323571F" w14:textId="6A24CE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7DD1E1C0" w14:textId="34AE69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CE8A5F" w14:textId="155EE0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99F4696" w14:textId="385541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E63CDDE" w14:textId="7418BBD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5DDB4A2" w14:textId="76ECA9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6795C6" w14:textId="079DD2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E9AE7C" w14:textId="39A6B9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3" w:type="dxa"/>
            <w:shd w:val="clear" w:color="auto" w:fill="auto"/>
            <w:hideMark/>
          </w:tcPr>
          <w:p w14:paraId="5CD7B7EB" w14:textId="37491D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06E37B5E" w14:textId="77777777" w:rsidTr="00014143">
        <w:trPr>
          <w:trHeight w:val="66"/>
        </w:trPr>
        <w:tc>
          <w:tcPr>
            <w:tcW w:w="851" w:type="dxa"/>
            <w:shd w:val="clear" w:color="auto" w:fill="auto"/>
            <w:vAlign w:val="center"/>
            <w:hideMark/>
          </w:tcPr>
          <w:p w14:paraId="4E1AAA5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ESR1</w:t>
            </w:r>
          </w:p>
        </w:tc>
        <w:tc>
          <w:tcPr>
            <w:tcW w:w="711" w:type="dxa"/>
            <w:shd w:val="clear" w:color="auto" w:fill="auto"/>
            <w:hideMark/>
          </w:tcPr>
          <w:p w14:paraId="70055F89" w14:textId="6C745B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92EF0C0" w14:textId="0468FC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8D6B178" w14:textId="4FB159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F631985" w14:textId="374E3C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7D6BD63" w14:textId="1D1B57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442C500A" w14:textId="30CD297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30757A3" w14:textId="32E6399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BB9F768" w14:textId="5D4778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8553FE7" w14:textId="7ABFAF5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98142C7" w14:textId="46490C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EEBBF89" w14:textId="2A8C5FC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51FAC2E" w14:textId="2900833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B1D5081" w14:textId="149398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EA63F00" w14:textId="2572D9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ACBD08B" w14:textId="43A14C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780C53E9" w14:textId="3E7E41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BFC15BF" w14:textId="2807BC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DAFCDA" w14:textId="40B381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232770" w14:textId="33214F1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ACD145" w14:textId="103FE3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E53F40" w14:textId="4C9034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B84568" w14:textId="7B1DBD0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204B6161" w14:textId="5EC5BB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4999A0EE" w14:textId="77777777" w:rsidTr="00014143">
        <w:trPr>
          <w:trHeight w:val="66"/>
        </w:trPr>
        <w:tc>
          <w:tcPr>
            <w:tcW w:w="851" w:type="dxa"/>
            <w:shd w:val="clear" w:color="auto" w:fill="auto"/>
            <w:vAlign w:val="center"/>
            <w:hideMark/>
          </w:tcPr>
          <w:p w14:paraId="6000704E"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FGFBR2</w:t>
            </w:r>
          </w:p>
        </w:tc>
        <w:tc>
          <w:tcPr>
            <w:tcW w:w="711" w:type="dxa"/>
            <w:shd w:val="clear" w:color="auto" w:fill="auto"/>
            <w:hideMark/>
          </w:tcPr>
          <w:p w14:paraId="0BE15228" w14:textId="12630D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5E1978A2" w14:textId="15EEB4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1235D039" w14:textId="3D48E3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581C75E" w14:textId="3058B5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ECA1E84" w14:textId="56432A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017EBA" w14:textId="69B01C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3677811" w14:textId="02267F9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vAlign w:val="center"/>
            <w:hideMark/>
          </w:tcPr>
          <w:p w14:paraId="7375FD7D" w14:textId="67F9DAA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108A9209" w14:textId="3EAEBED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F110CDB" w14:textId="2B06031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C270021" w14:textId="664724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F3CD246" w14:textId="34CCCC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B5B8A91" w14:textId="79E257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1DFACED" w14:textId="2A574E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CF9C82E" w14:textId="120782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35815C83" w14:textId="0BC062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EC6D239" w14:textId="37790E5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7BBD3B" w14:textId="2D8015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217692E" w14:textId="27BF8D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2B0784" w14:textId="0065FA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08CC2BD2" w14:textId="65736D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BB9DB1A" w14:textId="208825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41736AF" w14:textId="4B465FC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6ECB9F39" w14:textId="77777777" w:rsidTr="00014143">
        <w:trPr>
          <w:trHeight w:val="66"/>
        </w:trPr>
        <w:tc>
          <w:tcPr>
            <w:tcW w:w="851" w:type="dxa"/>
            <w:shd w:val="clear" w:color="auto" w:fill="auto"/>
            <w:vAlign w:val="center"/>
            <w:hideMark/>
          </w:tcPr>
          <w:p w14:paraId="25BF9DA2"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FBXW7</w:t>
            </w:r>
          </w:p>
        </w:tc>
        <w:tc>
          <w:tcPr>
            <w:tcW w:w="711" w:type="dxa"/>
            <w:shd w:val="clear" w:color="auto" w:fill="auto"/>
            <w:hideMark/>
          </w:tcPr>
          <w:p w14:paraId="430F1B28" w14:textId="0474D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35919610" w14:textId="02967DB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2D36B70F" w14:textId="19F93BB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hideMark/>
          </w:tcPr>
          <w:p w14:paraId="27198CB9" w14:textId="5A23B2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A38599F" w14:textId="7BB65D4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ED2D604" w14:textId="7D96CD7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79694C90" w14:textId="535C9B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57AB2CEB" w14:textId="7745A7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5CE70FE8" w14:textId="0BEA43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75A1DA3" w14:textId="7C2FCC6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472FAE56" w14:textId="0BD07E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B3FF4F5" w14:textId="18B95EE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FA51B12" w14:textId="6603D8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C0C40A0" w14:textId="56C12AC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2D183815" w14:textId="67A2CE1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152C3E25" w14:textId="29C2D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D58D3FA" w14:textId="232A71B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3C9030D" w14:textId="07B6969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86CC69" w14:textId="51F6F7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5CA4F2" w14:textId="75BE21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5C30B8B8" w14:textId="332202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42B5EC2" w14:textId="53556F0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1EDF123E" w14:textId="1EFC27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08940BCA" w14:textId="77777777" w:rsidTr="00014143">
        <w:trPr>
          <w:trHeight w:val="66"/>
        </w:trPr>
        <w:tc>
          <w:tcPr>
            <w:tcW w:w="851" w:type="dxa"/>
            <w:shd w:val="clear" w:color="auto" w:fill="auto"/>
            <w:vAlign w:val="center"/>
            <w:hideMark/>
          </w:tcPr>
          <w:p w14:paraId="14A8519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FOXL2</w:t>
            </w:r>
          </w:p>
        </w:tc>
        <w:tc>
          <w:tcPr>
            <w:tcW w:w="711" w:type="dxa"/>
            <w:shd w:val="clear" w:color="auto" w:fill="auto"/>
            <w:hideMark/>
          </w:tcPr>
          <w:p w14:paraId="184E8EFB" w14:textId="4EF266F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8D00276" w14:textId="4745011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7EFB2315" w14:textId="24551C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037DE201" w14:textId="1850825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0F540021" w14:textId="15223D0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2495BB92" w14:textId="69FFC8E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1F4991C1" w14:textId="11E89F2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vAlign w:val="center"/>
            <w:hideMark/>
          </w:tcPr>
          <w:p w14:paraId="6469580D" w14:textId="4626D05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hideMark/>
          </w:tcPr>
          <w:p w14:paraId="3863DABE" w14:textId="5F41522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4" w:type="dxa"/>
            <w:shd w:val="clear" w:color="auto" w:fill="auto"/>
            <w:hideMark/>
          </w:tcPr>
          <w:p w14:paraId="69CB73B4" w14:textId="1CB415B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D22A193" w14:textId="5A5D9F5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749D4E6E" w14:textId="459973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51D6BD7B" w14:textId="4FF810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36300AB3" w14:textId="74C8628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C1747E5" w14:textId="19FE9A3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vAlign w:val="center"/>
            <w:hideMark/>
          </w:tcPr>
          <w:p w14:paraId="542E1859" w14:textId="31BA09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768E76D" w14:textId="1D74C4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E82F2F3" w14:textId="2B6A253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0AF3083" w14:textId="075544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E5026F" w14:textId="753220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hideMark/>
          </w:tcPr>
          <w:p w14:paraId="5B9B24EE" w14:textId="4391148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69E498AC" w14:textId="4D3165D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c>
          <w:tcPr>
            <w:tcW w:w="543" w:type="dxa"/>
            <w:shd w:val="clear" w:color="auto" w:fill="auto"/>
            <w:hideMark/>
          </w:tcPr>
          <w:p w14:paraId="01C1F301" w14:textId="2AB89E4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p>
        </w:tc>
      </w:tr>
      <w:tr w:rsidR="003340AA" w:rsidRPr="00CD07BB" w14:paraId="2EBD0BC7" w14:textId="77777777" w:rsidTr="00014143">
        <w:trPr>
          <w:trHeight w:val="66"/>
        </w:trPr>
        <w:tc>
          <w:tcPr>
            <w:tcW w:w="851" w:type="dxa"/>
            <w:shd w:val="clear" w:color="auto" w:fill="auto"/>
            <w:vAlign w:val="center"/>
            <w:hideMark/>
          </w:tcPr>
          <w:p w14:paraId="3294EE1F"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MAP2K1</w:t>
            </w:r>
          </w:p>
        </w:tc>
        <w:tc>
          <w:tcPr>
            <w:tcW w:w="711" w:type="dxa"/>
            <w:shd w:val="clear" w:color="auto" w:fill="auto"/>
            <w:vAlign w:val="center"/>
            <w:hideMark/>
          </w:tcPr>
          <w:p w14:paraId="167FEC67" w14:textId="55565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49CEB25" w14:textId="515DB4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2F5C3B8" w14:textId="7DB164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96240C3" w14:textId="666EF9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95B474B" w14:textId="783A148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DCAC28B" w14:textId="1FEE1BA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6960E1C" w14:textId="1788E24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5A82A2E" w14:textId="3646D5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N</w:t>
            </w:r>
          </w:p>
        </w:tc>
        <w:tc>
          <w:tcPr>
            <w:tcW w:w="544" w:type="dxa"/>
            <w:shd w:val="clear" w:color="auto" w:fill="auto"/>
            <w:vAlign w:val="center"/>
            <w:hideMark/>
          </w:tcPr>
          <w:p w14:paraId="0F66F0AB" w14:textId="19EF69A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B2B8E4F" w14:textId="47136E0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FF63C2" w14:textId="78FDCFF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0A2FB71" w14:textId="0B950AE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950275" w14:textId="2C23043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8C0543" w14:textId="77669BD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8B2D57A" w14:textId="6D7C209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B45FA5" w14:textId="25B9CE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C60ADD" w14:textId="3B8193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99BBCE3" w14:textId="38766EB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6AA534A" w14:textId="6ED2088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4A1D6B" w14:textId="4DD9B8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9575C0D" w14:textId="6B77E91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7331D2" w14:textId="696C445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94B099F" w14:textId="5AD8FF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5FB1F19" w14:textId="77777777" w:rsidTr="00014143">
        <w:trPr>
          <w:trHeight w:val="66"/>
        </w:trPr>
        <w:tc>
          <w:tcPr>
            <w:tcW w:w="851" w:type="dxa"/>
            <w:shd w:val="clear" w:color="auto" w:fill="auto"/>
            <w:vAlign w:val="center"/>
            <w:hideMark/>
          </w:tcPr>
          <w:p w14:paraId="2579A42A"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AKT1</w:t>
            </w:r>
          </w:p>
        </w:tc>
        <w:tc>
          <w:tcPr>
            <w:tcW w:w="711" w:type="dxa"/>
            <w:shd w:val="clear" w:color="auto" w:fill="auto"/>
            <w:vAlign w:val="center"/>
            <w:hideMark/>
          </w:tcPr>
          <w:p w14:paraId="469BB50D" w14:textId="55DFEF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E7D8CBC" w14:textId="68D118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18D0069" w14:textId="7BD432A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9557623" w14:textId="603A66B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EA20D2F" w14:textId="37B0306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9E09033" w14:textId="2111B7A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708E359" w14:textId="2D5A2C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B0699AF" w14:textId="762DA5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742ABEF" w14:textId="001EC2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3CAD640" w14:textId="5E834E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78A3AC8" w14:textId="564B25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CFDC2D9" w14:textId="31A0B1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E2907E1" w14:textId="2EA4100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71FFEC1" w14:textId="2D03E97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7D1EE9" w14:textId="0DFAB48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17A098" w14:textId="327341F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78B9CB" w14:textId="24F5B3C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B7C5AAB" w14:textId="648B8DD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CAF1542" w14:textId="57D32D0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3CF5539" w14:textId="057F030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4055A27" w14:textId="7EBCB30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6059F7" w14:textId="35EF21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76843BA" w14:textId="546279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2CDD19DF" w14:textId="77777777" w:rsidTr="00014143">
        <w:trPr>
          <w:trHeight w:val="66"/>
        </w:trPr>
        <w:tc>
          <w:tcPr>
            <w:tcW w:w="851" w:type="dxa"/>
            <w:shd w:val="clear" w:color="auto" w:fill="auto"/>
            <w:vAlign w:val="center"/>
            <w:hideMark/>
          </w:tcPr>
          <w:p w14:paraId="0DE4C479"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CTNNB1</w:t>
            </w:r>
          </w:p>
        </w:tc>
        <w:tc>
          <w:tcPr>
            <w:tcW w:w="711" w:type="dxa"/>
            <w:shd w:val="clear" w:color="auto" w:fill="auto"/>
            <w:vAlign w:val="center"/>
            <w:hideMark/>
          </w:tcPr>
          <w:p w14:paraId="1C5206E3" w14:textId="08B045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1DEFD65" w14:textId="14901E5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2ABD7BF" w14:textId="530D8BC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807BE1" w14:textId="1E7908A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D1D10C6" w14:textId="3F1682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F1951F2" w14:textId="38FBBC9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9699ED6" w14:textId="0D21BD6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3FF3D21" w14:textId="5028336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rPr>
              <w:t>M</w:t>
            </w:r>
            <w:r w:rsidRPr="00CD07BB">
              <w:rPr>
                <w:rFonts w:ascii="Book Antiqua" w:hAnsi="Book Antiqua" w:cs="Calibri"/>
                <w:color w:val="000000"/>
              </w:rPr>
              <w:t> </w:t>
            </w:r>
          </w:p>
        </w:tc>
        <w:tc>
          <w:tcPr>
            <w:tcW w:w="544" w:type="dxa"/>
            <w:shd w:val="clear" w:color="auto" w:fill="auto"/>
            <w:vAlign w:val="center"/>
            <w:hideMark/>
          </w:tcPr>
          <w:p w14:paraId="71D8D61B" w14:textId="039CC74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69AAFB7" w14:textId="4211454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753B428" w14:textId="7152F8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33309C" w14:textId="0C5C88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3DC8E7D" w14:textId="4D8293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F5325A1" w14:textId="1DB4C7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3D77D20" w14:textId="45C4F61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CE7F882" w14:textId="1E42803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A3582CB" w14:textId="383311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1E79157" w14:textId="5F5234E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BBFB083" w14:textId="069FF7E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E37FCF" w14:textId="7D51DA0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9AB0975" w14:textId="4C9EA98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969E81" w14:textId="3A52ED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4B7BE7" w14:textId="24BB871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19FBC10" w14:textId="77777777" w:rsidTr="00014143">
        <w:trPr>
          <w:trHeight w:val="66"/>
        </w:trPr>
        <w:tc>
          <w:tcPr>
            <w:tcW w:w="851" w:type="dxa"/>
            <w:shd w:val="clear" w:color="auto" w:fill="auto"/>
            <w:vAlign w:val="center"/>
            <w:hideMark/>
          </w:tcPr>
          <w:p w14:paraId="3936486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SMAD4</w:t>
            </w:r>
          </w:p>
        </w:tc>
        <w:tc>
          <w:tcPr>
            <w:tcW w:w="711" w:type="dxa"/>
            <w:shd w:val="clear" w:color="auto" w:fill="auto"/>
            <w:vAlign w:val="center"/>
            <w:hideMark/>
          </w:tcPr>
          <w:p w14:paraId="72840FFF" w14:textId="0EF5817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F66AA83" w14:textId="4ED48B1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0A84D9D" w14:textId="40EFD1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3B65AB3" w14:textId="562BFF3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5C256A0" w14:textId="2FDA018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B820A8C" w14:textId="77CF8EF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6DB6F34" w14:textId="416499C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B460FA2" w14:textId="3147E89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9D2895B" w14:textId="260F8A6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CEC10D1" w14:textId="71D6C1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4E1AF0" w14:textId="088173D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A6C2A26" w14:textId="201DB6D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299E027" w14:textId="0823A5E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43904AB" w14:textId="1A32383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74FF6C" w14:textId="1F898A4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57789E7" w14:textId="7C751D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5F2618C" w14:textId="0D499A7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E9510A7" w14:textId="66A5CD0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7AC9383" w14:textId="3A461D4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2A3CEF3" w14:textId="19ECB87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470943" w14:textId="4300F39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D3AFFAC" w14:textId="4FA064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6F2307" w14:textId="4E5AE12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569F6459" w14:textId="77777777" w:rsidTr="00014143">
        <w:trPr>
          <w:trHeight w:val="66"/>
        </w:trPr>
        <w:tc>
          <w:tcPr>
            <w:tcW w:w="851" w:type="dxa"/>
            <w:shd w:val="clear" w:color="auto" w:fill="auto"/>
            <w:vAlign w:val="center"/>
            <w:hideMark/>
          </w:tcPr>
          <w:p w14:paraId="17FEA56E"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PTEN</w:t>
            </w:r>
          </w:p>
        </w:tc>
        <w:tc>
          <w:tcPr>
            <w:tcW w:w="711" w:type="dxa"/>
            <w:shd w:val="clear" w:color="auto" w:fill="auto"/>
            <w:vAlign w:val="center"/>
            <w:hideMark/>
          </w:tcPr>
          <w:p w14:paraId="1F1D2AEE" w14:textId="2EFDB1B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D04A841" w14:textId="05659D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B79D80" w14:textId="7FB61C2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D223A2C" w14:textId="23A4A5E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51EA1CC" w14:textId="4DF18F0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331D3AC" w14:textId="0935212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99228AD" w14:textId="304E76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72F61B9" w14:textId="2EB2558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FC4A6C3" w14:textId="17F587D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3E5549" w14:textId="74D0E55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5AD88A" w14:textId="108A6FC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8320C43" w14:textId="4844E83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30D2FEB" w14:textId="4DB8F58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BF43272" w14:textId="1541486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4024B8" w14:textId="04C990F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CD7080" w14:textId="69EE986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161A72F" w14:textId="4EF8ED2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A5770E5" w14:textId="01BC588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792CB39" w14:textId="7515E99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58B1A5E" w14:textId="78290AD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47F6361" w14:textId="3E98B7D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142627" w14:textId="3D2BBB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E087C8F" w14:textId="645441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7C1CA04B" w14:textId="77777777" w:rsidTr="00014143">
        <w:trPr>
          <w:trHeight w:val="66"/>
        </w:trPr>
        <w:tc>
          <w:tcPr>
            <w:tcW w:w="851" w:type="dxa"/>
            <w:shd w:val="clear" w:color="auto" w:fill="auto"/>
            <w:vAlign w:val="center"/>
            <w:hideMark/>
          </w:tcPr>
          <w:p w14:paraId="3BD98179"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NRAS</w:t>
            </w:r>
          </w:p>
        </w:tc>
        <w:tc>
          <w:tcPr>
            <w:tcW w:w="711" w:type="dxa"/>
            <w:shd w:val="clear" w:color="auto" w:fill="auto"/>
            <w:vAlign w:val="center"/>
            <w:hideMark/>
          </w:tcPr>
          <w:p w14:paraId="2248E250" w14:textId="38D23F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11EEB5B" w14:textId="264FCAD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A37E928" w14:textId="3547457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DF8A156" w14:textId="430524D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652392E" w14:textId="1BEF2B2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B688ADB" w14:textId="5E99481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4A3B1AC" w14:textId="3C0B81A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6E40393" w14:textId="0A87D4C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46A146B" w14:textId="5B81AFE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49E03A6" w14:textId="297439F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CFEA251" w14:textId="44CEF6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FA5BAF2" w14:textId="2E167EB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4018E43" w14:textId="5D19822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BB6A98" w14:textId="4684EA2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2F52348" w14:textId="0D79753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15767BB" w14:textId="79E1DCB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1336453" w14:textId="4110C85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B9C9380" w14:textId="72ECCCC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0D37D0D" w14:textId="36023DE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C71369C" w14:textId="428F20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E48E52C" w14:textId="2C29D5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D8CB568" w14:textId="345E0FC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A182A54" w14:textId="3326E43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9A64B23" w14:textId="77777777" w:rsidTr="00014143">
        <w:trPr>
          <w:trHeight w:val="66"/>
        </w:trPr>
        <w:tc>
          <w:tcPr>
            <w:tcW w:w="851" w:type="dxa"/>
            <w:shd w:val="clear" w:color="auto" w:fill="auto"/>
            <w:vAlign w:val="center"/>
            <w:hideMark/>
          </w:tcPr>
          <w:p w14:paraId="713E5DE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IDH2</w:t>
            </w:r>
          </w:p>
        </w:tc>
        <w:tc>
          <w:tcPr>
            <w:tcW w:w="711" w:type="dxa"/>
            <w:shd w:val="clear" w:color="auto" w:fill="auto"/>
            <w:vAlign w:val="center"/>
            <w:hideMark/>
          </w:tcPr>
          <w:p w14:paraId="00A515C1" w14:textId="64D415A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8402E75" w14:textId="644452D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14311D4" w14:textId="053CFC1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50FB05A" w14:textId="735173F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5ED71B1" w14:textId="712A340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12F7D07" w14:textId="0AAE646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DC3469" w14:textId="18824FA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BD362D4" w14:textId="17FA29F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783522F" w14:textId="21B800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3F48F97" w14:textId="460A49B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8358EBE" w14:textId="0E4FBFB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B1BE4F" w14:textId="172D8B5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2DE816B" w14:textId="091867D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D179980" w14:textId="2FE4EA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D687CBE" w14:textId="2A90F11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C86938A" w14:textId="1AEBA12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1D6DB31" w14:textId="521F347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AA3BA45" w14:textId="1ECE5A5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62DD03F" w14:textId="7E4ED60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69AB8EF" w14:textId="7AE566C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B57D92" w14:textId="030404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59F0E3A" w14:textId="1D9A452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1F185C9" w14:textId="0B4B54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65ECCA9C" w14:textId="77777777" w:rsidTr="00014143">
        <w:trPr>
          <w:trHeight w:val="66"/>
        </w:trPr>
        <w:tc>
          <w:tcPr>
            <w:tcW w:w="851" w:type="dxa"/>
            <w:shd w:val="clear" w:color="auto" w:fill="auto"/>
            <w:vAlign w:val="center"/>
            <w:hideMark/>
          </w:tcPr>
          <w:p w14:paraId="4B9D2C65"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lastRenderedPageBreak/>
              <w:t>HRAS</w:t>
            </w:r>
          </w:p>
        </w:tc>
        <w:tc>
          <w:tcPr>
            <w:tcW w:w="711" w:type="dxa"/>
            <w:shd w:val="clear" w:color="auto" w:fill="auto"/>
            <w:vAlign w:val="center"/>
            <w:hideMark/>
          </w:tcPr>
          <w:p w14:paraId="67BCFEBF" w14:textId="6E53774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885E058" w14:textId="2FDE22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22FC6C95" w14:textId="666B67E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8DE5716" w14:textId="5A25269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4BFC15C" w14:textId="45D43F6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B699C26" w14:textId="0E5FED1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D981A59" w14:textId="0E7D50C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F37992F" w14:textId="7327A1A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62FC532C" w14:textId="2ACFDFE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50FBA8C" w14:textId="6A3D162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7742E21" w14:textId="1D774DF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F1A7457" w14:textId="73060B9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4EE0AF7" w14:textId="45851EF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278C01" w14:textId="65A75D1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33003E" w14:textId="3E632ACD"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9D2A5B" w14:textId="0DCC703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A6ECB1D" w14:textId="04DF4DA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772DA25" w14:textId="62953D9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C27A9A4" w14:textId="66EDFFD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8A3B725" w14:textId="226E592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7BB5D39D" w14:textId="3EA0F02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98431B0" w14:textId="5E450E7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F72E5F6" w14:textId="59702180"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r w:rsidR="003340AA" w:rsidRPr="00CD07BB" w14:paraId="0189C976" w14:textId="77777777" w:rsidTr="00014143">
        <w:trPr>
          <w:trHeight w:val="66"/>
        </w:trPr>
        <w:tc>
          <w:tcPr>
            <w:tcW w:w="851" w:type="dxa"/>
            <w:shd w:val="clear" w:color="auto" w:fill="auto"/>
            <w:vAlign w:val="center"/>
            <w:hideMark/>
          </w:tcPr>
          <w:p w14:paraId="48259E02" w14:textId="77777777" w:rsidR="003340AA" w:rsidRPr="00CD07BB" w:rsidRDefault="003340AA" w:rsidP="00CD07BB">
            <w:pPr>
              <w:adjustRightInd w:val="0"/>
              <w:snapToGrid w:val="0"/>
              <w:spacing w:line="360" w:lineRule="auto"/>
              <w:jc w:val="both"/>
              <w:rPr>
                <w:rFonts w:ascii="Book Antiqua" w:hAnsi="Book Antiqua" w:cs="Calibri"/>
                <w:i/>
                <w:iCs/>
                <w:color w:val="000000"/>
              </w:rPr>
            </w:pPr>
            <w:r w:rsidRPr="00CD07BB">
              <w:rPr>
                <w:rFonts w:ascii="Book Antiqua" w:hAnsi="Book Antiqua" w:cs="Calibri"/>
                <w:i/>
                <w:iCs/>
                <w:color w:val="000000"/>
              </w:rPr>
              <w:t>CDH1</w:t>
            </w:r>
          </w:p>
        </w:tc>
        <w:tc>
          <w:tcPr>
            <w:tcW w:w="711" w:type="dxa"/>
            <w:shd w:val="clear" w:color="auto" w:fill="auto"/>
            <w:vAlign w:val="center"/>
            <w:hideMark/>
          </w:tcPr>
          <w:p w14:paraId="662B9CAC" w14:textId="68ACD13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2266C8B" w14:textId="7B5AFCB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071EE638" w14:textId="2B9E1EB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7729E07" w14:textId="584BDA76"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325486A" w14:textId="549FF8E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1857C421" w14:textId="341FB7D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7A0BF39C" w14:textId="0817D133"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378DAEC5" w14:textId="52711F64"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51768239" w14:textId="71351D08"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4" w:type="dxa"/>
            <w:shd w:val="clear" w:color="auto" w:fill="auto"/>
            <w:vAlign w:val="center"/>
            <w:hideMark/>
          </w:tcPr>
          <w:p w14:paraId="4A6EA98F" w14:textId="0227999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26BBF86" w14:textId="602F8FE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4A9F32B9" w14:textId="3A5A017E"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5869C224" w14:textId="47BAB3F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C49BE3C" w14:textId="20BA556C"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413F7DC" w14:textId="786E5EA1"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D189AB2" w14:textId="5F835065"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63F38E75" w14:textId="36D99E39"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11ACF8A5" w14:textId="720F93C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3CB9920" w14:textId="7C2C26DF"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4BE2988" w14:textId="165628B7"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2E4C1622" w14:textId="710ADAFB"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37F9D405" w14:textId="6640FC0A"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c>
          <w:tcPr>
            <w:tcW w:w="543" w:type="dxa"/>
            <w:shd w:val="clear" w:color="auto" w:fill="auto"/>
            <w:vAlign w:val="center"/>
            <w:hideMark/>
          </w:tcPr>
          <w:p w14:paraId="06478A1A" w14:textId="5AF142A2" w:rsidR="003340AA" w:rsidRPr="00CD07BB" w:rsidRDefault="003340AA" w:rsidP="00CD07BB">
            <w:pPr>
              <w:adjustRightInd w:val="0"/>
              <w:snapToGrid w:val="0"/>
              <w:spacing w:line="360" w:lineRule="auto"/>
              <w:jc w:val="both"/>
              <w:rPr>
                <w:rFonts w:ascii="Book Antiqua" w:hAnsi="Book Antiqua" w:cs="Calibri"/>
                <w:color w:val="000000"/>
              </w:rPr>
            </w:pPr>
            <w:r w:rsidRPr="00CD07BB">
              <w:rPr>
                <w:rFonts w:ascii="Book Antiqua" w:hAnsi="Book Antiqua" w:cs="Calibri"/>
                <w:color w:val="000000"/>
              </w:rPr>
              <w:t> </w:t>
            </w:r>
            <w:r w:rsidRPr="00CD07BB">
              <w:rPr>
                <w:rFonts w:ascii="Book Antiqua" w:hAnsi="Book Antiqua"/>
              </w:rPr>
              <w:t>M</w:t>
            </w:r>
          </w:p>
        </w:tc>
      </w:tr>
    </w:tbl>
    <w:p w14:paraId="316292E8" w14:textId="22C3DB3E" w:rsidR="00DA10A2" w:rsidRPr="00CD07BB" w:rsidRDefault="0038211C" w:rsidP="00CD07BB">
      <w:pPr>
        <w:adjustRightInd w:val="0"/>
        <w:snapToGrid w:val="0"/>
        <w:spacing w:line="360" w:lineRule="auto"/>
        <w:jc w:val="both"/>
        <w:rPr>
          <w:rFonts w:ascii="Book Antiqua" w:hAnsi="Book Antiqua"/>
        </w:rPr>
      </w:pPr>
      <w:r w:rsidRPr="00CD07BB">
        <w:rPr>
          <w:rFonts w:ascii="Book Antiqua" w:hAnsi="Book Antiqua"/>
        </w:rPr>
        <w:t xml:space="preserve">PCN: Pancreatic cystic neoplasm. </w:t>
      </w:r>
      <w:r w:rsidR="00014143" w:rsidRPr="00CD07BB">
        <w:rPr>
          <w:rFonts w:ascii="Book Antiqua" w:hAnsi="Book Antiqua"/>
        </w:rPr>
        <w:t>M</w:t>
      </w:r>
      <w:r w:rsidRPr="00CD07BB">
        <w:rPr>
          <w:rFonts w:ascii="Book Antiqua" w:hAnsi="Book Antiqua"/>
        </w:rPr>
        <w:t xml:space="preserve">: </w:t>
      </w:r>
      <w:r w:rsidR="00FB6183" w:rsidRPr="00CD07BB">
        <w:rPr>
          <w:rFonts w:ascii="Book Antiqua" w:hAnsi="Book Antiqua"/>
        </w:rPr>
        <w:t>M</w:t>
      </w:r>
      <w:r w:rsidRPr="00CD07BB">
        <w:rPr>
          <w:rFonts w:ascii="Book Antiqua" w:hAnsi="Book Antiqua"/>
        </w:rPr>
        <w:t>utated</w:t>
      </w:r>
      <w:r w:rsidR="00FB6183" w:rsidRPr="00CD07BB">
        <w:rPr>
          <w:rFonts w:ascii="Book Antiqua" w:hAnsi="Book Antiqua"/>
        </w:rPr>
        <w:t>;</w:t>
      </w:r>
      <w:r w:rsidRPr="00CD07BB">
        <w:rPr>
          <w:rFonts w:ascii="Book Antiqua" w:hAnsi="Book Antiqua"/>
        </w:rPr>
        <w:t xml:space="preserve"> </w:t>
      </w:r>
      <w:r w:rsidR="00014143" w:rsidRPr="00CD07BB">
        <w:rPr>
          <w:rFonts w:ascii="Book Antiqua" w:hAnsi="Book Antiqua"/>
        </w:rPr>
        <w:t>N</w:t>
      </w:r>
      <w:r w:rsidRPr="00CD07BB">
        <w:rPr>
          <w:rFonts w:ascii="Book Antiqua" w:hAnsi="Book Antiqua"/>
        </w:rPr>
        <w:t xml:space="preserve">: </w:t>
      </w:r>
      <w:r w:rsidR="00FB6183" w:rsidRPr="00CD07BB">
        <w:rPr>
          <w:rFonts w:ascii="Book Antiqua" w:hAnsi="Book Antiqua"/>
        </w:rPr>
        <w:t>N</w:t>
      </w:r>
      <w:r w:rsidRPr="00CD07BB">
        <w:rPr>
          <w:rFonts w:ascii="Book Antiqua" w:hAnsi="Book Antiqua"/>
        </w:rPr>
        <w:t>ot-mutated</w:t>
      </w:r>
      <w:r w:rsidR="00014143" w:rsidRPr="00CD07BB">
        <w:rPr>
          <w:rFonts w:ascii="Book Antiqua" w:hAnsi="Book Antiqua"/>
        </w:rPr>
        <w:t>.</w:t>
      </w:r>
    </w:p>
    <w:sectPr w:rsidR="00DA10A2" w:rsidRPr="00CD07BB" w:rsidSect="00CD5F70">
      <w:type w:val="continuous"/>
      <w:pgSz w:w="16838" w:h="11906" w:orient="landscape"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39E62" w14:textId="77777777" w:rsidR="001208EC" w:rsidRDefault="001208EC" w:rsidP="002846C7">
      <w:r>
        <w:separator/>
      </w:r>
    </w:p>
  </w:endnote>
  <w:endnote w:type="continuationSeparator" w:id="0">
    <w:p w14:paraId="7F64A541" w14:textId="77777777" w:rsidR="001208EC" w:rsidRDefault="001208EC" w:rsidP="0028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913843"/>
      <w:docPartObj>
        <w:docPartGallery w:val="Page Numbers (Bottom of Page)"/>
        <w:docPartUnique/>
      </w:docPartObj>
    </w:sdtPr>
    <w:sdtEndPr/>
    <w:sdtContent>
      <w:sdt>
        <w:sdtPr>
          <w:id w:val="-1769616900"/>
          <w:docPartObj>
            <w:docPartGallery w:val="Page Numbers (Top of Page)"/>
            <w:docPartUnique/>
          </w:docPartObj>
        </w:sdtPr>
        <w:sdtEndPr/>
        <w:sdtContent>
          <w:p w14:paraId="79271110" w14:textId="5E47FAAE" w:rsidR="003901DD" w:rsidRDefault="003901D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779F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779F0">
              <w:rPr>
                <w:b/>
                <w:bCs/>
                <w:noProof/>
              </w:rPr>
              <w:t>41</w:t>
            </w:r>
            <w:r>
              <w:rPr>
                <w:b/>
                <w:bCs/>
                <w:sz w:val="24"/>
                <w:szCs w:val="24"/>
              </w:rPr>
              <w:fldChar w:fldCharType="end"/>
            </w:r>
          </w:p>
        </w:sdtContent>
      </w:sdt>
    </w:sdtContent>
  </w:sdt>
  <w:p w14:paraId="605D3981" w14:textId="77777777" w:rsidR="003901DD" w:rsidRDefault="00390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AB24F" w14:textId="77777777" w:rsidR="001208EC" w:rsidRDefault="001208EC" w:rsidP="002846C7">
      <w:r>
        <w:separator/>
      </w:r>
    </w:p>
  </w:footnote>
  <w:footnote w:type="continuationSeparator" w:id="0">
    <w:p w14:paraId="3DAD2124" w14:textId="77777777" w:rsidR="001208EC" w:rsidRDefault="001208EC" w:rsidP="00284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7CB"/>
    <w:multiLevelType w:val="hybridMultilevel"/>
    <w:tmpl w:val="E892D1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A45893"/>
    <w:multiLevelType w:val="multilevel"/>
    <w:tmpl w:val="A588E1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5E17AF1"/>
    <w:multiLevelType w:val="hybridMultilevel"/>
    <w:tmpl w:val="7BEC99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9E52580"/>
    <w:multiLevelType w:val="hybridMultilevel"/>
    <w:tmpl w:val="981611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EAA1C13"/>
    <w:multiLevelType w:val="hybridMultilevel"/>
    <w:tmpl w:val="56325744"/>
    <w:lvl w:ilvl="0" w:tplc="E8B89B80">
      <w:start w:val="4"/>
      <w:numFmt w:val="bullet"/>
      <w:lvlText w:val="-"/>
      <w:lvlJc w:val="left"/>
      <w:pPr>
        <w:ind w:left="720" w:hanging="360"/>
      </w:pPr>
      <w:rPr>
        <w:rFonts w:ascii="Calibri" w:eastAsiaTheme="minorEastAsia" w:hAnsi="Calibri" w:cs="Helvetica" w:hint="default"/>
        <w:u w:val="none"/>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BA2123C"/>
    <w:multiLevelType w:val="hybridMultilevel"/>
    <w:tmpl w:val="0B841BD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2E702C96"/>
    <w:multiLevelType w:val="hybridMultilevel"/>
    <w:tmpl w:val="0B841BD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nsid w:val="3611556F"/>
    <w:multiLevelType w:val="hybridMultilevel"/>
    <w:tmpl w:val="751051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A504C7A"/>
    <w:multiLevelType w:val="hybridMultilevel"/>
    <w:tmpl w:val="6726875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2F959CA"/>
    <w:multiLevelType w:val="hybridMultilevel"/>
    <w:tmpl w:val="B5BEDA4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6"/>
  </w:num>
  <w:num w:numId="5">
    <w:abstractNumId w:val="5"/>
  </w:num>
  <w:num w:numId="6">
    <w:abstractNumId w:val="2"/>
  </w:num>
  <w:num w:numId="7">
    <w:abstractNumId w:val="0"/>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143"/>
    <w:rsid w:val="00014823"/>
    <w:rsid w:val="00015782"/>
    <w:rsid w:val="000200F1"/>
    <w:rsid w:val="00071B68"/>
    <w:rsid w:val="00091ACE"/>
    <w:rsid w:val="000F24B0"/>
    <w:rsid w:val="000F766F"/>
    <w:rsid w:val="00103F50"/>
    <w:rsid w:val="001208EC"/>
    <w:rsid w:val="00147040"/>
    <w:rsid w:val="001727C8"/>
    <w:rsid w:val="00180CE2"/>
    <w:rsid w:val="001D48F5"/>
    <w:rsid w:val="001F306D"/>
    <w:rsid w:val="00230244"/>
    <w:rsid w:val="00234583"/>
    <w:rsid w:val="002846C7"/>
    <w:rsid w:val="002A5E2A"/>
    <w:rsid w:val="002F60CE"/>
    <w:rsid w:val="0031720A"/>
    <w:rsid w:val="003340AA"/>
    <w:rsid w:val="00351040"/>
    <w:rsid w:val="00352541"/>
    <w:rsid w:val="0038211C"/>
    <w:rsid w:val="00383DD2"/>
    <w:rsid w:val="003901DD"/>
    <w:rsid w:val="00454A8B"/>
    <w:rsid w:val="00461956"/>
    <w:rsid w:val="004C3CC7"/>
    <w:rsid w:val="004E1BD1"/>
    <w:rsid w:val="00500B72"/>
    <w:rsid w:val="00547E12"/>
    <w:rsid w:val="00561A2A"/>
    <w:rsid w:val="00590361"/>
    <w:rsid w:val="005A0C26"/>
    <w:rsid w:val="005D46AA"/>
    <w:rsid w:val="005D5F1D"/>
    <w:rsid w:val="00614C57"/>
    <w:rsid w:val="006654D9"/>
    <w:rsid w:val="00681132"/>
    <w:rsid w:val="006C07CD"/>
    <w:rsid w:val="007179D3"/>
    <w:rsid w:val="007733D4"/>
    <w:rsid w:val="00777B5E"/>
    <w:rsid w:val="0081504A"/>
    <w:rsid w:val="00855E5C"/>
    <w:rsid w:val="0088719E"/>
    <w:rsid w:val="008C55EB"/>
    <w:rsid w:val="008E326F"/>
    <w:rsid w:val="00920B56"/>
    <w:rsid w:val="00932B2F"/>
    <w:rsid w:val="009779F0"/>
    <w:rsid w:val="00981CBE"/>
    <w:rsid w:val="009E2F9A"/>
    <w:rsid w:val="00A77B3E"/>
    <w:rsid w:val="00B12D91"/>
    <w:rsid w:val="00B27EDE"/>
    <w:rsid w:val="00B33A62"/>
    <w:rsid w:val="00B347CE"/>
    <w:rsid w:val="00B465BC"/>
    <w:rsid w:val="00BC273B"/>
    <w:rsid w:val="00C13AFE"/>
    <w:rsid w:val="00C371AD"/>
    <w:rsid w:val="00C50E1E"/>
    <w:rsid w:val="00CA2A55"/>
    <w:rsid w:val="00CD07BB"/>
    <w:rsid w:val="00CD0D7C"/>
    <w:rsid w:val="00CD5F70"/>
    <w:rsid w:val="00D00542"/>
    <w:rsid w:val="00D06BF0"/>
    <w:rsid w:val="00D51030"/>
    <w:rsid w:val="00DA10A2"/>
    <w:rsid w:val="00DD50D7"/>
    <w:rsid w:val="00E127DF"/>
    <w:rsid w:val="00E4211D"/>
    <w:rsid w:val="00E75BBF"/>
    <w:rsid w:val="00EC7FFA"/>
    <w:rsid w:val="00F206E1"/>
    <w:rsid w:val="00F55531"/>
    <w:rsid w:val="00FB317A"/>
    <w:rsid w:val="00FB6183"/>
    <w:rsid w:val="00FE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5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flgroupboxcaptionoffice2010blue">
    <w:name w:val="dxflgroupboxcaption_office2010blue"/>
    <w:basedOn w:val="DefaultParagraphFont"/>
    <w:rsid w:val="00FB317A"/>
  </w:style>
  <w:style w:type="table" w:styleId="TableGrid">
    <w:name w:val="Table Grid"/>
    <w:basedOn w:val="TableNormal"/>
    <w:uiPriority w:val="59"/>
    <w:rsid w:val="00DA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Normal"/>
    <w:rsid w:val="00DA10A2"/>
    <w:pPr>
      <w:spacing w:before="100" w:beforeAutospacing="1" w:after="100" w:afterAutospacing="1"/>
      <w:ind w:left="720"/>
      <w:contextualSpacing/>
    </w:pPr>
    <w:rPr>
      <w:rFonts w:eastAsia="SimSun"/>
      <w:lang w:eastAsia="zh-CN"/>
    </w:rPr>
  </w:style>
  <w:style w:type="paragraph" w:styleId="ListParagraph">
    <w:name w:val="List Paragraph"/>
    <w:basedOn w:val="Normal"/>
    <w:uiPriority w:val="34"/>
    <w:qFormat/>
    <w:rsid w:val="0038211C"/>
    <w:pPr>
      <w:ind w:left="720"/>
      <w:contextualSpacing/>
    </w:pPr>
    <w:rPr>
      <w:rFonts w:eastAsia="Times New Roman"/>
      <w:lang w:val="es-ES" w:eastAsia="es-ES_tradnl"/>
    </w:rPr>
  </w:style>
  <w:style w:type="table" w:customStyle="1" w:styleId="Tablaconcuadrculaclara1">
    <w:name w:val="Tabla con cuadrícula clara1"/>
    <w:basedOn w:val="TableNormal"/>
    <w:uiPriority w:val="40"/>
    <w:rsid w:val="0038211C"/>
    <w:rPr>
      <w:rFonts w:asciiTheme="minorHAnsi" w:hAnsiTheme="minorHAnsi" w:cstheme="minorBidi"/>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8211C"/>
    <w:rPr>
      <w:color w:val="0000FF"/>
      <w:u w:val="single"/>
    </w:rPr>
  </w:style>
  <w:style w:type="character" w:customStyle="1" w:styleId="Mencinsinresolver1">
    <w:name w:val="Mención sin resolver1"/>
    <w:basedOn w:val="DefaultParagraphFont"/>
    <w:uiPriority w:val="99"/>
    <w:rsid w:val="0038211C"/>
    <w:rPr>
      <w:color w:val="605E5C"/>
      <w:shd w:val="clear" w:color="auto" w:fill="E1DFDD"/>
    </w:rPr>
  </w:style>
  <w:style w:type="paragraph" w:customStyle="1" w:styleId="Default">
    <w:name w:val="Default"/>
    <w:rsid w:val="0038211C"/>
    <w:pPr>
      <w:autoSpaceDE w:val="0"/>
      <w:autoSpaceDN w:val="0"/>
      <w:adjustRightInd w:val="0"/>
    </w:pPr>
    <w:rPr>
      <w:rFonts w:ascii="Book Antiqua" w:hAnsi="Book Antiqua" w:cs="Book Antiqua"/>
      <w:color w:val="000000"/>
      <w:sz w:val="24"/>
      <w:szCs w:val="24"/>
      <w:lang w:val="es-ES_tradnl"/>
    </w:rPr>
  </w:style>
  <w:style w:type="paragraph" w:customStyle="1" w:styleId="EndNoteBibliographyTitle">
    <w:name w:val="EndNote Bibliography Title"/>
    <w:basedOn w:val="Normal"/>
    <w:link w:val="EndNoteBibliographyTitleCar"/>
    <w:rsid w:val="0038211C"/>
    <w:pPr>
      <w:jc w:val="center"/>
    </w:pPr>
    <w:rPr>
      <w:rFonts w:eastAsia="Times New Roman"/>
      <w:lang w:val="es-ES_tradnl" w:eastAsia="es-ES_tradnl"/>
    </w:rPr>
  </w:style>
  <w:style w:type="character" w:customStyle="1" w:styleId="EndNoteBibliographyTitleCar">
    <w:name w:val="EndNote Bibliography Title Car"/>
    <w:basedOn w:val="DefaultParagraphFont"/>
    <w:link w:val="EndNoteBibliographyTitle"/>
    <w:rsid w:val="0038211C"/>
    <w:rPr>
      <w:rFonts w:eastAsia="Times New Roman"/>
      <w:sz w:val="24"/>
      <w:szCs w:val="24"/>
      <w:lang w:val="es-ES_tradnl" w:eastAsia="es-ES_tradnl"/>
    </w:rPr>
  </w:style>
  <w:style w:type="paragraph" w:customStyle="1" w:styleId="EndNoteBibliography">
    <w:name w:val="EndNote Bibliography"/>
    <w:basedOn w:val="Normal"/>
    <w:link w:val="EndNoteBibliographyCar"/>
    <w:rsid w:val="0038211C"/>
    <w:rPr>
      <w:rFonts w:eastAsia="Times New Roman"/>
      <w:lang w:val="es-ES_tradnl" w:eastAsia="es-ES_tradnl"/>
    </w:rPr>
  </w:style>
  <w:style w:type="character" w:customStyle="1" w:styleId="EndNoteBibliographyCar">
    <w:name w:val="EndNote Bibliography Car"/>
    <w:basedOn w:val="DefaultParagraphFont"/>
    <w:link w:val="EndNoteBibliography"/>
    <w:rsid w:val="0038211C"/>
    <w:rPr>
      <w:rFonts w:eastAsia="Times New Roman"/>
      <w:sz w:val="24"/>
      <w:szCs w:val="24"/>
      <w:lang w:val="es-ES_tradnl" w:eastAsia="es-ES_tradnl"/>
    </w:rPr>
  </w:style>
  <w:style w:type="table" w:customStyle="1" w:styleId="Tablanormal51">
    <w:name w:val="Tabla normal 51"/>
    <w:basedOn w:val="TableNormal"/>
    <w:uiPriority w:val="45"/>
    <w:rsid w:val="0038211C"/>
    <w:rPr>
      <w:rFonts w:asciiTheme="minorHAnsi" w:hAnsiTheme="minorHAnsi" w:cstheme="minorBidi"/>
      <w:sz w:val="24"/>
      <w:szCs w:val="24"/>
      <w:lang w:val="es-ES_tradnl"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38211C"/>
    <w:rPr>
      <w:color w:val="800080" w:themeColor="followedHyperlink"/>
      <w:u w:val="single"/>
    </w:rPr>
  </w:style>
  <w:style w:type="character" w:customStyle="1" w:styleId="dxebaseoffice2010blue">
    <w:name w:val="dxebase_office2010blue"/>
    <w:basedOn w:val="DefaultParagraphFont"/>
    <w:rsid w:val="002F60CE"/>
  </w:style>
  <w:style w:type="paragraph" w:styleId="Header">
    <w:name w:val="header"/>
    <w:basedOn w:val="Normal"/>
    <w:link w:val="HeaderChar"/>
    <w:unhideWhenUsed/>
    <w:rsid w:val="002846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46C7"/>
    <w:rPr>
      <w:sz w:val="18"/>
      <w:szCs w:val="18"/>
    </w:rPr>
  </w:style>
  <w:style w:type="paragraph" w:styleId="Footer">
    <w:name w:val="footer"/>
    <w:basedOn w:val="Normal"/>
    <w:link w:val="FooterChar"/>
    <w:uiPriority w:val="99"/>
    <w:unhideWhenUsed/>
    <w:rsid w:val="002846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46C7"/>
    <w:rPr>
      <w:sz w:val="18"/>
      <w:szCs w:val="18"/>
    </w:rPr>
  </w:style>
  <w:style w:type="character" w:customStyle="1" w:styleId="dxdefaultcursor">
    <w:name w:val="dxdefaultcursor"/>
    <w:basedOn w:val="DefaultParagraphFont"/>
    <w:rsid w:val="009E2F9A"/>
  </w:style>
  <w:style w:type="paragraph" w:styleId="BalloonText">
    <w:name w:val="Balloon Text"/>
    <w:basedOn w:val="Normal"/>
    <w:link w:val="BalloonTextChar"/>
    <w:rsid w:val="00461956"/>
    <w:rPr>
      <w:sz w:val="18"/>
      <w:szCs w:val="18"/>
    </w:rPr>
  </w:style>
  <w:style w:type="character" w:customStyle="1" w:styleId="BalloonTextChar">
    <w:name w:val="Balloon Text Char"/>
    <w:basedOn w:val="DefaultParagraphFont"/>
    <w:link w:val="BalloonText"/>
    <w:rsid w:val="004619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flgroupboxcaptionoffice2010blue">
    <w:name w:val="dxflgroupboxcaption_office2010blue"/>
    <w:basedOn w:val="DefaultParagraphFont"/>
    <w:rsid w:val="00FB317A"/>
  </w:style>
  <w:style w:type="table" w:styleId="TableGrid">
    <w:name w:val="Table Grid"/>
    <w:basedOn w:val="TableNormal"/>
    <w:uiPriority w:val="59"/>
    <w:rsid w:val="00DA1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Normal"/>
    <w:rsid w:val="00DA10A2"/>
    <w:pPr>
      <w:spacing w:before="100" w:beforeAutospacing="1" w:after="100" w:afterAutospacing="1"/>
      <w:ind w:left="720"/>
      <w:contextualSpacing/>
    </w:pPr>
    <w:rPr>
      <w:rFonts w:eastAsia="SimSun"/>
      <w:lang w:eastAsia="zh-CN"/>
    </w:rPr>
  </w:style>
  <w:style w:type="paragraph" w:styleId="ListParagraph">
    <w:name w:val="List Paragraph"/>
    <w:basedOn w:val="Normal"/>
    <w:uiPriority w:val="34"/>
    <w:qFormat/>
    <w:rsid w:val="0038211C"/>
    <w:pPr>
      <w:ind w:left="720"/>
      <w:contextualSpacing/>
    </w:pPr>
    <w:rPr>
      <w:rFonts w:eastAsia="Times New Roman"/>
      <w:lang w:val="es-ES" w:eastAsia="es-ES_tradnl"/>
    </w:rPr>
  </w:style>
  <w:style w:type="table" w:customStyle="1" w:styleId="Tablaconcuadrculaclara1">
    <w:name w:val="Tabla con cuadrícula clara1"/>
    <w:basedOn w:val="TableNormal"/>
    <w:uiPriority w:val="40"/>
    <w:rsid w:val="0038211C"/>
    <w:rPr>
      <w:rFonts w:asciiTheme="minorHAnsi" w:hAnsiTheme="minorHAnsi" w:cstheme="minorBidi"/>
      <w:sz w:val="24"/>
      <w:szCs w:val="24"/>
      <w:lang w:val="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38211C"/>
    <w:rPr>
      <w:color w:val="0000FF"/>
      <w:u w:val="single"/>
    </w:rPr>
  </w:style>
  <w:style w:type="character" w:customStyle="1" w:styleId="Mencinsinresolver1">
    <w:name w:val="Mención sin resolver1"/>
    <w:basedOn w:val="DefaultParagraphFont"/>
    <w:uiPriority w:val="99"/>
    <w:rsid w:val="0038211C"/>
    <w:rPr>
      <w:color w:val="605E5C"/>
      <w:shd w:val="clear" w:color="auto" w:fill="E1DFDD"/>
    </w:rPr>
  </w:style>
  <w:style w:type="paragraph" w:customStyle="1" w:styleId="Default">
    <w:name w:val="Default"/>
    <w:rsid w:val="0038211C"/>
    <w:pPr>
      <w:autoSpaceDE w:val="0"/>
      <w:autoSpaceDN w:val="0"/>
      <w:adjustRightInd w:val="0"/>
    </w:pPr>
    <w:rPr>
      <w:rFonts w:ascii="Book Antiqua" w:hAnsi="Book Antiqua" w:cs="Book Antiqua"/>
      <w:color w:val="000000"/>
      <w:sz w:val="24"/>
      <w:szCs w:val="24"/>
      <w:lang w:val="es-ES_tradnl"/>
    </w:rPr>
  </w:style>
  <w:style w:type="paragraph" w:customStyle="1" w:styleId="EndNoteBibliographyTitle">
    <w:name w:val="EndNote Bibliography Title"/>
    <w:basedOn w:val="Normal"/>
    <w:link w:val="EndNoteBibliographyTitleCar"/>
    <w:rsid w:val="0038211C"/>
    <w:pPr>
      <w:jc w:val="center"/>
    </w:pPr>
    <w:rPr>
      <w:rFonts w:eastAsia="Times New Roman"/>
      <w:lang w:val="es-ES_tradnl" w:eastAsia="es-ES_tradnl"/>
    </w:rPr>
  </w:style>
  <w:style w:type="character" w:customStyle="1" w:styleId="EndNoteBibliographyTitleCar">
    <w:name w:val="EndNote Bibliography Title Car"/>
    <w:basedOn w:val="DefaultParagraphFont"/>
    <w:link w:val="EndNoteBibliographyTitle"/>
    <w:rsid w:val="0038211C"/>
    <w:rPr>
      <w:rFonts w:eastAsia="Times New Roman"/>
      <w:sz w:val="24"/>
      <w:szCs w:val="24"/>
      <w:lang w:val="es-ES_tradnl" w:eastAsia="es-ES_tradnl"/>
    </w:rPr>
  </w:style>
  <w:style w:type="paragraph" w:customStyle="1" w:styleId="EndNoteBibliography">
    <w:name w:val="EndNote Bibliography"/>
    <w:basedOn w:val="Normal"/>
    <w:link w:val="EndNoteBibliographyCar"/>
    <w:rsid w:val="0038211C"/>
    <w:rPr>
      <w:rFonts w:eastAsia="Times New Roman"/>
      <w:lang w:val="es-ES_tradnl" w:eastAsia="es-ES_tradnl"/>
    </w:rPr>
  </w:style>
  <w:style w:type="character" w:customStyle="1" w:styleId="EndNoteBibliographyCar">
    <w:name w:val="EndNote Bibliography Car"/>
    <w:basedOn w:val="DefaultParagraphFont"/>
    <w:link w:val="EndNoteBibliography"/>
    <w:rsid w:val="0038211C"/>
    <w:rPr>
      <w:rFonts w:eastAsia="Times New Roman"/>
      <w:sz w:val="24"/>
      <w:szCs w:val="24"/>
      <w:lang w:val="es-ES_tradnl" w:eastAsia="es-ES_tradnl"/>
    </w:rPr>
  </w:style>
  <w:style w:type="table" w:customStyle="1" w:styleId="Tablanormal51">
    <w:name w:val="Tabla normal 51"/>
    <w:basedOn w:val="TableNormal"/>
    <w:uiPriority w:val="45"/>
    <w:rsid w:val="0038211C"/>
    <w:rPr>
      <w:rFonts w:asciiTheme="minorHAnsi" w:hAnsiTheme="minorHAnsi" w:cstheme="minorBidi"/>
      <w:sz w:val="24"/>
      <w:szCs w:val="24"/>
      <w:lang w:val="es-ES_tradnl"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38211C"/>
    <w:rPr>
      <w:color w:val="800080" w:themeColor="followedHyperlink"/>
      <w:u w:val="single"/>
    </w:rPr>
  </w:style>
  <w:style w:type="character" w:customStyle="1" w:styleId="dxebaseoffice2010blue">
    <w:name w:val="dxebase_office2010blue"/>
    <w:basedOn w:val="DefaultParagraphFont"/>
    <w:rsid w:val="002F60CE"/>
  </w:style>
  <w:style w:type="paragraph" w:styleId="Header">
    <w:name w:val="header"/>
    <w:basedOn w:val="Normal"/>
    <w:link w:val="HeaderChar"/>
    <w:unhideWhenUsed/>
    <w:rsid w:val="002846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846C7"/>
    <w:rPr>
      <w:sz w:val="18"/>
      <w:szCs w:val="18"/>
    </w:rPr>
  </w:style>
  <w:style w:type="paragraph" w:styleId="Footer">
    <w:name w:val="footer"/>
    <w:basedOn w:val="Normal"/>
    <w:link w:val="FooterChar"/>
    <w:uiPriority w:val="99"/>
    <w:unhideWhenUsed/>
    <w:rsid w:val="002846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46C7"/>
    <w:rPr>
      <w:sz w:val="18"/>
      <w:szCs w:val="18"/>
    </w:rPr>
  </w:style>
  <w:style w:type="character" w:customStyle="1" w:styleId="dxdefaultcursor">
    <w:name w:val="dxdefaultcursor"/>
    <w:basedOn w:val="DefaultParagraphFont"/>
    <w:rsid w:val="009E2F9A"/>
  </w:style>
  <w:style w:type="paragraph" w:styleId="BalloonText">
    <w:name w:val="Balloon Text"/>
    <w:basedOn w:val="Normal"/>
    <w:link w:val="BalloonTextChar"/>
    <w:rsid w:val="00461956"/>
    <w:rPr>
      <w:sz w:val="18"/>
      <w:szCs w:val="18"/>
    </w:rPr>
  </w:style>
  <w:style w:type="character" w:customStyle="1" w:styleId="BalloonTextChar">
    <w:name w:val="Balloon Text Char"/>
    <w:basedOn w:val="DefaultParagraphFont"/>
    <w:link w:val="BalloonText"/>
    <w:rsid w:val="00461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899">
      <w:bodyDiv w:val="1"/>
      <w:marLeft w:val="0"/>
      <w:marRight w:val="0"/>
      <w:marTop w:val="0"/>
      <w:marBottom w:val="0"/>
      <w:divBdr>
        <w:top w:val="none" w:sz="0" w:space="0" w:color="auto"/>
        <w:left w:val="none" w:sz="0" w:space="0" w:color="auto"/>
        <w:bottom w:val="none" w:sz="0" w:space="0" w:color="auto"/>
        <w:right w:val="none" w:sz="0" w:space="0" w:color="auto"/>
      </w:divBdr>
    </w:div>
    <w:div w:id="265190850">
      <w:bodyDiv w:val="1"/>
      <w:marLeft w:val="0"/>
      <w:marRight w:val="0"/>
      <w:marTop w:val="0"/>
      <w:marBottom w:val="0"/>
      <w:divBdr>
        <w:top w:val="none" w:sz="0" w:space="0" w:color="auto"/>
        <w:left w:val="none" w:sz="0" w:space="0" w:color="auto"/>
        <w:bottom w:val="none" w:sz="0" w:space="0" w:color="auto"/>
        <w:right w:val="none" w:sz="0" w:space="0" w:color="auto"/>
      </w:divBdr>
    </w:div>
    <w:div w:id="393242727">
      <w:bodyDiv w:val="1"/>
      <w:marLeft w:val="0"/>
      <w:marRight w:val="0"/>
      <w:marTop w:val="0"/>
      <w:marBottom w:val="0"/>
      <w:divBdr>
        <w:top w:val="none" w:sz="0" w:space="0" w:color="auto"/>
        <w:left w:val="none" w:sz="0" w:space="0" w:color="auto"/>
        <w:bottom w:val="none" w:sz="0" w:space="0" w:color="auto"/>
        <w:right w:val="none" w:sz="0" w:space="0" w:color="auto"/>
      </w:divBdr>
    </w:div>
    <w:div w:id="591358717">
      <w:bodyDiv w:val="1"/>
      <w:marLeft w:val="0"/>
      <w:marRight w:val="0"/>
      <w:marTop w:val="0"/>
      <w:marBottom w:val="0"/>
      <w:divBdr>
        <w:top w:val="none" w:sz="0" w:space="0" w:color="auto"/>
        <w:left w:val="none" w:sz="0" w:space="0" w:color="auto"/>
        <w:bottom w:val="none" w:sz="0" w:space="0" w:color="auto"/>
        <w:right w:val="none" w:sz="0" w:space="0" w:color="auto"/>
      </w:divBdr>
    </w:div>
    <w:div w:id="751120112">
      <w:bodyDiv w:val="1"/>
      <w:marLeft w:val="0"/>
      <w:marRight w:val="0"/>
      <w:marTop w:val="0"/>
      <w:marBottom w:val="0"/>
      <w:divBdr>
        <w:top w:val="none" w:sz="0" w:space="0" w:color="auto"/>
        <w:left w:val="none" w:sz="0" w:space="0" w:color="auto"/>
        <w:bottom w:val="none" w:sz="0" w:space="0" w:color="auto"/>
        <w:right w:val="none" w:sz="0" w:space="0" w:color="auto"/>
      </w:divBdr>
    </w:div>
    <w:div w:id="805009673">
      <w:bodyDiv w:val="1"/>
      <w:marLeft w:val="0"/>
      <w:marRight w:val="0"/>
      <w:marTop w:val="0"/>
      <w:marBottom w:val="0"/>
      <w:divBdr>
        <w:top w:val="none" w:sz="0" w:space="0" w:color="auto"/>
        <w:left w:val="none" w:sz="0" w:space="0" w:color="auto"/>
        <w:bottom w:val="none" w:sz="0" w:space="0" w:color="auto"/>
        <w:right w:val="none" w:sz="0" w:space="0" w:color="auto"/>
      </w:divBdr>
    </w:div>
    <w:div w:id="847017980">
      <w:bodyDiv w:val="1"/>
      <w:marLeft w:val="0"/>
      <w:marRight w:val="0"/>
      <w:marTop w:val="0"/>
      <w:marBottom w:val="0"/>
      <w:divBdr>
        <w:top w:val="none" w:sz="0" w:space="0" w:color="auto"/>
        <w:left w:val="none" w:sz="0" w:space="0" w:color="auto"/>
        <w:bottom w:val="none" w:sz="0" w:space="0" w:color="auto"/>
        <w:right w:val="none" w:sz="0" w:space="0" w:color="auto"/>
      </w:divBdr>
    </w:div>
    <w:div w:id="1014309954">
      <w:bodyDiv w:val="1"/>
      <w:marLeft w:val="0"/>
      <w:marRight w:val="0"/>
      <w:marTop w:val="0"/>
      <w:marBottom w:val="0"/>
      <w:divBdr>
        <w:top w:val="none" w:sz="0" w:space="0" w:color="auto"/>
        <w:left w:val="none" w:sz="0" w:space="0" w:color="auto"/>
        <w:bottom w:val="none" w:sz="0" w:space="0" w:color="auto"/>
        <w:right w:val="none" w:sz="0" w:space="0" w:color="auto"/>
      </w:divBdr>
    </w:div>
    <w:div w:id="1778866015">
      <w:bodyDiv w:val="1"/>
      <w:marLeft w:val="0"/>
      <w:marRight w:val="0"/>
      <w:marTop w:val="0"/>
      <w:marBottom w:val="0"/>
      <w:divBdr>
        <w:top w:val="none" w:sz="0" w:space="0" w:color="auto"/>
        <w:left w:val="none" w:sz="0" w:space="0" w:color="auto"/>
        <w:bottom w:val="none" w:sz="0" w:space="0" w:color="auto"/>
        <w:right w:val="none" w:sz="0" w:space="0" w:color="auto"/>
      </w:divBdr>
    </w:div>
    <w:div w:id="17817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schmidt.chemi.muni.cz/predictsnp2/referen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8887</Words>
  <Characters>50659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jrw</cp:lastModifiedBy>
  <cp:revision>2</cp:revision>
  <dcterms:created xsi:type="dcterms:W3CDTF">2021-01-19T17:13:00Z</dcterms:created>
  <dcterms:modified xsi:type="dcterms:W3CDTF">2021-01-19T17:13:00Z</dcterms:modified>
</cp:coreProperties>
</file>