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F0EA6" w14:textId="77777777" w:rsidR="00A77B3E" w:rsidRDefault="002008E0" w:rsidP="00CC3B4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921EA25" w14:textId="77777777" w:rsidR="00A77B3E" w:rsidRDefault="002008E0" w:rsidP="00CC3B4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61273</w:t>
      </w:r>
    </w:p>
    <w:p w14:paraId="35206063" w14:textId="77777777" w:rsidR="00A77B3E" w:rsidRDefault="002008E0" w:rsidP="00CC3B4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61E92BA" w14:textId="77777777" w:rsidR="00A77B3E" w:rsidRDefault="00A77B3E" w:rsidP="00CC3B45">
      <w:pPr>
        <w:spacing w:line="360" w:lineRule="auto"/>
        <w:jc w:val="both"/>
      </w:pPr>
    </w:p>
    <w:p w14:paraId="4DEFBE77" w14:textId="77777777" w:rsidR="00A77B3E" w:rsidRDefault="002008E0" w:rsidP="00CC3B45">
      <w:pPr>
        <w:spacing w:line="360" w:lineRule="auto"/>
        <w:jc w:val="both"/>
      </w:pPr>
      <w:r>
        <w:rPr>
          <w:rFonts w:ascii="Book Antiqua" w:eastAsia="Book Antiqua" w:hAnsi="Book Antiqua" w:cs="Book Antiqua"/>
          <w:b/>
          <w:i/>
          <w:color w:val="000000"/>
        </w:rPr>
        <w:t>Retrospective Study</w:t>
      </w:r>
    </w:p>
    <w:p w14:paraId="016AAD5B" w14:textId="77777777" w:rsidR="00A77B3E" w:rsidRDefault="002008E0" w:rsidP="00CC3B45">
      <w:pPr>
        <w:spacing w:line="360" w:lineRule="auto"/>
        <w:jc w:val="both"/>
      </w:pPr>
      <w:bookmarkStart w:id="0" w:name="OLE_LINK347"/>
      <w:bookmarkStart w:id="1" w:name="OLE_LINK348"/>
      <w:bookmarkStart w:id="2" w:name="OLE_LINK351"/>
      <w:r>
        <w:rPr>
          <w:rFonts w:ascii="Book Antiqua" w:eastAsia="Book Antiqua" w:hAnsi="Book Antiqua" w:cs="Book Antiqua"/>
          <w:b/>
          <w:bCs/>
          <w:color w:val="000000"/>
        </w:rPr>
        <w:t xml:space="preserve">Management and outcomes of surgical patients with intestinal </w:t>
      </w:r>
      <w:proofErr w:type="spellStart"/>
      <w:r>
        <w:rPr>
          <w:rFonts w:ascii="Book Antiqua" w:eastAsia="Book Antiqua" w:hAnsi="Book Antiqua" w:cs="Book Antiqua"/>
          <w:b/>
          <w:bCs/>
          <w:color w:val="000000"/>
        </w:rPr>
        <w:t>Behçet’s</w:t>
      </w:r>
      <w:proofErr w:type="spellEnd"/>
      <w:r>
        <w:rPr>
          <w:rFonts w:ascii="Book Antiqua" w:eastAsia="Book Antiqua" w:hAnsi="Book Antiqua" w:cs="Book Antiqua"/>
          <w:b/>
          <w:bCs/>
          <w:color w:val="000000"/>
        </w:rPr>
        <w:t xml:space="preserve"> disease and Crohn’s disease in southwest China</w:t>
      </w:r>
    </w:p>
    <w:bookmarkEnd w:id="0"/>
    <w:bookmarkEnd w:id="1"/>
    <w:bookmarkEnd w:id="2"/>
    <w:p w14:paraId="74893287" w14:textId="77777777" w:rsidR="00A77B3E" w:rsidRDefault="00A77B3E" w:rsidP="00CC3B45">
      <w:pPr>
        <w:spacing w:line="360" w:lineRule="auto"/>
        <w:jc w:val="both"/>
      </w:pPr>
    </w:p>
    <w:p w14:paraId="4E646745" w14:textId="150A1E36" w:rsidR="00A77B3E" w:rsidRDefault="002309CA" w:rsidP="00CC3B45">
      <w:pPr>
        <w:spacing w:line="360" w:lineRule="auto"/>
        <w:jc w:val="both"/>
      </w:pPr>
      <w:r>
        <w:rPr>
          <w:rFonts w:ascii="Book Antiqua" w:eastAsia="Book Antiqua" w:hAnsi="Book Antiqua" w:cs="Book Antiqua"/>
          <w:color w:val="000000"/>
        </w:rPr>
        <w:t xml:space="preserve">Zeng </w:t>
      </w:r>
      <w:r>
        <w:rPr>
          <w:rFonts w:ascii="Book Antiqua" w:hAnsi="Book Antiqua" w:cs="Book Antiqua" w:hint="eastAsia"/>
          <w:color w:val="000000"/>
          <w:lang w:eastAsia="zh-CN"/>
        </w:rPr>
        <w:t xml:space="preserve">L </w:t>
      </w:r>
      <w:r w:rsidRPr="002309C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008E0">
        <w:rPr>
          <w:rFonts w:ascii="Book Antiqua" w:eastAsia="Book Antiqua" w:hAnsi="Book Antiqua" w:cs="Book Antiqua"/>
          <w:color w:val="000000"/>
        </w:rPr>
        <w:t>Sur</w:t>
      </w:r>
      <w:r w:rsidR="002008E0">
        <w:rPr>
          <w:rFonts w:ascii="Book Antiqua" w:eastAsia="Book Antiqua" w:hAnsi="Book Antiqua" w:cs="Book Antiqua"/>
          <w:color w:val="000000"/>
        </w:rPr>
        <w:t xml:space="preserve">gical </w:t>
      </w:r>
      <w:r w:rsidR="00050BC1">
        <w:rPr>
          <w:rFonts w:ascii="Book Antiqua" w:eastAsia="Book Antiqua" w:hAnsi="Book Antiqua" w:cs="Book Antiqua"/>
          <w:color w:val="000000"/>
        </w:rPr>
        <w:t>patients with BD</w:t>
      </w:r>
      <w:r w:rsidR="002008E0">
        <w:rPr>
          <w:rFonts w:ascii="Book Antiqua" w:eastAsia="Book Antiqua" w:hAnsi="Book Antiqua" w:cs="Book Antiqua"/>
          <w:color w:val="000000"/>
        </w:rPr>
        <w:t xml:space="preserve"> and C</w:t>
      </w:r>
      <w:r w:rsidR="00050BC1">
        <w:rPr>
          <w:rFonts w:ascii="Book Antiqua" w:eastAsia="Book Antiqua" w:hAnsi="Book Antiqua" w:cs="Book Antiqua"/>
          <w:color w:val="000000"/>
        </w:rPr>
        <w:t>D</w:t>
      </w:r>
    </w:p>
    <w:p w14:paraId="7CDA9B9A" w14:textId="77777777" w:rsidR="00A77B3E" w:rsidRDefault="00A77B3E" w:rsidP="00CC3B45">
      <w:pPr>
        <w:spacing w:line="360" w:lineRule="auto"/>
        <w:jc w:val="both"/>
      </w:pPr>
    </w:p>
    <w:p w14:paraId="69906578" w14:textId="71AD3054" w:rsidR="00A77B3E" w:rsidRDefault="002008E0" w:rsidP="00CC3B45">
      <w:pPr>
        <w:spacing w:line="360" w:lineRule="auto"/>
        <w:jc w:val="both"/>
      </w:pPr>
      <w:r>
        <w:rPr>
          <w:rFonts w:ascii="Book Antiqua" w:eastAsia="Book Antiqua" w:hAnsi="Book Antiqua" w:cs="Book Antiqua"/>
          <w:color w:val="000000"/>
        </w:rPr>
        <w:t xml:space="preserve">Li Zeng, Wen-Jian Meng,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-Hui Wen, Yi-Long Chen</w:t>
      </w:r>
      <w:r w:rsidR="00991B2E">
        <w:rPr>
          <w:rFonts w:ascii="Book Antiqua" w:eastAsia="Book Antiqua" w:hAnsi="Book Antiqua" w:cs="Book Antiqua"/>
          <w:color w:val="000000"/>
        </w:rPr>
        <w:t>, Yu-Fang Wang, Cheng-Wei Tang</w:t>
      </w:r>
    </w:p>
    <w:p w14:paraId="6391969E" w14:textId="77777777" w:rsidR="00A77B3E" w:rsidRDefault="00A77B3E" w:rsidP="00CC3B45">
      <w:pPr>
        <w:spacing w:line="360" w:lineRule="auto"/>
        <w:jc w:val="both"/>
      </w:pPr>
    </w:p>
    <w:p w14:paraId="634C060F" w14:textId="77777777" w:rsidR="00A77B3E" w:rsidRDefault="002008E0" w:rsidP="00CC3B45">
      <w:pPr>
        <w:spacing w:line="360" w:lineRule="auto"/>
        <w:jc w:val="both"/>
      </w:pPr>
      <w:r>
        <w:rPr>
          <w:rFonts w:ascii="Book Antiqua" w:eastAsia="Book Antiqua" w:hAnsi="Book Antiqua" w:cs="Book Antiqua"/>
          <w:b/>
          <w:bCs/>
          <w:color w:val="000000"/>
        </w:rPr>
        <w:t xml:space="preserve">Li Zeng, Yu-Fang Wang, Cheng-Wei Tang, Zhong-Hui Wen, </w:t>
      </w:r>
      <w:r>
        <w:rPr>
          <w:rFonts w:ascii="Book Antiqua" w:eastAsia="Book Antiqua" w:hAnsi="Book Antiqua" w:cs="Book Antiqua"/>
          <w:color w:val="000000"/>
        </w:rPr>
        <w:t>Department of Gastroenterology, West China Hospital, Sichuan University, Chengdu 610041, Sichuan Province, China</w:t>
      </w:r>
    </w:p>
    <w:p w14:paraId="76916568" w14:textId="77777777" w:rsidR="00A77B3E" w:rsidRDefault="00A77B3E" w:rsidP="00CC3B45">
      <w:pPr>
        <w:spacing w:line="360" w:lineRule="auto"/>
        <w:jc w:val="both"/>
      </w:pPr>
    </w:p>
    <w:p w14:paraId="42EC3F91" w14:textId="77777777" w:rsidR="00A77B3E" w:rsidRDefault="002008E0" w:rsidP="00CC3B45">
      <w:pPr>
        <w:spacing w:line="360" w:lineRule="auto"/>
        <w:jc w:val="both"/>
      </w:pPr>
      <w:r>
        <w:rPr>
          <w:rFonts w:ascii="Book Antiqua" w:eastAsia="Book Antiqua" w:hAnsi="Book Antiqua" w:cs="Book Antiqua"/>
          <w:b/>
          <w:bCs/>
          <w:color w:val="000000"/>
        </w:rPr>
        <w:t xml:space="preserve">Wen-Jian Meng, </w:t>
      </w:r>
      <w:r>
        <w:rPr>
          <w:rFonts w:ascii="Book Antiqua" w:eastAsia="Book Antiqua" w:hAnsi="Book Antiqua" w:cs="Book Antiqua"/>
          <w:color w:val="000000"/>
        </w:rPr>
        <w:t xml:space="preserve">Department of Gastrointestinal Surgery, West China Hospital, Sichuan University, Chengdu 610041, Sichuan Province, </w:t>
      </w:r>
      <w:bookmarkStart w:id="3" w:name="OLE_LINK352"/>
      <w:bookmarkStart w:id="4" w:name="OLE_LINK353"/>
      <w:r>
        <w:rPr>
          <w:rFonts w:ascii="Book Antiqua" w:eastAsia="Book Antiqua" w:hAnsi="Book Antiqua" w:cs="Book Antiqua"/>
          <w:color w:val="000000"/>
        </w:rPr>
        <w:t>China</w:t>
      </w:r>
      <w:bookmarkEnd w:id="3"/>
      <w:bookmarkEnd w:id="4"/>
    </w:p>
    <w:p w14:paraId="7C4F7005" w14:textId="77777777" w:rsidR="00A77B3E" w:rsidRDefault="00A77B3E" w:rsidP="00CC3B45">
      <w:pPr>
        <w:spacing w:line="360" w:lineRule="auto"/>
        <w:jc w:val="both"/>
      </w:pPr>
    </w:p>
    <w:p w14:paraId="0E896190" w14:textId="77777777" w:rsidR="00A77B3E" w:rsidRDefault="002008E0" w:rsidP="00CC3B45">
      <w:pPr>
        <w:spacing w:line="360" w:lineRule="auto"/>
        <w:jc w:val="both"/>
      </w:pPr>
      <w:r>
        <w:rPr>
          <w:rFonts w:ascii="Book Antiqua" w:eastAsia="Book Antiqua" w:hAnsi="Book Antiqua" w:cs="Book Antiqua"/>
          <w:b/>
          <w:bCs/>
          <w:color w:val="000000"/>
        </w:rPr>
        <w:t xml:space="preserve">Yi-Long Chen, </w:t>
      </w:r>
      <w:r>
        <w:rPr>
          <w:rFonts w:ascii="Book Antiqua" w:eastAsia="Book Antiqua" w:hAnsi="Book Antiqua" w:cs="Book Antiqua"/>
          <w:color w:val="000000"/>
        </w:rPr>
        <w:t>West China Biomedical Big Data Center, West China Hospital/West China School of Medicine, Sichuan University, Chengdu 610041, Sichuan Province, China</w:t>
      </w:r>
    </w:p>
    <w:p w14:paraId="47707A99" w14:textId="77777777" w:rsidR="00A77B3E" w:rsidRDefault="00A77B3E" w:rsidP="00CC3B45">
      <w:pPr>
        <w:spacing w:line="360" w:lineRule="auto"/>
        <w:jc w:val="both"/>
      </w:pPr>
    </w:p>
    <w:p w14:paraId="411C1CA5" w14:textId="12D3C883" w:rsidR="00A77B3E" w:rsidRDefault="002008E0" w:rsidP="00CC3B4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Zeng L collected the data, performed the research</w:t>
      </w:r>
      <w:r w:rsidR="00050BC1">
        <w:rPr>
          <w:rFonts w:ascii="Book Antiqua" w:eastAsia="Book Antiqua" w:hAnsi="Book Antiqua" w:cs="Book Antiqua"/>
          <w:color w:val="000000"/>
        </w:rPr>
        <w:t>,</w:t>
      </w:r>
      <w:r>
        <w:rPr>
          <w:rFonts w:ascii="Book Antiqua" w:eastAsia="Book Antiqua" w:hAnsi="Book Antiqua" w:cs="Book Antiqua"/>
          <w:color w:val="000000"/>
        </w:rPr>
        <w:t xml:space="preserve"> and wrote the paper; Tang CW and Wang YF designed the research</w:t>
      </w:r>
      <w:r w:rsidR="00050BC1">
        <w:rPr>
          <w:rFonts w:ascii="Book Antiqua" w:eastAsia="Book Antiqua" w:hAnsi="Book Antiqua" w:cs="Book Antiqua"/>
          <w:color w:val="000000"/>
        </w:rPr>
        <w:t xml:space="preserve"> and </w:t>
      </w:r>
      <w:r>
        <w:rPr>
          <w:rFonts w:ascii="Book Antiqua" w:eastAsia="Book Antiqua" w:hAnsi="Book Antiqua" w:cs="Book Antiqua"/>
          <w:color w:val="000000"/>
        </w:rPr>
        <w:t>supervised and review</w:t>
      </w:r>
      <w:r w:rsidR="00050BC1">
        <w:rPr>
          <w:rFonts w:ascii="Book Antiqua" w:eastAsia="Book Antiqua" w:hAnsi="Book Antiqua" w:cs="Book Antiqua"/>
          <w:color w:val="000000"/>
        </w:rPr>
        <w:t>ed</w:t>
      </w:r>
      <w:r>
        <w:rPr>
          <w:rFonts w:ascii="Book Antiqua" w:eastAsia="Book Antiqua" w:hAnsi="Book Antiqua" w:cs="Book Antiqua"/>
          <w:color w:val="000000"/>
        </w:rPr>
        <w:t xml:space="preserve"> the </w:t>
      </w:r>
      <w:r>
        <w:rPr>
          <w:rFonts w:ascii="Book Antiqua" w:eastAsia="Book Antiqua" w:hAnsi="Book Antiqua" w:cs="Book Antiqua"/>
          <w:color w:val="000000"/>
        </w:rPr>
        <w:t>report; Meng WJ and Wen ZH designed the research and contributed to the analysis; Chen YL performed and verified statistical analysis.</w:t>
      </w:r>
    </w:p>
    <w:p w14:paraId="6E83B058" w14:textId="77777777" w:rsidR="00A77B3E" w:rsidRDefault="00A77B3E" w:rsidP="00CC3B45">
      <w:pPr>
        <w:spacing w:line="360" w:lineRule="auto"/>
        <w:jc w:val="both"/>
      </w:pPr>
    </w:p>
    <w:p w14:paraId="4D1107F8" w14:textId="6949F42C" w:rsidR="00A77B3E" w:rsidRDefault="002008E0" w:rsidP="00CC3B45">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National Natural Science Foundation of China, No. </w:t>
      </w:r>
      <w:bookmarkStart w:id="5" w:name="OLE_LINK349"/>
      <w:bookmarkStart w:id="6" w:name="OLE_LINK350"/>
      <w:r>
        <w:rPr>
          <w:rFonts w:ascii="Book Antiqua" w:eastAsia="Book Antiqua" w:hAnsi="Book Antiqua" w:cs="Book Antiqua"/>
          <w:color w:val="000000"/>
        </w:rPr>
        <w:t>81270447</w:t>
      </w:r>
      <w:bookmarkEnd w:id="5"/>
      <w:bookmarkEnd w:id="6"/>
      <w:r>
        <w:rPr>
          <w:rFonts w:ascii="Book Antiqua" w:eastAsia="Book Antiqua" w:hAnsi="Book Antiqua" w:cs="Book Antiqua"/>
          <w:color w:val="000000"/>
        </w:rPr>
        <w:t>.</w:t>
      </w:r>
    </w:p>
    <w:p w14:paraId="216B936E" w14:textId="77777777" w:rsidR="00A77B3E" w:rsidRDefault="00A77B3E" w:rsidP="00CC3B45">
      <w:pPr>
        <w:spacing w:line="360" w:lineRule="auto"/>
        <w:jc w:val="both"/>
      </w:pPr>
    </w:p>
    <w:p w14:paraId="3703B0BD" w14:textId="77777777" w:rsidR="00A77B3E" w:rsidRDefault="002008E0" w:rsidP="00CC3B45">
      <w:pPr>
        <w:spacing w:line="360" w:lineRule="auto"/>
        <w:jc w:val="both"/>
      </w:pPr>
      <w:r>
        <w:rPr>
          <w:rFonts w:ascii="Book Antiqua" w:eastAsia="Book Antiqua" w:hAnsi="Book Antiqua" w:cs="Book Antiqua"/>
          <w:b/>
          <w:bCs/>
          <w:color w:val="000000"/>
        </w:rPr>
        <w:lastRenderedPageBreak/>
        <w:t xml:space="preserve">Corresponding author: Yu-Fang Wang, MD, Chief Doctor, </w:t>
      </w:r>
      <w:r>
        <w:rPr>
          <w:rFonts w:ascii="Book Antiqua" w:eastAsia="Book Antiqua" w:hAnsi="Book Antiqua" w:cs="Book Antiqua"/>
          <w:color w:val="000000"/>
        </w:rPr>
        <w:t xml:space="preserve">Department of Gastroenterology, West China Hospital, Sichuan University, 37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Wuhou</w:t>
      </w:r>
      <w:proofErr w:type="spellEnd"/>
      <w:r>
        <w:rPr>
          <w:rFonts w:ascii="Book Antiqua" w:eastAsia="Book Antiqua" w:hAnsi="Book Antiqua" w:cs="Book Antiqua"/>
          <w:color w:val="000000"/>
        </w:rPr>
        <w:t xml:space="preserve"> District, Chengdu 610041, Sichuan Province, China. wangyufang04@126.com</w:t>
      </w:r>
    </w:p>
    <w:p w14:paraId="23A00AF8" w14:textId="77777777" w:rsidR="00A77B3E" w:rsidRDefault="00A77B3E" w:rsidP="00CC3B45">
      <w:pPr>
        <w:spacing w:line="360" w:lineRule="auto"/>
        <w:jc w:val="both"/>
      </w:pPr>
    </w:p>
    <w:p w14:paraId="4DD18A6F" w14:textId="77777777" w:rsidR="00A77B3E" w:rsidRDefault="002008E0" w:rsidP="00CC3B4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30, 2020</w:t>
      </w:r>
    </w:p>
    <w:p w14:paraId="7AB8A2F5" w14:textId="77777777" w:rsidR="00A77B3E" w:rsidRDefault="002008E0" w:rsidP="00CC3B4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 2021</w:t>
      </w:r>
    </w:p>
    <w:p w14:paraId="18507AA8" w14:textId="6708B829" w:rsidR="00A77B3E" w:rsidRDefault="002008E0" w:rsidP="00CC3B45">
      <w:pPr>
        <w:spacing w:line="360" w:lineRule="auto"/>
        <w:jc w:val="both"/>
      </w:pPr>
      <w:r>
        <w:rPr>
          <w:rFonts w:ascii="Book Antiqua" w:eastAsia="Book Antiqua" w:hAnsi="Book Antiqua" w:cs="Book Antiqua"/>
          <w:b/>
          <w:bCs/>
          <w:color w:val="000000"/>
        </w:rPr>
        <w:t xml:space="preserve">Accepted: </w:t>
      </w:r>
      <w:r w:rsidR="00933D92" w:rsidRPr="00933D92">
        <w:rPr>
          <w:rFonts w:ascii="Book Antiqua" w:eastAsia="Book Antiqua" w:hAnsi="Book Antiqua" w:cs="Book Antiqua"/>
          <w:color w:val="000000"/>
        </w:rPr>
        <w:t>April 6, 2021</w:t>
      </w:r>
    </w:p>
    <w:p w14:paraId="627E3700" w14:textId="77777777" w:rsidR="00A77B3E" w:rsidRDefault="002008E0" w:rsidP="00CC3B45">
      <w:pPr>
        <w:spacing w:line="360" w:lineRule="auto"/>
        <w:jc w:val="both"/>
      </w:pPr>
      <w:r>
        <w:rPr>
          <w:rFonts w:ascii="Book Antiqua" w:eastAsia="Book Antiqua" w:hAnsi="Book Antiqua" w:cs="Book Antiqua"/>
          <w:b/>
          <w:bCs/>
          <w:color w:val="000000"/>
        </w:rPr>
        <w:t xml:space="preserve">Published online: </w:t>
      </w:r>
    </w:p>
    <w:p w14:paraId="1F10EF24" w14:textId="77777777" w:rsidR="00A77B3E" w:rsidRDefault="00A77B3E" w:rsidP="00CC3B45">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7B30062" w14:textId="77777777" w:rsidR="00A77B3E" w:rsidRDefault="002008E0" w:rsidP="00CC3B45">
      <w:pPr>
        <w:spacing w:line="360" w:lineRule="auto"/>
        <w:jc w:val="both"/>
      </w:pPr>
      <w:r>
        <w:rPr>
          <w:rFonts w:ascii="Book Antiqua" w:eastAsia="Book Antiqua" w:hAnsi="Book Antiqua" w:cs="Book Antiqua"/>
          <w:b/>
          <w:color w:val="000000"/>
        </w:rPr>
        <w:lastRenderedPageBreak/>
        <w:t>Abstract</w:t>
      </w:r>
    </w:p>
    <w:p w14:paraId="5922944E" w14:textId="77777777" w:rsidR="00A77B3E" w:rsidRDefault="002008E0" w:rsidP="00CC3B45">
      <w:pPr>
        <w:spacing w:line="360" w:lineRule="auto"/>
        <w:jc w:val="both"/>
      </w:pPr>
      <w:r>
        <w:rPr>
          <w:rFonts w:ascii="Book Antiqua" w:eastAsia="Book Antiqua" w:hAnsi="Book Antiqua" w:cs="Book Antiqua"/>
          <w:color w:val="000000"/>
        </w:rPr>
        <w:t>BACKGROUND</w:t>
      </w:r>
    </w:p>
    <w:p w14:paraId="1EA052F9" w14:textId="77777777" w:rsidR="00A77B3E" w:rsidRDefault="002008E0" w:rsidP="00CC3B45">
      <w:pPr>
        <w:spacing w:line="360" w:lineRule="auto"/>
        <w:jc w:val="both"/>
      </w:pPr>
      <w:r>
        <w:rPr>
          <w:rFonts w:ascii="Book Antiqua" w:eastAsia="Book Antiqua" w:hAnsi="Book Antiqua" w:cs="Book Antiqua"/>
          <w:color w:val="000000"/>
        </w:rPr>
        <w:t xml:space="preserve">Gastrointestinal involvement in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(GIBD) and Crohn’s disease (CD) are inflammatory diseases sharing a considerable number of similarities. However, different from CD, the operative and postoperative management of GIBD remains largely empirical because of the lack of comprehensive treatment guidelines.</w:t>
      </w:r>
    </w:p>
    <w:p w14:paraId="079BDDBF" w14:textId="77777777" w:rsidR="00A77B3E" w:rsidRDefault="00A77B3E" w:rsidP="00CC3B45">
      <w:pPr>
        <w:spacing w:line="360" w:lineRule="auto"/>
        <w:jc w:val="both"/>
      </w:pPr>
    </w:p>
    <w:p w14:paraId="0196A036" w14:textId="77777777" w:rsidR="00A77B3E" w:rsidRDefault="002008E0" w:rsidP="00CC3B45">
      <w:pPr>
        <w:spacing w:line="360" w:lineRule="auto"/>
        <w:jc w:val="both"/>
      </w:pPr>
      <w:r>
        <w:rPr>
          <w:rFonts w:ascii="Book Antiqua" w:eastAsia="Book Antiqua" w:hAnsi="Book Antiqua" w:cs="Book Antiqua"/>
          <w:color w:val="000000"/>
        </w:rPr>
        <w:t>AIM</w:t>
      </w:r>
    </w:p>
    <w:p w14:paraId="0A8CF776" w14:textId="77777777" w:rsidR="00A77B3E" w:rsidRDefault="002008E0" w:rsidP="00CC3B45">
      <w:pPr>
        <w:spacing w:line="360" w:lineRule="auto"/>
        <w:jc w:val="both"/>
      </w:pPr>
      <w:r>
        <w:rPr>
          <w:rFonts w:ascii="Book Antiqua" w:eastAsia="Book Antiqua" w:hAnsi="Book Antiqua" w:cs="Book Antiqua"/>
          <w:color w:val="000000"/>
        </w:rPr>
        <w:t>To compare surgical patients with GIBD and those with CD in a medical center and identify notable clinical features and effective postoperative treatment for surgical patients with GIBD.</w:t>
      </w:r>
    </w:p>
    <w:p w14:paraId="5CFE140D" w14:textId="77777777" w:rsidR="00A77B3E" w:rsidRDefault="00A77B3E" w:rsidP="00CC3B45">
      <w:pPr>
        <w:spacing w:line="360" w:lineRule="auto"/>
        <w:jc w:val="both"/>
      </w:pPr>
    </w:p>
    <w:p w14:paraId="1A54262E" w14:textId="77777777" w:rsidR="00A77B3E" w:rsidRDefault="002008E0" w:rsidP="00CC3B45">
      <w:pPr>
        <w:spacing w:line="360" w:lineRule="auto"/>
        <w:jc w:val="both"/>
      </w:pPr>
      <w:r>
        <w:rPr>
          <w:rFonts w:ascii="Book Antiqua" w:eastAsia="Book Antiqua" w:hAnsi="Book Antiqua" w:cs="Book Antiqua"/>
          <w:color w:val="000000"/>
        </w:rPr>
        <w:t>METHODS</w:t>
      </w:r>
    </w:p>
    <w:p w14:paraId="294980A3" w14:textId="4A9167F4" w:rsidR="00A77B3E" w:rsidRDefault="002008E0" w:rsidP="00CC3B45">
      <w:pPr>
        <w:spacing w:line="360" w:lineRule="auto"/>
        <w:jc w:val="both"/>
      </w:pPr>
      <w:r>
        <w:rPr>
          <w:rFonts w:ascii="Book Antiqua" w:eastAsia="Book Antiqua" w:hAnsi="Book Antiqua" w:cs="Book Antiqua"/>
          <w:color w:val="000000"/>
        </w:rPr>
        <w:t>We searched patients diagnosed with CD and GIBD who underwent operations for gastrointestinal complicat</w:t>
      </w:r>
      <w:r>
        <w:rPr>
          <w:rFonts w:ascii="Book Antiqua" w:eastAsia="Book Antiqua" w:hAnsi="Book Antiqua" w:cs="Book Antiqua"/>
          <w:color w:val="000000"/>
        </w:rPr>
        <w:t xml:space="preserve">ions from 2009 to 2015 </w:t>
      </w:r>
      <w:r w:rsidR="00050BC1">
        <w:rPr>
          <w:rFonts w:ascii="Book Antiqua" w:eastAsia="Book Antiqua" w:hAnsi="Book Antiqua" w:cs="Book Antiqua"/>
          <w:color w:val="000000"/>
        </w:rPr>
        <w:t xml:space="preserve">at </w:t>
      </w:r>
      <w:r>
        <w:rPr>
          <w:rFonts w:ascii="Book Antiqua" w:eastAsia="Book Antiqua" w:hAnsi="Book Antiqua" w:cs="Book Antiqua"/>
          <w:color w:val="000000"/>
        </w:rPr>
        <w:t>West China Hospital of Sichuan University. A total</w:t>
      </w:r>
      <w:r w:rsidR="00050BC1">
        <w:rPr>
          <w:rFonts w:ascii="Book Antiqua" w:eastAsia="Book Antiqua" w:hAnsi="Book Antiqua" w:cs="Book Antiqua"/>
          <w:color w:val="000000"/>
        </w:rPr>
        <w:t xml:space="preserve"> </w:t>
      </w:r>
      <w:r>
        <w:rPr>
          <w:rFonts w:ascii="Book Antiqua" w:eastAsia="Book Antiqua" w:hAnsi="Book Antiqua" w:cs="Book Antiqua"/>
          <w:color w:val="000000"/>
        </w:rPr>
        <w:t xml:space="preserve">of 10 surgical patients with GIBD and 106 surgical patients with CD were recruited. Information including demographic data, medication, </w:t>
      </w:r>
      <w:r w:rsidR="00050BC1">
        <w:rPr>
          <w:rFonts w:ascii="Book Antiqua" w:eastAsia="Book Antiqua" w:hAnsi="Book Antiqua" w:cs="Book Antiqua"/>
          <w:color w:val="000000"/>
        </w:rPr>
        <w:t xml:space="preserve">and </w:t>
      </w:r>
      <w:r>
        <w:rPr>
          <w:rFonts w:ascii="Book Antiqua" w:eastAsia="Book Antiqua" w:hAnsi="Book Antiqua" w:cs="Book Antiqua"/>
          <w:color w:val="000000"/>
        </w:rPr>
        <w:t>operative and postoperative parameters were collected and analyzed. As the incidence of surgical GIBD is low, the</w:t>
      </w:r>
      <w:r w:rsidR="00050BC1">
        <w:rPr>
          <w:rFonts w:ascii="Book Antiqua" w:eastAsia="Book Antiqua" w:hAnsi="Book Antiqua" w:cs="Book Antiqua"/>
          <w:color w:val="000000"/>
        </w:rPr>
        <w:t>ir</w:t>
      </w:r>
      <w:r>
        <w:rPr>
          <w:rFonts w:ascii="Book Antiqua" w:eastAsia="Book Antiqua" w:hAnsi="Book Antiqua" w:cs="Book Antiqua"/>
          <w:color w:val="000000"/>
        </w:rPr>
        <w:t xml:space="preserve"> detailed medical records</w:t>
      </w:r>
      <w:r w:rsidR="00050BC1">
        <w:rPr>
          <w:rFonts w:ascii="Book Antiqua" w:eastAsia="Book Antiqua" w:hAnsi="Book Antiqua" w:cs="Book Antiqua"/>
          <w:color w:val="000000"/>
        </w:rPr>
        <w:t xml:space="preserve"> </w:t>
      </w:r>
      <w:r>
        <w:rPr>
          <w:rFonts w:ascii="Book Antiqua" w:eastAsia="Book Antiqua" w:hAnsi="Book Antiqua" w:cs="Book Antiqua"/>
          <w:color w:val="000000"/>
        </w:rPr>
        <w:t xml:space="preserve">were reviewed and compared to previous studies. Moreover, </w:t>
      </w:r>
      <w:r w:rsidR="00050BC1">
        <w:rPr>
          <w:rFonts w:ascii="Book Antiqua" w:eastAsia="Book Antiqua" w:hAnsi="Book Antiqua" w:cs="Book Antiqua"/>
          <w:color w:val="000000"/>
        </w:rPr>
        <w:t xml:space="preserve">the prognoses </w:t>
      </w:r>
      <w:r>
        <w:rPr>
          <w:rFonts w:ascii="Book Antiqua" w:eastAsia="Book Antiqua" w:hAnsi="Book Antiqua" w:cs="Book Antiqua"/>
          <w:color w:val="000000"/>
        </w:rPr>
        <w:t xml:space="preserve">of CD and </w:t>
      </w:r>
      <w:r>
        <w:rPr>
          <w:rFonts w:ascii="Book Antiqua" w:eastAsia="Book Antiqua" w:hAnsi="Book Antiqua" w:cs="Book Antiqua"/>
          <w:color w:val="000000"/>
        </w:rPr>
        <w:t>GIBD were evaluated respectively between groups treated with biological and non-biological agents.</w:t>
      </w:r>
    </w:p>
    <w:p w14:paraId="03D8C376" w14:textId="77777777" w:rsidR="00A77B3E" w:rsidRDefault="00A77B3E" w:rsidP="00CC3B45">
      <w:pPr>
        <w:spacing w:line="360" w:lineRule="auto"/>
        <w:jc w:val="both"/>
      </w:pPr>
    </w:p>
    <w:p w14:paraId="2DCF3BF8" w14:textId="77777777" w:rsidR="00A77B3E" w:rsidRDefault="002008E0" w:rsidP="00CC3B45">
      <w:pPr>
        <w:spacing w:line="360" w:lineRule="auto"/>
        <w:jc w:val="both"/>
      </w:pPr>
      <w:r>
        <w:rPr>
          <w:rFonts w:ascii="Book Antiqua" w:eastAsia="Book Antiqua" w:hAnsi="Book Antiqua" w:cs="Book Antiqua"/>
          <w:color w:val="000000"/>
        </w:rPr>
        <w:t>RESULTS</w:t>
      </w:r>
    </w:p>
    <w:p w14:paraId="023C521E" w14:textId="12EEFFBC" w:rsidR="00A77B3E" w:rsidRDefault="002008E0" w:rsidP="00CC3B45">
      <w:pPr>
        <w:spacing w:line="360" w:lineRule="auto"/>
        <w:jc w:val="both"/>
      </w:pPr>
      <w:r>
        <w:rPr>
          <w:rFonts w:ascii="Book Antiqua" w:eastAsia="Book Antiqua" w:hAnsi="Book Antiqua" w:cs="Book Antiqua"/>
          <w:color w:val="000000"/>
        </w:rPr>
        <w:t xml:space="preserve">Indication for first surgery was often acute intestinal perforation for GIBD patients (7/10 </w:t>
      </w:r>
      <w:r>
        <w:rPr>
          <w:rFonts w:ascii="Book Antiqua" w:eastAsia="Book Antiqua" w:hAnsi="Book Antiqua" w:cs="Book Antiqua"/>
          <w:i/>
          <w:iCs/>
          <w:color w:val="000000"/>
        </w:rPr>
        <w:t>vs</w:t>
      </w:r>
      <w:r>
        <w:rPr>
          <w:rFonts w:ascii="Book Antiqua" w:eastAsia="Book Antiqua" w:hAnsi="Book Antiqua" w:cs="Book Antiqua"/>
          <w:color w:val="000000"/>
        </w:rPr>
        <w:t xml:space="preserve"> 0/106, </w:t>
      </w:r>
      <w:r>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0.001), whereas intestinal fistulae (0/10 </w:t>
      </w:r>
      <w:r>
        <w:rPr>
          <w:rFonts w:ascii="Book Antiqua" w:eastAsia="Book Antiqua" w:hAnsi="Book Antiqua" w:cs="Book Antiqua"/>
          <w:i/>
          <w:iCs/>
          <w:color w:val="000000"/>
        </w:rPr>
        <w:t>vs</w:t>
      </w:r>
      <w:r>
        <w:rPr>
          <w:rFonts w:ascii="Book Antiqua" w:eastAsia="Book Antiqua" w:hAnsi="Book Antiqua" w:cs="Book Antiqua"/>
          <w:color w:val="000000"/>
        </w:rPr>
        <w:t xml:space="preserve"> 44/106, </w:t>
      </w:r>
      <w:r>
        <w:rPr>
          <w:rFonts w:ascii="Book Antiqua" w:eastAsia="Book Antiqua" w:hAnsi="Book Antiqua" w:cs="Book Antiqua"/>
          <w:i/>
          <w:iCs/>
          <w:color w:val="000000"/>
        </w:rPr>
        <w:t>P</w:t>
      </w:r>
      <w:r>
        <w:rPr>
          <w:rFonts w:ascii="Book Antiqua" w:eastAsia="Book Antiqua" w:hAnsi="Book Antiqua" w:cs="Book Antiqua"/>
          <w:color w:val="000000"/>
        </w:rPr>
        <w:t xml:space="preserve"> = 0.013) and ileus (0/10 </w:t>
      </w:r>
      <w:r>
        <w:rPr>
          <w:rFonts w:ascii="Book Antiqua" w:eastAsia="Book Antiqua" w:hAnsi="Book Antiqua" w:cs="Book Antiqua"/>
          <w:i/>
          <w:iCs/>
          <w:color w:val="000000"/>
        </w:rPr>
        <w:t>vs</w:t>
      </w:r>
      <w:r>
        <w:rPr>
          <w:rFonts w:ascii="Book Antiqua" w:eastAsia="Book Antiqua" w:hAnsi="Book Antiqua" w:cs="Book Antiqua"/>
          <w:color w:val="000000"/>
        </w:rPr>
        <w:t xml:space="preserve"> 40/106,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were the indications for surgical CD patients. Approximately 40% of patients with GIBD and 23.6% of patients with CD developed postoperative complications, 50% of patients with GIBD and 38.7% of patients with CD had recurrence postoperatively, and 40% (4/10) of patients with GIBD and 26.4% (28/106) of patients </w:t>
      </w:r>
      <w:r>
        <w:rPr>
          <w:rFonts w:ascii="Book Antiqua" w:eastAsia="Book Antiqua" w:hAnsi="Book Antiqua" w:cs="Book Antiqua"/>
          <w:color w:val="000000"/>
        </w:rPr>
        <w:lastRenderedPageBreak/>
        <w:t xml:space="preserve">with CD underwent reoperations. The average period of postoperative recurrence was 7.87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patients with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w:t>
      </w:r>
      <w:r>
        <w:rPr>
          <w:rFonts w:ascii="Book Antiqua" w:eastAsia="Book Antiqua" w:hAnsi="Book Antiqua" w:cs="Book Antiqua"/>
          <w:color w:val="000000"/>
        </w:rPr>
        <w:t xml:space="preserve">(BD) and 10.43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patients </w:t>
      </w:r>
      <w:r w:rsidR="00050BC1">
        <w:rPr>
          <w:rFonts w:ascii="Book Antiqua" w:eastAsia="Book Antiqua" w:hAnsi="Book Antiqua" w:cs="Book Antiqua"/>
          <w:color w:val="000000"/>
        </w:rPr>
        <w:t xml:space="preserve">with </w:t>
      </w:r>
      <w:r>
        <w:rPr>
          <w:rFonts w:ascii="Book Antiqua" w:eastAsia="Book Antiqua" w:hAnsi="Book Antiqua" w:cs="Book Antiqua"/>
          <w:color w:val="000000"/>
        </w:rPr>
        <w:t xml:space="preserve">CD, whereas the mean duration from first surgery to reoperation was 5.75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BD patients and 18.04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CD patients. Surgical patients with GIBD </w:t>
      </w:r>
      <w:r w:rsidR="00050BC1">
        <w:rPr>
          <w:rFonts w:ascii="Book Antiqua" w:eastAsia="Book Antiqua" w:hAnsi="Book Antiqua" w:cs="Book Antiqua"/>
          <w:color w:val="000000"/>
        </w:rPr>
        <w:t>more often used</w:t>
      </w:r>
      <w:r>
        <w:rPr>
          <w:rFonts w:ascii="Book Antiqua" w:eastAsia="Book Antiqua" w:hAnsi="Book Antiqua" w:cs="Book Antiqua"/>
          <w:color w:val="000000"/>
        </w:rPr>
        <w:t xml:space="preserve"> corticosteroids (6/10 </w:t>
      </w:r>
      <w:r>
        <w:rPr>
          <w:rFonts w:ascii="Book Antiqua" w:eastAsia="Book Antiqua" w:hAnsi="Book Antiqua" w:cs="Book Antiqua"/>
          <w:i/>
          <w:iCs/>
          <w:color w:val="000000"/>
        </w:rPr>
        <w:t>vs</w:t>
      </w:r>
      <w:r>
        <w:rPr>
          <w:rFonts w:ascii="Book Antiqua" w:eastAsia="Book Antiqua" w:hAnsi="Book Antiqua" w:cs="Book Antiqua"/>
          <w:color w:val="000000"/>
        </w:rPr>
        <w:t xml:space="preserve"> 7/106, </w:t>
      </w:r>
      <w:r>
        <w:rPr>
          <w:rFonts w:ascii="Book Antiqua" w:eastAsia="Book Antiqua" w:hAnsi="Book Antiqua" w:cs="Book Antiqua"/>
          <w:i/>
          <w:iCs/>
          <w:color w:val="000000"/>
        </w:rPr>
        <w:t xml:space="preserve">P &lt; </w:t>
      </w:r>
      <w:r>
        <w:rPr>
          <w:rFonts w:ascii="Book Antiqua" w:eastAsia="Book Antiqua" w:hAnsi="Book Antiqua" w:cs="Book Antiqua"/>
          <w:color w:val="000000"/>
        </w:rPr>
        <w:t>0.001) and thalidomide (</w:t>
      </w:r>
      <w:r>
        <w:rPr>
          <w:rFonts w:ascii="Book Antiqua" w:eastAsia="Book Antiqua" w:hAnsi="Book Antiqua" w:cs="Book Antiqua"/>
          <w:color w:val="000000"/>
        </w:rPr>
        <w:t xml:space="preserve">7/10 </w:t>
      </w:r>
      <w:r>
        <w:rPr>
          <w:rFonts w:ascii="Book Antiqua" w:eastAsia="Book Antiqua" w:hAnsi="Book Antiqua" w:cs="Book Antiqua"/>
          <w:i/>
          <w:iCs/>
          <w:color w:val="000000"/>
        </w:rPr>
        <w:t>vs</w:t>
      </w:r>
      <w:r>
        <w:rPr>
          <w:rFonts w:ascii="Book Antiqua" w:eastAsia="Book Antiqua" w:hAnsi="Book Antiqua" w:cs="Book Antiqua"/>
          <w:color w:val="000000"/>
        </w:rPr>
        <w:t xml:space="preserve"> 9/106, </w:t>
      </w:r>
      <w:r>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0.001) postoperatively, whereas surgical patients with CD often </w:t>
      </w:r>
      <w:r>
        <w:rPr>
          <w:rFonts w:ascii="Book Antiqua" w:eastAsia="Book Antiqua" w:hAnsi="Book Antiqua" w:cs="Book Antiqua"/>
          <w:color w:val="000000"/>
        </w:rPr>
        <w:t>used infliximab (27/106), azathioprine</w:t>
      </w:r>
      <w:r w:rsidR="00050BC1">
        <w:rPr>
          <w:rFonts w:ascii="Book Antiqua" w:eastAsia="Book Antiqua" w:hAnsi="Book Antiqua" w:cs="Book Antiqua"/>
          <w:color w:val="000000"/>
        </w:rPr>
        <w:t>,</w:t>
      </w:r>
      <w:r>
        <w:rPr>
          <w:rFonts w:ascii="Book Antiqua" w:eastAsia="Book Antiqua" w:hAnsi="Book Antiqua" w:cs="Book Antiqua"/>
          <w:color w:val="000000"/>
        </w:rPr>
        <w:t xml:space="preserve"> or 6-mercaptopurine (74/106) for maintenance therapy.</w:t>
      </w:r>
    </w:p>
    <w:p w14:paraId="5F270524" w14:textId="77777777" w:rsidR="00A77B3E" w:rsidRDefault="00A77B3E" w:rsidP="00CC3B45">
      <w:pPr>
        <w:spacing w:line="360" w:lineRule="auto"/>
        <w:jc w:val="both"/>
      </w:pPr>
    </w:p>
    <w:p w14:paraId="76FD116A" w14:textId="77777777" w:rsidR="00A77B3E" w:rsidRDefault="002008E0" w:rsidP="00CC3B45">
      <w:pPr>
        <w:spacing w:line="360" w:lineRule="auto"/>
        <w:jc w:val="both"/>
      </w:pPr>
      <w:r>
        <w:rPr>
          <w:rFonts w:ascii="Book Antiqua" w:eastAsia="Book Antiqua" w:hAnsi="Book Antiqua" w:cs="Book Antiqua"/>
          <w:color w:val="000000"/>
        </w:rPr>
        <w:t>CONCLUSION</w:t>
      </w:r>
    </w:p>
    <w:p w14:paraId="65921075" w14:textId="75D58504" w:rsidR="00A77B3E" w:rsidRDefault="002008E0" w:rsidP="00CC3B45">
      <w:pPr>
        <w:spacing w:line="360" w:lineRule="auto"/>
        <w:jc w:val="both"/>
      </w:pPr>
      <w:r>
        <w:rPr>
          <w:rFonts w:ascii="Book Antiqua" w:eastAsia="Book Antiqua" w:hAnsi="Book Antiqua" w:cs="Book Antiqua"/>
          <w:color w:val="000000"/>
        </w:rPr>
        <w:t>Patients suffering GIBD require surgery mostly under emergency situations, which may be more susceptible to recurrence and reoperation and need more aggressive postoperative treatment than</w:t>
      </w:r>
      <w:r w:rsidR="00050BC1">
        <w:rPr>
          <w:rFonts w:ascii="Book Antiqua" w:eastAsia="Book Antiqua" w:hAnsi="Book Antiqua" w:cs="Book Antiqua"/>
          <w:color w:val="000000"/>
        </w:rPr>
        <w:t xml:space="preserve"> </w:t>
      </w:r>
      <w:r>
        <w:rPr>
          <w:rFonts w:ascii="Book Antiqua" w:eastAsia="Book Antiqua" w:hAnsi="Book Antiqua" w:cs="Book Antiqua"/>
          <w:color w:val="000000"/>
        </w:rPr>
        <w:t>patients with CD.</w:t>
      </w:r>
    </w:p>
    <w:p w14:paraId="2F8E4992" w14:textId="77777777" w:rsidR="00A77B3E" w:rsidRDefault="00A77B3E" w:rsidP="00CC3B45">
      <w:pPr>
        <w:spacing w:line="360" w:lineRule="auto"/>
        <w:jc w:val="both"/>
      </w:pPr>
    </w:p>
    <w:p w14:paraId="00A9438E" w14:textId="77777777" w:rsidR="00A77B3E" w:rsidRDefault="002008E0" w:rsidP="00CC3B4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aps/>
          <w:color w:val="000000"/>
        </w:rPr>
        <w:t>g</w:t>
      </w:r>
      <w:r>
        <w:rPr>
          <w:rFonts w:ascii="Book Antiqua" w:eastAsia="Book Antiqua" w:hAnsi="Book Antiqua" w:cs="Book Antiqua"/>
          <w:color w:val="000000"/>
        </w:rPr>
        <w:t xml:space="preserve">astrointestinal involvement in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Crohn’s disease; </w:t>
      </w:r>
      <w:r>
        <w:rPr>
          <w:rFonts w:ascii="Book Antiqua" w:eastAsia="Book Antiqua" w:hAnsi="Book Antiqua" w:cs="Book Antiqua"/>
          <w:caps/>
          <w:color w:val="000000"/>
        </w:rPr>
        <w:t>s</w:t>
      </w:r>
      <w:r>
        <w:rPr>
          <w:rFonts w:ascii="Book Antiqua" w:eastAsia="Book Antiqua" w:hAnsi="Book Antiqua" w:cs="Book Antiqua"/>
          <w:color w:val="000000"/>
        </w:rPr>
        <w:t xml:space="preserve">urgery; </w:t>
      </w:r>
      <w:r>
        <w:rPr>
          <w:rFonts w:ascii="Book Antiqua" w:eastAsia="Book Antiqua" w:hAnsi="Book Antiqua" w:cs="Book Antiqua"/>
          <w:caps/>
          <w:color w:val="000000"/>
        </w:rPr>
        <w:t>p</w:t>
      </w:r>
      <w:r>
        <w:rPr>
          <w:rFonts w:ascii="Book Antiqua" w:eastAsia="Book Antiqua" w:hAnsi="Book Antiqua" w:cs="Book Antiqua"/>
          <w:color w:val="000000"/>
        </w:rPr>
        <w:t xml:space="preserve">ostoperative treatment; </w:t>
      </w:r>
      <w:r>
        <w:rPr>
          <w:rFonts w:ascii="Book Antiqua" w:eastAsia="Book Antiqua" w:hAnsi="Book Antiqua" w:cs="Book Antiqua"/>
          <w:caps/>
          <w:color w:val="000000"/>
        </w:rPr>
        <w:t>b</w:t>
      </w:r>
      <w:r>
        <w:rPr>
          <w:rFonts w:ascii="Book Antiqua" w:eastAsia="Book Antiqua" w:hAnsi="Book Antiqua" w:cs="Book Antiqua"/>
          <w:color w:val="000000"/>
        </w:rPr>
        <w:t xml:space="preserve">iological agents; </w:t>
      </w:r>
      <w:r>
        <w:rPr>
          <w:rFonts w:ascii="Book Antiqua" w:eastAsia="Book Antiqua" w:hAnsi="Book Antiqua" w:cs="Book Antiqua"/>
          <w:caps/>
          <w:color w:val="000000"/>
        </w:rPr>
        <w:t>r</w:t>
      </w:r>
      <w:r>
        <w:rPr>
          <w:rFonts w:ascii="Book Antiqua" w:eastAsia="Book Antiqua" w:hAnsi="Book Antiqua" w:cs="Book Antiqua"/>
          <w:color w:val="000000"/>
        </w:rPr>
        <w:t>eal-world study</w:t>
      </w:r>
    </w:p>
    <w:p w14:paraId="78914612" w14:textId="77777777" w:rsidR="00A77B3E" w:rsidRDefault="00A77B3E" w:rsidP="00CC3B45">
      <w:pPr>
        <w:spacing w:line="360" w:lineRule="auto"/>
        <w:jc w:val="both"/>
      </w:pPr>
    </w:p>
    <w:p w14:paraId="783A162D" w14:textId="7AC280CA" w:rsidR="00A77B3E" w:rsidRDefault="002008E0" w:rsidP="00CC3B45">
      <w:pPr>
        <w:spacing w:line="360" w:lineRule="auto"/>
        <w:jc w:val="both"/>
      </w:pPr>
      <w:r>
        <w:rPr>
          <w:rFonts w:ascii="Book Antiqua" w:eastAsia="Book Antiqua" w:hAnsi="Book Antiqua" w:cs="Book Antiqua"/>
          <w:color w:val="000000"/>
        </w:rPr>
        <w:t xml:space="preserve">Zeng L,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WJ, Wen ZH, Chen YL</w:t>
      </w:r>
      <w:r w:rsidR="00991B2E">
        <w:rPr>
          <w:rFonts w:ascii="Book Antiqua" w:eastAsia="Book Antiqua" w:hAnsi="Book Antiqua" w:cs="Book Antiqua"/>
          <w:color w:val="000000"/>
        </w:rPr>
        <w:t>, Wang YF, Tang CW</w:t>
      </w:r>
      <w:r>
        <w:rPr>
          <w:rFonts w:ascii="Book Antiqua" w:eastAsia="Book Antiqua" w:hAnsi="Book Antiqua" w:cs="Book Antiqua"/>
          <w:color w:val="000000"/>
        </w:rPr>
        <w:t xml:space="preserve">. Management and outcomes of surgical patients with intestinal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and Crohn’s disease in southwest China.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6771A878" w14:textId="77777777" w:rsidR="00A77B3E" w:rsidRDefault="00A77B3E" w:rsidP="00CC3B45">
      <w:pPr>
        <w:spacing w:line="360" w:lineRule="auto"/>
        <w:jc w:val="both"/>
      </w:pPr>
    </w:p>
    <w:p w14:paraId="0E58E1A2" w14:textId="187CE7B7" w:rsidR="00A77B3E" w:rsidRDefault="002008E0" w:rsidP="00CC3B4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real-worl</w:t>
      </w:r>
      <w:bookmarkStart w:id="7" w:name="_GoBack"/>
      <w:r>
        <w:rPr>
          <w:rFonts w:ascii="Book Antiqua" w:eastAsia="Book Antiqua" w:hAnsi="Book Antiqua" w:cs="Book Antiqua"/>
          <w:color w:val="000000"/>
        </w:rPr>
        <w:t xml:space="preserve">d study </w:t>
      </w:r>
      <w:r w:rsidR="00231534">
        <w:rPr>
          <w:rFonts w:ascii="Book Antiqua" w:eastAsia="Book Antiqua" w:hAnsi="Book Antiqua" w:cs="Book Antiqua"/>
          <w:color w:val="000000"/>
        </w:rPr>
        <w:t xml:space="preserve">was </w:t>
      </w:r>
      <w:r>
        <w:rPr>
          <w:rFonts w:ascii="Book Antiqua" w:eastAsia="Book Antiqua" w:hAnsi="Book Antiqua" w:cs="Book Antiqua"/>
          <w:color w:val="000000"/>
        </w:rPr>
        <w:t xml:space="preserve">designed to </w:t>
      </w:r>
      <w:bookmarkEnd w:id="7"/>
      <w:r>
        <w:rPr>
          <w:rFonts w:ascii="Book Antiqua" w:eastAsia="Book Antiqua" w:hAnsi="Book Antiqua" w:cs="Book Antiqua"/>
          <w:color w:val="000000"/>
        </w:rPr>
        <w:t xml:space="preserve">identify effective postoperative treatment for patients with gastrointestinal involvement in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(GIBD) from the experience of Crohn’s disease (CD). Indication for first surgery was often acute gastrointestinal complications for GIBD patients, compared with patients with CD frequently undergoing purposed elective surgeries. Although no statistically significant difference was observed, patients with GIBD suffered more and earlier recurrences and reoperations than patien</w:t>
      </w:r>
      <w:r>
        <w:rPr>
          <w:rFonts w:ascii="Book Antiqua" w:eastAsia="Book Antiqua" w:hAnsi="Book Antiqua" w:cs="Book Antiqua"/>
          <w:color w:val="000000"/>
        </w:rPr>
        <w:t xml:space="preserve">ts with CD. </w:t>
      </w:r>
      <w:r w:rsidR="00231534">
        <w:rPr>
          <w:rFonts w:ascii="Book Antiqua" w:eastAsia="Book Antiqua" w:hAnsi="Book Antiqua" w:cs="Book Antiqua"/>
          <w:color w:val="000000"/>
        </w:rPr>
        <w:t>A</w:t>
      </w:r>
      <w:r>
        <w:rPr>
          <w:rFonts w:ascii="Book Antiqua" w:eastAsia="Book Antiqua" w:hAnsi="Book Antiqua" w:cs="Book Antiqua"/>
          <w:color w:val="000000"/>
        </w:rPr>
        <w:t xml:space="preserve">wareness </w:t>
      </w:r>
      <w:r w:rsidR="00231534">
        <w:rPr>
          <w:rFonts w:ascii="Book Antiqua" w:eastAsia="Book Antiqua" w:hAnsi="Book Antiqua" w:cs="Book Antiqua"/>
          <w:color w:val="000000"/>
        </w:rPr>
        <w:t xml:space="preserve">should be raised </w:t>
      </w:r>
      <w:r>
        <w:rPr>
          <w:rFonts w:ascii="Book Antiqua" w:eastAsia="Book Antiqua" w:hAnsi="Book Antiqua" w:cs="Book Antiqua"/>
          <w:color w:val="000000"/>
        </w:rPr>
        <w:t>abou</w:t>
      </w:r>
      <w:r>
        <w:rPr>
          <w:rFonts w:ascii="Book Antiqua" w:eastAsia="Book Antiqua" w:hAnsi="Book Antiqua" w:cs="Book Antiqua"/>
          <w:color w:val="000000"/>
        </w:rPr>
        <w:t xml:space="preserve">t the emergency condition of GIBD because it is more likely to be discounted than CD in clinics. </w:t>
      </w:r>
      <w:r>
        <w:rPr>
          <w:rFonts w:ascii="Book Antiqua" w:eastAsia="Book Antiqua" w:hAnsi="Book Antiqua" w:cs="Book Antiqua"/>
          <w:color w:val="000000"/>
        </w:rPr>
        <w:lastRenderedPageBreak/>
        <w:t>Furthermore, they may require more aggressive treatment for more severe disease process postoperatively, like biological agents.</w:t>
      </w:r>
    </w:p>
    <w:p w14:paraId="02D4B5C2" w14:textId="77777777" w:rsidR="00A77B3E" w:rsidRDefault="00192C63" w:rsidP="00CC3B45">
      <w:pPr>
        <w:spacing w:line="360" w:lineRule="auto"/>
        <w:jc w:val="both"/>
      </w:pPr>
      <w:r>
        <w:br w:type="page"/>
      </w:r>
      <w:r w:rsidR="002008E0">
        <w:rPr>
          <w:rFonts w:ascii="Book Antiqua" w:eastAsia="Book Antiqua" w:hAnsi="Book Antiqua" w:cs="Book Antiqua"/>
          <w:b/>
          <w:caps/>
          <w:color w:val="000000"/>
          <w:u w:val="single"/>
        </w:rPr>
        <w:lastRenderedPageBreak/>
        <w:t>INTRODUCTION</w:t>
      </w:r>
    </w:p>
    <w:p w14:paraId="354D85E7" w14:textId="6B465443" w:rsidR="00A77B3E" w:rsidRDefault="002008E0" w:rsidP="00CC3B45">
      <w:pPr>
        <w:spacing w:line="360" w:lineRule="auto"/>
        <w:jc w:val="both"/>
      </w:pPr>
      <w:proofErr w:type="spellStart"/>
      <w:r>
        <w:rPr>
          <w:rFonts w:ascii="Book Antiqua" w:eastAsia="Book Antiqua" w:hAnsi="Book Antiqua" w:cs="Book Antiqua"/>
          <w:color w:val="000000"/>
        </w:rPr>
        <w:t>Behçet</w:t>
      </w:r>
      <w:proofErr w:type="spellEnd"/>
      <w:r>
        <w:rPr>
          <w:rFonts w:ascii="Book Antiqua" w:eastAsia="Book Antiqua" w:hAnsi="Book Antiqua" w:cs="Book Antiqua"/>
          <w:color w:val="000000"/>
        </w:rPr>
        <w:t xml:space="preserve"> disease (BD) is a rare, relapsing, and chronic multisystem vasculitis disease, with typical oral and genital ulcerations and ocular </w:t>
      </w:r>
      <w:proofErr w:type="gramStart"/>
      <w:r>
        <w:rPr>
          <w:rFonts w:ascii="Book Antiqua" w:eastAsia="Book Antiqua" w:hAnsi="Book Antiqua" w:cs="Book Antiqua"/>
          <w:color w:val="000000"/>
        </w:rPr>
        <w:t>inflammation</w:t>
      </w:r>
      <w:r w:rsidRPr="00AF6C1F">
        <w:rPr>
          <w:rFonts w:ascii="Book Antiqua" w:eastAsia="Book Antiqua" w:hAnsi="Book Antiqua" w:cs="Book Antiqua"/>
          <w:caps/>
          <w:color w:val="000000"/>
          <w:szCs w:val="20"/>
          <w:vertAlign w:val="superscript"/>
        </w:rPr>
        <w:t>[</w:t>
      </w:r>
      <w:proofErr w:type="gramEnd"/>
      <w:r w:rsidRPr="00AF6C1F">
        <w:rPr>
          <w:rFonts w:ascii="Book Antiqua" w:eastAsia="Book Antiqua" w:hAnsi="Book Antiqua" w:cs="Book Antiqua"/>
          <w:caps/>
          <w:color w:val="000000"/>
          <w:szCs w:val="20"/>
          <w:vertAlign w:val="superscript"/>
        </w:rPr>
        <w:t>1,2]</w:t>
      </w:r>
      <w:r>
        <w:rPr>
          <w:rFonts w:ascii="Book Antiqua" w:eastAsia="Book Antiqua" w:hAnsi="Book Antiqua" w:cs="Book Antiqua"/>
          <w:color w:val="000000"/>
        </w:rPr>
        <w:t xml:space="preserve">. Gastrointestinal involvement in </w:t>
      </w:r>
      <w:r w:rsidR="004C3D46">
        <w:rPr>
          <w:rFonts w:ascii="Book Antiqua" w:eastAsia="Book Antiqua" w:hAnsi="Book Antiqua" w:cs="Book Antiqua"/>
          <w:color w:val="000000"/>
        </w:rPr>
        <w:t>BD</w:t>
      </w:r>
      <w:r>
        <w:rPr>
          <w:rFonts w:ascii="Book Antiqua" w:eastAsia="Book Antiqua" w:hAnsi="Book Antiqua" w:cs="Book Antiqua"/>
          <w:color w:val="000000"/>
        </w:rPr>
        <w:t xml:space="preserve"> (GIBD) is observed in only 5%</w:t>
      </w:r>
      <w:r w:rsidR="004C3D46">
        <w:rPr>
          <w:rFonts w:ascii="Book Antiqua" w:eastAsia="Book Antiqua" w:hAnsi="Book Antiqua" w:cs="Book Antiqua"/>
          <w:color w:val="000000"/>
        </w:rPr>
        <w:t>-</w:t>
      </w:r>
      <w:r>
        <w:rPr>
          <w:rFonts w:ascii="Book Antiqua" w:eastAsia="Book Antiqua" w:hAnsi="Book Antiqua" w:cs="Book Antiqua"/>
          <w:color w:val="000000"/>
        </w:rPr>
        <w:t xml:space="preserve">50% of BD </w:t>
      </w:r>
      <w:proofErr w:type="gramStart"/>
      <w:r>
        <w:rPr>
          <w:rFonts w:ascii="Book Antiqua" w:eastAsia="Book Antiqua" w:hAnsi="Book Antiqua" w:cs="Book Antiqua"/>
          <w:color w:val="000000"/>
        </w:rPr>
        <w:t>cases</w:t>
      </w:r>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w:t>
      </w:r>
    </w:p>
    <w:p w14:paraId="7A16D21F" w14:textId="57FED10E" w:rsidR="00A77B3E" w:rsidRDefault="002008E0" w:rsidP="00CC3B45">
      <w:pPr>
        <w:spacing w:line="360" w:lineRule="auto"/>
        <w:ind w:firstLine="240"/>
        <w:jc w:val="both"/>
      </w:pPr>
      <w:r>
        <w:rPr>
          <w:rFonts w:ascii="Book Antiqua" w:eastAsia="Book Antiqua" w:hAnsi="Book Antiqua" w:cs="Book Antiqua"/>
          <w:color w:val="000000"/>
        </w:rPr>
        <w:t>Crohn’s disease (CD) is a representative inflam</w:t>
      </w:r>
      <w:r>
        <w:rPr>
          <w:rFonts w:ascii="Book Antiqua" w:eastAsia="Book Antiqua" w:hAnsi="Book Antiqua" w:cs="Book Antiqua"/>
          <w:color w:val="000000"/>
        </w:rPr>
        <w:t xml:space="preserve">matory bowel disease </w:t>
      </w:r>
      <w:r w:rsidR="0037287E">
        <w:rPr>
          <w:rFonts w:ascii="Book Antiqua" w:eastAsia="Book Antiqua" w:hAnsi="Book Antiqua" w:cs="Book Antiqua"/>
          <w:color w:val="000000"/>
        </w:rPr>
        <w:t>involving</w:t>
      </w:r>
      <w:r>
        <w:rPr>
          <w:rFonts w:ascii="Book Antiqua" w:eastAsia="Book Antiqua" w:hAnsi="Book Antiqua" w:cs="Book Antiqua"/>
          <w:color w:val="000000"/>
        </w:rPr>
        <w:t xml:space="preserve"> the entire gastrointestinal tract, especially the ileocecal </w:t>
      </w:r>
      <w:proofErr w:type="gramStart"/>
      <w:r>
        <w:rPr>
          <w:rFonts w:ascii="Book Antiqua" w:eastAsia="Book Antiqua" w:hAnsi="Book Antiqua" w:cs="Book Antiqua"/>
          <w:color w:val="000000"/>
        </w:rPr>
        <w:t>are</w:t>
      </w:r>
      <w:r w:rsidRPr="0057022B">
        <w:rPr>
          <w:rFonts w:ascii="Book Antiqua" w:eastAsia="Book Antiqua" w:hAnsi="Book Antiqua" w:cs="Book Antiqua"/>
          <w:color w:val="000000"/>
        </w:rPr>
        <w:t>a</w:t>
      </w:r>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5]</w:t>
      </w:r>
      <w:r w:rsidRPr="0057022B">
        <w:rPr>
          <w:rFonts w:ascii="Book Antiqua" w:eastAsia="Book Antiqua" w:hAnsi="Book Antiqua" w:cs="Book Antiqua"/>
          <w:color w:val="000000"/>
        </w:rPr>
        <w:t>.</w:t>
      </w:r>
      <w:r>
        <w:rPr>
          <w:rFonts w:ascii="Book Antiqua" w:eastAsia="Book Antiqua" w:hAnsi="Book Antiqua" w:cs="Book Antiqua"/>
          <w:color w:val="000000"/>
        </w:rPr>
        <w:t xml:space="preserve"> However, different from the vasculitis of intestinal BD, CD is characterized by non-caseating granulomas and discontinuous transmural lesions with inflammation penetrating to </w:t>
      </w:r>
      <w:r w:rsidR="0037287E">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muscularis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propria</w:t>
      </w:r>
      <w:proofErr w:type="spellEnd"/>
      <w:r>
        <w:rPr>
          <w:rFonts w:ascii="Book Antiqua" w:eastAsia="Book Antiqua" w:hAnsi="Book Antiqua" w:cs="Book Antiqua"/>
          <w:color w:val="000000"/>
        </w:rPr>
        <w:t xml:space="preserve">, resulting in </w:t>
      </w:r>
      <w:proofErr w:type="spellStart"/>
      <w:r>
        <w:rPr>
          <w:rFonts w:ascii="Book Antiqua" w:eastAsia="Book Antiqua" w:hAnsi="Book Antiqua" w:cs="Book Antiqua"/>
          <w:color w:val="000000"/>
        </w:rPr>
        <w:t>stricturing</w:t>
      </w:r>
      <w:proofErr w:type="spellEnd"/>
      <w:r>
        <w:rPr>
          <w:rFonts w:ascii="Book Antiqua" w:eastAsia="Book Antiqua" w:hAnsi="Book Antiqua" w:cs="Book Antiqua"/>
          <w:color w:val="000000"/>
        </w:rPr>
        <w:t xml:space="preserve"> and </w:t>
      </w:r>
      <w:proofErr w:type="spellStart"/>
      <w:proofErr w:type="gramStart"/>
      <w:r>
        <w:rPr>
          <w:rFonts w:ascii="Book Antiqua" w:eastAsia="Book Antiqua" w:hAnsi="Book Antiqua" w:cs="Book Antiqua"/>
          <w:color w:val="000000"/>
        </w:rPr>
        <w:t>fistulizatio</w:t>
      </w:r>
      <w:r w:rsidRPr="0057022B">
        <w:rPr>
          <w:rFonts w:ascii="Book Antiqua" w:eastAsia="Book Antiqua" w:hAnsi="Book Antiqua" w:cs="Book Antiqua"/>
          <w:color w:val="000000"/>
        </w:rPr>
        <w:t>n</w:t>
      </w:r>
      <w:proofErr w:type="spellEnd"/>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6]</w:t>
      </w:r>
      <w:r w:rsidRPr="0057022B">
        <w:rPr>
          <w:rFonts w:ascii="Book Antiqua" w:eastAsia="Book Antiqua" w:hAnsi="Book Antiqua" w:cs="Book Antiqua"/>
          <w:color w:val="000000"/>
        </w:rPr>
        <w:t>.</w:t>
      </w:r>
      <w:r>
        <w:rPr>
          <w:rFonts w:ascii="Book Antiqua" w:eastAsia="Book Antiqua" w:hAnsi="Book Antiqua" w:cs="Book Antiqua"/>
          <w:color w:val="000000"/>
        </w:rPr>
        <w:t xml:space="preserve"> However, they are </w:t>
      </w:r>
      <w:r>
        <w:rPr>
          <w:rFonts w:ascii="Book Antiqua" w:eastAsia="Book Antiqua" w:hAnsi="Book Antiqua" w:cs="Book Antiqua"/>
          <w:color w:val="000000"/>
        </w:rPr>
        <w:t xml:space="preserve">similar inflammatory diseases sharing a considerable number of genetic backgrounds, pathogenesis, clinical features, and treatment </w:t>
      </w:r>
      <w:proofErr w:type="gramStart"/>
      <w:r>
        <w:rPr>
          <w:rFonts w:ascii="Book Antiqua" w:eastAsia="Book Antiqua" w:hAnsi="Book Antiqua" w:cs="Book Antiqua"/>
          <w:color w:val="000000"/>
        </w:rPr>
        <w:t>protocols</w:t>
      </w:r>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xml:space="preserve">. Both activate innate and adaptive immune systems, increasing Th1, Th17, CD4+, and CD8+ T cells and </w:t>
      </w:r>
      <w:proofErr w:type="spellStart"/>
      <w:r>
        <w:rPr>
          <w:rFonts w:ascii="Book Antiqua" w:eastAsia="Book Antiqua" w:hAnsi="Book Antiqua" w:cs="Book Antiqua"/>
          <w:color w:val="000000"/>
        </w:rPr>
        <w:t>γδ</w:t>
      </w:r>
      <w:proofErr w:type="spellEnd"/>
      <w:r>
        <w:rPr>
          <w:rFonts w:ascii="Book Antiqua" w:eastAsia="Book Antiqua" w:hAnsi="Book Antiqua" w:cs="Book Antiqua"/>
          <w:color w:val="000000"/>
        </w:rPr>
        <w:t xml:space="preserve">+ T cell </w:t>
      </w:r>
      <w:proofErr w:type="gramStart"/>
      <w:r>
        <w:rPr>
          <w:rFonts w:ascii="Book Antiqua" w:eastAsia="Book Antiqua" w:hAnsi="Book Antiqua" w:cs="Book Antiqua"/>
          <w:color w:val="000000"/>
        </w:rPr>
        <w:t>activities</w:t>
      </w:r>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9-13]</w:t>
      </w:r>
      <w:r>
        <w:rPr>
          <w:rFonts w:ascii="Book Antiqua" w:eastAsia="Book Antiqua" w:hAnsi="Book Antiqua" w:cs="Book Antiqua"/>
          <w:color w:val="000000"/>
        </w:rPr>
        <w:t xml:space="preserve">. Intestinal BD and CD are regarded as two sides of the same coin rather than two distinct disease </w:t>
      </w:r>
      <w:proofErr w:type="gramStart"/>
      <w:r>
        <w:rPr>
          <w:rFonts w:ascii="Book Antiqua" w:eastAsia="Book Antiqua" w:hAnsi="Book Antiqua" w:cs="Book Antiqua"/>
          <w:color w:val="000000"/>
        </w:rPr>
        <w:t>entities</w:t>
      </w:r>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p>
    <w:p w14:paraId="5887F2FC" w14:textId="4C71F64B" w:rsidR="00A77B3E" w:rsidRDefault="002008E0" w:rsidP="0057022B">
      <w:pPr>
        <w:spacing w:line="360" w:lineRule="auto"/>
        <w:ind w:firstLineChars="100" w:firstLine="240"/>
        <w:jc w:val="both"/>
      </w:pPr>
      <w:r>
        <w:rPr>
          <w:rFonts w:ascii="Book Antiqua" w:eastAsia="Book Antiqua" w:hAnsi="Book Antiqua" w:cs="Book Antiqua"/>
          <w:color w:val="000000"/>
        </w:rPr>
        <w:t xml:space="preserve">Although pharmacotherapy is the preferred option for BD in the absence of complications, surgery is needed in uncontrolled or emergency situations, such as perforations, massive bleeding, and </w:t>
      </w:r>
      <w:proofErr w:type="gramStart"/>
      <w:r>
        <w:rPr>
          <w:rFonts w:ascii="Book Antiqua" w:eastAsia="Book Antiqua" w:hAnsi="Book Antiqua" w:cs="Book Antiqua"/>
          <w:color w:val="000000"/>
        </w:rPr>
        <w:t>obstruction</w:t>
      </w:r>
      <w:r w:rsidRPr="00AF6C1F">
        <w:rPr>
          <w:rFonts w:ascii="Book Antiqua" w:eastAsia="Book Antiqua" w:hAnsi="Book Antiqua" w:cs="Book Antiqua"/>
          <w:color w:val="000000"/>
          <w:vertAlign w:val="superscript"/>
        </w:rPr>
        <w:t>[</w:t>
      </w:r>
      <w:proofErr w:type="gramEnd"/>
      <w:r w:rsidRPr="00AF6C1F">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Choi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AF6C1F">
        <w:rPr>
          <w:rFonts w:ascii="Book Antiqua" w:eastAsia="Book Antiqua" w:hAnsi="Book Antiqua" w:cs="Book Antiqua"/>
          <w:color w:val="000000"/>
          <w:vertAlign w:val="superscript"/>
        </w:rPr>
        <w:t>[</w:t>
      </w:r>
      <w:proofErr w:type="gramEnd"/>
      <w:r w:rsidRPr="00AF6C1F">
        <w:rPr>
          <w:rFonts w:ascii="Book Antiqua" w:eastAsia="Book Antiqua" w:hAnsi="Book Antiqua" w:cs="Book Antiqua"/>
          <w:color w:val="000000"/>
          <w:vertAlign w:val="superscript"/>
        </w:rPr>
        <w:t>1</w:t>
      </w:r>
      <w:r w:rsidRPr="00AF6C1F">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reported </w:t>
      </w:r>
      <w:r w:rsidR="0037287E">
        <w:rPr>
          <w:rFonts w:ascii="Book Antiqua" w:eastAsia="Book Antiqua" w:hAnsi="Book Antiqua" w:cs="Book Antiqua"/>
          <w:color w:val="000000"/>
        </w:rPr>
        <w:t xml:space="preserve">that </w:t>
      </w:r>
      <w:r>
        <w:rPr>
          <w:rFonts w:ascii="Book Antiqua" w:eastAsia="Book Antiqua" w:hAnsi="Book Antiqua" w:cs="Book Antiqua"/>
          <w:color w:val="000000"/>
        </w:rPr>
        <w:t xml:space="preserve">36% </w:t>
      </w:r>
      <w:r>
        <w:rPr>
          <w:rFonts w:ascii="Book Antiqua" w:eastAsia="Book Antiqua" w:hAnsi="Book Antiqua" w:cs="Book Antiqua"/>
          <w:color w:val="000000"/>
        </w:rPr>
        <w:t xml:space="preserve">and 43% of patients with GIBD received an operation at 2 and 5 years compared with at least half of patients with CD who underwent one or more surgical procedures in their lifetimes. However, the surgical treatment of GIBD is still empirical sometimes because of the lack of randomized control </w:t>
      </w:r>
      <w:proofErr w:type="gramStart"/>
      <w:r>
        <w:rPr>
          <w:rFonts w:ascii="Book Antiqua" w:eastAsia="Book Antiqua" w:hAnsi="Book Antiqua" w:cs="Book Antiqua"/>
          <w:color w:val="000000"/>
        </w:rPr>
        <w:t>trials</w:t>
      </w:r>
      <w:r w:rsidRPr="00AF6C1F">
        <w:rPr>
          <w:rFonts w:ascii="Book Antiqua" w:eastAsia="Book Antiqua" w:hAnsi="Book Antiqua" w:cs="Book Antiqua"/>
          <w:color w:val="000000"/>
          <w:vertAlign w:val="superscript"/>
        </w:rPr>
        <w:t>[</w:t>
      </w:r>
      <w:proofErr w:type="gramEnd"/>
      <w:r w:rsidRPr="00AF6C1F">
        <w:rPr>
          <w:rFonts w:ascii="Book Antiqua" w:eastAsia="Book Antiqua" w:hAnsi="Book Antiqua" w:cs="Book Antiqua"/>
          <w:color w:val="000000"/>
          <w:vertAlign w:val="superscript"/>
        </w:rPr>
        <w:t>17]</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reports on the surgical treatment and outcomes of GIBD are few. Guidelines on surgical treatment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in CD has been suggested by the European Crohn’s and Colitis Organization (ECCO).</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Can we guide the surgical treatment of BD from the experience o</w:t>
      </w:r>
      <w:r>
        <w:rPr>
          <w:rFonts w:ascii="Book Antiqua" w:eastAsia="Book Antiqua" w:hAnsi="Book Antiqua" w:cs="Book Antiqua"/>
          <w:color w:val="000000"/>
          <w:shd w:val="clear" w:color="auto" w:fill="FFFFFF"/>
        </w:rPr>
        <w:t>f CD? Do they s</w:t>
      </w:r>
      <w:r>
        <w:rPr>
          <w:rFonts w:ascii="Book Antiqua" w:eastAsia="Book Antiqua" w:hAnsi="Book Antiqua" w:cs="Book Antiqua"/>
          <w:color w:val="000000"/>
        </w:rPr>
        <w:t>hare common</w:t>
      </w:r>
      <w:r>
        <w:rPr>
          <w:rFonts w:ascii="Book Antiqua" w:eastAsia="Book Antiqua" w:hAnsi="Book Antiqua" w:cs="Book Antiqua"/>
          <w:color w:val="000000"/>
          <w:shd w:val="clear" w:color="auto" w:fill="FFFFFF"/>
        </w:rPr>
        <w:t xml:space="preserve"> surgical</w:t>
      </w:r>
      <w:r>
        <w:rPr>
          <w:rFonts w:ascii="Book Antiqua" w:eastAsia="Book Antiqua" w:hAnsi="Book Antiqua" w:cs="Book Antiqua"/>
          <w:color w:val="000000"/>
        </w:rPr>
        <w:t xml:space="preserve"> characteristics? </w:t>
      </w:r>
      <w:r>
        <w:rPr>
          <w:rFonts w:ascii="Book Antiqua" w:eastAsia="Book Antiqua" w:hAnsi="Book Antiqua" w:cs="Book Antiqua"/>
          <w:color w:val="000000"/>
          <w:shd w:val="clear" w:color="auto" w:fill="FFFFFF"/>
        </w:rPr>
        <w:t>We compare</w:t>
      </w:r>
      <w:r w:rsidR="0037287E">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our surgical </w:t>
      </w:r>
      <w:r>
        <w:rPr>
          <w:rFonts w:ascii="Book Antiqua" w:eastAsia="Book Antiqua" w:hAnsi="Book Antiqua" w:cs="Book Antiqua"/>
          <w:color w:val="000000"/>
        </w:rPr>
        <w:t>GIBD patients to surgical CD patients from different aspects with the aim of determining optimal postoperative management of GIBD. To our knowledge, this is the first article comparing clinical characteristics, pos</w:t>
      </w:r>
      <w:r>
        <w:rPr>
          <w:rFonts w:ascii="Book Antiqua" w:eastAsia="Book Antiqua" w:hAnsi="Book Antiqua" w:cs="Book Antiqua"/>
          <w:color w:val="000000"/>
        </w:rPr>
        <w:t xml:space="preserve">toperative </w:t>
      </w:r>
      <w:r>
        <w:rPr>
          <w:rFonts w:ascii="Book Antiqua" w:eastAsia="Book Antiqua" w:hAnsi="Book Antiqua" w:cs="Book Antiqua"/>
          <w:color w:val="000000"/>
        </w:rPr>
        <w:t>pharmacotherapy</w:t>
      </w:r>
      <w:r w:rsidR="0037287E">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and outcomes between</w:t>
      </w:r>
      <w:r>
        <w:rPr>
          <w:rFonts w:ascii="Book Antiqua" w:eastAsia="Book Antiqua" w:hAnsi="Book Antiqua" w:cs="Book Antiqua"/>
          <w:color w:val="000000"/>
          <w:shd w:val="clear" w:color="auto" w:fill="FFFFFF"/>
        </w:rPr>
        <w:t xml:space="preserve"> surgical </w:t>
      </w:r>
      <w:r>
        <w:rPr>
          <w:rFonts w:ascii="Book Antiqua" w:eastAsia="Book Antiqua" w:hAnsi="Book Antiqua" w:cs="Book Antiqua"/>
          <w:color w:val="000000"/>
        </w:rPr>
        <w:t>GIBD cases and CD cases.</w:t>
      </w:r>
    </w:p>
    <w:p w14:paraId="728193F9" w14:textId="77777777" w:rsidR="00A77B3E" w:rsidRDefault="00A77B3E" w:rsidP="00CC3B45">
      <w:pPr>
        <w:spacing w:line="360" w:lineRule="auto"/>
        <w:jc w:val="both"/>
      </w:pPr>
    </w:p>
    <w:p w14:paraId="70169CE8" w14:textId="77777777" w:rsidR="00A77B3E" w:rsidRDefault="002008E0" w:rsidP="00CC3B45">
      <w:pPr>
        <w:spacing w:line="360" w:lineRule="auto"/>
        <w:jc w:val="both"/>
      </w:pPr>
      <w:r>
        <w:rPr>
          <w:rFonts w:ascii="Book Antiqua" w:eastAsia="Book Antiqua" w:hAnsi="Book Antiqua" w:cs="Book Antiqua"/>
          <w:b/>
          <w:caps/>
          <w:color w:val="000000"/>
          <w:u w:val="single"/>
        </w:rPr>
        <w:lastRenderedPageBreak/>
        <w:t>MATERIALS AND METHODS</w:t>
      </w:r>
    </w:p>
    <w:p w14:paraId="2E8E6E63" w14:textId="77777777" w:rsidR="00A77B3E" w:rsidRDefault="002008E0" w:rsidP="00CC3B45">
      <w:pPr>
        <w:spacing w:line="360" w:lineRule="auto"/>
        <w:jc w:val="both"/>
      </w:pPr>
      <w:r>
        <w:rPr>
          <w:rFonts w:ascii="Book Antiqua" w:eastAsia="Book Antiqua" w:hAnsi="Book Antiqua" w:cs="Book Antiqua"/>
          <w:b/>
          <w:bCs/>
          <w:i/>
          <w:iCs/>
          <w:color w:val="000000"/>
        </w:rPr>
        <w:t>Study population</w:t>
      </w:r>
    </w:p>
    <w:p w14:paraId="292D9A6B" w14:textId="649F4580" w:rsidR="00A77B3E" w:rsidRDefault="002008E0" w:rsidP="00CC3B45">
      <w:pPr>
        <w:spacing w:line="360" w:lineRule="auto"/>
        <w:jc w:val="both"/>
      </w:pPr>
      <w:r>
        <w:rPr>
          <w:rFonts w:ascii="Book Antiqua" w:eastAsia="Book Antiqua" w:hAnsi="Book Antiqua" w:cs="Book Antiqua"/>
          <w:color w:val="000000"/>
        </w:rPr>
        <w:t>We searched for pa</w:t>
      </w:r>
      <w:r>
        <w:rPr>
          <w:rFonts w:ascii="Book Antiqua" w:eastAsia="Book Antiqua" w:hAnsi="Book Antiqua" w:cs="Book Antiqua"/>
          <w:color w:val="000000"/>
        </w:rPr>
        <w:t xml:space="preserve">tients </w:t>
      </w:r>
      <w:r w:rsidR="007E7227">
        <w:rPr>
          <w:rFonts w:ascii="Book Antiqua" w:eastAsia="Book Antiqua" w:hAnsi="Book Antiqua" w:cs="Book Antiqua"/>
          <w:color w:val="000000"/>
        </w:rPr>
        <w:t xml:space="preserve">at </w:t>
      </w:r>
      <w:r>
        <w:rPr>
          <w:rFonts w:ascii="Book Antiqua" w:eastAsia="Book Antiqua" w:hAnsi="Book Antiqua" w:cs="Book Antiqua"/>
          <w:color w:val="000000"/>
        </w:rPr>
        <w:t xml:space="preserve">West China Hospital of Sichuan University diagnosed </w:t>
      </w:r>
      <w:r w:rsidR="007E7227">
        <w:rPr>
          <w:rFonts w:ascii="Book Antiqua" w:eastAsia="Book Antiqua" w:hAnsi="Book Antiqua" w:cs="Book Antiqua"/>
          <w:color w:val="000000"/>
        </w:rPr>
        <w:t xml:space="preserve">with </w:t>
      </w:r>
      <w:r>
        <w:rPr>
          <w:rFonts w:ascii="Book Antiqua" w:eastAsia="Book Antiqua" w:hAnsi="Book Antiqua" w:cs="Book Antiqua"/>
          <w:color w:val="000000"/>
        </w:rPr>
        <w:t>GIBD and CD undergoing operation from 2009-2015, collecting relative data and performing statistical analysis</w:t>
      </w:r>
      <w:r w:rsidR="004C3D46">
        <w:rPr>
          <w:rFonts w:ascii="Book Antiqua" w:eastAsia="Book Antiqua" w:hAnsi="Book Antiqua" w:cs="Book Antiqua"/>
          <w:color w:val="000000"/>
        </w:rPr>
        <w:t xml:space="preserve"> </w:t>
      </w:r>
      <w:r>
        <w:rPr>
          <w:rFonts w:ascii="Book Antiqua" w:eastAsia="Book Antiqua" w:hAnsi="Book Antiqua" w:cs="Book Antiqua"/>
          <w:color w:val="000000"/>
        </w:rPr>
        <w:t xml:space="preserve">(GIBD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 CD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106). Patients undergoing surgery for gastrointestinal disease</w:t>
      </w:r>
      <w:r w:rsidR="007E7227">
        <w:rPr>
          <w:rFonts w:ascii="Book Antiqua" w:eastAsia="Book Antiqua" w:hAnsi="Book Antiqua" w:cs="Book Antiqua"/>
          <w:color w:val="000000"/>
        </w:rPr>
        <w:t xml:space="preserve"> and </w:t>
      </w:r>
      <w:r>
        <w:rPr>
          <w:rFonts w:ascii="Book Antiqua" w:eastAsia="Book Antiqua" w:hAnsi="Book Antiqua" w:cs="Book Antiqua"/>
          <w:color w:val="000000"/>
        </w:rPr>
        <w:t>meeting the</w:t>
      </w:r>
      <w:r>
        <w:rPr>
          <w:rFonts w:ascii="Book Antiqua" w:eastAsia="Book Antiqua" w:hAnsi="Book Antiqua" w:cs="Book Antiqua"/>
          <w:color w:val="000000"/>
        </w:rPr>
        <w:t xml:space="preserve"> diagnostic criteria of the International Criteria for </w:t>
      </w:r>
      <w:proofErr w:type="gramStart"/>
      <w:r w:rsidR="004C3D46">
        <w:rPr>
          <w:rFonts w:ascii="Book Antiqua" w:eastAsia="Book Antiqua" w:hAnsi="Book Antiqua" w:cs="Book Antiqua"/>
          <w:color w:val="000000"/>
        </w:rPr>
        <w:t>BD</w:t>
      </w:r>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and ECCO-ESGAR Guideline for Diagnostic Assessment in CD</w:t>
      </w:r>
      <w:r w:rsidRPr="00AF6C1F">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were included. Patients without complete medical records or continuous follow-up for more than 5 years and with other gastrointestinal diseases or critical illnesses were excluded.</w:t>
      </w:r>
    </w:p>
    <w:p w14:paraId="5589B52A" w14:textId="77777777" w:rsidR="00A77B3E" w:rsidRDefault="00A77B3E" w:rsidP="00CC3B45">
      <w:pPr>
        <w:spacing w:line="360" w:lineRule="auto"/>
        <w:jc w:val="both"/>
      </w:pPr>
    </w:p>
    <w:p w14:paraId="1EF7F23D" w14:textId="77777777" w:rsidR="00A77B3E" w:rsidRDefault="002008E0" w:rsidP="00CC3B45">
      <w:pPr>
        <w:spacing w:line="360" w:lineRule="auto"/>
        <w:jc w:val="both"/>
      </w:pPr>
      <w:r>
        <w:rPr>
          <w:rFonts w:ascii="Book Antiqua" w:eastAsia="Book Antiqua" w:hAnsi="Book Antiqua" w:cs="Book Antiqua"/>
          <w:b/>
          <w:bCs/>
          <w:i/>
          <w:iCs/>
          <w:color w:val="000000"/>
        </w:rPr>
        <w:t xml:space="preserve">Data collection </w:t>
      </w:r>
    </w:p>
    <w:p w14:paraId="2914C9CE" w14:textId="2D215AE8" w:rsidR="00A77B3E" w:rsidRDefault="002008E0" w:rsidP="00CC3B45">
      <w:pPr>
        <w:spacing w:line="360" w:lineRule="auto"/>
        <w:jc w:val="both"/>
      </w:pPr>
      <w:r>
        <w:rPr>
          <w:rFonts w:ascii="Book Antiqua" w:eastAsia="Book Antiqua" w:hAnsi="Book Antiqua" w:cs="Book Antiqua"/>
          <w:color w:val="000000"/>
        </w:rPr>
        <w:t xml:space="preserve">We investigated demographic data, including gastrointestinal or </w:t>
      </w:r>
      <w:proofErr w:type="spellStart"/>
      <w:r>
        <w:rPr>
          <w:rFonts w:ascii="Book Antiqua" w:eastAsia="Book Antiqua" w:hAnsi="Book Antiqua" w:cs="Book Antiqua"/>
          <w:color w:val="000000"/>
        </w:rPr>
        <w:t>extraintestinal</w:t>
      </w:r>
      <w:proofErr w:type="spellEnd"/>
      <w:r>
        <w:rPr>
          <w:rFonts w:ascii="Book Antiqua" w:eastAsia="Book Antiqua" w:hAnsi="Book Antiqua" w:cs="Book Antiqua"/>
          <w:color w:val="000000"/>
        </w:rPr>
        <w:t xml:space="preserve"> manifestations and sig</w:t>
      </w:r>
      <w:r>
        <w:rPr>
          <w:rFonts w:ascii="Book Antiqua" w:eastAsia="Book Antiqua" w:hAnsi="Book Antiqua" w:cs="Book Antiqua"/>
          <w:color w:val="000000"/>
        </w:rPr>
        <w:t>ns</w:t>
      </w:r>
      <w:r w:rsidR="007E7227">
        <w:rPr>
          <w:rFonts w:ascii="Book Antiqua" w:eastAsia="Book Antiqua" w:hAnsi="Book Antiqua" w:cs="Book Antiqua"/>
          <w:color w:val="000000"/>
        </w:rPr>
        <w:t>,</w:t>
      </w:r>
      <w:r>
        <w:rPr>
          <w:rFonts w:ascii="Book Antiqua" w:eastAsia="Book Antiqua" w:hAnsi="Book Antiqua" w:cs="Book Antiqua"/>
          <w:color w:val="000000"/>
        </w:rPr>
        <w:t xml:space="preserve"> of these </w:t>
      </w:r>
      <w:r>
        <w:rPr>
          <w:rFonts w:ascii="Book Antiqua" w:eastAsia="Book Antiqua" w:hAnsi="Book Antiqua" w:cs="Book Antiqua"/>
          <w:color w:val="000000"/>
        </w:rPr>
        <w:t xml:space="preserve">two groups. We collected surgery parameters, including the duration from initial diagnosis to first surgery, indication for first surgery and first operation type, and postoperative parameters about number of ostomy closures, recurrences, reoperations, and postoperative complications and mortality. Furthermore, use of drugs before and after surgery was determined. Finally, we compared our results with those of previous studies, which mainly included articles about treatment and relative prognosis of patients suffering from GIBD and undergoing operations. The key words were as follows: “(gastrointestinal involvement in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“intestinal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or “</w:t>
      </w:r>
      <w:proofErr w:type="spellStart"/>
      <w:r>
        <w:rPr>
          <w:rFonts w:ascii="Book Antiqua" w:eastAsia="Book Antiqua" w:hAnsi="Book Antiqua" w:cs="Book Antiqua"/>
          <w:color w:val="000000"/>
        </w:rPr>
        <w:t>entero-Behçet’s</w:t>
      </w:r>
      <w:proofErr w:type="spellEnd"/>
      <w:r>
        <w:rPr>
          <w:rFonts w:ascii="Book Antiqua" w:eastAsia="Book Antiqua" w:hAnsi="Book Antiqua" w:cs="Book Antiqua"/>
          <w:color w:val="000000"/>
        </w:rPr>
        <w:t xml:space="preserve"> disease”) and “surgery.” </w:t>
      </w:r>
    </w:p>
    <w:p w14:paraId="1D8EADCB" w14:textId="77777777" w:rsidR="00A77B3E" w:rsidRDefault="00A77B3E" w:rsidP="00CC3B45">
      <w:pPr>
        <w:spacing w:line="360" w:lineRule="auto"/>
        <w:jc w:val="both"/>
      </w:pPr>
    </w:p>
    <w:p w14:paraId="05AE02F1" w14:textId="77777777" w:rsidR="00A77B3E" w:rsidRDefault="002008E0" w:rsidP="00CC3B45">
      <w:pPr>
        <w:spacing w:line="360" w:lineRule="auto"/>
        <w:jc w:val="both"/>
      </w:pPr>
      <w:r>
        <w:rPr>
          <w:rFonts w:ascii="Book Antiqua" w:eastAsia="Book Antiqua" w:hAnsi="Book Antiqua" w:cs="Book Antiqua"/>
          <w:b/>
          <w:bCs/>
          <w:i/>
          <w:iCs/>
          <w:color w:val="000000"/>
        </w:rPr>
        <w:t>Statistical analysis</w:t>
      </w:r>
    </w:p>
    <w:p w14:paraId="7FB381E2" w14:textId="4CA54557" w:rsidR="00A77B3E" w:rsidRDefault="002008E0" w:rsidP="00CC3B45">
      <w:pPr>
        <w:spacing w:line="360" w:lineRule="auto"/>
        <w:jc w:val="both"/>
      </w:pPr>
      <w:r>
        <w:rPr>
          <w:rFonts w:ascii="Book Antiqua" w:eastAsia="Book Antiqua" w:hAnsi="Book Antiqua" w:cs="Book Antiqua"/>
          <w:color w:val="000000"/>
        </w:rPr>
        <w:t>Statistical Package for Social Science (SPSS 19.0) software and Graph Pad Prism V.6.0 (San Diego, CA, Unit</w:t>
      </w:r>
      <w:r>
        <w:rPr>
          <w:rFonts w:ascii="Book Antiqua" w:eastAsia="Book Antiqua" w:hAnsi="Book Antiqua" w:cs="Book Antiqua"/>
          <w:color w:val="000000"/>
        </w:rPr>
        <w:t xml:space="preserve">ed States) </w:t>
      </w:r>
      <w:r w:rsidR="007E7227">
        <w:rPr>
          <w:rFonts w:ascii="Book Antiqua" w:eastAsia="Book Antiqua" w:hAnsi="Book Antiqua" w:cs="Book Antiqua"/>
          <w:color w:val="000000"/>
        </w:rPr>
        <w:t xml:space="preserve">were </w:t>
      </w:r>
      <w:r>
        <w:rPr>
          <w:rFonts w:ascii="Book Antiqua" w:eastAsia="Book Antiqua" w:hAnsi="Book Antiqua" w:cs="Book Antiqua"/>
          <w:color w:val="000000"/>
        </w:rPr>
        <w:t xml:space="preserve">used for analyses and graphics. Continuous variables are presented as </w:t>
      </w:r>
      <w:r w:rsidR="007E7227">
        <w:rPr>
          <w:rFonts w:ascii="Book Antiqua" w:eastAsia="Book Antiqua" w:hAnsi="Book Antiqua" w:cs="Book Antiqua"/>
          <w:color w:val="000000"/>
        </w:rPr>
        <w:t xml:space="preserve">the </w:t>
      </w:r>
      <w:r>
        <w:rPr>
          <w:rFonts w:ascii="Book Antiqua" w:eastAsia="Book Antiqua" w:hAnsi="Book Antiqua" w:cs="Book Antiqua"/>
          <w:color w:val="000000"/>
        </w:rPr>
        <w:t xml:space="preserve">mean ± SD and categorical variables as </w:t>
      </w:r>
      <w:r w:rsidR="007E7227">
        <w:rPr>
          <w:rFonts w:ascii="Book Antiqua" w:eastAsia="Book Antiqua" w:hAnsi="Book Antiqua" w:cs="Book Antiqua"/>
          <w:color w:val="000000"/>
        </w:rPr>
        <w:t xml:space="preserve">frequencies </w:t>
      </w:r>
      <w:r>
        <w:rPr>
          <w:rFonts w:ascii="Book Antiqua" w:eastAsia="Book Antiqua" w:hAnsi="Book Antiqua" w:cs="Book Antiqua"/>
          <w:color w:val="000000"/>
        </w:rPr>
        <w:t>and percentage</w:t>
      </w:r>
      <w:r w:rsidR="007E7227">
        <w:rPr>
          <w:rFonts w:ascii="Book Antiqua" w:eastAsia="Book Antiqua" w:hAnsi="Book Antiqua" w:cs="Book Antiqua"/>
          <w:color w:val="000000"/>
        </w:rPr>
        <w:t>s</w:t>
      </w:r>
      <w:r>
        <w:rPr>
          <w:rFonts w:ascii="Book Antiqua" w:eastAsia="Book Antiqua" w:hAnsi="Book Antiqua" w:cs="Book Antiqua"/>
          <w:color w:val="000000"/>
        </w:rPr>
        <w:t xml:space="preserve">. The </w:t>
      </w:r>
      <w:r>
        <w:rPr>
          <w:rFonts w:ascii="Book Antiqua" w:eastAsia="Book Antiqua" w:hAnsi="Book Antiqua" w:cs="Book Antiqua"/>
          <w:i/>
          <w:iCs/>
          <w:color w:val="000000"/>
        </w:rPr>
        <w:t>c</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test and Fisher exact test were used to compare </w:t>
      </w:r>
      <w:r>
        <w:rPr>
          <w:rFonts w:ascii="Book Antiqua" w:eastAsia="Book Antiqua" w:hAnsi="Book Antiqua" w:cs="Book Antiqua"/>
          <w:color w:val="000000"/>
        </w:rPr>
        <w:t xml:space="preserve">categorical variables, and the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used for continuous variables. Recurrence-free rate and reoperation-free rate were </w:t>
      </w:r>
      <w:r>
        <w:rPr>
          <w:rFonts w:ascii="Book Antiqua" w:eastAsia="Book Antiqua" w:hAnsi="Book Antiqua" w:cs="Book Antiqua"/>
          <w:color w:val="000000"/>
        </w:rPr>
        <w:lastRenderedPageBreak/>
        <w:t xml:space="preserve">calculated using the Kaplan–Meier method. Differences with a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value &lt; 0.05 were considered significant for all tests. The statistical methods of this study were reviewed by Chen </w:t>
      </w:r>
      <w:r w:rsidR="004C3D46">
        <w:rPr>
          <w:rFonts w:ascii="Book Antiqua" w:eastAsia="Book Antiqua" w:hAnsi="Book Antiqua" w:cs="Book Antiqua"/>
          <w:color w:val="000000"/>
        </w:rPr>
        <w:t xml:space="preserve">YL </w:t>
      </w:r>
      <w:r>
        <w:rPr>
          <w:rFonts w:ascii="Book Antiqua" w:eastAsia="Book Antiqua" w:hAnsi="Book Antiqua" w:cs="Book Antiqua"/>
          <w:color w:val="000000"/>
        </w:rPr>
        <w:t>from West China Biomedical Big Data Center. All authors had access to the study data and reviewed and approved the final manuscript.</w:t>
      </w:r>
    </w:p>
    <w:p w14:paraId="248AACFF" w14:textId="77777777" w:rsidR="00A77B3E" w:rsidRDefault="00A77B3E" w:rsidP="00CC3B45">
      <w:pPr>
        <w:spacing w:line="360" w:lineRule="auto"/>
        <w:jc w:val="both"/>
      </w:pPr>
    </w:p>
    <w:p w14:paraId="771B69B5" w14:textId="77777777" w:rsidR="00A77B3E" w:rsidRDefault="002008E0" w:rsidP="00CC3B45">
      <w:pPr>
        <w:spacing w:line="360" w:lineRule="auto"/>
        <w:jc w:val="both"/>
      </w:pPr>
      <w:r>
        <w:rPr>
          <w:rFonts w:ascii="Book Antiqua" w:eastAsia="Book Antiqua" w:hAnsi="Book Antiqua" w:cs="Book Antiqua"/>
          <w:b/>
          <w:caps/>
          <w:color w:val="000000"/>
          <w:u w:val="single"/>
        </w:rPr>
        <w:t>RESULTS</w:t>
      </w:r>
    </w:p>
    <w:p w14:paraId="71B331FF" w14:textId="77777777" w:rsidR="00A77B3E" w:rsidRDefault="002008E0" w:rsidP="00CC3B45">
      <w:pPr>
        <w:spacing w:line="360" w:lineRule="auto"/>
        <w:jc w:val="both"/>
      </w:pPr>
      <w:r>
        <w:rPr>
          <w:rFonts w:ascii="Book Antiqua" w:eastAsia="Book Antiqua" w:hAnsi="Book Antiqua" w:cs="Book Antiqua"/>
          <w:b/>
          <w:bCs/>
          <w:i/>
          <w:iCs/>
          <w:color w:val="000000"/>
        </w:rPr>
        <w:t>Study information and patient characteristics</w:t>
      </w:r>
    </w:p>
    <w:p w14:paraId="0291FD8D" w14:textId="083544E5" w:rsidR="00A77B3E" w:rsidRDefault="002008E0" w:rsidP="00CC3B45">
      <w:pPr>
        <w:spacing w:line="360" w:lineRule="auto"/>
        <w:jc w:val="both"/>
      </w:pPr>
      <w:r>
        <w:rPr>
          <w:rFonts w:ascii="Book Antiqua" w:eastAsia="Book Antiqua" w:hAnsi="Book Antiqua" w:cs="Book Antiqua"/>
          <w:color w:val="000000"/>
        </w:rPr>
        <w:t>A t</w:t>
      </w:r>
      <w:r>
        <w:rPr>
          <w:rFonts w:ascii="Book Antiqua" w:eastAsia="Book Antiqua" w:hAnsi="Book Antiqua" w:cs="Book Antiqua"/>
          <w:color w:val="000000"/>
        </w:rPr>
        <w:t>otal</w:t>
      </w:r>
      <w:r w:rsidR="00C64557">
        <w:rPr>
          <w:rFonts w:ascii="Book Antiqua" w:eastAsia="Book Antiqua" w:hAnsi="Book Antiqua" w:cs="Book Antiqua"/>
          <w:color w:val="000000"/>
        </w:rPr>
        <w:t xml:space="preserve"> </w:t>
      </w:r>
      <w:r>
        <w:rPr>
          <w:rFonts w:ascii="Book Antiqua" w:eastAsia="Book Antiqua" w:hAnsi="Book Antiqua" w:cs="Book Antiqua"/>
          <w:color w:val="000000"/>
        </w:rPr>
        <w:t xml:space="preserve">of 10 surgical patients with GIBD and 106 surgical patients with CD were recruited. The characteristics of the two groups are summarized </w:t>
      </w:r>
      <w:r w:rsidR="0056672A">
        <w:rPr>
          <w:rFonts w:ascii="Book Antiqua" w:eastAsia="Book Antiqua" w:hAnsi="Book Antiqua" w:cs="Book Antiqua"/>
          <w:color w:val="000000"/>
        </w:rPr>
        <w:t xml:space="preserve">in </w:t>
      </w:r>
      <w:r>
        <w:rPr>
          <w:rFonts w:ascii="Book Antiqua" w:eastAsia="Book Antiqua" w:hAnsi="Book Antiqua" w:cs="Book Antiqua"/>
          <w:color w:val="000000"/>
        </w:rPr>
        <w:t xml:space="preserve">Table 1. The mean age of surgical patients with GIBD (41.90 ± 11.15) was higher than that of surgical patients with CD (32.38 ± 9.46,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The surgical patients with GIBD had </w:t>
      </w:r>
      <w:r w:rsidR="0056672A">
        <w:rPr>
          <w:rFonts w:ascii="Book Antiqua" w:eastAsia="Book Antiqua" w:hAnsi="Book Antiqua" w:cs="Book Antiqua"/>
          <w:color w:val="000000"/>
        </w:rPr>
        <w:t xml:space="preserve">more </w:t>
      </w:r>
      <w:r>
        <w:rPr>
          <w:rFonts w:ascii="Book Antiqua" w:eastAsia="Book Antiqua" w:hAnsi="Book Antiqua" w:cs="Book Antiqua"/>
          <w:color w:val="000000"/>
        </w:rPr>
        <w:t>cases of oral aphtha (</w:t>
      </w:r>
      <w:r>
        <w:rPr>
          <w:rFonts w:ascii="Book Antiqua" w:eastAsia="Book Antiqua" w:hAnsi="Book Antiqua" w:cs="Book Antiqua"/>
          <w:i/>
          <w:iCs/>
          <w:color w:val="000000"/>
        </w:rPr>
        <w:t xml:space="preserve">P &lt; </w:t>
      </w:r>
      <w:r>
        <w:rPr>
          <w:rFonts w:ascii="Book Antiqua" w:eastAsia="Book Antiqua" w:hAnsi="Book Antiqua" w:cs="Book Antiqua"/>
          <w:color w:val="000000"/>
        </w:rPr>
        <w:t>0.001), genital ulcer (</w:t>
      </w:r>
      <w:r>
        <w:rPr>
          <w:rFonts w:ascii="Book Antiqua" w:eastAsia="Book Antiqua" w:hAnsi="Book Antiqua" w:cs="Book Antiqua"/>
          <w:i/>
          <w:iCs/>
          <w:color w:val="000000"/>
        </w:rPr>
        <w:t xml:space="preserve">P &lt; </w:t>
      </w:r>
      <w:r>
        <w:rPr>
          <w:rFonts w:ascii="Book Antiqua" w:eastAsia="Book Antiqua" w:hAnsi="Book Antiqua" w:cs="Book Antiqua"/>
          <w:color w:val="000000"/>
        </w:rPr>
        <w:t>0.001), skin lesions (</w:t>
      </w:r>
      <w:r>
        <w:rPr>
          <w:rFonts w:ascii="Book Antiqua" w:eastAsia="Book Antiqua" w:hAnsi="Book Antiqua" w:cs="Book Antiqua"/>
          <w:i/>
          <w:iCs/>
          <w:color w:val="000000"/>
        </w:rPr>
        <w:t xml:space="preserve">P &lt; </w:t>
      </w:r>
      <w:r>
        <w:rPr>
          <w:rFonts w:ascii="Book Antiqua" w:eastAsia="Book Antiqua" w:hAnsi="Book Antiqua" w:cs="Book Antiqua"/>
          <w:color w:val="000000"/>
        </w:rPr>
        <w:t>0.001), and fevers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than the surgical patients with CD but </w:t>
      </w:r>
      <w:r w:rsidR="0056672A">
        <w:rPr>
          <w:rFonts w:ascii="Book Antiqua" w:eastAsia="Book Antiqua" w:hAnsi="Book Antiqua" w:cs="Book Antiqua"/>
          <w:color w:val="000000"/>
        </w:rPr>
        <w:t xml:space="preserve">fewer </w:t>
      </w:r>
      <w:r>
        <w:rPr>
          <w:rFonts w:ascii="Book Antiqua" w:eastAsia="Book Antiqua" w:hAnsi="Book Antiqua" w:cs="Book Antiqua"/>
          <w:color w:val="000000"/>
        </w:rPr>
        <w:t>cases of diarrhea</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0.001). Only one surgical patient with GIBD had ocular lesion. Both groups had more cases of ulcer in the ileum and colon (4/10 </w:t>
      </w:r>
      <w:r>
        <w:rPr>
          <w:rFonts w:ascii="Book Antiqua" w:eastAsia="Book Antiqua" w:hAnsi="Book Antiqua" w:cs="Book Antiqua"/>
          <w:i/>
          <w:iCs/>
          <w:color w:val="000000"/>
        </w:rPr>
        <w:t>vs</w:t>
      </w:r>
      <w:r>
        <w:rPr>
          <w:rFonts w:ascii="Book Antiqua" w:eastAsia="Book Antiqua" w:hAnsi="Book Antiqua" w:cs="Book Antiqua"/>
          <w:color w:val="000000"/>
        </w:rPr>
        <w:t xml:space="preserve"> 66/106) than in the other sites of the digestive tract.</w:t>
      </w:r>
    </w:p>
    <w:p w14:paraId="35B8ABB7" w14:textId="77777777" w:rsidR="00A77B3E" w:rsidRDefault="00A77B3E" w:rsidP="00CC3B45">
      <w:pPr>
        <w:spacing w:line="360" w:lineRule="auto"/>
        <w:jc w:val="both"/>
      </w:pPr>
    </w:p>
    <w:p w14:paraId="08A06CBE" w14:textId="77777777" w:rsidR="00A77B3E" w:rsidRDefault="002008E0" w:rsidP="00CC3B45">
      <w:pPr>
        <w:spacing w:line="360" w:lineRule="auto"/>
        <w:jc w:val="both"/>
      </w:pPr>
      <w:r>
        <w:rPr>
          <w:rFonts w:ascii="Book Antiqua" w:eastAsia="Book Antiqua" w:hAnsi="Book Antiqua" w:cs="Book Antiqua"/>
          <w:b/>
          <w:bCs/>
          <w:i/>
          <w:iCs/>
          <w:color w:val="000000"/>
        </w:rPr>
        <w:t>Surgical and postoperative therapy of patients with GIBD and CD</w:t>
      </w:r>
    </w:p>
    <w:p w14:paraId="0D7876AA" w14:textId="7EA0C6E6" w:rsidR="00A77B3E" w:rsidRDefault="002008E0" w:rsidP="00CC3B45">
      <w:pPr>
        <w:spacing w:line="360" w:lineRule="auto"/>
        <w:jc w:val="both"/>
      </w:pPr>
      <w:r>
        <w:rPr>
          <w:rFonts w:ascii="Book Antiqua" w:eastAsia="Book Antiqua" w:hAnsi="Book Antiqua" w:cs="Book Antiqua"/>
          <w:color w:val="000000"/>
        </w:rPr>
        <w:t>As indicated by the surgery and postoperative parameters in Table 2, 7/10 surgical patients w</w:t>
      </w:r>
      <w:r>
        <w:rPr>
          <w:rFonts w:ascii="Book Antiqua" w:eastAsia="Book Antiqua" w:hAnsi="Book Antiqua" w:cs="Book Antiqua"/>
          <w:color w:val="000000"/>
        </w:rPr>
        <w:t xml:space="preserve">ith GIBD </w:t>
      </w:r>
      <w:r w:rsidR="0056672A">
        <w:rPr>
          <w:rFonts w:ascii="Book Antiqua" w:eastAsia="Book Antiqua" w:hAnsi="Book Antiqua" w:cs="Book Antiqua"/>
          <w:color w:val="000000"/>
        </w:rPr>
        <w:t xml:space="preserve">achieved a </w:t>
      </w:r>
      <w:r>
        <w:rPr>
          <w:rFonts w:ascii="Book Antiqua" w:eastAsia="Book Antiqua" w:hAnsi="Book Antiqua" w:cs="Book Antiqua"/>
          <w:color w:val="000000"/>
        </w:rPr>
        <w:t>confirmed di</w:t>
      </w:r>
      <w:r>
        <w:rPr>
          <w:rFonts w:ascii="Book Antiqua" w:eastAsia="Book Antiqua" w:hAnsi="Book Antiqua" w:cs="Book Antiqua"/>
          <w:color w:val="000000"/>
        </w:rPr>
        <w:t>agnosis after first surgery. Indications for first surgery were acute intestinal perforation (</w:t>
      </w:r>
      <w:r>
        <w:rPr>
          <w:rFonts w:ascii="Book Antiqua" w:eastAsia="Book Antiqua" w:hAnsi="Book Antiqua" w:cs="Book Antiqua"/>
          <w:i/>
          <w:iCs/>
          <w:color w:val="000000"/>
        </w:rPr>
        <w:t xml:space="preserve">P &lt; </w:t>
      </w:r>
      <w:r>
        <w:rPr>
          <w:rFonts w:ascii="Book Antiqua" w:eastAsia="Book Antiqua" w:hAnsi="Book Antiqua" w:cs="Book Antiqua"/>
          <w:color w:val="000000"/>
        </w:rPr>
        <w:t>0.001) or diagnostic surgery for acute abdomen (</w:t>
      </w:r>
      <w:r>
        <w:rPr>
          <w:rFonts w:ascii="Book Antiqua" w:eastAsia="Book Antiqua" w:hAnsi="Book Antiqua" w:cs="Book Antiqua"/>
          <w:i/>
          <w:iCs/>
          <w:color w:val="000000"/>
        </w:rPr>
        <w:t xml:space="preserve">P &lt; </w:t>
      </w:r>
      <w:r>
        <w:rPr>
          <w:rFonts w:ascii="Book Antiqua" w:eastAsia="Book Antiqua" w:hAnsi="Book Antiqua" w:cs="Book Antiqua"/>
          <w:color w:val="000000"/>
        </w:rPr>
        <w:t>0.001) in surgical GIBD patients, whereas intestinal fistulae (</w:t>
      </w:r>
      <w:r>
        <w:rPr>
          <w:rFonts w:ascii="Book Antiqua" w:eastAsia="Book Antiqua" w:hAnsi="Book Antiqua" w:cs="Book Antiqua"/>
          <w:i/>
          <w:iCs/>
          <w:color w:val="000000"/>
        </w:rPr>
        <w:t>P</w:t>
      </w:r>
      <w:r>
        <w:rPr>
          <w:rFonts w:ascii="Book Antiqua" w:eastAsia="Book Antiqua" w:hAnsi="Book Antiqua" w:cs="Book Antiqua"/>
          <w:color w:val="000000"/>
        </w:rPr>
        <w:t xml:space="preserve"> = 0.013) and ileus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were more in surgical patients with CD. The ulcers of GIBD tended to perforate at multiple sites more easily than those of CD. One of our GIBD cases showed perforations at four sites in the small intestine and transverse colon. No patient with GIBD underwent operation for perianal lesions, intestinal fistulae, ileus, or abdominal abscess, which were common in patients with CD. Moreover, segmental resection and ostomy (7/10 </w:t>
      </w:r>
      <w:r>
        <w:rPr>
          <w:rFonts w:ascii="Book Antiqua" w:eastAsia="Book Antiqua" w:hAnsi="Book Antiqua" w:cs="Book Antiqua"/>
          <w:i/>
          <w:iCs/>
          <w:color w:val="000000"/>
        </w:rPr>
        <w:t>vs</w:t>
      </w:r>
      <w:r>
        <w:rPr>
          <w:rFonts w:ascii="Book Antiqua" w:eastAsia="Book Antiqua" w:hAnsi="Book Antiqua" w:cs="Book Antiqua"/>
          <w:color w:val="000000"/>
        </w:rPr>
        <w:t xml:space="preserve"> 48/106, </w:t>
      </w:r>
      <w:r>
        <w:rPr>
          <w:rFonts w:ascii="Book Antiqua" w:eastAsia="Book Antiqua" w:hAnsi="Book Antiqua" w:cs="Book Antiqua"/>
          <w:i/>
          <w:iCs/>
          <w:color w:val="000000"/>
        </w:rPr>
        <w:t>P</w:t>
      </w:r>
      <w:r>
        <w:rPr>
          <w:rFonts w:ascii="Book Antiqua" w:eastAsia="Book Antiqua" w:hAnsi="Book Antiqua" w:cs="Book Antiqua"/>
          <w:color w:val="000000"/>
        </w:rPr>
        <w:t xml:space="preserve"> = 0.188) were the preferred first surgery options by both groups, especially under emergency situations. Approximately 71.4% (5/7) of patients with GIBD and 60.4% (29/48) of patients with CD underwent ostomy closure. The </w:t>
      </w:r>
      <w:r>
        <w:rPr>
          <w:rFonts w:ascii="Book Antiqua" w:eastAsia="Book Antiqua" w:hAnsi="Book Antiqua" w:cs="Book Antiqua"/>
          <w:color w:val="000000"/>
        </w:rPr>
        <w:lastRenderedPageBreak/>
        <w:t xml:space="preserve">average period from ostomy to ostomy closure was 18.60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patients with GIBD and 13.86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patients with CD (</w:t>
      </w:r>
      <w:r>
        <w:rPr>
          <w:rFonts w:ascii="Book Antiqua" w:eastAsia="Book Antiqua" w:hAnsi="Book Antiqua" w:cs="Book Antiqua"/>
          <w:i/>
          <w:iCs/>
          <w:color w:val="000000"/>
        </w:rPr>
        <w:t>P</w:t>
      </w:r>
      <w:r>
        <w:rPr>
          <w:rFonts w:ascii="Book Antiqua" w:eastAsia="Book Antiqua" w:hAnsi="Book Antiqua" w:cs="Book Antiqua"/>
          <w:color w:val="000000"/>
        </w:rPr>
        <w:t xml:space="preserve"> = 0.358).</w:t>
      </w:r>
    </w:p>
    <w:p w14:paraId="616D0FBA" w14:textId="3119EE7F" w:rsidR="00A77B3E" w:rsidRDefault="002008E0" w:rsidP="00CC3B45">
      <w:pPr>
        <w:spacing w:line="360" w:lineRule="auto"/>
        <w:ind w:firstLine="240"/>
        <w:jc w:val="both"/>
      </w:pPr>
      <w:r>
        <w:rPr>
          <w:rFonts w:ascii="Book Antiqua" w:eastAsia="Book Antiqua" w:hAnsi="Book Antiqua" w:cs="Book Antiqua"/>
          <w:color w:val="000000"/>
        </w:rPr>
        <w:t>Postoperative recurrence was observed</w:t>
      </w:r>
      <w:r>
        <w:rPr>
          <w:rFonts w:ascii="Book Antiqua" w:eastAsia="Book Antiqua" w:hAnsi="Book Antiqua" w:cs="Book Antiqua"/>
          <w:color w:val="000000"/>
        </w:rPr>
        <w:t xml:space="preserve"> in 5 </w:t>
      </w:r>
      <w:r w:rsidR="00C64557">
        <w:rPr>
          <w:rFonts w:ascii="Book Antiqua" w:eastAsia="Book Antiqua" w:hAnsi="Book Antiqua" w:cs="Book Antiqua"/>
          <w:color w:val="000000"/>
        </w:rPr>
        <w:t xml:space="preserve">(50%) </w:t>
      </w:r>
      <w:r>
        <w:rPr>
          <w:rFonts w:ascii="Book Antiqua" w:eastAsia="Book Antiqua" w:hAnsi="Book Antiqua" w:cs="Book Antiqua"/>
          <w:color w:val="000000"/>
        </w:rPr>
        <w:t>of 10 cases</w:t>
      </w:r>
      <w:r w:rsidR="00C64557">
        <w:rPr>
          <w:rFonts w:ascii="Book Antiqua" w:eastAsia="Book Antiqua" w:hAnsi="Book Antiqua" w:cs="Book Antiqua"/>
          <w:color w:val="000000"/>
        </w:rPr>
        <w:t xml:space="preserve"> </w:t>
      </w:r>
      <w:r>
        <w:rPr>
          <w:rFonts w:ascii="Book Antiqua" w:eastAsia="Book Antiqua" w:hAnsi="Book Antiqua" w:cs="Book Antiqua"/>
          <w:color w:val="000000"/>
        </w:rPr>
        <w:t xml:space="preserve">in patients with GIBD and in 41 of 106 cases (38.7%) in patients with CD. Recurrences from the anastomosis area were frequent in patients with GIBD and CD (5/5 </w:t>
      </w:r>
      <w:r>
        <w:rPr>
          <w:rFonts w:ascii="Book Antiqua" w:eastAsia="Book Antiqua" w:hAnsi="Book Antiqua" w:cs="Book Antiqua"/>
          <w:i/>
          <w:iCs/>
          <w:color w:val="000000"/>
        </w:rPr>
        <w:t>vs</w:t>
      </w:r>
      <w:r>
        <w:rPr>
          <w:rFonts w:ascii="Book Antiqua" w:eastAsia="Book Antiqua" w:hAnsi="Book Antiqua" w:cs="Book Antiqua"/>
          <w:color w:val="000000"/>
        </w:rPr>
        <w:t xml:space="preserve"> 32/41, respectively). The average period of postoperative recurrence was 7.87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a range of 0.3 to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patients with GIBD and 10.43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a range of 2 to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CD patients. Four of the five patients with GIBD, who had recurrence, underwent reoperations. The causes of reoperations were bowel perforation in one</w:t>
      </w:r>
      <w:r w:rsidR="00C64557">
        <w:rPr>
          <w:rFonts w:ascii="Book Antiqua" w:eastAsia="Book Antiqua" w:hAnsi="Book Antiqua" w:cs="Book Antiqua"/>
          <w:color w:val="000000"/>
        </w:rPr>
        <w:t xml:space="preserve"> </w:t>
      </w:r>
      <w:r>
        <w:rPr>
          <w:rFonts w:ascii="Book Antiqua" w:eastAsia="Book Antiqua" w:hAnsi="Book Antiqua" w:cs="Book Antiqua"/>
          <w:color w:val="000000"/>
        </w:rPr>
        <w:t>(10%)</w:t>
      </w:r>
      <w:r w:rsidR="00C64557" w:rsidRPr="00C64557">
        <w:rPr>
          <w:rFonts w:ascii="Book Antiqua" w:eastAsia="Book Antiqua" w:hAnsi="Book Antiqua" w:cs="Book Antiqua"/>
          <w:color w:val="000000"/>
        </w:rPr>
        <w:t xml:space="preserve"> </w:t>
      </w:r>
      <w:r w:rsidR="00C64557">
        <w:rPr>
          <w:rFonts w:ascii="Book Antiqua" w:eastAsia="Book Antiqua" w:hAnsi="Book Antiqua" w:cs="Book Antiqua"/>
          <w:color w:val="000000"/>
        </w:rPr>
        <w:t>case</w:t>
      </w:r>
      <w:r>
        <w:rPr>
          <w:rFonts w:ascii="Book Antiqua" w:eastAsia="Book Antiqua" w:hAnsi="Book Antiqua" w:cs="Book Antiqua"/>
          <w:color w:val="000000"/>
        </w:rPr>
        <w:t>, gastrointestinal bleeding in one (10%), and anastomotic fistula in two</w:t>
      </w:r>
      <w:r w:rsidR="00C64557">
        <w:rPr>
          <w:rFonts w:ascii="Book Antiqua" w:eastAsia="Book Antiqua" w:hAnsi="Book Antiqua" w:cs="Book Antiqua"/>
          <w:color w:val="000000"/>
        </w:rPr>
        <w:t xml:space="preserve"> </w:t>
      </w:r>
      <w:r>
        <w:rPr>
          <w:rFonts w:ascii="Book Antiqua" w:eastAsia="Book Antiqua" w:hAnsi="Book Antiqua" w:cs="Book Antiqua"/>
          <w:color w:val="000000"/>
        </w:rPr>
        <w:t xml:space="preserve">(20%). The mean duration from first surgery to reoperation was 5.75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patients with G</w:t>
      </w:r>
      <w:r>
        <w:rPr>
          <w:rFonts w:ascii="Book Antiqua" w:eastAsia="Book Antiqua" w:hAnsi="Book Antiqua" w:cs="Book Antiqua"/>
          <w:color w:val="000000"/>
        </w:rPr>
        <w:t xml:space="preserve">IBD and 18.04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patients with CD. Although no significant difference in the average period of recurrence and reoperation was observed between the two groups, one patient with GIBD had recurrence of distal perforation from stoma 11 d after segmental resection and ostomy. The patients with GIBD appeared to have recurrence and underwent reoperation earlier than the patients with CD. The incidence of postoperative</w:t>
      </w:r>
      <w:r>
        <w:rPr>
          <w:rFonts w:ascii="Book Antiqua" w:eastAsia="Book Antiqua" w:hAnsi="Book Antiqua" w:cs="Book Antiqua"/>
          <w:color w:val="000000"/>
        </w:rPr>
        <w:t xml:space="preserve"> complication</w:t>
      </w:r>
      <w:r w:rsidR="00C64557">
        <w:rPr>
          <w:rFonts w:ascii="Book Antiqua" w:eastAsia="Book Antiqua" w:hAnsi="Book Antiqua" w:cs="Book Antiqua"/>
          <w:color w:val="000000"/>
        </w:rPr>
        <w:t>s</w:t>
      </w:r>
      <w:r>
        <w:rPr>
          <w:rFonts w:ascii="Book Antiqua" w:eastAsia="Book Antiqua" w:hAnsi="Book Antiqua" w:cs="Book Antiqua"/>
          <w:color w:val="000000"/>
        </w:rPr>
        <w:t xml:space="preserve"> was 40% (4/10) in patients with GIBD and 23.6% (25/106) in patients with CD (</w:t>
      </w:r>
      <w:r>
        <w:rPr>
          <w:rFonts w:ascii="Book Antiqua" w:eastAsia="Book Antiqua" w:hAnsi="Book Antiqua" w:cs="Book Antiqua"/>
          <w:i/>
          <w:iCs/>
          <w:color w:val="000000"/>
        </w:rPr>
        <w:t>P</w:t>
      </w:r>
      <w:r>
        <w:rPr>
          <w:rFonts w:ascii="Book Antiqua" w:eastAsia="Book Antiqua" w:hAnsi="Book Antiqua" w:cs="Book Antiqua"/>
          <w:color w:val="000000"/>
        </w:rPr>
        <w:t xml:space="preserve"> = 0.265). The postoperative complications of patients with GIBD included intraabdominal infection in one case, anastomotic fistula combined with intraabdominal infection in two, and GI bleeding combined with intraabdominal infection in one.</w:t>
      </w:r>
    </w:p>
    <w:p w14:paraId="300146B6" w14:textId="4ADF4731" w:rsidR="00A77B3E" w:rsidRDefault="002008E0" w:rsidP="00CC3B45">
      <w:pPr>
        <w:spacing w:line="360" w:lineRule="auto"/>
        <w:ind w:firstLine="240"/>
        <w:jc w:val="both"/>
      </w:pPr>
      <w:r>
        <w:rPr>
          <w:rFonts w:ascii="Book Antiqua" w:eastAsia="Book Antiqua" w:hAnsi="Book Antiqua" w:cs="Book Antiqua"/>
          <w:color w:val="000000"/>
        </w:rPr>
        <w:t xml:space="preserve">The two groups were compared with regard to the use of drugs before and after surgery (Table 3). We found no significant difference in preoperative medication. Notably, surgical patients with GIBD </w:t>
      </w:r>
      <w:r w:rsidR="00C64557">
        <w:rPr>
          <w:rFonts w:ascii="Book Antiqua" w:eastAsia="Book Antiqua" w:hAnsi="Book Antiqua" w:cs="Book Antiqua"/>
          <w:color w:val="000000"/>
        </w:rPr>
        <w:t>more often used</w:t>
      </w:r>
      <w:r>
        <w:rPr>
          <w:rFonts w:ascii="Book Antiqua" w:eastAsia="Book Antiqua" w:hAnsi="Book Antiqua" w:cs="Book Antiqua"/>
          <w:color w:val="000000"/>
        </w:rPr>
        <w:t xml:space="preserve"> corticoste</w:t>
      </w:r>
      <w:r>
        <w:rPr>
          <w:rFonts w:ascii="Book Antiqua" w:eastAsia="Book Antiqua" w:hAnsi="Book Antiqua" w:cs="Book Antiqua"/>
          <w:color w:val="000000"/>
        </w:rPr>
        <w:t xml:space="preserve">roids (6/10 </w:t>
      </w:r>
      <w:r>
        <w:rPr>
          <w:rFonts w:ascii="Book Antiqua" w:eastAsia="Book Antiqua" w:hAnsi="Book Antiqua" w:cs="Book Antiqua"/>
          <w:i/>
          <w:iCs/>
          <w:color w:val="000000"/>
        </w:rPr>
        <w:t>vs</w:t>
      </w:r>
      <w:r>
        <w:rPr>
          <w:rFonts w:ascii="Book Antiqua" w:eastAsia="Book Antiqua" w:hAnsi="Book Antiqua" w:cs="Book Antiqua"/>
          <w:color w:val="000000"/>
        </w:rPr>
        <w:t xml:space="preserve"> 7/106, </w:t>
      </w:r>
      <w:r>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0.001) and thalidomide (7/10 </w:t>
      </w:r>
      <w:r>
        <w:rPr>
          <w:rFonts w:ascii="Book Antiqua" w:eastAsia="Book Antiqua" w:hAnsi="Book Antiqua" w:cs="Book Antiqua"/>
          <w:i/>
          <w:iCs/>
          <w:color w:val="000000"/>
        </w:rPr>
        <w:t>vs</w:t>
      </w:r>
      <w:r>
        <w:rPr>
          <w:rFonts w:ascii="Book Antiqua" w:eastAsia="Book Antiqua" w:hAnsi="Book Antiqua" w:cs="Book Antiqua"/>
          <w:color w:val="000000"/>
        </w:rPr>
        <w:t xml:space="preserve"> 9/106, </w:t>
      </w:r>
      <w:r>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0.001) after surgery, whereas surgical patients with CD often used infliximab (27/106), azathioprine (AZA), or 6-mercaptopurine (6-MP; 74/106) for postoperative maintenance therapy. In our cases, two surgical patients suffering from GIBD and using adalimumab postoperatively under the background of intestinal perforation and timely </w:t>
      </w:r>
      <w:proofErr w:type="spellStart"/>
      <w:r>
        <w:rPr>
          <w:rFonts w:ascii="Book Antiqua" w:eastAsia="Book Antiqua" w:hAnsi="Book Antiqua" w:cs="Book Antiqua"/>
          <w:color w:val="000000"/>
        </w:rPr>
        <w:t>enterostomy</w:t>
      </w:r>
      <w:proofErr w:type="spellEnd"/>
      <w:r>
        <w:rPr>
          <w:rFonts w:ascii="Book Antiqua" w:eastAsia="Book Antiqua" w:hAnsi="Book Antiqua" w:cs="Book Antiqua"/>
          <w:color w:val="000000"/>
        </w:rPr>
        <w:t xml:space="preserve"> sho</w:t>
      </w:r>
      <w:r>
        <w:rPr>
          <w:rFonts w:ascii="Book Antiqua" w:eastAsia="Book Antiqua" w:hAnsi="Book Antiqua" w:cs="Book Antiqua"/>
          <w:color w:val="000000"/>
        </w:rPr>
        <w:t xml:space="preserve">wed </w:t>
      </w:r>
      <w:r w:rsidR="00C64557">
        <w:rPr>
          <w:rFonts w:ascii="Book Antiqua" w:eastAsia="Book Antiqua" w:hAnsi="Book Antiqua" w:cs="Book Antiqua"/>
          <w:color w:val="000000"/>
        </w:rPr>
        <w:t xml:space="preserve">a </w:t>
      </w:r>
      <w:r>
        <w:rPr>
          <w:rFonts w:ascii="Book Antiqua" w:eastAsia="Book Antiqua" w:hAnsi="Book Antiqua" w:cs="Book Antiqua"/>
          <w:color w:val="000000"/>
        </w:rPr>
        <w:t>preferable</w:t>
      </w:r>
      <w:r>
        <w:rPr>
          <w:rFonts w:ascii="Book Antiqua" w:eastAsia="Book Antiqua" w:hAnsi="Book Antiqua" w:cs="Book Antiqua"/>
          <w:color w:val="000000"/>
        </w:rPr>
        <w:t xml:space="preserve"> prognosis with </w:t>
      </w:r>
      <w:r>
        <w:rPr>
          <w:rFonts w:ascii="Book Antiqua" w:eastAsia="Book Antiqua" w:hAnsi="Book Antiqua" w:cs="Book Antiqua"/>
          <w:color w:val="000000"/>
        </w:rPr>
        <w:lastRenderedPageBreak/>
        <w:t>successful ostomy closure and endoscopic remission and without recurrence or reoperation during our 5-year follow-up.</w:t>
      </w:r>
    </w:p>
    <w:p w14:paraId="3C027C6C" w14:textId="77777777" w:rsidR="00A77B3E" w:rsidRDefault="002008E0" w:rsidP="00CC3B45">
      <w:pPr>
        <w:spacing w:line="360" w:lineRule="auto"/>
        <w:ind w:firstLine="240"/>
        <w:jc w:val="both"/>
      </w:pPr>
      <w:r>
        <w:rPr>
          <w:rFonts w:ascii="Book Antiqua" w:eastAsia="Book Antiqua" w:hAnsi="Book Antiqua" w:cs="Book Antiqua"/>
          <w:color w:val="000000"/>
        </w:rPr>
        <w:t xml:space="preserve">As the mortality (1/10 </w:t>
      </w:r>
      <w:r>
        <w:rPr>
          <w:rFonts w:ascii="Book Antiqua" w:eastAsia="Book Antiqua" w:hAnsi="Book Antiqua" w:cs="Book Antiqua"/>
          <w:i/>
          <w:iCs/>
          <w:color w:val="000000"/>
        </w:rPr>
        <w:t>vs</w:t>
      </w:r>
      <w:r>
        <w:rPr>
          <w:rFonts w:ascii="Book Antiqua" w:eastAsia="Book Antiqua" w:hAnsi="Book Antiqua" w:cs="Book Antiqua"/>
          <w:color w:val="000000"/>
        </w:rPr>
        <w:t xml:space="preserve"> 2/106, </w:t>
      </w:r>
      <w:r>
        <w:rPr>
          <w:rFonts w:ascii="Book Antiqua" w:eastAsia="Book Antiqua" w:hAnsi="Book Antiqua" w:cs="Book Antiqua"/>
          <w:i/>
          <w:iCs/>
          <w:color w:val="000000"/>
        </w:rPr>
        <w:t>P</w:t>
      </w:r>
      <w:r>
        <w:rPr>
          <w:rFonts w:ascii="Book Antiqua" w:eastAsia="Book Antiqua" w:hAnsi="Book Antiqua" w:cs="Book Antiqua"/>
          <w:color w:val="000000"/>
        </w:rPr>
        <w:t xml:space="preserve"> = 0.239), recurrence-free rate (5/10 </w:t>
      </w:r>
      <w:r>
        <w:rPr>
          <w:rFonts w:ascii="Book Antiqua" w:eastAsia="Book Antiqua" w:hAnsi="Book Antiqua" w:cs="Book Antiqua"/>
          <w:i/>
          <w:iCs/>
          <w:color w:val="000000"/>
        </w:rPr>
        <w:t>vs</w:t>
      </w:r>
      <w:r>
        <w:rPr>
          <w:rFonts w:ascii="Book Antiqua" w:eastAsia="Book Antiqua" w:hAnsi="Book Antiqua" w:cs="Book Antiqua"/>
          <w:color w:val="000000"/>
        </w:rPr>
        <w:t xml:space="preserve"> 65/106, </w:t>
      </w:r>
      <w:r>
        <w:rPr>
          <w:rFonts w:ascii="Book Antiqua" w:eastAsia="Book Antiqua" w:hAnsi="Book Antiqua" w:cs="Book Antiqua"/>
          <w:i/>
          <w:iCs/>
          <w:color w:val="000000"/>
        </w:rPr>
        <w:t>P</w:t>
      </w:r>
      <w:r>
        <w:rPr>
          <w:rFonts w:ascii="Book Antiqua" w:eastAsia="Book Antiqua" w:hAnsi="Book Antiqua" w:cs="Book Antiqua"/>
          <w:color w:val="000000"/>
        </w:rPr>
        <w:t xml:space="preserve"> = 0.4067), and reoperation-free rate (6/10 </w:t>
      </w:r>
      <w:r w:rsidRPr="00991B2E">
        <w:rPr>
          <w:rFonts w:ascii="Book Antiqua" w:eastAsia="Book Antiqua" w:hAnsi="Book Antiqua" w:cs="Book Antiqua"/>
          <w:i/>
          <w:color w:val="000000"/>
        </w:rPr>
        <w:t>vs</w:t>
      </w:r>
      <w:r>
        <w:rPr>
          <w:rFonts w:ascii="Book Antiqua" w:eastAsia="Book Antiqua" w:hAnsi="Book Antiqua" w:cs="Book Antiqua"/>
          <w:color w:val="000000"/>
        </w:rPr>
        <w:t xml:space="preserve">/ 83/106, </w:t>
      </w:r>
      <w:r>
        <w:rPr>
          <w:rFonts w:ascii="Book Antiqua" w:eastAsia="Book Antiqua" w:hAnsi="Book Antiqua" w:cs="Book Antiqua"/>
          <w:i/>
          <w:iCs/>
          <w:color w:val="000000"/>
        </w:rPr>
        <w:t>P</w:t>
      </w:r>
      <w:r>
        <w:rPr>
          <w:rFonts w:ascii="Book Antiqua" w:eastAsia="Book Antiqua" w:hAnsi="Book Antiqua" w:cs="Book Antiqua"/>
          <w:color w:val="000000"/>
        </w:rPr>
        <w:t xml:space="preserve"> = 0.1938) in 5 years showed no significant difference in both groups (Table 2, Figure 1), we observed that one patient with GIBD and segmental resection and ostomy for emergency intestinal perforation used AZA, corticosteroids, and thalidomide successively as maintenance drugs for postoperative medical therapy and died of repeated uncontrolled perforation of the digestive tract. Two patients with CD died of severe intra-abdominal infection. In the patients with GIBD, the group treated with biological agents had no recurrence (0/2), reoperation (0/2), or mortality (0/2), and the recurrence rate, reoperation rate, and mortality were 62.5% (5/8), 50% (4/8), and 12.5% (1/8) in the group treated with nonbiological agents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In the patients with CD, the recurrence rate, reoperation rate, and mortality were 21.4% (7/27), 3.6% (2/27), and no mortality (0/27) in the group treated with biological agents, and 48.2% (34/79; </w:t>
      </w:r>
      <w:r>
        <w:rPr>
          <w:rFonts w:ascii="Book Antiqua" w:eastAsia="Book Antiqua" w:hAnsi="Book Antiqua" w:cs="Book Antiqua"/>
          <w:i/>
          <w:iCs/>
          <w:color w:val="000000"/>
        </w:rPr>
        <w:t>P</w:t>
      </w:r>
      <w:r>
        <w:rPr>
          <w:rFonts w:ascii="Book Antiqua" w:eastAsia="Book Antiqua" w:hAnsi="Book Antiqua" w:cs="Book Antiqua"/>
          <w:color w:val="000000"/>
        </w:rPr>
        <w:t xml:space="preserve"> = 0.115), 34.9% (26/79;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and 8.4% (2/79; </w:t>
      </w:r>
      <w:r>
        <w:rPr>
          <w:rFonts w:ascii="Book Antiqua" w:eastAsia="Book Antiqua" w:hAnsi="Book Antiqua" w:cs="Book Antiqua"/>
          <w:i/>
          <w:iCs/>
          <w:color w:val="000000"/>
        </w:rPr>
        <w:t>P</w:t>
      </w:r>
      <w:r>
        <w:rPr>
          <w:rFonts w:ascii="Book Antiqua" w:eastAsia="Book Antiqua" w:hAnsi="Book Antiqua" w:cs="Book Antiqua"/>
          <w:color w:val="000000"/>
        </w:rPr>
        <w:t xml:space="preserve"> = 1.000) in the group treated with nonbiological agents, respectively.</w:t>
      </w:r>
    </w:p>
    <w:p w14:paraId="466C1FF0" w14:textId="77777777" w:rsidR="00A77B3E" w:rsidRDefault="00A77B3E" w:rsidP="00CC3B45">
      <w:pPr>
        <w:spacing w:line="360" w:lineRule="auto"/>
        <w:ind w:firstLine="240"/>
        <w:jc w:val="both"/>
      </w:pPr>
    </w:p>
    <w:p w14:paraId="3D1218D3" w14:textId="77777777" w:rsidR="00A77B3E" w:rsidRDefault="002008E0" w:rsidP="00CC3B45">
      <w:pPr>
        <w:spacing w:line="360" w:lineRule="auto"/>
        <w:jc w:val="both"/>
      </w:pPr>
      <w:r>
        <w:rPr>
          <w:rFonts w:ascii="Book Antiqua" w:eastAsia="Book Antiqua" w:hAnsi="Book Antiqua" w:cs="Book Antiqua"/>
          <w:b/>
          <w:caps/>
          <w:color w:val="000000"/>
          <w:u w:val="single"/>
        </w:rPr>
        <w:t>DISCUSSION</w:t>
      </w:r>
    </w:p>
    <w:p w14:paraId="7A4F19EF" w14:textId="77777777" w:rsidR="00A77B3E" w:rsidRDefault="002008E0" w:rsidP="00CC3B45">
      <w:pPr>
        <w:spacing w:line="360" w:lineRule="auto"/>
        <w:jc w:val="both"/>
      </w:pPr>
      <w:r>
        <w:rPr>
          <w:rFonts w:ascii="Book Antiqua" w:eastAsia="Book Antiqua" w:hAnsi="Book Antiqua" w:cs="Book Antiqua"/>
          <w:color w:val="000000"/>
        </w:rPr>
        <w:t xml:space="preserve">The clinical characteristics and surgical parameters of 10 surgical patients with GIBD and 106 surgical patients with CD were compared in this study. Surgical patients with GIBD are likely to have more cases of oral aphthae, genital ulcer, skin lesion, and vascular lesion than those with CD in our data, which have been proved as relatively specific clinical manifestations of BD </w:t>
      </w:r>
      <w:proofErr w:type="gramStart"/>
      <w:r>
        <w:rPr>
          <w:rFonts w:ascii="Book Antiqua" w:eastAsia="Book Antiqua" w:hAnsi="Book Antiqua" w:cs="Book Antiqua"/>
          <w:color w:val="000000"/>
        </w:rPr>
        <w:t>previously</w:t>
      </w:r>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20-22]</w:t>
      </w:r>
      <w:r>
        <w:rPr>
          <w:rFonts w:ascii="Book Antiqua" w:eastAsia="Book Antiqua" w:hAnsi="Book Antiqua" w:cs="Book Antiqua"/>
          <w:color w:val="000000"/>
        </w:rPr>
        <w:t>.</w:t>
      </w:r>
    </w:p>
    <w:p w14:paraId="47A2EA5F" w14:textId="3D9D8A0B" w:rsidR="00A77B3E" w:rsidRDefault="002008E0" w:rsidP="00CC3B45">
      <w:pPr>
        <w:spacing w:line="360" w:lineRule="auto"/>
        <w:ind w:firstLine="240"/>
        <w:jc w:val="both"/>
      </w:pPr>
      <w:r>
        <w:rPr>
          <w:rFonts w:ascii="Book Antiqua" w:eastAsia="Book Antiqua" w:hAnsi="Book Antiqua" w:cs="Book Antiqua"/>
          <w:color w:val="000000"/>
        </w:rPr>
        <w:t xml:space="preserve">The surgical parameters of the two groups were similar in some characteristics but had differential points. Timely surgical treatment in GIBD is essential under uncontrolled or </w:t>
      </w:r>
      <w:r w:rsidRPr="00933D92">
        <w:rPr>
          <w:rFonts w:ascii="Book Antiqua" w:eastAsia="Book Antiqua" w:hAnsi="Book Antiqua" w:cs="Book Antiqua"/>
          <w:color w:val="000000"/>
        </w:rPr>
        <w:t xml:space="preserve">emergency </w:t>
      </w:r>
      <w:r w:rsidR="00933D92" w:rsidRPr="00933D92">
        <w:rPr>
          <w:rFonts w:ascii="Book Antiqua" w:eastAsia="Book Antiqua" w:hAnsi="Book Antiqua" w:cs="Book Antiqua"/>
          <w:color w:val="000000"/>
        </w:rPr>
        <w:t>conditions</w:t>
      </w:r>
      <w:r w:rsidRPr="00933D92">
        <w:rPr>
          <w:rFonts w:ascii="Book Antiqua" w:eastAsia="Book Antiqua" w:hAnsi="Book Antiqua" w:cs="Book Antiqua"/>
          <w:color w:val="000000"/>
        </w:rPr>
        <w:t xml:space="preserve"> (</w:t>
      </w:r>
      <w:r w:rsidRPr="00933D92">
        <w:rPr>
          <w:rFonts w:ascii="Book Antiqua" w:eastAsia="Book Antiqua" w:hAnsi="Book Antiqua" w:cs="Book Antiqua"/>
          <w:i/>
          <w:iCs/>
          <w:color w:val="000000"/>
        </w:rPr>
        <w:t>e.g.</w:t>
      </w:r>
      <w:r w:rsidRPr="00933D92">
        <w:rPr>
          <w:rFonts w:ascii="Book Antiqua" w:eastAsia="Book Antiqua" w:hAnsi="Book Antiqua" w:cs="Book Antiqua"/>
          <w:color w:val="000000"/>
        </w:rPr>
        <w:t>, intestinal perforation</w:t>
      </w:r>
      <w:r>
        <w:rPr>
          <w:rFonts w:ascii="Book Antiqua" w:eastAsia="Book Antiqua" w:hAnsi="Book Antiqua" w:cs="Book Antiqua"/>
          <w:color w:val="000000"/>
        </w:rPr>
        <w:t>, huge GI bleeding, or other acute abdominal diseases</w:t>
      </w:r>
      <w:proofErr w:type="gramStart"/>
      <w:r>
        <w:rPr>
          <w:rFonts w:ascii="Book Antiqua" w:eastAsia="Book Antiqua" w:hAnsi="Book Antiqua" w:cs="Book Antiqua"/>
          <w:color w:val="000000"/>
        </w:rPr>
        <w:t>)</w:t>
      </w:r>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2,20,21]</w:t>
      </w:r>
      <w:r>
        <w:rPr>
          <w:rFonts w:ascii="Book Antiqua" w:eastAsia="Book Antiqua" w:hAnsi="Book Antiqua" w:cs="Book Antiqua"/>
          <w:color w:val="000000"/>
        </w:rPr>
        <w:t xml:space="preserve">. Our study showed GIBD cases always requiring surgery for emergency conditions. However, an elective surgery, which optimized the nutritional and immunosuppression status of these patients before operation, was more common in </w:t>
      </w:r>
      <w:r>
        <w:rPr>
          <w:rFonts w:ascii="Book Antiqua" w:eastAsia="Book Antiqua" w:hAnsi="Book Antiqua" w:cs="Book Antiqua"/>
          <w:color w:val="000000"/>
        </w:rPr>
        <w:lastRenderedPageBreak/>
        <w:t>patients with CD. The indications for first surgery were acute intestinal perforation (</w:t>
      </w:r>
      <w:r>
        <w:rPr>
          <w:rFonts w:ascii="Book Antiqua" w:eastAsia="Book Antiqua" w:hAnsi="Book Antiqua" w:cs="Book Antiqua"/>
          <w:i/>
          <w:iCs/>
          <w:color w:val="000000"/>
        </w:rPr>
        <w:t xml:space="preserve">P &lt; </w:t>
      </w:r>
      <w:r>
        <w:rPr>
          <w:rFonts w:ascii="Book Antiqua" w:eastAsia="Book Antiqua" w:hAnsi="Book Antiqua" w:cs="Book Antiqua"/>
          <w:color w:val="000000"/>
        </w:rPr>
        <w:t>0.001) or diagnostic surgery for acute abdomen (</w:t>
      </w:r>
      <w:r>
        <w:rPr>
          <w:rFonts w:ascii="Book Antiqua" w:eastAsia="Book Antiqua" w:hAnsi="Book Antiqua" w:cs="Book Antiqua"/>
          <w:i/>
          <w:iCs/>
          <w:color w:val="000000"/>
        </w:rPr>
        <w:t xml:space="preserve">P &lt; </w:t>
      </w:r>
      <w:r>
        <w:rPr>
          <w:rFonts w:ascii="Book Antiqua" w:eastAsia="Book Antiqua" w:hAnsi="Book Antiqua" w:cs="Book Antiqua"/>
          <w:color w:val="000000"/>
        </w:rPr>
        <w:t>0.001) in patients with GIBD and intestinal fistulae (</w:t>
      </w:r>
      <w:r>
        <w:rPr>
          <w:rFonts w:ascii="Book Antiqua" w:eastAsia="Book Antiqua" w:hAnsi="Book Antiqua" w:cs="Book Antiqua"/>
          <w:i/>
          <w:iCs/>
          <w:color w:val="000000"/>
        </w:rPr>
        <w:t>P</w:t>
      </w:r>
      <w:r>
        <w:rPr>
          <w:rFonts w:ascii="Book Antiqua" w:eastAsia="Book Antiqua" w:hAnsi="Book Antiqua" w:cs="Book Antiqua"/>
          <w:color w:val="000000"/>
        </w:rPr>
        <w:t xml:space="preserve"> = 0.013) and ileus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with long course in surgical patients with CD. </w:t>
      </w:r>
    </w:p>
    <w:p w14:paraId="500624CA" w14:textId="0B0D8AA8" w:rsidR="00A77B3E" w:rsidRDefault="002008E0" w:rsidP="00CC3B45">
      <w:pPr>
        <w:spacing w:line="360" w:lineRule="auto"/>
        <w:ind w:firstLine="240"/>
        <w:jc w:val="both"/>
      </w:pPr>
      <w:r>
        <w:rPr>
          <w:rFonts w:ascii="Book Antiqua" w:eastAsia="Book Antiqua" w:hAnsi="Book Antiqua" w:cs="Book Antiqua"/>
          <w:color w:val="000000"/>
        </w:rPr>
        <w:t xml:space="preserve">Segmental resection and ostomy (7/10 </w:t>
      </w:r>
      <w:r>
        <w:rPr>
          <w:rFonts w:ascii="Book Antiqua" w:eastAsia="Book Antiqua" w:hAnsi="Book Antiqua" w:cs="Book Antiqua"/>
          <w:i/>
          <w:iCs/>
          <w:color w:val="000000"/>
        </w:rPr>
        <w:t>vs</w:t>
      </w:r>
      <w:r>
        <w:rPr>
          <w:rFonts w:ascii="Book Antiqua" w:eastAsia="Book Antiqua" w:hAnsi="Book Antiqua" w:cs="Book Antiqua"/>
          <w:color w:val="000000"/>
        </w:rPr>
        <w:t xml:space="preserve"> 48/106, </w:t>
      </w:r>
      <w:r>
        <w:rPr>
          <w:rFonts w:ascii="Book Antiqua" w:eastAsia="Book Antiqua" w:hAnsi="Book Antiqua" w:cs="Book Antiqua"/>
          <w:i/>
          <w:iCs/>
          <w:color w:val="000000"/>
        </w:rPr>
        <w:t>P</w:t>
      </w:r>
      <w:r>
        <w:rPr>
          <w:rFonts w:ascii="Book Antiqua" w:eastAsia="Book Antiqua" w:hAnsi="Book Antiqua" w:cs="Book Antiqua"/>
          <w:color w:val="000000"/>
        </w:rPr>
        <w:t xml:space="preserve"> = 0.188) were the preferred first surgery options for both groups. A temporary stoma was recommended in CD patients with emergency conditions, such as intestinal perforation, or in patients with prolonged (&gt;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high-dose (≥ 20 mg of prednisolone equivalent) steroid use, which are associated with postoperative complications, such as anastomotic leakage. In the ECCO Guidelines of 2020, </w:t>
      </w:r>
      <w:proofErr w:type="spellStart"/>
      <w:r>
        <w:rPr>
          <w:rFonts w:ascii="Book Antiqua" w:eastAsia="Book Antiqua" w:hAnsi="Book Antiqua" w:cs="Book Antiqua"/>
          <w:color w:val="000000"/>
        </w:rPr>
        <w:t>defunctioning</w:t>
      </w:r>
      <w:proofErr w:type="spellEnd"/>
      <w:r>
        <w:rPr>
          <w:rFonts w:ascii="Book Antiqua" w:eastAsia="Book Antiqua" w:hAnsi="Book Antiqua" w:cs="Book Antiqua"/>
          <w:color w:val="000000"/>
        </w:rPr>
        <w:t xml:space="preserve"> ileostomy together with intensified medical therapy f</w:t>
      </w:r>
      <w:r>
        <w:rPr>
          <w:rFonts w:ascii="Book Antiqua" w:eastAsia="Book Antiqua" w:hAnsi="Book Antiqua" w:cs="Book Antiqua"/>
          <w:color w:val="000000"/>
        </w:rPr>
        <w:t>or</w:t>
      </w:r>
      <w:r w:rsidR="00965563">
        <w:rPr>
          <w:rFonts w:ascii="Book Antiqua" w:eastAsia="Book Antiqua" w:hAnsi="Book Antiqua" w:cs="Book Antiqua"/>
          <w:color w:val="000000"/>
        </w:rPr>
        <w:t xml:space="preserve"> </w:t>
      </w:r>
      <w:r>
        <w:rPr>
          <w:rFonts w:ascii="Book Antiqua" w:eastAsia="Book Antiqua" w:hAnsi="Book Antiqua" w:cs="Book Antiqua"/>
          <w:color w:val="000000"/>
        </w:rPr>
        <w:t>refractory CD colitis</w:t>
      </w:r>
      <w:r>
        <w:rPr>
          <w:rFonts w:ascii="Book Antiqua" w:eastAsia="Book Antiqua" w:hAnsi="Book Antiqua" w:cs="Book Antiqua"/>
          <w:color w:val="000000"/>
        </w:rPr>
        <w:t xml:space="preserve"> to divert the fecal stream, may ameliorate disease </w:t>
      </w:r>
      <w:proofErr w:type="gramStart"/>
      <w:r>
        <w:rPr>
          <w:rFonts w:ascii="Book Antiqua" w:eastAsia="Book Antiqua" w:hAnsi="Book Antiqua" w:cs="Book Antiqua"/>
          <w:color w:val="000000"/>
        </w:rPr>
        <w:t>progression</w:t>
      </w:r>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Similarly, clinicians had reached a consensus that creating a stoma is more preferable than primary anastomosis for surgical patients with GIBD at an active stage, especially under emergency </w:t>
      </w:r>
      <w:proofErr w:type="gramStart"/>
      <w:r>
        <w:rPr>
          <w:rFonts w:ascii="Book Antiqua" w:eastAsia="Book Antiqua" w:hAnsi="Book Antiqua" w:cs="Book Antiqua"/>
          <w:color w:val="000000"/>
        </w:rPr>
        <w:t>conditions</w:t>
      </w:r>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21,22,24]</w:t>
      </w:r>
      <w:r>
        <w:rPr>
          <w:rFonts w:ascii="Book Antiqua" w:eastAsia="Book Antiqua" w:hAnsi="Book Antiqua" w:cs="Book Antiqua"/>
          <w:color w:val="000000"/>
        </w:rPr>
        <w:t xml:space="preserve">. </w:t>
      </w:r>
      <w:proofErr w:type="spellStart"/>
      <w:r w:rsidR="003B6F18" w:rsidRPr="003B6F18">
        <w:rPr>
          <w:rFonts w:ascii="Book Antiqua" w:eastAsia="Book Antiqua" w:hAnsi="Book Antiqua" w:cs="Book Antiqua"/>
          <w:color w:val="000000"/>
        </w:rPr>
        <w:t>Baek</w:t>
      </w:r>
      <w:proofErr w:type="spellEnd"/>
      <w:r w:rsidRPr="003B6F18">
        <w:rPr>
          <w:rFonts w:ascii="Book Antiqua" w:eastAsia="Book Antiqua" w:hAnsi="Book Antiqua" w:cs="Book Antiqua"/>
          <w:color w:val="000000"/>
        </w:rPr>
        <w:t xml:space="preserve"> </w:t>
      </w:r>
      <w:r w:rsidRPr="003B6F18">
        <w:rPr>
          <w:rFonts w:ascii="Book Antiqua" w:eastAsia="Book Antiqua" w:hAnsi="Book Antiqua" w:cs="Book Antiqua"/>
          <w:i/>
          <w:color w:val="000000"/>
        </w:rPr>
        <w:t xml:space="preserve">et </w:t>
      </w:r>
      <w:proofErr w:type="gramStart"/>
      <w:r w:rsidRPr="003B6F18">
        <w:rPr>
          <w:rFonts w:ascii="Book Antiqua" w:eastAsia="Book Antiqua" w:hAnsi="Book Antiqua" w:cs="Book Antiqua"/>
          <w:i/>
          <w:color w:val="000000"/>
        </w:rPr>
        <w:t>al</w:t>
      </w:r>
      <w:r w:rsidRPr="00AF6C1F">
        <w:rPr>
          <w:rFonts w:ascii="Book Antiqua" w:eastAsia="Book Antiqua" w:hAnsi="Book Antiqua" w:cs="Book Antiqua"/>
          <w:color w:val="000000"/>
          <w:vertAlign w:val="superscript"/>
        </w:rPr>
        <w:t>[</w:t>
      </w:r>
      <w:proofErr w:type="gramEnd"/>
      <w:r w:rsidRPr="00AF6C1F">
        <w:rPr>
          <w:rFonts w:ascii="Book Antiqua" w:eastAsia="Book Antiqua" w:hAnsi="Book Antiqua" w:cs="Book Antiqua"/>
          <w:color w:val="000000"/>
          <w:vertAlign w:val="superscript"/>
        </w:rPr>
        <w:t>24]</w:t>
      </w:r>
      <w:r w:rsidRPr="003B6F18">
        <w:rPr>
          <w:rFonts w:ascii="Book Antiqua" w:eastAsia="Book Antiqua" w:hAnsi="Book Antiqua" w:cs="Book Antiqua"/>
          <w:color w:val="000000"/>
        </w:rPr>
        <w:t xml:space="preserve"> fin</w:t>
      </w:r>
      <w:r>
        <w:rPr>
          <w:rFonts w:ascii="Book Antiqua" w:eastAsia="Book Antiqua" w:hAnsi="Book Antiqua" w:cs="Book Antiqua"/>
          <w:color w:val="000000"/>
        </w:rPr>
        <w:t xml:space="preserve">ished a retrospective review including 91 surgical patients with GIBD to determine whether these patients were under a high risk of recurrence and needed stoma frequently. However, approximately 90% the patients with CD reached obvious remission in the distal intestinal segment after </w:t>
      </w:r>
      <w:proofErr w:type="spellStart"/>
      <w:r>
        <w:rPr>
          <w:rFonts w:ascii="Book Antiqua" w:eastAsia="Book Antiqua" w:hAnsi="Book Antiqua" w:cs="Book Antiqua"/>
          <w:color w:val="000000"/>
        </w:rPr>
        <w:t>defunctioning</w:t>
      </w:r>
      <w:proofErr w:type="spellEnd"/>
      <w:r>
        <w:rPr>
          <w:rFonts w:ascii="Book Antiqua" w:eastAsia="Book Antiqua" w:hAnsi="Book Antiqua" w:cs="Book Antiqua"/>
          <w:color w:val="000000"/>
        </w:rPr>
        <w:t xml:space="preserve"> stoma. This condition was not observed in the patients with GIBD. A patient with GIBD in </w:t>
      </w:r>
      <w:r>
        <w:rPr>
          <w:rFonts w:ascii="Book Antiqua" w:eastAsia="Book Antiqua" w:hAnsi="Book Antiqua" w:cs="Book Antiqua"/>
          <w:color w:val="000000"/>
        </w:rPr>
        <w:t>our study</w:t>
      </w:r>
      <w:r w:rsidR="00965563">
        <w:rPr>
          <w:rFonts w:ascii="Book Antiqua" w:eastAsia="Book Antiqua" w:hAnsi="Book Antiqua" w:cs="Book Antiqua"/>
          <w:color w:val="000000"/>
        </w:rPr>
        <w:t xml:space="preserve"> </w:t>
      </w:r>
      <w:r>
        <w:rPr>
          <w:rFonts w:ascii="Book Antiqua" w:eastAsia="Book Antiqua" w:hAnsi="Book Antiqua" w:cs="Book Antiqua"/>
          <w:color w:val="000000"/>
        </w:rPr>
        <w:t>presented wi</w:t>
      </w:r>
      <w:r>
        <w:rPr>
          <w:rFonts w:ascii="Book Antiqua" w:eastAsia="Book Antiqua" w:hAnsi="Book Antiqua" w:cs="Book Antiqua"/>
          <w:color w:val="000000"/>
        </w:rPr>
        <w:t xml:space="preserve">th repeated perforation in the distal intestinal segment of the stoma. This result indicated that patients with GIBD may need to start intensive treatment earlier after surgery, even if the patients already underwent </w:t>
      </w:r>
      <w:proofErr w:type="spellStart"/>
      <w:r>
        <w:rPr>
          <w:rFonts w:ascii="Book Antiqua" w:eastAsia="Book Antiqua" w:hAnsi="Book Antiqua" w:cs="Book Antiqua"/>
          <w:color w:val="000000"/>
        </w:rPr>
        <w:t>defunctioning</w:t>
      </w:r>
      <w:proofErr w:type="spellEnd"/>
      <w:r>
        <w:rPr>
          <w:rFonts w:ascii="Book Antiqua" w:eastAsia="Book Antiqua" w:hAnsi="Book Antiqua" w:cs="Book Antiqua"/>
          <w:color w:val="000000"/>
        </w:rPr>
        <w:t xml:space="preserve"> stoma.</w:t>
      </w:r>
    </w:p>
    <w:p w14:paraId="16BE30E7" w14:textId="218D1624" w:rsidR="00A77B3E" w:rsidRDefault="002008E0" w:rsidP="00CC3B45">
      <w:pPr>
        <w:spacing w:line="360" w:lineRule="auto"/>
        <w:ind w:firstLine="240"/>
        <w:jc w:val="both"/>
      </w:pPr>
      <w:r>
        <w:rPr>
          <w:rFonts w:ascii="Book Antiqua" w:eastAsia="Book Antiqua" w:hAnsi="Book Antiqua" w:cs="Book Antiqua"/>
          <w:color w:val="000000"/>
        </w:rPr>
        <w:t xml:space="preserve">In our study, postoperative recurrence was observed in 50% of patients with GIBD and 38.7% of patients with CD. The average period of postoperative recurrence was 7.87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patients with BD and 10.43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patients with CD. The mean duration from first surgery to reoperation was 5.75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patients with BD and 18.04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patients with CD. Although no statistically significant difference was observed, surgical patients with GIBD were associated with a higher ratio of postoperative recurrence than surgical patients with CD, similar to a previous </w:t>
      </w:r>
      <w:proofErr w:type="gramStart"/>
      <w:r>
        <w:rPr>
          <w:rFonts w:ascii="Book Antiqua" w:eastAsia="Book Antiqua" w:hAnsi="Book Antiqua" w:cs="Book Antiqua"/>
          <w:color w:val="000000"/>
        </w:rPr>
        <w:t>study</w:t>
      </w:r>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Patie</w:t>
      </w:r>
      <w:r>
        <w:rPr>
          <w:rFonts w:ascii="Book Antiqua" w:eastAsia="Book Antiqua" w:hAnsi="Book Antiqua" w:cs="Book Antiqua"/>
          <w:color w:val="000000"/>
        </w:rPr>
        <w:t xml:space="preserve">nts </w:t>
      </w:r>
      <w:r w:rsidR="00965563">
        <w:rPr>
          <w:rFonts w:ascii="Book Antiqua" w:eastAsia="Book Antiqua" w:hAnsi="Book Antiqua" w:cs="Book Antiqua"/>
          <w:color w:val="000000"/>
        </w:rPr>
        <w:t xml:space="preserve">who </w:t>
      </w:r>
      <w:r>
        <w:rPr>
          <w:rFonts w:ascii="Book Antiqua" w:eastAsia="Book Antiqua" w:hAnsi="Book Antiqua" w:cs="Book Antiqua"/>
          <w:color w:val="000000"/>
        </w:rPr>
        <w:t>were suffe</w:t>
      </w:r>
      <w:r>
        <w:rPr>
          <w:rFonts w:ascii="Book Antiqua" w:eastAsia="Book Antiqua" w:hAnsi="Book Antiqua" w:cs="Book Antiqua"/>
          <w:color w:val="000000"/>
        </w:rPr>
        <w:t xml:space="preserve">ring from GIBD and had </w:t>
      </w:r>
      <w:r>
        <w:rPr>
          <w:rFonts w:ascii="Book Antiqua" w:eastAsia="Book Antiqua" w:hAnsi="Book Antiqua" w:cs="Book Antiqua"/>
          <w:color w:val="000000"/>
        </w:rPr>
        <w:lastRenderedPageBreak/>
        <w:t xml:space="preserve">postoperative recurrence and reoperation earlier than CD patients may require more aggressive postoperative treatments. Patients with GIBD were associated with a high rate of postoperative recurrence and reoperation, especially those with early onset or high level of C-reactive protein initially. Furthermore, patients with GIBD characterized with deep ulcers, especially volcano-shaped ulcers, were associated with relatively early postoperative </w:t>
      </w:r>
      <w:proofErr w:type="gramStart"/>
      <w:r>
        <w:rPr>
          <w:rFonts w:ascii="Book Antiqua" w:eastAsia="Book Antiqua" w:hAnsi="Book Antiqua" w:cs="Book Antiqua"/>
          <w:color w:val="000000"/>
        </w:rPr>
        <w:t>recurrence</w:t>
      </w:r>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A follow-up of every 6-12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including radiography and endoscopy for surgical patients with CD was also recommended for surgical patients with BD.</w:t>
      </w:r>
    </w:p>
    <w:p w14:paraId="1966C764" w14:textId="3123ED44" w:rsidR="00A77B3E" w:rsidRDefault="002008E0" w:rsidP="00CC3B45">
      <w:pPr>
        <w:spacing w:line="360" w:lineRule="auto"/>
        <w:ind w:firstLine="240"/>
        <w:jc w:val="both"/>
      </w:pPr>
      <w:r>
        <w:rPr>
          <w:rFonts w:ascii="Book Antiqua" w:eastAsia="Book Antiqua" w:hAnsi="Book Antiqua" w:cs="Book Antiqua"/>
          <w:color w:val="000000"/>
        </w:rPr>
        <w:t xml:space="preserve">The surgical patients with GIBD in our study frequently used corticosteroids or MTX after operation, whereas surgical patients with CD used infliximab or AZA postoperatively for maintenance therapy. Similar to CD, T helper type 1-associated cytokines, such as TNF-α, is associated with </w:t>
      </w:r>
      <w:proofErr w:type="gramStart"/>
      <w:r>
        <w:rPr>
          <w:rFonts w:ascii="Book Antiqua" w:eastAsia="Book Antiqua" w:hAnsi="Book Antiqua" w:cs="Book Antiqua"/>
          <w:color w:val="000000"/>
        </w:rPr>
        <w:t>BD</w:t>
      </w:r>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25]</w:t>
      </w:r>
      <w:r w:rsidRPr="0057022B">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Two patients using adalimumab postoperatively in our study</w:t>
      </w:r>
      <w:r>
        <w:rPr>
          <w:rFonts w:ascii="Book Antiqua" w:eastAsia="Book Antiqua" w:hAnsi="Book Antiqua" w:cs="Book Antiqua"/>
          <w:color w:val="000000"/>
        </w:rPr>
        <w:t xml:space="preserve"> showed </w:t>
      </w:r>
      <w:r w:rsidR="00965563">
        <w:rPr>
          <w:rFonts w:ascii="Book Antiqua" w:eastAsia="Book Antiqua" w:hAnsi="Book Antiqua" w:cs="Book Antiqua"/>
          <w:color w:val="000000"/>
        </w:rPr>
        <w:t xml:space="preserve">a </w:t>
      </w:r>
      <w:r>
        <w:rPr>
          <w:rFonts w:ascii="Book Antiqua" w:eastAsia="Book Antiqua" w:hAnsi="Book Antiqua" w:cs="Book Antiqua"/>
          <w:color w:val="000000"/>
        </w:rPr>
        <w:t xml:space="preserve">preferable prognosis with endoscopic remission and without recurrence, as indicated in a previous study, which reported that anti-TNF-α is useful in maintaining remission of intestinal </w:t>
      </w:r>
      <w:proofErr w:type="gramStart"/>
      <w:r>
        <w:rPr>
          <w:rFonts w:ascii="Book Antiqua" w:eastAsia="Book Antiqua" w:hAnsi="Book Antiqua" w:cs="Book Antiqua"/>
          <w:color w:val="000000"/>
        </w:rPr>
        <w:t>BD</w:t>
      </w:r>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2,26]</w:t>
      </w:r>
      <w:r w:rsidRPr="0057022B">
        <w:rPr>
          <w:rFonts w:ascii="Book Antiqua" w:eastAsia="Book Antiqua" w:hAnsi="Book Antiqua" w:cs="Book Antiqua"/>
          <w:color w:val="000000"/>
        </w:rPr>
        <w:t>.</w:t>
      </w:r>
      <w:r>
        <w:rPr>
          <w:rFonts w:ascii="Book Antiqua" w:eastAsia="Book Antiqua" w:hAnsi="Book Antiqua" w:cs="Book Antiqua"/>
          <w:color w:val="000000"/>
        </w:rPr>
        <w:t xml:space="preserve"> By contrast, one patient with GIBD who used AZA, corticosteroids, and thalidomide for postoperative medical therapy died of repeated uncontrolled gastrointestinal perforation. Biological agents may control inflammation at an ideal state, such as the remission state of “mucosa healing” for CD, which leads to </w:t>
      </w:r>
      <w:r w:rsidR="00965563">
        <w:rPr>
          <w:rFonts w:ascii="Book Antiqua" w:eastAsia="Book Antiqua" w:hAnsi="Book Antiqua" w:cs="Book Antiqua"/>
          <w:color w:val="000000"/>
        </w:rPr>
        <w:t xml:space="preserve">a </w:t>
      </w:r>
      <w:r>
        <w:rPr>
          <w:rFonts w:ascii="Book Antiqua" w:eastAsia="Book Antiqua" w:hAnsi="Book Antiqua" w:cs="Book Antiqua"/>
          <w:color w:val="000000"/>
        </w:rPr>
        <w:t xml:space="preserve">preferable prognosis. </w:t>
      </w:r>
      <w:r>
        <w:rPr>
          <w:rFonts w:ascii="Book Antiqua" w:eastAsia="Book Antiqua" w:hAnsi="Book Antiqua" w:cs="Book Antiqua"/>
          <w:color w:val="000000"/>
        </w:rPr>
        <w:t xml:space="preserve">Clinicians tested biological agents on patients with GIBD. </w:t>
      </w:r>
      <w:proofErr w:type="spellStart"/>
      <w:r>
        <w:rPr>
          <w:rFonts w:ascii="Book Antiqua" w:eastAsia="Book Antiqua" w:hAnsi="Book Antiqua" w:cs="Book Antiqua"/>
          <w:color w:val="000000"/>
        </w:rPr>
        <w:t>Sfikakis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AF6C1F">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proposed that IFX may be used </w:t>
      </w:r>
      <w:r>
        <w:rPr>
          <w:rFonts w:ascii="Book Antiqua" w:eastAsia="Book Antiqua" w:hAnsi="Book Antiqua" w:cs="Book Antiqua"/>
          <w:color w:val="000000"/>
        </w:rPr>
        <w:t xml:space="preserve">in patients who failed treatment using </w:t>
      </w:r>
      <w:proofErr w:type="spellStart"/>
      <w:r>
        <w:rPr>
          <w:rFonts w:ascii="Book Antiqua" w:eastAsia="Book Antiqua" w:hAnsi="Book Antiqua" w:cs="Book Antiqua"/>
          <w:color w:val="000000"/>
        </w:rPr>
        <w:t>immunosuppressants</w:t>
      </w:r>
      <w:proofErr w:type="spellEnd"/>
      <w:r>
        <w:rPr>
          <w:rFonts w:ascii="Book Antiqua" w:eastAsia="Book Antiqua" w:hAnsi="Book Antiqua" w:cs="Book Antiqua"/>
          <w:color w:val="000000"/>
        </w:rPr>
        <w:t xml:space="preserve"> or used corticosteroid at dos</w:t>
      </w:r>
      <w:r>
        <w:rPr>
          <w:rFonts w:ascii="Book Antiqua" w:eastAsia="Book Antiqua" w:hAnsi="Book Antiqua" w:cs="Book Antiqua"/>
          <w:color w:val="000000"/>
        </w:rPr>
        <w:t xml:space="preserve">age exceeding 7.5 mg/d. Lee </w:t>
      </w:r>
      <w:r>
        <w:rPr>
          <w:rFonts w:ascii="Book Antiqua" w:eastAsia="Book Antiqua" w:hAnsi="Book Antiqua" w:cs="Book Antiqua"/>
          <w:i/>
          <w:iCs/>
          <w:color w:val="000000"/>
        </w:rPr>
        <w:t>et al</w:t>
      </w:r>
      <w:r w:rsidRPr="00AF6C1F">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performed a multicenter retrospective noncontrolled review including 28 patients in South Korea; they found that infliximab is an effective therapy for patients with intestinal BD. Japanese Consensus Statements in 2020 stated that medication with TNF</w:t>
      </w:r>
      <w:r>
        <w:rPr>
          <w:rFonts w:ascii="Book Antiqua" w:eastAsia="Book Antiqua" w:hAnsi="Book Antiqua" w:cs="Book Antiqua"/>
          <w:b/>
          <w:bCs/>
          <w:color w:val="000000"/>
        </w:rPr>
        <w:t>-</w:t>
      </w:r>
      <w:r>
        <w:rPr>
          <w:rFonts w:ascii="Book Antiqua" w:eastAsia="Book Antiqua" w:hAnsi="Book Antiqua" w:cs="Book Antiqua"/>
          <w:color w:val="000000"/>
        </w:rPr>
        <w:t>α inhibitors is recommended for patients who are not responsive to traditional medical treatment. Patients with severe symptoms and deep ulcers can receive 0.5</w:t>
      </w:r>
      <w:r w:rsidR="004C3D46">
        <w:rPr>
          <w:rFonts w:ascii="Book Antiqua" w:eastAsia="Book Antiqua" w:hAnsi="Book Antiqua" w:cs="Book Antiqua"/>
          <w:color w:val="000000"/>
        </w:rPr>
        <w:t>-</w:t>
      </w:r>
      <w:r>
        <w:rPr>
          <w:rFonts w:ascii="Book Antiqua" w:eastAsia="Book Antiqua" w:hAnsi="Book Antiqua" w:cs="Book Antiqua"/>
          <w:color w:val="000000"/>
        </w:rPr>
        <w:t>1 mg/kg prednisolone for 1</w:t>
      </w:r>
      <w:r w:rsidR="004C3D46">
        <w:rPr>
          <w:rFonts w:ascii="Book Antiqua" w:eastAsia="Book Antiqua" w:hAnsi="Book Antiqua" w:cs="Book Antiqua"/>
          <w:color w:val="000000"/>
        </w:rPr>
        <w:t>-</w:t>
      </w:r>
      <w:r>
        <w:rPr>
          <w:rFonts w:ascii="Book Antiqua" w:eastAsia="Book Antiqua" w:hAnsi="Book Antiqua" w:cs="Book Antiqua"/>
          <w:color w:val="000000"/>
        </w:rPr>
        <w:t xml:space="preserve">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undergo slow tapering. Biological agents, such as adalimumab and infliximab, can be considered in such </w:t>
      </w:r>
      <w:proofErr w:type="gramStart"/>
      <w:r>
        <w:rPr>
          <w:rFonts w:ascii="Book Antiqua" w:eastAsia="Book Antiqua" w:hAnsi="Book Antiqua" w:cs="Book Antiqua"/>
          <w:color w:val="000000"/>
        </w:rPr>
        <w:t>cases</w:t>
      </w:r>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2,29]</w:t>
      </w:r>
      <w:r w:rsidRPr="0057022B">
        <w:rPr>
          <w:rFonts w:ascii="Book Antiqua" w:eastAsia="Book Antiqua" w:hAnsi="Book Antiqua" w:cs="Book Antiqua"/>
          <w:color w:val="000000"/>
        </w:rPr>
        <w:t>.</w:t>
      </w:r>
      <w:r>
        <w:rPr>
          <w:rFonts w:ascii="Book Antiqua" w:eastAsia="Book Antiqua" w:hAnsi="Book Antiqua" w:cs="Book Antiqua"/>
          <w:color w:val="000000"/>
        </w:rPr>
        <w:t xml:space="preserve"> Biological agents may be used for high-risk patients with GIBD during severe or emergency situations, similar </w:t>
      </w:r>
      <w:r>
        <w:rPr>
          <w:rFonts w:ascii="Book Antiqua" w:eastAsia="Book Antiqua" w:hAnsi="Book Antiqua" w:cs="Book Antiqua"/>
          <w:color w:val="000000"/>
        </w:rPr>
        <w:lastRenderedPageBreak/>
        <w:t>to the therapy protocol of CD called “top-down therapy” with early initiation of biological agents</w:t>
      </w:r>
      <w:r w:rsidRPr="00AF6C1F">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not only stepping up to it after failing to respond to conventional treatment. Sex (male), ileal involvement, accompanying with ocular lesions are associated wi</w:t>
      </w:r>
      <w:r>
        <w:rPr>
          <w:rFonts w:ascii="Book Antiqua" w:eastAsia="Book Antiqua" w:hAnsi="Book Antiqua" w:cs="Book Antiqua"/>
          <w:color w:val="000000"/>
        </w:rPr>
        <w:t xml:space="preserve">th </w:t>
      </w:r>
      <w:r w:rsidR="00965563">
        <w:rPr>
          <w:rFonts w:ascii="Book Antiqua" w:eastAsia="Book Antiqua" w:hAnsi="Book Antiqua" w:cs="Book Antiqua"/>
          <w:color w:val="000000"/>
        </w:rPr>
        <w:t xml:space="preserve">a </w:t>
      </w:r>
      <w:r>
        <w:rPr>
          <w:rFonts w:ascii="Book Antiqua" w:eastAsia="Book Antiqua" w:hAnsi="Book Antiqua" w:cs="Book Antiqua"/>
          <w:color w:val="000000"/>
        </w:rPr>
        <w:t xml:space="preserve">high risk of undergoing </w:t>
      </w:r>
      <w:proofErr w:type="gramStart"/>
      <w:r>
        <w:rPr>
          <w:rFonts w:ascii="Book Antiqua" w:eastAsia="Book Antiqua" w:hAnsi="Book Antiqua" w:cs="Book Antiqua"/>
          <w:color w:val="000000"/>
        </w:rPr>
        <w:t>surgery</w:t>
      </w:r>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31,32]</w:t>
      </w:r>
      <w:r>
        <w:rPr>
          <w:rFonts w:ascii="Book Antiqua" w:eastAsia="Book Antiqua" w:hAnsi="Book Antiqua" w:cs="Book Antiqua"/>
          <w:color w:val="000000"/>
        </w:rPr>
        <w:t xml:space="preserve">, </w:t>
      </w:r>
      <w:r w:rsidR="00965563">
        <w:rPr>
          <w:rFonts w:ascii="Book Antiqua" w:eastAsia="Book Antiqua" w:hAnsi="Book Antiqua" w:cs="Book Antiqua"/>
          <w:color w:val="000000"/>
        </w:rPr>
        <w:t xml:space="preserve">and such patients </w:t>
      </w:r>
      <w:r>
        <w:rPr>
          <w:rFonts w:ascii="Book Antiqua" w:eastAsia="Book Antiqua" w:hAnsi="Book Antiqua" w:cs="Book Antiqua"/>
          <w:color w:val="000000"/>
        </w:rPr>
        <w:t>may benefit more from the early use of biological agents</w:t>
      </w:r>
      <w:r w:rsidRPr="00AF6C1F">
        <w:rPr>
          <w:rFonts w:ascii="Book Antiqua" w:eastAsia="Book Antiqua" w:hAnsi="Book Antiqua" w:cs="Book Antiqua"/>
          <w:color w:val="000000"/>
          <w:szCs w:val="20"/>
          <w:vertAlign w:val="superscript"/>
        </w:rPr>
        <w:t>[2]</w:t>
      </w:r>
      <w:r w:rsidRPr="0057022B">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biological agents are not effective for all GIBD patients. </w:t>
      </w:r>
      <w:proofErr w:type="spellStart"/>
      <w:r>
        <w:rPr>
          <w:rFonts w:ascii="Book Antiqua" w:eastAsia="Book Antiqua" w:hAnsi="Book Antiqua" w:cs="Book Antiqua"/>
          <w:color w:val="000000"/>
        </w:rPr>
        <w:t>Naganuma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26]</w:t>
      </w:r>
      <w:r w:rsidRPr="0057022B">
        <w:rPr>
          <w:rFonts w:ascii="Book Antiqua" w:eastAsia="Book Antiqua" w:hAnsi="Book Antiqua" w:cs="Book Antiqua"/>
          <w:color w:val="000000"/>
        </w:rPr>
        <w:t xml:space="preserve"> </w:t>
      </w:r>
      <w:r>
        <w:rPr>
          <w:rFonts w:ascii="Book Antiqua" w:eastAsia="Book Antiqua" w:hAnsi="Book Antiqua" w:cs="Book Antiqua"/>
          <w:color w:val="000000"/>
        </w:rPr>
        <w:t xml:space="preserve">reported that patients suffering from GIBD with involvement of the ileum may tend to be more inefficient to infliximab and </w:t>
      </w:r>
      <w:r w:rsidR="00965563">
        <w:rPr>
          <w:rFonts w:ascii="Book Antiqua" w:eastAsia="Book Antiqua" w:hAnsi="Book Antiqua" w:cs="Book Antiqua"/>
          <w:color w:val="000000"/>
        </w:rPr>
        <w:t xml:space="preserve">require </w:t>
      </w:r>
      <w:r>
        <w:rPr>
          <w:rFonts w:ascii="Book Antiqua" w:eastAsia="Book Antiqua" w:hAnsi="Book Antiqua" w:cs="Book Antiqua"/>
          <w:color w:val="000000"/>
        </w:rPr>
        <w:t xml:space="preserve">operation than those with involvement of the cecum. </w:t>
      </w:r>
    </w:p>
    <w:p w14:paraId="16FC0705" w14:textId="4A521382" w:rsidR="00A77B3E" w:rsidRDefault="002008E0" w:rsidP="00CC3B45">
      <w:pPr>
        <w:spacing w:line="360" w:lineRule="auto"/>
        <w:ind w:firstLine="240"/>
        <w:jc w:val="both"/>
      </w:pPr>
      <w:r>
        <w:rPr>
          <w:rFonts w:ascii="Book Antiqua" w:eastAsia="Book Antiqua" w:hAnsi="Book Antiqua" w:cs="Book Antiqua"/>
          <w:color w:val="000000"/>
        </w:rPr>
        <w:t>There are some limitations to this study. This study is a retrospective one. Although the incidence of surgical GIBD is low, we compare</w:t>
      </w:r>
      <w:r w:rsidR="00965563">
        <w:rPr>
          <w:rFonts w:ascii="Book Antiqua" w:eastAsia="Book Antiqua" w:hAnsi="Book Antiqua" w:cs="Book Antiqua"/>
          <w:color w:val="000000"/>
        </w:rPr>
        <w:t>d</w:t>
      </w:r>
      <w:r>
        <w:rPr>
          <w:rFonts w:ascii="Book Antiqua" w:eastAsia="Book Antiqua" w:hAnsi="Book Antiqua" w:cs="Book Antiqua"/>
          <w:color w:val="000000"/>
        </w:rPr>
        <w:t xml:space="preserve"> accurate and complete information of our surgical patients with GIBD with </w:t>
      </w:r>
      <w:r w:rsidR="00E604AC">
        <w:rPr>
          <w:rFonts w:ascii="Book Antiqua" w:eastAsia="Book Antiqua" w:hAnsi="Book Antiqua" w:cs="Book Antiqua"/>
          <w:color w:val="000000"/>
        </w:rPr>
        <w:t xml:space="preserve">those </w:t>
      </w:r>
      <w:r>
        <w:rPr>
          <w:rFonts w:ascii="Book Antiqua" w:eastAsia="Book Antiqua" w:hAnsi="Book Antiqua" w:cs="Book Antiqua"/>
          <w:color w:val="000000"/>
        </w:rPr>
        <w:t>of surgical patients with CD, providing valuable perspectives on the treatment of surgical G</w:t>
      </w:r>
      <w:r>
        <w:rPr>
          <w:rFonts w:ascii="Book Antiqua" w:eastAsia="Book Antiqua" w:hAnsi="Book Antiqua" w:cs="Book Antiqua"/>
          <w:color w:val="000000"/>
        </w:rPr>
        <w:t>IBD. However, a randomized con</w:t>
      </w:r>
      <w:r>
        <w:rPr>
          <w:rFonts w:ascii="Book Antiqua" w:eastAsia="Book Antiqua" w:hAnsi="Book Antiqua" w:cs="Book Antiqua"/>
          <w:color w:val="000000"/>
        </w:rPr>
        <w:t>trol</w:t>
      </w:r>
      <w:r w:rsidR="00E604AC">
        <w:rPr>
          <w:rFonts w:ascii="Book Antiqua" w:eastAsia="Book Antiqua" w:hAnsi="Book Antiqua" w:cs="Book Antiqua"/>
          <w:color w:val="000000"/>
        </w:rPr>
        <w:t>led</w:t>
      </w:r>
      <w:r>
        <w:rPr>
          <w:rFonts w:ascii="Book Antiqua" w:eastAsia="Book Antiqua" w:hAnsi="Book Antiqua" w:cs="Book Antiqua"/>
          <w:color w:val="000000"/>
        </w:rPr>
        <w:t xml:space="preserve"> trial is still needed.</w:t>
      </w:r>
    </w:p>
    <w:p w14:paraId="5DA60D6D" w14:textId="77777777" w:rsidR="00A77B3E" w:rsidRDefault="00A77B3E" w:rsidP="00CC3B45">
      <w:pPr>
        <w:spacing w:line="360" w:lineRule="auto"/>
        <w:ind w:firstLine="240"/>
        <w:jc w:val="both"/>
      </w:pPr>
    </w:p>
    <w:p w14:paraId="465DFACB" w14:textId="77777777" w:rsidR="00A77B3E" w:rsidRDefault="002008E0" w:rsidP="00CC3B45">
      <w:pPr>
        <w:spacing w:line="360" w:lineRule="auto"/>
        <w:jc w:val="both"/>
      </w:pPr>
      <w:r>
        <w:rPr>
          <w:rFonts w:ascii="Book Antiqua" w:eastAsia="Book Antiqua" w:hAnsi="Book Antiqua" w:cs="Book Antiqua"/>
          <w:b/>
          <w:caps/>
          <w:color w:val="000000"/>
          <w:u w:val="single"/>
        </w:rPr>
        <w:t>CONCLUSION</w:t>
      </w:r>
    </w:p>
    <w:p w14:paraId="1E6B22AD" w14:textId="49C338D8" w:rsidR="00A77B3E" w:rsidRDefault="002008E0" w:rsidP="00CC3B45">
      <w:pPr>
        <w:spacing w:line="360" w:lineRule="auto"/>
        <w:jc w:val="both"/>
      </w:pPr>
      <w:r>
        <w:rPr>
          <w:rFonts w:ascii="Book Antiqua" w:eastAsia="Book Antiqua" w:hAnsi="Book Antiqua" w:cs="Book Antiqua"/>
          <w:color w:val="000000"/>
        </w:rPr>
        <w:t>In conclusion, awareness</w:t>
      </w:r>
      <w:r w:rsidR="00E604AC">
        <w:rPr>
          <w:rFonts w:ascii="Book Antiqua" w:eastAsia="Book Antiqua" w:hAnsi="Book Antiqua" w:cs="Book Antiqua"/>
          <w:color w:val="000000"/>
        </w:rPr>
        <w:t xml:space="preserve"> should be raised</w:t>
      </w:r>
      <w:r>
        <w:rPr>
          <w:rFonts w:ascii="Book Antiqua" w:eastAsia="Book Antiqua" w:hAnsi="Book Antiqua" w:cs="Book Antiqua"/>
          <w:color w:val="000000"/>
        </w:rPr>
        <w:t xml:space="preserve"> about the emergency condition of GIBD because it is more likely to be discounted than CD in clinics. Although no statistically significant difference was observed, patients with GIBD having </w:t>
      </w:r>
      <w:r w:rsidR="00E604AC">
        <w:rPr>
          <w:rFonts w:ascii="Book Antiqua" w:eastAsia="Book Antiqua" w:hAnsi="Book Antiqua" w:cs="Book Antiqua"/>
          <w:color w:val="000000"/>
        </w:rPr>
        <w:t xml:space="preserve">a </w:t>
      </w:r>
      <w:r>
        <w:rPr>
          <w:rFonts w:ascii="Book Antiqua" w:eastAsia="Book Antiqua" w:hAnsi="Book Antiqua" w:cs="Book Antiqua"/>
          <w:color w:val="000000"/>
        </w:rPr>
        <w:t>numerically higher incidence of recurrence and reoperation, which also tended to occur earlier than those patients with CD, may require more aggressive postoperative treatment. Biological agents may be ideal postoperative maintenance treatments for some surgical patients with GIBD after risk assessment.</w:t>
      </w:r>
    </w:p>
    <w:p w14:paraId="0F1E1407" w14:textId="77777777" w:rsidR="00A77B3E" w:rsidRDefault="00A77B3E" w:rsidP="00CC3B45">
      <w:pPr>
        <w:spacing w:line="360" w:lineRule="auto"/>
        <w:jc w:val="both"/>
      </w:pPr>
    </w:p>
    <w:p w14:paraId="0FF30778" w14:textId="77777777" w:rsidR="00A77B3E" w:rsidRDefault="002008E0" w:rsidP="00CC3B45">
      <w:pPr>
        <w:spacing w:line="360" w:lineRule="auto"/>
        <w:jc w:val="both"/>
      </w:pPr>
      <w:r>
        <w:rPr>
          <w:rFonts w:ascii="Book Antiqua" w:eastAsia="Book Antiqua" w:hAnsi="Book Antiqua" w:cs="Book Antiqua"/>
          <w:b/>
          <w:caps/>
          <w:color w:val="000000"/>
          <w:u w:val="single"/>
        </w:rPr>
        <w:t>ARTICLE HIGHLIGHTS</w:t>
      </w:r>
    </w:p>
    <w:p w14:paraId="79723F89" w14:textId="77777777" w:rsidR="00A77B3E" w:rsidRDefault="002008E0" w:rsidP="00CC3B45">
      <w:pPr>
        <w:spacing w:line="360" w:lineRule="auto"/>
        <w:jc w:val="both"/>
      </w:pPr>
      <w:r>
        <w:rPr>
          <w:rFonts w:ascii="Book Antiqua" w:eastAsia="Book Antiqua" w:hAnsi="Book Antiqua" w:cs="Book Antiqua"/>
          <w:b/>
          <w:i/>
          <w:color w:val="000000"/>
        </w:rPr>
        <w:t>Research background</w:t>
      </w:r>
    </w:p>
    <w:p w14:paraId="2EFC6CC6" w14:textId="77777777" w:rsidR="00A77B3E" w:rsidRDefault="002008E0" w:rsidP="00CC3B45">
      <w:pPr>
        <w:spacing w:line="360" w:lineRule="auto"/>
        <w:jc w:val="both"/>
      </w:pPr>
      <w:r>
        <w:rPr>
          <w:rFonts w:ascii="Book Antiqua" w:eastAsia="Book Antiqua" w:hAnsi="Book Antiqua" w:cs="Book Antiqua"/>
          <w:color w:val="000000"/>
        </w:rPr>
        <w:t xml:space="preserve">The preoperative and postoperative management of gastrointestinal involvement in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(GIBD) remains empirical sometimes. </w:t>
      </w:r>
      <w:r>
        <w:rPr>
          <w:rFonts w:ascii="Book Antiqua" w:eastAsia="Book Antiqua" w:hAnsi="Book Antiqua" w:cs="Book Antiqua"/>
          <w:color w:val="000000"/>
          <w:shd w:val="clear" w:color="auto" w:fill="FFFFFF"/>
        </w:rPr>
        <w:t>We may guide the surgical treatment of GIBD from the experience of Crohn’s disease (CD).</w:t>
      </w:r>
    </w:p>
    <w:p w14:paraId="24E5A11A" w14:textId="77777777" w:rsidR="00A77B3E" w:rsidRDefault="00A77B3E" w:rsidP="00CC3B45">
      <w:pPr>
        <w:spacing w:line="360" w:lineRule="auto"/>
        <w:jc w:val="both"/>
      </w:pPr>
    </w:p>
    <w:p w14:paraId="18622CA1" w14:textId="77777777" w:rsidR="00A77B3E" w:rsidRDefault="002008E0" w:rsidP="00CC3B45">
      <w:pPr>
        <w:spacing w:line="360" w:lineRule="auto"/>
        <w:jc w:val="both"/>
      </w:pPr>
      <w:r>
        <w:rPr>
          <w:rFonts w:ascii="Book Antiqua" w:eastAsia="Book Antiqua" w:hAnsi="Book Antiqua" w:cs="Book Antiqua"/>
          <w:b/>
          <w:i/>
          <w:color w:val="000000"/>
        </w:rPr>
        <w:lastRenderedPageBreak/>
        <w:t>Research motivation</w:t>
      </w:r>
    </w:p>
    <w:p w14:paraId="0956C939" w14:textId="61688F68" w:rsidR="00A77B3E" w:rsidRDefault="00E604AC" w:rsidP="00CC3B45">
      <w:pPr>
        <w:spacing w:line="360" w:lineRule="auto"/>
        <w:jc w:val="both"/>
      </w:pPr>
      <w:r>
        <w:rPr>
          <w:rFonts w:ascii="Book Antiqua" w:eastAsia="Book Antiqua" w:hAnsi="Book Antiqua" w:cs="Book Antiqua"/>
          <w:color w:val="000000"/>
        </w:rPr>
        <w:t>T</w:t>
      </w:r>
      <w:r w:rsidR="002008E0">
        <w:rPr>
          <w:rFonts w:ascii="Book Antiqua" w:eastAsia="Book Antiqua" w:hAnsi="Book Antiqua" w:cs="Book Antiqua"/>
          <w:color w:val="000000"/>
        </w:rPr>
        <w:t>reatment strategies and randomized control trials for surgical patients with GIBD</w:t>
      </w:r>
      <w:r>
        <w:rPr>
          <w:rFonts w:ascii="Book Antiqua" w:eastAsia="Book Antiqua" w:hAnsi="Book Antiqua" w:cs="Book Antiqua"/>
          <w:color w:val="000000"/>
        </w:rPr>
        <w:t xml:space="preserve"> are lacking</w:t>
      </w:r>
      <w:r w:rsidR="002008E0">
        <w:rPr>
          <w:rFonts w:ascii="Book Antiqua" w:eastAsia="Book Antiqua" w:hAnsi="Book Antiqua" w:cs="Book Antiqua"/>
          <w:color w:val="000000"/>
        </w:rPr>
        <w:t>.</w:t>
      </w:r>
    </w:p>
    <w:p w14:paraId="6172540A" w14:textId="77777777" w:rsidR="00A77B3E" w:rsidRDefault="00A77B3E" w:rsidP="00CC3B45">
      <w:pPr>
        <w:spacing w:line="360" w:lineRule="auto"/>
        <w:jc w:val="both"/>
      </w:pPr>
    </w:p>
    <w:p w14:paraId="7A0EF6A5" w14:textId="77777777" w:rsidR="00A77B3E" w:rsidRDefault="002008E0" w:rsidP="00CC3B45">
      <w:pPr>
        <w:spacing w:line="360" w:lineRule="auto"/>
        <w:jc w:val="both"/>
      </w:pPr>
      <w:r>
        <w:rPr>
          <w:rFonts w:ascii="Book Antiqua" w:eastAsia="Book Antiqua" w:hAnsi="Book Antiqua" w:cs="Book Antiqua"/>
          <w:b/>
          <w:i/>
          <w:color w:val="000000"/>
        </w:rPr>
        <w:t>Research objectives</w:t>
      </w:r>
    </w:p>
    <w:p w14:paraId="2B19112D" w14:textId="77777777" w:rsidR="00A77B3E" w:rsidRDefault="002008E0" w:rsidP="00CC3B45">
      <w:pPr>
        <w:spacing w:line="360" w:lineRule="auto"/>
        <w:jc w:val="both"/>
      </w:pPr>
      <w:r>
        <w:rPr>
          <w:rFonts w:ascii="Book Antiqua" w:eastAsia="Book Antiqua" w:hAnsi="Book Antiqua" w:cs="Book Antiqua"/>
          <w:color w:val="000000"/>
        </w:rPr>
        <w:t>To identify notable clinical features and effective postoperative treatment for patients with GIBD from the experience of CD.</w:t>
      </w:r>
    </w:p>
    <w:p w14:paraId="7BB4C149" w14:textId="77777777" w:rsidR="00A77B3E" w:rsidRDefault="00A77B3E" w:rsidP="00CC3B45">
      <w:pPr>
        <w:spacing w:line="360" w:lineRule="auto"/>
        <w:jc w:val="both"/>
      </w:pPr>
    </w:p>
    <w:p w14:paraId="60681AD5" w14:textId="77777777" w:rsidR="00A77B3E" w:rsidRDefault="002008E0" w:rsidP="00CC3B45">
      <w:pPr>
        <w:spacing w:line="360" w:lineRule="auto"/>
        <w:jc w:val="both"/>
      </w:pPr>
      <w:r>
        <w:rPr>
          <w:rFonts w:ascii="Book Antiqua" w:eastAsia="Book Antiqua" w:hAnsi="Book Antiqua" w:cs="Book Antiqua"/>
          <w:b/>
          <w:i/>
          <w:color w:val="000000"/>
        </w:rPr>
        <w:t>Research methods</w:t>
      </w:r>
    </w:p>
    <w:p w14:paraId="14DA4D66" w14:textId="39D45142" w:rsidR="00A77B3E" w:rsidRDefault="002008E0" w:rsidP="00CC3B45">
      <w:pPr>
        <w:spacing w:line="360" w:lineRule="auto"/>
        <w:jc w:val="both"/>
      </w:pPr>
      <w:r>
        <w:rPr>
          <w:rFonts w:ascii="Book Antiqua" w:eastAsia="Book Antiqua" w:hAnsi="Book Antiqua" w:cs="Book Antiqua"/>
          <w:color w:val="000000"/>
        </w:rPr>
        <w:t xml:space="preserve">Patients diagnosed with CD and GIBD who underwent operations for gastrointestinal complications were recruited. Information including demographic data, medication, </w:t>
      </w:r>
      <w:r w:rsidR="00E604AC">
        <w:rPr>
          <w:rFonts w:ascii="Book Antiqua" w:eastAsia="Book Antiqua" w:hAnsi="Book Antiqua" w:cs="Book Antiqua"/>
          <w:color w:val="000000"/>
        </w:rPr>
        <w:t xml:space="preserve">and </w:t>
      </w:r>
      <w:r>
        <w:rPr>
          <w:rFonts w:ascii="Book Antiqua" w:eastAsia="Book Antiqua" w:hAnsi="Book Antiqua" w:cs="Book Antiqua"/>
          <w:color w:val="000000"/>
        </w:rPr>
        <w:t>operative and postoperative parameters were collected and analyzed.</w:t>
      </w:r>
    </w:p>
    <w:p w14:paraId="15D80ABD" w14:textId="77777777" w:rsidR="00A77B3E" w:rsidRDefault="00A77B3E" w:rsidP="00CC3B45">
      <w:pPr>
        <w:spacing w:line="360" w:lineRule="auto"/>
        <w:jc w:val="both"/>
      </w:pPr>
    </w:p>
    <w:p w14:paraId="1C20AF7B" w14:textId="77777777" w:rsidR="00A77B3E" w:rsidRDefault="002008E0" w:rsidP="00CC3B45">
      <w:pPr>
        <w:spacing w:line="360" w:lineRule="auto"/>
        <w:jc w:val="both"/>
      </w:pPr>
      <w:r>
        <w:rPr>
          <w:rFonts w:ascii="Book Antiqua" w:eastAsia="Book Antiqua" w:hAnsi="Book Antiqua" w:cs="Book Antiqua"/>
          <w:b/>
          <w:i/>
          <w:color w:val="000000"/>
        </w:rPr>
        <w:t>Research results</w:t>
      </w:r>
    </w:p>
    <w:p w14:paraId="2CF8CBB7" w14:textId="77777777" w:rsidR="00A77B3E" w:rsidRDefault="002008E0" w:rsidP="00CC3B45">
      <w:pPr>
        <w:spacing w:line="360" w:lineRule="auto"/>
        <w:jc w:val="both"/>
      </w:pPr>
      <w:r>
        <w:rPr>
          <w:rFonts w:ascii="Book Antiqua" w:eastAsia="Book Antiqua" w:hAnsi="Book Antiqua" w:cs="Book Antiqua"/>
          <w:color w:val="000000"/>
        </w:rPr>
        <w:t>Indication for first surgery was often acute gastrointestinal complications for GIBD patients, compared with patients with CD frequently undergoing purposed elective surgeries. Although no statistically significant difference was observed, patients with GIBD suffered more and earlier recurrences and reoperations than patients with CD.</w:t>
      </w:r>
    </w:p>
    <w:p w14:paraId="5FABF0A3" w14:textId="77777777" w:rsidR="00A77B3E" w:rsidRDefault="00A77B3E" w:rsidP="00CC3B45">
      <w:pPr>
        <w:spacing w:line="360" w:lineRule="auto"/>
        <w:jc w:val="both"/>
      </w:pPr>
    </w:p>
    <w:p w14:paraId="623B9027" w14:textId="77777777" w:rsidR="00A77B3E" w:rsidRDefault="002008E0" w:rsidP="00CC3B45">
      <w:pPr>
        <w:spacing w:line="360" w:lineRule="auto"/>
        <w:jc w:val="both"/>
      </w:pPr>
      <w:r>
        <w:rPr>
          <w:rFonts w:ascii="Book Antiqua" w:eastAsia="Book Antiqua" w:hAnsi="Book Antiqua" w:cs="Book Antiqua"/>
          <w:b/>
          <w:i/>
          <w:color w:val="000000"/>
        </w:rPr>
        <w:t>Research conclusions</w:t>
      </w:r>
    </w:p>
    <w:p w14:paraId="22161A70" w14:textId="213E1204" w:rsidR="00A77B3E" w:rsidRDefault="002008E0" w:rsidP="00CC3B45">
      <w:pPr>
        <w:spacing w:line="360" w:lineRule="auto"/>
        <w:jc w:val="both"/>
      </w:pPr>
      <w:r>
        <w:rPr>
          <w:rFonts w:ascii="Book Antiqua" w:eastAsia="Book Antiqua" w:hAnsi="Book Antiqua" w:cs="Book Antiqua"/>
          <w:color w:val="000000"/>
        </w:rPr>
        <w:t xml:space="preserve">Although no statistically significant difference was observed, patients with GIBD having </w:t>
      </w:r>
      <w:r w:rsidR="00E604AC">
        <w:rPr>
          <w:rFonts w:ascii="Book Antiqua" w:eastAsia="Book Antiqua" w:hAnsi="Book Antiqua" w:cs="Book Antiqua"/>
          <w:color w:val="000000"/>
        </w:rPr>
        <w:t xml:space="preserve">a </w:t>
      </w:r>
      <w:r>
        <w:rPr>
          <w:rFonts w:ascii="Book Antiqua" w:eastAsia="Book Antiqua" w:hAnsi="Book Antiqua" w:cs="Book Antiqua"/>
          <w:color w:val="000000"/>
        </w:rPr>
        <w:t>numerically higher incidence of recurrence and reoperation, which also tended to occur earlier than those patients with CD, may require more aggressive postoperative treatment.</w:t>
      </w:r>
    </w:p>
    <w:p w14:paraId="4500EE3D" w14:textId="77777777" w:rsidR="00A77B3E" w:rsidRDefault="00A77B3E" w:rsidP="00CC3B45">
      <w:pPr>
        <w:spacing w:line="360" w:lineRule="auto"/>
        <w:jc w:val="both"/>
      </w:pPr>
    </w:p>
    <w:p w14:paraId="4FC072CD" w14:textId="77777777" w:rsidR="00A77B3E" w:rsidRDefault="002008E0" w:rsidP="00CC3B45">
      <w:pPr>
        <w:spacing w:line="360" w:lineRule="auto"/>
        <w:jc w:val="both"/>
      </w:pPr>
      <w:r>
        <w:rPr>
          <w:rFonts w:ascii="Book Antiqua" w:eastAsia="Book Antiqua" w:hAnsi="Book Antiqua" w:cs="Book Antiqua"/>
          <w:b/>
          <w:i/>
          <w:color w:val="000000"/>
        </w:rPr>
        <w:t>Research perspectives</w:t>
      </w:r>
    </w:p>
    <w:p w14:paraId="2500F7BE" w14:textId="6545F067" w:rsidR="00A77B3E" w:rsidRDefault="002008E0" w:rsidP="00CC3B45">
      <w:pPr>
        <w:spacing w:line="360" w:lineRule="auto"/>
        <w:jc w:val="both"/>
      </w:pPr>
      <w:r>
        <w:rPr>
          <w:rFonts w:ascii="Book Antiqua" w:eastAsia="Book Antiqua" w:hAnsi="Book Antiqua" w:cs="Book Antiqua"/>
          <w:color w:val="000000"/>
        </w:rPr>
        <w:t>As patients with GIBD may require more aggressive postoperative treatment, biological agents may be ideal postoperative maintenance treatments for them. A randomized control</w:t>
      </w:r>
      <w:r w:rsidR="00E604AC">
        <w:rPr>
          <w:rFonts w:ascii="Book Antiqua" w:eastAsia="Book Antiqua" w:hAnsi="Book Antiqua" w:cs="Book Antiqua"/>
          <w:color w:val="000000"/>
        </w:rPr>
        <w:t>led</w:t>
      </w:r>
      <w:r>
        <w:rPr>
          <w:rFonts w:ascii="Book Antiqua" w:eastAsia="Book Antiqua" w:hAnsi="Book Antiqua" w:cs="Book Antiqua"/>
          <w:color w:val="000000"/>
        </w:rPr>
        <w:t xml:space="preserve"> trial is still needed.</w:t>
      </w:r>
    </w:p>
    <w:p w14:paraId="312D02A0" w14:textId="77777777" w:rsidR="00A77B3E" w:rsidRDefault="00A77B3E" w:rsidP="00CC3B45">
      <w:pPr>
        <w:spacing w:line="360" w:lineRule="auto"/>
        <w:jc w:val="both"/>
      </w:pPr>
    </w:p>
    <w:p w14:paraId="26CA7C5C" w14:textId="77777777" w:rsidR="00A77B3E" w:rsidRDefault="002008E0" w:rsidP="00CC3B45">
      <w:pPr>
        <w:spacing w:line="360" w:lineRule="auto"/>
        <w:jc w:val="both"/>
      </w:pPr>
      <w:r>
        <w:rPr>
          <w:rFonts w:ascii="Book Antiqua" w:eastAsia="Book Antiqua" w:hAnsi="Book Antiqua" w:cs="Book Antiqua"/>
          <w:b/>
          <w:caps/>
          <w:color w:val="000000"/>
          <w:u w:val="single"/>
        </w:rPr>
        <w:t>ACKNOWLEDGEMENTS</w:t>
      </w:r>
    </w:p>
    <w:p w14:paraId="41118CCB" w14:textId="77777777" w:rsidR="00A77B3E" w:rsidRDefault="002008E0" w:rsidP="00CC3B45">
      <w:pPr>
        <w:spacing w:line="360" w:lineRule="auto"/>
        <w:jc w:val="both"/>
      </w:pPr>
      <w:r>
        <w:rPr>
          <w:rFonts w:ascii="Book Antiqua" w:eastAsia="Book Antiqua" w:hAnsi="Book Antiqua" w:cs="Book Antiqua"/>
          <w:color w:val="000000"/>
        </w:rPr>
        <w:t>We thank the Department of Medical Records of West China Hospital, Sichuan University for providing these data.</w:t>
      </w:r>
    </w:p>
    <w:p w14:paraId="59532A80" w14:textId="77777777" w:rsidR="00A77B3E" w:rsidRDefault="00192C63" w:rsidP="00CC3B45">
      <w:pPr>
        <w:spacing w:line="360" w:lineRule="auto"/>
        <w:jc w:val="both"/>
      </w:pPr>
      <w:r>
        <w:br w:type="page"/>
      </w:r>
      <w:r w:rsidR="002008E0">
        <w:rPr>
          <w:rFonts w:ascii="Book Antiqua" w:eastAsia="Book Antiqua" w:hAnsi="Book Antiqua" w:cs="Book Antiqua"/>
          <w:b/>
          <w:color w:val="000000"/>
        </w:rPr>
        <w:lastRenderedPageBreak/>
        <w:t>REFERENCES</w:t>
      </w:r>
    </w:p>
    <w:p w14:paraId="669259C6" w14:textId="77777777" w:rsidR="00A77B3E" w:rsidRDefault="002008E0" w:rsidP="00CC3B45">
      <w:pPr>
        <w:spacing w:line="360" w:lineRule="auto"/>
        <w:jc w:val="both"/>
      </w:pPr>
      <w:bookmarkStart w:id="8" w:name="OLE_LINK2764"/>
      <w:bookmarkStart w:id="9" w:name="OLE_LINK2765"/>
      <w:r>
        <w:rPr>
          <w:rFonts w:ascii="Book Antiqua" w:eastAsia="Book Antiqua" w:hAnsi="Book Antiqua" w:cs="Book Antiqua"/>
          <w:color w:val="000000"/>
        </w:rPr>
        <w:t xml:space="preserve">1 </w:t>
      </w:r>
      <w:proofErr w:type="spellStart"/>
      <w:r w:rsidR="00CC3B45">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JAMA</w:t>
      </w:r>
      <w:r>
        <w:rPr>
          <w:rFonts w:ascii="Book Antiqua" w:eastAsia="Book Antiqua" w:hAnsi="Book Antiqua" w:cs="Book Antiqua"/>
          <w:color w:val="000000"/>
        </w:rPr>
        <w:t xml:space="preserve"> 1973; </w:t>
      </w:r>
      <w:r>
        <w:rPr>
          <w:rFonts w:ascii="Book Antiqua" w:eastAsia="Book Antiqua" w:hAnsi="Book Antiqua" w:cs="Book Antiqua"/>
          <w:b/>
          <w:bCs/>
          <w:color w:val="000000"/>
        </w:rPr>
        <w:t>224</w:t>
      </w:r>
      <w:r>
        <w:rPr>
          <w:rFonts w:ascii="Book Antiqua" w:eastAsia="Book Antiqua" w:hAnsi="Book Antiqua" w:cs="Book Antiqua"/>
          <w:color w:val="000000"/>
        </w:rPr>
        <w:t>: 756-757 [PMID: 4739754]</w:t>
      </w:r>
    </w:p>
    <w:p w14:paraId="178AE2A4" w14:textId="77777777" w:rsidR="00A77B3E" w:rsidRDefault="002008E0" w:rsidP="00CC3B4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Watanabe K</w:t>
      </w:r>
      <w:r>
        <w:rPr>
          <w:rFonts w:ascii="Book Antiqua" w:eastAsia="Book Antiqua" w:hAnsi="Book Antiqua" w:cs="Book Antiqua"/>
          <w:color w:val="000000"/>
        </w:rPr>
        <w:t xml:space="preserve">, Tanida S, Inoue N, </w:t>
      </w:r>
      <w:proofErr w:type="spellStart"/>
      <w:r>
        <w:rPr>
          <w:rFonts w:ascii="Book Antiqua" w:eastAsia="Book Antiqua" w:hAnsi="Book Antiqua" w:cs="Book Antiqua"/>
          <w:color w:val="000000"/>
        </w:rPr>
        <w:t>Kunisaki</w:t>
      </w:r>
      <w:proofErr w:type="spellEnd"/>
      <w:r>
        <w:rPr>
          <w:rFonts w:ascii="Book Antiqua" w:eastAsia="Book Antiqua" w:hAnsi="Book Antiqua" w:cs="Book Antiqua"/>
          <w:color w:val="000000"/>
        </w:rPr>
        <w:t xml:space="preserve"> R, Kobayashi K, </w:t>
      </w:r>
      <w:proofErr w:type="spellStart"/>
      <w:r>
        <w:rPr>
          <w:rFonts w:ascii="Book Antiqua" w:eastAsia="Book Antiqua" w:hAnsi="Book Antiqua" w:cs="Book Antiqua"/>
          <w:color w:val="000000"/>
        </w:rPr>
        <w:t>Nagahori</w:t>
      </w:r>
      <w:proofErr w:type="spellEnd"/>
      <w:r>
        <w:rPr>
          <w:rFonts w:ascii="Book Antiqua" w:eastAsia="Book Antiqua" w:hAnsi="Book Antiqua" w:cs="Book Antiqua"/>
          <w:color w:val="000000"/>
        </w:rPr>
        <w:t xml:space="preserve"> M, Arai K, Uchino M, Koganei K, Kobayashi T, Takeno M, Ueno F, Matsumoto T, </w:t>
      </w:r>
      <w:proofErr w:type="spellStart"/>
      <w:r>
        <w:rPr>
          <w:rFonts w:ascii="Book Antiqua" w:eastAsia="Book Antiqua" w:hAnsi="Book Antiqua" w:cs="Book Antiqua"/>
          <w:color w:val="000000"/>
        </w:rPr>
        <w:t>Mizuki</w:t>
      </w:r>
      <w:proofErr w:type="spellEnd"/>
      <w:r>
        <w:rPr>
          <w:rFonts w:ascii="Book Antiqua" w:eastAsia="Book Antiqua" w:hAnsi="Book Antiqua" w:cs="Book Antiqua"/>
          <w:color w:val="000000"/>
        </w:rPr>
        <w:t xml:space="preserve"> N, Suzuki Y, </w:t>
      </w:r>
      <w:proofErr w:type="spellStart"/>
      <w:r>
        <w:rPr>
          <w:rFonts w:ascii="Book Antiqua" w:eastAsia="Book Antiqua" w:hAnsi="Book Antiqua" w:cs="Book Antiqua"/>
          <w:color w:val="000000"/>
        </w:rPr>
        <w:t>Hisamatsu</w:t>
      </w:r>
      <w:proofErr w:type="spellEnd"/>
      <w:r>
        <w:rPr>
          <w:rFonts w:ascii="Book Antiqua" w:eastAsia="Book Antiqua" w:hAnsi="Book Antiqua" w:cs="Book Antiqua"/>
          <w:color w:val="000000"/>
        </w:rPr>
        <w:t xml:space="preserve"> T. Evidence-based diagnosis and clinical practice guidelines for intestinal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2020 edited by Intractable Diseases, the Health and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Sciences Research Grants.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679-700 [PMID: 32377946 DOI: 10.1007/s00535-020-01690-y]</w:t>
      </w:r>
    </w:p>
    <w:p w14:paraId="46255BA9" w14:textId="77777777" w:rsidR="00A77B3E" w:rsidRDefault="002008E0" w:rsidP="00CC3B45">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Cheon</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Kim ES, Shin SJ, Kim TI, Lee KM, Kim SW, Kim JS, Kim YS, Choi CH, Ye BD, Yang SK, Choi EH, Kim WH. Development and validation of novel diagnostic criteria for intestinal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in Korean patients with ileocolonic ulcers.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104</w:t>
      </w:r>
      <w:r>
        <w:rPr>
          <w:rFonts w:ascii="Book Antiqua" w:eastAsia="Book Antiqua" w:hAnsi="Book Antiqua" w:cs="Book Antiqua"/>
          <w:color w:val="000000"/>
        </w:rPr>
        <w:t>: 2492-2499 [PMID: 19532129 DOI: 10.1038/ajg.2009.331]</w:t>
      </w:r>
    </w:p>
    <w:p w14:paraId="223A3112" w14:textId="77777777" w:rsidR="00A77B3E" w:rsidRDefault="002008E0" w:rsidP="00CC3B4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Ye JF</w:t>
      </w:r>
      <w:r>
        <w:rPr>
          <w:rFonts w:ascii="Book Antiqua" w:eastAsia="Book Antiqua" w:hAnsi="Book Antiqua" w:cs="Book Antiqua"/>
          <w:color w:val="000000"/>
        </w:rPr>
        <w:t xml:space="preserve">, Guan JL. Differentiation between intestinal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and </w:t>
      </w:r>
      <w:proofErr w:type="spellStart"/>
      <w:r>
        <w:rPr>
          <w:rFonts w:ascii="Book Antiqua" w:eastAsia="Book Antiqua" w:hAnsi="Book Antiqua" w:cs="Book Antiqua"/>
          <w:color w:val="000000"/>
        </w:rPr>
        <w:t>Crohn’sdisease</w:t>
      </w:r>
      <w:proofErr w:type="spellEnd"/>
      <w:r>
        <w:rPr>
          <w:rFonts w:ascii="Book Antiqua" w:eastAsia="Book Antiqua" w:hAnsi="Book Antiqua" w:cs="Book Antiqua"/>
          <w:color w:val="000000"/>
        </w:rPr>
        <w:t xml:space="preserve"> based on endoscopy </w:t>
      </w:r>
      <w:r>
        <w:rPr>
          <w:rFonts w:ascii="Book Antiqua" w:eastAsia="Book Antiqua" w:hAnsi="Book Antiqua" w:cs="Book Antiqua"/>
          <w:i/>
          <w:iCs/>
          <w:color w:val="000000"/>
        </w:rPr>
        <w:t>Turk J Med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42-49 [PMID: 30761850 DOI: 10.3906/sag-1807-67]</w:t>
      </w:r>
    </w:p>
    <w:p w14:paraId="2D794EBD" w14:textId="77777777" w:rsidR="00A77B3E" w:rsidRDefault="002008E0" w:rsidP="00CC3B45">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Baumgart</w:t>
      </w:r>
      <w:proofErr w:type="spellEnd"/>
      <w:r>
        <w:rPr>
          <w:rFonts w:ascii="Book Antiqua" w:eastAsia="Book Antiqua" w:hAnsi="Book Antiqua" w:cs="Book Antiqua"/>
          <w:b/>
          <w:bCs/>
          <w:color w:val="000000"/>
        </w:rPr>
        <w:t xml:space="preserve"> DC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Inflammatory bowel disease: clinical aspects and established and evolving therapies.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2007; </w:t>
      </w:r>
      <w:r>
        <w:rPr>
          <w:rFonts w:ascii="Book Antiqua" w:eastAsia="Book Antiqua" w:hAnsi="Book Antiqua" w:cs="Book Antiqua"/>
          <w:b/>
          <w:bCs/>
          <w:color w:val="000000"/>
        </w:rPr>
        <w:t>369</w:t>
      </w:r>
      <w:r>
        <w:rPr>
          <w:rFonts w:ascii="Book Antiqua" w:eastAsia="Book Antiqua" w:hAnsi="Book Antiqua" w:cs="Book Antiqua"/>
          <w:color w:val="000000"/>
        </w:rPr>
        <w:t>: 1641-1657 [PMID: 17499606 DOI: 10.1016/S0140-6736(07)60751-X]</w:t>
      </w:r>
    </w:p>
    <w:p w14:paraId="21CE8247" w14:textId="77777777" w:rsidR="00A77B3E" w:rsidRDefault="002008E0" w:rsidP="00CC3B45">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Podolsky</w:t>
      </w:r>
      <w:proofErr w:type="spellEnd"/>
      <w:r>
        <w:rPr>
          <w:rFonts w:ascii="Book Antiqua" w:eastAsia="Book Antiqua" w:hAnsi="Book Antiqua" w:cs="Book Antiqua"/>
          <w:b/>
          <w:bCs/>
          <w:color w:val="000000"/>
        </w:rPr>
        <w:t xml:space="preserve"> DK</w:t>
      </w:r>
      <w:r>
        <w:rPr>
          <w:rFonts w:ascii="Book Antiqua" w:eastAsia="Book Antiqua" w:hAnsi="Book Antiqua" w:cs="Book Antiqua"/>
          <w:color w:val="000000"/>
        </w:rPr>
        <w:t xml:space="preserve">. Inflammatory bowel disease.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347</w:t>
      </w:r>
      <w:r>
        <w:rPr>
          <w:rFonts w:ascii="Book Antiqua" w:eastAsia="Book Antiqua" w:hAnsi="Book Antiqua" w:cs="Book Antiqua"/>
          <w:color w:val="000000"/>
        </w:rPr>
        <w:t>: 417-429 [PMID: 12167685 DOI: 10.1056/NEJMra020831]</w:t>
      </w:r>
    </w:p>
    <w:p w14:paraId="0A689A90" w14:textId="77777777" w:rsidR="00A77B3E" w:rsidRDefault="002008E0" w:rsidP="00CC3B4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Grigg EL</w:t>
      </w:r>
      <w:r>
        <w:rPr>
          <w:rFonts w:ascii="Book Antiqua" w:eastAsia="Book Antiqua" w:hAnsi="Book Antiqua" w:cs="Book Antiqua"/>
          <w:color w:val="000000"/>
        </w:rPr>
        <w:t xml:space="preserve">, Kane S, Katz S. Mimicry and deception in inflammatory bowel disease and intestinal </w:t>
      </w:r>
      <w:proofErr w:type="spellStart"/>
      <w:r>
        <w:rPr>
          <w:rFonts w:ascii="Book Antiqua" w:eastAsia="Book Antiqua" w:hAnsi="Book Antiqua" w:cs="Book Antiqua"/>
          <w:color w:val="000000"/>
        </w:rPr>
        <w:t>behçet</w:t>
      </w:r>
      <w:proofErr w:type="spellEnd"/>
      <w:r>
        <w:rPr>
          <w:rFonts w:ascii="Book Antiqua" w:eastAsia="Book Antiqua" w:hAnsi="Book Antiqua" w:cs="Book Antiqua"/>
          <w:color w:val="000000"/>
        </w:rPr>
        <w:t xml:space="preserve"> disease. </w:t>
      </w:r>
      <w:r>
        <w:rPr>
          <w:rFonts w:ascii="Book Antiqua" w:eastAsia="Book Antiqua" w:hAnsi="Book Antiqua" w:cs="Book Antiqua"/>
          <w:i/>
          <w:iCs/>
          <w:color w:val="000000"/>
        </w:rPr>
        <w:t>Gastroenterol Hepatol (N Y)</w:t>
      </w:r>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103-112 [PMID: 22485077]</w:t>
      </w:r>
    </w:p>
    <w:p w14:paraId="69FE45B3" w14:textId="77777777" w:rsidR="00A77B3E" w:rsidRDefault="002008E0" w:rsidP="00CC3B4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Kim DH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JH. Intestinal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A True Inflammatory Bowel Disease or Merely an Intestinal Complication of Systemic Vasculitis? </w:t>
      </w:r>
      <w:r>
        <w:rPr>
          <w:rFonts w:ascii="Book Antiqua" w:eastAsia="Book Antiqua" w:hAnsi="Book Antiqua" w:cs="Book Antiqua"/>
          <w:i/>
          <w:iCs/>
          <w:color w:val="000000"/>
        </w:rPr>
        <w:t>Yonsei Med J</w:t>
      </w:r>
      <w:r>
        <w:rPr>
          <w:rFonts w:ascii="Book Antiqua" w:eastAsia="Book Antiqua" w:hAnsi="Book Antiqua" w:cs="Book Antiqua"/>
          <w:color w:val="000000"/>
        </w:rPr>
        <w:t xml:space="preserve"> 2016; </w:t>
      </w:r>
      <w:r>
        <w:rPr>
          <w:rFonts w:ascii="Book Antiqua" w:eastAsia="Book Antiqua" w:hAnsi="Book Antiqua" w:cs="Book Antiqua"/>
          <w:b/>
          <w:bCs/>
          <w:color w:val="000000"/>
        </w:rPr>
        <w:t>57</w:t>
      </w:r>
      <w:r>
        <w:rPr>
          <w:rFonts w:ascii="Book Antiqua" w:eastAsia="Book Antiqua" w:hAnsi="Book Antiqua" w:cs="Book Antiqua"/>
          <w:color w:val="000000"/>
        </w:rPr>
        <w:t>: 22-32 [PMID: 26632379 DOI: 10.3349/ymj.2016.57.1.22]</w:t>
      </w:r>
    </w:p>
    <w:p w14:paraId="5AC4D77E" w14:textId="77777777" w:rsidR="00A77B3E" w:rsidRDefault="002008E0" w:rsidP="00CC3B45">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Direskeneli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infectious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new autoantigens, and HLA-B51.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2001; </w:t>
      </w:r>
      <w:r>
        <w:rPr>
          <w:rFonts w:ascii="Book Antiqua" w:eastAsia="Book Antiqua" w:hAnsi="Book Antiqua" w:cs="Book Antiqua"/>
          <w:b/>
          <w:bCs/>
          <w:color w:val="000000"/>
        </w:rPr>
        <w:t>60</w:t>
      </w:r>
      <w:r>
        <w:rPr>
          <w:rFonts w:ascii="Book Antiqua" w:eastAsia="Book Antiqua" w:hAnsi="Book Antiqua" w:cs="Book Antiqua"/>
          <w:color w:val="000000"/>
        </w:rPr>
        <w:t>: 996-1002 [PMID: 11602462 DOI: 10.1136/ard.60.11.996]</w:t>
      </w:r>
    </w:p>
    <w:p w14:paraId="4C8BD317" w14:textId="77777777" w:rsidR="00A77B3E" w:rsidRDefault="002008E0" w:rsidP="00CC3B45">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Direskeneli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Eksioglu-Demiralp</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Kibaroglu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Yavuz</w:t>
      </w:r>
      <w:proofErr w:type="spellEnd"/>
      <w:r>
        <w:rPr>
          <w:rFonts w:ascii="Book Antiqua" w:eastAsia="Book Antiqua" w:hAnsi="Book Antiqua" w:cs="Book Antiqua"/>
          <w:color w:val="000000"/>
        </w:rPr>
        <w:t xml:space="preserve"> S, Ergun T, </w:t>
      </w:r>
      <w:proofErr w:type="spellStart"/>
      <w:r>
        <w:rPr>
          <w:rFonts w:ascii="Book Antiqua" w:eastAsia="Book Antiqua" w:hAnsi="Book Antiqua" w:cs="Book Antiqua"/>
          <w:color w:val="000000"/>
        </w:rPr>
        <w:t>Akoglu</w:t>
      </w:r>
      <w:proofErr w:type="spellEnd"/>
      <w:r>
        <w:rPr>
          <w:rFonts w:ascii="Book Antiqua" w:eastAsia="Book Antiqua" w:hAnsi="Book Antiqua" w:cs="Book Antiqua"/>
          <w:color w:val="000000"/>
        </w:rPr>
        <w:t xml:space="preserve"> T. Oligoclonal T cell expansions in patients with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117</w:t>
      </w:r>
      <w:r>
        <w:rPr>
          <w:rFonts w:ascii="Book Antiqua" w:eastAsia="Book Antiqua" w:hAnsi="Book Antiqua" w:cs="Book Antiqua"/>
          <w:color w:val="000000"/>
        </w:rPr>
        <w:t>: 166-170 [PMID: 10403931 DOI: 10.1046/j.1365-2249.1999.00931.x]</w:t>
      </w:r>
    </w:p>
    <w:p w14:paraId="2B2DFCC9" w14:textId="77777777" w:rsidR="00A77B3E" w:rsidRDefault="002008E0" w:rsidP="00CC3B4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Suzuki Y</w:t>
      </w:r>
      <w:r>
        <w:rPr>
          <w:rFonts w:ascii="Book Antiqua" w:eastAsia="Book Antiqua" w:hAnsi="Book Antiqua" w:cs="Book Antiqua"/>
          <w:color w:val="000000"/>
        </w:rPr>
        <w:t xml:space="preserve">, Hoshi K, Matsuda T, Mizushima Y. Increased peripheral blood gamma delta+ T cells and natural killer cells in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19</w:t>
      </w:r>
      <w:r>
        <w:rPr>
          <w:rFonts w:ascii="Book Antiqua" w:eastAsia="Book Antiqua" w:hAnsi="Book Antiqua" w:cs="Book Antiqua"/>
          <w:color w:val="000000"/>
        </w:rPr>
        <w:t>: 588-592 [PMID: 1534375]</w:t>
      </w:r>
    </w:p>
    <w:p w14:paraId="1E478649" w14:textId="77777777" w:rsidR="00A77B3E" w:rsidRDefault="002008E0" w:rsidP="00CC3B45">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Freysdottir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Lau S, Fortune F. </w:t>
      </w:r>
      <w:proofErr w:type="spellStart"/>
      <w:r>
        <w:rPr>
          <w:rFonts w:ascii="Book Antiqua" w:eastAsia="Book Antiqua" w:hAnsi="Book Antiqua" w:cs="Book Antiqua"/>
          <w:color w:val="000000"/>
        </w:rPr>
        <w:t>Gammadelta</w:t>
      </w:r>
      <w:proofErr w:type="spellEnd"/>
      <w:r>
        <w:rPr>
          <w:rFonts w:ascii="Book Antiqua" w:eastAsia="Book Antiqua" w:hAnsi="Book Antiqua" w:cs="Book Antiqua"/>
          <w:color w:val="000000"/>
        </w:rPr>
        <w:t xml:space="preserve"> T cells in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(BD) and recurrent aphthous stomatitis (RAS).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118</w:t>
      </w:r>
      <w:r>
        <w:rPr>
          <w:rFonts w:ascii="Book Antiqua" w:eastAsia="Book Antiqua" w:hAnsi="Book Antiqua" w:cs="Book Antiqua"/>
          <w:color w:val="000000"/>
        </w:rPr>
        <w:t>: 451-457 [PMID: 10594567 DOI: 10.1046/j.1365-2249.1999.01069.x]</w:t>
      </w:r>
    </w:p>
    <w:p w14:paraId="38F75B23" w14:textId="77777777" w:rsidR="00A77B3E" w:rsidRDefault="002008E0" w:rsidP="00CC3B4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Na SY</w:t>
      </w:r>
      <w:r>
        <w:rPr>
          <w:rFonts w:ascii="Book Antiqua" w:eastAsia="Book Antiqua" w:hAnsi="Book Antiqua" w:cs="Book Antiqua"/>
          <w:color w:val="000000"/>
        </w:rPr>
        <w:t xml:space="preserve">, Park MJ, Park S, Lee ES. Up-regulation of Th17 and related cytokines in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corresponding to disease activity.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32-40 [PMID: 24064012]</w:t>
      </w:r>
    </w:p>
    <w:p w14:paraId="04702589" w14:textId="77777777" w:rsidR="00A77B3E" w:rsidRDefault="002008E0" w:rsidP="00CC3B45">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Valenti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Gallizzi</w:t>
      </w:r>
      <w:proofErr w:type="spellEnd"/>
      <w:r>
        <w:rPr>
          <w:rFonts w:ascii="Book Antiqua" w:eastAsia="Book Antiqua" w:hAnsi="Book Antiqua" w:cs="Book Antiqua"/>
          <w:color w:val="000000"/>
        </w:rPr>
        <w:t xml:space="preserve"> R, De Vivo D, Romano C. Intestinal </w:t>
      </w:r>
      <w:proofErr w:type="spellStart"/>
      <w:r>
        <w:rPr>
          <w:rFonts w:ascii="Book Antiqua" w:eastAsia="Book Antiqua" w:hAnsi="Book Antiqua" w:cs="Book Antiqua"/>
          <w:color w:val="000000"/>
        </w:rPr>
        <w:t>Behçet</w:t>
      </w:r>
      <w:proofErr w:type="spellEnd"/>
      <w:r>
        <w:rPr>
          <w:rFonts w:ascii="Book Antiqua" w:eastAsia="Book Antiqua" w:hAnsi="Book Antiqua" w:cs="Book Antiqua"/>
          <w:color w:val="000000"/>
        </w:rPr>
        <w:t xml:space="preserve"> and Crohn's disease: two sides of the same coin.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i/>
          <w:iCs/>
          <w:color w:val="000000"/>
        </w:rPr>
        <w:t xml:space="preserve"> Online J</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33 [PMID: 28427473 DOI: 10.1186/s12969-017-0162-4]</w:t>
      </w:r>
    </w:p>
    <w:p w14:paraId="5D5CA7C0" w14:textId="77777777" w:rsidR="00A77B3E" w:rsidRDefault="002008E0" w:rsidP="00CC3B45">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Hatemi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Esatoglu</w:t>
      </w:r>
      <w:proofErr w:type="spellEnd"/>
      <w:r>
        <w:rPr>
          <w:rFonts w:ascii="Book Antiqua" w:eastAsia="Book Antiqua" w:hAnsi="Book Antiqua" w:cs="Book Antiqua"/>
          <w:color w:val="000000"/>
        </w:rPr>
        <w:t xml:space="preserve"> SN, </w:t>
      </w:r>
      <w:proofErr w:type="spellStart"/>
      <w:r>
        <w:rPr>
          <w:rFonts w:ascii="Book Antiqua" w:eastAsia="Book Antiqua" w:hAnsi="Book Antiqua" w:cs="Book Antiqua"/>
          <w:color w:val="000000"/>
        </w:rPr>
        <w:t>Hatemi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Erzin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Yazici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Celik</w:t>
      </w:r>
      <w:proofErr w:type="spellEnd"/>
      <w:r>
        <w:rPr>
          <w:rFonts w:ascii="Book Antiqua" w:eastAsia="Book Antiqua" w:hAnsi="Book Antiqua" w:cs="Book Antiqua"/>
          <w:color w:val="000000"/>
        </w:rPr>
        <w:t xml:space="preserve"> AF. Characteristics, Treatment, and Long-Term Outcome of Gastrointestinal Involvement in </w:t>
      </w:r>
      <w:proofErr w:type="spellStart"/>
      <w:r>
        <w:rPr>
          <w:rFonts w:ascii="Book Antiqua" w:eastAsia="Book Antiqua" w:hAnsi="Book Antiqua" w:cs="Book Antiqua"/>
          <w:color w:val="000000"/>
        </w:rPr>
        <w:t>Behcet's</w:t>
      </w:r>
      <w:proofErr w:type="spellEnd"/>
      <w:r>
        <w:rPr>
          <w:rFonts w:ascii="Book Antiqua" w:eastAsia="Book Antiqua" w:hAnsi="Book Antiqua" w:cs="Book Antiqua"/>
          <w:color w:val="000000"/>
        </w:rPr>
        <w:t xml:space="preserve"> Syndrome: A Strobe-Compliant Observational Study From a Dedicated Multidisciplinary Center.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e3348 [PMID: 27100417 DOI: 10.1097/MD.0000000000003348]</w:t>
      </w:r>
    </w:p>
    <w:p w14:paraId="469C4651" w14:textId="77777777" w:rsidR="00A77B3E" w:rsidRDefault="002008E0" w:rsidP="00CC3B4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Choi IJ</w:t>
      </w:r>
      <w:r>
        <w:rPr>
          <w:rFonts w:ascii="Book Antiqua" w:eastAsia="Book Antiqua" w:hAnsi="Book Antiqua" w:cs="Book Antiqua"/>
          <w:color w:val="000000"/>
        </w:rPr>
        <w:t xml:space="preserve">, Kim JS, Cha SD, Jung HC, Park JG, Song IS, Kim CY. Long-term clinical course and prognostic factors in intestinal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2000; </w:t>
      </w:r>
      <w:r>
        <w:rPr>
          <w:rFonts w:ascii="Book Antiqua" w:eastAsia="Book Antiqua" w:hAnsi="Book Antiqua" w:cs="Book Antiqua"/>
          <w:b/>
          <w:bCs/>
          <w:color w:val="000000"/>
        </w:rPr>
        <w:t>43</w:t>
      </w:r>
      <w:r>
        <w:rPr>
          <w:rFonts w:ascii="Book Antiqua" w:eastAsia="Book Antiqua" w:hAnsi="Book Antiqua" w:cs="Book Antiqua"/>
          <w:color w:val="000000"/>
        </w:rPr>
        <w:t>: 692-700 [PMID: 10826433 DOI: 10.1007/BF02235590]</w:t>
      </w:r>
    </w:p>
    <w:p w14:paraId="74427BE5" w14:textId="77777777" w:rsidR="00A77B3E" w:rsidRDefault="002008E0" w:rsidP="00CC3B45">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Lopalco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Rigante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Venerito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Fabiani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Franceschini</w:t>
      </w:r>
      <w:proofErr w:type="spellEnd"/>
      <w:r>
        <w:rPr>
          <w:rFonts w:ascii="Book Antiqua" w:eastAsia="Book Antiqua" w:hAnsi="Book Antiqua" w:cs="Book Antiqua"/>
          <w:color w:val="000000"/>
        </w:rPr>
        <w:t xml:space="preserve"> R, Barone M, </w:t>
      </w:r>
      <w:proofErr w:type="spellStart"/>
      <w:r>
        <w:rPr>
          <w:rFonts w:ascii="Book Antiqua" w:eastAsia="Book Antiqua" w:hAnsi="Book Antiqua" w:cs="Book Antiqua"/>
          <w:color w:val="000000"/>
        </w:rPr>
        <w:t>Lapadula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Galeazzi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Frediani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Iannone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Cantarini</w:t>
      </w:r>
      <w:proofErr w:type="spellEnd"/>
      <w:r>
        <w:rPr>
          <w:rFonts w:ascii="Book Antiqua" w:eastAsia="Book Antiqua" w:hAnsi="Book Antiqua" w:cs="Book Antiqua"/>
          <w:color w:val="000000"/>
        </w:rPr>
        <w:t xml:space="preserve"> L. Update on the Medical Management of Gastrointestinal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w:t>
      </w:r>
      <w:r>
        <w:rPr>
          <w:rFonts w:ascii="Book Antiqua" w:eastAsia="Book Antiqua" w:hAnsi="Book Antiqua" w:cs="Book Antiqua"/>
          <w:i/>
          <w:iCs/>
          <w:color w:val="000000"/>
        </w:rPr>
        <w:t xml:space="preserve">Mediators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1460491 [PMID: 28210071 DOI: 10.1155/2017/1460491]</w:t>
      </w:r>
    </w:p>
    <w:p w14:paraId="359804AA" w14:textId="77777777" w:rsidR="00A77B3E" w:rsidRDefault="002008E0" w:rsidP="00CC3B4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 xml:space="preserve">International Team for the Revision of the International Criteria for </w:t>
      </w:r>
      <w:proofErr w:type="spellStart"/>
      <w:r>
        <w:rPr>
          <w:rFonts w:ascii="Book Antiqua" w:eastAsia="Book Antiqua" w:hAnsi="Book Antiqua" w:cs="Book Antiqua"/>
          <w:b/>
          <w:bCs/>
          <w:color w:val="000000"/>
        </w:rPr>
        <w:t>Behçet's</w:t>
      </w:r>
      <w:proofErr w:type="spellEnd"/>
      <w:r>
        <w:rPr>
          <w:rFonts w:ascii="Book Antiqua" w:eastAsia="Book Antiqua" w:hAnsi="Book Antiqua" w:cs="Book Antiqua"/>
          <w:b/>
          <w:bCs/>
          <w:color w:val="000000"/>
        </w:rPr>
        <w:t xml:space="preserve"> Disease (ITR-ICBD).</w:t>
      </w:r>
      <w:r>
        <w:rPr>
          <w:rFonts w:ascii="Book Antiqua" w:eastAsia="Book Antiqua" w:hAnsi="Book Antiqua" w:cs="Book Antiqua"/>
          <w:color w:val="000000"/>
        </w:rPr>
        <w:t xml:space="preserve">. The International Criteria for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(ICBD): a </w:t>
      </w:r>
      <w:r>
        <w:rPr>
          <w:rFonts w:ascii="Book Antiqua" w:eastAsia="Book Antiqua" w:hAnsi="Book Antiqua" w:cs="Book Antiqua"/>
          <w:color w:val="000000"/>
        </w:rPr>
        <w:lastRenderedPageBreak/>
        <w:t xml:space="preserve">collaborative study of 27 countries on the sensitivity and specificity of the new criteria.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Dermatol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Venereol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338-347 [PMID: 23441863 DOI: 10.1111/jdv.12107]</w:t>
      </w:r>
    </w:p>
    <w:p w14:paraId="23F7CCFE" w14:textId="77777777" w:rsidR="00A77B3E" w:rsidRDefault="002008E0" w:rsidP="00CC3B45">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Maaser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Sturm A, </w:t>
      </w:r>
      <w:proofErr w:type="spellStart"/>
      <w:r>
        <w:rPr>
          <w:rFonts w:ascii="Book Antiqua" w:eastAsia="Book Antiqua" w:hAnsi="Book Antiqua" w:cs="Book Antiqua"/>
          <w:color w:val="000000"/>
        </w:rPr>
        <w:t>Vavricka</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Kucharzik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Fiorino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Annese</w:t>
      </w:r>
      <w:proofErr w:type="spellEnd"/>
      <w:r>
        <w:rPr>
          <w:rFonts w:ascii="Book Antiqua" w:eastAsia="Book Antiqua" w:hAnsi="Book Antiqua" w:cs="Book Antiqua"/>
          <w:color w:val="000000"/>
        </w:rPr>
        <w:t xml:space="preserve"> V, Calabrese E, </w:t>
      </w:r>
      <w:proofErr w:type="spellStart"/>
      <w:r>
        <w:rPr>
          <w:rFonts w:ascii="Book Antiqua" w:eastAsia="Book Antiqua" w:hAnsi="Book Antiqua" w:cs="Book Antiqua"/>
          <w:color w:val="000000"/>
        </w:rPr>
        <w:t>Baumgart</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Bettenworth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Borralho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Nunes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Burisch</w:t>
      </w:r>
      <w:proofErr w:type="spellEnd"/>
      <w:r>
        <w:rPr>
          <w:rFonts w:ascii="Book Antiqua" w:eastAsia="Book Antiqua" w:hAnsi="Book Antiqua" w:cs="Book Antiqua"/>
          <w:color w:val="000000"/>
        </w:rPr>
        <w:t xml:space="preserve"> J, Castiglione F, Eliakim R, Ellul P, González-Lama Y, Gordon H, Halligan S, </w:t>
      </w:r>
      <w:proofErr w:type="spellStart"/>
      <w:r>
        <w:rPr>
          <w:rFonts w:ascii="Book Antiqua" w:eastAsia="Book Antiqua" w:hAnsi="Book Antiqua" w:cs="Book Antiqua"/>
          <w:color w:val="000000"/>
        </w:rPr>
        <w:t>Katsanos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Kopylov</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Kotze</w:t>
      </w:r>
      <w:proofErr w:type="spellEnd"/>
      <w:r>
        <w:rPr>
          <w:rFonts w:ascii="Book Antiqua" w:eastAsia="Book Antiqua" w:hAnsi="Book Antiqua" w:cs="Book Antiqua"/>
          <w:color w:val="000000"/>
        </w:rPr>
        <w:t xml:space="preserve"> PG, </w:t>
      </w:r>
      <w:proofErr w:type="spellStart"/>
      <w:r>
        <w:rPr>
          <w:rFonts w:ascii="Book Antiqua" w:eastAsia="Book Antiqua" w:hAnsi="Book Antiqua" w:cs="Book Antiqua"/>
          <w:color w:val="000000"/>
        </w:rPr>
        <w:t>Krustinš</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Laghi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Limdi</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Rieder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Rimola</w:t>
      </w:r>
      <w:proofErr w:type="spellEnd"/>
      <w:r>
        <w:rPr>
          <w:rFonts w:ascii="Book Antiqua" w:eastAsia="Book Antiqua" w:hAnsi="Book Antiqua" w:cs="Book Antiqua"/>
          <w:color w:val="000000"/>
        </w:rPr>
        <w:t xml:space="preserve"> J, Taylor SA, </w:t>
      </w:r>
      <w:proofErr w:type="spellStart"/>
      <w:r>
        <w:rPr>
          <w:rFonts w:ascii="Book Antiqua" w:eastAsia="Book Antiqua" w:hAnsi="Book Antiqua" w:cs="Book Antiqua"/>
          <w:color w:val="000000"/>
        </w:rPr>
        <w:t>Tolan</w:t>
      </w:r>
      <w:proofErr w:type="spellEnd"/>
      <w:r>
        <w:rPr>
          <w:rFonts w:ascii="Book Antiqua" w:eastAsia="Book Antiqua" w:hAnsi="Book Antiqua" w:cs="Book Antiqua"/>
          <w:color w:val="000000"/>
        </w:rPr>
        <w:t xml:space="preserve"> D, van </w:t>
      </w:r>
      <w:proofErr w:type="spellStart"/>
      <w:r>
        <w:rPr>
          <w:rFonts w:ascii="Book Antiqua" w:eastAsia="Book Antiqua" w:hAnsi="Book Antiqua" w:cs="Book Antiqua"/>
          <w:color w:val="000000"/>
        </w:rPr>
        <w:t>Rheenen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Verstockt</w:t>
      </w:r>
      <w:proofErr w:type="spellEnd"/>
      <w:r>
        <w:rPr>
          <w:rFonts w:ascii="Book Antiqua" w:eastAsia="Book Antiqua" w:hAnsi="Book Antiqua" w:cs="Book Antiqua"/>
          <w:color w:val="000000"/>
        </w:rPr>
        <w:t xml:space="preserve"> B, Stoker J; European Crohn’s and Colitis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[ECCO] and the European Society of Gastrointestinal and Abdominal Radiology [ESGAR]. ECCO-ESGAR Guideline for Diagnostic Assessment in IBD Part 1: Initial diagnosis, monitoring of known IBD, detection of complications.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144-164 [PMID: 30137275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/jjy113]</w:t>
      </w:r>
    </w:p>
    <w:p w14:paraId="748000F1" w14:textId="77777777" w:rsidR="00A77B3E" w:rsidRDefault="002008E0" w:rsidP="00CC3B45">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Hatemi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Hatemi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Çelik</w:t>
      </w:r>
      <w:proofErr w:type="spellEnd"/>
      <w:r>
        <w:rPr>
          <w:rFonts w:ascii="Book Antiqua" w:eastAsia="Book Antiqua" w:hAnsi="Book Antiqua" w:cs="Book Antiqua"/>
          <w:color w:val="000000"/>
        </w:rPr>
        <w:t xml:space="preserve"> AF. Gastrointestinal Involvement in </w:t>
      </w:r>
      <w:proofErr w:type="spellStart"/>
      <w:r>
        <w:rPr>
          <w:rFonts w:ascii="Book Antiqua" w:eastAsia="Book Antiqua" w:hAnsi="Book Antiqua" w:cs="Book Antiqua"/>
          <w:color w:val="000000"/>
        </w:rPr>
        <w:t>Behçet</w:t>
      </w:r>
      <w:proofErr w:type="spellEnd"/>
      <w:r>
        <w:rPr>
          <w:rFonts w:ascii="Book Antiqua" w:eastAsia="Book Antiqua" w:hAnsi="Book Antiqua" w:cs="Book Antiqua"/>
          <w:color w:val="000000"/>
        </w:rPr>
        <w:t xml:space="preserve"> Disease. </w:t>
      </w:r>
      <w:r>
        <w:rPr>
          <w:rFonts w:ascii="Book Antiqua" w:eastAsia="Book Antiqua" w:hAnsi="Book Antiqua" w:cs="Book Antiqua"/>
          <w:i/>
          <w:iCs/>
          <w:color w:val="000000"/>
        </w:rPr>
        <w:t>Rheum Dis Clin North Am</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45-64 [PMID: 29149927 DOI: 10.1016/j.rdc.2017.09.007]</w:t>
      </w:r>
    </w:p>
    <w:p w14:paraId="6DB10121" w14:textId="77777777" w:rsidR="00A77B3E" w:rsidRDefault="002008E0" w:rsidP="00CC3B45">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Bayraktar</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Ozaslan</w:t>
      </w:r>
      <w:proofErr w:type="spellEnd"/>
      <w:r>
        <w:rPr>
          <w:rFonts w:ascii="Book Antiqua" w:eastAsia="Book Antiqua" w:hAnsi="Book Antiqua" w:cs="Book Antiqua"/>
          <w:color w:val="000000"/>
        </w:rPr>
        <w:t xml:space="preserve"> E, Van Thiel DH. Gastrointestinal manifestations of </w:t>
      </w:r>
      <w:proofErr w:type="spellStart"/>
      <w:r>
        <w:rPr>
          <w:rFonts w:ascii="Book Antiqua" w:eastAsia="Book Antiqua" w:hAnsi="Book Antiqua" w:cs="Book Antiqua"/>
          <w:color w:val="000000"/>
        </w:rPr>
        <w:t>Behcet's</w:t>
      </w:r>
      <w:proofErr w:type="spellEnd"/>
      <w:r>
        <w:rPr>
          <w:rFonts w:ascii="Book Antiqua" w:eastAsia="Book Antiqua" w:hAnsi="Book Antiqua" w:cs="Book Antiqua"/>
          <w:color w:val="000000"/>
        </w:rPr>
        <w:t xml:space="preserve"> disease.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2000; </w:t>
      </w:r>
      <w:r>
        <w:rPr>
          <w:rFonts w:ascii="Book Antiqua" w:eastAsia="Book Antiqua" w:hAnsi="Book Antiqua" w:cs="Book Antiqua"/>
          <w:b/>
          <w:bCs/>
          <w:color w:val="000000"/>
        </w:rPr>
        <w:t>30</w:t>
      </w:r>
      <w:r>
        <w:rPr>
          <w:rFonts w:ascii="Book Antiqua" w:eastAsia="Book Antiqua" w:hAnsi="Book Antiqua" w:cs="Book Antiqua"/>
          <w:color w:val="000000"/>
        </w:rPr>
        <w:t>: 144-154 [PMID: 10730919 DOI: 10.1097/00004836-200003000-00006]</w:t>
      </w:r>
    </w:p>
    <w:p w14:paraId="3A853843" w14:textId="77777777" w:rsidR="00A77B3E" w:rsidRDefault="002008E0" w:rsidP="00CC3B45">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Moon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JH, Shin JK, Jeon SM, Bok HJ, Lee JH, Park JJ, Hong SP, Kim TI, Kim NK, Kim WH. Prediction of free bowel perforation in patients with intestinal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using clinical and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findings.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55</w:t>
      </w:r>
      <w:r>
        <w:rPr>
          <w:rFonts w:ascii="Book Antiqua" w:eastAsia="Book Antiqua" w:hAnsi="Book Antiqua" w:cs="Book Antiqua"/>
          <w:color w:val="000000"/>
        </w:rPr>
        <w:t>: 2904-2911 [PMID: 20094787 DOI: 10.1007/s10620-009-1095-7]</w:t>
      </w:r>
    </w:p>
    <w:p w14:paraId="23CC4420" w14:textId="77777777" w:rsidR="00A77B3E" w:rsidRDefault="002008E0" w:rsidP="00CC3B45">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Adamina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Bonovas</w:t>
      </w:r>
      <w:proofErr w:type="spellEnd"/>
      <w:r>
        <w:rPr>
          <w:rFonts w:ascii="Book Antiqua" w:eastAsia="Book Antiqua" w:hAnsi="Book Antiqua" w:cs="Book Antiqua"/>
          <w:color w:val="000000"/>
        </w:rPr>
        <w:t xml:space="preserve"> S, Raine T, Spinelli A, </w:t>
      </w:r>
      <w:proofErr w:type="spellStart"/>
      <w:r>
        <w:rPr>
          <w:rFonts w:ascii="Book Antiqua" w:eastAsia="Book Antiqua" w:hAnsi="Book Antiqua" w:cs="Book Antiqua"/>
          <w:color w:val="000000"/>
        </w:rPr>
        <w:t>Warusavitarne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Armuzzi</w:t>
      </w:r>
      <w:proofErr w:type="spellEnd"/>
      <w:r>
        <w:rPr>
          <w:rFonts w:ascii="Book Antiqua" w:eastAsia="Book Antiqua" w:hAnsi="Book Antiqua" w:cs="Book Antiqua"/>
          <w:color w:val="000000"/>
        </w:rPr>
        <w:t xml:space="preserve"> A, Bachmann O, </w:t>
      </w:r>
      <w:proofErr w:type="spellStart"/>
      <w:r>
        <w:rPr>
          <w:rFonts w:ascii="Book Antiqua" w:eastAsia="Book Antiqua" w:hAnsi="Book Antiqua" w:cs="Book Antiqua"/>
          <w:color w:val="000000"/>
        </w:rPr>
        <w:t>Bager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Biancone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Bokemeyer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Bossuyt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Burisch</w:t>
      </w:r>
      <w:proofErr w:type="spellEnd"/>
      <w:r>
        <w:rPr>
          <w:rFonts w:ascii="Book Antiqua" w:eastAsia="Book Antiqua" w:hAnsi="Book Antiqua" w:cs="Book Antiqua"/>
          <w:color w:val="000000"/>
        </w:rPr>
        <w:t xml:space="preserve"> J, Collins P, Doherty G, El-</w:t>
      </w:r>
      <w:proofErr w:type="spellStart"/>
      <w:r>
        <w:rPr>
          <w:rFonts w:ascii="Book Antiqua" w:eastAsia="Book Antiqua" w:hAnsi="Book Antiqua" w:cs="Book Antiqua"/>
          <w:color w:val="000000"/>
        </w:rPr>
        <w:t>Hussuna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Ellul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Fiorino</w:t>
      </w:r>
      <w:proofErr w:type="spellEnd"/>
      <w:r>
        <w:rPr>
          <w:rFonts w:ascii="Book Antiqua" w:eastAsia="Book Antiqua" w:hAnsi="Book Antiqua" w:cs="Book Antiqua"/>
          <w:color w:val="000000"/>
        </w:rPr>
        <w:t xml:space="preserve"> G, Frei-</w:t>
      </w:r>
      <w:proofErr w:type="spellStart"/>
      <w:r>
        <w:rPr>
          <w:rFonts w:ascii="Book Antiqua" w:eastAsia="Book Antiqua" w:hAnsi="Book Antiqua" w:cs="Book Antiqua"/>
          <w:color w:val="000000"/>
        </w:rPr>
        <w:t>Lanter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Furfaro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Gingert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Gionchetti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Gisbert</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Gomollon</w:t>
      </w:r>
      <w:proofErr w:type="spellEnd"/>
      <w:r>
        <w:rPr>
          <w:rFonts w:ascii="Book Antiqua" w:eastAsia="Book Antiqua" w:hAnsi="Book Antiqua" w:cs="Book Antiqua"/>
          <w:color w:val="000000"/>
        </w:rPr>
        <w:t xml:space="preserve"> F, González Lorenzo M, Gordon H, </w:t>
      </w:r>
      <w:proofErr w:type="spellStart"/>
      <w:r>
        <w:rPr>
          <w:rFonts w:ascii="Book Antiqua" w:eastAsia="Book Antiqua" w:hAnsi="Book Antiqua" w:cs="Book Antiqua"/>
          <w:color w:val="000000"/>
        </w:rPr>
        <w:t>Hlavaty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Juillerat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Katsanos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Kopylov</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Krustins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Kucharzik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Lytras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Maaser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Magro</w:t>
      </w:r>
      <w:proofErr w:type="spellEnd"/>
      <w:r>
        <w:rPr>
          <w:rFonts w:ascii="Book Antiqua" w:eastAsia="Book Antiqua" w:hAnsi="Book Antiqua" w:cs="Book Antiqua"/>
          <w:color w:val="000000"/>
        </w:rPr>
        <w:t xml:space="preserve"> F, Marshall JK, </w:t>
      </w:r>
      <w:proofErr w:type="spellStart"/>
      <w:r>
        <w:rPr>
          <w:rFonts w:ascii="Book Antiqua" w:eastAsia="Book Antiqua" w:hAnsi="Book Antiqua" w:cs="Book Antiqua"/>
          <w:color w:val="000000"/>
        </w:rPr>
        <w:t>Myrelid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Pellino</w:t>
      </w:r>
      <w:proofErr w:type="spellEnd"/>
      <w:r>
        <w:rPr>
          <w:rFonts w:ascii="Book Antiqua" w:eastAsia="Book Antiqua" w:hAnsi="Book Antiqua" w:cs="Book Antiqua"/>
          <w:color w:val="000000"/>
        </w:rPr>
        <w:t xml:space="preserve"> G, Rosa I, Sabino J, Savarino E, Stassen L, Torres J, </w:t>
      </w:r>
      <w:proofErr w:type="spellStart"/>
      <w:r>
        <w:rPr>
          <w:rFonts w:ascii="Book Antiqua" w:eastAsia="Book Antiqua" w:hAnsi="Book Antiqua" w:cs="Book Antiqua"/>
          <w:color w:val="000000"/>
        </w:rPr>
        <w:t>Uzzan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Vavricka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Verstockt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Zmora</w:t>
      </w:r>
      <w:proofErr w:type="spellEnd"/>
      <w:r>
        <w:rPr>
          <w:rFonts w:ascii="Book Antiqua" w:eastAsia="Book Antiqua" w:hAnsi="Book Antiqua" w:cs="Book Antiqua"/>
          <w:color w:val="000000"/>
        </w:rPr>
        <w:t xml:space="preserve"> O. ECCO Guidelines on Therapeutics in Crohn's Disease: Surgical Treatment.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155-168 [PMID: 31742338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/jjz187]</w:t>
      </w:r>
    </w:p>
    <w:p w14:paraId="6E5E34AC" w14:textId="77777777" w:rsidR="00A77B3E" w:rsidRDefault="002008E0" w:rsidP="00CC3B45">
      <w:pPr>
        <w:spacing w:line="360" w:lineRule="auto"/>
        <w:jc w:val="both"/>
      </w:pPr>
      <w:r>
        <w:rPr>
          <w:rFonts w:ascii="Book Antiqua" w:eastAsia="Book Antiqua" w:hAnsi="Book Antiqua" w:cs="Book Antiqua"/>
          <w:color w:val="000000"/>
        </w:rPr>
        <w:lastRenderedPageBreak/>
        <w:t xml:space="preserve">24 </w:t>
      </w:r>
      <w:proofErr w:type="spellStart"/>
      <w:r>
        <w:rPr>
          <w:rFonts w:ascii="Book Antiqua" w:eastAsia="Book Antiqua" w:hAnsi="Book Antiqua" w:cs="Book Antiqua"/>
          <w:b/>
          <w:bCs/>
          <w:color w:val="000000"/>
        </w:rPr>
        <w:t>Baek</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Kim CW, Cho MS, Jang HA, </w:t>
      </w:r>
      <w:proofErr w:type="spellStart"/>
      <w:r>
        <w:rPr>
          <w:rFonts w:ascii="Book Antiqua" w:eastAsia="Book Antiqua" w:hAnsi="Book Antiqua" w:cs="Book Antiqua"/>
          <w:color w:val="000000"/>
        </w:rPr>
        <w:t>Baik</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Hur</w:t>
      </w:r>
      <w:proofErr w:type="spellEnd"/>
      <w:r>
        <w:rPr>
          <w:rFonts w:ascii="Book Antiqua" w:eastAsia="Book Antiqua" w:hAnsi="Book Antiqua" w:cs="Book Antiqua"/>
          <w:color w:val="000000"/>
        </w:rPr>
        <w:t xml:space="preserve"> H, Min BS, Kim NK. Surgical Treatment and Outcomes in Patients With Intestinal </w:t>
      </w:r>
      <w:proofErr w:type="spellStart"/>
      <w:r>
        <w:rPr>
          <w:rFonts w:ascii="Book Antiqua" w:eastAsia="Book Antiqua" w:hAnsi="Book Antiqua" w:cs="Book Antiqua"/>
          <w:color w:val="000000"/>
        </w:rPr>
        <w:t>Behçet</w:t>
      </w:r>
      <w:proofErr w:type="spellEnd"/>
      <w:r>
        <w:rPr>
          <w:rFonts w:ascii="Book Antiqua" w:eastAsia="Book Antiqua" w:hAnsi="Book Antiqua" w:cs="Book Antiqua"/>
          <w:color w:val="000000"/>
        </w:rPr>
        <w:t xml:space="preserve"> Disease: Long-term Experience of a Single Large-Volume Center.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2015; </w:t>
      </w:r>
      <w:r>
        <w:rPr>
          <w:rFonts w:ascii="Book Antiqua" w:eastAsia="Book Antiqua" w:hAnsi="Book Antiqua" w:cs="Book Antiqua"/>
          <w:b/>
          <w:bCs/>
          <w:color w:val="000000"/>
        </w:rPr>
        <w:t>58</w:t>
      </w:r>
      <w:r>
        <w:rPr>
          <w:rFonts w:ascii="Book Antiqua" w:eastAsia="Book Antiqua" w:hAnsi="Book Antiqua" w:cs="Book Antiqua"/>
          <w:color w:val="000000"/>
        </w:rPr>
        <w:t>: 575-581 [PMID: 25944429 DOI: 10.1097/DCR.0000000000000373]</w:t>
      </w:r>
    </w:p>
    <w:p w14:paraId="2F179B67" w14:textId="77777777" w:rsidR="00A77B3E" w:rsidRDefault="002008E0" w:rsidP="00CC3B45">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Gül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an update on the pathogenesis.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19</w:t>
      </w:r>
      <w:r>
        <w:rPr>
          <w:rFonts w:ascii="Book Antiqua" w:eastAsia="Book Antiqua" w:hAnsi="Book Antiqua" w:cs="Book Antiqua"/>
          <w:color w:val="000000"/>
        </w:rPr>
        <w:t>: S6-12 [PMID: 11760403]</w:t>
      </w:r>
    </w:p>
    <w:p w14:paraId="37B18E11" w14:textId="77777777" w:rsidR="00A77B3E" w:rsidRDefault="002008E0" w:rsidP="00CC3B45">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Naganuma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Sakuraba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Hisamatsu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Ochiai</w:t>
      </w:r>
      <w:proofErr w:type="spellEnd"/>
      <w:r>
        <w:rPr>
          <w:rFonts w:ascii="Book Antiqua" w:eastAsia="Book Antiqua" w:hAnsi="Book Antiqua" w:cs="Book Antiqua"/>
          <w:color w:val="000000"/>
        </w:rPr>
        <w:t xml:space="preserve"> H, Hasegawa H, Ogata H, </w:t>
      </w:r>
      <w:proofErr w:type="spellStart"/>
      <w:r>
        <w:rPr>
          <w:rFonts w:ascii="Book Antiqua" w:eastAsia="Book Antiqua" w:hAnsi="Book Antiqua" w:cs="Book Antiqua"/>
          <w:color w:val="000000"/>
        </w:rPr>
        <w:t>Iwao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Hibi</w:t>
      </w:r>
      <w:proofErr w:type="spellEnd"/>
      <w:r>
        <w:rPr>
          <w:rFonts w:ascii="Book Antiqua" w:eastAsia="Book Antiqua" w:hAnsi="Book Antiqua" w:cs="Book Antiqua"/>
          <w:color w:val="000000"/>
        </w:rPr>
        <w:t xml:space="preserve"> T. Efficacy of infliximab for induction and maintenance of remission in intestinal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1259-1264 [PMID: 18393375 DOI: 10.1002/ibd.20457]</w:t>
      </w:r>
    </w:p>
    <w:p w14:paraId="31A3FF3D" w14:textId="77777777" w:rsidR="00A77B3E" w:rsidRDefault="002008E0" w:rsidP="00CC3B45">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Sfikakis</w:t>
      </w:r>
      <w:proofErr w:type="spellEnd"/>
      <w:r>
        <w:rPr>
          <w:rFonts w:ascii="Book Antiqua" w:eastAsia="Book Antiqua" w:hAnsi="Book Antiqua" w:cs="Book Antiqua"/>
          <w:b/>
          <w:bCs/>
          <w:color w:val="000000"/>
        </w:rPr>
        <w:t xml:space="preserve"> PP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Markomichelakis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Alpsoy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Assaad</w:t>
      </w:r>
      <w:proofErr w:type="spellEnd"/>
      <w:r>
        <w:rPr>
          <w:rFonts w:ascii="Book Antiqua" w:eastAsia="Book Antiqua" w:hAnsi="Book Antiqua" w:cs="Book Antiqua"/>
          <w:color w:val="000000"/>
        </w:rPr>
        <w:t xml:space="preserve">-Khalil S, </w:t>
      </w:r>
      <w:proofErr w:type="spellStart"/>
      <w:r>
        <w:rPr>
          <w:rFonts w:ascii="Book Antiqua" w:eastAsia="Book Antiqua" w:hAnsi="Book Antiqua" w:cs="Book Antiqua"/>
          <w:color w:val="000000"/>
        </w:rPr>
        <w:t>Bodaghi</w:t>
      </w:r>
      <w:proofErr w:type="spellEnd"/>
      <w:r>
        <w:rPr>
          <w:rFonts w:ascii="Book Antiqua" w:eastAsia="Book Antiqua" w:hAnsi="Book Antiqua" w:cs="Book Antiqua"/>
          <w:color w:val="000000"/>
        </w:rPr>
        <w:t xml:space="preserve"> B, Gul A, </w:t>
      </w:r>
      <w:proofErr w:type="spellStart"/>
      <w:r>
        <w:rPr>
          <w:rFonts w:ascii="Book Antiqua" w:eastAsia="Book Antiqua" w:hAnsi="Book Antiqua" w:cs="Book Antiqua"/>
          <w:color w:val="000000"/>
        </w:rPr>
        <w:t>Ohno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Pipitone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Schirmer</w:t>
      </w:r>
      <w:proofErr w:type="spellEnd"/>
      <w:r>
        <w:rPr>
          <w:rFonts w:ascii="Book Antiqua" w:eastAsia="Book Antiqua" w:hAnsi="Book Antiqua" w:cs="Book Antiqua"/>
          <w:color w:val="000000"/>
        </w:rPr>
        <w:t xml:space="preserve"> M, Stanford M, Wechsler B, </w:t>
      </w:r>
      <w:proofErr w:type="spellStart"/>
      <w:r>
        <w:rPr>
          <w:rFonts w:ascii="Book Antiqua" w:eastAsia="Book Antiqua" w:hAnsi="Book Antiqua" w:cs="Book Antiqua"/>
          <w:color w:val="000000"/>
        </w:rPr>
        <w:t>Zouboulis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Kaklamanis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Yazici</w:t>
      </w:r>
      <w:proofErr w:type="spellEnd"/>
      <w:r>
        <w:rPr>
          <w:rFonts w:ascii="Book Antiqua" w:eastAsia="Book Antiqua" w:hAnsi="Book Antiqua" w:cs="Book Antiqua"/>
          <w:color w:val="000000"/>
        </w:rPr>
        <w:t xml:space="preserve"> H. Anti-TNF therapy in the management of </w:t>
      </w:r>
      <w:proofErr w:type="spellStart"/>
      <w:r>
        <w:rPr>
          <w:rFonts w:ascii="Book Antiqua" w:eastAsia="Book Antiqua" w:hAnsi="Book Antiqua" w:cs="Book Antiqua"/>
          <w:color w:val="000000"/>
        </w:rPr>
        <w:t>Behcet's</w:t>
      </w:r>
      <w:proofErr w:type="spellEnd"/>
      <w:r>
        <w:rPr>
          <w:rFonts w:ascii="Book Antiqua" w:eastAsia="Book Antiqua" w:hAnsi="Book Antiqua" w:cs="Book Antiqua"/>
          <w:color w:val="000000"/>
        </w:rPr>
        <w:t xml:space="preserve"> disease--review and basis for recommendations.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2007; </w:t>
      </w:r>
      <w:r>
        <w:rPr>
          <w:rFonts w:ascii="Book Antiqua" w:eastAsia="Book Antiqua" w:hAnsi="Book Antiqua" w:cs="Book Antiqua"/>
          <w:b/>
          <w:bCs/>
          <w:color w:val="000000"/>
        </w:rPr>
        <w:t>46</w:t>
      </w:r>
      <w:r>
        <w:rPr>
          <w:rFonts w:ascii="Book Antiqua" w:eastAsia="Book Antiqua" w:hAnsi="Book Antiqua" w:cs="Book Antiqua"/>
          <w:color w:val="000000"/>
        </w:rPr>
        <w:t>: 736-741 [PMID: 17403712 DOI: 10.1093/rheumatology/kem034]</w:t>
      </w:r>
    </w:p>
    <w:p w14:paraId="7B839190" w14:textId="77777777" w:rsidR="00A77B3E" w:rsidRDefault="002008E0" w:rsidP="00CC3B45">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Lee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JH, Jeon SW, Ye BD, Yang SK, Kim YH, Lee KM,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Kim JS, Lee CK, Kim HJ, Kim EY, Kim KO, Jang BI, Kim WH. Efficacy of infliximab in intestinal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a Korean multicenter retrospective study.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1833-1838 [PMID: 23702810 DOI: 10.1097/MIB.0b013e31828f19c9]</w:t>
      </w:r>
    </w:p>
    <w:p w14:paraId="01742951" w14:textId="77777777" w:rsidR="00A77B3E" w:rsidRDefault="002008E0" w:rsidP="00CC3B45">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Hisamatsu</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Ueno F, Matsumoto T, Kobayashi K, </w:t>
      </w:r>
      <w:proofErr w:type="spellStart"/>
      <w:r>
        <w:rPr>
          <w:rFonts w:ascii="Book Antiqua" w:eastAsia="Book Antiqua" w:hAnsi="Book Antiqua" w:cs="Book Antiqua"/>
          <w:color w:val="000000"/>
        </w:rPr>
        <w:t>Koganei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Kunisaki</w:t>
      </w:r>
      <w:proofErr w:type="spellEnd"/>
      <w:r>
        <w:rPr>
          <w:rFonts w:ascii="Book Antiqua" w:eastAsia="Book Antiqua" w:hAnsi="Book Antiqua" w:cs="Book Antiqua"/>
          <w:color w:val="000000"/>
        </w:rPr>
        <w:t xml:space="preserve"> R, Hirai F, </w:t>
      </w:r>
      <w:proofErr w:type="spellStart"/>
      <w:r>
        <w:rPr>
          <w:rFonts w:ascii="Book Antiqua" w:eastAsia="Book Antiqua" w:hAnsi="Book Antiqua" w:cs="Book Antiqua"/>
          <w:color w:val="000000"/>
        </w:rPr>
        <w:t>Nagahori</w:t>
      </w:r>
      <w:proofErr w:type="spellEnd"/>
      <w:r>
        <w:rPr>
          <w:rFonts w:ascii="Book Antiqua" w:eastAsia="Book Antiqua" w:hAnsi="Book Antiqua" w:cs="Book Antiqua"/>
          <w:color w:val="000000"/>
        </w:rPr>
        <w:t xml:space="preserve"> M, Matsushita M, Kobayashi K, </w:t>
      </w:r>
      <w:proofErr w:type="spellStart"/>
      <w:r>
        <w:rPr>
          <w:rFonts w:ascii="Book Antiqua" w:eastAsia="Book Antiqua" w:hAnsi="Book Antiqua" w:cs="Book Antiqua"/>
          <w:color w:val="000000"/>
        </w:rPr>
        <w:t>Kishimoto</w:t>
      </w:r>
      <w:proofErr w:type="spellEnd"/>
      <w:r>
        <w:rPr>
          <w:rFonts w:ascii="Book Antiqua" w:eastAsia="Book Antiqua" w:hAnsi="Book Antiqua" w:cs="Book Antiqua"/>
          <w:color w:val="000000"/>
        </w:rPr>
        <w:t xml:space="preserve"> M, Takeno M, Tanaka M, Inoue N, </w:t>
      </w:r>
      <w:proofErr w:type="spellStart"/>
      <w:r>
        <w:rPr>
          <w:rFonts w:ascii="Book Antiqua" w:eastAsia="Book Antiqua" w:hAnsi="Book Antiqua" w:cs="Book Antiqua"/>
          <w:color w:val="000000"/>
        </w:rPr>
        <w:t>Hibi</w:t>
      </w:r>
      <w:proofErr w:type="spellEnd"/>
      <w:r>
        <w:rPr>
          <w:rFonts w:ascii="Book Antiqua" w:eastAsia="Book Antiqua" w:hAnsi="Book Antiqua" w:cs="Book Antiqua"/>
          <w:color w:val="000000"/>
        </w:rPr>
        <w:t xml:space="preserve"> T. The 2nd edition of consensus statements for the diagnosis and management of intestinal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indication of anti-TNFα monoclonal antibodies.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49</w:t>
      </w:r>
      <w:r>
        <w:rPr>
          <w:rFonts w:ascii="Book Antiqua" w:eastAsia="Book Antiqua" w:hAnsi="Book Antiqua" w:cs="Book Antiqua"/>
          <w:color w:val="000000"/>
        </w:rPr>
        <w:t>: 156-162 [PMID: 23955155 DOI: 10.1007/s00535-013-0872-4]</w:t>
      </w:r>
    </w:p>
    <w:p w14:paraId="6061C065" w14:textId="77777777" w:rsidR="00A77B3E" w:rsidRDefault="002008E0" w:rsidP="00CC3B45">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Oldenburg B</w:t>
      </w:r>
      <w:r>
        <w:rPr>
          <w:rFonts w:ascii="Book Antiqua" w:eastAsia="Book Antiqua" w:hAnsi="Book Antiqua" w:cs="Book Antiqua"/>
          <w:color w:val="000000"/>
        </w:rPr>
        <w:t xml:space="preserve">, Hommes D. Biological therapies in inflammatory bowel disease: top-down or bottom-up?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23</w:t>
      </w:r>
      <w:r>
        <w:rPr>
          <w:rFonts w:ascii="Book Antiqua" w:eastAsia="Book Antiqua" w:hAnsi="Book Antiqua" w:cs="Book Antiqua"/>
          <w:color w:val="000000"/>
        </w:rPr>
        <w:t>: 395-399 [PMID: 17545775 DOI: 10.1097/MOG.0b013e32815b601b]</w:t>
      </w:r>
    </w:p>
    <w:p w14:paraId="211ED6D5" w14:textId="77777777" w:rsidR="00A77B3E" w:rsidRDefault="002008E0" w:rsidP="00CC3B45">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Naganuma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Iwao</w:t>
      </w:r>
      <w:proofErr w:type="spellEnd"/>
      <w:r>
        <w:rPr>
          <w:rFonts w:ascii="Book Antiqua" w:eastAsia="Book Antiqua" w:hAnsi="Book Antiqua" w:cs="Book Antiqua"/>
          <w:color w:val="000000"/>
        </w:rPr>
        <w:t xml:space="preserve"> Y, Inoue N, </w:t>
      </w:r>
      <w:proofErr w:type="spellStart"/>
      <w:r>
        <w:rPr>
          <w:rFonts w:ascii="Book Antiqua" w:eastAsia="Book Antiqua" w:hAnsi="Book Antiqua" w:cs="Book Antiqua"/>
          <w:color w:val="000000"/>
        </w:rPr>
        <w:t>Hisamatsu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Imaeda</w:t>
      </w:r>
      <w:proofErr w:type="spellEnd"/>
      <w:r>
        <w:rPr>
          <w:rFonts w:ascii="Book Antiqua" w:eastAsia="Book Antiqua" w:hAnsi="Book Antiqua" w:cs="Book Antiqua"/>
          <w:color w:val="000000"/>
        </w:rPr>
        <w:t xml:space="preserve"> H, Ishii H, Kanai T, Watanabe M, </w:t>
      </w:r>
      <w:proofErr w:type="spellStart"/>
      <w:r>
        <w:rPr>
          <w:rFonts w:ascii="Book Antiqua" w:eastAsia="Book Antiqua" w:hAnsi="Book Antiqua" w:cs="Book Antiqua"/>
          <w:color w:val="000000"/>
        </w:rPr>
        <w:t>Hibi</w:t>
      </w:r>
      <w:proofErr w:type="spellEnd"/>
      <w:r>
        <w:rPr>
          <w:rFonts w:ascii="Book Antiqua" w:eastAsia="Book Antiqua" w:hAnsi="Book Antiqua" w:cs="Book Antiqua"/>
          <w:color w:val="000000"/>
        </w:rPr>
        <w:t xml:space="preserve"> T. Analysis of clinical course and long-term prognosis of surgical and nonsurgical </w:t>
      </w:r>
      <w:r>
        <w:rPr>
          <w:rFonts w:ascii="Book Antiqua" w:eastAsia="Book Antiqua" w:hAnsi="Book Antiqua" w:cs="Book Antiqua"/>
          <w:color w:val="000000"/>
        </w:rPr>
        <w:lastRenderedPageBreak/>
        <w:t xml:space="preserve">patients with intestinal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2000; </w:t>
      </w:r>
      <w:r>
        <w:rPr>
          <w:rFonts w:ascii="Book Antiqua" w:eastAsia="Book Antiqua" w:hAnsi="Book Antiqua" w:cs="Book Antiqua"/>
          <w:b/>
          <w:bCs/>
          <w:color w:val="000000"/>
        </w:rPr>
        <w:t>95</w:t>
      </w:r>
      <w:r>
        <w:rPr>
          <w:rFonts w:ascii="Book Antiqua" w:eastAsia="Book Antiqua" w:hAnsi="Book Antiqua" w:cs="Book Antiqua"/>
          <w:color w:val="000000"/>
        </w:rPr>
        <w:t>: 2848-2851 [PMID: 11051358 DOI: 10.1111/j.1572-0241.2000.03198.x]</w:t>
      </w:r>
    </w:p>
    <w:p w14:paraId="37247D26" w14:textId="77777777" w:rsidR="00A77B3E" w:rsidRDefault="002008E0" w:rsidP="00CC3B45">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Kasahara Y</w:t>
      </w:r>
      <w:r>
        <w:rPr>
          <w:rFonts w:ascii="Book Antiqua" w:eastAsia="Book Antiqua" w:hAnsi="Book Antiqua" w:cs="Book Antiqua"/>
          <w:color w:val="000000"/>
        </w:rPr>
        <w:t xml:space="preserve">, Tanaka S, Nishino M, </w:t>
      </w:r>
      <w:proofErr w:type="spellStart"/>
      <w:r>
        <w:rPr>
          <w:rFonts w:ascii="Book Antiqua" w:eastAsia="Book Antiqua" w:hAnsi="Book Antiqua" w:cs="Book Antiqua"/>
          <w:color w:val="000000"/>
        </w:rPr>
        <w:t>Umemura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Shiraha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Kuyama</w:t>
      </w:r>
      <w:proofErr w:type="spellEnd"/>
      <w:r>
        <w:rPr>
          <w:rFonts w:ascii="Book Antiqua" w:eastAsia="Book Antiqua" w:hAnsi="Book Antiqua" w:cs="Book Antiqua"/>
          <w:color w:val="000000"/>
        </w:rPr>
        <w:t xml:space="preserve"> T. Intestinal involvement in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review of 136 surgical cases in the Japanese literature.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1981; </w:t>
      </w:r>
      <w:r>
        <w:rPr>
          <w:rFonts w:ascii="Book Antiqua" w:eastAsia="Book Antiqua" w:hAnsi="Book Antiqua" w:cs="Book Antiqua"/>
          <w:b/>
          <w:bCs/>
          <w:color w:val="000000"/>
        </w:rPr>
        <w:t>24</w:t>
      </w:r>
      <w:r>
        <w:rPr>
          <w:rFonts w:ascii="Book Antiqua" w:eastAsia="Book Antiqua" w:hAnsi="Book Antiqua" w:cs="Book Antiqua"/>
          <w:color w:val="000000"/>
        </w:rPr>
        <w:t>: 103-106 [PMID: 7215071 DOI: 10.1007/BF02604297]</w:t>
      </w:r>
    </w:p>
    <w:bookmarkEnd w:id="8"/>
    <w:bookmarkEnd w:id="9"/>
    <w:p w14:paraId="0DE1F77F" w14:textId="77777777" w:rsidR="00A77B3E" w:rsidRDefault="00A77B3E" w:rsidP="00CC3B45">
      <w:pPr>
        <w:spacing w:line="360" w:lineRule="auto"/>
        <w:jc w:val="both"/>
        <w:sectPr w:rsidR="00A77B3E">
          <w:pgSz w:w="12240" w:h="15840"/>
          <w:pgMar w:top="1440" w:right="1440" w:bottom="1440" w:left="1440" w:header="720" w:footer="720" w:gutter="0"/>
          <w:cols w:space="720"/>
          <w:docGrid w:linePitch="360"/>
        </w:sectPr>
      </w:pPr>
    </w:p>
    <w:p w14:paraId="30E06AB3" w14:textId="77777777" w:rsidR="00A77B3E" w:rsidRDefault="002008E0" w:rsidP="00CC3B45">
      <w:pPr>
        <w:spacing w:line="360" w:lineRule="auto"/>
        <w:jc w:val="both"/>
      </w:pPr>
      <w:r>
        <w:rPr>
          <w:rFonts w:ascii="Book Antiqua" w:eastAsia="Book Antiqua" w:hAnsi="Book Antiqua" w:cs="Book Antiqua"/>
          <w:b/>
          <w:color w:val="000000"/>
        </w:rPr>
        <w:lastRenderedPageBreak/>
        <w:t>Footnotes</w:t>
      </w:r>
    </w:p>
    <w:p w14:paraId="2C6A2B45" w14:textId="77777777" w:rsidR="00A77B3E" w:rsidRDefault="002008E0" w:rsidP="00CC3B45">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Ethical approval was obtained from the Biomedical Ethics Committee of West China Hospital, Sichuan University.</w:t>
      </w:r>
    </w:p>
    <w:p w14:paraId="000AD288" w14:textId="77777777" w:rsidR="00A77B3E" w:rsidRDefault="00A77B3E" w:rsidP="00CC3B45">
      <w:pPr>
        <w:spacing w:line="360" w:lineRule="auto"/>
        <w:jc w:val="both"/>
      </w:pPr>
    </w:p>
    <w:p w14:paraId="3A3B646D" w14:textId="0E1C3737" w:rsidR="00A77B3E" w:rsidRDefault="002008E0" w:rsidP="00CC3B45">
      <w:pPr>
        <w:spacing w:line="360" w:lineRule="auto"/>
        <w:jc w:val="both"/>
      </w:pPr>
      <w:r>
        <w:rPr>
          <w:rFonts w:ascii="Book Antiqua" w:eastAsia="Book Antiqua" w:hAnsi="Book Antiqua" w:cs="Book Antiqua"/>
          <w:b/>
          <w:bCs/>
          <w:color w:val="000000"/>
        </w:rPr>
        <w:t>Informed consent statement:</w:t>
      </w:r>
      <w:r>
        <w:rPr>
          <w:rFonts w:ascii="Book Antiqua" w:eastAsia="Book Antiqua" w:hAnsi="Book Antiqua" w:cs="Book Antiqua"/>
          <w:b/>
          <w:bCs/>
          <w:color w:val="000000"/>
        </w:rPr>
        <w:t xml:space="preserve"> </w:t>
      </w:r>
      <w:r>
        <w:rPr>
          <w:rFonts w:ascii="Book Antiqua" w:eastAsia="Book Antiqua" w:hAnsi="Book Antiqua" w:cs="Book Antiqua"/>
          <w:color w:val="000000"/>
        </w:rPr>
        <w:t>The</w:t>
      </w:r>
      <w:r>
        <w:rPr>
          <w:rFonts w:ascii="Book Antiqua" w:eastAsia="Book Antiqua" w:hAnsi="Book Antiqua" w:cs="Book Antiqua"/>
          <w:b/>
          <w:bCs/>
          <w:color w:val="000000"/>
        </w:rPr>
        <w:t xml:space="preserve"> </w:t>
      </w:r>
      <w:r w:rsidR="00E604AC">
        <w:rPr>
          <w:rFonts w:ascii="Book Antiqua" w:eastAsia="Book Antiqua" w:hAnsi="Book Antiqua" w:cs="Book Antiqua"/>
          <w:color w:val="000000"/>
        </w:rPr>
        <w:t xml:space="preserve">patients </w:t>
      </w:r>
      <w:r>
        <w:rPr>
          <w:rFonts w:ascii="Book Antiqua" w:eastAsia="Book Antiqua" w:hAnsi="Book Antiqua" w:cs="Book Antiqua"/>
          <w:color w:val="000000"/>
        </w:rPr>
        <w:t>provide</w:t>
      </w:r>
      <w:r w:rsidR="00E604AC">
        <w:rPr>
          <w:rFonts w:ascii="Book Antiqua" w:eastAsia="Book Antiqua" w:hAnsi="Book Antiqua" w:cs="Book Antiqua"/>
          <w:color w:val="000000"/>
        </w:rPr>
        <w:t xml:space="preserve"> </w:t>
      </w:r>
      <w:r>
        <w:rPr>
          <w:rFonts w:ascii="Book Antiqua" w:eastAsia="Book Antiqua" w:hAnsi="Book Antiqua" w:cs="Book Antiqua"/>
          <w:color w:val="000000"/>
        </w:rPr>
        <w:t>signe</w:t>
      </w:r>
      <w:r>
        <w:rPr>
          <w:rFonts w:ascii="Book Antiqua" w:eastAsia="Book Antiqua" w:hAnsi="Book Antiqua" w:cs="Book Antiqua"/>
          <w:color w:val="000000"/>
        </w:rPr>
        <w:t>d informed consent to the study.</w:t>
      </w:r>
    </w:p>
    <w:p w14:paraId="13888C35" w14:textId="77777777" w:rsidR="00A77B3E" w:rsidRDefault="00A77B3E" w:rsidP="00CC3B45">
      <w:pPr>
        <w:spacing w:line="360" w:lineRule="auto"/>
        <w:jc w:val="both"/>
      </w:pPr>
    </w:p>
    <w:p w14:paraId="78778FDD" w14:textId="781C3980" w:rsidR="00A77B3E" w:rsidRDefault="002008E0" w:rsidP="00CC3B45">
      <w:pPr>
        <w:spacing w:line="360" w:lineRule="auto"/>
        <w:jc w:val="both"/>
      </w:pPr>
      <w:r>
        <w:rPr>
          <w:rFonts w:ascii="Book Antiqua" w:eastAsia="Book Antiqua" w:hAnsi="Book Antiqua" w:cs="Book Antiqua"/>
          <w:b/>
          <w:bCs/>
          <w:color w:val="000000"/>
        </w:rPr>
        <w:t>Conflict-of-interest stat</w:t>
      </w:r>
      <w:r>
        <w:rPr>
          <w:rFonts w:ascii="Book Antiqua" w:eastAsia="Book Antiqua" w:hAnsi="Book Antiqua" w:cs="Book Antiqua"/>
          <w:b/>
          <w:bCs/>
          <w:color w:val="000000"/>
        </w:rPr>
        <w:t xml:space="preserve">ement: </w:t>
      </w:r>
      <w:r>
        <w:rPr>
          <w:rFonts w:ascii="Book Antiqua" w:eastAsia="Book Antiqua" w:hAnsi="Book Antiqua" w:cs="Book Antiqua"/>
          <w:color w:val="000000"/>
        </w:rPr>
        <w:t>The authors declare that they have no conflict of interest</w:t>
      </w:r>
      <w:r w:rsidR="00E604AC">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1DD6FD7C" w14:textId="77777777" w:rsidR="00A77B3E" w:rsidRDefault="00A77B3E" w:rsidP="00CC3B45">
      <w:pPr>
        <w:spacing w:line="360" w:lineRule="auto"/>
        <w:jc w:val="both"/>
      </w:pPr>
    </w:p>
    <w:p w14:paraId="5BC73C9C" w14:textId="77777777" w:rsidR="00A77B3E" w:rsidRDefault="002008E0" w:rsidP="00CC3B45">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056D2037" w14:textId="77777777" w:rsidR="00A77B3E" w:rsidRDefault="00A77B3E" w:rsidP="00CC3B45">
      <w:pPr>
        <w:spacing w:line="360" w:lineRule="auto"/>
        <w:jc w:val="both"/>
      </w:pPr>
    </w:p>
    <w:p w14:paraId="467994E7" w14:textId="77777777" w:rsidR="00A77B3E" w:rsidRDefault="002008E0" w:rsidP="00CC3B4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152413A" w14:textId="77777777" w:rsidR="00A77B3E" w:rsidRDefault="00A77B3E" w:rsidP="00CC3B45">
      <w:pPr>
        <w:spacing w:line="360" w:lineRule="auto"/>
        <w:jc w:val="both"/>
      </w:pPr>
    </w:p>
    <w:p w14:paraId="0B9D29B6" w14:textId="19FB2A3B" w:rsidR="00A77B3E" w:rsidRDefault="002008E0" w:rsidP="00CC3B4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4C3D46">
        <w:rPr>
          <w:rFonts w:ascii="Book Antiqua" w:eastAsia="Book Antiqua" w:hAnsi="Book Antiqua" w:cs="Book Antiqua"/>
          <w:color w:val="000000"/>
        </w:rPr>
        <w:t>m</w:t>
      </w:r>
      <w:r>
        <w:rPr>
          <w:rFonts w:ascii="Book Antiqua" w:eastAsia="Book Antiqua" w:hAnsi="Book Antiqua" w:cs="Book Antiqua"/>
          <w:color w:val="000000"/>
        </w:rPr>
        <w:t>anuscript</w:t>
      </w:r>
    </w:p>
    <w:p w14:paraId="2755E437" w14:textId="77777777" w:rsidR="00A77B3E" w:rsidRDefault="00A77B3E" w:rsidP="00CC3B45">
      <w:pPr>
        <w:spacing w:line="360" w:lineRule="auto"/>
        <w:jc w:val="both"/>
      </w:pPr>
    </w:p>
    <w:p w14:paraId="2520D531" w14:textId="77777777" w:rsidR="00A77B3E" w:rsidRDefault="002008E0" w:rsidP="00CC3B4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30, 2020</w:t>
      </w:r>
    </w:p>
    <w:p w14:paraId="779F9004" w14:textId="77777777" w:rsidR="00A77B3E" w:rsidRDefault="002008E0" w:rsidP="00CC3B4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23, 2021</w:t>
      </w:r>
    </w:p>
    <w:p w14:paraId="3F64D3C7" w14:textId="77777777" w:rsidR="00A77B3E" w:rsidRDefault="002008E0" w:rsidP="00CC3B45">
      <w:pPr>
        <w:spacing w:line="360" w:lineRule="auto"/>
        <w:jc w:val="both"/>
      </w:pPr>
      <w:r>
        <w:rPr>
          <w:rFonts w:ascii="Book Antiqua" w:eastAsia="Book Antiqua" w:hAnsi="Book Antiqua" w:cs="Book Antiqua"/>
          <w:b/>
          <w:color w:val="000000"/>
        </w:rPr>
        <w:t xml:space="preserve">Article in press: </w:t>
      </w:r>
    </w:p>
    <w:p w14:paraId="1A1D498B" w14:textId="77777777" w:rsidR="00A77B3E" w:rsidRDefault="00A77B3E" w:rsidP="00CC3B45">
      <w:pPr>
        <w:spacing w:line="360" w:lineRule="auto"/>
        <w:jc w:val="both"/>
      </w:pPr>
    </w:p>
    <w:p w14:paraId="709B2193" w14:textId="4F24F346" w:rsidR="00A77B3E" w:rsidRDefault="002008E0" w:rsidP="00CC3B4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Medicine, </w:t>
      </w:r>
      <w:r w:rsidR="004C3D46">
        <w:rPr>
          <w:rFonts w:ascii="Book Antiqua" w:eastAsia="Book Antiqua" w:hAnsi="Book Antiqua" w:cs="Book Antiqua"/>
          <w:color w:val="000000"/>
        </w:rPr>
        <w:t>general and internal</w:t>
      </w:r>
    </w:p>
    <w:p w14:paraId="0A63FA91" w14:textId="77777777" w:rsidR="00A77B3E" w:rsidRDefault="002008E0" w:rsidP="00CC3B4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8905163" w14:textId="77777777" w:rsidR="00A77B3E" w:rsidRDefault="002008E0" w:rsidP="00CC3B45">
      <w:pPr>
        <w:spacing w:line="360" w:lineRule="auto"/>
        <w:jc w:val="both"/>
      </w:pPr>
      <w:r>
        <w:rPr>
          <w:rFonts w:ascii="Book Antiqua" w:eastAsia="Book Antiqua" w:hAnsi="Book Antiqua" w:cs="Book Antiqua"/>
          <w:b/>
          <w:color w:val="000000"/>
        </w:rPr>
        <w:t>Peer-review report’s scientific quality classification</w:t>
      </w:r>
    </w:p>
    <w:p w14:paraId="138F0C19" w14:textId="77777777" w:rsidR="00A77B3E" w:rsidRDefault="002008E0" w:rsidP="00CC3B45">
      <w:pPr>
        <w:spacing w:line="360" w:lineRule="auto"/>
        <w:jc w:val="both"/>
      </w:pPr>
      <w:r>
        <w:rPr>
          <w:rFonts w:ascii="Book Antiqua" w:eastAsia="Book Antiqua" w:hAnsi="Book Antiqua" w:cs="Book Antiqua"/>
          <w:color w:val="000000"/>
        </w:rPr>
        <w:t>Grade A (Excellent): 0</w:t>
      </w:r>
    </w:p>
    <w:p w14:paraId="71CFD958" w14:textId="77777777" w:rsidR="00A77B3E" w:rsidRDefault="002008E0" w:rsidP="00CC3B45">
      <w:pPr>
        <w:spacing w:line="360" w:lineRule="auto"/>
        <w:jc w:val="both"/>
      </w:pPr>
      <w:r>
        <w:rPr>
          <w:rFonts w:ascii="Book Antiqua" w:eastAsia="Book Antiqua" w:hAnsi="Book Antiqua" w:cs="Book Antiqua"/>
          <w:color w:val="000000"/>
        </w:rPr>
        <w:t>Grade B (Very good): B</w:t>
      </w:r>
    </w:p>
    <w:p w14:paraId="4DD202FF" w14:textId="77777777" w:rsidR="00A77B3E" w:rsidRDefault="002008E0" w:rsidP="00CC3B45">
      <w:pPr>
        <w:spacing w:line="360" w:lineRule="auto"/>
        <w:jc w:val="both"/>
      </w:pPr>
      <w:r>
        <w:rPr>
          <w:rFonts w:ascii="Book Antiqua" w:eastAsia="Book Antiqua" w:hAnsi="Book Antiqua" w:cs="Book Antiqua"/>
          <w:color w:val="000000"/>
        </w:rPr>
        <w:lastRenderedPageBreak/>
        <w:t>Grade C (Good): C</w:t>
      </w:r>
    </w:p>
    <w:p w14:paraId="0CC9DE8F" w14:textId="77777777" w:rsidR="00A77B3E" w:rsidRDefault="002008E0" w:rsidP="00CC3B45">
      <w:pPr>
        <w:spacing w:line="360" w:lineRule="auto"/>
        <w:jc w:val="both"/>
      </w:pPr>
      <w:r>
        <w:rPr>
          <w:rFonts w:ascii="Book Antiqua" w:eastAsia="Book Antiqua" w:hAnsi="Book Antiqua" w:cs="Book Antiqua"/>
          <w:color w:val="000000"/>
        </w:rPr>
        <w:t>Grade D (Fair): 0</w:t>
      </w:r>
    </w:p>
    <w:p w14:paraId="376BD955" w14:textId="77777777" w:rsidR="00A77B3E" w:rsidRDefault="002008E0" w:rsidP="00CC3B45">
      <w:pPr>
        <w:spacing w:line="360" w:lineRule="auto"/>
        <w:jc w:val="both"/>
      </w:pPr>
      <w:r>
        <w:rPr>
          <w:rFonts w:ascii="Book Antiqua" w:eastAsia="Book Antiqua" w:hAnsi="Book Antiqua" w:cs="Book Antiqua"/>
          <w:color w:val="000000"/>
        </w:rPr>
        <w:t>Grade E (Poor): 0</w:t>
      </w:r>
    </w:p>
    <w:p w14:paraId="3F7D735C" w14:textId="77777777" w:rsidR="00A77B3E" w:rsidRDefault="00A77B3E" w:rsidP="00CC3B45">
      <w:pPr>
        <w:spacing w:line="360" w:lineRule="auto"/>
        <w:jc w:val="both"/>
      </w:pPr>
    </w:p>
    <w:p w14:paraId="4ABF7653" w14:textId="6DD6D337" w:rsidR="00A77B3E" w:rsidRDefault="002008E0" w:rsidP="00CC3B4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Farid K</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w:t>
      </w:r>
      <w:r>
        <w:rPr>
          <w:rFonts w:ascii="Book Antiqua" w:eastAsia="Book Antiqua" w:hAnsi="Book Antiqua" w:cs="Book Antiqua"/>
          <w:b/>
          <w:color w:val="000000"/>
        </w:rPr>
        <w:t xml:space="preserve">tor: </w:t>
      </w:r>
      <w:r w:rsidR="00E604AC" w:rsidRPr="00991B2E">
        <w:rPr>
          <w:rFonts w:ascii="Book Antiqua" w:eastAsia="Book Antiqua" w:hAnsi="Book Antiqua" w:cs="Book Antiqua"/>
          <w:color w:val="000000"/>
        </w:rPr>
        <w:t>Wang TQ</w:t>
      </w:r>
      <w:r>
        <w:rPr>
          <w:rFonts w:ascii="Book Antiqua" w:eastAsia="Book Antiqua" w:hAnsi="Book Antiqua" w:cs="Book Antiqua"/>
          <w:b/>
          <w:color w:val="000000"/>
        </w:rPr>
        <w:t xml:space="preserve"> P-Edit</w:t>
      </w:r>
      <w:r>
        <w:rPr>
          <w:rFonts w:ascii="Book Antiqua" w:eastAsia="Book Antiqua" w:hAnsi="Book Antiqua" w:cs="Book Antiqua"/>
          <w:b/>
          <w:color w:val="000000"/>
        </w:rPr>
        <w:t xml:space="preserve">or: </w:t>
      </w:r>
    </w:p>
    <w:p w14:paraId="2E2B2931" w14:textId="77777777" w:rsidR="00A77B3E" w:rsidRDefault="002008E0" w:rsidP="00CC3B4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8D80AE0" w14:textId="77777777" w:rsidR="007D4EF8" w:rsidRPr="007D4EF8" w:rsidRDefault="007D4EF8" w:rsidP="00CC3B45">
      <w:pPr>
        <w:spacing w:line="360" w:lineRule="auto"/>
        <w:jc w:val="both"/>
        <w:rPr>
          <w:lang w:eastAsia="zh-CN"/>
        </w:rPr>
      </w:pPr>
      <w:r>
        <w:rPr>
          <w:noProof/>
          <w:lang w:eastAsia="zh-CN"/>
        </w:rPr>
        <w:drawing>
          <wp:inline distT="0" distB="0" distL="0" distR="0" wp14:anchorId="45554AD9" wp14:editId="74254C82">
            <wp:extent cx="5391427" cy="198130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91427" cy="1981302"/>
                    </a:xfrm>
                    <a:prstGeom prst="rect">
                      <a:avLst/>
                    </a:prstGeom>
                  </pic:spPr>
                </pic:pic>
              </a:graphicData>
            </a:graphic>
          </wp:inline>
        </w:drawing>
      </w:r>
    </w:p>
    <w:p w14:paraId="2326178E" w14:textId="1BA12792" w:rsidR="007D4EF8" w:rsidRDefault="002008E0" w:rsidP="00CC3B4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Recurrence-free rate and reoperation-free rate in surgical gastrointestinal involvement in </w:t>
      </w:r>
      <w:proofErr w:type="spellStart"/>
      <w:r>
        <w:rPr>
          <w:rFonts w:ascii="Book Antiqua" w:eastAsia="Book Antiqua" w:hAnsi="Book Antiqua" w:cs="Book Antiqua"/>
          <w:b/>
          <w:bCs/>
          <w:color w:val="000000"/>
        </w:rPr>
        <w:t>Behçet's</w:t>
      </w:r>
      <w:proofErr w:type="spellEnd"/>
      <w:r>
        <w:rPr>
          <w:rFonts w:ascii="Book Antiqua" w:eastAsia="Book Antiqua" w:hAnsi="Book Antiqua" w:cs="Book Antiqua"/>
          <w:b/>
          <w:bCs/>
          <w:color w:val="000000"/>
        </w:rPr>
        <w:t xml:space="preserve"> disease group and surgical Crohn’s disease group.</w:t>
      </w:r>
      <w:r>
        <w:rPr>
          <w:rFonts w:ascii="Book Antiqua" w:eastAsia="Book Antiqua" w:hAnsi="Book Antiqua" w:cs="Book Antiqua"/>
          <w:color w:val="000000"/>
        </w:rPr>
        <w:t xml:space="preserve"> Recurrence-free rate and reoperation-free rate after first surgery are higher in surgical patients with Crohn’s disease than patients with gastrointestinal involvement in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whereas there is no significant difference in both groups.</w:t>
      </w:r>
      <w:r w:rsidR="004C3D46">
        <w:rPr>
          <w:rFonts w:ascii="Book Antiqua" w:eastAsia="Book Antiqua" w:hAnsi="Book Antiqua" w:cs="Book Antiqua"/>
          <w:color w:val="000000"/>
        </w:rPr>
        <w:t xml:space="preserve"> A:</w:t>
      </w:r>
      <w:r>
        <w:rPr>
          <w:rFonts w:ascii="Book Antiqua" w:eastAsia="Book Antiqua" w:hAnsi="Book Antiqua" w:cs="Book Antiqua"/>
          <w:color w:val="000000"/>
        </w:rPr>
        <w:t xml:space="preserve"> </w:t>
      </w:r>
      <w:r w:rsidR="004C3D46">
        <w:rPr>
          <w:rFonts w:ascii="Book Antiqua" w:eastAsia="Book Antiqua" w:hAnsi="Book Antiqua" w:cs="Book Antiqua"/>
          <w:color w:val="000000"/>
        </w:rPr>
        <w:t xml:space="preserve">Recurrence-free rate; B: Reoperation-free rate. </w:t>
      </w:r>
      <w:r>
        <w:rPr>
          <w:rFonts w:ascii="Book Antiqua" w:eastAsia="Book Antiqua" w:hAnsi="Book Antiqua" w:cs="Book Antiqua"/>
          <w:color w:val="000000"/>
        </w:rPr>
        <w:t xml:space="preserve">CD: Crohn’s disease; GIBD: </w:t>
      </w:r>
      <w:r>
        <w:rPr>
          <w:rFonts w:ascii="Book Antiqua" w:eastAsia="Book Antiqua" w:hAnsi="Book Antiqua" w:cs="Book Antiqua"/>
          <w:caps/>
          <w:color w:val="000000"/>
        </w:rPr>
        <w:t>g</w:t>
      </w:r>
      <w:r>
        <w:rPr>
          <w:rFonts w:ascii="Book Antiqua" w:eastAsia="Book Antiqua" w:hAnsi="Book Antiqua" w:cs="Book Antiqua"/>
          <w:color w:val="000000"/>
        </w:rPr>
        <w:t xml:space="preserve">astrointestinal involvement in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w:t>
      </w:r>
    </w:p>
    <w:p w14:paraId="076276CF" w14:textId="77777777" w:rsidR="00CC3B45" w:rsidRPr="00A82F52" w:rsidRDefault="007D4EF8" w:rsidP="00CC3B45">
      <w:pPr>
        <w:autoSpaceDE w:val="0"/>
        <w:autoSpaceDN w:val="0"/>
        <w:adjustRightInd w:val="0"/>
        <w:spacing w:line="360" w:lineRule="auto"/>
        <w:jc w:val="both"/>
        <w:rPr>
          <w:rFonts w:ascii="Book Antiqua" w:hAnsi="Book Antiqua" w:cs="ArialNarrow-BoldItalic"/>
          <w:b/>
          <w:bCs/>
          <w:iCs/>
        </w:rPr>
      </w:pPr>
      <w:r>
        <w:rPr>
          <w:rFonts w:ascii="Book Antiqua" w:eastAsia="Book Antiqua" w:hAnsi="Book Antiqua" w:cs="Book Antiqua"/>
          <w:color w:val="000000"/>
        </w:rPr>
        <w:br w:type="page"/>
      </w:r>
      <w:bookmarkStart w:id="10" w:name="OLE_LINK177"/>
      <w:bookmarkStart w:id="11" w:name="OLE_LINK178"/>
      <w:r w:rsidR="00CC3B45" w:rsidRPr="00A82F52">
        <w:rPr>
          <w:rFonts w:ascii="Book Antiqua" w:hAnsi="Book Antiqua" w:cs="ArialNarrow-BoldItalic"/>
          <w:b/>
          <w:bCs/>
          <w:iCs/>
        </w:rPr>
        <w:lastRenderedPageBreak/>
        <w:t xml:space="preserve">Table 1 Clinical features of surgical patients with gastrointestinal involvement in </w:t>
      </w:r>
      <w:proofErr w:type="spellStart"/>
      <w:r w:rsidR="00CC3B45" w:rsidRPr="00A82F52">
        <w:rPr>
          <w:rFonts w:ascii="Book Antiqua" w:hAnsi="Book Antiqua" w:cs="ArialNarrow-BoldItalic"/>
          <w:b/>
          <w:bCs/>
          <w:iCs/>
        </w:rPr>
        <w:t>Behçet's</w:t>
      </w:r>
      <w:proofErr w:type="spellEnd"/>
      <w:r w:rsidR="00CC3B45" w:rsidRPr="00A82F52">
        <w:rPr>
          <w:rFonts w:ascii="Book Antiqua" w:hAnsi="Book Antiqua" w:cs="ArialNarrow-BoldItalic"/>
          <w:b/>
          <w:bCs/>
          <w:iCs/>
        </w:rPr>
        <w:t xml:space="preserve"> disease and Crohn’s disease</w:t>
      </w:r>
    </w:p>
    <w:tbl>
      <w:tblPr>
        <w:tblStyle w:val="a4"/>
        <w:tblpPr w:leftFromText="180" w:rightFromText="180" w:vertAnchor="text" w:tblpY="1"/>
        <w:tblOverlap w:val="never"/>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01"/>
        <w:gridCol w:w="1701"/>
        <w:gridCol w:w="283"/>
        <w:gridCol w:w="1418"/>
        <w:gridCol w:w="283"/>
      </w:tblGrid>
      <w:tr w:rsidR="00CC3B45" w:rsidRPr="00A82F52" w14:paraId="100C77CE" w14:textId="77777777" w:rsidTr="004C3D46">
        <w:tc>
          <w:tcPr>
            <w:tcW w:w="3544" w:type="dxa"/>
            <w:tcBorders>
              <w:top w:val="single" w:sz="8" w:space="0" w:color="auto"/>
              <w:bottom w:val="single" w:sz="4" w:space="0" w:color="auto"/>
            </w:tcBorders>
          </w:tcPr>
          <w:p w14:paraId="67749CF8" w14:textId="77777777" w:rsidR="00CC3B45" w:rsidRPr="00A82F52" w:rsidRDefault="00CC3B45" w:rsidP="00CC3B45">
            <w:pPr>
              <w:autoSpaceDE w:val="0"/>
              <w:autoSpaceDN w:val="0"/>
              <w:adjustRightInd w:val="0"/>
              <w:spacing w:line="360" w:lineRule="auto"/>
              <w:jc w:val="both"/>
              <w:rPr>
                <w:rFonts w:ascii="Book Antiqua" w:hAnsi="Book Antiqua" w:cs="ArialNarrow-BoldItalic"/>
                <w:b/>
                <w:bCs/>
                <w:iCs/>
                <w:kern w:val="0"/>
              </w:rPr>
            </w:pPr>
          </w:p>
        </w:tc>
        <w:tc>
          <w:tcPr>
            <w:tcW w:w="1701" w:type="dxa"/>
            <w:tcBorders>
              <w:top w:val="single" w:sz="8" w:space="0" w:color="auto"/>
              <w:bottom w:val="single" w:sz="4" w:space="0" w:color="auto"/>
            </w:tcBorders>
          </w:tcPr>
          <w:p w14:paraId="7FB6B1A7" w14:textId="77777777" w:rsidR="00CC3B45" w:rsidRPr="00A82F52" w:rsidRDefault="00CC3B45" w:rsidP="00CC3B45">
            <w:pPr>
              <w:autoSpaceDE w:val="0"/>
              <w:autoSpaceDN w:val="0"/>
              <w:adjustRightInd w:val="0"/>
              <w:spacing w:line="360" w:lineRule="auto"/>
              <w:jc w:val="both"/>
              <w:rPr>
                <w:rFonts w:ascii="Book Antiqua" w:hAnsi="Book Antiqua" w:cs="ArialNarrow-BoldItalic"/>
                <w:b/>
                <w:bCs/>
                <w:iCs/>
                <w:color w:val="000000" w:themeColor="text1"/>
                <w:kern w:val="0"/>
              </w:rPr>
            </w:pPr>
            <w:r w:rsidRPr="00A82F52">
              <w:rPr>
                <w:rFonts w:ascii="Book Antiqua" w:hAnsi="Book Antiqua" w:cs="ArialNarrow-BoldItalic"/>
                <w:b/>
                <w:bCs/>
                <w:iCs/>
                <w:color w:val="000000" w:themeColor="text1"/>
                <w:kern w:val="0"/>
              </w:rPr>
              <w:t>GIBD (</w:t>
            </w:r>
            <w:r w:rsidRPr="00A82F52">
              <w:rPr>
                <w:rFonts w:ascii="Book Antiqua" w:hAnsi="Book Antiqua" w:cs="ArialNarrow-BoldItalic"/>
                <w:b/>
                <w:bCs/>
                <w:i/>
                <w:iCs/>
                <w:color w:val="000000" w:themeColor="text1"/>
                <w:kern w:val="0"/>
              </w:rPr>
              <w:t>n</w:t>
            </w:r>
            <w:r>
              <w:rPr>
                <w:rFonts w:ascii="Book Antiqua" w:hAnsi="Book Antiqua" w:cs="ArialNarrow-BoldItalic" w:hint="eastAsia"/>
                <w:b/>
                <w:bCs/>
                <w:iCs/>
                <w:color w:val="000000" w:themeColor="text1"/>
                <w:kern w:val="0"/>
              </w:rPr>
              <w:t xml:space="preserve"> </w:t>
            </w:r>
            <w:r w:rsidRPr="00A82F52">
              <w:rPr>
                <w:rFonts w:ascii="Book Antiqua" w:hAnsi="Book Antiqua" w:cs="ArialNarrow-BoldItalic"/>
                <w:b/>
                <w:bCs/>
                <w:iCs/>
                <w:color w:val="000000" w:themeColor="text1"/>
                <w:kern w:val="0"/>
              </w:rPr>
              <w:t>=</w:t>
            </w:r>
            <w:r>
              <w:rPr>
                <w:rFonts w:ascii="Book Antiqua" w:hAnsi="Book Antiqua" w:cs="ArialNarrow-BoldItalic" w:hint="eastAsia"/>
                <w:b/>
                <w:bCs/>
                <w:iCs/>
                <w:color w:val="000000" w:themeColor="text1"/>
                <w:kern w:val="0"/>
              </w:rPr>
              <w:t xml:space="preserve"> </w:t>
            </w:r>
            <w:r w:rsidRPr="00A82F52">
              <w:rPr>
                <w:rFonts w:ascii="Book Antiqua" w:hAnsi="Book Antiqua" w:cs="ArialNarrow-BoldItalic"/>
                <w:b/>
                <w:bCs/>
                <w:iCs/>
                <w:color w:val="000000" w:themeColor="text1"/>
                <w:kern w:val="0"/>
              </w:rPr>
              <w:t>10)</w:t>
            </w:r>
          </w:p>
        </w:tc>
        <w:tc>
          <w:tcPr>
            <w:tcW w:w="1984" w:type="dxa"/>
            <w:gridSpan w:val="2"/>
            <w:tcBorders>
              <w:top w:val="single" w:sz="8" w:space="0" w:color="auto"/>
              <w:bottom w:val="single" w:sz="4" w:space="0" w:color="auto"/>
            </w:tcBorders>
          </w:tcPr>
          <w:p w14:paraId="1ECA5286" w14:textId="77777777" w:rsidR="00CC3B45" w:rsidRPr="00A82F52" w:rsidRDefault="00CC3B45" w:rsidP="00CC3B45">
            <w:pPr>
              <w:autoSpaceDE w:val="0"/>
              <w:autoSpaceDN w:val="0"/>
              <w:adjustRightInd w:val="0"/>
              <w:spacing w:line="360" w:lineRule="auto"/>
              <w:jc w:val="both"/>
              <w:rPr>
                <w:rFonts w:ascii="Book Antiqua" w:hAnsi="Book Antiqua" w:cs="ArialNarrow-BoldItalic"/>
                <w:b/>
                <w:bCs/>
                <w:iCs/>
                <w:color w:val="000000" w:themeColor="text1"/>
                <w:kern w:val="0"/>
              </w:rPr>
            </w:pPr>
            <w:r w:rsidRPr="00A82F52">
              <w:rPr>
                <w:rFonts w:ascii="Book Antiqua" w:hAnsi="Book Antiqua" w:cs="ArialNarrow-BoldItalic"/>
                <w:b/>
                <w:bCs/>
                <w:iCs/>
                <w:color w:val="000000" w:themeColor="text1"/>
                <w:kern w:val="0"/>
              </w:rPr>
              <w:t>CD (</w:t>
            </w:r>
            <w:r w:rsidRPr="00A82F52">
              <w:rPr>
                <w:rFonts w:ascii="Book Antiqua" w:hAnsi="Book Antiqua" w:cs="ArialNarrow-BoldItalic"/>
                <w:b/>
                <w:bCs/>
                <w:i/>
                <w:iCs/>
                <w:color w:val="000000" w:themeColor="text1"/>
                <w:kern w:val="0"/>
              </w:rPr>
              <w:t>n</w:t>
            </w:r>
            <w:r>
              <w:rPr>
                <w:rFonts w:ascii="Book Antiqua" w:hAnsi="Book Antiqua" w:cs="ArialNarrow-BoldItalic" w:hint="eastAsia"/>
                <w:b/>
                <w:bCs/>
                <w:iCs/>
                <w:color w:val="000000" w:themeColor="text1"/>
                <w:kern w:val="0"/>
              </w:rPr>
              <w:t xml:space="preserve"> </w:t>
            </w:r>
            <w:r w:rsidRPr="00A82F52">
              <w:rPr>
                <w:rFonts w:ascii="Book Antiqua" w:hAnsi="Book Antiqua" w:cs="ArialNarrow-BoldItalic"/>
                <w:b/>
                <w:bCs/>
                <w:iCs/>
                <w:color w:val="000000" w:themeColor="text1"/>
                <w:kern w:val="0"/>
              </w:rPr>
              <w:t>=</w:t>
            </w:r>
            <w:r>
              <w:rPr>
                <w:rFonts w:ascii="Book Antiqua" w:hAnsi="Book Antiqua" w:cs="ArialNarrow-BoldItalic" w:hint="eastAsia"/>
                <w:b/>
                <w:bCs/>
                <w:iCs/>
                <w:color w:val="000000" w:themeColor="text1"/>
                <w:kern w:val="0"/>
              </w:rPr>
              <w:t xml:space="preserve"> </w:t>
            </w:r>
            <w:r w:rsidRPr="00A82F52">
              <w:rPr>
                <w:rFonts w:ascii="Book Antiqua" w:hAnsi="Book Antiqua" w:cs="ArialNarrow-BoldItalic"/>
                <w:b/>
                <w:bCs/>
                <w:iCs/>
                <w:color w:val="000000" w:themeColor="text1"/>
                <w:kern w:val="0"/>
              </w:rPr>
              <w:t>106)</w:t>
            </w:r>
          </w:p>
        </w:tc>
        <w:tc>
          <w:tcPr>
            <w:tcW w:w="1701" w:type="dxa"/>
            <w:gridSpan w:val="2"/>
            <w:tcBorders>
              <w:top w:val="single" w:sz="8" w:space="0" w:color="auto"/>
              <w:bottom w:val="single" w:sz="8" w:space="0" w:color="auto"/>
            </w:tcBorders>
          </w:tcPr>
          <w:p w14:paraId="52CCA616" w14:textId="77777777" w:rsidR="00CC3B45" w:rsidRPr="00A82F52" w:rsidRDefault="00CC3B45" w:rsidP="00CC3B45">
            <w:pPr>
              <w:autoSpaceDE w:val="0"/>
              <w:autoSpaceDN w:val="0"/>
              <w:adjustRightInd w:val="0"/>
              <w:spacing w:line="360" w:lineRule="auto"/>
              <w:ind w:firstLineChars="100" w:firstLine="241"/>
              <w:jc w:val="both"/>
              <w:rPr>
                <w:rFonts w:ascii="Book Antiqua" w:hAnsi="Book Antiqua" w:cs="ArialNarrow-BoldItalic"/>
                <w:b/>
                <w:bCs/>
                <w:iCs/>
                <w:kern w:val="0"/>
              </w:rPr>
            </w:pPr>
            <w:r w:rsidRPr="00A82F52">
              <w:rPr>
                <w:rFonts w:ascii="Book Antiqua" w:hAnsi="Book Antiqua" w:cs="ArialNarrow-BoldItalic"/>
                <w:b/>
                <w:bCs/>
                <w:i/>
                <w:iCs/>
                <w:kern w:val="0"/>
              </w:rPr>
              <w:t xml:space="preserve">P </w:t>
            </w:r>
            <w:r w:rsidRPr="00A82F52">
              <w:rPr>
                <w:rFonts w:ascii="Book Antiqua" w:hAnsi="Book Antiqua" w:cs="ArialNarrow-BoldItalic"/>
                <w:b/>
                <w:bCs/>
                <w:iCs/>
                <w:kern w:val="0"/>
              </w:rPr>
              <w:t>value</w:t>
            </w:r>
          </w:p>
        </w:tc>
      </w:tr>
      <w:tr w:rsidR="00CC3B45" w:rsidRPr="00A82F52" w14:paraId="2AE5773D" w14:textId="77777777" w:rsidTr="004C3D46">
        <w:tc>
          <w:tcPr>
            <w:tcW w:w="3544" w:type="dxa"/>
            <w:tcBorders>
              <w:top w:val="single" w:sz="8" w:space="0" w:color="auto"/>
            </w:tcBorders>
          </w:tcPr>
          <w:p w14:paraId="495CDD32"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Age (mean</w:t>
            </w:r>
            <w:r w:rsidRPr="004C3D46">
              <w:rPr>
                <w:rFonts w:ascii="Book Antiqua" w:hAnsi="Book Antiqua" w:cs="ArialNarrow-BoldItalic" w:hint="eastAsia"/>
                <w:iCs/>
                <w:kern w:val="0"/>
              </w:rPr>
              <w:t xml:space="preserve"> </w:t>
            </w:r>
            <w:r w:rsidRPr="004C3D46">
              <w:rPr>
                <w:rFonts w:ascii="Book Antiqua" w:hAnsi="Book Antiqua" w:cs="ArialNarrow-BoldItalic"/>
                <w:iCs/>
                <w:kern w:val="0"/>
              </w:rPr>
              <w:t>± SD)</w:t>
            </w:r>
          </w:p>
        </w:tc>
        <w:tc>
          <w:tcPr>
            <w:tcW w:w="1701" w:type="dxa"/>
            <w:tcBorders>
              <w:top w:val="single" w:sz="8" w:space="0" w:color="auto"/>
            </w:tcBorders>
          </w:tcPr>
          <w:p w14:paraId="0A9EAC52"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41.90</w:t>
            </w:r>
            <w:r>
              <w:rPr>
                <w:rFonts w:ascii="Book Antiqua" w:hAnsi="Book Antiqua" w:cs="ArialNarrow-BoldItalic" w:hint="eastAsia"/>
                <w:bCs/>
                <w:iCs/>
                <w:kern w:val="0"/>
              </w:rPr>
              <w:t xml:space="preserve"> </w:t>
            </w:r>
            <w:r>
              <w:rPr>
                <w:rFonts w:ascii="Book Antiqua" w:hAnsi="Book Antiqua" w:cs="ArialNarrow-BoldItalic"/>
                <w:bCs/>
                <w:iCs/>
                <w:kern w:val="0"/>
              </w:rPr>
              <w:t xml:space="preserve">± </w:t>
            </w:r>
            <w:r w:rsidRPr="00A82F52">
              <w:rPr>
                <w:rFonts w:ascii="Book Antiqua" w:hAnsi="Book Antiqua" w:cs="ArialNarrow-BoldItalic"/>
                <w:bCs/>
                <w:iCs/>
                <w:kern w:val="0"/>
              </w:rPr>
              <w:t>11.15</w:t>
            </w:r>
          </w:p>
        </w:tc>
        <w:tc>
          <w:tcPr>
            <w:tcW w:w="1984" w:type="dxa"/>
            <w:gridSpan w:val="2"/>
            <w:tcBorders>
              <w:top w:val="single" w:sz="8" w:space="0" w:color="auto"/>
            </w:tcBorders>
          </w:tcPr>
          <w:p w14:paraId="04458183"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32.38</w:t>
            </w:r>
            <w:r>
              <w:rPr>
                <w:rFonts w:ascii="Book Antiqua" w:hAnsi="Book Antiqua" w:cs="ArialNarrow-BoldItalic"/>
                <w:bCs/>
                <w:iCs/>
                <w:kern w:val="0"/>
              </w:rPr>
              <w:t xml:space="preserve"> ± </w:t>
            </w:r>
            <w:r w:rsidRPr="00A82F52">
              <w:rPr>
                <w:rFonts w:ascii="Book Antiqua" w:hAnsi="Book Antiqua" w:cs="ArialNarrow-BoldItalic"/>
                <w:bCs/>
                <w:iCs/>
                <w:kern w:val="0"/>
              </w:rPr>
              <w:t>9.46</w:t>
            </w:r>
          </w:p>
        </w:tc>
        <w:tc>
          <w:tcPr>
            <w:tcW w:w="1701" w:type="dxa"/>
            <w:gridSpan w:val="2"/>
            <w:tcBorders>
              <w:top w:val="single" w:sz="8" w:space="0" w:color="auto"/>
            </w:tcBorders>
          </w:tcPr>
          <w:p w14:paraId="79862925"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0.003</w:t>
            </w:r>
          </w:p>
        </w:tc>
      </w:tr>
      <w:tr w:rsidR="00CC3B45" w:rsidRPr="00A82F52" w14:paraId="716C40E4" w14:textId="77777777" w:rsidTr="004C3D46">
        <w:tc>
          <w:tcPr>
            <w:tcW w:w="3544" w:type="dxa"/>
          </w:tcPr>
          <w:p w14:paraId="401C304F"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 xml:space="preserve">Male, </w:t>
            </w:r>
            <w:r w:rsidRPr="004C3D46">
              <w:rPr>
                <w:rFonts w:ascii="Book Antiqua" w:hAnsi="Book Antiqua" w:cs="ArialNarrow-BoldItalic"/>
                <w:i/>
                <w:iCs/>
                <w:kern w:val="0"/>
              </w:rPr>
              <w:t xml:space="preserve">n </w:t>
            </w:r>
            <w:r w:rsidRPr="004C3D46">
              <w:rPr>
                <w:rFonts w:ascii="Book Antiqua" w:hAnsi="Book Antiqua" w:cs="ArialNarrow-BoldItalic"/>
                <w:kern w:val="0"/>
              </w:rPr>
              <w:t>(%)</w:t>
            </w:r>
          </w:p>
        </w:tc>
        <w:tc>
          <w:tcPr>
            <w:tcW w:w="1701" w:type="dxa"/>
          </w:tcPr>
          <w:p w14:paraId="147615AD"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6 (60</w:t>
            </w:r>
            <w:r>
              <w:rPr>
                <w:rFonts w:ascii="Book Antiqua" w:hAnsi="Book Antiqua" w:cs="ArialNarrow-BoldItalic"/>
                <w:bCs/>
                <w:iCs/>
                <w:kern w:val="0"/>
              </w:rPr>
              <w:t>)</w:t>
            </w:r>
          </w:p>
        </w:tc>
        <w:tc>
          <w:tcPr>
            <w:tcW w:w="1984" w:type="dxa"/>
            <w:gridSpan w:val="2"/>
          </w:tcPr>
          <w:p w14:paraId="112A528F"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74 (69.8</w:t>
            </w:r>
            <w:r>
              <w:rPr>
                <w:rFonts w:ascii="Book Antiqua" w:hAnsi="Book Antiqua" w:cs="ArialNarrow-BoldItalic"/>
                <w:bCs/>
                <w:iCs/>
                <w:kern w:val="0"/>
              </w:rPr>
              <w:t>)</w:t>
            </w:r>
          </w:p>
        </w:tc>
        <w:tc>
          <w:tcPr>
            <w:tcW w:w="1701" w:type="dxa"/>
            <w:gridSpan w:val="2"/>
          </w:tcPr>
          <w:p w14:paraId="1FAE0115"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0.498</w:t>
            </w:r>
          </w:p>
        </w:tc>
      </w:tr>
      <w:tr w:rsidR="00CC3B45" w:rsidRPr="00A82F52" w14:paraId="37BE22EF" w14:textId="77777777" w:rsidTr="004C3D46">
        <w:tc>
          <w:tcPr>
            <w:tcW w:w="3544" w:type="dxa"/>
          </w:tcPr>
          <w:p w14:paraId="610268DB"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Family history (</w:t>
            </w:r>
            <w:r w:rsidRPr="004C3D46">
              <w:rPr>
                <w:rFonts w:ascii="Book Antiqua" w:hAnsi="Book Antiqua" w:cs="ArialNarrow-BoldItalic"/>
                <w:i/>
                <w:iCs/>
                <w:kern w:val="0"/>
              </w:rPr>
              <w:t>n</w:t>
            </w:r>
            <w:r w:rsidRPr="004C3D46">
              <w:rPr>
                <w:rFonts w:ascii="Book Antiqua" w:hAnsi="Book Antiqua" w:cs="ArialNarrow-BoldItalic"/>
                <w:iCs/>
                <w:kern w:val="0"/>
              </w:rPr>
              <w:t>)</w:t>
            </w:r>
          </w:p>
        </w:tc>
        <w:tc>
          <w:tcPr>
            <w:tcW w:w="1701" w:type="dxa"/>
          </w:tcPr>
          <w:p w14:paraId="347D877B"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w:t>
            </w:r>
          </w:p>
        </w:tc>
        <w:tc>
          <w:tcPr>
            <w:tcW w:w="1984" w:type="dxa"/>
            <w:gridSpan w:val="2"/>
          </w:tcPr>
          <w:p w14:paraId="4EC33F11"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w:t>
            </w:r>
          </w:p>
        </w:tc>
        <w:tc>
          <w:tcPr>
            <w:tcW w:w="1701" w:type="dxa"/>
            <w:gridSpan w:val="2"/>
          </w:tcPr>
          <w:p w14:paraId="335750A9"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w:t>
            </w:r>
          </w:p>
        </w:tc>
      </w:tr>
      <w:tr w:rsidR="00CC3B45" w:rsidRPr="00A82F52" w14:paraId="4F8D569A" w14:textId="77777777" w:rsidTr="004C3D46">
        <w:trPr>
          <w:gridAfter w:val="4"/>
          <w:wAfter w:w="3685" w:type="dxa"/>
        </w:trPr>
        <w:tc>
          <w:tcPr>
            <w:tcW w:w="3544" w:type="dxa"/>
          </w:tcPr>
          <w:p w14:paraId="144F05DD"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Symptoms and signs</w:t>
            </w:r>
            <w:r w:rsidRPr="004C3D46">
              <w:rPr>
                <w:rFonts w:ascii="Book Antiqua" w:hAnsi="Book Antiqua" w:cs="ArialNarrow-BoldItalic" w:hint="eastAsia"/>
                <w:iCs/>
                <w:kern w:val="0"/>
              </w:rPr>
              <w:t>,</w:t>
            </w:r>
            <w:r w:rsidRPr="004C3D46">
              <w:rPr>
                <w:rFonts w:ascii="Book Antiqua" w:hAnsi="Book Antiqua" w:cs="ArialNarrow-BoldItalic"/>
                <w:iCs/>
                <w:kern w:val="0"/>
              </w:rPr>
              <w:t xml:space="preserve"> </w:t>
            </w:r>
            <w:r w:rsidRPr="004C3D46">
              <w:rPr>
                <w:rFonts w:ascii="Book Antiqua" w:hAnsi="Book Antiqua" w:cs="ArialNarrow-BoldItalic"/>
                <w:i/>
                <w:iCs/>
                <w:kern w:val="0"/>
              </w:rPr>
              <w:t xml:space="preserve">n </w:t>
            </w:r>
            <w:r w:rsidRPr="004C3D46">
              <w:rPr>
                <w:rFonts w:ascii="Book Antiqua" w:hAnsi="Book Antiqua" w:cs="ArialNarrow-BoldItalic"/>
                <w:kern w:val="0"/>
              </w:rPr>
              <w:t>(%)</w:t>
            </w:r>
          </w:p>
        </w:tc>
        <w:tc>
          <w:tcPr>
            <w:tcW w:w="1701" w:type="dxa"/>
          </w:tcPr>
          <w:p w14:paraId="36A0BD5D"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p>
        </w:tc>
      </w:tr>
      <w:tr w:rsidR="00CC3B45" w:rsidRPr="00A82F52" w14:paraId="151D3E04" w14:textId="77777777" w:rsidTr="004C3D46">
        <w:tc>
          <w:tcPr>
            <w:tcW w:w="3544" w:type="dxa"/>
          </w:tcPr>
          <w:p w14:paraId="7C402629" w14:textId="77777777" w:rsidR="00CC3B45" w:rsidRPr="004C3D46" w:rsidRDefault="00CC3B45" w:rsidP="00CC3B45">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Oral aphthae</w:t>
            </w:r>
          </w:p>
        </w:tc>
        <w:tc>
          <w:tcPr>
            <w:tcW w:w="1701" w:type="dxa"/>
          </w:tcPr>
          <w:p w14:paraId="4404F964"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8 (80</w:t>
            </w:r>
            <w:r>
              <w:rPr>
                <w:rFonts w:ascii="Book Antiqua" w:hAnsi="Book Antiqua" w:cs="ArialNarrow-BoldItalic"/>
                <w:bCs/>
                <w:iCs/>
                <w:kern w:val="0"/>
              </w:rPr>
              <w:t>)</w:t>
            </w:r>
          </w:p>
        </w:tc>
        <w:tc>
          <w:tcPr>
            <w:tcW w:w="1984" w:type="dxa"/>
            <w:gridSpan w:val="2"/>
          </w:tcPr>
          <w:p w14:paraId="0DE04CF8"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8 (7.5</w:t>
            </w:r>
            <w:r>
              <w:rPr>
                <w:rFonts w:ascii="Book Antiqua" w:hAnsi="Book Antiqua" w:cs="ArialNarrow-BoldItalic"/>
                <w:bCs/>
                <w:iCs/>
                <w:kern w:val="0"/>
              </w:rPr>
              <w:t>)</w:t>
            </w:r>
          </w:p>
        </w:tc>
        <w:tc>
          <w:tcPr>
            <w:tcW w:w="1701" w:type="dxa"/>
            <w:gridSpan w:val="2"/>
          </w:tcPr>
          <w:p w14:paraId="70F57F30"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&lt;</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0.001</w:t>
            </w:r>
          </w:p>
        </w:tc>
      </w:tr>
      <w:tr w:rsidR="00CC3B45" w:rsidRPr="00A82F52" w14:paraId="3D21AA75" w14:textId="77777777" w:rsidTr="004C3D46">
        <w:tc>
          <w:tcPr>
            <w:tcW w:w="3544" w:type="dxa"/>
          </w:tcPr>
          <w:p w14:paraId="1DE0D062" w14:textId="77777777" w:rsidR="00CC3B45" w:rsidRPr="004C3D46" w:rsidRDefault="00CC3B45" w:rsidP="00CC3B45">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Ocular lesion</w:t>
            </w:r>
          </w:p>
        </w:tc>
        <w:tc>
          <w:tcPr>
            <w:tcW w:w="1701" w:type="dxa"/>
          </w:tcPr>
          <w:p w14:paraId="54A70A87"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 (10</w:t>
            </w:r>
            <w:r>
              <w:rPr>
                <w:rFonts w:ascii="Book Antiqua" w:hAnsi="Book Antiqua" w:cs="ArialNarrow-BoldItalic"/>
                <w:bCs/>
                <w:iCs/>
                <w:kern w:val="0"/>
              </w:rPr>
              <w:t>)</w:t>
            </w:r>
          </w:p>
        </w:tc>
        <w:tc>
          <w:tcPr>
            <w:tcW w:w="1984" w:type="dxa"/>
            <w:gridSpan w:val="2"/>
          </w:tcPr>
          <w:p w14:paraId="274BCF76"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w:t>
            </w:r>
          </w:p>
        </w:tc>
        <w:tc>
          <w:tcPr>
            <w:tcW w:w="1701" w:type="dxa"/>
            <w:gridSpan w:val="2"/>
          </w:tcPr>
          <w:p w14:paraId="2262A35B"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0.086</w:t>
            </w:r>
          </w:p>
        </w:tc>
      </w:tr>
      <w:tr w:rsidR="00CC3B45" w:rsidRPr="00A82F52" w14:paraId="3FAB7AB9" w14:textId="77777777" w:rsidTr="004C3D46">
        <w:tc>
          <w:tcPr>
            <w:tcW w:w="3544" w:type="dxa"/>
          </w:tcPr>
          <w:p w14:paraId="4F952085" w14:textId="77777777" w:rsidR="00CC3B45" w:rsidRPr="004C3D46" w:rsidRDefault="00CC3B45" w:rsidP="00CC3B45">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Genital ulcer</w:t>
            </w:r>
          </w:p>
        </w:tc>
        <w:tc>
          <w:tcPr>
            <w:tcW w:w="1701" w:type="dxa"/>
          </w:tcPr>
          <w:p w14:paraId="270D7C3D"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5 (50</w:t>
            </w:r>
            <w:r>
              <w:rPr>
                <w:rFonts w:ascii="Book Antiqua" w:hAnsi="Book Antiqua" w:cs="ArialNarrow-BoldItalic"/>
                <w:bCs/>
                <w:iCs/>
                <w:kern w:val="0"/>
              </w:rPr>
              <w:t>)</w:t>
            </w:r>
          </w:p>
        </w:tc>
        <w:tc>
          <w:tcPr>
            <w:tcW w:w="1984" w:type="dxa"/>
            <w:gridSpan w:val="2"/>
          </w:tcPr>
          <w:p w14:paraId="4B63F58B"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3 (2.8</w:t>
            </w:r>
            <w:r>
              <w:rPr>
                <w:rFonts w:ascii="Book Antiqua" w:hAnsi="Book Antiqua" w:cs="ArialNarrow-BoldItalic"/>
                <w:bCs/>
                <w:iCs/>
                <w:kern w:val="0"/>
              </w:rPr>
              <w:t>)</w:t>
            </w:r>
          </w:p>
        </w:tc>
        <w:tc>
          <w:tcPr>
            <w:tcW w:w="1701" w:type="dxa"/>
            <w:gridSpan w:val="2"/>
          </w:tcPr>
          <w:p w14:paraId="54CFB6FA"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&lt;</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0.001</w:t>
            </w:r>
          </w:p>
        </w:tc>
      </w:tr>
      <w:tr w:rsidR="00CC3B45" w:rsidRPr="00A82F52" w14:paraId="5C839766" w14:textId="77777777" w:rsidTr="004C3D46">
        <w:tc>
          <w:tcPr>
            <w:tcW w:w="3544" w:type="dxa"/>
          </w:tcPr>
          <w:p w14:paraId="308FE63F" w14:textId="77777777" w:rsidR="00CC3B45" w:rsidRPr="004C3D46" w:rsidRDefault="00CC3B45" w:rsidP="00CC3B45">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Skin lesion</w:t>
            </w:r>
          </w:p>
        </w:tc>
        <w:tc>
          <w:tcPr>
            <w:tcW w:w="1701" w:type="dxa"/>
          </w:tcPr>
          <w:p w14:paraId="1B80CCF7"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5 (50</w:t>
            </w:r>
            <w:r>
              <w:rPr>
                <w:rFonts w:ascii="Book Antiqua" w:hAnsi="Book Antiqua" w:cs="ArialNarrow-BoldItalic"/>
                <w:bCs/>
                <w:iCs/>
                <w:kern w:val="0"/>
              </w:rPr>
              <w:t>)</w:t>
            </w:r>
          </w:p>
        </w:tc>
        <w:tc>
          <w:tcPr>
            <w:tcW w:w="1984" w:type="dxa"/>
            <w:gridSpan w:val="2"/>
          </w:tcPr>
          <w:p w14:paraId="3743DD8C"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2 (1.9</w:t>
            </w:r>
            <w:r>
              <w:rPr>
                <w:rFonts w:ascii="Book Antiqua" w:hAnsi="Book Antiqua" w:cs="ArialNarrow-BoldItalic"/>
                <w:bCs/>
                <w:iCs/>
                <w:kern w:val="0"/>
              </w:rPr>
              <w:t>)</w:t>
            </w:r>
          </w:p>
        </w:tc>
        <w:tc>
          <w:tcPr>
            <w:tcW w:w="1701" w:type="dxa"/>
            <w:gridSpan w:val="2"/>
          </w:tcPr>
          <w:p w14:paraId="41971814"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&lt;</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0.001</w:t>
            </w:r>
          </w:p>
        </w:tc>
      </w:tr>
      <w:tr w:rsidR="00CC3B45" w:rsidRPr="00A82F52" w14:paraId="5EA11324" w14:textId="77777777" w:rsidTr="004C3D46">
        <w:tc>
          <w:tcPr>
            <w:tcW w:w="3544" w:type="dxa"/>
          </w:tcPr>
          <w:p w14:paraId="3F53FF9E" w14:textId="77777777" w:rsidR="00CC3B45" w:rsidRPr="004C3D46" w:rsidRDefault="00CC3B45" w:rsidP="00CC3B45">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Arthritis/arthralgia</w:t>
            </w:r>
          </w:p>
        </w:tc>
        <w:tc>
          <w:tcPr>
            <w:tcW w:w="1701" w:type="dxa"/>
          </w:tcPr>
          <w:p w14:paraId="148228E4"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4 (40</w:t>
            </w:r>
            <w:r>
              <w:rPr>
                <w:rFonts w:ascii="Book Antiqua" w:hAnsi="Book Antiqua" w:cs="ArialNarrow-BoldItalic"/>
                <w:bCs/>
                <w:iCs/>
                <w:kern w:val="0"/>
              </w:rPr>
              <w:t>)</w:t>
            </w:r>
          </w:p>
        </w:tc>
        <w:tc>
          <w:tcPr>
            <w:tcW w:w="1984" w:type="dxa"/>
            <w:gridSpan w:val="2"/>
          </w:tcPr>
          <w:p w14:paraId="60677A29"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16 (15.1</w:t>
            </w:r>
            <w:r>
              <w:rPr>
                <w:rFonts w:ascii="Book Antiqua" w:hAnsi="Book Antiqua" w:cs="ArialNarrow-BoldItalic"/>
                <w:bCs/>
                <w:iCs/>
                <w:kern w:val="0"/>
              </w:rPr>
              <w:t>)</w:t>
            </w:r>
          </w:p>
        </w:tc>
        <w:tc>
          <w:tcPr>
            <w:tcW w:w="1701" w:type="dxa"/>
            <w:gridSpan w:val="2"/>
          </w:tcPr>
          <w:p w14:paraId="7CC64DBC"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0.068</w:t>
            </w:r>
          </w:p>
        </w:tc>
      </w:tr>
      <w:tr w:rsidR="00CC3B45" w:rsidRPr="00A82F52" w14:paraId="1079532B" w14:textId="77777777" w:rsidTr="004C3D46">
        <w:tc>
          <w:tcPr>
            <w:tcW w:w="3544" w:type="dxa"/>
          </w:tcPr>
          <w:p w14:paraId="64683101" w14:textId="77777777" w:rsidR="00CC3B45" w:rsidRPr="004C3D46" w:rsidRDefault="00CC3B45" w:rsidP="00CC3B45">
            <w:pPr>
              <w:autoSpaceDE w:val="0"/>
              <w:autoSpaceDN w:val="0"/>
              <w:adjustRightInd w:val="0"/>
              <w:spacing w:line="360" w:lineRule="auto"/>
              <w:ind w:firstLineChars="100" w:firstLine="240"/>
              <w:jc w:val="both"/>
              <w:rPr>
                <w:rFonts w:ascii="Book Antiqua" w:hAnsi="Book Antiqua" w:cs="ArialNarrow-BoldItalic"/>
                <w:iCs/>
                <w:kern w:val="0"/>
                <w:highlight w:val="darkGray"/>
              </w:rPr>
            </w:pPr>
            <w:r w:rsidRPr="004C3D46">
              <w:rPr>
                <w:rFonts w:ascii="Book Antiqua" w:hAnsi="Book Antiqua" w:cs="ArialNarrow-BoldItalic"/>
                <w:iCs/>
                <w:kern w:val="0"/>
              </w:rPr>
              <w:t>Abdominal pain</w:t>
            </w:r>
          </w:p>
        </w:tc>
        <w:tc>
          <w:tcPr>
            <w:tcW w:w="1701" w:type="dxa"/>
          </w:tcPr>
          <w:p w14:paraId="0C2CE6E8" w14:textId="77777777" w:rsidR="00CC3B45" w:rsidRPr="00CC3B45" w:rsidRDefault="00CC3B45" w:rsidP="00CC3B45">
            <w:pPr>
              <w:autoSpaceDE w:val="0"/>
              <w:autoSpaceDN w:val="0"/>
              <w:adjustRightInd w:val="0"/>
              <w:spacing w:line="360" w:lineRule="auto"/>
              <w:jc w:val="both"/>
              <w:rPr>
                <w:rFonts w:ascii="Book Antiqua" w:hAnsi="Book Antiqua" w:cs="ArialNarrow-BoldItalic"/>
                <w:bCs/>
                <w:iCs/>
                <w:kern w:val="0"/>
                <w:highlight w:val="darkGray"/>
              </w:rPr>
            </w:pPr>
            <w:r w:rsidRPr="00A82F52">
              <w:rPr>
                <w:rFonts w:ascii="Book Antiqua" w:hAnsi="Book Antiqua" w:cs="ArialNarrow-BoldItalic"/>
                <w:bCs/>
                <w:iCs/>
                <w:kern w:val="0"/>
              </w:rPr>
              <w:t>10(100</w:t>
            </w:r>
            <w:r>
              <w:rPr>
                <w:rFonts w:ascii="Book Antiqua" w:hAnsi="Book Antiqua" w:cs="ArialNarrow-BoldItalic"/>
                <w:bCs/>
                <w:iCs/>
                <w:kern w:val="0"/>
              </w:rPr>
              <w:t>)</w:t>
            </w:r>
          </w:p>
        </w:tc>
        <w:tc>
          <w:tcPr>
            <w:tcW w:w="1984" w:type="dxa"/>
            <w:gridSpan w:val="2"/>
          </w:tcPr>
          <w:p w14:paraId="31A30934" w14:textId="77777777" w:rsidR="00CC3B45" w:rsidRPr="00CC3B45" w:rsidRDefault="00CC3B45" w:rsidP="00CC3B45">
            <w:pPr>
              <w:autoSpaceDE w:val="0"/>
              <w:autoSpaceDN w:val="0"/>
              <w:adjustRightInd w:val="0"/>
              <w:spacing w:line="360" w:lineRule="auto"/>
              <w:jc w:val="both"/>
              <w:rPr>
                <w:rFonts w:ascii="Book Antiqua" w:hAnsi="Book Antiqua" w:cs="ArialNarrow-BoldItalic"/>
                <w:bCs/>
                <w:iCs/>
                <w:kern w:val="0"/>
                <w:highlight w:val="darkGray"/>
              </w:rPr>
            </w:pPr>
            <w:r w:rsidRPr="00A82F52">
              <w:rPr>
                <w:rFonts w:ascii="Book Antiqua" w:hAnsi="Book Antiqua" w:cs="ArialNarrow-BoldItalic"/>
                <w:bCs/>
                <w:iCs/>
                <w:kern w:val="0"/>
              </w:rPr>
              <w:t>101 (95.3</w:t>
            </w:r>
            <w:r>
              <w:rPr>
                <w:rFonts w:ascii="Book Antiqua" w:hAnsi="Book Antiqua" w:cs="ArialNarrow-BoldItalic"/>
                <w:bCs/>
                <w:iCs/>
                <w:kern w:val="0"/>
              </w:rPr>
              <w:t>)</w:t>
            </w:r>
          </w:p>
        </w:tc>
        <w:tc>
          <w:tcPr>
            <w:tcW w:w="1701" w:type="dxa"/>
            <w:gridSpan w:val="2"/>
          </w:tcPr>
          <w:p w14:paraId="56A4EF33"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1.000</w:t>
            </w:r>
          </w:p>
        </w:tc>
      </w:tr>
      <w:tr w:rsidR="00CC3B45" w:rsidRPr="00A82F52" w14:paraId="2AE796C9" w14:textId="77777777" w:rsidTr="004C3D46">
        <w:tc>
          <w:tcPr>
            <w:tcW w:w="3544" w:type="dxa"/>
          </w:tcPr>
          <w:p w14:paraId="197851B8" w14:textId="77777777" w:rsidR="00CC3B45" w:rsidRPr="004C3D46" w:rsidRDefault="00CC3B45" w:rsidP="00CC3B45">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 xml:space="preserve">Diarrhea </w:t>
            </w:r>
          </w:p>
        </w:tc>
        <w:tc>
          <w:tcPr>
            <w:tcW w:w="1701" w:type="dxa"/>
          </w:tcPr>
          <w:p w14:paraId="37E3C30E"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2 (20</w:t>
            </w:r>
            <w:r>
              <w:rPr>
                <w:rFonts w:ascii="Book Antiqua" w:hAnsi="Book Antiqua" w:cs="ArialNarrow-BoldItalic"/>
                <w:bCs/>
                <w:iCs/>
                <w:kern w:val="0"/>
              </w:rPr>
              <w:t>)</w:t>
            </w:r>
          </w:p>
        </w:tc>
        <w:tc>
          <w:tcPr>
            <w:tcW w:w="1984" w:type="dxa"/>
            <w:gridSpan w:val="2"/>
          </w:tcPr>
          <w:p w14:paraId="37BEC74E"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67 (63.2</w:t>
            </w:r>
            <w:r>
              <w:rPr>
                <w:rFonts w:ascii="Book Antiqua" w:hAnsi="Book Antiqua" w:cs="ArialNarrow-BoldItalic"/>
                <w:bCs/>
                <w:iCs/>
                <w:kern w:val="0"/>
              </w:rPr>
              <w:t>)</w:t>
            </w:r>
          </w:p>
        </w:tc>
        <w:tc>
          <w:tcPr>
            <w:tcW w:w="1701" w:type="dxa"/>
            <w:gridSpan w:val="2"/>
            <w:shd w:val="clear" w:color="auto" w:fill="auto"/>
          </w:tcPr>
          <w:p w14:paraId="2CF0BF4C"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&lt;</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0.014</w:t>
            </w:r>
          </w:p>
        </w:tc>
      </w:tr>
      <w:tr w:rsidR="00CC3B45" w:rsidRPr="00A82F52" w14:paraId="75423C89" w14:textId="77777777" w:rsidTr="004C3D46">
        <w:tc>
          <w:tcPr>
            <w:tcW w:w="3544" w:type="dxa"/>
          </w:tcPr>
          <w:p w14:paraId="11905E23" w14:textId="77777777" w:rsidR="00CC3B45" w:rsidRPr="004C3D46" w:rsidRDefault="00CC3B45" w:rsidP="00CC3B45">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GI bleeding</w:t>
            </w:r>
          </w:p>
        </w:tc>
        <w:tc>
          <w:tcPr>
            <w:tcW w:w="1701" w:type="dxa"/>
          </w:tcPr>
          <w:p w14:paraId="6A781245"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6 (60</w:t>
            </w:r>
            <w:r>
              <w:rPr>
                <w:rFonts w:ascii="Book Antiqua" w:hAnsi="Book Antiqua" w:cs="ArialNarrow-BoldItalic"/>
                <w:bCs/>
                <w:iCs/>
                <w:kern w:val="0"/>
              </w:rPr>
              <w:t>)</w:t>
            </w:r>
          </w:p>
        </w:tc>
        <w:tc>
          <w:tcPr>
            <w:tcW w:w="1984" w:type="dxa"/>
            <w:gridSpan w:val="2"/>
          </w:tcPr>
          <w:p w14:paraId="1B61CBB1"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37 (34.9</w:t>
            </w:r>
            <w:r>
              <w:rPr>
                <w:rFonts w:ascii="Book Antiqua" w:hAnsi="Book Antiqua" w:cs="ArialNarrow-BoldItalic"/>
                <w:bCs/>
                <w:iCs/>
                <w:kern w:val="0"/>
              </w:rPr>
              <w:t>)</w:t>
            </w:r>
          </w:p>
        </w:tc>
        <w:tc>
          <w:tcPr>
            <w:tcW w:w="1701" w:type="dxa"/>
            <w:gridSpan w:val="2"/>
          </w:tcPr>
          <w:p w14:paraId="11D00AFD"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0.170</w:t>
            </w:r>
          </w:p>
        </w:tc>
      </w:tr>
      <w:tr w:rsidR="00CC3B45" w:rsidRPr="00A82F52" w14:paraId="0B596937" w14:textId="77777777" w:rsidTr="004C3D46">
        <w:tc>
          <w:tcPr>
            <w:tcW w:w="3544" w:type="dxa"/>
          </w:tcPr>
          <w:p w14:paraId="09194F8E" w14:textId="77777777" w:rsidR="00CC3B45" w:rsidRPr="004C3D46" w:rsidRDefault="00CC3B45" w:rsidP="00CC3B45">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Abdominal mass</w:t>
            </w:r>
          </w:p>
        </w:tc>
        <w:tc>
          <w:tcPr>
            <w:tcW w:w="1701" w:type="dxa"/>
          </w:tcPr>
          <w:p w14:paraId="2B0DB0C3"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3 (30</w:t>
            </w:r>
            <w:r>
              <w:rPr>
                <w:rFonts w:ascii="Book Antiqua" w:hAnsi="Book Antiqua" w:cs="ArialNarrow-BoldItalic"/>
                <w:bCs/>
                <w:iCs/>
                <w:kern w:val="0"/>
              </w:rPr>
              <w:t>)</w:t>
            </w:r>
          </w:p>
        </w:tc>
        <w:tc>
          <w:tcPr>
            <w:tcW w:w="1984" w:type="dxa"/>
            <w:gridSpan w:val="2"/>
          </w:tcPr>
          <w:p w14:paraId="4742E8D4"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39 (36.8</w:t>
            </w:r>
            <w:r>
              <w:rPr>
                <w:rFonts w:ascii="Book Antiqua" w:hAnsi="Book Antiqua" w:cs="ArialNarrow-BoldItalic"/>
                <w:bCs/>
                <w:iCs/>
                <w:kern w:val="0"/>
              </w:rPr>
              <w:t>)</w:t>
            </w:r>
          </w:p>
        </w:tc>
        <w:tc>
          <w:tcPr>
            <w:tcW w:w="1701" w:type="dxa"/>
            <w:gridSpan w:val="2"/>
          </w:tcPr>
          <w:p w14:paraId="6CEAEB7F"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0.746</w:t>
            </w:r>
          </w:p>
        </w:tc>
      </w:tr>
      <w:tr w:rsidR="00CC3B45" w:rsidRPr="00A82F52" w14:paraId="6F4AF460" w14:textId="77777777" w:rsidTr="004C3D46">
        <w:tc>
          <w:tcPr>
            <w:tcW w:w="3544" w:type="dxa"/>
          </w:tcPr>
          <w:p w14:paraId="0026230C" w14:textId="77777777" w:rsidR="00CC3B45" w:rsidRPr="004C3D46" w:rsidRDefault="00CC3B45" w:rsidP="00CC3B45">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Fever</w:t>
            </w:r>
          </w:p>
        </w:tc>
        <w:tc>
          <w:tcPr>
            <w:tcW w:w="1701" w:type="dxa"/>
          </w:tcPr>
          <w:p w14:paraId="521B4273"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6 (60</w:t>
            </w:r>
            <w:r>
              <w:rPr>
                <w:rFonts w:ascii="Book Antiqua" w:hAnsi="Book Antiqua" w:cs="ArialNarrow-BoldItalic"/>
                <w:bCs/>
                <w:iCs/>
                <w:kern w:val="0"/>
              </w:rPr>
              <w:t>)</w:t>
            </w:r>
          </w:p>
        </w:tc>
        <w:tc>
          <w:tcPr>
            <w:tcW w:w="1984" w:type="dxa"/>
            <w:gridSpan w:val="2"/>
          </w:tcPr>
          <w:p w14:paraId="7AD10D5E"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26 (24.5</w:t>
            </w:r>
            <w:r>
              <w:rPr>
                <w:rFonts w:ascii="Book Antiqua" w:hAnsi="Book Antiqua" w:cs="ArialNarrow-BoldItalic"/>
                <w:bCs/>
                <w:iCs/>
                <w:kern w:val="0"/>
              </w:rPr>
              <w:t>)</w:t>
            </w:r>
          </w:p>
        </w:tc>
        <w:tc>
          <w:tcPr>
            <w:tcW w:w="1701" w:type="dxa"/>
            <w:gridSpan w:val="2"/>
          </w:tcPr>
          <w:p w14:paraId="40FAC456"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0.026</w:t>
            </w:r>
          </w:p>
        </w:tc>
      </w:tr>
      <w:tr w:rsidR="00CC3B45" w:rsidRPr="00A82F52" w14:paraId="183AB1BD" w14:textId="77777777" w:rsidTr="004C3D46">
        <w:tc>
          <w:tcPr>
            <w:tcW w:w="3544" w:type="dxa"/>
          </w:tcPr>
          <w:p w14:paraId="298DFE9D" w14:textId="77777777" w:rsidR="00CC3B45" w:rsidRPr="004C3D46" w:rsidRDefault="00CC3B45" w:rsidP="00CC3B45">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Weight loss</w:t>
            </w:r>
          </w:p>
        </w:tc>
        <w:tc>
          <w:tcPr>
            <w:tcW w:w="1701" w:type="dxa"/>
          </w:tcPr>
          <w:p w14:paraId="476D8AB3"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6 (60</w:t>
            </w:r>
            <w:r>
              <w:rPr>
                <w:rFonts w:ascii="Book Antiqua" w:hAnsi="Book Antiqua" w:cs="ArialNarrow-BoldItalic"/>
                <w:bCs/>
                <w:iCs/>
                <w:kern w:val="0"/>
              </w:rPr>
              <w:t>)</w:t>
            </w:r>
          </w:p>
        </w:tc>
        <w:tc>
          <w:tcPr>
            <w:tcW w:w="1984" w:type="dxa"/>
            <w:gridSpan w:val="2"/>
          </w:tcPr>
          <w:p w14:paraId="506EE1AC"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74 (69.8</w:t>
            </w:r>
            <w:r>
              <w:rPr>
                <w:rFonts w:ascii="Book Antiqua" w:hAnsi="Book Antiqua" w:cs="ArialNarrow-BoldItalic"/>
                <w:bCs/>
                <w:iCs/>
                <w:kern w:val="0"/>
              </w:rPr>
              <w:t>)</w:t>
            </w:r>
          </w:p>
        </w:tc>
        <w:tc>
          <w:tcPr>
            <w:tcW w:w="1701" w:type="dxa"/>
            <w:gridSpan w:val="2"/>
          </w:tcPr>
          <w:p w14:paraId="48D46BDC"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0.498</w:t>
            </w:r>
          </w:p>
        </w:tc>
      </w:tr>
      <w:tr w:rsidR="00CC3B45" w:rsidRPr="00A82F52" w14:paraId="3A3F1330" w14:textId="77777777" w:rsidTr="004C3D46">
        <w:tc>
          <w:tcPr>
            <w:tcW w:w="3544" w:type="dxa"/>
          </w:tcPr>
          <w:p w14:paraId="1EC158D5" w14:textId="77777777" w:rsidR="00CC3B45" w:rsidRPr="004C3D46" w:rsidRDefault="00CC3B45" w:rsidP="00CC3B45">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Location of ulcer</w:t>
            </w:r>
            <w:r w:rsidRPr="004C3D46">
              <w:rPr>
                <w:rFonts w:ascii="Book Antiqua" w:hAnsi="Book Antiqua" w:cs="ArialNarrow-BoldItalic" w:hint="eastAsia"/>
                <w:iCs/>
                <w:kern w:val="0"/>
              </w:rPr>
              <w:t>,</w:t>
            </w:r>
            <w:r w:rsidRPr="004C3D46">
              <w:rPr>
                <w:rFonts w:ascii="Book Antiqua" w:hAnsi="Book Antiqua" w:cs="ArialNarrow-BoldItalic"/>
                <w:iCs/>
                <w:kern w:val="0"/>
              </w:rPr>
              <w:t xml:space="preserve"> </w:t>
            </w:r>
            <w:r w:rsidRPr="004C3D46">
              <w:rPr>
                <w:rFonts w:ascii="Book Antiqua" w:hAnsi="Book Antiqua" w:cs="ArialNarrow-BoldItalic"/>
                <w:i/>
                <w:iCs/>
                <w:kern w:val="0"/>
              </w:rPr>
              <w:t xml:space="preserve">n </w:t>
            </w:r>
            <w:r w:rsidRPr="004C3D46">
              <w:rPr>
                <w:rFonts w:ascii="Book Antiqua" w:hAnsi="Book Antiqua" w:cs="ArialNarrow-BoldItalic"/>
                <w:kern w:val="0"/>
              </w:rPr>
              <w:t>(%)</w:t>
            </w:r>
          </w:p>
        </w:tc>
        <w:tc>
          <w:tcPr>
            <w:tcW w:w="1701" w:type="dxa"/>
          </w:tcPr>
          <w:p w14:paraId="7A79AD8E"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p>
        </w:tc>
        <w:tc>
          <w:tcPr>
            <w:tcW w:w="1984" w:type="dxa"/>
            <w:gridSpan w:val="2"/>
          </w:tcPr>
          <w:p w14:paraId="29041A0C"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p>
        </w:tc>
        <w:tc>
          <w:tcPr>
            <w:tcW w:w="1701" w:type="dxa"/>
            <w:gridSpan w:val="2"/>
          </w:tcPr>
          <w:p w14:paraId="1D6802C5"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p>
        </w:tc>
      </w:tr>
      <w:tr w:rsidR="00CC3B45" w:rsidRPr="00A82F52" w14:paraId="53F7290D" w14:textId="77777777" w:rsidTr="004C3D46">
        <w:trPr>
          <w:gridAfter w:val="1"/>
          <w:wAfter w:w="283" w:type="dxa"/>
        </w:trPr>
        <w:tc>
          <w:tcPr>
            <w:tcW w:w="3544" w:type="dxa"/>
          </w:tcPr>
          <w:p w14:paraId="20CFE730" w14:textId="4A85A050" w:rsidR="00CC3B45" w:rsidRPr="004C3D46" w:rsidRDefault="00CC3B45" w:rsidP="00CC3B45">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Upper GI</w:t>
            </w:r>
          </w:p>
        </w:tc>
        <w:tc>
          <w:tcPr>
            <w:tcW w:w="1701" w:type="dxa"/>
          </w:tcPr>
          <w:p w14:paraId="62E4F29A"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w:t>
            </w:r>
          </w:p>
        </w:tc>
        <w:tc>
          <w:tcPr>
            <w:tcW w:w="1701" w:type="dxa"/>
          </w:tcPr>
          <w:p w14:paraId="043BF9CE" w14:textId="77777777" w:rsidR="00CC3B45" w:rsidRPr="00A82F52" w:rsidRDefault="00CC3B45" w:rsidP="00CC3B45">
            <w:pPr>
              <w:spacing w:line="360" w:lineRule="auto"/>
              <w:jc w:val="both"/>
              <w:rPr>
                <w:rFonts w:ascii="Book Antiqua" w:hAnsi="Book Antiqua"/>
              </w:rPr>
            </w:pPr>
            <w:r w:rsidRPr="00A82F52">
              <w:rPr>
                <w:rFonts w:ascii="Book Antiqua" w:hAnsi="Book Antiqua" w:cs="ArialNarrow-BoldItalic"/>
                <w:bCs/>
                <w:iCs/>
                <w:kern w:val="0"/>
              </w:rPr>
              <w:t>2 (1.8</w:t>
            </w:r>
            <w:r>
              <w:rPr>
                <w:rFonts w:ascii="Book Antiqua" w:hAnsi="Book Antiqua" w:cs="ArialNarrow-BoldItalic"/>
                <w:bCs/>
                <w:iCs/>
                <w:kern w:val="0"/>
              </w:rPr>
              <w:t>)</w:t>
            </w:r>
          </w:p>
        </w:tc>
        <w:tc>
          <w:tcPr>
            <w:tcW w:w="1701" w:type="dxa"/>
            <w:gridSpan w:val="2"/>
          </w:tcPr>
          <w:p w14:paraId="0BEB10FB" w14:textId="77777777" w:rsidR="00CC3B45" w:rsidRPr="00A82F52" w:rsidRDefault="00CC3B45" w:rsidP="00CC3B45">
            <w:pPr>
              <w:spacing w:line="360" w:lineRule="auto"/>
              <w:ind w:firstLineChars="100" w:firstLine="240"/>
              <w:jc w:val="both"/>
              <w:rPr>
                <w:rFonts w:ascii="Book Antiqua" w:hAnsi="Book Antiqua"/>
                <w:color w:val="000000" w:themeColor="text1"/>
              </w:rPr>
            </w:pPr>
            <w:r w:rsidRPr="00A82F52">
              <w:rPr>
                <w:rFonts w:ascii="Book Antiqua" w:hAnsi="Book Antiqua" w:cs="ArialNarrow-BoldItalic"/>
                <w:bCs/>
                <w:iCs/>
                <w:color w:val="000000" w:themeColor="text1"/>
                <w:kern w:val="0"/>
              </w:rPr>
              <w:t>1.000</w:t>
            </w:r>
          </w:p>
        </w:tc>
      </w:tr>
      <w:tr w:rsidR="00CC3B45" w:rsidRPr="00A82F52" w14:paraId="5DBC92FB" w14:textId="77777777" w:rsidTr="004C3D46">
        <w:tc>
          <w:tcPr>
            <w:tcW w:w="3544" w:type="dxa"/>
          </w:tcPr>
          <w:p w14:paraId="4BEEB695"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Ileum/jejunum</w:t>
            </w:r>
          </w:p>
        </w:tc>
        <w:tc>
          <w:tcPr>
            <w:tcW w:w="1701" w:type="dxa"/>
          </w:tcPr>
          <w:p w14:paraId="1FDF4A52"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 (10</w:t>
            </w:r>
            <w:r>
              <w:rPr>
                <w:rFonts w:ascii="Book Antiqua" w:hAnsi="Book Antiqua" w:cs="ArialNarrow-BoldItalic"/>
                <w:bCs/>
                <w:iCs/>
                <w:kern w:val="0"/>
              </w:rPr>
              <w:t>)</w:t>
            </w:r>
          </w:p>
        </w:tc>
        <w:tc>
          <w:tcPr>
            <w:tcW w:w="1984" w:type="dxa"/>
            <w:gridSpan w:val="2"/>
          </w:tcPr>
          <w:p w14:paraId="5432FD9C"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16 (15.1</w:t>
            </w:r>
            <w:r>
              <w:rPr>
                <w:rFonts w:ascii="Book Antiqua" w:hAnsi="Book Antiqua" w:cs="ArialNarrow-BoldItalic"/>
                <w:bCs/>
                <w:iCs/>
                <w:kern w:val="0"/>
              </w:rPr>
              <w:t>)</w:t>
            </w:r>
          </w:p>
        </w:tc>
        <w:tc>
          <w:tcPr>
            <w:tcW w:w="1701" w:type="dxa"/>
            <w:gridSpan w:val="2"/>
          </w:tcPr>
          <w:p w14:paraId="43383100"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1.000</w:t>
            </w:r>
          </w:p>
        </w:tc>
      </w:tr>
      <w:tr w:rsidR="00CC3B45" w:rsidRPr="00A82F52" w14:paraId="3ACF0BD7" w14:textId="77777777" w:rsidTr="004C3D46">
        <w:tc>
          <w:tcPr>
            <w:tcW w:w="3544" w:type="dxa"/>
          </w:tcPr>
          <w:p w14:paraId="265F9A0D" w14:textId="77777777" w:rsidR="00CC3B45" w:rsidRPr="004C3D46" w:rsidRDefault="00CC3B45" w:rsidP="00CC3B45">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Ileum and ileocecal</w:t>
            </w:r>
          </w:p>
        </w:tc>
        <w:tc>
          <w:tcPr>
            <w:tcW w:w="1701" w:type="dxa"/>
          </w:tcPr>
          <w:p w14:paraId="3CA5A9A8"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2 (20</w:t>
            </w:r>
            <w:r>
              <w:rPr>
                <w:rFonts w:ascii="Book Antiqua" w:hAnsi="Book Antiqua" w:cs="ArialNarrow-BoldItalic"/>
                <w:bCs/>
                <w:iCs/>
                <w:kern w:val="0"/>
              </w:rPr>
              <w:t>)</w:t>
            </w:r>
          </w:p>
        </w:tc>
        <w:tc>
          <w:tcPr>
            <w:tcW w:w="1984" w:type="dxa"/>
            <w:gridSpan w:val="2"/>
          </w:tcPr>
          <w:p w14:paraId="3A6A7011"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3 (2.8</w:t>
            </w:r>
            <w:r>
              <w:rPr>
                <w:rFonts w:ascii="Book Antiqua" w:hAnsi="Book Antiqua" w:cs="ArialNarrow-BoldItalic"/>
                <w:bCs/>
                <w:iCs/>
                <w:kern w:val="0"/>
              </w:rPr>
              <w:t>)</w:t>
            </w:r>
          </w:p>
        </w:tc>
        <w:tc>
          <w:tcPr>
            <w:tcW w:w="1701" w:type="dxa"/>
            <w:gridSpan w:val="2"/>
          </w:tcPr>
          <w:p w14:paraId="205A1472"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0.058</w:t>
            </w:r>
          </w:p>
        </w:tc>
      </w:tr>
      <w:tr w:rsidR="00CC3B45" w:rsidRPr="00A82F52" w14:paraId="0DE2AB65" w14:textId="77777777" w:rsidTr="004C3D46">
        <w:tc>
          <w:tcPr>
            <w:tcW w:w="3544" w:type="dxa"/>
          </w:tcPr>
          <w:p w14:paraId="34061A50" w14:textId="77777777" w:rsidR="00CC3B45" w:rsidRPr="004C3D46" w:rsidRDefault="00CC3B45" w:rsidP="00CC3B45">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Ileum and colon</w:t>
            </w:r>
          </w:p>
        </w:tc>
        <w:tc>
          <w:tcPr>
            <w:tcW w:w="1701" w:type="dxa"/>
          </w:tcPr>
          <w:p w14:paraId="692C356B"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4 (40</w:t>
            </w:r>
            <w:r>
              <w:rPr>
                <w:rFonts w:ascii="Book Antiqua" w:hAnsi="Book Antiqua" w:cs="ArialNarrow-BoldItalic"/>
                <w:bCs/>
                <w:iCs/>
                <w:kern w:val="0"/>
              </w:rPr>
              <w:t>)</w:t>
            </w:r>
            <w:r w:rsidRPr="00A82F52">
              <w:rPr>
                <w:rFonts w:ascii="Book Antiqua" w:hAnsi="Book Antiqua" w:cs="ArialNarrow-BoldItalic"/>
                <w:bCs/>
                <w:iCs/>
                <w:kern w:val="0"/>
              </w:rPr>
              <w:t xml:space="preserve"> </w:t>
            </w:r>
          </w:p>
        </w:tc>
        <w:tc>
          <w:tcPr>
            <w:tcW w:w="1984" w:type="dxa"/>
            <w:gridSpan w:val="2"/>
          </w:tcPr>
          <w:p w14:paraId="600A3937"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66 (62.3</w:t>
            </w:r>
            <w:r>
              <w:rPr>
                <w:rFonts w:ascii="Book Antiqua" w:hAnsi="Book Antiqua" w:cs="ArialNarrow-BoldItalic"/>
                <w:bCs/>
                <w:iCs/>
                <w:kern w:val="0"/>
              </w:rPr>
              <w:t>)</w:t>
            </w:r>
          </w:p>
        </w:tc>
        <w:tc>
          <w:tcPr>
            <w:tcW w:w="1701" w:type="dxa"/>
            <w:gridSpan w:val="2"/>
          </w:tcPr>
          <w:p w14:paraId="0341C9AD"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0.191</w:t>
            </w:r>
          </w:p>
        </w:tc>
      </w:tr>
      <w:tr w:rsidR="00CC3B45" w:rsidRPr="00A82F52" w14:paraId="77E15083" w14:textId="77777777" w:rsidTr="004C3D46">
        <w:tc>
          <w:tcPr>
            <w:tcW w:w="3544" w:type="dxa"/>
          </w:tcPr>
          <w:p w14:paraId="4BD6085A" w14:textId="77777777" w:rsidR="00CC3B45" w:rsidRPr="004C3D46" w:rsidRDefault="00CC3B45" w:rsidP="00CC3B45">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 xml:space="preserve">Colon </w:t>
            </w:r>
          </w:p>
        </w:tc>
        <w:tc>
          <w:tcPr>
            <w:tcW w:w="1701" w:type="dxa"/>
          </w:tcPr>
          <w:p w14:paraId="6D0B3A30"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3 (30</w:t>
            </w:r>
            <w:r>
              <w:rPr>
                <w:rFonts w:ascii="Book Antiqua" w:hAnsi="Book Antiqua" w:cs="ArialNarrow-BoldItalic"/>
                <w:bCs/>
                <w:iCs/>
                <w:kern w:val="0"/>
              </w:rPr>
              <w:t>)</w:t>
            </w:r>
          </w:p>
        </w:tc>
        <w:tc>
          <w:tcPr>
            <w:tcW w:w="1984" w:type="dxa"/>
            <w:gridSpan w:val="2"/>
          </w:tcPr>
          <w:p w14:paraId="62C426F1"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19 (17.9</w:t>
            </w:r>
            <w:r>
              <w:rPr>
                <w:rFonts w:ascii="Book Antiqua" w:hAnsi="Book Antiqua" w:cs="ArialNarrow-BoldItalic"/>
                <w:bCs/>
                <w:iCs/>
                <w:kern w:val="0"/>
              </w:rPr>
              <w:t>)</w:t>
            </w:r>
          </w:p>
        </w:tc>
        <w:tc>
          <w:tcPr>
            <w:tcW w:w="1701" w:type="dxa"/>
            <w:gridSpan w:val="2"/>
          </w:tcPr>
          <w:p w14:paraId="1A16CDC9"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0.377</w:t>
            </w:r>
          </w:p>
        </w:tc>
      </w:tr>
      <w:tr w:rsidR="00CC3B45" w:rsidRPr="00A82F52" w14:paraId="51C1F083" w14:textId="77777777" w:rsidTr="004C3D46">
        <w:tc>
          <w:tcPr>
            <w:tcW w:w="3544" w:type="dxa"/>
          </w:tcPr>
          <w:p w14:paraId="19DAB025"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Shape of ulcer</w:t>
            </w:r>
            <w:r w:rsidRPr="004C3D46">
              <w:rPr>
                <w:rFonts w:ascii="Book Antiqua" w:hAnsi="Book Antiqua" w:cs="ArialNarrow-BoldItalic" w:hint="eastAsia"/>
                <w:iCs/>
                <w:kern w:val="0"/>
              </w:rPr>
              <w:t>,</w:t>
            </w:r>
            <w:r w:rsidRPr="004C3D46">
              <w:rPr>
                <w:rFonts w:ascii="Book Antiqua" w:hAnsi="Book Antiqua" w:cs="ArialNarrow-BoldItalic"/>
                <w:iCs/>
                <w:kern w:val="0"/>
              </w:rPr>
              <w:t xml:space="preserve"> </w:t>
            </w:r>
            <w:r w:rsidRPr="004C3D46">
              <w:rPr>
                <w:rFonts w:ascii="Book Antiqua" w:hAnsi="Book Antiqua" w:cs="ArialNarrow-BoldItalic"/>
                <w:i/>
                <w:iCs/>
                <w:kern w:val="0"/>
              </w:rPr>
              <w:t xml:space="preserve">n </w:t>
            </w:r>
            <w:r w:rsidRPr="004C3D46">
              <w:rPr>
                <w:rFonts w:ascii="Book Antiqua" w:hAnsi="Book Antiqua" w:cs="ArialNarrow-BoldItalic"/>
                <w:kern w:val="0"/>
              </w:rPr>
              <w:t>(%)</w:t>
            </w:r>
          </w:p>
        </w:tc>
        <w:tc>
          <w:tcPr>
            <w:tcW w:w="1701" w:type="dxa"/>
          </w:tcPr>
          <w:p w14:paraId="75A44D56"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p>
        </w:tc>
        <w:tc>
          <w:tcPr>
            <w:tcW w:w="1984" w:type="dxa"/>
            <w:gridSpan w:val="2"/>
          </w:tcPr>
          <w:p w14:paraId="3B37CA8A"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p>
        </w:tc>
        <w:tc>
          <w:tcPr>
            <w:tcW w:w="1701" w:type="dxa"/>
            <w:gridSpan w:val="2"/>
          </w:tcPr>
          <w:p w14:paraId="6661D1FE"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p>
        </w:tc>
      </w:tr>
      <w:tr w:rsidR="00CC3B45" w:rsidRPr="00A82F52" w14:paraId="59EA0022" w14:textId="77777777" w:rsidTr="004C3D46">
        <w:tc>
          <w:tcPr>
            <w:tcW w:w="3544" w:type="dxa"/>
          </w:tcPr>
          <w:p w14:paraId="1834B95E"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Oval</w:t>
            </w:r>
          </w:p>
        </w:tc>
        <w:tc>
          <w:tcPr>
            <w:tcW w:w="1701" w:type="dxa"/>
          </w:tcPr>
          <w:p w14:paraId="39B81494"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4 (40</w:t>
            </w:r>
            <w:r>
              <w:rPr>
                <w:rFonts w:ascii="Book Antiqua" w:hAnsi="Book Antiqua" w:cs="ArialNarrow-BoldItalic"/>
                <w:bCs/>
                <w:iCs/>
                <w:kern w:val="0"/>
              </w:rPr>
              <w:t>)</w:t>
            </w:r>
          </w:p>
        </w:tc>
        <w:tc>
          <w:tcPr>
            <w:tcW w:w="1984" w:type="dxa"/>
            <w:gridSpan w:val="2"/>
          </w:tcPr>
          <w:p w14:paraId="65FA4BE7"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w:t>
            </w:r>
          </w:p>
        </w:tc>
        <w:tc>
          <w:tcPr>
            <w:tcW w:w="1701" w:type="dxa"/>
            <w:gridSpan w:val="2"/>
          </w:tcPr>
          <w:p w14:paraId="4E3ECA76"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&lt;</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0.001</w:t>
            </w:r>
          </w:p>
        </w:tc>
      </w:tr>
      <w:tr w:rsidR="00CC3B45" w:rsidRPr="00A82F52" w14:paraId="434695F9" w14:textId="77777777" w:rsidTr="004C3D46">
        <w:tc>
          <w:tcPr>
            <w:tcW w:w="3544" w:type="dxa"/>
          </w:tcPr>
          <w:p w14:paraId="01140E71" w14:textId="6B7F02B6" w:rsidR="00CC3B45" w:rsidRPr="004C3D46" w:rsidRDefault="00CC3B45" w:rsidP="008A6018">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Lo</w:t>
            </w:r>
            <w:r w:rsidRPr="004C3D46">
              <w:rPr>
                <w:rFonts w:ascii="Book Antiqua" w:hAnsi="Book Antiqua" w:cs="ArialNarrow-BoldItalic"/>
                <w:iCs/>
                <w:kern w:val="0"/>
              </w:rPr>
              <w:t>ng</w:t>
            </w:r>
            <w:r w:rsidR="00E604AC">
              <w:rPr>
                <w:rFonts w:ascii="Book Antiqua" w:hAnsi="Book Antiqua" w:cs="ArialNarrow-BoldItalic"/>
                <w:iCs/>
                <w:kern w:val="0"/>
              </w:rPr>
              <w:t>i</w:t>
            </w:r>
            <w:r w:rsidRPr="004C3D46">
              <w:rPr>
                <w:rFonts w:ascii="Book Antiqua" w:hAnsi="Book Antiqua" w:cs="ArialNarrow-BoldItalic"/>
                <w:iCs/>
                <w:kern w:val="0"/>
              </w:rPr>
              <w:t>tudi</w:t>
            </w:r>
            <w:r w:rsidRPr="004C3D46">
              <w:rPr>
                <w:rFonts w:ascii="Book Antiqua" w:hAnsi="Book Antiqua" w:cs="ArialNarrow-BoldItalic"/>
                <w:iCs/>
                <w:kern w:val="0"/>
              </w:rPr>
              <w:t xml:space="preserve">nal </w:t>
            </w:r>
          </w:p>
        </w:tc>
        <w:tc>
          <w:tcPr>
            <w:tcW w:w="1701" w:type="dxa"/>
          </w:tcPr>
          <w:p w14:paraId="797AC2B7"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w:t>
            </w:r>
          </w:p>
        </w:tc>
        <w:tc>
          <w:tcPr>
            <w:tcW w:w="1984" w:type="dxa"/>
            <w:gridSpan w:val="2"/>
          </w:tcPr>
          <w:p w14:paraId="758CD320"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38 (35.8</w:t>
            </w:r>
            <w:r>
              <w:rPr>
                <w:rFonts w:ascii="Book Antiqua" w:hAnsi="Book Antiqua" w:cs="ArialNarrow-BoldItalic"/>
                <w:bCs/>
                <w:iCs/>
                <w:kern w:val="0"/>
              </w:rPr>
              <w:t>)</w:t>
            </w:r>
          </w:p>
        </w:tc>
        <w:tc>
          <w:tcPr>
            <w:tcW w:w="1701" w:type="dxa"/>
            <w:gridSpan w:val="2"/>
          </w:tcPr>
          <w:p w14:paraId="368C668A"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0.029</w:t>
            </w:r>
          </w:p>
        </w:tc>
      </w:tr>
      <w:tr w:rsidR="00CC3B45" w:rsidRPr="00A82F52" w14:paraId="2415A887" w14:textId="77777777" w:rsidTr="004C3D46">
        <w:tc>
          <w:tcPr>
            <w:tcW w:w="3544" w:type="dxa"/>
            <w:tcBorders>
              <w:bottom w:val="single" w:sz="8" w:space="0" w:color="auto"/>
            </w:tcBorders>
          </w:tcPr>
          <w:p w14:paraId="05F44322" w14:textId="77777777" w:rsidR="00CC3B45" w:rsidRPr="004C3D46" w:rsidRDefault="00CC3B45" w:rsidP="00CC3B45">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Other</w:t>
            </w:r>
          </w:p>
        </w:tc>
        <w:tc>
          <w:tcPr>
            <w:tcW w:w="1701" w:type="dxa"/>
            <w:tcBorders>
              <w:bottom w:val="single" w:sz="8" w:space="0" w:color="auto"/>
            </w:tcBorders>
          </w:tcPr>
          <w:p w14:paraId="06C02262"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6 (60</w:t>
            </w:r>
            <w:r>
              <w:rPr>
                <w:rFonts w:ascii="Book Antiqua" w:hAnsi="Book Antiqua" w:cs="ArialNarrow-BoldItalic"/>
                <w:bCs/>
                <w:iCs/>
                <w:kern w:val="0"/>
              </w:rPr>
              <w:t>)</w:t>
            </w:r>
          </w:p>
        </w:tc>
        <w:tc>
          <w:tcPr>
            <w:tcW w:w="1984" w:type="dxa"/>
            <w:gridSpan w:val="2"/>
            <w:tcBorders>
              <w:bottom w:val="single" w:sz="8" w:space="0" w:color="auto"/>
            </w:tcBorders>
          </w:tcPr>
          <w:p w14:paraId="13F3B177"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68 (64.2</w:t>
            </w:r>
            <w:r>
              <w:rPr>
                <w:rFonts w:ascii="Book Antiqua" w:hAnsi="Book Antiqua" w:cs="ArialNarrow-BoldItalic"/>
                <w:bCs/>
                <w:iCs/>
                <w:kern w:val="0"/>
              </w:rPr>
              <w:t>)</w:t>
            </w:r>
          </w:p>
        </w:tc>
        <w:tc>
          <w:tcPr>
            <w:tcW w:w="1701" w:type="dxa"/>
            <w:gridSpan w:val="2"/>
            <w:tcBorders>
              <w:bottom w:val="single" w:sz="8" w:space="0" w:color="auto"/>
            </w:tcBorders>
          </w:tcPr>
          <w:p w14:paraId="06EBEDFD"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1.000</w:t>
            </w:r>
          </w:p>
        </w:tc>
      </w:tr>
    </w:tbl>
    <w:p w14:paraId="6DEEFD8F" w14:textId="634C6DD6" w:rsidR="00CC3B45" w:rsidRPr="00A82F52" w:rsidRDefault="00CC3B45" w:rsidP="00CC3B45">
      <w:pPr>
        <w:autoSpaceDE w:val="0"/>
        <w:autoSpaceDN w:val="0"/>
        <w:adjustRightInd w:val="0"/>
        <w:spacing w:line="360" w:lineRule="auto"/>
        <w:jc w:val="both"/>
        <w:rPr>
          <w:rFonts w:ascii="Book Antiqua" w:hAnsi="Book Antiqua" w:cs="ArialNarrow-BoldItalic"/>
          <w:bCs/>
          <w:iCs/>
        </w:rPr>
      </w:pPr>
      <w:r w:rsidRPr="00A82F52">
        <w:rPr>
          <w:rFonts w:ascii="Book Antiqua" w:hAnsi="Book Antiqua" w:cs="ArialNarrow-BoldItalic"/>
          <w:bCs/>
          <w:iCs/>
        </w:rPr>
        <w:lastRenderedPageBreak/>
        <w:t xml:space="preserve">CD: Crohn’s disease; GIBD: </w:t>
      </w:r>
      <w:r w:rsidRPr="00A82F52">
        <w:rPr>
          <w:rFonts w:ascii="Book Antiqua" w:hAnsi="Book Antiqua" w:cs="ArialNarrow-BoldItalic"/>
          <w:bCs/>
          <w:iCs/>
          <w:caps/>
        </w:rPr>
        <w:t>g</w:t>
      </w:r>
      <w:r w:rsidRPr="00A82F52">
        <w:rPr>
          <w:rFonts w:ascii="Book Antiqua" w:hAnsi="Book Antiqua" w:cs="ArialNarrow-BoldItalic"/>
          <w:bCs/>
          <w:iCs/>
        </w:rPr>
        <w:t xml:space="preserve">astrointestinal involvement in </w:t>
      </w:r>
      <w:proofErr w:type="spellStart"/>
      <w:r w:rsidRPr="00A82F52">
        <w:rPr>
          <w:rFonts w:ascii="Book Antiqua" w:hAnsi="Book Antiqua" w:cs="ArialNarrow-BoldItalic"/>
          <w:bCs/>
          <w:iCs/>
        </w:rPr>
        <w:t>Behçet's</w:t>
      </w:r>
      <w:proofErr w:type="spellEnd"/>
      <w:r w:rsidRPr="00A82F52">
        <w:rPr>
          <w:rFonts w:ascii="Book Antiqua" w:hAnsi="Book Antiqua" w:cs="ArialNarrow-BoldItalic"/>
          <w:bCs/>
          <w:iCs/>
        </w:rPr>
        <w:t xml:space="preserve"> disease</w:t>
      </w:r>
      <w:r>
        <w:rPr>
          <w:rFonts w:ascii="Book Antiqua" w:hAnsi="Book Antiqua" w:cs="ArialNarrow-BoldItalic" w:hint="eastAsia"/>
          <w:bCs/>
          <w:iCs/>
        </w:rPr>
        <w:t xml:space="preserve">; </w:t>
      </w:r>
      <w:r w:rsidRPr="004C3D46">
        <w:rPr>
          <w:rFonts w:ascii="Book Antiqua" w:hAnsi="Book Antiqua" w:cs="ArialNarrow-BoldItalic"/>
          <w:iCs/>
        </w:rPr>
        <w:t>GI</w:t>
      </w:r>
      <w:r w:rsidRPr="004C3D46">
        <w:rPr>
          <w:rFonts w:ascii="Book Antiqua" w:hAnsi="Book Antiqua" w:cs="ArialNarrow-BoldItalic" w:hint="eastAsia"/>
          <w:iCs/>
        </w:rPr>
        <w:t xml:space="preserve">: </w:t>
      </w:r>
      <w:r w:rsidRPr="00A82F52">
        <w:rPr>
          <w:rFonts w:ascii="Book Antiqua" w:hAnsi="Book Antiqua" w:cs="ArialNarrow-BoldItalic"/>
          <w:bCs/>
          <w:iCs/>
          <w:caps/>
        </w:rPr>
        <w:t>g</w:t>
      </w:r>
      <w:r w:rsidRPr="00A82F52">
        <w:rPr>
          <w:rFonts w:ascii="Book Antiqua" w:hAnsi="Book Antiqua" w:cs="ArialNarrow-BoldItalic"/>
          <w:bCs/>
          <w:iCs/>
        </w:rPr>
        <w:t>astrointestinal</w:t>
      </w:r>
      <w:r w:rsidR="004C3D46">
        <w:rPr>
          <w:rFonts w:ascii="Book Antiqua" w:hAnsi="Book Antiqua" w:cs="ArialNarrow-BoldItalic"/>
          <w:bCs/>
          <w:iCs/>
        </w:rPr>
        <w:t>; SD: S</w:t>
      </w:r>
      <w:r w:rsidR="004C3D46" w:rsidRPr="004C3D46">
        <w:rPr>
          <w:rFonts w:ascii="Book Antiqua" w:hAnsi="Book Antiqua" w:cs="ArialNarrow-BoldItalic"/>
          <w:bCs/>
          <w:iCs/>
        </w:rPr>
        <w:t>tandard deviation</w:t>
      </w:r>
      <w:r w:rsidR="004C3D46">
        <w:rPr>
          <w:rFonts w:ascii="Book Antiqua" w:hAnsi="Book Antiqua" w:cs="ArialNarrow-BoldItalic"/>
          <w:bCs/>
          <w:iCs/>
        </w:rPr>
        <w:t>.</w:t>
      </w:r>
    </w:p>
    <w:bookmarkEnd w:id="10"/>
    <w:bookmarkEnd w:id="11"/>
    <w:p w14:paraId="048251D6" w14:textId="77777777" w:rsidR="00CC3B45" w:rsidRPr="00E508B0" w:rsidRDefault="00CC3B45" w:rsidP="00CC3B45">
      <w:pPr>
        <w:autoSpaceDE w:val="0"/>
        <w:autoSpaceDN w:val="0"/>
        <w:adjustRightInd w:val="0"/>
        <w:spacing w:line="360" w:lineRule="auto"/>
        <w:jc w:val="both"/>
        <w:rPr>
          <w:rFonts w:ascii="Book Antiqua" w:hAnsi="Book Antiqua" w:cs="ArialNarrow-BoldItalic"/>
          <w:b/>
          <w:bCs/>
          <w:iCs/>
        </w:rPr>
      </w:pPr>
      <w:r>
        <w:br w:type="page"/>
      </w:r>
      <w:r w:rsidRPr="00A82F52">
        <w:rPr>
          <w:rFonts w:ascii="Book Antiqua" w:hAnsi="Book Antiqua" w:cs="ArialNarrow-BoldItalic"/>
          <w:b/>
          <w:bCs/>
          <w:iCs/>
        </w:rPr>
        <w:lastRenderedPageBreak/>
        <w:t>Table 2</w:t>
      </w:r>
      <w:r>
        <w:rPr>
          <w:rFonts w:ascii="Book Antiqua" w:hAnsi="Book Antiqua" w:cs="ArialNarrow-BoldItalic" w:hint="eastAsia"/>
          <w:b/>
          <w:bCs/>
          <w:iCs/>
        </w:rPr>
        <w:t xml:space="preserve"> </w:t>
      </w:r>
      <w:r w:rsidRPr="00A82F52">
        <w:rPr>
          <w:rFonts w:ascii="Book Antiqua" w:hAnsi="Book Antiqua" w:cs="ArialNarrow-BoldItalic"/>
          <w:b/>
          <w:bCs/>
          <w:iCs/>
        </w:rPr>
        <w:t xml:space="preserve">Surgery and postoperative parameters of patients with gastrointestinal involvement in </w:t>
      </w:r>
      <w:proofErr w:type="spellStart"/>
      <w:r w:rsidRPr="00A82F52">
        <w:rPr>
          <w:rFonts w:ascii="Book Antiqua" w:hAnsi="Book Antiqua" w:cs="ArialNarrow-BoldItalic"/>
          <w:b/>
          <w:bCs/>
          <w:iCs/>
        </w:rPr>
        <w:t>Behçet's</w:t>
      </w:r>
      <w:proofErr w:type="spellEnd"/>
      <w:r w:rsidRPr="00A82F52">
        <w:rPr>
          <w:rFonts w:ascii="Book Antiqua" w:hAnsi="Book Antiqua" w:cs="ArialNarrow-BoldItalic"/>
          <w:b/>
          <w:bCs/>
          <w:iCs/>
        </w:rPr>
        <w:t xml:space="preserve"> disease and Crohn’s disease</w:t>
      </w:r>
    </w:p>
    <w:tbl>
      <w:tblPr>
        <w:tblStyle w:val="a4"/>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1559"/>
        <w:gridCol w:w="2126"/>
        <w:gridCol w:w="993"/>
      </w:tblGrid>
      <w:tr w:rsidR="00CC3B45" w:rsidRPr="00A82F52" w14:paraId="512CB9C1" w14:textId="77777777" w:rsidTr="004C3D46">
        <w:tc>
          <w:tcPr>
            <w:tcW w:w="5387" w:type="dxa"/>
            <w:tcBorders>
              <w:top w:val="single" w:sz="8" w:space="0" w:color="auto"/>
              <w:bottom w:val="single" w:sz="4" w:space="0" w:color="auto"/>
            </w:tcBorders>
          </w:tcPr>
          <w:p w14:paraId="168A2E06" w14:textId="77777777" w:rsidR="00CC3B45" w:rsidRPr="00A82F52" w:rsidRDefault="00CC3B45" w:rsidP="00CC3B45">
            <w:pPr>
              <w:autoSpaceDE w:val="0"/>
              <w:autoSpaceDN w:val="0"/>
              <w:adjustRightInd w:val="0"/>
              <w:spacing w:line="360" w:lineRule="auto"/>
              <w:jc w:val="both"/>
              <w:rPr>
                <w:rFonts w:ascii="Book Antiqua" w:hAnsi="Book Antiqua" w:cs="ArialNarrow-BoldItalic"/>
                <w:b/>
                <w:bCs/>
                <w:iCs/>
                <w:kern w:val="0"/>
              </w:rPr>
            </w:pPr>
          </w:p>
        </w:tc>
        <w:tc>
          <w:tcPr>
            <w:tcW w:w="1559" w:type="dxa"/>
            <w:tcBorders>
              <w:top w:val="single" w:sz="8" w:space="0" w:color="auto"/>
              <w:bottom w:val="single" w:sz="4" w:space="0" w:color="auto"/>
            </w:tcBorders>
          </w:tcPr>
          <w:p w14:paraId="4E146742" w14:textId="77777777" w:rsidR="00CC3B45" w:rsidRPr="00A82F52" w:rsidRDefault="00CC3B45" w:rsidP="00CC3B45">
            <w:pPr>
              <w:autoSpaceDE w:val="0"/>
              <w:autoSpaceDN w:val="0"/>
              <w:adjustRightInd w:val="0"/>
              <w:spacing w:line="360" w:lineRule="auto"/>
              <w:jc w:val="both"/>
              <w:rPr>
                <w:rFonts w:ascii="Book Antiqua" w:hAnsi="Book Antiqua" w:cs="ArialNarrow-BoldItalic"/>
                <w:b/>
                <w:bCs/>
                <w:iCs/>
                <w:kern w:val="0"/>
              </w:rPr>
            </w:pPr>
            <w:r w:rsidRPr="00A82F52">
              <w:rPr>
                <w:rFonts w:ascii="Book Antiqua" w:hAnsi="Book Antiqua" w:cs="ArialNarrow-BoldItalic"/>
                <w:b/>
                <w:bCs/>
                <w:iCs/>
                <w:kern w:val="0"/>
              </w:rPr>
              <w:t>GIBD (</w:t>
            </w:r>
            <w:r w:rsidRPr="00E508B0">
              <w:rPr>
                <w:rFonts w:ascii="Book Antiqua" w:hAnsi="Book Antiqua" w:cs="ArialNarrow-BoldItalic"/>
                <w:b/>
                <w:bCs/>
                <w:i/>
                <w:iCs/>
                <w:kern w:val="0"/>
              </w:rPr>
              <w:t>n</w:t>
            </w:r>
            <w:r w:rsidRPr="00E508B0">
              <w:rPr>
                <w:rFonts w:ascii="Book Antiqua" w:hAnsi="Book Antiqua" w:cs="ArialNarrow-BoldItalic" w:hint="eastAsia"/>
                <w:b/>
                <w:bCs/>
                <w:i/>
                <w:iCs/>
                <w:kern w:val="0"/>
              </w:rPr>
              <w:t xml:space="preserve"> </w:t>
            </w:r>
            <w:r w:rsidRPr="00A82F52">
              <w:rPr>
                <w:rFonts w:ascii="Book Antiqua" w:hAnsi="Book Antiqua" w:cs="ArialNarrow-BoldItalic"/>
                <w:b/>
                <w:bCs/>
                <w:iCs/>
                <w:kern w:val="0"/>
              </w:rPr>
              <w:t>=</w:t>
            </w:r>
            <w:r>
              <w:rPr>
                <w:rFonts w:ascii="Book Antiqua" w:hAnsi="Book Antiqua" w:cs="ArialNarrow-BoldItalic" w:hint="eastAsia"/>
                <w:b/>
                <w:bCs/>
                <w:iCs/>
                <w:kern w:val="0"/>
              </w:rPr>
              <w:t xml:space="preserve"> </w:t>
            </w:r>
            <w:r w:rsidRPr="00A82F52">
              <w:rPr>
                <w:rFonts w:ascii="Book Antiqua" w:hAnsi="Book Antiqua" w:cs="ArialNarrow-BoldItalic"/>
                <w:b/>
                <w:bCs/>
                <w:iCs/>
                <w:kern w:val="0"/>
              </w:rPr>
              <w:t>10)</w:t>
            </w:r>
          </w:p>
        </w:tc>
        <w:tc>
          <w:tcPr>
            <w:tcW w:w="2126" w:type="dxa"/>
            <w:tcBorders>
              <w:top w:val="single" w:sz="8" w:space="0" w:color="auto"/>
              <w:bottom w:val="single" w:sz="4" w:space="0" w:color="auto"/>
            </w:tcBorders>
          </w:tcPr>
          <w:p w14:paraId="7FCA28F6" w14:textId="77777777" w:rsidR="00CC3B45" w:rsidRPr="00A82F52" w:rsidRDefault="00CC3B45" w:rsidP="00CC3B45">
            <w:pPr>
              <w:autoSpaceDE w:val="0"/>
              <w:autoSpaceDN w:val="0"/>
              <w:adjustRightInd w:val="0"/>
              <w:spacing w:line="360" w:lineRule="auto"/>
              <w:jc w:val="both"/>
              <w:rPr>
                <w:rFonts w:ascii="Book Antiqua" w:hAnsi="Book Antiqua" w:cs="ArialNarrow-BoldItalic"/>
                <w:b/>
                <w:bCs/>
                <w:iCs/>
                <w:kern w:val="0"/>
              </w:rPr>
            </w:pPr>
            <w:r w:rsidRPr="00A82F52">
              <w:rPr>
                <w:rFonts w:ascii="Book Antiqua" w:hAnsi="Book Antiqua" w:cs="ArialNarrow-BoldItalic"/>
                <w:b/>
                <w:bCs/>
                <w:iCs/>
                <w:kern w:val="0"/>
              </w:rPr>
              <w:t>CD (</w:t>
            </w:r>
            <w:r w:rsidRPr="00E508B0">
              <w:rPr>
                <w:rFonts w:ascii="Book Antiqua" w:hAnsi="Book Antiqua" w:cs="ArialNarrow-BoldItalic"/>
                <w:b/>
                <w:bCs/>
                <w:i/>
                <w:iCs/>
                <w:kern w:val="0"/>
              </w:rPr>
              <w:t>n</w:t>
            </w:r>
            <w:r>
              <w:rPr>
                <w:rFonts w:ascii="Book Antiqua" w:hAnsi="Book Antiqua" w:cs="ArialNarrow-BoldItalic" w:hint="eastAsia"/>
                <w:b/>
                <w:bCs/>
                <w:iCs/>
                <w:kern w:val="0"/>
              </w:rPr>
              <w:t xml:space="preserve"> </w:t>
            </w:r>
            <w:r w:rsidRPr="00A82F52">
              <w:rPr>
                <w:rFonts w:ascii="Book Antiqua" w:hAnsi="Book Antiqua" w:cs="ArialNarrow-BoldItalic"/>
                <w:b/>
                <w:bCs/>
                <w:iCs/>
                <w:kern w:val="0"/>
              </w:rPr>
              <w:t>=</w:t>
            </w:r>
            <w:r>
              <w:rPr>
                <w:rFonts w:ascii="Book Antiqua" w:hAnsi="Book Antiqua" w:cs="ArialNarrow-BoldItalic" w:hint="eastAsia"/>
                <w:b/>
                <w:bCs/>
                <w:iCs/>
                <w:kern w:val="0"/>
              </w:rPr>
              <w:t xml:space="preserve"> </w:t>
            </w:r>
            <w:r w:rsidRPr="00A82F52">
              <w:rPr>
                <w:rFonts w:ascii="Book Antiqua" w:hAnsi="Book Antiqua" w:cs="ArialNarrow-BoldItalic"/>
                <w:b/>
                <w:bCs/>
                <w:iCs/>
                <w:kern w:val="0"/>
              </w:rPr>
              <w:t>106)</w:t>
            </w:r>
          </w:p>
        </w:tc>
        <w:tc>
          <w:tcPr>
            <w:tcW w:w="993" w:type="dxa"/>
            <w:tcBorders>
              <w:top w:val="single" w:sz="8" w:space="0" w:color="auto"/>
              <w:bottom w:val="single" w:sz="4" w:space="0" w:color="auto"/>
            </w:tcBorders>
          </w:tcPr>
          <w:p w14:paraId="09926B58" w14:textId="77777777" w:rsidR="00CC3B45" w:rsidRPr="00A82F52" w:rsidRDefault="00CC3B45" w:rsidP="00CC3B45">
            <w:pPr>
              <w:autoSpaceDE w:val="0"/>
              <w:autoSpaceDN w:val="0"/>
              <w:adjustRightInd w:val="0"/>
              <w:spacing w:line="360" w:lineRule="auto"/>
              <w:ind w:firstLineChars="100" w:firstLine="241"/>
              <w:jc w:val="both"/>
              <w:rPr>
                <w:rFonts w:ascii="Book Antiqua" w:hAnsi="Book Antiqua" w:cs="ArialNarrow-BoldItalic"/>
                <w:b/>
                <w:bCs/>
                <w:iCs/>
                <w:kern w:val="0"/>
              </w:rPr>
            </w:pPr>
            <w:r w:rsidRPr="00E508B0">
              <w:rPr>
                <w:rFonts w:ascii="Book Antiqua" w:hAnsi="Book Antiqua" w:cs="ArialNarrow-BoldItalic"/>
                <w:b/>
                <w:bCs/>
                <w:i/>
                <w:iCs/>
                <w:kern w:val="0"/>
              </w:rPr>
              <w:t>P</w:t>
            </w:r>
            <w:r>
              <w:rPr>
                <w:rFonts w:ascii="Book Antiqua" w:hAnsi="Book Antiqua" w:cs="ArialNarrow-BoldItalic" w:hint="eastAsia"/>
                <w:b/>
                <w:bCs/>
                <w:iCs/>
                <w:kern w:val="0"/>
              </w:rPr>
              <w:t xml:space="preserve"> value</w:t>
            </w:r>
          </w:p>
        </w:tc>
      </w:tr>
      <w:tr w:rsidR="00CC3B45" w:rsidRPr="00A82F52" w14:paraId="2FBD5F66" w14:textId="77777777" w:rsidTr="004C3D46">
        <w:tc>
          <w:tcPr>
            <w:tcW w:w="5387" w:type="dxa"/>
            <w:tcBorders>
              <w:top w:val="single" w:sz="8" w:space="0" w:color="auto"/>
            </w:tcBorders>
          </w:tcPr>
          <w:p w14:paraId="3BDEF017"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color w:val="000000" w:themeColor="text1"/>
                <w:kern w:val="0"/>
              </w:rPr>
            </w:pPr>
            <w:r w:rsidRPr="004C3D46">
              <w:rPr>
                <w:rFonts w:ascii="Book Antiqua" w:hAnsi="Book Antiqua" w:cs="ArialNarrow-BoldItalic"/>
                <w:iCs/>
                <w:color w:val="000000" w:themeColor="text1"/>
                <w:kern w:val="0"/>
              </w:rPr>
              <w:t>Diagnosed after first surgery</w:t>
            </w:r>
            <w:r w:rsidRPr="004C3D46">
              <w:rPr>
                <w:rFonts w:ascii="Book Antiqua" w:hAnsi="Book Antiqua" w:cs="ArialNarrow-BoldItalic" w:hint="eastAsia"/>
                <w:iCs/>
                <w:kern w:val="0"/>
              </w:rPr>
              <w:t>,</w:t>
            </w:r>
            <w:r w:rsidRPr="004C3D46">
              <w:rPr>
                <w:rFonts w:ascii="Book Antiqua" w:hAnsi="Book Antiqua" w:cs="ArialNarrow-BoldItalic"/>
                <w:iCs/>
                <w:kern w:val="0"/>
              </w:rPr>
              <w:t xml:space="preserve"> </w:t>
            </w:r>
            <w:r w:rsidRPr="004C3D46">
              <w:rPr>
                <w:rFonts w:ascii="Book Antiqua" w:hAnsi="Book Antiqua" w:cs="ArialNarrow-BoldItalic"/>
                <w:i/>
                <w:iCs/>
                <w:kern w:val="0"/>
              </w:rPr>
              <w:t xml:space="preserve">n </w:t>
            </w:r>
            <w:r w:rsidRPr="004C3D46">
              <w:rPr>
                <w:rFonts w:ascii="Book Antiqua" w:hAnsi="Book Antiqua" w:cs="ArialNarrow-BoldItalic"/>
                <w:kern w:val="0"/>
              </w:rPr>
              <w:t>(%)</w:t>
            </w:r>
          </w:p>
        </w:tc>
        <w:tc>
          <w:tcPr>
            <w:tcW w:w="1559" w:type="dxa"/>
            <w:tcBorders>
              <w:top w:val="single" w:sz="8" w:space="0" w:color="auto"/>
            </w:tcBorders>
          </w:tcPr>
          <w:p w14:paraId="72AD6710"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7 (70.0</w:t>
            </w:r>
            <w:r>
              <w:rPr>
                <w:rFonts w:ascii="Book Antiqua" w:hAnsi="Book Antiqua" w:cs="ArialNarrow-BoldItalic"/>
                <w:bCs/>
                <w:iCs/>
                <w:color w:val="000000" w:themeColor="text1"/>
                <w:kern w:val="0"/>
              </w:rPr>
              <w:t>)</w:t>
            </w:r>
          </w:p>
        </w:tc>
        <w:tc>
          <w:tcPr>
            <w:tcW w:w="2126" w:type="dxa"/>
            <w:tcBorders>
              <w:top w:val="single" w:sz="8" w:space="0" w:color="auto"/>
            </w:tcBorders>
          </w:tcPr>
          <w:p w14:paraId="0157C04F"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56 (52.8</w:t>
            </w:r>
            <w:r>
              <w:rPr>
                <w:rFonts w:ascii="Book Antiqua" w:hAnsi="Book Antiqua" w:cs="ArialNarrow-BoldItalic"/>
                <w:bCs/>
                <w:iCs/>
                <w:color w:val="000000" w:themeColor="text1"/>
                <w:kern w:val="0"/>
              </w:rPr>
              <w:t>)</w:t>
            </w:r>
          </w:p>
        </w:tc>
        <w:tc>
          <w:tcPr>
            <w:tcW w:w="993" w:type="dxa"/>
            <w:tcBorders>
              <w:top w:val="single" w:sz="8" w:space="0" w:color="auto"/>
            </w:tcBorders>
          </w:tcPr>
          <w:p w14:paraId="1E7954F8"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0.341</w:t>
            </w:r>
          </w:p>
        </w:tc>
      </w:tr>
      <w:tr w:rsidR="00CC3B45" w:rsidRPr="00A82F52" w14:paraId="6E68E54B" w14:textId="77777777" w:rsidTr="004C3D46">
        <w:tc>
          <w:tcPr>
            <w:tcW w:w="5387" w:type="dxa"/>
          </w:tcPr>
          <w:p w14:paraId="0F019EF7"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color w:val="000000" w:themeColor="text1"/>
                <w:kern w:val="0"/>
              </w:rPr>
            </w:pPr>
            <w:r w:rsidRPr="004C3D46">
              <w:rPr>
                <w:rFonts w:ascii="Book Antiqua" w:hAnsi="Book Antiqua" w:cs="ArialNarrow-BoldItalic"/>
                <w:iCs/>
                <w:color w:val="000000" w:themeColor="text1"/>
                <w:kern w:val="0"/>
              </w:rPr>
              <w:t>Duration from initial diagnosis to first surgery (</w:t>
            </w:r>
            <w:proofErr w:type="spellStart"/>
            <w:r w:rsidRPr="004C3D46">
              <w:rPr>
                <w:rFonts w:ascii="Book Antiqua" w:hAnsi="Book Antiqua" w:cs="ArialNarrow-BoldItalic"/>
                <w:iCs/>
                <w:color w:val="000000" w:themeColor="text1"/>
                <w:kern w:val="0"/>
              </w:rPr>
              <w:t>mo</w:t>
            </w:r>
            <w:proofErr w:type="spellEnd"/>
            <w:r w:rsidRPr="004C3D46">
              <w:rPr>
                <w:rFonts w:ascii="Book Antiqua" w:hAnsi="Book Antiqua" w:cs="ArialNarrow-BoldItalic"/>
                <w:iCs/>
                <w:color w:val="000000" w:themeColor="text1"/>
                <w:kern w:val="0"/>
              </w:rPr>
              <w:t>, mean</w:t>
            </w:r>
            <w:r w:rsidRPr="004C3D46">
              <w:rPr>
                <w:rFonts w:ascii="Book Antiqua" w:hAnsi="Book Antiqua" w:cs="ArialNarrow-BoldItalic" w:hint="eastAsia"/>
                <w:iCs/>
                <w:color w:val="000000" w:themeColor="text1"/>
                <w:kern w:val="0"/>
              </w:rPr>
              <w:t xml:space="preserve"> </w:t>
            </w:r>
            <w:r w:rsidRPr="004C3D46">
              <w:rPr>
                <w:rFonts w:ascii="Book Antiqua" w:hAnsi="Book Antiqua" w:cs="ArialNarrow-BoldItalic"/>
                <w:iCs/>
                <w:color w:val="000000" w:themeColor="text1"/>
                <w:kern w:val="0"/>
              </w:rPr>
              <w:t>± SD)</w:t>
            </w:r>
          </w:p>
        </w:tc>
        <w:tc>
          <w:tcPr>
            <w:tcW w:w="1559" w:type="dxa"/>
          </w:tcPr>
          <w:p w14:paraId="4C3C2FD3"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27.67</w:t>
            </w:r>
            <w:r>
              <w:rPr>
                <w:rFonts w:ascii="Book Antiqua" w:hAnsi="Book Antiqua" w:cs="ArialNarrow-BoldItalic" w:hint="eastAsia"/>
                <w:bCs/>
                <w:iCs/>
                <w:color w:val="000000" w:themeColor="text1"/>
                <w:kern w:val="0"/>
              </w:rPr>
              <w:t xml:space="preserve"> </w:t>
            </w:r>
            <w:r>
              <w:rPr>
                <w:rFonts w:ascii="Book Antiqua" w:hAnsi="Book Antiqua" w:cs="ArialNarrow-BoldItalic"/>
                <w:bCs/>
                <w:iCs/>
                <w:color w:val="000000" w:themeColor="text1"/>
                <w:kern w:val="0"/>
              </w:rPr>
              <w:t xml:space="preserve">± </w:t>
            </w:r>
            <w:r w:rsidRPr="00A82F52">
              <w:rPr>
                <w:rFonts w:ascii="Book Antiqua" w:hAnsi="Book Antiqua" w:cs="ArialNarrow-BoldItalic"/>
                <w:bCs/>
                <w:iCs/>
                <w:color w:val="000000" w:themeColor="text1"/>
                <w:kern w:val="0"/>
              </w:rPr>
              <w:t>23.03</w:t>
            </w:r>
          </w:p>
          <w:p w14:paraId="3C039BCA"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w:t>
            </w:r>
            <w:r w:rsidRPr="00E508B0">
              <w:rPr>
                <w:rFonts w:ascii="Book Antiqua" w:hAnsi="Book Antiqua" w:cs="ArialNarrow-BoldItalic"/>
                <w:bCs/>
                <w:i/>
                <w:iCs/>
                <w:color w:val="000000" w:themeColor="text1"/>
                <w:kern w:val="0"/>
              </w:rPr>
              <w:t>n</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3)</w:t>
            </w:r>
            <w:r>
              <w:rPr>
                <w:rFonts w:ascii="Book Antiqua" w:hAnsi="Book Antiqua" w:cs="ArialNarrow-BoldItalic" w:hint="eastAsia"/>
                <w:bCs/>
                <w:iCs/>
                <w:color w:val="000000" w:themeColor="text1"/>
                <w:kern w:val="0"/>
                <w:vertAlign w:val="superscript"/>
              </w:rPr>
              <w:t>1</w:t>
            </w:r>
          </w:p>
        </w:tc>
        <w:tc>
          <w:tcPr>
            <w:tcW w:w="2126" w:type="dxa"/>
          </w:tcPr>
          <w:p w14:paraId="717C665A"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41.60</w:t>
            </w:r>
            <w:r>
              <w:rPr>
                <w:rFonts w:ascii="Book Antiqua" w:hAnsi="Book Antiqua" w:cs="ArialNarrow-BoldItalic"/>
                <w:bCs/>
                <w:iCs/>
                <w:color w:val="000000" w:themeColor="text1"/>
                <w:kern w:val="0"/>
              </w:rPr>
              <w:t xml:space="preserve"> ± </w:t>
            </w:r>
            <w:r w:rsidRPr="00A82F52">
              <w:rPr>
                <w:rFonts w:ascii="Book Antiqua" w:hAnsi="Book Antiqua" w:cs="ArialNarrow-BoldItalic"/>
                <w:bCs/>
                <w:iCs/>
                <w:color w:val="000000" w:themeColor="text1"/>
                <w:kern w:val="0"/>
              </w:rPr>
              <w:t>39.22</w:t>
            </w:r>
          </w:p>
          <w:p w14:paraId="4C6F7FF5"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w:t>
            </w:r>
            <w:r w:rsidRPr="00E508B0">
              <w:rPr>
                <w:rFonts w:ascii="Book Antiqua" w:hAnsi="Book Antiqua" w:cs="ArialNarrow-BoldItalic"/>
                <w:bCs/>
                <w:i/>
                <w:iCs/>
                <w:color w:val="000000" w:themeColor="text1"/>
                <w:kern w:val="0"/>
              </w:rPr>
              <w:t>n</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50)</w:t>
            </w:r>
            <w:r>
              <w:rPr>
                <w:rFonts w:ascii="Book Antiqua" w:hAnsi="Book Antiqua" w:cs="ArialNarrow-BoldItalic" w:hint="eastAsia"/>
                <w:bCs/>
                <w:iCs/>
                <w:color w:val="000000" w:themeColor="text1"/>
                <w:kern w:val="0"/>
                <w:vertAlign w:val="superscript"/>
              </w:rPr>
              <w:t>2</w:t>
            </w:r>
          </w:p>
        </w:tc>
        <w:tc>
          <w:tcPr>
            <w:tcW w:w="993" w:type="dxa"/>
          </w:tcPr>
          <w:p w14:paraId="6C8CBE2E"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0.548</w:t>
            </w:r>
          </w:p>
        </w:tc>
      </w:tr>
      <w:tr w:rsidR="00CC3B45" w:rsidRPr="00A82F52" w14:paraId="0398BAE1" w14:textId="77777777" w:rsidTr="004C3D46">
        <w:trPr>
          <w:gridAfter w:val="3"/>
          <w:wAfter w:w="4678" w:type="dxa"/>
        </w:trPr>
        <w:tc>
          <w:tcPr>
            <w:tcW w:w="5387" w:type="dxa"/>
          </w:tcPr>
          <w:p w14:paraId="49314E61"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color w:val="000000" w:themeColor="text1"/>
                <w:kern w:val="0"/>
              </w:rPr>
            </w:pPr>
            <w:r w:rsidRPr="004C3D46">
              <w:rPr>
                <w:rFonts w:ascii="Book Antiqua" w:hAnsi="Book Antiqua" w:cs="ArialNarrow-BoldItalic"/>
                <w:iCs/>
                <w:color w:val="000000" w:themeColor="text1"/>
                <w:kern w:val="0"/>
              </w:rPr>
              <w:t xml:space="preserve">Indications for </w:t>
            </w:r>
            <w:bookmarkStart w:id="12" w:name="OLE_LINK15"/>
            <w:r w:rsidRPr="004C3D46">
              <w:rPr>
                <w:rFonts w:ascii="Book Antiqua" w:hAnsi="Book Antiqua" w:cs="ArialNarrow-BoldItalic"/>
                <w:iCs/>
                <w:color w:val="000000" w:themeColor="text1"/>
                <w:kern w:val="0"/>
              </w:rPr>
              <w:t>first surger</w:t>
            </w:r>
            <w:bookmarkEnd w:id="12"/>
            <w:r w:rsidRPr="004C3D46">
              <w:rPr>
                <w:rFonts w:ascii="Book Antiqua" w:hAnsi="Book Antiqua" w:cs="ArialNarrow-BoldItalic"/>
                <w:iCs/>
                <w:color w:val="000000" w:themeColor="text1"/>
                <w:kern w:val="0"/>
              </w:rPr>
              <w:t>y</w:t>
            </w:r>
            <w:r w:rsidRPr="004C3D46">
              <w:rPr>
                <w:rFonts w:ascii="Book Antiqua" w:hAnsi="Book Antiqua" w:cs="ArialNarrow-BoldItalic" w:hint="eastAsia"/>
                <w:iCs/>
                <w:kern w:val="0"/>
              </w:rPr>
              <w:t>,</w:t>
            </w:r>
            <w:r w:rsidRPr="004C3D46">
              <w:rPr>
                <w:rFonts w:ascii="Book Antiqua" w:hAnsi="Book Antiqua" w:cs="ArialNarrow-BoldItalic"/>
                <w:iCs/>
                <w:kern w:val="0"/>
              </w:rPr>
              <w:t xml:space="preserve"> </w:t>
            </w:r>
            <w:r w:rsidRPr="004C3D46">
              <w:rPr>
                <w:rFonts w:ascii="Book Antiqua" w:hAnsi="Book Antiqua" w:cs="ArialNarrow-BoldItalic"/>
                <w:i/>
                <w:iCs/>
                <w:kern w:val="0"/>
              </w:rPr>
              <w:t>n</w:t>
            </w:r>
            <w:r w:rsidRPr="004C3D46">
              <w:rPr>
                <w:rFonts w:ascii="Book Antiqua" w:hAnsi="Book Antiqua" w:cs="ArialNarrow-BoldItalic"/>
                <w:kern w:val="0"/>
              </w:rPr>
              <w:t xml:space="preserve"> (%)</w:t>
            </w:r>
          </w:p>
        </w:tc>
      </w:tr>
      <w:tr w:rsidR="00CC3B45" w:rsidRPr="00A82F52" w14:paraId="02D84247" w14:textId="77777777" w:rsidTr="004C3D46">
        <w:tc>
          <w:tcPr>
            <w:tcW w:w="5387" w:type="dxa"/>
          </w:tcPr>
          <w:p w14:paraId="154602D6" w14:textId="77777777" w:rsidR="00CC3B45" w:rsidRPr="004C3D46" w:rsidRDefault="00CC3B45" w:rsidP="00CC3B45">
            <w:pPr>
              <w:autoSpaceDE w:val="0"/>
              <w:autoSpaceDN w:val="0"/>
              <w:adjustRightInd w:val="0"/>
              <w:spacing w:line="360" w:lineRule="auto"/>
              <w:ind w:firstLineChars="100" w:firstLine="240"/>
              <w:jc w:val="both"/>
              <w:rPr>
                <w:rFonts w:ascii="Book Antiqua" w:hAnsi="Book Antiqua" w:cs="ArialNarrow-BoldItalic"/>
                <w:iCs/>
                <w:color w:val="000000" w:themeColor="text1"/>
                <w:kern w:val="0"/>
              </w:rPr>
            </w:pPr>
            <w:r w:rsidRPr="004C3D46">
              <w:rPr>
                <w:rFonts w:ascii="Book Antiqua" w:hAnsi="Book Antiqua" w:cs="ArialNarrow-BoldItalic"/>
                <w:iCs/>
                <w:color w:val="000000" w:themeColor="text1"/>
                <w:kern w:val="0"/>
              </w:rPr>
              <w:t>Perianal abscess or fistula</w:t>
            </w:r>
          </w:p>
        </w:tc>
        <w:tc>
          <w:tcPr>
            <w:tcW w:w="1559" w:type="dxa"/>
          </w:tcPr>
          <w:p w14:paraId="39E78EF4"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w:t>
            </w:r>
          </w:p>
        </w:tc>
        <w:tc>
          <w:tcPr>
            <w:tcW w:w="2126" w:type="dxa"/>
          </w:tcPr>
          <w:p w14:paraId="0363FDDC"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10 (9.4</w:t>
            </w:r>
            <w:r>
              <w:rPr>
                <w:rFonts w:ascii="Book Antiqua" w:hAnsi="Book Antiqua" w:cs="ArialNarrow-BoldItalic"/>
                <w:bCs/>
                <w:iCs/>
                <w:color w:val="000000" w:themeColor="text1"/>
                <w:kern w:val="0"/>
              </w:rPr>
              <w:t>)</w:t>
            </w:r>
          </w:p>
        </w:tc>
        <w:tc>
          <w:tcPr>
            <w:tcW w:w="993" w:type="dxa"/>
          </w:tcPr>
          <w:p w14:paraId="2E0EA4E2"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0.597</w:t>
            </w:r>
          </w:p>
        </w:tc>
      </w:tr>
      <w:tr w:rsidR="00CC3B45" w:rsidRPr="00A82F52" w14:paraId="6916849E" w14:textId="77777777" w:rsidTr="004C3D46">
        <w:tc>
          <w:tcPr>
            <w:tcW w:w="5387" w:type="dxa"/>
          </w:tcPr>
          <w:p w14:paraId="3D735EE8" w14:textId="77777777" w:rsidR="00CC3B45" w:rsidRPr="004C3D46" w:rsidRDefault="00CC3B45" w:rsidP="00CC3B45">
            <w:pPr>
              <w:autoSpaceDE w:val="0"/>
              <w:autoSpaceDN w:val="0"/>
              <w:adjustRightInd w:val="0"/>
              <w:spacing w:line="360" w:lineRule="auto"/>
              <w:ind w:firstLineChars="100" w:firstLine="240"/>
              <w:jc w:val="both"/>
              <w:rPr>
                <w:rFonts w:ascii="Book Antiqua" w:hAnsi="Book Antiqua" w:cs="ArialNarrow-BoldItalic"/>
                <w:iCs/>
                <w:color w:val="000000" w:themeColor="text1"/>
                <w:kern w:val="0"/>
              </w:rPr>
            </w:pPr>
            <w:r w:rsidRPr="004C3D46">
              <w:rPr>
                <w:rFonts w:ascii="Book Antiqua" w:hAnsi="Book Antiqua" w:cs="ArialNarrow-BoldItalic"/>
                <w:iCs/>
                <w:color w:val="000000" w:themeColor="text1"/>
                <w:kern w:val="0"/>
              </w:rPr>
              <w:t>Intestinal fistulae</w:t>
            </w:r>
          </w:p>
        </w:tc>
        <w:tc>
          <w:tcPr>
            <w:tcW w:w="1559" w:type="dxa"/>
          </w:tcPr>
          <w:p w14:paraId="0E0CBE35"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w:t>
            </w:r>
          </w:p>
        </w:tc>
        <w:tc>
          <w:tcPr>
            <w:tcW w:w="2126" w:type="dxa"/>
          </w:tcPr>
          <w:p w14:paraId="19E9AC28"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44 (41.5</w:t>
            </w:r>
            <w:r>
              <w:rPr>
                <w:rFonts w:ascii="Book Antiqua" w:hAnsi="Book Antiqua" w:cs="ArialNarrow-BoldItalic"/>
                <w:bCs/>
                <w:iCs/>
                <w:color w:val="000000" w:themeColor="text1"/>
                <w:kern w:val="0"/>
              </w:rPr>
              <w:t>)</w:t>
            </w:r>
          </w:p>
        </w:tc>
        <w:tc>
          <w:tcPr>
            <w:tcW w:w="993" w:type="dxa"/>
          </w:tcPr>
          <w:p w14:paraId="347E3726"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0.013</w:t>
            </w:r>
          </w:p>
        </w:tc>
      </w:tr>
      <w:tr w:rsidR="00CC3B45" w:rsidRPr="00A82F52" w14:paraId="7874B948" w14:textId="77777777" w:rsidTr="004C3D46">
        <w:tc>
          <w:tcPr>
            <w:tcW w:w="5387" w:type="dxa"/>
          </w:tcPr>
          <w:p w14:paraId="1FEA9D1B" w14:textId="77777777" w:rsidR="00CC3B45" w:rsidRPr="004C3D46" w:rsidRDefault="00CC3B45" w:rsidP="00CC3B45">
            <w:pPr>
              <w:autoSpaceDE w:val="0"/>
              <w:autoSpaceDN w:val="0"/>
              <w:adjustRightInd w:val="0"/>
              <w:spacing w:line="360" w:lineRule="auto"/>
              <w:ind w:firstLineChars="100" w:firstLine="240"/>
              <w:jc w:val="both"/>
              <w:rPr>
                <w:rFonts w:ascii="Book Antiqua" w:hAnsi="Book Antiqua" w:cs="ArialNarrow-BoldItalic"/>
                <w:iCs/>
                <w:color w:val="000000" w:themeColor="text1"/>
                <w:kern w:val="0"/>
              </w:rPr>
            </w:pPr>
            <w:r w:rsidRPr="004C3D46">
              <w:rPr>
                <w:rFonts w:ascii="Book Antiqua" w:hAnsi="Book Antiqua" w:cs="ArialNarrow-BoldItalic"/>
                <w:iCs/>
                <w:color w:val="000000" w:themeColor="text1"/>
                <w:kern w:val="0"/>
              </w:rPr>
              <w:t xml:space="preserve">Ileus </w:t>
            </w:r>
          </w:p>
        </w:tc>
        <w:tc>
          <w:tcPr>
            <w:tcW w:w="1559" w:type="dxa"/>
          </w:tcPr>
          <w:p w14:paraId="0699EA61"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w:t>
            </w:r>
          </w:p>
        </w:tc>
        <w:tc>
          <w:tcPr>
            <w:tcW w:w="2126" w:type="dxa"/>
          </w:tcPr>
          <w:p w14:paraId="59C14F59"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40 (37.7</w:t>
            </w:r>
            <w:r>
              <w:rPr>
                <w:rFonts w:ascii="Book Antiqua" w:hAnsi="Book Antiqua" w:cs="ArialNarrow-BoldItalic"/>
                <w:bCs/>
                <w:iCs/>
                <w:color w:val="000000" w:themeColor="text1"/>
                <w:kern w:val="0"/>
              </w:rPr>
              <w:t>)</w:t>
            </w:r>
          </w:p>
        </w:tc>
        <w:tc>
          <w:tcPr>
            <w:tcW w:w="993" w:type="dxa"/>
          </w:tcPr>
          <w:p w14:paraId="680DE771"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0.015</w:t>
            </w:r>
          </w:p>
        </w:tc>
      </w:tr>
      <w:tr w:rsidR="00CC3B45" w:rsidRPr="00A82F52" w14:paraId="21D560C1" w14:textId="77777777" w:rsidTr="004C3D46">
        <w:tc>
          <w:tcPr>
            <w:tcW w:w="5387" w:type="dxa"/>
          </w:tcPr>
          <w:p w14:paraId="30F4FA31" w14:textId="77777777" w:rsidR="00CC3B45" w:rsidRPr="004C3D46" w:rsidRDefault="00CC3B45" w:rsidP="00CC3B45">
            <w:pPr>
              <w:autoSpaceDE w:val="0"/>
              <w:autoSpaceDN w:val="0"/>
              <w:adjustRightInd w:val="0"/>
              <w:spacing w:line="360" w:lineRule="auto"/>
              <w:ind w:firstLineChars="100" w:firstLine="240"/>
              <w:jc w:val="both"/>
              <w:rPr>
                <w:rFonts w:ascii="Book Antiqua" w:hAnsi="Book Antiqua" w:cs="ArialNarrow-BoldItalic"/>
                <w:iCs/>
                <w:color w:val="000000" w:themeColor="text1"/>
                <w:kern w:val="0"/>
              </w:rPr>
            </w:pPr>
            <w:r w:rsidRPr="004C3D46">
              <w:rPr>
                <w:rFonts w:ascii="Book Antiqua" w:hAnsi="Book Antiqua" w:cs="ArialNarrow-BoldItalic"/>
                <w:iCs/>
                <w:color w:val="000000" w:themeColor="text1"/>
                <w:kern w:val="0"/>
              </w:rPr>
              <w:t>Abdominal abscess</w:t>
            </w:r>
          </w:p>
        </w:tc>
        <w:tc>
          <w:tcPr>
            <w:tcW w:w="1559" w:type="dxa"/>
          </w:tcPr>
          <w:p w14:paraId="412EE72B"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w:t>
            </w:r>
          </w:p>
        </w:tc>
        <w:tc>
          <w:tcPr>
            <w:tcW w:w="2126" w:type="dxa"/>
          </w:tcPr>
          <w:p w14:paraId="3F672D65"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12 (11.3</w:t>
            </w:r>
            <w:r>
              <w:rPr>
                <w:rFonts w:ascii="Book Antiqua" w:hAnsi="Book Antiqua" w:cs="ArialNarrow-BoldItalic"/>
                <w:bCs/>
                <w:iCs/>
                <w:color w:val="000000" w:themeColor="text1"/>
                <w:kern w:val="0"/>
              </w:rPr>
              <w:t>)</w:t>
            </w:r>
          </w:p>
        </w:tc>
        <w:tc>
          <w:tcPr>
            <w:tcW w:w="993" w:type="dxa"/>
          </w:tcPr>
          <w:p w14:paraId="74454E2F"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0.596</w:t>
            </w:r>
          </w:p>
        </w:tc>
      </w:tr>
      <w:tr w:rsidR="00CC3B45" w:rsidRPr="00A82F52" w14:paraId="0DCD5365" w14:textId="77777777" w:rsidTr="004C3D46">
        <w:tc>
          <w:tcPr>
            <w:tcW w:w="5387" w:type="dxa"/>
          </w:tcPr>
          <w:p w14:paraId="11ED9360" w14:textId="77777777" w:rsidR="00CC3B45" w:rsidRPr="004C3D46" w:rsidRDefault="00CC3B45" w:rsidP="00CC3B45">
            <w:pPr>
              <w:autoSpaceDE w:val="0"/>
              <w:autoSpaceDN w:val="0"/>
              <w:adjustRightInd w:val="0"/>
              <w:spacing w:line="360" w:lineRule="auto"/>
              <w:ind w:firstLineChars="100" w:firstLine="240"/>
              <w:jc w:val="both"/>
              <w:rPr>
                <w:rFonts w:ascii="Book Antiqua" w:hAnsi="Book Antiqua" w:cs="ArialNarrow-BoldItalic"/>
                <w:iCs/>
                <w:color w:val="000000" w:themeColor="text1"/>
                <w:kern w:val="0"/>
              </w:rPr>
            </w:pPr>
            <w:r w:rsidRPr="004C3D46">
              <w:rPr>
                <w:rFonts w:ascii="Book Antiqua" w:hAnsi="Book Antiqua" w:cs="ArialNarrow-BoldItalic"/>
                <w:iCs/>
                <w:color w:val="000000" w:themeColor="text1"/>
                <w:kern w:val="0"/>
              </w:rPr>
              <w:t>Acute intestinal perforation</w:t>
            </w:r>
          </w:p>
        </w:tc>
        <w:tc>
          <w:tcPr>
            <w:tcW w:w="1559" w:type="dxa"/>
          </w:tcPr>
          <w:p w14:paraId="623B7362"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7 (70</w:t>
            </w:r>
            <w:r>
              <w:rPr>
                <w:rFonts w:ascii="Book Antiqua" w:hAnsi="Book Antiqua" w:cs="ArialNarrow-BoldItalic"/>
                <w:bCs/>
                <w:iCs/>
                <w:color w:val="000000" w:themeColor="text1"/>
                <w:kern w:val="0"/>
              </w:rPr>
              <w:t>)</w:t>
            </w:r>
          </w:p>
        </w:tc>
        <w:tc>
          <w:tcPr>
            <w:tcW w:w="2126" w:type="dxa"/>
          </w:tcPr>
          <w:p w14:paraId="1DC66892"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w:t>
            </w:r>
          </w:p>
        </w:tc>
        <w:tc>
          <w:tcPr>
            <w:tcW w:w="993" w:type="dxa"/>
          </w:tcPr>
          <w:p w14:paraId="5FA66714"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&lt;</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0.001</w:t>
            </w:r>
          </w:p>
        </w:tc>
      </w:tr>
      <w:tr w:rsidR="00CC3B45" w:rsidRPr="00A82F52" w14:paraId="393F26FE" w14:textId="77777777" w:rsidTr="004C3D46">
        <w:tc>
          <w:tcPr>
            <w:tcW w:w="5387" w:type="dxa"/>
          </w:tcPr>
          <w:p w14:paraId="1904F71A" w14:textId="77777777" w:rsidR="00CC3B45" w:rsidRPr="004C3D46" w:rsidRDefault="00CC3B45" w:rsidP="00CC3B45">
            <w:pPr>
              <w:autoSpaceDE w:val="0"/>
              <w:autoSpaceDN w:val="0"/>
              <w:adjustRightInd w:val="0"/>
              <w:spacing w:line="360" w:lineRule="auto"/>
              <w:ind w:firstLineChars="100" w:firstLine="240"/>
              <w:jc w:val="both"/>
              <w:rPr>
                <w:rFonts w:ascii="Book Antiqua" w:hAnsi="Book Antiqua" w:cs="ArialNarrow-BoldItalic"/>
                <w:iCs/>
                <w:color w:val="000000" w:themeColor="text1"/>
                <w:kern w:val="0"/>
              </w:rPr>
            </w:pPr>
            <w:r w:rsidRPr="004C3D46">
              <w:rPr>
                <w:rFonts w:ascii="Book Antiqua" w:hAnsi="Book Antiqua" w:cs="ArialNarrow-BoldItalic"/>
                <w:iCs/>
                <w:color w:val="000000" w:themeColor="text1"/>
                <w:kern w:val="0"/>
              </w:rPr>
              <w:t xml:space="preserve">Diagnostic surgery for acute abdomen </w:t>
            </w:r>
          </w:p>
        </w:tc>
        <w:tc>
          <w:tcPr>
            <w:tcW w:w="1559" w:type="dxa"/>
          </w:tcPr>
          <w:p w14:paraId="6E8856C4"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3 (30</w:t>
            </w:r>
            <w:r>
              <w:rPr>
                <w:rFonts w:ascii="Book Antiqua" w:hAnsi="Book Antiqua" w:cs="ArialNarrow-BoldItalic"/>
                <w:bCs/>
                <w:iCs/>
                <w:color w:val="000000" w:themeColor="text1"/>
                <w:kern w:val="0"/>
              </w:rPr>
              <w:t>)</w:t>
            </w:r>
          </w:p>
        </w:tc>
        <w:tc>
          <w:tcPr>
            <w:tcW w:w="2126" w:type="dxa"/>
          </w:tcPr>
          <w:p w14:paraId="7F75917D"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w:t>
            </w:r>
          </w:p>
        </w:tc>
        <w:tc>
          <w:tcPr>
            <w:tcW w:w="993" w:type="dxa"/>
          </w:tcPr>
          <w:p w14:paraId="5C5B6504"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&lt;</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0.001</w:t>
            </w:r>
          </w:p>
        </w:tc>
      </w:tr>
      <w:tr w:rsidR="00CC3B45" w:rsidRPr="00A82F52" w14:paraId="1FD30B13" w14:textId="77777777" w:rsidTr="004C3D46">
        <w:tc>
          <w:tcPr>
            <w:tcW w:w="5387" w:type="dxa"/>
          </w:tcPr>
          <w:p w14:paraId="46C79E43"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color w:val="000000" w:themeColor="text1"/>
                <w:kern w:val="0"/>
              </w:rPr>
            </w:pPr>
            <w:r w:rsidRPr="004C3D46">
              <w:rPr>
                <w:rFonts w:ascii="Book Antiqua" w:hAnsi="Book Antiqua" w:cs="ArialNarrow-BoldItalic"/>
                <w:iCs/>
                <w:color w:val="000000" w:themeColor="text1"/>
                <w:kern w:val="0"/>
              </w:rPr>
              <w:t>First operation type</w:t>
            </w:r>
            <w:r w:rsidRPr="004C3D46">
              <w:rPr>
                <w:rFonts w:ascii="Book Antiqua" w:hAnsi="Book Antiqua" w:cs="ArialNarrow-BoldItalic" w:hint="eastAsia"/>
                <w:iCs/>
                <w:kern w:val="0"/>
              </w:rPr>
              <w:t>,</w:t>
            </w:r>
            <w:r w:rsidRPr="004C3D46">
              <w:rPr>
                <w:rFonts w:ascii="Book Antiqua" w:hAnsi="Book Antiqua" w:cs="ArialNarrow-BoldItalic"/>
                <w:iCs/>
                <w:kern w:val="0"/>
              </w:rPr>
              <w:t xml:space="preserve"> </w:t>
            </w:r>
            <w:r w:rsidRPr="004C3D46">
              <w:rPr>
                <w:rFonts w:ascii="Book Antiqua" w:hAnsi="Book Antiqua" w:cs="ArialNarrow-BoldItalic"/>
                <w:i/>
                <w:iCs/>
                <w:kern w:val="0"/>
              </w:rPr>
              <w:t xml:space="preserve">n </w:t>
            </w:r>
            <w:r w:rsidRPr="004C3D46">
              <w:rPr>
                <w:rFonts w:ascii="Book Antiqua" w:hAnsi="Book Antiqua" w:cs="ArialNarrow-BoldItalic"/>
                <w:kern w:val="0"/>
              </w:rPr>
              <w:t>(%)</w:t>
            </w:r>
          </w:p>
        </w:tc>
        <w:tc>
          <w:tcPr>
            <w:tcW w:w="1559" w:type="dxa"/>
          </w:tcPr>
          <w:p w14:paraId="730F4ED2"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p>
        </w:tc>
        <w:tc>
          <w:tcPr>
            <w:tcW w:w="2126" w:type="dxa"/>
          </w:tcPr>
          <w:p w14:paraId="2D4FD05E"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p>
        </w:tc>
        <w:tc>
          <w:tcPr>
            <w:tcW w:w="993" w:type="dxa"/>
          </w:tcPr>
          <w:p w14:paraId="69F96636"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p>
        </w:tc>
      </w:tr>
      <w:tr w:rsidR="00CC3B45" w:rsidRPr="00A82F52" w14:paraId="73BCE2D1" w14:textId="77777777" w:rsidTr="004C3D46">
        <w:tc>
          <w:tcPr>
            <w:tcW w:w="5387" w:type="dxa"/>
          </w:tcPr>
          <w:p w14:paraId="7E5C8920"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color w:val="000000" w:themeColor="text1"/>
                <w:kern w:val="0"/>
              </w:rPr>
            </w:pPr>
            <w:r w:rsidRPr="004C3D46">
              <w:rPr>
                <w:rFonts w:ascii="Book Antiqua" w:hAnsi="Book Antiqua" w:cs="ArialNarrow-BoldItalic"/>
                <w:iCs/>
                <w:color w:val="000000" w:themeColor="text1"/>
                <w:kern w:val="0"/>
              </w:rPr>
              <w:t xml:space="preserve"> Segmental resection and ostomy</w:t>
            </w:r>
          </w:p>
        </w:tc>
        <w:tc>
          <w:tcPr>
            <w:tcW w:w="1559" w:type="dxa"/>
          </w:tcPr>
          <w:p w14:paraId="3F059DCA"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7 (70</w:t>
            </w:r>
            <w:r>
              <w:rPr>
                <w:rFonts w:ascii="Book Antiqua" w:hAnsi="Book Antiqua" w:cs="ArialNarrow-BoldItalic"/>
                <w:bCs/>
                <w:iCs/>
                <w:color w:val="000000" w:themeColor="text1"/>
                <w:kern w:val="0"/>
              </w:rPr>
              <w:t>)</w:t>
            </w:r>
          </w:p>
        </w:tc>
        <w:tc>
          <w:tcPr>
            <w:tcW w:w="2126" w:type="dxa"/>
          </w:tcPr>
          <w:p w14:paraId="55833050"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48 (45.3</w:t>
            </w:r>
            <w:r>
              <w:rPr>
                <w:rFonts w:ascii="Book Antiqua" w:hAnsi="Book Antiqua" w:cs="ArialNarrow-BoldItalic"/>
                <w:bCs/>
                <w:iCs/>
                <w:color w:val="000000" w:themeColor="text1"/>
                <w:kern w:val="0"/>
              </w:rPr>
              <w:t>)</w:t>
            </w:r>
          </w:p>
        </w:tc>
        <w:tc>
          <w:tcPr>
            <w:tcW w:w="993" w:type="dxa"/>
          </w:tcPr>
          <w:p w14:paraId="24E1566A"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0.188</w:t>
            </w:r>
          </w:p>
        </w:tc>
      </w:tr>
      <w:tr w:rsidR="00CC3B45" w:rsidRPr="00A82F52" w14:paraId="3F3EC485" w14:textId="77777777" w:rsidTr="004C3D46">
        <w:tc>
          <w:tcPr>
            <w:tcW w:w="5387" w:type="dxa"/>
          </w:tcPr>
          <w:p w14:paraId="3056629D"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 xml:space="preserve"> Perforation repairmen + drainage</w:t>
            </w:r>
          </w:p>
        </w:tc>
        <w:tc>
          <w:tcPr>
            <w:tcW w:w="1559" w:type="dxa"/>
          </w:tcPr>
          <w:p w14:paraId="7D11F015"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 (10</w:t>
            </w:r>
            <w:r>
              <w:rPr>
                <w:rFonts w:ascii="Book Antiqua" w:hAnsi="Book Antiqua" w:cs="ArialNarrow-BoldItalic"/>
                <w:bCs/>
                <w:iCs/>
                <w:color w:val="000000" w:themeColor="text1"/>
                <w:kern w:val="0"/>
              </w:rPr>
              <w:t>)</w:t>
            </w:r>
          </w:p>
        </w:tc>
        <w:tc>
          <w:tcPr>
            <w:tcW w:w="2126" w:type="dxa"/>
          </w:tcPr>
          <w:p w14:paraId="343447AC"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w:t>
            </w:r>
          </w:p>
        </w:tc>
        <w:tc>
          <w:tcPr>
            <w:tcW w:w="993" w:type="dxa"/>
          </w:tcPr>
          <w:p w14:paraId="54AE56A4"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0.086</w:t>
            </w:r>
          </w:p>
        </w:tc>
      </w:tr>
      <w:tr w:rsidR="00CC3B45" w:rsidRPr="00A82F52" w14:paraId="5BCEC8B8" w14:textId="77777777" w:rsidTr="004C3D46">
        <w:tc>
          <w:tcPr>
            <w:tcW w:w="5387" w:type="dxa"/>
          </w:tcPr>
          <w:p w14:paraId="6605EE37" w14:textId="77777777" w:rsidR="00CC3B45" w:rsidRPr="004C3D46" w:rsidRDefault="00CC3B45" w:rsidP="00CC3B45">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Segmental resection</w:t>
            </w:r>
          </w:p>
        </w:tc>
        <w:tc>
          <w:tcPr>
            <w:tcW w:w="1559" w:type="dxa"/>
          </w:tcPr>
          <w:p w14:paraId="0C90B443"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2 (20</w:t>
            </w:r>
            <w:r>
              <w:rPr>
                <w:rFonts w:ascii="Book Antiqua" w:hAnsi="Book Antiqua" w:cs="ArialNarrow-BoldItalic"/>
                <w:bCs/>
                <w:iCs/>
                <w:color w:val="000000" w:themeColor="text1"/>
                <w:kern w:val="0"/>
              </w:rPr>
              <w:t>)</w:t>
            </w:r>
          </w:p>
        </w:tc>
        <w:tc>
          <w:tcPr>
            <w:tcW w:w="2126" w:type="dxa"/>
          </w:tcPr>
          <w:p w14:paraId="2660209E"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37 (34.9</w:t>
            </w:r>
            <w:r>
              <w:rPr>
                <w:rFonts w:ascii="Book Antiqua" w:hAnsi="Book Antiqua" w:cs="ArialNarrow-BoldItalic"/>
                <w:bCs/>
                <w:iCs/>
                <w:color w:val="000000" w:themeColor="text1"/>
                <w:kern w:val="0"/>
              </w:rPr>
              <w:t>)</w:t>
            </w:r>
          </w:p>
        </w:tc>
        <w:tc>
          <w:tcPr>
            <w:tcW w:w="993" w:type="dxa"/>
          </w:tcPr>
          <w:p w14:paraId="50D022AB"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1.000</w:t>
            </w:r>
          </w:p>
        </w:tc>
      </w:tr>
      <w:tr w:rsidR="00CC3B45" w:rsidRPr="00A82F52" w14:paraId="5ACD6385" w14:textId="77777777" w:rsidTr="004C3D46">
        <w:tc>
          <w:tcPr>
            <w:tcW w:w="5387" w:type="dxa"/>
          </w:tcPr>
          <w:p w14:paraId="26F72971" w14:textId="77777777" w:rsidR="00CC3B45" w:rsidRPr="004C3D46" w:rsidRDefault="00CC3B45" w:rsidP="00CC3B45">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Drainage</w:t>
            </w:r>
          </w:p>
        </w:tc>
        <w:tc>
          <w:tcPr>
            <w:tcW w:w="1559" w:type="dxa"/>
          </w:tcPr>
          <w:p w14:paraId="72FD8B6C"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w:t>
            </w:r>
          </w:p>
        </w:tc>
        <w:tc>
          <w:tcPr>
            <w:tcW w:w="2126" w:type="dxa"/>
          </w:tcPr>
          <w:p w14:paraId="03DA90FE"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21 (19.8</w:t>
            </w:r>
            <w:r>
              <w:rPr>
                <w:rFonts w:ascii="Book Antiqua" w:hAnsi="Book Antiqua" w:cs="ArialNarrow-BoldItalic"/>
                <w:bCs/>
                <w:iCs/>
                <w:kern w:val="0"/>
              </w:rPr>
              <w:t>)</w:t>
            </w:r>
          </w:p>
        </w:tc>
        <w:tc>
          <w:tcPr>
            <w:tcW w:w="993" w:type="dxa"/>
          </w:tcPr>
          <w:p w14:paraId="72F92355"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0.204</w:t>
            </w:r>
          </w:p>
        </w:tc>
      </w:tr>
      <w:tr w:rsidR="00CC3B45" w:rsidRPr="00A82F52" w14:paraId="170FC4DD" w14:textId="77777777" w:rsidTr="004C3D46">
        <w:tc>
          <w:tcPr>
            <w:tcW w:w="5387" w:type="dxa"/>
          </w:tcPr>
          <w:p w14:paraId="146FD809"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 xml:space="preserve"> Others</w:t>
            </w:r>
          </w:p>
        </w:tc>
        <w:tc>
          <w:tcPr>
            <w:tcW w:w="1559" w:type="dxa"/>
          </w:tcPr>
          <w:p w14:paraId="21BF8845"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w:t>
            </w:r>
          </w:p>
        </w:tc>
        <w:tc>
          <w:tcPr>
            <w:tcW w:w="2126" w:type="dxa"/>
          </w:tcPr>
          <w:p w14:paraId="4BDB7EFB"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 (0.9</w:t>
            </w:r>
            <w:r>
              <w:rPr>
                <w:rFonts w:ascii="Book Antiqua" w:hAnsi="Book Antiqua" w:cs="ArialNarrow-BoldItalic"/>
                <w:bCs/>
                <w:iCs/>
                <w:kern w:val="0"/>
              </w:rPr>
              <w:t>)</w:t>
            </w:r>
          </w:p>
        </w:tc>
        <w:tc>
          <w:tcPr>
            <w:tcW w:w="993" w:type="dxa"/>
          </w:tcPr>
          <w:p w14:paraId="3EA33AB3"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1.000</w:t>
            </w:r>
          </w:p>
        </w:tc>
      </w:tr>
      <w:tr w:rsidR="00CC3B45" w:rsidRPr="00A82F52" w14:paraId="7FF3990A" w14:textId="77777777" w:rsidTr="004C3D46">
        <w:tc>
          <w:tcPr>
            <w:tcW w:w="5387" w:type="dxa"/>
          </w:tcPr>
          <w:p w14:paraId="530011F9"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Ostomy closure</w:t>
            </w:r>
            <w:r w:rsidRPr="004C3D46">
              <w:rPr>
                <w:rFonts w:ascii="Book Antiqua" w:hAnsi="Book Antiqua" w:cs="ArialNarrow-BoldItalic" w:hint="eastAsia"/>
                <w:iCs/>
                <w:kern w:val="0"/>
              </w:rPr>
              <w:t>,</w:t>
            </w:r>
            <w:r w:rsidRPr="004C3D46">
              <w:rPr>
                <w:rFonts w:ascii="Book Antiqua" w:hAnsi="Book Antiqua" w:cs="ArialNarrow-BoldItalic"/>
                <w:iCs/>
                <w:kern w:val="0"/>
              </w:rPr>
              <w:t xml:space="preserve"> </w:t>
            </w:r>
            <w:r w:rsidRPr="004C3D46">
              <w:rPr>
                <w:rFonts w:ascii="Book Antiqua" w:hAnsi="Book Antiqua" w:cs="ArialNarrow-BoldItalic"/>
                <w:i/>
                <w:iCs/>
                <w:kern w:val="0"/>
              </w:rPr>
              <w:t xml:space="preserve">n </w:t>
            </w:r>
            <w:r w:rsidRPr="004C3D46">
              <w:rPr>
                <w:rFonts w:ascii="Book Antiqua" w:hAnsi="Book Antiqua" w:cs="ArialNarrow-BoldItalic"/>
                <w:kern w:val="0"/>
              </w:rPr>
              <w:t>(%)</w:t>
            </w:r>
          </w:p>
        </w:tc>
        <w:tc>
          <w:tcPr>
            <w:tcW w:w="1559" w:type="dxa"/>
          </w:tcPr>
          <w:p w14:paraId="44BE666E"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5 (71.4</w:t>
            </w:r>
            <w:r>
              <w:rPr>
                <w:rFonts w:ascii="Book Antiqua" w:hAnsi="Book Antiqua" w:cs="ArialNarrow-BoldItalic"/>
                <w:bCs/>
                <w:iCs/>
                <w:kern w:val="0"/>
              </w:rPr>
              <w:t>)</w:t>
            </w:r>
            <w:r>
              <w:rPr>
                <w:rFonts w:ascii="Book Antiqua" w:hAnsi="Book Antiqua" w:cs="ArialNarrow-BoldItalic" w:hint="eastAsia"/>
                <w:bCs/>
                <w:iCs/>
                <w:kern w:val="0"/>
                <w:vertAlign w:val="superscript"/>
              </w:rPr>
              <w:t>3</w:t>
            </w:r>
          </w:p>
        </w:tc>
        <w:tc>
          <w:tcPr>
            <w:tcW w:w="2126" w:type="dxa"/>
          </w:tcPr>
          <w:p w14:paraId="576C7628"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29 (60.4</w:t>
            </w:r>
            <w:r>
              <w:rPr>
                <w:rFonts w:ascii="Book Antiqua" w:hAnsi="Book Antiqua" w:cs="ArialNarrow-BoldItalic"/>
                <w:bCs/>
                <w:iCs/>
                <w:kern w:val="0"/>
              </w:rPr>
              <w:t>)</w:t>
            </w:r>
            <w:r>
              <w:rPr>
                <w:rFonts w:ascii="Book Antiqua" w:hAnsi="Book Antiqua" w:cs="ArialNarrow-BoldItalic" w:hint="eastAsia"/>
                <w:bCs/>
                <w:iCs/>
                <w:kern w:val="0"/>
                <w:vertAlign w:val="superscript"/>
              </w:rPr>
              <w:t>4</w:t>
            </w:r>
          </w:p>
        </w:tc>
        <w:tc>
          <w:tcPr>
            <w:tcW w:w="993" w:type="dxa"/>
          </w:tcPr>
          <w:p w14:paraId="76FDC175"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0.696</w:t>
            </w:r>
          </w:p>
        </w:tc>
      </w:tr>
      <w:tr w:rsidR="00CC3B45" w:rsidRPr="00A82F52" w14:paraId="1AAF1D67" w14:textId="77777777" w:rsidTr="004C3D46">
        <w:tc>
          <w:tcPr>
            <w:tcW w:w="5387" w:type="dxa"/>
          </w:tcPr>
          <w:p w14:paraId="3F43186F"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Ostomy to ostomy closure (</w:t>
            </w:r>
            <w:proofErr w:type="spellStart"/>
            <w:r w:rsidRPr="004C3D46">
              <w:rPr>
                <w:rFonts w:ascii="Book Antiqua" w:hAnsi="Book Antiqua" w:cs="ArialNarrow-BoldItalic"/>
                <w:iCs/>
                <w:kern w:val="0"/>
              </w:rPr>
              <w:t>mo</w:t>
            </w:r>
            <w:proofErr w:type="spellEnd"/>
            <w:r w:rsidRPr="004C3D46">
              <w:rPr>
                <w:rFonts w:ascii="Book Antiqua" w:hAnsi="Book Antiqua" w:cs="ArialNarrow-BoldItalic"/>
                <w:iCs/>
                <w:kern w:val="0"/>
              </w:rPr>
              <w:t>, mean</w:t>
            </w:r>
            <w:r w:rsidRPr="004C3D46">
              <w:rPr>
                <w:rFonts w:ascii="Book Antiqua" w:hAnsi="Book Antiqua" w:cs="ArialNarrow-BoldItalic" w:hint="eastAsia"/>
                <w:iCs/>
                <w:kern w:val="0"/>
              </w:rPr>
              <w:t xml:space="preserve"> </w:t>
            </w:r>
            <w:r w:rsidRPr="004C3D46">
              <w:rPr>
                <w:rFonts w:ascii="Book Antiqua" w:hAnsi="Book Antiqua" w:cs="ArialNarrow-BoldItalic"/>
                <w:iCs/>
                <w:kern w:val="0"/>
              </w:rPr>
              <w:t>± SD)</w:t>
            </w:r>
          </w:p>
        </w:tc>
        <w:tc>
          <w:tcPr>
            <w:tcW w:w="1559" w:type="dxa"/>
          </w:tcPr>
          <w:p w14:paraId="0C0D2149"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18.60</w:t>
            </w:r>
            <w:r>
              <w:rPr>
                <w:rFonts w:ascii="Book Antiqua" w:hAnsi="Book Antiqua" w:cs="ArialNarrow-BoldItalic"/>
                <w:bCs/>
                <w:iCs/>
                <w:kern w:val="0"/>
              </w:rPr>
              <w:t xml:space="preserve"> ± </w:t>
            </w:r>
            <w:r w:rsidRPr="00A82F52">
              <w:rPr>
                <w:rFonts w:ascii="Book Antiqua" w:hAnsi="Book Antiqua" w:cs="ArialNarrow-BoldItalic"/>
                <w:bCs/>
                <w:iCs/>
                <w:kern w:val="0"/>
              </w:rPr>
              <w:t>10.14</w:t>
            </w:r>
          </w:p>
        </w:tc>
        <w:tc>
          <w:tcPr>
            <w:tcW w:w="2126" w:type="dxa"/>
          </w:tcPr>
          <w:p w14:paraId="6EC2A184"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13.86</w:t>
            </w:r>
            <w:r>
              <w:rPr>
                <w:rFonts w:ascii="Book Antiqua" w:hAnsi="Book Antiqua" w:cs="ArialNarrow-BoldItalic"/>
                <w:bCs/>
                <w:iCs/>
                <w:kern w:val="0"/>
              </w:rPr>
              <w:t xml:space="preserve"> ± </w:t>
            </w:r>
            <w:r w:rsidRPr="00A82F52">
              <w:rPr>
                <w:rFonts w:ascii="Book Antiqua" w:hAnsi="Book Antiqua" w:cs="ArialNarrow-BoldItalic"/>
                <w:bCs/>
                <w:iCs/>
                <w:kern w:val="0"/>
              </w:rPr>
              <w:t>10.58</w:t>
            </w:r>
          </w:p>
        </w:tc>
        <w:tc>
          <w:tcPr>
            <w:tcW w:w="993" w:type="dxa"/>
          </w:tcPr>
          <w:p w14:paraId="3BBB4767"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0.359</w:t>
            </w:r>
          </w:p>
        </w:tc>
      </w:tr>
      <w:tr w:rsidR="00CC3B45" w:rsidRPr="00A82F52" w14:paraId="2BEA1E59" w14:textId="77777777" w:rsidTr="004C3D46">
        <w:tc>
          <w:tcPr>
            <w:tcW w:w="5387" w:type="dxa"/>
          </w:tcPr>
          <w:p w14:paraId="4B07A9DF"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Recurrence</w:t>
            </w:r>
            <w:r w:rsidRPr="004C3D46">
              <w:rPr>
                <w:rFonts w:ascii="Book Antiqua" w:hAnsi="Book Antiqua" w:cs="ArialNarrow-BoldItalic" w:hint="eastAsia"/>
                <w:iCs/>
                <w:kern w:val="0"/>
              </w:rPr>
              <w:t>,</w:t>
            </w:r>
            <w:r w:rsidRPr="004C3D46">
              <w:rPr>
                <w:rFonts w:ascii="Book Antiqua" w:hAnsi="Book Antiqua" w:cs="ArialNarrow-BoldItalic"/>
                <w:iCs/>
                <w:kern w:val="0"/>
              </w:rPr>
              <w:t xml:space="preserve"> </w:t>
            </w:r>
            <w:r w:rsidRPr="004C3D46">
              <w:rPr>
                <w:rFonts w:ascii="Book Antiqua" w:hAnsi="Book Antiqua" w:cs="ArialNarrow-BoldItalic"/>
                <w:i/>
                <w:iCs/>
                <w:kern w:val="0"/>
              </w:rPr>
              <w:t xml:space="preserve">n </w:t>
            </w:r>
            <w:r w:rsidRPr="004C3D46">
              <w:rPr>
                <w:rFonts w:ascii="Book Antiqua" w:hAnsi="Book Antiqua" w:cs="ArialNarrow-BoldItalic"/>
                <w:kern w:val="0"/>
              </w:rPr>
              <w:t>(%)</w:t>
            </w:r>
          </w:p>
        </w:tc>
        <w:tc>
          <w:tcPr>
            <w:tcW w:w="1559" w:type="dxa"/>
          </w:tcPr>
          <w:p w14:paraId="000CA55C"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5 (50</w:t>
            </w:r>
            <w:r>
              <w:rPr>
                <w:rFonts w:ascii="Book Antiqua" w:hAnsi="Book Antiqua" w:cs="ArialNarrow-BoldItalic"/>
                <w:bCs/>
                <w:iCs/>
                <w:kern w:val="0"/>
              </w:rPr>
              <w:t>)</w:t>
            </w:r>
          </w:p>
        </w:tc>
        <w:tc>
          <w:tcPr>
            <w:tcW w:w="2126" w:type="dxa"/>
          </w:tcPr>
          <w:p w14:paraId="003069A2"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41 (38.7</w:t>
            </w:r>
            <w:r>
              <w:rPr>
                <w:rFonts w:ascii="Book Antiqua" w:hAnsi="Book Antiqua" w:cs="ArialNarrow-BoldItalic"/>
                <w:bCs/>
                <w:iCs/>
                <w:kern w:val="0"/>
              </w:rPr>
              <w:t>)</w:t>
            </w:r>
          </w:p>
        </w:tc>
        <w:tc>
          <w:tcPr>
            <w:tcW w:w="993" w:type="dxa"/>
          </w:tcPr>
          <w:p w14:paraId="5C510999"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0.515</w:t>
            </w:r>
          </w:p>
        </w:tc>
      </w:tr>
      <w:tr w:rsidR="00CC3B45" w:rsidRPr="00A82F52" w14:paraId="6F9A9E7D" w14:textId="77777777" w:rsidTr="004C3D46">
        <w:tc>
          <w:tcPr>
            <w:tcW w:w="5387" w:type="dxa"/>
          </w:tcPr>
          <w:p w14:paraId="4F9B1319"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Recurrence from first surgery (</w:t>
            </w:r>
            <w:proofErr w:type="spellStart"/>
            <w:r w:rsidRPr="004C3D46">
              <w:rPr>
                <w:rFonts w:ascii="Book Antiqua" w:hAnsi="Book Antiqua" w:cs="ArialNarrow-BoldItalic"/>
                <w:iCs/>
                <w:kern w:val="0"/>
              </w:rPr>
              <w:t>mo</w:t>
            </w:r>
            <w:proofErr w:type="spellEnd"/>
            <w:r w:rsidRPr="004C3D46">
              <w:rPr>
                <w:rFonts w:ascii="Book Antiqua" w:hAnsi="Book Antiqua" w:cs="ArialNarrow-BoldItalic"/>
                <w:iCs/>
                <w:kern w:val="0"/>
              </w:rPr>
              <w:t>, mean</w:t>
            </w:r>
            <w:r w:rsidRPr="004C3D46">
              <w:rPr>
                <w:rFonts w:ascii="Book Antiqua" w:hAnsi="Book Antiqua" w:cs="ArialNarrow-BoldItalic" w:hint="eastAsia"/>
                <w:iCs/>
                <w:kern w:val="0"/>
              </w:rPr>
              <w:t xml:space="preserve"> </w:t>
            </w:r>
            <w:r w:rsidRPr="004C3D46">
              <w:rPr>
                <w:rFonts w:ascii="Book Antiqua" w:hAnsi="Book Antiqua" w:cs="ArialNarrow-BoldItalic"/>
                <w:iCs/>
                <w:kern w:val="0"/>
              </w:rPr>
              <w:t>± SD)</w:t>
            </w:r>
          </w:p>
        </w:tc>
        <w:tc>
          <w:tcPr>
            <w:tcW w:w="1559" w:type="dxa"/>
          </w:tcPr>
          <w:p w14:paraId="0B388CF6"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7.87</w:t>
            </w:r>
            <w:r>
              <w:rPr>
                <w:rFonts w:ascii="Book Antiqua" w:hAnsi="Book Antiqua" w:cs="ArialNarrow-BoldItalic"/>
                <w:bCs/>
                <w:iCs/>
                <w:kern w:val="0"/>
              </w:rPr>
              <w:t xml:space="preserve"> ± </w:t>
            </w:r>
            <w:r w:rsidRPr="00A82F52">
              <w:rPr>
                <w:rFonts w:ascii="Book Antiqua" w:hAnsi="Book Antiqua" w:cs="ArialNarrow-BoldItalic"/>
                <w:bCs/>
                <w:iCs/>
                <w:kern w:val="0"/>
              </w:rPr>
              <w:t>7.37</w:t>
            </w:r>
          </w:p>
        </w:tc>
        <w:tc>
          <w:tcPr>
            <w:tcW w:w="2126" w:type="dxa"/>
          </w:tcPr>
          <w:p w14:paraId="13847BE8"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10.43</w:t>
            </w:r>
            <w:r>
              <w:rPr>
                <w:rFonts w:ascii="Book Antiqua" w:hAnsi="Book Antiqua" w:cs="ArialNarrow-BoldItalic"/>
                <w:bCs/>
                <w:iCs/>
                <w:kern w:val="0"/>
              </w:rPr>
              <w:t xml:space="preserve"> ± </w:t>
            </w:r>
            <w:r w:rsidRPr="00A82F52">
              <w:rPr>
                <w:rFonts w:ascii="Book Antiqua" w:hAnsi="Book Antiqua" w:cs="ArialNarrow-BoldItalic"/>
                <w:bCs/>
                <w:iCs/>
                <w:kern w:val="0"/>
              </w:rPr>
              <w:t>8.97</w:t>
            </w:r>
          </w:p>
        </w:tc>
        <w:tc>
          <w:tcPr>
            <w:tcW w:w="993" w:type="dxa"/>
          </w:tcPr>
          <w:p w14:paraId="5C923225"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0.543</w:t>
            </w:r>
          </w:p>
        </w:tc>
      </w:tr>
      <w:tr w:rsidR="00CC3B45" w:rsidRPr="00A82F52" w14:paraId="52852C49" w14:textId="77777777" w:rsidTr="004C3D46">
        <w:trPr>
          <w:gridAfter w:val="3"/>
          <w:wAfter w:w="4678" w:type="dxa"/>
        </w:trPr>
        <w:tc>
          <w:tcPr>
            <w:tcW w:w="5387" w:type="dxa"/>
          </w:tcPr>
          <w:p w14:paraId="19BF1494"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Recurrence location</w:t>
            </w:r>
            <w:r w:rsidRPr="004C3D46">
              <w:rPr>
                <w:rFonts w:ascii="Book Antiqua" w:hAnsi="Book Antiqua" w:cs="ArialNarrow-BoldItalic" w:hint="eastAsia"/>
                <w:iCs/>
                <w:kern w:val="0"/>
              </w:rPr>
              <w:t>,</w:t>
            </w:r>
            <w:r w:rsidRPr="004C3D46">
              <w:rPr>
                <w:rFonts w:ascii="Book Antiqua" w:hAnsi="Book Antiqua" w:cs="ArialNarrow-BoldItalic"/>
                <w:iCs/>
                <w:kern w:val="0"/>
              </w:rPr>
              <w:t xml:space="preserve"> </w:t>
            </w:r>
            <w:r w:rsidRPr="004C3D46">
              <w:rPr>
                <w:rFonts w:ascii="Book Antiqua" w:hAnsi="Book Antiqua" w:cs="ArialNarrow-BoldItalic"/>
                <w:i/>
                <w:iCs/>
                <w:kern w:val="0"/>
              </w:rPr>
              <w:t xml:space="preserve">n </w:t>
            </w:r>
            <w:r w:rsidRPr="004C3D46">
              <w:rPr>
                <w:rFonts w:ascii="Book Antiqua" w:hAnsi="Book Antiqua" w:cs="ArialNarrow-BoldItalic"/>
                <w:kern w:val="0"/>
              </w:rPr>
              <w:t>(%)</w:t>
            </w:r>
          </w:p>
        </w:tc>
      </w:tr>
      <w:tr w:rsidR="00CC3B45" w:rsidRPr="00A82F52" w14:paraId="2DA9889C" w14:textId="77777777" w:rsidTr="004C3D46">
        <w:tc>
          <w:tcPr>
            <w:tcW w:w="5387" w:type="dxa"/>
          </w:tcPr>
          <w:p w14:paraId="5A00C10A" w14:textId="791E7CAF" w:rsidR="00CC3B45" w:rsidRPr="004C3D46" w:rsidRDefault="00CC3B45" w:rsidP="004C3D46">
            <w:pPr>
              <w:autoSpaceDE w:val="0"/>
              <w:autoSpaceDN w:val="0"/>
              <w:adjustRightInd w:val="0"/>
              <w:spacing w:line="360" w:lineRule="auto"/>
              <w:ind w:firstLineChars="50" w:firstLine="120"/>
              <w:jc w:val="both"/>
              <w:rPr>
                <w:rFonts w:ascii="Book Antiqua" w:hAnsi="Book Antiqua" w:cs="ArialNarrow-BoldItalic"/>
                <w:iCs/>
                <w:kern w:val="0"/>
              </w:rPr>
            </w:pPr>
            <w:r w:rsidRPr="004C3D46">
              <w:rPr>
                <w:rFonts w:ascii="Book Antiqua" w:hAnsi="Book Antiqua" w:cs="ArialNarrow-BoldItalic"/>
                <w:iCs/>
                <w:kern w:val="0"/>
              </w:rPr>
              <w:t xml:space="preserve">Anastomosis </w:t>
            </w:r>
          </w:p>
        </w:tc>
        <w:tc>
          <w:tcPr>
            <w:tcW w:w="1559" w:type="dxa"/>
          </w:tcPr>
          <w:p w14:paraId="69FA7246"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5 (100</w:t>
            </w:r>
            <w:r>
              <w:rPr>
                <w:rFonts w:ascii="Book Antiqua" w:hAnsi="Book Antiqua" w:cs="ArialNarrow-BoldItalic"/>
                <w:bCs/>
                <w:iCs/>
                <w:kern w:val="0"/>
              </w:rPr>
              <w:t>)</w:t>
            </w:r>
          </w:p>
        </w:tc>
        <w:tc>
          <w:tcPr>
            <w:tcW w:w="2126" w:type="dxa"/>
          </w:tcPr>
          <w:p w14:paraId="47FED8DF"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32 (78.8</w:t>
            </w:r>
            <w:r>
              <w:rPr>
                <w:rFonts w:ascii="Book Antiqua" w:hAnsi="Book Antiqua" w:cs="ArialNarrow-BoldItalic"/>
                <w:bCs/>
                <w:iCs/>
                <w:kern w:val="0"/>
              </w:rPr>
              <w:t>)</w:t>
            </w:r>
          </w:p>
        </w:tc>
        <w:tc>
          <w:tcPr>
            <w:tcW w:w="993" w:type="dxa"/>
          </w:tcPr>
          <w:p w14:paraId="16D2BD01"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0.566</w:t>
            </w:r>
          </w:p>
        </w:tc>
      </w:tr>
      <w:tr w:rsidR="00CC3B45" w:rsidRPr="00A82F52" w14:paraId="6B4419D7" w14:textId="77777777" w:rsidTr="004C3D46">
        <w:tc>
          <w:tcPr>
            <w:tcW w:w="5387" w:type="dxa"/>
          </w:tcPr>
          <w:p w14:paraId="5BEA99D1" w14:textId="538E2F8C" w:rsidR="00CC3B45" w:rsidRPr="004C3D46" w:rsidRDefault="00CC3B45" w:rsidP="004C3D46">
            <w:pPr>
              <w:autoSpaceDE w:val="0"/>
              <w:autoSpaceDN w:val="0"/>
              <w:adjustRightInd w:val="0"/>
              <w:spacing w:line="360" w:lineRule="auto"/>
              <w:ind w:firstLineChars="50" w:firstLine="120"/>
              <w:jc w:val="both"/>
              <w:rPr>
                <w:rFonts w:ascii="Book Antiqua" w:hAnsi="Book Antiqua" w:cs="ArialNarrow-BoldItalic"/>
                <w:iCs/>
                <w:kern w:val="0"/>
              </w:rPr>
            </w:pPr>
            <w:r w:rsidRPr="004C3D46">
              <w:rPr>
                <w:rFonts w:ascii="Book Antiqua" w:hAnsi="Book Antiqua" w:cs="ArialNarrow-BoldItalic"/>
                <w:iCs/>
                <w:kern w:val="0"/>
              </w:rPr>
              <w:t>Others</w:t>
            </w:r>
          </w:p>
        </w:tc>
        <w:tc>
          <w:tcPr>
            <w:tcW w:w="1559" w:type="dxa"/>
          </w:tcPr>
          <w:p w14:paraId="521BDC43"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2 (40</w:t>
            </w:r>
            <w:r>
              <w:rPr>
                <w:rFonts w:ascii="Book Antiqua" w:hAnsi="Book Antiqua" w:cs="ArialNarrow-BoldItalic"/>
                <w:bCs/>
                <w:iCs/>
                <w:kern w:val="0"/>
              </w:rPr>
              <w:t>)</w:t>
            </w:r>
          </w:p>
        </w:tc>
        <w:tc>
          <w:tcPr>
            <w:tcW w:w="2126" w:type="dxa"/>
          </w:tcPr>
          <w:p w14:paraId="11DDE16A"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26 (63.4</w:t>
            </w:r>
            <w:r>
              <w:rPr>
                <w:rFonts w:ascii="Book Antiqua" w:hAnsi="Book Antiqua" w:cs="ArialNarrow-BoldItalic"/>
                <w:bCs/>
                <w:iCs/>
                <w:kern w:val="0"/>
              </w:rPr>
              <w:t>)</w:t>
            </w:r>
          </w:p>
        </w:tc>
        <w:tc>
          <w:tcPr>
            <w:tcW w:w="993" w:type="dxa"/>
          </w:tcPr>
          <w:p w14:paraId="081D68A4"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0.365</w:t>
            </w:r>
          </w:p>
        </w:tc>
      </w:tr>
      <w:tr w:rsidR="00CC3B45" w:rsidRPr="00A82F52" w14:paraId="300E6FE6" w14:textId="77777777" w:rsidTr="004C3D46">
        <w:tc>
          <w:tcPr>
            <w:tcW w:w="5387" w:type="dxa"/>
          </w:tcPr>
          <w:p w14:paraId="2EA04B23"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Reoperations</w:t>
            </w:r>
            <w:r w:rsidRPr="004C3D46">
              <w:rPr>
                <w:rFonts w:ascii="Book Antiqua" w:hAnsi="Book Antiqua" w:cs="ArialNarrow-BoldItalic" w:hint="eastAsia"/>
                <w:iCs/>
                <w:kern w:val="0"/>
              </w:rPr>
              <w:t>,</w:t>
            </w:r>
            <w:r w:rsidRPr="004C3D46">
              <w:rPr>
                <w:rFonts w:ascii="Book Antiqua" w:hAnsi="Book Antiqua" w:cs="ArialNarrow-BoldItalic"/>
                <w:iCs/>
                <w:kern w:val="0"/>
              </w:rPr>
              <w:t xml:space="preserve"> </w:t>
            </w:r>
            <w:r w:rsidRPr="004C3D46">
              <w:rPr>
                <w:rFonts w:ascii="Book Antiqua" w:hAnsi="Book Antiqua" w:cs="ArialNarrow-BoldItalic"/>
                <w:i/>
                <w:iCs/>
                <w:kern w:val="0"/>
              </w:rPr>
              <w:t>n</w:t>
            </w:r>
            <w:r w:rsidRPr="004C3D46">
              <w:rPr>
                <w:rFonts w:ascii="Book Antiqua" w:hAnsi="Book Antiqua" w:cs="ArialNarrow-BoldItalic"/>
                <w:kern w:val="0"/>
              </w:rPr>
              <w:t xml:space="preserve"> (%)</w:t>
            </w:r>
          </w:p>
        </w:tc>
        <w:tc>
          <w:tcPr>
            <w:tcW w:w="1559" w:type="dxa"/>
          </w:tcPr>
          <w:p w14:paraId="566F4545"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4 (40</w:t>
            </w:r>
            <w:r>
              <w:rPr>
                <w:rFonts w:ascii="Book Antiqua" w:hAnsi="Book Antiqua" w:cs="ArialNarrow-BoldItalic"/>
                <w:bCs/>
                <w:iCs/>
                <w:kern w:val="0"/>
              </w:rPr>
              <w:t>)</w:t>
            </w:r>
          </w:p>
        </w:tc>
        <w:tc>
          <w:tcPr>
            <w:tcW w:w="2126" w:type="dxa"/>
          </w:tcPr>
          <w:p w14:paraId="05C153D1"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28 (26.4</w:t>
            </w:r>
            <w:r>
              <w:rPr>
                <w:rFonts w:ascii="Book Antiqua" w:hAnsi="Book Antiqua" w:cs="ArialNarrow-BoldItalic"/>
                <w:bCs/>
                <w:iCs/>
                <w:kern w:val="0"/>
              </w:rPr>
              <w:t>)</w:t>
            </w:r>
          </w:p>
        </w:tc>
        <w:tc>
          <w:tcPr>
            <w:tcW w:w="993" w:type="dxa"/>
          </w:tcPr>
          <w:p w14:paraId="64B9340B"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0.460</w:t>
            </w:r>
          </w:p>
        </w:tc>
      </w:tr>
      <w:tr w:rsidR="00CC3B45" w:rsidRPr="00A82F52" w14:paraId="5C938103" w14:textId="77777777" w:rsidTr="004C3D46">
        <w:tc>
          <w:tcPr>
            <w:tcW w:w="5387" w:type="dxa"/>
          </w:tcPr>
          <w:p w14:paraId="34E7A598"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lastRenderedPageBreak/>
              <w:t>Duration from first surgery to reoperation</w:t>
            </w:r>
          </w:p>
          <w:p w14:paraId="35C8864C"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 xml:space="preserve"> (</w:t>
            </w:r>
            <w:proofErr w:type="spellStart"/>
            <w:r w:rsidRPr="004C3D46">
              <w:rPr>
                <w:rFonts w:ascii="Book Antiqua" w:hAnsi="Book Antiqua" w:cs="ArialNarrow-BoldItalic"/>
                <w:iCs/>
                <w:kern w:val="0"/>
              </w:rPr>
              <w:t>mo</w:t>
            </w:r>
            <w:proofErr w:type="spellEnd"/>
            <w:r w:rsidRPr="004C3D46">
              <w:rPr>
                <w:rFonts w:ascii="Book Antiqua" w:hAnsi="Book Antiqua" w:cs="ArialNarrow-BoldItalic"/>
                <w:iCs/>
                <w:kern w:val="0"/>
              </w:rPr>
              <w:t>, mean</w:t>
            </w:r>
            <w:r w:rsidRPr="004C3D46">
              <w:rPr>
                <w:rFonts w:ascii="Book Antiqua" w:hAnsi="Book Antiqua" w:cs="ArialNarrow-BoldItalic" w:hint="eastAsia"/>
                <w:iCs/>
                <w:kern w:val="0"/>
              </w:rPr>
              <w:t xml:space="preserve"> </w:t>
            </w:r>
            <w:r w:rsidRPr="004C3D46">
              <w:rPr>
                <w:rFonts w:ascii="Book Antiqua" w:hAnsi="Book Antiqua" w:cs="ArialNarrow-BoldItalic"/>
                <w:iCs/>
                <w:kern w:val="0"/>
              </w:rPr>
              <w:t>± SD)</w:t>
            </w:r>
          </w:p>
        </w:tc>
        <w:tc>
          <w:tcPr>
            <w:tcW w:w="1559" w:type="dxa"/>
          </w:tcPr>
          <w:p w14:paraId="68D4CF6C" w14:textId="77777777" w:rsidR="00CC3B45" w:rsidRPr="00A82F52" w:rsidRDefault="00CC3B45" w:rsidP="00CC3B45">
            <w:pPr>
              <w:tabs>
                <w:tab w:val="left" w:pos="1455"/>
              </w:tabs>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5.75</w:t>
            </w:r>
            <w:r>
              <w:rPr>
                <w:rFonts w:ascii="Book Antiqua" w:hAnsi="Book Antiqua" w:cs="ArialNarrow-BoldItalic"/>
                <w:bCs/>
                <w:iCs/>
                <w:kern w:val="0"/>
              </w:rPr>
              <w:t xml:space="preserve"> ± </w:t>
            </w:r>
            <w:r w:rsidRPr="00A82F52">
              <w:rPr>
                <w:rFonts w:ascii="Book Antiqua" w:hAnsi="Book Antiqua" w:cs="ArialNarrow-BoldItalic"/>
                <w:bCs/>
                <w:iCs/>
                <w:kern w:val="0"/>
              </w:rPr>
              <w:t>4.99</w:t>
            </w:r>
          </w:p>
        </w:tc>
        <w:tc>
          <w:tcPr>
            <w:tcW w:w="2126" w:type="dxa"/>
          </w:tcPr>
          <w:p w14:paraId="47265CD1" w14:textId="77777777" w:rsidR="00CC3B45" w:rsidRPr="00A82F52" w:rsidRDefault="00CC3B45" w:rsidP="00CC3B45">
            <w:pPr>
              <w:tabs>
                <w:tab w:val="left" w:pos="1455"/>
              </w:tabs>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18.04</w:t>
            </w:r>
            <w:r>
              <w:rPr>
                <w:rFonts w:ascii="Book Antiqua" w:hAnsi="Book Antiqua" w:cs="ArialNarrow-BoldItalic"/>
                <w:bCs/>
                <w:iCs/>
                <w:kern w:val="0"/>
              </w:rPr>
              <w:t xml:space="preserve"> ± </w:t>
            </w:r>
            <w:r w:rsidRPr="00A82F52">
              <w:rPr>
                <w:rFonts w:ascii="Book Antiqua" w:hAnsi="Book Antiqua" w:cs="ArialNarrow-BoldItalic"/>
                <w:bCs/>
                <w:iCs/>
                <w:kern w:val="0"/>
              </w:rPr>
              <w:t>16.30</w:t>
            </w:r>
          </w:p>
        </w:tc>
        <w:tc>
          <w:tcPr>
            <w:tcW w:w="993" w:type="dxa"/>
          </w:tcPr>
          <w:p w14:paraId="25C39E10"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0.150</w:t>
            </w:r>
          </w:p>
        </w:tc>
      </w:tr>
      <w:tr w:rsidR="00CC3B45" w:rsidRPr="00A82F52" w14:paraId="32DF275D" w14:textId="77777777" w:rsidTr="004C3D46">
        <w:tc>
          <w:tcPr>
            <w:tcW w:w="5387" w:type="dxa"/>
          </w:tcPr>
          <w:p w14:paraId="21C92895"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Postoperative complications</w:t>
            </w:r>
            <w:r w:rsidRPr="004C3D46">
              <w:rPr>
                <w:rFonts w:ascii="Book Antiqua" w:hAnsi="Book Antiqua" w:cs="ArialNarrow-BoldItalic" w:hint="eastAsia"/>
                <w:iCs/>
                <w:kern w:val="0"/>
              </w:rPr>
              <w:t>,</w:t>
            </w:r>
            <w:r w:rsidRPr="004C3D46">
              <w:rPr>
                <w:rFonts w:ascii="Book Antiqua" w:hAnsi="Book Antiqua" w:cs="ArialNarrow-BoldItalic"/>
                <w:iCs/>
                <w:kern w:val="0"/>
              </w:rPr>
              <w:t xml:space="preserve"> </w:t>
            </w:r>
            <w:r w:rsidRPr="004C3D46">
              <w:rPr>
                <w:rFonts w:ascii="Book Antiqua" w:hAnsi="Book Antiqua" w:cs="ArialNarrow-BoldItalic"/>
                <w:i/>
                <w:iCs/>
                <w:kern w:val="0"/>
              </w:rPr>
              <w:t xml:space="preserve">n </w:t>
            </w:r>
            <w:r w:rsidRPr="004C3D46">
              <w:rPr>
                <w:rFonts w:ascii="Book Antiqua" w:hAnsi="Book Antiqua" w:cs="ArialNarrow-BoldItalic"/>
                <w:kern w:val="0"/>
              </w:rPr>
              <w:t>(%)</w:t>
            </w:r>
          </w:p>
        </w:tc>
        <w:tc>
          <w:tcPr>
            <w:tcW w:w="1559" w:type="dxa"/>
          </w:tcPr>
          <w:p w14:paraId="3D26A376"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4 (40</w:t>
            </w:r>
            <w:r>
              <w:rPr>
                <w:rFonts w:ascii="Book Antiqua" w:hAnsi="Book Antiqua" w:cs="ArialNarrow-BoldItalic"/>
                <w:bCs/>
                <w:iCs/>
                <w:kern w:val="0"/>
              </w:rPr>
              <w:t>)</w:t>
            </w:r>
          </w:p>
        </w:tc>
        <w:tc>
          <w:tcPr>
            <w:tcW w:w="2126" w:type="dxa"/>
          </w:tcPr>
          <w:p w14:paraId="0E59BCB6"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25 (23.6</w:t>
            </w:r>
            <w:r>
              <w:rPr>
                <w:rFonts w:ascii="Book Antiqua" w:hAnsi="Book Antiqua" w:cs="ArialNarrow-BoldItalic"/>
                <w:bCs/>
                <w:iCs/>
                <w:kern w:val="0"/>
              </w:rPr>
              <w:t>)</w:t>
            </w:r>
          </w:p>
        </w:tc>
        <w:tc>
          <w:tcPr>
            <w:tcW w:w="993" w:type="dxa"/>
          </w:tcPr>
          <w:p w14:paraId="23A9599A"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0.265</w:t>
            </w:r>
          </w:p>
        </w:tc>
      </w:tr>
      <w:tr w:rsidR="00CC3B45" w:rsidRPr="00A82F52" w14:paraId="5682BD54" w14:textId="77777777" w:rsidTr="004C3D46">
        <w:tc>
          <w:tcPr>
            <w:tcW w:w="5387" w:type="dxa"/>
          </w:tcPr>
          <w:p w14:paraId="35F5DA07" w14:textId="77777777" w:rsidR="00CC3B45" w:rsidRPr="004C3D46" w:rsidRDefault="00CC3B45" w:rsidP="00CC3B45">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GI bleeding</w:t>
            </w:r>
          </w:p>
        </w:tc>
        <w:tc>
          <w:tcPr>
            <w:tcW w:w="1559" w:type="dxa"/>
          </w:tcPr>
          <w:p w14:paraId="33B9FDB5"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 (10</w:t>
            </w:r>
            <w:r>
              <w:rPr>
                <w:rFonts w:ascii="Book Antiqua" w:hAnsi="Book Antiqua" w:cs="ArialNarrow-BoldItalic"/>
                <w:bCs/>
                <w:iCs/>
                <w:kern w:val="0"/>
              </w:rPr>
              <w:t>)</w:t>
            </w:r>
          </w:p>
        </w:tc>
        <w:tc>
          <w:tcPr>
            <w:tcW w:w="2126" w:type="dxa"/>
          </w:tcPr>
          <w:p w14:paraId="0146E751"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5 (4.7</w:t>
            </w:r>
            <w:r>
              <w:rPr>
                <w:rFonts w:ascii="Book Antiqua" w:hAnsi="Book Antiqua" w:cs="ArialNarrow-BoldItalic"/>
                <w:bCs/>
                <w:iCs/>
                <w:kern w:val="0"/>
              </w:rPr>
              <w:t>)</w:t>
            </w:r>
          </w:p>
        </w:tc>
        <w:tc>
          <w:tcPr>
            <w:tcW w:w="993" w:type="dxa"/>
          </w:tcPr>
          <w:p w14:paraId="1824CABF"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0.425</w:t>
            </w:r>
          </w:p>
        </w:tc>
      </w:tr>
      <w:tr w:rsidR="00CC3B45" w:rsidRPr="00A82F52" w14:paraId="092D590F" w14:textId="77777777" w:rsidTr="004C3D46">
        <w:tc>
          <w:tcPr>
            <w:tcW w:w="5387" w:type="dxa"/>
          </w:tcPr>
          <w:p w14:paraId="70A630D8" w14:textId="77777777" w:rsidR="00CC3B45" w:rsidRPr="004C3D46" w:rsidRDefault="00CC3B45" w:rsidP="00CC3B45">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Anastomotic fistula</w:t>
            </w:r>
          </w:p>
        </w:tc>
        <w:tc>
          <w:tcPr>
            <w:tcW w:w="1559" w:type="dxa"/>
          </w:tcPr>
          <w:p w14:paraId="32ACB13A"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2 (20</w:t>
            </w:r>
            <w:r>
              <w:rPr>
                <w:rFonts w:ascii="Book Antiqua" w:hAnsi="Book Antiqua" w:cs="ArialNarrow-BoldItalic"/>
                <w:bCs/>
                <w:iCs/>
                <w:kern w:val="0"/>
              </w:rPr>
              <w:t>)</w:t>
            </w:r>
          </w:p>
        </w:tc>
        <w:tc>
          <w:tcPr>
            <w:tcW w:w="2126" w:type="dxa"/>
          </w:tcPr>
          <w:p w14:paraId="2617C122"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23 (21.7</w:t>
            </w:r>
            <w:r>
              <w:rPr>
                <w:rFonts w:ascii="Book Antiqua" w:hAnsi="Book Antiqua" w:cs="ArialNarrow-BoldItalic"/>
                <w:bCs/>
                <w:iCs/>
                <w:kern w:val="0"/>
              </w:rPr>
              <w:t>)</w:t>
            </w:r>
          </w:p>
        </w:tc>
        <w:tc>
          <w:tcPr>
            <w:tcW w:w="993" w:type="dxa"/>
          </w:tcPr>
          <w:p w14:paraId="7858FEA1"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1.000</w:t>
            </w:r>
          </w:p>
        </w:tc>
      </w:tr>
      <w:tr w:rsidR="00CC3B45" w:rsidRPr="00A82F52" w14:paraId="7F094943" w14:textId="77777777" w:rsidTr="004C3D46">
        <w:tc>
          <w:tcPr>
            <w:tcW w:w="5387" w:type="dxa"/>
          </w:tcPr>
          <w:p w14:paraId="2BBE3D96" w14:textId="77777777" w:rsidR="00CC3B45" w:rsidRPr="004C3D46" w:rsidRDefault="00CC3B45" w:rsidP="00CC3B45">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Intraabdominal infection</w:t>
            </w:r>
          </w:p>
        </w:tc>
        <w:tc>
          <w:tcPr>
            <w:tcW w:w="1559" w:type="dxa"/>
          </w:tcPr>
          <w:p w14:paraId="3C4D729E"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4 (40</w:t>
            </w:r>
            <w:r>
              <w:rPr>
                <w:rFonts w:ascii="Book Antiqua" w:hAnsi="Book Antiqua" w:cs="ArialNarrow-BoldItalic"/>
                <w:bCs/>
                <w:iCs/>
                <w:kern w:val="0"/>
              </w:rPr>
              <w:t>)</w:t>
            </w:r>
          </w:p>
        </w:tc>
        <w:tc>
          <w:tcPr>
            <w:tcW w:w="2126" w:type="dxa"/>
          </w:tcPr>
          <w:p w14:paraId="0232EA0C"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12 (11.3</w:t>
            </w:r>
            <w:r>
              <w:rPr>
                <w:rFonts w:ascii="Book Antiqua" w:hAnsi="Book Antiqua" w:cs="ArialNarrow-BoldItalic"/>
                <w:bCs/>
                <w:iCs/>
                <w:kern w:val="0"/>
              </w:rPr>
              <w:t>)</w:t>
            </w:r>
          </w:p>
        </w:tc>
        <w:tc>
          <w:tcPr>
            <w:tcW w:w="993" w:type="dxa"/>
          </w:tcPr>
          <w:p w14:paraId="76498F3F"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0.031</w:t>
            </w:r>
          </w:p>
        </w:tc>
      </w:tr>
      <w:tr w:rsidR="00CC3B45" w:rsidRPr="00A82F52" w14:paraId="74634804" w14:textId="77777777" w:rsidTr="004C3D46">
        <w:tc>
          <w:tcPr>
            <w:tcW w:w="5387" w:type="dxa"/>
          </w:tcPr>
          <w:p w14:paraId="224C9D55" w14:textId="77777777" w:rsidR="00CC3B45" w:rsidRPr="004C3D46" w:rsidRDefault="00CC3B45" w:rsidP="00CC3B45">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Others</w:t>
            </w:r>
          </w:p>
        </w:tc>
        <w:tc>
          <w:tcPr>
            <w:tcW w:w="1559" w:type="dxa"/>
          </w:tcPr>
          <w:p w14:paraId="703C8172"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 (10</w:t>
            </w:r>
            <w:r>
              <w:rPr>
                <w:rFonts w:ascii="Book Antiqua" w:hAnsi="Book Antiqua" w:cs="ArialNarrow-BoldItalic"/>
                <w:bCs/>
                <w:iCs/>
                <w:kern w:val="0"/>
              </w:rPr>
              <w:t>)</w:t>
            </w:r>
          </w:p>
        </w:tc>
        <w:tc>
          <w:tcPr>
            <w:tcW w:w="2126" w:type="dxa"/>
          </w:tcPr>
          <w:p w14:paraId="5C3EDBC3"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4 (3.8</w:t>
            </w:r>
            <w:r>
              <w:rPr>
                <w:rFonts w:ascii="Book Antiqua" w:hAnsi="Book Antiqua" w:cs="ArialNarrow-BoldItalic"/>
                <w:bCs/>
                <w:iCs/>
                <w:kern w:val="0"/>
              </w:rPr>
              <w:t>)</w:t>
            </w:r>
          </w:p>
        </w:tc>
        <w:tc>
          <w:tcPr>
            <w:tcW w:w="993" w:type="dxa"/>
          </w:tcPr>
          <w:p w14:paraId="7281B0A9"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0.368</w:t>
            </w:r>
          </w:p>
        </w:tc>
      </w:tr>
      <w:tr w:rsidR="00CC3B45" w:rsidRPr="00A82F52" w14:paraId="0E035013" w14:textId="77777777" w:rsidTr="004C3D46">
        <w:tc>
          <w:tcPr>
            <w:tcW w:w="5387" w:type="dxa"/>
            <w:tcBorders>
              <w:bottom w:val="single" w:sz="8" w:space="0" w:color="auto"/>
            </w:tcBorders>
          </w:tcPr>
          <w:p w14:paraId="1FCEAEC7"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Mortality</w:t>
            </w:r>
            <w:r w:rsidRPr="004C3D46">
              <w:rPr>
                <w:rFonts w:ascii="Book Antiqua" w:hAnsi="Book Antiqua" w:cs="ArialNarrow-BoldItalic" w:hint="eastAsia"/>
                <w:iCs/>
                <w:kern w:val="0"/>
              </w:rPr>
              <w:t>,</w:t>
            </w:r>
            <w:r w:rsidRPr="004C3D46">
              <w:rPr>
                <w:rFonts w:ascii="Book Antiqua" w:hAnsi="Book Antiqua" w:cs="ArialNarrow-BoldItalic"/>
                <w:iCs/>
                <w:kern w:val="0"/>
              </w:rPr>
              <w:t xml:space="preserve"> </w:t>
            </w:r>
            <w:r w:rsidRPr="004C3D46">
              <w:rPr>
                <w:rFonts w:ascii="Book Antiqua" w:hAnsi="Book Antiqua" w:cs="ArialNarrow-BoldItalic"/>
                <w:i/>
                <w:iCs/>
                <w:kern w:val="0"/>
              </w:rPr>
              <w:t xml:space="preserve">n </w:t>
            </w:r>
            <w:r w:rsidRPr="004C3D46">
              <w:rPr>
                <w:rFonts w:ascii="Book Antiqua" w:hAnsi="Book Antiqua" w:cs="ArialNarrow-BoldItalic"/>
                <w:kern w:val="0"/>
              </w:rPr>
              <w:t>(%)</w:t>
            </w:r>
          </w:p>
        </w:tc>
        <w:tc>
          <w:tcPr>
            <w:tcW w:w="1559" w:type="dxa"/>
            <w:tcBorders>
              <w:bottom w:val="single" w:sz="8" w:space="0" w:color="auto"/>
            </w:tcBorders>
          </w:tcPr>
          <w:p w14:paraId="5713BC5E"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 (10</w:t>
            </w:r>
            <w:r>
              <w:rPr>
                <w:rFonts w:ascii="Book Antiqua" w:hAnsi="Book Antiqua" w:cs="ArialNarrow-BoldItalic"/>
                <w:bCs/>
                <w:iCs/>
                <w:kern w:val="0"/>
              </w:rPr>
              <w:t>)</w:t>
            </w:r>
          </w:p>
        </w:tc>
        <w:tc>
          <w:tcPr>
            <w:tcW w:w="2126" w:type="dxa"/>
            <w:tcBorders>
              <w:bottom w:val="single" w:sz="8" w:space="0" w:color="auto"/>
            </w:tcBorders>
          </w:tcPr>
          <w:p w14:paraId="2B2E4535"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2 (1.9</w:t>
            </w:r>
            <w:r>
              <w:rPr>
                <w:rFonts w:ascii="Book Antiqua" w:hAnsi="Book Antiqua" w:cs="ArialNarrow-BoldItalic"/>
                <w:bCs/>
                <w:iCs/>
                <w:kern w:val="0"/>
              </w:rPr>
              <w:t>)</w:t>
            </w:r>
          </w:p>
        </w:tc>
        <w:tc>
          <w:tcPr>
            <w:tcW w:w="993" w:type="dxa"/>
            <w:tcBorders>
              <w:bottom w:val="single" w:sz="8" w:space="0" w:color="auto"/>
            </w:tcBorders>
          </w:tcPr>
          <w:p w14:paraId="2921BAAD"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0.239</w:t>
            </w:r>
          </w:p>
        </w:tc>
      </w:tr>
    </w:tbl>
    <w:p w14:paraId="3023987C" w14:textId="188F872C" w:rsidR="00CC3B45" w:rsidRPr="00A82F52" w:rsidRDefault="00CC3B45" w:rsidP="00CC3B45">
      <w:pPr>
        <w:autoSpaceDE w:val="0"/>
        <w:autoSpaceDN w:val="0"/>
        <w:adjustRightInd w:val="0"/>
        <w:spacing w:line="360" w:lineRule="auto"/>
        <w:jc w:val="both"/>
        <w:rPr>
          <w:rFonts w:ascii="Book Antiqua" w:hAnsi="Book Antiqua" w:cs="ArialNarrow-BoldItalic"/>
          <w:bCs/>
          <w:iCs/>
        </w:rPr>
      </w:pPr>
      <w:r w:rsidRPr="00A82F52">
        <w:rPr>
          <w:rFonts w:ascii="Book Antiqua" w:hAnsi="Book Antiqua" w:cs="ArialNarrow-BoldItalic"/>
          <w:bCs/>
          <w:iCs/>
        </w:rPr>
        <w:t xml:space="preserve">Patients with </w:t>
      </w:r>
      <w:r w:rsidRPr="00E508B0">
        <w:rPr>
          <w:rFonts w:ascii="Book Antiqua" w:hAnsi="Book Antiqua" w:cs="ArialNarrow-BoldItalic"/>
          <w:bCs/>
          <w:iCs/>
        </w:rPr>
        <w:t>g</w:t>
      </w:r>
      <w:r w:rsidRPr="00A82F52">
        <w:rPr>
          <w:rFonts w:ascii="Book Antiqua" w:hAnsi="Book Antiqua" w:cs="ArialNarrow-BoldItalic"/>
          <w:bCs/>
          <w:iCs/>
        </w:rPr>
        <w:t xml:space="preserve">astrointestinal involvement in </w:t>
      </w:r>
      <w:proofErr w:type="spellStart"/>
      <w:r w:rsidRPr="00A82F52">
        <w:rPr>
          <w:rFonts w:ascii="Book Antiqua" w:hAnsi="Book Antiqua" w:cs="ArialNarrow-BoldItalic"/>
          <w:bCs/>
          <w:iCs/>
        </w:rPr>
        <w:t>Behçet's</w:t>
      </w:r>
      <w:proofErr w:type="spellEnd"/>
      <w:r w:rsidRPr="00A82F52">
        <w:rPr>
          <w:rFonts w:ascii="Book Antiqua" w:hAnsi="Book Antiqua" w:cs="ArialNarrow-BoldItalic"/>
          <w:bCs/>
          <w:iCs/>
        </w:rPr>
        <w:t xml:space="preserve"> disease </w:t>
      </w:r>
      <w:r>
        <w:rPr>
          <w:rFonts w:ascii="Book Antiqua" w:hAnsi="Book Antiqua" w:cs="ArialNarrow-BoldItalic" w:hint="eastAsia"/>
          <w:bCs/>
          <w:iCs/>
        </w:rPr>
        <w:t>(</w:t>
      </w:r>
      <w:r w:rsidRPr="00A82F52">
        <w:rPr>
          <w:rFonts w:ascii="Book Antiqua" w:hAnsi="Book Antiqua" w:cs="ArialNarrow-BoldItalic"/>
          <w:bCs/>
          <w:iCs/>
        </w:rPr>
        <w:t>GIBD</w:t>
      </w:r>
      <w:r>
        <w:rPr>
          <w:rFonts w:ascii="Book Antiqua" w:hAnsi="Book Antiqua" w:cs="ArialNarrow-BoldItalic" w:hint="eastAsia"/>
          <w:bCs/>
          <w:iCs/>
        </w:rPr>
        <w:t>)</w:t>
      </w:r>
      <w:r w:rsidRPr="00A82F52">
        <w:rPr>
          <w:rFonts w:ascii="Book Antiqua" w:hAnsi="Book Antiqua" w:cs="ArialNarrow-BoldItalic"/>
          <w:bCs/>
          <w:iCs/>
        </w:rPr>
        <w:t xml:space="preserve"> required surgery always for acute and emergency complications, while elective surgeries were more common in patients with Crohn’s disease </w:t>
      </w:r>
      <w:r>
        <w:rPr>
          <w:rFonts w:ascii="Book Antiqua" w:hAnsi="Book Antiqua" w:cs="ArialNarrow-BoldItalic" w:hint="eastAsia"/>
          <w:bCs/>
          <w:iCs/>
        </w:rPr>
        <w:t>(</w:t>
      </w:r>
      <w:r w:rsidRPr="00A82F52">
        <w:rPr>
          <w:rFonts w:ascii="Book Antiqua" w:hAnsi="Book Antiqua" w:cs="ArialNarrow-BoldItalic"/>
          <w:bCs/>
          <w:iCs/>
        </w:rPr>
        <w:t>CD</w:t>
      </w:r>
      <w:r>
        <w:rPr>
          <w:rFonts w:ascii="Book Antiqua" w:hAnsi="Book Antiqua" w:cs="ArialNarrow-BoldItalic" w:hint="eastAsia"/>
          <w:bCs/>
          <w:iCs/>
        </w:rPr>
        <w:t>)</w:t>
      </w:r>
      <w:r w:rsidRPr="00A82F52">
        <w:rPr>
          <w:rFonts w:ascii="Book Antiqua" w:hAnsi="Book Antiqua" w:cs="ArialNarrow-BoldItalic"/>
          <w:bCs/>
          <w:iCs/>
        </w:rPr>
        <w:t xml:space="preserve">. The average period of postoperative recurrence was 7.87 </w:t>
      </w:r>
      <w:proofErr w:type="spellStart"/>
      <w:r w:rsidRPr="00A82F52">
        <w:rPr>
          <w:rFonts w:ascii="Book Antiqua" w:hAnsi="Book Antiqua" w:cs="ArialNarrow-BoldItalic"/>
          <w:bCs/>
          <w:iCs/>
        </w:rPr>
        <w:t>mo</w:t>
      </w:r>
      <w:proofErr w:type="spellEnd"/>
      <w:r w:rsidRPr="00A82F52">
        <w:rPr>
          <w:rFonts w:ascii="Book Antiqua" w:hAnsi="Book Antiqua" w:cs="ArialNarrow-BoldItalic"/>
          <w:bCs/>
          <w:iCs/>
        </w:rPr>
        <w:t xml:space="preserve"> with a range of 0.3 to 18 </w:t>
      </w:r>
      <w:proofErr w:type="spellStart"/>
      <w:r w:rsidRPr="00A82F52">
        <w:rPr>
          <w:rFonts w:ascii="Book Antiqua" w:hAnsi="Book Antiqua" w:cs="ArialNarrow-BoldItalic"/>
          <w:bCs/>
          <w:iCs/>
        </w:rPr>
        <w:t>mo</w:t>
      </w:r>
      <w:proofErr w:type="spellEnd"/>
      <w:r w:rsidRPr="00A82F52">
        <w:rPr>
          <w:rFonts w:ascii="Book Antiqua" w:hAnsi="Book Antiqua" w:cs="ArialNarrow-BoldItalic"/>
          <w:bCs/>
          <w:iCs/>
        </w:rPr>
        <w:t xml:space="preserve"> in GIBD patients and 10.43 </w:t>
      </w:r>
      <w:proofErr w:type="spellStart"/>
      <w:r w:rsidRPr="00A82F52">
        <w:rPr>
          <w:rFonts w:ascii="Book Antiqua" w:hAnsi="Book Antiqua" w:cs="ArialNarrow-BoldItalic"/>
          <w:bCs/>
          <w:iCs/>
        </w:rPr>
        <w:t>mo</w:t>
      </w:r>
      <w:proofErr w:type="spellEnd"/>
      <w:r w:rsidRPr="00A82F52">
        <w:rPr>
          <w:rFonts w:ascii="Book Antiqua" w:hAnsi="Book Antiqua" w:cs="ArialNarrow-BoldItalic"/>
          <w:bCs/>
          <w:iCs/>
        </w:rPr>
        <w:t xml:space="preserve"> with a range of 2 to 36 </w:t>
      </w:r>
      <w:proofErr w:type="spellStart"/>
      <w:r w:rsidRPr="00A82F52">
        <w:rPr>
          <w:rFonts w:ascii="Book Antiqua" w:hAnsi="Book Antiqua" w:cs="ArialNarrow-BoldItalic"/>
          <w:bCs/>
          <w:iCs/>
        </w:rPr>
        <w:t>mo</w:t>
      </w:r>
      <w:proofErr w:type="spellEnd"/>
      <w:r w:rsidRPr="00A82F52">
        <w:rPr>
          <w:rFonts w:ascii="Book Antiqua" w:hAnsi="Book Antiqua" w:cs="ArialNarrow-BoldItalic"/>
          <w:bCs/>
          <w:iCs/>
        </w:rPr>
        <w:t xml:space="preserve"> in CD patients. </w:t>
      </w:r>
      <w:r>
        <w:rPr>
          <w:rFonts w:ascii="Book Antiqua" w:hAnsi="Book Antiqua" w:cs="ArialNarrow-BoldItalic" w:hint="eastAsia"/>
          <w:bCs/>
          <w:iCs/>
          <w:vertAlign w:val="superscript"/>
        </w:rPr>
        <w:t>1</w:t>
      </w:r>
      <w:r w:rsidRPr="00A82F52">
        <w:rPr>
          <w:rFonts w:ascii="Book Antiqua" w:hAnsi="Book Antiqua" w:cs="ArialNarrow-BoldItalic"/>
          <w:bCs/>
          <w:iCs/>
        </w:rPr>
        <w:t>Three (30.0</w:t>
      </w:r>
      <w:r>
        <w:rPr>
          <w:rFonts w:ascii="Book Antiqua" w:hAnsi="Book Antiqua" w:cs="ArialNarrow-BoldItalic"/>
          <w:bCs/>
          <w:iCs/>
        </w:rPr>
        <w:t>)</w:t>
      </w:r>
      <w:r w:rsidRPr="00A82F52">
        <w:rPr>
          <w:rFonts w:ascii="Book Antiqua" w:hAnsi="Book Antiqua" w:cs="ArialNarrow-BoldItalic"/>
          <w:bCs/>
          <w:iCs/>
        </w:rPr>
        <w:t xml:space="preserve"> patients with GIBD </w:t>
      </w:r>
      <w:r w:rsidR="004C3D46" w:rsidRPr="00A82F52">
        <w:rPr>
          <w:rFonts w:ascii="Book Antiqua" w:hAnsi="Book Antiqua" w:cs="ArialNarrow-BoldItalic"/>
          <w:bCs/>
          <w:iCs/>
        </w:rPr>
        <w:t>were diagnosed before first surgery</w:t>
      </w:r>
      <w:r w:rsidR="004C3D46">
        <w:rPr>
          <w:rFonts w:ascii="Book Antiqua" w:hAnsi="Book Antiqua" w:cs="ArialNarrow-BoldItalic"/>
          <w:bCs/>
          <w:iCs/>
        </w:rPr>
        <w:t xml:space="preserve">; </w:t>
      </w:r>
      <w:r>
        <w:rPr>
          <w:rFonts w:ascii="Book Antiqua" w:hAnsi="Book Antiqua" w:cs="ArialNarrow-BoldItalic" w:hint="eastAsia"/>
          <w:bCs/>
          <w:iCs/>
          <w:vertAlign w:val="superscript"/>
        </w:rPr>
        <w:t>2</w:t>
      </w:r>
      <w:r w:rsidR="001A72D8">
        <w:rPr>
          <w:rFonts w:ascii="Book Antiqua" w:hAnsi="Book Antiqua" w:cs="ArialNarrow-BoldItalic"/>
          <w:bCs/>
          <w:iCs/>
        </w:rPr>
        <w:t>Fifty</w:t>
      </w:r>
      <w:r w:rsidRPr="00A82F52">
        <w:rPr>
          <w:rFonts w:ascii="Book Antiqua" w:hAnsi="Book Antiqua" w:cs="ArialNarrow-BoldItalic"/>
          <w:bCs/>
          <w:iCs/>
        </w:rPr>
        <w:t xml:space="preserve"> (47.2</w:t>
      </w:r>
      <w:r>
        <w:rPr>
          <w:rFonts w:ascii="Book Antiqua" w:hAnsi="Book Antiqua" w:cs="ArialNarrow-BoldItalic"/>
          <w:bCs/>
          <w:iCs/>
        </w:rPr>
        <w:t>)</w:t>
      </w:r>
      <w:r w:rsidRPr="00A82F52">
        <w:rPr>
          <w:rFonts w:ascii="Book Antiqua" w:hAnsi="Book Antiqua" w:cs="ArialNarrow-BoldItalic"/>
          <w:bCs/>
          <w:iCs/>
        </w:rPr>
        <w:t xml:space="preserve"> patients with CD were diagnosed before first surgery</w:t>
      </w:r>
      <w:r w:rsidR="001A72D8">
        <w:rPr>
          <w:rFonts w:ascii="Book Antiqua" w:hAnsi="Book Antiqua" w:cs="ArialNarrow-BoldItalic"/>
          <w:bCs/>
          <w:iCs/>
        </w:rPr>
        <w:t>;</w:t>
      </w:r>
      <w:r w:rsidRPr="00A82F52">
        <w:rPr>
          <w:rFonts w:ascii="Book Antiqua" w:hAnsi="Book Antiqua" w:cs="ArialNarrow-BoldItalic"/>
          <w:bCs/>
          <w:iCs/>
        </w:rPr>
        <w:t xml:space="preserve"> </w:t>
      </w:r>
      <w:r>
        <w:rPr>
          <w:rFonts w:ascii="Book Antiqua" w:hAnsi="Book Antiqua" w:cs="ArialNarrow-BoldItalic" w:hint="eastAsia"/>
          <w:bCs/>
          <w:iCs/>
          <w:vertAlign w:val="superscript"/>
        </w:rPr>
        <w:t>3</w:t>
      </w:r>
      <w:r w:rsidRPr="00A82F52">
        <w:rPr>
          <w:rFonts w:ascii="Book Antiqua" w:hAnsi="Book Antiqua" w:cs="ArialNarrow-BoldItalic"/>
          <w:bCs/>
          <w:iCs/>
        </w:rPr>
        <w:t>Seven (70.0</w:t>
      </w:r>
      <w:r>
        <w:rPr>
          <w:rFonts w:ascii="Book Antiqua" w:hAnsi="Book Antiqua" w:cs="ArialNarrow-BoldItalic"/>
          <w:bCs/>
          <w:iCs/>
        </w:rPr>
        <w:t>)</w:t>
      </w:r>
      <w:r w:rsidRPr="00A82F52">
        <w:rPr>
          <w:rFonts w:ascii="Book Antiqua" w:hAnsi="Book Antiqua" w:cs="ArialNarrow-BoldItalic"/>
          <w:bCs/>
          <w:iCs/>
        </w:rPr>
        <w:t xml:space="preserve"> patients with GIBD </w:t>
      </w:r>
      <w:r w:rsidR="001A72D8" w:rsidRPr="00A82F52">
        <w:rPr>
          <w:rFonts w:ascii="Book Antiqua" w:hAnsi="Book Antiqua" w:cs="ArialNarrow-BoldItalic"/>
          <w:bCs/>
          <w:iCs/>
        </w:rPr>
        <w:t>underwent surgery including the operation type of ostomy</w:t>
      </w:r>
      <w:r w:rsidR="001A72D8">
        <w:rPr>
          <w:rFonts w:ascii="Book Antiqua" w:hAnsi="Book Antiqua" w:cs="ArialNarrow-BoldItalic"/>
          <w:bCs/>
          <w:iCs/>
        </w:rPr>
        <w:t xml:space="preserve">; </w:t>
      </w:r>
      <w:r>
        <w:rPr>
          <w:rFonts w:ascii="Book Antiqua" w:hAnsi="Book Antiqua" w:cs="ArialNarrow-BoldItalic" w:hint="eastAsia"/>
          <w:bCs/>
          <w:iCs/>
          <w:vertAlign w:val="superscript"/>
        </w:rPr>
        <w:t>4</w:t>
      </w:r>
      <w:r w:rsidR="001A72D8" w:rsidRPr="00A82F52">
        <w:rPr>
          <w:rFonts w:ascii="Book Antiqua" w:hAnsi="Book Antiqua" w:cs="ArialNarrow-BoldItalic"/>
          <w:bCs/>
          <w:iCs/>
        </w:rPr>
        <w:t>F</w:t>
      </w:r>
      <w:r w:rsidRPr="00A82F52">
        <w:rPr>
          <w:rFonts w:ascii="Book Antiqua" w:hAnsi="Book Antiqua" w:cs="ArialNarrow-BoldItalic"/>
          <w:bCs/>
          <w:iCs/>
        </w:rPr>
        <w:t>orty-eight (45.3</w:t>
      </w:r>
      <w:r>
        <w:rPr>
          <w:rFonts w:ascii="Book Antiqua" w:hAnsi="Book Antiqua" w:cs="ArialNarrow-BoldItalic"/>
          <w:bCs/>
          <w:iCs/>
        </w:rPr>
        <w:t>)</w:t>
      </w:r>
      <w:r w:rsidRPr="00A82F52">
        <w:rPr>
          <w:rFonts w:ascii="Book Antiqua" w:hAnsi="Book Antiqua" w:cs="ArialNarrow-BoldItalic"/>
          <w:bCs/>
          <w:iCs/>
        </w:rPr>
        <w:t xml:space="preserve"> patients with CD underwent surgery including the operation type of ostomy. CD: Crohn’s disease; GIBD: </w:t>
      </w:r>
      <w:r w:rsidRPr="00E508B0">
        <w:rPr>
          <w:rFonts w:ascii="Book Antiqua" w:hAnsi="Book Antiqua" w:cs="ArialNarrow-BoldItalic"/>
          <w:bCs/>
          <w:iCs/>
          <w:caps/>
        </w:rPr>
        <w:t>g</w:t>
      </w:r>
      <w:r w:rsidRPr="00A82F52">
        <w:rPr>
          <w:rFonts w:ascii="Book Antiqua" w:hAnsi="Book Antiqua" w:cs="ArialNarrow-BoldItalic"/>
          <w:bCs/>
          <w:iCs/>
        </w:rPr>
        <w:t xml:space="preserve">astrointestinal involvement in </w:t>
      </w:r>
      <w:proofErr w:type="spellStart"/>
      <w:r w:rsidRPr="00A82F52">
        <w:rPr>
          <w:rFonts w:ascii="Book Antiqua" w:hAnsi="Book Antiqua" w:cs="ArialNarrow-BoldItalic"/>
          <w:bCs/>
          <w:iCs/>
        </w:rPr>
        <w:t>Behçet's</w:t>
      </w:r>
      <w:proofErr w:type="spellEnd"/>
      <w:r w:rsidRPr="00A82F52">
        <w:rPr>
          <w:rFonts w:ascii="Book Antiqua" w:hAnsi="Book Antiqua" w:cs="ArialNarrow-BoldItalic"/>
          <w:bCs/>
          <w:iCs/>
        </w:rPr>
        <w:t xml:space="preserve"> disease</w:t>
      </w:r>
      <w:r w:rsidR="004C3D46">
        <w:rPr>
          <w:rFonts w:ascii="Book Antiqua" w:hAnsi="Book Antiqua" w:cs="ArialNarrow-BoldItalic"/>
          <w:bCs/>
          <w:iCs/>
        </w:rPr>
        <w:t>; SD: S</w:t>
      </w:r>
      <w:r w:rsidR="004C3D46" w:rsidRPr="004C3D46">
        <w:rPr>
          <w:rFonts w:ascii="Book Antiqua" w:hAnsi="Book Antiqua" w:cs="ArialNarrow-BoldItalic"/>
          <w:bCs/>
          <w:iCs/>
        </w:rPr>
        <w:t>tandard deviation</w:t>
      </w:r>
      <w:r w:rsidR="004C3D46">
        <w:rPr>
          <w:rFonts w:ascii="Book Antiqua" w:hAnsi="Book Antiqua" w:cs="ArialNarrow-BoldItalic"/>
          <w:bCs/>
          <w:iCs/>
        </w:rPr>
        <w:t>.</w:t>
      </w:r>
    </w:p>
    <w:p w14:paraId="609D8DA2" w14:textId="77777777" w:rsidR="00CC3B45" w:rsidRPr="00A82F52" w:rsidRDefault="00CC3B45" w:rsidP="00CC3B45">
      <w:pPr>
        <w:autoSpaceDE w:val="0"/>
        <w:autoSpaceDN w:val="0"/>
        <w:adjustRightInd w:val="0"/>
        <w:spacing w:line="360" w:lineRule="auto"/>
        <w:jc w:val="both"/>
        <w:rPr>
          <w:rFonts w:ascii="Book Antiqua" w:hAnsi="Book Antiqua" w:cs="ArialNarrow-BoldItalic"/>
          <w:b/>
          <w:bCs/>
          <w:iCs/>
        </w:rPr>
      </w:pPr>
      <w:r>
        <w:br w:type="page"/>
      </w:r>
      <w:r w:rsidRPr="00A82F52">
        <w:rPr>
          <w:rFonts w:ascii="Book Antiqua" w:hAnsi="Book Antiqua" w:cs="ArialNarrow-BoldItalic"/>
          <w:b/>
          <w:bCs/>
          <w:iCs/>
        </w:rPr>
        <w:lastRenderedPageBreak/>
        <w:t>Table 3</w:t>
      </w:r>
      <w:r>
        <w:rPr>
          <w:rFonts w:ascii="Book Antiqua" w:hAnsi="Book Antiqua" w:cs="ArialNarrow-BoldItalic"/>
          <w:b/>
          <w:bCs/>
          <w:iCs/>
        </w:rPr>
        <w:t xml:space="preserve"> </w:t>
      </w:r>
      <w:r w:rsidRPr="00A82F52">
        <w:rPr>
          <w:rFonts w:ascii="Book Antiqua" w:hAnsi="Book Antiqua" w:cs="ArialNarrow-BoldItalic"/>
          <w:b/>
          <w:bCs/>
          <w:iCs/>
        </w:rPr>
        <w:t>Use of drugs before and after surgery in patients with gastrointestinal involve</w:t>
      </w:r>
      <w:r w:rsidRPr="00A82F52">
        <w:rPr>
          <w:rFonts w:ascii="Book Antiqua" w:hAnsi="Book Antiqua" w:cs="ArialNarrow-BoldItalic"/>
          <w:b/>
          <w:bCs/>
          <w:iCs/>
        </w:rPr>
        <w:t xml:space="preserve">ment in </w:t>
      </w:r>
      <w:proofErr w:type="spellStart"/>
      <w:r w:rsidRPr="00A82F52">
        <w:rPr>
          <w:rFonts w:ascii="Book Antiqua" w:hAnsi="Book Antiqua" w:cs="ArialNarrow-BoldItalic"/>
          <w:b/>
          <w:bCs/>
          <w:iCs/>
        </w:rPr>
        <w:t>Behçet's</w:t>
      </w:r>
      <w:proofErr w:type="spellEnd"/>
      <w:r w:rsidRPr="00A82F52">
        <w:rPr>
          <w:rFonts w:ascii="Book Antiqua" w:hAnsi="Book Antiqua" w:cs="ArialNarrow-BoldItalic"/>
          <w:b/>
          <w:bCs/>
          <w:iCs/>
        </w:rPr>
        <w:t xml:space="preserve"> disease and Crohn’s disease</w:t>
      </w:r>
    </w:p>
    <w:tbl>
      <w:tblPr>
        <w:tblStyle w:val="a4"/>
        <w:tblW w:w="10348" w:type="dxa"/>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701"/>
        <w:gridCol w:w="1534"/>
        <w:gridCol w:w="25"/>
        <w:gridCol w:w="1701"/>
        <w:gridCol w:w="1559"/>
        <w:gridCol w:w="851"/>
        <w:gridCol w:w="992"/>
      </w:tblGrid>
      <w:tr w:rsidR="00CC3B45" w:rsidRPr="00A82F52" w14:paraId="588A15AF" w14:textId="77777777" w:rsidTr="004C3D46">
        <w:trPr>
          <w:trHeight w:val="455"/>
        </w:trPr>
        <w:tc>
          <w:tcPr>
            <w:tcW w:w="1985" w:type="dxa"/>
            <w:tcBorders>
              <w:top w:val="single" w:sz="4" w:space="0" w:color="auto"/>
              <w:bottom w:val="nil"/>
            </w:tcBorders>
          </w:tcPr>
          <w:p w14:paraId="174F6FB9" w14:textId="77777777" w:rsidR="00CC3B45" w:rsidRPr="00A82F52" w:rsidRDefault="00CC3B45" w:rsidP="00CC3B45">
            <w:pPr>
              <w:autoSpaceDE w:val="0"/>
              <w:autoSpaceDN w:val="0"/>
              <w:adjustRightInd w:val="0"/>
              <w:spacing w:line="360" w:lineRule="auto"/>
              <w:jc w:val="both"/>
              <w:rPr>
                <w:rFonts w:ascii="Book Antiqua" w:hAnsi="Book Antiqua" w:cs="ArialNarrow-BoldItalic"/>
                <w:b/>
                <w:bCs/>
                <w:iCs/>
                <w:kern w:val="0"/>
              </w:rPr>
            </w:pPr>
          </w:p>
        </w:tc>
        <w:tc>
          <w:tcPr>
            <w:tcW w:w="3260" w:type="dxa"/>
            <w:gridSpan w:val="3"/>
            <w:tcBorders>
              <w:top w:val="single" w:sz="4" w:space="0" w:color="auto"/>
              <w:bottom w:val="single" w:sz="4" w:space="0" w:color="auto"/>
            </w:tcBorders>
          </w:tcPr>
          <w:p w14:paraId="5D7DC6F3" w14:textId="77777777" w:rsidR="00CC3B45" w:rsidRPr="00A82F52" w:rsidRDefault="00CC3B45" w:rsidP="00CC3B45">
            <w:pPr>
              <w:autoSpaceDE w:val="0"/>
              <w:autoSpaceDN w:val="0"/>
              <w:adjustRightInd w:val="0"/>
              <w:spacing w:line="360" w:lineRule="auto"/>
              <w:jc w:val="both"/>
              <w:rPr>
                <w:rFonts w:ascii="Book Antiqua" w:hAnsi="Book Antiqua" w:cs="ArialNarrow-BoldItalic"/>
                <w:b/>
                <w:bCs/>
                <w:iCs/>
                <w:kern w:val="0"/>
              </w:rPr>
            </w:pPr>
            <w:r w:rsidRPr="00A82F52">
              <w:rPr>
                <w:rFonts w:ascii="Book Antiqua" w:hAnsi="Book Antiqua" w:cs="ArialNarrow-BoldItalic"/>
                <w:b/>
                <w:bCs/>
                <w:iCs/>
                <w:kern w:val="0"/>
              </w:rPr>
              <w:t>GIBD (</w:t>
            </w:r>
            <w:r w:rsidRPr="00E508B0">
              <w:rPr>
                <w:rFonts w:ascii="Book Antiqua" w:hAnsi="Book Antiqua" w:cs="ArialNarrow-BoldItalic"/>
                <w:b/>
                <w:bCs/>
                <w:i/>
                <w:iCs/>
                <w:kern w:val="0"/>
              </w:rPr>
              <w:t>n</w:t>
            </w:r>
            <w:r>
              <w:rPr>
                <w:rFonts w:ascii="Book Antiqua" w:hAnsi="Book Antiqua" w:cs="ArialNarrow-BoldItalic" w:hint="eastAsia"/>
                <w:b/>
                <w:bCs/>
                <w:iCs/>
                <w:kern w:val="0"/>
              </w:rPr>
              <w:t xml:space="preserve"> </w:t>
            </w:r>
            <w:r w:rsidRPr="00A82F52">
              <w:rPr>
                <w:rFonts w:ascii="Book Antiqua" w:hAnsi="Book Antiqua" w:cs="ArialNarrow-BoldItalic"/>
                <w:b/>
                <w:bCs/>
                <w:iCs/>
                <w:kern w:val="0"/>
              </w:rPr>
              <w:t>=</w:t>
            </w:r>
            <w:r>
              <w:rPr>
                <w:rFonts w:ascii="Book Antiqua" w:hAnsi="Book Antiqua" w:cs="ArialNarrow-BoldItalic" w:hint="eastAsia"/>
                <w:b/>
                <w:bCs/>
                <w:iCs/>
                <w:kern w:val="0"/>
              </w:rPr>
              <w:t xml:space="preserve"> </w:t>
            </w:r>
            <w:r w:rsidRPr="00A82F52">
              <w:rPr>
                <w:rFonts w:ascii="Book Antiqua" w:hAnsi="Book Antiqua" w:cs="ArialNarrow-BoldItalic"/>
                <w:b/>
                <w:bCs/>
                <w:iCs/>
                <w:kern w:val="0"/>
              </w:rPr>
              <w:t>10)</w:t>
            </w:r>
          </w:p>
        </w:tc>
        <w:tc>
          <w:tcPr>
            <w:tcW w:w="3260" w:type="dxa"/>
            <w:gridSpan w:val="2"/>
            <w:tcBorders>
              <w:top w:val="single" w:sz="4" w:space="0" w:color="auto"/>
              <w:bottom w:val="single" w:sz="4" w:space="0" w:color="auto"/>
            </w:tcBorders>
          </w:tcPr>
          <w:p w14:paraId="3D4641B4" w14:textId="77777777" w:rsidR="00CC3B45" w:rsidRPr="00A82F52" w:rsidRDefault="00CC3B45" w:rsidP="00CC3B45">
            <w:pPr>
              <w:autoSpaceDE w:val="0"/>
              <w:autoSpaceDN w:val="0"/>
              <w:adjustRightInd w:val="0"/>
              <w:spacing w:line="360" w:lineRule="auto"/>
              <w:jc w:val="both"/>
              <w:rPr>
                <w:rFonts w:ascii="Book Antiqua" w:hAnsi="Book Antiqua" w:cs="ArialNarrow-BoldItalic"/>
                <w:b/>
                <w:bCs/>
                <w:iCs/>
                <w:kern w:val="0"/>
              </w:rPr>
            </w:pPr>
            <w:r w:rsidRPr="00A82F52">
              <w:rPr>
                <w:rFonts w:ascii="Book Antiqua" w:hAnsi="Book Antiqua" w:cs="ArialNarrow-BoldItalic"/>
                <w:b/>
                <w:bCs/>
                <w:iCs/>
                <w:kern w:val="0"/>
              </w:rPr>
              <w:t>CD (</w:t>
            </w:r>
            <w:r w:rsidRPr="00E508B0">
              <w:rPr>
                <w:rFonts w:ascii="Book Antiqua" w:hAnsi="Book Antiqua" w:cs="ArialNarrow-BoldItalic"/>
                <w:b/>
                <w:bCs/>
                <w:i/>
                <w:iCs/>
                <w:kern w:val="0"/>
              </w:rPr>
              <w:t>n</w:t>
            </w:r>
            <w:r>
              <w:rPr>
                <w:rFonts w:ascii="Book Antiqua" w:hAnsi="Book Antiqua" w:cs="ArialNarrow-BoldItalic" w:hint="eastAsia"/>
                <w:b/>
                <w:bCs/>
                <w:iCs/>
                <w:kern w:val="0"/>
              </w:rPr>
              <w:t xml:space="preserve"> </w:t>
            </w:r>
            <w:r w:rsidRPr="00A82F52">
              <w:rPr>
                <w:rFonts w:ascii="Book Antiqua" w:hAnsi="Book Antiqua" w:cs="ArialNarrow-BoldItalic"/>
                <w:b/>
                <w:bCs/>
                <w:iCs/>
                <w:kern w:val="0"/>
              </w:rPr>
              <w:t>=</w:t>
            </w:r>
            <w:r>
              <w:rPr>
                <w:rFonts w:ascii="Book Antiqua" w:hAnsi="Book Antiqua" w:cs="ArialNarrow-BoldItalic" w:hint="eastAsia"/>
                <w:b/>
                <w:bCs/>
                <w:iCs/>
                <w:kern w:val="0"/>
              </w:rPr>
              <w:t xml:space="preserve"> </w:t>
            </w:r>
            <w:r w:rsidRPr="00A82F52">
              <w:rPr>
                <w:rFonts w:ascii="Book Antiqua" w:hAnsi="Book Antiqua" w:cs="ArialNarrow-BoldItalic"/>
                <w:b/>
                <w:bCs/>
                <w:iCs/>
                <w:kern w:val="0"/>
              </w:rPr>
              <w:t>106)</w:t>
            </w:r>
          </w:p>
        </w:tc>
        <w:tc>
          <w:tcPr>
            <w:tcW w:w="1843" w:type="dxa"/>
            <w:gridSpan w:val="2"/>
            <w:tcBorders>
              <w:top w:val="single" w:sz="4" w:space="0" w:color="auto"/>
              <w:bottom w:val="single" w:sz="4" w:space="0" w:color="auto"/>
            </w:tcBorders>
          </w:tcPr>
          <w:p w14:paraId="4B535FAC" w14:textId="77777777" w:rsidR="00CC3B45" w:rsidRPr="00A82F52" w:rsidRDefault="00CC3B45" w:rsidP="00CC3B45">
            <w:pPr>
              <w:autoSpaceDE w:val="0"/>
              <w:autoSpaceDN w:val="0"/>
              <w:adjustRightInd w:val="0"/>
              <w:spacing w:line="360" w:lineRule="auto"/>
              <w:jc w:val="both"/>
              <w:rPr>
                <w:rFonts w:ascii="Book Antiqua" w:hAnsi="Book Antiqua" w:cs="ArialNarrow-BoldItalic"/>
                <w:b/>
                <w:bCs/>
                <w:iCs/>
                <w:kern w:val="0"/>
              </w:rPr>
            </w:pPr>
            <w:r w:rsidRPr="00E508B0">
              <w:rPr>
                <w:rFonts w:ascii="Book Antiqua" w:hAnsi="Book Antiqua" w:cs="ArialNarrow-BoldItalic"/>
                <w:b/>
                <w:bCs/>
                <w:i/>
                <w:iCs/>
                <w:kern w:val="0"/>
              </w:rPr>
              <w:t>P</w:t>
            </w:r>
            <w:r>
              <w:rPr>
                <w:rFonts w:ascii="Book Antiqua" w:hAnsi="Book Antiqua" w:cs="ArialNarrow-BoldItalic" w:hint="eastAsia"/>
                <w:b/>
                <w:bCs/>
                <w:iCs/>
                <w:kern w:val="0"/>
              </w:rPr>
              <w:t xml:space="preserve"> value</w:t>
            </w:r>
          </w:p>
        </w:tc>
      </w:tr>
      <w:tr w:rsidR="00CC3B45" w:rsidRPr="00E62C5B" w14:paraId="6E187DAD" w14:textId="77777777" w:rsidTr="004C3D46">
        <w:trPr>
          <w:trHeight w:val="566"/>
        </w:trPr>
        <w:tc>
          <w:tcPr>
            <w:tcW w:w="1985" w:type="dxa"/>
            <w:tcBorders>
              <w:top w:val="nil"/>
              <w:bottom w:val="single" w:sz="4" w:space="0" w:color="auto"/>
            </w:tcBorders>
          </w:tcPr>
          <w:p w14:paraId="446ED05D" w14:textId="77777777" w:rsidR="00CC3B45" w:rsidRPr="00A82F52" w:rsidRDefault="00CC3B45" w:rsidP="00CC3B45">
            <w:pPr>
              <w:autoSpaceDE w:val="0"/>
              <w:autoSpaceDN w:val="0"/>
              <w:adjustRightInd w:val="0"/>
              <w:spacing w:line="360" w:lineRule="auto"/>
              <w:jc w:val="both"/>
              <w:rPr>
                <w:rFonts w:ascii="Book Antiqua" w:hAnsi="Book Antiqua" w:cs="ArialNarrow-BoldItalic"/>
                <w:b/>
                <w:bCs/>
                <w:iCs/>
                <w:color w:val="000000" w:themeColor="text1"/>
                <w:kern w:val="0"/>
              </w:rPr>
            </w:pPr>
          </w:p>
        </w:tc>
        <w:tc>
          <w:tcPr>
            <w:tcW w:w="1701" w:type="dxa"/>
            <w:tcBorders>
              <w:top w:val="single" w:sz="4" w:space="0" w:color="auto"/>
              <w:bottom w:val="single" w:sz="4" w:space="0" w:color="auto"/>
            </w:tcBorders>
          </w:tcPr>
          <w:p w14:paraId="6A3C47F0" w14:textId="77777777" w:rsidR="00CC3B45" w:rsidRPr="00E62C5B" w:rsidRDefault="00CC3B45" w:rsidP="00CC3B45">
            <w:pPr>
              <w:autoSpaceDE w:val="0"/>
              <w:autoSpaceDN w:val="0"/>
              <w:adjustRightInd w:val="0"/>
              <w:spacing w:line="360" w:lineRule="auto"/>
              <w:rPr>
                <w:rFonts w:ascii="Book Antiqua" w:hAnsi="Book Antiqua" w:cs="ArialNarrow-BoldItalic"/>
                <w:b/>
                <w:bCs/>
                <w:iCs/>
                <w:color w:val="000000" w:themeColor="text1"/>
                <w:kern w:val="0"/>
              </w:rPr>
            </w:pPr>
            <w:r w:rsidRPr="00E62C5B">
              <w:rPr>
                <w:rFonts w:ascii="Book Antiqua" w:hAnsi="Book Antiqua" w:cs="ArialNarrow-BoldItalic"/>
                <w:b/>
                <w:bCs/>
                <w:iCs/>
                <w:caps/>
                <w:color w:val="000000" w:themeColor="text1"/>
                <w:kern w:val="0"/>
              </w:rPr>
              <w:t>b</w:t>
            </w:r>
            <w:r w:rsidRPr="00E62C5B">
              <w:rPr>
                <w:rFonts w:ascii="Book Antiqua" w:hAnsi="Book Antiqua" w:cs="ArialNarrow-BoldItalic"/>
                <w:b/>
                <w:bCs/>
                <w:iCs/>
                <w:color w:val="000000" w:themeColor="text1"/>
                <w:kern w:val="0"/>
              </w:rPr>
              <w:t>efore surgery (</w:t>
            </w:r>
            <w:r w:rsidRPr="00E62C5B">
              <w:rPr>
                <w:rFonts w:ascii="Book Antiqua" w:hAnsi="Book Antiqua" w:cs="ArialNarrow-BoldItalic"/>
                <w:b/>
                <w:bCs/>
                <w:i/>
                <w:iCs/>
                <w:color w:val="000000" w:themeColor="text1"/>
                <w:kern w:val="0"/>
              </w:rPr>
              <w:t>n</w:t>
            </w:r>
            <w:r w:rsidRPr="00E62C5B">
              <w:rPr>
                <w:rFonts w:ascii="Book Antiqua" w:hAnsi="Book Antiqua" w:cs="ArialNarrow-BoldItalic" w:hint="eastAsia"/>
                <w:b/>
                <w:bCs/>
                <w:iCs/>
                <w:color w:val="000000" w:themeColor="text1"/>
                <w:kern w:val="0"/>
              </w:rPr>
              <w:t xml:space="preserve"> </w:t>
            </w:r>
            <w:r w:rsidRPr="00E62C5B">
              <w:rPr>
                <w:rFonts w:ascii="Book Antiqua" w:hAnsi="Book Antiqua" w:cs="ArialNarrow-BoldItalic"/>
                <w:b/>
                <w:bCs/>
                <w:iCs/>
                <w:color w:val="000000" w:themeColor="text1"/>
                <w:kern w:val="0"/>
              </w:rPr>
              <w:t>=</w:t>
            </w:r>
            <w:r w:rsidRPr="00E62C5B">
              <w:rPr>
                <w:rFonts w:ascii="Book Antiqua" w:hAnsi="Book Antiqua" w:cs="ArialNarrow-BoldItalic" w:hint="eastAsia"/>
                <w:b/>
                <w:bCs/>
                <w:iCs/>
                <w:color w:val="000000" w:themeColor="text1"/>
                <w:kern w:val="0"/>
              </w:rPr>
              <w:t xml:space="preserve"> </w:t>
            </w:r>
            <w:r w:rsidRPr="00E62C5B">
              <w:rPr>
                <w:rFonts w:ascii="Book Antiqua" w:hAnsi="Book Antiqua" w:cs="ArialNarrow-BoldItalic"/>
                <w:b/>
                <w:bCs/>
                <w:iCs/>
                <w:color w:val="000000" w:themeColor="text1"/>
                <w:kern w:val="0"/>
              </w:rPr>
              <w:t>3)</w:t>
            </w:r>
            <w:r w:rsidRPr="00E62C5B">
              <w:rPr>
                <w:rFonts w:ascii="Book Antiqua" w:hAnsi="Book Antiqua" w:cs="ArialNarrow-BoldItalic" w:hint="eastAsia"/>
                <w:b/>
                <w:bCs/>
                <w:iCs/>
                <w:color w:val="000000" w:themeColor="text1"/>
                <w:kern w:val="0"/>
                <w:vertAlign w:val="superscript"/>
              </w:rPr>
              <w:t>1</w:t>
            </w:r>
          </w:p>
        </w:tc>
        <w:tc>
          <w:tcPr>
            <w:tcW w:w="1534" w:type="dxa"/>
            <w:tcBorders>
              <w:top w:val="single" w:sz="4" w:space="0" w:color="auto"/>
              <w:bottom w:val="single" w:sz="4" w:space="0" w:color="auto"/>
            </w:tcBorders>
          </w:tcPr>
          <w:p w14:paraId="25A0BF52" w14:textId="77777777" w:rsidR="00CC3B45" w:rsidRPr="00E62C5B" w:rsidRDefault="00CC3B45" w:rsidP="00CC3B45">
            <w:pPr>
              <w:autoSpaceDE w:val="0"/>
              <w:autoSpaceDN w:val="0"/>
              <w:adjustRightInd w:val="0"/>
              <w:spacing w:line="360" w:lineRule="auto"/>
              <w:jc w:val="both"/>
              <w:rPr>
                <w:rFonts w:ascii="Book Antiqua" w:hAnsi="Book Antiqua" w:cs="ArialNarrow-BoldItalic"/>
                <w:b/>
                <w:bCs/>
                <w:iCs/>
                <w:color w:val="000000" w:themeColor="text1"/>
                <w:kern w:val="0"/>
              </w:rPr>
            </w:pPr>
            <w:r w:rsidRPr="00E62C5B">
              <w:rPr>
                <w:rFonts w:ascii="Book Antiqua" w:hAnsi="Book Antiqua" w:cs="ArialNarrow-BoldItalic"/>
                <w:b/>
                <w:bCs/>
                <w:iCs/>
                <w:caps/>
                <w:color w:val="000000" w:themeColor="text1"/>
                <w:kern w:val="0"/>
              </w:rPr>
              <w:t>a</w:t>
            </w:r>
            <w:r w:rsidRPr="00E62C5B">
              <w:rPr>
                <w:rFonts w:ascii="Book Antiqua" w:hAnsi="Book Antiqua" w:cs="ArialNarrow-BoldItalic"/>
                <w:b/>
                <w:bCs/>
                <w:iCs/>
                <w:color w:val="000000" w:themeColor="text1"/>
                <w:kern w:val="0"/>
              </w:rPr>
              <w:t>fter surgery (</w:t>
            </w:r>
            <w:r w:rsidRPr="00E62C5B">
              <w:rPr>
                <w:rFonts w:ascii="Book Antiqua" w:hAnsi="Book Antiqua" w:cs="ArialNarrow-BoldItalic"/>
                <w:b/>
                <w:bCs/>
                <w:i/>
                <w:iCs/>
                <w:color w:val="000000" w:themeColor="text1"/>
                <w:kern w:val="0"/>
              </w:rPr>
              <w:t>n</w:t>
            </w:r>
            <w:r w:rsidRPr="00E62C5B">
              <w:rPr>
                <w:rFonts w:ascii="Book Antiqua" w:hAnsi="Book Antiqua" w:cs="ArialNarrow-BoldItalic" w:hint="eastAsia"/>
                <w:b/>
                <w:bCs/>
                <w:iCs/>
                <w:color w:val="000000" w:themeColor="text1"/>
                <w:kern w:val="0"/>
              </w:rPr>
              <w:t xml:space="preserve"> </w:t>
            </w:r>
            <w:r w:rsidRPr="00E62C5B">
              <w:rPr>
                <w:rFonts w:ascii="Book Antiqua" w:hAnsi="Book Antiqua" w:cs="ArialNarrow-BoldItalic"/>
                <w:b/>
                <w:bCs/>
                <w:iCs/>
                <w:color w:val="000000" w:themeColor="text1"/>
                <w:kern w:val="0"/>
              </w:rPr>
              <w:t>=</w:t>
            </w:r>
            <w:r w:rsidRPr="00E62C5B">
              <w:rPr>
                <w:rFonts w:ascii="Book Antiqua" w:hAnsi="Book Antiqua" w:cs="ArialNarrow-BoldItalic" w:hint="eastAsia"/>
                <w:b/>
                <w:bCs/>
                <w:iCs/>
                <w:color w:val="000000" w:themeColor="text1"/>
                <w:kern w:val="0"/>
              </w:rPr>
              <w:t xml:space="preserve"> </w:t>
            </w:r>
            <w:r w:rsidRPr="00E62C5B">
              <w:rPr>
                <w:rFonts w:ascii="Book Antiqua" w:hAnsi="Book Antiqua" w:cs="ArialNarrow-BoldItalic"/>
                <w:b/>
                <w:bCs/>
                <w:iCs/>
                <w:color w:val="000000" w:themeColor="text1"/>
                <w:kern w:val="0"/>
              </w:rPr>
              <w:t>10)</w:t>
            </w:r>
          </w:p>
        </w:tc>
        <w:tc>
          <w:tcPr>
            <w:tcW w:w="1726" w:type="dxa"/>
            <w:gridSpan w:val="2"/>
            <w:tcBorders>
              <w:top w:val="single" w:sz="4" w:space="0" w:color="auto"/>
              <w:bottom w:val="single" w:sz="4" w:space="0" w:color="auto"/>
            </w:tcBorders>
          </w:tcPr>
          <w:p w14:paraId="22D86D4E" w14:textId="77777777" w:rsidR="00CC3B45" w:rsidRPr="00E62C5B" w:rsidRDefault="00CC3B45" w:rsidP="00CC3B45">
            <w:pPr>
              <w:autoSpaceDE w:val="0"/>
              <w:autoSpaceDN w:val="0"/>
              <w:adjustRightInd w:val="0"/>
              <w:spacing w:line="360" w:lineRule="auto"/>
              <w:rPr>
                <w:rFonts w:ascii="Book Antiqua" w:hAnsi="Book Antiqua" w:cs="ArialNarrow-BoldItalic"/>
                <w:b/>
                <w:bCs/>
                <w:iCs/>
                <w:color w:val="000000" w:themeColor="text1"/>
                <w:kern w:val="0"/>
              </w:rPr>
            </w:pPr>
            <w:r w:rsidRPr="00E62C5B">
              <w:rPr>
                <w:rFonts w:ascii="Book Antiqua" w:hAnsi="Book Antiqua" w:cs="ArialNarrow-BoldItalic"/>
                <w:b/>
                <w:bCs/>
                <w:iCs/>
                <w:caps/>
                <w:color w:val="000000" w:themeColor="text1"/>
                <w:kern w:val="0"/>
              </w:rPr>
              <w:t>b</w:t>
            </w:r>
            <w:r w:rsidRPr="00E62C5B">
              <w:rPr>
                <w:rFonts w:ascii="Book Antiqua" w:hAnsi="Book Antiqua" w:cs="ArialNarrow-BoldItalic"/>
                <w:b/>
                <w:bCs/>
                <w:iCs/>
                <w:color w:val="000000" w:themeColor="text1"/>
                <w:kern w:val="0"/>
              </w:rPr>
              <w:t>efore surgery (</w:t>
            </w:r>
            <w:r w:rsidRPr="00E62C5B">
              <w:rPr>
                <w:rFonts w:ascii="Book Antiqua" w:hAnsi="Book Antiqua" w:cs="ArialNarrow-BoldItalic"/>
                <w:b/>
                <w:bCs/>
                <w:i/>
                <w:iCs/>
                <w:color w:val="000000" w:themeColor="text1"/>
                <w:kern w:val="0"/>
              </w:rPr>
              <w:t>n</w:t>
            </w:r>
            <w:r w:rsidRPr="00E62C5B">
              <w:rPr>
                <w:rFonts w:ascii="Book Antiqua" w:hAnsi="Book Antiqua" w:cs="ArialNarrow-BoldItalic" w:hint="eastAsia"/>
                <w:b/>
                <w:bCs/>
                <w:iCs/>
                <w:color w:val="000000" w:themeColor="text1"/>
                <w:kern w:val="0"/>
              </w:rPr>
              <w:t xml:space="preserve"> </w:t>
            </w:r>
            <w:r w:rsidRPr="00E62C5B">
              <w:rPr>
                <w:rFonts w:ascii="Book Antiqua" w:hAnsi="Book Antiqua" w:cs="ArialNarrow-BoldItalic"/>
                <w:b/>
                <w:bCs/>
                <w:iCs/>
                <w:color w:val="000000" w:themeColor="text1"/>
                <w:kern w:val="0"/>
              </w:rPr>
              <w:t>=</w:t>
            </w:r>
            <w:r w:rsidRPr="00E62C5B">
              <w:rPr>
                <w:rFonts w:ascii="Book Antiqua" w:hAnsi="Book Antiqua" w:cs="ArialNarrow-BoldItalic" w:hint="eastAsia"/>
                <w:b/>
                <w:bCs/>
                <w:iCs/>
                <w:color w:val="000000" w:themeColor="text1"/>
                <w:kern w:val="0"/>
              </w:rPr>
              <w:t xml:space="preserve"> </w:t>
            </w:r>
            <w:r w:rsidRPr="00E62C5B">
              <w:rPr>
                <w:rFonts w:ascii="Book Antiqua" w:hAnsi="Book Antiqua" w:cs="ArialNarrow-BoldItalic"/>
                <w:b/>
                <w:bCs/>
                <w:iCs/>
                <w:color w:val="000000" w:themeColor="text1"/>
                <w:kern w:val="0"/>
              </w:rPr>
              <w:t>50)</w:t>
            </w:r>
            <w:r w:rsidRPr="00E62C5B">
              <w:rPr>
                <w:rFonts w:ascii="Book Antiqua" w:hAnsi="Book Antiqua" w:cs="ArialNarrow-BoldItalic" w:hint="eastAsia"/>
                <w:b/>
                <w:bCs/>
                <w:iCs/>
                <w:color w:val="000000" w:themeColor="text1"/>
                <w:kern w:val="0"/>
                <w:vertAlign w:val="superscript"/>
              </w:rPr>
              <w:t>2</w:t>
            </w:r>
          </w:p>
        </w:tc>
        <w:tc>
          <w:tcPr>
            <w:tcW w:w="1559" w:type="dxa"/>
            <w:tcBorders>
              <w:top w:val="single" w:sz="4" w:space="0" w:color="auto"/>
              <w:bottom w:val="single" w:sz="4" w:space="0" w:color="auto"/>
            </w:tcBorders>
          </w:tcPr>
          <w:p w14:paraId="63E60BDF" w14:textId="77777777" w:rsidR="00CC3B45" w:rsidRPr="00E62C5B" w:rsidRDefault="00CC3B45" w:rsidP="00CC3B45">
            <w:pPr>
              <w:autoSpaceDE w:val="0"/>
              <w:autoSpaceDN w:val="0"/>
              <w:adjustRightInd w:val="0"/>
              <w:spacing w:line="360" w:lineRule="auto"/>
              <w:jc w:val="both"/>
              <w:rPr>
                <w:rFonts w:ascii="Book Antiqua" w:hAnsi="Book Antiqua" w:cs="ArialNarrow-BoldItalic"/>
                <w:b/>
                <w:bCs/>
                <w:iCs/>
                <w:color w:val="000000" w:themeColor="text1"/>
                <w:kern w:val="0"/>
              </w:rPr>
            </w:pPr>
            <w:r w:rsidRPr="00E62C5B">
              <w:rPr>
                <w:rFonts w:ascii="Book Antiqua" w:hAnsi="Book Antiqua" w:cs="ArialNarrow-BoldItalic"/>
                <w:b/>
                <w:bCs/>
                <w:iCs/>
                <w:caps/>
                <w:color w:val="000000" w:themeColor="text1"/>
                <w:kern w:val="0"/>
              </w:rPr>
              <w:t>a</w:t>
            </w:r>
            <w:r w:rsidRPr="00E62C5B">
              <w:rPr>
                <w:rFonts w:ascii="Book Antiqua" w:hAnsi="Book Antiqua" w:cs="ArialNarrow-BoldItalic"/>
                <w:b/>
                <w:bCs/>
                <w:iCs/>
                <w:color w:val="000000" w:themeColor="text1"/>
                <w:kern w:val="0"/>
              </w:rPr>
              <w:t>fter surgery (</w:t>
            </w:r>
            <w:r w:rsidRPr="00E62C5B">
              <w:rPr>
                <w:rFonts w:ascii="Book Antiqua" w:hAnsi="Book Antiqua" w:cs="ArialNarrow-BoldItalic"/>
                <w:b/>
                <w:bCs/>
                <w:i/>
                <w:iCs/>
                <w:color w:val="000000" w:themeColor="text1"/>
                <w:kern w:val="0"/>
              </w:rPr>
              <w:t>n</w:t>
            </w:r>
            <w:r w:rsidRPr="00E62C5B">
              <w:rPr>
                <w:rFonts w:ascii="Book Antiqua" w:hAnsi="Book Antiqua" w:cs="ArialNarrow-BoldItalic" w:hint="eastAsia"/>
                <w:b/>
                <w:bCs/>
                <w:iCs/>
                <w:color w:val="000000" w:themeColor="text1"/>
                <w:kern w:val="0"/>
              </w:rPr>
              <w:t xml:space="preserve"> </w:t>
            </w:r>
            <w:r w:rsidRPr="00E62C5B">
              <w:rPr>
                <w:rFonts w:ascii="Book Antiqua" w:hAnsi="Book Antiqua" w:cs="ArialNarrow-BoldItalic"/>
                <w:b/>
                <w:bCs/>
                <w:iCs/>
                <w:color w:val="000000" w:themeColor="text1"/>
                <w:kern w:val="0"/>
              </w:rPr>
              <w:t>=</w:t>
            </w:r>
            <w:r w:rsidRPr="00E62C5B">
              <w:rPr>
                <w:rFonts w:ascii="Book Antiqua" w:hAnsi="Book Antiqua" w:cs="ArialNarrow-BoldItalic" w:hint="eastAsia"/>
                <w:b/>
                <w:bCs/>
                <w:iCs/>
                <w:color w:val="000000" w:themeColor="text1"/>
                <w:kern w:val="0"/>
              </w:rPr>
              <w:t xml:space="preserve"> </w:t>
            </w:r>
            <w:r w:rsidRPr="00E62C5B">
              <w:rPr>
                <w:rFonts w:ascii="Book Antiqua" w:hAnsi="Book Antiqua" w:cs="ArialNarrow-BoldItalic"/>
                <w:b/>
                <w:bCs/>
                <w:iCs/>
                <w:color w:val="000000" w:themeColor="text1"/>
                <w:kern w:val="0"/>
              </w:rPr>
              <w:t>106)</w:t>
            </w:r>
          </w:p>
        </w:tc>
        <w:tc>
          <w:tcPr>
            <w:tcW w:w="851" w:type="dxa"/>
            <w:tcBorders>
              <w:top w:val="single" w:sz="4" w:space="0" w:color="auto"/>
              <w:bottom w:val="single" w:sz="4" w:space="0" w:color="auto"/>
            </w:tcBorders>
          </w:tcPr>
          <w:p w14:paraId="5586C035" w14:textId="325A71C5" w:rsidR="00CC3B45" w:rsidRPr="00E62C5B" w:rsidRDefault="00CC3B45" w:rsidP="00CC3B45">
            <w:pPr>
              <w:autoSpaceDE w:val="0"/>
              <w:autoSpaceDN w:val="0"/>
              <w:adjustRightInd w:val="0"/>
              <w:spacing w:line="360" w:lineRule="auto"/>
              <w:jc w:val="both"/>
              <w:rPr>
                <w:rFonts w:ascii="Book Antiqua" w:hAnsi="Book Antiqua" w:cs="ArialNarrow-BoldItalic"/>
                <w:b/>
                <w:bCs/>
                <w:iCs/>
                <w:color w:val="000000" w:themeColor="text1"/>
                <w:kern w:val="0"/>
              </w:rPr>
            </w:pPr>
            <w:r w:rsidRPr="00E62C5B">
              <w:rPr>
                <w:rFonts w:ascii="Book Antiqua" w:hAnsi="Book Antiqua" w:cs="ArialNarrow-BoldItalic"/>
                <w:b/>
                <w:bCs/>
                <w:i/>
                <w:iCs/>
                <w:color w:val="000000" w:themeColor="text1"/>
                <w:kern w:val="0"/>
              </w:rPr>
              <w:t>P</w:t>
            </w:r>
            <w:r w:rsidRPr="00E62C5B">
              <w:rPr>
                <w:rFonts w:ascii="Book Antiqua" w:hAnsi="Book Antiqua" w:cs="ArialNarrow-BoldItalic"/>
                <w:b/>
                <w:bCs/>
                <w:iCs/>
                <w:color w:val="000000" w:themeColor="text1"/>
                <w:kern w:val="0"/>
                <w:vertAlign w:val="subscript"/>
              </w:rPr>
              <w:t>1</w:t>
            </w:r>
            <w:r w:rsidRPr="00E62C5B">
              <w:rPr>
                <w:rFonts w:ascii="Book Antiqua" w:hAnsi="Book Antiqua" w:cs="ArialNarrow-BoldItalic" w:hint="eastAsia"/>
                <w:b/>
                <w:bCs/>
                <w:iCs/>
                <w:color w:val="000000" w:themeColor="text1"/>
                <w:kern w:val="0"/>
              </w:rPr>
              <w:t xml:space="preserve"> value</w:t>
            </w:r>
          </w:p>
        </w:tc>
        <w:tc>
          <w:tcPr>
            <w:tcW w:w="992" w:type="dxa"/>
            <w:tcBorders>
              <w:top w:val="single" w:sz="4" w:space="0" w:color="auto"/>
              <w:bottom w:val="single" w:sz="4" w:space="0" w:color="auto"/>
            </w:tcBorders>
          </w:tcPr>
          <w:p w14:paraId="2D88A46C" w14:textId="77777777" w:rsidR="00CC3B45" w:rsidRPr="00E62C5B" w:rsidRDefault="00CC3B45" w:rsidP="00CC3B45">
            <w:pPr>
              <w:autoSpaceDE w:val="0"/>
              <w:autoSpaceDN w:val="0"/>
              <w:adjustRightInd w:val="0"/>
              <w:spacing w:line="360" w:lineRule="auto"/>
              <w:jc w:val="both"/>
              <w:rPr>
                <w:rFonts w:ascii="Book Antiqua" w:hAnsi="Book Antiqua" w:cs="ArialNarrow-BoldItalic"/>
                <w:b/>
                <w:bCs/>
                <w:iCs/>
                <w:color w:val="000000" w:themeColor="text1"/>
                <w:kern w:val="0"/>
              </w:rPr>
            </w:pPr>
            <w:r w:rsidRPr="00E62C5B">
              <w:rPr>
                <w:rFonts w:ascii="Book Antiqua" w:hAnsi="Book Antiqua" w:cs="ArialNarrow-BoldItalic"/>
                <w:b/>
                <w:bCs/>
                <w:i/>
                <w:iCs/>
                <w:color w:val="000000" w:themeColor="text1"/>
                <w:kern w:val="0"/>
              </w:rPr>
              <w:t>P</w:t>
            </w:r>
            <w:r w:rsidRPr="00E62C5B">
              <w:rPr>
                <w:rFonts w:ascii="Book Antiqua" w:hAnsi="Book Antiqua" w:cs="ArialNarrow-BoldItalic" w:hint="eastAsia"/>
                <w:b/>
                <w:bCs/>
                <w:iCs/>
                <w:color w:val="000000" w:themeColor="text1"/>
                <w:kern w:val="0"/>
                <w:vertAlign w:val="subscript"/>
              </w:rPr>
              <w:t>2</w:t>
            </w:r>
            <w:r w:rsidRPr="00E62C5B">
              <w:rPr>
                <w:rFonts w:ascii="Book Antiqua" w:hAnsi="Book Antiqua" w:cs="ArialNarrow-BoldItalic" w:hint="eastAsia"/>
                <w:b/>
                <w:bCs/>
                <w:iCs/>
                <w:color w:val="000000" w:themeColor="text1"/>
                <w:kern w:val="0"/>
              </w:rPr>
              <w:t xml:space="preserve"> value</w:t>
            </w:r>
          </w:p>
        </w:tc>
      </w:tr>
      <w:tr w:rsidR="00CC3B45" w:rsidRPr="00A82F52" w14:paraId="73B4181B" w14:textId="77777777" w:rsidTr="004C3D46">
        <w:trPr>
          <w:trHeight w:val="272"/>
        </w:trPr>
        <w:tc>
          <w:tcPr>
            <w:tcW w:w="1985" w:type="dxa"/>
            <w:tcBorders>
              <w:top w:val="single" w:sz="4" w:space="0" w:color="auto"/>
            </w:tcBorders>
          </w:tcPr>
          <w:p w14:paraId="3C9A49C3" w14:textId="77777777" w:rsidR="00CC3B45" w:rsidRPr="001A72D8" w:rsidRDefault="00CC3B45" w:rsidP="00CC3B45">
            <w:pPr>
              <w:autoSpaceDE w:val="0"/>
              <w:autoSpaceDN w:val="0"/>
              <w:adjustRightInd w:val="0"/>
              <w:spacing w:line="360" w:lineRule="auto"/>
              <w:jc w:val="both"/>
              <w:rPr>
                <w:rFonts w:ascii="Book Antiqua" w:hAnsi="Book Antiqua" w:cs="ArialNarrow-BoldItalic"/>
                <w:iCs/>
                <w:color w:val="000000" w:themeColor="text1"/>
                <w:kern w:val="0"/>
              </w:rPr>
            </w:pPr>
            <w:r w:rsidRPr="001A72D8">
              <w:rPr>
                <w:rFonts w:ascii="Book Antiqua" w:hAnsi="Book Antiqua" w:cs="ArialNarrow-BoldItalic"/>
                <w:iCs/>
                <w:color w:val="000000" w:themeColor="text1"/>
                <w:kern w:val="0"/>
              </w:rPr>
              <w:t>5-ASA or sulfasalazine</w:t>
            </w:r>
          </w:p>
        </w:tc>
        <w:tc>
          <w:tcPr>
            <w:tcW w:w="1701" w:type="dxa"/>
            <w:tcBorders>
              <w:top w:val="single" w:sz="4" w:space="0" w:color="auto"/>
            </w:tcBorders>
          </w:tcPr>
          <w:p w14:paraId="060C97AF"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1(33.3</w:t>
            </w:r>
            <w:r>
              <w:rPr>
                <w:rFonts w:ascii="Book Antiqua" w:hAnsi="Book Antiqua" w:cs="ArialNarrow-BoldItalic"/>
                <w:bCs/>
                <w:iCs/>
                <w:color w:val="000000" w:themeColor="text1"/>
                <w:kern w:val="0"/>
              </w:rPr>
              <w:t>)</w:t>
            </w:r>
          </w:p>
        </w:tc>
        <w:tc>
          <w:tcPr>
            <w:tcW w:w="1534" w:type="dxa"/>
            <w:tcBorders>
              <w:top w:val="single" w:sz="4" w:space="0" w:color="auto"/>
            </w:tcBorders>
          </w:tcPr>
          <w:p w14:paraId="2C23BFE2"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(10</w:t>
            </w:r>
            <w:r>
              <w:rPr>
                <w:rFonts w:ascii="Book Antiqua" w:hAnsi="Book Antiqua" w:cs="ArialNarrow-BoldItalic"/>
                <w:bCs/>
                <w:iCs/>
                <w:color w:val="000000" w:themeColor="text1"/>
                <w:kern w:val="0"/>
              </w:rPr>
              <w:t>)</w:t>
            </w:r>
          </w:p>
        </w:tc>
        <w:tc>
          <w:tcPr>
            <w:tcW w:w="1726" w:type="dxa"/>
            <w:gridSpan w:val="2"/>
            <w:tcBorders>
              <w:top w:val="single" w:sz="4" w:space="0" w:color="auto"/>
            </w:tcBorders>
          </w:tcPr>
          <w:p w14:paraId="72851A7D"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31</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(62</w:t>
            </w:r>
            <w:r>
              <w:rPr>
                <w:rFonts w:ascii="Book Antiqua" w:hAnsi="Book Antiqua" w:cs="ArialNarrow-BoldItalic"/>
                <w:bCs/>
                <w:iCs/>
                <w:color w:val="000000" w:themeColor="text1"/>
                <w:kern w:val="0"/>
              </w:rPr>
              <w:t>)</w:t>
            </w:r>
          </w:p>
        </w:tc>
        <w:tc>
          <w:tcPr>
            <w:tcW w:w="1559" w:type="dxa"/>
            <w:tcBorders>
              <w:top w:val="single" w:sz="4" w:space="0" w:color="auto"/>
            </w:tcBorders>
          </w:tcPr>
          <w:p w14:paraId="775621FF"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12</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(11.3</w:t>
            </w:r>
            <w:r>
              <w:rPr>
                <w:rFonts w:ascii="Book Antiqua" w:hAnsi="Book Antiqua" w:cs="ArialNarrow-BoldItalic"/>
                <w:bCs/>
                <w:iCs/>
                <w:color w:val="000000" w:themeColor="text1"/>
                <w:kern w:val="0"/>
              </w:rPr>
              <w:t>)</w:t>
            </w:r>
          </w:p>
        </w:tc>
        <w:tc>
          <w:tcPr>
            <w:tcW w:w="851" w:type="dxa"/>
            <w:tcBorders>
              <w:top w:val="single" w:sz="4" w:space="0" w:color="auto"/>
            </w:tcBorders>
          </w:tcPr>
          <w:p w14:paraId="3E6325C1"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0.555</w:t>
            </w:r>
          </w:p>
        </w:tc>
        <w:tc>
          <w:tcPr>
            <w:tcW w:w="992" w:type="dxa"/>
            <w:tcBorders>
              <w:top w:val="single" w:sz="4" w:space="0" w:color="auto"/>
            </w:tcBorders>
          </w:tcPr>
          <w:p w14:paraId="7CAC292A"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1.000</w:t>
            </w:r>
          </w:p>
        </w:tc>
      </w:tr>
      <w:tr w:rsidR="00CC3B45" w:rsidRPr="00A82F52" w14:paraId="018B2C7F" w14:textId="77777777" w:rsidTr="004C3D46">
        <w:trPr>
          <w:trHeight w:val="286"/>
        </w:trPr>
        <w:tc>
          <w:tcPr>
            <w:tcW w:w="1985" w:type="dxa"/>
          </w:tcPr>
          <w:p w14:paraId="5F0DBAB8" w14:textId="77777777" w:rsidR="00CC3B45" w:rsidRPr="001A72D8" w:rsidRDefault="00CC3B45" w:rsidP="00CC3B45">
            <w:pPr>
              <w:autoSpaceDE w:val="0"/>
              <w:autoSpaceDN w:val="0"/>
              <w:adjustRightInd w:val="0"/>
              <w:spacing w:line="360" w:lineRule="auto"/>
              <w:jc w:val="both"/>
              <w:rPr>
                <w:rFonts w:ascii="Book Antiqua" w:hAnsi="Book Antiqua" w:cs="ArialNarrow-BoldItalic"/>
                <w:iCs/>
                <w:color w:val="000000" w:themeColor="text1"/>
                <w:kern w:val="0"/>
              </w:rPr>
            </w:pPr>
            <w:r w:rsidRPr="001A72D8">
              <w:rPr>
                <w:rFonts w:ascii="Book Antiqua" w:hAnsi="Book Antiqua" w:cs="ArialNarrow-BoldItalic"/>
                <w:iCs/>
                <w:color w:val="000000" w:themeColor="text1"/>
                <w:kern w:val="0"/>
              </w:rPr>
              <w:t>AZA or 6-MP</w:t>
            </w:r>
          </w:p>
        </w:tc>
        <w:tc>
          <w:tcPr>
            <w:tcW w:w="1701" w:type="dxa"/>
          </w:tcPr>
          <w:p w14:paraId="2CC108E0"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1(33.3</w:t>
            </w:r>
            <w:r>
              <w:rPr>
                <w:rFonts w:ascii="Book Antiqua" w:hAnsi="Book Antiqua" w:cs="ArialNarrow-BoldItalic"/>
                <w:bCs/>
                <w:iCs/>
                <w:color w:val="000000" w:themeColor="text1"/>
                <w:kern w:val="0"/>
              </w:rPr>
              <w:t>)</w:t>
            </w:r>
          </w:p>
        </w:tc>
        <w:tc>
          <w:tcPr>
            <w:tcW w:w="1534" w:type="dxa"/>
          </w:tcPr>
          <w:p w14:paraId="047E3FA9"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6</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(60</w:t>
            </w:r>
            <w:r>
              <w:rPr>
                <w:rFonts w:ascii="Book Antiqua" w:hAnsi="Book Antiqua" w:cs="ArialNarrow-BoldItalic"/>
                <w:bCs/>
                <w:iCs/>
                <w:color w:val="000000" w:themeColor="text1"/>
                <w:kern w:val="0"/>
              </w:rPr>
              <w:t>)</w:t>
            </w:r>
          </w:p>
        </w:tc>
        <w:tc>
          <w:tcPr>
            <w:tcW w:w="1726" w:type="dxa"/>
            <w:gridSpan w:val="2"/>
          </w:tcPr>
          <w:p w14:paraId="7A5CF867"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20</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(40</w:t>
            </w:r>
            <w:r>
              <w:rPr>
                <w:rFonts w:ascii="Book Antiqua" w:hAnsi="Book Antiqua" w:cs="ArialNarrow-BoldItalic"/>
                <w:bCs/>
                <w:iCs/>
                <w:color w:val="000000" w:themeColor="text1"/>
                <w:kern w:val="0"/>
              </w:rPr>
              <w:t>)</w:t>
            </w:r>
          </w:p>
        </w:tc>
        <w:tc>
          <w:tcPr>
            <w:tcW w:w="1559" w:type="dxa"/>
          </w:tcPr>
          <w:p w14:paraId="5BB28898"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74</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(69.8</w:t>
            </w:r>
            <w:r>
              <w:rPr>
                <w:rFonts w:ascii="Book Antiqua" w:hAnsi="Book Antiqua" w:cs="ArialNarrow-BoldItalic"/>
                <w:bCs/>
                <w:iCs/>
                <w:color w:val="000000" w:themeColor="text1"/>
                <w:kern w:val="0"/>
              </w:rPr>
              <w:t>)</w:t>
            </w:r>
          </w:p>
        </w:tc>
        <w:tc>
          <w:tcPr>
            <w:tcW w:w="851" w:type="dxa"/>
          </w:tcPr>
          <w:p w14:paraId="6B2F0EC0"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1.000</w:t>
            </w:r>
          </w:p>
        </w:tc>
        <w:tc>
          <w:tcPr>
            <w:tcW w:w="992" w:type="dxa"/>
          </w:tcPr>
          <w:p w14:paraId="0755CC4C"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0.498</w:t>
            </w:r>
          </w:p>
        </w:tc>
      </w:tr>
      <w:tr w:rsidR="00CC3B45" w:rsidRPr="00A82F52" w14:paraId="32264B1B" w14:textId="77777777" w:rsidTr="004C3D46">
        <w:trPr>
          <w:trHeight w:val="279"/>
        </w:trPr>
        <w:tc>
          <w:tcPr>
            <w:tcW w:w="1985" w:type="dxa"/>
          </w:tcPr>
          <w:p w14:paraId="5336B00B" w14:textId="0297E6C6" w:rsidR="00CC3B45" w:rsidRPr="001A72D8" w:rsidRDefault="00381217" w:rsidP="00CC3B45">
            <w:pPr>
              <w:autoSpaceDE w:val="0"/>
              <w:autoSpaceDN w:val="0"/>
              <w:adjustRightInd w:val="0"/>
              <w:spacing w:line="360" w:lineRule="auto"/>
              <w:jc w:val="both"/>
              <w:rPr>
                <w:rFonts w:ascii="Book Antiqua" w:hAnsi="Book Antiqua" w:cs="ArialNarrow-BoldItalic"/>
                <w:iCs/>
                <w:color w:val="000000" w:themeColor="text1"/>
                <w:kern w:val="0"/>
              </w:rPr>
            </w:pPr>
            <w:r>
              <w:rPr>
                <w:rFonts w:ascii="Book Antiqua" w:hAnsi="Book Antiqua" w:cs="ArialNarrow-BoldItalic"/>
                <w:iCs/>
                <w:color w:val="000000" w:themeColor="text1"/>
                <w:kern w:val="0"/>
              </w:rPr>
              <w:t>C</w:t>
            </w:r>
            <w:r w:rsidRPr="001A72D8">
              <w:rPr>
                <w:rFonts w:ascii="Book Antiqua" w:hAnsi="Book Antiqua" w:cs="ArialNarrow-BoldItalic"/>
                <w:iCs/>
                <w:color w:val="000000" w:themeColor="text1"/>
                <w:kern w:val="0"/>
              </w:rPr>
              <w:t>orticosteroids</w:t>
            </w:r>
          </w:p>
        </w:tc>
        <w:tc>
          <w:tcPr>
            <w:tcW w:w="1701" w:type="dxa"/>
          </w:tcPr>
          <w:p w14:paraId="740C80C4"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w:t>
            </w:r>
          </w:p>
        </w:tc>
        <w:tc>
          <w:tcPr>
            <w:tcW w:w="1534" w:type="dxa"/>
          </w:tcPr>
          <w:p w14:paraId="1EB4E4A7"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6</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(60</w:t>
            </w:r>
            <w:r>
              <w:rPr>
                <w:rFonts w:ascii="Book Antiqua" w:hAnsi="Book Antiqua" w:cs="ArialNarrow-BoldItalic"/>
                <w:bCs/>
                <w:iCs/>
                <w:color w:val="000000" w:themeColor="text1"/>
                <w:kern w:val="0"/>
              </w:rPr>
              <w:t>)</w:t>
            </w:r>
          </w:p>
        </w:tc>
        <w:tc>
          <w:tcPr>
            <w:tcW w:w="1726" w:type="dxa"/>
            <w:gridSpan w:val="2"/>
          </w:tcPr>
          <w:p w14:paraId="1CB4A17A"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7</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(14</w:t>
            </w:r>
            <w:r>
              <w:rPr>
                <w:rFonts w:ascii="Book Antiqua" w:hAnsi="Book Antiqua" w:cs="ArialNarrow-BoldItalic"/>
                <w:bCs/>
                <w:iCs/>
                <w:color w:val="000000" w:themeColor="text1"/>
                <w:kern w:val="0"/>
              </w:rPr>
              <w:t>)</w:t>
            </w:r>
          </w:p>
        </w:tc>
        <w:tc>
          <w:tcPr>
            <w:tcW w:w="1559" w:type="dxa"/>
          </w:tcPr>
          <w:p w14:paraId="58A391BF"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7</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(6.6</w:t>
            </w:r>
            <w:r>
              <w:rPr>
                <w:rFonts w:ascii="Book Antiqua" w:hAnsi="Book Antiqua" w:cs="ArialNarrow-BoldItalic"/>
                <w:bCs/>
                <w:iCs/>
                <w:color w:val="000000" w:themeColor="text1"/>
                <w:kern w:val="0"/>
              </w:rPr>
              <w:t>)</w:t>
            </w:r>
          </w:p>
        </w:tc>
        <w:tc>
          <w:tcPr>
            <w:tcW w:w="851" w:type="dxa"/>
          </w:tcPr>
          <w:p w14:paraId="161B30B8"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1.000</w:t>
            </w:r>
          </w:p>
        </w:tc>
        <w:tc>
          <w:tcPr>
            <w:tcW w:w="992" w:type="dxa"/>
          </w:tcPr>
          <w:p w14:paraId="2C28BEA3"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&lt;</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0.001</w:t>
            </w:r>
          </w:p>
        </w:tc>
      </w:tr>
      <w:tr w:rsidR="00CC3B45" w:rsidRPr="00A82F52" w14:paraId="76E84AED" w14:textId="77777777" w:rsidTr="004C3D46">
        <w:trPr>
          <w:trHeight w:val="294"/>
        </w:trPr>
        <w:tc>
          <w:tcPr>
            <w:tcW w:w="1985" w:type="dxa"/>
          </w:tcPr>
          <w:p w14:paraId="021C2720" w14:textId="77777777" w:rsidR="00CC3B45" w:rsidRPr="001A72D8" w:rsidRDefault="00CC3B45" w:rsidP="00CC3B45">
            <w:pPr>
              <w:autoSpaceDE w:val="0"/>
              <w:autoSpaceDN w:val="0"/>
              <w:adjustRightInd w:val="0"/>
              <w:spacing w:line="360" w:lineRule="auto"/>
              <w:ind w:left="120" w:hangingChars="50" w:hanging="120"/>
              <w:jc w:val="both"/>
              <w:rPr>
                <w:rFonts w:ascii="Book Antiqua" w:hAnsi="Book Antiqua" w:cs="ArialNarrow-BoldItalic"/>
                <w:iCs/>
                <w:color w:val="000000" w:themeColor="text1"/>
                <w:kern w:val="0"/>
              </w:rPr>
            </w:pPr>
            <w:r w:rsidRPr="001A72D8">
              <w:rPr>
                <w:rFonts w:ascii="Book Antiqua" w:hAnsi="Book Antiqua" w:cs="ArialNarrow-BoldItalic"/>
                <w:iCs/>
                <w:color w:val="000000" w:themeColor="text1"/>
                <w:kern w:val="0"/>
              </w:rPr>
              <w:t xml:space="preserve">Biological agent </w:t>
            </w:r>
          </w:p>
        </w:tc>
        <w:tc>
          <w:tcPr>
            <w:tcW w:w="1701" w:type="dxa"/>
          </w:tcPr>
          <w:p w14:paraId="0D15A1B6"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w:t>
            </w:r>
          </w:p>
        </w:tc>
        <w:tc>
          <w:tcPr>
            <w:tcW w:w="1534" w:type="dxa"/>
          </w:tcPr>
          <w:p w14:paraId="11E9879B"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2</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(20</w:t>
            </w:r>
            <w:r>
              <w:rPr>
                <w:rFonts w:ascii="Book Antiqua" w:hAnsi="Book Antiqua" w:cs="ArialNarrow-BoldItalic"/>
                <w:bCs/>
                <w:iCs/>
                <w:color w:val="000000" w:themeColor="text1"/>
                <w:kern w:val="0"/>
              </w:rPr>
              <w:t>)</w:t>
            </w:r>
          </w:p>
        </w:tc>
        <w:tc>
          <w:tcPr>
            <w:tcW w:w="1726" w:type="dxa"/>
            <w:gridSpan w:val="2"/>
          </w:tcPr>
          <w:p w14:paraId="47041087"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9</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(18</w:t>
            </w:r>
            <w:r>
              <w:rPr>
                <w:rFonts w:ascii="Book Antiqua" w:hAnsi="Book Antiqua" w:cs="ArialNarrow-BoldItalic"/>
                <w:bCs/>
                <w:iCs/>
                <w:color w:val="000000" w:themeColor="text1"/>
                <w:kern w:val="0"/>
              </w:rPr>
              <w:t>)</w:t>
            </w:r>
          </w:p>
        </w:tc>
        <w:tc>
          <w:tcPr>
            <w:tcW w:w="1559" w:type="dxa"/>
          </w:tcPr>
          <w:p w14:paraId="01FAE3BA"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27</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(25.5</w:t>
            </w:r>
            <w:r>
              <w:rPr>
                <w:rFonts w:ascii="Book Antiqua" w:hAnsi="Book Antiqua" w:cs="ArialNarrow-BoldItalic"/>
                <w:bCs/>
                <w:iCs/>
                <w:color w:val="000000" w:themeColor="text1"/>
                <w:kern w:val="0"/>
              </w:rPr>
              <w:t>)</w:t>
            </w:r>
          </w:p>
        </w:tc>
        <w:tc>
          <w:tcPr>
            <w:tcW w:w="851" w:type="dxa"/>
          </w:tcPr>
          <w:p w14:paraId="10FEF5BE"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1.000</w:t>
            </w:r>
          </w:p>
        </w:tc>
        <w:tc>
          <w:tcPr>
            <w:tcW w:w="992" w:type="dxa"/>
          </w:tcPr>
          <w:p w14:paraId="20264315"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1.000</w:t>
            </w:r>
          </w:p>
        </w:tc>
      </w:tr>
      <w:tr w:rsidR="00CC3B45" w:rsidRPr="00A82F52" w14:paraId="2EF42907" w14:textId="77777777" w:rsidTr="004C3D46">
        <w:trPr>
          <w:trHeight w:val="286"/>
        </w:trPr>
        <w:tc>
          <w:tcPr>
            <w:tcW w:w="1985" w:type="dxa"/>
          </w:tcPr>
          <w:p w14:paraId="488F5F2E" w14:textId="77777777" w:rsidR="00CC3B45" w:rsidRPr="001A72D8" w:rsidRDefault="00CC3B45" w:rsidP="00CC3B45">
            <w:pPr>
              <w:autoSpaceDE w:val="0"/>
              <w:autoSpaceDN w:val="0"/>
              <w:adjustRightInd w:val="0"/>
              <w:spacing w:line="360" w:lineRule="auto"/>
              <w:ind w:firstLineChars="100" w:firstLine="240"/>
              <w:jc w:val="both"/>
              <w:rPr>
                <w:rFonts w:ascii="Book Antiqua" w:hAnsi="Book Antiqua" w:cs="ArialNarrow-BoldItalic"/>
                <w:iCs/>
                <w:color w:val="000000" w:themeColor="text1"/>
                <w:kern w:val="0"/>
              </w:rPr>
            </w:pPr>
            <w:r w:rsidRPr="001A72D8">
              <w:rPr>
                <w:rFonts w:ascii="Book Antiqua" w:hAnsi="Book Antiqua" w:cs="ArialNarrow-BoldItalic"/>
                <w:iCs/>
                <w:color w:val="000000" w:themeColor="text1"/>
                <w:kern w:val="0"/>
              </w:rPr>
              <w:t>Infliximab</w:t>
            </w:r>
          </w:p>
        </w:tc>
        <w:tc>
          <w:tcPr>
            <w:tcW w:w="1701" w:type="dxa"/>
          </w:tcPr>
          <w:p w14:paraId="3F4355EE"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w:t>
            </w:r>
          </w:p>
        </w:tc>
        <w:tc>
          <w:tcPr>
            <w:tcW w:w="1534" w:type="dxa"/>
          </w:tcPr>
          <w:p w14:paraId="15446CB9"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w:t>
            </w:r>
          </w:p>
        </w:tc>
        <w:tc>
          <w:tcPr>
            <w:tcW w:w="1726" w:type="dxa"/>
            <w:gridSpan w:val="2"/>
          </w:tcPr>
          <w:p w14:paraId="7D0B9FD6"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9</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(18</w:t>
            </w:r>
            <w:r>
              <w:rPr>
                <w:rFonts w:ascii="Book Antiqua" w:hAnsi="Book Antiqua" w:cs="ArialNarrow-BoldItalic"/>
                <w:bCs/>
                <w:iCs/>
                <w:color w:val="000000" w:themeColor="text1"/>
                <w:kern w:val="0"/>
              </w:rPr>
              <w:t>)</w:t>
            </w:r>
          </w:p>
        </w:tc>
        <w:tc>
          <w:tcPr>
            <w:tcW w:w="1559" w:type="dxa"/>
          </w:tcPr>
          <w:p w14:paraId="41FFE282"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27</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(25.5</w:t>
            </w:r>
            <w:r>
              <w:rPr>
                <w:rFonts w:ascii="Book Antiqua" w:hAnsi="Book Antiqua" w:cs="ArialNarrow-BoldItalic"/>
                <w:bCs/>
                <w:iCs/>
                <w:color w:val="000000" w:themeColor="text1"/>
                <w:kern w:val="0"/>
              </w:rPr>
              <w:t>)</w:t>
            </w:r>
          </w:p>
        </w:tc>
        <w:tc>
          <w:tcPr>
            <w:tcW w:w="851" w:type="dxa"/>
          </w:tcPr>
          <w:p w14:paraId="10A1622E"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1.000</w:t>
            </w:r>
          </w:p>
        </w:tc>
        <w:tc>
          <w:tcPr>
            <w:tcW w:w="992" w:type="dxa"/>
          </w:tcPr>
          <w:p w14:paraId="1A404718"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0.114</w:t>
            </w:r>
          </w:p>
        </w:tc>
      </w:tr>
      <w:tr w:rsidR="00CC3B45" w:rsidRPr="00A82F52" w14:paraId="312B7EF5" w14:textId="77777777" w:rsidTr="004C3D46">
        <w:trPr>
          <w:trHeight w:val="279"/>
        </w:trPr>
        <w:tc>
          <w:tcPr>
            <w:tcW w:w="1985" w:type="dxa"/>
          </w:tcPr>
          <w:p w14:paraId="67D6CC0E" w14:textId="77777777" w:rsidR="00CC3B45" w:rsidRPr="001A72D8" w:rsidRDefault="00CC3B45" w:rsidP="00CC3B45">
            <w:pPr>
              <w:autoSpaceDE w:val="0"/>
              <w:autoSpaceDN w:val="0"/>
              <w:adjustRightInd w:val="0"/>
              <w:spacing w:line="360" w:lineRule="auto"/>
              <w:ind w:firstLineChars="100" w:firstLine="240"/>
              <w:jc w:val="both"/>
              <w:rPr>
                <w:rFonts w:ascii="Book Antiqua" w:hAnsi="Book Antiqua" w:cs="ArialNarrow-BoldItalic"/>
                <w:iCs/>
                <w:color w:val="000000" w:themeColor="text1"/>
                <w:kern w:val="0"/>
              </w:rPr>
            </w:pPr>
            <w:r w:rsidRPr="001A72D8">
              <w:rPr>
                <w:rFonts w:ascii="Book Antiqua" w:hAnsi="Book Antiqua" w:cs="ArialNarrow-BoldItalic"/>
                <w:iCs/>
                <w:color w:val="000000" w:themeColor="text1"/>
                <w:kern w:val="0"/>
              </w:rPr>
              <w:t>Adalimumab</w:t>
            </w:r>
          </w:p>
        </w:tc>
        <w:tc>
          <w:tcPr>
            <w:tcW w:w="1701" w:type="dxa"/>
          </w:tcPr>
          <w:p w14:paraId="365F1F1C"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w:t>
            </w:r>
          </w:p>
        </w:tc>
        <w:tc>
          <w:tcPr>
            <w:tcW w:w="1534" w:type="dxa"/>
          </w:tcPr>
          <w:p w14:paraId="7A394FD5"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2</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(20</w:t>
            </w:r>
            <w:r>
              <w:rPr>
                <w:rFonts w:ascii="Book Antiqua" w:hAnsi="Book Antiqua" w:cs="ArialNarrow-BoldItalic"/>
                <w:bCs/>
                <w:iCs/>
                <w:color w:val="000000" w:themeColor="text1"/>
                <w:kern w:val="0"/>
              </w:rPr>
              <w:t>)</w:t>
            </w:r>
          </w:p>
        </w:tc>
        <w:tc>
          <w:tcPr>
            <w:tcW w:w="1726" w:type="dxa"/>
            <w:gridSpan w:val="2"/>
          </w:tcPr>
          <w:p w14:paraId="03B89658"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w:t>
            </w:r>
          </w:p>
        </w:tc>
        <w:tc>
          <w:tcPr>
            <w:tcW w:w="1559" w:type="dxa"/>
          </w:tcPr>
          <w:p w14:paraId="5B6C5A1A"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w:t>
            </w:r>
          </w:p>
        </w:tc>
        <w:tc>
          <w:tcPr>
            <w:tcW w:w="851" w:type="dxa"/>
          </w:tcPr>
          <w:p w14:paraId="66C970C2" w14:textId="493FDEFD" w:rsidR="00CC3B45" w:rsidRPr="00A82F52" w:rsidRDefault="001A72D8" w:rsidP="00CC3B45">
            <w:pPr>
              <w:autoSpaceDE w:val="0"/>
              <w:autoSpaceDN w:val="0"/>
              <w:adjustRightInd w:val="0"/>
              <w:spacing w:line="360" w:lineRule="auto"/>
              <w:jc w:val="both"/>
              <w:rPr>
                <w:rFonts w:ascii="Book Antiqua" w:hAnsi="Book Antiqua" w:cs="ArialNarrow-BoldItalic"/>
                <w:bCs/>
                <w:iCs/>
                <w:color w:val="000000" w:themeColor="text1"/>
                <w:kern w:val="0"/>
              </w:rPr>
            </w:pPr>
            <w:r>
              <w:rPr>
                <w:rFonts w:ascii="Book Antiqua" w:hAnsi="Book Antiqua" w:cs="ArialNarrow-BoldItalic"/>
                <w:bCs/>
                <w:iCs/>
                <w:color w:val="000000" w:themeColor="text1"/>
                <w:kern w:val="0"/>
              </w:rPr>
              <w:t>-</w:t>
            </w:r>
            <w:r w:rsidR="00CC3B45" w:rsidRPr="00A82F52">
              <w:rPr>
                <w:rFonts w:ascii="Book Antiqua" w:hAnsi="Book Antiqua" w:cs="ArialNarrow-BoldItalic"/>
                <w:bCs/>
                <w:iCs/>
                <w:color w:val="000000" w:themeColor="text1"/>
                <w:kern w:val="0"/>
              </w:rPr>
              <w:t xml:space="preserve"> </w:t>
            </w:r>
          </w:p>
        </w:tc>
        <w:tc>
          <w:tcPr>
            <w:tcW w:w="992" w:type="dxa"/>
          </w:tcPr>
          <w:p w14:paraId="58F7B018"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0.007</w:t>
            </w:r>
          </w:p>
        </w:tc>
      </w:tr>
      <w:tr w:rsidR="00CC3B45" w:rsidRPr="00A82F52" w14:paraId="4C62B8FB" w14:textId="77777777" w:rsidTr="004C3D46">
        <w:trPr>
          <w:trHeight w:val="286"/>
        </w:trPr>
        <w:tc>
          <w:tcPr>
            <w:tcW w:w="1985" w:type="dxa"/>
          </w:tcPr>
          <w:p w14:paraId="6CB2489B" w14:textId="77777777" w:rsidR="00CC3B45" w:rsidRPr="001A72D8" w:rsidRDefault="00CC3B45" w:rsidP="00CC3B45">
            <w:pPr>
              <w:autoSpaceDE w:val="0"/>
              <w:autoSpaceDN w:val="0"/>
              <w:adjustRightInd w:val="0"/>
              <w:spacing w:line="360" w:lineRule="auto"/>
              <w:jc w:val="both"/>
              <w:rPr>
                <w:rFonts w:ascii="Book Antiqua" w:hAnsi="Book Antiqua" w:cs="ArialNarrow-BoldItalic"/>
                <w:iCs/>
                <w:color w:val="000000" w:themeColor="text1"/>
                <w:kern w:val="0"/>
              </w:rPr>
            </w:pPr>
            <w:bookmarkStart w:id="13" w:name="_Hlk5057800"/>
            <w:r w:rsidRPr="001A72D8">
              <w:rPr>
                <w:rFonts w:ascii="Book Antiqua" w:hAnsi="Book Antiqua" w:cs="ArialNarrow-BoldItalic"/>
                <w:iCs/>
                <w:color w:val="000000" w:themeColor="text1"/>
                <w:kern w:val="0"/>
              </w:rPr>
              <w:t>Thalidomide</w:t>
            </w:r>
          </w:p>
        </w:tc>
        <w:tc>
          <w:tcPr>
            <w:tcW w:w="1701" w:type="dxa"/>
          </w:tcPr>
          <w:p w14:paraId="0E9846B7"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1(33.3</w:t>
            </w:r>
            <w:r>
              <w:rPr>
                <w:rFonts w:ascii="Book Antiqua" w:hAnsi="Book Antiqua" w:cs="ArialNarrow-BoldItalic"/>
                <w:bCs/>
                <w:iCs/>
                <w:color w:val="000000" w:themeColor="text1"/>
                <w:kern w:val="0"/>
              </w:rPr>
              <w:t>)</w:t>
            </w:r>
          </w:p>
        </w:tc>
        <w:tc>
          <w:tcPr>
            <w:tcW w:w="1534" w:type="dxa"/>
          </w:tcPr>
          <w:p w14:paraId="02DD9D3F"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7</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(70</w:t>
            </w:r>
            <w:r>
              <w:rPr>
                <w:rFonts w:ascii="Book Antiqua" w:hAnsi="Book Antiqua" w:cs="ArialNarrow-BoldItalic"/>
                <w:bCs/>
                <w:iCs/>
                <w:color w:val="000000" w:themeColor="text1"/>
                <w:kern w:val="0"/>
              </w:rPr>
              <w:t>)</w:t>
            </w:r>
          </w:p>
        </w:tc>
        <w:tc>
          <w:tcPr>
            <w:tcW w:w="1726" w:type="dxa"/>
            <w:gridSpan w:val="2"/>
          </w:tcPr>
          <w:p w14:paraId="0AE6274C"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2</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(4</w:t>
            </w:r>
            <w:r>
              <w:rPr>
                <w:rFonts w:ascii="Book Antiqua" w:hAnsi="Book Antiqua" w:cs="ArialNarrow-BoldItalic"/>
                <w:bCs/>
                <w:iCs/>
                <w:color w:val="000000" w:themeColor="text1"/>
                <w:kern w:val="0"/>
              </w:rPr>
              <w:t>)</w:t>
            </w:r>
          </w:p>
        </w:tc>
        <w:tc>
          <w:tcPr>
            <w:tcW w:w="1559" w:type="dxa"/>
          </w:tcPr>
          <w:p w14:paraId="3A7E44EF"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9</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(8.5</w:t>
            </w:r>
            <w:r>
              <w:rPr>
                <w:rFonts w:ascii="Book Antiqua" w:hAnsi="Book Antiqua" w:cs="ArialNarrow-BoldItalic"/>
                <w:bCs/>
                <w:iCs/>
                <w:color w:val="000000" w:themeColor="text1"/>
                <w:kern w:val="0"/>
              </w:rPr>
              <w:t>)</w:t>
            </w:r>
          </w:p>
        </w:tc>
        <w:tc>
          <w:tcPr>
            <w:tcW w:w="851" w:type="dxa"/>
          </w:tcPr>
          <w:p w14:paraId="192769BF"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0.163</w:t>
            </w:r>
          </w:p>
        </w:tc>
        <w:tc>
          <w:tcPr>
            <w:tcW w:w="992" w:type="dxa"/>
          </w:tcPr>
          <w:p w14:paraId="18108248"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&lt;</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0.001</w:t>
            </w:r>
          </w:p>
        </w:tc>
      </w:tr>
      <w:tr w:rsidR="00CC3B45" w:rsidRPr="00A82F52" w14:paraId="61CD5FF3" w14:textId="77777777" w:rsidTr="004C3D46">
        <w:trPr>
          <w:trHeight w:val="286"/>
        </w:trPr>
        <w:tc>
          <w:tcPr>
            <w:tcW w:w="1985" w:type="dxa"/>
          </w:tcPr>
          <w:p w14:paraId="025F5133" w14:textId="77777777" w:rsidR="00CC3B45" w:rsidRPr="001A72D8" w:rsidRDefault="00CC3B45" w:rsidP="00CC3B45">
            <w:pPr>
              <w:autoSpaceDE w:val="0"/>
              <w:autoSpaceDN w:val="0"/>
              <w:adjustRightInd w:val="0"/>
              <w:spacing w:line="360" w:lineRule="auto"/>
              <w:jc w:val="both"/>
              <w:rPr>
                <w:rFonts w:ascii="Book Antiqua" w:hAnsi="Book Antiqua" w:cs="ArialNarrow-BoldItalic"/>
                <w:iCs/>
                <w:color w:val="000000" w:themeColor="text1"/>
                <w:kern w:val="0"/>
              </w:rPr>
            </w:pPr>
            <w:r w:rsidRPr="001A72D8">
              <w:rPr>
                <w:rFonts w:ascii="Book Antiqua" w:hAnsi="Book Antiqua" w:cs="ArialNarrow-BoldItalic"/>
                <w:iCs/>
                <w:color w:val="000000" w:themeColor="text1"/>
                <w:kern w:val="0"/>
              </w:rPr>
              <w:t>MTX</w:t>
            </w:r>
          </w:p>
        </w:tc>
        <w:tc>
          <w:tcPr>
            <w:tcW w:w="1701" w:type="dxa"/>
          </w:tcPr>
          <w:p w14:paraId="1DBAC71A"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w:t>
            </w:r>
          </w:p>
        </w:tc>
        <w:tc>
          <w:tcPr>
            <w:tcW w:w="1534" w:type="dxa"/>
          </w:tcPr>
          <w:p w14:paraId="2175056B"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w:t>
            </w:r>
          </w:p>
        </w:tc>
        <w:tc>
          <w:tcPr>
            <w:tcW w:w="1726" w:type="dxa"/>
            <w:gridSpan w:val="2"/>
          </w:tcPr>
          <w:p w14:paraId="215DA39A"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(2</w:t>
            </w:r>
            <w:r>
              <w:rPr>
                <w:rFonts w:ascii="Book Antiqua" w:hAnsi="Book Antiqua" w:cs="ArialNarrow-BoldItalic"/>
                <w:bCs/>
                <w:iCs/>
                <w:color w:val="000000" w:themeColor="text1"/>
                <w:kern w:val="0"/>
              </w:rPr>
              <w:t>)</w:t>
            </w:r>
          </w:p>
        </w:tc>
        <w:tc>
          <w:tcPr>
            <w:tcW w:w="1559" w:type="dxa"/>
          </w:tcPr>
          <w:p w14:paraId="205A1A99"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2</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(1.9</w:t>
            </w:r>
            <w:r>
              <w:rPr>
                <w:rFonts w:ascii="Book Antiqua" w:hAnsi="Book Antiqua" w:cs="ArialNarrow-BoldItalic"/>
                <w:bCs/>
                <w:iCs/>
                <w:color w:val="000000" w:themeColor="text1"/>
                <w:kern w:val="0"/>
              </w:rPr>
              <w:t>)</w:t>
            </w:r>
          </w:p>
        </w:tc>
        <w:tc>
          <w:tcPr>
            <w:tcW w:w="851" w:type="dxa"/>
          </w:tcPr>
          <w:p w14:paraId="3BBB1648"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1.000</w:t>
            </w:r>
          </w:p>
        </w:tc>
        <w:tc>
          <w:tcPr>
            <w:tcW w:w="992" w:type="dxa"/>
          </w:tcPr>
          <w:p w14:paraId="13529290"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1.000</w:t>
            </w:r>
          </w:p>
        </w:tc>
      </w:tr>
      <w:tr w:rsidR="00CC3B45" w:rsidRPr="00A82F52" w14:paraId="0EFD4C42" w14:textId="77777777" w:rsidTr="004C3D46">
        <w:trPr>
          <w:trHeight w:val="286"/>
        </w:trPr>
        <w:tc>
          <w:tcPr>
            <w:tcW w:w="1985" w:type="dxa"/>
            <w:tcBorders>
              <w:bottom w:val="single" w:sz="4" w:space="0" w:color="auto"/>
            </w:tcBorders>
          </w:tcPr>
          <w:p w14:paraId="1EE6CB9D" w14:textId="77777777" w:rsidR="00CC3B45" w:rsidRPr="001A72D8" w:rsidRDefault="00CC3B45" w:rsidP="00CC3B45">
            <w:pPr>
              <w:autoSpaceDE w:val="0"/>
              <w:autoSpaceDN w:val="0"/>
              <w:adjustRightInd w:val="0"/>
              <w:spacing w:line="360" w:lineRule="auto"/>
              <w:jc w:val="both"/>
              <w:rPr>
                <w:rFonts w:ascii="Book Antiqua" w:hAnsi="Book Antiqua" w:cs="ArialNarrow-BoldItalic"/>
                <w:iCs/>
                <w:kern w:val="0"/>
              </w:rPr>
            </w:pPr>
            <w:r w:rsidRPr="001A72D8">
              <w:rPr>
                <w:rFonts w:ascii="Book Antiqua" w:hAnsi="Book Antiqua" w:cs="ArialNarrow-BoldItalic"/>
                <w:iCs/>
                <w:kern w:val="0"/>
              </w:rPr>
              <w:t>Others</w:t>
            </w:r>
          </w:p>
        </w:tc>
        <w:tc>
          <w:tcPr>
            <w:tcW w:w="1701" w:type="dxa"/>
            <w:tcBorders>
              <w:bottom w:val="single" w:sz="4" w:space="0" w:color="auto"/>
            </w:tcBorders>
          </w:tcPr>
          <w:p w14:paraId="171E13D0"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w:t>
            </w:r>
          </w:p>
        </w:tc>
        <w:tc>
          <w:tcPr>
            <w:tcW w:w="1534" w:type="dxa"/>
            <w:tcBorders>
              <w:bottom w:val="single" w:sz="4" w:space="0" w:color="auto"/>
            </w:tcBorders>
          </w:tcPr>
          <w:p w14:paraId="77EADADD"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w:t>
            </w:r>
            <w:r>
              <w:rPr>
                <w:rFonts w:ascii="Book Antiqua" w:hAnsi="Book Antiqua" w:cs="ArialNarrow-BoldItalic" w:hint="eastAsia"/>
                <w:bCs/>
                <w:iCs/>
                <w:kern w:val="0"/>
              </w:rPr>
              <w:t xml:space="preserve"> </w:t>
            </w:r>
            <w:r w:rsidRPr="00A82F52">
              <w:rPr>
                <w:rFonts w:ascii="Book Antiqua" w:hAnsi="Book Antiqua" w:cs="ArialNarrow-BoldItalic"/>
                <w:bCs/>
                <w:iCs/>
                <w:kern w:val="0"/>
              </w:rPr>
              <w:t>(10</w:t>
            </w:r>
            <w:r>
              <w:rPr>
                <w:rFonts w:ascii="Book Antiqua" w:hAnsi="Book Antiqua" w:cs="ArialNarrow-BoldItalic"/>
                <w:bCs/>
                <w:iCs/>
                <w:kern w:val="0"/>
              </w:rPr>
              <w:t>)</w:t>
            </w:r>
          </w:p>
        </w:tc>
        <w:tc>
          <w:tcPr>
            <w:tcW w:w="1726" w:type="dxa"/>
            <w:gridSpan w:val="2"/>
            <w:tcBorders>
              <w:bottom w:val="single" w:sz="4" w:space="0" w:color="auto"/>
            </w:tcBorders>
          </w:tcPr>
          <w:p w14:paraId="07DB5B5B"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w:t>
            </w:r>
            <w:r>
              <w:rPr>
                <w:rFonts w:ascii="Book Antiqua" w:hAnsi="Book Antiqua" w:cs="ArialNarrow-BoldItalic" w:hint="eastAsia"/>
                <w:bCs/>
                <w:iCs/>
                <w:kern w:val="0"/>
              </w:rPr>
              <w:t xml:space="preserve"> </w:t>
            </w:r>
            <w:r w:rsidRPr="00A82F52">
              <w:rPr>
                <w:rFonts w:ascii="Book Antiqua" w:hAnsi="Book Antiqua" w:cs="ArialNarrow-BoldItalic"/>
                <w:bCs/>
                <w:iCs/>
                <w:kern w:val="0"/>
              </w:rPr>
              <w:t>(2</w:t>
            </w:r>
            <w:r>
              <w:rPr>
                <w:rFonts w:ascii="Book Antiqua" w:hAnsi="Book Antiqua" w:cs="ArialNarrow-BoldItalic"/>
                <w:bCs/>
                <w:iCs/>
                <w:kern w:val="0"/>
              </w:rPr>
              <w:t>)</w:t>
            </w:r>
          </w:p>
        </w:tc>
        <w:tc>
          <w:tcPr>
            <w:tcW w:w="1559" w:type="dxa"/>
            <w:tcBorders>
              <w:bottom w:val="single" w:sz="4" w:space="0" w:color="auto"/>
            </w:tcBorders>
          </w:tcPr>
          <w:p w14:paraId="054C6A55"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2</w:t>
            </w:r>
            <w:r>
              <w:rPr>
                <w:rFonts w:ascii="Book Antiqua" w:hAnsi="Book Antiqua" w:cs="ArialNarrow-BoldItalic" w:hint="eastAsia"/>
                <w:bCs/>
                <w:iCs/>
                <w:kern w:val="0"/>
              </w:rPr>
              <w:t xml:space="preserve"> </w:t>
            </w:r>
            <w:r w:rsidRPr="00A82F52">
              <w:rPr>
                <w:rFonts w:ascii="Book Antiqua" w:hAnsi="Book Antiqua" w:cs="ArialNarrow-BoldItalic"/>
                <w:bCs/>
                <w:iCs/>
                <w:kern w:val="0"/>
              </w:rPr>
              <w:t>(1.9</w:t>
            </w:r>
            <w:r>
              <w:rPr>
                <w:rFonts w:ascii="Book Antiqua" w:hAnsi="Book Antiqua" w:cs="ArialNarrow-BoldItalic"/>
                <w:bCs/>
                <w:iCs/>
                <w:kern w:val="0"/>
              </w:rPr>
              <w:t>)</w:t>
            </w:r>
          </w:p>
        </w:tc>
        <w:tc>
          <w:tcPr>
            <w:tcW w:w="851" w:type="dxa"/>
            <w:tcBorders>
              <w:bottom w:val="single" w:sz="4" w:space="0" w:color="auto"/>
            </w:tcBorders>
          </w:tcPr>
          <w:p w14:paraId="5F98022A"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1.000</w:t>
            </w:r>
          </w:p>
        </w:tc>
        <w:tc>
          <w:tcPr>
            <w:tcW w:w="992" w:type="dxa"/>
            <w:tcBorders>
              <w:bottom w:val="single" w:sz="4" w:space="0" w:color="auto"/>
            </w:tcBorders>
          </w:tcPr>
          <w:p w14:paraId="6597E371"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0.239</w:t>
            </w:r>
          </w:p>
        </w:tc>
      </w:tr>
    </w:tbl>
    <w:bookmarkEnd w:id="13"/>
    <w:p w14:paraId="26632A2A" w14:textId="0A2CE97C" w:rsidR="00A77B3E" w:rsidRPr="00CC3B45" w:rsidRDefault="00CC3B45" w:rsidP="00CC3B45">
      <w:pPr>
        <w:autoSpaceDE w:val="0"/>
        <w:autoSpaceDN w:val="0"/>
        <w:adjustRightInd w:val="0"/>
        <w:spacing w:line="360" w:lineRule="auto"/>
        <w:jc w:val="both"/>
        <w:rPr>
          <w:rFonts w:ascii="Book Antiqua" w:hAnsi="Book Antiqua" w:cs="ArialNarrow-BoldItalic"/>
          <w:bCs/>
          <w:iCs/>
          <w:lang w:eastAsia="zh-CN"/>
        </w:rPr>
      </w:pPr>
      <w:r>
        <w:rPr>
          <w:rFonts w:ascii="Book Antiqua" w:hAnsi="Book Antiqua" w:cs="ArialNarrow-BoldItalic" w:hint="eastAsia"/>
          <w:bCs/>
          <w:iCs/>
          <w:vertAlign w:val="superscript"/>
        </w:rPr>
        <w:t>1</w:t>
      </w:r>
      <w:r w:rsidRPr="00A82F52">
        <w:rPr>
          <w:rFonts w:ascii="Book Antiqua" w:hAnsi="Book Antiqua" w:cs="ArialNarrow-BoldItalic"/>
          <w:bCs/>
          <w:iCs/>
        </w:rPr>
        <w:t>Three (30.0</w:t>
      </w:r>
      <w:r>
        <w:rPr>
          <w:rFonts w:ascii="Book Antiqua" w:hAnsi="Book Antiqua" w:cs="ArialNarrow-BoldItalic"/>
          <w:bCs/>
          <w:iCs/>
        </w:rPr>
        <w:t>)</w:t>
      </w:r>
      <w:r w:rsidRPr="00A82F52">
        <w:rPr>
          <w:rFonts w:ascii="Book Antiqua" w:hAnsi="Book Antiqua" w:cs="ArialNarrow-BoldItalic"/>
          <w:bCs/>
          <w:iCs/>
        </w:rPr>
        <w:t xml:space="preserve"> surgical patients with </w:t>
      </w:r>
      <w:r w:rsidRPr="00E62C5B">
        <w:rPr>
          <w:rFonts w:ascii="Book Antiqua" w:hAnsi="Book Antiqua" w:cs="ArialNarrow-BoldItalic"/>
          <w:bCs/>
          <w:iCs/>
        </w:rPr>
        <w:t xml:space="preserve">gastrointestinal involvement in </w:t>
      </w:r>
      <w:proofErr w:type="spellStart"/>
      <w:r w:rsidRPr="00E62C5B">
        <w:rPr>
          <w:rFonts w:ascii="Book Antiqua" w:hAnsi="Book Antiqua" w:cs="ArialNarrow-BoldItalic"/>
          <w:bCs/>
          <w:iCs/>
        </w:rPr>
        <w:t>Behçet's</w:t>
      </w:r>
      <w:proofErr w:type="spellEnd"/>
      <w:r w:rsidRPr="00E62C5B">
        <w:rPr>
          <w:rFonts w:ascii="Book Antiqua" w:hAnsi="Book Antiqua" w:cs="ArialNarrow-BoldItalic"/>
          <w:bCs/>
          <w:iCs/>
        </w:rPr>
        <w:t xml:space="preserve"> disease</w:t>
      </w:r>
      <w:r w:rsidR="001A72D8">
        <w:rPr>
          <w:rFonts w:ascii="Book Antiqua" w:hAnsi="Book Antiqua" w:cs="ArialNarrow-BoldItalic"/>
          <w:bCs/>
          <w:iCs/>
        </w:rPr>
        <w:t xml:space="preserve"> </w:t>
      </w:r>
      <w:r w:rsidR="001A72D8" w:rsidRPr="00A82F52">
        <w:rPr>
          <w:rFonts w:ascii="Book Antiqua" w:hAnsi="Book Antiqua" w:cs="ArialNarrow-BoldItalic"/>
          <w:bCs/>
          <w:iCs/>
        </w:rPr>
        <w:t>were diagnosed before first surgery</w:t>
      </w:r>
      <w:r w:rsidR="001A72D8">
        <w:rPr>
          <w:rFonts w:ascii="Book Antiqua" w:hAnsi="Book Antiqua" w:cs="ArialNarrow-BoldItalic"/>
          <w:bCs/>
          <w:iCs/>
        </w:rPr>
        <w:t>;</w:t>
      </w:r>
      <w:r w:rsidRPr="00A82F52">
        <w:rPr>
          <w:rFonts w:ascii="Book Antiqua" w:hAnsi="Book Antiqua" w:cs="ArialNarrow-BoldItalic"/>
          <w:bCs/>
          <w:iCs/>
        </w:rPr>
        <w:t xml:space="preserve"> </w:t>
      </w:r>
      <w:r>
        <w:rPr>
          <w:rFonts w:ascii="Book Antiqua" w:hAnsi="Book Antiqua" w:cs="ArialNarrow-BoldItalic" w:hint="eastAsia"/>
          <w:bCs/>
          <w:iCs/>
          <w:vertAlign w:val="superscript"/>
        </w:rPr>
        <w:t>2</w:t>
      </w:r>
      <w:r w:rsidR="001A72D8" w:rsidRPr="00A82F52">
        <w:rPr>
          <w:rFonts w:ascii="Book Antiqua" w:hAnsi="Book Antiqua" w:cs="ArialNarrow-BoldItalic"/>
          <w:bCs/>
          <w:iCs/>
        </w:rPr>
        <w:t>F</w:t>
      </w:r>
      <w:r w:rsidRPr="00A82F52">
        <w:rPr>
          <w:rFonts w:ascii="Book Antiqua" w:hAnsi="Book Antiqua" w:cs="ArialNarrow-BoldItalic"/>
          <w:bCs/>
          <w:iCs/>
        </w:rPr>
        <w:t>ifty (45.0</w:t>
      </w:r>
      <w:r>
        <w:rPr>
          <w:rFonts w:ascii="Book Antiqua" w:hAnsi="Book Antiqua" w:cs="ArialNarrow-BoldItalic"/>
          <w:bCs/>
          <w:iCs/>
        </w:rPr>
        <w:t>)</w:t>
      </w:r>
      <w:r w:rsidRPr="00A82F52">
        <w:rPr>
          <w:rFonts w:ascii="Book Antiqua" w:hAnsi="Book Antiqua" w:cs="ArialNarrow-BoldItalic"/>
          <w:bCs/>
          <w:iCs/>
        </w:rPr>
        <w:t xml:space="preserve"> surgical patients with </w:t>
      </w:r>
      <w:r w:rsidRPr="00E62C5B">
        <w:rPr>
          <w:rFonts w:ascii="Book Antiqua" w:hAnsi="Book Antiqua" w:cs="ArialNarrow-BoldItalic"/>
          <w:bCs/>
          <w:iCs/>
        </w:rPr>
        <w:t>Crohn’s disease</w:t>
      </w:r>
      <w:r w:rsidRPr="00A82F52">
        <w:rPr>
          <w:rFonts w:ascii="Book Antiqua" w:hAnsi="Book Antiqua" w:cs="ArialNarrow-BoldItalic"/>
          <w:bCs/>
          <w:iCs/>
        </w:rPr>
        <w:t xml:space="preserve"> were diagnosed before first surgery. CD: Crohn’s disease; GIBD: </w:t>
      </w:r>
      <w:r w:rsidRPr="00E508B0">
        <w:rPr>
          <w:rFonts w:ascii="Book Antiqua" w:hAnsi="Book Antiqua" w:cs="ArialNarrow-BoldItalic"/>
          <w:bCs/>
          <w:iCs/>
          <w:caps/>
        </w:rPr>
        <w:t>g</w:t>
      </w:r>
      <w:r w:rsidRPr="00A82F52">
        <w:rPr>
          <w:rFonts w:ascii="Book Antiqua" w:hAnsi="Book Antiqua" w:cs="ArialNarrow-BoldItalic"/>
          <w:bCs/>
          <w:iCs/>
        </w:rPr>
        <w:t xml:space="preserve">astrointestinal involvement in </w:t>
      </w:r>
      <w:proofErr w:type="spellStart"/>
      <w:r w:rsidRPr="00A82F52">
        <w:rPr>
          <w:rFonts w:ascii="Book Antiqua" w:hAnsi="Book Antiqua" w:cs="ArialNarrow-BoldItalic"/>
          <w:bCs/>
          <w:iCs/>
        </w:rPr>
        <w:t>Behçet's</w:t>
      </w:r>
      <w:proofErr w:type="spellEnd"/>
      <w:r w:rsidRPr="00A82F52">
        <w:rPr>
          <w:rFonts w:ascii="Book Antiqua" w:hAnsi="Book Antiqua" w:cs="ArialNarrow-BoldItalic"/>
          <w:bCs/>
          <w:iCs/>
        </w:rPr>
        <w:t xml:space="preserve"> disease; 5-ASA</w:t>
      </w:r>
      <w:r>
        <w:rPr>
          <w:rFonts w:ascii="Book Antiqua" w:hAnsi="Book Antiqua" w:cs="ArialNarrow-BoldItalic" w:hint="eastAsia"/>
          <w:bCs/>
          <w:iCs/>
        </w:rPr>
        <w:t>:</w:t>
      </w:r>
      <w:r w:rsidRPr="00A82F52">
        <w:rPr>
          <w:rFonts w:ascii="Book Antiqua" w:hAnsi="Book Antiqua" w:cs="ArialNarrow-BoldItalic"/>
          <w:bCs/>
          <w:iCs/>
        </w:rPr>
        <w:t xml:space="preserve"> 5-aminosallcylic acid; 6-MP</w:t>
      </w:r>
      <w:r>
        <w:rPr>
          <w:rFonts w:ascii="Book Antiqua" w:hAnsi="Book Antiqua" w:cs="ArialNarrow-BoldItalic" w:hint="eastAsia"/>
          <w:bCs/>
          <w:iCs/>
        </w:rPr>
        <w:t xml:space="preserve">: </w:t>
      </w:r>
      <w:r w:rsidRPr="00A82F52">
        <w:rPr>
          <w:rFonts w:ascii="Book Antiqua" w:hAnsi="Book Antiqua" w:cs="ArialNarrow-BoldItalic"/>
          <w:bCs/>
          <w:iCs/>
        </w:rPr>
        <w:t>6-mercaptopurine; AZA</w:t>
      </w:r>
      <w:r>
        <w:rPr>
          <w:rFonts w:ascii="Book Antiqua" w:hAnsi="Book Antiqua" w:cs="ArialNarrow-BoldItalic" w:hint="eastAsia"/>
          <w:bCs/>
          <w:iCs/>
        </w:rPr>
        <w:t xml:space="preserve">: </w:t>
      </w:r>
      <w:r w:rsidRPr="00E62C5B">
        <w:rPr>
          <w:rFonts w:ascii="Book Antiqua" w:hAnsi="Book Antiqua" w:cs="ArialNarrow-BoldItalic"/>
          <w:bCs/>
          <w:iCs/>
          <w:caps/>
        </w:rPr>
        <w:t>a</w:t>
      </w:r>
      <w:r w:rsidRPr="00A82F52">
        <w:rPr>
          <w:rFonts w:ascii="Book Antiqua" w:hAnsi="Book Antiqua" w:cs="ArialNarrow-BoldItalic"/>
          <w:bCs/>
          <w:iCs/>
        </w:rPr>
        <w:t>zathioprine; MTX</w:t>
      </w:r>
      <w:r>
        <w:rPr>
          <w:rFonts w:ascii="Book Antiqua" w:hAnsi="Book Antiqua" w:cs="ArialNarrow-BoldItalic" w:hint="eastAsia"/>
          <w:bCs/>
          <w:iCs/>
        </w:rPr>
        <w:t>:</w:t>
      </w:r>
      <w:r w:rsidRPr="00A82F52">
        <w:rPr>
          <w:rFonts w:ascii="Book Antiqua" w:hAnsi="Book Antiqua" w:cs="ArialNarrow-BoldItalic"/>
          <w:bCs/>
          <w:iCs/>
        </w:rPr>
        <w:t xml:space="preserve"> </w:t>
      </w:r>
      <w:r w:rsidRPr="00E62C5B">
        <w:rPr>
          <w:rFonts w:ascii="Book Antiqua" w:hAnsi="Book Antiqua" w:cs="ArialNarrow-BoldItalic"/>
          <w:bCs/>
          <w:iCs/>
          <w:caps/>
        </w:rPr>
        <w:t>m</w:t>
      </w:r>
      <w:r w:rsidRPr="00A82F52">
        <w:rPr>
          <w:rFonts w:ascii="Book Antiqua" w:hAnsi="Book Antiqua" w:cs="ArialNarrow-BoldItalic"/>
          <w:bCs/>
          <w:iCs/>
        </w:rPr>
        <w:t>ethotrexate.</w:t>
      </w:r>
      <w:r w:rsidRPr="00A82F52">
        <w:rPr>
          <w:rFonts w:ascii="Book Antiqua" w:hAnsi="Book Antiqua"/>
          <w:b/>
          <w:bCs/>
        </w:rPr>
        <w:fldChar w:fldCharType="begin"/>
      </w:r>
      <w:r w:rsidRPr="00A82F52">
        <w:rPr>
          <w:rFonts w:ascii="Book Antiqua" w:hAnsi="Book Antiqua"/>
          <w:b/>
          <w:bCs/>
        </w:rPr>
        <w:instrText xml:space="preserve"> ADDIN </w:instrText>
      </w:r>
      <w:r w:rsidRPr="00A82F52">
        <w:rPr>
          <w:rFonts w:ascii="Book Antiqua" w:hAnsi="Book Antiqua"/>
          <w:b/>
          <w:bCs/>
        </w:rPr>
        <w:fldChar w:fldCharType="end"/>
      </w:r>
    </w:p>
    <w:sectPr w:rsidR="00A77B3E" w:rsidRPr="00CC3B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E1BC7" w14:textId="77777777" w:rsidR="003430B1" w:rsidRDefault="003430B1" w:rsidP="00CC3B45">
      <w:r>
        <w:separator/>
      </w:r>
    </w:p>
  </w:endnote>
  <w:endnote w:type="continuationSeparator" w:id="0">
    <w:p w14:paraId="03BD813B" w14:textId="77777777" w:rsidR="003430B1" w:rsidRDefault="003430B1" w:rsidP="00CC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Narrow-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67328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8C13BC7" w14:textId="77777777" w:rsidR="0056672A" w:rsidRPr="004865B3" w:rsidRDefault="0056672A" w:rsidP="004865B3">
            <w:pPr>
              <w:pStyle w:val="a6"/>
              <w:jc w:val="right"/>
              <w:rPr>
                <w:rFonts w:ascii="Book Antiqua" w:hAnsi="Book Antiqua"/>
                <w:sz w:val="24"/>
                <w:szCs w:val="24"/>
              </w:rPr>
            </w:pPr>
            <w:r w:rsidRPr="004865B3">
              <w:rPr>
                <w:rFonts w:ascii="Book Antiqua" w:hAnsi="Book Antiqua"/>
                <w:sz w:val="24"/>
                <w:szCs w:val="24"/>
                <w:lang w:val="zh-CN" w:eastAsia="zh-CN"/>
              </w:rPr>
              <w:t xml:space="preserve"> </w:t>
            </w:r>
            <w:r w:rsidRPr="004865B3">
              <w:rPr>
                <w:rFonts w:ascii="Book Antiqua" w:hAnsi="Book Antiqua"/>
                <w:b/>
                <w:bCs/>
                <w:sz w:val="24"/>
                <w:szCs w:val="24"/>
              </w:rPr>
              <w:fldChar w:fldCharType="begin"/>
            </w:r>
            <w:r w:rsidRPr="004865B3">
              <w:rPr>
                <w:rFonts w:ascii="Book Antiqua" w:hAnsi="Book Antiqua"/>
                <w:b/>
                <w:bCs/>
                <w:sz w:val="24"/>
                <w:szCs w:val="24"/>
              </w:rPr>
              <w:instrText>PAGE</w:instrText>
            </w:r>
            <w:r w:rsidRPr="004865B3">
              <w:rPr>
                <w:rFonts w:ascii="Book Antiqua" w:hAnsi="Book Antiqua"/>
                <w:b/>
                <w:bCs/>
                <w:sz w:val="24"/>
                <w:szCs w:val="24"/>
              </w:rPr>
              <w:fldChar w:fldCharType="separate"/>
            </w:r>
            <w:r w:rsidR="00991B2E">
              <w:rPr>
                <w:rFonts w:ascii="Book Antiqua" w:hAnsi="Book Antiqua"/>
                <w:b/>
                <w:bCs/>
                <w:noProof/>
                <w:sz w:val="24"/>
                <w:szCs w:val="24"/>
              </w:rPr>
              <w:t>20</w:t>
            </w:r>
            <w:r w:rsidRPr="004865B3">
              <w:rPr>
                <w:rFonts w:ascii="Book Antiqua" w:hAnsi="Book Antiqua"/>
                <w:b/>
                <w:bCs/>
                <w:sz w:val="24"/>
                <w:szCs w:val="24"/>
              </w:rPr>
              <w:fldChar w:fldCharType="end"/>
            </w:r>
            <w:r w:rsidRPr="004865B3">
              <w:rPr>
                <w:rFonts w:ascii="Book Antiqua" w:hAnsi="Book Antiqua"/>
                <w:sz w:val="24"/>
                <w:szCs w:val="24"/>
                <w:lang w:val="zh-CN" w:eastAsia="zh-CN"/>
              </w:rPr>
              <w:t xml:space="preserve"> / </w:t>
            </w:r>
            <w:r w:rsidRPr="004865B3">
              <w:rPr>
                <w:rFonts w:ascii="Book Antiqua" w:hAnsi="Book Antiqua"/>
                <w:b/>
                <w:bCs/>
                <w:sz w:val="24"/>
                <w:szCs w:val="24"/>
              </w:rPr>
              <w:fldChar w:fldCharType="begin"/>
            </w:r>
            <w:r w:rsidRPr="004865B3">
              <w:rPr>
                <w:rFonts w:ascii="Book Antiqua" w:hAnsi="Book Antiqua"/>
                <w:b/>
                <w:bCs/>
                <w:sz w:val="24"/>
                <w:szCs w:val="24"/>
              </w:rPr>
              <w:instrText>NUMPAGES</w:instrText>
            </w:r>
            <w:r w:rsidRPr="004865B3">
              <w:rPr>
                <w:rFonts w:ascii="Book Antiqua" w:hAnsi="Book Antiqua"/>
                <w:b/>
                <w:bCs/>
                <w:sz w:val="24"/>
                <w:szCs w:val="24"/>
              </w:rPr>
              <w:fldChar w:fldCharType="separate"/>
            </w:r>
            <w:r w:rsidR="00991B2E">
              <w:rPr>
                <w:rFonts w:ascii="Book Antiqua" w:hAnsi="Book Antiqua"/>
                <w:b/>
                <w:bCs/>
                <w:noProof/>
                <w:sz w:val="24"/>
                <w:szCs w:val="24"/>
              </w:rPr>
              <w:t>28</w:t>
            </w:r>
            <w:r w:rsidRPr="004865B3">
              <w:rPr>
                <w:rFonts w:ascii="Book Antiqua" w:hAnsi="Book Antiqua"/>
                <w:b/>
                <w:bCs/>
                <w:sz w:val="24"/>
                <w:szCs w:val="24"/>
              </w:rPr>
              <w:fldChar w:fldCharType="end"/>
            </w:r>
          </w:p>
        </w:sdtContent>
      </w:sdt>
    </w:sdtContent>
  </w:sdt>
  <w:p w14:paraId="681F045A" w14:textId="77777777" w:rsidR="0056672A" w:rsidRDefault="005667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A78D8" w14:textId="77777777" w:rsidR="003430B1" w:rsidRDefault="003430B1" w:rsidP="00CC3B45">
      <w:r>
        <w:separator/>
      </w:r>
    </w:p>
  </w:footnote>
  <w:footnote w:type="continuationSeparator" w:id="0">
    <w:p w14:paraId="28CBD2C1" w14:textId="77777777" w:rsidR="003430B1" w:rsidRDefault="003430B1" w:rsidP="00CC3B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0BC1"/>
    <w:rsid w:val="0014266C"/>
    <w:rsid w:val="00192C63"/>
    <w:rsid w:val="001A72D8"/>
    <w:rsid w:val="002008E0"/>
    <w:rsid w:val="002309CA"/>
    <w:rsid w:val="00231534"/>
    <w:rsid w:val="003430B1"/>
    <w:rsid w:val="0037287E"/>
    <w:rsid w:val="00381217"/>
    <w:rsid w:val="003B6F18"/>
    <w:rsid w:val="004304B8"/>
    <w:rsid w:val="004865B3"/>
    <w:rsid w:val="004C3D46"/>
    <w:rsid w:val="0056672A"/>
    <w:rsid w:val="0057022B"/>
    <w:rsid w:val="007616EA"/>
    <w:rsid w:val="007D4EF8"/>
    <w:rsid w:val="007E7227"/>
    <w:rsid w:val="0086541B"/>
    <w:rsid w:val="00872E86"/>
    <w:rsid w:val="008A6018"/>
    <w:rsid w:val="00933D92"/>
    <w:rsid w:val="00965563"/>
    <w:rsid w:val="00991B2E"/>
    <w:rsid w:val="00A77B3E"/>
    <w:rsid w:val="00AF6C1F"/>
    <w:rsid w:val="00C64557"/>
    <w:rsid w:val="00CA2A55"/>
    <w:rsid w:val="00CC3B45"/>
    <w:rsid w:val="00E604AC"/>
    <w:rsid w:val="00EA2BBD"/>
    <w:rsid w:val="00F66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E46348"/>
  <w15:docId w15:val="{4C474CB7-8907-4339-892A-F3BCB467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D4EF8"/>
    <w:rPr>
      <w:sz w:val="18"/>
      <w:szCs w:val="18"/>
    </w:rPr>
  </w:style>
  <w:style w:type="character" w:customStyle="1" w:styleId="Char">
    <w:name w:val="批注框文本 Char"/>
    <w:basedOn w:val="a0"/>
    <w:link w:val="a3"/>
    <w:rsid w:val="007D4EF8"/>
    <w:rPr>
      <w:sz w:val="18"/>
      <w:szCs w:val="18"/>
    </w:rPr>
  </w:style>
  <w:style w:type="table" w:styleId="a4">
    <w:name w:val="Table Grid"/>
    <w:basedOn w:val="a1"/>
    <w:uiPriority w:val="39"/>
    <w:rsid w:val="00CC3B4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rsid w:val="00CC3B4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C3B45"/>
    <w:rPr>
      <w:sz w:val="18"/>
      <w:szCs w:val="18"/>
    </w:rPr>
  </w:style>
  <w:style w:type="paragraph" w:styleId="a6">
    <w:name w:val="footer"/>
    <w:basedOn w:val="a"/>
    <w:link w:val="Char1"/>
    <w:uiPriority w:val="99"/>
    <w:rsid w:val="00CC3B45"/>
    <w:pPr>
      <w:tabs>
        <w:tab w:val="center" w:pos="4153"/>
        <w:tab w:val="right" w:pos="8306"/>
      </w:tabs>
      <w:snapToGrid w:val="0"/>
    </w:pPr>
    <w:rPr>
      <w:sz w:val="18"/>
      <w:szCs w:val="18"/>
    </w:rPr>
  </w:style>
  <w:style w:type="character" w:customStyle="1" w:styleId="Char1">
    <w:name w:val="页脚 Char"/>
    <w:basedOn w:val="a0"/>
    <w:link w:val="a6"/>
    <w:uiPriority w:val="99"/>
    <w:rsid w:val="00CC3B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5885</Words>
  <Characters>33549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2021-04-17T13:43:00Z</dcterms:created>
  <dcterms:modified xsi:type="dcterms:W3CDTF">2021-04-17T13:52:00Z</dcterms:modified>
</cp:coreProperties>
</file>