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AEF33" w14:textId="77777777" w:rsidR="00A77B3E" w:rsidRDefault="001379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36E73A84" w14:textId="77777777" w:rsidR="00A77B3E" w:rsidRDefault="001379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62536</w:t>
      </w:r>
    </w:p>
    <w:p w14:paraId="5FBC9C43" w14:textId="77777777" w:rsidR="00A77B3E" w:rsidRDefault="001379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1C3AD06" w14:textId="77777777" w:rsidR="00A77B3E" w:rsidRDefault="00A77B3E">
      <w:pPr>
        <w:spacing w:line="360" w:lineRule="auto"/>
        <w:jc w:val="both"/>
      </w:pPr>
    </w:p>
    <w:p w14:paraId="2AD1B498" w14:textId="77777777" w:rsidR="00A77B3E" w:rsidRDefault="001379B8">
      <w:pPr>
        <w:spacing w:line="360" w:lineRule="auto"/>
        <w:jc w:val="both"/>
      </w:pPr>
      <w:r>
        <w:rPr>
          <w:rFonts w:ascii="Book Antiqua" w:eastAsia="Book Antiqua" w:hAnsi="Book Antiqua" w:cs="Book Antiqua"/>
          <w:b/>
          <w:i/>
          <w:color w:val="000000"/>
        </w:rPr>
        <w:t>Basic Study</w:t>
      </w:r>
    </w:p>
    <w:p w14:paraId="4A09F6E5" w14:textId="77777777" w:rsidR="00A77B3E" w:rsidRDefault="001379B8">
      <w:pPr>
        <w:spacing w:line="360" w:lineRule="auto"/>
        <w:jc w:val="both"/>
      </w:pPr>
      <w:r>
        <w:rPr>
          <w:rFonts w:ascii="Book Antiqua" w:eastAsia="Book Antiqua" w:hAnsi="Book Antiqua" w:cs="Book Antiqua"/>
          <w:b/>
          <w:bCs/>
          <w:color w:val="000000"/>
        </w:rPr>
        <w:t>Cytotoxic CD8+ T cells and tissue resident memory cells in colorectal cancer based on microsatellite instability and BRAF status</w:t>
      </w:r>
    </w:p>
    <w:p w14:paraId="7B519A8F" w14:textId="77777777" w:rsidR="00A77B3E" w:rsidRDefault="00A77B3E">
      <w:pPr>
        <w:spacing w:line="360" w:lineRule="auto"/>
        <w:jc w:val="both"/>
      </w:pPr>
    </w:p>
    <w:p w14:paraId="04A36B52" w14:textId="331B5086" w:rsidR="00A77B3E" w:rsidRDefault="00001648">
      <w:pPr>
        <w:spacing w:line="360" w:lineRule="auto"/>
        <w:jc w:val="both"/>
      </w:pPr>
      <w:r>
        <w:rPr>
          <w:rFonts w:ascii="Book Antiqua" w:eastAsia="Book Antiqua" w:hAnsi="Book Antiqua" w:cs="Book Antiqua"/>
          <w:color w:val="000000"/>
        </w:rPr>
        <w:t>Toh JWT</w:t>
      </w:r>
      <w:r w:rsidR="00312E4D">
        <w:rPr>
          <w:rFonts w:ascii="Book Antiqua" w:eastAsia="Book Antiqua" w:hAnsi="Book Antiqua" w:cs="Book Antiqua"/>
          <w:color w:val="000000"/>
        </w:rPr>
        <w:t xml:space="preserve"> </w:t>
      </w:r>
      <w:r w:rsidRPr="0000164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379B8">
        <w:rPr>
          <w:rFonts w:ascii="Book Antiqua" w:eastAsia="Book Antiqua" w:hAnsi="Book Antiqua" w:cs="Book Antiqua"/>
          <w:color w:val="000000"/>
        </w:rPr>
        <w:t>Memory cells in colorectal cancer</w:t>
      </w:r>
    </w:p>
    <w:p w14:paraId="0C58D693" w14:textId="77777777" w:rsidR="00A77B3E" w:rsidRDefault="00A77B3E">
      <w:pPr>
        <w:spacing w:line="360" w:lineRule="auto"/>
        <w:jc w:val="both"/>
      </w:pPr>
    </w:p>
    <w:p w14:paraId="472C7834" w14:textId="77777777" w:rsidR="00A77B3E" w:rsidRDefault="001379B8">
      <w:pPr>
        <w:spacing w:line="360" w:lineRule="auto"/>
        <w:jc w:val="both"/>
      </w:pPr>
      <w:r>
        <w:rPr>
          <w:rFonts w:ascii="Book Antiqua" w:eastAsia="Book Antiqua" w:hAnsi="Book Antiqua" w:cs="Book Antiqua"/>
          <w:color w:val="000000"/>
        </w:rPr>
        <w:t xml:space="preserve">James Wei Tatt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Angela Ferguson, Kevin J Spring, Hema Mahajan, </w:t>
      </w:r>
      <w:proofErr w:type="spellStart"/>
      <w:r>
        <w:rPr>
          <w:rFonts w:ascii="Book Antiqua" w:eastAsia="Book Antiqua" w:hAnsi="Book Antiqua" w:cs="Book Antiqua"/>
          <w:color w:val="000000"/>
        </w:rPr>
        <w:t>Umaimainthan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Palendira</w:t>
      </w:r>
      <w:proofErr w:type="spellEnd"/>
    </w:p>
    <w:p w14:paraId="100C4294" w14:textId="77777777" w:rsidR="00A77B3E" w:rsidRDefault="00A77B3E">
      <w:pPr>
        <w:spacing w:line="360" w:lineRule="auto"/>
        <w:jc w:val="both"/>
      </w:pPr>
    </w:p>
    <w:p w14:paraId="4162D985" w14:textId="77777777" w:rsidR="00A77B3E" w:rsidRDefault="001379B8">
      <w:pPr>
        <w:spacing w:line="360" w:lineRule="auto"/>
        <w:jc w:val="both"/>
      </w:pPr>
      <w:r>
        <w:rPr>
          <w:rFonts w:ascii="Book Antiqua" w:eastAsia="Book Antiqua" w:hAnsi="Book Antiqua" w:cs="Book Antiqua"/>
          <w:b/>
          <w:bCs/>
          <w:color w:val="000000"/>
        </w:rPr>
        <w:t xml:space="preserve">James Wei Tatt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Surgery and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Department of Colorectal Surgery,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2145, NSW, Australia</w:t>
      </w:r>
    </w:p>
    <w:p w14:paraId="083F8E2C" w14:textId="77777777" w:rsidR="00A77B3E" w:rsidRDefault="00A77B3E">
      <w:pPr>
        <w:spacing w:line="360" w:lineRule="auto"/>
        <w:jc w:val="both"/>
      </w:pPr>
    </w:p>
    <w:p w14:paraId="093DF312" w14:textId="77777777" w:rsidR="00A77B3E" w:rsidRDefault="001379B8">
      <w:pPr>
        <w:spacing w:line="360" w:lineRule="auto"/>
        <w:jc w:val="both"/>
      </w:pPr>
      <w:r>
        <w:rPr>
          <w:rFonts w:ascii="Book Antiqua" w:eastAsia="Book Antiqua" w:hAnsi="Book Antiqua" w:cs="Book Antiqua"/>
          <w:b/>
          <w:bCs/>
          <w:color w:val="000000"/>
        </w:rPr>
        <w:t xml:space="preserve">James Wei Tatt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Clinical School, The University of Sydney,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2145, NSW, Australia</w:t>
      </w:r>
    </w:p>
    <w:p w14:paraId="28A2BF26" w14:textId="77777777" w:rsidR="00A77B3E" w:rsidRDefault="00A77B3E">
      <w:pPr>
        <w:spacing w:line="360" w:lineRule="auto"/>
        <w:jc w:val="both"/>
      </w:pPr>
    </w:p>
    <w:p w14:paraId="068BE4D5" w14:textId="40D3ECE5" w:rsidR="00A77B3E" w:rsidRDefault="001379B8">
      <w:pPr>
        <w:spacing w:line="360" w:lineRule="auto"/>
        <w:jc w:val="both"/>
      </w:pPr>
      <w:r>
        <w:rPr>
          <w:rFonts w:ascii="Book Antiqua" w:eastAsia="Book Antiqua" w:hAnsi="Book Antiqua" w:cs="Book Antiqua"/>
          <w:b/>
          <w:bCs/>
          <w:color w:val="000000"/>
        </w:rPr>
        <w:t xml:space="preserve">James Wei Tatt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Ingham Institute for Applied Medical Research,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2145, NSW, Australia</w:t>
      </w:r>
    </w:p>
    <w:p w14:paraId="3FD6728E" w14:textId="77777777" w:rsidR="00A77B3E" w:rsidRDefault="00A77B3E">
      <w:pPr>
        <w:spacing w:line="360" w:lineRule="auto"/>
        <w:jc w:val="both"/>
      </w:pPr>
    </w:p>
    <w:p w14:paraId="20F58DC0" w14:textId="77777777" w:rsidR="00A77B3E" w:rsidRDefault="001379B8">
      <w:pPr>
        <w:spacing w:line="360" w:lineRule="auto"/>
        <w:jc w:val="both"/>
      </w:pPr>
      <w:r>
        <w:rPr>
          <w:rFonts w:ascii="Book Antiqua" w:eastAsia="Book Antiqua" w:hAnsi="Book Antiqua" w:cs="Book Antiqua"/>
          <w:b/>
          <w:bCs/>
          <w:color w:val="000000"/>
        </w:rPr>
        <w:t xml:space="preserve">Angela Ferguson, </w:t>
      </w:r>
      <w:r>
        <w:rPr>
          <w:rFonts w:ascii="Book Antiqua" w:eastAsia="Book Antiqua" w:hAnsi="Book Antiqua" w:cs="Book Antiqua"/>
          <w:color w:val="000000"/>
        </w:rPr>
        <w:t>Molecular and Experimental Pathology, Centenary Institute, Sydney 2000, NSW, Australia</w:t>
      </w:r>
    </w:p>
    <w:p w14:paraId="074BC244" w14:textId="77777777" w:rsidR="00A77B3E" w:rsidRDefault="00A77B3E">
      <w:pPr>
        <w:spacing w:line="360" w:lineRule="auto"/>
        <w:jc w:val="both"/>
      </w:pPr>
    </w:p>
    <w:p w14:paraId="00685112" w14:textId="77777777" w:rsidR="00A77B3E" w:rsidRDefault="001379B8">
      <w:pPr>
        <w:spacing w:line="360" w:lineRule="auto"/>
        <w:jc w:val="both"/>
      </w:pPr>
      <w:r>
        <w:rPr>
          <w:rFonts w:ascii="Book Antiqua" w:eastAsia="Book Antiqua" w:hAnsi="Book Antiqua" w:cs="Book Antiqua"/>
          <w:b/>
          <w:bCs/>
          <w:color w:val="000000"/>
        </w:rPr>
        <w:t xml:space="preserve">Angela Ferguson, </w:t>
      </w:r>
      <w:r>
        <w:rPr>
          <w:rFonts w:ascii="Book Antiqua" w:eastAsia="Book Antiqua" w:hAnsi="Book Antiqua" w:cs="Book Antiqua"/>
          <w:color w:val="000000"/>
        </w:rPr>
        <w:t>Charles Perkin Centre, The University of Sydney, Sydney 2000, NSW, Australia</w:t>
      </w:r>
    </w:p>
    <w:p w14:paraId="3CFAD304" w14:textId="77777777" w:rsidR="00A77B3E" w:rsidRDefault="00A77B3E">
      <w:pPr>
        <w:spacing w:line="360" w:lineRule="auto"/>
        <w:jc w:val="both"/>
      </w:pPr>
    </w:p>
    <w:p w14:paraId="7D7E121F" w14:textId="77777777" w:rsidR="00A77B3E" w:rsidRDefault="001379B8">
      <w:pPr>
        <w:spacing w:line="360" w:lineRule="auto"/>
        <w:jc w:val="both"/>
      </w:pPr>
      <w:r>
        <w:rPr>
          <w:rFonts w:ascii="Book Antiqua" w:eastAsia="Book Antiqua" w:hAnsi="Book Antiqua" w:cs="Book Antiqua"/>
          <w:b/>
          <w:bCs/>
          <w:color w:val="000000"/>
        </w:rPr>
        <w:lastRenderedPageBreak/>
        <w:t xml:space="preserve">Angela Ferguson, </w:t>
      </w:r>
      <w:r>
        <w:rPr>
          <w:rFonts w:ascii="Book Antiqua" w:eastAsia="Book Antiqua" w:hAnsi="Book Antiqua" w:cs="Book Antiqua"/>
          <w:color w:val="000000"/>
        </w:rPr>
        <w:t>Department of Infectious Diseases and Immunology, School of Medical Sciences, Faculty of Medicine and Health, The University of Sydney, Sydney 2000, NSW, Australia</w:t>
      </w:r>
    </w:p>
    <w:p w14:paraId="688A3D66" w14:textId="77777777" w:rsidR="00A77B3E" w:rsidRDefault="00A77B3E">
      <w:pPr>
        <w:spacing w:line="360" w:lineRule="auto"/>
        <w:jc w:val="both"/>
      </w:pPr>
    </w:p>
    <w:p w14:paraId="1A6261ED" w14:textId="77777777" w:rsidR="00A77B3E" w:rsidRDefault="001379B8">
      <w:pPr>
        <w:spacing w:line="360" w:lineRule="auto"/>
        <w:jc w:val="both"/>
      </w:pPr>
      <w:r>
        <w:rPr>
          <w:rFonts w:ascii="Book Antiqua" w:eastAsia="Book Antiqua" w:hAnsi="Book Antiqua" w:cs="Book Antiqua"/>
          <w:b/>
          <w:bCs/>
          <w:color w:val="000000"/>
        </w:rPr>
        <w:t xml:space="preserve">Kevin J Spring, </w:t>
      </w:r>
      <w:r>
        <w:rPr>
          <w:rFonts w:ascii="Book Antiqua" w:eastAsia="Book Antiqua" w:hAnsi="Book Antiqua" w:cs="Book Antiqua"/>
          <w:color w:val="000000"/>
        </w:rPr>
        <w:t>Department of Medical Oncology, Ingham Institute for Applied Medical Research, Liverpool Hospital, Liverpool Clinical School, University of Western Sydney, South Western Clinical School UNSW, Liverpool 2170, NSW, Australia</w:t>
      </w:r>
    </w:p>
    <w:p w14:paraId="4B537BD7" w14:textId="77777777" w:rsidR="00A77B3E" w:rsidRDefault="00A77B3E">
      <w:pPr>
        <w:spacing w:line="360" w:lineRule="auto"/>
        <w:jc w:val="both"/>
      </w:pPr>
    </w:p>
    <w:p w14:paraId="5CC2D087" w14:textId="77777777" w:rsidR="00A77B3E" w:rsidRDefault="001379B8">
      <w:pPr>
        <w:spacing w:line="360" w:lineRule="auto"/>
        <w:jc w:val="both"/>
      </w:pPr>
      <w:r>
        <w:rPr>
          <w:rFonts w:ascii="Book Antiqua" w:eastAsia="Book Antiqua" w:hAnsi="Book Antiqua" w:cs="Book Antiqua"/>
          <w:b/>
          <w:bCs/>
          <w:color w:val="000000"/>
        </w:rPr>
        <w:t xml:space="preserve">Hema Mahajan, </w:t>
      </w:r>
      <w:r>
        <w:rPr>
          <w:rFonts w:ascii="Book Antiqua" w:eastAsia="Book Antiqua" w:hAnsi="Book Antiqua" w:cs="Book Antiqua"/>
          <w:color w:val="000000"/>
        </w:rPr>
        <w:t xml:space="preserve">Department of Anatomical Pathology, ICPMR,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2145, NSW, Australia</w:t>
      </w:r>
    </w:p>
    <w:p w14:paraId="38C6BAB0" w14:textId="77777777" w:rsidR="00A77B3E" w:rsidRDefault="00A77B3E">
      <w:pPr>
        <w:spacing w:line="360" w:lineRule="auto"/>
        <w:jc w:val="both"/>
      </w:pPr>
    </w:p>
    <w:p w14:paraId="3AF4BE24" w14:textId="77777777" w:rsidR="00A77B3E" w:rsidRDefault="001379B8">
      <w:pPr>
        <w:spacing w:line="360" w:lineRule="auto"/>
        <w:jc w:val="both"/>
      </w:pPr>
      <w:proofErr w:type="spellStart"/>
      <w:r>
        <w:rPr>
          <w:rFonts w:ascii="Book Antiqua" w:eastAsia="Book Antiqua" w:hAnsi="Book Antiqua" w:cs="Book Antiqua"/>
          <w:b/>
          <w:bCs/>
          <w:color w:val="000000"/>
        </w:rPr>
        <w:t>Umaimainthan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Palendira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Immunology and Infectious Diseases, Centenary Institute of Cancer Medicine and Cell Biology, Centenary Institute of Cancer Medicine and Cell Biology, Melanoma Institute Australia, The University of Sydney, Sydney 2000, NSW, Australia</w:t>
      </w:r>
    </w:p>
    <w:p w14:paraId="5A2F3A80" w14:textId="77777777" w:rsidR="00A77B3E" w:rsidRDefault="00A77B3E">
      <w:pPr>
        <w:spacing w:line="360" w:lineRule="auto"/>
        <w:jc w:val="both"/>
      </w:pPr>
    </w:p>
    <w:p w14:paraId="60E42F04" w14:textId="7A5F4C92" w:rsidR="00A77B3E" w:rsidRDefault="001379B8">
      <w:pPr>
        <w:spacing w:line="360" w:lineRule="auto"/>
        <w:jc w:val="both"/>
      </w:pPr>
      <w:r>
        <w:rPr>
          <w:rFonts w:ascii="Book Antiqua" w:eastAsia="Book Antiqua" w:hAnsi="Book Antiqua" w:cs="Book Antiqua"/>
          <w:b/>
          <w:bCs/>
          <w:color w:val="000000"/>
        </w:rPr>
        <w:t xml:space="preserve">Author contributions: </w:t>
      </w:r>
      <w:proofErr w:type="spellStart"/>
      <w:r w:rsidR="00001648">
        <w:rPr>
          <w:rFonts w:ascii="Book Antiqua" w:eastAsia="Book Antiqua" w:hAnsi="Book Antiqua" w:cs="Book Antiqua"/>
          <w:color w:val="000000"/>
        </w:rPr>
        <w:t>Toh</w:t>
      </w:r>
      <w:proofErr w:type="spellEnd"/>
      <w:r w:rsidR="00001648">
        <w:rPr>
          <w:rFonts w:ascii="Book Antiqua" w:eastAsia="Book Antiqua" w:hAnsi="Book Antiqua" w:cs="Book Antiqua"/>
          <w:color w:val="000000"/>
        </w:rPr>
        <w:t xml:space="preserve"> </w:t>
      </w:r>
      <w:r>
        <w:rPr>
          <w:rFonts w:ascii="Book Antiqua" w:eastAsia="Book Antiqua" w:hAnsi="Book Antiqua" w:cs="Book Antiqua"/>
          <w:color w:val="000000"/>
        </w:rPr>
        <w:t>JWT and</w:t>
      </w:r>
      <w:r w:rsidR="00001648">
        <w:rPr>
          <w:rFonts w:ascii="Book Antiqua" w:eastAsia="Book Antiqua" w:hAnsi="Book Antiqua" w:cs="Book Antiqua"/>
          <w:color w:val="000000"/>
        </w:rPr>
        <w:t xml:space="preserve"> </w:t>
      </w:r>
      <w:r>
        <w:rPr>
          <w:rFonts w:ascii="Book Antiqua" w:eastAsia="Book Antiqua" w:hAnsi="Book Antiqua" w:cs="Book Antiqua"/>
          <w:color w:val="000000"/>
        </w:rPr>
        <w:t xml:space="preserve">Ferguson </w:t>
      </w:r>
      <w:r w:rsidR="00001648">
        <w:rPr>
          <w:rFonts w:ascii="Book Antiqua" w:eastAsia="Book Antiqua" w:hAnsi="Book Antiqua" w:cs="Book Antiqua"/>
          <w:color w:val="000000"/>
        </w:rPr>
        <w:t xml:space="preserve">A </w:t>
      </w:r>
      <w:r>
        <w:rPr>
          <w:rFonts w:ascii="Book Antiqua" w:eastAsia="Book Antiqua" w:hAnsi="Book Antiqua" w:cs="Book Antiqua"/>
          <w:color w:val="000000"/>
        </w:rPr>
        <w:t>are co-first authors</w:t>
      </w:r>
      <w:r w:rsidR="0000164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01648">
        <w:rPr>
          <w:rFonts w:ascii="Book Antiqua" w:eastAsia="Book Antiqua" w:hAnsi="Book Antiqua" w:cs="Book Antiqua"/>
          <w:color w:val="000000"/>
        </w:rPr>
        <w:t>Toh</w:t>
      </w:r>
      <w:proofErr w:type="spellEnd"/>
      <w:r w:rsidR="00001648">
        <w:rPr>
          <w:rFonts w:ascii="Book Antiqua" w:eastAsia="Book Antiqua" w:hAnsi="Book Antiqua" w:cs="Book Antiqua"/>
          <w:color w:val="000000"/>
        </w:rPr>
        <w:t xml:space="preserve"> JWT</w:t>
      </w:r>
      <w:r>
        <w:rPr>
          <w:rFonts w:ascii="Book Antiqua" w:eastAsia="Book Antiqua" w:hAnsi="Book Antiqua" w:cs="Book Antiqua"/>
          <w:color w:val="000000"/>
        </w:rPr>
        <w:t xml:space="preserve">, </w:t>
      </w:r>
      <w:r w:rsidR="00001648">
        <w:rPr>
          <w:rFonts w:ascii="Book Antiqua" w:eastAsia="Book Antiqua" w:hAnsi="Book Antiqua" w:cs="Book Antiqua"/>
          <w:color w:val="000000"/>
        </w:rPr>
        <w:t>Ferguson A and</w:t>
      </w:r>
      <w:r>
        <w:rPr>
          <w:rFonts w:ascii="Book Antiqua" w:eastAsia="Book Antiqua" w:hAnsi="Book Antiqua" w:cs="Book Antiqua"/>
          <w:color w:val="000000"/>
        </w:rPr>
        <w:t xml:space="preserve"> </w:t>
      </w:r>
      <w:proofErr w:type="spellStart"/>
      <w:r w:rsidR="00001648">
        <w:rPr>
          <w:rFonts w:ascii="Book Antiqua" w:eastAsia="Book Antiqua" w:hAnsi="Book Antiqua" w:cs="Book Antiqua"/>
          <w:color w:val="000000"/>
        </w:rPr>
        <w:t>Palendira</w:t>
      </w:r>
      <w:proofErr w:type="spellEnd"/>
      <w:r w:rsidR="00001648">
        <w:rPr>
          <w:rFonts w:ascii="Book Antiqua" w:eastAsia="Book Antiqua" w:hAnsi="Book Antiqua" w:cs="Book Antiqua"/>
          <w:color w:val="000000"/>
        </w:rPr>
        <w:t xml:space="preserve"> U</w:t>
      </w:r>
      <w:r>
        <w:rPr>
          <w:rFonts w:ascii="Book Antiqua" w:eastAsia="Book Antiqua" w:hAnsi="Book Antiqua" w:cs="Book Antiqua"/>
          <w:color w:val="000000"/>
        </w:rPr>
        <w:t xml:space="preserve"> conceptuali</w:t>
      </w:r>
      <w:r w:rsidR="004C19AF">
        <w:rPr>
          <w:rFonts w:ascii="Book Antiqua" w:eastAsia="Book Antiqua" w:hAnsi="Book Antiqua" w:cs="Book Antiqua"/>
          <w:color w:val="000000"/>
        </w:rPr>
        <w:t>z</w:t>
      </w:r>
      <w:r>
        <w:rPr>
          <w:rFonts w:ascii="Book Antiqua" w:eastAsia="Book Antiqua" w:hAnsi="Book Antiqua" w:cs="Book Antiqua"/>
          <w:color w:val="000000"/>
        </w:rPr>
        <w:t>ed and designed the study experimental and analytical methods</w:t>
      </w:r>
      <w:r w:rsidR="0000164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01648">
        <w:rPr>
          <w:rFonts w:ascii="Book Antiqua" w:eastAsia="Book Antiqua" w:hAnsi="Book Antiqua" w:cs="Book Antiqua"/>
          <w:color w:val="000000"/>
        </w:rPr>
        <w:t>Toh</w:t>
      </w:r>
      <w:proofErr w:type="spellEnd"/>
      <w:r w:rsidR="00001648">
        <w:rPr>
          <w:rFonts w:ascii="Book Antiqua" w:eastAsia="Book Antiqua" w:hAnsi="Book Antiqua" w:cs="Book Antiqua"/>
          <w:color w:val="000000"/>
        </w:rPr>
        <w:t xml:space="preserve"> JWT</w:t>
      </w:r>
      <w:r>
        <w:rPr>
          <w:rFonts w:ascii="Book Antiqua" w:eastAsia="Book Antiqua" w:hAnsi="Book Antiqua" w:cs="Book Antiqua"/>
          <w:color w:val="000000"/>
        </w:rPr>
        <w:t xml:space="preserve"> wrote the manuscript</w:t>
      </w:r>
      <w:r w:rsidR="0000164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01648">
        <w:rPr>
          <w:rFonts w:ascii="Book Antiqua" w:eastAsia="Book Antiqua" w:hAnsi="Book Antiqua" w:cs="Book Antiqua"/>
          <w:color w:val="000000"/>
        </w:rPr>
        <w:t>Palendira</w:t>
      </w:r>
      <w:proofErr w:type="spellEnd"/>
      <w:r w:rsidR="00001648">
        <w:rPr>
          <w:rFonts w:ascii="Book Antiqua" w:eastAsia="Book Antiqua" w:hAnsi="Book Antiqua" w:cs="Book Antiqua"/>
          <w:color w:val="000000"/>
        </w:rPr>
        <w:t xml:space="preserve"> U</w:t>
      </w:r>
      <w:r>
        <w:rPr>
          <w:rFonts w:ascii="Book Antiqua" w:eastAsia="Book Antiqua" w:hAnsi="Book Antiqua" w:cs="Book Antiqua"/>
          <w:color w:val="000000"/>
        </w:rPr>
        <w:t xml:space="preserve"> and </w:t>
      </w:r>
      <w:r w:rsidR="00001648">
        <w:rPr>
          <w:rFonts w:ascii="Book Antiqua" w:eastAsia="Book Antiqua" w:hAnsi="Book Antiqua" w:cs="Book Antiqua"/>
          <w:color w:val="000000"/>
        </w:rPr>
        <w:t>Spring KJ</w:t>
      </w:r>
      <w:r>
        <w:rPr>
          <w:rFonts w:ascii="Book Antiqua" w:eastAsia="Book Antiqua" w:hAnsi="Book Antiqua" w:cs="Book Antiqua"/>
          <w:color w:val="000000"/>
        </w:rPr>
        <w:t xml:space="preserve"> supervised the project</w:t>
      </w:r>
      <w:r w:rsidR="00001648">
        <w:rPr>
          <w:rFonts w:ascii="Book Antiqua" w:eastAsia="Book Antiqua" w:hAnsi="Book Antiqua" w:cs="Book Antiqua"/>
          <w:color w:val="000000"/>
        </w:rPr>
        <w:t xml:space="preserve">; </w:t>
      </w:r>
      <w:proofErr w:type="spellStart"/>
      <w:r w:rsidR="00001648">
        <w:rPr>
          <w:rFonts w:ascii="Book Antiqua" w:eastAsia="Book Antiqua" w:hAnsi="Book Antiqua" w:cs="Book Antiqua"/>
          <w:color w:val="000000"/>
        </w:rPr>
        <w:t>Toh</w:t>
      </w:r>
      <w:proofErr w:type="spellEnd"/>
      <w:r w:rsidR="00001648">
        <w:rPr>
          <w:rFonts w:ascii="Book Antiqua" w:eastAsia="Book Antiqua" w:hAnsi="Book Antiqua" w:cs="Book Antiqua"/>
          <w:color w:val="000000"/>
        </w:rPr>
        <w:t xml:space="preserve"> JWT</w:t>
      </w:r>
      <w:r>
        <w:rPr>
          <w:rFonts w:ascii="Book Antiqua" w:eastAsia="Book Antiqua" w:hAnsi="Book Antiqua" w:cs="Book Antiqua"/>
          <w:color w:val="000000"/>
        </w:rPr>
        <w:t xml:space="preserve">, </w:t>
      </w:r>
      <w:r w:rsidR="00001648">
        <w:rPr>
          <w:rFonts w:ascii="Book Antiqua" w:eastAsia="Book Antiqua" w:hAnsi="Book Antiqua" w:cs="Book Antiqua"/>
          <w:color w:val="000000"/>
        </w:rPr>
        <w:t>Ferguson A</w:t>
      </w:r>
      <w:r>
        <w:rPr>
          <w:rFonts w:ascii="Book Antiqua" w:eastAsia="Book Antiqua" w:hAnsi="Book Antiqua" w:cs="Book Antiqua"/>
          <w:color w:val="000000"/>
        </w:rPr>
        <w:t xml:space="preserve">, </w:t>
      </w:r>
      <w:proofErr w:type="spellStart"/>
      <w:r w:rsidR="00001648">
        <w:rPr>
          <w:rFonts w:ascii="Book Antiqua" w:eastAsia="Book Antiqua" w:hAnsi="Book Antiqua" w:cs="Book Antiqua"/>
          <w:color w:val="000000"/>
        </w:rPr>
        <w:t>Palendira</w:t>
      </w:r>
      <w:proofErr w:type="spellEnd"/>
      <w:r w:rsidR="00001648">
        <w:rPr>
          <w:rFonts w:ascii="Book Antiqua" w:eastAsia="Book Antiqua" w:hAnsi="Book Antiqua" w:cs="Book Antiqua"/>
          <w:color w:val="000000"/>
        </w:rPr>
        <w:t xml:space="preserve"> U</w:t>
      </w:r>
      <w:r>
        <w:rPr>
          <w:rFonts w:ascii="Book Antiqua" w:eastAsia="Book Antiqua" w:hAnsi="Book Antiqua" w:cs="Book Antiqua"/>
          <w:color w:val="000000"/>
        </w:rPr>
        <w:t xml:space="preserve">, </w:t>
      </w:r>
      <w:r w:rsidR="00001648">
        <w:rPr>
          <w:rFonts w:ascii="Book Antiqua" w:eastAsia="Book Antiqua" w:hAnsi="Book Antiqua" w:cs="Book Antiqua"/>
          <w:color w:val="000000"/>
        </w:rPr>
        <w:t>Spring KJ</w:t>
      </w:r>
      <w:r>
        <w:rPr>
          <w:rFonts w:ascii="Book Antiqua" w:eastAsia="Book Antiqua" w:hAnsi="Book Antiqua" w:cs="Book Antiqua"/>
          <w:color w:val="000000"/>
        </w:rPr>
        <w:t xml:space="preserve"> and </w:t>
      </w:r>
      <w:r w:rsidR="00001648">
        <w:rPr>
          <w:rFonts w:ascii="Book Antiqua" w:eastAsia="Book Antiqua" w:hAnsi="Book Antiqua" w:cs="Book Antiqua"/>
          <w:color w:val="000000"/>
        </w:rPr>
        <w:t>Mahajan H</w:t>
      </w:r>
      <w:r>
        <w:rPr>
          <w:rFonts w:ascii="Book Antiqua" w:eastAsia="Book Antiqua" w:hAnsi="Book Antiqua" w:cs="Book Antiqua"/>
          <w:color w:val="000000"/>
        </w:rPr>
        <w:t xml:space="preserve"> were involved in critical revisions of the manuscript.</w:t>
      </w:r>
    </w:p>
    <w:p w14:paraId="2CECA996" w14:textId="77777777" w:rsidR="00A77B3E" w:rsidRDefault="00A77B3E">
      <w:pPr>
        <w:spacing w:line="360" w:lineRule="auto"/>
        <w:jc w:val="both"/>
      </w:pPr>
    </w:p>
    <w:p w14:paraId="44EF0291" w14:textId="5A84AADD" w:rsidR="00A77B3E" w:rsidRPr="001E2162" w:rsidRDefault="001379B8">
      <w:pPr>
        <w:spacing w:line="360" w:lineRule="auto"/>
        <w:jc w:val="both"/>
        <w:rPr>
          <w:color w:val="FF0000"/>
        </w:rPr>
      </w:pPr>
      <w:r>
        <w:rPr>
          <w:rFonts w:ascii="Book Antiqua" w:eastAsia="Book Antiqua" w:hAnsi="Book Antiqua" w:cs="Book Antiqua"/>
          <w:b/>
          <w:bCs/>
          <w:color w:val="000000"/>
        </w:rPr>
        <w:t xml:space="preserve">Corresponding author: James Wei Tatt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 xml:space="preserve">, BSc, MBBS, Senior Lecturer, Surgeon, </w:t>
      </w:r>
      <w:r>
        <w:rPr>
          <w:rFonts w:ascii="Book Antiqua" w:eastAsia="Book Antiqua" w:hAnsi="Book Antiqua" w:cs="Book Antiqua"/>
          <w:color w:val="000000"/>
        </w:rPr>
        <w:t xml:space="preserve">Division of Surgery and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Department of Colorectal Surgery,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Cnr</w:t>
      </w:r>
      <w:proofErr w:type="spellEnd"/>
      <w:r>
        <w:rPr>
          <w:rFonts w:ascii="Book Antiqua" w:eastAsia="Book Antiqua" w:hAnsi="Book Antiqua" w:cs="Book Antiqua"/>
          <w:color w:val="000000"/>
        </w:rPr>
        <w:t xml:space="preserve"> Hawkesbury and Darcy Rd, </w:t>
      </w:r>
      <w:proofErr w:type="spellStart"/>
      <w:r>
        <w:rPr>
          <w:rFonts w:ascii="Book Antiqua" w:eastAsia="Book Antiqua" w:hAnsi="Book Antiqua" w:cs="Book Antiqua"/>
          <w:color w:val="000000"/>
        </w:rPr>
        <w:t>Westmead</w:t>
      </w:r>
      <w:proofErr w:type="spellEnd"/>
      <w:r>
        <w:rPr>
          <w:rFonts w:ascii="Book Antiqua" w:eastAsia="Book Antiqua" w:hAnsi="Book Antiqua" w:cs="Book Antiqua"/>
          <w:color w:val="000000"/>
        </w:rPr>
        <w:t xml:space="preserve"> 2145, NSW, Australia. james.toh@</w:t>
      </w:r>
      <w:r w:rsidR="001E2162" w:rsidRPr="00312E4D">
        <w:rPr>
          <w:rFonts w:ascii="Book Antiqua" w:eastAsia="Book Antiqua" w:hAnsi="Book Antiqua" w:cs="Book Antiqua"/>
        </w:rPr>
        <w:t>sydney.edu.au</w:t>
      </w:r>
    </w:p>
    <w:p w14:paraId="20425DBA" w14:textId="77777777" w:rsidR="00A77B3E" w:rsidRDefault="00A77B3E">
      <w:pPr>
        <w:spacing w:line="360" w:lineRule="auto"/>
        <w:jc w:val="both"/>
      </w:pPr>
    </w:p>
    <w:p w14:paraId="2D127560" w14:textId="77777777" w:rsidR="00A77B3E" w:rsidRDefault="001379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14, 2021</w:t>
      </w:r>
    </w:p>
    <w:p w14:paraId="382D9E52" w14:textId="77777777" w:rsidR="00A77B3E" w:rsidRDefault="001379B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14, 2021</w:t>
      </w:r>
    </w:p>
    <w:p w14:paraId="491F7D57" w14:textId="18C9CA30" w:rsidR="00A77B3E" w:rsidRDefault="001379B8">
      <w:pPr>
        <w:spacing w:line="360" w:lineRule="auto"/>
        <w:jc w:val="both"/>
      </w:pPr>
      <w:r>
        <w:rPr>
          <w:rFonts w:ascii="Book Antiqua" w:eastAsia="Book Antiqua" w:hAnsi="Book Antiqua" w:cs="Book Antiqua"/>
          <w:b/>
          <w:bCs/>
          <w:color w:val="000000"/>
        </w:rPr>
        <w:t xml:space="preserve">Accepted: </w:t>
      </w:r>
      <w:r w:rsidR="00B031CC" w:rsidRPr="00B031CC">
        <w:rPr>
          <w:rFonts w:ascii="Book Antiqua" w:eastAsia="Book Antiqua" w:hAnsi="Book Antiqua" w:cs="Book Antiqua"/>
          <w:color w:val="000000"/>
        </w:rPr>
        <w:t>April 5, 2021</w:t>
      </w:r>
    </w:p>
    <w:p w14:paraId="58184C5E" w14:textId="77777777" w:rsidR="00A77B3E" w:rsidRDefault="001379B8">
      <w:pPr>
        <w:spacing w:line="360" w:lineRule="auto"/>
        <w:jc w:val="both"/>
      </w:pPr>
      <w:r>
        <w:rPr>
          <w:rFonts w:ascii="Book Antiqua" w:eastAsia="Book Antiqua" w:hAnsi="Book Antiqua" w:cs="Book Antiqua"/>
          <w:b/>
          <w:bCs/>
          <w:color w:val="000000"/>
        </w:rPr>
        <w:lastRenderedPageBreak/>
        <w:t xml:space="preserve">Published online: </w:t>
      </w:r>
    </w:p>
    <w:p w14:paraId="3736A33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620527E" w14:textId="77777777" w:rsidR="00A77B3E" w:rsidRDefault="001379B8">
      <w:pPr>
        <w:spacing w:line="360" w:lineRule="auto"/>
        <w:jc w:val="both"/>
      </w:pPr>
      <w:r>
        <w:rPr>
          <w:rFonts w:ascii="Book Antiqua" w:eastAsia="Book Antiqua" w:hAnsi="Book Antiqua" w:cs="Book Antiqua"/>
          <w:b/>
          <w:color w:val="000000"/>
        </w:rPr>
        <w:lastRenderedPageBreak/>
        <w:t>Abstract</w:t>
      </w:r>
    </w:p>
    <w:p w14:paraId="6109799F" w14:textId="77777777" w:rsidR="00A77B3E" w:rsidRDefault="001379B8">
      <w:pPr>
        <w:spacing w:line="360" w:lineRule="auto"/>
        <w:jc w:val="both"/>
      </w:pPr>
      <w:r>
        <w:rPr>
          <w:rFonts w:ascii="Book Antiqua" w:eastAsia="Book Antiqua" w:hAnsi="Book Antiqua" w:cs="Book Antiqua"/>
          <w:color w:val="000000"/>
        </w:rPr>
        <w:t>BACKGROUND</w:t>
      </w:r>
    </w:p>
    <w:p w14:paraId="438BBE66" w14:textId="4808A517" w:rsidR="00A77B3E" w:rsidRDefault="001379B8">
      <w:pPr>
        <w:spacing w:line="360" w:lineRule="auto"/>
        <w:jc w:val="both"/>
      </w:pPr>
      <w:r>
        <w:rPr>
          <w:rFonts w:ascii="Book Antiqua" w:eastAsia="Book Antiqua" w:hAnsi="Book Antiqua" w:cs="Book Antiqua"/>
          <w:color w:val="000000"/>
        </w:rPr>
        <w:t xml:space="preserve">Recent studies in non-colorectal malignancy have associated </w:t>
      </w:r>
      <w:r w:rsidR="00B90159">
        <w:rPr>
          <w:rFonts w:ascii="Book Antiqua" w:eastAsia="Book Antiqua" w:hAnsi="Book Antiqua" w:cs="Book Antiqua"/>
          <w:color w:val="000000"/>
        </w:rPr>
        <w:t xml:space="preserve">T </w:t>
      </w:r>
      <w:r>
        <w:rPr>
          <w:rFonts w:ascii="Book Antiqua" w:eastAsia="Book Antiqua" w:hAnsi="Book Antiqua" w:cs="Book Antiqua"/>
          <w:color w:val="000000"/>
        </w:rPr>
        <w:t xml:space="preserve">resident memory </w:t>
      </w:r>
      <w:r w:rsidR="00B90159">
        <w:rPr>
          <w:rFonts w:ascii="Book Antiqua" w:eastAsia="Book Antiqua" w:hAnsi="Book Antiqua" w:cs="Book Antiqua"/>
          <w:color w:val="000000"/>
        </w:rPr>
        <w:t>(T</w:t>
      </w:r>
      <w:r w:rsidR="00B90159">
        <w:rPr>
          <w:rFonts w:ascii="Book Antiqua" w:eastAsia="Book Antiqua" w:hAnsi="Book Antiqua" w:cs="Book Antiqua"/>
          <w:color w:val="000000"/>
          <w:szCs w:val="20"/>
          <w:vertAlign w:val="subscript"/>
        </w:rPr>
        <w:t>RM</w:t>
      </w:r>
      <w:r w:rsidR="00B90159">
        <w:rPr>
          <w:rFonts w:ascii="Book Antiqua" w:eastAsia="Book Antiqua" w:hAnsi="Book Antiqua" w:cs="Book Antiqua"/>
          <w:color w:val="000000"/>
        </w:rPr>
        <w:t xml:space="preserve">) </w:t>
      </w:r>
      <w:r>
        <w:rPr>
          <w:rFonts w:ascii="Book Antiqua" w:eastAsia="Book Antiqua" w:hAnsi="Book Antiqua" w:cs="Book Antiqua"/>
          <w:color w:val="000000"/>
        </w:rPr>
        <w:t>cells</w:t>
      </w:r>
      <w:r w:rsidR="00B90159">
        <w:rPr>
          <w:rFonts w:ascii="Book Antiqua" w:eastAsia="Book Antiqua" w:hAnsi="Book Antiqua" w:cs="Book Antiqua"/>
          <w:color w:val="000000"/>
        </w:rPr>
        <w:t xml:space="preserve"> </w:t>
      </w:r>
      <w:r>
        <w:rPr>
          <w:rFonts w:ascii="Book Antiqua" w:eastAsia="Book Antiqua" w:hAnsi="Book Antiqua" w:cs="Book Antiqua"/>
          <w:color w:val="000000"/>
        </w:rPr>
        <w:t>with improved patient survival. It is unknown if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plays a role in colorectal cancer (CRC).</w:t>
      </w:r>
    </w:p>
    <w:p w14:paraId="63142FA3" w14:textId="77777777" w:rsidR="00A77B3E" w:rsidRDefault="00A77B3E">
      <w:pPr>
        <w:spacing w:line="360" w:lineRule="auto"/>
        <w:jc w:val="both"/>
      </w:pPr>
    </w:p>
    <w:p w14:paraId="18745F3A" w14:textId="77777777" w:rsidR="00A77B3E" w:rsidRDefault="001379B8">
      <w:pPr>
        <w:spacing w:line="360" w:lineRule="auto"/>
        <w:jc w:val="both"/>
      </w:pPr>
      <w:r>
        <w:rPr>
          <w:rFonts w:ascii="Book Antiqua" w:eastAsia="Book Antiqua" w:hAnsi="Book Antiqua" w:cs="Book Antiqua"/>
          <w:color w:val="000000"/>
        </w:rPr>
        <w:t>AIM</w:t>
      </w:r>
    </w:p>
    <w:p w14:paraId="4375F3D6" w14:textId="12944E8C" w:rsidR="00A77B3E" w:rsidRDefault="001379B8">
      <w:pPr>
        <w:spacing w:line="360" w:lineRule="auto"/>
        <w:jc w:val="both"/>
      </w:pPr>
      <w:r>
        <w:rPr>
          <w:rFonts w:ascii="Book Antiqua" w:eastAsia="Book Antiqua" w:hAnsi="Book Antiqua" w:cs="Book Antiqua"/>
          <w:color w:val="000000"/>
        </w:rPr>
        <w:t>To examine the potential role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providing immunogenicity in CRC stratified by </w:t>
      </w:r>
      <w:r w:rsidR="0074304C">
        <w:rPr>
          <w:rFonts w:ascii="Book Antiqua" w:eastAsia="Book Antiqua" w:hAnsi="Book Antiqua" w:cs="Book Antiqua"/>
          <w:color w:val="000000"/>
        </w:rPr>
        <w:t>microsatellite instability (MSI)</w:t>
      </w:r>
      <w:r>
        <w:rPr>
          <w:rFonts w:ascii="Book Antiqua" w:eastAsia="Book Antiqua" w:hAnsi="Book Antiqua" w:cs="Book Antiqua"/>
          <w:color w:val="000000"/>
        </w:rPr>
        <w:t xml:space="preserve"> and BRAF status.</w:t>
      </w:r>
    </w:p>
    <w:p w14:paraId="1F182253" w14:textId="77777777" w:rsidR="00A77B3E" w:rsidRDefault="00A77B3E">
      <w:pPr>
        <w:spacing w:line="360" w:lineRule="auto"/>
        <w:jc w:val="both"/>
      </w:pPr>
    </w:p>
    <w:p w14:paraId="7BE98BDC" w14:textId="77777777" w:rsidR="00A77B3E" w:rsidRDefault="001379B8">
      <w:pPr>
        <w:spacing w:line="360" w:lineRule="auto"/>
        <w:jc w:val="both"/>
      </w:pPr>
      <w:r>
        <w:rPr>
          <w:rFonts w:ascii="Book Antiqua" w:eastAsia="Book Antiqua" w:hAnsi="Book Antiqua" w:cs="Book Antiqua"/>
          <w:color w:val="000000"/>
        </w:rPr>
        <w:t>METHODS</w:t>
      </w:r>
    </w:p>
    <w:p w14:paraId="49A78297" w14:textId="31A6B60C" w:rsidR="00A77B3E" w:rsidRDefault="001379B8">
      <w:pPr>
        <w:spacing w:line="360" w:lineRule="auto"/>
        <w:jc w:val="both"/>
      </w:pPr>
      <w:r>
        <w:rPr>
          <w:rFonts w:ascii="Book Antiqua" w:eastAsia="Book Antiqua" w:hAnsi="Book Antiqua" w:cs="Book Antiqua"/>
          <w:color w:val="000000"/>
        </w:rPr>
        <w:t xml:space="preserve">Patients with known MSI and BRAF mutation status were eligible for inclusion in this study. Histopathology slides prepared with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 were microscopically reviewed and the images scanned prior to assessment for location of invading edge and core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Blocks from these representative slides were prepared for quantitative multiplex immunohistochemistry (IHC) staining. Opal Multiplex IHC staining was performed with appropriate positive and negative controls and imaged using a standard fluorescent microscope fitted with a spectral scanning camera (Mantra) in conjunction with Mantra snap software. Images were unmixed and annotated in </w:t>
      </w:r>
      <w:proofErr w:type="spellStart"/>
      <w:r>
        <w:rPr>
          <w:rFonts w:ascii="Book Antiqua" w:eastAsia="Book Antiqua" w:hAnsi="Book Antiqua" w:cs="Book Antiqua"/>
          <w:color w:val="000000"/>
        </w:rPr>
        <w:t>inForm</w:t>
      </w:r>
      <w:proofErr w:type="spellEnd"/>
      <w:r>
        <w:rPr>
          <w:rFonts w:ascii="Book Antiqua" w:eastAsia="Book Antiqua" w:hAnsi="Book Antiqua" w:cs="Book Antiqua"/>
          <w:color w:val="000000"/>
        </w:rPr>
        <w:t xml:space="preserve"> 2.2.0.</w:t>
      </w:r>
      <w:r w:rsidR="00F13490">
        <w:rPr>
          <w:rFonts w:ascii="Book Antiqua" w:eastAsia="Book Antiqua" w:hAnsi="Book Antiqua" w:cs="Book Antiqua"/>
          <w:color w:val="000000"/>
        </w:rPr>
        <w:t xml:space="preserve"> </w:t>
      </w:r>
      <w:r>
        <w:rPr>
          <w:rFonts w:ascii="Book Antiqua" w:eastAsia="Book Antiqua" w:hAnsi="Book Antiqua" w:cs="Book Antiqua"/>
          <w:color w:val="000000"/>
        </w:rPr>
        <w:t xml:space="preserve">Statistical analysis was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7 and Stata Version 15.</w:t>
      </w:r>
    </w:p>
    <w:p w14:paraId="3A49A483" w14:textId="77777777" w:rsidR="00A77B3E" w:rsidRDefault="00A77B3E">
      <w:pPr>
        <w:spacing w:line="360" w:lineRule="auto"/>
        <w:jc w:val="both"/>
      </w:pPr>
    </w:p>
    <w:p w14:paraId="3638FE45" w14:textId="77777777" w:rsidR="00A77B3E" w:rsidRDefault="001379B8">
      <w:pPr>
        <w:spacing w:line="360" w:lineRule="auto"/>
        <w:jc w:val="both"/>
      </w:pPr>
      <w:r>
        <w:rPr>
          <w:rFonts w:ascii="Book Antiqua" w:eastAsia="Book Antiqua" w:hAnsi="Book Antiqua" w:cs="Book Antiqua"/>
          <w:color w:val="000000"/>
        </w:rPr>
        <w:t>RESULTS</w:t>
      </w:r>
    </w:p>
    <w:p w14:paraId="437F7E40" w14:textId="2DC18193" w:rsidR="00A77B3E" w:rsidRDefault="001379B8">
      <w:pPr>
        <w:spacing w:line="360" w:lineRule="auto"/>
        <w:jc w:val="both"/>
      </w:pPr>
      <w:r>
        <w:rPr>
          <w:rFonts w:ascii="Book Antiqua" w:eastAsia="Book Antiqua" w:hAnsi="Book Antiqua" w:cs="Book Antiqua"/>
          <w:color w:val="000000"/>
        </w:rPr>
        <w:t>Seventy</w:t>
      </w:r>
      <w:r w:rsidR="006516D1">
        <w:rPr>
          <w:rFonts w:ascii="Book Antiqua" w:eastAsia="Book Antiqua" w:hAnsi="Book Antiqua" w:cs="Book Antiqua"/>
          <w:color w:val="000000"/>
        </w:rPr>
        <w:t>-</w:t>
      </w:r>
      <w:r>
        <w:rPr>
          <w:rFonts w:ascii="Book Antiqua" w:eastAsia="Book Antiqua" w:hAnsi="Book Antiqua" w:cs="Book Antiqua"/>
          <w:color w:val="000000"/>
        </w:rPr>
        <w:t xml:space="preserve">two patients with known MSI and BRAF status were included in the study. All patients were assessed for MSI by IHC and high resolution capillary electrophoresis testing and 44 of these patients successfully underwent quantitative multiplex IHC staining. Overall, there was a statistically significant increase in CD8+ T cells in the MSI (BRAF mutant and wild type) group over the </w:t>
      </w:r>
      <w:r w:rsidR="00530567">
        <w:rPr>
          <w:rFonts w:ascii="Book Antiqua" w:eastAsia="Book Antiqua" w:hAnsi="Book Antiqua" w:cs="Book Antiqua"/>
          <w:color w:val="000000"/>
        </w:rPr>
        <w:t>microsatellite stable (</w:t>
      </w:r>
      <w:r>
        <w:rPr>
          <w:rFonts w:ascii="Book Antiqua" w:eastAsia="Book Antiqua" w:hAnsi="Book Antiqua" w:cs="Book Antiqua"/>
          <w:color w:val="000000"/>
        </w:rPr>
        <w:t>MSS</w:t>
      </w:r>
      <w:r w:rsidR="00530567">
        <w:rPr>
          <w:rFonts w:ascii="Book Antiqua" w:eastAsia="Book Antiqua" w:hAnsi="Book Antiqua" w:cs="Book Antiqua"/>
          <w:color w:val="000000"/>
        </w:rPr>
        <w:t>)</w:t>
      </w:r>
      <w:r>
        <w:rPr>
          <w:rFonts w:ascii="Book Antiqua" w:eastAsia="Book Antiqua" w:hAnsi="Book Antiqua" w:cs="Book Antiqua"/>
          <w:color w:val="000000"/>
        </w:rPr>
        <w:t xml:space="preserve"> group. There was a statistically significant difference in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between </w:t>
      </w:r>
      <w:r w:rsidR="00530567">
        <w:rPr>
          <w:rFonts w:ascii="Book Antiqua" w:eastAsia="Book Antiqua" w:hAnsi="Book Antiqua" w:cs="Book Antiqua"/>
          <w:color w:val="000000"/>
        </w:rPr>
        <w:t>high MSI (</w:t>
      </w:r>
      <w:r>
        <w:rPr>
          <w:rFonts w:ascii="Book Antiqua" w:eastAsia="Book Antiqua" w:hAnsi="Book Antiqua" w:cs="Book Antiqua"/>
          <w:color w:val="000000"/>
        </w:rPr>
        <w:t>MSI-H</w:t>
      </w:r>
      <w:r w:rsidR="00530567">
        <w:rPr>
          <w:rFonts w:ascii="Book Antiqua" w:eastAsia="Book Antiqua" w:hAnsi="Book Antiqua" w:cs="Book Antiqua"/>
          <w:color w:val="000000"/>
        </w:rPr>
        <w:t>)</w:t>
      </w:r>
      <w:r>
        <w:rPr>
          <w:rFonts w:ascii="Book Antiqua" w:eastAsia="Book Antiqua" w:hAnsi="Book Antiqua" w:cs="Book Antiqua"/>
          <w:color w:val="000000"/>
        </w:rPr>
        <w:t xml:space="preserve"> BRAF mutant </w:t>
      </w:r>
      <w:r w:rsidR="00F13490">
        <w:rPr>
          <w:rFonts w:ascii="Book Antiqua" w:eastAsia="Book Antiqua" w:hAnsi="Book Antiqua" w:cs="Book Antiqua"/>
          <w:color w:val="000000"/>
        </w:rPr>
        <w:t>[</w:t>
      </w:r>
      <w:r>
        <w:rPr>
          <w:rFonts w:ascii="Book Antiqua" w:eastAsia="Book Antiqua" w:hAnsi="Book Antiqua" w:cs="Book Antiqua"/>
          <w:color w:val="000000"/>
        </w:rPr>
        <w:t>22.57</w:t>
      </w:r>
      <w:r w:rsidR="00F13490">
        <w:rPr>
          <w:rFonts w:ascii="Book Antiqua" w:eastAsia="Book Antiqua" w:hAnsi="Book Antiqua" w:cs="Book Antiqua"/>
          <w:color w:val="000000"/>
        </w:rPr>
        <w:t xml:space="preserve">, </w:t>
      </w:r>
      <w:r>
        <w:rPr>
          <w:rFonts w:ascii="Book Antiqua" w:eastAsia="Book Antiqua" w:hAnsi="Book Antiqua" w:cs="Book Antiqua"/>
          <w:color w:val="000000"/>
        </w:rPr>
        <w:t>95%</w:t>
      </w:r>
      <w:bookmarkStart w:id="0" w:name="_Hlk58003882"/>
      <w:r w:rsidR="00F13490" w:rsidRPr="00F13490">
        <w:rPr>
          <w:rFonts w:ascii="Book Antiqua" w:eastAsia="Malgun Gothic" w:hAnsi="Book Antiqua"/>
        </w:rPr>
        <w:t xml:space="preserve"> </w:t>
      </w:r>
      <w:r w:rsidR="00F13490" w:rsidRPr="00616F4C">
        <w:rPr>
          <w:rFonts w:ascii="Book Antiqua" w:eastAsia="Malgun Gothic" w:hAnsi="Book Antiqua"/>
        </w:rPr>
        <w:t>confidence interval</w:t>
      </w:r>
      <w:bookmarkEnd w:id="0"/>
      <w:r w:rsidR="00F13490">
        <w:rPr>
          <w:rFonts w:ascii="Book Antiqua" w:eastAsia="Book Antiqua" w:hAnsi="Book Antiqua" w:cs="Book Antiqua"/>
          <w:color w:val="000000"/>
        </w:rPr>
        <w:t xml:space="preserve"> (</w:t>
      </w:r>
      <w:r>
        <w:rPr>
          <w:rFonts w:ascii="Book Antiqua" w:eastAsia="Book Antiqua" w:hAnsi="Book Antiqua" w:cs="Book Antiqua"/>
          <w:color w:val="000000"/>
        </w:rPr>
        <w:t>CI</w:t>
      </w:r>
      <w:r w:rsidR="00F13490">
        <w:rPr>
          <w:rFonts w:ascii="Book Antiqua" w:eastAsia="Book Antiqua" w:hAnsi="Book Antiqua" w:cs="Book Antiqua"/>
          <w:color w:val="000000"/>
        </w:rPr>
        <w:t>):</w:t>
      </w:r>
      <w:r>
        <w:rPr>
          <w:rFonts w:ascii="Book Antiqua" w:eastAsia="Book Antiqua" w:hAnsi="Book Antiqua" w:cs="Book Antiqua"/>
          <w:color w:val="000000"/>
        </w:rPr>
        <w:t xml:space="preserve"> 14.31-30.84</w:t>
      </w:r>
      <w:r w:rsidR="00F13490">
        <w:rPr>
          <w:rFonts w:ascii="Book Antiqua" w:eastAsia="Book Antiqua" w:hAnsi="Book Antiqua" w:cs="Book Antiqua"/>
          <w:color w:val="000000"/>
        </w:rPr>
        <w:t>]</w:t>
      </w:r>
      <w:r>
        <w:rPr>
          <w:rFonts w:ascii="Book Antiqua" w:eastAsia="Book Antiqua" w:hAnsi="Book Antiqua" w:cs="Book Antiqua"/>
          <w:color w:val="000000"/>
        </w:rPr>
        <w:t xml:space="preserve"> </w:t>
      </w:r>
      <w:r w:rsidRPr="00F13490">
        <w:rPr>
          <w:rFonts w:ascii="Book Antiqua" w:eastAsia="Book Antiqua" w:hAnsi="Book Antiqua" w:cs="Book Antiqua"/>
          <w:i/>
          <w:iCs/>
          <w:color w:val="000000"/>
        </w:rPr>
        <w:t>vs</w:t>
      </w:r>
      <w:r w:rsidR="00F13490">
        <w:rPr>
          <w:rFonts w:ascii="Book Antiqua" w:eastAsia="Book Antiqua" w:hAnsi="Book Antiqua" w:cs="Book Antiqua"/>
          <w:color w:val="000000"/>
        </w:rPr>
        <w:t xml:space="preserve"> </w:t>
      </w:r>
      <w:r>
        <w:rPr>
          <w:rFonts w:ascii="Book Antiqua" w:eastAsia="Book Antiqua" w:hAnsi="Book Antiqua" w:cs="Book Antiqua"/>
          <w:color w:val="000000"/>
        </w:rPr>
        <w:t xml:space="preserve">MSS </w:t>
      </w:r>
      <w:r w:rsidR="00F13490">
        <w:rPr>
          <w:rFonts w:ascii="Book Antiqua" w:eastAsia="Book Antiqua" w:hAnsi="Book Antiqua" w:cs="Book Antiqua"/>
          <w:color w:val="000000"/>
        </w:rPr>
        <w:t>[</w:t>
      </w:r>
      <w:r>
        <w:rPr>
          <w:rFonts w:ascii="Book Antiqua" w:eastAsia="Book Antiqua" w:hAnsi="Book Antiqua" w:cs="Book Antiqua"/>
          <w:color w:val="000000"/>
        </w:rPr>
        <w:t>8.031</w:t>
      </w:r>
      <w:r w:rsidR="00F13490">
        <w:rPr>
          <w:rFonts w:ascii="Book Antiqua" w:eastAsia="Book Antiqua" w:hAnsi="Book Antiqua" w:cs="Book Antiqua"/>
          <w:color w:val="000000"/>
        </w:rPr>
        <w:t xml:space="preserve"> (</w:t>
      </w:r>
      <w:r>
        <w:rPr>
          <w:rFonts w:ascii="Book Antiqua" w:eastAsia="Book Antiqua" w:hAnsi="Book Antiqua" w:cs="Book Antiqua"/>
          <w:color w:val="000000"/>
        </w:rPr>
        <w:t>95%CI</w:t>
      </w:r>
      <w:r w:rsidR="00F13490">
        <w:rPr>
          <w:rFonts w:ascii="Book Antiqua" w:eastAsia="Book Antiqua" w:hAnsi="Book Antiqua" w:cs="Book Antiqua"/>
          <w:color w:val="000000"/>
        </w:rPr>
        <w:t>:</w:t>
      </w:r>
      <w:r>
        <w:rPr>
          <w:rFonts w:ascii="Book Antiqua" w:eastAsia="Book Antiqua" w:hAnsi="Book Antiqua" w:cs="Book Antiqua"/>
          <w:color w:val="000000"/>
        </w:rPr>
        <w:t xml:space="preserve"> 4.698-</w:t>
      </w:r>
      <w:r>
        <w:rPr>
          <w:rFonts w:ascii="Book Antiqua" w:eastAsia="Book Antiqua" w:hAnsi="Book Antiqua" w:cs="Book Antiqua"/>
          <w:color w:val="000000"/>
        </w:rPr>
        <w:lastRenderedPageBreak/>
        <w:t>11.36)</w:t>
      </w:r>
      <w:r w:rsidR="00F1349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0.0076. There was also a statistically significant difference between MSI-H BRAF wild type </w:t>
      </w:r>
      <w:r w:rsidR="00F13490">
        <w:rPr>
          <w:rFonts w:ascii="Book Antiqua" w:eastAsia="Book Antiqua" w:hAnsi="Book Antiqua" w:cs="Book Antiqua"/>
          <w:color w:val="000000"/>
        </w:rPr>
        <w:t>[</w:t>
      </w:r>
      <w:r>
        <w:rPr>
          <w:rFonts w:ascii="Book Antiqua" w:eastAsia="Book Antiqua" w:hAnsi="Book Antiqua" w:cs="Book Antiqua"/>
          <w:color w:val="000000"/>
        </w:rPr>
        <w:t>16.18 (95%CI</w:t>
      </w:r>
      <w:r w:rsidR="00F13490">
        <w:rPr>
          <w:rFonts w:ascii="Book Antiqua" w:eastAsia="Book Antiqua" w:hAnsi="Book Antiqua" w:cs="Book Antiqua"/>
          <w:color w:val="000000"/>
        </w:rPr>
        <w:t>:</w:t>
      </w:r>
      <w:r>
        <w:rPr>
          <w:rFonts w:ascii="Book Antiqua" w:eastAsia="Book Antiqua" w:hAnsi="Book Antiqua" w:cs="Book Antiqua"/>
          <w:color w:val="000000"/>
        </w:rPr>
        <w:t xml:space="preserve"> 10.44-21.93</w:t>
      </w:r>
      <w:r w:rsidR="00F13490">
        <w:rPr>
          <w:rFonts w:ascii="Book Antiqua" w:eastAsia="Book Antiqua" w:hAnsi="Book Antiqua" w:cs="Book Antiqua"/>
          <w:color w:val="000000"/>
        </w:rPr>
        <w:t>)]</w:t>
      </w:r>
      <w:r>
        <w:rPr>
          <w:rFonts w:ascii="Book Antiqua" w:eastAsia="Book Antiqua" w:hAnsi="Book Antiqua" w:cs="Book Antiqua"/>
          <w:color w:val="000000"/>
        </w:rPr>
        <w:t xml:space="preserve"> </w:t>
      </w:r>
      <w:r w:rsidRPr="00F13490">
        <w:rPr>
          <w:rFonts w:ascii="Book Antiqua" w:eastAsia="Book Antiqua" w:hAnsi="Book Antiqua" w:cs="Book Antiqua"/>
          <w:i/>
          <w:iCs/>
          <w:color w:val="000000"/>
        </w:rPr>
        <w:t>vs</w:t>
      </w:r>
      <w:r w:rsidR="00F13490">
        <w:rPr>
          <w:rFonts w:ascii="Book Antiqua" w:eastAsia="Book Antiqua" w:hAnsi="Book Antiqua" w:cs="Book Antiqua"/>
          <w:color w:val="000000"/>
        </w:rPr>
        <w:t xml:space="preserve"> </w:t>
      </w:r>
      <w:r>
        <w:rPr>
          <w:rFonts w:ascii="Book Antiqua" w:eastAsia="Book Antiqua" w:hAnsi="Book Antiqua" w:cs="Book Antiqua"/>
          <w:color w:val="000000"/>
        </w:rPr>
        <w:t xml:space="preserve">MSS </w:t>
      </w:r>
      <w:r w:rsidR="00F13490">
        <w:rPr>
          <w:rFonts w:ascii="Book Antiqua" w:eastAsia="Book Antiqua" w:hAnsi="Book Antiqua" w:cs="Book Antiqua"/>
          <w:color w:val="000000"/>
        </w:rPr>
        <w:t>[</w:t>
      </w:r>
      <w:r>
        <w:rPr>
          <w:rFonts w:ascii="Book Antiqua" w:eastAsia="Book Antiqua" w:hAnsi="Book Antiqua" w:cs="Book Antiqua"/>
          <w:color w:val="000000"/>
        </w:rPr>
        <w:t>8.031 (95%CI</w:t>
      </w:r>
      <w:r w:rsidR="00F13490">
        <w:rPr>
          <w:rFonts w:ascii="Book Antiqua" w:eastAsia="Book Antiqua" w:hAnsi="Book Antiqua" w:cs="Book Antiqua"/>
          <w:color w:val="000000"/>
        </w:rPr>
        <w:t>:</w:t>
      </w:r>
      <w:r>
        <w:rPr>
          <w:rFonts w:ascii="Book Antiqua" w:eastAsia="Book Antiqua" w:hAnsi="Book Antiqua" w:cs="Book Antiqua"/>
          <w:color w:val="000000"/>
        </w:rPr>
        <w:t xml:space="preserve"> 4.698-11.36)</w:t>
      </w:r>
      <w:r w:rsidR="00F1349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0.0279. There was no statistically significant difference in CD8 T cells (both CD8+CD103- and CD8+CD103+T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between MSI-H BRAF mutant and wild type CRC.</w:t>
      </w:r>
    </w:p>
    <w:p w14:paraId="0D1B2748" w14:textId="77777777" w:rsidR="00A77B3E" w:rsidRDefault="00A77B3E">
      <w:pPr>
        <w:spacing w:line="360" w:lineRule="auto"/>
        <w:jc w:val="both"/>
      </w:pPr>
    </w:p>
    <w:p w14:paraId="65BEBA50" w14:textId="77777777" w:rsidR="00A77B3E" w:rsidRDefault="001379B8">
      <w:pPr>
        <w:spacing w:line="360" w:lineRule="auto"/>
        <w:jc w:val="both"/>
      </w:pPr>
      <w:r>
        <w:rPr>
          <w:rFonts w:ascii="Book Antiqua" w:eastAsia="Book Antiqua" w:hAnsi="Book Antiqua" w:cs="Book Antiqua"/>
          <w:color w:val="000000"/>
        </w:rPr>
        <w:t>CONCLUSION</w:t>
      </w:r>
    </w:p>
    <w:p w14:paraId="60FE8200" w14:textId="77777777" w:rsidR="00A77B3E" w:rsidRDefault="001379B8">
      <w:pPr>
        <w:spacing w:line="360" w:lineRule="auto"/>
        <w:jc w:val="both"/>
      </w:pPr>
      <w:r>
        <w:rPr>
          <w:rFonts w:ascii="Book Antiqua" w:eastAsia="Book Antiqua" w:hAnsi="Book Antiqua" w:cs="Book Antiqua"/>
          <w:color w:val="000000"/>
        </w:rPr>
        <w:t>This study has shown that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are found in greater abundance in MSI-H CRC, both BRAF mutant and MSI-H BRAF wild type, when compared with their MSS counterpart.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may play a role in the immunogenicity in MSI-H CRC (BRAF mut and BRAF wild type). Further studies should focus on the potential immunogenic qualities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and investigate potential immunotherapeutic approaches to improve treatment and survival associated with CRC.</w:t>
      </w:r>
    </w:p>
    <w:p w14:paraId="1ECE2C45" w14:textId="77777777" w:rsidR="00A77B3E" w:rsidRDefault="00A77B3E">
      <w:pPr>
        <w:spacing w:line="360" w:lineRule="auto"/>
        <w:jc w:val="both"/>
      </w:pPr>
    </w:p>
    <w:p w14:paraId="6685069D" w14:textId="339D830B" w:rsidR="00A77B3E" w:rsidRDefault="001379B8">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Tissue resident memory cells</w:t>
      </w:r>
      <w:r w:rsidR="00530567">
        <w:rPr>
          <w:rFonts w:ascii="Book Antiqua" w:eastAsia="Book Antiqua" w:hAnsi="Book Antiqua" w:cs="Book Antiqua"/>
          <w:color w:val="000000"/>
        </w:rPr>
        <w:t>;</w:t>
      </w:r>
      <w:r>
        <w:rPr>
          <w:rFonts w:ascii="Book Antiqua" w:eastAsia="Book Antiqua" w:hAnsi="Book Antiqua" w:cs="Book Antiqua"/>
          <w:color w:val="000000"/>
        </w:rPr>
        <w:t xml:space="preserve"> </w:t>
      </w:r>
      <w:r w:rsidR="00530567">
        <w:rPr>
          <w:rFonts w:ascii="Book Antiqua" w:eastAsia="Book Antiqua" w:hAnsi="Book Antiqua" w:cs="Book Antiqua"/>
          <w:color w:val="000000"/>
        </w:rPr>
        <w:t>Resident memory T cells;</w:t>
      </w:r>
      <w:r>
        <w:rPr>
          <w:rFonts w:ascii="Book Antiqua" w:eastAsia="Book Antiqua" w:hAnsi="Book Antiqua" w:cs="Book Antiqua"/>
          <w:color w:val="000000"/>
        </w:rPr>
        <w:t xml:space="preserve"> </w:t>
      </w:r>
      <w:r w:rsidR="00530567">
        <w:rPr>
          <w:rFonts w:ascii="Book Antiqua" w:eastAsia="Book Antiqua" w:hAnsi="Book Antiqua" w:cs="Book Antiqua"/>
          <w:color w:val="000000"/>
        </w:rPr>
        <w:t>C</w:t>
      </w:r>
      <w:r>
        <w:rPr>
          <w:rFonts w:ascii="Book Antiqua" w:eastAsia="Book Antiqua" w:hAnsi="Book Antiqua" w:cs="Book Antiqua"/>
          <w:color w:val="000000"/>
        </w:rPr>
        <w:t>olorectal cancer</w:t>
      </w:r>
      <w:r w:rsidR="00530567">
        <w:rPr>
          <w:rFonts w:ascii="Book Antiqua" w:eastAsia="Book Antiqua" w:hAnsi="Book Antiqua" w:cs="Book Antiqua"/>
          <w:color w:val="000000"/>
        </w:rPr>
        <w:t>;</w:t>
      </w:r>
      <w:r>
        <w:rPr>
          <w:rFonts w:ascii="Book Antiqua" w:eastAsia="Book Antiqua" w:hAnsi="Book Antiqua" w:cs="Book Antiqua"/>
          <w:color w:val="000000"/>
        </w:rPr>
        <w:t xml:space="preserve"> </w:t>
      </w:r>
      <w:r w:rsidR="00530567">
        <w:rPr>
          <w:rFonts w:ascii="Book Antiqua" w:eastAsia="Book Antiqua" w:hAnsi="Book Antiqua" w:cs="Book Antiqua"/>
          <w:color w:val="000000"/>
        </w:rPr>
        <w:t>M</w:t>
      </w:r>
      <w:r>
        <w:rPr>
          <w:rFonts w:ascii="Book Antiqua" w:eastAsia="Book Antiqua" w:hAnsi="Book Antiqua" w:cs="Book Antiqua"/>
          <w:color w:val="000000"/>
        </w:rPr>
        <w:t>icrosatellite instability</w:t>
      </w:r>
      <w:r w:rsidR="00530567">
        <w:rPr>
          <w:rFonts w:ascii="Book Antiqua" w:eastAsia="Book Antiqua" w:hAnsi="Book Antiqua" w:cs="Book Antiqua"/>
          <w:color w:val="000000"/>
        </w:rPr>
        <w:t>;</w:t>
      </w:r>
      <w:r>
        <w:rPr>
          <w:rFonts w:ascii="Book Antiqua" w:eastAsia="Book Antiqua" w:hAnsi="Book Antiqua" w:cs="Book Antiqua"/>
          <w:color w:val="000000"/>
        </w:rPr>
        <w:t xml:space="preserve"> BRAF</w:t>
      </w:r>
      <w:r w:rsidR="00530567">
        <w:rPr>
          <w:rFonts w:ascii="Book Antiqua" w:eastAsia="Book Antiqua" w:hAnsi="Book Antiqua" w:cs="Book Antiqua"/>
          <w:color w:val="000000"/>
        </w:rPr>
        <w:t>;</w:t>
      </w:r>
      <w:r>
        <w:rPr>
          <w:rFonts w:ascii="Book Antiqua" w:eastAsia="Book Antiqua" w:hAnsi="Book Antiqua" w:cs="Book Antiqua"/>
          <w:color w:val="000000"/>
        </w:rPr>
        <w:t xml:space="preserve"> DNA mismatch repair</w:t>
      </w:r>
      <w:r w:rsidR="00530567">
        <w:rPr>
          <w:rFonts w:ascii="Book Antiqua" w:eastAsia="Book Antiqua" w:hAnsi="Book Antiqua" w:cs="Book Antiqua"/>
          <w:color w:val="000000"/>
        </w:rPr>
        <w:t>;</w:t>
      </w:r>
      <w:r>
        <w:rPr>
          <w:rFonts w:ascii="Book Antiqua" w:eastAsia="Book Antiqua" w:hAnsi="Book Antiqua" w:cs="Book Antiqua"/>
          <w:color w:val="000000"/>
        </w:rPr>
        <w:t xml:space="preserve"> </w:t>
      </w:r>
      <w:r w:rsidR="00530567">
        <w:rPr>
          <w:rFonts w:ascii="Book Antiqua" w:eastAsia="Book Antiqua" w:hAnsi="Book Antiqua" w:cs="Book Antiqua"/>
          <w:color w:val="000000"/>
        </w:rPr>
        <w:t>I</w:t>
      </w:r>
      <w:r>
        <w:rPr>
          <w:rFonts w:ascii="Book Antiqua" w:eastAsia="Book Antiqua" w:hAnsi="Book Antiqua" w:cs="Book Antiqua"/>
          <w:color w:val="000000"/>
        </w:rPr>
        <w:t>mmunotherapy</w:t>
      </w:r>
      <w:r w:rsidR="00530567">
        <w:rPr>
          <w:rFonts w:ascii="Book Antiqua" w:eastAsia="Book Antiqua" w:hAnsi="Book Antiqua" w:cs="Book Antiqua"/>
          <w:color w:val="000000"/>
        </w:rPr>
        <w:t>;</w:t>
      </w:r>
      <w:r>
        <w:rPr>
          <w:rFonts w:ascii="Book Antiqua" w:eastAsia="Book Antiqua" w:hAnsi="Book Antiqua" w:cs="Book Antiqua"/>
          <w:color w:val="000000"/>
        </w:rPr>
        <w:t xml:space="preserve"> </w:t>
      </w:r>
      <w:r w:rsidR="00530567">
        <w:rPr>
          <w:rFonts w:ascii="Book Antiqua" w:eastAsia="Book Antiqua" w:hAnsi="Book Antiqua" w:cs="Book Antiqua"/>
          <w:color w:val="000000"/>
        </w:rPr>
        <w:t>P</w:t>
      </w:r>
      <w:r>
        <w:rPr>
          <w:rFonts w:ascii="Book Antiqua" w:eastAsia="Book Antiqua" w:hAnsi="Book Antiqua" w:cs="Book Antiqua"/>
          <w:color w:val="000000"/>
        </w:rPr>
        <w:t>rognosis</w:t>
      </w:r>
    </w:p>
    <w:p w14:paraId="185BB40B" w14:textId="77777777" w:rsidR="00A77B3E" w:rsidRDefault="00A77B3E">
      <w:pPr>
        <w:spacing w:line="360" w:lineRule="auto"/>
        <w:jc w:val="both"/>
      </w:pPr>
    </w:p>
    <w:p w14:paraId="1116B8E8" w14:textId="77777777" w:rsidR="00A77B3E" w:rsidRDefault="001379B8">
      <w:pPr>
        <w:spacing w:line="360" w:lineRule="auto"/>
        <w:jc w:val="both"/>
      </w:pP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JWT, Ferguson A, Spring KJ, Mahajan H, </w:t>
      </w:r>
      <w:proofErr w:type="spellStart"/>
      <w:r>
        <w:rPr>
          <w:rFonts w:ascii="Book Antiqua" w:eastAsia="Book Antiqua" w:hAnsi="Book Antiqua" w:cs="Book Antiqua"/>
          <w:color w:val="000000"/>
        </w:rPr>
        <w:t>Palendira</w:t>
      </w:r>
      <w:proofErr w:type="spellEnd"/>
      <w:r>
        <w:rPr>
          <w:rFonts w:ascii="Book Antiqua" w:eastAsia="Book Antiqua" w:hAnsi="Book Antiqua" w:cs="Book Antiqua"/>
          <w:color w:val="000000"/>
        </w:rPr>
        <w:t xml:space="preserve"> U. Cytotoxic CD8+ T cells and tissue resident memory cells in colorectal cancer based on microsatellite instability and BRAF status.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p w14:paraId="2FC04485" w14:textId="77777777" w:rsidR="00A77B3E" w:rsidRDefault="00A77B3E">
      <w:pPr>
        <w:spacing w:line="360" w:lineRule="auto"/>
        <w:jc w:val="both"/>
      </w:pPr>
    </w:p>
    <w:p w14:paraId="7E116A8B" w14:textId="6DB20CFE" w:rsidR="00A77B3E" w:rsidRDefault="001379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Prior to this study, whether T resident memory (T</w:t>
      </w:r>
      <w:r w:rsidRPr="00530567">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cells exist in </w:t>
      </w:r>
      <w:r w:rsidR="00530567">
        <w:rPr>
          <w:rFonts w:ascii="Book Antiqua" w:eastAsia="Book Antiqua" w:hAnsi="Book Antiqua" w:cs="Book Antiqua"/>
          <w:color w:val="000000"/>
        </w:rPr>
        <w:t>colorectal cancer (CRC)</w:t>
      </w:r>
      <w:r>
        <w:rPr>
          <w:rFonts w:ascii="Book Antiqua" w:eastAsia="Book Antiqua" w:hAnsi="Book Antiqua" w:cs="Book Antiqua"/>
          <w:color w:val="000000"/>
        </w:rPr>
        <w:t xml:space="preserve"> was poorly understood. This study has identified and characterize T</w:t>
      </w:r>
      <w:r w:rsidRPr="00530567">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cells within human CRC. CD8+ </w:t>
      </w:r>
      <w:r w:rsidR="00530567">
        <w:rPr>
          <w:rFonts w:ascii="Book Antiqua" w:eastAsia="Book Antiqua" w:hAnsi="Book Antiqua" w:cs="Book Antiqua"/>
          <w:color w:val="000000"/>
        </w:rPr>
        <w:t>T</w:t>
      </w:r>
      <w:r w:rsidR="00530567" w:rsidRPr="00530567">
        <w:rPr>
          <w:rFonts w:ascii="Book Antiqua" w:eastAsia="Book Antiqua" w:hAnsi="Book Antiqua" w:cs="Book Antiqua"/>
          <w:color w:val="000000"/>
        </w:rPr>
        <w:t>RM</w:t>
      </w:r>
      <w:r>
        <w:rPr>
          <w:rFonts w:ascii="Book Antiqua" w:eastAsia="Book Antiqua" w:hAnsi="Book Antiqua" w:cs="Book Antiqua"/>
          <w:color w:val="000000"/>
        </w:rPr>
        <w:t xml:space="preserve"> cells are found in greater abundance in both </w:t>
      </w:r>
      <w:r w:rsidR="00530567">
        <w:rPr>
          <w:rFonts w:ascii="Book Antiqua" w:eastAsia="Book Antiqua" w:hAnsi="Book Antiqua" w:cs="Book Antiqua"/>
          <w:color w:val="000000"/>
        </w:rPr>
        <w:t>high microsatellite instability (MSI-H)</w:t>
      </w:r>
      <w:r>
        <w:rPr>
          <w:rFonts w:ascii="Book Antiqua" w:eastAsia="Book Antiqua" w:hAnsi="Book Antiqua" w:cs="Book Antiqua"/>
          <w:color w:val="000000"/>
        </w:rPr>
        <w:t xml:space="preserve"> BRAF mutant and MSI-H BRAF wild type CRC when compared with their </w:t>
      </w:r>
      <w:r w:rsidR="00530567">
        <w:rPr>
          <w:rFonts w:ascii="Book Antiqua" w:eastAsia="Book Antiqua" w:hAnsi="Book Antiqua" w:cs="Book Antiqua"/>
          <w:color w:val="000000"/>
        </w:rPr>
        <w:t xml:space="preserve">microsatellite stable </w:t>
      </w:r>
      <w:r>
        <w:rPr>
          <w:rFonts w:ascii="Book Antiqua" w:eastAsia="Book Antiqua" w:hAnsi="Book Antiqua" w:cs="Book Antiqua"/>
          <w:color w:val="000000"/>
        </w:rPr>
        <w:t>counterpart. CD8+ TRM may play a role in the immunogenicity in both BRAF mutant and BRAF wild type MSI-H CRC. Further studies should focus on the potential immunogenic qualities of TRM cells and investigate potential immunotherapeutic approaches to improve treatment and survival associated with CRC based on TRM.</w:t>
      </w:r>
    </w:p>
    <w:p w14:paraId="696D5C0C" w14:textId="1471E702" w:rsidR="00A77B3E" w:rsidRDefault="00530567">
      <w:pPr>
        <w:spacing w:line="360" w:lineRule="auto"/>
        <w:jc w:val="both"/>
      </w:pPr>
      <w:r>
        <w:br w:type="page"/>
      </w:r>
      <w:r w:rsidR="001379B8">
        <w:rPr>
          <w:rFonts w:ascii="Book Antiqua" w:eastAsia="Book Antiqua" w:hAnsi="Book Antiqua" w:cs="Book Antiqua"/>
          <w:b/>
          <w:caps/>
          <w:color w:val="000000"/>
          <w:u w:val="single"/>
        </w:rPr>
        <w:lastRenderedPageBreak/>
        <w:t>INTRODUCTION</w:t>
      </w:r>
    </w:p>
    <w:p w14:paraId="237128AE" w14:textId="08CE6142" w:rsidR="00A77B3E" w:rsidRDefault="001379B8">
      <w:pPr>
        <w:spacing w:line="360" w:lineRule="auto"/>
        <w:jc w:val="both"/>
      </w:pPr>
      <w:r>
        <w:rPr>
          <w:rFonts w:ascii="Book Antiqua" w:eastAsia="Book Antiqua" w:hAnsi="Book Antiqua" w:cs="Book Antiqua"/>
          <w:color w:val="000000"/>
        </w:rPr>
        <w:t xml:space="preserve">Colorectal cancer (CRC) may be divided into microsatellite stable (MSS) and </w:t>
      </w:r>
      <w:r w:rsidR="00684071">
        <w:rPr>
          <w:rFonts w:ascii="Book Antiqua" w:eastAsia="Book Antiqua" w:hAnsi="Book Antiqua" w:cs="Book Antiqua"/>
          <w:color w:val="000000"/>
        </w:rPr>
        <w:t xml:space="preserve">high </w:t>
      </w:r>
      <w:r>
        <w:rPr>
          <w:rFonts w:ascii="Book Antiqua" w:eastAsia="Book Antiqua" w:hAnsi="Book Antiqua" w:cs="Book Antiqua"/>
          <w:color w:val="000000"/>
        </w:rPr>
        <w:t xml:space="preserve">microsatellite unstable (MSI-H) CRC. Approximately 15% of CRC are MSI-H and are more likely to be immunogenic with abundant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infiltrating lymphocytes (TILs</w:t>
      </w:r>
      <w:proofErr w:type="gramStart"/>
      <w:r>
        <w:rPr>
          <w:rFonts w:ascii="Book Antiqua" w:eastAsia="Book Antiqua" w:hAnsi="Book Antiqua" w:cs="Book Antiqua"/>
          <w:color w:val="000000"/>
        </w:rPr>
        <w:t>)</w:t>
      </w:r>
      <w:r w:rsidR="00684071">
        <w:rPr>
          <w:rFonts w:ascii="Book Antiqua" w:eastAsia="Book Antiqua" w:hAnsi="Book Antiqua" w:cs="Book Antiqua"/>
          <w:color w:val="000000"/>
          <w:szCs w:val="20"/>
          <w:vertAlign w:val="superscript"/>
        </w:rPr>
        <w:t>[</w:t>
      </w:r>
      <w:proofErr w:type="gramEnd"/>
      <w:r w:rsidR="00684071">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On the other hand, MSS CRC are less likely to be immunogenic, with sparse/</w:t>
      </w:r>
      <w:r w:rsidR="00684071">
        <w:rPr>
          <w:rFonts w:ascii="Book Antiqua" w:eastAsia="Book Antiqua" w:hAnsi="Book Antiqua" w:cs="Book Antiqua"/>
          <w:color w:val="000000"/>
        </w:rPr>
        <w:t>l</w:t>
      </w:r>
      <w:r>
        <w:rPr>
          <w:rFonts w:ascii="Book Antiqua" w:eastAsia="Book Antiqua" w:hAnsi="Book Antiqua" w:cs="Book Antiqua"/>
          <w:color w:val="000000"/>
        </w:rPr>
        <w:t>imited TILs. Abundance of TILs has been associated improved survival</w:t>
      </w:r>
      <w:r>
        <w:rPr>
          <w:rFonts w:ascii="Book Antiqua" w:eastAsia="Book Antiqua" w:hAnsi="Book Antiqua" w:cs="Book Antiqua"/>
          <w:color w:val="000000"/>
          <w:szCs w:val="20"/>
          <w:vertAlign w:val="superscript"/>
        </w:rPr>
        <w:t>[4-14]</w:t>
      </w:r>
      <w:r>
        <w:rPr>
          <w:rFonts w:ascii="Book Antiqua" w:eastAsia="Book Antiqua" w:hAnsi="Book Antiqua" w:cs="Book Antiqua"/>
          <w:color w:val="000000"/>
        </w:rPr>
        <w:t xml:space="preserve"> and is widely believed to provide MSI-H CRC with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despite the higher grade features also associated with MSI-H CRC, such as larger diameter, poorly differentiated, mucinous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47325967" w14:textId="2086FBA7" w:rsidR="00A77B3E" w:rsidRDefault="001379B8" w:rsidP="00684071">
      <w:pPr>
        <w:spacing w:line="360" w:lineRule="auto"/>
        <w:ind w:firstLineChars="100" w:firstLine="240"/>
        <w:jc w:val="both"/>
      </w:pPr>
      <w:r>
        <w:rPr>
          <w:rFonts w:ascii="Book Antiqua" w:eastAsia="Book Antiqua" w:hAnsi="Book Antiqua" w:cs="Book Antiqua"/>
          <w:color w:val="000000"/>
        </w:rPr>
        <w:t xml:space="preserve">However, while it is widely known that MSI-H CRC is associated with TILs, there is significant debate as to the composition of TILs within CRC, and which component of TILs is most important. Various reports have suggested that within TILs, CD8+, CD4+, CD3+, FOXP3+ and CD45RO+ regulatory cells have important roles in immunosurveillance. There has been no consensus in recent studies. </w:t>
      </w:r>
      <w:proofErr w:type="spellStart"/>
      <w:r>
        <w:rPr>
          <w:rFonts w:ascii="Book Antiqua" w:eastAsia="Book Antiqua" w:hAnsi="Book Antiqua" w:cs="Book Antiqua"/>
          <w:color w:val="000000"/>
        </w:rPr>
        <w:t>Nosho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84071">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reported on the benefits of CD45RO+ cells, </w:t>
      </w:r>
      <w:proofErr w:type="spellStart"/>
      <w:r>
        <w:rPr>
          <w:rFonts w:ascii="Book Antiqua" w:eastAsia="Book Antiqua" w:hAnsi="Book Antiqua" w:cs="Book Antiqua"/>
          <w:color w:val="000000"/>
        </w:rPr>
        <w:t>Guidoboni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84071">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on cytotoxic CD3+ and CD8+ cells, Salama </w:t>
      </w:r>
      <w:r>
        <w:rPr>
          <w:rFonts w:ascii="Book Antiqua" w:eastAsia="Book Antiqua" w:hAnsi="Book Antiqua" w:cs="Book Antiqua"/>
          <w:i/>
          <w:iCs/>
          <w:color w:val="000000"/>
        </w:rPr>
        <w:t>et al</w:t>
      </w:r>
      <w:r w:rsidR="00684071">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reported that FOXP3+ cells were associated with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respectively. Potentially, the interaction of all of these cells may provide benefit as these cells have different profiles and roles within an intricate orchestrated immune response. It has been believed for decades that T cells are recruited in response to cancer, and constantly recirculate in the blood and lymphatic system. The benefit of these TILs in CRC has been reported and has been subject to recent </w:t>
      </w:r>
      <w:proofErr w:type="gramStart"/>
      <w:r>
        <w:rPr>
          <w:rFonts w:ascii="Book Antiqua" w:eastAsia="Book Antiqua" w:hAnsi="Book Antiqua" w:cs="Book Antiqua"/>
          <w:color w:val="000000"/>
        </w:rPr>
        <w:t>reviews</w:t>
      </w:r>
      <w:r w:rsidR="00684071">
        <w:rPr>
          <w:rFonts w:ascii="Book Antiqua" w:eastAsia="Book Antiqua" w:hAnsi="Book Antiqua" w:cs="Book Antiqua"/>
          <w:color w:val="000000"/>
          <w:szCs w:val="20"/>
          <w:vertAlign w:val="superscript"/>
        </w:rPr>
        <w:t>[</w:t>
      </w:r>
      <w:proofErr w:type="gramEnd"/>
      <w:r w:rsidR="00684071">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w:t>
      </w:r>
    </w:p>
    <w:p w14:paraId="719C951D" w14:textId="00047382" w:rsidR="00A77B3E" w:rsidRDefault="001379B8" w:rsidP="00684071">
      <w:pPr>
        <w:spacing w:line="360" w:lineRule="auto"/>
        <w:ind w:firstLineChars="100" w:firstLine="240"/>
        <w:jc w:val="both"/>
      </w:pPr>
      <w:r>
        <w:rPr>
          <w:rFonts w:ascii="Book Antiqua" w:eastAsia="Book Antiqua" w:hAnsi="Book Antiqua" w:cs="Book Antiqua"/>
          <w:color w:val="000000"/>
        </w:rPr>
        <w:t xml:space="preserve">More recently a new lineage of T cells has been discovered which is believed to provide immunity to solid </w:t>
      </w:r>
      <w:proofErr w:type="spellStart"/>
      <w:proofErr w:type="gramStart"/>
      <w:r>
        <w:rPr>
          <w:rFonts w:ascii="Book Antiqua" w:eastAsia="Book Antiqua" w:hAnsi="Book Antiqua" w:cs="Book Antiqua"/>
          <w:color w:val="000000"/>
        </w:rPr>
        <w:t>tumours</w:t>
      </w:r>
      <w:proofErr w:type="spellEnd"/>
      <w:r w:rsidR="00684071">
        <w:rPr>
          <w:rFonts w:ascii="Book Antiqua" w:eastAsia="Book Antiqua" w:hAnsi="Book Antiqua" w:cs="Book Antiqua"/>
          <w:color w:val="000000"/>
          <w:szCs w:val="20"/>
          <w:vertAlign w:val="superscript"/>
        </w:rPr>
        <w:t>[</w:t>
      </w:r>
      <w:proofErr w:type="gramEnd"/>
      <w:r w:rsidR="00684071">
        <w:rPr>
          <w:rFonts w:ascii="Book Antiqua" w:eastAsia="Book Antiqua" w:hAnsi="Book Antiqua" w:cs="Book Antiqua"/>
          <w:color w:val="000000"/>
          <w:szCs w:val="20"/>
          <w:vertAlign w:val="superscript"/>
        </w:rPr>
        <w:t>22-24]</w:t>
      </w:r>
      <w:r>
        <w:rPr>
          <w:rFonts w:ascii="Book Antiqua" w:eastAsia="Book Antiqua" w:hAnsi="Book Antiqua" w:cs="Book Antiqua"/>
          <w:color w:val="000000"/>
        </w:rPr>
        <w:t>. Tissue resident memory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cells, particularly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have been identified in non-colorectal malignancies and its presence has already been shown to be associated with better survival outcomes in lung cancer</w:t>
      </w:r>
      <w:r w:rsidR="00684071">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ovarian cancer</w:t>
      </w:r>
      <w:r w:rsidR="00684071">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breast cancer</w:t>
      </w:r>
      <w:r>
        <w:rPr>
          <w:rFonts w:ascii="Book Antiqua" w:eastAsia="Book Antiqua" w:hAnsi="Book Antiqua" w:cs="Book Antiqua"/>
          <w:color w:val="000000"/>
          <w:szCs w:val="20"/>
          <w:vertAlign w:val="superscript"/>
        </w:rPr>
        <w:t>[27-29]</w:t>
      </w:r>
      <w:r>
        <w:rPr>
          <w:rFonts w:ascii="Book Antiqua" w:eastAsia="Book Antiqua" w:hAnsi="Book Antiqua" w:cs="Book Antiqua"/>
          <w:color w:val="000000"/>
        </w:rPr>
        <w:t xml:space="preserve"> and melanoma</w:t>
      </w:r>
      <w:r w:rsidR="00684071">
        <w:rPr>
          <w:rFonts w:ascii="Book Antiqua" w:eastAsia="Book Antiqua" w:hAnsi="Book Antiqua" w:cs="Book Antiqua"/>
          <w:color w:val="000000"/>
          <w:szCs w:val="20"/>
          <w:vertAlign w:val="superscript"/>
        </w:rPr>
        <w:t>[24,30]</w:t>
      </w:r>
      <w:r>
        <w:rPr>
          <w:rFonts w:ascii="Book Antiqua" w:eastAsia="Book Antiqua" w:hAnsi="Book Antiqua" w:cs="Book Antiqua"/>
          <w:color w:val="000000"/>
        </w:rPr>
        <w:t>, particularly CD8+ T</w:t>
      </w:r>
      <w:r>
        <w:rPr>
          <w:rFonts w:ascii="Book Antiqua" w:eastAsia="Book Antiqua" w:hAnsi="Book Antiqua" w:cs="Book Antiqua"/>
          <w:color w:val="000000"/>
          <w:szCs w:val="20"/>
          <w:vertAlign w:val="subscript"/>
        </w:rPr>
        <w:t>RM</w:t>
      </w:r>
      <w:r w:rsidR="00684071">
        <w:rPr>
          <w:rFonts w:ascii="Book Antiqua" w:eastAsia="Book Antiqua" w:hAnsi="Book Antiqua" w:cs="Book Antiqua"/>
          <w:color w:val="000000"/>
          <w:szCs w:val="20"/>
          <w:vertAlign w:val="superscript"/>
        </w:rPr>
        <w:t>[24-27,31-36]</w:t>
      </w:r>
      <w:r w:rsidRPr="00684071">
        <w:rPr>
          <w:rFonts w:ascii="Book Antiqua" w:eastAsia="Book Antiqua" w:hAnsi="Book Antiqua" w:cs="Book Antiqua"/>
          <w:color w:val="000000"/>
          <w:szCs w:val="20"/>
        </w:rPr>
        <w:t>.</w:t>
      </w:r>
      <w:r>
        <w:rPr>
          <w:rFonts w:ascii="Book Antiqua" w:eastAsia="Book Antiqua" w:hAnsi="Book Antiqua" w:cs="Book Antiqua"/>
          <w:color w:val="000000"/>
        </w:rPr>
        <w:t xml:space="preserve"> The difference between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and conventional cytotoxic CD8+ T cells is that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by definition, do not recirculate</w:t>
      </w:r>
      <w:bookmarkStart w:id="1" w:name="_Hlk61967700"/>
      <w:r w:rsidR="00684071" w:rsidRPr="008D1AA7">
        <w:rPr>
          <w:rFonts w:ascii="Book Antiqua" w:eastAsia="Book Antiqua" w:hAnsi="Book Antiqua" w:cs="Book Antiqua"/>
          <w:bCs/>
          <w:color w:val="000000"/>
        </w:rPr>
        <w:t>—</w:t>
      </w:r>
      <w:bookmarkEnd w:id="1"/>
      <w:r>
        <w:rPr>
          <w:rFonts w:ascii="Book Antiqua" w:eastAsia="Book Antiqua" w:hAnsi="Book Antiqua" w:cs="Book Antiqua"/>
          <w:color w:val="000000"/>
        </w:rPr>
        <w:t>rather they remain in peripheral tissue. This is because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are not just a continuous circulation of T cells, but cells committed to their tissue of residence including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 thereby providing immediate and long-term </w:t>
      </w:r>
      <w:r>
        <w:rPr>
          <w:rFonts w:ascii="Book Antiqua" w:eastAsia="Book Antiqua" w:hAnsi="Book Antiqua" w:cs="Book Antiqua"/>
          <w:color w:val="000000"/>
        </w:rPr>
        <w:lastRenderedPageBreak/>
        <w:t>protection against invaders.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are believed to produce interferon-gamma, granzyme B and </w:t>
      </w:r>
      <w:proofErr w:type="gramStart"/>
      <w:r>
        <w:rPr>
          <w:rFonts w:ascii="Book Antiqua" w:eastAsia="Book Antiqua" w:hAnsi="Book Antiqua" w:cs="Book Antiqua"/>
          <w:color w:val="000000"/>
        </w:rPr>
        <w:t>perforin</w:t>
      </w:r>
      <w:r w:rsidR="00684071">
        <w:rPr>
          <w:rFonts w:ascii="Book Antiqua" w:eastAsia="Book Antiqua" w:hAnsi="Book Antiqua" w:cs="Book Antiqua"/>
          <w:color w:val="000000"/>
          <w:szCs w:val="20"/>
          <w:vertAlign w:val="superscript"/>
        </w:rPr>
        <w:t>[</w:t>
      </w:r>
      <w:proofErr w:type="gramEnd"/>
      <w:r w:rsidR="00684071">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w:t>
      </w:r>
    </w:p>
    <w:p w14:paraId="1F116B6E" w14:textId="2E103E32" w:rsidR="00A77B3E" w:rsidRDefault="001379B8" w:rsidP="00684071">
      <w:pPr>
        <w:spacing w:line="360" w:lineRule="auto"/>
        <w:ind w:firstLineChars="100" w:firstLine="240"/>
        <w:jc w:val="both"/>
      </w:pPr>
      <w:r>
        <w:rPr>
          <w:rFonts w:ascii="Book Antiqua" w:eastAsia="Book Antiqua" w:hAnsi="Book Antiqua" w:cs="Book Antiqua"/>
          <w:color w:val="000000"/>
        </w:rPr>
        <w:t>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at epithelial surfaces develop from precursor cells through a process that relies on transcription factors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and can be identified by the expression of CD103 (and CD69). Both CD103 and CD69 contribute to the retention of these cells within epithelia and prevent these cells from exiting their resident tissue. CD103 is the alpha chain of integrin, which binds to E-Cadherin which is an epithelial adhesion molecule. Furthermore,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express checkpoint receptors such as </w:t>
      </w:r>
      <w:r w:rsidR="00684071">
        <w:rPr>
          <w:rFonts w:ascii="Book Antiqua" w:eastAsia="Book Antiqua" w:hAnsi="Book Antiqua" w:cs="Book Antiqua"/>
          <w:color w:val="000000"/>
        </w:rPr>
        <w:t>p</w:t>
      </w:r>
      <w:r w:rsidR="00684071" w:rsidRPr="00684071">
        <w:rPr>
          <w:rFonts w:ascii="Book Antiqua" w:eastAsia="Book Antiqua" w:hAnsi="Book Antiqua" w:cs="Book Antiqua"/>
          <w:color w:val="000000"/>
        </w:rPr>
        <w:t>rogrammed death 1</w:t>
      </w:r>
      <w:r w:rsidR="00684071">
        <w:rPr>
          <w:rFonts w:ascii="Book Antiqua" w:eastAsia="Book Antiqua" w:hAnsi="Book Antiqua" w:cs="Book Antiqua"/>
          <w:color w:val="000000"/>
        </w:rPr>
        <w:t xml:space="preserve"> (</w:t>
      </w:r>
      <w:r>
        <w:rPr>
          <w:rFonts w:ascii="Book Antiqua" w:eastAsia="Book Antiqua" w:hAnsi="Book Antiqua" w:cs="Book Antiqua"/>
          <w:color w:val="000000"/>
        </w:rPr>
        <w:t>PD-1</w:t>
      </w:r>
      <w:r w:rsidR="00684071">
        <w:rPr>
          <w:rFonts w:ascii="Book Antiqua" w:eastAsia="Book Antiqua" w:hAnsi="Book Antiqua" w:cs="Book Antiqua"/>
          <w:color w:val="000000"/>
        </w:rPr>
        <w:t>)</w:t>
      </w:r>
      <w:r>
        <w:rPr>
          <w:rFonts w:ascii="Book Antiqua" w:eastAsia="Book Antiqua" w:hAnsi="Book Antiqua" w:cs="Book Antiqua"/>
          <w:color w:val="000000"/>
        </w:rPr>
        <w:t>, CTLA4 and Tim-3, potential targets for current immunotherapy strategies. If present in CRC,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may represent an avenue for improving survival in CRC.</w:t>
      </w:r>
    </w:p>
    <w:p w14:paraId="7A531208" w14:textId="7FCB30DE" w:rsidR="00A77B3E" w:rsidRDefault="001379B8" w:rsidP="00684071">
      <w:pPr>
        <w:spacing w:line="360" w:lineRule="auto"/>
        <w:ind w:firstLineChars="100" w:firstLine="240"/>
        <w:jc w:val="both"/>
      </w:pPr>
      <w:r>
        <w:rPr>
          <w:rFonts w:ascii="Book Antiqua" w:eastAsia="Book Antiqua" w:hAnsi="Book Antiqua" w:cs="Book Antiqua"/>
          <w:color w:val="000000"/>
        </w:rPr>
        <w:t>In this study, we have chosen CD103 status to identify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CD39, </w:t>
      </w:r>
      <w:r w:rsidR="00684071">
        <w:rPr>
          <w:rFonts w:ascii="Book Antiqua" w:eastAsia="Book Antiqua" w:hAnsi="Book Antiqua" w:cs="Book Antiqua"/>
          <w:color w:val="000000"/>
        </w:rPr>
        <w:t>CD</w:t>
      </w:r>
      <w:r>
        <w:rPr>
          <w:rFonts w:ascii="Book Antiqua" w:eastAsia="Book Antiqua" w:hAnsi="Book Antiqua" w:cs="Book Antiqua"/>
          <w:color w:val="000000"/>
        </w:rPr>
        <w:t xml:space="preserve">69 and </w:t>
      </w:r>
      <w:r w:rsidR="00684071">
        <w:rPr>
          <w:rFonts w:ascii="Book Antiqua" w:eastAsia="Book Antiqua" w:hAnsi="Book Antiqua" w:cs="Book Antiqua"/>
          <w:color w:val="000000"/>
        </w:rPr>
        <w:t>CD</w:t>
      </w:r>
      <w:r>
        <w:rPr>
          <w:rFonts w:ascii="Book Antiqua" w:eastAsia="Book Antiqua" w:hAnsi="Book Antiqua" w:cs="Book Antiqua"/>
          <w:color w:val="000000"/>
        </w:rPr>
        <w:t xml:space="preserve">103 have been associated with </w:t>
      </w:r>
      <w:proofErr w:type="gramStart"/>
      <w:r>
        <w:rPr>
          <w:rFonts w:ascii="Book Antiqua" w:eastAsia="Book Antiqua" w:hAnsi="Book Antiqua" w:cs="Book Antiqua"/>
          <w:color w:val="000000"/>
        </w:rPr>
        <w:t>T</w:t>
      </w:r>
      <w:r>
        <w:rPr>
          <w:rFonts w:ascii="Book Antiqua" w:eastAsia="Book Antiqua" w:hAnsi="Book Antiqua" w:cs="Book Antiqua"/>
          <w:color w:val="000000"/>
          <w:szCs w:val="20"/>
          <w:vertAlign w:val="subscript"/>
        </w:rPr>
        <w:t>RM</w:t>
      </w:r>
      <w:r w:rsidR="00684071">
        <w:rPr>
          <w:rFonts w:ascii="Book Antiqua" w:eastAsia="Book Antiqua" w:hAnsi="Book Antiqua" w:cs="Book Antiqua"/>
          <w:color w:val="000000"/>
          <w:szCs w:val="20"/>
          <w:vertAlign w:val="superscript"/>
        </w:rPr>
        <w:t>[</w:t>
      </w:r>
      <w:proofErr w:type="gramEnd"/>
      <w:r w:rsidR="00684071">
        <w:rPr>
          <w:rFonts w:ascii="Book Antiqua" w:eastAsia="Book Antiqua" w:hAnsi="Book Antiqua" w:cs="Book Antiqua"/>
          <w:color w:val="000000"/>
          <w:szCs w:val="20"/>
          <w:vertAlign w:val="superscript"/>
        </w:rPr>
        <w:t>36,37]</w:t>
      </w:r>
      <w:r w:rsidRPr="00684071">
        <w:rPr>
          <w:rFonts w:ascii="Book Antiqua" w:eastAsia="Book Antiqua" w:hAnsi="Book Antiqua" w:cs="Book Antiqua"/>
          <w:color w:val="000000"/>
          <w:szCs w:val="20"/>
        </w:rPr>
        <w:t>,</w:t>
      </w:r>
      <w:r>
        <w:rPr>
          <w:rFonts w:ascii="Book Antiqua" w:eastAsia="Book Antiqua" w:hAnsi="Book Antiqua" w:cs="Book Antiqua"/>
          <w:color w:val="000000"/>
        </w:rPr>
        <w:t xml:space="preserve"> with CD103 reported to strongly correlate with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in cancer patients</w:t>
      </w:r>
      <w:r w:rsidR="00684071">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While there are studies which have suggested the importance of CD4+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w:t>
      </w:r>
      <w:r w:rsidR="00684071">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the majority of studies have associated improved survival with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w:t>
      </w:r>
      <w:r>
        <w:rPr>
          <w:rFonts w:ascii="Book Antiqua" w:eastAsia="Book Antiqua" w:hAnsi="Book Antiqua" w:cs="Book Antiqua"/>
          <w:color w:val="000000"/>
          <w:szCs w:val="20"/>
          <w:vertAlign w:val="superscript"/>
        </w:rPr>
        <w:t>[24</w:t>
      </w:r>
      <w:r w:rsidR="0068407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26,31</w:t>
      </w:r>
      <w:r w:rsidR="0068407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and for this reason the main outcome measure chosen for this study was the abundance of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in the CRC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Secondary outcomes included assessing the presence of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and cytotoxic CD8+ non-TRM cells. Results of the above outcome measures were pooled by </w:t>
      </w:r>
      <w:r w:rsidR="006516D1">
        <w:rPr>
          <w:rFonts w:ascii="Book Antiqua" w:eastAsia="Book Antiqua" w:hAnsi="Book Antiqua" w:cs="Book Antiqua"/>
          <w:color w:val="000000"/>
        </w:rPr>
        <w:t>microsatellite unstable (MSI)</w:t>
      </w:r>
      <w:r>
        <w:rPr>
          <w:rFonts w:ascii="Book Antiqua" w:eastAsia="Book Antiqua" w:hAnsi="Book Antiqua" w:cs="Book Antiqua"/>
          <w:color w:val="000000"/>
        </w:rPr>
        <w:t xml:space="preserve"> and BRAF status.</w:t>
      </w:r>
    </w:p>
    <w:p w14:paraId="5FE7AA26" w14:textId="56F2FD73" w:rsidR="00A77B3E" w:rsidRDefault="001379B8" w:rsidP="00684071">
      <w:pPr>
        <w:spacing w:line="360" w:lineRule="auto"/>
        <w:ind w:firstLineChars="100" w:firstLine="240"/>
        <w:jc w:val="both"/>
      </w:pPr>
      <w:r>
        <w:rPr>
          <w:rFonts w:ascii="Book Antiqua" w:eastAsia="Book Antiqua" w:hAnsi="Book Antiqua" w:cs="Book Antiqua"/>
          <w:color w:val="000000"/>
        </w:rPr>
        <w:t>MSI status was chosen because it is a biomarker widely considered to influence immunogenicity. BRAF status was also chosen because in CRC it has been shown that presence of BRAFV600E mutation nearly always excludes Lynch syndrome and absence of BRAF mutation (BRAF wild type) may be associated with Lynch syndrome (although 30</w:t>
      </w:r>
      <w:r w:rsidR="006516D1">
        <w:rPr>
          <w:rFonts w:ascii="Book Antiqua" w:eastAsia="Book Antiqua" w:hAnsi="Book Antiqua" w:cs="Book Antiqua"/>
          <w:color w:val="000000"/>
        </w:rPr>
        <w:t>%</w:t>
      </w:r>
      <w:r>
        <w:rPr>
          <w:rFonts w:ascii="Book Antiqua" w:eastAsia="Book Antiqua" w:hAnsi="Book Antiqua" w:cs="Book Antiqua"/>
          <w:color w:val="000000"/>
        </w:rPr>
        <w:t>-40% of MSI-H BRAF wild type may be sporadic)</w:t>
      </w:r>
      <w:r w:rsidR="006516D1">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Thus this study examined the potential role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providing immunogenicity in CRC stratified by MSI and BRAF status, with CRC divided into three groups: MSS, MSI-H BRAF mutant (representing sporadic MSI-H, usually associated with epigenetic silencing of MLH-1) and MSI-H BRAF wild type (</w:t>
      </w:r>
      <w:r w:rsidR="006516D1" w:rsidRPr="006516D1">
        <w:rPr>
          <w:rFonts w:ascii="Book Antiqua" w:eastAsia="Book Antiqua" w:hAnsi="Book Antiqua" w:cs="Book Antiqua"/>
          <w:color w:val="000000"/>
        </w:rPr>
        <w:t>approximately</w:t>
      </w:r>
      <w:r>
        <w:rPr>
          <w:rFonts w:ascii="Book Antiqua" w:eastAsia="Book Antiqua" w:hAnsi="Book Antiqua" w:cs="Book Antiqua"/>
          <w:color w:val="000000"/>
        </w:rPr>
        <w:t xml:space="preserve"> 60</w:t>
      </w:r>
      <w:r w:rsidR="006516D1">
        <w:rPr>
          <w:rFonts w:ascii="Book Antiqua" w:eastAsia="Book Antiqua" w:hAnsi="Book Antiqua" w:cs="Book Antiqua"/>
          <w:color w:val="000000"/>
        </w:rPr>
        <w:t>%</w:t>
      </w:r>
      <w:r>
        <w:rPr>
          <w:rFonts w:ascii="Book Antiqua" w:eastAsia="Book Antiqua" w:hAnsi="Book Antiqua" w:cs="Book Antiqua"/>
          <w:color w:val="000000"/>
        </w:rPr>
        <w:t>-70% associated with Lynch syndrome)</w:t>
      </w:r>
      <w:r w:rsidR="006516D1">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w:t>
      </w:r>
    </w:p>
    <w:p w14:paraId="55776DB6" w14:textId="77777777" w:rsidR="00A77B3E" w:rsidRDefault="00A77B3E">
      <w:pPr>
        <w:spacing w:line="360" w:lineRule="auto"/>
        <w:jc w:val="both"/>
      </w:pPr>
    </w:p>
    <w:p w14:paraId="61B8CD43" w14:textId="6DD131F0" w:rsidR="00A77B3E" w:rsidRDefault="001379B8">
      <w:pPr>
        <w:spacing w:line="360" w:lineRule="auto"/>
        <w:jc w:val="both"/>
      </w:pPr>
      <w:r>
        <w:rPr>
          <w:rFonts w:ascii="Book Antiqua" w:eastAsia="Book Antiqua" w:hAnsi="Book Antiqua" w:cs="Book Antiqua"/>
          <w:b/>
          <w:caps/>
          <w:color w:val="000000"/>
          <w:u w:val="single"/>
        </w:rPr>
        <w:lastRenderedPageBreak/>
        <w:t>MATERIALS AND METHODS</w:t>
      </w:r>
    </w:p>
    <w:p w14:paraId="3A3CDB37" w14:textId="397455CB" w:rsidR="00774838" w:rsidRPr="00774838" w:rsidRDefault="00774838">
      <w:pPr>
        <w:spacing w:line="360" w:lineRule="auto"/>
        <w:jc w:val="both"/>
        <w:rPr>
          <w:rFonts w:ascii="Book Antiqua" w:eastAsia="Book Antiqua" w:hAnsi="Book Antiqua" w:cs="Book Antiqua"/>
          <w:b/>
          <w:bCs/>
          <w:i/>
          <w:iCs/>
          <w:color w:val="000000"/>
        </w:rPr>
      </w:pPr>
      <w:r w:rsidRPr="00774838">
        <w:rPr>
          <w:rFonts w:ascii="Book Antiqua" w:eastAsia="Book Antiqua" w:hAnsi="Book Antiqua" w:cs="Book Antiqua"/>
          <w:b/>
          <w:bCs/>
          <w:i/>
          <w:iCs/>
          <w:color w:val="000000"/>
        </w:rPr>
        <w:t>Patient</w:t>
      </w:r>
    </w:p>
    <w:p w14:paraId="09A75DA2" w14:textId="07FAD129" w:rsidR="00A77B3E" w:rsidRDefault="001379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Seventy</w:t>
      </w:r>
      <w:r w:rsidR="006516D1">
        <w:rPr>
          <w:rFonts w:ascii="Book Antiqua" w:eastAsia="Book Antiqua" w:hAnsi="Book Antiqua" w:cs="Book Antiqua"/>
          <w:color w:val="000000"/>
        </w:rPr>
        <w:t>-</w:t>
      </w:r>
      <w:r>
        <w:rPr>
          <w:rFonts w:ascii="Book Antiqua" w:eastAsia="Book Antiqua" w:hAnsi="Book Antiqua" w:cs="Book Antiqua"/>
          <w:color w:val="000000"/>
        </w:rPr>
        <w:t>two patients with known MSI and BRAF status confirmed by immunohistochemistry (IHC) were eligible for inclusion in this study. These patients also had detailed clinical, operative, pathological, adjuvant treatment and follow-up data from a cancer database which was analy</w:t>
      </w:r>
      <w:r w:rsidR="006516D1">
        <w:rPr>
          <w:rFonts w:ascii="Book Antiqua" w:eastAsia="Book Antiqua" w:hAnsi="Book Antiqua" w:cs="Book Antiqua"/>
          <w:color w:val="000000"/>
        </w:rPr>
        <w:t>z</w:t>
      </w:r>
      <w:r>
        <w:rPr>
          <w:rFonts w:ascii="Book Antiqua" w:eastAsia="Book Antiqua" w:hAnsi="Book Antiqua" w:cs="Book Antiqua"/>
          <w:color w:val="000000"/>
        </w:rPr>
        <w:t>ed retrospectively. Institutional board approval was obtained, and patients had provided written consent for the use of their information for research (CH62/62011-136 HREC/11/CRGH206).</w:t>
      </w:r>
    </w:p>
    <w:p w14:paraId="3C36B8DC" w14:textId="1A5E94C9" w:rsidR="00774838" w:rsidRDefault="00774838">
      <w:pPr>
        <w:spacing w:line="360" w:lineRule="auto"/>
        <w:jc w:val="both"/>
        <w:rPr>
          <w:rFonts w:ascii="Book Antiqua" w:eastAsia="Book Antiqua" w:hAnsi="Book Antiqua" w:cs="Book Antiqua"/>
          <w:color w:val="000000"/>
        </w:rPr>
      </w:pPr>
    </w:p>
    <w:p w14:paraId="397E93B9" w14:textId="209CE10B" w:rsidR="00774838" w:rsidRPr="00774838" w:rsidRDefault="00774838">
      <w:pPr>
        <w:spacing w:line="360" w:lineRule="auto"/>
        <w:jc w:val="both"/>
        <w:rPr>
          <w:b/>
          <w:bCs/>
          <w:i/>
          <w:iCs/>
        </w:rPr>
      </w:pPr>
      <w:r w:rsidRPr="00774838">
        <w:rPr>
          <w:rFonts w:ascii="Book Antiqua" w:eastAsia="Book Antiqua" w:hAnsi="Book Antiqua" w:cs="Book Antiqua"/>
          <w:b/>
          <w:bCs/>
          <w:i/>
          <w:iCs/>
          <w:color w:val="000000"/>
        </w:rPr>
        <w:t>Histopathology</w:t>
      </w:r>
    </w:p>
    <w:p w14:paraId="74BFBE9B" w14:textId="4990B731" w:rsidR="00A77B3E" w:rsidRDefault="001379B8" w:rsidP="00774838">
      <w:pPr>
        <w:spacing w:line="360" w:lineRule="auto"/>
        <w:jc w:val="both"/>
      </w:pPr>
      <w:r>
        <w:rPr>
          <w:rFonts w:ascii="Book Antiqua" w:eastAsia="Book Antiqua" w:hAnsi="Book Antiqua" w:cs="Book Antiqua"/>
          <w:color w:val="000000"/>
        </w:rPr>
        <w:t xml:space="preserve">Histopathology slides prepared with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 were reviewed using an Olympus BX53 microscope to find a representative slide which shows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invading edge and core. These slides were then scanned electronically, and scanned images were reexamined by a pathologist to mark out the invading edge and core. Blocks from these representative slides were recut using a microtome in preparation for quantitative multiplex IHC staining.</w:t>
      </w:r>
    </w:p>
    <w:p w14:paraId="7B002755" w14:textId="5AB3C292" w:rsidR="00A77B3E" w:rsidRDefault="001379B8" w:rsidP="006516D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Of the 72 original patient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specimens prepared on representative slides, 44 formalin fixed paraffin embedded (FFPE)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blocks were successfully stained on quantitative multiplex IHC staining. All IHC staining was performed on 4-µm-thick sections and stained using an OPAL Multiplex IHC assay kit (PerkinElmer,</w:t>
      </w:r>
      <w:r w:rsidR="006516D1">
        <w:rPr>
          <w:rFonts w:ascii="Book Antiqua" w:eastAsia="Book Antiqua" w:hAnsi="Book Antiqua" w:cs="Book Antiqua"/>
          <w:color w:val="000000"/>
        </w:rPr>
        <w:t xml:space="preserve"> </w:t>
      </w:r>
      <w:r>
        <w:rPr>
          <w:rFonts w:ascii="Book Antiqua" w:eastAsia="Book Antiqua" w:hAnsi="Book Antiqua" w:cs="Book Antiqua"/>
          <w:color w:val="000000"/>
        </w:rPr>
        <w:t>Waltham, M</w:t>
      </w:r>
      <w:r w:rsidR="006516D1">
        <w:rPr>
          <w:rFonts w:ascii="Book Antiqua" w:eastAsia="Book Antiqua" w:hAnsi="Book Antiqua" w:cs="Book Antiqua"/>
          <w:color w:val="000000"/>
        </w:rPr>
        <w:t>A</w:t>
      </w:r>
      <w:r>
        <w:rPr>
          <w:rFonts w:ascii="Book Antiqua" w:eastAsia="Book Antiqua" w:hAnsi="Book Antiqua" w:cs="Book Antiqua"/>
          <w:color w:val="000000"/>
        </w:rPr>
        <w:t>, U</w:t>
      </w:r>
      <w:r w:rsidR="006516D1">
        <w:rPr>
          <w:rFonts w:ascii="Book Antiqua" w:eastAsia="Book Antiqua" w:hAnsi="Book Antiqua" w:cs="Book Antiqua"/>
          <w:color w:val="000000"/>
        </w:rPr>
        <w:t>nited States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in-house. Briefly, FFPE tissue sections were deparaffinized and rehydrated and were then subjected to antigen retrieval by boiling</w:t>
      </w:r>
      <w:r w:rsidR="006516D1">
        <w:rPr>
          <w:rFonts w:ascii="Book Antiqua" w:eastAsia="Book Antiqua" w:hAnsi="Book Antiqua" w:cs="Book Antiqua"/>
          <w:color w:val="000000"/>
        </w:rPr>
        <w:t xml:space="preserve"> </w:t>
      </w:r>
      <w:r>
        <w:rPr>
          <w:rFonts w:ascii="Book Antiqua" w:eastAsia="Book Antiqua" w:hAnsi="Book Antiqua" w:cs="Book Antiqua"/>
          <w:color w:val="000000"/>
        </w:rPr>
        <w:t>in basic (10 mmol/L Tris base, 1 mmol/L EDTA, 0.05% Tween</w:t>
      </w:r>
      <w:r w:rsidR="006516D1">
        <w:rPr>
          <w:rFonts w:ascii="Book Antiqua" w:eastAsia="Book Antiqua" w:hAnsi="Book Antiqua" w:cs="Book Antiqua"/>
          <w:color w:val="000000"/>
        </w:rPr>
        <w:t xml:space="preserve"> </w:t>
      </w:r>
      <w:r>
        <w:rPr>
          <w:rFonts w:ascii="Book Antiqua" w:eastAsia="Book Antiqua" w:hAnsi="Book Antiqua" w:cs="Book Antiqua"/>
          <w:color w:val="000000"/>
        </w:rPr>
        <w:t xml:space="preserve">20, pH 9.0) buffer. The sections were then incubated with 3% hydrogen peroxide for 20 min at room temperature before washing and blocking with Perkin Elmer Antibody diluent/Block buffer. Sections were then incubated with a single unconjugated primary antibody for 35 min, washed and then incubated with Opal Polymer HRP (Akoya Biosciences, </w:t>
      </w:r>
      <w:r w:rsidR="006516D1">
        <w:rPr>
          <w:rFonts w:ascii="Book Antiqua" w:eastAsia="Book Antiqua" w:hAnsi="Book Antiqua" w:cs="Book Antiqua"/>
          <w:color w:val="000000"/>
        </w:rPr>
        <w:t>United States</w:t>
      </w:r>
      <w:r>
        <w:rPr>
          <w:rFonts w:ascii="Book Antiqua" w:eastAsia="Book Antiqua" w:hAnsi="Book Antiqua" w:cs="Book Antiqua"/>
          <w:color w:val="000000"/>
        </w:rPr>
        <w:t xml:space="preserve">) for 10 min. After washing, sections were incubated with opal fluorochromes at a 1:100 dilution made up in </w:t>
      </w:r>
      <w:proofErr w:type="spellStart"/>
      <w:r>
        <w:rPr>
          <w:rFonts w:ascii="Book Antiqua" w:eastAsia="Book Antiqua" w:hAnsi="Book Antiqua" w:cs="Book Antiqua"/>
          <w:color w:val="000000"/>
        </w:rPr>
        <w:t>tyramide</w:t>
      </w:r>
      <w:proofErr w:type="spellEnd"/>
      <w:r>
        <w:rPr>
          <w:rFonts w:ascii="Book Antiqua" w:eastAsia="Book Antiqua" w:hAnsi="Book Antiqua" w:cs="Book Antiqua"/>
          <w:color w:val="000000"/>
        </w:rPr>
        <w:t xml:space="preserve"> signal amplification reagent (PerkinElmer,</w:t>
      </w:r>
      <w:r w:rsidR="006516D1">
        <w:rPr>
          <w:rFonts w:ascii="Book Antiqua" w:eastAsia="Book Antiqua" w:hAnsi="Book Antiqua" w:cs="Book Antiqua"/>
          <w:color w:val="000000"/>
        </w:rPr>
        <w:t xml:space="preserve"> </w:t>
      </w:r>
      <w:r>
        <w:rPr>
          <w:rFonts w:ascii="Book Antiqua" w:eastAsia="Book Antiqua" w:hAnsi="Book Antiqua" w:cs="Book Antiqua"/>
          <w:color w:val="000000"/>
        </w:rPr>
        <w:t>Waltham, M</w:t>
      </w:r>
      <w:r w:rsidR="006516D1">
        <w:rPr>
          <w:rFonts w:ascii="Book Antiqua" w:eastAsia="Book Antiqua" w:hAnsi="Book Antiqua" w:cs="Book Antiqua"/>
          <w:color w:val="000000"/>
        </w:rPr>
        <w:t>A</w:t>
      </w:r>
      <w:r>
        <w:rPr>
          <w:rFonts w:ascii="Book Antiqua" w:eastAsia="Book Antiqua" w:hAnsi="Book Antiqua" w:cs="Book Antiqua"/>
          <w:color w:val="000000"/>
        </w:rPr>
        <w:t xml:space="preserve">, </w:t>
      </w:r>
      <w:r w:rsidR="006516D1">
        <w:rPr>
          <w:rFonts w:ascii="Book Antiqua" w:eastAsia="Book Antiqua" w:hAnsi="Book Antiqua" w:cs="Book Antiqua"/>
          <w:color w:val="000000"/>
        </w:rPr>
        <w:t>United States</w:t>
      </w:r>
      <w:r>
        <w:rPr>
          <w:rFonts w:ascii="Book Antiqua" w:eastAsia="Book Antiqua" w:hAnsi="Book Antiqua" w:cs="Book Antiqua"/>
          <w:color w:val="000000"/>
        </w:rPr>
        <w:t xml:space="preserve">) for 10 min. The antigen retrieval step was repeated, and tissue was stained for </w:t>
      </w:r>
      <w:r>
        <w:rPr>
          <w:rFonts w:ascii="Book Antiqua" w:eastAsia="Book Antiqua" w:hAnsi="Book Antiqua" w:cs="Book Antiqua"/>
          <w:color w:val="000000"/>
        </w:rPr>
        <w:lastRenderedPageBreak/>
        <w:t xml:space="preserve">subsequent antibodies as described above. Finally, sections were stained with DAPI (cell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technologies) for 5 min and then mounted using Prolong Diamond (Life Technologies). Slides were stored in the dark until imaging was complete. The following antibodies were used; CD8 (ab4055 clone; Abcam), CD103 </w:t>
      </w:r>
      <w:r w:rsidR="006516D1">
        <w:rPr>
          <w:rFonts w:ascii="Book Antiqua" w:eastAsia="Book Antiqua" w:hAnsi="Book Antiqua" w:cs="Book Antiqua"/>
          <w:color w:val="000000"/>
        </w:rPr>
        <w:t>[</w:t>
      </w:r>
      <w:r>
        <w:rPr>
          <w:rFonts w:ascii="Book Antiqua" w:eastAsia="Book Antiqua" w:hAnsi="Book Antiqua" w:cs="Book Antiqua"/>
          <w:color w:val="000000"/>
        </w:rPr>
        <w:t>EPR4116(2) clone; Abcam</w:t>
      </w:r>
      <w:r w:rsidR="006516D1">
        <w:rPr>
          <w:rFonts w:ascii="Book Antiqua" w:eastAsia="Book Antiqua" w:hAnsi="Book Antiqua" w:cs="Book Antiqua"/>
          <w:color w:val="000000"/>
        </w:rPr>
        <w:t>]</w:t>
      </w:r>
      <w:r>
        <w:rPr>
          <w:rFonts w:ascii="Book Antiqua" w:eastAsia="Book Antiqua" w:hAnsi="Book Antiqua" w:cs="Book Antiqua"/>
          <w:color w:val="000000"/>
        </w:rPr>
        <w:t xml:space="preserve"> PD1 (NAT105 clone, Cell Marque). The Mantra imaging platform (PerkinElmer) was used for imaging in combination with Mantra snap software for data acquisition. For all quantitative analysis up to 10 randomly selected regions of interest per section were analy</w:t>
      </w:r>
      <w:r w:rsidR="006516D1">
        <w:rPr>
          <w:rFonts w:ascii="Book Antiqua" w:eastAsia="Book Antiqua" w:hAnsi="Book Antiqua" w:cs="Book Antiqua"/>
          <w:color w:val="000000"/>
        </w:rPr>
        <w:t>z</w:t>
      </w:r>
      <w:r>
        <w:rPr>
          <w:rFonts w:ascii="Book Antiqua" w:eastAsia="Book Antiqua" w:hAnsi="Book Antiqua" w:cs="Book Antiqua"/>
          <w:color w:val="000000"/>
        </w:rPr>
        <w:t xml:space="preserve">ed. </w:t>
      </w:r>
      <w:proofErr w:type="spellStart"/>
      <w:r>
        <w:rPr>
          <w:rFonts w:ascii="Book Antiqua" w:eastAsia="Book Antiqua" w:hAnsi="Book Antiqua" w:cs="Book Antiqua"/>
          <w:color w:val="000000"/>
        </w:rPr>
        <w:t>InForm</w:t>
      </w:r>
      <w:proofErr w:type="spellEnd"/>
      <w:r>
        <w:rPr>
          <w:rFonts w:ascii="Book Antiqua" w:eastAsia="Book Antiqua" w:hAnsi="Book Antiqua" w:cs="Book Antiqua"/>
          <w:color w:val="000000"/>
        </w:rPr>
        <w:t xml:space="preserve"> advanced image analysis software (PerkinElmer, M</w:t>
      </w:r>
      <w:r w:rsidR="006516D1">
        <w:rPr>
          <w:rFonts w:ascii="Book Antiqua" w:eastAsia="Book Antiqua" w:hAnsi="Book Antiqua" w:cs="Book Antiqua"/>
          <w:color w:val="000000"/>
        </w:rPr>
        <w:t>A</w:t>
      </w:r>
      <w:r>
        <w:rPr>
          <w:rFonts w:ascii="Book Antiqua" w:eastAsia="Book Antiqua" w:hAnsi="Book Antiqua" w:cs="Book Antiqua"/>
          <w:color w:val="000000"/>
        </w:rPr>
        <w:t xml:space="preserve">, </w:t>
      </w:r>
      <w:r w:rsidR="006516D1">
        <w:rPr>
          <w:rFonts w:ascii="Book Antiqua" w:eastAsia="Book Antiqua" w:hAnsi="Book Antiqua" w:cs="Book Antiqua"/>
          <w:color w:val="000000"/>
        </w:rPr>
        <w:t>United States</w:t>
      </w:r>
      <w:r>
        <w:rPr>
          <w:rFonts w:ascii="Book Antiqua" w:eastAsia="Book Antiqua" w:hAnsi="Book Antiqua" w:cs="Book Antiqua"/>
          <w:color w:val="000000"/>
        </w:rPr>
        <w:t>) (PerkinElmer) was used to process and analy</w:t>
      </w:r>
      <w:r w:rsidR="006516D1">
        <w:rPr>
          <w:rFonts w:ascii="Book Antiqua" w:eastAsia="Book Antiqua" w:hAnsi="Book Antiqua" w:cs="Book Antiqua"/>
          <w:color w:val="000000"/>
        </w:rPr>
        <w:t>z</w:t>
      </w:r>
      <w:r>
        <w:rPr>
          <w:rFonts w:ascii="Book Antiqua" w:eastAsia="Book Antiqua" w:hAnsi="Book Antiqua" w:cs="Book Antiqua"/>
          <w:color w:val="000000"/>
        </w:rPr>
        <w:t>e images, with each tissue was manually segmented into tissue regions.</w:t>
      </w:r>
    </w:p>
    <w:p w14:paraId="3D3C3421" w14:textId="0CBC1565" w:rsidR="00774838" w:rsidRDefault="00774838" w:rsidP="00774838">
      <w:pPr>
        <w:spacing w:line="360" w:lineRule="auto"/>
        <w:jc w:val="both"/>
        <w:rPr>
          <w:rFonts w:ascii="Book Antiqua" w:eastAsia="Book Antiqua" w:hAnsi="Book Antiqua" w:cs="Book Antiqua"/>
          <w:color w:val="000000"/>
        </w:rPr>
      </w:pPr>
    </w:p>
    <w:p w14:paraId="268D80C3" w14:textId="4622BF3A" w:rsidR="00774838" w:rsidRPr="00774838" w:rsidRDefault="00774838" w:rsidP="00774838">
      <w:pPr>
        <w:spacing w:line="360" w:lineRule="auto"/>
        <w:jc w:val="both"/>
        <w:rPr>
          <w:b/>
          <w:bCs/>
          <w:i/>
          <w:iCs/>
        </w:rPr>
      </w:pPr>
      <w:r w:rsidRPr="00774838">
        <w:rPr>
          <w:rFonts w:ascii="Book Antiqua" w:eastAsia="Book Antiqua" w:hAnsi="Book Antiqua" w:cs="Book Antiqua"/>
          <w:b/>
          <w:bCs/>
          <w:i/>
          <w:iCs/>
          <w:color w:val="000000"/>
        </w:rPr>
        <w:t>Statistical analysis</w:t>
      </w:r>
    </w:p>
    <w:p w14:paraId="4FF1DECA" w14:textId="77777777" w:rsidR="00A77B3E" w:rsidRDefault="001379B8" w:rsidP="00774838">
      <w:pPr>
        <w:spacing w:line="360" w:lineRule="auto"/>
        <w:jc w:val="both"/>
      </w:pPr>
      <w:r>
        <w:rPr>
          <w:rFonts w:ascii="Book Antiqua" w:eastAsia="Book Antiqua" w:hAnsi="Book Antiqua" w:cs="Book Antiqua"/>
          <w:color w:val="000000"/>
        </w:rPr>
        <w:t xml:space="preserve">Statistical analysis was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7 and Stata Version 15.</w:t>
      </w:r>
    </w:p>
    <w:p w14:paraId="0CFCCF6A" w14:textId="77777777" w:rsidR="00A77B3E" w:rsidRDefault="00A77B3E">
      <w:pPr>
        <w:spacing w:line="360" w:lineRule="auto"/>
        <w:jc w:val="both"/>
      </w:pPr>
    </w:p>
    <w:p w14:paraId="59ADDBCA" w14:textId="77777777" w:rsidR="00A77B3E" w:rsidRDefault="001379B8">
      <w:pPr>
        <w:spacing w:line="360" w:lineRule="auto"/>
        <w:jc w:val="both"/>
      </w:pPr>
      <w:r>
        <w:rPr>
          <w:rFonts w:ascii="Book Antiqua" w:eastAsia="Book Antiqua" w:hAnsi="Book Antiqua" w:cs="Book Antiqua"/>
          <w:b/>
          <w:caps/>
          <w:color w:val="000000"/>
          <w:u w:val="single"/>
        </w:rPr>
        <w:t>RESULTS</w:t>
      </w:r>
    </w:p>
    <w:p w14:paraId="7DD5BCC1" w14:textId="43F06078" w:rsidR="00A77B3E" w:rsidRPr="006516D1" w:rsidRDefault="001379B8">
      <w:pPr>
        <w:spacing w:line="360" w:lineRule="auto"/>
        <w:jc w:val="both"/>
        <w:rPr>
          <w:i/>
          <w:iCs/>
        </w:rPr>
      </w:pPr>
      <w:r w:rsidRPr="006516D1">
        <w:rPr>
          <w:rFonts w:ascii="Book Antiqua" w:eastAsia="Book Antiqua" w:hAnsi="Book Antiqua" w:cs="Book Antiqua"/>
          <w:b/>
          <w:bCs/>
          <w:i/>
          <w:iCs/>
          <w:color w:val="000000"/>
        </w:rPr>
        <w:t>T</w:t>
      </w:r>
      <w:r w:rsidRPr="006516D1">
        <w:rPr>
          <w:rFonts w:ascii="Book Antiqua" w:eastAsia="Book Antiqua" w:hAnsi="Book Antiqua" w:cs="Book Antiqua"/>
          <w:b/>
          <w:bCs/>
          <w:i/>
          <w:iCs/>
          <w:color w:val="000000"/>
          <w:szCs w:val="20"/>
          <w:vertAlign w:val="subscript"/>
        </w:rPr>
        <w:t>RM</w:t>
      </w:r>
      <w:r w:rsidR="006516D1" w:rsidRPr="006516D1">
        <w:rPr>
          <w:rFonts w:ascii="Book Antiqua" w:eastAsia="Book Antiqua" w:hAnsi="Book Antiqua" w:cs="Book Antiqua"/>
          <w:b/>
          <w:bCs/>
          <w:i/>
          <w:iCs/>
          <w:color w:val="000000"/>
        </w:rPr>
        <w:t xml:space="preserve"> </w:t>
      </w:r>
      <w:r w:rsidR="006516D1">
        <w:rPr>
          <w:rFonts w:ascii="Book Antiqua" w:eastAsia="Book Antiqua" w:hAnsi="Book Antiqua" w:cs="Book Antiqua"/>
          <w:b/>
          <w:bCs/>
          <w:i/>
          <w:iCs/>
          <w:color w:val="000000"/>
        </w:rPr>
        <w:t xml:space="preserve">T </w:t>
      </w:r>
      <w:r w:rsidRPr="006516D1">
        <w:rPr>
          <w:rFonts w:ascii="Book Antiqua" w:eastAsia="Book Antiqua" w:hAnsi="Book Antiqua" w:cs="Book Antiqua"/>
          <w:b/>
          <w:bCs/>
          <w:i/>
          <w:iCs/>
          <w:color w:val="000000"/>
        </w:rPr>
        <w:t xml:space="preserve">cells are significantly increased in </w:t>
      </w:r>
      <w:proofErr w:type="spellStart"/>
      <w:r w:rsidRPr="006516D1">
        <w:rPr>
          <w:rFonts w:ascii="Book Antiqua" w:eastAsia="Book Antiqua" w:hAnsi="Book Antiqua" w:cs="Book Antiqua"/>
          <w:b/>
          <w:bCs/>
          <w:i/>
          <w:iCs/>
          <w:color w:val="000000"/>
        </w:rPr>
        <w:t>tumours</w:t>
      </w:r>
      <w:proofErr w:type="spellEnd"/>
      <w:r w:rsidRPr="006516D1">
        <w:rPr>
          <w:rFonts w:ascii="Book Antiqua" w:eastAsia="Book Antiqua" w:hAnsi="Book Antiqua" w:cs="Book Antiqua"/>
          <w:b/>
          <w:bCs/>
          <w:i/>
          <w:iCs/>
          <w:color w:val="000000"/>
        </w:rPr>
        <w:t xml:space="preserve"> with defective DNA mismatch repair</w:t>
      </w:r>
    </w:p>
    <w:p w14:paraId="0BB7394B" w14:textId="6868F03D" w:rsidR="00A77B3E" w:rsidRDefault="001379B8">
      <w:pPr>
        <w:spacing w:line="360" w:lineRule="auto"/>
        <w:jc w:val="both"/>
      </w:pPr>
      <w:r>
        <w:rPr>
          <w:rFonts w:ascii="Book Antiqua" w:eastAsia="Book Antiqua" w:hAnsi="Book Antiqua" w:cs="Book Antiqua"/>
          <w:color w:val="000000"/>
        </w:rPr>
        <w:t>Seventy</w:t>
      </w:r>
      <w:r w:rsidR="006516D1">
        <w:rPr>
          <w:rFonts w:ascii="Book Antiqua" w:eastAsia="Book Antiqua" w:hAnsi="Book Antiqua" w:cs="Book Antiqua"/>
          <w:color w:val="000000"/>
        </w:rPr>
        <w:t>-</w:t>
      </w:r>
      <w:r>
        <w:rPr>
          <w:rFonts w:ascii="Book Antiqua" w:eastAsia="Book Antiqua" w:hAnsi="Book Antiqua" w:cs="Book Antiqua"/>
          <w:color w:val="000000"/>
        </w:rPr>
        <w:t xml:space="preserve">two patients with known MSI and BRAF status met the eligibility criteria for this study, and of these 44 patient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specimens were successfully stained by quantitative multiplex IHC staining (Figure 1). The percentage and densities of total CD8+ T cells,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T cells, and non</w:t>
      </w:r>
      <w:r w:rsidR="006516D1">
        <w:rPr>
          <w:rFonts w:ascii="Book Antiqua" w:eastAsia="Book Antiqua" w:hAnsi="Book Antiqua" w:cs="Book Antiqua"/>
          <w:color w:val="000000"/>
        </w:rPr>
        <w:t>-</w:t>
      </w:r>
      <w:r>
        <w:rPr>
          <w:rFonts w:ascii="Book Antiqua" w:eastAsia="Book Antiqua" w:hAnsi="Book Antiqua" w:cs="Book Antiqua"/>
          <w:color w:val="000000"/>
        </w:rPr>
        <w:t>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CD8+ T cells were calculated for MSS, MSI-H BRAF mutant and MSI-H BRAF wild type. An unpaired student </w:t>
      </w:r>
      <w:r w:rsidRPr="006516D1">
        <w:rPr>
          <w:rFonts w:ascii="Book Antiqua" w:eastAsia="Book Antiqua" w:hAnsi="Book Antiqua" w:cs="Book Antiqua"/>
          <w:i/>
          <w:iCs/>
          <w:color w:val="000000"/>
        </w:rPr>
        <w:t>t</w:t>
      </w:r>
      <w:r>
        <w:rPr>
          <w:rFonts w:ascii="Book Antiqua" w:eastAsia="Book Antiqua" w:hAnsi="Book Antiqua" w:cs="Book Antiqua"/>
          <w:color w:val="000000"/>
        </w:rPr>
        <w:t xml:space="preserve"> test was used to compare the mean %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/non-T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cells/total cells between the three groups for each outcome measure. Where there were significant outliers, the median was used instead of mean, and a Mann Whitney </w:t>
      </w:r>
      <w:r w:rsidRPr="006516D1">
        <w:rPr>
          <w:rFonts w:ascii="Book Antiqua" w:eastAsia="Book Antiqua" w:hAnsi="Book Antiqua" w:cs="Book Antiqua"/>
          <w:i/>
          <w:iCs/>
          <w:color w:val="000000"/>
        </w:rPr>
        <w:t>U</w:t>
      </w:r>
      <w:r>
        <w:rPr>
          <w:rFonts w:ascii="Book Antiqua" w:eastAsia="Book Antiqua" w:hAnsi="Book Antiqua" w:cs="Book Antiqua"/>
          <w:color w:val="000000"/>
        </w:rPr>
        <w:t xml:space="preserve"> test was performed to compare the median between the three groups. This showed that compared to healthy control all three groups had a statistically significant abundance of CD8+ T cells (Figure 1).</w:t>
      </w:r>
    </w:p>
    <w:p w14:paraId="0F1DAB6B" w14:textId="355A3FB7" w:rsidR="00A77B3E" w:rsidRDefault="001379B8" w:rsidP="006516D1">
      <w:pPr>
        <w:spacing w:line="360" w:lineRule="auto"/>
        <w:ind w:firstLineChars="100" w:firstLine="240"/>
        <w:jc w:val="both"/>
      </w:pPr>
      <w:r>
        <w:rPr>
          <w:rFonts w:ascii="Book Antiqua" w:eastAsia="Book Antiqua" w:hAnsi="Book Antiqua" w:cs="Book Antiqua"/>
          <w:color w:val="000000"/>
        </w:rPr>
        <w:t xml:space="preserve">There was a significant difference in the proportion of CD8+ T cells between MSI-H BRAF mutant and MSS subgroups with 17.24% </w:t>
      </w:r>
      <w:r w:rsidR="006516D1">
        <w:rPr>
          <w:rFonts w:ascii="Book Antiqua" w:eastAsia="Book Antiqua" w:hAnsi="Book Antiqua" w:cs="Book Antiqua"/>
          <w:color w:val="000000"/>
        </w:rPr>
        <w:t>[</w:t>
      </w:r>
      <w:r>
        <w:rPr>
          <w:rFonts w:ascii="Book Antiqua" w:eastAsia="Book Antiqua" w:hAnsi="Book Antiqua" w:cs="Book Antiqua"/>
          <w:color w:val="000000"/>
        </w:rPr>
        <w:t>95%</w:t>
      </w:r>
      <w:r w:rsidR="006516D1">
        <w:rPr>
          <w:rFonts w:ascii="Book Antiqua" w:eastAsia="Book Antiqua" w:hAnsi="Book Antiqua" w:cs="Book Antiqua"/>
          <w:color w:val="000000"/>
        </w:rPr>
        <w:t xml:space="preserve"> </w:t>
      </w:r>
      <w:r w:rsidR="006516D1" w:rsidRPr="00616F4C">
        <w:rPr>
          <w:rFonts w:ascii="Book Antiqua" w:eastAsia="Malgun Gothic" w:hAnsi="Book Antiqua"/>
        </w:rPr>
        <w:t>confidence interval</w:t>
      </w:r>
      <w:r w:rsidR="006516D1">
        <w:rPr>
          <w:rFonts w:ascii="Book Antiqua" w:eastAsia="Book Antiqua" w:hAnsi="Book Antiqua" w:cs="Book Antiqua"/>
          <w:color w:val="000000"/>
        </w:rPr>
        <w:t xml:space="preserve"> (</w:t>
      </w:r>
      <w:r>
        <w:rPr>
          <w:rFonts w:ascii="Book Antiqua" w:eastAsia="Book Antiqua" w:hAnsi="Book Antiqua" w:cs="Book Antiqua"/>
          <w:color w:val="000000"/>
        </w:rPr>
        <w:t>CI</w:t>
      </w:r>
      <w:r w:rsidR="006516D1">
        <w:rPr>
          <w:rFonts w:ascii="Book Antiqua" w:eastAsia="Book Antiqua" w:hAnsi="Book Antiqua" w:cs="Book Antiqua"/>
          <w:color w:val="000000"/>
        </w:rPr>
        <w:t>):</w:t>
      </w:r>
      <w:r>
        <w:rPr>
          <w:rFonts w:ascii="Book Antiqua" w:eastAsia="Book Antiqua" w:hAnsi="Book Antiqua" w:cs="Book Antiqua"/>
          <w:color w:val="000000"/>
        </w:rPr>
        <w:t xml:space="preserve"> 9.334-25.15</w:t>
      </w:r>
      <w:r w:rsidR="006516D1">
        <w:rPr>
          <w:rFonts w:ascii="Book Antiqua" w:eastAsia="Book Antiqua" w:hAnsi="Book Antiqua" w:cs="Book Antiqua"/>
          <w:color w:val="000000"/>
        </w:rPr>
        <w:t>]</w:t>
      </w:r>
      <w:r>
        <w:rPr>
          <w:rFonts w:ascii="Book Antiqua" w:eastAsia="Book Antiqua" w:hAnsi="Book Antiqua" w:cs="Book Antiqua"/>
          <w:color w:val="000000"/>
        </w:rPr>
        <w:t xml:space="preserve"> of nucleated cells in MSS compared to 28.14% (95%CI</w:t>
      </w:r>
      <w:r w:rsidR="006516D1">
        <w:rPr>
          <w:rFonts w:ascii="Book Antiqua" w:eastAsia="Book Antiqua" w:hAnsi="Book Antiqua" w:cs="Book Antiqua"/>
          <w:color w:val="000000"/>
        </w:rPr>
        <w:t>:</w:t>
      </w:r>
      <w:r>
        <w:rPr>
          <w:rFonts w:ascii="Book Antiqua" w:eastAsia="Book Antiqua" w:hAnsi="Book Antiqua" w:cs="Book Antiqua"/>
          <w:color w:val="000000"/>
        </w:rPr>
        <w:t xml:space="preserve"> 20.38-35.89) in MSI-H BRAF mutant and</w:t>
      </w:r>
      <w:r w:rsidR="009B7903">
        <w:rPr>
          <w:rFonts w:ascii="Book Antiqua" w:eastAsia="Book Antiqua" w:hAnsi="Book Antiqua" w:cs="Book Antiqua"/>
          <w:color w:val="000000"/>
        </w:rPr>
        <w:t xml:space="preserve"> </w:t>
      </w:r>
      <w:r>
        <w:rPr>
          <w:rFonts w:ascii="Book Antiqua" w:eastAsia="Book Antiqua" w:hAnsi="Book Antiqua" w:cs="Book Antiqua"/>
          <w:color w:val="000000"/>
        </w:rPr>
        <w:t>22.82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16.02-29.62) in MSI-H BRAF wild type subgroups. On Mann </w:t>
      </w:r>
      <w:r>
        <w:rPr>
          <w:rFonts w:ascii="Book Antiqua" w:eastAsia="Book Antiqua" w:hAnsi="Book Antiqua" w:cs="Book Antiqua"/>
          <w:color w:val="000000"/>
        </w:rPr>
        <w:lastRenderedPageBreak/>
        <w:t xml:space="preserve">Whitney </w:t>
      </w:r>
      <w:r w:rsidRPr="009B7903">
        <w:rPr>
          <w:rFonts w:ascii="Book Antiqua" w:eastAsia="Book Antiqua" w:hAnsi="Book Antiqua" w:cs="Book Antiqua"/>
          <w:i/>
          <w:iCs/>
          <w:color w:val="000000"/>
        </w:rPr>
        <w:t>U</w:t>
      </w:r>
      <w:r>
        <w:rPr>
          <w:rFonts w:ascii="Book Antiqua" w:eastAsia="Book Antiqua" w:hAnsi="Book Antiqua" w:cs="Book Antiqua"/>
          <w:color w:val="000000"/>
        </w:rPr>
        <w:t xml:space="preserve"> analysis, there was a statistically significant difference between MSI-H BRAF mutant and MSS subgroups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0.0417). Although there was a greater percentage of CD8+ T cells in the MSI-H BRAF wild type subgroup when compared to MSS, this did not reach statistical significance </w:t>
      </w:r>
      <w:r w:rsidR="009B7903">
        <w:rPr>
          <w:rFonts w:ascii="Book Antiqua" w:eastAsia="Book Antiqua" w:hAnsi="Book Antiqua" w:cs="Book Antiqua"/>
          <w:color w:val="000000"/>
        </w:rPr>
        <w:t>[</w:t>
      </w:r>
      <w:r>
        <w:rPr>
          <w:rFonts w:ascii="Book Antiqua" w:eastAsia="Book Antiqua" w:hAnsi="Book Antiqua" w:cs="Book Antiqua"/>
          <w:color w:val="000000"/>
        </w:rPr>
        <w:t>22.82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16.02-29.62) </w:t>
      </w:r>
      <w:r w:rsidRPr="009B7903">
        <w:rPr>
          <w:rFonts w:ascii="Book Antiqua" w:eastAsia="Book Antiqua" w:hAnsi="Book Antiqua" w:cs="Book Antiqua"/>
          <w:i/>
          <w:iCs/>
          <w:color w:val="000000"/>
        </w:rPr>
        <w:t>vs</w:t>
      </w:r>
      <w:r w:rsidR="009B7903">
        <w:rPr>
          <w:rFonts w:ascii="Book Antiqua" w:eastAsia="Book Antiqua" w:hAnsi="Book Antiqua" w:cs="Book Antiqua"/>
          <w:color w:val="000000"/>
        </w:rPr>
        <w:t xml:space="preserve"> </w:t>
      </w:r>
      <w:r>
        <w:rPr>
          <w:rFonts w:ascii="Book Antiqua" w:eastAsia="Book Antiqua" w:hAnsi="Book Antiqua" w:cs="Book Antiqua"/>
          <w:color w:val="000000"/>
        </w:rPr>
        <w:t>17%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9.334-25.15), </w:t>
      </w:r>
      <w:r>
        <w:rPr>
          <w:rFonts w:ascii="Book Antiqua" w:eastAsia="Book Antiqua" w:hAnsi="Book Antiqua" w:cs="Book Antiqua"/>
          <w:i/>
          <w:iCs/>
          <w:color w:val="000000"/>
        </w:rPr>
        <w:t>P</w:t>
      </w:r>
      <w:r>
        <w:rPr>
          <w:rFonts w:ascii="Book Antiqua" w:eastAsia="Book Antiqua" w:hAnsi="Book Antiqua" w:cs="Book Antiqua"/>
          <w:color w:val="000000"/>
        </w:rPr>
        <w:t xml:space="preserve"> = 0.2841</w:t>
      </w:r>
      <w:r w:rsidR="009B7903">
        <w:rPr>
          <w:rFonts w:ascii="Book Antiqua" w:eastAsia="Book Antiqua" w:hAnsi="Book Antiqua" w:cs="Book Antiqua"/>
          <w:color w:val="000000"/>
        </w:rPr>
        <w:t>]</w:t>
      </w:r>
      <w:r>
        <w:rPr>
          <w:rFonts w:ascii="Book Antiqua" w:eastAsia="Book Antiqua" w:hAnsi="Book Antiqua" w:cs="Book Antiqua"/>
          <w:color w:val="000000"/>
        </w:rPr>
        <w:t>.</w:t>
      </w:r>
    </w:p>
    <w:p w14:paraId="0045F20E" w14:textId="2773ECF9" w:rsidR="00A77B3E" w:rsidRDefault="001379B8" w:rsidP="009B7903">
      <w:pPr>
        <w:spacing w:line="360" w:lineRule="auto"/>
        <w:ind w:firstLineChars="100" w:firstLine="240"/>
        <w:jc w:val="both"/>
      </w:pPr>
      <w:r>
        <w:rPr>
          <w:rFonts w:ascii="Book Antiqua" w:eastAsia="Book Antiqua" w:hAnsi="Book Antiqua" w:cs="Book Antiqua"/>
          <w:color w:val="000000"/>
        </w:rPr>
        <w:t>Importantly,</w:t>
      </w:r>
      <w:r>
        <w:rPr>
          <w:rFonts w:ascii="Book Antiqua" w:eastAsia="Book Antiqua" w:hAnsi="Book Antiqua" w:cs="Book Antiqua"/>
          <w:b/>
          <w:bCs/>
          <w:color w:val="000000"/>
        </w:rPr>
        <w:t xml:space="preserve"> t</w:t>
      </w:r>
      <w:r>
        <w:rPr>
          <w:rFonts w:ascii="Book Antiqua" w:eastAsia="Book Antiqua" w:hAnsi="Book Antiqua" w:cs="Book Antiqua"/>
          <w:color w:val="000000"/>
        </w:rPr>
        <w:t>here were significant differences in the proportions of CD8+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cells between the three subgroups of CRC. Compared to MSS, the MSI-H BRAF mutant subgroup had a significantly higher proportion of CD8+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cells</w:t>
      </w:r>
      <w:r w:rsidRPr="009B7903">
        <w:rPr>
          <w:rFonts w:ascii="Book Antiqua" w:eastAsia="Book Antiqua" w:hAnsi="Book Antiqua" w:cs="Book Antiqua"/>
          <w:color w:val="000000"/>
          <w:szCs w:val="20"/>
        </w:rPr>
        <w:t xml:space="preserve"> </w:t>
      </w:r>
      <w:r>
        <w:rPr>
          <w:rFonts w:ascii="Book Antiqua" w:eastAsia="Book Antiqua" w:hAnsi="Book Antiqua" w:cs="Book Antiqua"/>
          <w:color w:val="000000"/>
        </w:rPr>
        <w:t>(Figure 1) with 22.5%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14.31-30.84) in MSI-H BRAF mutant</w:t>
      </w:r>
      <w:r w:rsidR="009B7903">
        <w:rPr>
          <w:rFonts w:ascii="Book Antiqua" w:eastAsia="Book Antiqua" w:hAnsi="Book Antiqua" w:cs="Book Antiqua"/>
          <w:color w:val="000000"/>
        </w:rPr>
        <w:t xml:space="preserve"> </w:t>
      </w:r>
      <w:r>
        <w:rPr>
          <w:rFonts w:ascii="Book Antiqua" w:eastAsia="Book Antiqua" w:hAnsi="Book Antiqua" w:cs="Book Antiqua"/>
          <w:color w:val="000000"/>
        </w:rPr>
        <w:t>subgroup and 8.0% in MSS subgroup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4.698-11.36,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0.0076). Similarly, the MSI-H BRAF wild type subgroup had significantly higher CD8+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(16.18%,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10.44-21.93) when compared to MSS (8%, 95%CI</w:t>
      </w:r>
      <w:r w:rsidR="009B7903">
        <w:rPr>
          <w:rFonts w:ascii="Book Antiqua" w:eastAsia="Book Antiqua" w:hAnsi="Book Antiqua" w:cs="Book Antiqua"/>
          <w:color w:val="000000"/>
        </w:rPr>
        <w:t>:</w:t>
      </w:r>
      <w:r>
        <w:rPr>
          <w:rFonts w:ascii="Book Antiqua" w:eastAsia="Book Antiqua" w:hAnsi="Book Antiqua" w:cs="Book Antiqua"/>
          <w:color w:val="000000"/>
        </w:rPr>
        <w:t xml:space="preserve"> 4.698-11.36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0.0279).</w:t>
      </w:r>
      <w:r w:rsidR="009B7903">
        <w:rPr>
          <w:rFonts w:ascii="Book Antiqua" w:eastAsia="Book Antiqua" w:hAnsi="Book Antiqua" w:cs="Book Antiqua"/>
          <w:color w:val="000000"/>
        </w:rPr>
        <w:t xml:space="preserve"> </w:t>
      </w:r>
      <w:r>
        <w:rPr>
          <w:rFonts w:ascii="Book Antiqua" w:eastAsia="Book Antiqua" w:hAnsi="Book Antiqua" w:cs="Book Antiqua"/>
          <w:color w:val="000000"/>
        </w:rPr>
        <w:t>The difference in abundance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between MSI-H BRAF mutant and MSI-H BRAF wild type subgroups was not significant (Figure 1</w:t>
      </w:r>
      <w:r w:rsidR="00E41F3C">
        <w:rPr>
          <w:rFonts w:ascii="Book Antiqua" w:eastAsia="Book Antiqua" w:hAnsi="Book Antiqua" w:cs="Book Antiqua"/>
          <w:color w:val="000000"/>
        </w:rPr>
        <w:t>)</w:t>
      </w:r>
      <w:r w:rsidR="00AA13DD">
        <w:rPr>
          <w:rFonts w:ascii="Book Antiqua" w:eastAsia="Book Antiqua" w:hAnsi="Book Antiqua" w:cs="Book Antiqua"/>
          <w:color w:val="000000"/>
        </w:rPr>
        <w:t>.</w:t>
      </w:r>
      <w:r>
        <w:rPr>
          <w:rFonts w:ascii="Book Antiqua" w:eastAsia="Book Antiqua" w:hAnsi="Book Antiqua" w:cs="Book Antiqua"/>
          <w:color w:val="000000"/>
        </w:rPr>
        <w:t xml:space="preserve"> There was no statistically significant difference in non-T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CD8+ cells between the three subgroups</w:t>
      </w:r>
      <w:r w:rsidR="00E41F3C">
        <w:rPr>
          <w:rFonts w:ascii="Book Antiqua" w:eastAsia="Book Antiqua" w:hAnsi="Book Antiqua" w:cs="Book Antiqua"/>
          <w:color w:val="000000"/>
        </w:rPr>
        <w:t>.</w:t>
      </w:r>
    </w:p>
    <w:p w14:paraId="1663AFD2" w14:textId="77777777" w:rsidR="00A77B3E" w:rsidRDefault="00A77B3E">
      <w:pPr>
        <w:spacing w:line="360" w:lineRule="auto"/>
        <w:jc w:val="both"/>
      </w:pPr>
    </w:p>
    <w:p w14:paraId="095CCFA1" w14:textId="77777777" w:rsidR="00A77B3E" w:rsidRPr="009B7903" w:rsidRDefault="001379B8">
      <w:pPr>
        <w:spacing w:line="360" w:lineRule="auto"/>
        <w:jc w:val="both"/>
        <w:rPr>
          <w:i/>
          <w:iCs/>
        </w:rPr>
      </w:pPr>
      <w:r w:rsidRPr="009B7903">
        <w:rPr>
          <w:rFonts w:ascii="Book Antiqua" w:eastAsia="Book Antiqua" w:hAnsi="Book Antiqua" w:cs="Book Antiqua"/>
          <w:b/>
          <w:bCs/>
          <w:i/>
          <w:iCs/>
          <w:color w:val="000000"/>
        </w:rPr>
        <w:t>PD-1 expression on CD8+ T cells is not impacted by MSI status</w:t>
      </w:r>
    </w:p>
    <w:p w14:paraId="48960825" w14:textId="5EAE0246" w:rsidR="00A77B3E" w:rsidRDefault="001379B8">
      <w:pPr>
        <w:spacing w:line="360" w:lineRule="auto"/>
        <w:jc w:val="both"/>
      </w:pPr>
      <w:r>
        <w:rPr>
          <w:rFonts w:ascii="Book Antiqua" w:eastAsia="Book Antiqua" w:hAnsi="Book Antiqua" w:cs="Book Antiqua"/>
          <w:color w:val="000000"/>
        </w:rPr>
        <w:t>We next sought to determine whether the expression of checkpoint receptor, PD-1 was impacted by MSI status or BRAF mutation. We enumerated the proportion of T cells expressing PD-1 in all three subgroups. PD-1 expression was present in both T</w:t>
      </w:r>
      <w:r>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T cells and non-T</w:t>
      </w:r>
      <w:r>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T cell populations, although the proportion of non-T</w:t>
      </w:r>
      <w:r>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T cells expressing PD-1 was slightly higher than that of the T</w:t>
      </w:r>
      <w:r>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T cell population (Figure 2). While there was a trend to increased PD-1+ expression in the T</w:t>
      </w:r>
      <w:r>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T cell population in MSI-H BRAF wild type compared to MSI-H BRAF mutant and MSS subgroups, there was, however, no statistically significant differences in the proportion of T cells expressing PD-1 between the three groups.</w:t>
      </w:r>
    </w:p>
    <w:p w14:paraId="3EC3495E" w14:textId="77777777" w:rsidR="00A77B3E" w:rsidRDefault="00A77B3E">
      <w:pPr>
        <w:spacing w:line="360" w:lineRule="auto"/>
        <w:jc w:val="both"/>
      </w:pPr>
    </w:p>
    <w:p w14:paraId="64E2639A" w14:textId="77777777" w:rsidR="00A77B3E" w:rsidRDefault="001379B8">
      <w:pPr>
        <w:spacing w:line="360" w:lineRule="auto"/>
        <w:jc w:val="both"/>
      </w:pPr>
      <w:r>
        <w:rPr>
          <w:rFonts w:ascii="Book Antiqua" w:eastAsia="Book Antiqua" w:hAnsi="Book Antiqua" w:cs="Book Antiqua"/>
          <w:b/>
          <w:caps/>
          <w:color w:val="000000"/>
          <w:u w:val="single"/>
        </w:rPr>
        <w:t>DISCUSSION</w:t>
      </w:r>
    </w:p>
    <w:p w14:paraId="5C13FD96" w14:textId="555A860D" w:rsidR="00A77B3E" w:rsidRDefault="001379B8">
      <w:pPr>
        <w:spacing w:line="360" w:lineRule="auto"/>
        <w:jc w:val="both"/>
      </w:pPr>
      <w:r>
        <w:rPr>
          <w:rFonts w:ascii="Book Antiqua" w:eastAsia="Book Antiqua" w:hAnsi="Book Antiqua" w:cs="Book Antiqua"/>
          <w:color w:val="000000"/>
        </w:rPr>
        <w:t>Characteristics of TILS within CRC have been poorly defined to date, and there is a paucity of information on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T cells in CRC. In humans, within the circulation, two types </w:t>
      </w:r>
      <w:r>
        <w:rPr>
          <w:rFonts w:ascii="Book Antiqua" w:eastAsia="Book Antiqua" w:hAnsi="Book Antiqua" w:cs="Book Antiqua"/>
          <w:color w:val="000000"/>
        </w:rPr>
        <w:lastRenderedPageBreak/>
        <w:t>of memory T cells exist</w:t>
      </w:r>
      <w:r w:rsidR="00F70467">
        <w:rPr>
          <w:rFonts w:ascii="Book Antiqua" w:eastAsia="Book Antiqua" w:hAnsi="Book Antiqua" w:cs="Book Antiqua"/>
          <w:color w:val="000000"/>
        </w:rPr>
        <w:t xml:space="preserve"> </w:t>
      </w:r>
      <w:r w:rsidR="009B7903" w:rsidRPr="008D1AA7">
        <w:rPr>
          <w:rFonts w:ascii="Book Antiqua" w:eastAsia="Book Antiqua" w:hAnsi="Book Antiqua" w:cs="Book Antiqua"/>
          <w:bCs/>
          <w:color w:val="000000"/>
        </w:rPr>
        <w:t>—</w:t>
      </w:r>
      <w:r w:rsidR="00F70467">
        <w:rPr>
          <w:rFonts w:ascii="Book Antiqua" w:eastAsia="Book Antiqua" w:hAnsi="Book Antiqua" w:cs="Book Antiqua"/>
          <w:bCs/>
          <w:color w:val="000000"/>
        </w:rPr>
        <w:t xml:space="preserve"> </w:t>
      </w:r>
      <w:r>
        <w:rPr>
          <w:rFonts w:ascii="Book Antiqua" w:eastAsia="Book Antiqua" w:hAnsi="Book Antiqua" w:cs="Book Antiqua"/>
          <w:color w:val="000000"/>
        </w:rPr>
        <w:t>central memory (TCM) and effector memory (TEM). For decades, it was thought that T lymphocyte populations in peripheral tissues including TILs were largely maintained by the continuous circulation of these memory T cells as well as other circulatory cells. Recent studies have challenged this concept and provided evidence for the existence of another subset of CD8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 cells</w:t>
      </w:r>
      <w:r w:rsidR="00A71AD1">
        <w:rPr>
          <w:rFonts w:ascii="Book Antiqua" w:eastAsia="Book Antiqua" w:hAnsi="Book Antiqua" w:cs="Book Antiqua"/>
          <w:color w:val="000000"/>
        </w:rPr>
        <w:t xml:space="preserve"> </w:t>
      </w:r>
      <w:r w:rsidR="00F467FA" w:rsidRPr="008D1AA7">
        <w:rPr>
          <w:rFonts w:ascii="Book Antiqua" w:eastAsia="Book Antiqua" w:hAnsi="Book Antiqua" w:cs="Book Antiqua"/>
          <w:bCs/>
          <w:color w:val="000000"/>
        </w:rPr>
        <w:t>—</w:t>
      </w:r>
      <w:r w:rsidR="00A71AD1">
        <w:rPr>
          <w:rFonts w:ascii="Book Antiqua" w:eastAsia="Book Antiqua" w:hAnsi="Book Antiqua" w:cs="Book Antiqua"/>
          <w:bCs/>
          <w:color w:val="000000"/>
        </w:rPr>
        <w:t xml:space="preserve"> </w:t>
      </w:r>
      <w:r>
        <w:rPr>
          <w:rFonts w:ascii="Book Antiqua" w:eastAsia="Book Antiqua" w:hAnsi="Book Antiqua" w:cs="Book Antiqua"/>
          <w:color w:val="000000"/>
        </w:rPr>
        <w:t>tissue-T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T cells. These cells are permanently resident (</w:t>
      </w:r>
      <w:r w:rsidRPr="00F467FA">
        <w:rPr>
          <w:rFonts w:ascii="Book Antiqua" w:eastAsia="Book Antiqua" w:hAnsi="Book Antiqua" w:cs="Book Antiqua"/>
          <w:i/>
          <w:iCs/>
          <w:color w:val="000000"/>
        </w:rPr>
        <w:t>i.e.</w:t>
      </w:r>
      <w:r w:rsidR="00F467FA">
        <w:rPr>
          <w:rFonts w:ascii="Book Antiqua" w:eastAsia="Book Antiqua" w:hAnsi="Book Antiqua" w:cs="Book Antiqua"/>
          <w:color w:val="000000"/>
        </w:rPr>
        <w:t>,</w:t>
      </w:r>
      <w:r>
        <w:rPr>
          <w:rFonts w:ascii="Book Antiqua" w:eastAsia="Book Antiqua" w:hAnsi="Book Antiqua" w:cs="Book Antiqua"/>
          <w:color w:val="000000"/>
        </w:rPr>
        <w:t xml:space="preserve"> do not recirculate) in both lymphoid and non-lymphoid tissues and represent a distinct subset to circulatory TEM or TCM.</w:t>
      </w:r>
    </w:p>
    <w:p w14:paraId="05F439E3" w14:textId="63516ED6" w:rsidR="00A77B3E" w:rsidRDefault="001379B8" w:rsidP="00F467FA">
      <w:pPr>
        <w:spacing w:line="360" w:lineRule="auto"/>
        <w:ind w:firstLineChars="100" w:firstLine="240"/>
        <w:jc w:val="both"/>
      </w:pPr>
      <w:r>
        <w:rPr>
          <w:rFonts w:ascii="Book Antiqua" w:eastAsia="Book Antiqua" w:hAnsi="Book Antiqua" w:cs="Book Antiqua"/>
          <w:color w:val="000000"/>
        </w:rPr>
        <w:t>Prior to this study the existence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CRC was poorly understood and the aim of this study was to identify and characterize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within human CRC. If present,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may be important in the protection against recurrence, dissemination and metastasis.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associated with the presence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has already been reported in studies of high-grade serous ovarian cancer patients, non-small cell lung carcinoma patients and breast </w:t>
      </w:r>
      <w:proofErr w:type="gramStart"/>
      <w:r>
        <w:rPr>
          <w:rFonts w:ascii="Book Antiqua" w:eastAsia="Book Antiqua" w:hAnsi="Book Antiqua" w:cs="Book Antiqua"/>
          <w:color w:val="000000"/>
        </w:rPr>
        <w:t>cancer</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In lung cancer, although only a small proportion of CD8</w:t>
      </w:r>
      <w:r w:rsidRPr="00F467FA">
        <w:rPr>
          <w:rFonts w:ascii="Book Antiqua" w:eastAsia="Book Antiqua" w:hAnsi="Book Antiqua" w:cs="Book Antiqua"/>
          <w:color w:val="000000"/>
          <w:szCs w:val="20"/>
        </w:rPr>
        <w:t>+</w:t>
      </w:r>
      <w:r>
        <w:rPr>
          <w:rFonts w:ascii="Book Antiqua" w:eastAsia="Book Antiqua" w:hAnsi="Book Antiqua" w:cs="Book Antiqua"/>
          <w:color w:val="000000"/>
        </w:rPr>
        <w:t xml:space="preserve"> T cells were reported to be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the majority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were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-reactive. Studies in melanoma have also shown an association between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prognosis</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30,42]</w:t>
      </w:r>
      <w:r>
        <w:rPr>
          <w:rFonts w:ascii="Book Antiqua" w:eastAsia="Book Antiqua" w:hAnsi="Book Antiqua" w:cs="Book Antiqua"/>
          <w:color w:val="000000"/>
        </w:rPr>
        <w:t>.</w:t>
      </w:r>
    </w:p>
    <w:p w14:paraId="055D7D81" w14:textId="37705452" w:rsidR="00A77B3E" w:rsidRDefault="001379B8" w:rsidP="00F467FA">
      <w:pPr>
        <w:spacing w:line="360" w:lineRule="auto"/>
        <w:ind w:firstLineChars="100" w:firstLine="240"/>
        <w:jc w:val="both"/>
      </w:pPr>
      <w:r>
        <w:rPr>
          <w:rFonts w:ascii="Book Antiqua" w:eastAsia="Book Antiqua" w:hAnsi="Book Antiqua" w:cs="Book Antiqua"/>
          <w:color w:val="000000"/>
        </w:rPr>
        <w:t>This present study showed that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exist in MSS, MSI-H BRAF mutant and MSI-H BRAF wild type CRC. However, they are in greater abundance in MSI-H than MSS CRC. This is supported by the findings of a recent study by </w:t>
      </w:r>
      <w:r w:rsidR="006F422F">
        <w:rPr>
          <w:rFonts w:ascii="Book Antiqua" w:eastAsia="Book Antiqua" w:hAnsi="Book Antiqua" w:cs="Book Antiqua"/>
          <w:color w:val="000000"/>
        </w:rPr>
        <w:t>d</w:t>
      </w:r>
      <w:r>
        <w:rPr>
          <w:rFonts w:ascii="Book Antiqua" w:eastAsia="Book Antiqua" w:hAnsi="Book Antiqua" w:cs="Book Antiqua"/>
          <w:color w:val="000000"/>
        </w:rPr>
        <w:t xml:space="preserve">e Vries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on 35 CRC tissues which demonstrated that CD103+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were most abundant in MSI-H CRC. In that study 13 MSI-H CRC were included and BRAF status was not considered. Our study had 42 MSI-H CRC patients which were all subject to </w:t>
      </w:r>
      <w:proofErr w:type="spellStart"/>
      <w:r>
        <w:rPr>
          <w:rFonts w:ascii="Book Antiqua" w:eastAsia="Book Antiqua" w:hAnsi="Book Antiqua" w:cs="Book Antiqua"/>
          <w:color w:val="000000"/>
        </w:rPr>
        <w:t>immunoscoring</w:t>
      </w:r>
      <w:proofErr w:type="spellEnd"/>
      <w:r>
        <w:rPr>
          <w:rFonts w:ascii="Book Antiqua" w:eastAsia="Book Antiqua" w:hAnsi="Book Antiqua" w:cs="Book Antiqua"/>
          <w:color w:val="000000"/>
        </w:rPr>
        <w:t>, of which 33 went on to have multiplex IHC staining to look for presence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and of these 17 were BRAF mutant and 16</w:t>
      </w:r>
      <w:r w:rsidR="00F467FA">
        <w:rPr>
          <w:rFonts w:ascii="Book Antiqua" w:eastAsia="Book Antiqua" w:hAnsi="Book Antiqua" w:cs="Book Antiqua"/>
          <w:color w:val="000000"/>
        </w:rPr>
        <w:t xml:space="preserve"> </w:t>
      </w:r>
      <w:r>
        <w:rPr>
          <w:rFonts w:ascii="Book Antiqua" w:eastAsia="Book Antiqua" w:hAnsi="Book Antiqua" w:cs="Book Antiqua"/>
          <w:color w:val="000000"/>
        </w:rPr>
        <w:t>were BRAF wild type. Of the 30 MSS CRC patients, 11 went on to have multiplex IHC staining to look for presence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Our study showed that both MSI-H BRAF mutant and BRAF wild type subgroups had significantly greater abundance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when compared to the MSS subgroup. There was no statistically significant difference between MSI-H BRAF mutant and BRAF wild type subgroups.</w:t>
      </w:r>
    </w:p>
    <w:p w14:paraId="6EA46EA4" w14:textId="422B45FD" w:rsidR="00A77B3E" w:rsidRDefault="001379B8" w:rsidP="00F467FA">
      <w:pPr>
        <w:spacing w:line="360" w:lineRule="auto"/>
        <w:ind w:firstLineChars="100" w:firstLine="240"/>
        <w:jc w:val="both"/>
      </w:pPr>
      <w:r>
        <w:rPr>
          <w:rFonts w:ascii="Book Antiqua" w:eastAsia="Book Antiqua" w:hAnsi="Book Antiqua" w:cs="Book Antiqua"/>
          <w:color w:val="000000"/>
        </w:rPr>
        <w:t>There was a trend to increased PD-1+ in the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T cell population in MSI-H BRAF wild type compared to MSI-H BRAF mutant and MSS subgroups, but this was not statistically </w:t>
      </w:r>
      <w:r>
        <w:rPr>
          <w:rFonts w:ascii="Book Antiqua" w:eastAsia="Book Antiqua" w:hAnsi="Book Antiqua" w:cs="Book Antiqua"/>
          <w:color w:val="000000"/>
        </w:rPr>
        <w:lastRenderedPageBreak/>
        <w:t>significant. This is an important finding as in advanced CRC this T cell subpopulation amongst other PD-1</w:t>
      </w:r>
      <w:r w:rsidR="00F467FA">
        <w:rPr>
          <w:rFonts w:ascii="Book Antiqua" w:eastAsia="Book Antiqua" w:hAnsi="Book Antiqua" w:cs="Book Antiqua"/>
          <w:color w:val="000000"/>
        </w:rPr>
        <w:t>+</w:t>
      </w:r>
      <w:r>
        <w:rPr>
          <w:rFonts w:ascii="Book Antiqua" w:eastAsia="Book Antiqua" w:hAnsi="Book Antiqua" w:cs="Book Antiqua"/>
          <w:color w:val="000000"/>
        </w:rPr>
        <w:t xml:space="preserve"> immune cells may be exhausted by PD-1/PD-1 </w:t>
      </w:r>
      <w:r w:rsidR="00F467FA" w:rsidRPr="00F467FA">
        <w:rPr>
          <w:rFonts w:ascii="Book Antiqua" w:eastAsia="Book Antiqua" w:hAnsi="Book Antiqua" w:cs="Book Antiqua"/>
          <w:color w:val="000000"/>
        </w:rPr>
        <w:t>ligand</w:t>
      </w:r>
      <w:r w:rsidR="00F467FA">
        <w:rPr>
          <w:rFonts w:ascii="Book Antiqua" w:eastAsia="Book Antiqua" w:hAnsi="Book Antiqua" w:cs="Book Antiqua"/>
          <w:color w:val="000000"/>
        </w:rPr>
        <w:t xml:space="preserve"> </w:t>
      </w:r>
      <w:r>
        <w:rPr>
          <w:rFonts w:ascii="Book Antiqua" w:eastAsia="Book Antiqua" w:hAnsi="Book Antiqua" w:cs="Book Antiqua"/>
          <w:color w:val="000000"/>
        </w:rPr>
        <w:t xml:space="preserve">binding, a mechanism of escaping immunosurveillance by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Reactivation of exhausted PD-1+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may provide therapeutic opportunities that may be exploited in MSI-H BRAF wild type CRC. PD-1 expression has been reported to be more prominent in cells with a T</w:t>
      </w:r>
      <w:r>
        <w:rPr>
          <w:rFonts w:ascii="Book Antiqua" w:eastAsia="Book Antiqua" w:hAnsi="Book Antiqua" w:cs="Book Antiqua"/>
          <w:color w:val="000000"/>
          <w:szCs w:val="20"/>
          <w:vertAlign w:val="subscript"/>
        </w:rPr>
        <w:t xml:space="preserve">RM </w:t>
      </w:r>
      <w:proofErr w:type="gramStart"/>
      <w:r>
        <w:rPr>
          <w:rFonts w:ascii="Book Antiqua" w:eastAsia="Book Antiqua" w:hAnsi="Book Antiqua" w:cs="Book Antiqua"/>
          <w:color w:val="000000"/>
        </w:rPr>
        <w:t>phenotype</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25,43]</w:t>
      </w:r>
      <w:r>
        <w:rPr>
          <w:rFonts w:ascii="Book Antiqua" w:eastAsia="Book Antiqua" w:hAnsi="Book Antiqua" w:cs="Book Antiqua"/>
          <w:color w:val="000000"/>
        </w:rPr>
        <w:t>, and in the case of CRC it may be their numbers that impacts the outcome.</w:t>
      </w:r>
    </w:p>
    <w:p w14:paraId="35356CEF" w14:textId="004F50F2" w:rsidR="00A77B3E" w:rsidRDefault="001379B8" w:rsidP="00F467FA">
      <w:pPr>
        <w:spacing w:line="360" w:lineRule="auto"/>
        <w:ind w:firstLineChars="100" w:firstLine="240"/>
        <w:jc w:val="both"/>
      </w:pPr>
      <w:r>
        <w:rPr>
          <w:rFonts w:ascii="Book Antiqua" w:eastAsia="Book Antiqua" w:hAnsi="Book Antiqua" w:cs="Book Antiqua"/>
          <w:color w:val="000000"/>
        </w:rPr>
        <w:t>The potential ways which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can be harnessed to improve the success of immunotherapeutic targets has already been the focus of several general reviews</w:t>
      </w:r>
      <w:r>
        <w:rPr>
          <w:rFonts w:ascii="Book Antiqua" w:eastAsia="Book Antiqua" w:hAnsi="Book Antiqua" w:cs="Book Antiqua"/>
          <w:color w:val="000000"/>
          <w:szCs w:val="20"/>
          <w:vertAlign w:val="superscript"/>
        </w:rPr>
        <w:t>[38,44-46]</w:t>
      </w:r>
      <w:r>
        <w:rPr>
          <w:rFonts w:ascii="Book Antiqua" w:eastAsia="Book Antiqua" w:hAnsi="Book Antiqua" w:cs="Book Antiqua"/>
          <w:color w:val="000000"/>
        </w:rPr>
        <w:t xml:space="preserve"> as well as in breast cancer</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and melanoma</w:t>
      </w:r>
      <w:r w:rsidR="00F467FA">
        <w:rPr>
          <w:rFonts w:ascii="Book Antiqua" w:eastAsia="Book Antiqua" w:hAnsi="Book Antiqua" w:cs="Book Antiqua"/>
          <w:color w:val="000000"/>
          <w:szCs w:val="20"/>
          <w:vertAlign w:val="superscript"/>
        </w:rPr>
        <w:t>[47,48]</w:t>
      </w:r>
      <w:r>
        <w:rPr>
          <w:rFonts w:ascii="Book Antiqua" w:eastAsia="Book Antiqua" w:hAnsi="Book Antiqua" w:cs="Book Antiqua"/>
          <w:color w:val="000000"/>
        </w:rPr>
        <w:t xml:space="preserve">, with Edwards </w:t>
      </w:r>
      <w:r w:rsidR="00F467FA" w:rsidRPr="00F467FA">
        <w:rPr>
          <w:rFonts w:ascii="Book Antiqua" w:eastAsia="Book Antiqua" w:hAnsi="Book Antiqua" w:cs="Book Antiqua"/>
          <w:i/>
          <w:iCs/>
          <w:color w:val="000000"/>
        </w:rPr>
        <w:t>et al</w:t>
      </w:r>
      <w:r w:rsidR="00F467FA">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reporting that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being prognostic in metastatic melanoma and potentially initiating response to immunotherapy with anti-PD-1. Therefore</w:t>
      </w:r>
      <w:r w:rsidR="00F467FA">
        <w:rPr>
          <w:rFonts w:ascii="Book Antiqua" w:eastAsia="Book Antiqua" w:hAnsi="Book Antiqua" w:cs="Book Antiqua"/>
          <w:color w:val="000000"/>
        </w:rPr>
        <w:t>,</w:t>
      </w:r>
      <w:r>
        <w:rPr>
          <w:rFonts w:ascii="Book Antiqua" w:eastAsia="Book Antiqua" w:hAnsi="Book Antiqua" w:cs="Book Antiqua"/>
          <w:color w:val="000000"/>
        </w:rPr>
        <w:t xml:space="preserve"> the role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could have important implications for checkpoint-inhibition therapy in </w:t>
      </w:r>
      <w:proofErr w:type="gramStart"/>
      <w:r>
        <w:rPr>
          <w:rFonts w:ascii="Book Antiqua" w:eastAsia="Book Antiqua" w:hAnsi="Book Antiqua" w:cs="Book Antiqua"/>
          <w:color w:val="000000"/>
        </w:rPr>
        <w:t>CRC</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w:t>
      </w:r>
    </w:p>
    <w:p w14:paraId="5DA0E144" w14:textId="30661834" w:rsidR="00A77B3E" w:rsidRDefault="001379B8" w:rsidP="00F467FA">
      <w:pPr>
        <w:spacing w:line="360" w:lineRule="auto"/>
        <w:ind w:firstLineChars="100" w:firstLine="240"/>
        <w:jc w:val="both"/>
      </w:pPr>
      <w:r>
        <w:rPr>
          <w:rFonts w:ascii="Book Antiqua" w:eastAsia="Book Antiqua" w:hAnsi="Book Antiqua" w:cs="Book Antiqua"/>
          <w:color w:val="000000"/>
        </w:rPr>
        <w:t>The mechanisms by which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confer immunity remains unclear. Recent studies by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have demonstrated that depletion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melanoma triggered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outgrowth of mice with occult melanoma, demonstrating that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have an important role in cancer surveillance and equilibrium and may keep cancer cells dormant</w:t>
      </w:r>
      <w:r w:rsidR="00F467FA">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This effect may be long term as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 populations are able to persist in barrier tissues for a prolonged period of </w:t>
      </w:r>
      <w:proofErr w:type="gramStart"/>
      <w:r>
        <w:rPr>
          <w:rFonts w:ascii="Book Antiqua" w:eastAsia="Book Antiqua" w:hAnsi="Book Antiqua" w:cs="Book Antiqua"/>
          <w:color w:val="000000"/>
        </w:rPr>
        <w:t>time</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Menares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suggest that the mechanism by which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provide immunity is </w:t>
      </w:r>
      <w:r>
        <w:rPr>
          <w:rFonts w:ascii="Book Antiqua" w:eastAsia="Book Antiqua" w:hAnsi="Book Antiqua" w:cs="Book Antiqua"/>
          <w:i/>
          <w:iCs/>
          <w:color w:val="000000"/>
        </w:rPr>
        <w:t>via</w:t>
      </w:r>
      <w:r>
        <w:rPr>
          <w:rFonts w:ascii="Book Antiqua" w:eastAsia="Book Antiqua" w:hAnsi="Book Antiqua" w:cs="Book Antiqua"/>
          <w:color w:val="000000"/>
        </w:rPr>
        <w:t xml:space="preserve"> cross-talk with dendritic cells to trigger the spread of cytotoxic CD8+ T cells in response to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w:t>
      </w:r>
    </w:p>
    <w:p w14:paraId="7FEEE2BD" w14:textId="77777777" w:rsidR="00A77B3E" w:rsidRDefault="00A77B3E">
      <w:pPr>
        <w:spacing w:line="360" w:lineRule="auto"/>
        <w:jc w:val="both"/>
      </w:pPr>
    </w:p>
    <w:p w14:paraId="0A7D623A" w14:textId="4AD24947" w:rsidR="00A77B3E" w:rsidRPr="00F467FA" w:rsidRDefault="00F467FA">
      <w:pPr>
        <w:spacing w:line="360" w:lineRule="auto"/>
        <w:jc w:val="both"/>
        <w:rPr>
          <w:i/>
          <w:iCs/>
        </w:rPr>
      </w:pPr>
      <w:r w:rsidRPr="00F467FA">
        <w:rPr>
          <w:rFonts w:ascii="Book Antiqua" w:eastAsia="Book Antiqua" w:hAnsi="Book Antiqua" w:cs="Book Antiqua"/>
          <w:b/>
          <w:bCs/>
          <w:i/>
          <w:iCs/>
          <w:color w:val="000000"/>
        </w:rPr>
        <w:t>Limitations</w:t>
      </w:r>
    </w:p>
    <w:p w14:paraId="072DFE66" w14:textId="5F749259" w:rsidR="00A77B3E" w:rsidRDefault="001379B8">
      <w:pPr>
        <w:spacing w:line="360" w:lineRule="auto"/>
        <w:jc w:val="both"/>
      </w:pPr>
      <w:r>
        <w:rPr>
          <w:rFonts w:ascii="Book Antiqua" w:eastAsia="Book Antiqua" w:hAnsi="Book Antiqua" w:cs="Book Antiqua"/>
          <w:color w:val="000000"/>
        </w:rPr>
        <w:t>The use of a single marker (CD103) to define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is a limitation. However, many studies have consistently shown that CD103+CD8+ T cells have the hallmark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24,53]</w:t>
      </w:r>
      <w:r>
        <w:rPr>
          <w:rFonts w:ascii="Book Antiqua" w:eastAsia="Book Antiqua" w:hAnsi="Book Antiqua" w:cs="Book Antiqua"/>
          <w:color w:val="000000"/>
        </w:rPr>
        <w:t>. Further, the study sample size was small (</w:t>
      </w:r>
      <w:r>
        <w:rPr>
          <w:rFonts w:ascii="Book Antiqua" w:eastAsia="Book Antiqua" w:hAnsi="Book Antiqua" w:cs="Book Antiqua"/>
          <w:i/>
          <w:iCs/>
          <w:color w:val="000000"/>
        </w:rPr>
        <w:t>n</w:t>
      </w:r>
      <w:r>
        <w:rPr>
          <w:rFonts w:ascii="Book Antiqua" w:eastAsia="Book Antiqua" w:hAnsi="Book Antiqua" w:cs="Book Antiqua"/>
          <w:color w:val="000000"/>
        </w:rPr>
        <w:t xml:space="preserve"> = 72) and we were only able to successfully perform quantitative multiplex IHC staining and imaging on 44 samples. Nonetheless, this is to date the largest study on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CRC.</w:t>
      </w:r>
    </w:p>
    <w:p w14:paraId="0A8552CB" w14:textId="77777777" w:rsidR="00A77B3E" w:rsidRDefault="00A77B3E">
      <w:pPr>
        <w:spacing w:line="360" w:lineRule="auto"/>
        <w:jc w:val="both"/>
      </w:pPr>
    </w:p>
    <w:p w14:paraId="37C5F104" w14:textId="77777777" w:rsidR="00A77B3E" w:rsidRDefault="001379B8">
      <w:pPr>
        <w:spacing w:line="360" w:lineRule="auto"/>
        <w:jc w:val="both"/>
      </w:pPr>
      <w:r>
        <w:rPr>
          <w:rFonts w:ascii="Book Antiqua" w:eastAsia="Book Antiqua" w:hAnsi="Book Antiqua" w:cs="Book Antiqua"/>
          <w:b/>
          <w:caps/>
          <w:color w:val="000000"/>
          <w:u w:val="single"/>
        </w:rPr>
        <w:t>CONCLUSION</w:t>
      </w:r>
    </w:p>
    <w:p w14:paraId="3FBBF3EE" w14:textId="57BB437A" w:rsidR="00A77B3E" w:rsidRDefault="001379B8">
      <w:pPr>
        <w:spacing w:line="360" w:lineRule="auto"/>
        <w:jc w:val="both"/>
      </w:pPr>
      <w:r>
        <w:rPr>
          <w:rFonts w:ascii="Book Antiqua" w:eastAsia="Book Antiqua" w:hAnsi="Book Antiqua" w:cs="Book Antiqua"/>
          <w:color w:val="000000"/>
        </w:rPr>
        <w:lastRenderedPageBreak/>
        <w:t xml:space="preserve">This study has shown that in </w:t>
      </w:r>
      <w:r w:rsidR="0074304C">
        <w:rPr>
          <w:rFonts w:ascii="Book Antiqua" w:eastAsia="Book Antiqua" w:hAnsi="Book Antiqua" w:cs="Book Antiqua"/>
          <w:color w:val="000000"/>
        </w:rPr>
        <w:t>CRC</w:t>
      </w:r>
      <w:r>
        <w:rPr>
          <w:rFonts w:ascii="Book Antiqua" w:eastAsia="Book Antiqua" w:hAnsi="Book Antiqua" w:cs="Book Antiqua"/>
          <w:color w:val="000000"/>
        </w:rPr>
        <w:t xml:space="preserve"> a significant fraction of TILs is made up of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 xml:space="preserve">cells and are found in greater abundance in MSI-H BRAF mutant and MSI-H BRAF wild type compared with MSS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Acknowledging that there is a complex interaction of factors at play in influencing the prognosis in CRC, the abundance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may contribute to the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observed in MSI-H CRC when compared to </w:t>
      </w:r>
      <w:proofErr w:type="gramStart"/>
      <w:r>
        <w:rPr>
          <w:rFonts w:ascii="Book Antiqua" w:eastAsia="Book Antiqua" w:hAnsi="Book Antiqua" w:cs="Book Antiqua"/>
          <w:color w:val="000000"/>
        </w:rPr>
        <w:t>MSS</w:t>
      </w:r>
      <w:r w:rsidR="00F467FA">
        <w:rPr>
          <w:rFonts w:ascii="Book Antiqua" w:eastAsia="Book Antiqua" w:hAnsi="Book Antiqua" w:cs="Book Antiqua"/>
          <w:color w:val="000000"/>
          <w:szCs w:val="20"/>
          <w:vertAlign w:val="superscript"/>
        </w:rPr>
        <w:t>[</w:t>
      </w:r>
      <w:proofErr w:type="gramEnd"/>
      <w:r w:rsidR="00F467FA">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This is because MSS CRC has significantly less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when compared to MSI-H CRC. The abundance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MSI-H CRC may also explain the reduced likelihood of metastases in patients with MSI-H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and also the difference in response to immunotherapy between MSI-H CRC and MSS CRC</w:t>
      </w:r>
      <w:r w:rsidR="00F467FA">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It is important to understand that while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can provide immunity in solid organ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the immunity conferred is by no means absolute and cancers still arise and continue to disseminate despite the presence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Further studies should focus on the potential immunogenic qualities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and investigate potential immunotherapeutic approaches to improve treatment and survival associated with CRC.</w:t>
      </w:r>
    </w:p>
    <w:p w14:paraId="2889C442" w14:textId="77777777" w:rsidR="00A77B3E" w:rsidRDefault="00A77B3E">
      <w:pPr>
        <w:spacing w:line="360" w:lineRule="auto"/>
        <w:jc w:val="both"/>
      </w:pPr>
    </w:p>
    <w:p w14:paraId="483AE6CD" w14:textId="77777777" w:rsidR="00A77B3E" w:rsidRDefault="001379B8">
      <w:pPr>
        <w:spacing w:line="360" w:lineRule="auto"/>
        <w:jc w:val="both"/>
      </w:pPr>
      <w:r>
        <w:rPr>
          <w:rFonts w:ascii="Book Antiqua" w:eastAsia="Book Antiqua" w:hAnsi="Book Antiqua" w:cs="Book Antiqua"/>
          <w:b/>
          <w:caps/>
          <w:color w:val="000000"/>
          <w:u w:val="single"/>
        </w:rPr>
        <w:t>ARTICLE HIGHLIGHTS</w:t>
      </w:r>
    </w:p>
    <w:p w14:paraId="16B5239D" w14:textId="77777777" w:rsidR="00A77B3E" w:rsidRDefault="001379B8">
      <w:pPr>
        <w:spacing w:line="360" w:lineRule="auto"/>
        <w:jc w:val="both"/>
      </w:pPr>
      <w:r>
        <w:rPr>
          <w:rFonts w:ascii="Book Antiqua" w:eastAsia="Book Antiqua" w:hAnsi="Book Antiqua" w:cs="Book Antiqua"/>
          <w:b/>
          <w:i/>
          <w:color w:val="000000"/>
        </w:rPr>
        <w:t>Research background</w:t>
      </w:r>
    </w:p>
    <w:p w14:paraId="3E23E90B" w14:textId="77777777" w:rsidR="00A77B3E" w:rsidRDefault="001379B8">
      <w:pPr>
        <w:spacing w:line="360" w:lineRule="auto"/>
        <w:jc w:val="both"/>
      </w:pPr>
      <w:r>
        <w:rPr>
          <w:rFonts w:ascii="Book Antiqua" w:eastAsia="Book Antiqua" w:hAnsi="Book Antiqua" w:cs="Book Antiqua"/>
          <w:color w:val="000000"/>
        </w:rPr>
        <w:t>The presence of resident memory T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cells has already been reported in studies of high-grade serous ovarian cancer patients, non-small cell lung carcinoma patients and breast cancer, but there has been limited evidence on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the scientific literature in colorectal cancer (CRC). This is a landmark study on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CRC.</w:t>
      </w:r>
    </w:p>
    <w:p w14:paraId="02B02EE1" w14:textId="77777777" w:rsidR="00A77B3E" w:rsidRDefault="00A77B3E">
      <w:pPr>
        <w:spacing w:line="360" w:lineRule="auto"/>
        <w:jc w:val="both"/>
      </w:pPr>
    </w:p>
    <w:p w14:paraId="3C032616" w14:textId="77777777" w:rsidR="00A77B3E" w:rsidRDefault="001379B8">
      <w:pPr>
        <w:spacing w:line="360" w:lineRule="auto"/>
        <w:jc w:val="both"/>
      </w:pPr>
      <w:r>
        <w:rPr>
          <w:rFonts w:ascii="Book Antiqua" w:eastAsia="Book Antiqua" w:hAnsi="Book Antiqua" w:cs="Book Antiqua"/>
          <w:b/>
          <w:i/>
          <w:color w:val="000000"/>
        </w:rPr>
        <w:t>Research motivation</w:t>
      </w:r>
    </w:p>
    <w:p w14:paraId="5FD8E43F" w14:textId="568C91BD" w:rsidR="00A77B3E" w:rsidRDefault="001379B8">
      <w:pPr>
        <w:spacing w:line="360" w:lineRule="auto"/>
        <w:jc w:val="both"/>
      </w:pPr>
      <w:r>
        <w:rPr>
          <w:rFonts w:ascii="Book Antiqua" w:eastAsia="Book Antiqua" w:hAnsi="Book Antiqua" w:cs="Book Antiqua"/>
          <w:color w:val="000000"/>
        </w:rPr>
        <w:t>With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 xml:space="preserve">cells showing promise in several solid organ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studies, the premise of this study was to evaluate if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cells are present in CRC and thus potentially be a target for immunotherapy/novel target therapy in the future.</w:t>
      </w:r>
    </w:p>
    <w:p w14:paraId="1EB935F5" w14:textId="77777777" w:rsidR="00A77B3E" w:rsidRDefault="00A77B3E">
      <w:pPr>
        <w:spacing w:line="360" w:lineRule="auto"/>
        <w:jc w:val="both"/>
      </w:pPr>
    </w:p>
    <w:p w14:paraId="4257AF27" w14:textId="77777777" w:rsidR="00A77B3E" w:rsidRDefault="001379B8">
      <w:pPr>
        <w:spacing w:line="360" w:lineRule="auto"/>
        <w:jc w:val="both"/>
      </w:pPr>
      <w:r>
        <w:rPr>
          <w:rFonts w:ascii="Book Antiqua" w:eastAsia="Book Antiqua" w:hAnsi="Book Antiqua" w:cs="Book Antiqua"/>
          <w:b/>
          <w:i/>
          <w:color w:val="000000"/>
        </w:rPr>
        <w:t>Research objectives</w:t>
      </w:r>
    </w:p>
    <w:p w14:paraId="38E73905" w14:textId="77777777" w:rsidR="00A77B3E" w:rsidRDefault="001379B8">
      <w:pPr>
        <w:spacing w:line="360" w:lineRule="auto"/>
        <w:jc w:val="both"/>
      </w:pPr>
      <w:r>
        <w:rPr>
          <w:rFonts w:ascii="Book Antiqua" w:eastAsia="Book Antiqua" w:hAnsi="Book Antiqua" w:cs="Book Antiqua"/>
          <w:color w:val="000000"/>
        </w:rPr>
        <w:t>To objective of this study was to examine the potential role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in providing immunogenicity in CRC stratified by microsatellite instability (MSI) and BRAF status.</w:t>
      </w:r>
    </w:p>
    <w:p w14:paraId="19834418" w14:textId="77777777" w:rsidR="00A77B3E" w:rsidRDefault="00A77B3E">
      <w:pPr>
        <w:spacing w:line="360" w:lineRule="auto"/>
        <w:jc w:val="both"/>
      </w:pPr>
    </w:p>
    <w:p w14:paraId="5BD806F0" w14:textId="77777777" w:rsidR="00A77B3E" w:rsidRDefault="001379B8">
      <w:pPr>
        <w:spacing w:line="360" w:lineRule="auto"/>
        <w:jc w:val="both"/>
      </w:pPr>
      <w:r>
        <w:rPr>
          <w:rFonts w:ascii="Book Antiqua" w:eastAsia="Book Antiqua" w:hAnsi="Book Antiqua" w:cs="Book Antiqua"/>
          <w:b/>
          <w:i/>
          <w:color w:val="000000"/>
        </w:rPr>
        <w:t>Research methods</w:t>
      </w:r>
    </w:p>
    <w:p w14:paraId="098F0433" w14:textId="056A9716" w:rsidR="00A77B3E" w:rsidRDefault="006516D1">
      <w:pPr>
        <w:spacing w:line="360" w:lineRule="auto"/>
        <w:jc w:val="both"/>
      </w:pPr>
      <w:r>
        <w:rPr>
          <w:rFonts w:ascii="Book Antiqua" w:eastAsia="Book Antiqua" w:hAnsi="Book Antiqua" w:cs="Book Antiqua"/>
          <w:color w:val="000000"/>
        </w:rPr>
        <w:t>Formalin f</w:t>
      </w:r>
      <w:r w:rsidR="001379B8">
        <w:rPr>
          <w:rFonts w:ascii="Book Antiqua" w:eastAsia="Book Antiqua" w:hAnsi="Book Antiqua" w:cs="Book Antiqua"/>
          <w:color w:val="000000"/>
        </w:rPr>
        <w:t>ixed paraffin embedded</w:t>
      </w:r>
      <w:r>
        <w:rPr>
          <w:rFonts w:ascii="Book Antiqua" w:eastAsia="Book Antiqua" w:hAnsi="Book Antiqua" w:cs="Book Antiqua"/>
          <w:color w:val="000000"/>
        </w:rPr>
        <w:t xml:space="preserve"> </w:t>
      </w:r>
      <w:proofErr w:type="spellStart"/>
      <w:r w:rsidR="001379B8">
        <w:rPr>
          <w:rFonts w:ascii="Book Antiqua" w:eastAsia="Book Antiqua" w:hAnsi="Book Antiqua" w:cs="Book Antiqua"/>
          <w:color w:val="000000"/>
        </w:rPr>
        <w:t>tumour</w:t>
      </w:r>
      <w:proofErr w:type="spellEnd"/>
      <w:r w:rsidR="001379B8">
        <w:rPr>
          <w:rFonts w:ascii="Book Antiqua" w:eastAsia="Book Antiqua" w:hAnsi="Book Antiqua" w:cs="Book Antiqua"/>
          <w:color w:val="000000"/>
        </w:rPr>
        <w:t xml:space="preserve"> blocks were successfully stained on quantitative multiplex IHC staining. All IHC staining was performed using an OPAL Multiplex immunohistochemistry (IHC) assay kit (PerkinElmer,</w:t>
      </w:r>
      <w:r w:rsidR="00F467FA">
        <w:rPr>
          <w:rFonts w:ascii="Book Antiqua" w:eastAsia="Book Antiqua" w:hAnsi="Book Antiqua" w:cs="Book Antiqua"/>
          <w:color w:val="000000"/>
        </w:rPr>
        <w:t xml:space="preserve"> </w:t>
      </w:r>
      <w:r w:rsidR="001379B8">
        <w:rPr>
          <w:rFonts w:ascii="Book Antiqua" w:eastAsia="Book Antiqua" w:hAnsi="Book Antiqua" w:cs="Book Antiqua"/>
          <w:color w:val="000000"/>
        </w:rPr>
        <w:t>Waltham, M</w:t>
      </w:r>
      <w:r w:rsidR="00F467FA">
        <w:rPr>
          <w:rFonts w:ascii="Book Antiqua" w:eastAsia="Book Antiqua" w:hAnsi="Book Antiqua" w:cs="Book Antiqua"/>
          <w:color w:val="000000"/>
        </w:rPr>
        <w:t>A</w:t>
      </w:r>
      <w:r w:rsidR="001379B8">
        <w:rPr>
          <w:rFonts w:ascii="Book Antiqua" w:eastAsia="Book Antiqua" w:hAnsi="Book Antiqua" w:cs="Book Antiqua"/>
          <w:color w:val="000000"/>
        </w:rPr>
        <w:t>, U</w:t>
      </w:r>
      <w:r w:rsidR="00F467FA">
        <w:rPr>
          <w:rFonts w:ascii="Book Antiqua" w:eastAsia="Book Antiqua" w:hAnsi="Book Antiqua" w:cs="Book Antiqua"/>
          <w:color w:val="000000"/>
        </w:rPr>
        <w:t>nited States</w:t>
      </w:r>
      <w:r w:rsidR="001379B8">
        <w:rPr>
          <w:rFonts w:ascii="Book Antiqua" w:eastAsia="Book Antiqua" w:hAnsi="Book Antiqua" w:cs="Book Antiqua"/>
          <w:color w:val="000000"/>
        </w:rPr>
        <w:t xml:space="preserve">) and </w:t>
      </w:r>
      <w:proofErr w:type="spellStart"/>
      <w:r w:rsidR="001379B8">
        <w:rPr>
          <w:rFonts w:ascii="Book Antiqua" w:eastAsia="Book Antiqua" w:hAnsi="Book Antiqua" w:cs="Book Antiqua"/>
          <w:color w:val="000000"/>
        </w:rPr>
        <w:t>optimised</w:t>
      </w:r>
      <w:proofErr w:type="spellEnd"/>
      <w:r w:rsidR="001379B8">
        <w:rPr>
          <w:rFonts w:ascii="Book Antiqua" w:eastAsia="Book Antiqua" w:hAnsi="Book Antiqua" w:cs="Book Antiqua"/>
          <w:color w:val="000000"/>
        </w:rPr>
        <w:t xml:space="preserve"> in-house.</w:t>
      </w:r>
    </w:p>
    <w:p w14:paraId="4EA0D84A" w14:textId="77777777" w:rsidR="00A77B3E" w:rsidRDefault="00A77B3E">
      <w:pPr>
        <w:spacing w:line="360" w:lineRule="auto"/>
        <w:jc w:val="both"/>
      </w:pPr>
    </w:p>
    <w:p w14:paraId="0B967ED4" w14:textId="77777777" w:rsidR="00A77B3E" w:rsidRDefault="001379B8">
      <w:pPr>
        <w:spacing w:line="360" w:lineRule="auto"/>
        <w:jc w:val="both"/>
      </w:pPr>
      <w:r>
        <w:rPr>
          <w:rFonts w:ascii="Book Antiqua" w:eastAsia="Book Antiqua" w:hAnsi="Book Antiqua" w:cs="Book Antiqua"/>
          <w:b/>
          <w:i/>
          <w:color w:val="000000"/>
        </w:rPr>
        <w:t>Research results</w:t>
      </w:r>
    </w:p>
    <w:p w14:paraId="278C4CBB" w14:textId="1C8A40FC" w:rsidR="00A77B3E" w:rsidRDefault="001379B8">
      <w:pPr>
        <w:spacing w:line="360" w:lineRule="auto"/>
        <w:jc w:val="both"/>
      </w:pPr>
      <w:r>
        <w:rPr>
          <w:rFonts w:ascii="Book Antiqua" w:eastAsia="Book Antiqua" w:hAnsi="Book Antiqua" w:cs="Book Antiqua"/>
          <w:color w:val="000000"/>
        </w:rPr>
        <w:t>This study has shown that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are found in greater abundance in both high </w:t>
      </w:r>
      <w:r w:rsidR="0074304C">
        <w:rPr>
          <w:rFonts w:ascii="Book Antiqua" w:eastAsia="Book Antiqua" w:hAnsi="Book Antiqua" w:cs="Book Antiqua"/>
          <w:color w:val="000000"/>
        </w:rPr>
        <w:t>MSI</w:t>
      </w:r>
      <w:r>
        <w:rPr>
          <w:rFonts w:ascii="Book Antiqua" w:eastAsia="Book Antiqua" w:hAnsi="Book Antiqua" w:cs="Book Antiqua"/>
          <w:color w:val="000000"/>
        </w:rPr>
        <w:t xml:space="preserve"> (MSI-H) BRAF mutant and MSI-H BRAF wild type CRC when compared with their </w:t>
      </w:r>
      <w:r w:rsidR="00F467FA">
        <w:rPr>
          <w:rFonts w:ascii="Book Antiqua" w:eastAsia="Book Antiqua" w:hAnsi="Book Antiqua" w:cs="Book Antiqua"/>
          <w:color w:val="000000"/>
        </w:rPr>
        <w:t>microsatellite stable (MSS)</w:t>
      </w:r>
      <w:r>
        <w:rPr>
          <w:rFonts w:ascii="Book Antiqua" w:eastAsia="Book Antiqua" w:hAnsi="Book Antiqua" w:cs="Book Antiqua"/>
          <w:color w:val="000000"/>
        </w:rPr>
        <w:t xml:space="preserve"> counterpart. CD8+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may play a role in the immunogenicity in both BRAF mutant and BRAF wild type MSI-H CRC. The abundance of 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may contribute to the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observed in MSI-H CRC when compared to MSS CRC.</w:t>
      </w:r>
    </w:p>
    <w:p w14:paraId="4C6860DF" w14:textId="77777777" w:rsidR="00A77B3E" w:rsidRDefault="00A77B3E">
      <w:pPr>
        <w:spacing w:line="360" w:lineRule="auto"/>
        <w:jc w:val="both"/>
      </w:pPr>
    </w:p>
    <w:p w14:paraId="5B593B07" w14:textId="77777777" w:rsidR="00A77B3E" w:rsidRDefault="001379B8">
      <w:pPr>
        <w:spacing w:line="360" w:lineRule="auto"/>
        <w:jc w:val="both"/>
      </w:pPr>
      <w:r>
        <w:rPr>
          <w:rFonts w:ascii="Book Antiqua" w:eastAsia="Book Antiqua" w:hAnsi="Book Antiqua" w:cs="Book Antiqua"/>
          <w:b/>
          <w:i/>
          <w:color w:val="000000"/>
        </w:rPr>
        <w:t>Research conclusions</w:t>
      </w:r>
    </w:p>
    <w:p w14:paraId="093A6A97" w14:textId="7EEBB286" w:rsidR="00A77B3E" w:rsidRDefault="001379B8">
      <w:pPr>
        <w:spacing w:line="360" w:lineRule="auto"/>
        <w:jc w:val="both"/>
      </w:pPr>
      <w:r>
        <w:rPr>
          <w:rFonts w:ascii="Book Antiqua" w:eastAsia="Book Antiqua" w:hAnsi="Book Antiqua" w:cs="Book Antiqua"/>
          <w:color w:val="000000"/>
        </w:rPr>
        <w:t>T</w:t>
      </w:r>
      <w:r>
        <w:rPr>
          <w:rFonts w:ascii="Book Antiqua" w:eastAsia="Book Antiqua" w:hAnsi="Book Antiqua" w:cs="Book Antiqua"/>
          <w:color w:val="000000"/>
          <w:szCs w:val="20"/>
          <w:vertAlign w:val="subscript"/>
        </w:rPr>
        <w:t>RM</w:t>
      </w:r>
      <w:r>
        <w:rPr>
          <w:rFonts w:ascii="Book Antiqua" w:eastAsia="Book Antiqua" w:hAnsi="Book Antiqua" w:cs="Book Antiqua"/>
          <w:color w:val="000000"/>
        </w:rPr>
        <w:t xml:space="preserve"> cells are found in greater abundance and contributes to the immunogenicity of MSI-H CRCs.</w:t>
      </w:r>
    </w:p>
    <w:p w14:paraId="2117DDAD" w14:textId="77777777" w:rsidR="00A77B3E" w:rsidRDefault="00A77B3E">
      <w:pPr>
        <w:spacing w:line="360" w:lineRule="auto"/>
        <w:jc w:val="both"/>
      </w:pPr>
    </w:p>
    <w:p w14:paraId="2B9FFFE1" w14:textId="77777777" w:rsidR="00A77B3E" w:rsidRDefault="001379B8">
      <w:pPr>
        <w:spacing w:line="360" w:lineRule="auto"/>
        <w:jc w:val="both"/>
      </w:pPr>
      <w:r>
        <w:rPr>
          <w:rFonts w:ascii="Book Antiqua" w:eastAsia="Book Antiqua" w:hAnsi="Book Antiqua" w:cs="Book Antiqua"/>
          <w:b/>
          <w:i/>
          <w:color w:val="000000"/>
        </w:rPr>
        <w:t>Research perspectives</w:t>
      </w:r>
    </w:p>
    <w:p w14:paraId="34281FE6" w14:textId="58027E3D" w:rsidR="00A77B3E" w:rsidRDefault="001379B8">
      <w:pPr>
        <w:spacing w:line="360" w:lineRule="auto"/>
        <w:jc w:val="both"/>
      </w:pPr>
      <w:r>
        <w:rPr>
          <w:rFonts w:ascii="Book Antiqua" w:eastAsia="Book Antiqua" w:hAnsi="Book Antiqua" w:cs="Book Antiqua"/>
          <w:color w:val="000000"/>
        </w:rPr>
        <w:t>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cells may be a target for immunotherapy/novel target therapy in MSI-H CRCs, and future research should focus on the potential value of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cells, as well as therapeutic agents that may stimulate T</w:t>
      </w:r>
      <w:r>
        <w:rPr>
          <w:rFonts w:ascii="Book Antiqua" w:eastAsia="Book Antiqua" w:hAnsi="Book Antiqua" w:cs="Book Antiqua"/>
          <w:color w:val="000000"/>
          <w:szCs w:val="20"/>
          <w:vertAlign w:val="subscript"/>
        </w:rPr>
        <w:t xml:space="preserve">RM </w:t>
      </w:r>
      <w:r>
        <w:rPr>
          <w:rFonts w:ascii="Book Antiqua" w:eastAsia="Book Antiqua" w:hAnsi="Book Antiqua" w:cs="Book Antiqua"/>
          <w:color w:val="000000"/>
        </w:rPr>
        <w:t xml:space="preserve">activity or </w:t>
      </w:r>
      <w:r>
        <w:rPr>
          <w:rFonts w:ascii="Book Antiqua" w:eastAsia="Book Antiqua" w:hAnsi="Book Antiqua" w:cs="Book Antiqua"/>
          <w:color w:val="000000"/>
          <w:shd w:val="clear" w:color="auto" w:fill="FFFFFB"/>
        </w:rPr>
        <w:t>adoptive cell transfer aimed at harvesting and utili</w:t>
      </w:r>
      <w:r w:rsidR="00F467FA">
        <w:rPr>
          <w:rFonts w:ascii="Book Antiqua" w:eastAsia="Book Antiqua" w:hAnsi="Book Antiqua" w:cs="Book Antiqua"/>
          <w:color w:val="000000"/>
          <w:shd w:val="clear" w:color="auto" w:fill="FFFFFB"/>
        </w:rPr>
        <w:t>z</w:t>
      </w:r>
      <w:r>
        <w:rPr>
          <w:rFonts w:ascii="Book Antiqua" w:eastAsia="Book Antiqua" w:hAnsi="Book Antiqua" w:cs="Book Antiqua"/>
          <w:color w:val="000000"/>
          <w:shd w:val="clear" w:color="auto" w:fill="FFFFFB"/>
        </w:rPr>
        <w:t>ing the patients' own immune cells such as</w:t>
      </w:r>
      <w:r>
        <w:rPr>
          <w:rFonts w:ascii="Book Antiqua" w:eastAsia="Book Antiqua" w:hAnsi="Book Antiqua" w:cs="Book Antiqua"/>
          <w:color w:val="000000"/>
          <w:shd w:val="clear" w:color="auto" w:fill="FFFFFF"/>
        </w:rPr>
        <w:t xml:space="preserve"> specially altered T-cells to precisely and specifically target cancer cells</w:t>
      </w:r>
      <w:r>
        <w:rPr>
          <w:rFonts w:ascii="Book Antiqua" w:eastAsia="Book Antiqua" w:hAnsi="Book Antiqua" w:cs="Book Antiqua"/>
          <w:color w:val="000000"/>
        </w:rPr>
        <w:t>.</w:t>
      </w:r>
    </w:p>
    <w:p w14:paraId="025C8723" w14:textId="77777777" w:rsidR="00A77B3E" w:rsidRDefault="00A77B3E">
      <w:pPr>
        <w:spacing w:line="360" w:lineRule="auto"/>
        <w:jc w:val="both"/>
      </w:pPr>
    </w:p>
    <w:p w14:paraId="32B8EF41" w14:textId="77777777" w:rsidR="00A77B3E" w:rsidRDefault="001379B8">
      <w:pPr>
        <w:spacing w:line="360" w:lineRule="auto"/>
        <w:jc w:val="both"/>
      </w:pPr>
      <w:r>
        <w:rPr>
          <w:rFonts w:ascii="Book Antiqua" w:eastAsia="Book Antiqua" w:hAnsi="Book Antiqua" w:cs="Book Antiqua"/>
          <w:b/>
          <w:caps/>
          <w:color w:val="000000"/>
          <w:u w:val="single"/>
        </w:rPr>
        <w:t>ACKNOWLEDGEMENTS</w:t>
      </w:r>
    </w:p>
    <w:p w14:paraId="7BBF6A87" w14:textId="0BF06D54" w:rsidR="00A77B3E" w:rsidRPr="00F40715" w:rsidRDefault="001379B8">
      <w:pPr>
        <w:spacing w:line="360" w:lineRule="auto"/>
        <w:jc w:val="both"/>
      </w:pPr>
      <w:r>
        <w:rPr>
          <w:rFonts w:ascii="Book Antiqua" w:eastAsia="Book Antiqua" w:hAnsi="Book Antiqua" w:cs="Book Antiqua"/>
          <w:color w:val="000000"/>
          <w:shd w:val="clear" w:color="auto" w:fill="FFFFFF"/>
        </w:rPr>
        <w:t xml:space="preserve">The authors thank </w:t>
      </w:r>
      <w:proofErr w:type="spellStart"/>
      <w:r>
        <w:rPr>
          <w:rFonts w:ascii="Book Antiqua" w:eastAsia="Book Antiqua" w:hAnsi="Book Antiqua" w:cs="Book Antiqua"/>
          <w:color w:val="000000"/>
          <w:shd w:val="clear" w:color="auto" w:fill="FFFFFF"/>
        </w:rPr>
        <w:t>Chapuis</w:t>
      </w:r>
      <w:proofErr w:type="spellEnd"/>
      <w:r>
        <w:rPr>
          <w:rFonts w:ascii="Book Antiqua" w:eastAsia="Book Antiqua" w:hAnsi="Book Antiqua" w:cs="Book Antiqua"/>
          <w:color w:val="000000"/>
          <w:shd w:val="clear" w:color="auto" w:fill="FFFFFF"/>
        </w:rPr>
        <w:t xml:space="preserve"> </w:t>
      </w:r>
      <w:r w:rsidR="00F467FA">
        <w:rPr>
          <w:rFonts w:ascii="Book Antiqua" w:eastAsia="Book Antiqua" w:hAnsi="Book Antiqua" w:cs="Book Antiqua"/>
          <w:color w:val="000000"/>
          <w:shd w:val="clear" w:color="auto" w:fill="FFFFFF"/>
        </w:rPr>
        <w:t xml:space="preserve">P </w:t>
      </w:r>
      <w:r>
        <w:rPr>
          <w:rFonts w:ascii="Book Antiqua" w:eastAsia="Book Antiqua" w:hAnsi="Book Antiqua" w:cs="Book Antiqua"/>
          <w:color w:val="000000"/>
          <w:shd w:val="clear" w:color="auto" w:fill="FFFFFF"/>
        </w:rPr>
        <w:t xml:space="preserve">who maintains the Colorectal Cancer Resection Database and advises on entry of clinical and follow up data as to occurrence, date and cause of </w:t>
      </w:r>
      <w:r>
        <w:rPr>
          <w:rFonts w:ascii="Book Antiqua" w:eastAsia="Book Antiqua" w:hAnsi="Book Antiqua" w:cs="Book Antiqua"/>
          <w:color w:val="000000"/>
          <w:shd w:val="clear" w:color="auto" w:fill="FFFFFF"/>
        </w:rPr>
        <w:lastRenderedPageBreak/>
        <w:t>death.</w:t>
      </w:r>
      <w:r w:rsidR="001E2162" w:rsidRPr="00F40715">
        <w:rPr>
          <w:rFonts w:ascii="Book Antiqua" w:eastAsia="Book Antiqua" w:hAnsi="Book Antiqua" w:cs="Book Antiqua"/>
          <w:shd w:val="clear" w:color="auto" w:fill="FFFFFF"/>
        </w:rPr>
        <w:t xml:space="preserve"> </w:t>
      </w:r>
      <w:r w:rsidR="00F40715">
        <w:rPr>
          <w:rFonts w:ascii="Book Antiqua" w:eastAsia="Book Antiqua" w:hAnsi="Book Antiqua" w:cs="Book Antiqua"/>
          <w:color w:val="000000"/>
          <w:shd w:val="clear" w:color="auto" w:fill="FFFFFF"/>
        </w:rPr>
        <w:t>The authors thank</w:t>
      </w:r>
      <w:r w:rsidR="001E2162" w:rsidRPr="00F40715">
        <w:rPr>
          <w:rFonts w:ascii="Book Antiqua" w:eastAsia="Book Antiqua" w:hAnsi="Book Antiqua" w:cs="Book Antiqua"/>
        </w:rPr>
        <w:t xml:space="preserve"> Cancer Council NSW</w:t>
      </w:r>
      <w:r w:rsidR="00F40715">
        <w:rPr>
          <w:rFonts w:ascii="Book Antiqua" w:eastAsia="Book Antiqua" w:hAnsi="Book Antiqua" w:cs="Book Antiqua"/>
        </w:rPr>
        <w:t xml:space="preserve"> </w:t>
      </w:r>
      <w:r w:rsidR="001E2162" w:rsidRPr="00F40715">
        <w:rPr>
          <w:rFonts w:ascii="Book Antiqua" w:eastAsia="Book Antiqua" w:hAnsi="Book Antiqua" w:cs="Book Antiqua"/>
        </w:rPr>
        <w:t>(RG18-08) and Bio-Connect</w:t>
      </w:r>
      <w:r w:rsidR="00F40715">
        <w:rPr>
          <w:rFonts w:ascii="Book Antiqua" w:eastAsia="Book Antiqua" w:hAnsi="Book Antiqua" w:cs="Book Antiqua"/>
        </w:rPr>
        <w:t xml:space="preserve"> </w:t>
      </w:r>
      <w:r w:rsidR="001E2162" w:rsidRPr="00F40715">
        <w:rPr>
          <w:rFonts w:ascii="Book Antiqua" w:eastAsia="Book Antiqua" w:hAnsi="Book Antiqua" w:cs="Book Antiqua"/>
        </w:rPr>
        <w:t>from the University of Sydney.</w:t>
      </w:r>
    </w:p>
    <w:p w14:paraId="7966ACAF" w14:textId="77777777" w:rsidR="00A77B3E" w:rsidRDefault="00A77B3E">
      <w:pPr>
        <w:spacing w:line="360" w:lineRule="auto"/>
        <w:jc w:val="both"/>
      </w:pPr>
    </w:p>
    <w:p w14:paraId="72FBA849" w14:textId="77777777" w:rsidR="00A77B3E" w:rsidRDefault="001379B8">
      <w:pPr>
        <w:spacing w:line="360" w:lineRule="auto"/>
        <w:jc w:val="both"/>
      </w:pPr>
      <w:r>
        <w:rPr>
          <w:rFonts w:ascii="Book Antiqua" w:eastAsia="Book Antiqua" w:hAnsi="Book Antiqua" w:cs="Book Antiqua"/>
          <w:b/>
          <w:color w:val="000000"/>
        </w:rPr>
        <w:t>REFERENCES</w:t>
      </w:r>
    </w:p>
    <w:p w14:paraId="3B73FC52" w14:textId="77777777" w:rsidR="00A77B3E" w:rsidRDefault="001379B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Uram</w:t>
      </w:r>
      <w:proofErr w:type="spellEnd"/>
      <w:r>
        <w:rPr>
          <w:rFonts w:ascii="Book Antiqua" w:eastAsia="Book Antiqua" w:hAnsi="Book Antiqua" w:cs="Book Antiqua"/>
          <w:color w:val="000000"/>
        </w:rPr>
        <w:t xml:space="preserve"> JN, Wang H, Bartlett BR, </w:t>
      </w:r>
      <w:proofErr w:type="spellStart"/>
      <w:r>
        <w:rPr>
          <w:rFonts w:ascii="Book Antiqua" w:eastAsia="Book Antiqua" w:hAnsi="Book Antiqua" w:cs="Book Antiqua"/>
          <w:color w:val="000000"/>
        </w:rPr>
        <w:t>Kemberling</w:t>
      </w:r>
      <w:proofErr w:type="spellEnd"/>
      <w:r>
        <w:rPr>
          <w:rFonts w:ascii="Book Antiqua" w:eastAsia="Book Antiqua" w:hAnsi="Book Antiqua" w:cs="Book Antiqua"/>
          <w:color w:val="000000"/>
        </w:rPr>
        <w:t xml:space="preserve"> H, Eyring AD, </w:t>
      </w:r>
      <w:proofErr w:type="spellStart"/>
      <w:r>
        <w:rPr>
          <w:rFonts w:ascii="Book Antiqua" w:eastAsia="Book Antiqua" w:hAnsi="Book Antiqua" w:cs="Book Antiqua"/>
          <w:color w:val="000000"/>
        </w:rPr>
        <w:t>Skora</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Luber</w:t>
      </w:r>
      <w:proofErr w:type="spellEnd"/>
      <w:r>
        <w:rPr>
          <w:rFonts w:ascii="Book Antiqua" w:eastAsia="Book Antiqua" w:hAnsi="Book Antiqua" w:cs="Book Antiqua"/>
          <w:color w:val="000000"/>
        </w:rPr>
        <w:t xml:space="preserve"> BS, Azad NS,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Biedrzycki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Donehower</w:t>
      </w:r>
      <w:proofErr w:type="spellEnd"/>
      <w:r>
        <w:rPr>
          <w:rFonts w:ascii="Book Antiqua" w:eastAsia="Book Antiqua" w:hAnsi="Book Antiqua" w:cs="Book Antiqua"/>
          <w:color w:val="000000"/>
        </w:rPr>
        <w:t xml:space="preserve"> RC, Zaheer A, Fisher GA, </w:t>
      </w:r>
      <w:proofErr w:type="spellStart"/>
      <w:r>
        <w:rPr>
          <w:rFonts w:ascii="Book Antiqua" w:eastAsia="Book Antiqua" w:hAnsi="Book Antiqua" w:cs="Book Antiqua"/>
          <w:color w:val="000000"/>
        </w:rPr>
        <w:t>Crocenzi</w:t>
      </w:r>
      <w:proofErr w:type="spellEnd"/>
      <w:r>
        <w:rPr>
          <w:rFonts w:ascii="Book Antiqua" w:eastAsia="Book Antiqua" w:hAnsi="Book Antiqua" w:cs="Book Antiqua"/>
          <w:color w:val="000000"/>
        </w:rPr>
        <w:t xml:space="preserve"> TS, Lee JJ, Duffy SM, Goldberg RM, de la Chapelle A,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Bhaijee</w:t>
      </w:r>
      <w:proofErr w:type="spellEnd"/>
      <w:r>
        <w:rPr>
          <w:rFonts w:ascii="Book Antiqua" w:eastAsia="Book Antiqua" w:hAnsi="Book Antiqua" w:cs="Book Antiqua"/>
          <w:color w:val="000000"/>
        </w:rPr>
        <w:t xml:space="preserve"> F, Huebner T,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Wood LD, Cuka N,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Papadopoulos N,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Zhou S, Cornish TC, Taube JM, Anders RA, Eshleman JR, Vogelstein B, Diaz LA Jr. PD-1 Blockade in Tumors with Mismatch-Repair Deficiency.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2509-2520 [PMID: 26028255 DOI: 10.1056/NEJMoa1500596]</w:t>
      </w:r>
    </w:p>
    <w:p w14:paraId="6BA39CBE" w14:textId="1C4E2417" w:rsidR="00A77B3E" w:rsidRPr="00423694" w:rsidRDefault="001379B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Gatalica</w:t>
      </w:r>
      <w:proofErr w:type="spellEnd"/>
      <w:r>
        <w:rPr>
          <w:rFonts w:ascii="Book Antiqua" w:eastAsia="Book Antiqua" w:hAnsi="Book Antiqua" w:cs="Book Antiqua"/>
          <w:b/>
          <w:bCs/>
          <w:color w:val="000000"/>
        </w:rPr>
        <w:t xml:space="preserve"> Z</w:t>
      </w:r>
      <w:r w:rsidRPr="00BE2722">
        <w:rPr>
          <w:rFonts w:ascii="Book Antiqua" w:eastAsia="Book Antiqua" w:hAnsi="Book Antiqua" w:cs="Book Antiqua"/>
          <w:color w:val="000000"/>
        </w:rPr>
        <w:t xml:space="preserve">, </w:t>
      </w:r>
      <w:r w:rsidR="000A6308" w:rsidRPr="000A6308">
        <w:rPr>
          <w:rFonts w:ascii="Book Antiqua" w:eastAsia="Book Antiqua" w:hAnsi="Book Antiqua" w:cs="Book Antiqua"/>
          <w:color w:val="000000"/>
        </w:rPr>
        <w:t xml:space="preserve">Snyder C, </w:t>
      </w:r>
      <w:proofErr w:type="spellStart"/>
      <w:r w:rsidR="000A6308" w:rsidRPr="000A6308">
        <w:rPr>
          <w:rFonts w:ascii="Book Antiqua" w:eastAsia="Book Antiqua" w:hAnsi="Book Antiqua" w:cs="Book Antiqua"/>
          <w:color w:val="000000"/>
        </w:rPr>
        <w:t>Maney</w:t>
      </w:r>
      <w:proofErr w:type="spellEnd"/>
      <w:r w:rsidR="000A6308" w:rsidRPr="000A6308">
        <w:rPr>
          <w:rFonts w:ascii="Book Antiqua" w:eastAsia="Book Antiqua" w:hAnsi="Book Antiqua" w:cs="Book Antiqua"/>
          <w:color w:val="000000"/>
        </w:rPr>
        <w:t xml:space="preserve"> T, </w:t>
      </w:r>
      <w:proofErr w:type="spellStart"/>
      <w:r w:rsidR="000A6308" w:rsidRPr="000A6308">
        <w:rPr>
          <w:rFonts w:ascii="Book Antiqua" w:eastAsia="Book Antiqua" w:hAnsi="Book Antiqua" w:cs="Book Antiqua"/>
          <w:color w:val="000000"/>
        </w:rPr>
        <w:t>Ghazalpour</w:t>
      </w:r>
      <w:proofErr w:type="spellEnd"/>
      <w:r w:rsidR="000A6308" w:rsidRPr="000A6308">
        <w:rPr>
          <w:rFonts w:ascii="Book Antiqua" w:eastAsia="Book Antiqua" w:hAnsi="Book Antiqua" w:cs="Book Antiqua"/>
          <w:color w:val="000000"/>
        </w:rPr>
        <w:t xml:space="preserve"> A, </w:t>
      </w:r>
      <w:proofErr w:type="spellStart"/>
      <w:r w:rsidR="000A6308" w:rsidRPr="000A6308">
        <w:rPr>
          <w:rFonts w:ascii="Book Antiqua" w:eastAsia="Book Antiqua" w:hAnsi="Book Antiqua" w:cs="Book Antiqua"/>
          <w:color w:val="000000"/>
        </w:rPr>
        <w:t>Holterman</w:t>
      </w:r>
      <w:proofErr w:type="spellEnd"/>
      <w:r w:rsidR="000A6308" w:rsidRPr="000A6308">
        <w:rPr>
          <w:rFonts w:ascii="Book Antiqua" w:eastAsia="Book Antiqua" w:hAnsi="Book Antiqua" w:cs="Book Antiqua"/>
          <w:color w:val="000000"/>
        </w:rPr>
        <w:t xml:space="preserve"> DA, Xiao N, Overberg P, Rose I, </w:t>
      </w:r>
      <w:proofErr w:type="spellStart"/>
      <w:r w:rsidR="000A6308" w:rsidRPr="000A6308">
        <w:rPr>
          <w:rFonts w:ascii="Book Antiqua" w:eastAsia="Book Antiqua" w:hAnsi="Book Antiqua" w:cs="Book Antiqua"/>
          <w:color w:val="000000"/>
        </w:rPr>
        <w:t>Basu</w:t>
      </w:r>
      <w:proofErr w:type="spellEnd"/>
      <w:r w:rsidR="000A6308" w:rsidRPr="000A6308">
        <w:rPr>
          <w:rFonts w:ascii="Book Antiqua" w:eastAsia="Book Antiqua" w:hAnsi="Book Antiqua" w:cs="Book Antiqua"/>
          <w:color w:val="000000"/>
        </w:rPr>
        <w:t xml:space="preserve"> GD, </w:t>
      </w:r>
      <w:proofErr w:type="spellStart"/>
      <w:r w:rsidR="000A6308" w:rsidRPr="000A6308">
        <w:rPr>
          <w:rFonts w:ascii="Book Antiqua" w:eastAsia="Book Antiqua" w:hAnsi="Book Antiqua" w:cs="Book Antiqua"/>
          <w:color w:val="000000"/>
        </w:rPr>
        <w:t>Vranic</w:t>
      </w:r>
      <w:proofErr w:type="spellEnd"/>
      <w:r w:rsidR="000A6308" w:rsidRPr="000A6308">
        <w:rPr>
          <w:rFonts w:ascii="Book Antiqua" w:eastAsia="Book Antiqua" w:hAnsi="Book Antiqua" w:cs="Book Antiqua"/>
          <w:color w:val="000000"/>
        </w:rPr>
        <w:t xml:space="preserve"> S, Lynch HT, Von Hoff DD, Hamid O. Programmed cell death 1 (PD-1) and its ligand (PD-L1) in common cancers and their correlation with molecular cancer type. </w:t>
      </w:r>
      <w:r w:rsidR="000A6308" w:rsidRPr="00DD6A16">
        <w:rPr>
          <w:rFonts w:ascii="Book Antiqua" w:eastAsia="Book Antiqua" w:hAnsi="Book Antiqua" w:cs="Book Antiqua"/>
          <w:i/>
          <w:iCs/>
          <w:color w:val="000000"/>
        </w:rPr>
        <w:t xml:space="preserve">Cancer Epidemiol Biomarkers </w:t>
      </w:r>
      <w:proofErr w:type="spellStart"/>
      <w:r w:rsidR="000A6308" w:rsidRPr="00DD6A16">
        <w:rPr>
          <w:rFonts w:ascii="Book Antiqua" w:eastAsia="Book Antiqua" w:hAnsi="Book Antiqua" w:cs="Book Antiqua"/>
          <w:i/>
          <w:iCs/>
          <w:color w:val="000000"/>
        </w:rPr>
        <w:t>Prev</w:t>
      </w:r>
      <w:proofErr w:type="spellEnd"/>
      <w:r w:rsidR="000A6308" w:rsidRPr="000A6308">
        <w:rPr>
          <w:rFonts w:ascii="Book Antiqua" w:eastAsia="Book Antiqua" w:hAnsi="Book Antiqua" w:cs="Book Antiqua"/>
          <w:color w:val="000000"/>
        </w:rPr>
        <w:t xml:space="preserve"> 2014; </w:t>
      </w:r>
      <w:r w:rsidR="000A6308" w:rsidRPr="00DD6A16">
        <w:rPr>
          <w:rFonts w:ascii="Book Antiqua" w:eastAsia="Book Antiqua" w:hAnsi="Book Antiqua" w:cs="Book Antiqua"/>
          <w:b/>
          <w:bCs/>
          <w:color w:val="000000"/>
        </w:rPr>
        <w:t>23</w:t>
      </w:r>
      <w:r w:rsidR="000A6308" w:rsidRPr="000A6308">
        <w:rPr>
          <w:rFonts w:ascii="Book Antiqua" w:eastAsia="Book Antiqua" w:hAnsi="Book Antiqua" w:cs="Book Antiqua"/>
          <w:color w:val="000000"/>
        </w:rPr>
        <w:t>: 2965-2970 [PMID: 25392179 DOI: 10.1158/1055-9965.EPI-14-0654]</w:t>
      </w:r>
    </w:p>
    <w:p w14:paraId="7EC125BF" w14:textId="77777777" w:rsidR="00A77B3E" w:rsidRDefault="001379B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Topalian</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Hodi FS,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SN, Smith DC, McDermott DF, Powderly JD, Carvajal RD,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JA, Atkins MB, </w:t>
      </w:r>
      <w:proofErr w:type="spellStart"/>
      <w:r>
        <w:rPr>
          <w:rFonts w:ascii="Book Antiqua" w:eastAsia="Book Antiqua" w:hAnsi="Book Antiqua" w:cs="Book Antiqua"/>
          <w:color w:val="000000"/>
        </w:rPr>
        <w:t>Leming</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Antonia SJ, Horn L, Drake CG,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Chen L, </w:t>
      </w:r>
      <w:proofErr w:type="spellStart"/>
      <w:r>
        <w:rPr>
          <w:rFonts w:ascii="Book Antiqua" w:eastAsia="Book Antiqua" w:hAnsi="Book Antiqua" w:cs="Book Antiqua"/>
          <w:color w:val="000000"/>
        </w:rPr>
        <w:t>Sharfman</w:t>
      </w:r>
      <w:proofErr w:type="spellEnd"/>
      <w:r>
        <w:rPr>
          <w:rFonts w:ascii="Book Antiqua" w:eastAsia="Book Antiqua" w:hAnsi="Book Antiqua" w:cs="Book Antiqua"/>
          <w:color w:val="000000"/>
        </w:rPr>
        <w:t xml:space="preserve"> WH, Anders RA, Taube JM, </w:t>
      </w:r>
      <w:proofErr w:type="spellStart"/>
      <w:r>
        <w:rPr>
          <w:rFonts w:ascii="Book Antiqua" w:eastAsia="Book Antiqua" w:hAnsi="Book Antiqua" w:cs="Book Antiqua"/>
          <w:color w:val="000000"/>
        </w:rPr>
        <w:t>McMiller</w:t>
      </w:r>
      <w:proofErr w:type="spellEnd"/>
      <w:r>
        <w:rPr>
          <w:rFonts w:ascii="Book Antiqua" w:eastAsia="Book Antiqua" w:hAnsi="Book Antiqua" w:cs="Book Antiqua"/>
          <w:color w:val="000000"/>
        </w:rPr>
        <w:t xml:space="preserve"> TL, Xu H, </w:t>
      </w:r>
      <w:proofErr w:type="spellStart"/>
      <w:r>
        <w:rPr>
          <w:rFonts w:ascii="Book Antiqua" w:eastAsia="Book Antiqua" w:hAnsi="Book Antiqua" w:cs="Book Antiqua"/>
          <w:color w:val="000000"/>
        </w:rPr>
        <w:t>Korman</w:t>
      </w:r>
      <w:proofErr w:type="spellEnd"/>
      <w:r>
        <w:rPr>
          <w:rFonts w:ascii="Book Antiqua" w:eastAsia="Book Antiqua" w:hAnsi="Book Antiqua" w:cs="Book Antiqua"/>
          <w:color w:val="000000"/>
        </w:rPr>
        <w:t xml:space="preserve"> AJ, Jure-Kunkel M, Agrawal S, McDonald D, </w:t>
      </w:r>
      <w:proofErr w:type="spellStart"/>
      <w:r>
        <w:rPr>
          <w:rFonts w:ascii="Book Antiqua" w:eastAsia="Book Antiqua" w:hAnsi="Book Antiqua" w:cs="Book Antiqua"/>
          <w:color w:val="000000"/>
        </w:rPr>
        <w:t>Kollia</w:t>
      </w:r>
      <w:proofErr w:type="spellEnd"/>
      <w:r>
        <w:rPr>
          <w:rFonts w:ascii="Book Antiqua" w:eastAsia="Book Antiqua" w:hAnsi="Book Antiqua" w:cs="Book Antiqua"/>
          <w:color w:val="000000"/>
        </w:rPr>
        <w:t xml:space="preserve"> GD, Gupta A, Wigginton JM, </w:t>
      </w:r>
      <w:proofErr w:type="spellStart"/>
      <w:r>
        <w:rPr>
          <w:rFonts w:ascii="Book Antiqua" w:eastAsia="Book Antiqua" w:hAnsi="Book Antiqua" w:cs="Book Antiqua"/>
          <w:color w:val="000000"/>
        </w:rPr>
        <w:t>Sznol</w:t>
      </w:r>
      <w:proofErr w:type="spellEnd"/>
      <w:r>
        <w:rPr>
          <w:rFonts w:ascii="Book Antiqua" w:eastAsia="Book Antiqua" w:hAnsi="Book Antiqua" w:cs="Book Antiqua"/>
          <w:color w:val="000000"/>
        </w:rPr>
        <w:t xml:space="preserve"> M. Safety, activity, and immune correlates of anti-PD-1 antibody in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2443-2454 [PMID: 22658127 DOI: 10.1056/NEJMoa1200690]</w:t>
      </w:r>
    </w:p>
    <w:p w14:paraId="52D212FC" w14:textId="77777777" w:rsidR="00A77B3E" w:rsidRDefault="001379B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Pagès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Berger A, Camus M, Sanchez-Cabo F, </w:t>
      </w:r>
      <w:proofErr w:type="spellStart"/>
      <w:r>
        <w:rPr>
          <w:rFonts w:ascii="Book Antiqua" w:eastAsia="Book Antiqua" w:hAnsi="Book Antiqua" w:cs="Book Antiqua"/>
          <w:color w:val="000000"/>
        </w:rPr>
        <w:t>Costes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Molidor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Mlecnik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Kirilovsky</w:t>
      </w:r>
      <w:proofErr w:type="spellEnd"/>
      <w:r>
        <w:rPr>
          <w:rFonts w:ascii="Book Antiqua" w:eastAsia="Book Antiqua" w:hAnsi="Book Antiqua" w:cs="Book Antiqua"/>
          <w:color w:val="000000"/>
        </w:rPr>
        <w:t xml:space="preserve"> A, Nilsson M, </w:t>
      </w:r>
      <w:proofErr w:type="spellStart"/>
      <w:r>
        <w:rPr>
          <w:rFonts w:ascii="Book Antiqua" w:eastAsia="Book Antiqua" w:hAnsi="Book Antiqua" w:cs="Book Antiqua"/>
          <w:color w:val="000000"/>
        </w:rPr>
        <w:t>Damotte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Meatchi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Bruneval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Cugnenc</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Trajanoski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Fridman</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Galon</w:t>
      </w:r>
      <w:proofErr w:type="spellEnd"/>
      <w:r>
        <w:rPr>
          <w:rFonts w:ascii="Book Antiqua" w:eastAsia="Book Antiqua" w:hAnsi="Book Antiqua" w:cs="Book Antiqua"/>
          <w:color w:val="000000"/>
        </w:rPr>
        <w:t xml:space="preserve"> J. Effector memory T cells, early metastasis, and survival in colorectal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353</w:t>
      </w:r>
      <w:r>
        <w:rPr>
          <w:rFonts w:ascii="Book Antiqua" w:eastAsia="Book Antiqua" w:hAnsi="Book Antiqua" w:cs="Book Antiqua"/>
          <w:color w:val="000000"/>
        </w:rPr>
        <w:t>: 2654-2666 [PMID: 16371631 DOI: 10.1056/NEJMoa051424]</w:t>
      </w:r>
    </w:p>
    <w:p w14:paraId="602F3E76" w14:textId="77777777" w:rsidR="00A77B3E" w:rsidRDefault="001379B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Mlecnik</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Tosolini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Kirilovsky</w:t>
      </w:r>
      <w:proofErr w:type="spellEnd"/>
      <w:r>
        <w:rPr>
          <w:rFonts w:ascii="Book Antiqua" w:eastAsia="Book Antiqua" w:hAnsi="Book Antiqua" w:cs="Book Antiqua"/>
          <w:color w:val="000000"/>
        </w:rPr>
        <w:t xml:space="preserve"> A, Berger A, </w:t>
      </w:r>
      <w:proofErr w:type="spellStart"/>
      <w:r>
        <w:rPr>
          <w:rFonts w:ascii="Book Antiqua" w:eastAsia="Book Antiqua" w:hAnsi="Book Antiqua" w:cs="Book Antiqua"/>
          <w:color w:val="000000"/>
        </w:rPr>
        <w:t>Bindea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Meatchi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Bruneval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Trajanoski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Fridman</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Pagès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Galon</w:t>
      </w:r>
      <w:proofErr w:type="spellEnd"/>
      <w:r>
        <w:rPr>
          <w:rFonts w:ascii="Book Antiqua" w:eastAsia="Book Antiqua" w:hAnsi="Book Antiqua" w:cs="Book Antiqua"/>
          <w:color w:val="000000"/>
        </w:rPr>
        <w:t xml:space="preserve"> J. Histopathologic-based prognostic factors </w:t>
      </w:r>
      <w:r>
        <w:rPr>
          <w:rFonts w:ascii="Book Antiqua" w:eastAsia="Book Antiqua" w:hAnsi="Book Antiqua" w:cs="Book Antiqua"/>
          <w:color w:val="000000"/>
        </w:rPr>
        <w:lastRenderedPageBreak/>
        <w:t xml:space="preserve">of colorectal cancers are associated with the state of the local immune reaction.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610-618 [PMID: 21245428 DOI: 10.1200/JCO.2010.30.5425]</w:t>
      </w:r>
    </w:p>
    <w:p w14:paraId="0F7C2ACF" w14:textId="77777777" w:rsidR="00A77B3E" w:rsidRDefault="001379B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Ling A</w:t>
      </w:r>
      <w:r>
        <w:rPr>
          <w:rFonts w:ascii="Book Antiqua" w:eastAsia="Book Antiqua" w:hAnsi="Book Antiqua" w:cs="Book Antiqua"/>
          <w:color w:val="000000"/>
        </w:rPr>
        <w:t xml:space="preserve">, Edin S, </w:t>
      </w:r>
      <w:proofErr w:type="spellStart"/>
      <w:r>
        <w:rPr>
          <w:rFonts w:ascii="Book Antiqua" w:eastAsia="Book Antiqua" w:hAnsi="Book Antiqua" w:cs="Book Antiqua"/>
          <w:color w:val="000000"/>
        </w:rPr>
        <w:t>Wikberg</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Öberg</w:t>
      </w:r>
      <w:proofErr w:type="spellEnd"/>
      <w:r>
        <w:rPr>
          <w:rFonts w:ascii="Book Antiqua" w:eastAsia="Book Antiqua" w:hAnsi="Book Antiqua" w:cs="Book Antiqua"/>
          <w:color w:val="000000"/>
        </w:rPr>
        <w:t xml:space="preserve"> Å, </w:t>
      </w:r>
      <w:proofErr w:type="spellStart"/>
      <w:r>
        <w:rPr>
          <w:rFonts w:ascii="Book Antiqua" w:eastAsia="Book Antiqua" w:hAnsi="Book Antiqua" w:cs="Book Antiqua"/>
          <w:color w:val="000000"/>
        </w:rPr>
        <w:t>Palmqvist</w:t>
      </w:r>
      <w:proofErr w:type="spellEnd"/>
      <w:r>
        <w:rPr>
          <w:rFonts w:ascii="Book Antiqua" w:eastAsia="Book Antiqua" w:hAnsi="Book Antiqua" w:cs="Book Antiqua"/>
          <w:color w:val="000000"/>
        </w:rPr>
        <w:t xml:space="preserve"> R. The </w:t>
      </w:r>
      <w:proofErr w:type="spellStart"/>
      <w:r>
        <w:rPr>
          <w:rFonts w:ascii="Book Antiqua" w:eastAsia="Book Antiqua" w:hAnsi="Book Antiqua" w:cs="Book Antiqua"/>
          <w:color w:val="000000"/>
        </w:rPr>
        <w:t>intratumoural</w:t>
      </w:r>
      <w:proofErr w:type="spellEnd"/>
      <w:r>
        <w:rPr>
          <w:rFonts w:ascii="Book Antiqua" w:eastAsia="Book Antiqua" w:hAnsi="Book Antiqua" w:cs="Book Antiqua"/>
          <w:color w:val="000000"/>
        </w:rPr>
        <w:t xml:space="preserve"> subsite and relation of CD8(+) and FOXP3(+) T lymphocytes in colorectal cancer provide important prognostic clues.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2551-2559 [PMID: 24675384 DOI: 10.1038/bjc.2014.161]</w:t>
      </w:r>
    </w:p>
    <w:p w14:paraId="2982F6EE" w14:textId="77777777" w:rsidR="00A77B3E" w:rsidRDefault="001379B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Michael-Robinson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Biemer-Hüttmann</w:t>
      </w:r>
      <w:proofErr w:type="spellEnd"/>
      <w:r>
        <w:rPr>
          <w:rFonts w:ascii="Book Antiqua" w:eastAsia="Book Antiqua" w:hAnsi="Book Antiqua" w:cs="Book Antiqua"/>
          <w:color w:val="000000"/>
        </w:rPr>
        <w:t xml:space="preserve"> A, Purdie DM, Walsh MD, Simms LA, Biden KG, Young JP, Leggett BA, </w:t>
      </w:r>
      <w:proofErr w:type="spellStart"/>
      <w:r>
        <w:rPr>
          <w:rFonts w:ascii="Book Antiqua" w:eastAsia="Book Antiqua" w:hAnsi="Book Antiqua" w:cs="Book Antiqua"/>
          <w:color w:val="000000"/>
        </w:rPr>
        <w:t>Jass</w:t>
      </w:r>
      <w:proofErr w:type="spellEnd"/>
      <w:r>
        <w:rPr>
          <w:rFonts w:ascii="Book Antiqua" w:eastAsia="Book Antiqua" w:hAnsi="Book Antiqua" w:cs="Book Antiqua"/>
          <w:color w:val="000000"/>
        </w:rPr>
        <w:t xml:space="preserve"> JR, Radford-Smith GL.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infiltrating lymphocytes and apoptosis are independent features in colorectal cancer stratified according to microsatellite instability status.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360-366 [PMID: 11171826 DOI: 10.1136/gut.48.3.360]</w:t>
      </w:r>
    </w:p>
    <w:p w14:paraId="2047D6FD" w14:textId="77777777" w:rsidR="00A77B3E" w:rsidRDefault="001379B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Svennevig</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Lunde OC, Holter J, </w:t>
      </w:r>
      <w:proofErr w:type="spellStart"/>
      <w:r>
        <w:rPr>
          <w:rFonts w:ascii="Book Antiqua" w:eastAsia="Book Antiqua" w:hAnsi="Book Antiqua" w:cs="Book Antiqua"/>
          <w:color w:val="000000"/>
        </w:rPr>
        <w:t>Bjørgsvik</w:t>
      </w:r>
      <w:proofErr w:type="spellEnd"/>
      <w:r>
        <w:rPr>
          <w:rFonts w:ascii="Book Antiqua" w:eastAsia="Book Antiqua" w:hAnsi="Book Antiqua" w:cs="Book Antiqua"/>
          <w:color w:val="000000"/>
        </w:rPr>
        <w:t xml:space="preserve"> D. Lymphoid infiltration and prognosis in colorectal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1984; </w:t>
      </w:r>
      <w:r>
        <w:rPr>
          <w:rFonts w:ascii="Book Antiqua" w:eastAsia="Book Antiqua" w:hAnsi="Book Antiqua" w:cs="Book Antiqua"/>
          <w:b/>
          <w:bCs/>
          <w:color w:val="000000"/>
        </w:rPr>
        <w:t>49</w:t>
      </w:r>
      <w:r>
        <w:rPr>
          <w:rFonts w:ascii="Book Antiqua" w:eastAsia="Book Antiqua" w:hAnsi="Book Antiqua" w:cs="Book Antiqua"/>
          <w:color w:val="000000"/>
        </w:rPr>
        <w:t>: 375-377 [PMID: 6704315 DOI: 10.1038/bjc.1984.60]</w:t>
      </w:r>
    </w:p>
    <w:p w14:paraId="7F0F692B" w14:textId="77777777" w:rsidR="00A77B3E" w:rsidRDefault="001379B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Jass</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Lymphocytic infiltration and survival in rectal cancer.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39</w:t>
      </w:r>
      <w:r>
        <w:rPr>
          <w:rFonts w:ascii="Book Antiqua" w:eastAsia="Book Antiqua" w:hAnsi="Book Antiqua" w:cs="Book Antiqua"/>
          <w:color w:val="000000"/>
        </w:rPr>
        <w:t>: 585-589 [PMID: 3722412 DOI: 10.1136/jcp.39.6.585]</w:t>
      </w:r>
    </w:p>
    <w:p w14:paraId="0D429ED8" w14:textId="77777777" w:rsidR="00A77B3E" w:rsidRDefault="001379B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Shunyakov</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Ryan CK, </w:t>
      </w:r>
      <w:proofErr w:type="spellStart"/>
      <w:r>
        <w:rPr>
          <w:rFonts w:ascii="Book Antiqua" w:eastAsia="Book Antiqua" w:hAnsi="Book Antiqua" w:cs="Book Antiqua"/>
          <w:color w:val="000000"/>
        </w:rPr>
        <w:t>Sahasrabudhe</w:t>
      </w:r>
      <w:proofErr w:type="spellEnd"/>
      <w:r>
        <w:rPr>
          <w:rFonts w:ascii="Book Antiqua" w:eastAsia="Book Antiqua" w:hAnsi="Book Antiqua" w:cs="Book Antiqua"/>
          <w:color w:val="000000"/>
        </w:rPr>
        <w:t xml:space="preserve"> DM, Khorana AA. The influence of host response on colorectal cancer prognosis.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38-45 [PMID: 15207019 DOI: 10.3816/ccc.2004.n.008]</w:t>
      </w:r>
    </w:p>
    <w:p w14:paraId="4FD480A3" w14:textId="77777777" w:rsidR="00A77B3E" w:rsidRDefault="001379B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Dahlin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Henriksson</w:t>
      </w:r>
      <w:proofErr w:type="spellEnd"/>
      <w:r>
        <w:rPr>
          <w:rFonts w:ascii="Book Antiqua" w:eastAsia="Book Antiqua" w:hAnsi="Book Antiqua" w:cs="Book Antiqua"/>
          <w:color w:val="000000"/>
        </w:rPr>
        <w:t xml:space="preserve"> ML, Van </w:t>
      </w:r>
      <w:proofErr w:type="spellStart"/>
      <w:r>
        <w:rPr>
          <w:rFonts w:ascii="Book Antiqua" w:eastAsia="Book Antiqua" w:hAnsi="Book Antiqua" w:cs="Book Antiqua"/>
          <w:color w:val="000000"/>
        </w:rPr>
        <w:t>Guelpen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Stenling</w:t>
      </w:r>
      <w:proofErr w:type="spellEnd"/>
      <w:r>
        <w:rPr>
          <w:rFonts w:ascii="Book Antiqua" w:eastAsia="Book Antiqua" w:hAnsi="Book Antiqua" w:cs="Book Antiqua"/>
          <w:color w:val="000000"/>
        </w:rPr>
        <w:t xml:space="preserve"> R, Oberg A, </w:t>
      </w:r>
      <w:proofErr w:type="spellStart"/>
      <w:r>
        <w:rPr>
          <w:rFonts w:ascii="Book Antiqua" w:eastAsia="Book Antiqua" w:hAnsi="Book Antiqua" w:cs="Book Antiqua"/>
          <w:color w:val="000000"/>
        </w:rPr>
        <w:t>Rutegård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Palmqvist</w:t>
      </w:r>
      <w:proofErr w:type="spellEnd"/>
      <w:r>
        <w:rPr>
          <w:rFonts w:ascii="Book Antiqua" w:eastAsia="Book Antiqua" w:hAnsi="Book Antiqua" w:cs="Book Antiqua"/>
          <w:color w:val="000000"/>
        </w:rPr>
        <w:t xml:space="preserve"> R. Colorectal cancer prognosis depends on T-cell infiltration and molecular characteristics of the tumor.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671-682 [PMID: 21240258 DOI: 10.1038/modpathol.2010.234]</w:t>
      </w:r>
    </w:p>
    <w:p w14:paraId="2657C196" w14:textId="77777777" w:rsidR="00A77B3E" w:rsidRDefault="001379B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Chiba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Mizoi</w:t>
      </w:r>
      <w:proofErr w:type="spellEnd"/>
      <w:r>
        <w:rPr>
          <w:rFonts w:ascii="Book Antiqua" w:eastAsia="Book Antiqua" w:hAnsi="Book Antiqua" w:cs="Book Antiqua"/>
          <w:color w:val="000000"/>
        </w:rPr>
        <w:t xml:space="preserve"> T, Naito Y, Sato E, </w:t>
      </w:r>
      <w:proofErr w:type="spellStart"/>
      <w:r>
        <w:rPr>
          <w:rFonts w:ascii="Book Antiqua" w:eastAsia="Book Antiqua" w:hAnsi="Book Antiqua" w:cs="Book Antiqua"/>
          <w:color w:val="000000"/>
        </w:rPr>
        <w:t>Nagura</w:t>
      </w:r>
      <w:proofErr w:type="spellEnd"/>
      <w:r>
        <w:rPr>
          <w:rFonts w:ascii="Book Antiqua" w:eastAsia="Book Antiqua" w:hAnsi="Book Antiqua" w:cs="Book Antiqua"/>
          <w:color w:val="000000"/>
        </w:rPr>
        <w:t xml:space="preserve"> H, Ohuchi A, Ohuchi K, </w:t>
      </w:r>
      <w:proofErr w:type="spellStart"/>
      <w:r>
        <w:rPr>
          <w:rFonts w:ascii="Book Antiqua" w:eastAsia="Book Antiqua" w:hAnsi="Book Antiqua" w:cs="Book Antiqua"/>
          <w:color w:val="000000"/>
        </w:rPr>
        <w:t>Shiiba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Kurokawa</w:t>
      </w:r>
      <w:proofErr w:type="spellEnd"/>
      <w:r>
        <w:rPr>
          <w:rFonts w:ascii="Book Antiqua" w:eastAsia="Book Antiqua" w:hAnsi="Book Antiqua" w:cs="Book Antiqua"/>
          <w:color w:val="000000"/>
        </w:rPr>
        <w:t xml:space="preserve"> Y, Satomi S. Intraepithelial CD8+ T-cell-count becomes a prognostic factor after a longer follow-up period in human colorectal carcinoma: possible association with suppression of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1711-1717 [PMID: 15494715 DOI: 10.1038/sj.bjc.6602201]</w:t>
      </w:r>
    </w:p>
    <w:p w14:paraId="0FAA5F34" w14:textId="77777777" w:rsidR="00A77B3E" w:rsidRDefault="001379B8">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Zlobec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Baker K, Roth S, </w:t>
      </w:r>
      <w:proofErr w:type="spellStart"/>
      <w:r>
        <w:rPr>
          <w:rFonts w:ascii="Book Antiqua" w:eastAsia="Book Antiqua" w:hAnsi="Book Antiqua" w:cs="Book Antiqua"/>
          <w:color w:val="000000"/>
        </w:rPr>
        <w:t>Minoo</w:t>
      </w:r>
      <w:proofErr w:type="spellEnd"/>
      <w:r>
        <w:rPr>
          <w:rFonts w:ascii="Book Antiqua" w:eastAsia="Book Antiqua" w:hAnsi="Book Antiqua" w:cs="Book Antiqua"/>
          <w:color w:val="000000"/>
        </w:rPr>
        <w:t xml:space="preserve"> P, Hayashi S, </w:t>
      </w:r>
      <w:proofErr w:type="spellStart"/>
      <w:r>
        <w:rPr>
          <w:rFonts w:ascii="Book Antiqua" w:eastAsia="Book Antiqua" w:hAnsi="Book Antiqua" w:cs="Book Antiqua"/>
          <w:color w:val="000000"/>
        </w:rPr>
        <w:t>Terracciano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Jass</w:t>
      </w:r>
      <w:proofErr w:type="spellEnd"/>
      <w:r>
        <w:rPr>
          <w:rFonts w:ascii="Book Antiqua" w:eastAsia="Book Antiqua" w:hAnsi="Book Antiqua" w:cs="Book Antiqua"/>
          <w:color w:val="000000"/>
        </w:rPr>
        <w:t xml:space="preserve"> JR. Role of APAF-1, E-cadherin and peritumoral lymphocytic infiltration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in colorectal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212</w:t>
      </w:r>
      <w:r>
        <w:rPr>
          <w:rFonts w:ascii="Book Antiqua" w:eastAsia="Book Antiqua" w:hAnsi="Book Antiqua" w:cs="Book Antiqua"/>
          <w:color w:val="000000"/>
        </w:rPr>
        <w:t>: 260-268 [PMID: 17516584 DOI: 10.1002/path.2164]</w:t>
      </w:r>
    </w:p>
    <w:p w14:paraId="1612FADA" w14:textId="77777777" w:rsidR="00A77B3E" w:rsidRDefault="001379B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Prall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Dührkop</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Weirich</w:t>
      </w:r>
      <w:proofErr w:type="spellEnd"/>
      <w:r>
        <w:rPr>
          <w:rFonts w:ascii="Book Antiqua" w:eastAsia="Book Antiqua" w:hAnsi="Book Antiqua" w:cs="Book Antiqua"/>
          <w:color w:val="000000"/>
        </w:rPr>
        <w:t xml:space="preserve"> V, Ostwald C, Lenz P, </w:t>
      </w:r>
      <w:proofErr w:type="spellStart"/>
      <w:r>
        <w:rPr>
          <w:rFonts w:ascii="Book Antiqua" w:eastAsia="Book Antiqua" w:hAnsi="Book Antiqua" w:cs="Book Antiqua"/>
          <w:color w:val="000000"/>
        </w:rPr>
        <w:t>Nizze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Barten</w:t>
      </w:r>
      <w:proofErr w:type="spellEnd"/>
      <w:r>
        <w:rPr>
          <w:rFonts w:ascii="Book Antiqua" w:eastAsia="Book Antiqua" w:hAnsi="Book Antiqua" w:cs="Book Antiqua"/>
          <w:color w:val="000000"/>
        </w:rPr>
        <w:t xml:space="preserve"> M. Prognostic role of CD8+ tumor-infiltrating lymphocytes in stage III colorectal cancer with and without microsatellite instability.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35</w:t>
      </w:r>
      <w:r>
        <w:rPr>
          <w:rFonts w:ascii="Book Antiqua" w:eastAsia="Book Antiqua" w:hAnsi="Book Antiqua" w:cs="Book Antiqua"/>
          <w:color w:val="000000"/>
        </w:rPr>
        <w:t>: 808-816 [PMID: 15257543 DOI: 10.1016/j.humpath.2004.01.022]</w:t>
      </w:r>
    </w:p>
    <w:p w14:paraId="712E3012" w14:textId="77777777" w:rsidR="00A77B3E" w:rsidRDefault="001379B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Popat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Hubner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Houlston</w:t>
      </w:r>
      <w:proofErr w:type="spellEnd"/>
      <w:r>
        <w:rPr>
          <w:rFonts w:ascii="Book Antiqua" w:eastAsia="Book Antiqua" w:hAnsi="Book Antiqua" w:cs="Book Antiqua"/>
          <w:color w:val="000000"/>
        </w:rPr>
        <w:t xml:space="preserve"> RS. Systematic review of microsatellite instability and colorectal cancer prognosis.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609-618 [PMID: 15659508 DOI: 10.1200/jco.2005.01.086]</w:t>
      </w:r>
    </w:p>
    <w:p w14:paraId="13F70932" w14:textId="77777777" w:rsidR="00A77B3E" w:rsidRDefault="001379B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Guastadisegni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Colafranceschi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Ottini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Dogliotti</w:t>
      </w:r>
      <w:proofErr w:type="spellEnd"/>
      <w:r>
        <w:rPr>
          <w:rFonts w:ascii="Book Antiqua" w:eastAsia="Book Antiqua" w:hAnsi="Book Antiqua" w:cs="Book Antiqua"/>
          <w:color w:val="000000"/>
        </w:rPr>
        <w:t xml:space="preserve"> E. Microsatellite instability as a marker of prognosis and response to therapy: a meta-analysis of colorectal cancer survival data.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46</w:t>
      </w:r>
      <w:r>
        <w:rPr>
          <w:rFonts w:ascii="Book Antiqua" w:eastAsia="Book Antiqua" w:hAnsi="Book Antiqua" w:cs="Book Antiqua"/>
          <w:color w:val="000000"/>
        </w:rPr>
        <w:t>: 2788-2798 [PMID: 20627535 DOI: 10.1016/j.ejca.2010.05.009]</w:t>
      </w:r>
    </w:p>
    <w:p w14:paraId="072870F3" w14:textId="77777777" w:rsidR="00A77B3E" w:rsidRDefault="001379B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Nosho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Baba Y, Tanaka N,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K, Hayashi M, </w:t>
      </w:r>
      <w:proofErr w:type="spellStart"/>
      <w:r>
        <w:rPr>
          <w:rFonts w:ascii="Book Antiqua" w:eastAsia="Book Antiqua" w:hAnsi="Book Antiqua" w:cs="Book Antiqua"/>
          <w:color w:val="000000"/>
        </w:rPr>
        <w:t>Meyerhardt</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Giovannucci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Dranoff</w:t>
      </w:r>
      <w:proofErr w:type="spellEnd"/>
      <w:r>
        <w:rPr>
          <w:rFonts w:ascii="Book Antiqua" w:eastAsia="Book Antiqua" w:hAnsi="Book Antiqua" w:cs="Book Antiqua"/>
          <w:color w:val="000000"/>
        </w:rPr>
        <w:t xml:space="preserve"> G, Fuchs CS, Ogino 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-infiltrating T-cell subsets, molecular changes in colorectal cancer, and prognosis: cohort study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222</w:t>
      </w:r>
      <w:r>
        <w:rPr>
          <w:rFonts w:ascii="Book Antiqua" w:eastAsia="Book Antiqua" w:hAnsi="Book Antiqua" w:cs="Book Antiqua"/>
          <w:color w:val="000000"/>
        </w:rPr>
        <w:t>: 350-366 [PMID: 20927778 DOI: 10.1002/path.2774]</w:t>
      </w:r>
    </w:p>
    <w:p w14:paraId="3581CD14" w14:textId="77777777" w:rsidR="00A77B3E" w:rsidRDefault="001379B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Guidoboni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Gafà</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Viel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Doglioni</w:t>
      </w:r>
      <w:proofErr w:type="spellEnd"/>
      <w:r>
        <w:rPr>
          <w:rFonts w:ascii="Book Antiqua" w:eastAsia="Book Antiqua" w:hAnsi="Book Antiqua" w:cs="Book Antiqua"/>
          <w:color w:val="000000"/>
        </w:rPr>
        <w:t xml:space="preserve"> C, Russo A, Santini A, Del Tin L, </w:t>
      </w:r>
      <w:proofErr w:type="spellStart"/>
      <w:r>
        <w:rPr>
          <w:rFonts w:ascii="Book Antiqua" w:eastAsia="Book Antiqua" w:hAnsi="Book Antiqua" w:cs="Book Antiqua"/>
          <w:color w:val="000000"/>
        </w:rPr>
        <w:t>Macrì</w:t>
      </w:r>
      <w:proofErr w:type="spellEnd"/>
      <w:r>
        <w:rPr>
          <w:rFonts w:ascii="Book Antiqua" w:eastAsia="Book Antiqua" w:hAnsi="Book Antiqua" w:cs="Book Antiqua"/>
          <w:color w:val="000000"/>
        </w:rPr>
        <w:t xml:space="preserve"> E, Lanza G, </w:t>
      </w:r>
      <w:proofErr w:type="spellStart"/>
      <w:r>
        <w:rPr>
          <w:rFonts w:ascii="Book Antiqua" w:eastAsia="Book Antiqua" w:hAnsi="Book Antiqua" w:cs="Book Antiqua"/>
          <w:color w:val="000000"/>
        </w:rPr>
        <w:t>Boiocchi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Dolcetti</w:t>
      </w:r>
      <w:proofErr w:type="spellEnd"/>
      <w:r>
        <w:rPr>
          <w:rFonts w:ascii="Book Antiqua" w:eastAsia="Book Antiqua" w:hAnsi="Book Antiqua" w:cs="Book Antiqua"/>
          <w:color w:val="000000"/>
        </w:rPr>
        <w:t xml:space="preserve"> R. Microsatellite instability and high content of activated cytotoxic lymphocytes identify colon cancer patients with a favorable prognosis.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159</w:t>
      </w:r>
      <w:r>
        <w:rPr>
          <w:rFonts w:ascii="Book Antiqua" w:eastAsia="Book Antiqua" w:hAnsi="Book Antiqua" w:cs="Book Antiqua"/>
          <w:color w:val="000000"/>
        </w:rPr>
        <w:t>: 297-304 [PMID: 11438476 DOI: 10.1016/s0002-9440(10)61695-1]</w:t>
      </w:r>
    </w:p>
    <w:p w14:paraId="4FA557F3" w14:textId="77777777" w:rsidR="00A77B3E" w:rsidRDefault="001379B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Salama P</w:t>
      </w:r>
      <w:r>
        <w:rPr>
          <w:rFonts w:ascii="Book Antiqua" w:eastAsia="Book Antiqua" w:hAnsi="Book Antiqua" w:cs="Book Antiqua"/>
          <w:color w:val="000000"/>
        </w:rPr>
        <w:t xml:space="preserve">, Phillips M, </w:t>
      </w:r>
      <w:proofErr w:type="spellStart"/>
      <w:r>
        <w:rPr>
          <w:rFonts w:ascii="Book Antiqua" w:eastAsia="Book Antiqua" w:hAnsi="Book Antiqua" w:cs="Book Antiqua"/>
          <w:color w:val="000000"/>
        </w:rPr>
        <w:t>Grieu</w:t>
      </w:r>
      <w:proofErr w:type="spellEnd"/>
      <w:r>
        <w:rPr>
          <w:rFonts w:ascii="Book Antiqua" w:eastAsia="Book Antiqua" w:hAnsi="Book Antiqua" w:cs="Book Antiqua"/>
          <w:color w:val="000000"/>
        </w:rPr>
        <w:t xml:space="preserve"> F, Morris M, Zeps N, Joseph D, </w:t>
      </w:r>
      <w:proofErr w:type="spellStart"/>
      <w:r>
        <w:rPr>
          <w:rFonts w:ascii="Book Antiqua" w:eastAsia="Book Antiqua" w:hAnsi="Book Antiqua" w:cs="Book Antiqua"/>
          <w:color w:val="000000"/>
        </w:rPr>
        <w:t>Platell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Iacopetta</w:t>
      </w:r>
      <w:proofErr w:type="spellEnd"/>
      <w:r>
        <w:rPr>
          <w:rFonts w:ascii="Book Antiqua" w:eastAsia="Book Antiqua" w:hAnsi="Book Antiqua" w:cs="Book Antiqua"/>
          <w:color w:val="000000"/>
        </w:rPr>
        <w:t xml:space="preserve"> B. Tumor-infiltrating FOXP3+ T regulatory cells show strong prognostic significance in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186-192 [PMID: 19064967 DOI: 10.1200/JCO.2008.18.7229]</w:t>
      </w:r>
    </w:p>
    <w:p w14:paraId="152BDD65" w14:textId="77777777" w:rsidR="00A77B3E" w:rsidRDefault="001379B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 xml:space="preserve"> JWT</w:t>
      </w:r>
      <w:r>
        <w:rPr>
          <w:rFonts w:ascii="Book Antiqua" w:eastAsia="Book Antiqua" w:hAnsi="Book Antiqua" w:cs="Book Antiqua"/>
          <w:color w:val="000000"/>
        </w:rPr>
        <w:t xml:space="preserve">, de Souza P, Lim SH, Singh P, Chua W, Ng W, Spring KJ. The Potential Value of Immunotherapy in Colorectal Cancers: Review of the Evidence for Programmed Death-1 Inhibitor Therapy.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285-291 [PMID: 27553906 DOI: 10.1016/j.clcc.2016.07.007]</w:t>
      </w:r>
    </w:p>
    <w:p w14:paraId="4ED9368B" w14:textId="77777777" w:rsidR="00A77B3E" w:rsidRDefault="001379B8">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de Vries NL</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Unen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Ijsselsteijn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Abdelaal</w:t>
      </w:r>
      <w:proofErr w:type="spellEnd"/>
      <w:r>
        <w:rPr>
          <w:rFonts w:ascii="Book Antiqua" w:eastAsia="Book Antiqua" w:hAnsi="Book Antiqua" w:cs="Book Antiqua"/>
          <w:color w:val="000000"/>
        </w:rPr>
        <w:t xml:space="preserve"> T, van der </w:t>
      </w:r>
      <w:proofErr w:type="spellStart"/>
      <w:r>
        <w:rPr>
          <w:rFonts w:ascii="Book Antiqua" w:eastAsia="Book Antiqua" w:hAnsi="Book Antiqua" w:cs="Book Antiqua"/>
          <w:color w:val="000000"/>
        </w:rPr>
        <w:t>Breggen</w:t>
      </w:r>
      <w:proofErr w:type="spellEnd"/>
      <w:r>
        <w:rPr>
          <w:rFonts w:ascii="Book Antiqua" w:eastAsia="Book Antiqua" w:hAnsi="Book Antiqua" w:cs="Book Antiqua"/>
          <w:color w:val="000000"/>
        </w:rPr>
        <w:t xml:space="preserve"> R, Farina </w:t>
      </w:r>
      <w:proofErr w:type="spellStart"/>
      <w:r>
        <w:rPr>
          <w:rFonts w:ascii="Book Antiqua" w:eastAsia="Book Antiqua" w:hAnsi="Book Antiqua" w:cs="Book Antiqua"/>
          <w:color w:val="000000"/>
        </w:rPr>
        <w:t>Sarasqueta</w:t>
      </w:r>
      <w:proofErr w:type="spellEnd"/>
      <w:r>
        <w:rPr>
          <w:rFonts w:ascii="Book Antiqua" w:eastAsia="Book Antiqua" w:hAnsi="Book Antiqua" w:cs="Book Antiqua"/>
          <w:color w:val="000000"/>
        </w:rPr>
        <w:t xml:space="preserve"> A, Mahfouz A,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KCMJ, </w:t>
      </w:r>
      <w:proofErr w:type="spellStart"/>
      <w:r>
        <w:rPr>
          <w:rFonts w:ascii="Book Antiqua" w:eastAsia="Book Antiqua" w:hAnsi="Book Antiqua" w:cs="Book Antiqua"/>
          <w:color w:val="000000"/>
        </w:rPr>
        <w:t>Höllt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Lelieveldt</w:t>
      </w:r>
      <w:proofErr w:type="spellEnd"/>
      <w:r>
        <w:rPr>
          <w:rFonts w:ascii="Book Antiqua" w:eastAsia="Book Antiqua" w:hAnsi="Book Antiqua" w:cs="Book Antiqua"/>
          <w:color w:val="000000"/>
        </w:rPr>
        <w:t xml:space="preserve"> BPF, Koning F, de Miranda NFCC. High-dimensional cytometric analysis of colorectal cancer reveals novel mediators of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immunity.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691-703 [PMID: 31270164 DOI: 10.1136/gutjnl-2019-318672]</w:t>
      </w:r>
    </w:p>
    <w:p w14:paraId="7E0E5DF1" w14:textId="77777777" w:rsidR="00A77B3E" w:rsidRDefault="001379B8">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Dadi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Li MO. Tissue-resident lymphocytes: sentinel of the transformed tissue.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41 [PMID: 28515941 DOI: 10.1186/s40425-017-0244-3]</w:t>
      </w:r>
    </w:p>
    <w:p w14:paraId="0836D287" w14:textId="77777777" w:rsidR="00A77B3E" w:rsidRDefault="001379B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Dadi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Chhangawala</w:t>
      </w:r>
      <w:proofErr w:type="spellEnd"/>
      <w:r>
        <w:rPr>
          <w:rFonts w:ascii="Book Antiqua" w:eastAsia="Book Antiqua" w:hAnsi="Book Antiqua" w:cs="Book Antiqua"/>
          <w:color w:val="000000"/>
        </w:rPr>
        <w:t xml:space="preserve"> S, Whitlock BM, Franklin RA, Luo CT, Oh SA, </w:t>
      </w:r>
      <w:proofErr w:type="spellStart"/>
      <w:r>
        <w:rPr>
          <w:rFonts w:ascii="Book Antiqua" w:eastAsia="Book Antiqua" w:hAnsi="Book Antiqua" w:cs="Book Antiqua"/>
          <w:color w:val="000000"/>
        </w:rPr>
        <w:t>Toure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Pritykin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Huse</w:t>
      </w:r>
      <w:proofErr w:type="spellEnd"/>
      <w:r>
        <w:rPr>
          <w:rFonts w:ascii="Book Antiqua" w:eastAsia="Book Antiqua" w:hAnsi="Book Antiqua" w:cs="Book Antiqua"/>
          <w:color w:val="000000"/>
        </w:rPr>
        <w:t xml:space="preserve"> M, Leslie CS, Li MO. Cancer Immunosurveillance by Tissue-Resident Innate Lymphoid Cells and Innate-like T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164</w:t>
      </w:r>
      <w:r>
        <w:rPr>
          <w:rFonts w:ascii="Book Antiqua" w:eastAsia="Book Antiqua" w:hAnsi="Book Antiqua" w:cs="Book Antiqua"/>
          <w:color w:val="000000"/>
        </w:rPr>
        <w:t>: 365-377 [PMID: 26806130 DOI: 10.1016/j.cell.2016.01.002]</w:t>
      </w:r>
    </w:p>
    <w:p w14:paraId="3A372EC7" w14:textId="77777777" w:rsidR="00A77B3E" w:rsidRDefault="001379B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Park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Buzzai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Rautela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Hor</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Hochheiser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Effern</w:t>
      </w:r>
      <w:proofErr w:type="spellEnd"/>
      <w:r>
        <w:rPr>
          <w:rFonts w:ascii="Book Antiqua" w:eastAsia="Book Antiqua" w:hAnsi="Book Antiqua" w:cs="Book Antiqua"/>
          <w:color w:val="000000"/>
        </w:rPr>
        <w:t xml:space="preserve"> M, McBain N, Wagner T, Edwards J, McConville R, Wilmott JS, </w:t>
      </w:r>
      <w:proofErr w:type="spellStart"/>
      <w:r>
        <w:rPr>
          <w:rFonts w:ascii="Book Antiqua" w:eastAsia="Book Antiqua" w:hAnsi="Book Antiqua" w:cs="Book Antiqua"/>
          <w:color w:val="000000"/>
        </w:rPr>
        <w:t>Scolyer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Tüting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Palendira</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Gyorki</w:t>
      </w:r>
      <w:proofErr w:type="spellEnd"/>
      <w:r>
        <w:rPr>
          <w:rFonts w:ascii="Book Antiqua" w:eastAsia="Book Antiqua" w:hAnsi="Book Antiqua" w:cs="Book Antiqua"/>
          <w:color w:val="000000"/>
        </w:rPr>
        <w:t xml:space="preserve"> D, Mueller SN, Huntington ND, </w:t>
      </w:r>
      <w:proofErr w:type="spellStart"/>
      <w:r>
        <w:rPr>
          <w:rFonts w:ascii="Book Antiqua" w:eastAsia="Book Antiqua" w:hAnsi="Book Antiqua" w:cs="Book Antiqua"/>
          <w:color w:val="000000"/>
        </w:rPr>
        <w:t>Bedoui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Hölzel</w:t>
      </w:r>
      <w:proofErr w:type="spellEnd"/>
      <w:r>
        <w:rPr>
          <w:rFonts w:ascii="Book Antiqua" w:eastAsia="Book Antiqua" w:hAnsi="Book Antiqua" w:cs="Book Antiqua"/>
          <w:color w:val="000000"/>
        </w:rPr>
        <w:t xml:space="preserve"> M, Mackay LK, </w:t>
      </w:r>
      <w:proofErr w:type="spellStart"/>
      <w:r>
        <w:rPr>
          <w:rFonts w:ascii="Book Antiqua" w:eastAsia="Book Antiqua" w:hAnsi="Book Antiqua" w:cs="Book Antiqua"/>
          <w:color w:val="000000"/>
        </w:rPr>
        <w:t>Waithman</w:t>
      </w:r>
      <w:proofErr w:type="spellEnd"/>
      <w:r>
        <w:rPr>
          <w:rFonts w:ascii="Book Antiqua" w:eastAsia="Book Antiqua" w:hAnsi="Book Antiqua" w:cs="Book Antiqua"/>
          <w:color w:val="000000"/>
        </w:rPr>
        <w:t xml:space="preserve"> J, Gebhardt T. Tissue-resident memory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promote melanoma-immune equilibrium in skin.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565</w:t>
      </w:r>
      <w:r>
        <w:rPr>
          <w:rFonts w:ascii="Book Antiqua" w:eastAsia="Book Antiqua" w:hAnsi="Book Antiqua" w:cs="Book Antiqua"/>
          <w:color w:val="000000"/>
        </w:rPr>
        <w:t>: 366-371 [PMID: 30598548 DOI: 10.1038/s41586-018-0812-9]</w:t>
      </w:r>
    </w:p>
    <w:p w14:paraId="720A68CC" w14:textId="77777777" w:rsidR="00A77B3E" w:rsidRDefault="001379B8">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Djenidi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Adam J, </w:t>
      </w:r>
      <w:proofErr w:type="spellStart"/>
      <w:r>
        <w:rPr>
          <w:rFonts w:ascii="Book Antiqua" w:eastAsia="Book Antiqua" w:hAnsi="Book Antiqua" w:cs="Book Antiqua"/>
          <w:color w:val="000000"/>
        </w:rPr>
        <w:t>Goubar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Durgeau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Meurice</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Montpréville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Validire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Besse</w:t>
      </w:r>
      <w:proofErr w:type="spellEnd"/>
      <w:r>
        <w:rPr>
          <w:rFonts w:ascii="Book Antiqua" w:eastAsia="Book Antiqua" w:hAnsi="Book Antiqua" w:cs="Book Antiqua"/>
          <w:color w:val="000000"/>
        </w:rPr>
        <w:t xml:space="preserve"> B, Mami-</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F. CD8+CD103+ tumor-infiltrating lymphocytes are tumor-specific tissue-resident memory T cells and a prognostic factor for survival in lung cancer patients.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194</w:t>
      </w:r>
      <w:r>
        <w:rPr>
          <w:rFonts w:ascii="Book Antiqua" w:eastAsia="Book Antiqua" w:hAnsi="Book Antiqua" w:cs="Book Antiqua"/>
          <w:color w:val="000000"/>
        </w:rPr>
        <w:t>: 3475-3486 [PMID: 25725111 DOI: 10.4049/jimmunol.1402711]</w:t>
      </w:r>
    </w:p>
    <w:p w14:paraId="14635884" w14:textId="77777777" w:rsidR="00A77B3E" w:rsidRDefault="001379B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Webb JR</w:t>
      </w:r>
      <w:r>
        <w:rPr>
          <w:rFonts w:ascii="Book Antiqua" w:eastAsia="Book Antiqua" w:hAnsi="Book Antiqua" w:cs="Book Antiqua"/>
          <w:color w:val="000000"/>
        </w:rPr>
        <w:t xml:space="preserve">, Milne K, Watson P, </w:t>
      </w:r>
      <w:proofErr w:type="spellStart"/>
      <w:r>
        <w:rPr>
          <w:rFonts w:ascii="Book Antiqua" w:eastAsia="Book Antiqua" w:hAnsi="Book Antiqua" w:cs="Book Antiqua"/>
          <w:color w:val="000000"/>
        </w:rPr>
        <w:t>Deleeuw</w:t>
      </w:r>
      <w:proofErr w:type="spellEnd"/>
      <w:r>
        <w:rPr>
          <w:rFonts w:ascii="Book Antiqua" w:eastAsia="Book Antiqua" w:hAnsi="Book Antiqua" w:cs="Book Antiqua"/>
          <w:color w:val="000000"/>
        </w:rPr>
        <w:t xml:space="preserve"> RJ, Nelson BH. Tumor-infiltrating lymphocytes expressing the tissue resident memory marker CD103 are associated with increased survival in high-grade serous ovarian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434-444 [PMID: 24190978 DOI: 10.1158/1078-0432.CCR-13-1877]</w:t>
      </w:r>
    </w:p>
    <w:p w14:paraId="424783EA" w14:textId="77777777" w:rsidR="00A77B3E" w:rsidRDefault="001379B8">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Egelston</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Avalos C, Tu TY, Rosario A, Wang R, Solomon S, Srinivasan G, Nelson MS, Huang Y, Lim MH, Simons DL, He TF,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Kruper</w:t>
      </w:r>
      <w:proofErr w:type="spellEnd"/>
      <w:r>
        <w:rPr>
          <w:rFonts w:ascii="Book Antiqua" w:eastAsia="Book Antiqua" w:hAnsi="Book Antiqua" w:cs="Book Antiqua"/>
          <w:color w:val="000000"/>
        </w:rPr>
        <w:t xml:space="preserve"> L, Mortimer J, Yost S, Guo W, Ruel C, Frankel PH, Yuan Y, Lee PP. Resident memory CD8+ T cells within cancer islands mediate survival in breast cancer patients.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xml:space="preserve"> [PMID: 31465302 DOI: 10.1172/jci.insight.130000]</w:t>
      </w:r>
    </w:p>
    <w:p w14:paraId="4C9C782E" w14:textId="77777777" w:rsidR="00A77B3E" w:rsidRDefault="001379B8">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Schalck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Bernatchez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Navin</w:t>
      </w:r>
      <w:proofErr w:type="spellEnd"/>
      <w:r>
        <w:rPr>
          <w:rFonts w:ascii="Book Antiqua" w:eastAsia="Book Antiqua" w:hAnsi="Book Antiqua" w:cs="Book Antiqua"/>
          <w:color w:val="000000"/>
        </w:rPr>
        <w:t xml:space="preserve"> N. Resident Breast T Cells: The Troops Are Already There.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821-822 [PMID: 30077643 DOI: 10.1016/j.molmed.2018.07.006]</w:t>
      </w:r>
    </w:p>
    <w:p w14:paraId="29BB6430" w14:textId="77777777" w:rsidR="00A77B3E" w:rsidRDefault="001379B8">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Savas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Virassamy</w:t>
      </w:r>
      <w:proofErr w:type="spellEnd"/>
      <w:r>
        <w:rPr>
          <w:rFonts w:ascii="Book Antiqua" w:eastAsia="Book Antiqua" w:hAnsi="Book Antiqua" w:cs="Book Antiqua"/>
          <w:color w:val="000000"/>
        </w:rPr>
        <w:t xml:space="preserve"> B, Ye C, Salim A, </w:t>
      </w:r>
      <w:proofErr w:type="spellStart"/>
      <w:r>
        <w:rPr>
          <w:rFonts w:ascii="Book Antiqua" w:eastAsia="Book Antiqua" w:hAnsi="Book Antiqua" w:cs="Book Antiqua"/>
          <w:color w:val="000000"/>
        </w:rPr>
        <w:t>Mintoff</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Caramia</w:t>
      </w:r>
      <w:proofErr w:type="spellEnd"/>
      <w:r>
        <w:rPr>
          <w:rFonts w:ascii="Book Antiqua" w:eastAsia="Book Antiqua" w:hAnsi="Book Antiqua" w:cs="Book Antiqua"/>
          <w:color w:val="000000"/>
        </w:rPr>
        <w:t xml:space="preserve"> F, Salgado R, Byrne DJ, Teo ZL, </w:t>
      </w:r>
      <w:proofErr w:type="spellStart"/>
      <w:r>
        <w:rPr>
          <w:rFonts w:ascii="Book Antiqua" w:eastAsia="Book Antiqua" w:hAnsi="Book Antiqua" w:cs="Book Antiqua"/>
          <w:color w:val="000000"/>
        </w:rPr>
        <w:t>Dushyanthen</w:t>
      </w:r>
      <w:proofErr w:type="spellEnd"/>
      <w:r>
        <w:rPr>
          <w:rFonts w:ascii="Book Antiqua" w:eastAsia="Book Antiqua" w:hAnsi="Book Antiqua" w:cs="Book Antiqua"/>
          <w:color w:val="000000"/>
        </w:rPr>
        <w:t xml:space="preserve"> S, Byrne A, Wein L, </w:t>
      </w:r>
      <w:proofErr w:type="spellStart"/>
      <w:r>
        <w:rPr>
          <w:rFonts w:ascii="Book Antiqua" w:eastAsia="Book Antiqua" w:hAnsi="Book Antiqua" w:cs="Book Antiqua"/>
          <w:color w:val="000000"/>
        </w:rPr>
        <w:t>Luen</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Poliness</w:t>
      </w:r>
      <w:proofErr w:type="spellEnd"/>
      <w:r>
        <w:rPr>
          <w:rFonts w:ascii="Book Antiqua" w:eastAsia="Book Antiqua" w:hAnsi="Book Antiqua" w:cs="Book Antiqua"/>
          <w:color w:val="000000"/>
        </w:rPr>
        <w:t xml:space="preserve"> C, Nightingale SS, </w:t>
      </w:r>
      <w:proofErr w:type="spellStart"/>
      <w:r>
        <w:rPr>
          <w:rFonts w:ascii="Book Antiqua" w:eastAsia="Book Antiqua" w:hAnsi="Book Antiqua" w:cs="Book Antiqua"/>
          <w:color w:val="000000"/>
        </w:rPr>
        <w:t>Skandarajah</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Gyorki</w:t>
      </w:r>
      <w:proofErr w:type="spellEnd"/>
      <w:r>
        <w:rPr>
          <w:rFonts w:ascii="Book Antiqua" w:eastAsia="Book Antiqua" w:hAnsi="Book Antiqua" w:cs="Book Antiqua"/>
          <w:color w:val="000000"/>
        </w:rPr>
        <w:t xml:space="preserve"> DE, Thornton CM, Beavis PA, Fox SB; Kathleen </w:t>
      </w:r>
      <w:proofErr w:type="spellStart"/>
      <w:r>
        <w:rPr>
          <w:rFonts w:ascii="Book Antiqua" w:eastAsia="Book Antiqua" w:hAnsi="Book Antiqua" w:cs="Book Antiqua"/>
          <w:color w:val="000000"/>
        </w:rPr>
        <w:t>Cuningham</w:t>
      </w:r>
      <w:proofErr w:type="spellEnd"/>
      <w:r>
        <w:rPr>
          <w:rFonts w:ascii="Book Antiqua" w:eastAsia="Book Antiqua" w:hAnsi="Book Antiqua" w:cs="Book Antiqua"/>
          <w:color w:val="000000"/>
        </w:rPr>
        <w:t xml:space="preserve"> Foundation Consortium for Research into Familial Breast Cancer (</w:t>
      </w:r>
      <w:proofErr w:type="spellStart"/>
      <w:r>
        <w:rPr>
          <w:rFonts w:ascii="Book Antiqua" w:eastAsia="Book Antiqua" w:hAnsi="Book Antiqua" w:cs="Book Antiqua"/>
          <w:color w:val="000000"/>
        </w:rPr>
        <w:t>kConFab</w:t>
      </w:r>
      <w:proofErr w:type="spellEnd"/>
      <w:r>
        <w:rPr>
          <w:rFonts w:ascii="Book Antiqua" w:eastAsia="Book Antiqua" w:hAnsi="Book Antiqua" w:cs="Book Antiqua"/>
          <w:color w:val="000000"/>
        </w:rPr>
        <w:t xml:space="preserve">), Darcy PK, Speed TP, Mackay LK, </w:t>
      </w:r>
      <w:proofErr w:type="spellStart"/>
      <w:r>
        <w:rPr>
          <w:rFonts w:ascii="Book Antiqua" w:eastAsia="Book Antiqua" w:hAnsi="Book Antiqua" w:cs="Book Antiqua"/>
          <w:color w:val="000000"/>
        </w:rPr>
        <w:t>Neeson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Loi</w:t>
      </w:r>
      <w:proofErr w:type="spellEnd"/>
      <w:r>
        <w:rPr>
          <w:rFonts w:ascii="Book Antiqua" w:eastAsia="Book Antiqua" w:hAnsi="Book Antiqua" w:cs="Book Antiqua"/>
          <w:color w:val="000000"/>
        </w:rPr>
        <w:t xml:space="preserve"> S. Single-cell profiling of breast cancer T cells reveals a tissue-resident memory subset associated with improved prognosis.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986-993 [PMID: 29942092 DOI: 10.1038/s41591-018-0078-7]</w:t>
      </w:r>
    </w:p>
    <w:p w14:paraId="14FF595C" w14:textId="77777777" w:rsidR="00A77B3E" w:rsidRDefault="001379B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Khalil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Bardawil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Kurban</w:t>
      </w:r>
      <w:proofErr w:type="spellEnd"/>
      <w:r>
        <w:rPr>
          <w:rFonts w:ascii="Book Antiqua" w:eastAsia="Book Antiqua" w:hAnsi="Book Antiqua" w:cs="Book Antiqua"/>
          <w:color w:val="000000"/>
        </w:rPr>
        <w:t xml:space="preserve"> M, Abbas O. Tissue-resident memory T cells in the skin.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245-254 [PMID: 31989191 DOI: 10.1007/s00011-020-01320-6]</w:t>
      </w:r>
    </w:p>
    <w:p w14:paraId="2313E2AF" w14:textId="77777777" w:rsidR="00A77B3E" w:rsidRDefault="001379B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Byrne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P, Sant S, Li R, </w:t>
      </w:r>
      <w:proofErr w:type="spellStart"/>
      <w:r>
        <w:rPr>
          <w:rFonts w:ascii="Book Antiqua" w:eastAsia="Book Antiqua" w:hAnsi="Book Antiqua" w:cs="Book Antiqua"/>
          <w:color w:val="000000"/>
        </w:rPr>
        <w:t>Virassamy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Luen</w:t>
      </w:r>
      <w:proofErr w:type="spellEnd"/>
      <w:r>
        <w:rPr>
          <w:rFonts w:ascii="Book Antiqua" w:eastAsia="Book Antiqua" w:hAnsi="Book Antiqua" w:cs="Book Antiqua"/>
          <w:color w:val="000000"/>
        </w:rPr>
        <w:t xml:space="preserve"> SJ, Beavis PA, Mackay LK, </w:t>
      </w:r>
      <w:proofErr w:type="spellStart"/>
      <w:r>
        <w:rPr>
          <w:rFonts w:ascii="Book Antiqua" w:eastAsia="Book Antiqua" w:hAnsi="Book Antiqua" w:cs="Book Antiqua"/>
          <w:color w:val="000000"/>
        </w:rPr>
        <w:t>Neeson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Loi</w:t>
      </w:r>
      <w:proofErr w:type="spellEnd"/>
      <w:r>
        <w:rPr>
          <w:rFonts w:ascii="Book Antiqua" w:eastAsia="Book Antiqua" w:hAnsi="Book Antiqua" w:cs="Book Antiqua"/>
          <w:color w:val="000000"/>
        </w:rPr>
        <w:t xml:space="preserve"> S. Tissue-resident memory T cells in breast cancer control and immunotherapy responses.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341-348 [PMID: 32112054 DOI: 10.1038/s41571-020-0333-y]</w:t>
      </w:r>
    </w:p>
    <w:p w14:paraId="4CEC1942" w14:textId="77777777" w:rsidR="00A77B3E" w:rsidRDefault="001379B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Yang R</w:t>
      </w:r>
      <w:r>
        <w:rPr>
          <w:rFonts w:ascii="Book Antiqua" w:eastAsia="Book Antiqua" w:hAnsi="Book Antiqua" w:cs="Book Antiqua"/>
          <w:color w:val="000000"/>
        </w:rPr>
        <w:t xml:space="preserve">, Cheng S, Luo N, Gao R, Yu K, Kang B, Wang L, Zhang Q, Fang Q, Zhang L, Li C, He A, Hu X, Peng J, Ren X, Zhang Z. Distinct epigenetic features of tumor-reactive CD8+ T cells in colorectal cancer patients revealed by genome-wide DNA methylation analysis.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2 [PMID: 31892342 DOI: 10.1186/s13059-019-1921-y]</w:t>
      </w:r>
    </w:p>
    <w:p w14:paraId="1891CFF9" w14:textId="77777777" w:rsidR="00A77B3E" w:rsidRDefault="001379B8">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Hochheiser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Yeang</w:t>
      </w:r>
      <w:proofErr w:type="spellEnd"/>
      <w:r>
        <w:rPr>
          <w:rFonts w:ascii="Book Antiqua" w:eastAsia="Book Antiqua" w:hAnsi="Book Antiqua" w:cs="Book Antiqua"/>
          <w:color w:val="000000"/>
        </w:rPr>
        <w:t xml:space="preserve"> HX, Wagner T, </w:t>
      </w:r>
      <w:proofErr w:type="spellStart"/>
      <w:r>
        <w:rPr>
          <w:rFonts w:ascii="Book Antiqua" w:eastAsia="Book Antiqua" w:hAnsi="Book Antiqua" w:cs="Book Antiqua"/>
          <w:color w:val="000000"/>
        </w:rPr>
        <w:t>Tutuka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Behren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Waithman</w:t>
      </w:r>
      <w:proofErr w:type="spellEnd"/>
      <w:r>
        <w:rPr>
          <w:rFonts w:ascii="Book Antiqua" w:eastAsia="Book Antiqua" w:hAnsi="Book Antiqua" w:cs="Book Antiqua"/>
          <w:color w:val="000000"/>
        </w:rPr>
        <w:t xml:space="preserve"> J, Angel C, </w:t>
      </w:r>
      <w:proofErr w:type="spellStart"/>
      <w:r>
        <w:rPr>
          <w:rFonts w:ascii="Book Antiqua" w:eastAsia="Book Antiqua" w:hAnsi="Book Antiqua" w:cs="Book Antiqua"/>
          <w:color w:val="000000"/>
        </w:rPr>
        <w:t>Neeson</w:t>
      </w:r>
      <w:proofErr w:type="spellEnd"/>
      <w:r>
        <w:rPr>
          <w:rFonts w:ascii="Book Antiqua" w:eastAsia="Book Antiqua" w:hAnsi="Book Antiqua" w:cs="Book Antiqua"/>
          <w:color w:val="000000"/>
        </w:rPr>
        <w:t xml:space="preserve"> PJ, Gebhardt T, </w:t>
      </w:r>
      <w:proofErr w:type="spellStart"/>
      <w:r>
        <w:rPr>
          <w:rFonts w:ascii="Book Antiqua" w:eastAsia="Book Antiqua" w:hAnsi="Book Antiqua" w:cs="Book Antiqua"/>
          <w:color w:val="000000"/>
        </w:rPr>
        <w:t>Gyorki</w:t>
      </w:r>
      <w:proofErr w:type="spellEnd"/>
      <w:r>
        <w:rPr>
          <w:rFonts w:ascii="Book Antiqua" w:eastAsia="Book Antiqua" w:hAnsi="Book Antiqua" w:cs="Book Antiqua"/>
          <w:color w:val="000000"/>
        </w:rPr>
        <w:t xml:space="preserve"> DE. Accumulation of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in a cutaneous melanoma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Immunology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e1100 [PMID: 31885869 DOI: 10.1002/cti2.1100]</w:t>
      </w:r>
    </w:p>
    <w:p w14:paraId="2CE43283" w14:textId="77777777" w:rsidR="00A77B3E" w:rsidRDefault="001379B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Wu X</w:t>
      </w:r>
      <w:r>
        <w:rPr>
          <w:rFonts w:ascii="Book Antiqua" w:eastAsia="Book Antiqua" w:hAnsi="Book Antiqua" w:cs="Book Antiqua"/>
          <w:color w:val="000000"/>
        </w:rPr>
        <w:t>, Wu P, Shen Y, Jiang X, Xu 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Resident Memory T Cells and Viral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2093 [PMID: 30283442 DOI: 10.3389/fimmu.2018.02093]</w:t>
      </w:r>
    </w:p>
    <w:p w14:paraId="4972A820" w14:textId="77777777" w:rsidR="00A77B3E" w:rsidRDefault="001379B8">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Molodtsov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Turk MJ. Tissue Resident CD8 Memory T Cell Responses in Cancer and Autoimmunity.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2810 [PMID: 30555481 DOI: 10.3389/fimmu.2018.02810]</w:t>
      </w:r>
    </w:p>
    <w:p w14:paraId="4EA8B9FA" w14:textId="77777777" w:rsidR="00A77B3E" w:rsidRDefault="001379B8">
      <w:pPr>
        <w:spacing w:line="360" w:lineRule="auto"/>
        <w:jc w:val="both"/>
      </w:pP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b/>
          <w:bCs/>
          <w:color w:val="000000"/>
        </w:rPr>
        <w:t>Corgnac</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Boutet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Kfoury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Naltet</w:t>
      </w:r>
      <w:proofErr w:type="spellEnd"/>
      <w:r>
        <w:rPr>
          <w:rFonts w:ascii="Book Antiqua" w:eastAsia="Book Antiqua" w:hAnsi="Book Antiqua" w:cs="Book Antiqua"/>
          <w:color w:val="000000"/>
        </w:rPr>
        <w:t xml:space="preserve"> C, Mami-</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F. The Emerging Role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Antitumor Immunity: A Unique Functional Contribution of the CD103 Integrin.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1904 [PMID: 30158938 DOI: 10.3389/fimmu.2018.01904]</w:t>
      </w:r>
    </w:p>
    <w:p w14:paraId="39F38A4E" w14:textId="77777777" w:rsidR="00A77B3E" w:rsidRDefault="001379B8">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Duhen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Duhen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Montler</w:t>
      </w:r>
      <w:proofErr w:type="spellEnd"/>
      <w:r>
        <w:rPr>
          <w:rFonts w:ascii="Book Antiqua" w:eastAsia="Book Antiqua" w:hAnsi="Book Antiqua" w:cs="Book Antiqua"/>
          <w:color w:val="000000"/>
        </w:rPr>
        <w:t xml:space="preserve"> R, Moses J, Moudgil T, de Miranda NF, Goodall CP, Blair TC, Fox BA, McDermott JE, Chang SC, </w:t>
      </w:r>
      <w:proofErr w:type="spellStart"/>
      <w:r>
        <w:rPr>
          <w:rFonts w:ascii="Book Antiqua" w:eastAsia="Book Antiqua" w:hAnsi="Book Antiqua" w:cs="Book Antiqua"/>
          <w:color w:val="000000"/>
        </w:rPr>
        <w:t>Grunkemeier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Leidner</w:t>
      </w:r>
      <w:proofErr w:type="spellEnd"/>
      <w:r>
        <w:rPr>
          <w:rFonts w:ascii="Book Antiqua" w:eastAsia="Book Antiqua" w:hAnsi="Book Antiqua" w:cs="Book Antiqua"/>
          <w:color w:val="000000"/>
        </w:rPr>
        <w:t xml:space="preserve"> R, Bell RB, Weinberg AD. Co-expression of CD39 and CD103 identifies tumor-reactive CD8 T cells in human solid tumors.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2724 [PMID: 30006565 DOI: 10.1038/s41467-018-05072-0]</w:t>
      </w:r>
    </w:p>
    <w:p w14:paraId="4F0DAE0C" w14:textId="77777777" w:rsidR="00A77B3E" w:rsidRDefault="001379B8">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Dumauthioz</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Labiano</w:t>
      </w:r>
      <w:proofErr w:type="spellEnd"/>
      <w:r>
        <w:rPr>
          <w:rFonts w:ascii="Book Antiqua" w:eastAsia="Book Antiqua" w:hAnsi="Book Antiqua" w:cs="Book Antiqua"/>
          <w:color w:val="000000"/>
        </w:rPr>
        <w:t xml:space="preserve"> S, Romero P. Tumor Resident Memory T Cells: New Players in Immune Surveillance and Therapy.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2076 [PMID: 30258445 DOI: 10.3389/fimmu.2018.02076]</w:t>
      </w:r>
    </w:p>
    <w:p w14:paraId="5ADAE8C9" w14:textId="77777777" w:rsidR="00A77B3E" w:rsidRDefault="001379B8">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Nguyen QP</w:t>
      </w:r>
      <w:r>
        <w:rPr>
          <w:rFonts w:ascii="Book Antiqua" w:eastAsia="Book Antiqua" w:hAnsi="Book Antiqua" w:cs="Book Antiqua"/>
          <w:color w:val="000000"/>
        </w:rPr>
        <w:t xml:space="preserve">, Deng TZ, </w:t>
      </w:r>
      <w:proofErr w:type="spellStart"/>
      <w:r>
        <w:rPr>
          <w:rFonts w:ascii="Book Antiqua" w:eastAsia="Book Antiqua" w:hAnsi="Book Antiqua" w:cs="Book Antiqua"/>
          <w:color w:val="000000"/>
        </w:rPr>
        <w:t>Witherden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Goldrath</w:t>
      </w:r>
      <w:proofErr w:type="spellEnd"/>
      <w:r>
        <w:rPr>
          <w:rFonts w:ascii="Book Antiqua" w:eastAsia="Book Antiqua" w:hAnsi="Book Antiqua" w:cs="Book Antiqua"/>
          <w:color w:val="000000"/>
        </w:rPr>
        <w:t xml:space="preserve"> AW. Origins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circulating and tissue-resident memory T-cells.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3-12 [PMID: 30897205 DOI: 10.1111/imm.13059]</w:t>
      </w:r>
    </w:p>
    <w:p w14:paraId="1B214C7A" w14:textId="77777777" w:rsidR="00A77B3E" w:rsidRDefault="001379B8">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Newton K</w:t>
      </w:r>
      <w:r>
        <w:rPr>
          <w:rFonts w:ascii="Book Antiqua" w:eastAsia="Book Antiqua" w:hAnsi="Book Antiqua" w:cs="Book Antiqua"/>
          <w:color w:val="000000"/>
        </w:rPr>
        <w:t xml:space="preserve">, Jorgensen NM, Wallace AJ, Buchanan DD, </w:t>
      </w:r>
      <w:proofErr w:type="spellStart"/>
      <w:r>
        <w:rPr>
          <w:rFonts w:ascii="Book Antiqua" w:eastAsia="Book Antiqua" w:hAnsi="Book Antiqua" w:cs="Book Antiqua"/>
          <w:color w:val="000000"/>
        </w:rPr>
        <w:t>Lalloo</w:t>
      </w:r>
      <w:proofErr w:type="spellEnd"/>
      <w:r>
        <w:rPr>
          <w:rFonts w:ascii="Book Antiqua" w:eastAsia="Book Antiqua" w:hAnsi="Book Antiqua" w:cs="Book Antiqua"/>
          <w:color w:val="000000"/>
        </w:rPr>
        <w:t xml:space="preserve"> F, McMahon RF, Hill J, Evans DG.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MLH1 promoter region methylation testing is an effective prescreen for Lynch Syndrome (HNPCC).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51</w:t>
      </w:r>
      <w:r>
        <w:rPr>
          <w:rFonts w:ascii="Book Antiqua" w:eastAsia="Book Antiqua" w:hAnsi="Book Antiqua" w:cs="Book Antiqua"/>
          <w:color w:val="000000"/>
        </w:rPr>
        <w:t>: 789-796 [PMID: 25280751 DOI: 10.1136/jmedgenet-2014-102552]</w:t>
      </w:r>
    </w:p>
    <w:p w14:paraId="677F958C" w14:textId="77777777" w:rsidR="00A77B3E" w:rsidRDefault="001379B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Guo L</w:t>
      </w:r>
      <w:r>
        <w:rPr>
          <w:rFonts w:ascii="Book Antiqua" w:eastAsia="Book Antiqua" w:hAnsi="Book Antiqua" w:cs="Book Antiqua"/>
          <w:color w:val="000000"/>
        </w:rPr>
        <w:t xml:space="preserve">, Cao C, Goswami S, Huang X, Ma L, Guo Y, Yang B, Li T, Chi Y, Zhang X, Wu J. Tumoral PD-1hiCD8+ T cells are partially exhausted and predict favorable outcome in triple-negative breast cancer.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134</w:t>
      </w:r>
      <w:r>
        <w:rPr>
          <w:rFonts w:ascii="Book Antiqua" w:eastAsia="Book Antiqua" w:hAnsi="Book Antiqua" w:cs="Book Antiqua"/>
          <w:color w:val="000000"/>
        </w:rPr>
        <w:t>: 711-726 [PMID: 32202617 DOI: 10.1042/CS20191261]</w:t>
      </w:r>
    </w:p>
    <w:p w14:paraId="249902AA" w14:textId="77777777" w:rsidR="00A77B3E" w:rsidRDefault="001379B8">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Edwards J</w:t>
      </w:r>
      <w:r>
        <w:rPr>
          <w:rFonts w:ascii="Book Antiqua" w:eastAsia="Book Antiqua" w:hAnsi="Book Antiqua" w:cs="Book Antiqua"/>
          <w:color w:val="000000"/>
        </w:rPr>
        <w:t xml:space="preserve">, Wilmott JS, Madore J, Gide TN, Quek C, Tasker A, Ferguson A, Chen J, </w:t>
      </w:r>
      <w:proofErr w:type="spellStart"/>
      <w:r>
        <w:rPr>
          <w:rFonts w:ascii="Book Antiqua" w:eastAsia="Book Antiqua" w:hAnsi="Book Antiqua" w:cs="Book Antiqua"/>
          <w:color w:val="000000"/>
        </w:rPr>
        <w:t>Hewavisenti</w:t>
      </w:r>
      <w:proofErr w:type="spellEnd"/>
      <w:r>
        <w:rPr>
          <w:rFonts w:ascii="Book Antiqua" w:eastAsia="Book Antiqua" w:hAnsi="Book Antiqua" w:cs="Book Antiqua"/>
          <w:color w:val="000000"/>
        </w:rPr>
        <w:t xml:space="preserve"> R, Hersey P, Gebhardt T, </w:t>
      </w:r>
      <w:proofErr w:type="spellStart"/>
      <w:r>
        <w:rPr>
          <w:rFonts w:ascii="Book Antiqua" w:eastAsia="Book Antiqua" w:hAnsi="Book Antiqua" w:cs="Book Antiqua"/>
          <w:color w:val="000000"/>
        </w:rPr>
        <w:t>Weninger</w:t>
      </w:r>
      <w:proofErr w:type="spellEnd"/>
      <w:r>
        <w:rPr>
          <w:rFonts w:ascii="Book Antiqua" w:eastAsia="Book Antiqua" w:hAnsi="Book Antiqua" w:cs="Book Antiqua"/>
          <w:color w:val="000000"/>
        </w:rPr>
        <w:t xml:space="preserve"> W, Britton WJ, Saw RPM, Thompson JF, Menzies AM, Long GV, </w:t>
      </w:r>
      <w:proofErr w:type="spellStart"/>
      <w:r>
        <w:rPr>
          <w:rFonts w:ascii="Book Antiqua" w:eastAsia="Book Antiqua" w:hAnsi="Book Antiqua" w:cs="Book Antiqua"/>
          <w:color w:val="000000"/>
        </w:rPr>
        <w:t>Scolyer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Palendira</w:t>
      </w:r>
      <w:proofErr w:type="spellEnd"/>
      <w:r>
        <w:rPr>
          <w:rFonts w:ascii="Book Antiqua" w:eastAsia="Book Antiqua" w:hAnsi="Book Antiqua" w:cs="Book Antiqua"/>
          <w:color w:val="000000"/>
        </w:rPr>
        <w:t xml:space="preserve"> U.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Tumor-Resident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Are Associated with Improved Survival in Immunotherapy-Naïve Melanoma Patients and Expand Significantly During Anti-PD-1 Treatment.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3036-3045 [PMID: 29599411 DOI: 10.1158/1078-0432.CCR-17-2257]</w:t>
      </w:r>
    </w:p>
    <w:p w14:paraId="1D07EF54" w14:textId="77777777" w:rsidR="00A77B3E" w:rsidRDefault="001379B8">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Boddupalli</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Bar N, </w:t>
      </w:r>
      <w:proofErr w:type="spellStart"/>
      <w:r>
        <w:rPr>
          <w:rFonts w:ascii="Book Antiqua" w:eastAsia="Book Antiqua" w:hAnsi="Book Antiqua" w:cs="Book Antiqua"/>
          <w:color w:val="000000"/>
        </w:rPr>
        <w:t>Kadaveru</w:t>
      </w:r>
      <w:proofErr w:type="spellEnd"/>
      <w:r>
        <w:rPr>
          <w:rFonts w:ascii="Book Antiqua" w:eastAsia="Book Antiqua" w:hAnsi="Book Antiqua" w:cs="Book Antiqua"/>
          <w:color w:val="000000"/>
        </w:rPr>
        <w:t xml:space="preserve"> K, Krauthammer M, </w:t>
      </w:r>
      <w:proofErr w:type="spellStart"/>
      <w:r>
        <w:rPr>
          <w:rFonts w:ascii="Book Antiqua" w:eastAsia="Book Antiqua" w:hAnsi="Book Antiqua" w:cs="Book Antiqua"/>
          <w:color w:val="000000"/>
        </w:rPr>
        <w:t>Pornputtapong</w:t>
      </w:r>
      <w:proofErr w:type="spellEnd"/>
      <w:r>
        <w:rPr>
          <w:rFonts w:ascii="Book Antiqua" w:eastAsia="Book Antiqua" w:hAnsi="Book Antiqua" w:cs="Book Antiqua"/>
          <w:color w:val="000000"/>
        </w:rPr>
        <w:t xml:space="preserve"> N, Mai Z, </w:t>
      </w:r>
      <w:proofErr w:type="spellStart"/>
      <w:r>
        <w:rPr>
          <w:rFonts w:ascii="Book Antiqua" w:eastAsia="Book Antiqua" w:hAnsi="Book Antiqua" w:cs="Book Antiqua"/>
          <w:color w:val="000000"/>
        </w:rPr>
        <w:t>Ariyan</w:t>
      </w:r>
      <w:proofErr w:type="spellEnd"/>
      <w:r>
        <w:rPr>
          <w:rFonts w:ascii="Book Antiqua" w:eastAsia="Book Antiqua" w:hAnsi="Book Antiqua" w:cs="Book Antiqua"/>
          <w:color w:val="000000"/>
        </w:rPr>
        <w:t xml:space="preserve"> S, Narayan D, Kluger H, Deng Y, Verma R, Das R, </w:t>
      </w:r>
      <w:proofErr w:type="spellStart"/>
      <w:r>
        <w:rPr>
          <w:rFonts w:ascii="Book Antiqua" w:eastAsia="Book Antiqua" w:hAnsi="Book Antiqua" w:cs="Book Antiqua"/>
          <w:color w:val="000000"/>
        </w:rPr>
        <w:t>Bacchiocchi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Halaban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lastRenderedPageBreak/>
        <w:t>Sznol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Dhodapkar</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Dhodapkar</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Interlesional</w:t>
      </w:r>
      <w:proofErr w:type="spellEnd"/>
      <w:r>
        <w:rPr>
          <w:rFonts w:ascii="Book Antiqua" w:eastAsia="Book Antiqua" w:hAnsi="Book Antiqua" w:cs="Book Antiqua"/>
          <w:color w:val="000000"/>
        </w:rPr>
        <w:t xml:space="preserve"> diversity of T cell receptors in melanoma with immune checkpoints enriched in tissue-resident memory T cells.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e88955 [PMID: 28018970 DOI: 10.1172/jci.insight.88955]</w:t>
      </w:r>
    </w:p>
    <w:p w14:paraId="54752C80" w14:textId="77777777" w:rsidR="00A77B3E" w:rsidRDefault="001379B8">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Steinbach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Vincenti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Merkler</w:t>
      </w:r>
      <w:proofErr w:type="spellEnd"/>
      <w:r>
        <w:rPr>
          <w:rFonts w:ascii="Book Antiqua" w:eastAsia="Book Antiqua" w:hAnsi="Book Antiqua" w:cs="Book Antiqua"/>
          <w:color w:val="000000"/>
        </w:rPr>
        <w:t xml:space="preserve"> D. Resident-Memory T Cells in Tissue-Restricted Immune Responses: For Better or Worse?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2827 [PMID: 30555489 DOI: 10.3389/fimmu.2018.02827]</w:t>
      </w:r>
    </w:p>
    <w:p w14:paraId="2E39132D" w14:textId="77777777" w:rsidR="00A77B3E" w:rsidRDefault="001379B8">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Smazynski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Webb JR. Resident Memory-Like Tumor-Infiltrating Lymphocytes (TIL</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Latest Players in the Immuno-Oncology Repertoire.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1741 [PMID: 30093907 DOI: 10.3389/fimmu.2018.01741]</w:t>
      </w:r>
    </w:p>
    <w:p w14:paraId="5EA175AB" w14:textId="77777777" w:rsidR="00A77B3E" w:rsidRDefault="001379B8">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Blanc C</w:t>
      </w:r>
      <w:r>
        <w:rPr>
          <w:rFonts w:ascii="Book Antiqua" w:eastAsia="Book Antiqua" w:hAnsi="Book Antiqua" w:cs="Book Antiqua"/>
          <w:color w:val="000000"/>
        </w:rPr>
        <w:t xml:space="preserve">, Hans S, Tran T, </w:t>
      </w:r>
      <w:proofErr w:type="spellStart"/>
      <w:r>
        <w:rPr>
          <w:rFonts w:ascii="Book Antiqua" w:eastAsia="Book Antiqua" w:hAnsi="Book Antiqua" w:cs="Book Antiqua"/>
          <w:color w:val="000000"/>
        </w:rPr>
        <w:t>Granier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Saldman</w:t>
      </w:r>
      <w:proofErr w:type="spellEnd"/>
      <w:r>
        <w:rPr>
          <w:rFonts w:ascii="Book Antiqua" w:eastAsia="Book Antiqua" w:hAnsi="Book Antiqua" w:cs="Book Antiqua"/>
          <w:color w:val="000000"/>
        </w:rPr>
        <w:t xml:space="preserve"> A, Anson M, </w:t>
      </w:r>
      <w:proofErr w:type="spellStart"/>
      <w:r>
        <w:rPr>
          <w:rFonts w:ascii="Book Antiqua" w:eastAsia="Book Antiqua" w:hAnsi="Book Antiqua" w:cs="Book Antiqua"/>
          <w:color w:val="000000"/>
        </w:rPr>
        <w:t>Oudard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Tartour</w:t>
      </w:r>
      <w:proofErr w:type="spellEnd"/>
      <w:r>
        <w:rPr>
          <w:rFonts w:ascii="Book Antiqua" w:eastAsia="Book Antiqua" w:hAnsi="Book Antiqua" w:cs="Book Antiqua"/>
          <w:color w:val="000000"/>
        </w:rPr>
        <w:t xml:space="preserve"> E. Targeting Resident Memory T Cells for Cancer Immunotherapy.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1722 [PMID: 30100906 DOI: 10.3389/fimmu.2018.01722]</w:t>
      </w:r>
    </w:p>
    <w:p w14:paraId="732C1688" w14:textId="77777777" w:rsidR="00A77B3E" w:rsidRDefault="001379B8">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Willemsen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Linkutė</w:t>
      </w:r>
      <w:proofErr w:type="spellEnd"/>
      <w:r>
        <w:rPr>
          <w:rFonts w:ascii="Book Antiqua" w:eastAsia="Book Antiqua" w:hAnsi="Book Antiqua" w:cs="Book Antiqua"/>
          <w:color w:val="000000"/>
        </w:rPr>
        <w:t xml:space="preserve"> R, Luiten RM, Matos TR. Skin-resident memory T cells as a potential new therapeutic target in vitiligo and melanoma. </w:t>
      </w:r>
      <w:r>
        <w:rPr>
          <w:rFonts w:ascii="Book Antiqua" w:eastAsia="Book Antiqua" w:hAnsi="Book Antiqua" w:cs="Book Antiqua"/>
          <w:i/>
          <w:iCs/>
          <w:color w:val="000000"/>
        </w:rPr>
        <w:t>Pigment Cell Melanoma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612-622 [PMID: 31230406 DOI: 10.1111/pcmr.12803]</w:t>
      </w:r>
    </w:p>
    <w:p w14:paraId="7D695172" w14:textId="77777777" w:rsidR="00A77B3E" w:rsidRDefault="001379B8">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Park SL</w:t>
      </w:r>
      <w:r>
        <w:rPr>
          <w:rFonts w:ascii="Book Antiqua" w:eastAsia="Book Antiqua" w:hAnsi="Book Antiqua" w:cs="Book Antiqua"/>
          <w:color w:val="000000"/>
        </w:rPr>
        <w:t xml:space="preserve">, Mackay LK, </w:t>
      </w:r>
      <w:proofErr w:type="spellStart"/>
      <w:r>
        <w:rPr>
          <w:rFonts w:ascii="Book Antiqua" w:eastAsia="Book Antiqua" w:hAnsi="Book Antiqua" w:cs="Book Antiqua"/>
          <w:color w:val="000000"/>
        </w:rPr>
        <w:t>Waithman</w:t>
      </w:r>
      <w:proofErr w:type="spellEnd"/>
      <w:r>
        <w:rPr>
          <w:rFonts w:ascii="Book Antiqua" w:eastAsia="Book Antiqua" w:hAnsi="Book Antiqua" w:cs="Book Antiqua"/>
          <w:color w:val="000000"/>
        </w:rPr>
        <w:t xml:space="preserve"> J, Gebhardt T. Tissue-resident memory T cells orchestrate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-immune equilibrium. </w:t>
      </w:r>
      <w:r>
        <w:rPr>
          <w:rFonts w:ascii="Book Antiqua" w:eastAsia="Book Antiqua" w:hAnsi="Book Antiqua" w:cs="Book Antiqua"/>
          <w:i/>
          <w:iCs/>
          <w:color w:val="000000"/>
        </w:rPr>
        <w:t>Cell Stress</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162-164 [PMID: 31225511 DOI: 10.15698/cst2019.05.187]</w:t>
      </w:r>
    </w:p>
    <w:p w14:paraId="4C666DF0" w14:textId="77777777" w:rsidR="00A77B3E" w:rsidRDefault="001379B8">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Amsen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van Gisbergen KPJM, </w:t>
      </w:r>
      <w:proofErr w:type="spellStart"/>
      <w:r>
        <w:rPr>
          <w:rFonts w:ascii="Book Antiqua" w:eastAsia="Book Antiqua" w:hAnsi="Book Antiqua" w:cs="Book Antiqua"/>
          <w:color w:val="000000"/>
        </w:rPr>
        <w:t>Hombrink</w:t>
      </w:r>
      <w:proofErr w:type="spellEnd"/>
      <w:r>
        <w:rPr>
          <w:rFonts w:ascii="Book Antiqua" w:eastAsia="Book Antiqua" w:hAnsi="Book Antiqua" w:cs="Book Antiqua"/>
          <w:color w:val="000000"/>
        </w:rPr>
        <w:t xml:space="preserve"> P, van Lier RAW. Tissue-resident memory T cells at the center of immunity to solid tumors.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538-546 [PMID: 29777219 DOI: 10.1038/s41590-018-0114-2]</w:t>
      </w:r>
    </w:p>
    <w:p w14:paraId="10945CD8" w14:textId="77777777" w:rsidR="00A77B3E" w:rsidRDefault="001379B8">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Gabriel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Kallies</w:t>
      </w:r>
      <w:proofErr w:type="spellEnd"/>
      <w:r>
        <w:rPr>
          <w:rFonts w:ascii="Book Antiqua" w:eastAsia="Book Antiqua" w:hAnsi="Book Antiqua" w:cs="Book Antiqua"/>
          <w:color w:val="000000"/>
        </w:rPr>
        <w:t xml:space="preserve"> A. Tissue-resident memory T cells keep cancer dormant.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341-342 [PMID: 30874611 DOI: 10.1038/s41422-019-0156-5]</w:t>
      </w:r>
    </w:p>
    <w:p w14:paraId="26BA76FA" w14:textId="77777777" w:rsidR="00A77B3E" w:rsidRDefault="001379B8">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Takamura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Niches for the Long-Term Maintenance of Tissue-Resident Memory T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1214 [PMID: 29904388 DOI: 10.3389/fimmu.2018.01214]</w:t>
      </w:r>
    </w:p>
    <w:p w14:paraId="5A732A9D" w14:textId="77777777" w:rsidR="00A77B3E" w:rsidRDefault="001379B8">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Menares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Gálvez-Cancino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Cáceres-Morgado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Ghorani</w:t>
      </w:r>
      <w:proofErr w:type="spellEnd"/>
      <w:r>
        <w:rPr>
          <w:rFonts w:ascii="Book Antiqua" w:eastAsia="Book Antiqua" w:hAnsi="Book Antiqua" w:cs="Book Antiqua"/>
          <w:color w:val="000000"/>
        </w:rPr>
        <w:t xml:space="preserve"> E, López E, Díaz X, Saavedra-</w:t>
      </w:r>
      <w:proofErr w:type="spellStart"/>
      <w:r>
        <w:rPr>
          <w:rFonts w:ascii="Book Antiqua" w:eastAsia="Book Antiqua" w:hAnsi="Book Antiqua" w:cs="Book Antiqua"/>
          <w:color w:val="000000"/>
        </w:rPr>
        <w:t>Almarza</w:t>
      </w:r>
      <w:proofErr w:type="spellEnd"/>
      <w:r>
        <w:rPr>
          <w:rFonts w:ascii="Book Antiqua" w:eastAsia="Book Antiqua" w:hAnsi="Book Antiqua" w:cs="Book Antiqua"/>
          <w:color w:val="000000"/>
        </w:rPr>
        <w:t xml:space="preserve"> J, Figueroa DA, </w:t>
      </w:r>
      <w:proofErr w:type="spellStart"/>
      <w:r>
        <w:rPr>
          <w:rFonts w:ascii="Book Antiqua" w:eastAsia="Book Antiqua" w:hAnsi="Book Antiqua" w:cs="Book Antiqua"/>
          <w:color w:val="000000"/>
        </w:rPr>
        <w:t>Roa</w:t>
      </w:r>
      <w:proofErr w:type="spellEnd"/>
      <w:r>
        <w:rPr>
          <w:rFonts w:ascii="Book Antiqua" w:eastAsia="Book Antiqua" w:hAnsi="Book Antiqua" w:cs="Book Antiqua"/>
          <w:color w:val="000000"/>
        </w:rPr>
        <w:t xml:space="preserve"> E, Quezada SA, </w:t>
      </w:r>
      <w:proofErr w:type="spellStart"/>
      <w:r>
        <w:rPr>
          <w:rFonts w:ascii="Book Antiqua" w:eastAsia="Book Antiqua" w:hAnsi="Book Antiqua" w:cs="Book Antiqua"/>
          <w:color w:val="000000"/>
        </w:rPr>
        <w:t>Lladser</w:t>
      </w:r>
      <w:proofErr w:type="spellEnd"/>
      <w:r>
        <w:rPr>
          <w:rFonts w:ascii="Book Antiqua" w:eastAsia="Book Antiqua" w:hAnsi="Book Antiqua" w:cs="Book Antiqua"/>
          <w:color w:val="000000"/>
        </w:rPr>
        <w:t xml:space="preserve"> A. Tissue-resident memory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amplify anti-tumor immunity by triggering antigen spreading through dendritic cells.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4401 [PMID: 31562311 DOI: 10.1038/s41467-019-12319-x]</w:t>
      </w:r>
    </w:p>
    <w:p w14:paraId="0F36A20E" w14:textId="77777777" w:rsidR="00A77B3E" w:rsidRDefault="001379B8">
      <w:pPr>
        <w:spacing w:line="360" w:lineRule="auto"/>
        <w:jc w:val="both"/>
      </w:pPr>
      <w:r>
        <w:rPr>
          <w:rFonts w:ascii="Book Antiqua" w:eastAsia="Book Antiqua" w:hAnsi="Book Antiqua" w:cs="Book Antiqua"/>
          <w:color w:val="000000"/>
        </w:rPr>
        <w:lastRenderedPageBreak/>
        <w:t xml:space="preserve">53 </w:t>
      </w:r>
      <w:proofErr w:type="spellStart"/>
      <w:r>
        <w:rPr>
          <w:rFonts w:ascii="Book Antiqua" w:eastAsia="Book Antiqua" w:hAnsi="Book Antiqua" w:cs="Book Antiqua"/>
          <w:b/>
          <w:bCs/>
          <w:color w:val="000000"/>
        </w:rPr>
        <w:t>Woon</w:t>
      </w:r>
      <w:proofErr w:type="spellEnd"/>
      <w:r>
        <w:rPr>
          <w:rFonts w:ascii="Book Antiqua" w:eastAsia="Book Antiqua" w:hAnsi="Book Antiqua" w:cs="Book Antiqua"/>
          <w:b/>
          <w:bCs/>
          <w:color w:val="000000"/>
        </w:rPr>
        <w:t xml:space="preserve"> HG</w:t>
      </w:r>
      <w:r>
        <w:rPr>
          <w:rFonts w:ascii="Book Antiqua" w:eastAsia="Book Antiqua" w:hAnsi="Book Antiqua" w:cs="Book Antiqua"/>
          <w:color w:val="000000"/>
        </w:rPr>
        <w:t xml:space="preserve">, Braun A, Li J, Smith C, Edwards J, </w:t>
      </w:r>
      <w:proofErr w:type="spellStart"/>
      <w:r>
        <w:rPr>
          <w:rFonts w:ascii="Book Antiqua" w:eastAsia="Book Antiqua" w:hAnsi="Book Antiqua" w:cs="Book Antiqua"/>
          <w:color w:val="000000"/>
        </w:rPr>
        <w:t>Sierro</w:t>
      </w:r>
      <w:proofErr w:type="spellEnd"/>
      <w:r>
        <w:rPr>
          <w:rFonts w:ascii="Book Antiqua" w:eastAsia="Book Antiqua" w:hAnsi="Book Antiqua" w:cs="Book Antiqua"/>
          <w:color w:val="000000"/>
        </w:rPr>
        <w:t xml:space="preserve"> F, Feng CG, Khanna R, Elliot M, Bell A, Hislop AD, </w:t>
      </w:r>
      <w:proofErr w:type="spellStart"/>
      <w:r>
        <w:rPr>
          <w:rFonts w:ascii="Book Antiqua" w:eastAsia="Book Antiqua" w:hAnsi="Book Antiqua" w:cs="Book Antiqua"/>
          <w:color w:val="000000"/>
        </w:rPr>
        <w:t>Tangye</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Rickinson</w:t>
      </w:r>
      <w:proofErr w:type="spellEnd"/>
      <w:r>
        <w:rPr>
          <w:rFonts w:ascii="Book Antiqua" w:eastAsia="Book Antiqua" w:hAnsi="Book Antiqua" w:cs="Book Antiqua"/>
          <w:color w:val="000000"/>
        </w:rPr>
        <w:t xml:space="preserve"> AB, Gebhardt T, Britton WJ, </w:t>
      </w:r>
      <w:proofErr w:type="spellStart"/>
      <w:r>
        <w:rPr>
          <w:rFonts w:ascii="Book Antiqua" w:eastAsia="Book Antiqua" w:hAnsi="Book Antiqua" w:cs="Book Antiqua"/>
          <w:color w:val="000000"/>
        </w:rPr>
        <w:t>Palendira</w:t>
      </w:r>
      <w:proofErr w:type="spellEnd"/>
      <w:r>
        <w:rPr>
          <w:rFonts w:ascii="Book Antiqua" w:eastAsia="Book Antiqua" w:hAnsi="Book Antiqua" w:cs="Book Antiqua"/>
          <w:color w:val="000000"/>
        </w:rPr>
        <w:t xml:space="preserve"> U. Compartmentalization of Total and Virus-Specific Tissue-Resident Memory CD8+ T Cells in Human Lymphoid Organs.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e1005799 [PMID: 27540722 DOI: 10.1371/journal.ppat.1005799]</w:t>
      </w:r>
    </w:p>
    <w:p w14:paraId="3DF39E78" w14:textId="77777777" w:rsidR="00A77B3E" w:rsidRDefault="001379B8">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Malesci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Bianchi P, </w:t>
      </w:r>
      <w:proofErr w:type="spellStart"/>
      <w:r>
        <w:rPr>
          <w:rFonts w:ascii="Book Antiqua" w:eastAsia="Book Antiqua" w:hAnsi="Book Antiqua" w:cs="Book Antiqua"/>
          <w:color w:val="000000"/>
        </w:rPr>
        <w:t>Delconte</w:t>
      </w:r>
      <w:proofErr w:type="spellEnd"/>
      <w:r>
        <w:rPr>
          <w:rFonts w:ascii="Book Antiqua" w:eastAsia="Book Antiqua" w:hAnsi="Book Antiqua" w:cs="Book Antiqua"/>
          <w:color w:val="000000"/>
        </w:rPr>
        <w:t xml:space="preserve"> G, Randolph A, Torri V, </w:t>
      </w:r>
      <w:proofErr w:type="spellStart"/>
      <w:r>
        <w:rPr>
          <w:rFonts w:ascii="Book Antiqua" w:eastAsia="Book Antiqua" w:hAnsi="Book Antiqua" w:cs="Book Antiqua"/>
          <w:color w:val="000000"/>
        </w:rPr>
        <w:t>Carnaghi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Doci</w:t>
      </w:r>
      <w:proofErr w:type="spellEnd"/>
      <w:r>
        <w:rPr>
          <w:rFonts w:ascii="Book Antiqua" w:eastAsia="Book Antiqua" w:hAnsi="Book Antiqua" w:cs="Book Antiqua"/>
          <w:color w:val="000000"/>
        </w:rPr>
        <w:t xml:space="preserve"> R, Rosati R,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M, Roncalli M, </w:t>
      </w:r>
      <w:proofErr w:type="spellStart"/>
      <w:r>
        <w:rPr>
          <w:rFonts w:ascii="Book Antiqua" w:eastAsia="Book Antiqua" w:hAnsi="Book Antiqua" w:cs="Book Antiqua"/>
          <w:color w:val="000000"/>
        </w:rPr>
        <w:t>Gennari</w:t>
      </w:r>
      <w:proofErr w:type="spellEnd"/>
      <w:r>
        <w:rPr>
          <w:rFonts w:ascii="Book Antiqua" w:eastAsia="Book Antiqua" w:hAnsi="Book Antiqua" w:cs="Book Antiqua"/>
          <w:color w:val="000000"/>
        </w:rPr>
        <w:t xml:space="preserve"> L, Santoro A. Reduced likelihood of metastases in patients with microsatellite-unstable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3831-3839 [PMID: 17606714 DOI: 10.1158/1078-0432.ccr-07-0366]</w:t>
      </w:r>
    </w:p>
    <w:p w14:paraId="461341F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BD5F7BE" w14:textId="77777777" w:rsidR="00A77B3E" w:rsidRDefault="001379B8">
      <w:pPr>
        <w:spacing w:line="360" w:lineRule="auto"/>
        <w:jc w:val="both"/>
      </w:pPr>
      <w:r>
        <w:rPr>
          <w:rFonts w:ascii="Book Antiqua" w:eastAsia="Book Antiqua" w:hAnsi="Book Antiqua" w:cs="Book Antiqua"/>
          <w:b/>
          <w:color w:val="000000"/>
        </w:rPr>
        <w:lastRenderedPageBreak/>
        <w:t>Footnotes</w:t>
      </w:r>
    </w:p>
    <w:p w14:paraId="0A8E2684" w14:textId="77777777" w:rsidR="00A77B3E" w:rsidRDefault="001379B8">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This study was reviewed and approved by the Executive Ethical Review Panel of the Sydney Local Health District - CRGH Human Research Ethics Committee.</w:t>
      </w:r>
    </w:p>
    <w:p w14:paraId="0A685E6A" w14:textId="77777777" w:rsidR="00A77B3E" w:rsidRDefault="00A77B3E">
      <w:pPr>
        <w:spacing w:line="360" w:lineRule="auto"/>
        <w:jc w:val="both"/>
      </w:pPr>
    </w:p>
    <w:p w14:paraId="0C023BA1" w14:textId="0A499196" w:rsidR="00A77B3E" w:rsidRDefault="001379B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conflicts of interest and have no financial disclosures.</w:t>
      </w:r>
    </w:p>
    <w:p w14:paraId="4CB65386" w14:textId="77777777" w:rsidR="00A77B3E" w:rsidRDefault="00A77B3E">
      <w:pPr>
        <w:spacing w:line="360" w:lineRule="auto"/>
        <w:jc w:val="both"/>
      </w:pPr>
    </w:p>
    <w:p w14:paraId="4A0CB57B" w14:textId="65E716AB" w:rsidR="00074D18" w:rsidRDefault="001379B8" w:rsidP="00074D18">
      <w:pPr>
        <w:spacing w:line="360" w:lineRule="auto"/>
        <w:jc w:val="both"/>
      </w:pPr>
      <w:r>
        <w:rPr>
          <w:rFonts w:ascii="Book Antiqua" w:eastAsia="Book Antiqua" w:hAnsi="Book Antiqua" w:cs="Book Antiqua"/>
          <w:b/>
          <w:bCs/>
          <w:color w:val="000000"/>
        </w:rPr>
        <w:t xml:space="preserve">Data sharing statement: </w:t>
      </w:r>
      <w:r w:rsidR="00074D18" w:rsidRPr="00F467FA">
        <w:rPr>
          <w:rFonts w:ascii="Book Antiqua" w:eastAsia="Book Antiqua" w:hAnsi="Book Antiqua" w:cs="Book Antiqua"/>
          <w:color w:val="000000"/>
          <w:szCs w:val="21"/>
          <w:shd w:val="clear" w:color="auto" w:fill="FFFFFF"/>
        </w:rPr>
        <w:t xml:space="preserve">Data supporting the results in the paper </w:t>
      </w:r>
      <w:r w:rsidR="00074D18">
        <w:rPr>
          <w:rFonts w:ascii="Book Antiqua" w:eastAsia="Book Antiqua" w:hAnsi="Book Antiqua" w:cs="Book Antiqua"/>
          <w:color w:val="000000"/>
          <w:szCs w:val="21"/>
          <w:shd w:val="clear" w:color="auto" w:fill="FFFFFF"/>
        </w:rPr>
        <w:t>available on request.</w:t>
      </w:r>
    </w:p>
    <w:p w14:paraId="1C71E5A5" w14:textId="77777777" w:rsidR="00A77B3E" w:rsidRDefault="00A77B3E">
      <w:pPr>
        <w:spacing w:line="360" w:lineRule="auto"/>
        <w:jc w:val="both"/>
      </w:pPr>
    </w:p>
    <w:p w14:paraId="5883BF3C" w14:textId="77777777" w:rsidR="00A77B3E" w:rsidRDefault="001379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4C47E6" w14:textId="77777777" w:rsidR="00A77B3E" w:rsidRDefault="00A77B3E">
      <w:pPr>
        <w:spacing w:line="360" w:lineRule="auto"/>
        <w:jc w:val="both"/>
      </w:pPr>
    </w:p>
    <w:p w14:paraId="766F19FE" w14:textId="037F7CC5" w:rsidR="00A77B3E" w:rsidRDefault="001379B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E2722">
        <w:rPr>
          <w:rFonts w:ascii="Book Antiqua" w:eastAsia="Book Antiqua" w:hAnsi="Book Antiqua" w:cs="Book Antiqua"/>
          <w:color w:val="000000"/>
        </w:rPr>
        <w:t>m</w:t>
      </w:r>
      <w:r>
        <w:rPr>
          <w:rFonts w:ascii="Book Antiqua" w:eastAsia="Book Antiqua" w:hAnsi="Book Antiqua" w:cs="Book Antiqua"/>
          <w:color w:val="000000"/>
        </w:rPr>
        <w:t>anuscript</w:t>
      </w:r>
    </w:p>
    <w:p w14:paraId="5555D87D" w14:textId="77777777" w:rsidR="00890DC4" w:rsidRDefault="00890DC4">
      <w:pPr>
        <w:spacing w:line="360" w:lineRule="auto"/>
        <w:jc w:val="both"/>
      </w:pPr>
    </w:p>
    <w:p w14:paraId="1F452481" w14:textId="56689EB7" w:rsidR="00A77B3E" w:rsidRDefault="001379B8">
      <w:pPr>
        <w:spacing w:line="360" w:lineRule="auto"/>
        <w:jc w:val="both"/>
      </w:pPr>
      <w:r>
        <w:rPr>
          <w:rFonts w:ascii="Book Antiqua" w:eastAsia="Book Antiqua" w:hAnsi="Book Antiqua" w:cs="Book Antiqua"/>
          <w:b/>
          <w:color w:val="000000"/>
        </w:rPr>
        <w:t xml:space="preserve">Corresponding Author's Membership in Professional Societies: </w:t>
      </w:r>
      <w:r w:rsidR="00B43AF7" w:rsidRPr="00B43AF7">
        <w:rPr>
          <w:rFonts w:ascii="Book Antiqua" w:eastAsia="Book Antiqua" w:hAnsi="Book Antiqua" w:cs="Book Antiqua"/>
          <w:color w:val="000000"/>
        </w:rPr>
        <w:t xml:space="preserve">Royal Australasian College of Surgeons; </w:t>
      </w:r>
      <w:r w:rsidR="00B43AF7">
        <w:rPr>
          <w:rFonts w:ascii="Book Antiqua" w:eastAsia="Book Antiqua" w:hAnsi="Book Antiqua" w:cs="Book Antiqua"/>
          <w:color w:val="000000"/>
        </w:rPr>
        <w:t xml:space="preserve">and </w:t>
      </w:r>
      <w:r w:rsidR="00BE2722" w:rsidRPr="00BE2722">
        <w:rPr>
          <w:rFonts w:ascii="Book Antiqua" w:eastAsia="Book Antiqua" w:hAnsi="Book Antiqua" w:cs="Book Antiqua"/>
          <w:color w:val="000000"/>
        </w:rPr>
        <w:t>Colorectal Surgery Society of Australia and New Zealand</w:t>
      </w:r>
      <w:r>
        <w:rPr>
          <w:rFonts w:ascii="Book Antiqua" w:eastAsia="Book Antiqua" w:hAnsi="Book Antiqua" w:cs="Book Antiqua"/>
          <w:color w:val="000000"/>
        </w:rPr>
        <w:t>.</w:t>
      </w:r>
    </w:p>
    <w:p w14:paraId="3A962CD3" w14:textId="77777777" w:rsidR="00A77B3E" w:rsidRDefault="00A77B3E">
      <w:pPr>
        <w:spacing w:line="360" w:lineRule="auto"/>
        <w:jc w:val="both"/>
      </w:pPr>
    </w:p>
    <w:p w14:paraId="2E426AD4" w14:textId="77777777" w:rsidR="00A77B3E" w:rsidRDefault="001379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14, 2021</w:t>
      </w:r>
    </w:p>
    <w:p w14:paraId="45090821" w14:textId="77777777" w:rsidR="00A77B3E" w:rsidRDefault="001379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15, 2021</w:t>
      </w:r>
    </w:p>
    <w:p w14:paraId="0689ADE9" w14:textId="77777777" w:rsidR="00A77B3E" w:rsidRDefault="001379B8">
      <w:pPr>
        <w:spacing w:line="360" w:lineRule="auto"/>
        <w:jc w:val="both"/>
      </w:pPr>
      <w:r>
        <w:rPr>
          <w:rFonts w:ascii="Book Antiqua" w:eastAsia="Book Antiqua" w:hAnsi="Book Antiqua" w:cs="Book Antiqua"/>
          <w:b/>
          <w:color w:val="000000"/>
        </w:rPr>
        <w:t xml:space="preserve">Article in press: </w:t>
      </w:r>
    </w:p>
    <w:p w14:paraId="6AE187E7" w14:textId="77777777" w:rsidR="00A77B3E" w:rsidRDefault="00A77B3E">
      <w:pPr>
        <w:spacing w:line="360" w:lineRule="auto"/>
        <w:jc w:val="both"/>
      </w:pPr>
    </w:p>
    <w:p w14:paraId="692794F6" w14:textId="6389C308" w:rsidR="00A77B3E" w:rsidRDefault="001379B8">
      <w:pPr>
        <w:spacing w:line="360" w:lineRule="auto"/>
        <w:jc w:val="both"/>
      </w:pPr>
      <w:r>
        <w:rPr>
          <w:rFonts w:ascii="Book Antiqua" w:eastAsia="Book Antiqua" w:hAnsi="Book Antiqua" w:cs="Book Antiqua"/>
          <w:b/>
          <w:color w:val="000000"/>
        </w:rPr>
        <w:t xml:space="preserve">Specialty type: </w:t>
      </w:r>
      <w:r w:rsidR="00BE2722" w:rsidRPr="00E700C2">
        <w:rPr>
          <w:rFonts w:ascii="Book Antiqua" w:eastAsia="Microsoft YaHei" w:hAnsi="Book Antiqua" w:cs="SimSun"/>
        </w:rPr>
        <w:t>Oncology</w:t>
      </w:r>
    </w:p>
    <w:p w14:paraId="2E8A9EE0" w14:textId="77777777" w:rsidR="00A77B3E" w:rsidRDefault="001379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Australia</w:t>
      </w:r>
    </w:p>
    <w:p w14:paraId="16FDB45F" w14:textId="77777777" w:rsidR="00A77B3E" w:rsidRDefault="001379B8">
      <w:pPr>
        <w:spacing w:line="360" w:lineRule="auto"/>
        <w:jc w:val="both"/>
      </w:pPr>
      <w:r>
        <w:rPr>
          <w:rFonts w:ascii="Book Antiqua" w:eastAsia="Book Antiqua" w:hAnsi="Book Antiqua" w:cs="Book Antiqua"/>
          <w:b/>
          <w:color w:val="000000"/>
        </w:rPr>
        <w:t>Peer-review report’s scientific quality classification</w:t>
      </w:r>
    </w:p>
    <w:p w14:paraId="1DFD4E72" w14:textId="77777777" w:rsidR="00A77B3E" w:rsidRDefault="001379B8">
      <w:pPr>
        <w:spacing w:line="360" w:lineRule="auto"/>
        <w:jc w:val="both"/>
      </w:pPr>
      <w:r>
        <w:rPr>
          <w:rFonts w:ascii="Book Antiqua" w:eastAsia="Book Antiqua" w:hAnsi="Book Antiqua" w:cs="Book Antiqua"/>
          <w:color w:val="000000"/>
        </w:rPr>
        <w:t>Grade A (Excellent): 0</w:t>
      </w:r>
    </w:p>
    <w:p w14:paraId="19B72C28" w14:textId="77777777" w:rsidR="00A77B3E" w:rsidRDefault="001379B8">
      <w:pPr>
        <w:spacing w:line="360" w:lineRule="auto"/>
        <w:jc w:val="both"/>
      </w:pPr>
      <w:r>
        <w:rPr>
          <w:rFonts w:ascii="Book Antiqua" w:eastAsia="Book Antiqua" w:hAnsi="Book Antiqua" w:cs="Book Antiqua"/>
          <w:color w:val="000000"/>
        </w:rPr>
        <w:lastRenderedPageBreak/>
        <w:t>Grade B (Very good): 0</w:t>
      </w:r>
    </w:p>
    <w:p w14:paraId="2325AB9D" w14:textId="77777777" w:rsidR="00A77B3E" w:rsidRDefault="001379B8">
      <w:pPr>
        <w:spacing w:line="360" w:lineRule="auto"/>
        <w:jc w:val="both"/>
      </w:pPr>
      <w:r>
        <w:rPr>
          <w:rFonts w:ascii="Book Antiqua" w:eastAsia="Book Antiqua" w:hAnsi="Book Antiqua" w:cs="Book Antiqua"/>
          <w:color w:val="000000"/>
        </w:rPr>
        <w:t>Grade C (Good): C</w:t>
      </w:r>
    </w:p>
    <w:p w14:paraId="77355889" w14:textId="77777777" w:rsidR="00A77B3E" w:rsidRDefault="001379B8">
      <w:pPr>
        <w:spacing w:line="360" w:lineRule="auto"/>
        <w:jc w:val="both"/>
      </w:pPr>
      <w:r>
        <w:rPr>
          <w:rFonts w:ascii="Book Antiqua" w:eastAsia="Book Antiqua" w:hAnsi="Book Antiqua" w:cs="Book Antiqua"/>
          <w:color w:val="000000"/>
        </w:rPr>
        <w:t>Grade D (Fair): 0</w:t>
      </w:r>
    </w:p>
    <w:p w14:paraId="549269F1" w14:textId="77777777" w:rsidR="00A77B3E" w:rsidRDefault="001379B8">
      <w:pPr>
        <w:spacing w:line="360" w:lineRule="auto"/>
        <w:jc w:val="both"/>
      </w:pPr>
      <w:r>
        <w:rPr>
          <w:rFonts w:ascii="Book Antiqua" w:eastAsia="Book Antiqua" w:hAnsi="Book Antiqua" w:cs="Book Antiqua"/>
          <w:color w:val="000000"/>
        </w:rPr>
        <w:t>Grade E (Poor): 0</w:t>
      </w:r>
    </w:p>
    <w:p w14:paraId="0FF72B3B" w14:textId="77777777" w:rsidR="00A77B3E" w:rsidRDefault="00A77B3E">
      <w:pPr>
        <w:spacing w:line="360" w:lineRule="auto"/>
        <w:jc w:val="both"/>
      </w:pPr>
    </w:p>
    <w:p w14:paraId="18422065" w14:textId="77777777" w:rsidR="00A77B3E" w:rsidRDefault="001379B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Taira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BE191BE" w14:textId="6D2539B1" w:rsidR="00A77B3E" w:rsidRDefault="001379B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82322C7" w14:textId="271EEB9D" w:rsidR="00B90159" w:rsidRDefault="00B90159">
      <w:pPr>
        <w:spacing w:line="360" w:lineRule="auto"/>
        <w:jc w:val="both"/>
      </w:pPr>
      <w:r>
        <w:rPr>
          <w:noProof/>
          <w:lang w:eastAsia="zh-CN"/>
        </w:rPr>
        <w:drawing>
          <wp:inline distT="0" distB="0" distL="0" distR="0" wp14:anchorId="4527D8A5" wp14:editId="68913EB1">
            <wp:extent cx="5943600" cy="3374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74390"/>
                    </a:xfrm>
                    <a:prstGeom prst="rect">
                      <a:avLst/>
                    </a:prstGeom>
                  </pic:spPr>
                </pic:pic>
              </a:graphicData>
            </a:graphic>
          </wp:inline>
        </w:drawing>
      </w:r>
    </w:p>
    <w:p w14:paraId="68419B4F" w14:textId="092F56CA" w:rsidR="00B90159" w:rsidRDefault="00B90159">
      <w:pPr>
        <w:spacing w:line="360" w:lineRule="auto"/>
        <w:jc w:val="both"/>
      </w:pPr>
      <w:r>
        <w:rPr>
          <w:noProof/>
          <w:lang w:eastAsia="zh-CN"/>
        </w:rPr>
        <w:drawing>
          <wp:inline distT="0" distB="0" distL="0" distR="0" wp14:anchorId="78214863" wp14:editId="4B6676C9">
            <wp:extent cx="5943600" cy="1769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69110"/>
                    </a:xfrm>
                    <a:prstGeom prst="rect">
                      <a:avLst/>
                    </a:prstGeom>
                  </pic:spPr>
                </pic:pic>
              </a:graphicData>
            </a:graphic>
          </wp:inline>
        </w:drawing>
      </w:r>
    </w:p>
    <w:p w14:paraId="57A0F1B3" w14:textId="6079FF11" w:rsidR="00A77B3E" w:rsidRDefault="001379B8">
      <w:pPr>
        <w:spacing w:line="360" w:lineRule="auto"/>
        <w:jc w:val="both"/>
      </w:pPr>
      <w:r w:rsidRPr="00B90159">
        <w:rPr>
          <w:rFonts w:ascii="Book Antiqua" w:eastAsia="Book Antiqua" w:hAnsi="Book Antiqua" w:cs="Book Antiqua"/>
          <w:b/>
          <w:bCs/>
          <w:color w:val="000000"/>
        </w:rPr>
        <w:t>Figure 1</w:t>
      </w:r>
      <w:r w:rsidR="00B90159" w:rsidRPr="00B90159">
        <w:rPr>
          <w:rFonts w:ascii="Book Antiqua" w:eastAsia="Book Antiqua" w:hAnsi="Book Antiqua" w:cs="Book Antiqua"/>
          <w:b/>
          <w:bCs/>
          <w:color w:val="000000"/>
        </w:rPr>
        <w:t xml:space="preserve"> Resident memory T </w:t>
      </w:r>
      <w:r w:rsidRPr="00B90159">
        <w:rPr>
          <w:rFonts w:ascii="Book Antiqua" w:eastAsia="Book Antiqua" w:hAnsi="Book Antiqua" w:cs="Book Antiqua"/>
          <w:b/>
          <w:bCs/>
          <w:color w:val="000000"/>
        </w:rPr>
        <w:t xml:space="preserve">cells are significantly increased in </w:t>
      </w:r>
      <w:r w:rsidR="00B90159" w:rsidRPr="00B90159">
        <w:rPr>
          <w:rFonts w:ascii="Book Antiqua" w:eastAsia="Book Antiqua" w:hAnsi="Book Antiqua" w:cs="Book Antiqua"/>
          <w:b/>
          <w:bCs/>
          <w:color w:val="000000"/>
        </w:rPr>
        <w:t xml:space="preserve">microsatellite instability </w:t>
      </w:r>
      <w:r w:rsidRPr="00B90159">
        <w:rPr>
          <w:rFonts w:ascii="Book Antiqua" w:eastAsia="Book Antiqua" w:hAnsi="Book Antiqua" w:cs="Book Antiqua"/>
          <w:b/>
          <w:bCs/>
          <w:color w:val="000000"/>
        </w:rPr>
        <w:t xml:space="preserve">high </w:t>
      </w:r>
      <w:proofErr w:type="spellStart"/>
      <w:r w:rsidRPr="00B90159">
        <w:rPr>
          <w:rFonts w:ascii="Book Antiqua" w:eastAsia="Book Antiqua" w:hAnsi="Book Antiqua" w:cs="Book Antiqua"/>
          <w:b/>
          <w:bCs/>
          <w:color w:val="000000"/>
        </w:rPr>
        <w:t>tumours</w:t>
      </w:r>
      <w:proofErr w:type="spellEnd"/>
      <w:r w:rsidRPr="00B90159">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B90159">
        <w:rPr>
          <w:rFonts w:ascii="Book Antiqua" w:eastAsia="Book Antiqua" w:hAnsi="Book Antiqua" w:cs="Book Antiqua"/>
          <w:color w:val="000000"/>
        </w:rPr>
        <w:t xml:space="preserve">A: </w:t>
      </w:r>
      <w:r>
        <w:rPr>
          <w:rFonts w:ascii="Book Antiqua" w:eastAsia="Book Antiqua" w:hAnsi="Book Antiqua" w:cs="Book Antiqua"/>
          <w:color w:val="000000"/>
        </w:rPr>
        <w:t xml:space="preserve">Quantitative </w:t>
      </w:r>
      <w:r w:rsidR="00B90159">
        <w:rPr>
          <w:rFonts w:ascii="Book Antiqua" w:eastAsia="Book Antiqua" w:hAnsi="Book Antiqua" w:cs="Book Antiqua"/>
          <w:color w:val="000000"/>
        </w:rPr>
        <w:t>immunohistochemistry</w:t>
      </w:r>
      <w:r>
        <w:rPr>
          <w:rFonts w:ascii="Book Antiqua" w:eastAsia="Book Antiqua" w:hAnsi="Book Antiqua" w:cs="Book Antiqua"/>
          <w:color w:val="000000"/>
        </w:rPr>
        <w:t xml:space="preserve"> staining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specimen show the proportion (top panels) and densities (bottom panels) of total CD8+ T cells (left panels), CD103-CD8+ T cells (middle panels) and CD103+CD8+</w:t>
      </w:r>
      <w:r w:rsidR="00B90159">
        <w:rPr>
          <w:rFonts w:ascii="Book Antiqua" w:eastAsia="Book Antiqua" w:hAnsi="Book Antiqua" w:cs="Book Antiqua"/>
          <w:color w:val="000000"/>
        </w:rPr>
        <w:t xml:space="preserve"> resident memory T </w:t>
      </w:r>
      <w:r>
        <w:rPr>
          <w:rFonts w:ascii="Book Antiqua" w:eastAsia="Book Antiqua" w:hAnsi="Book Antiqua" w:cs="Book Antiqua"/>
          <w:color w:val="000000"/>
        </w:rPr>
        <w:t xml:space="preserve">cells (right panels) in CRC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w:t>
      </w:r>
      <w:r w:rsidR="00B90159">
        <w:rPr>
          <w:rFonts w:ascii="Book Antiqua" w:eastAsia="Book Antiqua" w:hAnsi="Book Antiqua" w:cs="Book Antiqua"/>
          <w:color w:val="000000"/>
        </w:rPr>
        <w:t>microsatellite stable</w:t>
      </w:r>
      <w:r>
        <w:rPr>
          <w:rFonts w:ascii="Book Antiqua" w:eastAsia="Book Antiqua" w:hAnsi="Book Antiqua" w:cs="Book Antiqua"/>
          <w:color w:val="000000"/>
        </w:rPr>
        <w:t xml:space="preserve"> BRAF wildtype and</w:t>
      </w:r>
      <w:r w:rsidR="00B90159" w:rsidRPr="00B90159">
        <w:rPr>
          <w:rFonts w:ascii="Book Antiqua" w:eastAsia="Book Antiqua" w:hAnsi="Book Antiqua" w:cs="Book Antiqua"/>
          <w:color w:val="000000"/>
        </w:rPr>
        <w:t xml:space="preserve"> </w:t>
      </w:r>
      <w:r w:rsidR="00B90159">
        <w:rPr>
          <w:rFonts w:ascii="Book Antiqua" w:eastAsia="Book Antiqua" w:hAnsi="Book Antiqua" w:cs="Book Antiqua"/>
          <w:color w:val="000000"/>
        </w:rPr>
        <w:t>microsatellite instability (MSI)</w:t>
      </w:r>
      <w:r>
        <w:rPr>
          <w:rFonts w:ascii="Book Antiqua" w:eastAsia="Book Antiqua" w:hAnsi="Book Antiqua" w:cs="Book Antiqua"/>
          <w:color w:val="000000"/>
        </w:rPr>
        <w:t xml:space="preserve"> high BRAF mutants and MSI high BRAF wildtype groups. Figure shows the mean and SD of </w:t>
      </w:r>
      <w:r>
        <w:rPr>
          <w:rFonts w:ascii="Book Antiqua" w:eastAsia="Book Antiqua" w:hAnsi="Book Antiqua" w:cs="Book Antiqua"/>
          <w:i/>
          <w:iCs/>
          <w:color w:val="000000"/>
        </w:rPr>
        <w:t>n</w:t>
      </w:r>
      <w:r>
        <w:rPr>
          <w:rFonts w:ascii="Book Antiqua" w:eastAsia="Book Antiqua" w:hAnsi="Book Antiqua" w:cs="Book Antiqua"/>
          <w:color w:val="000000"/>
        </w:rPr>
        <w:t xml:space="preserve"> = 11-17 samples and the statistical differences were calculated using unpaired and non-parametric Mann-Whitney test T test (</w:t>
      </w:r>
      <w:proofErr w:type="spellStart"/>
      <w:r w:rsidR="00B90159" w:rsidRPr="00B90159">
        <w:rPr>
          <w:rFonts w:ascii="Book Antiqua" w:eastAsia="Book Antiqua" w:hAnsi="Book Antiqua" w:cs="Book Antiqua"/>
          <w:color w:val="000000"/>
          <w:vertAlign w:val="superscript"/>
        </w:rPr>
        <w:t>a</w:t>
      </w:r>
      <w:r w:rsidR="00B90159" w:rsidRPr="00B90159">
        <w:rPr>
          <w:rFonts w:ascii="Book Antiqua" w:eastAsia="Book Antiqua" w:hAnsi="Book Antiqua" w:cs="Book Antiqua"/>
          <w:i/>
          <w:iCs/>
          <w:color w:val="000000"/>
        </w:rPr>
        <w:t>P</w:t>
      </w:r>
      <w:proofErr w:type="spellEnd"/>
      <w:r w:rsidR="00B90159">
        <w:rPr>
          <w:rFonts w:ascii="Book Antiqua" w:eastAsia="Book Antiqua" w:hAnsi="Book Antiqua" w:cs="Book Antiqua"/>
          <w:color w:val="000000"/>
        </w:rPr>
        <w:t xml:space="preserve"> &lt; 0.05; </w:t>
      </w:r>
      <w:proofErr w:type="spellStart"/>
      <w:r w:rsidR="00B90159" w:rsidRPr="00B90159">
        <w:rPr>
          <w:rFonts w:ascii="Book Antiqua" w:eastAsia="Book Antiqua" w:hAnsi="Book Antiqua" w:cs="Book Antiqua"/>
          <w:color w:val="000000"/>
          <w:vertAlign w:val="superscript"/>
        </w:rPr>
        <w:t>b</w:t>
      </w:r>
      <w:r w:rsidRPr="00B90159">
        <w:rPr>
          <w:rFonts w:ascii="Book Antiqua" w:eastAsia="Book Antiqua" w:hAnsi="Book Antiqua" w:cs="Book Antiqua"/>
          <w:i/>
          <w:iCs/>
          <w:color w:val="000000"/>
        </w:rPr>
        <w:t>P</w:t>
      </w:r>
      <w:proofErr w:type="spellEnd"/>
      <w:r w:rsidR="00B90159">
        <w:rPr>
          <w:rFonts w:ascii="Book Antiqua" w:eastAsia="Book Antiqua" w:hAnsi="Book Antiqua" w:cs="Book Antiqua"/>
          <w:color w:val="000000"/>
        </w:rPr>
        <w:t xml:space="preserve"> </w:t>
      </w:r>
      <w:r>
        <w:rPr>
          <w:rFonts w:ascii="Book Antiqua" w:eastAsia="Book Antiqua" w:hAnsi="Book Antiqua" w:cs="Book Antiqua"/>
          <w:color w:val="000000"/>
        </w:rPr>
        <w:t>&lt;</w:t>
      </w:r>
      <w:r w:rsidR="00B90159">
        <w:rPr>
          <w:rFonts w:ascii="Book Antiqua" w:eastAsia="Book Antiqua" w:hAnsi="Book Antiqua" w:cs="Book Antiqua"/>
          <w:color w:val="000000"/>
        </w:rPr>
        <w:t xml:space="preserve"> </w:t>
      </w:r>
      <w:r>
        <w:rPr>
          <w:rFonts w:ascii="Book Antiqua" w:eastAsia="Book Antiqua" w:hAnsi="Book Antiqua" w:cs="Book Antiqua"/>
          <w:color w:val="000000"/>
        </w:rPr>
        <w:t xml:space="preserve">0.001). Black line shows the levels determined from normal healthy colorectal tissues </w:t>
      </w:r>
      <w:r>
        <w:rPr>
          <w:rFonts w:ascii="Book Antiqua" w:eastAsia="Book Antiqua" w:hAnsi="Book Antiqua" w:cs="Book Antiqua"/>
          <w:color w:val="000000"/>
        </w:rPr>
        <w:lastRenderedPageBreak/>
        <w:t>(</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r w:rsidR="00B90159">
        <w:rPr>
          <w:rFonts w:ascii="Book Antiqua" w:eastAsia="Book Antiqua" w:hAnsi="Book Antiqua" w:cs="Book Antiqua"/>
          <w:color w:val="000000"/>
        </w:rPr>
        <w:t>;</w:t>
      </w:r>
      <w:r>
        <w:rPr>
          <w:rFonts w:ascii="Book Antiqua" w:eastAsia="Book Antiqua" w:hAnsi="Book Antiqua" w:cs="Book Antiqua"/>
          <w:color w:val="000000"/>
        </w:rPr>
        <w:t xml:space="preserve"> B</w:t>
      </w:r>
      <w:r w:rsidR="00B90159">
        <w:rPr>
          <w:rFonts w:ascii="Book Antiqua" w:eastAsia="Book Antiqua" w:hAnsi="Book Antiqua" w:cs="Book Antiqua"/>
          <w:color w:val="000000"/>
        </w:rPr>
        <w:t>:</w:t>
      </w:r>
      <w:r>
        <w:rPr>
          <w:rFonts w:ascii="Book Antiqua" w:eastAsia="Book Antiqua" w:hAnsi="Book Antiqua" w:cs="Book Antiqua"/>
          <w:color w:val="000000"/>
        </w:rPr>
        <w:t xml:space="preserve"> Representative tissue staining shows the staining for CD8 (green) and CD103 (red) and DAPI (blue) in the three groups of patients.</w:t>
      </w:r>
      <w:r w:rsidR="00B90159">
        <w:rPr>
          <w:rFonts w:ascii="Book Antiqua" w:eastAsia="Book Antiqua" w:hAnsi="Book Antiqua" w:cs="Book Antiqua"/>
          <w:color w:val="000000"/>
        </w:rPr>
        <w:t xml:space="preserve"> MSS: Microsatellite stable; MSI-H: High microsatellite instability.</w:t>
      </w:r>
    </w:p>
    <w:p w14:paraId="54654B66" w14:textId="7D25C0AB" w:rsidR="00A77B3E" w:rsidRDefault="00B90159">
      <w:pPr>
        <w:spacing w:line="360" w:lineRule="auto"/>
        <w:jc w:val="both"/>
      </w:pPr>
      <w:r>
        <w:br w:type="page"/>
      </w:r>
      <w:r w:rsidR="002B6875">
        <w:rPr>
          <w:noProof/>
          <w:lang w:eastAsia="zh-CN"/>
        </w:rPr>
        <w:lastRenderedPageBreak/>
        <w:drawing>
          <wp:inline distT="0" distB="0" distL="0" distR="0" wp14:anchorId="2C5D639F" wp14:editId="0D22ABE7">
            <wp:extent cx="5943600" cy="1912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12620"/>
                    </a:xfrm>
                    <a:prstGeom prst="rect">
                      <a:avLst/>
                    </a:prstGeom>
                  </pic:spPr>
                </pic:pic>
              </a:graphicData>
            </a:graphic>
          </wp:inline>
        </w:drawing>
      </w:r>
    </w:p>
    <w:p w14:paraId="4D0A6D0F" w14:textId="1BD90DB0" w:rsidR="00A77B3E" w:rsidRPr="002B6875" w:rsidRDefault="001379B8">
      <w:pPr>
        <w:spacing w:line="360" w:lineRule="auto"/>
        <w:jc w:val="both"/>
      </w:pPr>
      <w:r w:rsidRPr="002B6875">
        <w:rPr>
          <w:rFonts w:ascii="Book Antiqua" w:eastAsia="Book Antiqua" w:hAnsi="Book Antiqua" w:cs="Book Antiqua"/>
          <w:b/>
          <w:bCs/>
          <w:color w:val="000000"/>
        </w:rPr>
        <w:t>Figure 2</w:t>
      </w:r>
      <w:r w:rsidR="00B90159" w:rsidRPr="002B6875">
        <w:rPr>
          <w:rFonts w:ascii="Book Antiqua" w:eastAsia="Book Antiqua" w:hAnsi="Book Antiqua" w:cs="Book Antiqua"/>
          <w:b/>
          <w:bCs/>
          <w:color w:val="000000"/>
        </w:rPr>
        <w:t xml:space="preserve"> </w:t>
      </w:r>
      <w:bookmarkStart w:id="2" w:name="_Hlk68005812"/>
      <w:r w:rsidR="00B90159" w:rsidRPr="002B6875">
        <w:rPr>
          <w:rFonts w:ascii="Book Antiqua" w:eastAsia="Book Antiqua" w:hAnsi="Book Antiqua" w:cs="Book Antiqua"/>
          <w:b/>
          <w:bCs/>
          <w:color w:val="000000"/>
        </w:rPr>
        <w:t>Programmed death 1</w:t>
      </w:r>
      <w:bookmarkEnd w:id="2"/>
      <w:r w:rsidRPr="002B6875">
        <w:rPr>
          <w:rFonts w:ascii="Book Antiqua" w:eastAsia="Book Antiqua" w:hAnsi="Book Antiqua" w:cs="Book Antiqua"/>
          <w:b/>
          <w:bCs/>
          <w:color w:val="000000"/>
        </w:rPr>
        <w:t xml:space="preserve"> expression on CD8+ T cells is not impacted by </w:t>
      </w:r>
      <w:r w:rsidR="002B6875" w:rsidRPr="002B6875">
        <w:rPr>
          <w:rFonts w:ascii="Book Antiqua" w:eastAsia="Book Antiqua" w:hAnsi="Book Antiqua" w:cs="Book Antiqua"/>
          <w:b/>
          <w:bCs/>
          <w:color w:val="000000"/>
        </w:rPr>
        <w:t>microsatellite instability</w:t>
      </w:r>
      <w:r w:rsidRPr="002B6875">
        <w:rPr>
          <w:rFonts w:ascii="Book Antiqua" w:eastAsia="Book Antiqua" w:hAnsi="Book Antiqua" w:cs="Book Antiqua"/>
          <w:b/>
          <w:bCs/>
          <w:color w:val="000000"/>
        </w:rPr>
        <w:t xml:space="preserve"> or BRAF status.</w:t>
      </w:r>
      <w:r>
        <w:rPr>
          <w:rFonts w:ascii="Book Antiqua" w:eastAsia="Book Antiqua" w:hAnsi="Book Antiqua" w:cs="Book Antiqua"/>
          <w:color w:val="000000"/>
        </w:rPr>
        <w:t xml:space="preserve"> Quantitative </w:t>
      </w:r>
      <w:r w:rsidR="00B90159">
        <w:rPr>
          <w:rFonts w:ascii="Book Antiqua" w:eastAsia="Book Antiqua" w:hAnsi="Book Antiqua" w:cs="Book Antiqua"/>
          <w:color w:val="000000"/>
        </w:rPr>
        <w:t>immunohistochemistry</w:t>
      </w:r>
      <w:r>
        <w:rPr>
          <w:rFonts w:ascii="Book Antiqua" w:eastAsia="Book Antiqua" w:hAnsi="Book Antiqua" w:cs="Book Antiqua"/>
          <w:color w:val="000000"/>
        </w:rPr>
        <w:t xml:space="preserve"> staining was used to determine the expression of </w:t>
      </w:r>
      <w:r w:rsidR="002B6875">
        <w:rPr>
          <w:rFonts w:ascii="Book Antiqua" w:eastAsia="Book Antiqua" w:hAnsi="Book Antiqua" w:cs="Book Antiqua"/>
          <w:color w:val="000000"/>
        </w:rPr>
        <w:t>p</w:t>
      </w:r>
      <w:r w:rsidR="002B6875" w:rsidRPr="00684071">
        <w:rPr>
          <w:rFonts w:ascii="Book Antiqua" w:eastAsia="Book Antiqua" w:hAnsi="Book Antiqua" w:cs="Book Antiqua"/>
          <w:color w:val="000000"/>
        </w:rPr>
        <w:t>rogrammed death 1</w:t>
      </w:r>
      <w:r w:rsidR="002B6875">
        <w:rPr>
          <w:rFonts w:ascii="Book Antiqua" w:eastAsia="Book Antiqua" w:hAnsi="Book Antiqua" w:cs="Book Antiqua"/>
          <w:color w:val="000000"/>
        </w:rPr>
        <w:t xml:space="preserve"> (</w:t>
      </w:r>
      <w:r>
        <w:rPr>
          <w:rFonts w:ascii="Book Antiqua" w:eastAsia="Book Antiqua" w:hAnsi="Book Antiqua" w:cs="Book Antiqua"/>
          <w:color w:val="000000"/>
        </w:rPr>
        <w:t>PD-1</w:t>
      </w:r>
      <w:r w:rsidR="002B6875">
        <w:rPr>
          <w:rFonts w:ascii="Book Antiqua" w:eastAsia="Book Antiqua" w:hAnsi="Book Antiqua" w:cs="Book Antiqua"/>
          <w:color w:val="000000"/>
        </w:rPr>
        <w:t>)</w:t>
      </w:r>
      <w:r>
        <w:rPr>
          <w:rFonts w:ascii="Book Antiqua" w:eastAsia="Book Antiqua" w:hAnsi="Book Antiqua" w:cs="Book Antiqua"/>
          <w:color w:val="000000"/>
        </w:rPr>
        <w:t xml:space="preserve"> on CD8+ T cell populations. Figure shows the proportion of total CD8+ T cells (CD8+CD103+/-) (left panel), CD103-CD8+ T cells (middle panel) and CD103+CD8+ T</w:t>
      </w:r>
      <w:r>
        <w:rPr>
          <w:rFonts w:ascii="Book Antiqua" w:eastAsia="Book Antiqua" w:hAnsi="Book Antiqua" w:cs="Book Antiqua"/>
          <w:color w:val="000000"/>
          <w:vertAlign w:val="subscript"/>
        </w:rPr>
        <w:t>RM</w:t>
      </w:r>
      <w:r>
        <w:rPr>
          <w:rFonts w:ascii="Book Antiqua" w:eastAsia="Book Antiqua" w:hAnsi="Book Antiqua" w:cs="Book Antiqua"/>
          <w:color w:val="000000"/>
        </w:rPr>
        <w:t xml:space="preserve"> cells (right panel) expressing PD-1. Figure shows the mean and SD for 5-6 samples/group.</w:t>
      </w:r>
      <w:r w:rsidR="002B6875">
        <w:rPr>
          <w:rFonts w:ascii="Book Antiqua" w:eastAsia="Book Antiqua" w:hAnsi="Book Antiqua" w:cs="Book Antiqua"/>
          <w:color w:val="000000"/>
        </w:rPr>
        <w:t xml:space="preserve"> PD-1: </w:t>
      </w:r>
      <w:r w:rsidR="002B6875" w:rsidRPr="002B6875">
        <w:rPr>
          <w:rFonts w:ascii="Book Antiqua" w:eastAsia="Book Antiqua" w:hAnsi="Book Antiqua" w:cs="Book Antiqua"/>
          <w:color w:val="000000"/>
        </w:rPr>
        <w:t>Programmed death 1</w:t>
      </w:r>
      <w:r w:rsidR="002B6875">
        <w:rPr>
          <w:rFonts w:ascii="Book Antiqua" w:eastAsia="Book Antiqua" w:hAnsi="Book Antiqua" w:cs="Book Antiqua"/>
          <w:color w:val="000000"/>
        </w:rPr>
        <w:t>; MSS: Microsatellite stable; MSI-H: High microsatellite instability.</w:t>
      </w:r>
    </w:p>
    <w:sectPr w:rsidR="00A77B3E" w:rsidRPr="002B68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0A404" w14:textId="77777777" w:rsidR="00044836" w:rsidRDefault="00044836" w:rsidP="00BD6165">
      <w:r>
        <w:separator/>
      </w:r>
    </w:p>
  </w:endnote>
  <w:endnote w:type="continuationSeparator" w:id="0">
    <w:p w14:paraId="290C60F6" w14:textId="77777777" w:rsidR="00044836" w:rsidRDefault="00044836" w:rsidP="00BD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5661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D760C72" w14:textId="6693A4E6" w:rsidR="00BD6165" w:rsidRPr="00BD6165" w:rsidRDefault="00BD6165" w:rsidP="00BD6165">
            <w:pPr>
              <w:pStyle w:val="Footer"/>
              <w:jc w:val="right"/>
              <w:rPr>
                <w:rFonts w:ascii="Book Antiqua" w:hAnsi="Book Antiqua"/>
                <w:sz w:val="24"/>
                <w:szCs w:val="24"/>
              </w:rPr>
            </w:pPr>
            <w:r>
              <w:rPr>
                <w:lang w:val="zh-CN" w:eastAsia="zh-CN"/>
              </w:rPr>
              <w:t xml:space="preserve"> </w:t>
            </w:r>
            <w:r w:rsidRPr="00BD6165">
              <w:rPr>
                <w:rFonts w:ascii="Book Antiqua" w:hAnsi="Book Antiqua"/>
                <w:sz w:val="24"/>
                <w:szCs w:val="24"/>
              </w:rPr>
              <w:fldChar w:fldCharType="begin"/>
            </w:r>
            <w:r w:rsidRPr="00BD6165">
              <w:rPr>
                <w:rFonts w:ascii="Book Antiqua" w:hAnsi="Book Antiqua"/>
                <w:sz w:val="24"/>
                <w:szCs w:val="24"/>
              </w:rPr>
              <w:instrText>PAGE</w:instrText>
            </w:r>
            <w:r w:rsidRPr="00BD6165">
              <w:rPr>
                <w:rFonts w:ascii="Book Antiqua" w:hAnsi="Book Antiqua"/>
                <w:sz w:val="24"/>
                <w:szCs w:val="24"/>
              </w:rPr>
              <w:fldChar w:fldCharType="separate"/>
            </w:r>
            <w:r w:rsidR="00B43AF7">
              <w:rPr>
                <w:rFonts w:ascii="Book Antiqua" w:hAnsi="Book Antiqua"/>
                <w:noProof/>
                <w:sz w:val="24"/>
                <w:szCs w:val="24"/>
              </w:rPr>
              <w:t>25</w:t>
            </w:r>
            <w:r w:rsidRPr="00BD6165">
              <w:rPr>
                <w:rFonts w:ascii="Book Antiqua" w:hAnsi="Book Antiqua"/>
                <w:sz w:val="24"/>
                <w:szCs w:val="24"/>
              </w:rPr>
              <w:fldChar w:fldCharType="end"/>
            </w:r>
            <w:r w:rsidRPr="00BD6165">
              <w:rPr>
                <w:rFonts w:ascii="Book Antiqua" w:hAnsi="Book Antiqua"/>
                <w:sz w:val="24"/>
                <w:szCs w:val="24"/>
                <w:lang w:val="zh-CN" w:eastAsia="zh-CN"/>
              </w:rPr>
              <w:t xml:space="preserve"> / </w:t>
            </w:r>
            <w:r w:rsidRPr="00BD6165">
              <w:rPr>
                <w:rFonts w:ascii="Book Antiqua" w:hAnsi="Book Antiqua"/>
                <w:sz w:val="24"/>
                <w:szCs w:val="24"/>
              </w:rPr>
              <w:fldChar w:fldCharType="begin"/>
            </w:r>
            <w:r w:rsidRPr="00BD6165">
              <w:rPr>
                <w:rFonts w:ascii="Book Antiqua" w:hAnsi="Book Antiqua"/>
                <w:sz w:val="24"/>
                <w:szCs w:val="24"/>
              </w:rPr>
              <w:instrText>NUMPAGES</w:instrText>
            </w:r>
            <w:r w:rsidRPr="00BD6165">
              <w:rPr>
                <w:rFonts w:ascii="Book Antiqua" w:hAnsi="Book Antiqua"/>
                <w:sz w:val="24"/>
                <w:szCs w:val="24"/>
              </w:rPr>
              <w:fldChar w:fldCharType="separate"/>
            </w:r>
            <w:r w:rsidR="00B43AF7">
              <w:rPr>
                <w:rFonts w:ascii="Book Antiqua" w:hAnsi="Book Antiqua"/>
                <w:noProof/>
                <w:sz w:val="24"/>
                <w:szCs w:val="24"/>
              </w:rPr>
              <w:t>28</w:t>
            </w:r>
            <w:r w:rsidRPr="00BD6165">
              <w:rPr>
                <w:rFonts w:ascii="Book Antiqua" w:hAnsi="Book Antiqua"/>
                <w:sz w:val="24"/>
                <w:szCs w:val="24"/>
              </w:rPr>
              <w:fldChar w:fldCharType="end"/>
            </w:r>
          </w:p>
        </w:sdtContent>
      </w:sdt>
    </w:sdtContent>
  </w:sdt>
  <w:p w14:paraId="5FE75C97" w14:textId="77777777" w:rsidR="00BD6165" w:rsidRPr="00BD6165" w:rsidRDefault="00BD6165" w:rsidP="00BD6165">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98693" w14:textId="77777777" w:rsidR="00044836" w:rsidRDefault="00044836" w:rsidP="00BD6165">
      <w:r>
        <w:separator/>
      </w:r>
    </w:p>
  </w:footnote>
  <w:footnote w:type="continuationSeparator" w:id="0">
    <w:p w14:paraId="50686CBE" w14:textId="77777777" w:rsidR="00044836" w:rsidRDefault="00044836" w:rsidP="00BD61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EE1BCEE-97B9-49A9-9963-B0E259A9FDBA}"/>
    <w:docVar w:name="dgnword-eventsink" w:val="684779136"/>
  </w:docVars>
  <w:rsids>
    <w:rsidRoot w:val="00A77B3E"/>
    <w:rsid w:val="00001648"/>
    <w:rsid w:val="00044836"/>
    <w:rsid w:val="00074D18"/>
    <w:rsid w:val="00094E71"/>
    <w:rsid w:val="000A6308"/>
    <w:rsid w:val="001379B8"/>
    <w:rsid w:val="001E2162"/>
    <w:rsid w:val="001F1770"/>
    <w:rsid w:val="00257F75"/>
    <w:rsid w:val="002B6875"/>
    <w:rsid w:val="00312E4D"/>
    <w:rsid w:val="00342459"/>
    <w:rsid w:val="003B4394"/>
    <w:rsid w:val="00423694"/>
    <w:rsid w:val="004C19AF"/>
    <w:rsid w:val="004D18C5"/>
    <w:rsid w:val="00530567"/>
    <w:rsid w:val="006516D1"/>
    <w:rsid w:val="00684071"/>
    <w:rsid w:val="006F422F"/>
    <w:rsid w:val="0074304C"/>
    <w:rsid w:val="00774838"/>
    <w:rsid w:val="00890DC4"/>
    <w:rsid w:val="00971EE6"/>
    <w:rsid w:val="009B7903"/>
    <w:rsid w:val="00A71AD1"/>
    <w:rsid w:val="00A77B3E"/>
    <w:rsid w:val="00AA13DD"/>
    <w:rsid w:val="00B031CC"/>
    <w:rsid w:val="00B40C8D"/>
    <w:rsid w:val="00B43AF7"/>
    <w:rsid w:val="00B90159"/>
    <w:rsid w:val="00BD6165"/>
    <w:rsid w:val="00BE2722"/>
    <w:rsid w:val="00CA2A55"/>
    <w:rsid w:val="00D16318"/>
    <w:rsid w:val="00D21EA1"/>
    <w:rsid w:val="00D6140C"/>
    <w:rsid w:val="00D77AC2"/>
    <w:rsid w:val="00DD5C62"/>
    <w:rsid w:val="00DD6A16"/>
    <w:rsid w:val="00E373C1"/>
    <w:rsid w:val="00E41F3C"/>
    <w:rsid w:val="00F13490"/>
    <w:rsid w:val="00F40715"/>
    <w:rsid w:val="00F467FA"/>
    <w:rsid w:val="00F70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181C63"/>
  <w15:docId w15:val="{9DF1A08E-4FB5-4F3D-8978-9BA44A65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BE2722"/>
    <w:rPr>
      <w:sz w:val="21"/>
      <w:szCs w:val="21"/>
    </w:rPr>
  </w:style>
  <w:style w:type="paragraph" w:styleId="CommentText">
    <w:name w:val="annotation text"/>
    <w:basedOn w:val="Normal"/>
    <w:link w:val="CommentTextChar"/>
    <w:semiHidden/>
    <w:unhideWhenUsed/>
    <w:rsid w:val="00BE2722"/>
  </w:style>
  <w:style w:type="character" w:customStyle="1" w:styleId="CommentTextChar">
    <w:name w:val="Comment Text Char"/>
    <w:basedOn w:val="DefaultParagraphFont"/>
    <w:link w:val="CommentText"/>
    <w:semiHidden/>
    <w:rsid w:val="00BE2722"/>
    <w:rPr>
      <w:sz w:val="24"/>
      <w:szCs w:val="24"/>
    </w:rPr>
  </w:style>
  <w:style w:type="paragraph" w:styleId="CommentSubject">
    <w:name w:val="annotation subject"/>
    <w:basedOn w:val="CommentText"/>
    <w:next w:val="CommentText"/>
    <w:link w:val="CommentSubjectChar"/>
    <w:semiHidden/>
    <w:unhideWhenUsed/>
    <w:rsid w:val="00BE2722"/>
    <w:rPr>
      <w:b/>
      <w:bCs/>
    </w:rPr>
  </w:style>
  <w:style w:type="character" w:customStyle="1" w:styleId="CommentSubjectChar">
    <w:name w:val="Comment Subject Char"/>
    <w:basedOn w:val="CommentTextChar"/>
    <w:link w:val="CommentSubject"/>
    <w:semiHidden/>
    <w:rsid w:val="00BE2722"/>
    <w:rPr>
      <w:b/>
      <w:bCs/>
      <w:sz w:val="24"/>
      <w:szCs w:val="24"/>
    </w:rPr>
  </w:style>
  <w:style w:type="paragraph" w:styleId="Header">
    <w:name w:val="header"/>
    <w:basedOn w:val="Normal"/>
    <w:link w:val="HeaderChar"/>
    <w:unhideWhenUsed/>
    <w:rsid w:val="00BD61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D6165"/>
    <w:rPr>
      <w:sz w:val="18"/>
      <w:szCs w:val="18"/>
    </w:rPr>
  </w:style>
  <w:style w:type="paragraph" w:styleId="Footer">
    <w:name w:val="footer"/>
    <w:basedOn w:val="Normal"/>
    <w:link w:val="FooterChar"/>
    <w:uiPriority w:val="99"/>
    <w:unhideWhenUsed/>
    <w:rsid w:val="00BD616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6165"/>
    <w:rPr>
      <w:sz w:val="18"/>
      <w:szCs w:val="18"/>
    </w:rPr>
  </w:style>
  <w:style w:type="paragraph" w:styleId="BalloonText">
    <w:name w:val="Balloon Text"/>
    <w:basedOn w:val="Normal"/>
    <w:link w:val="BalloonTextChar"/>
    <w:rsid w:val="001E2162"/>
    <w:rPr>
      <w:rFonts w:ascii="Segoe UI" w:hAnsi="Segoe UI" w:cs="Segoe UI"/>
      <w:sz w:val="18"/>
      <w:szCs w:val="18"/>
    </w:rPr>
  </w:style>
  <w:style w:type="character" w:customStyle="1" w:styleId="BalloonTextChar">
    <w:name w:val="Balloon Text Char"/>
    <w:basedOn w:val="DefaultParagraphFont"/>
    <w:link w:val="BalloonText"/>
    <w:rsid w:val="001E21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6501</Words>
  <Characters>37057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2021-04-05T16:37:00Z</dcterms:created>
  <dcterms:modified xsi:type="dcterms:W3CDTF">2021-04-05T16:38:00Z</dcterms:modified>
</cp:coreProperties>
</file>