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868" w14:textId="3E3BD68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95BE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95BE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95BE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56E43E0" w14:textId="59A4619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63463</w:t>
      </w:r>
    </w:p>
    <w:p w14:paraId="622EB6E6" w14:textId="1A71644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352B7D2E" w14:textId="77777777" w:rsidR="00A77B3E" w:rsidRDefault="00A77B3E">
      <w:pPr>
        <w:spacing w:line="360" w:lineRule="auto"/>
        <w:jc w:val="both"/>
      </w:pPr>
    </w:p>
    <w:p w14:paraId="606E2F91" w14:textId="6070368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Stress-activated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kinases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therapeutic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targets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</w:p>
    <w:p w14:paraId="7E23B00E" w14:textId="77777777" w:rsidR="00A77B3E" w:rsidRDefault="00A77B3E">
      <w:pPr>
        <w:spacing w:line="360" w:lineRule="auto"/>
        <w:jc w:val="both"/>
      </w:pPr>
    </w:p>
    <w:p w14:paraId="3A25F5E2" w14:textId="59D0A7FD" w:rsidR="00A77B3E" w:rsidRDefault="00EE0BE1">
      <w:pPr>
        <w:spacing w:line="360" w:lineRule="auto"/>
        <w:jc w:val="both"/>
      </w:pPr>
      <w:r w:rsidRPr="00EE0BE1">
        <w:rPr>
          <w:rFonts w:ascii="Book Antiqua" w:eastAsia="Book Antiqua" w:hAnsi="Book Antiqua" w:cs="Book Antiqua"/>
          <w:color w:val="000000"/>
          <w:lang w:val="de-DE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E0BE1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95BE8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E0BE1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targets</w:t>
      </w:r>
    </w:p>
    <w:p w14:paraId="5D56AF0C" w14:textId="77777777" w:rsidR="00A77B3E" w:rsidRDefault="00A77B3E">
      <w:pPr>
        <w:spacing w:line="360" w:lineRule="auto"/>
        <w:jc w:val="both"/>
      </w:pPr>
    </w:p>
    <w:p w14:paraId="6186584B" w14:textId="03A826EE" w:rsidR="00A77B3E" w:rsidRPr="00EE0BE1" w:rsidRDefault="00217222">
      <w:pPr>
        <w:spacing w:line="360" w:lineRule="auto"/>
        <w:jc w:val="both"/>
        <w:rPr>
          <w:lang w:val="de-DE"/>
        </w:rPr>
      </w:pPr>
      <w:r w:rsidRPr="00EE0BE1">
        <w:rPr>
          <w:rFonts w:ascii="Book Antiqua" w:eastAsia="Book Antiqua" w:hAnsi="Book Antiqua" w:cs="Book Antiqua"/>
          <w:color w:val="000000"/>
          <w:lang w:val="de-DE"/>
        </w:rPr>
        <w:t>Benno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Traub,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Aileen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Roth,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Marko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Kornmann,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Uwe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Knippschild,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Joachim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Bischof</w:t>
      </w:r>
    </w:p>
    <w:p w14:paraId="79F61587" w14:textId="77777777" w:rsidR="00A77B3E" w:rsidRPr="00EE0BE1" w:rsidRDefault="00A77B3E">
      <w:pPr>
        <w:spacing w:line="360" w:lineRule="auto"/>
        <w:jc w:val="both"/>
        <w:rPr>
          <w:lang w:val="de-DE"/>
        </w:rPr>
      </w:pPr>
    </w:p>
    <w:p w14:paraId="70A4C58A" w14:textId="7146CA1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Benno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Traub,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Aileen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Roth,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Marko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Kornmann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Uwe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Knippschild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Joachim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Bischof,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89081,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7C3B35BE" w14:textId="77777777" w:rsidR="00A77B3E" w:rsidRDefault="00A77B3E">
      <w:pPr>
        <w:spacing w:line="360" w:lineRule="auto"/>
        <w:jc w:val="both"/>
      </w:pPr>
    </w:p>
    <w:p w14:paraId="0689A88C" w14:textId="794A519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Kornmann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funding;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A13B356" w14:textId="77777777" w:rsidR="00A77B3E" w:rsidRDefault="00A77B3E">
      <w:pPr>
        <w:spacing w:line="360" w:lineRule="auto"/>
        <w:jc w:val="both"/>
      </w:pPr>
    </w:p>
    <w:p w14:paraId="10D3D817" w14:textId="23B71E74" w:rsidR="00A77B3E" w:rsidRPr="00B70787" w:rsidRDefault="0021722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0787" w:rsidRPr="00B70787">
        <w:rPr>
          <w:rFonts w:ascii="Book Antiqua" w:eastAsia="Book Antiqua" w:hAnsi="Book Antiqua" w:cs="Book Antiqua"/>
          <w:color w:val="000000"/>
        </w:rPr>
        <w:t>German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B70787" w:rsidRPr="00B70787">
        <w:rPr>
          <w:rFonts w:ascii="Book Antiqua" w:eastAsia="Book Antiqua" w:hAnsi="Book Antiqua" w:cs="Book Antiqua"/>
          <w:color w:val="000000"/>
        </w:rPr>
        <w:t>Research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B70787" w:rsidRPr="00B70787">
        <w:rPr>
          <w:rFonts w:ascii="Book Antiqua" w:eastAsia="Book Antiqua" w:hAnsi="Book Antiqua" w:cs="Book Antiqua"/>
          <w:color w:val="000000"/>
        </w:rPr>
        <w:t>Foundation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B70787" w:rsidRPr="00B70787">
        <w:rPr>
          <w:rFonts w:ascii="Book Antiqua" w:eastAsia="Book Antiqua" w:hAnsi="Book Antiqua" w:cs="Book Antiqua"/>
          <w:color w:val="000000"/>
        </w:rPr>
        <w:t>(DFG)</w:t>
      </w:r>
      <w:r w:rsidR="00B70787">
        <w:rPr>
          <w:rFonts w:ascii="Book Antiqua" w:hAnsi="Book Antiqua" w:cs="Book Antiqua" w:hint="eastAsia"/>
          <w:color w:val="000000"/>
          <w:lang w:eastAsia="zh-CN"/>
        </w:rPr>
        <w:t>,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>
        <w:rPr>
          <w:rFonts w:ascii="Book Antiqua" w:hAnsi="Book Antiqua" w:cs="Book Antiqua" w:hint="eastAsia"/>
          <w:color w:val="000000"/>
          <w:lang w:eastAsia="zh-CN"/>
        </w:rPr>
        <w:t>No.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 w:rsidRPr="00B70787">
        <w:rPr>
          <w:rFonts w:ascii="Book Antiqua" w:hAnsi="Book Antiqua" w:cs="Book Antiqua"/>
          <w:color w:val="000000"/>
          <w:lang w:eastAsia="zh-CN"/>
        </w:rPr>
        <w:t>TR1663/1-1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>
        <w:rPr>
          <w:rFonts w:ascii="Book Antiqua" w:hAnsi="Book Antiqua" w:cs="Book Antiqua" w:hint="eastAsia"/>
          <w:color w:val="000000"/>
          <w:lang w:eastAsia="zh-CN"/>
        </w:rPr>
        <w:t>and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>
        <w:rPr>
          <w:rFonts w:ascii="Book Antiqua" w:hAnsi="Book Antiqua" w:cs="Book Antiqua" w:hint="eastAsia"/>
          <w:color w:val="000000"/>
          <w:lang w:eastAsia="zh-CN"/>
        </w:rPr>
        <w:t>No.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 w:rsidRPr="00B70787">
        <w:rPr>
          <w:rFonts w:ascii="Book Antiqua" w:hAnsi="Book Antiqua" w:cs="Book Antiqua"/>
          <w:color w:val="000000"/>
          <w:lang w:eastAsia="zh-CN"/>
        </w:rPr>
        <w:t>KN356/9-1</w:t>
      </w:r>
      <w:r w:rsidR="00B70787">
        <w:rPr>
          <w:rFonts w:ascii="Book Antiqua" w:hAnsi="Book Antiqua" w:cs="Book Antiqua" w:hint="eastAsia"/>
          <w:color w:val="000000"/>
          <w:lang w:eastAsia="zh-CN"/>
        </w:rPr>
        <w:t>;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>
        <w:rPr>
          <w:rFonts w:ascii="Book Antiqua" w:hAnsi="Book Antiqua" w:cs="Book Antiqua" w:hint="eastAsia"/>
          <w:color w:val="000000"/>
          <w:lang w:eastAsia="zh-CN"/>
        </w:rPr>
        <w:t>and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 w:rsidRPr="00B70787">
        <w:rPr>
          <w:rFonts w:ascii="Book Antiqua" w:hAnsi="Book Antiqua" w:cs="Book Antiqua"/>
          <w:color w:val="000000"/>
          <w:lang w:eastAsia="zh-CN"/>
        </w:rPr>
        <w:t>Else</w:t>
      </w:r>
      <w:r w:rsidR="00995BE8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B70787" w:rsidRPr="00B70787">
        <w:rPr>
          <w:rFonts w:ascii="Book Antiqua" w:hAnsi="Book Antiqua" w:cs="Book Antiqua"/>
          <w:color w:val="000000"/>
          <w:lang w:eastAsia="zh-CN"/>
        </w:rPr>
        <w:t>Kröner</w:t>
      </w:r>
      <w:proofErr w:type="spellEnd"/>
      <w:r w:rsidR="00B70787" w:rsidRPr="00B70787">
        <w:rPr>
          <w:rFonts w:ascii="Book Antiqua" w:hAnsi="Book Antiqua" w:cs="Book Antiqua"/>
          <w:color w:val="000000"/>
          <w:lang w:eastAsia="zh-CN"/>
        </w:rPr>
        <w:t>-Fresenius-Stiftung</w:t>
      </w:r>
      <w:r w:rsidR="00B70787">
        <w:rPr>
          <w:rFonts w:ascii="Book Antiqua" w:hAnsi="Book Antiqua" w:cs="Book Antiqua" w:hint="eastAsia"/>
          <w:color w:val="000000"/>
          <w:lang w:eastAsia="zh-CN"/>
        </w:rPr>
        <w:t>,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>
        <w:rPr>
          <w:rFonts w:ascii="Book Antiqua" w:hAnsi="Book Antiqua" w:cs="Book Antiqua" w:hint="eastAsia"/>
          <w:color w:val="000000"/>
          <w:lang w:eastAsia="zh-CN"/>
        </w:rPr>
        <w:t>No.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 w:rsidRPr="00B70787">
        <w:rPr>
          <w:rFonts w:ascii="Book Antiqua" w:hAnsi="Book Antiqua" w:cs="Book Antiqua"/>
          <w:color w:val="000000"/>
          <w:lang w:eastAsia="zh-CN"/>
        </w:rPr>
        <w:t>2017_A142</w:t>
      </w:r>
      <w:r w:rsidR="00B7078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A15A8C6" w14:textId="77777777" w:rsidR="00A77B3E" w:rsidRDefault="00A77B3E">
      <w:pPr>
        <w:spacing w:line="360" w:lineRule="auto"/>
        <w:jc w:val="both"/>
      </w:pPr>
    </w:p>
    <w:p w14:paraId="1BF8732C" w14:textId="705B6A1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Uwe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Knippschild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Albert-Einstein-Allee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89081,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uwe.knippschild@uniklinik-ulm.de</w:t>
      </w:r>
    </w:p>
    <w:p w14:paraId="25671E27" w14:textId="77777777" w:rsidR="00A77B3E" w:rsidRDefault="00A77B3E">
      <w:pPr>
        <w:spacing w:line="360" w:lineRule="auto"/>
        <w:jc w:val="both"/>
      </w:pPr>
    </w:p>
    <w:p w14:paraId="7FFC765C" w14:textId="71D1A6B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355B078" w14:textId="2514B2A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95FA79C" w14:textId="328FCDF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A21FD0">
        <w:rPr>
          <w:rFonts w:ascii="Book Antiqua" w:eastAsia="宋体" w:hAnsi="Book Antiqua"/>
          <w:color w:val="000000" w:themeColor="text1"/>
        </w:rPr>
        <w:t>J</w:t>
      </w:r>
      <w:r w:rsidR="00A21FD0">
        <w:rPr>
          <w:rFonts w:ascii="Book Antiqua" w:eastAsia="宋体" w:hAnsi="Book Antiqua" w:hint="eastAsia"/>
          <w:color w:val="000000" w:themeColor="text1"/>
        </w:rPr>
        <w:t>u</w:t>
      </w:r>
      <w:r w:rsidR="00A21FD0">
        <w:rPr>
          <w:rFonts w:ascii="Book Antiqua" w:eastAsia="宋体" w:hAnsi="Book Antiqua"/>
          <w:color w:val="000000" w:themeColor="text1"/>
        </w:rPr>
        <w:t>ly</w:t>
      </w:r>
      <w:r w:rsidR="00A21FD0" w:rsidRPr="00F06907">
        <w:rPr>
          <w:rFonts w:ascii="Book Antiqua" w:eastAsia="宋体" w:hAnsi="Book Antiqua"/>
          <w:color w:val="000000" w:themeColor="text1"/>
        </w:rPr>
        <w:t xml:space="preserve"> </w:t>
      </w:r>
      <w:r w:rsidR="00A21FD0">
        <w:rPr>
          <w:rFonts w:ascii="Book Antiqua" w:eastAsia="宋体" w:hAnsi="Book Antiqua"/>
          <w:color w:val="000000" w:themeColor="text1"/>
        </w:rPr>
        <w:t>20</w:t>
      </w:r>
      <w:r w:rsidR="00A21FD0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45ADF878" w14:textId="00B2310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E21E38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31E11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F455276" w14:textId="715CB73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(JNK)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</w:p>
    <w:p w14:paraId="41793C01" w14:textId="77777777" w:rsidR="00A77B3E" w:rsidRDefault="00A77B3E">
      <w:pPr>
        <w:spacing w:line="360" w:lineRule="auto"/>
        <w:jc w:val="both"/>
      </w:pPr>
    </w:p>
    <w:p w14:paraId="62FFC29C" w14:textId="693B085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</w:p>
    <w:p w14:paraId="08D9C91F" w14:textId="77777777" w:rsidR="00A77B3E" w:rsidRDefault="00A77B3E">
      <w:pPr>
        <w:spacing w:line="360" w:lineRule="auto"/>
        <w:jc w:val="both"/>
      </w:pPr>
    </w:p>
    <w:p w14:paraId="260553B3" w14:textId="36A9658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Kornmann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568BEAA" w14:textId="77777777" w:rsidR="00A77B3E" w:rsidRDefault="00A77B3E">
      <w:pPr>
        <w:spacing w:line="360" w:lineRule="auto"/>
        <w:jc w:val="both"/>
      </w:pPr>
    </w:p>
    <w:p w14:paraId="0E6741EC" w14:textId="5E7E633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confronted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(JNK)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achievements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</w:p>
    <w:p w14:paraId="2A58BD1F" w14:textId="77777777" w:rsidR="00A77B3E" w:rsidRDefault="00A77B3E">
      <w:pPr>
        <w:spacing w:line="360" w:lineRule="auto"/>
        <w:jc w:val="both"/>
      </w:pPr>
    </w:p>
    <w:p w14:paraId="295C258E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F198383" w14:textId="11643C4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decades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surpassed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breast/prostate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kinase-driven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underlined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0D72B02" w14:textId="06528D44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(PDAC).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</w:p>
    <w:p w14:paraId="7999AD36" w14:textId="77777777" w:rsidR="00A77B3E" w:rsidRDefault="00A77B3E">
      <w:pPr>
        <w:spacing w:line="360" w:lineRule="auto"/>
        <w:ind w:firstLine="720"/>
        <w:jc w:val="both"/>
      </w:pPr>
    </w:p>
    <w:p w14:paraId="1796E762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MAPKs</w:t>
      </w:r>
    </w:p>
    <w:p w14:paraId="13374A55" w14:textId="241C001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extracellular-regulated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(ERK1/2),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(JNK1/2/3),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δ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MAPK-triggered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(TFs)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GTPase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(MKKKs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MAPKKKs,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MEK1/</w:t>
      </w:r>
      <w:proofErr w:type="gramStart"/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5–7]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best-studied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KRAS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(SAPKs),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ultraviolet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irradiation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5,10]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B2B6D67" w14:textId="77777777" w:rsidR="00A77B3E" w:rsidRDefault="00A77B3E">
      <w:pPr>
        <w:spacing w:line="360" w:lineRule="auto"/>
        <w:jc w:val="both"/>
      </w:pPr>
    </w:p>
    <w:p w14:paraId="5C10F00B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CK1</w:t>
      </w:r>
    </w:p>
    <w:p w14:paraId="10D5B7DB" w14:textId="1050AC1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(canonical)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</w:t>
      </w:r>
      <w:proofErr w:type="spellStart"/>
      <w:r>
        <w:rPr>
          <w:rFonts w:ascii="Book Antiqua" w:eastAsia="Book Antiqua" w:hAnsi="Book Antiqua" w:cs="Book Antiqua"/>
          <w:color w:val="000000"/>
        </w:rPr>
        <w:t>myc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[11,12]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13–15]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addition,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transduction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19–21]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FB0893" w14:textId="0EC5C9C2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genotoxic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radiotherapies.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</w:p>
    <w:p w14:paraId="4684DC33" w14:textId="77777777" w:rsidR="00A77B3E" w:rsidRDefault="00A77B3E">
      <w:pPr>
        <w:spacing w:line="360" w:lineRule="auto"/>
        <w:ind w:firstLine="720"/>
        <w:jc w:val="both"/>
      </w:pPr>
    </w:p>
    <w:p w14:paraId="72006079" w14:textId="2046FD4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SAPKs: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JNK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p38</w:t>
      </w:r>
    </w:p>
    <w:p w14:paraId="1381FAE5" w14:textId="77036CD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cycloheximide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rats</w:t>
      </w:r>
      <w:proofErr w:type="gram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(MAPK8),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(MAPK9),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(MAPK10),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testes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kDa</w:t>
      </w:r>
      <w:proofErr w:type="spell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threonine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subdomain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non-redundant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26,27]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MKK7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[23,28]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82DD42" w14:textId="2239B1DA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Merging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stressors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-receptors,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factor-β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orchestrated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cascade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29,31]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6F246A" w14:textId="317BDA7B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proline-targeted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serine/threonine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Ser-Pro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Thr</w:t>
      </w:r>
      <w:proofErr w:type="spellEnd"/>
      <w:r>
        <w:rPr>
          <w:rFonts w:ascii="Book Antiqua" w:eastAsia="Book Antiqua" w:hAnsi="Book Antiqua" w:cs="Book Antiqua"/>
          <w:color w:val="000000"/>
        </w:rPr>
        <w:t>-Pro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motifs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4,32]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</w:t>
      </w:r>
      <w:proofErr w:type="spellStart"/>
      <w:r>
        <w:rPr>
          <w:rFonts w:ascii="Book Antiqua" w:eastAsia="Book Antiqua" w:hAnsi="Book Antiqua" w:cs="Book Antiqua"/>
          <w:color w:val="000000"/>
        </w:rPr>
        <w:t>myc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focal-adhesion-complex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cell-to-cell-adhesion,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apoptosis-regulating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Bax</w:t>
      </w:r>
      <w:proofErr w:type="spell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</w:p>
    <w:p w14:paraId="19D4BEAB" w14:textId="2A6636AF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(p38α,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MAPK14,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known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33,34]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ubiquitously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p38β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p38γ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glands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Thr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Gly</w:t>
      </w:r>
      <w:proofErr w:type="spellEnd"/>
      <w:r>
        <w:rPr>
          <w:rFonts w:ascii="Book Antiqua" w:eastAsia="Book Antiqua" w:hAnsi="Book Antiqua" w:cs="Book Antiqua"/>
          <w:color w:val="000000"/>
        </w:rPr>
        <w:t>-Tyr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proofErr w:type="gramStart"/>
      <w:r>
        <w:rPr>
          <w:rFonts w:ascii="Book Antiqua" w:eastAsia="Book Antiqua" w:hAnsi="Book Antiqua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37,38]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39,40]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MKK6,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cascade-independent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apoptosis-regulating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A35687" w14:textId="77777777" w:rsidR="00A77B3E" w:rsidRDefault="00A77B3E">
      <w:pPr>
        <w:spacing w:line="360" w:lineRule="auto"/>
        <w:ind w:firstLine="720"/>
        <w:jc w:val="both"/>
      </w:pPr>
    </w:p>
    <w:p w14:paraId="423B398E" w14:textId="50B5F4C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Relevant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SAPK-related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pathways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751BE57C" w14:textId="54CDD01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anti-tumorigenic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42,43]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provoked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stimulus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44,45]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4A3FAB46" w14:textId="55816D1E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non-stimulated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Activator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protein-1</w:t>
      </w:r>
      <w:r w:rsidR="00995BE8">
        <w:rPr>
          <w:rFonts w:ascii="Book Antiqua" w:eastAsia="Book Antiqua" w:hAnsi="Book Antiqua" w:cs="Book Antiqua"/>
          <w:color w:val="000000"/>
          <w:szCs w:val="14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AP-1),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component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46,47]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Jun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null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transformation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48,49]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dispute.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TP53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-/-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G12D</w:t>
      </w:r>
      <w:r>
        <w:rPr>
          <w:rFonts w:ascii="Book Antiqua" w:eastAsia="Book Antiqua" w:hAnsi="Book Antiqua" w:cs="Book Antiqua"/>
          <w:color w:val="000000"/>
        </w:rPr>
        <w:t>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G12D</w:t>
      </w:r>
      <w:r>
        <w:rPr>
          <w:rFonts w:ascii="Book Antiqua" w:eastAsia="Book Antiqua" w:hAnsi="Book Antiqua" w:cs="Book Antiqua"/>
          <w:color w:val="000000"/>
        </w:rPr>
        <w:t>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knockout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JNK1-deprived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before-mentioned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JNK-controlled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G1/S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JNK1-deprived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phenotype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9A858F" w14:textId="08CDDA85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Besides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anti-apoptotic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time-points,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stimulation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54,55]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026C5B" w14:textId="799FDCAA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protumorigenic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G1/S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G2/M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G1/S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[40,58]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retinoblastoma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59–61]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retinoblastoma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62,63]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G2/M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Ironically,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functional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64–66]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tumor-promoting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pro-invasive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dormancy,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relapse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03BBBF" w14:textId="77777777" w:rsidR="00A77B3E" w:rsidRDefault="00A77B3E">
      <w:pPr>
        <w:spacing w:line="360" w:lineRule="auto"/>
        <w:ind w:firstLine="720"/>
        <w:jc w:val="both"/>
      </w:pPr>
    </w:p>
    <w:p w14:paraId="00465C51" w14:textId="107FDFA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p38-related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involvement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SAPK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26503F4F" w14:textId="255EC95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Handra</w:t>
      </w:r>
      <w:proofErr w:type="spellEnd"/>
      <w:r>
        <w:rPr>
          <w:rFonts w:ascii="Book Antiqua" w:eastAsia="Book Antiqua" w:hAnsi="Book Antiqua" w:cs="Book Antiqua"/>
          <w:color w:val="000000"/>
        </w:rPr>
        <w:t>-Luca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67]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hereto,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pro-invasive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p38β,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proofErr w:type="gramStart"/>
      <w:r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71,72]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996FCC" w14:textId="77777777" w:rsidR="00A77B3E" w:rsidRDefault="00A77B3E">
      <w:pPr>
        <w:spacing w:line="360" w:lineRule="auto"/>
        <w:jc w:val="both"/>
      </w:pPr>
    </w:p>
    <w:p w14:paraId="6C62D2E0" w14:textId="3F30E20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JNK-related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involvement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SAPK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2640DFA0" w14:textId="7E1ED18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73]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auto-antibodies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MiaPaCa-2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elusive.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MEKK1,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JNK-activating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loss-of-heterozygosity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[78,79]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ectopic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BxPC3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CFC788" w14:textId="661BD383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Ptf1a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Cre/+</w:t>
      </w:r>
      <w:r>
        <w:rPr>
          <w:rFonts w:ascii="Book Antiqua" w:eastAsia="Book Antiqua" w:hAnsi="Book Antiqua" w:cs="Book Antiqua"/>
          <w:i/>
          <w:iCs/>
          <w:color w:val="000000"/>
        </w:rPr>
        <w:t>;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G12D/+</w:t>
      </w:r>
      <w:r>
        <w:rPr>
          <w:rFonts w:ascii="Book Antiqua" w:eastAsia="Book Antiqua" w:hAnsi="Book Antiqua" w:cs="Book Antiqua"/>
          <w:i/>
          <w:iCs/>
          <w:color w:val="000000"/>
        </w:rPr>
        <w:t>;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JNK1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−/−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JNK1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+/-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JNK1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-/-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fibroblasts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proofErr w:type="gramStart"/>
      <w:r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266E0B" w14:textId="77777777" w:rsidR="00A77B3E" w:rsidRDefault="00A77B3E">
      <w:pPr>
        <w:spacing w:line="360" w:lineRule="auto"/>
        <w:ind w:firstLine="720"/>
        <w:jc w:val="both"/>
      </w:pPr>
    </w:p>
    <w:p w14:paraId="4C587A55" w14:textId="055C309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SAPK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7959DCA7" w14:textId="1919390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</w:p>
    <w:p w14:paraId="0772E157" w14:textId="7D16BA2B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Generally,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triphosphate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(ATP)-competitive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pocket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isoforms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inhibitors)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Parkinson’s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85–87]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</w:rPr>
        <w:t>Table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5D3B8505" w14:textId="5938F260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Strikingly,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p38β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(CC-401)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(NCT00126893),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discontinued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88,89]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6AF66B" w14:textId="092B571B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90]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[half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phospho-activating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JNK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91,92]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SB202190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Shanware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colleagues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68]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SB202190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SB239063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(hypoxia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50(JNK1)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50(JNK2)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50(JNK3)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targets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94]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[95–97]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(MLK3,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</w:t>
      </w:r>
      <w:proofErr w:type="spellStart"/>
      <w:r>
        <w:rPr>
          <w:rFonts w:ascii="Book Antiqua" w:eastAsia="Book Antiqua" w:hAnsi="Book Antiqua" w:cs="Book Antiqua"/>
          <w:color w:val="000000"/>
        </w:rPr>
        <w:t>κ</w:t>
      </w:r>
      <w:proofErr w:type="gramStart"/>
      <w:r>
        <w:rPr>
          <w:rFonts w:ascii="Book Antiqua" w:eastAsia="Book Antiqua" w:hAnsi="Book Antiqua" w:cs="Book Antiqua"/>
          <w:color w:val="000000"/>
        </w:rPr>
        <w:t>B</w:t>
      </w:r>
      <w:proofErr w:type="spell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triptonide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MEKK4-MKK4-p38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G2/M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7C4C66" w14:textId="42711DC3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99]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Pan02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LY2228820,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99]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growth-restricting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pockets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silico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8BC39E" w14:textId="40D59E45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growth-promoting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73]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genetically-engineered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Ptf1a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cre/+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LSL-Kras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G12D/+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Tgfbr2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flox/</w:t>
      </w:r>
      <w:proofErr w:type="spellStart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flox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neoangiogenesis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(CSCs)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CSC-like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(CSCLCs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100,101]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CSCLCs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malignancies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AS602801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CD133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cancer-derived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CSCLCs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102,103]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suppression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DC40B7" w14:textId="5412978F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single-agent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CSCLCs,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105]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(5-FU).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CSCLCs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P-glycoprotein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P-glycoprotein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sensitivity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AB8EC9" w14:textId="47CA3211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(ADP-ribose)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mitomycin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919AD8" w14:textId="77777777" w:rsidR="00A77B3E" w:rsidRDefault="00A77B3E">
      <w:pPr>
        <w:spacing w:line="360" w:lineRule="auto"/>
        <w:ind w:firstLine="720"/>
        <w:jc w:val="both"/>
      </w:pPr>
    </w:p>
    <w:p w14:paraId="10EE4AFB" w14:textId="6FE7AC7F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PROTEIN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KINASE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CK1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FAMILY</w:t>
      </w:r>
    </w:p>
    <w:p w14:paraId="20BF3210" w14:textId="25E4778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casein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(CK2),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CK2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nomenclature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CMGC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[containing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kinase,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(GSK3),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cdc2-like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kinome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kinases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F05019" w14:textId="77DCD236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(α,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noncatalytic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variable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20,112]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topoisomerase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γ-irradiation.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(auto-)phosphorylation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domain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20,112]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B3DC970" w14:textId="2EF9DE42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L-exon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nucleus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palmitoylation,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CK1γ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membrane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114–116]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phospho-primed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(phospho-Ser/phospho-</w:t>
      </w:r>
      <w:proofErr w:type="spellStart"/>
      <w:r>
        <w:rPr>
          <w:rFonts w:ascii="Book Antiqua" w:eastAsia="Book Antiqua" w:hAnsi="Book Antiqua" w:cs="Book Antiqua"/>
          <w:color w:val="000000"/>
        </w:rPr>
        <w:t>Thr</w:t>
      </w:r>
      <w:proofErr w:type="spellEnd"/>
      <w:r>
        <w:rPr>
          <w:rFonts w:ascii="Book Antiqua" w:eastAsia="Book Antiqua" w:hAnsi="Book Antiqua" w:cs="Book Antiqua"/>
          <w:color w:val="000000"/>
        </w:rPr>
        <w:t>-X-X-(X)-Ser/</w:t>
      </w:r>
      <w:proofErr w:type="spellStart"/>
      <w:r>
        <w:rPr>
          <w:rFonts w:ascii="Book Antiqua" w:eastAsia="Book Antiqua" w:hAnsi="Book Antiqua" w:cs="Book Antiqua"/>
          <w:color w:val="000000"/>
        </w:rPr>
        <w:t>Thr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117,118]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65BF47" w14:textId="6FBB2553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Hh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rhythm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</w:p>
    <w:p w14:paraId="1667EEB9" w14:textId="77777777" w:rsidR="00A77B3E" w:rsidRDefault="00A77B3E">
      <w:pPr>
        <w:spacing w:line="360" w:lineRule="auto"/>
        <w:ind w:firstLine="720"/>
        <w:jc w:val="both"/>
      </w:pPr>
    </w:p>
    <w:p w14:paraId="2C3DE049" w14:textId="7F63CBC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Relevant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CK1-related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pathways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5CD22962" w14:textId="7789A73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119–122]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entities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123–127]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128,129]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</w:p>
    <w:p w14:paraId="058A7EC7" w14:textId="33BD9B3C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polarity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120,130–133]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regulators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134–137]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CK1γ,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proto-oncogenes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</w:t>
      </w:r>
      <w:proofErr w:type="spellStart"/>
      <w:r>
        <w:rPr>
          <w:rFonts w:ascii="Book Antiqua" w:eastAsia="Book Antiqua" w:hAnsi="Book Antiqua" w:cs="Book Antiqua"/>
          <w:color w:val="000000"/>
        </w:rPr>
        <w:t>myc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13,138,139]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region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140]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/Rac1/JNK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17,141]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-driven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2E5A88" w14:textId="0E590207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organogenesis,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142–145]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transcription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146–148]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Smoothened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conformation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53DCC2" w14:textId="24D8211C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phosphodegron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Yes-associated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phosphodegron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proofErr w:type="spellStart"/>
      <w:r>
        <w:rPr>
          <w:rFonts w:ascii="Book Antiqua" w:eastAsia="Book Antiqua" w:hAnsi="Book Antiqua" w:cs="Book Antiqua"/>
          <w:color w:val="000000"/>
        </w:rPr>
        <w:t>TrCP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Yes-associated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MST1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Disheveled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48F803" w14:textId="77777777" w:rsidR="00A77B3E" w:rsidRDefault="00A77B3E">
      <w:pPr>
        <w:spacing w:line="360" w:lineRule="auto"/>
        <w:ind w:firstLine="720"/>
        <w:jc w:val="both"/>
      </w:pPr>
    </w:p>
    <w:p w14:paraId="1C5F5665" w14:textId="70192ED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CK1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involvement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1082293A" w14:textId="1C25848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Genome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Consortium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Australia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grade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general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153,154]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higher-graded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152,155]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(MiaPaCa-2,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BxPC3,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PancTu-1,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Colo357)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magnitude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7442F3" w14:textId="1D0D07FF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MCF7,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PDAC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158,159]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GSK3</w:t>
      </w:r>
      <w:proofErr w:type="gramStart"/>
      <w:r>
        <w:rPr>
          <w:rFonts w:ascii="Book Antiqua" w:eastAsia="Book Antiqua" w:hAnsi="Book Antiqua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IC261.</w:t>
      </w:r>
    </w:p>
    <w:p w14:paraId="43395CE9" w14:textId="6EA8213E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CSNK1D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urothelial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R127L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R127Q)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E247K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L252P)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R127Q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(Q399*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H414Y)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proofErr w:type="gramStart"/>
      <w:r>
        <w:rPr>
          <w:rFonts w:ascii="Book Antiqua" w:eastAsia="Book Antiqua" w:hAnsi="Book Antiqua" w:cs="Book Antiqua"/>
          <w:color w:val="000000"/>
        </w:rPr>
        <w:t>δ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frameshift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162–165]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</w:p>
    <w:p w14:paraId="0AAE4192" w14:textId="05775BED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Unfortunately,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zinc-finger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Snail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GSK3β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hierarchical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Snail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GSK3β.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Snail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migration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CK1ε-mediated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Wnt3a,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16393B" w14:textId="77777777" w:rsidR="00A77B3E" w:rsidRDefault="00A77B3E">
      <w:pPr>
        <w:spacing w:line="360" w:lineRule="auto"/>
        <w:ind w:firstLine="720"/>
        <w:jc w:val="both"/>
      </w:pPr>
    </w:p>
    <w:p w14:paraId="219E794E" w14:textId="118B6A0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CK1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57A07C40" w14:textId="7883A52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well-established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[168]</w:t>
      </w:r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potency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nanomolar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</w:rPr>
        <w:t>date</w:t>
      </w:r>
      <w:r w:rsidR="00995BE8" w:rsidRP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</w:rPr>
        <w:t>(Table</w:t>
      </w:r>
      <w:r w:rsidR="00995BE8" w:rsidRP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95BE8">
        <w:rPr>
          <w:rFonts w:ascii="Book Antiqua" w:eastAsia="Book Antiqua" w:hAnsi="Book Antiqua" w:cs="Book Antiqua"/>
          <w:color w:val="000000"/>
        </w:rPr>
        <w:t>2)</w:t>
      </w:r>
      <w:r w:rsidRPr="00995BE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995BE8">
        <w:rPr>
          <w:rFonts w:ascii="Book Antiqua" w:eastAsia="Book Antiqua" w:hAnsi="Book Antiqua" w:cs="Book Antiqua"/>
          <w:color w:val="000000"/>
          <w:szCs w:val="20"/>
          <w:vertAlign w:val="superscript"/>
        </w:rPr>
        <w:t>20,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112,169]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</w:p>
    <w:p w14:paraId="42CB9810" w14:textId="73B772D8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Quite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4,5-diarylimidazoles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isoxazoles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pharmacophore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moiety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proofErr w:type="gramStart"/>
      <w:r>
        <w:rPr>
          <w:rFonts w:ascii="Book Antiqua" w:eastAsia="Book Antiqua" w:hAnsi="Book Antiqua" w:cs="Book Antiqua"/>
          <w:color w:val="000000"/>
        </w:rPr>
        <w:t>δ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93,170–172]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isoxazole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imidazole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proofErr w:type="gramStart"/>
      <w:r>
        <w:rPr>
          <w:rFonts w:ascii="Book Antiqua" w:eastAsia="Book Antiqua" w:hAnsi="Book Antiqua" w:cs="Book Antiqua"/>
          <w:color w:val="000000"/>
        </w:rPr>
        <w:t>δ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imidazole-based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nanomolar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nmol/L],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side-effects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values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micromolar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50(Colo357)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50(Panc89)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</w:t>
      </w:r>
      <w:proofErr w:type="gramStart"/>
      <w:r>
        <w:rPr>
          <w:rFonts w:ascii="Book Antiqua" w:eastAsia="Book Antiqua" w:hAnsi="Book Antiqua" w:cs="Book Antiqua"/>
          <w:color w:val="000000"/>
        </w:rPr>
        <w:t>L)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957E79" w14:textId="415C506C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isoxazole-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imidazole-derived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quinazoline-based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(N-(1H-pyrazol-3-</w:t>
      </w:r>
      <w:proofErr w:type="gramStart"/>
      <w:r>
        <w:rPr>
          <w:rFonts w:ascii="Book Antiqua" w:eastAsia="Book Antiqua" w:hAnsi="Book Antiqua" w:cs="Book Antiqua"/>
          <w:color w:val="000000"/>
        </w:rPr>
        <w:t>yl)quinazolin</w:t>
      </w:r>
      <w:proofErr w:type="gramEnd"/>
      <w:r>
        <w:rPr>
          <w:rFonts w:ascii="Book Antiqua" w:eastAsia="Book Antiqua" w:hAnsi="Book Antiqua" w:cs="Book Antiqua"/>
          <w:color w:val="000000"/>
        </w:rPr>
        <w:t>-4-amines)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50(CK1δ/ε)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A549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HEK293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µmol/L].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quinazoline-based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determined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21A792" w14:textId="3D2BA9D4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benzimidazole-based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176]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piperidinyl-thiazoles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(CK1δkd)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50(CK1δkd)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50(CK1ε)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Colo357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concentration)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colleagues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178]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CK1δkd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physicochemical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difluoro-</w:t>
      </w:r>
      <w:proofErr w:type="spellStart"/>
      <w:r>
        <w:rPr>
          <w:rFonts w:ascii="Book Antiqua" w:eastAsia="Book Antiqua" w:hAnsi="Book Antiqua" w:cs="Book Antiqua"/>
          <w:color w:val="000000"/>
        </w:rPr>
        <w:t>dioxolo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benzoimidazole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potency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50(CK1δkd)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50(CK1ε)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BxPC3,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Colo357,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MiaPaCa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PancTu-1,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266E0B" w14:textId="40D3F6C4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Being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benzimidazole-based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(IWP)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IWP-2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IWP-4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CK1δkd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IWP-2,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IWP-4,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IWP-4-treated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A818-6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MiaPaCa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Panc89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588C51" w14:textId="594FCDF8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benzimidazole-based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50(CK1ε)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</w:t>
      </w:r>
      <w:proofErr w:type="gramStart"/>
      <w:r>
        <w:rPr>
          <w:rFonts w:ascii="Book Antiqua" w:eastAsia="Book Antiqua" w:hAnsi="Book Antiqua" w:cs="Book Antiqua"/>
          <w:color w:val="000000"/>
        </w:rPr>
        <w:t>L)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A375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triple-negative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MDA-MB-231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0BBDB1" w14:textId="7EDB931E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MiaPaCa-2,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BxPC3,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submicromolar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MiaPaCa-2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deoxycytidine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anti-proliferative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Anti-proliferative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xenotransplantation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D7906F7" w14:textId="6AD7B466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xenotransplantation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(ASPC-1,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BxPC3,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Capan-1,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Colo357,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MiaPaCa-2,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Panc89,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PancTu-1)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PancTu-2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anti-apoptotic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ataxia-telangiectasia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gemcitabine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colleagues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152]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gemcitabine-resistant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PancTu-1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colchicine.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polymerization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blockage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182,183]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voltage-gated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well-characterized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0D1F80" w14:textId="77777777" w:rsidR="00A77B3E" w:rsidRDefault="00A77B3E">
      <w:pPr>
        <w:spacing w:line="360" w:lineRule="auto"/>
        <w:ind w:firstLine="720"/>
        <w:jc w:val="both"/>
      </w:pPr>
    </w:p>
    <w:p w14:paraId="2D7E4F63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1B8534B" w14:textId="6614ADD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77604546" w14:textId="77777777" w:rsidR="00A77B3E" w:rsidRDefault="00A77B3E">
      <w:pPr>
        <w:spacing w:line="360" w:lineRule="auto"/>
        <w:jc w:val="both"/>
      </w:pPr>
    </w:p>
    <w:p w14:paraId="434E9740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90D3FCD" w14:textId="6A1F9DAB" w:rsidR="00A77B3E" w:rsidRDefault="00217222">
      <w:pPr>
        <w:spacing w:line="360" w:lineRule="auto"/>
        <w:jc w:val="both"/>
      </w:pPr>
      <w:bookmarkStart w:id="3" w:name="OLE_LINK125"/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Hidalgo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Cascinu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Kleeff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Labianca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Löhr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Neoptolemos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Laethem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Heinemann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8-18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25547205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10.1016/j.pan.2014.10.001]</w:t>
      </w:r>
    </w:p>
    <w:p w14:paraId="4C55753C" w14:textId="20C349C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Rahib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Aizenberg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Rosenzweig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Fleshman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Matrisian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2913-2921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24840647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10.1158/0008-5472.CAN-14-0155]</w:t>
      </w:r>
    </w:p>
    <w:p w14:paraId="057F6FDE" w14:textId="6A8E208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Hezel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Kimmelman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BZ,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Bardeesy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Depinho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1218-1249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16702400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10.1101/gad.1415606]</w:t>
      </w:r>
    </w:p>
    <w:p w14:paraId="04F34ECD" w14:textId="577E6FE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Turjanski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Vaqué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Gutkind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3240-3253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17496919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10.1038/sj.onc.1210415]</w:t>
      </w:r>
    </w:p>
    <w:p w14:paraId="0522B5F7" w14:textId="363B0EA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11942415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10.1038/sj.cr.7290105]</w:t>
      </w:r>
    </w:p>
    <w:p w14:paraId="1FAB6DA5" w14:textId="3F1C94F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Pearson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Robinson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Karandikar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Cobb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153-183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11294822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10.1210/edrv.22.2.0428]</w:t>
      </w:r>
    </w:p>
    <w:p w14:paraId="0E9A0D2A" w14:textId="6E4C366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Avruch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Khokhlatchev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Kyriakis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Tzivion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Vavvas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Ras</w:t>
      </w:r>
      <w:proofErr w:type="gram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Horm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127-155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11237210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10.1210/rp.56.1.127]</w:t>
      </w:r>
    </w:p>
    <w:p w14:paraId="46F7BCE7" w14:textId="3A39ED9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Collisson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Trejo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Korkola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Heiser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Rabinovich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Dankort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Spellman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McMahon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RAF→MEK→ERK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685-693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22628411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10.1158/2159-8290.CD-11-0347]</w:t>
      </w:r>
    </w:p>
    <w:p w14:paraId="2916D00C" w14:textId="658DF54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TK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Chenard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Aziz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Kassner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Bryant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Pierobon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Marayati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Wang-Gillam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Samatar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Wennerberg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Petricoin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3rd,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Nelkin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KRAS-Mutant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Senescence-like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75-89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26725216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10.1016/j.ccell.2015.11.011]</w:t>
      </w:r>
    </w:p>
    <w:p w14:paraId="6B3825F0" w14:textId="53DEBC9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Dhillon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3279-3290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17496922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10.1038/sj.onc.1210421]</w:t>
      </w:r>
    </w:p>
    <w:p w14:paraId="64145043" w14:textId="720F7B9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Hermeking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Zawel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Vogelstein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c-MYC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1509-1512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9727977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10.1126/science.281.5382.1509]</w:t>
      </w:r>
    </w:p>
    <w:p w14:paraId="7A57FFB7" w14:textId="631475C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Tetsu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McCormick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422-426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10201372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10.1038/18884]</w:t>
      </w:r>
    </w:p>
    <w:p w14:paraId="1CFA0678" w14:textId="342A481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McKay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388-396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11437445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10.1006/dbio.2001.0308]</w:t>
      </w:r>
    </w:p>
    <w:p w14:paraId="3ED6EE27" w14:textId="1A70340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Price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there's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399-410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16481469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10.1101/gad.1394306]</w:t>
      </w:r>
    </w:p>
    <w:p w14:paraId="567B2FB9" w14:textId="5567081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Elyada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Pribluda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Goldstein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Morgenstern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Brachya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Cojocaru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Snir-Alkalay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Burstain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Haffner-</w:t>
      </w:r>
      <w:proofErr w:type="spellStart"/>
      <w:r>
        <w:rPr>
          <w:rFonts w:ascii="Book Antiqua" w:eastAsia="Book Antiqua" w:hAnsi="Book Antiqua" w:cs="Book Antiqua"/>
          <w:color w:val="000000"/>
        </w:rPr>
        <w:t>Krausz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Wiener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Alitalo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Pikarsky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Ben-Neriah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CKIα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409-413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21331045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10.1038/nature09673]</w:t>
      </w:r>
    </w:p>
    <w:p w14:paraId="4EE2B914" w14:textId="29AA3D9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assemblies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Axin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32152-32159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11408485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10.1074/jbc.M104451200]</w:t>
      </w:r>
    </w:p>
    <w:p w14:paraId="6AE30B2E" w14:textId="55A163A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Schweizer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Varmus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Iepsilon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dishevelled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2000-2011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14966280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10.1128/mcb.24.5.2000-2011.2004]</w:t>
      </w:r>
    </w:p>
    <w:p w14:paraId="2330D887" w14:textId="17DD572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Desagher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Osen</w:t>
      </w:r>
      <w:proofErr w:type="spellEnd"/>
      <w:r>
        <w:rPr>
          <w:rFonts w:ascii="Book Antiqua" w:eastAsia="Book Antiqua" w:hAnsi="Book Antiqua" w:cs="Book Antiqua"/>
          <w:color w:val="000000"/>
        </w:rPr>
        <w:t>-Sand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Montessuit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Magnenat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Vilbois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Hochmann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Journot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Antonsson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Martinou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601-611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11583622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10.1016/s1097-2765(01)00335-5]</w:t>
      </w:r>
    </w:p>
    <w:p w14:paraId="23EF6D6A" w14:textId="2E04C1C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DeMaggio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Christenson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Hoekstra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epsilon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topoisomerase-directed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1727-1736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9349507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10.1038/sj.onc.1201541]</w:t>
      </w:r>
    </w:p>
    <w:p w14:paraId="33454217" w14:textId="7EAE525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Ianes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Gärtner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Burster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Bakulev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Rachidi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patho</w:t>
      </w:r>
      <w:proofErr w:type="spellEnd"/>
      <w:r>
        <w:rPr>
          <w:rFonts w:ascii="Book Antiqua" w:eastAsia="Book Antiqua" w:hAnsi="Book Antiqua" w:cs="Book Antiqua"/>
          <w:color w:val="000000"/>
        </w:rPr>
        <w:t>-)physiological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(CSNK1D).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144005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31376410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10.1016/j.gene.2019.144005]</w:t>
      </w:r>
    </w:p>
    <w:p w14:paraId="03054A3F" w14:textId="533E90D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Carrino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Quotti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Fregnani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Canovas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Barilà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Trentin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Zambello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Semenzato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Piazza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Prosurvival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31123604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10.1038/s41420-019-0179-1]</w:t>
      </w:r>
    </w:p>
    <w:p w14:paraId="7CFDF6D9" w14:textId="31E782F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Kyriakis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Avruch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pp54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serine/threonine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poly-L-lysine.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17355-17363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2170374]</w:t>
      </w:r>
    </w:p>
    <w:p w14:paraId="35F3EA3B" w14:textId="07C69453" w:rsidR="00A77B3E" w:rsidRDefault="00217222">
      <w:pPr>
        <w:spacing w:line="360" w:lineRule="auto"/>
        <w:jc w:val="both"/>
      </w:pPr>
      <w:r w:rsidRPr="00995BE8">
        <w:rPr>
          <w:rFonts w:ascii="Book Antiqua" w:eastAsia="Book Antiqua" w:hAnsi="Book Antiqua" w:cs="Book Antiqua"/>
          <w:color w:val="000000"/>
          <w:highlight w:val="yellow"/>
        </w:rPr>
        <w:lastRenderedPageBreak/>
        <w:t>23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Davis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RJ.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Signal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transduction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by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the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JNK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group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of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MAP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kinases.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In: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Letts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LG,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Morgan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DW.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Inflammatory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Processes.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Basel: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995BE8">
        <w:rPr>
          <w:rFonts w:ascii="Book Antiqua" w:eastAsia="Book Antiqua" w:hAnsi="Book Antiqua" w:cs="Book Antiqua"/>
          <w:color w:val="000000"/>
          <w:highlight w:val="yellow"/>
        </w:rPr>
        <w:t>Birkhäuser</w:t>
      </w:r>
      <w:proofErr w:type="spellEnd"/>
      <w:r w:rsidRPr="00995BE8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2000: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13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>-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21</w:t>
      </w:r>
    </w:p>
    <w:p w14:paraId="696DAC87" w14:textId="58081ED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Whitmarsh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Cavanagh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Sluss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Dérijard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2760-2770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8654373]</w:t>
      </w:r>
    </w:p>
    <w:p w14:paraId="2F80A1BE" w14:textId="14183AB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Ip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(JNK)--from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205-219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9561845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10.1016/s0955-0674(98)80143-9]</w:t>
      </w:r>
    </w:p>
    <w:p w14:paraId="74C9C2AC" w14:textId="6A7976C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Dérijard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Hibi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Ha-Ras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1025-1037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8137421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10.1016/0092-8674(94)90380-8]</w:t>
      </w:r>
    </w:p>
    <w:p w14:paraId="7B3E39B7" w14:textId="053476D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Tournier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Flavell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1419-1426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11390361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10.1101/gad.888501]</w:t>
      </w:r>
    </w:p>
    <w:p w14:paraId="1D391DCA" w14:textId="63819F3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Tournier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Whitmarsh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Cavanagh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NH2-terminal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1569-1581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9891090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10.1128/mcb.19.2.1569]</w:t>
      </w:r>
    </w:p>
    <w:p w14:paraId="33388F0C" w14:textId="5C315AF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GL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</w:t>
      </w:r>
      <w:proofErr w:type="spellStart"/>
      <w:r>
        <w:rPr>
          <w:rFonts w:ascii="Book Antiqua" w:eastAsia="Book Antiqua" w:hAnsi="Book Antiqua" w:cs="Book Antiqua"/>
          <w:color w:val="000000"/>
        </w:rPr>
        <w:t>jun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kinase/stress-activated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1773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1341-1348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17306896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10.1016/j.bbamcr.2006.12.009]</w:t>
      </w:r>
    </w:p>
    <w:p w14:paraId="1BD48FD6" w14:textId="5D06E0F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Zeke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Misheva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Reményi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Bogoyevitch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Partnerships.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793-835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27466283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10.1128/MMBR.00043-14]</w:t>
      </w:r>
    </w:p>
    <w:p w14:paraId="449EBB5D" w14:textId="152CD71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Morrison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DK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91-118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14570565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10.1146/annurev.cellbio.19.111401.091942]</w:t>
      </w:r>
    </w:p>
    <w:p w14:paraId="1886C896" w14:textId="2F7CF31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Sheridan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DL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19511-19520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18482985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10.1074/jbc.M801074200]</w:t>
      </w:r>
    </w:p>
    <w:p w14:paraId="05C9E841" w14:textId="41BC52E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Coulthard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LR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McDermott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Burchill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p38(MAPK):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369-379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19665431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10.1016/j.molmed.2009.06.005]</w:t>
      </w:r>
    </w:p>
    <w:p w14:paraId="2DDFBD36" w14:textId="11CEE5B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Bibbs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Ulevitch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808-811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7914033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10.1126/science.7914033]</w:t>
      </w:r>
    </w:p>
    <w:p w14:paraId="7B6A91E9" w14:textId="5F6DFB8F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Cuadrado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Nebreda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403-417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20626350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10.1042/BJ20100323]</w:t>
      </w:r>
    </w:p>
    <w:p w14:paraId="426C9AEB" w14:textId="20093B1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Raingeaud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Dickens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Ulevitch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threonine.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7420-7426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7535770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10.1074/jbc.270.13.7420]</w:t>
      </w:r>
    </w:p>
    <w:p w14:paraId="5B800C33" w14:textId="26DF620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Alonso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Ambrosino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Nebreda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40641-40648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11010976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10.1074/jbc.M007835200]</w:t>
      </w:r>
    </w:p>
    <w:p w14:paraId="5A60F0C5" w14:textId="336951B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Enslen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Raingeaud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MKK6.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1741-1748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9430721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10.1074/jbc.273.3.1741]</w:t>
      </w:r>
    </w:p>
    <w:p w14:paraId="54019327" w14:textId="63AA1E7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Dérijard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Raingeaud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Ulevitch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MAP-kinase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682-685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7839144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10.1126/science.7839144]</w:t>
      </w:r>
    </w:p>
    <w:p w14:paraId="5B7713FC" w14:textId="315E6FF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Brancho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Jaeschke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Ventura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Kelkar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Kyuuma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Takeshita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Flavell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1969-1978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12893778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10.1101/gad.1107303]</w:t>
      </w:r>
    </w:p>
    <w:p w14:paraId="02469C11" w14:textId="50A8608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Salvador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Mittelstadt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Guszczynski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Copeland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Yamaguchi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Appella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Fornace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receptor-proximal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390-395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15735648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10.1038/ni1177]</w:t>
      </w:r>
    </w:p>
    <w:p w14:paraId="69DDF2C4" w14:textId="275EDD4F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Igea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Nebreda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3997-4002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26377941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10.1158/0008-5472.CAN-15-0173]</w:t>
      </w:r>
    </w:p>
    <w:p w14:paraId="02B74B0F" w14:textId="3DD04E4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Tournier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397-400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24349637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10.1177/1947601913486349]</w:t>
      </w:r>
    </w:p>
    <w:p w14:paraId="4CC7409C" w14:textId="14DE5B8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Wagner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Nebreda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537-549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19629069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10.1038/nrc2694]</w:t>
      </w:r>
    </w:p>
    <w:p w14:paraId="1306896D" w14:textId="61775D2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Martínez-Limón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Joaquin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Caballero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Posas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32168915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10.3390/ijms21061913]</w:t>
      </w:r>
    </w:p>
    <w:p w14:paraId="7CD2E287" w14:textId="54C9CFD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Sabapathy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Hochedlinger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713-725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15350216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10.1016/j.molcel.2004.08.028]</w:t>
      </w:r>
    </w:p>
    <w:p w14:paraId="41493D45" w14:textId="2200006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Fuchs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Dolan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Ronai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N-kinase.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1531-1535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8875991]</w:t>
      </w:r>
    </w:p>
    <w:p w14:paraId="31C04D05" w14:textId="5DCB0D2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Spiegelman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Hanahan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Wisdom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4504-4511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8754851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10.1128/mcb.16.8.4504]</w:t>
      </w:r>
    </w:p>
    <w:p w14:paraId="39578133" w14:textId="76A303B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Smeal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Binetruy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Mercola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Birrer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Ha-Ras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serines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494-496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1749429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10.1038/354494a0]</w:t>
      </w:r>
    </w:p>
    <w:p w14:paraId="6D0446D5" w14:textId="0211477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Cellurale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Sabio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Kennedy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Barlow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NH(</w:t>
      </w:r>
      <w:proofErr w:type="gramEnd"/>
      <w:r>
        <w:rPr>
          <w:rFonts w:ascii="Book Antiqua" w:eastAsia="Book Antiqua" w:hAnsi="Book Antiqua" w:cs="Book Antiqua"/>
          <w:color w:val="000000"/>
        </w:rPr>
        <w:t>2)-terminal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Ras-initiated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1565-1576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21282468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10.1128/MCB.01122-10]</w:t>
      </w:r>
    </w:p>
    <w:p w14:paraId="581E5A41" w14:textId="466DE82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Nielsen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Thastrup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Bøttzauw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Jäättelä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Kallunki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NH2-terminal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Ras</w:t>
      </w:r>
      <w:proofErr w:type="gram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178-185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17210697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10.1158/0008-5472.CAN-06-2801]</w:t>
      </w:r>
    </w:p>
    <w:p w14:paraId="1F7959A4" w14:textId="566DEEE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Sluss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Bar-</w:t>
      </w:r>
      <w:proofErr w:type="spellStart"/>
      <w:r>
        <w:rPr>
          <w:rFonts w:ascii="Book Antiqua" w:eastAsia="Book Antiqua" w:hAnsi="Book Antiqua" w:cs="Book Antiqua"/>
          <w:color w:val="000000"/>
        </w:rPr>
        <w:t>Sagi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Flavell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Ras-stimulated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629-637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12629045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10.1101/gad.1062903]</w:t>
      </w:r>
    </w:p>
    <w:p w14:paraId="0D709CE2" w14:textId="746CC0D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Ventura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Hübner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Flavell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Shokat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701-710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16507367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10.1016/j.molcel.2006.01.018]</w:t>
      </w:r>
    </w:p>
    <w:p w14:paraId="343F3556" w14:textId="03B2FF1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Zatloukal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Scheuch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Stepniak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3943-3953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19033664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10.1172/JCI37156]</w:t>
      </w:r>
    </w:p>
    <w:p w14:paraId="77EDF6A9" w14:textId="02C2CF1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Sakurai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NF-kappa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hepatocarcinogenesis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10544-10551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16807293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10.1073/pnas.0603499103]</w:t>
      </w:r>
    </w:p>
    <w:p w14:paraId="7F1CAA1A" w14:textId="455D9FE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QB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Flavell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c-Jun-</w:t>
      </w:r>
      <w:proofErr w:type="gramStart"/>
      <w:r>
        <w:rPr>
          <w:rFonts w:ascii="Book Antiqua" w:eastAsia="Book Antiqua" w:hAnsi="Book Antiqua" w:cs="Book Antiqua"/>
          <w:color w:val="000000"/>
        </w:rPr>
        <w:t>NH(</w:t>
      </w:r>
      <w:proofErr w:type="gramEnd"/>
      <w:r>
        <w:rPr>
          <w:rFonts w:ascii="Book Antiqua" w:eastAsia="Book Antiqua" w:hAnsi="Book Antiqua" w:cs="Book Antiqua"/>
          <w:color w:val="000000"/>
        </w:rPr>
        <w:t>2)-terminal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12-O-tetradecanoylphorbol-13-acetate.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1343-1348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11888903]</w:t>
      </w:r>
    </w:p>
    <w:p w14:paraId="09B69944" w14:textId="5DF9325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Ambrosino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Nebreda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11730321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10.1016/s0248-4900(01)01124-8]</w:t>
      </w:r>
    </w:p>
    <w:p w14:paraId="3D2275E2" w14:textId="2385BFE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Thoms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Dunlop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D1/cyclin-dependent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RelA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1660-1669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17308107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10.1158/0008-5472.CAN-06-1038]</w:t>
      </w:r>
    </w:p>
    <w:p w14:paraId="6E113112" w14:textId="41AD2AC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Bulavin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DV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Demidov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Kauraniemi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Amundson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Ambrosino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Nebreda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Kallioniemi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Fornace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Appella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PPM1D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abrogates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tumor-suppressor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210-215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12021785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10.1038/ng894]</w:t>
      </w:r>
    </w:p>
    <w:p w14:paraId="249474CE" w14:textId="26B04DF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QB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Resveratrol-induced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extracellular-signal-regulated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1604-1610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11245472]</w:t>
      </w:r>
    </w:p>
    <w:p w14:paraId="6E51C0A6" w14:textId="048F39E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Gubern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Joaquin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Marquès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Maseres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Garcia-Garcia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Amat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González-</w:t>
      </w:r>
      <w:proofErr w:type="spellStart"/>
      <w:r>
        <w:rPr>
          <w:rFonts w:ascii="Book Antiqua" w:eastAsia="Book Antiqua" w:hAnsi="Book Antiqua" w:cs="Book Antiqua"/>
          <w:color w:val="000000"/>
        </w:rPr>
        <w:t>Nuñez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Posas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25-36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27642049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10.1016/j.molcel.2016.08.015]</w:t>
      </w:r>
    </w:p>
    <w:p w14:paraId="51589AE3" w14:textId="0513ADB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Philips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Bellanger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Vié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Vignais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Blanchard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Rac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Cdc42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nonadherent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5911-5917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10681583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10.1074/jbc.275.8.5911]</w:t>
      </w:r>
    </w:p>
    <w:p w14:paraId="4F3AD699" w14:textId="5FBD0E9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Chellappan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divergent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1559-1570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10075927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emboj</w:t>
      </w:r>
      <w:proofErr w:type="spellEnd"/>
      <w:r>
        <w:rPr>
          <w:rFonts w:ascii="Book Antiqua" w:eastAsia="Book Antiqua" w:hAnsi="Book Antiqua" w:cs="Book Antiqua"/>
          <w:color w:val="000000"/>
        </w:rPr>
        <w:t>/18.6.1559]</w:t>
      </w:r>
    </w:p>
    <w:p w14:paraId="1F478726" w14:textId="48B7C6F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Thornton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Rincon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Non-classical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44-51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19159010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10.7150/ijbs.5.44]</w:t>
      </w:r>
    </w:p>
    <w:p w14:paraId="16186EEF" w14:textId="4224A18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PI3K/Akt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DNA-damaging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1763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958-968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16905201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10.1016/j.bbamcr.2006.06.006]</w:t>
      </w:r>
    </w:p>
    <w:p w14:paraId="42648E28" w14:textId="7CE1FD7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Hernández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Losa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Cobo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Guinea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Viniegra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Sánchez-Arevalo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Ramón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Cajal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Sánchez-Prieto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3998-4006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12821934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10.1038/sj.onc.1206608]</w:t>
      </w:r>
    </w:p>
    <w:p w14:paraId="26AE6B60" w14:textId="0AADFD2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Handra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-Luca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Lesty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Hammel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Sauvanet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Rebours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Fagard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Fléjou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Faivre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Bédossa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Couvelard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416-421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22158075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10.1097/MPA.0b013e318238379d]</w:t>
      </w:r>
    </w:p>
    <w:p w14:paraId="0C5A095C" w14:textId="78A1FED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Naranjo-Suarez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Saunders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Goggins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Wolfgang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Iacobuzio</w:t>
      </w:r>
      <w:proofErr w:type="spellEnd"/>
      <w:r>
        <w:rPr>
          <w:rFonts w:ascii="Book Antiqua" w:eastAsia="Book Antiqua" w:hAnsi="Book Antiqua" w:cs="Book Antiqua"/>
          <w:color w:val="000000"/>
        </w:rPr>
        <w:t>-Donahue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restrains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6200-6211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24963048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10.1158/1078-0432.CCR-13-2823]</w:t>
      </w:r>
    </w:p>
    <w:p w14:paraId="7525CCD6" w14:textId="504373E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Amsterdam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Shpigner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Raanan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Schreiber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Melzer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1434-1442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25440531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10.1016/j.acthis.2014.09.007]</w:t>
      </w:r>
    </w:p>
    <w:p w14:paraId="46301358" w14:textId="3B04240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Henne</w:t>
      </w:r>
      <w:proofErr w:type="spellEnd"/>
      <w:r>
        <w:rPr>
          <w:rFonts w:ascii="Book Antiqua" w:eastAsia="Book Antiqua" w:hAnsi="Book Antiqua" w:cs="Book Antiqua"/>
          <w:color w:val="000000"/>
        </w:rPr>
        <w:t>-Bruns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Kornmann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5545-5556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32988878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10.21873/anticanres.14567]</w:t>
      </w:r>
    </w:p>
    <w:p w14:paraId="3D62FC7F" w14:textId="27DEC6B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Dreissigacker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Mueller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Siegert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Genze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Gierschik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Giehl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RhoA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1156-1168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16257181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10.1016/j.cellsig.2005.09.004]</w:t>
      </w:r>
    </w:p>
    <w:p w14:paraId="197D72B3" w14:textId="3C660F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Philips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Lys-42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its</w:t>
      </w:r>
      <w:proofErr w:type="gram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17574-17581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30228186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10.1074/jbc.RA118.003723]</w:t>
      </w:r>
    </w:p>
    <w:p w14:paraId="7CA5F957" w14:textId="094F984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Sakitani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Kinoshita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Hayakawa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Nakagawa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Sakamoto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Hikiba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Ijichi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337-344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23237571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10.1111/cas.12080]</w:t>
      </w:r>
    </w:p>
    <w:p w14:paraId="065B8747" w14:textId="3F26E95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Wnt5a,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paxillin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1011-1019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24395444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10.1007/s10147-013-0648-0]</w:t>
      </w:r>
    </w:p>
    <w:p w14:paraId="00616E43" w14:textId="1CD629D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Bracci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Wiemels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Francisco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5384-5394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22517435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10.1002/cncr.27538]</w:t>
      </w:r>
    </w:p>
    <w:p w14:paraId="34CFAE0C" w14:textId="387A863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Schreiner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Henne</w:t>
      </w:r>
      <w:proofErr w:type="spellEnd"/>
      <w:r>
        <w:rPr>
          <w:rFonts w:ascii="Book Antiqua" w:eastAsia="Book Antiqua" w:hAnsi="Book Antiqua" w:cs="Book Antiqua"/>
          <w:color w:val="000000"/>
        </w:rPr>
        <w:t>-Bruns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Kornmann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33526844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10.1038/s41417-020-00290-5]</w:t>
      </w:r>
    </w:p>
    <w:p w14:paraId="1E54D48F" w14:textId="19E2508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Hirano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Komoda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Okutomi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Ishihara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Yamaguchi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Saisho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Shirasawa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5923-5928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12185592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10.1038/sj.onc.1205643]</w:t>
      </w:r>
    </w:p>
    <w:p w14:paraId="376B3DC7" w14:textId="626BB32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DH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3rd,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Hogan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Baumgard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Frye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Hattier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Jammulapati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Janecki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Leavitt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Mitchell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Sexton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Schroeder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Swedlund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Kyriakis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Avruch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Bartel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Tavtigian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kinase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4177-4182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9331070]</w:t>
      </w:r>
    </w:p>
    <w:p w14:paraId="282DCE3E" w14:textId="3FA6785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Zahurak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Iacobuzio</w:t>
      </w:r>
      <w:proofErr w:type="spellEnd"/>
      <w:r>
        <w:rPr>
          <w:rFonts w:ascii="Book Antiqua" w:eastAsia="Book Antiqua" w:hAnsi="Book Antiqua" w:cs="Book Antiqua"/>
          <w:color w:val="000000"/>
        </w:rPr>
        <w:t>-Donahue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MAP2K4/MKK4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8516-8520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15623633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10.1158/1078-0432.CCR-04-0885]</w:t>
      </w:r>
    </w:p>
    <w:p w14:paraId="004DD6ED" w14:textId="1499462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5978-5985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15184866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10.1038/sj.onc.1207802]</w:t>
      </w:r>
    </w:p>
    <w:p w14:paraId="453AF0A1" w14:textId="46CAACB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Shibata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Hikiba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Ihara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Kameta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Sugimori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Kaneko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Tamura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Kondo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2156-2165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28837246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10.1111/cas.13382]</w:t>
      </w:r>
    </w:p>
    <w:p w14:paraId="012E229E" w14:textId="208FD09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Alam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Gaida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Bergmann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Lasitschka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Hackert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Hinz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Hussain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Kozlov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1337-1343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26479921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10.1038/nm.3957]</w:t>
      </w:r>
    </w:p>
    <w:p w14:paraId="61F2A5E4" w14:textId="109EDD6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Siddiqui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3005-3012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20146479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10.1021/jm9003279]</w:t>
      </w:r>
    </w:p>
    <w:p w14:paraId="34D31943" w14:textId="7725D33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Haller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Nahidino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Forster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Laufer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(2014-2019).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453-466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32228113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10.1080/13543776.2020.1749263]</w:t>
      </w:r>
    </w:p>
    <w:p w14:paraId="217CE0D4" w14:textId="781B71B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News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646-654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15696229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10.1358/dnp.2004.17.10.873916]</w:t>
      </w:r>
    </w:p>
    <w:p w14:paraId="4EC9F56A" w14:textId="06AE26F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i/>
          <w:iCs/>
          <w:color w:val="000000"/>
        </w:rPr>
        <w:t>MAP</w:t>
      </w:r>
      <w:r w:rsidR="00995BE8" w:rsidRP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i/>
          <w:iCs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</w:rPr>
        <w:t>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10.4081/mk.2015.5508]</w:t>
      </w:r>
    </w:p>
    <w:p w14:paraId="34D8B987" w14:textId="1A24AC6F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JK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Alzheimer's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28767069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10.3390/molecules22081287]</w:t>
      </w:r>
    </w:p>
    <w:p w14:paraId="79523799" w14:textId="3F79E92A" w:rsidR="00A77B3E" w:rsidRDefault="00217222">
      <w:pPr>
        <w:spacing w:line="360" w:lineRule="auto"/>
        <w:jc w:val="both"/>
      </w:pPr>
      <w:r w:rsidRPr="00995BE8">
        <w:rPr>
          <w:rFonts w:ascii="Book Antiqua" w:eastAsia="Book Antiqua" w:hAnsi="Book Antiqua" w:cs="Book Antiqua"/>
          <w:color w:val="000000"/>
          <w:highlight w:val="yellow"/>
        </w:rPr>
        <w:t>88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Celgene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Corporation.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Phase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Study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to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Determine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Optimal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Biologic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Dose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CC-401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Subjects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gramStart"/>
      <w:r w:rsidRPr="00995BE8">
        <w:rPr>
          <w:rFonts w:ascii="Book Antiqua" w:eastAsia="Book Antiqua" w:hAnsi="Book Antiqua" w:cs="Book Antiqua"/>
          <w:color w:val="000000"/>
          <w:highlight w:val="yellow"/>
        </w:rPr>
        <w:t>With</w:t>
      </w:r>
      <w:proofErr w:type="gramEnd"/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High-Risk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Myeloid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Leukemia.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[accessed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2021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Jan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22].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ClinicalTrials.gov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[Internet].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Bethesda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(MD):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U.S.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National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Library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Medicine.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https://www.clinicaltrials.gov/ct2/show/study/NCT00126893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ClinicalTrials.gov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Identifier: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NCT00126893</w:t>
      </w:r>
    </w:p>
    <w:p w14:paraId="622BD454" w14:textId="0AAEDBA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Messoussi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Feneyrolles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Deroide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Daydé-Cazals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Chevé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Hijfte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Fauvel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Bougrin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Yasri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1433-1443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25442375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10.1016/j.chembiol.2014.09.007]</w:t>
      </w:r>
    </w:p>
    <w:p w14:paraId="467D7C26" w14:textId="3F366D9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XZ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Adrian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MEK/ERK-mediated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447-453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11401480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10.1006/bbrc.2001.4595]</w:t>
      </w:r>
    </w:p>
    <w:p w14:paraId="57108B48" w14:textId="7342888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Henklova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Vrzal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Papouskova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Bednar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Jancova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Anzenbacherova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Ulrichova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Maurel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Pavek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Dvorak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16-23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18655782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10.1016/j.ejphar.2008.07.007]</w:t>
      </w:r>
    </w:p>
    <w:p w14:paraId="30BC1BF4" w14:textId="5C2969F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Birkenkamp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Tuyt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Lummen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Wierenga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Kruijer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Vellenga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factor-kappa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99-107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10960075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10.1038/sj.bjp.0703534]</w:t>
      </w:r>
    </w:p>
    <w:p w14:paraId="3B892E77" w14:textId="7E58CA0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Shanware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NP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Tibbetts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pyridinyl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imidazole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202190.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BMB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142-147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19336000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10.5483/bmbrep.2009.42.3.142]</w:t>
      </w:r>
    </w:p>
    <w:p w14:paraId="18C8685E" w14:textId="006513F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Hazzalin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Cuenda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Barratt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Mahadevan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p38/RK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JNK/SAPKs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c-Jun/ATF-2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1028-1031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8805335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10.1016/s0960-9822(02)00649-8]</w:t>
      </w:r>
    </w:p>
    <w:p w14:paraId="5B58AF85" w14:textId="2DB6900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Wada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Stepniak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Leibbrandt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Katada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Nishina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Penninger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p38-MAPK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89-93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17762881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10.1038/sj.cdd.4402222]</w:t>
      </w:r>
    </w:p>
    <w:p w14:paraId="74526531" w14:textId="6406A97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Stepniak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Ricci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Eferl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Sumara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Sumara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c-Jun/AP-1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p53/p21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2306-2314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16912279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10.1101/gad.390506]</w:t>
      </w:r>
    </w:p>
    <w:p w14:paraId="18010DE0" w14:textId="389535F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Nemoto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cardiomyocyte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3518-3526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9584192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10.1128/mcb.18.6.3518]</w:t>
      </w:r>
    </w:p>
    <w:p w14:paraId="7B7E14A0" w14:textId="18A006B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triptonide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70-81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31075266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10.1016/j.bcp.2019.05.010]</w:t>
      </w:r>
    </w:p>
    <w:p w14:paraId="2EEA3E8E" w14:textId="0FB3F81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99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Elcock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Druggable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31828036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10.3389/fonc.2019.01294]</w:t>
      </w:r>
    </w:p>
    <w:p w14:paraId="6B6E8DF2" w14:textId="252CDFE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Heidt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Dalerba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Burant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Adsay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Wicha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Simeone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1030-1037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17283135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10.1158/0008-5472.CAN-06-2030]</w:t>
      </w:r>
    </w:p>
    <w:p w14:paraId="0B487E3E" w14:textId="5AED225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Hermann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Aicher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Ellwart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Guba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Heeschen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313-323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18371365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10.1016/j.stem.2007.06.002]</w:t>
      </w:r>
    </w:p>
    <w:p w14:paraId="771FD7C7" w14:textId="53CD171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Okada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Shibuya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Kitanaka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K-Ras--JNK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stem-like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5100-5112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24947996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10.18632/oncotarget.2087]</w:t>
      </w:r>
    </w:p>
    <w:p w14:paraId="1BA5E388" w14:textId="4D36D55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Okada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Kuramoto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Watarai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Sakaki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Kitanaka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AS602801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27021-27032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27027242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10.18632/oncotarget.8395]</w:t>
      </w:r>
    </w:p>
    <w:p w14:paraId="4616A429" w14:textId="1D052DE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Konno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Ninomiya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Kikuchi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Sawada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Kojima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elongation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Ca-switch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471-479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25511417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10.1007/s00418-014-1300-4]</w:t>
      </w:r>
    </w:p>
    <w:p w14:paraId="6DA484DF" w14:textId="52AFB68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Shibuya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Yoshioka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Kitanaka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chemoresistance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458-470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25473894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10.18632/oncotarget.2693]</w:t>
      </w:r>
    </w:p>
    <w:p w14:paraId="5B8A3FE5" w14:textId="09A2186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Gottesman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Fojo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48-58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11902585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10.1038/nrc706]</w:t>
      </w:r>
    </w:p>
    <w:p w14:paraId="61C208C9" w14:textId="02E8405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Aneja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Joshi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P-glycoprotein-mediated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NH2-terminal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445-452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16397260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10.1158/0008-5472.CAN-05-1779]</w:t>
      </w:r>
    </w:p>
    <w:p w14:paraId="6BD7E3A1" w14:textId="539DF6B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Köpper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Dobbelstein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MAPKAPK2/MK2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45-54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29704518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10.1016/j.canlet.2018.04.030]</w:t>
      </w:r>
    </w:p>
    <w:p w14:paraId="544484CF" w14:textId="6F4367F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BURNETT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KENNEDY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969-980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13221602]</w:t>
      </w:r>
    </w:p>
    <w:p w14:paraId="63A7D3A3" w14:textId="4D29E55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Pinna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Baggio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Moret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Siliprandi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microsomes.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199-201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5773455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10.1016/0005-2744(69)90152-1]</w:t>
      </w:r>
    </w:p>
    <w:p w14:paraId="386EF745" w14:textId="4C86706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Manning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Martinez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Sudarsanam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complement</w:t>
      </w:r>
      <w:proofErr w:type="gram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1912-1934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12471243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10.1126/science.1075762]</w:t>
      </w:r>
    </w:p>
    <w:p w14:paraId="1410F0DB" w14:textId="53BF885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García-Reyes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Peifer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Halekotte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Bakulev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24904820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10.3389/fonc.2014.00096]</w:t>
      </w:r>
    </w:p>
    <w:p w14:paraId="68F4AC6A" w14:textId="638C65C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Chakraborti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partitioned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275-286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11570820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10.1006/excr.2001.5324]</w:t>
      </w:r>
    </w:p>
    <w:p w14:paraId="0D875AD1" w14:textId="6EBE6BF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Davidson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Fenger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Stannek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Glinka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Niehrs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867-872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16341016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10.1038/nature04170]</w:t>
      </w:r>
    </w:p>
    <w:p w14:paraId="1CB3C484" w14:textId="68041B6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Robinson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Menold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Culbertson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morphogenesis.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2870-2881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8474447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10.1128/mcb.13.5.2870]</w:t>
      </w:r>
    </w:p>
    <w:p w14:paraId="3786C575" w14:textId="793DDB1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Vancura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Leichus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Kuret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yeast.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19271-19278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8034689]</w:t>
      </w:r>
    </w:p>
    <w:p w14:paraId="4851FA9C" w14:textId="1E63BAD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Bustos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Cesaro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Meggio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Pagano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Antonelli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10193-10200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12925738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10.1073/pnas.1733909100]</w:t>
      </w:r>
    </w:p>
    <w:p w14:paraId="0C081C19" w14:textId="10F7AD4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Kawakami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Ohtsuki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sulfatide-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cholesterol-3-sulfate-binding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vitro.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193-200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18239272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10.1248/bpb.31.193]</w:t>
      </w:r>
    </w:p>
    <w:p w14:paraId="2E2AB45D" w14:textId="4A7014F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Ingham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PW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McMahon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3059-3087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11731473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10.1101/gad.938601]</w:t>
      </w:r>
    </w:p>
    <w:p w14:paraId="37561FFD" w14:textId="7FA23F0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Logan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Nusse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781-810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15473860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10.1146/annurev.cellbio.20.010403.113126]</w:t>
      </w:r>
    </w:p>
    <w:p w14:paraId="7E15FC55" w14:textId="261CDE0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886-897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17437995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10.1101/gad.1536007]</w:t>
      </w:r>
    </w:p>
    <w:p w14:paraId="2C7E3766" w14:textId="47354D1A" w:rsidR="00A77B3E" w:rsidRDefault="00217222">
      <w:pPr>
        <w:spacing w:line="360" w:lineRule="auto"/>
        <w:jc w:val="both"/>
      </w:pPr>
      <w:r w:rsidRPr="00EE0BE1">
        <w:rPr>
          <w:rFonts w:ascii="Book Antiqua" w:eastAsia="Book Antiqua" w:hAnsi="Book Antiqua" w:cs="Book Antiqua"/>
          <w:color w:val="000000"/>
          <w:lang w:val="de-DE"/>
        </w:rPr>
        <w:t>122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b/>
          <w:bCs/>
          <w:color w:val="000000"/>
          <w:lang w:val="de-DE"/>
        </w:rPr>
        <w:t>Zhao</w:t>
      </w:r>
      <w:r w:rsidR="00995BE8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b/>
          <w:bCs/>
          <w:color w:val="000000"/>
          <w:lang w:val="de-DE"/>
        </w:rPr>
        <w:t>B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Tumaneng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K,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Guan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KL.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877-883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21808241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10.1038/ncb2303]</w:t>
      </w:r>
    </w:p>
    <w:p w14:paraId="01201AE7" w14:textId="5DE7EF4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Withanage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361-379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21324984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jb</w:t>
      </w:r>
      <w:proofErr w:type="spellEnd"/>
      <w:r>
        <w:rPr>
          <w:rFonts w:ascii="Book Antiqua" w:eastAsia="Book Antiqua" w:hAnsi="Book Antiqua" w:cs="Book Antiqua"/>
          <w:color w:val="000000"/>
        </w:rPr>
        <w:t>/mvr021]</w:t>
      </w:r>
    </w:p>
    <w:p w14:paraId="47B4B109" w14:textId="700ECC0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Clevers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/beta-catenin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469-480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17081971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10.1016/j.cell.2006.10.018]</w:t>
      </w:r>
    </w:p>
    <w:p w14:paraId="79F88B0C" w14:textId="6157976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Klaus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Birchmeier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387-398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18432252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10.1038/nrc2389]</w:t>
      </w:r>
    </w:p>
    <w:p w14:paraId="4EFB3C6D" w14:textId="47DF351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126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491-505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20951342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10.1016/j.devcel.2010.09.011]</w:t>
      </w:r>
    </w:p>
    <w:p w14:paraId="1749FF30" w14:textId="43309E9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Rubin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LL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Sauvage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1026-1033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17139287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10.1038/nrd2086]</w:t>
      </w:r>
    </w:p>
    <w:p w14:paraId="0CCF82E6" w14:textId="46870CC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Gocht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Löhler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Stöter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eukaryotes.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675-689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15722192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10.1016/j.cellsig.2004.12.011]</w:t>
      </w:r>
    </w:p>
    <w:p w14:paraId="0FDD5659" w14:textId="39B2431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Giamas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Brockschmidt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Wittau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Würl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Eismann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Stöter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Onkologie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508-514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16186692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10.1159/000087137]</w:t>
      </w:r>
    </w:p>
    <w:p w14:paraId="39464EED" w14:textId="52BC82F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Cadigan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Nusse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3286-3305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9407023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10.1101/gad.11.24.3286]</w:t>
      </w:r>
    </w:p>
    <w:p w14:paraId="594EB595" w14:textId="69BAA48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McMahon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Ectopic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proto-oncogene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Xenopus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1075-1084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2673541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10.1016/0092-8674(89)90506-0]</w:t>
      </w:r>
    </w:p>
    <w:p w14:paraId="3B990D04" w14:textId="531B3B2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157-162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9097727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10.1016/s0168-9525(97)01093-7]</w:t>
      </w:r>
    </w:p>
    <w:p w14:paraId="79951DE7" w14:textId="4A03461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Rocheleau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Wittmann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Priess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endoderm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elegans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707-716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9288750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10.1016/s0092-8674(00)80531-0]</w:t>
      </w:r>
    </w:p>
    <w:p w14:paraId="68A923BF" w14:textId="7230BD2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Sinnberg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Menzel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Kaesler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Biedermann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Nahnsen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Schwarz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Garbe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Schittek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1alpha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6999-7009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20699366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10.1158/0008-5472.CAN-10-0645]</w:t>
      </w:r>
    </w:p>
    <w:p w14:paraId="3BCD47E7" w14:textId="525F72F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Dickkopf-1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1935-1940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25901391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10.3892/mmr.2015.3654]</w:t>
      </w:r>
    </w:p>
    <w:p w14:paraId="4D4C49E0" w14:textId="38C2E0EF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136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Powell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Zilz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Beazer-Barclay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Bryan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Hamilton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Thibodeau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Vogelstein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235-237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1528264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10.1038/359235a0]</w:t>
      </w:r>
    </w:p>
    <w:p w14:paraId="02BAF1DE" w14:textId="560C20F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Nagahata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Harada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Yokoyama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Shiba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Kawanami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DVL-1,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Drosophila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disheveled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515-518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12824876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10.1111/j.1349-</w:t>
      </w:r>
      <w:proofErr w:type="gramStart"/>
      <w:r>
        <w:rPr>
          <w:rFonts w:ascii="Book Antiqua" w:eastAsia="Book Antiqua" w:hAnsi="Book Antiqua" w:cs="Book Antiqua"/>
          <w:color w:val="000000"/>
        </w:rPr>
        <w:t>7006.2003.tb</w:t>
      </w:r>
      <w:proofErr w:type="gramEnd"/>
      <w:r>
        <w:rPr>
          <w:rFonts w:ascii="Book Antiqua" w:eastAsia="Book Antiqua" w:hAnsi="Book Antiqua" w:cs="Book Antiqua"/>
          <w:color w:val="000000"/>
        </w:rPr>
        <w:t>01475.x]</w:t>
      </w:r>
    </w:p>
    <w:p w14:paraId="58DD7CCE" w14:textId="1C021E9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wnt-myc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158-167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25429066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10.4049/jimmunol.1401238]</w:t>
      </w:r>
    </w:p>
    <w:p w14:paraId="4409DCA8" w14:textId="2833D16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Fusté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NP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Fernández-Hernández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Cemeli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Mirantes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Pedraza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Rafel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Torres-</w:t>
      </w:r>
      <w:proofErr w:type="spellStart"/>
      <w:r>
        <w:rPr>
          <w:rFonts w:ascii="Book Antiqua" w:eastAsia="Book Antiqua" w:hAnsi="Book Antiqua" w:cs="Book Antiqua"/>
          <w:color w:val="000000"/>
        </w:rPr>
        <w:t>Rosell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Colomina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Ferrezuelo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Dolcet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Garí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paxillin.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27181366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10.1038/ncomms11581]</w:t>
      </w:r>
    </w:p>
    <w:p w14:paraId="4962E023" w14:textId="18B71FA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Tsai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Woolf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Neklason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Branford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Virshup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polyps</w:t>
      </w:r>
      <w:proofErr w:type="gram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/beta-catenin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1005-1012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17131344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10.1002/ijc.22368]</w:t>
      </w:r>
    </w:p>
    <w:p w14:paraId="713D8703" w14:textId="61C0C13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axin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17706-17712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11884395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10.1074/jbc.M111982200]</w:t>
      </w:r>
    </w:p>
    <w:p w14:paraId="6071784C" w14:textId="5C47BC6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Beachy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Karhadkar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renewal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324-331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15549094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10.1038/nature03100]</w:t>
      </w:r>
    </w:p>
    <w:p w14:paraId="7C20DF56" w14:textId="288475E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Lindemann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RK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Stroma-initiated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961-964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18281468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10.1158/0008-5472.CAN-07-5500]</w:t>
      </w:r>
    </w:p>
    <w:p w14:paraId="1424DD62" w14:textId="599CE6C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Ruiz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Altaba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Stecca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stemness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438-447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17845852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10.1016/j.tcb.2007.06.007]</w:t>
      </w:r>
    </w:p>
    <w:p w14:paraId="654DA4E2" w14:textId="0C97A31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145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Wicking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7844-7851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10630637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10.1038/sj.onc.1203282]</w:t>
      </w:r>
    </w:p>
    <w:p w14:paraId="6EBB595A" w14:textId="05DEAEE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Denef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Neubüser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Perez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smoothened.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521-531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10966113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10.1016/s0092-8674(00)00056-8]</w:t>
      </w:r>
    </w:p>
    <w:p w14:paraId="245FB713" w14:textId="249123F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Taipale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Maiti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Beachy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catalytically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Smoothened.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892-897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12192414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10.1038/nature00989]</w:t>
      </w:r>
    </w:p>
    <w:p w14:paraId="06FF249B" w14:textId="74A1126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Varjosalo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Taipale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2454-2472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18794343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10.1101/gad.1693608]</w:t>
      </w:r>
    </w:p>
    <w:p w14:paraId="052BF37A" w14:textId="21587DD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Sasai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Briscoe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smoothened.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e1001083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21695114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10.1371/journal.pbio.1001083]</w:t>
      </w:r>
    </w:p>
    <w:p w14:paraId="02284666" w14:textId="2FFB828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Tumaneng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SCF(</w:t>
      </w:r>
      <w:proofErr w:type="gramEnd"/>
      <w:r>
        <w:rPr>
          <w:rFonts w:ascii="Book Antiqua" w:eastAsia="Book Antiqua" w:hAnsi="Book Antiqua" w:cs="Book Antiqua"/>
          <w:color w:val="000000"/>
        </w:rPr>
        <w:t>beta-TRCP).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72-85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20048001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10.1101/gad.1843810]</w:t>
      </w:r>
    </w:p>
    <w:p w14:paraId="5E215792" w14:textId="50452ED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Diao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1ε.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159-169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24180524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10.1042/BJ20130986]</w:t>
      </w:r>
    </w:p>
    <w:p w14:paraId="402975CD" w14:textId="1D4B000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Vena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Quereda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Aceti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Frydman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Sansil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Monastyrskyi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McDonald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Duckett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Deoxycytidine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1623-1635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32430484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10.1158/1535-7163.MCT-19-0997]</w:t>
      </w:r>
    </w:p>
    <w:p w14:paraId="11990A53" w14:textId="161BC0CF" w:rsidR="00A77B3E" w:rsidRPr="00EE0BE1" w:rsidRDefault="00217222">
      <w:pPr>
        <w:spacing w:line="360" w:lineRule="auto"/>
        <w:jc w:val="both"/>
        <w:rPr>
          <w:lang w:val="de-DE"/>
        </w:rPr>
      </w:pPr>
      <w:r>
        <w:rPr>
          <w:rFonts w:ascii="Book Antiqua" w:eastAsia="Book Antiqua" w:hAnsi="Book Antiqua" w:cs="Book Antiqua"/>
          <w:color w:val="000000"/>
        </w:rPr>
        <w:t>153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Grützmann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Boriss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Ammerpohl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Lüttges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Kalthoff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Schackert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Klöppel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Saeger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Pilarsky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microarray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Pr="00EE0BE1">
        <w:rPr>
          <w:rFonts w:ascii="Book Antiqua" w:eastAsia="Book Antiqua" w:hAnsi="Book Antiqua" w:cs="Book Antiqua"/>
          <w:i/>
          <w:iCs/>
          <w:color w:val="000000"/>
          <w:lang w:val="de-DE"/>
        </w:rPr>
        <w:t>Oncogene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2005;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b/>
          <w:bCs/>
          <w:color w:val="000000"/>
          <w:lang w:val="de-DE"/>
        </w:rPr>
        <w:t>24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: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5079-5088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15897887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DOI: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10.1038/sj.onc.1208696]</w:t>
      </w:r>
    </w:p>
    <w:p w14:paraId="372DC541" w14:textId="46D0BB98" w:rsidR="00A77B3E" w:rsidRDefault="00217222">
      <w:pPr>
        <w:spacing w:line="360" w:lineRule="auto"/>
        <w:jc w:val="both"/>
      </w:pPr>
      <w:r w:rsidRPr="00EE0BE1">
        <w:rPr>
          <w:rFonts w:ascii="Book Antiqua" w:eastAsia="Book Antiqua" w:hAnsi="Book Antiqua" w:cs="Book Antiqua"/>
          <w:color w:val="000000"/>
          <w:lang w:val="de-DE"/>
        </w:rPr>
        <w:t>154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b/>
          <w:bCs/>
          <w:color w:val="000000"/>
          <w:lang w:val="de-DE"/>
        </w:rPr>
        <w:t>Grützmann</w:t>
      </w:r>
      <w:r w:rsidR="00995BE8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b/>
          <w:bCs/>
          <w:color w:val="000000"/>
          <w:lang w:val="de-DE"/>
        </w:rPr>
        <w:t>R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Pilarsky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C,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Staub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E,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Schmitt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AO,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Foerder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M,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Specht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T,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Hinzmann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B,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Dahl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E,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Alldinger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I,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Rosenthal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A,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Ockert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D,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Saeger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HD.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169-178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12748427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10.1159/000070087]</w:t>
      </w:r>
    </w:p>
    <w:p w14:paraId="71F523CE" w14:textId="7FD9BFB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Brockschmidt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Hirner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Eismann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Hillenbrand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Giamas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Radunsky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Ammerpohl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Bohm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Henne</w:t>
      </w:r>
      <w:proofErr w:type="spellEnd"/>
      <w:r>
        <w:rPr>
          <w:rFonts w:ascii="Book Antiqua" w:eastAsia="Book Antiqua" w:hAnsi="Book Antiqua" w:cs="Book Antiqua"/>
          <w:color w:val="000000"/>
        </w:rPr>
        <w:t>-Bruns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Kalthoff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Leithäuser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Trauzold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Anti-apoptotic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growth-stimulatory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epsilon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799-806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18203806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10.1136/gut.2007.123695]</w:t>
      </w:r>
    </w:p>
    <w:p w14:paraId="646B83D4" w14:textId="01F87CE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Giamas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Hirner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Shoshiashvili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Grothey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Gessert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Kühl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Henne</w:t>
      </w:r>
      <w:proofErr w:type="spellEnd"/>
      <w:r>
        <w:rPr>
          <w:rFonts w:ascii="Book Antiqua" w:eastAsia="Book Antiqua" w:hAnsi="Book Antiqua" w:cs="Book Antiqua"/>
          <w:color w:val="000000"/>
        </w:rPr>
        <w:t>-Bruns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Vorgias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CK1delta: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Ser370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389-398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17594292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10.1042/BJ20070091]</w:t>
      </w:r>
    </w:p>
    <w:p w14:paraId="0BAD4EBC" w14:textId="468D8DD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Modak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Bryant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epsilon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801-807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18262492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10.1016/j.bbrc.2008.02.001]</w:t>
      </w:r>
    </w:p>
    <w:p w14:paraId="12B2394C" w14:textId="7AAAA98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Bondar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Sweeney-</w:t>
      </w:r>
      <w:proofErr w:type="spellStart"/>
      <w:r>
        <w:rPr>
          <w:rFonts w:ascii="Book Antiqua" w:eastAsia="Book Antiqua" w:hAnsi="Book Antiqua" w:cs="Book Antiqua"/>
          <w:color w:val="000000"/>
        </w:rPr>
        <w:t>Gotsch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Andreeff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McConkey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phosphatidylinositol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3'-kinase-AKT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989-997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12481421]</w:t>
      </w:r>
    </w:p>
    <w:p w14:paraId="5A4CD886" w14:textId="417038C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Tomita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Hoshida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Morooka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Umeshita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Sakon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Ohigashi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Nakamori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Monden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Aozasa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2846-2850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15102693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10.1158/1078-0432.ccr-02-1441]</w:t>
      </w:r>
    </w:p>
    <w:p w14:paraId="511B6432" w14:textId="07F7589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Modak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26-33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21160770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10.4251/</w:t>
      </w:r>
      <w:proofErr w:type="gramStart"/>
      <w:r>
        <w:rPr>
          <w:rFonts w:ascii="Book Antiqua" w:eastAsia="Book Antiqua" w:hAnsi="Book Antiqua" w:cs="Book Antiqua"/>
          <w:color w:val="000000"/>
        </w:rPr>
        <w:t>wjgo.v</w:t>
      </w:r>
      <w:proofErr w:type="gramEnd"/>
      <w:r>
        <w:rPr>
          <w:rFonts w:ascii="Book Antiqua" w:eastAsia="Book Antiqua" w:hAnsi="Book Antiqua" w:cs="Book Antiqua"/>
          <w:color w:val="000000"/>
        </w:rPr>
        <w:t>1.i1.26]</w:t>
      </w:r>
    </w:p>
    <w:p w14:paraId="22DFB200" w14:textId="01879D6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Ianes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Bammert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Kirschner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Henne</w:t>
      </w:r>
      <w:proofErr w:type="spellEnd"/>
      <w:r>
        <w:rPr>
          <w:rFonts w:ascii="Book Antiqua" w:eastAsia="Book Antiqua" w:hAnsi="Book Antiqua" w:cs="Book Antiqua"/>
          <w:color w:val="000000"/>
        </w:rPr>
        <w:t>-Bruns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Kornmann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Peifer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31817920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10.3390/ijms20246184]</w:t>
      </w:r>
    </w:p>
    <w:p w14:paraId="7ABC69B0" w14:textId="0845EA02" w:rsidR="00A77B3E" w:rsidRDefault="00217222">
      <w:pPr>
        <w:spacing w:line="360" w:lineRule="auto"/>
        <w:jc w:val="both"/>
      </w:pPr>
      <w:r w:rsidRPr="00995BE8">
        <w:rPr>
          <w:rFonts w:ascii="Book Antiqua" w:eastAsia="Book Antiqua" w:hAnsi="Book Antiqua" w:cs="Book Antiqua"/>
          <w:color w:val="000000"/>
          <w:highlight w:val="yellow"/>
        </w:rPr>
        <w:t>162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Broad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Institute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TCGA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Genome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Data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Analysis</w:t>
      </w:r>
      <w:r w:rsidR="00995BE8"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b/>
          <w:bCs/>
          <w:color w:val="000000"/>
          <w:highlight w:val="yellow"/>
        </w:rPr>
        <w:t>Center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Analysis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Overview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Pancreatic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Adenocarcinoma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(Primary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solid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tumor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cohort)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-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28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January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2016;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2016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2021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Jan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22].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Database: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995BE8">
        <w:rPr>
          <w:rFonts w:ascii="Book Antiqua" w:eastAsia="Book Antiqua" w:hAnsi="Book Antiqua" w:cs="Book Antiqua"/>
          <w:color w:val="000000"/>
          <w:highlight w:val="yellow"/>
        </w:rPr>
        <w:t>cBioPortal</w:t>
      </w:r>
      <w:proofErr w:type="spellEnd"/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[Internet].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995BE8" w:rsidRPr="00995BE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  <w:highlight w:val="yellow"/>
        </w:rPr>
        <w:t>https://www.cbioportal.org/study/summary?id=paad_tcga</w:t>
      </w:r>
    </w:p>
    <w:p w14:paraId="292F6DEA" w14:textId="47A1AC3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Bailey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Gingras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Bruxner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Nourse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Murtaugh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Harliwong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Idrisoglu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Nourbakhsh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Kazakoff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Leonard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Waddell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Cloonan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Kassahn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Pantano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Mincarelli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Pinese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Cowley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Colvin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Nagrial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Humphrey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Chantrill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Mawson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Humphris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Pajic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Scarlett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Pinho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Giry-Laterriere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Rooman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Merrett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Epari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NQ,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Barbour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Zeps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Moran-Jones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Jamieson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Duthie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Oien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Grützmann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Iacobuzio</w:t>
      </w:r>
      <w:proofErr w:type="spellEnd"/>
      <w:r>
        <w:rPr>
          <w:rFonts w:ascii="Book Antiqua" w:eastAsia="Book Antiqua" w:hAnsi="Book Antiqua" w:cs="Book Antiqua"/>
          <w:color w:val="000000"/>
        </w:rPr>
        <w:t>-Donahue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Wolfgang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Lawlor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Corbo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Bassi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Rusev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Capelli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Tortora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Mukhopadhyay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Munzy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Eshleman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Pilarsky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Sansom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Scarpa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Musgrove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Hofmann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Sutherland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Gibbs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Waddell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Biankin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Grimmond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26909576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10.1038/nature16965]</w:t>
      </w:r>
    </w:p>
    <w:p w14:paraId="1B986FEB" w14:textId="7153997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Cerami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Dogrusoz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Aksoy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Byrne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Heuer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Antipin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Goldberg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Schultz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multidimensional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401-404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22588877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10.1158/2159-8290.CD-12-0095]</w:t>
      </w:r>
    </w:p>
    <w:p w14:paraId="420A4FE8" w14:textId="149C329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Aksoy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Dogrusoz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Dresdner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Sinha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Cerami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Schultz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cBioPortal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23550210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10.1126/scisignal.2004088]</w:t>
      </w:r>
    </w:p>
    <w:p w14:paraId="20A84057" w14:textId="7FA9AF5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Piao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Yook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GSK3beta-mediated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snail.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3124-3133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20305697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10.1038/onc.2010.77]</w:t>
      </w:r>
    </w:p>
    <w:p w14:paraId="71B900E6" w14:textId="62D998B2" w:rsidR="00A77B3E" w:rsidRPr="00A21FD0" w:rsidRDefault="0021722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167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  <w:r w:rsidR="00995BE8">
        <w:rPr>
          <w:rFonts w:ascii="Book Antiqua" w:eastAsia="Book Antiqua" w:hAnsi="Book Antiqua" w:cs="Book Antiqua"/>
          <w:color w:val="000000"/>
        </w:rPr>
        <w:t xml:space="preserve"> K</w:t>
      </w:r>
      <w:r w:rsidR="00995BE8" w:rsidRPr="00995BE8">
        <w:rPr>
          <w:rFonts w:ascii="Book Antiqua" w:eastAsia="Book Antiqua" w:hAnsi="Book Antiqua" w:cs="Book Antiqua"/>
          <w:color w:val="000000"/>
        </w:rPr>
        <w:t xml:space="preserve">nockdown of casein kinase 1e inhibits cell proliferation and invasion of colorectal cancer cells via inhibition of the </w:t>
      </w:r>
      <w:proofErr w:type="spellStart"/>
      <w:r w:rsidR="00995BE8" w:rsidRPr="00995BE8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 w:rsidRPr="00995BE8">
        <w:rPr>
          <w:rFonts w:ascii="Book Antiqua" w:eastAsia="Book Antiqua" w:hAnsi="Book Antiqua" w:cs="Book Antiqua"/>
          <w:color w:val="000000"/>
        </w:rPr>
        <w:t>/β-catenin signaling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Regul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Homeost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307-315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26122218]</w:t>
      </w:r>
    </w:p>
    <w:p w14:paraId="616479B4" w14:textId="3006C8A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Mashhoon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DeMaggio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Tereshko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Bergmeier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Egli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Hoekstra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Kuret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conformation-selective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20052-20060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10749871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10.1074/jbc.M001713200]</w:t>
      </w:r>
    </w:p>
    <w:p w14:paraId="669DDBDC" w14:textId="48DF2B1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Cozza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319-340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26565594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10.1517/14728222.2016.1091883]</w:t>
      </w:r>
    </w:p>
    <w:p w14:paraId="51086F39" w14:textId="1B85BC3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Peifer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Kinkel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Abadleh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Schollmeyer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Laufer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six-membered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rings: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3,4-diarylquinolinone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1213-1221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17323937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10.1021/jm061097o]</w:t>
      </w:r>
    </w:p>
    <w:p w14:paraId="4B9FB18D" w14:textId="0DEDAB0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Peifer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Urich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Schattel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Abadleh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Röttig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Kohlbacher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Laufer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3,4-diarylquinolinones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p38alphaMAP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Bioorg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1431-1435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18207396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10.1016/j.bmcl.2007.12.073]</w:t>
      </w:r>
    </w:p>
    <w:p w14:paraId="486B51E1" w14:textId="57E492FF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Godl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Wissing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Kurtenbach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Habenberger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Blencke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Gutbrod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Salassidis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Stein-Gerlach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Missio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Cotten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proteomics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15434-15439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14668439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10.1073/pnas.2535024100]</w:t>
      </w:r>
    </w:p>
    <w:p w14:paraId="5830EE8B" w14:textId="67420C8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Peifer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Abadleh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Hauser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Schattel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Hirner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Laufer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3,4-Diaryl-isoxazoles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imidazoles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p38alpha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1delta.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7618-7630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19591487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10.1021/jm9005127]</w:t>
      </w:r>
    </w:p>
    <w:p w14:paraId="683C211C" w14:textId="238F7DC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Halekotte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Ianes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Bührmann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Rauh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Pichlo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Brunstein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Luxenburger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Baumann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Peifer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4,5-Diarylimidazoles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Potent/Selective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28338621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10.3390/molecules22040522]</w:t>
      </w:r>
    </w:p>
    <w:p w14:paraId="65CF2E79" w14:textId="6B6A071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Karthikeyan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Jharia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Waiker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Nusbaum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Amawi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Kirwen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Christman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Arudra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Meijer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Tiwari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Trivedi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N-(1H-Pyrazol-3-</w:t>
      </w:r>
      <w:proofErr w:type="gramStart"/>
      <w:r>
        <w:rPr>
          <w:rFonts w:ascii="Book Antiqua" w:eastAsia="Book Antiqua" w:hAnsi="Book Antiqua" w:cs="Book Antiqua"/>
          <w:color w:val="000000"/>
        </w:rPr>
        <w:t>yl)quinazolin</w:t>
      </w:r>
      <w:proofErr w:type="gramEnd"/>
      <w:r>
        <w:rPr>
          <w:rFonts w:ascii="Book Antiqua" w:eastAsia="Book Antiqua" w:hAnsi="Book Antiqua" w:cs="Book Antiqua"/>
          <w:color w:val="000000"/>
        </w:rPr>
        <w:t>-4-amines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1δ/ε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Bioorg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2663-2667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28487075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10.1016/j.bmcl.2017.04.080]</w:t>
      </w:r>
    </w:p>
    <w:p w14:paraId="5836C919" w14:textId="55E979D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Leban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Baierl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Mies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Trentinaglia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Kronthaler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Gotschlich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Seifert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proofErr w:type="spellStart"/>
      <w:r>
        <w:rPr>
          <w:rFonts w:ascii="Book Antiqua" w:eastAsia="Book Antiqua" w:hAnsi="Book Antiqua" w:cs="Book Antiqua"/>
          <w:color w:val="000000"/>
        </w:rPr>
        <w:t>kappaB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Bioorg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5858-5862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17869512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10.1016/j.bmcl.2007.08.022]</w:t>
      </w:r>
    </w:p>
    <w:p w14:paraId="48CDA890" w14:textId="6110B88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Bischof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Zaja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Grothey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Radunsky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Othersen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Vitt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2-Benzamido-N-(1H-benzo[d]imidazol-2-</w:t>
      </w:r>
      <w:proofErr w:type="gramStart"/>
      <w:r>
        <w:rPr>
          <w:rFonts w:ascii="Book Antiqua" w:eastAsia="Book Antiqua" w:hAnsi="Book Antiqua" w:cs="Book Antiqua"/>
          <w:color w:val="000000"/>
        </w:rPr>
        <w:t>yl)thiazole</w:t>
      </w:r>
      <w:proofErr w:type="gramEnd"/>
      <w:r>
        <w:rPr>
          <w:rFonts w:ascii="Book Antiqua" w:eastAsia="Book Antiqua" w:hAnsi="Book Antiqua" w:cs="Book Antiqua"/>
          <w:color w:val="000000"/>
        </w:rPr>
        <w:t>-4-carboxamide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CK1δ/ε.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Amino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1577-1591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22331384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10.1007/s00726-012-1234-x]</w:t>
      </w:r>
    </w:p>
    <w:p w14:paraId="14C8660B" w14:textId="30811B5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Richter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Zaja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Kohlhof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Othersen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Vitt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Alscher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Pospiech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García-Reyes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Difluoro-</w:t>
      </w:r>
      <w:proofErr w:type="spellStart"/>
      <w:r>
        <w:rPr>
          <w:rFonts w:ascii="Book Antiqua" w:eastAsia="Book Antiqua" w:hAnsi="Book Antiqua" w:cs="Book Antiqua"/>
          <w:color w:val="000000"/>
        </w:rPr>
        <w:t>dioxolo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benzoimidazol</w:t>
      </w:r>
      <w:proofErr w:type="spellEnd"/>
      <w:r>
        <w:rPr>
          <w:rFonts w:ascii="Book Antiqua" w:eastAsia="Book Antiqua" w:hAnsi="Book Antiqua" w:cs="Book Antiqua"/>
          <w:color w:val="000000"/>
        </w:rPr>
        <w:t>-benzamides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nanomolar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7933-7946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25191940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10.1021/jm500600b]</w:t>
      </w:r>
    </w:p>
    <w:p w14:paraId="66FF83A5" w14:textId="4882123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García-Reyes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Karasu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Gehring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Leban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Henne</w:t>
      </w:r>
      <w:proofErr w:type="spellEnd"/>
      <w:r>
        <w:rPr>
          <w:rFonts w:ascii="Book Antiqua" w:eastAsia="Book Antiqua" w:hAnsi="Book Antiqua" w:cs="Book Antiqua"/>
          <w:color w:val="000000"/>
        </w:rPr>
        <w:t>-Bruns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Pichlo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Brunstein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Baumann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Wesseler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Rathmer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Peifer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(IWP-2)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</w:t>
      </w:r>
      <w:proofErr w:type="gram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δ/ε.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4087-4102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29630366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10.1021/acs.jmedchem.8b00095]</w:t>
      </w:r>
    </w:p>
    <w:p w14:paraId="736A2E00" w14:textId="72A39C0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Bibian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Rahaim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Noguchi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Schürer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Rosenberg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Duckett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1δ/1ε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(CK1δ/ε)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antiproliferative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Bioorg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4374-4380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23787102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10.1016/j.bmcl.2013.05.075]</w:t>
      </w:r>
    </w:p>
    <w:p w14:paraId="4B73A6C4" w14:textId="614B6DE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Rosenberg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LH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Lafitte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Quereda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Bibian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Noguchi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Fallahi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Duckett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318ra202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26676609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10.1126/scitranslmed.aac8773]</w:t>
      </w:r>
    </w:p>
    <w:p w14:paraId="2ED19548" w14:textId="3102895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Cheong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JK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Voorhoeve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Virshup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CK1δ/ɛ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2558-2569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21258417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10.1038/onc.2010.627]</w:t>
      </w:r>
    </w:p>
    <w:p w14:paraId="3958AA19" w14:textId="08A39BF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Stöter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Henne</w:t>
      </w:r>
      <w:proofErr w:type="spellEnd"/>
      <w:r>
        <w:rPr>
          <w:rFonts w:ascii="Book Antiqua" w:eastAsia="Book Antiqua" w:hAnsi="Book Antiqua" w:cs="Book Antiqua"/>
          <w:color w:val="000000"/>
        </w:rPr>
        <w:t>-Bruns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depolymerization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e100090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24937750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10.1371/journal.pone.0100090]</w:t>
      </w:r>
    </w:p>
    <w:p w14:paraId="19824ABD" w14:textId="58F988C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Föhr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Knippschild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Herkommer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Fauler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Peifer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Georgieff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Adolph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voltage-gated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casein-kinase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New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277-289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28164251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10.1007/s10637-017-0429-0]</w:t>
      </w:r>
    </w:p>
    <w:p w14:paraId="3679FD57" w14:textId="7F7E917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Bennett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O'Leary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Leisten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Motiwala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Pierce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Bhagwat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anthrapyrazolone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13681-13686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11717429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10.1073/pnas.251194298]</w:t>
      </w:r>
    </w:p>
    <w:p w14:paraId="00F8D3CB" w14:textId="0949CE9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Grassi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Vezzoli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Negri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Lábadi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Á,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Fugazzola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Persani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36383-36399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26415230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10.18632/oncotarget.5799]</w:t>
      </w:r>
    </w:p>
    <w:p w14:paraId="64E1B669" w14:textId="0A946C6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187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JH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Jnk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450-455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19607816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10.1016/j.bbrc.2009.07.036]</w:t>
      </w:r>
    </w:p>
    <w:p w14:paraId="421FC5AB" w14:textId="1EB08D2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WX.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JNK-inactive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G2/M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Pharmazie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942-946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23210245]</w:t>
      </w:r>
    </w:p>
    <w:p w14:paraId="57EF0929" w14:textId="434E17C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YY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dihydroartemisinin</w:t>
      </w:r>
      <w:proofErr w:type="spellEnd"/>
      <w:r>
        <w:rPr>
          <w:rFonts w:ascii="Book Antiqua" w:eastAsia="Book Antiqua" w:hAnsi="Book Antiqua" w:cs="Book Antiqua"/>
          <w:color w:val="000000"/>
        </w:rPr>
        <w:t>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Bax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584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4019-4026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20709060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10.1016/j.febslet.2010.08.014]</w:t>
      </w:r>
    </w:p>
    <w:p w14:paraId="083F5426" w14:textId="188F1DD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Lipner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Rashid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Moffitt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Loeza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Golitz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Vaziri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JNK-IN-8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5-FU/FOLFOX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JCI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32213714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10.1172/jci.insight.129905]</w:t>
      </w:r>
    </w:p>
    <w:p w14:paraId="008BD8A7" w14:textId="7D87E5B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Ebelt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ND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Kaoud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Edupuganti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Ravenstein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JNK-IN-8,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lapatinib.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104894-104912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29285221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10.18632/oncotarget.20581]</w:t>
      </w:r>
    </w:p>
    <w:p w14:paraId="10031D8B" w14:textId="3792507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Inesta-Vaquera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Niepel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Ficarro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Machleidt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Marto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Laughlin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LoGrasso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Patricelli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Nomanbhoy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Sorger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Alessi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covalent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140-154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22284361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10.1016/j.chembiol.2011.11.010]</w:t>
      </w:r>
    </w:p>
    <w:p w14:paraId="62910AAD" w14:textId="79BB791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Cicenas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Zalyte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Rimkus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Dapkus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Noreika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Urbonavicius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29267206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10.3390/cancers10010001]</w:t>
      </w:r>
    </w:p>
    <w:p w14:paraId="7153887E" w14:textId="79F2B88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Pyridinylimidazole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Biochem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825-831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10512765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10.1006/bbrc.1999.1454]</w:t>
      </w:r>
    </w:p>
    <w:p w14:paraId="2CA832AD" w14:textId="5A52A21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Laydon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McDonnell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McNulty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Blumenthal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Heys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Landvatter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Strickler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McLaughlin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Siemens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Livi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372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739-746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7997261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10.1038/372739a0]</w:t>
      </w:r>
    </w:p>
    <w:p w14:paraId="4BACD5B6" w14:textId="05ECE47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Habiro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Tanno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Koizumi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Izawa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Osanai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Mizukami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Okumura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Kohgo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316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71-77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15003513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10.1016/j.bbrc.2004.02.017]</w:t>
      </w:r>
    </w:p>
    <w:p w14:paraId="408F902B" w14:textId="2E35381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Koizumi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Tanno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Habiro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Izawa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Mizukami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Okumura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Kohgo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3347-3353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16101149]</w:t>
      </w:r>
    </w:p>
    <w:p w14:paraId="5E9A8E6C" w14:textId="4571BEBF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Pereira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Igea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Canovas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Dolado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Nebreda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1759-1774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24115572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10.1002/emmm.201302732]</w:t>
      </w:r>
    </w:p>
    <w:p w14:paraId="6A56A60A" w14:textId="3F2B0EB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Paillas</w:t>
      </w:r>
      <w:proofErr w:type="spellEnd"/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Boissière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Bibeau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Denouel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Mollevi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Vezzio-Vié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Marzi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Cortijo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Ait-Arsa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Askari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Pourquier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Martineau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Gongora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1041-1049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21159664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10.1158/0008-5472.CAN-10-2726]</w:t>
      </w:r>
    </w:p>
    <w:p w14:paraId="192CC18D" w14:textId="489620E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Davies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Caivano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351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95-105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10998351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10.1042/0264-6021:3510095]</w:t>
      </w:r>
    </w:p>
    <w:p w14:paraId="6509F19F" w14:textId="30E4194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Underwood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Osborn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Kotzer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Carpenter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Bochnowicz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Griswold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239063,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eosinophil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293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281-288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10734180]</w:t>
      </w:r>
    </w:p>
    <w:p w14:paraId="498751D4" w14:textId="6F82669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Rena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Elliott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D4476,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cell-permeant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FOXO1a.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60-65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14710188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10.1038/sj.embor.7400048]</w:t>
      </w:r>
    </w:p>
    <w:bookmarkEnd w:id="3"/>
    <w:p w14:paraId="675B0F8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F7BE5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EF0CF77" w14:textId="49482D2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2753E8D1" w14:textId="77777777" w:rsidR="00A77B3E" w:rsidRDefault="00A77B3E">
      <w:pPr>
        <w:spacing w:line="360" w:lineRule="auto"/>
        <w:jc w:val="both"/>
      </w:pPr>
    </w:p>
    <w:p w14:paraId="591752A5" w14:textId="281923A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ECA7109" w14:textId="77777777" w:rsidR="00A77B3E" w:rsidRDefault="00A77B3E">
      <w:pPr>
        <w:spacing w:line="360" w:lineRule="auto"/>
        <w:jc w:val="both"/>
      </w:pPr>
    </w:p>
    <w:p w14:paraId="675F5217" w14:textId="314739A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69430F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4EDD24E1" w14:textId="77777777" w:rsidR="00A77B3E" w:rsidRDefault="00A77B3E">
      <w:pPr>
        <w:spacing w:line="360" w:lineRule="auto"/>
        <w:jc w:val="both"/>
      </w:pPr>
    </w:p>
    <w:p w14:paraId="14DCB47E" w14:textId="314B653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204F6B3" w14:textId="3952706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3792252" w14:textId="442CF25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9266FD8" w14:textId="77777777" w:rsidR="00A77B3E" w:rsidRDefault="00A77B3E">
      <w:pPr>
        <w:spacing w:line="360" w:lineRule="auto"/>
        <w:jc w:val="both"/>
      </w:pPr>
    </w:p>
    <w:p w14:paraId="729D72F4" w14:textId="72C1C1F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</w:p>
    <w:p w14:paraId="1D4FF168" w14:textId="39567AD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1EECD283" w14:textId="684BA01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54BA1C" w14:textId="45D7633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74D22A" w14:textId="5A02013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AF50D4" w14:textId="59F947B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7BC9800" w14:textId="17E47DC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92020AD" w14:textId="4A5A42A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0925D40" w14:textId="77777777" w:rsidR="00A77B3E" w:rsidRDefault="00A77B3E">
      <w:pPr>
        <w:spacing w:line="360" w:lineRule="auto"/>
        <w:jc w:val="both"/>
      </w:pPr>
    </w:p>
    <w:p w14:paraId="0A100FE8" w14:textId="279C5AA6" w:rsidR="00A77B3E" w:rsidRDefault="00217222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Cherri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53EFED7" w14:textId="3FB737B1" w:rsidR="00A77B3E" w:rsidRDefault="0021722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CC34EFD" w14:textId="77777777" w:rsidR="0072206C" w:rsidRPr="0072206C" w:rsidRDefault="0072206C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C84DDE8" wp14:editId="7041E565">
            <wp:extent cx="5486400" cy="41319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0D1E" w14:textId="78554C28" w:rsidR="00A21FD0" w:rsidRDefault="00217222" w:rsidP="00A21F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Signal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integration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mediated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stress-activated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protein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(SAPKs)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(JNK)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[mitogen-associated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kinase</w:t>
      </w:r>
      <w:proofErr w:type="spellEnd"/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(MKKKs),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(MKKs)]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</w:t>
      </w:r>
      <w:proofErr w:type="spellStart"/>
      <w:r>
        <w:rPr>
          <w:rFonts w:ascii="Book Antiqua" w:eastAsia="Book Antiqua" w:hAnsi="Book Antiqua" w:cs="Book Antiqua"/>
          <w:color w:val="000000"/>
        </w:rPr>
        <w:t>myc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Hh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Microtubule-</w:t>
      </w:r>
      <w:r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MMP: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21FD0">
        <w:rPr>
          <w:rFonts w:ascii="Book Antiqua" w:eastAsia="Book Antiqua" w:hAnsi="Book Antiqua" w:cs="Book Antiqua"/>
          <w:color w:val="000000"/>
        </w:rPr>
        <w:t>.</w:t>
      </w:r>
    </w:p>
    <w:p w14:paraId="4CFEC916" w14:textId="2046A60C" w:rsidR="00CF7A93" w:rsidRDefault="00CF7A93" w:rsidP="00A21FD0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  <w:sectPr w:rsidR="00CF7A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532B2" w14:textId="4CA0BA3F" w:rsidR="0072206C" w:rsidRPr="00F85CC8" w:rsidRDefault="0072206C" w:rsidP="0072206C">
      <w:pPr>
        <w:widowControl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 w:rsidRPr="00F85CC8">
        <w:rPr>
          <w:rFonts w:ascii="Book Antiqua" w:eastAsia="宋体" w:hAnsi="Book Antiqua"/>
          <w:b/>
          <w:kern w:val="2"/>
          <w:lang w:eastAsia="zh-CN"/>
        </w:rPr>
        <w:lastRenderedPageBreak/>
        <w:t>Table</w:t>
      </w:r>
      <w:r w:rsidR="00995BE8">
        <w:rPr>
          <w:rFonts w:ascii="Book Antiqua" w:eastAsia="宋体" w:hAnsi="Book Antiqua" w:hint="eastAsi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1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Small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molecule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inhibitors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of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047A2">
        <w:rPr>
          <w:rFonts w:ascii="Book Antiqua" w:eastAsia="宋体" w:hAnsi="Book Antiqua"/>
          <w:b/>
          <w:kern w:val="2"/>
          <w:lang w:eastAsia="zh-CN"/>
        </w:rPr>
        <w:t>stress-activated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047A2">
        <w:rPr>
          <w:rFonts w:ascii="Book Antiqua" w:eastAsia="宋体" w:hAnsi="Book Antiqua"/>
          <w:b/>
          <w:kern w:val="2"/>
          <w:lang w:eastAsia="zh-CN"/>
        </w:rPr>
        <w:t>protein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047A2">
        <w:rPr>
          <w:rFonts w:ascii="Book Antiqua" w:eastAsia="宋体" w:hAnsi="Book Antiqua"/>
          <w:b/>
          <w:kern w:val="2"/>
          <w:lang w:eastAsia="zh-CN"/>
        </w:rPr>
        <w:t>kinases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tested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for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treatment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effects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on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pancreatic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carcinoma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cells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  <w:lang w:eastAsia="zh-CN"/>
        </w:rPr>
        <w:t>in</w:t>
      </w:r>
      <w:r w:rsidR="00995BE8">
        <w:rPr>
          <w:rFonts w:ascii="Book Antiqua" w:eastAsia="宋体" w:hAnsi="Book Antiqua"/>
          <w:b/>
          <w:i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  <w:lang w:eastAsia="zh-CN"/>
        </w:rPr>
        <w:t>vitro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and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  <w:lang w:eastAsia="zh-CN"/>
        </w:rPr>
        <w:t>in</w:t>
      </w:r>
      <w:r w:rsidR="00995BE8">
        <w:rPr>
          <w:rFonts w:ascii="Book Antiqua" w:eastAsia="宋体" w:hAnsi="Book Antiqua"/>
          <w:b/>
          <w:i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  <w:lang w:eastAsia="zh-CN"/>
        </w:rPr>
        <w:t>vivo</w:t>
      </w:r>
    </w:p>
    <w:tbl>
      <w:tblPr>
        <w:tblStyle w:val="Tabellenraster1"/>
        <w:tblW w:w="9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81"/>
        <w:gridCol w:w="3984"/>
        <w:gridCol w:w="1876"/>
      </w:tblGrid>
      <w:tr w:rsidR="00CF7A93" w:rsidRPr="00F85CC8" w14:paraId="3A00795F" w14:textId="77777777" w:rsidTr="00CF7A93">
        <w:trPr>
          <w:trHeight w:val="648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6D178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Inhibitor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EDDA1" w14:textId="59D8C7B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IC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(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mol/L)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95F0C" w14:textId="354C5B45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b/>
                <w:caps/>
                <w:lang w:val="en-US"/>
              </w:rPr>
              <w:t>o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bserved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culture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i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b/>
                <w:i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i/>
                <w:lang w:val="en-US"/>
              </w:rPr>
              <w:t>vivo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data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04F57" w14:textId="77777777" w:rsidR="00CF7A93" w:rsidRPr="001047A2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b/>
                <w:caps/>
                <w:lang w:val="en-US"/>
              </w:rPr>
              <w:t>r</w:t>
            </w:r>
            <w:r w:rsidRPr="001047A2">
              <w:rPr>
                <w:rFonts w:ascii="Book Antiqua" w:eastAsia="宋体" w:hAnsi="Book Antiqua" w:cs="Times New Roman"/>
                <w:b/>
                <w:lang w:val="en-US"/>
              </w:rPr>
              <w:t>ef.</w:t>
            </w:r>
          </w:p>
        </w:tc>
      </w:tr>
      <w:tr w:rsidR="00CF7A93" w:rsidRPr="00F85CC8" w14:paraId="16322870" w14:textId="77777777" w:rsidTr="00CF7A9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3F3D1744" w14:textId="22E58191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JNK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inhibitor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II</w:t>
            </w:r>
          </w:p>
          <w:p w14:paraId="25B258CE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(SP600125)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4605AD27" w14:textId="2AEFEAF8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0.040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(JNK1)</w:t>
            </w:r>
          </w:p>
          <w:p w14:paraId="62D09499" w14:textId="502E8A33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0.040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(JNK2)</w:t>
            </w:r>
          </w:p>
          <w:p w14:paraId="76E18CD7" w14:textId="45228B7F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0.090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(JNK3)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14:paraId="45E51D73" w14:textId="2703C2B4" w:rsidR="00CF7A93" w:rsidRPr="00F85CC8" w:rsidRDefault="00CF7A93" w:rsidP="0072206C">
            <w:pPr>
              <w:widowControl w:val="0"/>
              <w:numPr>
                <w:ilvl w:val="0"/>
                <w:numId w:val="3"/>
              </w:numPr>
              <w:spacing w:line="360" w:lineRule="auto"/>
              <w:ind w:left="0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lang w:val="en-US"/>
              </w:rPr>
              <w:t>Antitumor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thyroid,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stomach,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lung,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colon,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pancreas,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brain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01A79CAC" w14:textId="77777777" w:rsidR="00CF7A93" w:rsidRPr="001047A2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 w:eastAsia="zh-CN"/>
              </w:rPr>
            </w:pPr>
            <w:r>
              <w:rPr>
                <w:rFonts w:ascii="Book Antiqua" w:eastAsia="宋体" w:hAnsi="Book Antiqua" w:cs="Times New Roman" w:hint="eastAsia"/>
                <w:lang w:val="en-US" w:eastAsia="zh-CN"/>
              </w:rPr>
              <w:t>[</w:t>
            </w:r>
            <w:r w:rsidRPr="001047A2">
              <w:rPr>
                <w:rFonts w:ascii="Book Antiqua" w:eastAsia="宋体" w:hAnsi="Book Antiqua" w:cs="Times New Roman"/>
                <w:lang w:val="en-US" w:eastAsia="zh-CN"/>
              </w:rPr>
              <w:t>104,185–189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]</w:t>
            </w:r>
          </w:p>
        </w:tc>
      </w:tr>
      <w:tr w:rsidR="00CF7A93" w:rsidRPr="00F85CC8" w14:paraId="0C72792E" w14:textId="77777777" w:rsidTr="00CF7A93">
        <w:trPr>
          <w:jc w:val="center"/>
        </w:trPr>
        <w:tc>
          <w:tcPr>
            <w:tcW w:w="2268" w:type="dxa"/>
          </w:tcPr>
          <w:p w14:paraId="1D45FBC6" w14:textId="7C7EAED1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JNK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inhibitor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XVI</w:t>
            </w:r>
          </w:p>
          <w:p w14:paraId="20D8AAEB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(JNK-IN-8)</w:t>
            </w:r>
          </w:p>
        </w:tc>
        <w:tc>
          <w:tcPr>
            <w:tcW w:w="1781" w:type="dxa"/>
          </w:tcPr>
          <w:p w14:paraId="3321BC3F" w14:textId="27BF9AAA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0.005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(JNK1)</w:t>
            </w:r>
          </w:p>
          <w:p w14:paraId="303F87EE" w14:textId="387570E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0.019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(JNK2)</w:t>
            </w:r>
          </w:p>
          <w:p w14:paraId="104E78CA" w14:textId="1C3F6E73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0.980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(JNK3)</w:t>
            </w:r>
          </w:p>
        </w:tc>
        <w:tc>
          <w:tcPr>
            <w:tcW w:w="3984" w:type="dxa"/>
          </w:tcPr>
          <w:p w14:paraId="2D7C8582" w14:textId="6EDCF3DF" w:rsidR="00CF7A93" w:rsidRPr="00F85CC8" w:rsidRDefault="00CF7A93" w:rsidP="0072206C">
            <w:pPr>
              <w:widowControl w:val="0"/>
              <w:numPr>
                <w:ilvl w:val="0"/>
                <w:numId w:val="3"/>
              </w:numPr>
              <w:spacing w:line="360" w:lineRule="auto"/>
              <w:ind w:left="0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>Covalent</w:t>
            </w:r>
            <w:r w:rsidR="00995BE8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binding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to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JNK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inactivates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kinase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function</w:t>
            </w:r>
          </w:p>
          <w:p w14:paraId="1D1A9D30" w14:textId="130F70CE" w:rsidR="00CF7A93" w:rsidRPr="00F85CC8" w:rsidRDefault="00CF7A93" w:rsidP="0072206C">
            <w:pPr>
              <w:widowControl w:val="0"/>
              <w:numPr>
                <w:ilvl w:val="0"/>
                <w:numId w:val="3"/>
              </w:numPr>
              <w:spacing w:line="360" w:lineRule="auto"/>
              <w:ind w:left="0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>Sensitizes</w:t>
            </w:r>
            <w:r w:rsidR="00995BE8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pancreatic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triple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negative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breast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to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5-FU/FOLFOX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triple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negative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breast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to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lapatinib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treatment</w:t>
            </w:r>
          </w:p>
        </w:tc>
        <w:tc>
          <w:tcPr>
            <w:tcW w:w="1876" w:type="dxa"/>
          </w:tcPr>
          <w:p w14:paraId="210D0B2D" w14:textId="77777777" w:rsidR="00CF7A93" w:rsidRPr="001047A2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lang w:val="en-US"/>
              </w:rPr>
              <w:t>[190–192]</w:t>
            </w:r>
          </w:p>
        </w:tc>
      </w:tr>
      <w:tr w:rsidR="00CF7A93" w:rsidRPr="00F85CC8" w14:paraId="37574344" w14:textId="77777777" w:rsidTr="00CF7A93">
        <w:trPr>
          <w:jc w:val="center"/>
        </w:trPr>
        <w:tc>
          <w:tcPr>
            <w:tcW w:w="2268" w:type="dxa"/>
          </w:tcPr>
          <w:p w14:paraId="1E9FA1E8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proofErr w:type="spellStart"/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Bentamapimod</w:t>
            </w:r>
            <w:proofErr w:type="spellEnd"/>
          </w:p>
          <w:p w14:paraId="6D130859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(AS602801)</w:t>
            </w:r>
          </w:p>
        </w:tc>
        <w:tc>
          <w:tcPr>
            <w:tcW w:w="1781" w:type="dxa"/>
          </w:tcPr>
          <w:p w14:paraId="0E343655" w14:textId="6213BE71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0.080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(JNK1)</w:t>
            </w:r>
          </w:p>
          <w:p w14:paraId="04151DA5" w14:textId="3C6A7978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0.090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(JNK2)</w:t>
            </w:r>
          </w:p>
          <w:p w14:paraId="391EF059" w14:textId="58A68F79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0.230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(JNK3)</w:t>
            </w:r>
          </w:p>
        </w:tc>
        <w:tc>
          <w:tcPr>
            <w:tcW w:w="3984" w:type="dxa"/>
          </w:tcPr>
          <w:p w14:paraId="72F76304" w14:textId="679DB62B" w:rsidR="00CF7A93" w:rsidRPr="00F85CC8" w:rsidRDefault="00CF7A93" w:rsidP="0072206C">
            <w:pPr>
              <w:widowControl w:val="0"/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Cytotoxic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stem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derived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from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pancreatic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non-small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lung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ovarian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glioblastoma</w:t>
            </w:r>
          </w:p>
        </w:tc>
        <w:tc>
          <w:tcPr>
            <w:tcW w:w="1876" w:type="dxa"/>
          </w:tcPr>
          <w:p w14:paraId="179E84BF" w14:textId="77777777" w:rsidR="00CF7A93" w:rsidRPr="001047A2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lang w:val="en-US"/>
              </w:rPr>
              <w:t>[103,193]</w:t>
            </w:r>
          </w:p>
        </w:tc>
      </w:tr>
      <w:tr w:rsidR="00CF7A93" w:rsidRPr="00F85CC8" w14:paraId="1386C43B" w14:textId="77777777" w:rsidTr="00CF7A93">
        <w:trPr>
          <w:jc w:val="center"/>
        </w:trPr>
        <w:tc>
          <w:tcPr>
            <w:tcW w:w="2268" w:type="dxa"/>
          </w:tcPr>
          <w:p w14:paraId="29BC642B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SB203580</w:t>
            </w:r>
          </w:p>
        </w:tc>
        <w:tc>
          <w:tcPr>
            <w:tcW w:w="1781" w:type="dxa"/>
          </w:tcPr>
          <w:p w14:paraId="3B5B7EA4" w14:textId="64FE484F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0.034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(p38)</w:t>
            </w:r>
          </w:p>
        </w:tc>
        <w:tc>
          <w:tcPr>
            <w:tcW w:w="3984" w:type="dxa"/>
          </w:tcPr>
          <w:p w14:paraId="40163C2F" w14:textId="4868A80D" w:rsidR="00CF7A93" w:rsidRPr="00F85CC8" w:rsidRDefault="00CF7A93" w:rsidP="0072206C">
            <w:pPr>
              <w:widowControl w:val="0"/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Synergistic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combination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cisplatin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i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i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i/>
                <w:lang w:val="en-US"/>
              </w:rPr>
              <w:t>vitro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i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i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i/>
                <w:lang w:val="en-US"/>
              </w:rPr>
              <w:t>vivo</w:t>
            </w:r>
          </w:p>
          <w:p w14:paraId="300FB26A" w14:textId="5B91C64D" w:rsidR="00CF7A93" w:rsidRPr="00F85CC8" w:rsidRDefault="00CF7A93" w:rsidP="0072206C">
            <w:pPr>
              <w:widowControl w:val="0"/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Inhibition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gemcitabine-induced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apoptosis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combination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therapy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(tested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PK-1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PCI-43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PDAC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lines)</w:t>
            </w:r>
          </w:p>
          <w:p w14:paraId="653C5017" w14:textId="29AAA5D2" w:rsidR="00CF7A93" w:rsidRPr="00F85CC8" w:rsidRDefault="00CF7A93" w:rsidP="0072206C">
            <w:pPr>
              <w:widowControl w:val="0"/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IC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50(p38)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0.08-0.20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i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i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i/>
                <w:lang w:val="en-US"/>
              </w:rPr>
              <w:t>vivo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</w:p>
        </w:tc>
        <w:tc>
          <w:tcPr>
            <w:tcW w:w="1876" w:type="dxa"/>
          </w:tcPr>
          <w:p w14:paraId="55D97C6A" w14:textId="77777777" w:rsidR="00CF7A93" w:rsidRPr="001047A2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lang w:val="en-US"/>
              </w:rPr>
              <w:t>[194–198]</w:t>
            </w:r>
          </w:p>
        </w:tc>
      </w:tr>
      <w:tr w:rsidR="00CF7A93" w:rsidRPr="00F85CC8" w14:paraId="0F1BE769" w14:textId="77777777" w:rsidTr="00CF7A93">
        <w:trPr>
          <w:jc w:val="center"/>
        </w:trPr>
        <w:tc>
          <w:tcPr>
            <w:tcW w:w="2268" w:type="dxa"/>
          </w:tcPr>
          <w:p w14:paraId="3422B71E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SB202190</w:t>
            </w:r>
          </w:p>
        </w:tc>
        <w:tc>
          <w:tcPr>
            <w:tcW w:w="1781" w:type="dxa"/>
          </w:tcPr>
          <w:p w14:paraId="32D7CFC4" w14:textId="5C801685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(p38α)</w:t>
            </w:r>
          </w:p>
          <w:p w14:paraId="1C4A7230" w14:textId="71A559BB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0.100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(p38β2)</w:t>
            </w:r>
          </w:p>
          <w:p w14:paraId="6F0B6910" w14:textId="42A4B3A3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0.600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(CK1)</w:t>
            </w:r>
          </w:p>
        </w:tc>
        <w:tc>
          <w:tcPr>
            <w:tcW w:w="3984" w:type="dxa"/>
            <w:shd w:val="clear" w:color="auto" w:fill="auto"/>
          </w:tcPr>
          <w:p w14:paraId="23CA6B8C" w14:textId="2595E4B2" w:rsidR="00CF7A93" w:rsidRPr="00F85CC8" w:rsidRDefault="00CF7A93" w:rsidP="0072206C">
            <w:pPr>
              <w:widowControl w:val="0"/>
              <w:numPr>
                <w:ilvl w:val="0"/>
                <w:numId w:val="5"/>
              </w:numPr>
              <w:spacing w:line="360" w:lineRule="auto"/>
              <w:ind w:left="0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Inhibition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gemcitabine-induced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apoptosis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combination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therapy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(tested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PK-1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PCI-43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PDAC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lines)</w:t>
            </w:r>
          </w:p>
          <w:p w14:paraId="278CA085" w14:textId="5E4F20E0" w:rsidR="00CF7A93" w:rsidRPr="00F85CC8" w:rsidRDefault="00CF7A93" w:rsidP="0072206C">
            <w:pPr>
              <w:widowControl w:val="0"/>
              <w:numPr>
                <w:ilvl w:val="0"/>
                <w:numId w:val="5"/>
              </w:numPr>
              <w:spacing w:line="360" w:lineRule="auto"/>
              <w:ind w:left="0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>Inhibits</w:t>
            </w:r>
            <w:r w:rsidR="00995BE8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resistance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colon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towards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irinotecan</w:t>
            </w:r>
          </w:p>
        </w:tc>
        <w:tc>
          <w:tcPr>
            <w:tcW w:w="1876" w:type="dxa"/>
          </w:tcPr>
          <w:p w14:paraId="58F6CCCE" w14:textId="77777777" w:rsidR="00CF7A93" w:rsidRPr="001047A2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lang w:val="en-US"/>
              </w:rPr>
              <w:t>[93,197,199,200]</w:t>
            </w:r>
          </w:p>
        </w:tc>
      </w:tr>
      <w:tr w:rsidR="00CF7A93" w:rsidRPr="00F85CC8" w14:paraId="78C7FB97" w14:textId="77777777" w:rsidTr="00CF7A93">
        <w:trPr>
          <w:trHeight w:val="315"/>
          <w:jc w:val="center"/>
        </w:trPr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3C896230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SB239063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noWrap/>
          </w:tcPr>
          <w:p w14:paraId="7D88AA5E" w14:textId="3D2E99F6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0.044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(p38α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β)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noWrap/>
          </w:tcPr>
          <w:p w14:paraId="7EFCDDAB" w14:textId="14A01A05" w:rsidR="00CF7A93" w:rsidRPr="00F85CC8" w:rsidRDefault="00CF7A93" w:rsidP="0072206C">
            <w:pPr>
              <w:widowControl w:val="0"/>
              <w:numPr>
                <w:ilvl w:val="0"/>
                <w:numId w:val="6"/>
              </w:numPr>
              <w:spacing w:line="360" w:lineRule="auto"/>
              <w:ind w:left="0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>Dose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-dependent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growth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inhibition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three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pancreatic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lastRenderedPageBreak/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noWrap/>
          </w:tcPr>
          <w:p w14:paraId="45D0DD56" w14:textId="77777777" w:rsidR="00CF7A93" w:rsidRPr="001047A2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kern w:val="2"/>
                <w:lang w:val="en-US" w:eastAsia="zh-CN"/>
              </w:rPr>
            </w:pPr>
            <w:r w:rsidRPr="001047A2">
              <w:rPr>
                <w:rFonts w:ascii="Book Antiqua" w:eastAsia="宋体" w:hAnsi="Book Antiqua" w:cs="Times New Roman"/>
                <w:kern w:val="2"/>
                <w:lang w:val="en-US" w:eastAsia="zh-CN"/>
              </w:rPr>
              <w:lastRenderedPageBreak/>
              <w:t>[68,201]</w:t>
            </w:r>
          </w:p>
        </w:tc>
      </w:tr>
    </w:tbl>
    <w:p w14:paraId="2B0BB768" w14:textId="6B6082B1" w:rsidR="0072206C" w:rsidRDefault="0072206C" w:rsidP="0072206C">
      <w:pPr>
        <w:spacing w:line="360" w:lineRule="auto"/>
        <w:ind w:firstLineChars="200" w:firstLine="480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JNK1/2/3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5-FU: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olor w:val="000000"/>
          <w:lang w:eastAsia="zh-CN"/>
        </w:rPr>
        <w:t>5-fluorouracil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olor w:val="000000"/>
          <w:lang w:eastAsia="zh-CN"/>
        </w:rPr>
        <w:t>CK1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aps/>
          <w:color w:val="000000"/>
          <w:lang w:eastAsia="zh-CN"/>
        </w:rPr>
        <w:t>c</w:t>
      </w:r>
      <w:r w:rsidRPr="001047A2">
        <w:rPr>
          <w:rFonts w:ascii="Book Antiqua" w:hAnsi="Book Antiqua" w:cs="Book Antiqua"/>
          <w:color w:val="000000"/>
          <w:lang w:eastAsia="zh-CN"/>
        </w:rPr>
        <w:t>asein</w:t>
      </w:r>
      <w:r w:rsidR="00995BE8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olor w:val="000000"/>
          <w:lang w:eastAsia="zh-CN"/>
        </w:rPr>
        <w:t>kinase</w:t>
      </w:r>
      <w:r w:rsidR="00995BE8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olor w:val="000000"/>
          <w:lang w:eastAsia="zh-CN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7B87EBD1" w14:textId="77777777" w:rsidR="0072206C" w:rsidRPr="001047A2" w:rsidRDefault="0072206C" w:rsidP="0072206C">
      <w:pPr>
        <w:spacing w:line="360" w:lineRule="auto"/>
        <w:ind w:firstLineChars="200" w:firstLine="482"/>
        <w:rPr>
          <w:rFonts w:ascii="Book Antiqua" w:hAnsi="Book Antiqua"/>
          <w:b/>
          <w:kern w:val="2"/>
          <w:lang w:eastAsia="zh-CN"/>
        </w:rPr>
      </w:pPr>
    </w:p>
    <w:p w14:paraId="286EA55E" w14:textId="5C8472E2" w:rsidR="0072206C" w:rsidRPr="00F85CC8" w:rsidRDefault="0072206C" w:rsidP="0072206C">
      <w:pPr>
        <w:spacing w:line="360" w:lineRule="auto"/>
        <w:rPr>
          <w:rFonts w:ascii="Book Antiqua" w:eastAsia="宋体" w:hAnsi="Book Antiqua"/>
          <w:b/>
          <w:kern w:val="2"/>
        </w:rPr>
      </w:pPr>
      <w:r w:rsidRPr="001047A2">
        <w:rPr>
          <w:rFonts w:ascii="Book Antiqua" w:eastAsia="宋体" w:hAnsi="Book Antiqua"/>
          <w:b/>
          <w:kern w:val="2"/>
        </w:rPr>
        <w:br w:type="page"/>
      </w:r>
      <w:r w:rsidRPr="00F85CC8">
        <w:rPr>
          <w:rFonts w:ascii="Book Antiqua" w:eastAsia="宋体" w:hAnsi="Book Antiqua"/>
          <w:b/>
          <w:kern w:val="2"/>
        </w:rPr>
        <w:lastRenderedPageBreak/>
        <w:t>Table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2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10457">
        <w:rPr>
          <w:rFonts w:ascii="Book Antiqua" w:eastAsia="宋体" w:hAnsi="Book Antiqua"/>
          <w:b/>
          <w:kern w:val="2"/>
        </w:rPr>
        <w:t>Casein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10457">
        <w:rPr>
          <w:rFonts w:ascii="Book Antiqua" w:eastAsia="宋体" w:hAnsi="Book Antiqua"/>
          <w:b/>
          <w:kern w:val="2"/>
        </w:rPr>
        <w:t>kinase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10457">
        <w:rPr>
          <w:rFonts w:ascii="Book Antiqua" w:eastAsia="宋体" w:hAnsi="Book Antiqua"/>
          <w:b/>
          <w:kern w:val="2"/>
        </w:rPr>
        <w:t>1</w:t>
      </w:r>
      <w:r w:rsidRPr="00F85CC8">
        <w:rPr>
          <w:rFonts w:ascii="Book Antiqua" w:eastAsia="宋体" w:hAnsi="Book Antiqua"/>
          <w:b/>
          <w:kern w:val="2"/>
        </w:rPr>
        <w:t>-specific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small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molecule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inhibitors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tested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for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treatment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effects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on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pancreatic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carcinoma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cells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</w:rPr>
        <w:t>in</w:t>
      </w:r>
      <w:r w:rsidR="00995BE8">
        <w:rPr>
          <w:rFonts w:ascii="Book Antiqua" w:eastAsia="宋体" w:hAnsi="Book Antiqua"/>
          <w:b/>
          <w:i/>
          <w:kern w:val="2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</w:rPr>
        <w:t>vitro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and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</w:rPr>
        <w:t>in</w:t>
      </w:r>
      <w:r w:rsidR="00995BE8">
        <w:rPr>
          <w:rFonts w:ascii="Book Antiqua" w:eastAsia="宋体" w:hAnsi="Book Antiqua"/>
          <w:b/>
          <w:i/>
          <w:kern w:val="2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</w:rPr>
        <w:t>vivo</w:t>
      </w:r>
    </w:p>
    <w:tbl>
      <w:tblPr>
        <w:tblStyle w:val="Tabellenraster1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760"/>
        <w:gridCol w:w="5019"/>
        <w:gridCol w:w="1417"/>
      </w:tblGrid>
      <w:tr w:rsidR="00CF7A93" w:rsidRPr="00F85CC8" w14:paraId="01E5B2EF" w14:textId="77777777" w:rsidTr="00CF7A93">
        <w:trPr>
          <w:trHeight w:val="648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AC51D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Inhibitor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8CBB0" w14:textId="79493915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IC</w:t>
            </w:r>
            <w:r w:rsidRPr="00F85CC8">
              <w:rPr>
                <w:rFonts w:ascii="Book Antiqua" w:eastAsia="宋体" w:hAnsi="Book Antiqua" w:cs="Times New Roman"/>
                <w:b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CK1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>
              <w:rPr>
                <w:rFonts w:ascii="Book Antiqua" w:eastAsia="宋体" w:hAnsi="Book Antiqua" w:cs="Times New Roman" w:hint="eastAsia"/>
                <w:b/>
                <w:lang w:val="en-US" w:eastAsia="zh-CN"/>
              </w:rPr>
              <w:t>(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b/>
                <w:lang w:val="en-US" w:eastAsia="zh-CN"/>
              </w:rPr>
              <w:t>mol/L)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B1D30" w14:textId="37A65B3A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culture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i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b/>
                <w:i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i/>
                <w:lang w:val="en-US"/>
              </w:rPr>
              <w:t>vivo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BBD2F" w14:textId="77777777" w:rsidR="00CF7A93" w:rsidRPr="00F10457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10457">
              <w:rPr>
                <w:rFonts w:ascii="Book Antiqua" w:eastAsia="宋体" w:hAnsi="Book Antiqua" w:cs="Times New Roman" w:hint="eastAsia"/>
                <w:b/>
                <w:lang w:val="en-US" w:eastAsia="zh-CN"/>
              </w:rPr>
              <w:t>R</w:t>
            </w:r>
            <w:r w:rsidRPr="00F10457">
              <w:rPr>
                <w:rFonts w:ascii="Book Antiqua" w:eastAsia="宋体" w:hAnsi="Book Antiqua" w:cs="Times New Roman"/>
                <w:b/>
                <w:lang w:val="en-US"/>
              </w:rPr>
              <w:t>ef.</w:t>
            </w:r>
          </w:p>
        </w:tc>
      </w:tr>
      <w:tr w:rsidR="00CF7A93" w:rsidRPr="00F85CC8" w14:paraId="7C1007CF" w14:textId="77777777" w:rsidTr="00CF7A93"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14:paraId="640E1BDE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IC261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0C4FF177" w14:textId="2E4C3C3C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1.000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0.30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(CK1δ)</w:t>
            </w:r>
          </w:p>
        </w:tc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</w:tcPr>
          <w:p w14:paraId="71EF163A" w14:textId="5D504D8A" w:rsidR="00CF7A93" w:rsidRPr="00F85CC8" w:rsidRDefault="00CF7A93" w:rsidP="0072206C">
            <w:pPr>
              <w:widowControl w:val="0"/>
              <w:numPr>
                <w:ilvl w:val="0"/>
                <w:numId w:val="1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Reduced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growth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ASPC-1,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BxPC3,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Capan-1,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Colo357,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MiaPaCa-2,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Panc89,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1.25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concentration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IC261</w:t>
            </w:r>
          </w:p>
          <w:p w14:paraId="7C34B184" w14:textId="0BD8994C" w:rsidR="00CF7A93" w:rsidRPr="00F85CC8" w:rsidRDefault="00CF7A93" w:rsidP="0072206C">
            <w:pPr>
              <w:widowControl w:val="0"/>
              <w:numPr>
                <w:ilvl w:val="0"/>
                <w:numId w:val="1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Subcutaneous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xenograft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model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using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PancTu-2: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reduced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tumor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size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IC261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gemcitabine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(no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synergism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gemcitabine),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downregulation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anti-apoptotic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genes/upregulation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cycle-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death-associated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regulators</w:t>
            </w:r>
          </w:p>
          <w:p w14:paraId="0C8B1E4D" w14:textId="273AFFD9" w:rsidR="00CF7A93" w:rsidRPr="00F85CC8" w:rsidRDefault="00CF7A93" w:rsidP="0072206C">
            <w:pPr>
              <w:widowControl w:val="0"/>
              <w:numPr>
                <w:ilvl w:val="0"/>
                <w:numId w:val="1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Notable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target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(affecting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the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cytoskeleton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channels)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0162180" w14:textId="77777777" w:rsidR="00CF7A93" w:rsidRPr="00F10457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  <w:r w:rsidRPr="00F10457">
              <w:rPr>
                <w:rFonts w:ascii="Book Antiqua" w:eastAsia="宋体" w:hAnsi="Book Antiqua" w:cs="Times New Roman"/>
                <w:lang w:val="en-US"/>
              </w:rPr>
              <w:t>[155,168,182–184,202]</w:t>
            </w:r>
          </w:p>
        </w:tc>
      </w:tr>
      <w:tr w:rsidR="00CF7A93" w:rsidRPr="00F85CC8" w14:paraId="0F6AA452" w14:textId="77777777" w:rsidTr="00CF7A93">
        <w:tc>
          <w:tcPr>
            <w:tcW w:w="1926" w:type="dxa"/>
            <w:shd w:val="clear" w:color="auto" w:fill="auto"/>
          </w:tcPr>
          <w:p w14:paraId="0E088803" w14:textId="51F4831F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compound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11b</w:t>
            </w:r>
          </w:p>
        </w:tc>
        <w:tc>
          <w:tcPr>
            <w:tcW w:w="1760" w:type="dxa"/>
            <w:shd w:val="clear" w:color="auto" w:fill="auto"/>
          </w:tcPr>
          <w:p w14:paraId="78569FA5" w14:textId="668570D1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0.004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(CK1δ)</w:t>
            </w:r>
          </w:p>
          <w:p w14:paraId="2E3784DD" w14:textId="34C8C0ED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0.025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0.004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(CK1ε)</w:t>
            </w:r>
          </w:p>
          <w:p w14:paraId="22F0D8F2" w14:textId="0DA237E2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0.010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(p38α)</w:t>
            </w:r>
          </w:p>
        </w:tc>
        <w:tc>
          <w:tcPr>
            <w:tcW w:w="5019" w:type="dxa"/>
            <w:shd w:val="clear" w:color="auto" w:fill="auto"/>
          </w:tcPr>
          <w:p w14:paraId="0CBF7A68" w14:textId="6E8C0B10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Cytotoxic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Colo357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3.5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Panc89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(1.5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0.4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8C7ADFE" w14:textId="77777777" w:rsidR="00CF7A93" w:rsidRPr="00F10457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  <w:r w:rsidRPr="00F10457">
              <w:rPr>
                <w:rFonts w:ascii="Book Antiqua" w:eastAsia="宋体" w:hAnsi="Book Antiqua" w:cs="Times New Roman"/>
                <w:lang w:val="en-US"/>
              </w:rPr>
              <w:t>[174]</w:t>
            </w:r>
          </w:p>
        </w:tc>
      </w:tr>
      <w:tr w:rsidR="00CF7A93" w:rsidRPr="00F85CC8" w14:paraId="4B882698" w14:textId="77777777" w:rsidTr="00CF7A93">
        <w:tc>
          <w:tcPr>
            <w:tcW w:w="1926" w:type="dxa"/>
            <w:shd w:val="clear" w:color="auto" w:fill="auto"/>
          </w:tcPr>
          <w:p w14:paraId="092E965D" w14:textId="1A1A2774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compound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3c</w:t>
            </w:r>
          </w:p>
        </w:tc>
        <w:tc>
          <w:tcPr>
            <w:tcW w:w="1760" w:type="dxa"/>
            <w:shd w:val="clear" w:color="auto" w:fill="auto"/>
          </w:tcPr>
          <w:p w14:paraId="5B4B2694" w14:textId="525E60C0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1.600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(CK1δ/ε)</w:t>
            </w:r>
          </w:p>
        </w:tc>
        <w:tc>
          <w:tcPr>
            <w:tcW w:w="5019" w:type="dxa"/>
            <w:shd w:val="clear" w:color="auto" w:fill="auto"/>
          </w:tcPr>
          <w:p w14:paraId="6D13EFD4" w14:textId="0217B2D6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panel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only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effective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against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9.3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</w:p>
          <w:p w14:paraId="30E47FB8" w14:textId="69C8CF1F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Cytotoxic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A549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(lung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carcinoma)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Hek293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(normal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cells)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significantly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higher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values</w:t>
            </w:r>
          </w:p>
        </w:tc>
        <w:tc>
          <w:tcPr>
            <w:tcW w:w="1417" w:type="dxa"/>
            <w:shd w:val="clear" w:color="auto" w:fill="auto"/>
          </w:tcPr>
          <w:p w14:paraId="4904784E" w14:textId="77777777" w:rsidR="00CF7A93" w:rsidRPr="00F10457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  <w:r w:rsidRPr="00F10457">
              <w:rPr>
                <w:rFonts w:ascii="Book Antiqua" w:eastAsia="宋体" w:hAnsi="Book Antiqua" w:cs="Times New Roman"/>
                <w:lang w:val="en-US"/>
              </w:rPr>
              <w:t>[175]</w:t>
            </w:r>
          </w:p>
        </w:tc>
      </w:tr>
      <w:tr w:rsidR="00CF7A93" w:rsidRPr="00F85CC8" w14:paraId="2A1008C4" w14:textId="77777777" w:rsidTr="00CF7A93">
        <w:tc>
          <w:tcPr>
            <w:tcW w:w="1926" w:type="dxa"/>
            <w:shd w:val="clear" w:color="auto" w:fill="auto"/>
          </w:tcPr>
          <w:p w14:paraId="413D8264" w14:textId="4D7236B3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compound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14:paraId="6FC002C1" w14:textId="48A05E51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0.070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(CK1δkd)</w:t>
            </w:r>
          </w:p>
          <w:p w14:paraId="34368A71" w14:textId="7621B975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0.520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0.05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(CK1ε)</w:t>
            </w:r>
          </w:p>
        </w:tc>
        <w:tc>
          <w:tcPr>
            <w:tcW w:w="5019" w:type="dxa"/>
            <w:shd w:val="clear" w:color="auto" w:fill="auto"/>
          </w:tcPr>
          <w:p w14:paraId="2B69F349" w14:textId="3775AD03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Cytotoxic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BxPC3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0.11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Colo357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(0.13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proofErr w:type="spellStart"/>
            <w:r w:rsidRPr="00F85CC8">
              <w:rPr>
                <w:rFonts w:ascii="Book Antiqua" w:eastAsia="宋体" w:hAnsi="Book Antiqua" w:cs="Times New Roman"/>
                <w:lang w:val="en-US"/>
              </w:rPr>
              <w:t>MiaPaCa</w:t>
            </w:r>
            <w:proofErr w:type="spellEnd"/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(0.26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PancTu-1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(0.70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(0.35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0.08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</w:p>
          <w:p w14:paraId="1AA6F005" w14:textId="74D9BF67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line-specific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screening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against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panel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82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tumor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</w:t>
            </w:r>
          </w:p>
        </w:tc>
        <w:tc>
          <w:tcPr>
            <w:tcW w:w="1417" w:type="dxa"/>
            <w:shd w:val="clear" w:color="auto" w:fill="auto"/>
          </w:tcPr>
          <w:p w14:paraId="1152A1A6" w14:textId="77777777" w:rsidR="00CF7A93" w:rsidRPr="00F10457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  <w:r w:rsidRPr="00F10457">
              <w:rPr>
                <w:rFonts w:ascii="Book Antiqua" w:eastAsia="宋体" w:hAnsi="Book Antiqua" w:cs="Times New Roman"/>
                <w:lang w:val="en-US"/>
              </w:rPr>
              <w:t>[178]</w:t>
            </w:r>
          </w:p>
        </w:tc>
      </w:tr>
      <w:tr w:rsidR="00CF7A93" w:rsidRPr="00F85CC8" w14:paraId="4F0205EA" w14:textId="77777777" w:rsidTr="00CF7A93">
        <w:tc>
          <w:tcPr>
            <w:tcW w:w="1926" w:type="dxa"/>
            <w:shd w:val="clear" w:color="auto" w:fill="auto"/>
          </w:tcPr>
          <w:p w14:paraId="442D082B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IWP-4</w:t>
            </w:r>
          </w:p>
        </w:tc>
        <w:tc>
          <w:tcPr>
            <w:tcW w:w="1760" w:type="dxa"/>
            <w:shd w:val="clear" w:color="auto" w:fill="auto"/>
          </w:tcPr>
          <w:p w14:paraId="0E9F1F9C" w14:textId="48701669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1.020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0.13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lastRenderedPageBreak/>
              <w:t>(CK1δ)</w:t>
            </w:r>
          </w:p>
          <w:p w14:paraId="098C49D0" w14:textId="7184DCA0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7.070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2.01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(CK1ε)</w:t>
            </w:r>
          </w:p>
        </w:tc>
        <w:tc>
          <w:tcPr>
            <w:tcW w:w="5019" w:type="dxa"/>
            <w:shd w:val="clear" w:color="auto" w:fill="auto"/>
          </w:tcPr>
          <w:p w14:paraId="65F8757F" w14:textId="22F2B97C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lastRenderedPageBreak/>
              <w:t>Cytotoxic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A818-6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lastRenderedPageBreak/>
              <w:t>0.93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0.07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MiaPaCa-2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(0.23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(0.23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Panc89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(0.58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0.12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proofErr w:type="spellStart"/>
            <w:r w:rsidRPr="00F85CC8">
              <w:rPr>
                <w:rFonts w:ascii="Book Antiqua" w:eastAsia="宋体" w:hAnsi="Book Antiqua" w:cs="Times New Roman"/>
                <w:lang w:val="en-US"/>
              </w:rPr>
              <w:t>Capan</w:t>
            </w:r>
            <w:proofErr w:type="spellEnd"/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(0.23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</w:p>
          <w:p w14:paraId="07C0672D" w14:textId="618D7D12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Inhibition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proofErr w:type="spellStart"/>
            <w:r w:rsidRPr="00F85CC8">
              <w:rPr>
                <w:rFonts w:ascii="Book Antiqua" w:eastAsia="宋体" w:hAnsi="Book Antiqua" w:cs="Times New Roman"/>
                <w:lang w:val="en-US"/>
              </w:rPr>
              <w:t>Wnt</w:t>
            </w:r>
            <w:proofErr w:type="spellEnd"/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signaling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(Wnt3A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overexpression,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autocrine/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br/>
              <w:t>paracrine)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0.71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0.38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</w:p>
          <w:p w14:paraId="7B42DB3F" w14:textId="24F8E041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Inhibition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proofErr w:type="spellStart"/>
            <w:r w:rsidRPr="00F85CC8">
              <w:rPr>
                <w:rFonts w:ascii="Book Antiqua" w:eastAsia="宋体" w:hAnsi="Book Antiqua" w:cs="Times New Roman"/>
                <w:lang w:val="en-US"/>
              </w:rPr>
              <w:t>Wnt</w:t>
            </w:r>
            <w:proofErr w:type="spellEnd"/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signaling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(Wnt3A-conditioned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medium,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autocrine/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br/>
              <w:t>paracrine)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1.47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0.55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</w:p>
        </w:tc>
        <w:tc>
          <w:tcPr>
            <w:tcW w:w="1417" w:type="dxa"/>
            <w:shd w:val="clear" w:color="auto" w:fill="auto"/>
          </w:tcPr>
          <w:p w14:paraId="4EE1FF0A" w14:textId="77777777" w:rsidR="00CF7A93" w:rsidRPr="00F10457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</w:p>
        </w:tc>
      </w:tr>
      <w:tr w:rsidR="00CF7A93" w:rsidRPr="00F85CC8" w14:paraId="361D9EEC" w14:textId="77777777" w:rsidTr="00CF7A93"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1BA9AF56" w14:textId="77777777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SR-3029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57B83B1A" w14:textId="2D506F3F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0.044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</w:t>
            </w:r>
          </w:p>
          <w:p w14:paraId="51C02B83" w14:textId="06B9CCDE" w:rsidR="00CF7A93" w:rsidRPr="00F85CC8" w:rsidRDefault="00CF7A93" w:rsidP="004E3E12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0.260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(CK1ε)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</w:tcPr>
          <w:p w14:paraId="54521CFA" w14:textId="7C328CDD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10457">
              <w:rPr>
                <w:rFonts w:ascii="Book Antiqua" w:eastAsia="宋体" w:hAnsi="Book Antiqua" w:cs="Times New Roman"/>
                <w:caps/>
                <w:lang w:val="en-US"/>
              </w:rPr>
              <w:t>c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MiaPaCa2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(0.370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BxPC3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(0.131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</w:p>
          <w:p w14:paraId="6D2E7B3C" w14:textId="73873B99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10457">
              <w:rPr>
                <w:rFonts w:ascii="Book Antiqua" w:eastAsia="宋体" w:hAnsi="Book Antiqua" w:cs="Times New Roman"/>
                <w:caps/>
                <w:lang w:val="en-US"/>
              </w:rPr>
              <w:t>m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ouse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pharmacokinetic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studies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promising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results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for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animal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model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use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SR-3029</w:t>
            </w:r>
          </w:p>
          <w:p w14:paraId="2B3A9386" w14:textId="36AE88F1" w:rsidR="00CF7A93" w:rsidRPr="00F85CC8" w:rsidRDefault="00CF7A93" w:rsidP="0072206C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10457">
              <w:rPr>
                <w:rFonts w:ascii="Book Antiqua" w:eastAsia="宋体" w:hAnsi="Book Antiqua" w:cs="Times New Roman"/>
                <w:caps/>
                <w:lang w:val="en-US"/>
              </w:rPr>
              <w:t>o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rthotopic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xenograft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model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using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reduced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tumor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size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using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SR-3029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and/or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gemcitabine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(synergism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gemcitabine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due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to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upregulation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proofErr w:type="spellStart"/>
            <w:r w:rsidRPr="00F85CC8">
              <w:rPr>
                <w:rFonts w:ascii="Book Antiqua" w:eastAsia="宋体" w:hAnsi="Book Antiqua" w:cs="Times New Roman"/>
                <w:lang w:val="en-US"/>
              </w:rPr>
              <w:t>dCK</w:t>
            </w:r>
            <w:proofErr w:type="spellEnd"/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3A56B9" w14:textId="77777777" w:rsidR="00CF7A93" w:rsidRPr="00F10457" w:rsidRDefault="00CF7A93" w:rsidP="004E3E12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  <w:r w:rsidRPr="00F10457">
              <w:rPr>
                <w:rFonts w:ascii="Book Antiqua" w:eastAsia="宋体" w:hAnsi="Book Antiqua" w:cs="Times New Roman"/>
                <w:lang w:val="en-US"/>
              </w:rPr>
              <w:t>[152,180]</w:t>
            </w:r>
          </w:p>
        </w:tc>
      </w:tr>
    </w:tbl>
    <w:p w14:paraId="2966818E" w14:textId="10006A13" w:rsidR="0072206C" w:rsidRPr="0072206C" w:rsidRDefault="0072206C" w:rsidP="0072206C">
      <w:pPr>
        <w:spacing w:line="360" w:lineRule="auto"/>
        <w:rPr>
          <w:lang w:eastAsia="zh-CN"/>
        </w:rPr>
      </w:pPr>
      <w:r w:rsidRPr="001047A2">
        <w:rPr>
          <w:rFonts w:ascii="Book Antiqua" w:hAnsi="Book Antiqua" w:cs="Book Antiqua"/>
          <w:color w:val="000000"/>
          <w:lang w:eastAsia="zh-CN"/>
        </w:rPr>
        <w:t>CK1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aps/>
          <w:color w:val="000000"/>
          <w:lang w:eastAsia="zh-CN"/>
        </w:rPr>
        <w:t>c</w:t>
      </w:r>
      <w:r w:rsidRPr="001047A2">
        <w:rPr>
          <w:rFonts w:ascii="Book Antiqua" w:hAnsi="Book Antiqua" w:cs="Book Antiqua"/>
          <w:color w:val="000000"/>
          <w:lang w:eastAsia="zh-CN"/>
        </w:rPr>
        <w:t>asein</w:t>
      </w:r>
      <w:r w:rsidR="00995BE8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olor w:val="000000"/>
          <w:lang w:eastAsia="zh-CN"/>
        </w:rPr>
        <w:t>kinase</w:t>
      </w:r>
      <w:r w:rsidR="00995BE8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olor w:val="000000"/>
          <w:lang w:eastAsia="zh-CN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sectPr w:rsidR="0072206C" w:rsidRPr="0072206C" w:rsidSect="00A21FD0">
      <w:pgSz w:w="15842" w:h="19845"/>
      <w:pgMar w:top="2002" w:right="1440" w:bottom="20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8A5B" w14:textId="77777777" w:rsidR="008D6B59" w:rsidRDefault="008D6B59" w:rsidP="00EE0BE1">
      <w:r>
        <w:separator/>
      </w:r>
    </w:p>
  </w:endnote>
  <w:endnote w:type="continuationSeparator" w:id="0">
    <w:p w14:paraId="6CA2223C" w14:textId="77777777" w:rsidR="008D6B59" w:rsidRDefault="008D6B59" w:rsidP="00EE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9416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6A0948D" w14:textId="77777777" w:rsidR="0072206C" w:rsidRDefault="0072206C" w:rsidP="0072206C">
            <w:pPr>
              <w:pStyle w:val="a7"/>
              <w:jc w:val="right"/>
            </w:pPr>
            <w:r w:rsidRPr="0072206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F7A9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56</w: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2206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F7A9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58</w: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6FAB6F" w14:textId="77777777" w:rsidR="0072206C" w:rsidRDefault="007220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E13F" w14:textId="77777777" w:rsidR="008D6B59" w:rsidRDefault="008D6B59" w:rsidP="00EE0BE1">
      <w:r>
        <w:separator/>
      </w:r>
    </w:p>
  </w:footnote>
  <w:footnote w:type="continuationSeparator" w:id="0">
    <w:p w14:paraId="43969ED5" w14:textId="77777777" w:rsidR="008D6B59" w:rsidRDefault="008D6B59" w:rsidP="00EE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7C6"/>
    <w:multiLevelType w:val="hybridMultilevel"/>
    <w:tmpl w:val="59D6F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02D"/>
    <w:multiLevelType w:val="hybridMultilevel"/>
    <w:tmpl w:val="C2E42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34DE"/>
    <w:multiLevelType w:val="hybridMultilevel"/>
    <w:tmpl w:val="15526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C2B"/>
    <w:multiLevelType w:val="hybridMultilevel"/>
    <w:tmpl w:val="8BFA6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936D1"/>
    <w:multiLevelType w:val="hybridMultilevel"/>
    <w:tmpl w:val="4BE05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E1D8D"/>
    <w:multiLevelType w:val="hybridMultilevel"/>
    <w:tmpl w:val="DFE4D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17222"/>
    <w:rsid w:val="00667BCA"/>
    <w:rsid w:val="0069430F"/>
    <w:rsid w:val="0072206C"/>
    <w:rsid w:val="008D6B59"/>
    <w:rsid w:val="00935D0B"/>
    <w:rsid w:val="00995BE8"/>
    <w:rsid w:val="009E217F"/>
    <w:rsid w:val="00A21FD0"/>
    <w:rsid w:val="00A43FAA"/>
    <w:rsid w:val="00A77B3E"/>
    <w:rsid w:val="00B70787"/>
    <w:rsid w:val="00CA2A55"/>
    <w:rsid w:val="00CF7A93"/>
    <w:rsid w:val="00E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25016"/>
  <w15:docId w15:val="{27918FD3-D049-46D1-95A2-2633BAC4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0BE1"/>
    <w:rPr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EE0BE1"/>
    <w:rPr>
      <w:sz w:val="18"/>
      <w:szCs w:val="18"/>
    </w:rPr>
  </w:style>
  <w:style w:type="paragraph" w:styleId="a5">
    <w:name w:val="header"/>
    <w:basedOn w:val="a"/>
    <w:link w:val="a6"/>
    <w:unhideWhenUsed/>
    <w:rsid w:val="00EE0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E0B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0B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0BE1"/>
    <w:rPr>
      <w:sz w:val="18"/>
      <w:szCs w:val="18"/>
    </w:rPr>
  </w:style>
  <w:style w:type="table" w:customStyle="1" w:styleId="Tabellenraster1">
    <w:name w:val="Tabellenraster1"/>
    <w:basedOn w:val="a1"/>
    <w:next w:val="a9"/>
    <w:uiPriority w:val="39"/>
    <w:rsid w:val="0072206C"/>
    <w:rPr>
      <w:rFonts w:asciiTheme="minorHAnsi" w:eastAsia="Calibr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72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57</Pages>
  <Words>16220</Words>
  <Characters>92455</Characters>
  <Application>Microsoft Office Word</Application>
  <DocSecurity>0</DocSecurity>
  <Lines>770</Lines>
  <Paragraphs>216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Aileen</dc:creator>
  <cp:lastModifiedBy>jiaping yan</cp:lastModifiedBy>
  <cp:revision>7</cp:revision>
  <dcterms:created xsi:type="dcterms:W3CDTF">2021-07-16T12:47:00Z</dcterms:created>
  <dcterms:modified xsi:type="dcterms:W3CDTF">2021-07-20T09:07:00Z</dcterms:modified>
</cp:coreProperties>
</file>