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23D" w:rsidRPr="00531874" w:rsidRDefault="0026023D" w:rsidP="00531874">
      <w:pPr>
        <w:spacing w:after="0" w:line="360" w:lineRule="auto"/>
        <w:jc w:val="both"/>
        <w:rPr>
          <w:rFonts w:ascii="Book Antiqua" w:hAnsi="Book Antiqua"/>
          <w:sz w:val="24"/>
          <w:szCs w:val="24"/>
        </w:rPr>
      </w:pPr>
      <w:r w:rsidRPr="00531874">
        <w:rPr>
          <w:rFonts w:ascii="Book Antiqua" w:hAnsi="Book Antiqua"/>
          <w:sz w:val="24"/>
          <w:szCs w:val="24"/>
        </w:rPr>
        <w:t xml:space="preserve">Name of journal: </w:t>
      </w:r>
      <w:r w:rsidRPr="00531874">
        <w:rPr>
          <w:rFonts w:ascii="Book Antiqua" w:hAnsi="Book Antiqua"/>
          <w:i/>
          <w:sz w:val="24"/>
          <w:szCs w:val="24"/>
        </w:rPr>
        <w:t>World Journal of Medical Genetics</w:t>
      </w:r>
    </w:p>
    <w:p w:rsidR="0026023D" w:rsidRPr="00531874" w:rsidRDefault="0026023D" w:rsidP="00531874">
      <w:pPr>
        <w:spacing w:after="0" w:line="360" w:lineRule="auto"/>
        <w:jc w:val="both"/>
        <w:rPr>
          <w:rFonts w:ascii="Book Antiqua" w:eastAsia="宋体" w:hAnsi="Book Antiqua"/>
          <w:sz w:val="24"/>
          <w:szCs w:val="24"/>
          <w:lang w:eastAsia="zh-CN"/>
        </w:rPr>
      </w:pPr>
      <w:r w:rsidRPr="00531874">
        <w:rPr>
          <w:rFonts w:ascii="Book Antiqua" w:hAnsi="Book Antiqua"/>
          <w:sz w:val="24"/>
          <w:szCs w:val="24"/>
        </w:rPr>
        <w:t xml:space="preserve">ESPS Manuscript NO: </w:t>
      </w:r>
      <w:r w:rsidRPr="00531874">
        <w:rPr>
          <w:rFonts w:ascii="Book Antiqua" w:eastAsia="宋体" w:hAnsi="Book Antiqua"/>
          <w:sz w:val="24"/>
          <w:szCs w:val="24"/>
          <w:lang w:eastAsia="zh-CN"/>
        </w:rPr>
        <w:t>14243</w:t>
      </w:r>
    </w:p>
    <w:p w:rsidR="0026023D" w:rsidRPr="00531874" w:rsidRDefault="0026023D" w:rsidP="00531874">
      <w:pPr>
        <w:spacing w:after="0" w:line="360" w:lineRule="auto"/>
        <w:jc w:val="both"/>
        <w:rPr>
          <w:rFonts w:ascii="Book Antiqua" w:eastAsia="宋体" w:hAnsi="Book Antiqua"/>
          <w:sz w:val="24"/>
          <w:szCs w:val="24"/>
          <w:lang w:eastAsia="zh-CN"/>
        </w:rPr>
      </w:pPr>
      <w:r w:rsidRPr="00531874">
        <w:rPr>
          <w:rFonts w:ascii="Book Antiqua" w:hAnsi="Book Antiqua"/>
          <w:sz w:val="24"/>
          <w:szCs w:val="24"/>
        </w:rPr>
        <w:t xml:space="preserve">Columns: </w:t>
      </w:r>
      <w:r w:rsidRPr="00531874">
        <w:rPr>
          <w:rFonts w:ascii="Book Antiqua" w:eastAsia="宋体" w:hAnsi="Book Antiqua"/>
          <w:sz w:val="24"/>
          <w:szCs w:val="24"/>
          <w:lang w:eastAsia="zh-CN"/>
        </w:rPr>
        <w:t>REVIEW</w:t>
      </w:r>
    </w:p>
    <w:p w:rsidR="0026023D" w:rsidRPr="00531874" w:rsidRDefault="0026023D" w:rsidP="00531874">
      <w:pPr>
        <w:spacing w:after="0" w:line="360" w:lineRule="auto"/>
        <w:jc w:val="both"/>
        <w:rPr>
          <w:rFonts w:ascii="Book Antiqua" w:eastAsia="宋体" w:hAnsi="Book Antiqua"/>
          <w:sz w:val="24"/>
          <w:szCs w:val="24"/>
          <w:lang w:eastAsia="zh-CN"/>
        </w:rPr>
      </w:pPr>
    </w:p>
    <w:p w:rsidR="00441C46" w:rsidRPr="00531874" w:rsidRDefault="008B19AB" w:rsidP="00531874">
      <w:pPr>
        <w:spacing w:after="0" w:line="360" w:lineRule="auto"/>
        <w:jc w:val="both"/>
        <w:rPr>
          <w:rFonts w:ascii="Book Antiqua" w:eastAsia="宋体" w:hAnsi="Book Antiqua"/>
          <w:b/>
          <w:sz w:val="24"/>
          <w:szCs w:val="24"/>
          <w:lang w:eastAsia="zh-CN"/>
        </w:rPr>
      </w:pPr>
      <w:r w:rsidRPr="00531874">
        <w:rPr>
          <w:rFonts w:ascii="Book Antiqua" w:hAnsi="Book Antiqua"/>
          <w:b/>
          <w:sz w:val="24"/>
          <w:szCs w:val="24"/>
        </w:rPr>
        <w:t>Cell mediated</w:t>
      </w:r>
      <w:r w:rsidR="0006576D" w:rsidRPr="00531874">
        <w:rPr>
          <w:rFonts w:ascii="Book Antiqua" w:hAnsi="Book Antiqua"/>
          <w:b/>
          <w:sz w:val="24"/>
          <w:szCs w:val="24"/>
        </w:rPr>
        <w:t xml:space="preserve"> gene ther</w:t>
      </w:r>
      <w:r w:rsidRPr="00531874">
        <w:rPr>
          <w:rFonts w:ascii="Book Antiqua" w:hAnsi="Book Antiqua"/>
          <w:b/>
          <w:sz w:val="24"/>
          <w:szCs w:val="24"/>
        </w:rPr>
        <w:t xml:space="preserve">apy: A </w:t>
      </w:r>
      <w:r w:rsidR="0006576D" w:rsidRPr="00531874">
        <w:rPr>
          <w:rFonts w:ascii="Book Antiqua" w:hAnsi="Book Antiqua"/>
          <w:b/>
          <w:sz w:val="24"/>
          <w:szCs w:val="24"/>
        </w:rPr>
        <w:t>guide for doctors in the clini</w:t>
      </w:r>
      <w:r w:rsidR="000839F7" w:rsidRPr="00531874">
        <w:rPr>
          <w:rFonts w:ascii="Book Antiqua" w:hAnsi="Book Antiqua"/>
          <w:b/>
          <w:sz w:val="24"/>
          <w:szCs w:val="24"/>
        </w:rPr>
        <w:t>c</w:t>
      </w:r>
    </w:p>
    <w:p w:rsidR="00C120F6" w:rsidRPr="00531874" w:rsidRDefault="00C120F6" w:rsidP="00531874">
      <w:pPr>
        <w:spacing w:after="0" w:line="360" w:lineRule="auto"/>
        <w:jc w:val="both"/>
        <w:rPr>
          <w:rFonts w:ascii="Book Antiqua" w:eastAsia="宋体" w:hAnsi="Book Antiqua"/>
          <w:b/>
          <w:sz w:val="24"/>
          <w:szCs w:val="24"/>
          <w:lang w:eastAsia="zh-CN"/>
        </w:rPr>
      </w:pPr>
    </w:p>
    <w:p w:rsidR="0006576D" w:rsidRPr="00531874" w:rsidRDefault="00C120F6" w:rsidP="00531874">
      <w:pPr>
        <w:spacing w:after="0" w:line="360" w:lineRule="auto"/>
        <w:jc w:val="both"/>
        <w:rPr>
          <w:rFonts w:ascii="Book Antiqua" w:eastAsia="宋体" w:hAnsi="Book Antiqua"/>
          <w:sz w:val="24"/>
          <w:szCs w:val="24"/>
          <w:lang w:eastAsia="zh-CN"/>
        </w:rPr>
      </w:pPr>
      <w:r w:rsidRPr="00531874">
        <w:rPr>
          <w:rFonts w:ascii="Book Antiqua" w:hAnsi="Book Antiqua"/>
          <w:sz w:val="24"/>
          <w:szCs w:val="24"/>
        </w:rPr>
        <w:t>Noh</w:t>
      </w:r>
      <w:r w:rsidRPr="00531874">
        <w:rPr>
          <w:rFonts w:ascii="Book Antiqua" w:eastAsia="宋体" w:hAnsi="Book Antiqua"/>
          <w:sz w:val="24"/>
          <w:szCs w:val="24"/>
          <w:lang w:eastAsia="zh-CN"/>
        </w:rPr>
        <w:t xml:space="preserve"> MJ </w:t>
      </w:r>
      <w:r w:rsidRPr="00531874">
        <w:rPr>
          <w:rFonts w:ascii="Book Antiqua" w:eastAsia="宋体" w:hAnsi="Book Antiqua"/>
          <w:i/>
          <w:sz w:val="24"/>
          <w:szCs w:val="24"/>
          <w:lang w:eastAsia="zh-CN"/>
        </w:rPr>
        <w:t>et al.</w:t>
      </w:r>
      <w:r w:rsidRPr="00531874">
        <w:rPr>
          <w:rFonts w:ascii="Book Antiqua" w:hAnsi="Book Antiqua"/>
          <w:sz w:val="24"/>
          <w:szCs w:val="24"/>
        </w:rPr>
        <w:t xml:space="preserve"> Cell mediated gene therapy</w:t>
      </w:r>
    </w:p>
    <w:p w:rsidR="00C120F6" w:rsidRPr="00531874" w:rsidRDefault="00C120F6" w:rsidP="00531874">
      <w:pPr>
        <w:spacing w:after="0" w:line="360" w:lineRule="auto"/>
        <w:jc w:val="both"/>
        <w:rPr>
          <w:rFonts w:ascii="Book Antiqua" w:eastAsia="宋体" w:hAnsi="Book Antiqua"/>
          <w:b/>
          <w:i/>
          <w:sz w:val="24"/>
          <w:szCs w:val="24"/>
          <w:lang w:eastAsia="zh-CN"/>
        </w:rPr>
      </w:pPr>
    </w:p>
    <w:p w:rsidR="0006576D" w:rsidRPr="00531874" w:rsidRDefault="0006576D" w:rsidP="00531874">
      <w:pPr>
        <w:spacing w:after="0" w:line="360" w:lineRule="auto"/>
        <w:jc w:val="both"/>
        <w:rPr>
          <w:rFonts w:ascii="Book Antiqua" w:eastAsia="宋体" w:hAnsi="Book Antiqua"/>
          <w:sz w:val="24"/>
          <w:szCs w:val="24"/>
          <w:lang w:eastAsia="zh-CN"/>
        </w:rPr>
      </w:pPr>
      <w:r w:rsidRPr="00531874">
        <w:rPr>
          <w:rFonts w:ascii="Book Antiqua" w:hAnsi="Book Antiqua"/>
          <w:sz w:val="24"/>
          <w:szCs w:val="24"/>
        </w:rPr>
        <w:t>Moon Jong Noh, Ogden Copeland, Michael O’Mara</w:t>
      </w:r>
      <w:r w:rsidR="00C120F6" w:rsidRPr="00531874">
        <w:rPr>
          <w:rFonts w:ascii="Book Antiqua" w:eastAsia="宋体" w:hAnsi="Book Antiqua"/>
          <w:sz w:val="24"/>
          <w:szCs w:val="24"/>
          <w:lang w:eastAsia="zh-CN"/>
        </w:rPr>
        <w:t>,</w:t>
      </w:r>
      <w:r w:rsidRPr="00531874">
        <w:rPr>
          <w:rFonts w:ascii="Book Antiqua" w:hAnsi="Book Antiqua"/>
          <w:sz w:val="24"/>
          <w:szCs w:val="24"/>
        </w:rPr>
        <w:t xml:space="preserve"> Kwan Hee Lee</w:t>
      </w:r>
    </w:p>
    <w:p w:rsidR="000839F7" w:rsidRPr="00531874" w:rsidRDefault="000839F7" w:rsidP="00531874">
      <w:pPr>
        <w:spacing w:after="0" w:line="360" w:lineRule="auto"/>
        <w:jc w:val="both"/>
        <w:rPr>
          <w:rFonts w:ascii="Book Antiqua" w:eastAsia="宋体" w:hAnsi="Book Antiqua"/>
          <w:b/>
          <w:sz w:val="24"/>
          <w:szCs w:val="24"/>
          <w:lang w:eastAsia="zh-CN"/>
        </w:rPr>
      </w:pPr>
    </w:p>
    <w:p w:rsidR="000839F7" w:rsidRPr="00531874" w:rsidRDefault="00C120F6" w:rsidP="00531874">
      <w:pPr>
        <w:spacing w:after="0" w:line="360" w:lineRule="auto"/>
        <w:jc w:val="both"/>
        <w:rPr>
          <w:rFonts w:ascii="Book Antiqua" w:eastAsia="宋体" w:hAnsi="Book Antiqua"/>
          <w:b/>
          <w:sz w:val="24"/>
          <w:szCs w:val="24"/>
          <w:lang w:eastAsia="zh-CN"/>
        </w:rPr>
      </w:pPr>
      <w:r w:rsidRPr="00531874">
        <w:rPr>
          <w:rFonts w:ascii="Book Antiqua" w:hAnsi="Book Antiqua"/>
          <w:b/>
          <w:sz w:val="24"/>
          <w:szCs w:val="24"/>
        </w:rPr>
        <w:t>Moon Jong Noh, Ogden Copeland, Michael O’Mara and Kwan Hee Lee</w:t>
      </w:r>
      <w:r w:rsidRPr="00531874">
        <w:rPr>
          <w:rFonts w:ascii="Book Antiqua" w:eastAsia="宋体" w:hAnsi="Book Antiqua"/>
          <w:b/>
          <w:sz w:val="24"/>
          <w:szCs w:val="24"/>
          <w:lang w:eastAsia="zh-CN"/>
        </w:rPr>
        <w:t xml:space="preserve">, </w:t>
      </w:r>
      <w:r w:rsidR="000839F7" w:rsidRPr="00531874">
        <w:rPr>
          <w:rFonts w:ascii="Book Antiqua" w:hAnsi="Book Antiqua"/>
          <w:sz w:val="24"/>
          <w:szCs w:val="24"/>
        </w:rPr>
        <w:t>TissueGene Inc.,</w:t>
      </w:r>
      <w:r w:rsidRPr="00531874">
        <w:rPr>
          <w:rFonts w:ascii="Book Antiqua" w:hAnsi="Book Antiqua"/>
          <w:sz w:val="24"/>
          <w:szCs w:val="24"/>
        </w:rPr>
        <w:t xml:space="preserve"> Rockville, MD</w:t>
      </w:r>
      <w:r w:rsidRPr="00531874">
        <w:rPr>
          <w:rFonts w:ascii="Book Antiqua" w:eastAsia="宋体" w:hAnsi="Book Antiqua"/>
          <w:sz w:val="24"/>
          <w:szCs w:val="24"/>
          <w:lang w:eastAsia="zh-CN"/>
        </w:rPr>
        <w:t xml:space="preserve"> </w:t>
      </w:r>
      <w:r w:rsidR="000839F7" w:rsidRPr="00531874">
        <w:rPr>
          <w:rFonts w:ascii="Book Antiqua" w:hAnsi="Book Antiqua"/>
          <w:sz w:val="24"/>
          <w:szCs w:val="24"/>
        </w:rPr>
        <w:t>20850, U</w:t>
      </w:r>
      <w:r w:rsidRPr="00531874">
        <w:rPr>
          <w:rFonts w:ascii="Book Antiqua" w:eastAsia="宋体" w:hAnsi="Book Antiqua"/>
          <w:sz w:val="24"/>
          <w:szCs w:val="24"/>
          <w:lang w:eastAsia="zh-CN"/>
        </w:rPr>
        <w:t xml:space="preserve">nited </w:t>
      </w:r>
      <w:r w:rsidR="000839F7" w:rsidRPr="00531874">
        <w:rPr>
          <w:rFonts w:ascii="Book Antiqua" w:hAnsi="Book Antiqua"/>
          <w:sz w:val="24"/>
          <w:szCs w:val="24"/>
        </w:rPr>
        <w:t>S</w:t>
      </w:r>
      <w:r w:rsidRPr="00531874">
        <w:rPr>
          <w:rFonts w:ascii="Book Antiqua" w:eastAsia="宋体" w:hAnsi="Book Antiqua"/>
          <w:sz w:val="24"/>
          <w:szCs w:val="24"/>
          <w:lang w:eastAsia="zh-CN"/>
        </w:rPr>
        <w:t>tates</w:t>
      </w:r>
    </w:p>
    <w:p w:rsidR="0026023D" w:rsidRPr="00531874" w:rsidRDefault="0026023D" w:rsidP="00531874">
      <w:pPr>
        <w:spacing w:after="0" w:line="360" w:lineRule="auto"/>
        <w:jc w:val="both"/>
        <w:rPr>
          <w:rFonts w:ascii="Book Antiqua" w:eastAsia="宋体" w:hAnsi="Book Antiqua"/>
          <w:sz w:val="24"/>
          <w:szCs w:val="24"/>
          <w:lang w:eastAsia="zh-CN"/>
        </w:rPr>
      </w:pPr>
    </w:p>
    <w:p w:rsidR="005D749F" w:rsidRPr="00531874" w:rsidRDefault="0026023D" w:rsidP="00531874">
      <w:pPr>
        <w:spacing w:after="0" w:line="360" w:lineRule="auto"/>
        <w:jc w:val="both"/>
        <w:rPr>
          <w:rFonts w:ascii="Book Antiqua" w:eastAsia="宋体" w:hAnsi="Book Antiqua"/>
          <w:sz w:val="24"/>
          <w:szCs w:val="24"/>
          <w:lang w:eastAsia="zh-CN"/>
        </w:rPr>
      </w:pPr>
      <w:r w:rsidRPr="00531874">
        <w:rPr>
          <w:rFonts w:ascii="Book Antiqua" w:hAnsi="Book Antiqua"/>
          <w:b/>
          <w:sz w:val="24"/>
          <w:szCs w:val="24"/>
        </w:rPr>
        <w:t>Author contributions:</w:t>
      </w:r>
      <w:r w:rsidRPr="00531874">
        <w:rPr>
          <w:rFonts w:ascii="Book Antiqua" w:hAnsi="Book Antiqua"/>
          <w:sz w:val="24"/>
          <w:szCs w:val="24"/>
        </w:rPr>
        <w:t xml:space="preserve"> </w:t>
      </w:r>
      <w:r w:rsidR="00A33D40" w:rsidRPr="00531874">
        <w:rPr>
          <w:rFonts w:ascii="Book Antiqua" w:hAnsi="Book Antiqua"/>
          <w:sz w:val="24"/>
          <w:szCs w:val="24"/>
        </w:rPr>
        <w:t xml:space="preserve">Noh </w:t>
      </w:r>
      <w:r w:rsidR="00C120F6" w:rsidRPr="00531874">
        <w:rPr>
          <w:rFonts w:ascii="Book Antiqua" w:hAnsi="Book Antiqua"/>
          <w:sz w:val="24"/>
          <w:szCs w:val="24"/>
        </w:rPr>
        <w:t xml:space="preserve">MJ </w:t>
      </w:r>
      <w:r w:rsidR="00A33D40" w:rsidRPr="00531874">
        <w:rPr>
          <w:rFonts w:ascii="Book Antiqua" w:hAnsi="Book Antiqua"/>
          <w:sz w:val="24"/>
          <w:szCs w:val="24"/>
        </w:rPr>
        <w:t>wro</w:t>
      </w:r>
      <w:r w:rsidR="005D749F" w:rsidRPr="00531874">
        <w:rPr>
          <w:rFonts w:ascii="Book Antiqua" w:hAnsi="Book Antiqua"/>
          <w:sz w:val="24"/>
          <w:szCs w:val="24"/>
        </w:rPr>
        <w:t xml:space="preserve">te </w:t>
      </w:r>
      <w:r w:rsidR="00A33D40" w:rsidRPr="00531874">
        <w:rPr>
          <w:rFonts w:ascii="Book Antiqua" w:hAnsi="Book Antiqua"/>
          <w:sz w:val="24"/>
          <w:szCs w:val="24"/>
        </w:rPr>
        <w:t>most of this paper and gave input on</w:t>
      </w:r>
      <w:r w:rsidR="005D749F" w:rsidRPr="00531874">
        <w:rPr>
          <w:rFonts w:ascii="Book Antiqua" w:hAnsi="Book Antiqua"/>
          <w:sz w:val="24"/>
          <w:szCs w:val="24"/>
        </w:rPr>
        <w:t xml:space="preserve"> the molecular aspect of TG-C</w:t>
      </w:r>
      <w:r w:rsidR="00C120F6" w:rsidRPr="00531874">
        <w:rPr>
          <w:rFonts w:ascii="Book Antiqua" w:eastAsia="宋体" w:hAnsi="Book Antiqua"/>
          <w:sz w:val="24"/>
          <w:szCs w:val="24"/>
          <w:lang w:eastAsia="zh-CN"/>
        </w:rPr>
        <w:t>;</w:t>
      </w:r>
      <w:r w:rsidR="00A33D40" w:rsidRPr="00531874">
        <w:rPr>
          <w:rFonts w:ascii="Book Antiqua" w:hAnsi="Book Antiqua"/>
          <w:sz w:val="24"/>
          <w:szCs w:val="24"/>
        </w:rPr>
        <w:t xml:space="preserve"> Copeland </w:t>
      </w:r>
      <w:r w:rsidR="00C120F6" w:rsidRPr="00531874">
        <w:rPr>
          <w:rFonts w:ascii="Book Antiqua" w:eastAsia="宋体" w:hAnsi="Book Antiqua"/>
          <w:sz w:val="24"/>
          <w:szCs w:val="24"/>
          <w:lang w:eastAsia="zh-CN"/>
        </w:rPr>
        <w:t xml:space="preserve">O </w:t>
      </w:r>
      <w:r w:rsidR="00A33D40" w:rsidRPr="00531874">
        <w:rPr>
          <w:rFonts w:ascii="Book Antiqua" w:hAnsi="Book Antiqua"/>
          <w:sz w:val="24"/>
          <w:szCs w:val="24"/>
        </w:rPr>
        <w:t>r</w:t>
      </w:r>
      <w:r w:rsidR="005D749F" w:rsidRPr="00531874">
        <w:rPr>
          <w:rFonts w:ascii="Book Antiqua" w:hAnsi="Book Antiqua"/>
          <w:sz w:val="24"/>
          <w:szCs w:val="24"/>
        </w:rPr>
        <w:t>eview</w:t>
      </w:r>
      <w:r w:rsidR="00A33D40" w:rsidRPr="00531874">
        <w:rPr>
          <w:rFonts w:ascii="Book Antiqua" w:hAnsi="Book Antiqua"/>
          <w:sz w:val="24"/>
          <w:szCs w:val="24"/>
        </w:rPr>
        <w:t>ed and wro</w:t>
      </w:r>
      <w:r w:rsidR="005D749F" w:rsidRPr="00531874">
        <w:rPr>
          <w:rFonts w:ascii="Book Antiqua" w:hAnsi="Book Antiqua"/>
          <w:sz w:val="24"/>
          <w:szCs w:val="24"/>
        </w:rPr>
        <w:t>te the FDA related aspects</w:t>
      </w:r>
      <w:r w:rsidR="00C120F6" w:rsidRPr="00531874">
        <w:rPr>
          <w:rFonts w:ascii="Book Antiqua" w:eastAsia="宋体" w:hAnsi="Book Antiqua"/>
          <w:sz w:val="24"/>
          <w:szCs w:val="24"/>
          <w:lang w:eastAsia="zh-CN"/>
        </w:rPr>
        <w:t>;</w:t>
      </w:r>
      <w:r w:rsidR="00A33D40" w:rsidRPr="00531874">
        <w:rPr>
          <w:rFonts w:ascii="Book Antiqua" w:hAnsi="Book Antiqua"/>
          <w:sz w:val="24"/>
          <w:szCs w:val="24"/>
        </w:rPr>
        <w:t xml:space="preserve"> </w:t>
      </w:r>
      <w:r w:rsidR="005D749F" w:rsidRPr="00531874">
        <w:rPr>
          <w:rFonts w:ascii="Book Antiqua" w:hAnsi="Book Antiqua"/>
          <w:sz w:val="24"/>
          <w:szCs w:val="24"/>
        </w:rPr>
        <w:t>O’</w:t>
      </w:r>
      <w:r w:rsidR="00A33D40" w:rsidRPr="00531874">
        <w:rPr>
          <w:rFonts w:ascii="Book Antiqua" w:hAnsi="Book Antiqua"/>
          <w:sz w:val="24"/>
          <w:szCs w:val="24"/>
        </w:rPr>
        <w:t xml:space="preserve">Mara </w:t>
      </w:r>
      <w:r w:rsidR="00C120F6" w:rsidRPr="00531874">
        <w:rPr>
          <w:rFonts w:ascii="Book Antiqua" w:eastAsia="宋体" w:hAnsi="Book Antiqua"/>
          <w:sz w:val="24"/>
          <w:szCs w:val="24"/>
          <w:lang w:eastAsia="zh-CN"/>
        </w:rPr>
        <w:t xml:space="preserve">M </w:t>
      </w:r>
      <w:r w:rsidR="00A33D40" w:rsidRPr="00531874">
        <w:rPr>
          <w:rFonts w:ascii="Book Antiqua" w:hAnsi="Book Antiqua"/>
          <w:sz w:val="24"/>
          <w:szCs w:val="24"/>
        </w:rPr>
        <w:t>wrote the m</w:t>
      </w:r>
      <w:r w:rsidR="005D749F" w:rsidRPr="00531874">
        <w:rPr>
          <w:rFonts w:ascii="Book Antiqua" w:hAnsi="Book Antiqua"/>
          <w:sz w:val="24"/>
          <w:szCs w:val="24"/>
        </w:rPr>
        <w:t>anufacturing part</w:t>
      </w:r>
      <w:r w:rsidR="00C120F6" w:rsidRPr="00531874">
        <w:rPr>
          <w:rFonts w:ascii="Book Antiqua" w:eastAsia="宋体" w:hAnsi="Book Antiqua"/>
          <w:sz w:val="24"/>
          <w:szCs w:val="24"/>
          <w:lang w:eastAsia="zh-CN"/>
        </w:rPr>
        <w:t>;</w:t>
      </w:r>
      <w:r w:rsidR="00A33D40" w:rsidRPr="00531874">
        <w:rPr>
          <w:rFonts w:ascii="Book Antiqua" w:hAnsi="Book Antiqua"/>
          <w:sz w:val="24"/>
          <w:szCs w:val="24"/>
        </w:rPr>
        <w:t xml:space="preserve"> Lee </w:t>
      </w:r>
      <w:r w:rsidR="00C120F6" w:rsidRPr="00531874">
        <w:rPr>
          <w:rFonts w:ascii="Book Antiqua" w:eastAsia="宋体" w:hAnsi="Book Antiqua"/>
          <w:sz w:val="24"/>
          <w:szCs w:val="24"/>
          <w:lang w:eastAsia="zh-CN"/>
        </w:rPr>
        <w:t xml:space="preserve">KH </w:t>
      </w:r>
      <w:r w:rsidR="00A33D40" w:rsidRPr="00531874">
        <w:rPr>
          <w:rFonts w:ascii="Book Antiqua" w:hAnsi="Book Antiqua"/>
          <w:sz w:val="24"/>
          <w:szCs w:val="24"/>
        </w:rPr>
        <w:t>s</w:t>
      </w:r>
      <w:r w:rsidR="005D749F" w:rsidRPr="00531874">
        <w:rPr>
          <w:rFonts w:ascii="Book Antiqua" w:hAnsi="Book Antiqua"/>
          <w:sz w:val="24"/>
          <w:szCs w:val="24"/>
        </w:rPr>
        <w:t>elect</w:t>
      </w:r>
      <w:r w:rsidR="00A33D40" w:rsidRPr="00531874">
        <w:rPr>
          <w:rFonts w:ascii="Book Antiqua" w:hAnsi="Book Antiqua"/>
          <w:sz w:val="24"/>
          <w:szCs w:val="24"/>
        </w:rPr>
        <w:t>ed the review papers,</w:t>
      </w:r>
      <w:r w:rsidR="005D749F" w:rsidRPr="00531874">
        <w:rPr>
          <w:rFonts w:ascii="Book Antiqua" w:hAnsi="Book Antiqua"/>
          <w:sz w:val="24"/>
          <w:szCs w:val="24"/>
        </w:rPr>
        <w:t xml:space="preserve"> decide</w:t>
      </w:r>
      <w:r w:rsidR="00A33D40" w:rsidRPr="00531874">
        <w:rPr>
          <w:rFonts w:ascii="Book Antiqua" w:hAnsi="Book Antiqua"/>
          <w:sz w:val="24"/>
          <w:szCs w:val="24"/>
        </w:rPr>
        <w:t>d</w:t>
      </w:r>
      <w:r w:rsidR="005D749F" w:rsidRPr="00531874">
        <w:rPr>
          <w:rFonts w:ascii="Book Antiqua" w:hAnsi="Book Antiqua"/>
          <w:sz w:val="24"/>
          <w:szCs w:val="24"/>
        </w:rPr>
        <w:t xml:space="preserve"> the contents of the p</w:t>
      </w:r>
      <w:r w:rsidR="004000DD" w:rsidRPr="00531874">
        <w:rPr>
          <w:rFonts w:ascii="Book Antiqua" w:hAnsi="Book Antiqua"/>
          <w:sz w:val="24"/>
          <w:szCs w:val="24"/>
        </w:rPr>
        <w:t>ape</w:t>
      </w:r>
      <w:r w:rsidR="00E14461" w:rsidRPr="00531874">
        <w:rPr>
          <w:rFonts w:ascii="Book Antiqua" w:hAnsi="Book Antiqua"/>
          <w:sz w:val="24"/>
          <w:szCs w:val="24"/>
        </w:rPr>
        <w:t>r</w:t>
      </w:r>
      <w:r w:rsidR="005D749F" w:rsidRPr="00531874">
        <w:rPr>
          <w:rFonts w:ascii="Book Antiqua" w:hAnsi="Book Antiqua"/>
          <w:sz w:val="24"/>
          <w:szCs w:val="24"/>
        </w:rPr>
        <w:t>.</w:t>
      </w:r>
    </w:p>
    <w:p w:rsidR="0026023D" w:rsidRPr="00531874" w:rsidRDefault="0026023D" w:rsidP="00531874">
      <w:pPr>
        <w:spacing w:after="0" w:line="360" w:lineRule="auto"/>
        <w:jc w:val="both"/>
        <w:rPr>
          <w:rFonts w:ascii="Book Antiqua" w:eastAsia="宋体" w:hAnsi="Book Antiqua"/>
          <w:sz w:val="24"/>
          <w:szCs w:val="24"/>
          <w:lang w:eastAsia="zh-CN"/>
        </w:rPr>
      </w:pPr>
    </w:p>
    <w:p w:rsidR="0026023D" w:rsidRPr="00531874" w:rsidRDefault="0026023D" w:rsidP="00531874">
      <w:pPr>
        <w:spacing w:after="0" w:line="360" w:lineRule="auto"/>
        <w:jc w:val="both"/>
        <w:rPr>
          <w:rFonts w:ascii="Book Antiqua" w:hAnsi="Book Antiqua" w:cs="TimesNewRomanPS-BoldItalicMT"/>
          <w:bCs/>
          <w:iCs/>
          <w:sz w:val="24"/>
          <w:szCs w:val="24"/>
        </w:rPr>
      </w:pPr>
      <w:r w:rsidRPr="00531874">
        <w:rPr>
          <w:rFonts w:ascii="Book Antiqua" w:hAnsi="Book Antiqua" w:cs="TimesNewRomanPS-BoldItalicMT"/>
          <w:b/>
          <w:bCs/>
          <w:iCs/>
          <w:sz w:val="24"/>
          <w:szCs w:val="24"/>
        </w:rPr>
        <w:t xml:space="preserve">Conflict-of-interest: </w:t>
      </w:r>
      <w:r w:rsidR="004000DD" w:rsidRPr="00531874">
        <w:rPr>
          <w:rFonts w:ascii="Book Antiqua" w:hAnsi="Book Antiqua" w:cs="TimesNewRomanPS-BoldItalicMT"/>
          <w:bCs/>
          <w:iCs/>
          <w:sz w:val="24"/>
          <w:szCs w:val="24"/>
        </w:rPr>
        <w:t>All of the auth</w:t>
      </w:r>
      <w:r w:rsidR="00C120F6" w:rsidRPr="00531874">
        <w:rPr>
          <w:rFonts w:ascii="Book Antiqua" w:hAnsi="Book Antiqua" w:cs="TimesNewRomanPS-BoldItalicMT"/>
          <w:bCs/>
          <w:iCs/>
          <w:sz w:val="24"/>
          <w:szCs w:val="24"/>
        </w:rPr>
        <w:t>ors are employees of TissueGene</w:t>
      </w:r>
      <w:r w:rsidR="004000DD" w:rsidRPr="00531874">
        <w:rPr>
          <w:rFonts w:ascii="Book Antiqua" w:hAnsi="Book Antiqua" w:cs="TimesNewRomanPS-BoldItalicMT"/>
          <w:bCs/>
          <w:iCs/>
          <w:sz w:val="24"/>
          <w:szCs w:val="24"/>
        </w:rPr>
        <w:t xml:space="preserve"> Inc. TissueGene Inc</w:t>
      </w:r>
      <w:r w:rsidR="008A4FE2">
        <w:rPr>
          <w:rFonts w:ascii="Book Antiqua" w:eastAsia="宋体" w:hAnsi="Book Antiqua" w:cs="TimesNewRomanPS-BoldItalicMT" w:hint="eastAsia"/>
          <w:bCs/>
          <w:iCs/>
          <w:sz w:val="24"/>
          <w:szCs w:val="24"/>
          <w:lang w:eastAsia="zh-CN"/>
        </w:rPr>
        <w:t>.</w:t>
      </w:r>
      <w:r w:rsidR="004000DD" w:rsidRPr="00531874">
        <w:rPr>
          <w:rFonts w:ascii="Book Antiqua" w:hAnsi="Book Antiqua" w:cs="TimesNewRomanPS-BoldItalicMT"/>
          <w:bCs/>
          <w:iCs/>
          <w:sz w:val="24"/>
          <w:szCs w:val="24"/>
        </w:rPr>
        <w:t xml:space="preserve"> will pay the fees for publication and ed</w:t>
      </w:r>
      <w:r w:rsidR="00C120F6" w:rsidRPr="00531874">
        <w:rPr>
          <w:rFonts w:ascii="Book Antiqua" w:hAnsi="Book Antiqua" w:cs="TimesNewRomanPS-BoldItalicMT"/>
          <w:bCs/>
          <w:iCs/>
          <w:sz w:val="24"/>
          <w:szCs w:val="24"/>
        </w:rPr>
        <w:t>iting of this paper. TissueGene</w:t>
      </w:r>
      <w:r w:rsidR="004000DD" w:rsidRPr="00531874">
        <w:rPr>
          <w:rFonts w:ascii="Book Antiqua" w:hAnsi="Book Antiqua" w:cs="TimesNewRomanPS-BoldItalicMT"/>
          <w:bCs/>
          <w:iCs/>
          <w:sz w:val="24"/>
          <w:szCs w:val="24"/>
        </w:rPr>
        <w:t xml:space="preserve"> Inc</w:t>
      </w:r>
      <w:r w:rsidR="00C120F6" w:rsidRPr="00531874">
        <w:rPr>
          <w:rFonts w:ascii="Book Antiqua" w:eastAsia="宋体" w:hAnsi="Book Antiqua" w:cs="TimesNewRomanPS-BoldItalicMT"/>
          <w:bCs/>
          <w:iCs/>
          <w:sz w:val="24"/>
          <w:szCs w:val="24"/>
          <w:lang w:eastAsia="zh-CN"/>
        </w:rPr>
        <w:t>.</w:t>
      </w:r>
      <w:r w:rsidR="004000DD" w:rsidRPr="00531874">
        <w:rPr>
          <w:rFonts w:ascii="Book Antiqua" w:hAnsi="Book Antiqua" w:cs="TimesNewRomanPS-BoldItalicMT"/>
          <w:bCs/>
          <w:iCs/>
          <w:sz w:val="24"/>
          <w:szCs w:val="24"/>
        </w:rPr>
        <w:t xml:space="preserve"> owns the patent rights to protect the commercialization of TG-C.</w:t>
      </w:r>
    </w:p>
    <w:p w:rsidR="004000DD" w:rsidRPr="00531874" w:rsidRDefault="004000DD" w:rsidP="00531874">
      <w:pPr>
        <w:spacing w:after="0" w:line="360" w:lineRule="auto"/>
        <w:jc w:val="both"/>
        <w:rPr>
          <w:rFonts w:ascii="Book Antiqua" w:hAnsi="Book Antiqua" w:cs="Garamond"/>
          <w:sz w:val="24"/>
          <w:szCs w:val="24"/>
        </w:rPr>
      </w:pPr>
    </w:p>
    <w:p w:rsidR="00531874" w:rsidRPr="00531874" w:rsidRDefault="00531874" w:rsidP="00531874">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531874">
        <w:rPr>
          <w:rFonts w:ascii="Book Antiqua" w:hAnsi="Book Antiqua"/>
          <w:b/>
          <w:sz w:val="24"/>
          <w:szCs w:val="24"/>
        </w:rPr>
        <w:t xml:space="preserve">Open-Access: </w:t>
      </w:r>
      <w:r w:rsidRPr="00531874">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531874">
          <w:rPr>
            <w:rStyle w:val="Hyperlink"/>
            <w:rFonts w:ascii="Book Antiqua" w:hAnsi="Book Antiqua"/>
            <w:color w:val="auto"/>
            <w:sz w:val="24"/>
            <w:szCs w:val="24"/>
            <w:u w:val="none"/>
          </w:rPr>
          <w:t>http://creativecommons.org/licenses/by-nc/4.0/</w:t>
        </w:r>
      </w:hyperlink>
      <w:bookmarkEnd w:id="0"/>
      <w:bookmarkEnd w:id="1"/>
      <w:bookmarkEnd w:id="2"/>
      <w:bookmarkEnd w:id="3"/>
    </w:p>
    <w:p w:rsidR="0055335F" w:rsidRPr="00531874" w:rsidRDefault="0055335F" w:rsidP="00531874">
      <w:pPr>
        <w:spacing w:after="0" w:line="360" w:lineRule="auto"/>
        <w:jc w:val="both"/>
        <w:rPr>
          <w:rFonts w:ascii="Book Antiqua" w:hAnsi="Book Antiqua"/>
          <w:b/>
          <w:sz w:val="24"/>
          <w:szCs w:val="24"/>
        </w:rPr>
      </w:pPr>
    </w:p>
    <w:p w:rsidR="00C120F6" w:rsidRPr="00531874" w:rsidRDefault="00C120F6" w:rsidP="00531874">
      <w:pPr>
        <w:spacing w:after="0" w:line="360" w:lineRule="auto"/>
        <w:jc w:val="both"/>
        <w:rPr>
          <w:rFonts w:ascii="Book Antiqua" w:eastAsia="宋体" w:hAnsi="Book Antiqua"/>
          <w:sz w:val="24"/>
          <w:szCs w:val="24"/>
          <w:lang w:eastAsia="zh-CN"/>
        </w:rPr>
      </w:pPr>
      <w:r w:rsidRPr="00531874">
        <w:rPr>
          <w:rFonts w:ascii="Book Antiqua" w:hAnsi="Book Antiqua"/>
          <w:b/>
          <w:sz w:val="24"/>
          <w:szCs w:val="24"/>
        </w:rPr>
        <w:lastRenderedPageBreak/>
        <w:t>Correspondence to:</w:t>
      </w:r>
      <w:r w:rsidRPr="00531874">
        <w:rPr>
          <w:rFonts w:ascii="Book Antiqua" w:eastAsia="宋体" w:hAnsi="Book Antiqua"/>
          <w:b/>
          <w:sz w:val="24"/>
          <w:szCs w:val="24"/>
          <w:lang w:eastAsia="zh-CN"/>
        </w:rPr>
        <w:t xml:space="preserve"> Kwan Hee Lee, MD, PhD, Chief Medical Officer,</w:t>
      </w:r>
      <w:r w:rsidRPr="00531874">
        <w:rPr>
          <w:rFonts w:ascii="Book Antiqua" w:hAnsi="Book Antiqua"/>
          <w:sz w:val="24"/>
          <w:szCs w:val="24"/>
        </w:rPr>
        <w:t xml:space="preserve"> TissueGene Inc.,</w:t>
      </w:r>
      <w:r w:rsidRPr="00531874">
        <w:rPr>
          <w:rFonts w:ascii="Book Antiqua" w:eastAsia="宋体" w:hAnsi="Book Antiqua"/>
          <w:sz w:val="24"/>
          <w:szCs w:val="24"/>
          <w:lang w:eastAsia="zh-CN"/>
        </w:rPr>
        <w:t xml:space="preserve"> 9605 Medical Center Drive, #200, Rockville, MD 20850, </w:t>
      </w:r>
      <w:r w:rsidRPr="00531874">
        <w:rPr>
          <w:rFonts w:ascii="Book Antiqua" w:hAnsi="Book Antiqua"/>
          <w:sz w:val="24"/>
          <w:szCs w:val="24"/>
        </w:rPr>
        <w:t>U</w:t>
      </w:r>
      <w:r w:rsidRPr="00531874">
        <w:rPr>
          <w:rFonts w:ascii="Book Antiqua" w:eastAsia="宋体" w:hAnsi="Book Antiqua"/>
          <w:sz w:val="24"/>
          <w:szCs w:val="24"/>
          <w:lang w:eastAsia="zh-CN"/>
        </w:rPr>
        <w:t xml:space="preserve">nited </w:t>
      </w:r>
      <w:r w:rsidRPr="00531874">
        <w:rPr>
          <w:rFonts w:ascii="Book Antiqua" w:hAnsi="Book Antiqua"/>
          <w:sz w:val="24"/>
          <w:szCs w:val="24"/>
        </w:rPr>
        <w:t>S</w:t>
      </w:r>
      <w:r w:rsidRPr="00531874">
        <w:rPr>
          <w:rFonts w:ascii="Book Antiqua" w:eastAsia="宋体" w:hAnsi="Book Antiqua"/>
          <w:sz w:val="24"/>
          <w:szCs w:val="24"/>
          <w:lang w:eastAsia="zh-CN"/>
        </w:rPr>
        <w:t>tates. ortholee@tissuegene.com</w:t>
      </w:r>
    </w:p>
    <w:p w:rsidR="00C120F6" w:rsidRPr="00531874" w:rsidRDefault="00C120F6" w:rsidP="00531874">
      <w:pPr>
        <w:spacing w:after="0" w:line="360" w:lineRule="auto"/>
        <w:jc w:val="both"/>
        <w:rPr>
          <w:rFonts w:ascii="Book Antiqua" w:eastAsia="宋体" w:hAnsi="Book Antiqua"/>
          <w:sz w:val="24"/>
          <w:szCs w:val="24"/>
          <w:lang w:eastAsia="zh-CN"/>
        </w:rPr>
      </w:pPr>
    </w:p>
    <w:p w:rsidR="00C120F6" w:rsidRPr="00531874" w:rsidRDefault="00C120F6" w:rsidP="00531874">
      <w:pPr>
        <w:spacing w:after="0" w:line="360" w:lineRule="auto"/>
        <w:jc w:val="both"/>
        <w:rPr>
          <w:rFonts w:ascii="Book Antiqua" w:eastAsia="宋体" w:hAnsi="Book Antiqua"/>
          <w:sz w:val="24"/>
          <w:szCs w:val="24"/>
          <w:lang w:eastAsia="zh-CN"/>
        </w:rPr>
      </w:pPr>
      <w:r w:rsidRPr="00531874">
        <w:rPr>
          <w:rFonts w:ascii="Book Antiqua" w:hAnsi="Book Antiqua"/>
          <w:b/>
          <w:sz w:val="24"/>
          <w:szCs w:val="24"/>
        </w:rPr>
        <w:t xml:space="preserve">Fax: </w:t>
      </w:r>
      <w:r w:rsidRPr="00531874">
        <w:rPr>
          <w:rFonts w:ascii="Book Antiqua" w:eastAsia="宋体" w:hAnsi="Book Antiqua"/>
          <w:sz w:val="24"/>
          <w:szCs w:val="24"/>
          <w:lang w:eastAsia="zh-CN"/>
        </w:rPr>
        <w:t>+</w:t>
      </w:r>
      <w:r w:rsidRPr="00531874">
        <w:rPr>
          <w:rFonts w:ascii="Book Antiqua" w:hAnsi="Book Antiqua"/>
          <w:sz w:val="24"/>
          <w:szCs w:val="24"/>
        </w:rPr>
        <w:t>1</w:t>
      </w:r>
      <w:r w:rsidRPr="00531874">
        <w:rPr>
          <w:rFonts w:ascii="Book Antiqua" w:eastAsia="宋体" w:hAnsi="Book Antiqua"/>
          <w:sz w:val="24"/>
          <w:szCs w:val="24"/>
          <w:lang w:eastAsia="zh-CN"/>
        </w:rPr>
        <w:t>-</w:t>
      </w:r>
      <w:r w:rsidRPr="00531874">
        <w:rPr>
          <w:rFonts w:ascii="Book Antiqua" w:hAnsi="Book Antiqua"/>
          <w:sz w:val="24"/>
          <w:szCs w:val="24"/>
        </w:rPr>
        <w:t>301</w:t>
      </w:r>
      <w:r w:rsidRPr="00531874">
        <w:rPr>
          <w:rFonts w:ascii="Book Antiqua" w:eastAsia="宋体" w:hAnsi="Book Antiqua"/>
          <w:sz w:val="24"/>
          <w:szCs w:val="24"/>
          <w:lang w:eastAsia="zh-CN"/>
        </w:rPr>
        <w:t>-</w:t>
      </w:r>
      <w:r w:rsidRPr="00531874">
        <w:rPr>
          <w:rFonts w:ascii="Book Antiqua" w:hAnsi="Book Antiqua"/>
          <w:sz w:val="24"/>
          <w:szCs w:val="24"/>
        </w:rPr>
        <w:t>9216011</w:t>
      </w:r>
    </w:p>
    <w:p w:rsidR="0055335F" w:rsidRPr="00531874" w:rsidRDefault="0055335F" w:rsidP="00531874">
      <w:pPr>
        <w:spacing w:after="0" w:line="360" w:lineRule="auto"/>
        <w:jc w:val="both"/>
        <w:rPr>
          <w:rFonts w:ascii="Book Antiqua" w:eastAsia="宋体" w:hAnsi="Book Antiqua"/>
          <w:b/>
          <w:sz w:val="24"/>
          <w:szCs w:val="24"/>
          <w:lang w:eastAsia="zh-CN"/>
        </w:rPr>
      </w:pPr>
    </w:p>
    <w:p w:rsidR="00C120F6" w:rsidRPr="00471D2F" w:rsidRDefault="00C120F6" w:rsidP="00531874">
      <w:pPr>
        <w:spacing w:after="0" w:line="360" w:lineRule="auto"/>
        <w:jc w:val="both"/>
        <w:rPr>
          <w:rFonts w:ascii="Book Antiqua" w:eastAsia="宋体" w:hAnsi="Book Antiqua"/>
          <w:b/>
          <w:sz w:val="24"/>
          <w:szCs w:val="24"/>
          <w:lang w:eastAsia="zh-CN"/>
        </w:rPr>
      </w:pPr>
      <w:r w:rsidRPr="00531874">
        <w:rPr>
          <w:rFonts w:ascii="Book Antiqua" w:hAnsi="Book Antiqua"/>
          <w:b/>
          <w:sz w:val="24"/>
          <w:szCs w:val="24"/>
        </w:rPr>
        <w:t xml:space="preserve">Received: </w:t>
      </w:r>
      <w:r w:rsidRPr="00531874">
        <w:rPr>
          <w:rFonts w:ascii="Book Antiqua" w:eastAsia="宋体" w:hAnsi="Book Antiqua"/>
          <w:sz w:val="24"/>
          <w:szCs w:val="24"/>
          <w:lang w:eastAsia="zh-CN"/>
        </w:rPr>
        <w:t>September 25, 2014</w:t>
      </w:r>
      <w:r w:rsidR="00471D2F">
        <w:rPr>
          <w:rFonts w:ascii="Book Antiqua" w:hAnsi="Book Antiqua"/>
          <w:sz w:val="24"/>
          <w:szCs w:val="24"/>
        </w:rPr>
        <w:t xml:space="preserve"> </w:t>
      </w:r>
    </w:p>
    <w:p w:rsidR="00C120F6" w:rsidRPr="00531874" w:rsidRDefault="00C120F6" w:rsidP="00531874">
      <w:pPr>
        <w:spacing w:after="0" w:line="360" w:lineRule="auto"/>
        <w:jc w:val="both"/>
        <w:rPr>
          <w:rFonts w:ascii="Book Antiqua" w:hAnsi="Book Antiqua"/>
          <w:b/>
          <w:sz w:val="24"/>
          <w:szCs w:val="24"/>
        </w:rPr>
      </w:pPr>
      <w:r w:rsidRPr="00531874">
        <w:rPr>
          <w:rFonts w:ascii="Book Antiqua" w:hAnsi="Book Antiqua"/>
          <w:b/>
          <w:sz w:val="24"/>
          <w:szCs w:val="24"/>
        </w:rPr>
        <w:t>Peer-review started:</w:t>
      </w:r>
      <w:r w:rsidRPr="00531874">
        <w:rPr>
          <w:rFonts w:ascii="Book Antiqua" w:eastAsia="宋体" w:hAnsi="Book Antiqua"/>
          <w:sz w:val="24"/>
          <w:szCs w:val="24"/>
          <w:lang w:eastAsia="zh-CN"/>
        </w:rPr>
        <w:t xml:space="preserve"> September 28, 2014</w:t>
      </w:r>
      <w:r w:rsidRPr="00531874">
        <w:rPr>
          <w:rFonts w:ascii="Book Antiqua" w:hAnsi="Book Antiqua"/>
          <w:sz w:val="24"/>
          <w:szCs w:val="24"/>
        </w:rPr>
        <w:t xml:space="preserve"> </w:t>
      </w:r>
    </w:p>
    <w:p w:rsidR="00C120F6" w:rsidRPr="00531874" w:rsidRDefault="00C120F6" w:rsidP="00531874">
      <w:pPr>
        <w:spacing w:after="0" w:line="360" w:lineRule="auto"/>
        <w:jc w:val="both"/>
        <w:rPr>
          <w:rFonts w:ascii="Book Antiqua" w:eastAsia="宋体" w:hAnsi="Book Antiqua"/>
          <w:b/>
          <w:sz w:val="24"/>
          <w:szCs w:val="24"/>
          <w:lang w:eastAsia="zh-CN"/>
        </w:rPr>
      </w:pPr>
      <w:r w:rsidRPr="00531874">
        <w:rPr>
          <w:rFonts w:ascii="Book Antiqua" w:hAnsi="Book Antiqua"/>
          <w:b/>
          <w:sz w:val="24"/>
          <w:szCs w:val="24"/>
        </w:rPr>
        <w:t>First decision:</w:t>
      </w:r>
      <w:r w:rsidRPr="00531874">
        <w:rPr>
          <w:rFonts w:ascii="Book Antiqua" w:eastAsia="宋体" w:hAnsi="Book Antiqua"/>
          <w:b/>
          <w:sz w:val="24"/>
          <w:szCs w:val="24"/>
          <w:lang w:eastAsia="zh-CN"/>
        </w:rPr>
        <w:t xml:space="preserve"> </w:t>
      </w:r>
      <w:r w:rsidRPr="00531874">
        <w:rPr>
          <w:rFonts w:ascii="Book Antiqua" w:eastAsia="宋体" w:hAnsi="Book Antiqua"/>
          <w:sz w:val="24"/>
          <w:szCs w:val="24"/>
          <w:lang w:eastAsia="zh-CN"/>
        </w:rPr>
        <w:t>November 27, 2014</w:t>
      </w:r>
    </w:p>
    <w:p w:rsidR="00C120F6" w:rsidRPr="00531874" w:rsidRDefault="00C120F6" w:rsidP="00531874">
      <w:pPr>
        <w:spacing w:after="0" w:line="360" w:lineRule="auto"/>
        <w:jc w:val="both"/>
        <w:rPr>
          <w:rFonts w:ascii="Book Antiqua" w:hAnsi="Book Antiqua"/>
          <w:b/>
          <w:sz w:val="24"/>
          <w:szCs w:val="24"/>
        </w:rPr>
      </w:pPr>
      <w:r w:rsidRPr="00531874">
        <w:rPr>
          <w:rFonts w:ascii="Book Antiqua" w:hAnsi="Book Antiqua"/>
          <w:b/>
          <w:sz w:val="24"/>
          <w:szCs w:val="24"/>
        </w:rPr>
        <w:t>Revised:</w:t>
      </w:r>
      <w:r w:rsidRPr="00531874">
        <w:rPr>
          <w:rFonts w:ascii="Book Antiqua" w:eastAsia="宋体" w:hAnsi="Book Antiqua"/>
          <w:b/>
          <w:sz w:val="24"/>
          <w:szCs w:val="24"/>
          <w:lang w:eastAsia="zh-CN"/>
        </w:rPr>
        <w:t xml:space="preserve"> </w:t>
      </w:r>
      <w:r w:rsidR="00531874" w:rsidRPr="00531874">
        <w:rPr>
          <w:rFonts w:ascii="Book Antiqua" w:eastAsia="宋体" w:hAnsi="Book Antiqua"/>
          <w:sz w:val="24"/>
          <w:szCs w:val="24"/>
          <w:lang w:eastAsia="zh-CN"/>
        </w:rPr>
        <w:t>January 6, 2015</w:t>
      </w:r>
    </w:p>
    <w:p w:rsidR="00C120F6" w:rsidRPr="00531874" w:rsidRDefault="00C120F6" w:rsidP="00531874">
      <w:pPr>
        <w:spacing w:after="0" w:line="360" w:lineRule="auto"/>
        <w:jc w:val="both"/>
        <w:rPr>
          <w:rFonts w:ascii="Book Antiqua" w:hAnsi="Book Antiqua"/>
          <w:b/>
          <w:sz w:val="24"/>
          <w:szCs w:val="24"/>
        </w:rPr>
      </w:pPr>
      <w:r w:rsidRPr="00531874">
        <w:rPr>
          <w:rFonts w:ascii="Book Antiqua" w:hAnsi="Book Antiqua"/>
          <w:b/>
          <w:sz w:val="24"/>
          <w:szCs w:val="24"/>
        </w:rPr>
        <w:t xml:space="preserve">Accepted: </w:t>
      </w:r>
      <w:r w:rsidR="00B6330C" w:rsidRPr="00B6330C">
        <w:rPr>
          <w:rFonts w:ascii="Book Antiqua" w:hAnsi="Book Antiqua"/>
          <w:sz w:val="24"/>
          <w:szCs w:val="24"/>
        </w:rPr>
        <w:t>Janurary 15, 2015</w:t>
      </w:r>
    </w:p>
    <w:p w:rsidR="00C120F6" w:rsidRPr="00531874" w:rsidRDefault="00C120F6" w:rsidP="00531874">
      <w:pPr>
        <w:spacing w:after="0" w:line="360" w:lineRule="auto"/>
        <w:jc w:val="both"/>
        <w:rPr>
          <w:rFonts w:ascii="Book Antiqua" w:hAnsi="Book Antiqua"/>
          <w:b/>
          <w:sz w:val="24"/>
          <w:szCs w:val="24"/>
        </w:rPr>
      </w:pPr>
      <w:r w:rsidRPr="00531874">
        <w:rPr>
          <w:rFonts w:ascii="Book Antiqua" w:hAnsi="Book Antiqua"/>
          <w:b/>
          <w:sz w:val="24"/>
          <w:szCs w:val="24"/>
        </w:rPr>
        <w:t>Article in press:</w:t>
      </w:r>
    </w:p>
    <w:p w:rsidR="00C120F6" w:rsidRPr="00531874" w:rsidRDefault="00C120F6" w:rsidP="00531874">
      <w:pPr>
        <w:spacing w:after="0" w:line="360" w:lineRule="auto"/>
        <w:jc w:val="both"/>
        <w:rPr>
          <w:rFonts w:ascii="Book Antiqua" w:hAnsi="Book Antiqua"/>
          <w:b/>
          <w:sz w:val="24"/>
          <w:szCs w:val="24"/>
        </w:rPr>
      </w:pPr>
      <w:r w:rsidRPr="00531874">
        <w:rPr>
          <w:rFonts w:ascii="Book Antiqua" w:hAnsi="Book Antiqua"/>
          <w:b/>
          <w:sz w:val="24"/>
          <w:szCs w:val="24"/>
        </w:rPr>
        <w:t xml:space="preserve">Published online: </w:t>
      </w:r>
    </w:p>
    <w:p w:rsidR="00C120F6" w:rsidRPr="00531874" w:rsidRDefault="00C120F6" w:rsidP="00531874">
      <w:pPr>
        <w:spacing w:after="0" w:line="360" w:lineRule="auto"/>
        <w:jc w:val="both"/>
        <w:rPr>
          <w:rFonts w:ascii="Book Antiqua" w:eastAsia="宋体" w:hAnsi="Book Antiqua"/>
          <w:b/>
          <w:sz w:val="24"/>
          <w:szCs w:val="24"/>
          <w:lang w:eastAsia="zh-CN"/>
        </w:rPr>
      </w:pPr>
    </w:p>
    <w:p w:rsidR="0055335F" w:rsidRPr="00531874" w:rsidRDefault="0055335F" w:rsidP="00531874">
      <w:pPr>
        <w:spacing w:after="0" w:line="360" w:lineRule="auto"/>
        <w:jc w:val="both"/>
        <w:rPr>
          <w:rFonts w:ascii="Book Antiqua" w:hAnsi="Book Antiqua"/>
          <w:b/>
          <w:sz w:val="24"/>
          <w:szCs w:val="24"/>
        </w:rPr>
      </w:pPr>
      <w:r w:rsidRPr="00531874">
        <w:rPr>
          <w:rFonts w:ascii="Book Antiqua" w:hAnsi="Book Antiqua"/>
          <w:b/>
          <w:sz w:val="24"/>
          <w:szCs w:val="24"/>
        </w:rPr>
        <w:t>Abstract</w:t>
      </w:r>
    </w:p>
    <w:p w:rsidR="0026023D" w:rsidRPr="00531874" w:rsidRDefault="00586063" w:rsidP="00531874">
      <w:pPr>
        <w:spacing w:after="0" w:line="360" w:lineRule="auto"/>
        <w:jc w:val="both"/>
        <w:rPr>
          <w:rFonts w:ascii="Book Antiqua" w:hAnsi="Book Antiqua"/>
          <w:sz w:val="24"/>
          <w:szCs w:val="24"/>
        </w:rPr>
      </w:pPr>
      <w:r w:rsidRPr="00531874">
        <w:rPr>
          <w:rFonts w:ascii="Book Antiqua" w:eastAsia="宋体" w:hAnsi="Book Antiqua"/>
          <w:sz w:val="24"/>
          <w:szCs w:val="24"/>
          <w:lang w:eastAsia="zh-CN"/>
        </w:rPr>
        <w:t xml:space="preserve">The recent approval of gene therapy products in Europe and Asia </w:t>
      </w:r>
      <w:bookmarkStart w:id="4" w:name="_GoBack"/>
      <w:bookmarkEnd w:id="4"/>
      <w:r w:rsidRPr="00531874">
        <w:rPr>
          <w:rFonts w:ascii="Book Antiqua" w:eastAsia="宋体" w:hAnsi="Book Antiqua"/>
          <w:sz w:val="24"/>
          <w:szCs w:val="24"/>
          <w:lang w:eastAsia="zh-CN"/>
        </w:rPr>
        <w:t>and the upsurge of gene therapy pro</w:t>
      </w:r>
      <w:r w:rsidR="008E5150" w:rsidRPr="00531874">
        <w:rPr>
          <w:rFonts w:ascii="Book Antiqua" w:eastAsia="宋体" w:hAnsi="Book Antiqua"/>
          <w:sz w:val="24"/>
          <w:szCs w:val="24"/>
          <w:lang w:eastAsia="zh-CN"/>
        </w:rPr>
        <w:t>ducts in clinical trials signal</w:t>
      </w:r>
      <w:r w:rsidRPr="00531874">
        <w:rPr>
          <w:rFonts w:ascii="Book Antiqua" w:eastAsia="宋体" w:hAnsi="Book Antiqua"/>
          <w:sz w:val="24"/>
          <w:szCs w:val="24"/>
          <w:lang w:eastAsia="zh-CN"/>
        </w:rPr>
        <w:t xml:space="preserve"> the rebound of this technology not only for many orphan diseases but also for non–life threatening diseases. Following the success of iPS cells in research, other modified </w:t>
      </w:r>
      <w:r w:rsidRPr="008905E3">
        <w:rPr>
          <w:rFonts w:ascii="Book Antiqua" w:eastAsia="宋体" w:hAnsi="Book Antiqua"/>
          <w:i/>
          <w:sz w:val="24"/>
          <w:szCs w:val="24"/>
          <w:lang w:eastAsia="zh-CN"/>
        </w:rPr>
        <w:t>ex vivo</w:t>
      </w:r>
      <w:r w:rsidRPr="00531874">
        <w:rPr>
          <w:rFonts w:ascii="Book Antiqua" w:eastAsia="宋体" w:hAnsi="Book Antiqua"/>
          <w:sz w:val="24"/>
          <w:szCs w:val="24"/>
          <w:lang w:eastAsia="zh-CN"/>
        </w:rPr>
        <w:t xml:space="preserve"> gene therapies are also knocking on the door of the clinic. Historically, gene therapy has experienced many ups and downs and still faces many challenges. During the past 10 years, many new ideas have been tried, and the goal of making this technology a more effective treatment modality through greater safety and control is coming within reach. The first clinical trial of iPS cells has begun, and cell mediated gene therapy products have reached phase III in some countri</w:t>
      </w:r>
      <w:r w:rsidR="00F02B2D" w:rsidRPr="00531874">
        <w:rPr>
          <w:rFonts w:ascii="Book Antiqua" w:eastAsia="宋体" w:hAnsi="Book Antiqua"/>
          <w:sz w:val="24"/>
          <w:szCs w:val="24"/>
          <w:lang w:eastAsia="zh-CN"/>
        </w:rPr>
        <w:t>es. The potential for tumorigen</w:t>
      </w:r>
      <w:r w:rsidR="00F02B2D" w:rsidRPr="00531874">
        <w:rPr>
          <w:rFonts w:ascii="Book Antiqua" w:eastAsia="Batang" w:hAnsi="Book Antiqua" w:cs="Batang"/>
          <w:sz w:val="24"/>
          <w:szCs w:val="24"/>
        </w:rPr>
        <w:t>i</w:t>
      </w:r>
      <w:r w:rsidRPr="00531874">
        <w:rPr>
          <w:rFonts w:ascii="Book Antiqua" w:eastAsia="宋体" w:hAnsi="Book Antiqua"/>
          <w:sz w:val="24"/>
          <w:szCs w:val="24"/>
          <w:lang w:eastAsia="zh-CN"/>
        </w:rPr>
        <w:t xml:space="preserve">city and immunogenicity are still concerns with these products, so physicians should understand the biological aspects of engineered cells in the clinic. In this review article, we attempted to provide a summary update of the current state of knowledge regarding this technology: that is, we reviewed products that have finished clinical trials, are still in clinical trials and/or are at the research stage. We also focused on the challenges, future directions, and </w:t>
      </w:r>
      <w:r w:rsidRPr="00531874">
        <w:rPr>
          <w:rFonts w:ascii="Book Antiqua" w:eastAsia="宋体" w:hAnsi="Book Antiqua"/>
          <w:sz w:val="24"/>
          <w:szCs w:val="24"/>
          <w:lang w:eastAsia="zh-CN"/>
        </w:rPr>
        <w:lastRenderedPageBreak/>
        <w:t>strategies for making this technology available in the clinic. In addition, the available measures for making gene therapy products safer are within the scope of this article. It is also important to understand the manufacturing process for gene therapy products, because cell characteristics can change during the cell expansion process. When physicians use gene therapy products in the clinic, they should be aware of the viability, temperature sensitivity and stability of these cells because biologic products are different from chemical products. Although we may not be able to answer all possible questions and concerns, we believe that this is the right time for physicians to increase their interest in and understanding of this evolving technology.</w:t>
      </w:r>
    </w:p>
    <w:p w:rsidR="00586063" w:rsidRPr="00531874" w:rsidRDefault="00586063" w:rsidP="00531874">
      <w:pPr>
        <w:spacing w:after="0" w:line="360" w:lineRule="auto"/>
        <w:jc w:val="both"/>
        <w:rPr>
          <w:rFonts w:ascii="Book Antiqua" w:hAnsi="Book Antiqua"/>
          <w:sz w:val="24"/>
          <w:szCs w:val="24"/>
        </w:rPr>
      </w:pPr>
    </w:p>
    <w:p w:rsidR="003E250D" w:rsidRPr="00531874" w:rsidRDefault="0026023D" w:rsidP="00531874">
      <w:pPr>
        <w:spacing w:after="0" w:line="360" w:lineRule="auto"/>
        <w:jc w:val="both"/>
        <w:rPr>
          <w:rFonts w:ascii="Book Antiqua" w:hAnsi="Book Antiqua"/>
          <w:sz w:val="24"/>
          <w:szCs w:val="24"/>
        </w:rPr>
      </w:pPr>
      <w:r w:rsidRPr="00531874">
        <w:rPr>
          <w:rFonts w:ascii="Book Antiqua" w:hAnsi="Book Antiqua"/>
          <w:b/>
          <w:sz w:val="24"/>
          <w:szCs w:val="24"/>
        </w:rPr>
        <w:t>Key words:</w:t>
      </w:r>
      <w:r w:rsidRPr="00531874">
        <w:rPr>
          <w:rFonts w:ascii="Book Antiqua" w:hAnsi="Book Antiqua"/>
          <w:sz w:val="24"/>
          <w:szCs w:val="24"/>
        </w:rPr>
        <w:t xml:space="preserve"> </w:t>
      </w:r>
      <w:r w:rsidR="00BC7F82" w:rsidRPr="00531874">
        <w:rPr>
          <w:rFonts w:ascii="Book Antiqua" w:hAnsi="Book Antiqua"/>
          <w:sz w:val="24"/>
          <w:szCs w:val="24"/>
        </w:rPr>
        <w:t xml:space="preserve">Cell </w:t>
      </w:r>
      <w:r w:rsidR="00C120F6" w:rsidRPr="00531874">
        <w:rPr>
          <w:rFonts w:ascii="Book Antiqua" w:hAnsi="Book Antiqua"/>
          <w:sz w:val="24"/>
          <w:szCs w:val="24"/>
        </w:rPr>
        <w:t>mediated gene the</w:t>
      </w:r>
      <w:r w:rsidR="00BC7F82" w:rsidRPr="00531874">
        <w:rPr>
          <w:rFonts w:ascii="Book Antiqua" w:hAnsi="Book Antiqua"/>
          <w:sz w:val="24"/>
          <w:szCs w:val="24"/>
        </w:rPr>
        <w:t>rapy</w:t>
      </w:r>
      <w:r w:rsidR="00C120F6" w:rsidRPr="00531874">
        <w:rPr>
          <w:rFonts w:ascii="Book Antiqua" w:eastAsia="宋体" w:hAnsi="Book Antiqua"/>
          <w:sz w:val="24"/>
          <w:szCs w:val="24"/>
          <w:lang w:eastAsia="zh-CN"/>
        </w:rPr>
        <w:t>;</w:t>
      </w:r>
      <w:r w:rsidR="00BC7F82" w:rsidRPr="00531874">
        <w:rPr>
          <w:rFonts w:ascii="Book Antiqua" w:hAnsi="Book Antiqua"/>
          <w:sz w:val="24"/>
          <w:szCs w:val="24"/>
        </w:rPr>
        <w:t xml:space="preserve"> Review</w:t>
      </w:r>
      <w:r w:rsidR="00C120F6" w:rsidRPr="00531874">
        <w:rPr>
          <w:rFonts w:ascii="Book Antiqua" w:eastAsia="宋体" w:hAnsi="Book Antiqua"/>
          <w:sz w:val="24"/>
          <w:szCs w:val="24"/>
          <w:lang w:eastAsia="zh-CN"/>
        </w:rPr>
        <w:t>;</w:t>
      </w:r>
      <w:r w:rsidR="00BC7F82" w:rsidRPr="00531874">
        <w:rPr>
          <w:rFonts w:ascii="Book Antiqua" w:hAnsi="Book Antiqua"/>
          <w:sz w:val="24"/>
          <w:szCs w:val="24"/>
        </w:rPr>
        <w:t xml:space="preserve"> Physicians</w:t>
      </w:r>
      <w:r w:rsidR="00C120F6" w:rsidRPr="00531874">
        <w:rPr>
          <w:rFonts w:ascii="Book Antiqua" w:eastAsia="宋体" w:hAnsi="Book Antiqua"/>
          <w:sz w:val="24"/>
          <w:szCs w:val="24"/>
          <w:lang w:eastAsia="zh-CN"/>
        </w:rPr>
        <w:t>;</w:t>
      </w:r>
      <w:r w:rsidR="00BC7F82" w:rsidRPr="00531874">
        <w:rPr>
          <w:rFonts w:ascii="Book Antiqua" w:hAnsi="Book Antiqua"/>
          <w:sz w:val="24"/>
          <w:szCs w:val="24"/>
        </w:rPr>
        <w:t xml:space="preserve"> Clinical and </w:t>
      </w:r>
      <w:r w:rsidR="00C120F6" w:rsidRPr="00531874">
        <w:rPr>
          <w:rFonts w:ascii="Book Antiqua" w:hAnsi="Book Antiqua"/>
          <w:sz w:val="24"/>
          <w:szCs w:val="24"/>
        </w:rPr>
        <w:t>research s</w:t>
      </w:r>
      <w:r w:rsidR="00BC7F82" w:rsidRPr="00531874">
        <w:rPr>
          <w:rFonts w:ascii="Book Antiqua" w:hAnsi="Book Antiqua"/>
          <w:sz w:val="24"/>
          <w:szCs w:val="24"/>
        </w:rPr>
        <w:t>tage</w:t>
      </w:r>
      <w:r w:rsidR="00C120F6" w:rsidRPr="00531874">
        <w:rPr>
          <w:rFonts w:ascii="Book Antiqua" w:eastAsia="宋体" w:hAnsi="Book Antiqua"/>
          <w:sz w:val="24"/>
          <w:szCs w:val="24"/>
          <w:lang w:eastAsia="zh-CN"/>
        </w:rPr>
        <w:t>;</w:t>
      </w:r>
      <w:r w:rsidR="00BC7F82" w:rsidRPr="00531874">
        <w:rPr>
          <w:rFonts w:ascii="Book Antiqua" w:hAnsi="Book Antiqua"/>
          <w:sz w:val="24"/>
          <w:szCs w:val="24"/>
        </w:rPr>
        <w:t xml:space="preserve"> </w:t>
      </w:r>
      <w:proofErr w:type="gramStart"/>
      <w:r w:rsidR="00BC7F82" w:rsidRPr="00531874">
        <w:rPr>
          <w:rFonts w:ascii="Book Antiqua" w:hAnsi="Book Antiqua"/>
          <w:sz w:val="24"/>
          <w:szCs w:val="24"/>
        </w:rPr>
        <w:t>In</w:t>
      </w:r>
      <w:proofErr w:type="gramEnd"/>
      <w:r w:rsidR="00BC7F82" w:rsidRPr="00531874">
        <w:rPr>
          <w:rFonts w:ascii="Book Antiqua" w:hAnsi="Book Antiqua"/>
          <w:sz w:val="24"/>
          <w:szCs w:val="24"/>
        </w:rPr>
        <w:t xml:space="preserve"> the </w:t>
      </w:r>
      <w:r w:rsidR="00C120F6" w:rsidRPr="00531874">
        <w:rPr>
          <w:rFonts w:ascii="Book Antiqua" w:hAnsi="Book Antiqua"/>
          <w:sz w:val="24"/>
          <w:szCs w:val="24"/>
        </w:rPr>
        <w:t>c</w:t>
      </w:r>
      <w:r w:rsidR="00BC7F82" w:rsidRPr="00531874">
        <w:rPr>
          <w:rFonts w:ascii="Book Antiqua" w:hAnsi="Book Antiqua"/>
          <w:sz w:val="24"/>
          <w:szCs w:val="24"/>
        </w:rPr>
        <w:t>linic</w:t>
      </w:r>
    </w:p>
    <w:p w:rsidR="0026023D" w:rsidRPr="00531874" w:rsidRDefault="0026023D" w:rsidP="00531874">
      <w:pPr>
        <w:spacing w:after="0" w:line="360" w:lineRule="auto"/>
        <w:jc w:val="both"/>
        <w:rPr>
          <w:rFonts w:ascii="Book Antiqua" w:eastAsia="宋体" w:hAnsi="Book Antiqua"/>
          <w:b/>
          <w:sz w:val="24"/>
          <w:szCs w:val="24"/>
          <w:lang w:eastAsia="zh-CN"/>
        </w:rPr>
      </w:pPr>
    </w:p>
    <w:p w:rsidR="00C120F6" w:rsidRPr="00531874" w:rsidRDefault="00C120F6" w:rsidP="00531874">
      <w:pPr>
        <w:spacing w:after="0" w:line="360" w:lineRule="auto"/>
        <w:jc w:val="both"/>
        <w:rPr>
          <w:rFonts w:ascii="Book Antiqua" w:hAnsi="Book Antiqua" w:cs="Arial"/>
          <w:sz w:val="24"/>
          <w:szCs w:val="24"/>
        </w:rPr>
      </w:pPr>
      <w:proofErr w:type="gramStart"/>
      <w:r w:rsidRPr="00531874">
        <w:rPr>
          <w:rFonts w:ascii="Book Antiqua" w:hAnsi="Book Antiqua"/>
          <w:sz w:val="24"/>
          <w:szCs w:val="24"/>
        </w:rPr>
        <w:t xml:space="preserve">© </w:t>
      </w:r>
      <w:r w:rsidRPr="00531874">
        <w:rPr>
          <w:rFonts w:ascii="Book Antiqua" w:hAnsi="Book Antiqua" w:cs="Arial"/>
          <w:sz w:val="24"/>
          <w:szCs w:val="24"/>
        </w:rPr>
        <w:t>The Author(s) 2015.</w:t>
      </w:r>
      <w:proofErr w:type="gramEnd"/>
      <w:r w:rsidRPr="00531874">
        <w:rPr>
          <w:rFonts w:ascii="Book Antiqua" w:hAnsi="Book Antiqua" w:cs="Arial"/>
          <w:sz w:val="24"/>
          <w:szCs w:val="24"/>
        </w:rPr>
        <w:t xml:space="preserve"> Published by Baishideng Publishing Group Inc. All rights reserved.</w:t>
      </w:r>
    </w:p>
    <w:p w:rsidR="00C120F6" w:rsidRPr="00531874" w:rsidRDefault="00C120F6" w:rsidP="00531874">
      <w:pPr>
        <w:spacing w:after="0" w:line="360" w:lineRule="auto"/>
        <w:jc w:val="both"/>
        <w:rPr>
          <w:rFonts w:ascii="Book Antiqua" w:eastAsia="宋体" w:hAnsi="Book Antiqua"/>
          <w:b/>
          <w:sz w:val="24"/>
          <w:szCs w:val="24"/>
          <w:lang w:eastAsia="zh-CN"/>
        </w:rPr>
      </w:pPr>
    </w:p>
    <w:p w:rsidR="0026023D" w:rsidRPr="00531874" w:rsidRDefault="0026023D" w:rsidP="00531874">
      <w:pPr>
        <w:spacing w:after="0" w:line="360" w:lineRule="auto"/>
        <w:jc w:val="both"/>
        <w:rPr>
          <w:rFonts w:ascii="Book Antiqua" w:hAnsi="Book Antiqua"/>
          <w:sz w:val="24"/>
          <w:szCs w:val="24"/>
        </w:rPr>
      </w:pPr>
      <w:r w:rsidRPr="00531874">
        <w:rPr>
          <w:rFonts w:ascii="Book Antiqua" w:hAnsi="Book Antiqua"/>
          <w:b/>
          <w:sz w:val="24"/>
          <w:szCs w:val="24"/>
        </w:rPr>
        <w:t>Core tip:</w:t>
      </w:r>
      <w:r w:rsidRPr="00531874">
        <w:rPr>
          <w:rFonts w:ascii="Book Antiqua" w:hAnsi="Book Antiqua"/>
          <w:sz w:val="24"/>
          <w:szCs w:val="24"/>
        </w:rPr>
        <w:t xml:space="preserve"> </w:t>
      </w:r>
      <w:r w:rsidR="003E250D" w:rsidRPr="00531874">
        <w:rPr>
          <w:rFonts w:ascii="Book Antiqua" w:hAnsi="Book Antiqua"/>
          <w:sz w:val="24"/>
          <w:szCs w:val="24"/>
        </w:rPr>
        <w:t>In this review article, the authors attempted to provide a</w:t>
      </w:r>
      <w:r w:rsidR="008641B8" w:rsidRPr="00531874">
        <w:rPr>
          <w:rFonts w:ascii="Book Antiqua" w:hAnsi="Book Antiqua"/>
          <w:sz w:val="24"/>
          <w:szCs w:val="24"/>
        </w:rPr>
        <w:t>n</w:t>
      </w:r>
      <w:r w:rsidR="003E250D" w:rsidRPr="00531874">
        <w:rPr>
          <w:rFonts w:ascii="Book Antiqua" w:hAnsi="Book Antiqua"/>
          <w:sz w:val="24"/>
          <w:szCs w:val="24"/>
        </w:rPr>
        <w:t xml:space="preserve"> </w:t>
      </w:r>
      <w:r w:rsidR="008641B8" w:rsidRPr="00531874">
        <w:rPr>
          <w:rFonts w:ascii="Book Antiqua" w:hAnsi="Book Antiqua"/>
          <w:sz w:val="24"/>
          <w:szCs w:val="24"/>
        </w:rPr>
        <w:t>up to date summary of the current</w:t>
      </w:r>
      <w:r w:rsidR="003E250D" w:rsidRPr="00531874">
        <w:rPr>
          <w:rFonts w:ascii="Book Antiqua" w:hAnsi="Book Antiqua"/>
          <w:sz w:val="24"/>
          <w:szCs w:val="24"/>
        </w:rPr>
        <w:t xml:space="preserve"> knowledge regar</w:t>
      </w:r>
      <w:r w:rsidR="008B19AB" w:rsidRPr="00531874">
        <w:rPr>
          <w:rFonts w:ascii="Book Antiqua" w:hAnsi="Book Antiqua"/>
          <w:sz w:val="24"/>
          <w:szCs w:val="24"/>
        </w:rPr>
        <w:t xml:space="preserve">ding cell mediated gene therapy that is, we </w:t>
      </w:r>
      <w:r w:rsidR="003E250D" w:rsidRPr="00531874">
        <w:rPr>
          <w:rFonts w:ascii="Book Antiqua" w:hAnsi="Book Antiqua"/>
          <w:sz w:val="24"/>
          <w:szCs w:val="24"/>
        </w:rPr>
        <w:t>review</w:t>
      </w:r>
      <w:r w:rsidR="008B19AB" w:rsidRPr="00531874">
        <w:rPr>
          <w:rFonts w:ascii="Book Antiqua" w:hAnsi="Book Antiqua"/>
          <w:sz w:val="24"/>
          <w:szCs w:val="24"/>
        </w:rPr>
        <w:t>ed</w:t>
      </w:r>
      <w:r w:rsidR="003E250D" w:rsidRPr="00531874">
        <w:rPr>
          <w:rFonts w:ascii="Book Antiqua" w:hAnsi="Book Antiqua"/>
          <w:sz w:val="24"/>
          <w:szCs w:val="24"/>
        </w:rPr>
        <w:t xml:space="preserve"> products th</w:t>
      </w:r>
      <w:r w:rsidR="00431F2E" w:rsidRPr="00531874">
        <w:rPr>
          <w:rFonts w:ascii="Book Antiqua" w:hAnsi="Book Antiqua"/>
          <w:sz w:val="24"/>
          <w:szCs w:val="24"/>
        </w:rPr>
        <w:t>at have finished clinical trial</w:t>
      </w:r>
      <w:r w:rsidR="003E250D" w:rsidRPr="00531874">
        <w:rPr>
          <w:rFonts w:ascii="Book Antiqua" w:hAnsi="Book Antiqua"/>
          <w:sz w:val="24"/>
          <w:szCs w:val="24"/>
        </w:rPr>
        <w:t>, are</w:t>
      </w:r>
      <w:r w:rsidR="00431F2E" w:rsidRPr="00531874">
        <w:rPr>
          <w:rFonts w:ascii="Book Antiqua" w:hAnsi="Book Antiqua"/>
          <w:sz w:val="24"/>
          <w:szCs w:val="24"/>
        </w:rPr>
        <w:t xml:space="preserve"> in clinical trial</w:t>
      </w:r>
      <w:r w:rsidR="008641B8" w:rsidRPr="00531874">
        <w:rPr>
          <w:rFonts w:ascii="Book Antiqua" w:hAnsi="Book Antiqua"/>
          <w:sz w:val="24"/>
          <w:szCs w:val="24"/>
        </w:rPr>
        <w:t xml:space="preserve"> and</w:t>
      </w:r>
      <w:r w:rsidR="008B19AB" w:rsidRPr="00531874">
        <w:rPr>
          <w:rFonts w:ascii="Book Antiqua" w:hAnsi="Book Antiqua"/>
          <w:sz w:val="24"/>
          <w:szCs w:val="24"/>
        </w:rPr>
        <w:t xml:space="preserve"> at</w:t>
      </w:r>
      <w:r w:rsidR="00ED32C8" w:rsidRPr="00531874">
        <w:rPr>
          <w:rFonts w:ascii="Book Antiqua" w:hAnsi="Book Antiqua"/>
          <w:sz w:val="24"/>
          <w:szCs w:val="24"/>
        </w:rPr>
        <w:t xml:space="preserve"> the research stage. The authors</w:t>
      </w:r>
      <w:r w:rsidR="003E250D" w:rsidRPr="00531874">
        <w:rPr>
          <w:rFonts w:ascii="Book Antiqua" w:hAnsi="Book Antiqua"/>
          <w:sz w:val="24"/>
          <w:szCs w:val="24"/>
        </w:rPr>
        <w:t xml:space="preserve"> also</w:t>
      </w:r>
      <w:r w:rsidR="00C863AD" w:rsidRPr="00531874">
        <w:rPr>
          <w:rFonts w:ascii="Book Antiqua" w:hAnsi="Book Antiqua"/>
          <w:sz w:val="24"/>
          <w:szCs w:val="24"/>
        </w:rPr>
        <w:t xml:space="preserve"> tried to cover</w:t>
      </w:r>
      <w:r w:rsidR="003E250D" w:rsidRPr="00531874">
        <w:rPr>
          <w:rFonts w:ascii="Book Antiqua" w:hAnsi="Book Antiqua"/>
          <w:sz w:val="24"/>
          <w:szCs w:val="24"/>
        </w:rPr>
        <w:t xml:space="preserve"> the challenges, futur</w:t>
      </w:r>
      <w:r w:rsidR="00953088" w:rsidRPr="00531874">
        <w:rPr>
          <w:rFonts w:ascii="Book Antiqua" w:hAnsi="Book Antiqua"/>
          <w:sz w:val="24"/>
          <w:szCs w:val="24"/>
        </w:rPr>
        <w:t>e directions, and strategies to make</w:t>
      </w:r>
      <w:r w:rsidR="003E250D" w:rsidRPr="00531874">
        <w:rPr>
          <w:rFonts w:ascii="Book Antiqua" w:hAnsi="Book Antiqua"/>
          <w:sz w:val="24"/>
          <w:szCs w:val="24"/>
        </w:rPr>
        <w:t xml:space="preserve"> this technology available </w:t>
      </w:r>
      <w:r w:rsidR="00ED32C8" w:rsidRPr="00531874">
        <w:rPr>
          <w:rFonts w:ascii="Book Antiqua" w:hAnsi="Book Antiqua"/>
          <w:sz w:val="24"/>
          <w:szCs w:val="24"/>
        </w:rPr>
        <w:t xml:space="preserve">in the clinic. </w:t>
      </w:r>
      <w:r w:rsidR="008B19AB" w:rsidRPr="00531874">
        <w:rPr>
          <w:rFonts w:ascii="Book Antiqua" w:hAnsi="Book Antiqua"/>
          <w:sz w:val="24"/>
          <w:szCs w:val="24"/>
        </w:rPr>
        <w:t>This</w:t>
      </w:r>
      <w:r w:rsidR="003E250D" w:rsidRPr="00531874">
        <w:rPr>
          <w:rFonts w:ascii="Book Antiqua" w:hAnsi="Book Antiqua"/>
          <w:sz w:val="24"/>
          <w:szCs w:val="24"/>
        </w:rPr>
        <w:t xml:space="preserve"> is the right </w:t>
      </w:r>
      <w:r w:rsidR="00431F2E" w:rsidRPr="00531874">
        <w:rPr>
          <w:rFonts w:ascii="Book Antiqua" w:hAnsi="Book Antiqua"/>
          <w:sz w:val="24"/>
          <w:szCs w:val="24"/>
        </w:rPr>
        <w:t xml:space="preserve">time for the </w:t>
      </w:r>
      <w:r w:rsidR="00CF2BF8" w:rsidRPr="00531874">
        <w:rPr>
          <w:rFonts w:ascii="Book Antiqua" w:hAnsi="Book Antiqua"/>
          <w:sz w:val="24"/>
          <w:szCs w:val="24"/>
        </w:rPr>
        <w:t>physicians to have knowledge</w:t>
      </w:r>
      <w:r w:rsidR="008B19AB" w:rsidRPr="00531874">
        <w:rPr>
          <w:rFonts w:ascii="Book Antiqua" w:hAnsi="Book Antiqua"/>
          <w:sz w:val="24"/>
          <w:szCs w:val="24"/>
        </w:rPr>
        <w:t xml:space="preserve"> of </w:t>
      </w:r>
      <w:r w:rsidR="00431F2E" w:rsidRPr="00531874">
        <w:rPr>
          <w:rFonts w:ascii="Book Antiqua" w:hAnsi="Book Antiqua"/>
          <w:sz w:val="24"/>
          <w:szCs w:val="24"/>
        </w:rPr>
        <w:t>this evolving technology</w:t>
      </w:r>
      <w:r w:rsidR="00CF2BF8" w:rsidRPr="00531874">
        <w:rPr>
          <w:rFonts w:ascii="Book Antiqua" w:hAnsi="Book Antiqua"/>
          <w:sz w:val="24"/>
          <w:szCs w:val="24"/>
        </w:rPr>
        <w:t xml:space="preserve"> that already reached</w:t>
      </w:r>
      <w:r w:rsidR="00431F2E" w:rsidRPr="00531874">
        <w:rPr>
          <w:rFonts w:ascii="Book Antiqua" w:hAnsi="Book Antiqua"/>
          <w:sz w:val="24"/>
          <w:szCs w:val="24"/>
        </w:rPr>
        <w:t xml:space="preserve"> the bedside</w:t>
      </w:r>
      <w:r w:rsidR="003E250D" w:rsidRPr="00531874">
        <w:rPr>
          <w:rFonts w:ascii="Book Antiqua" w:hAnsi="Book Antiqua"/>
          <w:sz w:val="24"/>
          <w:szCs w:val="24"/>
        </w:rPr>
        <w:t>.</w:t>
      </w:r>
    </w:p>
    <w:p w:rsidR="00C120F6" w:rsidRPr="00531874" w:rsidRDefault="00CF2BF8" w:rsidP="00531874">
      <w:pPr>
        <w:tabs>
          <w:tab w:val="left" w:pos="7740"/>
        </w:tabs>
        <w:spacing w:after="0" w:line="360" w:lineRule="auto"/>
        <w:jc w:val="both"/>
        <w:rPr>
          <w:rFonts w:ascii="Book Antiqua" w:eastAsia="宋体" w:hAnsi="Book Antiqua"/>
          <w:sz w:val="24"/>
          <w:szCs w:val="24"/>
          <w:lang w:eastAsia="zh-CN"/>
        </w:rPr>
      </w:pPr>
      <w:r w:rsidRPr="00531874">
        <w:rPr>
          <w:rFonts w:ascii="Book Antiqua" w:hAnsi="Book Antiqua"/>
          <w:sz w:val="24"/>
          <w:szCs w:val="24"/>
        </w:rPr>
        <w:tab/>
      </w:r>
    </w:p>
    <w:p w:rsidR="00C120F6" w:rsidRPr="00531874" w:rsidRDefault="00C120F6" w:rsidP="00531874">
      <w:pPr>
        <w:spacing w:after="0" w:line="360" w:lineRule="auto"/>
        <w:jc w:val="both"/>
        <w:rPr>
          <w:rFonts w:ascii="Book Antiqua" w:eastAsia="宋体" w:hAnsi="Book Antiqua"/>
          <w:sz w:val="24"/>
          <w:szCs w:val="24"/>
          <w:lang w:eastAsia="zh-CN"/>
        </w:rPr>
      </w:pPr>
      <w:r w:rsidRPr="00531874">
        <w:rPr>
          <w:rFonts w:ascii="Book Antiqua" w:hAnsi="Book Antiqua"/>
          <w:sz w:val="24"/>
          <w:szCs w:val="24"/>
        </w:rPr>
        <w:t>Noh</w:t>
      </w:r>
      <w:r w:rsidRPr="00531874">
        <w:rPr>
          <w:rFonts w:ascii="Book Antiqua" w:eastAsia="宋体" w:hAnsi="Book Antiqua"/>
          <w:sz w:val="24"/>
          <w:szCs w:val="24"/>
          <w:lang w:eastAsia="zh-CN"/>
        </w:rPr>
        <w:t xml:space="preserve"> MJ</w:t>
      </w:r>
      <w:r w:rsidRPr="00531874">
        <w:rPr>
          <w:rFonts w:ascii="Book Antiqua" w:hAnsi="Book Antiqua"/>
          <w:sz w:val="24"/>
          <w:szCs w:val="24"/>
        </w:rPr>
        <w:t>, Copeland</w:t>
      </w:r>
      <w:r w:rsidRPr="00531874">
        <w:rPr>
          <w:rFonts w:ascii="Book Antiqua" w:eastAsia="宋体" w:hAnsi="Book Antiqua"/>
          <w:sz w:val="24"/>
          <w:szCs w:val="24"/>
          <w:lang w:eastAsia="zh-CN"/>
        </w:rPr>
        <w:t xml:space="preserve"> O</w:t>
      </w:r>
      <w:r w:rsidRPr="00531874">
        <w:rPr>
          <w:rFonts w:ascii="Book Antiqua" w:hAnsi="Book Antiqua"/>
          <w:sz w:val="24"/>
          <w:szCs w:val="24"/>
        </w:rPr>
        <w:t>, O’Mara</w:t>
      </w:r>
      <w:r w:rsidRPr="00531874">
        <w:rPr>
          <w:rFonts w:ascii="Book Antiqua" w:eastAsia="宋体" w:hAnsi="Book Antiqua"/>
          <w:sz w:val="24"/>
          <w:szCs w:val="24"/>
          <w:lang w:eastAsia="zh-CN"/>
        </w:rPr>
        <w:t xml:space="preserve"> M,</w:t>
      </w:r>
      <w:r w:rsidRPr="00531874">
        <w:rPr>
          <w:rFonts w:ascii="Book Antiqua" w:hAnsi="Book Antiqua"/>
          <w:sz w:val="24"/>
          <w:szCs w:val="24"/>
        </w:rPr>
        <w:t xml:space="preserve"> Lee</w:t>
      </w:r>
      <w:r w:rsidRPr="00531874">
        <w:rPr>
          <w:rFonts w:ascii="Book Antiqua" w:eastAsia="宋体" w:hAnsi="Book Antiqua"/>
          <w:sz w:val="24"/>
          <w:szCs w:val="24"/>
          <w:lang w:eastAsia="zh-CN"/>
        </w:rPr>
        <w:t xml:space="preserve"> KH.</w:t>
      </w:r>
      <w:r w:rsidRPr="00531874">
        <w:rPr>
          <w:rFonts w:ascii="Book Antiqua" w:hAnsi="Book Antiqua"/>
          <w:sz w:val="24"/>
          <w:szCs w:val="24"/>
        </w:rPr>
        <w:t xml:space="preserve"> Cell mediated gene therapy: A guide for doctors in the clinic</w:t>
      </w:r>
      <w:r w:rsidRPr="00531874">
        <w:rPr>
          <w:rFonts w:ascii="Book Antiqua" w:eastAsia="宋体" w:hAnsi="Book Antiqua"/>
          <w:sz w:val="24"/>
          <w:szCs w:val="24"/>
          <w:lang w:eastAsia="zh-CN"/>
        </w:rPr>
        <w:t xml:space="preserve">. </w:t>
      </w:r>
      <w:r w:rsidRPr="00531874">
        <w:rPr>
          <w:rFonts w:ascii="Book Antiqua" w:hAnsi="Book Antiqua"/>
          <w:i/>
          <w:iCs/>
          <w:sz w:val="24"/>
          <w:szCs w:val="24"/>
        </w:rPr>
        <w:t>World J Med Genet</w:t>
      </w:r>
      <w:r w:rsidRPr="00531874">
        <w:rPr>
          <w:rFonts w:ascii="Book Antiqua" w:eastAsia="宋体" w:hAnsi="Book Antiqua"/>
          <w:i/>
          <w:iCs/>
          <w:sz w:val="24"/>
          <w:szCs w:val="24"/>
          <w:lang w:eastAsia="zh-CN"/>
        </w:rPr>
        <w:t xml:space="preserve"> </w:t>
      </w:r>
      <w:r w:rsidRPr="00531874">
        <w:rPr>
          <w:rFonts w:ascii="Book Antiqua" w:eastAsia="宋体" w:hAnsi="Book Antiqua"/>
          <w:iCs/>
          <w:sz w:val="24"/>
          <w:szCs w:val="24"/>
          <w:lang w:eastAsia="zh-CN"/>
        </w:rPr>
        <w:t xml:space="preserve">2015; </w:t>
      </w:r>
      <w:proofErr w:type="gramStart"/>
      <w:r w:rsidRPr="00531874">
        <w:rPr>
          <w:rFonts w:ascii="Book Antiqua" w:eastAsia="宋体" w:hAnsi="Book Antiqua"/>
          <w:iCs/>
          <w:sz w:val="24"/>
          <w:szCs w:val="24"/>
          <w:lang w:eastAsia="zh-CN"/>
        </w:rPr>
        <w:t>In</w:t>
      </w:r>
      <w:proofErr w:type="gramEnd"/>
      <w:r w:rsidRPr="00531874">
        <w:rPr>
          <w:rFonts w:ascii="Book Antiqua" w:eastAsia="宋体" w:hAnsi="Book Antiqua"/>
          <w:iCs/>
          <w:sz w:val="24"/>
          <w:szCs w:val="24"/>
          <w:lang w:eastAsia="zh-CN"/>
        </w:rPr>
        <w:t xml:space="preserve"> press</w:t>
      </w:r>
    </w:p>
    <w:p w:rsidR="0026023D" w:rsidRPr="00531874" w:rsidRDefault="0026023D" w:rsidP="00531874">
      <w:pPr>
        <w:spacing w:after="0" w:line="360" w:lineRule="auto"/>
        <w:jc w:val="both"/>
        <w:rPr>
          <w:rFonts w:ascii="Book Antiqua" w:eastAsia="宋体" w:hAnsi="Book Antiqua"/>
          <w:sz w:val="24"/>
          <w:szCs w:val="24"/>
          <w:lang w:eastAsia="zh-CN"/>
        </w:rPr>
      </w:pPr>
    </w:p>
    <w:p w:rsidR="00EF5E62" w:rsidRPr="00531874" w:rsidRDefault="00C120F6" w:rsidP="00531874">
      <w:pPr>
        <w:spacing w:after="0" w:line="360" w:lineRule="auto"/>
        <w:jc w:val="both"/>
        <w:rPr>
          <w:rFonts w:ascii="Book Antiqua" w:hAnsi="Book Antiqua"/>
          <w:b/>
          <w:sz w:val="24"/>
          <w:szCs w:val="24"/>
        </w:rPr>
      </w:pPr>
      <w:r w:rsidRPr="00531874">
        <w:rPr>
          <w:rFonts w:ascii="Book Antiqua" w:hAnsi="Book Antiqua"/>
          <w:b/>
          <w:sz w:val="24"/>
          <w:szCs w:val="24"/>
        </w:rPr>
        <w:t>INTRODUCTION</w:t>
      </w:r>
    </w:p>
    <w:p w:rsidR="00586063" w:rsidRPr="00531874" w:rsidRDefault="00586063" w:rsidP="00531874">
      <w:pPr>
        <w:spacing w:after="0" w:line="360" w:lineRule="auto"/>
        <w:jc w:val="both"/>
        <w:rPr>
          <w:rFonts w:ascii="Book Antiqua" w:hAnsi="Book Antiqua"/>
          <w:sz w:val="24"/>
          <w:szCs w:val="24"/>
        </w:rPr>
      </w:pPr>
      <w:r w:rsidRPr="00531874">
        <w:rPr>
          <w:rFonts w:ascii="Book Antiqua" w:hAnsi="Book Antiqua"/>
          <w:sz w:val="24"/>
          <w:szCs w:val="24"/>
        </w:rPr>
        <w:t>When the first gene therapy trial of hematopoietic cel</w:t>
      </w:r>
      <w:r w:rsidR="00531874">
        <w:rPr>
          <w:rFonts w:ascii="Book Antiqua" w:hAnsi="Book Antiqua"/>
          <w:sz w:val="24"/>
          <w:szCs w:val="24"/>
        </w:rPr>
        <w:t xml:space="preserve">ls and lymphocytes was </w:t>
      </w:r>
      <w:proofErr w:type="gramStart"/>
      <w:r w:rsidR="00531874">
        <w:rPr>
          <w:rFonts w:ascii="Book Antiqua" w:hAnsi="Book Antiqua"/>
          <w:sz w:val="24"/>
          <w:szCs w:val="24"/>
        </w:rPr>
        <w:t>reported</w:t>
      </w:r>
      <w:r w:rsidR="00AF1CA6" w:rsidRPr="00531874">
        <w:rPr>
          <w:rFonts w:ascii="Book Antiqua" w:hAnsi="Book Antiqua"/>
          <w:sz w:val="24"/>
          <w:szCs w:val="24"/>
          <w:vertAlign w:val="superscript"/>
        </w:rPr>
        <w:t>[</w:t>
      </w:r>
      <w:proofErr w:type="gramEnd"/>
      <w:r w:rsidR="00D43132" w:rsidRPr="00531874">
        <w:rPr>
          <w:rFonts w:ascii="Book Antiqua" w:hAnsi="Book Antiqua"/>
          <w:sz w:val="24"/>
          <w:szCs w:val="24"/>
          <w:vertAlign w:val="superscript"/>
        </w:rPr>
        <w:t>1</w:t>
      </w:r>
      <w:r w:rsidRPr="00531874">
        <w:rPr>
          <w:rFonts w:ascii="Book Antiqua" w:hAnsi="Book Antiqua"/>
          <w:sz w:val="24"/>
          <w:szCs w:val="24"/>
          <w:vertAlign w:val="superscript"/>
        </w:rPr>
        <w:t>]</w:t>
      </w:r>
      <w:r w:rsidRPr="00531874">
        <w:rPr>
          <w:rFonts w:ascii="Book Antiqua" w:hAnsi="Book Antiqua"/>
          <w:sz w:val="24"/>
          <w:szCs w:val="24"/>
        </w:rPr>
        <w:t xml:space="preserve">, it seemed that gene therapy might be the answer to treating most orphan diseases without major complications. However, in early 2000, after the death of a patient during </w:t>
      </w:r>
      <w:r w:rsidRPr="00531874">
        <w:rPr>
          <w:rFonts w:ascii="Book Antiqua" w:hAnsi="Book Antiqua"/>
          <w:sz w:val="24"/>
          <w:szCs w:val="24"/>
        </w:rPr>
        <w:lastRenderedPageBreak/>
        <w:t>a gene thera</w:t>
      </w:r>
      <w:r w:rsidR="00531874">
        <w:rPr>
          <w:rFonts w:ascii="Book Antiqua" w:hAnsi="Book Antiqua"/>
          <w:sz w:val="24"/>
          <w:szCs w:val="24"/>
        </w:rPr>
        <w:t xml:space="preserve">py clinical </w:t>
      </w:r>
      <w:proofErr w:type="gramStart"/>
      <w:r w:rsidR="00531874">
        <w:rPr>
          <w:rFonts w:ascii="Book Antiqua" w:hAnsi="Book Antiqua"/>
          <w:sz w:val="24"/>
          <w:szCs w:val="24"/>
        </w:rPr>
        <w:t>trial</w:t>
      </w:r>
      <w:r w:rsidR="00D43132" w:rsidRPr="00531874">
        <w:rPr>
          <w:rFonts w:ascii="Book Antiqua" w:hAnsi="Book Antiqua"/>
          <w:sz w:val="24"/>
          <w:szCs w:val="24"/>
          <w:vertAlign w:val="superscript"/>
        </w:rPr>
        <w:t>[</w:t>
      </w:r>
      <w:proofErr w:type="gramEnd"/>
      <w:r w:rsidR="00D43132" w:rsidRPr="00531874">
        <w:rPr>
          <w:rFonts w:ascii="Book Antiqua" w:hAnsi="Book Antiqua"/>
          <w:sz w:val="24"/>
          <w:szCs w:val="24"/>
          <w:vertAlign w:val="superscript"/>
        </w:rPr>
        <w:t>2,3</w:t>
      </w:r>
      <w:r w:rsidRPr="00531874">
        <w:rPr>
          <w:rFonts w:ascii="Book Antiqua" w:hAnsi="Book Antiqua"/>
          <w:sz w:val="24"/>
          <w:szCs w:val="24"/>
          <w:vertAlign w:val="superscript"/>
        </w:rPr>
        <w:t>]</w:t>
      </w:r>
      <w:r w:rsidRPr="00531874">
        <w:rPr>
          <w:rFonts w:ascii="Book Antiqua" w:hAnsi="Book Antiqua"/>
          <w:sz w:val="24"/>
          <w:szCs w:val="24"/>
        </w:rPr>
        <w:t xml:space="preserve">, many researchers became very cautious about this new technology. The subsequent development of cancer as a result of </w:t>
      </w:r>
      <w:r w:rsidRPr="00531874">
        <w:rPr>
          <w:rFonts w:ascii="Book Antiqua" w:hAnsi="Book Antiqua"/>
          <w:i/>
          <w:sz w:val="24"/>
          <w:szCs w:val="24"/>
        </w:rPr>
        <w:t>ex vivo</w:t>
      </w:r>
      <w:r w:rsidRPr="00531874">
        <w:rPr>
          <w:rFonts w:ascii="Book Antiqua" w:hAnsi="Book Antiqua"/>
          <w:sz w:val="24"/>
          <w:szCs w:val="24"/>
        </w:rPr>
        <w:t xml:space="preserve"> gene therapy treatment in 20</w:t>
      </w:r>
      <w:r w:rsidR="00531874">
        <w:rPr>
          <w:rFonts w:ascii="Book Antiqua" w:hAnsi="Book Antiqua"/>
          <w:sz w:val="24"/>
          <w:szCs w:val="24"/>
        </w:rPr>
        <w:t>03</w:t>
      </w:r>
      <w:r w:rsidR="001C5A54" w:rsidRPr="00531874">
        <w:rPr>
          <w:rFonts w:ascii="Book Antiqua" w:hAnsi="Book Antiqua"/>
          <w:sz w:val="24"/>
          <w:szCs w:val="24"/>
          <w:vertAlign w:val="superscript"/>
        </w:rPr>
        <w:t>[4</w:t>
      </w:r>
      <w:r w:rsidR="00531874">
        <w:rPr>
          <w:rFonts w:ascii="Book Antiqua" w:hAnsi="Book Antiqua"/>
          <w:sz w:val="24"/>
          <w:szCs w:val="24"/>
          <w:vertAlign w:val="superscript"/>
        </w:rPr>
        <w:t>,</w:t>
      </w:r>
      <w:r w:rsidR="00D43132" w:rsidRPr="00531874">
        <w:rPr>
          <w:rFonts w:ascii="Book Antiqua" w:hAnsi="Book Antiqua"/>
          <w:sz w:val="24"/>
          <w:szCs w:val="24"/>
          <w:vertAlign w:val="superscript"/>
        </w:rPr>
        <w:t>5</w:t>
      </w:r>
      <w:r w:rsidRPr="00531874">
        <w:rPr>
          <w:rFonts w:ascii="Book Antiqua" w:hAnsi="Book Antiqua"/>
          <w:sz w:val="24"/>
          <w:szCs w:val="24"/>
          <w:vertAlign w:val="superscript"/>
        </w:rPr>
        <w:t>]</w:t>
      </w:r>
      <w:r w:rsidRPr="00531874">
        <w:rPr>
          <w:rFonts w:ascii="Book Antiqua" w:hAnsi="Book Antiqua"/>
          <w:sz w:val="24"/>
          <w:szCs w:val="24"/>
        </w:rPr>
        <w:t xml:space="preserve"> made the regulatory authorities even more conservative. In 2009, after years of progress, the return of gene the</w:t>
      </w:r>
      <w:r w:rsidR="00531874">
        <w:rPr>
          <w:rFonts w:ascii="Book Antiqua" w:hAnsi="Book Antiqua"/>
          <w:sz w:val="24"/>
          <w:szCs w:val="24"/>
        </w:rPr>
        <w:t xml:space="preserve">rapy was </w:t>
      </w:r>
      <w:proofErr w:type="gramStart"/>
      <w:r w:rsidR="00531874">
        <w:rPr>
          <w:rFonts w:ascii="Book Antiqua" w:hAnsi="Book Antiqua"/>
          <w:sz w:val="24"/>
          <w:szCs w:val="24"/>
        </w:rPr>
        <w:t>declared</w:t>
      </w:r>
      <w:r w:rsidR="00D43132" w:rsidRPr="00531874">
        <w:rPr>
          <w:rFonts w:ascii="Book Antiqua" w:hAnsi="Book Antiqua"/>
          <w:sz w:val="24"/>
          <w:szCs w:val="24"/>
          <w:vertAlign w:val="superscript"/>
        </w:rPr>
        <w:t>[</w:t>
      </w:r>
      <w:proofErr w:type="gramEnd"/>
      <w:r w:rsidR="00D43132" w:rsidRPr="00531874">
        <w:rPr>
          <w:rFonts w:ascii="Book Antiqua" w:hAnsi="Book Antiqua"/>
          <w:sz w:val="24"/>
          <w:szCs w:val="24"/>
          <w:vertAlign w:val="superscript"/>
        </w:rPr>
        <w:t>6</w:t>
      </w:r>
      <w:r w:rsidRPr="00531874">
        <w:rPr>
          <w:rFonts w:ascii="Book Antiqua" w:hAnsi="Book Antiqua"/>
          <w:sz w:val="24"/>
          <w:szCs w:val="24"/>
          <w:vertAlign w:val="superscript"/>
        </w:rPr>
        <w:t>]</w:t>
      </w:r>
      <w:r w:rsidRPr="00531874">
        <w:rPr>
          <w:rFonts w:ascii="Book Antiqua" w:hAnsi="Book Antiqua"/>
          <w:sz w:val="24"/>
          <w:szCs w:val="24"/>
        </w:rPr>
        <w:t>, and gene therapy was honored as “twenty-first century med</w:t>
      </w:r>
      <w:r w:rsidR="00531874">
        <w:rPr>
          <w:rFonts w:ascii="Book Antiqua" w:hAnsi="Book Antiqua"/>
          <w:sz w:val="24"/>
          <w:szCs w:val="24"/>
        </w:rPr>
        <w:t>icine”</w:t>
      </w:r>
      <w:r w:rsidR="001C5A54" w:rsidRPr="00531874">
        <w:rPr>
          <w:rFonts w:ascii="Book Antiqua" w:hAnsi="Book Antiqua"/>
          <w:sz w:val="24"/>
          <w:szCs w:val="24"/>
          <w:vertAlign w:val="superscript"/>
        </w:rPr>
        <w:t>[7</w:t>
      </w:r>
      <w:r w:rsidRPr="00531874">
        <w:rPr>
          <w:rFonts w:ascii="Book Antiqua" w:hAnsi="Book Antiqua"/>
          <w:sz w:val="24"/>
          <w:szCs w:val="24"/>
          <w:vertAlign w:val="superscript"/>
        </w:rPr>
        <w:t>]</w:t>
      </w:r>
      <w:r w:rsidRPr="00531874">
        <w:rPr>
          <w:rFonts w:ascii="Book Antiqua" w:hAnsi="Book Antiqua"/>
          <w:sz w:val="24"/>
          <w:szCs w:val="24"/>
        </w:rPr>
        <w:t xml:space="preserve">. Three products hit the market: p53-expressing GendicineTM and AdvexinTM, conditionally replicating adenovirus OncorineTM and thymidine kinase + ganciclovir therapy, </w:t>
      </w:r>
      <w:proofErr w:type="gramStart"/>
      <w:r w:rsidRPr="00531874">
        <w:rPr>
          <w:rFonts w:ascii="Book Antiqua" w:hAnsi="Book Antiqua"/>
          <w:sz w:val="24"/>
          <w:szCs w:val="24"/>
        </w:rPr>
        <w:t>CereproTM</w:t>
      </w:r>
      <w:r w:rsidR="001C5A54" w:rsidRPr="00531874">
        <w:rPr>
          <w:rFonts w:ascii="Book Antiqua" w:hAnsi="Book Antiqua"/>
          <w:sz w:val="24"/>
          <w:szCs w:val="24"/>
          <w:vertAlign w:val="superscript"/>
        </w:rPr>
        <w:t>[</w:t>
      </w:r>
      <w:proofErr w:type="gramEnd"/>
      <w:r w:rsidR="00D43132" w:rsidRPr="00531874">
        <w:rPr>
          <w:rFonts w:ascii="Book Antiqua" w:hAnsi="Book Antiqua"/>
          <w:sz w:val="24"/>
          <w:szCs w:val="24"/>
          <w:vertAlign w:val="superscript"/>
        </w:rPr>
        <w:t>8</w:t>
      </w:r>
      <w:r w:rsidRPr="00531874">
        <w:rPr>
          <w:rFonts w:ascii="Book Antiqua" w:hAnsi="Book Antiqua"/>
          <w:sz w:val="24"/>
          <w:szCs w:val="24"/>
          <w:vertAlign w:val="superscript"/>
        </w:rPr>
        <w:t>]</w:t>
      </w:r>
      <w:r w:rsidRPr="00531874">
        <w:rPr>
          <w:rFonts w:ascii="Book Antiqua" w:hAnsi="Book Antiqua"/>
          <w:sz w:val="24"/>
          <w:szCs w:val="24"/>
        </w:rPr>
        <w:t>. In 2012, it was reported that over 1800 gene therapy clinical trials had been completed i</w:t>
      </w:r>
      <w:r w:rsidR="006E69A3" w:rsidRPr="00531874">
        <w:rPr>
          <w:rFonts w:ascii="Book Antiqua" w:hAnsi="Book Antiqua"/>
          <w:sz w:val="24"/>
          <w:szCs w:val="24"/>
        </w:rPr>
        <w:t xml:space="preserve">n 31 </w:t>
      </w:r>
      <w:proofErr w:type="gramStart"/>
      <w:r w:rsidR="006E69A3" w:rsidRPr="00531874">
        <w:rPr>
          <w:rFonts w:ascii="Book Antiqua" w:hAnsi="Book Antiqua"/>
          <w:sz w:val="24"/>
          <w:szCs w:val="24"/>
        </w:rPr>
        <w:t>countries</w:t>
      </w:r>
      <w:r w:rsidR="001C5A54" w:rsidRPr="00531874">
        <w:rPr>
          <w:rFonts w:ascii="Book Antiqua" w:hAnsi="Book Antiqua"/>
          <w:sz w:val="24"/>
          <w:szCs w:val="24"/>
          <w:vertAlign w:val="superscript"/>
        </w:rPr>
        <w:t>[</w:t>
      </w:r>
      <w:proofErr w:type="gramEnd"/>
      <w:r w:rsidR="00D43132" w:rsidRPr="00531874">
        <w:rPr>
          <w:rFonts w:ascii="Book Antiqua" w:hAnsi="Book Antiqua"/>
          <w:sz w:val="24"/>
          <w:szCs w:val="24"/>
          <w:vertAlign w:val="superscript"/>
        </w:rPr>
        <w:t>9</w:t>
      </w:r>
      <w:r w:rsidRPr="00531874">
        <w:rPr>
          <w:rFonts w:ascii="Book Antiqua" w:hAnsi="Book Antiqua"/>
          <w:sz w:val="24"/>
          <w:szCs w:val="24"/>
          <w:vertAlign w:val="superscript"/>
        </w:rPr>
        <w:t>]</w:t>
      </w:r>
      <w:r w:rsidRPr="00531874">
        <w:rPr>
          <w:rFonts w:ascii="Book Antiqua" w:hAnsi="Book Antiqua"/>
          <w:sz w:val="24"/>
          <w:szCs w:val="24"/>
        </w:rPr>
        <w:t xml:space="preserve">. In addition, some countries’ governments have declared their intention to assist in the development of gene-related therapies at the federal government level. </w:t>
      </w:r>
    </w:p>
    <w:p w:rsidR="00586063" w:rsidRPr="00531874" w:rsidRDefault="00586063" w:rsidP="00531874">
      <w:pPr>
        <w:spacing w:after="0" w:line="360" w:lineRule="auto"/>
        <w:ind w:firstLineChars="100" w:firstLine="240"/>
        <w:jc w:val="both"/>
        <w:rPr>
          <w:rFonts w:ascii="Book Antiqua" w:hAnsi="Book Antiqua"/>
          <w:sz w:val="24"/>
          <w:szCs w:val="24"/>
        </w:rPr>
      </w:pPr>
      <w:r w:rsidRPr="00531874">
        <w:rPr>
          <w:rFonts w:ascii="Book Antiqua" w:hAnsi="Book Antiqua"/>
          <w:sz w:val="24"/>
          <w:szCs w:val="24"/>
        </w:rPr>
        <w:t>More positive news for the field of gene therapy came with the award of the Nobel Prize for research on iPS cells in</w:t>
      </w:r>
      <w:r w:rsidRPr="00531874">
        <w:rPr>
          <w:rFonts w:ascii="Book Antiqua" w:hAnsi="Book Antiqua"/>
          <w:i/>
          <w:sz w:val="24"/>
          <w:szCs w:val="24"/>
        </w:rPr>
        <w:t xml:space="preserve"> ex vivo</w:t>
      </w:r>
      <w:r w:rsidRPr="00531874">
        <w:rPr>
          <w:rFonts w:ascii="Book Antiqua" w:hAnsi="Book Antiqua"/>
          <w:sz w:val="24"/>
          <w:szCs w:val="24"/>
        </w:rPr>
        <w:t xml:space="preserve"> gene </w:t>
      </w:r>
      <w:proofErr w:type="gramStart"/>
      <w:r w:rsidRPr="00531874">
        <w:rPr>
          <w:rFonts w:ascii="Book Antiqua" w:hAnsi="Book Antiqua"/>
          <w:sz w:val="24"/>
          <w:szCs w:val="24"/>
        </w:rPr>
        <w:t>thera</w:t>
      </w:r>
      <w:r w:rsidR="00531874">
        <w:rPr>
          <w:rFonts w:ascii="Book Antiqua" w:hAnsi="Book Antiqua"/>
          <w:sz w:val="24"/>
          <w:szCs w:val="24"/>
        </w:rPr>
        <w:t>py</w:t>
      </w:r>
      <w:r w:rsidR="006E69A3" w:rsidRPr="00531874">
        <w:rPr>
          <w:rFonts w:ascii="Book Antiqua" w:hAnsi="Book Antiqua"/>
          <w:sz w:val="24"/>
          <w:szCs w:val="24"/>
          <w:vertAlign w:val="superscript"/>
        </w:rPr>
        <w:t>[</w:t>
      </w:r>
      <w:proofErr w:type="gramEnd"/>
      <w:r w:rsidR="00D43132" w:rsidRPr="00531874">
        <w:rPr>
          <w:rFonts w:ascii="Book Antiqua" w:hAnsi="Book Antiqua"/>
          <w:sz w:val="24"/>
          <w:szCs w:val="24"/>
          <w:vertAlign w:val="superscript"/>
        </w:rPr>
        <w:t>10</w:t>
      </w:r>
      <w:r w:rsidRPr="00531874">
        <w:rPr>
          <w:rFonts w:ascii="Book Antiqua" w:hAnsi="Book Antiqua"/>
          <w:sz w:val="24"/>
          <w:szCs w:val="24"/>
          <w:vertAlign w:val="superscript"/>
        </w:rPr>
        <w:t>]</w:t>
      </w:r>
      <w:r w:rsidRPr="00531874">
        <w:rPr>
          <w:rFonts w:ascii="Book Antiqua" w:hAnsi="Book Antiqua"/>
          <w:sz w:val="24"/>
          <w:szCs w:val="24"/>
        </w:rPr>
        <w:t>. This technology has produced a seismic shift in stem cell</w:t>
      </w:r>
      <w:r w:rsidR="00531874">
        <w:rPr>
          <w:rFonts w:ascii="Book Antiqua" w:hAnsi="Book Antiqua"/>
          <w:sz w:val="24"/>
          <w:szCs w:val="24"/>
        </w:rPr>
        <w:t xml:space="preserve"> </w:t>
      </w:r>
      <w:proofErr w:type="gramStart"/>
      <w:r w:rsidR="00531874">
        <w:rPr>
          <w:rFonts w:ascii="Book Antiqua" w:hAnsi="Book Antiqua"/>
          <w:sz w:val="24"/>
          <w:szCs w:val="24"/>
        </w:rPr>
        <w:t>research</w:t>
      </w:r>
      <w:r w:rsidR="00D43132" w:rsidRPr="00531874">
        <w:rPr>
          <w:rFonts w:ascii="Book Antiqua" w:hAnsi="Book Antiqua"/>
          <w:sz w:val="24"/>
          <w:szCs w:val="24"/>
          <w:vertAlign w:val="superscript"/>
        </w:rPr>
        <w:t>[</w:t>
      </w:r>
      <w:proofErr w:type="gramEnd"/>
      <w:r w:rsidR="00D43132" w:rsidRPr="00531874">
        <w:rPr>
          <w:rFonts w:ascii="Book Antiqua" w:hAnsi="Book Antiqua"/>
          <w:sz w:val="24"/>
          <w:szCs w:val="24"/>
          <w:vertAlign w:val="superscript"/>
        </w:rPr>
        <w:t>11</w:t>
      </w:r>
      <w:r w:rsidRPr="00531874">
        <w:rPr>
          <w:rFonts w:ascii="Book Antiqua" w:hAnsi="Book Antiqua"/>
          <w:sz w:val="24"/>
          <w:szCs w:val="24"/>
          <w:vertAlign w:val="superscript"/>
        </w:rPr>
        <w:t>]</w:t>
      </w:r>
      <w:r w:rsidRPr="00531874">
        <w:rPr>
          <w:rFonts w:ascii="Book Antiqua" w:hAnsi="Book Antiqua"/>
          <w:sz w:val="24"/>
          <w:szCs w:val="24"/>
        </w:rPr>
        <w:t xml:space="preserve"> and resulted in an increase in research for disease modeli</w:t>
      </w:r>
      <w:r w:rsidR="00531874">
        <w:rPr>
          <w:rFonts w:ascii="Book Antiqua" w:hAnsi="Book Antiqua"/>
          <w:sz w:val="24"/>
          <w:szCs w:val="24"/>
        </w:rPr>
        <w:t>ng of iPS cells</w:t>
      </w:r>
      <w:r w:rsidR="00955122" w:rsidRPr="00531874">
        <w:rPr>
          <w:rFonts w:ascii="Book Antiqua" w:hAnsi="Book Antiqua"/>
          <w:sz w:val="24"/>
          <w:szCs w:val="24"/>
          <w:vertAlign w:val="superscript"/>
        </w:rPr>
        <w:t>[12</w:t>
      </w:r>
      <w:r w:rsidRPr="00531874">
        <w:rPr>
          <w:rFonts w:ascii="Book Antiqua" w:hAnsi="Book Antiqua"/>
          <w:sz w:val="24"/>
          <w:szCs w:val="24"/>
          <w:vertAlign w:val="superscript"/>
        </w:rPr>
        <w:t>]</w:t>
      </w:r>
      <w:r w:rsidRPr="00531874">
        <w:rPr>
          <w:rFonts w:ascii="Book Antiqua" w:hAnsi="Book Antiqua"/>
          <w:sz w:val="24"/>
          <w:szCs w:val="24"/>
        </w:rPr>
        <w:t xml:space="preserve">. The ultimate goal of these studies is the treatment of diseases that have not been treatable by conventional methods. Safety issues, manufacturing issues and product quality issues need to be addressed before these products become available in the clinic. Genetic engineering can make the cells more vulnerable to cancer development and therefore alternative engineering methods are </w:t>
      </w:r>
      <w:proofErr w:type="gramStart"/>
      <w:r w:rsidR="00531874">
        <w:rPr>
          <w:rFonts w:ascii="Book Antiqua" w:hAnsi="Book Antiqua"/>
          <w:sz w:val="24"/>
          <w:szCs w:val="24"/>
        </w:rPr>
        <w:t>needed</w:t>
      </w:r>
      <w:r w:rsidR="00955122" w:rsidRPr="00531874">
        <w:rPr>
          <w:rFonts w:ascii="Book Antiqua" w:hAnsi="Book Antiqua"/>
          <w:sz w:val="24"/>
          <w:szCs w:val="24"/>
          <w:vertAlign w:val="superscript"/>
        </w:rPr>
        <w:t>[</w:t>
      </w:r>
      <w:proofErr w:type="gramEnd"/>
      <w:r w:rsidR="00955122" w:rsidRPr="00531874">
        <w:rPr>
          <w:rFonts w:ascii="Book Antiqua" w:hAnsi="Book Antiqua"/>
          <w:sz w:val="24"/>
          <w:szCs w:val="24"/>
          <w:vertAlign w:val="superscript"/>
        </w:rPr>
        <w:t>13</w:t>
      </w:r>
      <w:r w:rsidRPr="00531874">
        <w:rPr>
          <w:rFonts w:ascii="Book Antiqua" w:hAnsi="Book Antiqua"/>
          <w:sz w:val="24"/>
          <w:szCs w:val="24"/>
          <w:vertAlign w:val="superscript"/>
        </w:rPr>
        <w:t>]</w:t>
      </w:r>
      <w:r w:rsidRPr="00531874">
        <w:rPr>
          <w:rFonts w:ascii="Book Antiqua" w:hAnsi="Book Antiqua"/>
          <w:sz w:val="24"/>
          <w:szCs w:val="24"/>
        </w:rPr>
        <w:t xml:space="preserve">. To address these safety concerns, many papers have been published and several clinical trials have been performed to develop gene therapy technology for diseases in which there is no current available treatment. </w:t>
      </w:r>
    </w:p>
    <w:p w:rsidR="00586063" w:rsidRDefault="00586063" w:rsidP="00531874">
      <w:pPr>
        <w:spacing w:after="0" w:line="360" w:lineRule="auto"/>
        <w:ind w:firstLineChars="100" w:firstLine="240"/>
        <w:jc w:val="both"/>
        <w:rPr>
          <w:rFonts w:ascii="Book Antiqua" w:eastAsia="宋体" w:hAnsi="Book Antiqua"/>
          <w:sz w:val="24"/>
          <w:szCs w:val="24"/>
          <w:lang w:eastAsia="zh-CN"/>
        </w:rPr>
      </w:pPr>
      <w:r w:rsidRPr="00531874">
        <w:rPr>
          <w:rFonts w:ascii="Book Antiqua" w:hAnsi="Book Antiqua"/>
          <w:sz w:val="24"/>
          <w:szCs w:val="24"/>
        </w:rPr>
        <w:t>Recently, the first clinical trial of iPS cells sta</w:t>
      </w:r>
      <w:r w:rsidR="00531874">
        <w:rPr>
          <w:rFonts w:ascii="Book Antiqua" w:hAnsi="Book Antiqua"/>
          <w:sz w:val="24"/>
          <w:szCs w:val="24"/>
        </w:rPr>
        <w:t xml:space="preserve">rted in </w:t>
      </w:r>
      <w:proofErr w:type="gramStart"/>
      <w:r w:rsidR="00531874">
        <w:rPr>
          <w:rFonts w:ascii="Book Antiqua" w:hAnsi="Book Antiqua"/>
          <w:sz w:val="24"/>
          <w:szCs w:val="24"/>
        </w:rPr>
        <w:t>Japan</w:t>
      </w:r>
      <w:r w:rsidR="00955122" w:rsidRPr="00531874">
        <w:rPr>
          <w:rFonts w:ascii="Book Antiqua" w:hAnsi="Book Antiqua"/>
          <w:sz w:val="24"/>
          <w:szCs w:val="24"/>
          <w:vertAlign w:val="superscript"/>
        </w:rPr>
        <w:t>[</w:t>
      </w:r>
      <w:proofErr w:type="gramEnd"/>
      <w:r w:rsidR="00955122" w:rsidRPr="00531874">
        <w:rPr>
          <w:rFonts w:ascii="Book Antiqua" w:hAnsi="Book Antiqua"/>
          <w:sz w:val="24"/>
          <w:szCs w:val="24"/>
          <w:vertAlign w:val="superscript"/>
        </w:rPr>
        <w:t>14</w:t>
      </w:r>
      <w:r w:rsidRPr="00531874">
        <w:rPr>
          <w:rFonts w:ascii="Book Antiqua" w:hAnsi="Book Antiqua"/>
          <w:sz w:val="24"/>
          <w:szCs w:val="24"/>
          <w:vertAlign w:val="superscript"/>
        </w:rPr>
        <w:t>]</w:t>
      </w:r>
      <w:r w:rsidRPr="00531874">
        <w:rPr>
          <w:rFonts w:ascii="Book Antiqua" w:hAnsi="Book Antiqua"/>
          <w:sz w:val="24"/>
          <w:szCs w:val="24"/>
        </w:rPr>
        <w:t xml:space="preserve">, and </w:t>
      </w:r>
      <w:r w:rsidRPr="00531874">
        <w:rPr>
          <w:rFonts w:ascii="Book Antiqua" w:hAnsi="Book Antiqua"/>
          <w:i/>
          <w:sz w:val="24"/>
          <w:szCs w:val="24"/>
        </w:rPr>
        <w:t>ex vivo</w:t>
      </w:r>
      <w:r w:rsidRPr="00531874">
        <w:rPr>
          <w:rFonts w:ascii="Book Antiqua" w:hAnsi="Book Antiqua"/>
          <w:sz w:val="24"/>
          <w:szCs w:val="24"/>
        </w:rPr>
        <w:t xml:space="preserve"> gene therapy for degenerative arthritis has reached phase III</w:t>
      </w:r>
      <w:r w:rsidR="00DE36FC" w:rsidRPr="00531874">
        <w:rPr>
          <w:rFonts w:ascii="Book Antiqua" w:hAnsi="Book Antiqua"/>
          <w:sz w:val="24"/>
          <w:szCs w:val="24"/>
        </w:rPr>
        <w:t xml:space="preserve"> clinical tr</w:t>
      </w:r>
      <w:r w:rsidR="00531874">
        <w:rPr>
          <w:rFonts w:ascii="Book Antiqua" w:hAnsi="Book Antiqua"/>
          <w:sz w:val="24"/>
          <w:szCs w:val="24"/>
        </w:rPr>
        <w:t>ials</w:t>
      </w:r>
      <w:r w:rsidR="00955122" w:rsidRPr="00531874">
        <w:rPr>
          <w:rFonts w:ascii="Book Antiqua" w:hAnsi="Book Antiqua"/>
          <w:sz w:val="24"/>
          <w:szCs w:val="24"/>
          <w:vertAlign w:val="superscript"/>
        </w:rPr>
        <w:t>[15</w:t>
      </w:r>
      <w:r w:rsidRPr="00531874">
        <w:rPr>
          <w:rFonts w:ascii="Book Antiqua" w:hAnsi="Book Antiqua"/>
          <w:sz w:val="24"/>
          <w:szCs w:val="24"/>
          <w:vertAlign w:val="superscript"/>
        </w:rPr>
        <w:t>]</w:t>
      </w:r>
      <w:r w:rsidRPr="00531874">
        <w:rPr>
          <w:rFonts w:ascii="Book Antiqua" w:hAnsi="Book Antiqua"/>
          <w:sz w:val="24"/>
          <w:szCs w:val="24"/>
        </w:rPr>
        <w:t>. In this review, we will discuss the status of cell mediated (</w:t>
      </w:r>
      <w:r w:rsidRPr="00531874">
        <w:rPr>
          <w:rFonts w:ascii="Book Antiqua" w:hAnsi="Book Antiqua"/>
          <w:i/>
          <w:sz w:val="24"/>
          <w:szCs w:val="24"/>
        </w:rPr>
        <w:t>ex vivo</w:t>
      </w:r>
      <w:r w:rsidRPr="00531874">
        <w:rPr>
          <w:rFonts w:ascii="Book Antiqua" w:hAnsi="Book Antiqua"/>
          <w:sz w:val="24"/>
          <w:szCs w:val="24"/>
        </w:rPr>
        <w:t>) gene therapy, including clinical trial</w:t>
      </w:r>
      <w:r w:rsidR="00531874">
        <w:rPr>
          <w:rFonts w:ascii="Book Antiqua" w:hAnsi="Book Antiqua"/>
          <w:sz w:val="24"/>
          <w:szCs w:val="24"/>
        </w:rPr>
        <w:t xml:space="preserve">s, safety </w:t>
      </w:r>
      <w:proofErr w:type="gramStart"/>
      <w:r w:rsidR="00531874">
        <w:rPr>
          <w:rFonts w:ascii="Book Antiqua" w:hAnsi="Book Antiqua"/>
          <w:sz w:val="24"/>
          <w:szCs w:val="24"/>
        </w:rPr>
        <w:t>issues</w:t>
      </w:r>
      <w:r w:rsidR="00955122" w:rsidRPr="00531874">
        <w:rPr>
          <w:rFonts w:ascii="Book Antiqua" w:hAnsi="Book Antiqua"/>
          <w:sz w:val="24"/>
          <w:szCs w:val="24"/>
          <w:vertAlign w:val="superscript"/>
        </w:rPr>
        <w:t>[</w:t>
      </w:r>
      <w:proofErr w:type="gramEnd"/>
      <w:r w:rsidR="00955122" w:rsidRPr="00531874">
        <w:rPr>
          <w:rFonts w:ascii="Book Antiqua" w:hAnsi="Book Antiqua"/>
          <w:sz w:val="24"/>
          <w:szCs w:val="24"/>
          <w:vertAlign w:val="superscript"/>
        </w:rPr>
        <w:t>16</w:t>
      </w:r>
      <w:r w:rsidR="000C1A1E" w:rsidRPr="00531874">
        <w:rPr>
          <w:rFonts w:ascii="Book Antiqua" w:hAnsi="Book Antiqua"/>
          <w:sz w:val="24"/>
          <w:szCs w:val="24"/>
          <w:vertAlign w:val="superscript"/>
        </w:rPr>
        <w:t>,</w:t>
      </w:r>
      <w:r w:rsidR="00955122" w:rsidRPr="00531874">
        <w:rPr>
          <w:rFonts w:ascii="Book Antiqua" w:hAnsi="Book Antiqua"/>
          <w:sz w:val="24"/>
          <w:szCs w:val="24"/>
          <w:vertAlign w:val="superscript"/>
        </w:rPr>
        <w:t>17</w:t>
      </w:r>
      <w:r w:rsidRPr="00531874">
        <w:rPr>
          <w:rFonts w:ascii="Book Antiqua" w:hAnsi="Book Antiqua"/>
          <w:sz w:val="24"/>
          <w:szCs w:val="24"/>
          <w:vertAlign w:val="superscript"/>
        </w:rPr>
        <w:t>]</w:t>
      </w:r>
      <w:r w:rsidRPr="00531874">
        <w:rPr>
          <w:rFonts w:ascii="Book Antiqua" w:hAnsi="Book Antiqua"/>
          <w:sz w:val="24"/>
          <w:szCs w:val="24"/>
        </w:rPr>
        <w:t>, and manufacturing i</w:t>
      </w:r>
      <w:r w:rsidR="00531874">
        <w:rPr>
          <w:rFonts w:ascii="Book Antiqua" w:hAnsi="Book Antiqua"/>
          <w:sz w:val="24"/>
          <w:szCs w:val="24"/>
        </w:rPr>
        <w:t>ssues for clinical applications</w:t>
      </w:r>
      <w:r w:rsidRPr="00531874">
        <w:rPr>
          <w:rFonts w:ascii="Book Antiqua" w:hAnsi="Book Antiqua"/>
          <w:sz w:val="24"/>
          <w:szCs w:val="24"/>
          <w:vertAlign w:val="superscript"/>
        </w:rPr>
        <w:t>[</w:t>
      </w:r>
      <w:r w:rsidR="00D616EA" w:rsidRPr="00531874">
        <w:rPr>
          <w:rFonts w:ascii="Book Antiqua" w:hAnsi="Book Antiqua"/>
          <w:sz w:val="24"/>
          <w:szCs w:val="24"/>
          <w:vertAlign w:val="superscript"/>
        </w:rPr>
        <w:t>1</w:t>
      </w:r>
      <w:r w:rsidR="00531874">
        <w:rPr>
          <w:rFonts w:ascii="Book Antiqua" w:hAnsi="Book Antiqua"/>
          <w:sz w:val="24"/>
          <w:szCs w:val="24"/>
          <w:vertAlign w:val="superscript"/>
        </w:rPr>
        <w:t>8,</w:t>
      </w:r>
      <w:r w:rsidR="00955122" w:rsidRPr="00531874">
        <w:rPr>
          <w:rFonts w:ascii="Book Antiqua" w:hAnsi="Book Antiqua"/>
          <w:sz w:val="24"/>
          <w:szCs w:val="24"/>
          <w:vertAlign w:val="superscript"/>
        </w:rPr>
        <w:t>19</w:t>
      </w:r>
      <w:r w:rsidRPr="00531874">
        <w:rPr>
          <w:rFonts w:ascii="Book Antiqua" w:hAnsi="Book Antiqua"/>
          <w:sz w:val="24"/>
          <w:szCs w:val="24"/>
          <w:vertAlign w:val="superscript"/>
        </w:rPr>
        <w:t>]</w:t>
      </w:r>
      <w:r w:rsidRPr="00531874">
        <w:rPr>
          <w:rFonts w:ascii="Book Antiqua" w:hAnsi="Book Antiqua"/>
          <w:sz w:val="24"/>
          <w:szCs w:val="24"/>
        </w:rPr>
        <w:t xml:space="preserve">. In the clinic, physicians should understand the characteristics of the treatments that they are using. Cell-related products are new to most doctors, and their use presents a challenge because these treatments were not available during most doctors’ medical school education and resident training programs. In the area of regenerative medicine, these treatments cannot be confined to their own subspecialty. Understanding the mechanism </w:t>
      </w:r>
      <w:r w:rsidRPr="00531874">
        <w:rPr>
          <w:rFonts w:ascii="Book Antiqua" w:hAnsi="Book Antiqua"/>
          <w:sz w:val="24"/>
          <w:szCs w:val="24"/>
        </w:rPr>
        <w:lastRenderedPageBreak/>
        <w:t>of action of each product at the molecular level is necessary for doctors. We acknowledge that doctors can resist change, but we believe that understanding molecular medicine is similar to understanding new electronic technologies in everyday life.</w:t>
      </w:r>
    </w:p>
    <w:p w:rsidR="00531874" w:rsidRPr="00531874" w:rsidRDefault="00531874" w:rsidP="00531874">
      <w:pPr>
        <w:spacing w:after="0" w:line="360" w:lineRule="auto"/>
        <w:ind w:firstLineChars="100" w:firstLine="240"/>
        <w:jc w:val="both"/>
        <w:rPr>
          <w:rFonts w:ascii="Book Antiqua" w:eastAsia="宋体" w:hAnsi="Book Antiqua"/>
          <w:sz w:val="24"/>
          <w:szCs w:val="24"/>
          <w:lang w:eastAsia="zh-CN"/>
        </w:rPr>
      </w:pPr>
    </w:p>
    <w:p w:rsidR="00965E71" w:rsidRPr="00531874" w:rsidRDefault="00531874" w:rsidP="00531874">
      <w:pPr>
        <w:spacing w:after="0" w:line="360" w:lineRule="auto"/>
        <w:jc w:val="both"/>
        <w:rPr>
          <w:rFonts w:ascii="Book Antiqua" w:hAnsi="Book Antiqua"/>
          <w:b/>
          <w:sz w:val="24"/>
          <w:szCs w:val="24"/>
        </w:rPr>
      </w:pPr>
      <w:r w:rsidRPr="00531874">
        <w:rPr>
          <w:rFonts w:ascii="Book Antiqua" w:hAnsi="Book Antiqua"/>
          <w:b/>
          <w:sz w:val="24"/>
          <w:szCs w:val="24"/>
        </w:rPr>
        <w:t>ENGINEERED CELLS FOR CLINICAL TRIAL AND RESEARCH</w:t>
      </w:r>
    </w:p>
    <w:p w:rsidR="00586063" w:rsidRPr="00531874" w:rsidRDefault="00586063" w:rsidP="00531874">
      <w:pPr>
        <w:spacing w:after="0" w:line="360" w:lineRule="auto"/>
        <w:jc w:val="both"/>
        <w:rPr>
          <w:rFonts w:ascii="Book Antiqua" w:hAnsi="Book Antiqua"/>
          <w:sz w:val="24"/>
          <w:szCs w:val="24"/>
        </w:rPr>
      </w:pPr>
      <w:r w:rsidRPr="00531874">
        <w:rPr>
          <w:rFonts w:ascii="Book Antiqua" w:hAnsi="Book Antiqua"/>
          <w:sz w:val="24"/>
          <w:szCs w:val="24"/>
        </w:rPr>
        <w:t xml:space="preserve">The idea of multiple treatment modalities is familiar to physicians. For mesenchymal stem cell (MSC) differentiation, different combinations and effects of growth factors have been </w:t>
      </w:r>
      <w:proofErr w:type="gramStart"/>
      <w:r w:rsidRPr="00531874">
        <w:rPr>
          <w:rFonts w:ascii="Book Antiqua" w:hAnsi="Book Antiqua"/>
          <w:sz w:val="24"/>
          <w:szCs w:val="24"/>
        </w:rPr>
        <w:t>rep</w:t>
      </w:r>
      <w:r w:rsidR="00531874">
        <w:rPr>
          <w:rFonts w:ascii="Book Antiqua" w:hAnsi="Book Antiqua"/>
          <w:sz w:val="24"/>
          <w:szCs w:val="24"/>
        </w:rPr>
        <w:t>orted</w:t>
      </w:r>
      <w:r w:rsidR="00D616EA" w:rsidRPr="00531874">
        <w:rPr>
          <w:rFonts w:ascii="Book Antiqua" w:hAnsi="Book Antiqua"/>
          <w:sz w:val="24"/>
          <w:szCs w:val="24"/>
          <w:vertAlign w:val="superscript"/>
        </w:rPr>
        <w:t>[</w:t>
      </w:r>
      <w:proofErr w:type="gramEnd"/>
      <w:r w:rsidR="00955122" w:rsidRPr="00531874">
        <w:rPr>
          <w:rFonts w:ascii="Book Antiqua" w:hAnsi="Book Antiqua"/>
          <w:sz w:val="24"/>
          <w:szCs w:val="24"/>
          <w:vertAlign w:val="superscript"/>
        </w:rPr>
        <w:t>20</w:t>
      </w:r>
      <w:r w:rsidRPr="00531874">
        <w:rPr>
          <w:rFonts w:ascii="Book Antiqua" w:hAnsi="Book Antiqua"/>
          <w:sz w:val="24"/>
          <w:szCs w:val="24"/>
          <w:vertAlign w:val="superscript"/>
        </w:rPr>
        <w:t>]</w:t>
      </w:r>
      <w:r w:rsidRPr="00531874">
        <w:rPr>
          <w:rFonts w:ascii="Book Antiqua" w:hAnsi="Book Antiqua"/>
          <w:sz w:val="24"/>
          <w:szCs w:val="24"/>
        </w:rPr>
        <w:t xml:space="preserve">. For gene therapy, the integration of multiple genes into cells (transfection) has been studied in many laboratories. The observation that cells into which multiple genes have been integrated show the characteristics of embryonic stem cells (ESCs) was first reported by the Yamanaka group in </w:t>
      </w:r>
      <w:proofErr w:type="gramStart"/>
      <w:r w:rsidRPr="00531874">
        <w:rPr>
          <w:rFonts w:ascii="Book Antiqua" w:hAnsi="Book Antiqua"/>
          <w:sz w:val="24"/>
          <w:szCs w:val="24"/>
        </w:rPr>
        <w:t>Jap</w:t>
      </w:r>
      <w:r w:rsidR="00531874">
        <w:rPr>
          <w:rFonts w:ascii="Book Antiqua" w:hAnsi="Book Antiqua"/>
          <w:sz w:val="24"/>
          <w:szCs w:val="24"/>
        </w:rPr>
        <w:t>an</w:t>
      </w:r>
      <w:r w:rsidR="00955122" w:rsidRPr="00531874">
        <w:rPr>
          <w:rFonts w:ascii="Book Antiqua" w:hAnsi="Book Antiqua"/>
          <w:sz w:val="24"/>
          <w:szCs w:val="24"/>
          <w:vertAlign w:val="superscript"/>
        </w:rPr>
        <w:t>[</w:t>
      </w:r>
      <w:proofErr w:type="gramEnd"/>
      <w:r w:rsidR="00955122" w:rsidRPr="00531874">
        <w:rPr>
          <w:rFonts w:ascii="Book Antiqua" w:hAnsi="Book Antiqua"/>
          <w:sz w:val="24"/>
          <w:szCs w:val="24"/>
          <w:vertAlign w:val="superscript"/>
        </w:rPr>
        <w:t>21</w:t>
      </w:r>
      <w:r w:rsidRPr="00531874">
        <w:rPr>
          <w:rFonts w:ascii="Book Antiqua" w:hAnsi="Book Antiqua"/>
          <w:sz w:val="24"/>
          <w:szCs w:val="24"/>
          <w:vertAlign w:val="superscript"/>
        </w:rPr>
        <w:t>]</w:t>
      </w:r>
      <w:r w:rsidRPr="00531874">
        <w:rPr>
          <w:rFonts w:ascii="Book Antiqua" w:hAnsi="Book Antiqua"/>
          <w:sz w:val="24"/>
          <w:szCs w:val="24"/>
        </w:rPr>
        <w:t xml:space="preserve">. This group inserted four factors, Oct3/4, Sox2, KLF4 and c-Myc, into fibroblasts, making them pluripotent. They showed that the engineered cells were similar to ESCs in terms of morphology, proliferation, surface antigens, gene expression, epigenetic status of pluripotent cell-specific genes and telomerase activity. Furthermore, these cells could differentiate into all of the cell types of the three germ layers </w:t>
      </w:r>
      <w:r w:rsidRPr="00531874">
        <w:rPr>
          <w:rFonts w:ascii="Book Antiqua" w:hAnsi="Book Antiqua"/>
          <w:i/>
          <w:sz w:val="24"/>
          <w:szCs w:val="24"/>
        </w:rPr>
        <w:t>in vitro</w:t>
      </w:r>
      <w:r w:rsidRPr="00531874">
        <w:rPr>
          <w:rFonts w:ascii="Book Antiqua" w:hAnsi="Book Antiqua"/>
          <w:sz w:val="24"/>
          <w:szCs w:val="24"/>
        </w:rPr>
        <w:t>. Other researchers showed the regenerative potential of iPS cells, with their ability to differ</w:t>
      </w:r>
      <w:r w:rsidR="00531874">
        <w:rPr>
          <w:rFonts w:ascii="Book Antiqua" w:hAnsi="Book Antiqua"/>
          <w:sz w:val="24"/>
          <w:szCs w:val="24"/>
        </w:rPr>
        <w:t xml:space="preserve">entiate into various cell </w:t>
      </w:r>
      <w:proofErr w:type="gramStart"/>
      <w:r w:rsidR="00531874">
        <w:rPr>
          <w:rFonts w:ascii="Book Antiqua" w:hAnsi="Book Antiqua"/>
          <w:sz w:val="24"/>
          <w:szCs w:val="24"/>
        </w:rPr>
        <w:t>types</w:t>
      </w:r>
      <w:r w:rsidRPr="00531874">
        <w:rPr>
          <w:rFonts w:ascii="Book Antiqua" w:hAnsi="Book Antiqua"/>
          <w:sz w:val="24"/>
          <w:szCs w:val="24"/>
          <w:vertAlign w:val="superscript"/>
        </w:rPr>
        <w:t>[</w:t>
      </w:r>
      <w:proofErr w:type="gramEnd"/>
      <w:r w:rsidR="00955122" w:rsidRPr="00531874">
        <w:rPr>
          <w:rFonts w:ascii="Book Antiqua" w:hAnsi="Book Antiqua"/>
          <w:sz w:val="24"/>
          <w:szCs w:val="24"/>
          <w:vertAlign w:val="superscript"/>
        </w:rPr>
        <w:t>22</w:t>
      </w:r>
      <w:r w:rsidR="00531874">
        <w:rPr>
          <w:rFonts w:ascii="Book Antiqua" w:eastAsia="宋体" w:hAnsi="Book Antiqua" w:hint="eastAsia"/>
          <w:sz w:val="24"/>
          <w:szCs w:val="24"/>
          <w:vertAlign w:val="superscript"/>
          <w:lang w:eastAsia="zh-CN"/>
        </w:rPr>
        <w:t>-</w:t>
      </w:r>
      <w:r w:rsidR="00955122" w:rsidRPr="00531874">
        <w:rPr>
          <w:rFonts w:ascii="Book Antiqua" w:hAnsi="Book Antiqua"/>
          <w:sz w:val="24"/>
          <w:szCs w:val="24"/>
          <w:vertAlign w:val="superscript"/>
        </w:rPr>
        <w:t>24</w:t>
      </w:r>
      <w:r w:rsidRPr="00531874">
        <w:rPr>
          <w:rFonts w:ascii="Book Antiqua" w:hAnsi="Book Antiqua"/>
          <w:sz w:val="24"/>
          <w:szCs w:val="24"/>
          <w:vertAlign w:val="superscript"/>
        </w:rPr>
        <w:t>]</w:t>
      </w:r>
      <w:r w:rsidRPr="00531874">
        <w:rPr>
          <w:rFonts w:ascii="Book Antiqua" w:hAnsi="Book Antiqua"/>
          <w:sz w:val="24"/>
          <w:szCs w:val="24"/>
        </w:rPr>
        <w:t xml:space="preserve">. To improve the safety of treatment with these cells, other researchers induced the differentiation of these cells without </w:t>
      </w:r>
      <w:r w:rsidR="00531874">
        <w:rPr>
          <w:rFonts w:ascii="Book Antiqua" w:hAnsi="Book Antiqua"/>
          <w:sz w:val="24"/>
          <w:szCs w:val="24"/>
        </w:rPr>
        <w:t xml:space="preserve">viral </w:t>
      </w:r>
      <w:proofErr w:type="gramStart"/>
      <w:r w:rsidR="00531874">
        <w:rPr>
          <w:rFonts w:ascii="Book Antiqua" w:hAnsi="Book Antiqua"/>
          <w:sz w:val="24"/>
          <w:szCs w:val="24"/>
        </w:rPr>
        <w:t>vectors</w:t>
      </w:r>
      <w:r w:rsidR="00955122" w:rsidRPr="00531874">
        <w:rPr>
          <w:rFonts w:ascii="Book Antiqua" w:hAnsi="Book Antiqua"/>
          <w:sz w:val="24"/>
          <w:szCs w:val="24"/>
          <w:vertAlign w:val="superscript"/>
        </w:rPr>
        <w:t>[</w:t>
      </w:r>
      <w:proofErr w:type="gramEnd"/>
      <w:r w:rsidR="00531874">
        <w:rPr>
          <w:rFonts w:ascii="Book Antiqua" w:hAnsi="Book Antiqua"/>
          <w:sz w:val="24"/>
          <w:szCs w:val="24"/>
          <w:vertAlign w:val="superscript"/>
        </w:rPr>
        <w:t>25,</w:t>
      </w:r>
      <w:r w:rsidR="00955122" w:rsidRPr="00531874">
        <w:rPr>
          <w:rFonts w:ascii="Book Antiqua" w:hAnsi="Book Antiqua"/>
          <w:sz w:val="24"/>
          <w:szCs w:val="24"/>
          <w:vertAlign w:val="superscript"/>
        </w:rPr>
        <w:t>26</w:t>
      </w:r>
      <w:r w:rsidRPr="00531874">
        <w:rPr>
          <w:rFonts w:ascii="Book Antiqua" w:hAnsi="Book Antiqua"/>
          <w:sz w:val="24"/>
          <w:szCs w:val="24"/>
          <w:vertAlign w:val="superscript"/>
        </w:rPr>
        <w:t>]</w:t>
      </w:r>
      <w:r w:rsidRPr="00531874">
        <w:rPr>
          <w:rFonts w:ascii="Book Antiqua" w:hAnsi="Book Antiqua"/>
          <w:sz w:val="24"/>
          <w:szCs w:val="24"/>
        </w:rPr>
        <w:t xml:space="preserve"> and even with reco</w:t>
      </w:r>
      <w:r w:rsidR="00531874">
        <w:rPr>
          <w:rFonts w:ascii="Book Antiqua" w:hAnsi="Book Antiqua"/>
          <w:sz w:val="24"/>
          <w:szCs w:val="24"/>
        </w:rPr>
        <w:t>mbinant proteins</w:t>
      </w:r>
      <w:r w:rsidR="00955122" w:rsidRPr="00531874">
        <w:rPr>
          <w:rFonts w:ascii="Book Antiqua" w:hAnsi="Book Antiqua"/>
          <w:sz w:val="24"/>
          <w:szCs w:val="24"/>
          <w:vertAlign w:val="superscript"/>
        </w:rPr>
        <w:t>[27</w:t>
      </w:r>
      <w:r w:rsidRPr="00531874">
        <w:rPr>
          <w:rFonts w:ascii="Book Antiqua" w:hAnsi="Book Antiqua"/>
          <w:sz w:val="24"/>
          <w:szCs w:val="24"/>
          <w:vertAlign w:val="superscript"/>
        </w:rPr>
        <w:t>]</w:t>
      </w:r>
      <w:r w:rsidRPr="00531874">
        <w:rPr>
          <w:rFonts w:ascii="Book Antiqua" w:hAnsi="Book Antiqua"/>
          <w:sz w:val="24"/>
          <w:szCs w:val="24"/>
        </w:rPr>
        <w:t xml:space="preserve">. These strategies were reported to effectively eliminate any risk of modifying the target cell genome with exogenous genetic sequences. Consequently, the authors demonstrated the possibility of generating safer iPS cells. However, the stability of these cells has not been reported. </w:t>
      </w:r>
    </w:p>
    <w:p w:rsidR="00586063" w:rsidRPr="00531874" w:rsidRDefault="00586063" w:rsidP="00531874">
      <w:pPr>
        <w:spacing w:after="0" w:line="360" w:lineRule="auto"/>
        <w:ind w:firstLineChars="100" w:firstLine="240"/>
        <w:jc w:val="both"/>
        <w:rPr>
          <w:rFonts w:ascii="Book Antiqua" w:hAnsi="Book Antiqua"/>
          <w:sz w:val="24"/>
          <w:szCs w:val="24"/>
        </w:rPr>
      </w:pPr>
      <w:r w:rsidRPr="00531874">
        <w:rPr>
          <w:rFonts w:ascii="Book Antiqua" w:hAnsi="Book Antiqua"/>
          <w:sz w:val="24"/>
          <w:szCs w:val="24"/>
        </w:rPr>
        <w:t xml:space="preserve">For clinical applications, the manufacturing process should produce batches of cells with the same characteristics. If the cells’ characteristics change in the presence of different concentrations of a protein, the manufacturing process is not validated for consistency. Safety analysis should also be performed prior to clinical trials. </w:t>
      </w:r>
      <w:proofErr w:type="gramStart"/>
      <w:r w:rsidRPr="00531874">
        <w:rPr>
          <w:rFonts w:ascii="Book Antiqua" w:hAnsi="Book Antiqua"/>
          <w:sz w:val="24"/>
          <w:szCs w:val="24"/>
        </w:rPr>
        <w:t>iPS</w:t>
      </w:r>
      <w:proofErr w:type="gramEnd"/>
      <w:r w:rsidRPr="00531874">
        <w:rPr>
          <w:rFonts w:ascii="Book Antiqua" w:hAnsi="Book Antiqua"/>
          <w:sz w:val="24"/>
          <w:szCs w:val="24"/>
        </w:rPr>
        <w:t xml:space="preserve"> cell-based therapies need to be thoroughly evaluated in pre-clinical animal models before they c</w:t>
      </w:r>
      <w:r w:rsidR="00531874">
        <w:rPr>
          <w:rFonts w:ascii="Book Antiqua" w:hAnsi="Book Antiqua"/>
          <w:sz w:val="24"/>
          <w:szCs w:val="24"/>
        </w:rPr>
        <w:t>an be applied to human subjects</w:t>
      </w:r>
      <w:r w:rsidRPr="00531874">
        <w:rPr>
          <w:rFonts w:ascii="Book Antiqua" w:hAnsi="Book Antiqua"/>
          <w:sz w:val="24"/>
          <w:szCs w:val="24"/>
          <w:vertAlign w:val="superscript"/>
        </w:rPr>
        <w:t>[</w:t>
      </w:r>
      <w:r w:rsidR="00531874">
        <w:rPr>
          <w:rFonts w:ascii="Book Antiqua" w:hAnsi="Book Antiqua"/>
          <w:sz w:val="24"/>
          <w:szCs w:val="24"/>
          <w:vertAlign w:val="superscript"/>
        </w:rPr>
        <w:t>28,</w:t>
      </w:r>
      <w:r w:rsidR="00955122" w:rsidRPr="00531874">
        <w:rPr>
          <w:rFonts w:ascii="Book Antiqua" w:hAnsi="Book Antiqua"/>
          <w:sz w:val="24"/>
          <w:szCs w:val="24"/>
          <w:vertAlign w:val="superscript"/>
        </w:rPr>
        <w:t>29</w:t>
      </w:r>
      <w:r w:rsidRPr="00531874">
        <w:rPr>
          <w:rFonts w:ascii="Book Antiqua" w:hAnsi="Book Antiqua"/>
          <w:sz w:val="24"/>
          <w:szCs w:val="24"/>
          <w:vertAlign w:val="superscript"/>
        </w:rPr>
        <w:t>]</w:t>
      </w:r>
      <w:r w:rsidRPr="00531874">
        <w:rPr>
          <w:rFonts w:ascii="Book Antiqua" w:hAnsi="Book Antiqua"/>
          <w:sz w:val="24"/>
          <w:szCs w:val="24"/>
        </w:rPr>
        <w:t xml:space="preserve">. Since 1998, the </w:t>
      </w:r>
      <w:r w:rsidR="008A4FE2" w:rsidRPr="008A4FE2">
        <w:rPr>
          <w:rFonts w:ascii="Book Antiqua" w:hAnsi="Book Antiqua"/>
          <w:sz w:val="24"/>
          <w:szCs w:val="24"/>
        </w:rPr>
        <w:t xml:space="preserve">Food and Drug </w:t>
      </w:r>
      <w:r w:rsidR="008A4FE2" w:rsidRPr="008A4FE2">
        <w:rPr>
          <w:rFonts w:ascii="Book Antiqua" w:hAnsi="Book Antiqua"/>
          <w:sz w:val="24"/>
          <w:szCs w:val="24"/>
        </w:rPr>
        <w:lastRenderedPageBreak/>
        <w:t>Administration</w:t>
      </w:r>
      <w:r w:rsidR="008A4FE2" w:rsidRPr="008A4FE2">
        <w:rPr>
          <w:rFonts w:ascii="Book Antiqua" w:hAnsi="Book Antiqua" w:hint="eastAsia"/>
          <w:sz w:val="24"/>
          <w:szCs w:val="24"/>
        </w:rPr>
        <w:t xml:space="preserve"> </w:t>
      </w:r>
      <w:r w:rsidR="008A4FE2">
        <w:rPr>
          <w:rFonts w:ascii="Book Antiqua" w:eastAsia="宋体" w:hAnsi="Book Antiqua" w:hint="eastAsia"/>
          <w:sz w:val="24"/>
          <w:szCs w:val="24"/>
          <w:lang w:eastAsia="zh-CN"/>
        </w:rPr>
        <w:t>(</w:t>
      </w:r>
      <w:r w:rsidRPr="00531874">
        <w:rPr>
          <w:rFonts w:ascii="Book Antiqua" w:hAnsi="Book Antiqua"/>
          <w:sz w:val="24"/>
          <w:szCs w:val="24"/>
        </w:rPr>
        <w:t>FDA</w:t>
      </w:r>
      <w:r w:rsidR="008A4FE2">
        <w:rPr>
          <w:rFonts w:ascii="Book Antiqua" w:eastAsia="宋体" w:hAnsi="Book Antiqua" w:hint="eastAsia"/>
          <w:sz w:val="24"/>
          <w:szCs w:val="24"/>
          <w:lang w:eastAsia="zh-CN"/>
        </w:rPr>
        <w:t>)</w:t>
      </w:r>
      <w:r w:rsidRPr="00531874">
        <w:rPr>
          <w:rFonts w:ascii="Book Antiqua" w:hAnsi="Book Antiqua"/>
          <w:sz w:val="24"/>
          <w:szCs w:val="24"/>
        </w:rPr>
        <w:t xml:space="preserve"> has been regulating cell therapies, beginning with “Guidance for human somatic cell therapy and gene therapy”. In 2008, the FDA released the guidelines “Content and Review of Chemistry, Manufacturing, and Control (CMC) Information for Human Somatic Cell Therapy Investigational New Drug Applications (INDs)”. In 2011, they released the guidelines “Potency tests for cellular and gene therapy products”. If cells are engineered to generate a product, the harvesting method (Good Tissue Practice), engineering method, and potency testing protocols should be clearly defined. From the beginning of the development process, the investigators should clearly understand the mechanism of action of the product to develop a manufacturing process with a method for harvesting cells and for testing them, to consistently produce well characterized, high-quality cell-based pro</w:t>
      </w:r>
      <w:r w:rsidR="00531874">
        <w:rPr>
          <w:rFonts w:ascii="Book Antiqua" w:hAnsi="Book Antiqua"/>
          <w:sz w:val="24"/>
          <w:szCs w:val="24"/>
        </w:rPr>
        <w:t xml:space="preserve">ducts. For example, Crook </w:t>
      </w:r>
      <w:r w:rsidR="00531874" w:rsidRPr="00531874">
        <w:rPr>
          <w:rFonts w:ascii="Book Antiqua" w:hAnsi="Book Antiqua"/>
          <w:i/>
          <w:sz w:val="24"/>
          <w:szCs w:val="24"/>
        </w:rPr>
        <w:t xml:space="preserve">et </w:t>
      </w:r>
      <w:proofErr w:type="gramStart"/>
      <w:r w:rsidR="00531874" w:rsidRPr="00531874">
        <w:rPr>
          <w:rFonts w:ascii="Book Antiqua" w:hAnsi="Book Antiqua"/>
          <w:i/>
          <w:sz w:val="24"/>
          <w:szCs w:val="24"/>
        </w:rPr>
        <w:t>al</w:t>
      </w:r>
      <w:r w:rsidR="00531874" w:rsidRPr="00531874">
        <w:rPr>
          <w:rFonts w:ascii="Book Antiqua" w:hAnsi="Book Antiqua"/>
          <w:sz w:val="24"/>
          <w:szCs w:val="24"/>
          <w:vertAlign w:val="superscript"/>
        </w:rPr>
        <w:t>[</w:t>
      </w:r>
      <w:proofErr w:type="gramEnd"/>
      <w:r w:rsidR="00531874" w:rsidRPr="00531874">
        <w:rPr>
          <w:rFonts w:ascii="Book Antiqua" w:hAnsi="Book Antiqua"/>
          <w:sz w:val="24"/>
          <w:szCs w:val="24"/>
          <w:vertAlign w:val="superscript"/>
        </w:rPr>
        <w:t>30]</w:t>
      </w:r>
      <w:r w:rsidRPr="00531874">
        <w:rPr>
          <w:rFonts w:ascii="Book Antiqua" w:hAnsi="Book Antiqua"/>
          <w:sz w:val="24"/>
          <w:szCs w:val="24"/>
        </w:rPr>
        <w:t xml:space="preserve"> (2007) reported on the activities and requirements for producing cGMP hESC lines including the derivation, banking, and characterization of these cells.</w:t>
      </w:r>
    </w:p>
    <w:p w:rsidR="00586063" w:rsidRPr="00531874" w:rsidRDefault="00586063" w:rsidP="00531874">
      <w:pPr>
        <w:spacing w:after="0" w:line="360" w:lineRule="auto"/>
        <w:ind w:firstLineChars="100" w:firstLine="240"/>
        <w:jc w:val="both"/>
        <w:rPr>
          <w:rFonts w:ascii="Book Antiqua" w:hAnsi="Book Antiqua"/>
          <w:sz w:val="24"/>
          <w:szCs w:val="24"/>
        </w:rPr>
      </w:pPr>
      <w:r w:rsidRPr="00531874">
        <w:rPr>
          <w:rFonts w:ascii="Book Antiqua" w:hAnsi="Book Antiqua"/>
          <w:sz w:val="24"/>
          <w:szCs w:val="24"/>
        </w:rPr>
        <w:t>In 2014, Nature Medicine, in collaboration with the Volkswagen Foundation, organized a meeting with a panel of experts in regenerative medicine to identify the most pressing challenges, as well as to formulate the crucial strategies and stem cell concepts that could best help advance the field of translational regenerativ</w:t>
      </w:r>
      <w:r w:rsidR="00531874">
        <w:rPr>
          <w:rFonts w:ascii="Book Antiqua" w:hAnsi="Book Antiqua"/>
          <w:sz w:val="24"/>
          <w:szCs w:val="24"/>
        </w:rPr>
        <w:t xml:space="preserve">e </w:t>
      </w:r>
      <w:proofErr w:type="gramStart"/>
      <w:r w:rsidR="00531874">
        <w:rPr>
          <w:rFonts w:ascii="Book Antiqua" w:hAnsi="Book Antiqua"/>
          <w:sz w:val="24"/>
          <w:szCs w:val="24"/>
        </w:rPr>
        <w:t>medicine</w:t>
      </w:r>
      <w:r w:rsidR="00955122" w:rsidRPr="00531874">
        <w:rPr>
          <w:rFonts w:ascii="Book Antiqua" w:hAnsi="Book Antiqua"/>
          <w:sz w:val="24"/>
          <w:szCs w:val="24"/>
          <w:vertAlign w:val="superscript"/>
        </w:rPr>
        <w:t>[</w:t>
      </w:r>
      <w:proofErr w:type="gramEnd"/>
      <w:r w:rsidR="00955122" w:rsidRPr="00531874">
        <w:rPr>
          <w:rFonts w:ascii="Book Antiqua" w:hAnsi="Book Antiqua"/>
          <w:sz w:val="24"/>
          <w:szCs w:val="24"/>
          <w:vertAlign w:val="superscript"/>
        </w:rPr>
        <w:t>31</w:t>
      </w:r>
      <w:r w:rsidRPr="00531874">
        <w:rPr>
          <w:rFonts w:ascii="Book Antiqua" w:hAnsi="Book Antiqua"/>
          <w:sz w:val="24"/>
          <w:szCs w:val="24"/>
          <w:vertAlign w:val="superscript"/>
        </w:rPr>
        <w:t>]</w:t>
      </w:r>
      <w:r w:rsidRPr="00531874">
        <w:rPr>
          <w:rFonts w:ascii="Book Antiqua" w:hAnsi="Book Antiqua"/>
          <w:sz w:val="24"/>
          <w:szCs w:val="24"/>
        </w:rPr>
        <w:t xml:space="preserve">. The panel identified four major issues: first, harnessing the potential of endogenous stem cells; second, deciphering therapeutic reprogramming; third, meeting the challenges of cell integration and function; and fourth, removing roadblocks to the translation of stem cell therapies. We believe that these opinions summarize the present and future of cell mediated gene therapy. Researchers have begun to address these challenges. In particular, one patient-specific pluripotent stem cell therapy has been reported to be safe with respect to immunogenicity and is nearing clinical </w:t>
      </w:r>
      <w:proofErr w:type="gramStart"/>
      <w:r w:rsidR="00531874">
        <w:rPr>
          <w:rFonts w:ascii="Book Antiqua" w:hAnsi="Book Antiqua"/>
          <w:sz w:val="24"/>
          <w:szCs w:val="24"/>
        </w:rPr>
        <w:t>trials</w:t>
      </w:r>
      <w:r w:rsidR="00955122" w:rsidRPr="00531874">
        <w:rPr>
          <w:rFonts w:ascii="Book Antiqua" w:hAnsi="Book Antiqua"/>
          <w:sz w:val="24"/>
          <w:szCs w:val="24"/>
          <w:vertAlign w:val="superscript"/>
        </w:rPr>
        <w:t>[</w:t>
      </w:r>
      <w:proofErr w:type="gramEnd"/>
      <w:r w:rsidR="00955122" w:rsidRPr="00531874">
        <w:rPr>
          <w:rFonts w:ascii="Book Antiqua" w:hAnsi="Book Antiqua"/>
          <w:sz w:val="24"/>
          <w:szCs w:val="24"/>
          <w:vertAlign w:val="superscript"/>
        </w:rPr>
        <w:t>32</w:t>
      </w:r>
      <w:r w:rsidRPr="00531874">
        <w:rPr>
          <w:rFonts w:ascii="Book Antiqua" w:hAnsi="Book Antiqua"/>
          <w:sz w:val="24"/>
          <w:szCs w:val="24"/>
          <w:vertAlign w:val="superscript"/>
        </w:rPr>
        <w:t>]</w:t>
      </w:r>
      <w:r w:rsidRPr="00531874">
        <w:rPr>
          <w:rFonts w:ascii="Book Antiqua" w:hAnsi="Book Antiqua"/>
          <w:sz w:val="24"/>
          <w:szCs w:val="24"/>
        </w:rPr>
        <w:t>. Neurodegenerative disorders are very interesting clinical targets for t</w:t>
      </w:r>
      <w:r w:rsidR="00531874">
        <w:rPr>
          <w:rFonts w:ascii="Book Antiqua" w:hAnsi="Book Antiqua"/>
          <w:sz w:val="24"/>
          <w:szCs w:val="24"/>
        </w:rPr>
        <w:t xml:space="preserve">his </w:t>
      </w:r>
      <w:proofErr w:type="gramStart"/>
      <w:r w:rsidR="00531874">
        <w:rPr>
          <w:rFonts w:ascii="Book Antiqua" w:hAnsi="Book Antiqua"/>
          <w:sz w:val="24"/>
          <w:szCs w:val="24"/>
        </w:rPr>
        <w:t>technology</w:t>
      </w:r>
      <w:r w:rsidR="00955122" w:rsidRPr="00531874">
        <w:rPr>
          <w:rFonts w:ascii="Book Antiqua" w:hAnsi="Book Antiqua"/>
          <w:sz w:val="24"/>
          <w:szCs w:val="24"/>
          <w:vertAlign w:val="superscript"/>
        </w:rPr>
        <w:t>[</w:t>
      </w:r>
      <w:proofErr w:type="gramEnd"/>
      <w:r w:rsidR="00955122" w:rsidRPr="00531874">
        <w:rPr>
          <w:rFonts w:ascii="Book Antiqua" w:hAnsi="Book Antiqua"/>
          <w:sz w:val="24"/>
          <w:szCs w:val="24"/>
          <w:vertAlign w:val="superscript"/>
        </w:rPr>
        <w:t>33</w:t>
      </w:r>
      <w:r w:rsidRPr="00531874">
        <w:rPr>
          <w:rFonts w:ascii="Book Antiqua" w:hAnsi="Book Antiqua"/>
          <w:sz w:val="24"/>
          <w:szCs w:val="24"/>
          <w:vertAlign w:val="superscript"/>
        </w:rPr>
        <w:t>]</w:t>
      </w:r>
      <w:r w:rsidRPr="00531874">
        <w:rPr>
          <w:rFonts w:ascii="Book Antiqua" w:hAnsi="Book Antiqua"/>
          <w:sz w:val="24"/>
          <w:szCs w:val="24"/>
        </w:rPr>
        <w:t xml:space="preserve">. </w:t>
      </w:r>
    </w:p>
    <w:p w:rsidR="00586063" w:rsidRPr="00531874" w:rsidRDefault="00586063" w:rsidP="00531874">
      <w:pPr>
        <w:spacing w:after="0" w:line="360" w:lineRule="auto"/>
        <w:ind w:firstLineChars="100" w:firstLine="240"/>
        <w:jc w:val="both"/>
        <w:rPr>
          <w:rFonts w:ascii="Book Antiqua" w:hAnsi="Book Antiqua"/>
          <w:sz w:val="24"/>
          <w:szCs w:val="24"/>
        </w:rPr>
      </w:pPr>
      <w:r w:rsidRPr="00531874">
        <w:rPr>
          <w:rFonts w:ascii="Book Antiqua" w:hAnsi="Book Antiqua"/>
          <w:sz w:val="24"/>
          <w:szCs w:val="24"/>
        </w:rPr>
        <w:t>An enormous number of cell therapies have been tested worldwide for the treatment of rare</w:t>
      </w:r>
      <w:r w:rsidR="00531874">
        <w:rPr>
          <w:rFonts w:ascii="Book Antiqua" w:hAnsi="Book Antiqua"/>
          <w:sz w:val="24"/>
          <w:szCs w:val="24"/>
        </w:rPr>
        <w:t xml:space="preserve"> </w:t>
      </w:r>
      <w:proofErr w:type="gramStart"/>
      <w:r w:rsidR="00531874">
        <w:rPr>
          <w:rFonts w:ascii="Book Antiqua" w:hAnsi="Book Antiqua"/>
          <w:sz w:val="24"/>
          <w:szCs w:val="24"/>
        </w:rPr>
        <w:t>diseases</w:t>
      </w:r>
      <w:r w:rsidR="00955122" w:rsidRPr="00531874">
        <w:rPr>
          <w:rFonts w:ascii="Book Antiqua" w:hAnsi="Book Antiqua"/>
          <w:sz w:val="24"/>
          <w:szCs w:val="24"/>
          <w:vertAlign w:val="superscript"/>
        </w:rPr>
        <w:t>[</w:t>
      </w:r>
      <w:proofErr w:type="gramEnd"/>
      <w:r w:rsidR="00955122" w:rsidRPr="00531874">
        <w:rPr>
          <w:rFonts w:ascii="Book Antiqua" w:hAnsi="Book Antiqua"/>
          <w:sz w:val="24"/>
          <w:szCs w:val="24"/>
          <w:vertAlign w:val="superscript"/>
        </w:rPr>
        <w:t>34</w:t>
      </w:r>
      <w:r w:rsidRPr="00531874">
        <w:rPr>
          <w:rFonts w:ascii="Book Antiqua" w:hAnsi="Book Antiqua"/>
          <w:sz w:val="24"/>
          <w:szCs w:val="24"/>
          <w:vertAlign w:val="superscript"/>
        </w:rPr>
        <w:t>]</w:t>
      </w:r>
      <w:r w:rsidRPr="00531874">
        <w:rPr>
          <w:rFonts w:ascii="Book Antiqua" w:hAnsi="Book Antiqua"/>
          <w:sz w:val="24"/>
          <w:szCs w:val="24"/>
        </w:rPr>
        <w:t xml:space="preserve">. Regenerative medicine cannot be defined without MSCs and ESCs; however, gene therapy is also an important area in regenerative medicine. Many regenerative medicine companies have started up, and various umbrella organizations such as the Alliance for Regenerative Medicine have been formed. In 2009 and 2013, </w:t>
      </w:r>
      <w:r w:rsidRPr="00531874">
        <w:rPr>
          <w:rFonts w:ascii="Book Antiqua" w:hAnsi="Book Antiqua"/>
          <w:sz w:val="24"/>
          <w:szCs w:val="24"/>
        </w:rPr>
        <w:lastRenderedPageBreak/>
        <w:t xml:space="preserve">three very interesting studies </w:t>
      </w:r>
      <w:r w:rsidR="00531874">
        <w:rPr>
          <w:rFonts w:ascii="Book Antiqua" w:hAnsi="Book Antiqua"/>
          <w:sz w:val="24"/>
          <w:szCs w:val="24"/>
        </w:rPr>
        <w:t xml:space="preserve">were </w:t>
      </w:r>
      <w:proofErr w:type="gramStart"/>
      <w:r w:rsidR="00531874">
        <w:rPr>
          <w:rFonts w:ascii="Book Antiqua" w:hAnsi="Book Antiqua"/>
          <w:sz w:val="24"/>
          <w:szCs w:val="24"/>
        </w:rPr>
        <w:t>reported</w:t>
      </w:r>
      <w:r w:rsidR="00955122" w:rsidRPr="00531874">
        <w:rPr>
          <w:rFonts w:ascii="Book Antiqua" w:hAnsi="Book Antiqua"/>
          <w:sz w:val="24"/>
          <w:szCs w:val="24"/>
          <w:vertAlign w:val="superscript"/>
        </w:rPr>
        <w:t>[</w:t>
      </w:r>
      <w:proofErr w:type="gramEnd"/>
      <w:r w:rsidR="00531874">
        <w:rPr>
          <w:rFonts w:ascii="Book Antiqua" w:hAnsi="Book Antiqua"/>
          <w:sz w:val="24"/>
          <w:szCs w:val="24"/>
          <w:vertAlign w:val="superscript"/>
        </w:rPr>
        <w:t>35,</w:t>
      </w:r>
      <w:r w:rsidR="00955122" w:rsidRPr="00531874">
        <w:rPr>
          <w:rFonts w:ascii="Book Antiqua" w:hAnsi="Book Antiqua"/>
          <w:sz w:val="24"/>
          <w:szCs w:val="24"/>
          <w:vertAlign w:val="superscript"/>
        </w:rPr>
        <w:t>36</w:t>
      </w:r>
      <w:r w:rsidRPr="00531874">
        <w:rPr>
          <w:rFonts w:ascii="Book Antiqua" w:hAnsi="Book Antiqua"/>
          <w:sz w:val="24"/>
          <w:szCs w:val="24"/>
          <w:vertAlign w:val="superscript"/>
        </w:rPr>
        <w:t>]</w:t>
      </w:r>
      <w:r w:rsidRPr="00531874">
        <w:rPr>
          <w:rFonts w:ascii="Book Antiqua" w:hAnsi="Book Antiqua"/>
          <w:sz w:val="24"/>
          <w:szCs w:val="24"/>
        </w:rPr>
        <w:t xml:space="preserve">. These studies integrated a lentiviral vector into patient hematopoietic stem cells and showed promising clinical results for Wiskott-Aldrich syndrome and X-linked adrenoleukodystrophy. In 2013, another group reported promising clinical results using lentiviral </w:t>
      </w:r>
      <w:r w:rsidRPr="00531874">
        <w:rPr>
          <w:rFonts w:ascii="Book Antiqua" w:hAnsi="Book Antiqua"/>
          <w:i/>
          <w:sz w:val="24"/>
          <w:szCs w:val="24"/>
        </w:rPr>
        <w:t>ex vivo</w:t>
      </w:r>
      <w:r w:rsidRPr="00531874">
        <w:rPr>
          <w:rFonts w:ascii="Book Antiqua" w:hAnsi="Book Antiqua"/>
          <w:sz w:val="24"/>
          <w:szCs w:val="24"/>
        </w:rPr>
        <w:t xml:space="preserve"> gene therapy for metachromatic </w:t>
      </w:r>
      <w:proofErr w:type="gramStart"/>
      <w:r w:rsidRPr="00531874">
        <w:rPr>
          <w:rFonts w:ascii="Book Antiqua" w:hAnsi="Book Antiqua"/>
          <w:sz w:val="24"/>
          <w:szCs w:val="24"/>
        </w:rPr>
        <w:t>l</w:t>
      </w:r>
      <w:r w:rsidR="00531874">
        <w:rPr>
          <w:rFonts w:ascii="Book Antiqua" w:hAnsi="Book Antiqua"/>
          <w:sz w:val="24"/>
          <w:szCs w:val="24"/>
        </w:rPr>
        <w:t>eukodystrophy</w:t>
      </w:r>
      <w:r w:rsidR="00EC7C13" w:rsidRPr="00531874">
        <w:rPr>
          <w:rFonts w:ascii="Book Antiqua" w:hAnsi="Book Antiqua"/>
          <w:sz w:val="24"/>
          <w:szCs w:val="24"/>
          <w:vertAlign w:val="superscript"/>
        </w:rPr>
        <w:t>[</w:t>
      </w:r>
      <w:proofErr w:type="gramEnd"/>
      <w:r w:rsidR="00955122" w:rsidRPr="00531874">
        <w:rPr>
          <w:rFonts w:ascii="Book Antiqua" w:hAnsi="Book Antiqua"/>
          <w:sz w:val="24"/>
          <w:szCs w:val="24"/>
          <w:vertAlign w:val="superscript"/>
        </w:rPr>
        <w:t>37</w:t>
      </w:r>
      <w:r w:rsidRPr="00531874">
        <w:rPr>
          <w:rFonts w:ascii="Book Antiqua" w:hAnsi="Book Antiqua"/>
          <w:sz w:val="24"/>
          <w:szCs w:val="24"/>
          <w:vertAlign w:val="superscript"/>
        </w:rPr>
        <w:t>]</w:t>
      </w:r>
      <w:r w:rsidRPr="00531874">
        <w:rPr>
          <w:rFonts w:ascii="Book Antiqua" w:hAnsi="Book Antiqua"/>
          <w:sz w:val="24"/>
          <w:szCs w:val="24"/>
        </w:rPr>
        <w:t>. These serial successes for rare diseases are a hallmark of this technology in the clinic. It is clear that this technology is the flag bearer for the future of treating rare diseases. It was a triumphant success to overcome the pessimistic environment that existed after leukemia developed in X-SCID patients treated with retrovira</w:t>
      </w:r>
      <w:r w:rsidR="00531874">
        <w:rPr>
          <w:rFonts w:ascii="Book Antiqua" w:hAnsi="Book Antiqua"/>
          <w:sz w:val="24"/>
          <w:szCs w:val="24"/>
        </w:rPr>
        <w:t xml:space="preserve">l gene </w:t>
      </w:r>
      <w:proofErr w:type="gramStart"/>
      <w:r w:rsidR="00531874">
        <w:rPr>
          <w:rFonts w:ascii="Book Antiqua" w:hAnsi="Book Antiqua"/>
          <w:sz w:val="24"/>
          <w:szCs w:val="24"/>
        </w:rPr>
        <w:t>therapy</w:t>
      </w:r>
      <w:r w:rsidR="00EC7C13" w:rsidRPr="00531874">
        <w:rPr>
          <w:rFonts w:ascii="Book Antiqua" w:hAnsi="Book Antiqua"/>
          <w:sz w:val="24"/>
          <w:szCs w:val="24"/>
          <w:vertAlign w:val="superscript"/>
        </w:rPr>
        <w:t>[</w:t>
      </w:r>
      <w:proofErr w:type="gramEnd"/>
      <w:r w:rsidR="00955122" w:rsidRPr="00531874">
        <w:rPr>
          <w:rFonts w:ascii="Book Antiqua" w:hAnsi="Book Antiqua"/>
          <w:sz w:val="24"/>
          <w:szCs w:val="24"/>
          <w:vertAlign w:val="superscript"/>
        </w:rPr>
        <w:t>38</w:t>
      </w:r>
      <w:r w:rsidRPr="00531874">
        <w:rPr>
          <w:rFonts w:ascii="Book Antiqua" w:hAnsi="Book Antiqua"/>
          <w:sz w:val="24"/>
          <w:szCs w:val="24"/>
          <w:vertAlign w:val="superscript"/>
        </w:rPr>
        <w:t>]</w:t>
      </w:r>
      <w:r w:rsidRPr="00531874">
        <w:rPr>
          <w:rFonts w:ascii="Book Antiqua" w:hAnsi="Book Antiqua"/>
          <w:sz w:val="24"/>
          <w:szCs w:val="24"/>
        </w:rPr>
        <w:t>. In contrast to retroviral gene therapy, they extracted hematopoietic stem cells from a patient and transduced these cells with a lentiviral vector carrying specific genes (Wiskott-Aldrich gene, ABCD1 and ARSA), producing cell clones that did not carry integrations near oncogenes. Consistent with this, the authors did not observe evidence of clonal expansions in the patients for up to 20 to 32 mo after gene ther</w:t>
      </w:r>
      <w:r w:rsidR="00531874">
        <w:rPr>
          <w:rFonts w:ascii="Book Antiqua" w:hAnsi="Book Antiqua"/>
          <w:sz w:val="24"/>
          <w:szCs w:val="24"/>
        </w:rPr>
        <w:t xml:space="preserve">apy </w:t>
      </w:r>
      <w:proofErr w:type="gramStart"/>
      <w:r w:rsidR="00531874">
        <w:rPr>
          <w:rFonts w:ascii="Book Antiqua" w:hAnsi="Book Antiqua"/>
          <w:sz w:val="24"/>
          <w:szCs w:val="24"/>
        </w:rPr>
        <w:t>treatment</w:t>
      </w:r>
      <w:r w:rsidR="00EC7C13" w:rsidRPr="00531874">
        <w:rPr>
          <w:rFonts w:ascii="Book Antiqua" w:hAnsi="Book Antiqua"/>
          <w:sz w:val="24"/>
          <w:szCs w:val="24"/>
          <w:vertAlign w:val="superscript"/>
        </w:rPr>
        <w:t>[</w:t>
      </w:r>
      <w:proofErr w:type="gramEnd"/>
      <w:r w:rsidR="00EE0D49" w:rsidRPr="00531874">
        <w:rPr>
          <w:rFonts w:ascii="Book Antiqua" w:hAnsi="Book Antiqua"/>
          <w:sz w:val="24"/>
          <w:szCs w:val="24"/>
          <w:vertAlign w:val="superscript"/>
        </w:rPr>
        <w:t>35</w:t>
      </w:r>
      <w:r w:rsidR="00EC7C13" w:rsidRPr="00531874">
        <w:rPr>
          <w:rFonts w:ascii="Book Antiqua" w:hAnsi="Book Antiqua"/>
          <w:sz w:val="24"/>
          <w:szCs w:val="24"/>
          <w:vertAlign w:val="superscript"/>
        </w:rPr>
        <w:t>]</w:t>
      </w:r>
      <w:r w:rsidRPr="00531874">
        <w:rPr>
          <w:rFonts w:ascii="Book Antiqua" w:hAnsi="Book Antiqua"/>
          <w:sz w:val="24"/>
          <w:szCs w:val="24"/>
        </w:rPr>
        <w:t>.</w:t>
      </w:r>
    </w:p>
    <w:p w:rsidR="00586063" w:rsidRPr="00531874" w:rsidRDefault="00586063" w:rsidP="00531874">
      <w:pPr>
        <w:spacing w:after="0" w:line="360" w:lineRule="auto"/>
        <w:ind w:firstLineChars="100" w:firstLine="240"/>
        <w:jc w:val="both"/>
        <w:rPr>
          <w:rFonts w:ascii="Book Antiqua" w:hAnsi="Book Antiqua"/>
          <w:sz w:val="24"/>
          <w:szCs w:val="24"/>
        </w:rPr>
      </w:pPr>
      <w:r w:rsidRPr="00531874">
        <w:rPr>
          <w:rFonts w:ascii="Book Antiqua" w:hAnsi="Book Antiqua"/>
          <w:sz w:val="24"/>
          <w:szCs w:val="24"/>
        </w:rPr>
        <w:t xml:space="preserve">In 2007, induced pluripotent stem cell lines derived from human somatic </w:t>
      </w:r>
      <w:r w:rsidR="00531874">
        <w:rPr>
          <w:rFonts w:ascii="Book Antiqua" w:hAnsi="Book Antiqua"/>
          <w:sz w:val="24"/>
          <w:szCs w:val="24"/>
        </w:rPr>
        <w:t xml:space="preserve">cells were </w:t>
      </w:r>
      <w:proofErr w:type="gramStart"/>
      <w:r w:rsidR="00531874">
        <w:rPr>
          <w:rFonts w:ascii="Book Antiqua" w:hAnsi="Book Antiqua"/>
          <w:sz w:val="24"/>
          <w:szCs w:val="24"/>
        </w:rPr>
        <w:t>developed</w:t>
      </w:r>
      <w:r w:rsidR="00955122" w:rsidRPr="00531874">
        <w:rPr>
          <w:rFonts w:ascii="Book Antiqua" w:hAnsi="Book Antiqua"/>
          <w:sz w:val="24"/>
          <w:szCs w:val="24"/>
          <w:vertAlign w:val="superscript"/>
        </w:rPr>
        <w:t>[</w:t>
      </w:r>
      <w:proofErr w:type="gramEnd"/>
      <w:r w:rsidR="00A44A82" w:rsidRPr="00531874">
        <w:rPr>
          <w:rFonts w:ascii="Book Antiqua" w:hAnsi="Book Antiqua"/>
          <w:sz w:val="24"/>
          <w:szCs w:val="24"/>
          <w:vertAlign w:val="superscript"/>
        </w:rPr>
        <w:t>39</w:t>
      </w:r>
      <w:r w:rsidRPr="00531874">
        <w:rPr>
          <w:rFonts w:ascii="Book Antiqua" w:hAnsi="Book Antiqua"/>
          <w:sz w:val="24"/>
          <w:szCs w:val="24"/>
          <w:vertAlign w:val="superscript"/>
        </w:rPr>
        <w:t>]</w:t>
      </w:r>
      <w:r w:rsidRPr="00531874">
        <w:rPr>
          <w:rFonts w:ascii="Book Antiqua" w:hAnsi="Book Antiqua"/>
          <w:sz w:val="24"/>
          <w:szCs w:val="24"/>
        </w:rPr>
        <w:t>. In 2008, it was reported that to better understand amyotrophic lateral sclerosis (ALS) and to develop a treatment, induced pluripotent stem cells were generated from a patient wit</w:t>
      </w:r>
      <w:r w:rsidR="00531874">
        <w:rPr>
          <w:rFonts w:ascii="Book Antiqua" w:hAnsi="Book Antiqua"/>
          <w:sz w:val="24"/>
          <w:szCs w:val="24"/>
        </w:rPr>
        <w:t xml:space="preserve">h the </w:t>
      </w:r>
      <w:proofErr w:type="gramStart"/>
      <w:r w:rsidR="00531874">
        <w:rPr>
          <w:rFonts w:ascii="Book Antiqua" w:hAnsi="Book Antiqua"/>
          <w:sz w:val="24"/>
          <w:szCs w:val="24"/>
        </w:rPr>
        <w:t>disease</w:t>
      </w:r>
      <w:r w:rsidR="00955122" w:rsidRPr="00531874">
        <w:rPr>
          <w:rFonts w:ascii="Book Antiqua" w:hAnsi="Book Antiqua"/>
          <w:sz w:val="24"/>
          <w:szCs w:val="24"/>
          <w:vertAlign w:val="superscript"/>
        </w:rPr>
        <w:t>[</w:t>
      </w:r>
      <w:proofErr w:type="gramEnd"/>
      <w:r w:rsidR="00725EAF" w:rsidRPr="00531874">
        <w:rPr>
          <w:rFonts w:ascii="Book Antiqua" w:hAnsi="Book Antiqua"/>
          <w:sz w:val="24"/>
          <w:szCs w:val="24"/>
          <w:vertAlign w:val="superscript"/>
        </w:rPr>
        <w:t>23</w:t>
      </w:r>
      <w:r w:rsidRPr="00531874">
        <w:rPr>
          <w:rFonts w:ascii="Book Antiqua" w:hAnsi="Book Antiqua"/>
          <w:sz w:val="24"/>
          <w:szCs w:val="24"/>
          <w:vertAlign w:val="superscript"/>
        </w:rPr>
        <w:t>]</w:t>
      </w:r>
      <w:r w:rsidRPr="00531874">
        <w:rPr>
          <w:rFonts w:ascii="Book Antiqua" w:hAnsi="Book Antiqua"/>
          <w:sz w:val="24"/>
          <w:szCs w:val="24"/>
        </w:rPr>
        <w:t>. The authors generated iPS cells from an 82-year-old woman diagnosed with a familial form of ALS. These patient-specific iPS cells possessed properties of embryonic stem cells and were successfully directed to differentiate into motor neurons, the cell types destroyed in ALS. In 2009, an animal study of treating hemophilia A with iPS ce</w:t>
      </w:r>
      <w:r w:rsidR="00531874">
        <w:rPr>
          <w:rFonts w:ascii="Book Antiqua" w:hAnsi="Book Antiqua"/>
          <w:sz w:val="24"/>
          <w:szCs w:val="24"/>
        </w:rPr>
        <w:t xml:space="preserve">lls was </w:t>
      </w:r>
      <w:proofErr w:type="gramStart"/>
      <w:r w:rsidR="00531874">
        <w:rPr>
          <w:rFonts w:ascii="Book Antiqua" w:hAnsi="Book Antiqua"/>
          <w:sz w:val="24"/>
          <w:szCs w:val="24"/>
        </w:rPr>
        <w:t>reported</w:t>
      </w:r>
      <w:r w:rsidR="00EC7C13" w:rsidRPr="00531874">
        <w:rPr>
          <w:rFonts w:ascii="Book Antiqua" w:hAnsi="Book Antiqua"/>
          <w:sz w:val="24"/>
          <w:szCs w:val="24"/>
          <w:vertAlign w:val="superscript"/>
        </w:rPr>
        <w:t>[</w:t>
      </w:r>
      <w:proofErr w:type="gramEnd"/>
      <w:r w:rsidR="00725EAF" w:rsidRPr="00531874">
        <w:rPr>
          <w:rFonts w:ascii="Book Antiqua" w:hAnsi="Book Antiqua"/>
          <w:sz w:val="24"/>
          <w:szCs w:val="24"/>
          <w:vertAlign w:val="superscript"/>
        </w:rPr>
        <w:t>40</w:t>
      </w:r>
      <w:r w:rsidRPr="00531874">
        <w:rPr>
          <w:rFonts w:ascii="Book Antiqua" w:hAnsi="Book Antiqua"/>
          <w:sz w:val="24"/>
          <w:szCs w:val="24"/>
          <w:vertAlign w:val="superscript"/>
        </w:rPr>
        <w:t>]</w:t>
      </w:r>
      <w:r w:rsidRPr="00531874">
        <w:rPr>
          <w:rFonts w:ascii="Book Antiqua" w:hAnsi="Book Antiqua"/>
          <w:sz w:val="24"/>
          <w:szCs w:val="24"/>
        </w:rPr>
        <w:t xml:space="preserve">. The authors inserted the genes encoding 3 transcription factors, Oct4, Sox2 and Klf4, into somatic cells. The plasma FVIII levels in these mice increased to 8% to 12% of wild type, the hemophilia </w:t>
      </w:r>
      <w:proofErr w:type="gramStart"/>
      <w:r w:rsidRPr="00531874">
        <w:rPr>
          <w:rFonts w:ascii="Book Antiqua" w:hAnsi="Book Antiqua"/>
          <w:sz w:val="24"/>
          <w:szCs w:val="24"/>
        </w:rPr>
        <w:t>A</w:t>
      </w:r>
      <w:proofErr w:type="gramEnd"/>
      <w:r w:rsidRPr="00531874">
        <w:rPr>
          <w:rFonts w:ascii="Book Antiqua" w:hAnsi="Book Antiqua"/>
          <w:sz w:val="24"/>
          <w:szCs w:val="24"/>
        </w:rPr>
        <w:t xml:space="preserve"> phenotype was corrected. This study shows the possibility for future expansion of iPS cells into the clinic. Furthermore, Zhang</w:t>
      </w:r>
      <w:r w:rsidRPr="00531874">
        <w:rPr>
          <w:rFonts w:ascii="Book Antiqua" w:hAnsi="Book Antiqua"/>
          <w:i/>
          <w:sz w:val="24"/>
          <w:szCs w:val="24"/>
        </w:rPr>
        <w:t xml:space="preserve"> et </w:t>
      </w:r>
      <w:proofErr w:type="gramStart"/>
      <w:r w:rsidRPr="00531874">
        <w:rPr>
          <w:rFonts w:ascii="Book Antiqua" w:hAnsi="Book Antiqua"/>
          <w:i/>
          <w:sz w:val="24"/>
          <w:szCs w:val="24"/>
        </w:rPr>
        <w:t>al</w:t>
      </w:r>
      <w:r w:rsidR="00531874">
        <w:rPr>
          <w:rFonts w:ascii="Book Antiqua" w:eastAsia="宋体" w:hAnsi="Book Antiqua" w:hint="eastAsia"/>
          <w:sz w:val="24"/>
          <w:szCs w:val="24"/>
          <w:vertAlign w:val="superscript"/>
          <w:lang w:eastAsia="zh-CN"/>
        </w:rPr>
        <w:t>[</w:t>
      </w:r>
      <w:proofErr w:type="gramEnd"/>
      <w:r w:rsidR="00531874">
        <w:rPr>
          <w:rFonts w:ascii="Book Antiqua" w:eastAsia="宋体" w:hAnsi="Book Antiqua" w:hint="eastAsia"/>
          <w:sz w:val="24"/>
          <w:szCs w:val="24"/>
          <w:vertAlign w:val="superscript"/>
          <w:lang w:eastAsia="zh-CN"/>
        </w:rPr>
        <w:t>24]</w:t>
      </w:r>
      <w:r w:rsidRPr="00531874">
        <w:rPr>
          <w:rFonts w:ascii="Book Antiqua" w:hAnsi="Book Antiqua"/>
          <w:sz w:val="24"/>
          <w:szCs w:val="24"/>
        </w:rPr>
        <w:t xml:space="preserve"> differentiated iPS cells into mature pancreatic insulin-producing cells. This work not only provides a new model with which to study the mechanism of human pancreatic specialization and maturation </w:t>
      </w:r>
      <w:r w:rsidRPr="008905E3">
        <w:rPr>
          <w:rFonts w:ascii="Book Antiqua" w:hAnsi="Book Antiqua"/>
          <w:i/>
          <w:sz w:val="24"/>
          <w:szCs w:val="24"/>
        </w:rPr>
        <w:t>in vitro</w:t>
      </w:r>
      <w:r w:rsidRPr="00531874">
        <w:rPr>
          <w:rFonts w:ascii="Book Antiqua" w:hAnsi="Book Antiqua"/>
          <w:sz w:val="24"/>
          <w:szCs w:val="24"/>
        </w:rPr>
        <w:t xml:space="preserve"> but also enables the possibility of utilizing patient-specific iPS cells for the treatmen</w:t>
      </w:r>
      <w:r w:rsidR="00531874">
        <w:rPr>
          <w:rFonts w:ascii="Book Antiqua" w:hAnsi="Book Antiqua"/>
          <w:sz w:val="24"/>
          <w:szCs w:val="24"/>
        </w:rPr>
        <w:t xml:space="preserve">t of </w:t>
      </w:r>
      <w:proofErr w:type="gramStart"/>
      <w:r w:rsidR="00531874">
        <w:rPr>
          <w:rFonts w:ascii="Book Antiqua" w:hAnsi="Book Antiqua"/>
          <w:sz w:val="24"/>
          <w:szCs w:val="24"/>
        </w:rPr>
        <w:t>diabetes</w:t>
      </w:r>
      <w:r w:rsidR="00955122" w:rsidRPr="00531874">
        <w:rPr>
          <w:rFonts w:ascii="Book Antiqua" w:hAnsi="Book Antiqua"/>
          <w:sz w:val="24"/>
          <w:szCs w:val="24"/>
          <w:vertAlign w:val="superscript"/>
        </w:rPr>
        <w:t>[</w:t>
      </w:r>
      <w:proofErr w:type="gramEnd"/>
      <w:r w:rsidR="00B5398E" w:rsidRPr="00531874">
        <w:rPr>
          <w:rFonts w:ascii="Book Antiqua" w:hAnsi="Book Antiqua"/>
          <w:sz w:val="24"/>
          <w:szCs w:val="24"/>
          <w:vertAlign w:val="superscript"/>
        </w:rPr>
        <w:t>24</w:t>
      </w:r>
      <w:r w:rsidRPr="00531874">
        <w:rPr>
          <w:rFonts w:ascii="Book Antiqua" w:hAnsi="Book Antiqua"/>
          <w:sz w:val="24"/>
          <w:szCs w:val="24"/>
          <w:vertAlign w:val="superscript"/>
        </w:rPr>
        <w:t>]</w:t>
      </w:r>
      <w:r w:rsidRPr="00531874">
        <w:rPr>
          <w:rFonts w:ascii="Book Antiqua" w:hAnsi="Book Antiqua"/>
          <w:sz w:val="24"/>
          <w:szCs w:val="24"/>
        </w:rPr>
        <w:t>.</w:t>
      </w:r>
    </w:p>
    <w:p w:rsidR="00586063" w:rsidRPr="00531874" w:rsidRDefault="00586063" w:rsidP="00531874">
      <w:pPr>
        <w:spacing w:after="0" w:line="360" w:lineRule="auto"/>
        <w:ind w:firstLineChars="100" w:firstLine="240"/>
        <w:jc w:val="both"/>
        <w:rPr>
          <w:rFonts w:ascii="Book Antiqua" w:hAnsi="Book Antiqua"/>
          <w:sz w:val="24"/>
          <w:szCs w:val="24"/>
        </w:rPr>
      </w:pPr>
      <w:r w:rsidRPr="00531874">
        <w:rPr>
          <w:rFonts w:ascii="Book Antiqua" w:hAnsi="Book Antiqua"/>
          <w:sz w:val="24"/>
          <w:szCs w:val="24"/>
        </w:rPr>
        <w:lastRenderedPageBreak/>
        <w:t xml:space="preserve">Since the iPS cell researchers won the Nobel Prize, Japan has pioneered the clinical application of these cells in rare diseases. Previous success at treating degenerative disorders with gene therapy led researchers to pursue gene therapy for degenerative </w:t>
      </w:r>
      <w:r w:rsidR="00531874">
        <w:rPr>
          <w:rFonts w:ascii="Book Antiqua" w:hAnsi="Book Antiqua"/>
          <w:sz w:val="24"/>
          <w:szCs w:val="24"/>
        </w:rPr>
        <w:t xml:space="preserve">eye </w:t>
      </w:r>
      <w:proofErr w:type="gramStart"/>
      <w:r w:rsidR="00531874">
        <w:rPr>
          <w:rFonts w:ascii="Book Antiqua" w:hAnsi="Book Antiqua"/>
          <w:sz w:val="24"/>
          <w:szCs w:val="24"/>
        </w:rPr>
        <w:t>disorders</w:t>
      </w:r>
      <w:r w:rsidR="00F85FBD" w:rsidRPr="00531874">
        <w:rPr>
          <w:rFonts w:ascii="Book Antiqua" w:hAnsi="Book Antiqua"/>
          <w:sz w:val="24"/>
          <w:szCs w:val="24"/>
          <w:vertAlign w:val="superscript"/>
        </w:rPr>
        <w:t>[</w:t>
      </w:r>
      <w:proofErr w:type="gramEnd"/>
      <w:r w:rsidR="00F85FBD" w:rsidRPr="00531874">
        <w:rPr>
          <w:rFonts w:ascii="Book Antiqua" w:hAnsi="Book Antiqua"/>
          <w:sz w:val="24"/>
          <w:szCs w:val="24"/>
          <w:vertAlign w:val="superscript"/>
        </w:rPr>
        <w:t>4</w:t>
      </w:r>
      <w:r w:rsidR="00531874">
        <w:rPr>
          <w:rFonts w:ascii="Book Antiqua" w:hAnsi="Book Antiqua"/>
          <w:sz w:val="24"/>
          <w:szCs w:val="24"/>
          <w:vertAlign w:val="superscript"/>
        </w:rPr>
        <w:t>1,</w:t>
      </w:r>
      <w:r w:rsidR="00226866" w:rsidRPr="00531874">
        <w:rPr>
          <w:rFonts w:ascii="Book Antiqua" w:hAnsi="Book Antiqua"/>
          <w:sz w:val="24"/>
          <w:szCs w:val="24"/>
          <w:vertAlign w:val="superscript"/>
        </w:rPr>
        <w:t>42</w:t>
      </w:r>
      <w:r w:rsidRPr="00531874">
        <w:rPr>
          <w:rFonts w:ascii="Book Antiqua" w:hAnsi="Book Antiqua"/>
          <w:sz w:val="24"/>
          <w:szCs w:val="24"/>
          <w:vertAlign w:val="superscript"/>
        </w:rPr>
        <w:t>]</w:t>
      </w:r>
      <w:r w:rsidRPr="00531874">
        <w:rPr>
          <w:rFonts w:ascii="Book Antiqua" w:hAnsi="Book Antiqua"/>
          <w:sz w:val="24"/>
          <w:szCs w:val="24"/>
        </w:rPr>
        <w:t>. In a proof-of-concept study, they showed that iPS cells developed a structured outer nuclear layer with complete inner and outer segments in 3D sheets. The authors also observed host-graft synaptic connections by immunohistochemistry. Eventually, they characterized and developed a human pluripotent stem cell-derived retinal pigment epithelium cell sheet for use in clinical trials. A clinical trial on macular degeneration</w:t>
      </w:r>
      <w:r w:rsidR="00531874">
        <w:rPr>
          <w:rFonts w:ascii="Book Antiqua" w:hAnsi="Book Antiqua"/>
          <w:sz w:val="24"/>
          <w:szCs w:val="24"/>
        </w:rPr>
        <w:t xml:space="preserve"> is ongoing in </w:t>
      </w:r>
      <w:proofErr w:type="gramStart"/>
      <w:r w:rsidR="00531874">
        <w:rPr>
          <w:rFonts w:ascii="Book Antiqua" w:hAnsi="Book Antiqua"/>
          <w:sz w:val="24"/>
          <w:szCs w:val="24"/>
        </w:rPr>
        <w:t>Japan</w:t>
      </w:r>
      <w:r w:rsidR="00F85FBD" w:rsidRPr="00531874">
        <w:rPr>
          <w:rFonts w:ascii="Book Antiqua" w:hAnsi="Book Antiqua"/>
          <w:sz w:val="24"/>
          <w:szCs w:val="24"/>
          <w:vertAlign w:val="superscript"/>
        </w:rPr>
        <w:t>[</w:t>
      </w:r>
      <w:proofErr w:type="gramEnd"/>
      <w:r w:rsidR="00531874">
        <w:rPr>
          <w:rFonts w:ascii="Book Antiqua" w:hAnsi="Book Antiqua"/>
          <w:sz w:val="24"/>
          <w:szCs w:val="24"/>
          <w:vertAlign w:val="superscript"/>
        </w:rPr>
        <w:t>43,</w:t>
      </w:r>
      <w:r w:rsidR="00226866" w:rsidRPr="00531874">
        <w:rPr>
          <w:rFonts w:ascii="Book Antiqua" w:hAnsi="Book Antiqua"/>
          <w:sz w:val="24"/>
          <w:szCs w:val="24"/>
          <w:vertAlign w:val="superscript"/>
        </w:rPr>
        <w:t>44</w:t>
      </w:r>
      <w:r w:rsidRPr="00531874">
        <w:rPr>
          <w:rFonts w:ascii="Book Antiqua" w:hAnsi="Book Antiqua"/>
          <w:sz w:val="24"/>
          <w:szCs w:val="24"/>
          <w:vertAlign w:val="superscript"/>
        </w:rPr>
        <w:t>]</w:t>
      </w:r>
      <w:r w:rsidRPr="00531874">
        <w:rPr>
          <w:rFonts w:ascii="Book Antiqua" w:hAnsi="Book Antiqua"/>
          <w:sz w:val="24"/>
          <w:szCs w:val="24"/>
        </w:rPr>
        <w:t>. In their research on retinitis pigmentosa, the authors generated patient-derived iPS cells that recapitulated the disease phenotype and expressed markers of cellular stress. This research created the opportunity for understanding the disease by creating iPS cell models of degenerative</w:t>
      </w:r>
      <w:r w:rsidR="00531874">
        <w:rPr>
          <w:rFonts w:ascii="Book Antiqua" w:hAnsi="Book Antiqua"/>
          <w:sz w:val="24"/>
          <w:szCs w:val="24"/>
        </w:rPr>
        <w:t xml:space="preserve"> </w:t>
      </w:r>
      <w:proofErr w:type="gramStart"/>
      <w:r w:rsidR="00531874">
        <w:rPr>
          <w:rFonts w:ascii="Book Antiqua" w:hAnsi="Book Antiqua"/>
          <w:sz w:val="24"/>
          <w:szCs w:val="24"/>
        </w:rPr>
        <w:t>disorders</w:t>
      </w:r>
      <w:r w:rsidR="00F85FBD" w:rsidRPr="00531874">
        <w:rPr>
          <w:rFonts w:ascii="Book Antiqua" w:hAnsi="Book Antiqua"/>
          <w:sz w:val="24"/>
          <w:szCs w:val="24"/>
          <w:vertAlign w:val="superscript"/>
        </w:rPr>
        <w:t>[</w:t>
      </w:r>
      <w:proofErr w:type="gramEnd"/>
      <w:r w:rsidR="00226866" w:rsidRPr="00531874">
        <w:rPr>
          <w:rFonts w:ascii="Book Antiqua" w:hAnsi="Book Antiqua"/>
          <w:sz w:val="24"/>
          <w:szCs w:val="24"/>
          <w:vertAlign w:val="superscript"/>
        </w:rPr>
        <w:t>45</w:t>
      </w:r>
      <w:r w:rsidRPr="00531874">
        <w:rPr>
          <w:rFonts w:ascii="Book Antiqua" w:hAnsi="Book Antiqua"/>
          <w:sz w:val="24"/>
          <w:szCs w:val="24"/>
          <w:vertAlign w:val="superscript"/>
        </w:rPr>
        <w:t>]</w:t>
      </w:r>
      <w:r w:rsidRPr="00531874">
        <w:rPr>
          <w:rFonts w:ascii="Book Antiqua" w:hAnsi="Book Antiqua"/>
          <w:sz w:val="24"/>
          <w:szCs w:val="24"/>
        </w:rPr>
        <w:t>.</w:t>
      </w:r>
    </w:p>
    <w:p w:rsidR="00586063" w:rsidRPr="00531874" w:rsidRDefault="00586063" w:rsidP="00531874">
      <w:pPr>
        <w:spacing w:after="0" w:line="360" w:lineRule="auto"/>
        <w:ind w:firstLineChars="100" w:firstLine="240"/>
        <w:jc w:val="both"/>
        <w:rPr>
          <w:rFonts w:ascii="Book Antiqua" w:hAnsi="Book Antiqua"/>
          <w:sz w:val="24"/>
          <w:szCs w:val="24"/>
        </w:rPr>
      </w:pPr>
      <w:r w:rsidRPr="00531874">
        <w:rPr>
          <w:rFonts w:ascii="Book Antiqua" w:hAnsi="Book Antiqua"/>
          <w:sz w:val="24"/>
          <w:szCs w:val="24"/>
        </w:rPr>
        <w:t xml:space="preserve">Recent trends in iPS cell research have allowed a shift to using iPS cells to model </w:t>
      </w:r>
      <w:proofErr w:type="gramStart"/>
      <w:r w:rsidRPr="00531874">
        <w:rPr>
          <w:rFonts w:ascii="Book Antiqua" w:hAnsi="Book Antiqua"/>
          <w:sz w:val="24"/>
          <w:szCs w:val="24"/>
        </w:rPr>
        <w:t>disease</w:t>
      </w:r>
      <w:r w:rsidR="00226866" w:rsidRPr="00531874">
        <w:rPr>
          <w:rFonts w:ascii="Book Antiqua" w:hAnsi="Book Antiqua"/>
          <w:sz w:val="24"/>
          <w:szCs w:val="24"/>
          <w:vertAlign w:val="superscript"/>
        </w:rPr>
        <w:t>[</w:t>
      </w:r>
      <w:proofErr w:type="gramEnd"/>
      <w:r w:rsidR="00226866" w:rsidRPr="00531874">
        <w:rPr>
          <w:rFonts w:ascii="Book Antiqua" w:hAnsi="Book Antiqua"/>
          <w:sz w:val="24"/>
          <w:szCs w:val="24"/>
          <w:vertAlign w:val="superscript"/>
        </w:rPr>
        <w:t>46</w:t>
      </w:r>
      <w:r w:rsidR="00691173" w:rsidRPr="00531874">
        <w:rPr>
          <w:rFonts w:ascii="Book Antiqua" w:hAnsi="Book Antiqua"/>
          <w:sz w:val="24"/>
          <w:szCs w:val="24"/>
          <w:vertAlign w:val="superscript"/>
        </w:rPr>
        <w:t>]</w:t>
      </w:r>
      <w:r w:rsidRPr="00531874">
        <w:rPr>
          <w:rFonts w:ascii="Book Antiqua" w:hAnsi="Book Antiqua"/>
          <w:sz w:val="24"/>
          <w:szCs w:val="24"/>
        </w:rPr>
        <w:t xml:space="preserve">. Degenerative disorders have been the main focus of this research. </w:t>
      </w:r>
      <w:proofErr w:type="gramStart"/>
      <w:r w:rsidRPr="00531874">
        <w:rPr>
          <w:rFonts w:ascii="Book Antiqua" w:hAnsi="Book Antiqua"/>
          <w:sz w:val="24"/>
          <w:szCs w:val="24"/>
        </w:rPr>
        <w:t>iPS</w:t>
      </w:r>
      <w:proofErr w:type="gramEnd"/>
      <w:r w:rsidRPr="00531874">
        <w:rPr>
          <w:rFonts w:ascii="Book Antiqua" w:hAnsi="Book Antiqua"/>
          <w:sz w:val="24"/>
          <w:szCs w:val="24"/>
        </w:rPr>
        <w:t xml:space="preserve"> cells use the same transcriptional network as ESCs to generate neuro-epithelia. </w:t>
      </w:r>
      <w:proofErr w:type="gramStart"/>
      <w:r w:rsidRPr="00531874">
        <w:rPr>
          <w:rFonts w:ascii="Book Antiqua" w:hAnsi="Book Antiqua"/>
          <w:sz w:val="24"/>
          <w:szCs w:val="24"/>
        </w:rPr>
        <w:t>iPS</w:t>
      </w:r>
      <w:proofErr w:type="gramEnd"/>
      <w:r w:rsidRPr="00531874">
        <w:rPr>
          <w:rFonts w:ascii="Book Antiqua" w:hAnsi="Book Antiqua"/>
          <w:sz w:val="24"/>
          <w:szCs w:val="24"/>
        </w:rPr>
        <w:t xml:space="preserve"> cells can be differentiated into functionally appropriate neuronal cell types over the same developmental time course as human ESCs in response </w:t>
      </w:r>
      <w:r w:rsidR="002405AC" w:rsidRPr="00531874">
        <w:rPr>
          <w:rFonts w:ascii="Book Antiqua" w:hAnsi="Book Antiqua"/>
          <w:sz w:val="24"/>
          <w:szCs w:val="24"/>
        </w:rPr>
        <w:t>to the same set of morphoge</w:t>
      </w:r>
      <w:r w:rsidR="00531874">
        <w:rPr>
          <w:rFonts w:ascii="Book Antiqua" w:hAnsi="Book Antiqua"/>
          <w:sz w:val="24"/>
          <w:szCs w:val="24"/>
        </w:rPr>
        <w:t>ns</w:t>
      </w:r>
      <w:r w:rsidR="00F85FBD" w:rsidRPr="00531874">
        <w:rPr>
          <w:rFonts w:ascii="Book Antiqua" w:hAnsi="Book Antiqua"/>
          <w:sz w:val="24"/>
          <w:szCs w:val="24"/>
          <w:vertAlign w:val="superscript"/>
        </w:rPr>
        <w:t>[4</w:t>
      </w:r>
      <w:r w:rsidR="00226866" w:rsidRPr="00531874">
        <w:rPr>
          <w:rFonts w:ascii="Book Antiqua" w:hAnsi="Book Antiqua"/>
          <w:sz w:val="24"/>
          <w:szCs w:val="24"/>
          <w:vertAlign w:val="superscript"/>
        </w:rPr>
        <w:t>7</w:t>
      </w:r>
      <w:r w:rsidRPr="00531874">
        <w:rPr>
          <w:rFonts w:ascii="Book Antiqua" w:hAnsi="Book Antiqua"/>
          <w:sz w:val="24"/>
          <w:szCs w:val="24"/>
          <w:vertAlign w:val="superscript"/>
        </w:rPr>
        <w:t>]</w:t>
      </w:r>
      <w:r w:rsidRPr="00531874">
        <w:rPr>
          <w:rFonts w:ascii="Book Antiqua" w:hAnsi="Book Antiqua"/>
          <w:sz w:val="24"/>
          <w:szCs w:val="24"/>
        </w:rPr>
        <w:t xml:space="preserve">. Therefore, researchers have suggested the possibility of employing human iPS cells in pathological studies, therapeutic screening and autologous cell </w:t>
      </w:r>
      <w:proofErr w:type="gramStart"/>
      <w:r w:rsidRPr="00531874">
        <w:rPr>
          <w:rFonts w:ascii="Book Antiqua" w:hAnsi="Book Antiqua"/>
          <w:sz w:val="24"/>
          <w:szCs w:val="24"/>
        </w:rPr>
        <w:t>transplantation</w:t>
      </w:r>
      <w:r w:rsidR="00F85FBD" w:rsidRPr="00531874">
        <w:rPr>
          <w:rFonts w:ascii="Book Antiqua" w:hAnsi="Book Antiqua"/>
          <w:sz w:val="24"/>
          <w:szCs w:val="24"/>
          <w:vertAlign w:val="superscript"/>
        </w:rPr>
        <w:t>[</w:t>
      </w:r>
      <w:proofErr w:type="gramEnd"/>
      <w:r w:rsidR="00226866" w:rsidRPr="00531874">
        <w:rPr>
          <w:rFonts w:ascii="Book Antiqua" w:hAnsi="Book Antiqua"/>
          <w:sz w:val="24"/>
          <w:szCs w:val="24"/>
          <w:vertAlign w:val="superscript"/>
        </w:rPr>
        <w:t>48</w:t>
      </w:r>
      <w:r w:rsidR="002405AC" w:rsidRPr="00531874">
        <w:rPr>
          <w:rFonts w:ascii="Book Antiqua" w:hAnsi="Book Antiqua"/>
          <w:sz w:val="24"/>
          <w:szCs w:val="24"/>
          <w:vertAlign w:val="superscript"/>
        </w:rPr>
        <w:t>]</w:t>
      </w:r>
      <w:r w:rsidRPr="00531874">
        <w:rPr>
          <w:rFonts w:ascii="Book Antiqua" w:hAnsi="Book Antiqua"/>
          <w:sz w:val="24"/>
          <w:szCs w:val="24"/>
        </w:rPr>
        <w:t>. Glial progenitor cells have also been suggested to be useful for modeling neurologi</w:t>
      </w:r>
      <w:r w:rsidR="00531874">
        <w:rPr>
          <w:rFonts w:ascii="Book Antiqua" w:hAnsi="Book Antiqua"/>
          <w:sz w:val="24"/>
          <w:szCs w:val="24"/>
        </w:rPr>
        <w:t xml:space="preserve">cal </w:t>
      </w:r>
      <w:proofErr w:type="gramStart"/>
      <w:r w:rsidR="00531874">
        <w:rPr>
          <w:rFonts w:ascii="Book Antiqua" w:hAnsi="Book Antiqua"/>
          <w:sz w:val="24"/>
          <w:szCs w:val="24"/>
        </w:rPr>
        <w:t>diseases</w:t>
      </w:r>
      <w:r w:rsidR="00F85FBD" w:rsidRPr="00531874">
        <w:rPr>
          <w:rFonts w:ascii="Book Antiqua" w:hAnsi="Book Antiqua"/>
          <w:sz w:val="24"/>
          <w:szCs w:val="24"/>
          <w:vertAlign w:val="superscript"/>
        </w:rPr>
        <w:t>[</w:t>
      </w:r>
      <w:proofErr w:type="gramEnd"/>
      <w:r w:rsidR="00226866" w:rsidRPr="00531874">
        <w:rPr>
          <w:rFonts w:ascii="Book Antiqua" w:hAnsi="Book Antiqua"/>
          <w:sz w:val="24"/>
          <w:szCs w:val="24"/>
          <w:vertAlign w:val="superscript"/>
        </w:rPr>
        <w:t>49</w:t>
      </w:r>
      <w:r w:rsidRPr="00531874">
        <w:rPr>
          <w:rFonts w:ascii="Book Antiqua" w:hAnsi="Book Antiqua"/>
          <w:sz w:val="24"/>
          <w:szCs w:val="24"/>
          <w:vertAlign w:val="superscript"/>
        </w:rPr>
        <w:t>]</w:t>
      </w:r>
      <w:r w:rsidRPr="00531874">
        <w:rPr>
          <w:rFonts w:ascii="Book Antiqua" w:hAnsi="Book Antiqua"/>
          <w:sz w:val="24"/>
          <w:szCs w:val="24"/>
        </w:rPr>
        <w:t xml:space="preserve">. Chung </w:t>
      </w:r>
      <w:r w:rsidRPr="00531874">
        <w:rPr>
          <w:rFonts w:ascii="Book Antiqua" w:hAnsi="Book Antiqua"/>
          <w:i/>
          <w:sz w:val="24"/>
          <w:szCs w:val="24"/>
        </w:rPr>
        <w:t xml:space="preserve">et </w:t>
      </w:r>
      <w:proofErr w:type="gramStart"/>
      <w:r w:rsidRPr="00531874">
        <w:rPr>
          <w:rFonts w:ascii="Book Antiqua" w:hAnsi="Book Antiqua"/>
          <w:i/>
          <w:sz w:val="24"/>
          <w:szCs w:val="24"/>
        </w:rPr>
        <w:t>al</w:t>
      </w:r>
      <w:r w:rsidR="00531874">
        <w:rPr>
          <w:rFonts w:ascii="Book Antiqua" w:eastAsia="宋体" w:hAnsi="Book Antiqua" w:hint="eastAsia"/>
          <w:sz w:val="24"/>
          <w:szCs w:val="24"/>
          <w:vertAlign w:val="superscript"/>
          <w:lang w:eastAsia="zh-CN"/>
        </w:rPr>
        <w:t>[</w:t>
      </w:r>
      <w:proofErr w:type="gramEnd"/>
      <w:r w:rsidR="00531874">
        <w:rPr>
          <w:rFonts w:ascii="Book Antiqua" w:eastAsia="宋体" w:hAnsi="Book Antiqua" w:hint="eastAsia"/>
          <w:sz w:val="24"/>
          <w:szCs w:val="24"/>
          <w:vertAlign w:val="superscript"/>
          <w:lang w:eastAsia="zh-CN"/>
        </w:rPr>
        <w:t>50]</w:t>
      </w:r>
      <w:r w:rsidRPr="00531874">
        <w:rPr>
          <w:rFonts w:ascii="Book Antiqua" w:hAnsi="Book Antiqua"/>
          <w:sz w:val="24"/>
          <w:szCs w:val="24"/>
        </w:rPr>
        <w:t xml:space="preserve"> exploited the mutational correction of iPS cells and conserved the proteotoxic mechanisms to reverse the phenotypic response to α-synuclein, a key protein involved in</w:t>
      </w:r>
      <w:r w:rsidR="00531874">
        <w:rPr>
          <w:rFonts w:ascii="Book Antiqua" w:hAnsi="Book Antiqua"/>
          <w:sz w:val="24"/>
          <w:szCs w:val="24"/>
        </w:rPr>
        <w:t xml:space="preserve"> Parkinson’s disease</w:t>
      </w:r>
      <w:r w:rsidR="00955122" w:rsidRPr="00531874">
        <w:rPr>
          <w:rFonts w:ascii="Book Antiqua" w:hAnsi="Book Antiqua"/>
          <w:sz w:val="24"/>
          <w:szCs w:val="24"/>
          <w:vertAlign w:val="superscript"/>
        </w:rPr>
        <w:t>[</w:t>
      </w:r>
      <w:r w:rsidR="00226866" w:rsidRPr="00531874">
        <w:rPr>
          <w:rFonts w:ascii="Book Antiqua" w:hAnsi="Book Antiqua"/>
          <w:sz w:val="24"/>
          <w:szCs w:val="24"/>
          <w:vertAlign w:val="superscript"/>
        </w:rPr>
        <w:t>50</w:t>
      </w:r>
      <w:r w:rsidR="00531874">
        <w:rPr>
          <w:rFonts w:ascii="Book Antiqua" w:hAnsi="Book Antiqua"/>
          <w:sz w:val="24"/>
          <w:szCs w:val="24"/>
          <w:vertAlign w:val="superscript"/>
        </w:rPr>
        <w:t>,</w:t>
      </w:r>
      <w:r w:rsidR="00955122" w:rsidRPr="00531874">
        <w:rPr>
          <w:rFonts w:ascii="Book Antiqua" w:hAnsi="Book Antiqua"/>
          <w:sz w:val="24"/>
          <w:szCs w:val="24"/>
          <w:vertAlign w:val="superscript"/>
        </w:rPr>
        <w:t>5</w:t>
      </w:r>
      <w:r w:rsidR="00226866" w:rsidRPr="00531874">
        <w:rPr>
          <w:rFonts w:ascii="Book Antiqua" w:hAnsi="Book Antiqua"/>
          <w:sz w:val="24"/>
          <w:szCs w:val="24"/>
          <w:vertAlign w:val="superscript"/>
        </w:rPr>
        <w:t>1</w:t>
      </w:r>
      <w:r w:rsidRPr="00531874">
        <w:rPr>
          <w:rFonts w:ascii="Book Antiqua" w:hAnsi="Book Antiqua"/>
          <w:sz w:val="24"/>
          <w:szCs w:val="24"/>
          <w:vertAlign w:val="superscript"/>
        </w:rPr>
        <w:t>]</w:t>
      </w:r>
      <w:r w:rsidRPr="00531874">
        <w:rPr>
          <w:rFonts w:ascii="Book Antiqua" w:hAnsi="Book Antiqua"/>
          <w:sz w:val="24"/>
          <w:szCs w:val="24"/>
        </w:rPr>
        <w:t xml:space="preserve">. In 2014, iPS cell-based </w:t>
      </w:r>
      <w:r w:rsidRPr="008905E3">
        <w:rPr>
          <w:rFonts w:ascii="Book Antiqua" w:hAnsi="Book Antiqua"/>
          <w:i/>
          <w:sz w:val="24"/>
          <w:szCs w:val="24"/>
        </w:rPr>
        <w:t>in vitro</w:t>
      </w:r>
      <w:r w:rsidRPr="00531874">
        <w:rPr>
          <w:rFonts w:ascii="Book Antiqua" w:hAnsi="Book Antiqua"/>
          <w:sz w:val="24"/>
          <w:szCs w:val="24"/>
        </w:rPr>
        <w:t xml:space="preserve"> modeling of cardiomyopathy was</w:t>
      </w:r>
      <w:r w:rsidR="00531874">
        <w:rPr>
          <w:rFonts w:ascii="Book Antiqua" w:hAnsi="Book Antiqua"/>
          <w:sz w:val="24"/>
          <w:szCs w:val="24"/>
        </w:rPr>
        <w:t xml:space="preserve"> also </w:t>
      </w:r>
      <w:proofErr w:type="gramStart"/>
      <w:r w:rsidR="00531874">
        <w:rPr>
          <w:rFonts w:ascii="Book Antiqua" w:hAnsi="Book Antiqua"/>
          <w:sz w:val="24"/>
          <w:szCs w:val="24"/>
        </w:rPr>
        <w:t>reported</w:t>
      </w:r>
      <w:r w:rsidR="00F85FBD" w:rsidRPr="00531874">
        <w:rPr>
          <w:rFonts w:ascii="Book Antiqua" w:hAnsi="Book Antiqua"/>
          <w:sz w:val="24"/>
          <w:szCs w:val="24"/>
          <w:vertAlign w:val="superscript"/>
        </w:rPr>
        <w:t>[</w:t>
      </w:r>
      <w:proofErr w:type="gramEnd"/>
      <w:r w:rsidR="00226866" w:rsidRPr="00531874">
        <w:rPr>
          <w:rFonts w:ascii="Book Antiqua" w:hAnsi="Book Antiqua"/>
          <w:sz w:val="24"/>
          <w:szCs w:val="24"/>
          <w:vertAlign w:val="superscript"/>
        </w:rPr>
        <w:t>52</w:t>
      </w:r>
      <w:r w:rsidRPr="00531874">
        <w:rPr>
          <w:rFonts w:ascii="Book Antiqua" w:hAnsi="Book Antiqua"/>
          <w:sz w:val="24"/>
          <w:szCs w:val="24"/>
          <w:vertAlign w:val="superscript"/>
        </w:rPr>
        <w:t>]</w:t>
      </w:r>
      <w:r w:rsidRPr="00531874">
        <w:rPr>
          <w:rFonts w:ascii="Book Antiqua" w:hAnsi="Book Antiqua"/>
          <w:sz w:val="24"/>
          <w:szCs w:val="24"/>
        </w:rPr>
        <w:t>. The authors combined patient-derived and genetically engineered iPS cells to elucidate the pathophysiology underlying the cardiomyopathy of Barth syndrome, a mitochondrial disorder caused by mutation of the gene encoding taffazzin (TAZ). Using Barth syndrome iPS-cell-derived cardiomyocytes, they defined metabolic, structural and functional abnormalities associated with TAZ mutation. Another interesting study reported modeling the genetic risk of schizophrenia by u</w:t>
      </w:r>
      <w:r w:rsidR="00531874">
        <w:rPr>
          <w:rFonts w:ascii="Book Antiqua" w:hAnsi="Book Antiqua"/>
          <w:sz w:val="24"/>
          <w:szCs w:val="24"/>
        </w:rPr>
        <w:t xml:space="preserve">sing iPS </w:t>
      </w:r>
      <w:proofErr w:type="gramStart"/>
      <w:r w:rsidR="00531874">
        <w:rPr>
          <w:rFonts w:ascii="Book Antiqua" w:hAnsi="Book Antiqua"/>
          <w:sz w:val="24"/>
          <w:szCs w:val="24"/>
        </w:rPr>
        <w:t>cells</w:t>
      </w:r>
      <w:r w:rsidR="00955122" w:rsidRPr="00531874">
        <w:rPr>
          <w:rFonts w:ascii="Book Antiqua" w:hAnsi="Book Antiqua"/>
          <w:sz w:val="24"/>
          <w:szCs w:val="24"/>
          <w:vertAlign w:val="superscript"/>
        </w:rPr>
        <w:t>[</w:t>
      </w:r>
      <w:proofErr w:type="gramEnd"/>
      <w:r w:rsidR="00B5398E" w:rsidRPr="00531874">
        <w:rPr>
          <w:rFonts w:ascii="Book Antiqua" w:hAnsi="Book Antiqua"/>
          <w:sz w:val="24"/>
          <w:szCs w:val="24"/>
          <w:vertAlign w:val="superscript"/>
        </w:rPr>
        <w:t>12</w:t>
      </w:r>
      <w:r w:rsidRPr="00531874">
        <w:rPr>
          <w:rFonts w:ascii="Book Antiqua" w:hAnsi="Book Antiqua"/>
          <w:sz w:val="24"/>
          <w:szCs w:val="24"/>
          <w:vertAlign w:val="superscript"/>
        </w:rPr>
        <w:t>]</w:t>
      </w:r>
      <w:r w:rsidRPr="00531874">
        <w:rPr>
          <w:rFonts w:ascii="Book Antiqua" w:hAnsi="Book Antiqua"/>
          <w:sz w:val="24"/>
          <w:szCs w:val="24"/>
        </w:rPr>
        <w:t xml:space="preserve">. In addition, pathways that are disrupted in </w:t>
      </w:r>
      <w:r w:rsidRPr="00531874">
        <w:rPr>
          <w:rFonts w:ascii="Book Antiqua" w:hAnsi="Book Antiqua"/>
          <w:sz w:val="24"/>
          <w:szCs w:val="24"/>
        </w:rPr>
        <w:lastRenderedPageBreak/>
        <w:t>motor neurons in human ALS were also identified through the genetic correction of</w:t>
      </w:r>
      <w:r w:rsidR="00693266" w:rsidRPr="00531874">
        <w:rPr>
          <w:rFonts w:ascii="Book Antiqua" w:hAnsi="Book Antiqua"/>
          <w:sz w:val="24"/>
          <w:szCs w:val="24"/>
        </w:rPr>
        <w:t xml:space="preserve"> mutant </w:t>
      </w:r>
      <w:proofErr w:type="gramStart"/>
      <w:r w:rsidR="00693266" w:rsidRPr="00531874">
        <w:rPr>
          <w:rFonts w:ascii="Book Antiqua" w:hAnsi="Book Antiqua"/>
          <w:sz w:val="24"/>
          <w:szCs w:val="24"/>
        </w:rPr>
        <w:t>SO</w:t>
      </w:r>
      <w:r w:rsidR="00531874">
        <w:rPr>
          <w:rFonts w:ascii="Book Antiqua" w:hAnsi="Book Antiqua"/>
          <w:sz w:val="24"/>
          <w:szCs w:val="24"/>
        </w:rPr>
        <w:t>D1</w:t>
      </w:r>
      <w:r w:rsidR="00A87A22" w:rsidRPr="00531874">
        <w:rPr>
          <w:rFonts w:ascii="Book Antiqua" w:hAnsi="Book Antiqua"/>
          <w:sz w:val="24"/>
          <w:szCs w:val="24"/>
          <w:vertAlign w:val="superscript"/>
        </w:rPr>
        <w:t>[</w:t>
      </w:r>
      <w:proofErr w:type="gramEnd"/>
      <w:r w:rsidR="00A87A22" w:rsidRPr="00531874">
        <w:rPr>
          <w:rFonts w:ascii="Book Antiqua" w:hAnsi="Book Antiqua"/>
          <w:sz w:val="24"/>
          <w:szCs w:val="24"/>
          <w:vertAlign w:val="superscript"/>
        </w:rPr>
        <w:t>5</w:t>
      </w:r>
      <w:r w:rsidR="00226866" w:rsidRPr="00531874">
        <w:rPr>
          <w:rFonts w:ascii="Book Antiqua" w:hAnsi="Book Antiqua"/>
          <w:sz w:val="24"/>
          <w:szCs w:val="24"/>
          <w:vertAlign w:val="superscript"/>
        </w:rPr>
        <w:t>3</w:t>
      </w:r>
      <w:r w:rsidRPr="00531874">
        <w:rPr>
          <w:rFonts w:ascii="Book Antiqua" w:hAnsi="Book Antiqua"/>
          <w:sz w:val="24"/>
          <w:szCs w:val="24"/>
          <w:vertAlign w:val="superscript"/>
        </w:rPr>
        <w:t>]</w:t>
      </w:r>
      <w:r w:rsidRPr="00531874">
        <w:rPr>
          <w:rFonts w:ascii="Book Antiqua" w:hAnsi="Book Antiqua"/>
          <w:sz w:val="24"/>
          <w:szCs w:val="24"/>
        </w:rPr>
        <w:t>. The authors combined the reprogramming and differentiation of iPS cells with genome engineering and RNA sequencing to define the transcriptional and functional changes that are induced in human motor neurons by mutant SOD1</w:t>
      </w:r>
      <w:r w:rsidR="00226866" w:rsidRPr="00531874">
        <w:rPr>
          <w:rFonts w:ascii="Book Antiqua" w:hAnsi="Book Antiqua"/>
          <w:sz w:val="24"/>
          <w:szCs w:val="24"/>
          <w:vertAlign w:val="superscript"/>
        </w:rPr>
        <w:t>[54</w:t>
      </w:r>
      <w:r w:rsidR="00531874">
        <w:rPr>
          <w:rFonts w:ascii="Book Antiqua" w:hAnsi="Book Antiqua"/>
          <w:sz w:val="24"/>
          <w:szCs w:val="24"/>
          <w:vertAlign w:val="superscript"/>
        </w:rPr>
        <w:t>,</w:t>
      </w:r>
      <w:r w:rsidR="00866201" w:rsidRPr="00531874">
        <w:rPr>
          <w:rFonts w:ascii="Book Antiqua" w:hAnsi="Book Antiqua"/>
          <w:sz w:val="24"/>
          <w:szCs w:val="24"/>
          <w:vertAlign w:val="superscript"/>
        </w:rPr>
        <w:t>55</w:t>
      </w:r>
      <w:r w:rsidR="009B36B4" w:rsidRPr="00531874">
        <w:rPr>
          <w:rFonts w:ascii="Book Antiqua" w:hAnsi="Book Antiqua"/>
          <w:sz w:val="24"/>
          <w:szCs w:val="24"/>
          <w:vertAlign w:val="superscript"/>
        </w:rPr>
        <w:t>]</w:t>
      </w:r>
      <w:r w:rsidRPr="00531874">
        <w:rPr>
          <w:rFonts w:ascii="Book Antiqua" w:hAnsi="Book Antiqua"/>
          <w:sz w:val="24"/>
          <w:szCs w:val="24"/>
        </w:rPr>
        <w:t>.</w:t>
      </w:r>
    </w:p>
    <w:p w:rsidR="00586063" w:rsidRDefault="00586063" w:rsidP="00531874">
      <w:pPr>
        <w:spacing w:after="0" w:line="360" w:lineRule="auto"/>
        <w:ind w:firstLineChars="100" w:firstLine="240"/>
        <w:jc w:val="both"/>
        <w:rPr>
          <w:rFonts w:ascii="Book Antiqua" w:eastAsia="宋体" w:hAnsi="Book Antiqua"/>
          <w:sz w:val="24"/>
          <w:szCs w:val="24"/>
          <w:lang w:eastAsia="zh-CN"/>
        </w:rPr>
      </w:pPr>
      <w:r w:rsidRPr="00531874">
        <w:rPr>
          <w:rFonts w:ascii="Book Antiqua" w:hAnsi="Book Antiqua"/>
          <w:sz w:val="24"/>
          <w:szCs w:val="24"/>
        </w:rPr>
        <w:t>Human pluripotent stem cells hold great potential for regenerative medicine, but the available cell types h</w:t>
      </w:r>
      <w:r w:rsidR="00531874">
        <w:rPr>
          <w:rFonts w:ascii="Book Antiqua" w:hAnsi="Book Antiqua"/>
          <w:sz w:val="24"/>
          <w:szCs w:val="24"/>
        </w:rPr>
        <w:t xml:space="preserve">ave </w:t>
      </w:r>
      <w:proofErr w:type="gramStart"/>
      <w:r w:rsidR="00531874">
        <w:rPr>
          <w:rFonts w:ascii="Book Antiqua" w:hAnsi="Book Antiqua"/>
          <w:sz w:val="24"/>
          <w:szCs w:val="24"/>
        </w:rPr>
        <w:t>limitations</w:t>
      </w:r>
      <w:r w:rsidR="00955122" w:rsidRPr="00531874">
        <w:rPr>
          <w:rFonts w:ascii="Book Antiqua" w:hAnsi="Book Antiqua"/>
          <w:sz w:val="24"/>
          <w:szCs w:val="24"/>
          <w:vertAlign w:val="superscript"/>
        </w:rPr>
        <w:t>[</w:t>
      </w:r>
      <w:proofErr w:type="gramEnd"/>
      <w:r w:rsidR="00866201" w:rsidRPr="00531874">
        <w:rPr>
          <w:rFonts w:ascii="Book Antiqua" w:hAnsi="Book Antiqua"/>
          <w:sz w:val="24"/>
          <w:szCs w:val="24"/>
          <w:vertAlign w:val="superscript"/>
        </w:rPr>
        <w:t>56</w:t>
      </w:r>
      <w:r w:rsidRPr="00531874">
        <w:rPr>
          <w:rFonts w:ascii="Book Antiqua" w:hAnsi="Book Antiqua"/>
          <w:sz w:val="24"/>
          <w:szCs w:val="24"/>
          <w:vertAlign w:val="superscript"/>
        </w:rPr>
        <w:t>]</w:t>
      </w:r>
      <w:r w:rsidRPr="00531874">
        <w:rPr>
          <w:rFonts w:ascii="Book Antiqua" w:hAnsi="Book Antiqua"/>
          <w:sz w:val="24"/>
          <w:szCs w:val="24"/>
        </w:rPr>
        <w:t xml:space="preserve">. Recently, an international cell bank for iPS cells was created. In addition, Ma </w:t>
      </w:r>
      <w:r w:rsidRPr="00531874">
        <w:rPr>
          <w:rFonts w:ascii="Book Antiqua" w:hAnsi="Book Antiqua"/>
          <w:i/>
          <w:sz w:val="24"/>
          <w:szCs w:val="24"/>
        </w:rPr>
        <w:t xml:space="preserve">et </w:t>
      </w:r>
      <w:proofErr w:type="gramStart"/>
      <w:r w:rsidRPr="00531874">
        <w:rPr>
          <w:rFonts w:ascii="Book Antiqua" w:hAnsi="Book Antiqua"/>
          <w:i/>
          <w:sz w:val="24"/>
          <w:szCs w:val="24"/>
        </w:rPr>
        <w:t>al</w:t>
      </w:r>
      <w:r w:rsidR="00531874" w:rsidRPr="00531874">
        <w:rPr>
          <w:rFonts w:ascii="Book Antiqua" w:hAnsi="Book Antiqua"/>
          <w:sz w:val="24"/>
          <w:szCs w:val="24"/>
          <w:vertAlign w:val="superscript"/>
        </w:rPr>
        <w:t>[</w:t>
      </w:r>
      <w:proofErr w:type="gramEnd"/>
      <w:r w:rsidR="00531874" w:rsidRPr="00531874">
        <w:rPr>
          <w:rFonts w:ascii="Book Antiqua" w:hAnsi="Book Antiqua"/>
          <w:sz w:val="24"/>
          <w:szCs w:val="24"/>
          <w:vertAlign w:val="superscript"/>
        </w:rPr>
        <w:t>57]</w:t>
      </w:r>
      <w:r w:rsidRPr="00531874">
        <w:rPr>
          <w:rFonts w:ascii="Book Antiqua" w:hAnsi="Book Antiqua"/>
          <w:sz w:val="24"/>
          <w:szCs w:val="24"/>
        </w:rPr>
        <w:t xml:space="preserve">’s approach of genome-wide analysis may be the future of iPS cell </w:t>
      </w:r>
      <w:r w:rsidR="004B0AFE" w:rsidRPr="00531874">
        <w:rPr>
          <w:rFonts w:ascii="Book Antiqua" w:hAnsi="Book Antiqua"/>
          <w:sz w:val="24"/>
          <w:szCs w:val="24"/>
        </w:rPr>
        <w:t>characterization</w:t>
      </w:r>
      <w:r w:rsidRPr="00531874">
        <w:rPr>
          <w:rFonts w:ascii="Book Antiqua" w:hAnsi="Book Antiqua"/>
          <w:sz w:val="24"/>
          <w:szCs w:val="24"/>
        </w:rPr>
        <w:t xml:space="preserve">. These authors examined the DNA methylation and transcriptome profiles of ESCs and somatic nuclear-transferred cells. They observed that the DNA methylation and transcriptome profiles of iPS cells retained residual DNA methylation patterns typical of parental somatic cells. Therefore, they concluded that human somatic cells can be accurately reprogrammed to pluripotency by somatic cell nuclear transfer and are therefore ideal for cell replacement therapy. This approach has opened an interesting field for the characterization of iPS cells in the future. A summary of selected clinical and preclinical research programs involving cell-mediated gene therapy is presented in </w:t>
      </w:r>
      <w:r w:rsidR="00531874" w:rsidRPr="00531874">
        <w:rPr>
          <w:rFonts w:ascii="Book Antiqua" w:hAnsi="Book Antiqua"/>
          <w:sz w:val="24"/>
          <w:szCs w:val="24"/>
        </w:rPr>
        <w:t>T</w:t>
      </w:r>
      <w:r w:rsidRPr="00531874">
        <w:rPr>
          <w:rFonts w:ascii="Book Antiqua" w:hAnsi="Book Antiqua"/>
          <w:sz w:val="24"/>
          <w:szCs w:val="24"/>
        </w:rPr>
        <w:t>able 1.</w:t>
      </w:r>
    </w:p>
    <w:p w:rsidR="00531874" w:rsidRPr="00531874" w:rsidRDefault="00531874" w:rsidP="00531874">
      <w:pPr>
        <w:spacing w:after="0" w:line="360" w:lineRule="auto"/>
        <w:ind w:firstLineChars="100" w:firstLine="240"/>
        <w:jc w:val="both"/>
        <w:rPr>
          <w:rFonts w:ascii="Book Antiqua" w:eastAsia="宋体" w:hAnsi="Book Antiqua"/>
          <w:sz w:val="24"/>
          <w:szCs w:val="24"/>
          <w:lang w:eastAsia="zh-CN"/>
        </w:rPr>
      </w:pPr>
    </w:p>
    <w:p w:rsidR="006611DF" w:rsidRPr="00531874" w:rsidRDefault="00531874" w:rsidP="00531874">
      <w:pPr>
        <w:spacing w:after="0" w:line="360" w:lineRule="auto"/>
        <w:jc w:val="both"/>
        <w:rPr>
          <w:rFonts w:ascii="Book Antiqua" w:hAnsi="Book Antiqua"/>
          <w:b/>
          <w:sz w:val="24"/>
          <w:szCs w:val="24"/>
        </w:rPr>
      </w:pPr>
      <w:r w:rsidRPr="00531874">
        <w:rPr>
          <w:rFonts w:ascii="Book Antiqua" w:hAnsi="Book Antiqua"/>
          <w:b/>
          <w:sz w:val="24"/>
          <w:szCs w:val="24"/>
        </w:rPr>
        <w:t>SAFETY AND EFFICACY ISSUES</w:t>
      </w:r>
    </w:p>
    <w:p w:rsidR="00586063" w:rsidRPr="00531874" w:rsidRDefault="00586063" w:rsidP="00531874">
      <w:pPr>
        <w:spacing w:after="0" w:line="360" w:lineRule="auto"/>
        <w:jc w:val="both"/>
        <w:rPr>
          <w:rFonts w:ascii="Book Antiqua" w:hAnsi="Book Antiqua"/>
          <w:sz w:val="24"/>
          <w:szCs w:val="24"/>
        </w:rPr>
      </w:pPr>
      <w:r w:rsidRPr="00531874">
        <w:rPr>
          <w:rFonts w:ascii="Book Antiqua" w:hAnsi="Book Antiqua"/>
          <w:sz w:val="24"/>
          <w:szCs w:val="24"/>
        </w:rPr>
        <w:t>The fact that chondrocytes can be induced to differentiate into fibroblasts during cell culture spurs questions about potential differentiation issues. The continuation of the cell division process relies on the interaction of the cells with a microenvironment that consists of other cells and the extracellu</w:t>
      </w:r>
      <w:r w:rsidR="00531874">
        <w:rPr>
          <w:rFonts w:ascii="Book Antiqua" w:hAnsi="Book Antiqua"/>
          <w:sz w:val="24"/>
          <w:szCs w:val="24"/>
        </w:rPr>
        <w:t xml:space="preserve">lar </w:t>
      </w:r>
      <w:proofErr w:type="gramStart"/>
      <w:r w:rsidR="00531874">
        <w:rPr>
          <w:rFonts w:ascii="Book Antiqua" w:hAnsi="Book Antiqua"/>
          <w:sz w:val="24"/>
          <w:szCs w:val="24"/>
        </w:rPr>
        <w:t>matrix</w:t>
      </w:r>
      <w:r w:rsidR="007D07A5" w:rsidRPr="00531874">
        <w:rPr>
          <w:rFonts w:ascii="Book Antiqua" w:hAnsi="Book Antiqua"/>
          <w:sz w:val="24"/>
          <w:szCs w:val="24"/>
          <w:vertAlign w:val="superscript"/>
        </w:rPr>
        <w:t>[</w:t>
      </w:r>
      <w:proofErr w:type="gramEnd"/>
      <w:r w:rsidR="00866201" w:rsidRPr="00531874">
        <w:rPr>
          <w:rFonts w:ascii="Book Antiqua" w:hAnsi="Book Antiqua"/>
          <w:sz w:val="24"/>
          <w:szCs w:val="24"/>
          <w:vertAlign w:val="superscript"/>
        </w:rPr>
        <w:t>58</w:t>
      </w:r>
      <w:r w:rsidRPr="00531874">
        <w:rPr>
          <w:rFonts w:ascii="Book Antiqua" w:hAnsi="Book Antiqua"/>
          <w:sz w:val="24"/>
          <w:szCs w:val="24"/>
          <w:vertAlign w:val="superscript"/>
        </w:rPr>
        <w:t>]</w:t>
      </w:r>
      <w:r w:rsidRPr="00531874">
        <w:rPr>
          <w:rFonts w:ascii="Book Antiqua" w:hAnsi="Book Antiqua"/>
          <w:sz w:val="24"/>
          <w:szCs w:val="24"/>
        </w:rPr>
        <w:t xml:space="preserve">. Cells respond to a variety of growth factors. The autocrine and paracrine modes of cell stimulation are key elements in this process. The differentiation of murine C3H10T1/2 mesenchymal cells into chondrocytes in response to bone morphogenic protein has </w:t>
      </w:r>
      <w:r w:rsidR="00A44A82" w:rsidRPr="00531874">
        <w:rPr>
          <w:rFonts w:ascii="Book Antiqua" w:hAnsi="Book Antiqua"/>
          <w:sz w:val="24"/>
          <w:szCs w:val="24"/>
        </w:rPr>
        <w:t xml:space="preserve">been </w:t>
      </w:r>
      <w:proofErr w:type="gramStart"/>
      <w:r w:rsidR="00A44A82" w:rsidRPr="00531874">
        <w:rPr>
          <w:rFonts w:ascii="Book Antiqua" w:hAnsi="Book Antiqua"/>
          <w:sz w:val="24"/>
          <w:szCs w:val="24"/>
        </w:rPr>
        <w:t>observed</w:t>
      </w:r>
      <w:r w:rsidR="00866201" w:rsidRPr="00531874">
        <w:rPr>
          <w:rFonts w:ascii="Book Antiqua" w:hAnsi="Book Antiqua"/>
          <w:sz w:val="24"/>
          <w:szCs w:val="24"/>
          <w:vertAlign w:val="superscript"/>
        </w:rPr>
        <w:t>[</w:t>
      </w:r>
      <w:proofErr w:type="gramEnd"/>
      <w:r w:rsidR="00866201" w:rsidRPr="00531874">
        <w:rPr>
          <w:rFonts w:ascii="Book Antiqua" w:hAnsi="Book Antiqua"/>
          <w:sz w:val="24"/>
          <w:szCs w:val="24"/>
          <w:vertAlign w:val="superscript"/>
        </w:rPr>
        <w:t>59</w:t>
      </w:r>
      <w:r w:rsidR="00693266" w:rsidRPr="00531874">
        <w:rPr>
          <w:rFonts w:ascii="Book Antiqua" w:hAnsi="Book Antiqua"/>
          <w:sz w:val="24"/>
          <w:szCs w:val="24"/>
          <w:vertAlign w:val="superscript"/>
        </w:rPr>
        <w:t>]</w:t>
      </w:r>
      <w:r w:rsidRPr="00531874">
        <w:rPr>
          <w:rFonts w:ascii="Book Antiqua" w:hAnsi="Book Antiqua"/>
          <w:sz w:val="24"/>
          <w:szCs w:val="24"/>
        </w:rPr>
        <w:t xml:space="preserve">. Similar papers have reported on the differentiation of specific cells into cells with different </w:t>
      </w:r>
      <w:proofErr w:type="gramStart"/>
      <w:r w:rsidRPr="00531874">
        <w:rPr>
          <w:rFonts w:ascii="Book Antiqua" w:hAnsi="Book Antiqua"/>
          <w:sz w:val="24"/>
          <w:szCs w:val="24"/>
        </w:rPr>
        <w:t>cha</w:t>
      </w:r>
      <w:r w:rsidR="00531874">
        <w:rPr>
          <w:rFonts w:ascii="Book Antiqua" w:hAnsi="Book Antiqua"/>
          <w:sz w:val="24"/>
          <w:szCs w:val="24"/>
        </w:rPr>
        <w:t>racteristics</w:t>
      </w:r>
      <w:r w:rsidR="00955122" w:rsidRPr="00531874">
        <w:rPr>
          <w:rFonts w:ascii="Book Antiqua" w:hAnsi="Book Antiqua"/>
          <w:sz w:val="24"/>
          <w:szCs w:val="24"/>
          <w:vertAlign w:val="superscript"/>
        </w:rPr>
        <w:t>[</w:t>
      </w:r>
      <w:proofErr w:type="gramEnd"/>
      <w:r w:rsidR="00866201" w:rsidRPr="00531874">
        <w:rPr>
          <w:rFonts w:ascii="Book Antiqua" w:hAnsi="Book Antiqua"/>
          <w:sz w:val="24"/>
          <w:szCs w:val="24"/>
          <w:vertAlign w:val="superscript"/>
        </w:rPr>
        <w:t>60</w:t>
      </w:r>
      <w:r w:rsidRPr="00531874">
        <w:rPr>
          <w:rFonts w:ascii="Book Antiqua" w:hAnsi="Book Antiqua"/>
          <w:sz w:val="24"/>
          <w:szCs w:val="24"/>
          <w:vertAlign w:val="superscript"/>
        </w:rPr>
        <w:t>]</w:t>
      </w:r>
      <w:r w:rsidRPr="00531874">
        <w:rPr>
          <w:rFonts w:ascii="Book Antiqua" w:hAnsi="Book Antiqua"/>
          <w:sz w:val="24"/>
          <w:szCs w:val="24"/>
        </w:rPr>
        <w:t xml:space="preserve">. Dedifferentiation-associated changes in morphology and gene expression have also been reported in primary human chondrocytes </w:t>
      </w:r>
      <w:r w:rsidR="00531874">
        <w:rPr>
          <w:rFonts w:ascii="Book Antiqua" w:hAnsi="Book Antiqua"/>
          <w:sz w:val="24"/>
          <w:szCs w:val="24"/>
        </w:rPr>
        <w:t xml:space="preserve">in </w:t>
      </w:r>
      <w:proofErr w:type="gramStart"/>
      <w:r w:rsidR="00531874">
        <w:rPr>
          <w:rFonts w:ascii="Book Antiqua" w:hAnsi="Book Antiqua"/>
          <w:sz w:val="24"/>
          <w:szCs w:val="24"/>
        </w:rPr>
        <w:t>culture</w:t>
      </w:r>
      <w:r w:rsidR="00955122" w:rsidRPr="00531874">
        <w:rPr>
          <w:rFonts w:ascii="Book Antiqua" w:hAnsi="Book Antiqua"/>
          <w:sz w:val="24"/>
          <w:szCs w:val="24"/>
          <w:vertAlign w:val="superscript"/>
        </w:rPr>
        <w:t>[</w:t>
      </w:r>
      <w:proofErr w:type="gramEnd"/>
      <w:r w:rsidR="00866201" w:rsidRPr="00531874">
        <w:rPr>
          <w:rFonts w:ascii="Book Antiqua" w:hAnsi="Book Antiqua"/>
          <w:sz w:val="24"/>
          <w:szCs w:val="24"/>
          <w:vertAlign w:val="superscript"/>
        </w:rPr>
        <w:t>61</w:t>
      </w:r>
      <w:r w:rsidRPr="00531874">
        <w:rPr>
          <w:rFonts w:ascii="Book Antiqua" w:hAnsi="Book Antiqua"/>
          <w:sz w:val="24"/>
          <w:szCs w:val="24"/>
          <w:vertAlign w:val="superscript"/>
        </w:rPr>
        <w:t>]</w:t>
      </w:r>
      <w:r w:rsidRPr="00531874">
        <w:rPr>
          <w:rFonts w:ascii="Book Antiqua" w:hAnsi="Book Antiqua"/>
          <w:sz w:val="24"/>
          <w:szCs w:val="24"/>
        </w:rPr>
        <w:t xml:space="preserve">. These observations make the TGF-β superfamily proteins possible target modifiers of cartilage and bone formation. However, there is also a concern with regard to safety </w:t>
      </w:r>
      <w:r w:rsidRPr="00531874">
        <w:rPr>
          <w:rFonts w:ascii="Book Antiqua" w:hAnsi="Book Antiqua"/>
          <w:sz w:val="24"/>
          <w:szCs w:val="24"/>
        </w:rPr>
        <w:lastRenderedPageBreak/>
        <w:t>and efficacy because changes in other characteristics can change the properties of a cell therapy and therefore make the cells unacceptable as a treatment. With respect to efficacy, these findings brought forth the need to identify clear biomarkers to identify and characterize cells for potential transplantation.</w:t>
      </w:r>
    </w:p>
    <w:p w:rsidR="00586063" w:rsidRPr="00531874" w:rsidRDefault="00586063" w:rsidP="00531874">
      <w:pPr>
        <w:spacing w:after="0" w:line="360" w:lineRule="auto"/>
        <w:ind w:firstLineChars="100" w:firstLine="240"/>
        <w:jc w:val="both"/>
        <w:rPr>
          <w:rFonts w:ascii="Book Antiqua" w:hAnsi="Book Antiqua"/>
          <w:sz w:val="24"/>
          <w:szCs w:val="24"/>
        </w:rPr>
      </w:pPr>
      <w:r w:rsidRPr="00531874">
        <w:rPr>
          <w:rFonts w:ascii="Book Antiqua" w:hAnsi="Book Antiqua"/>
          <w:sz w:val="24"/>
          <w:szCs w:val="24"/>
        </w:rPr>
        <w:t xml:space="preserve">Some researchers previously thought that MSCs do not induce immunogenicity. A report showing that human stem cells modulate the allogeneic immune response made people change their view about this </w:t>
      </w:r>
      <w:proofErr w:type="gramStart"/>
      <w:r w:rsidRPr="00531874">
        <w:rPr>
          <w:rFonts w:ascii="Book Antiqua" w:hAnsi="Book Antiqua"/>
          <w:sz w:val="24"/>
          <w:szCs w:val="24"/>
        </w:rPr>
        <w:t>conce</w:t>
      </w:r>
      <w:r w:rsidR="00531874">
        <w:rPr>
          <w:rFonts w:ascii="Book Antiqua" w:hAnsi="Book Antiqua"/>
          <w:sz w:val="24"/>
          <w:szCs w:val="24"/>
        </w:rPr>
        <w:t>pt</w:t>
      </w:r>
      <w:r w:rsidR="007D07A5" w:rsidRPr="00531874">
        <w:rPr>
          <w:rFonts w:ascii="Book Antiqua" w:hAnsi="Book Antiqua"/>
          <w:sz w:val="24"/>
          <w:szCs w:val="24"/>
          <w:vertAlign w:val="superscript"/>
        </w:rPr>
        <w:t>[</w:t>
      </w:r>
      <w:proofErr w:type="gramEnd"/>
      <w:r w:rsidR="00866201" w:rsidRPr="00531874">
        <w:rPr>
          <w:rFonts w:ascii="Book Antiqua" w:hAnsi="Book Antiqua"/>
          <w:sz w:val="24"/>
          <w:szCs w:val="24"/>
          <w:vertAlign w:val="superscript"/>
        </w:rPr>
        <w:t>62</w:t>
      </w:r>
      <w:r w:rsidRPr="00531874">
        <w:rPr>
          <w:rFonts w:ascii="Book Antiqua" w:hAnsi="Book Antiqua"/>
          <w:sz w:val="24"/>
          <w:szCs w:val="24"/>
          <w:vertAlign w:val="superscript"/>
        </w:rPr>
        <w:t>]</w:t>
      </w:r>
      <w:r w:rsidRPr="00531874">
        <w:rPr>
          <w:rFonts w:ascii="Book Antiqua" w:hAnsi="Book Antiqua"/>
          <w:sz w:val="24"/>
          <w:szCs w:val="24"/>
        </w:rPr>
        <w:t xml:space="preserve">. In 2005, several papers were published relating to the immunogenicity of mesenchymal stem cells. At this time, there was some confusion regarding the immunogenicity of mesenchymal stem cells. The T cell response to allogeneic human MSCs was evaluated for immunogenicity, tolerance and </w:t>
      </w:r>
      <w:proofErr w:type="gramStart"/>
      <w:r w:rsidRPr="00531874">
        <w:rPr>
          <w:rFonts w:ascii="Book Antiqua" w:hAnsi="Book Antiqua"/>
          <w:sz w:val="24"/>
          <w:szCs w:val="24"/>
        </w:rPr>
        <w:t>suppr</w:t>
      </w:r>
      <w:r w:rsidR="00531874">
        <w:rPr>
          <w:rFonts w:ascii="Book Antiqua" w:hAnsi="Book Antiqua"/>
          <w:sz w:val="24"/>
          <w:szCs w:val="24"/>
        </w:rPr>
        <w:t>ession</w:t>
      </w:r>
      <w:r w:rsidR="004B0AFE" w:rsidRPr="00531874">
        <w:rPr>
          <w:rFonts w:ascii="Book Antiqua" w:hAnsi="Book Antiqua"/>
          <w:sz w:val="24"/>
          <w:szCs w:val="24"/>
          <w:vertAlign w:val="superscript"/>
        </w:rPr>
        <w:t>[</w:t>
      </w:r>
      <w:proofErr w:type="gramEnd"/>
      <w:r w:rsidR="00866201" w:rsidRPr="00531874">
        <w:rPr>
          <w:rFonts w:ascii="Book Antiqua" w:hAnsi="Book Antiqua"/>
          <w:sz w:val="24"/>
          <w:szCs w:val="24"/>
          <w:vertAlign w:val="superscript"/>
        </w:rPr>
        <w:t>63</w:t>
      </w:r>
      <w:r w:rsidRPr="00531874">
        <w:rPr>
          <w:rFonts w:ascii="Book Antiqua" w:hAnsi="Book Antiqua"/>
          <w:sz w:val="24"/>
          <w:szCs w:val="24"/>
          <w:vertAlign w:val="superscript"/>
        </w:rPr>
        <w:t>]</w:t>
      </w:r>
      <w:r w:rsidRPr="00531874">
        <w:rPr>
          <w:rFonts w:ascii="Book Antiqua" w:hAnsi="Book Antiqua"/>
          <w:sz w:val="24"/>
          <w:szCs w:val="24"/>
        </w:rPr>
        <w:t>. The authors concluded that MSCs can initiate the activation of T cells but do not elicit a T cell proliferative response because of an active suppression mechanism. These data were in support of Aggarwat and Pittenger’s work that was previously cited. However, somewhat contra</w:t>
      </w:r>
      <w:r w:rsidR="00531874">
        <w:rPr>
          <w:rFonts w:ascii="Book Antiqua" w:hAnsi="Book Antiqua"/>
          <w:sz w:val="24"/>
          <w:szCs w:val="24"/>
        </w:rPr>
        <w:t xml:space="preserve">dictory data were also </w:t>
      </w:r>
      <w:proofErr w:type="gramStart"/>
      <w:r w:rsidR="00531874">
        <w:rPr>
          <w:rFonts w:ascii="Book Antiqua" w:hAnsi="Book Antiqua"/>
          <w:sz w:val="24"/>
          <w:szCs w:val="24"/>
        </w:rPr>
        <w:t>reported</w:t>
      </w:r>
      <w:r w:rsidRPr="00531874">
        <w:rPr>
          <w:rFonts w:ascii="Book Antiqua" w:hAnsi="Book Antiqua"/>
          <w:sz w:val="24"/>
          <w:szCs w:val="24"/>
          <w:vertAlign w:val="superscript"/>
        </w:rPr>
        <w:t>[</w:t>
      </w:r>
      <w:proofErr w:type="gramEnd"/>
      <w:r w:rsidR="00531874">
        <w:rPr>
          <w:rFonts w:ascii="Book Antiqua" w:hAnsi="Book Antiqua"/>
          <w:sz w:val="24"/>
          <w:szCs w:val="24"/>
          <w:vertAlign w:val="superscript"/>
        </w:rPr>
        <w:t>64,</w:t>
      </w:r>
      <w:r w:rsidR="00866201" w:rsidRPr="00531874">
        <w:rPr>
          <w:rFonts w:ascii="Book Antiqua" w:hAnsi="Book Antiqua"/>
          <w:sz w:val="24"/>
          <w:szCs w:val="24"/>
          <w:vertAlign w:val="superscript"/>
        </w:rPr>
        <w:t>65</w:t>
      </w:r>
      <w:r w:rsidRPr="00531874">
        <w:rPr>
          <w:rFonts w:ascii="Book Antiqua" w:hAnsi="Book Antiqua"/>
          <w:sz w:val="24"/>
          <w:szCs w:val="24"/>
          <w:vertAlign w:val="superscript"/>
        </w:rPr>
        <w:t>]</w:t>
      </w:r>
      <w:r w:rsidRPr="00531874">
        <w:rPr>
          <w:rFonts w:ascii="Book Antiqua" w:hAnsi="Book Antiqua"/>
          <w:sz w:val="24"/>
          <w:szCs w:val="24"/>
        </w:rPr>
        <w:t xml:space="preserve">, namely that MSC immunogenicity was increased upon differentiation after transplantation into human and murine </w:t>
      </w:r>
      <w:r w:rsidR="00AF1CA6" w:rsidRPr="00531874">
        <w:rPr>
          <w:rFonts w:ascii="Book Antiqua" w:hAnsi="Book Antiqua"/>
          <w:sz w:val="24"/>
          <w:szCs w:val="24"/>
        </w:rPr>
        <w:t>ischemic myocardium. This paper</w:t>
      </w:r>
      <w:r w:rsidRPr="00531874">
        <w:rPr>
          <w:rFonts w:ascii="Book Antiqua" w:hAnsi="Book Antiqua"/>
          <w:sz w:val="24"/>
          <w:szCs w:val="24"/>
        </w:rPr>
        <w:t xml:space="preserve"> indicated that differentiation of cells after injection into organs can cause problems, and the authors recommended a requirement for immunosuppressive therapy. They also indicated that allogeneic MSCs are not intrinsically immune privileged and that allogeneic MSCs can induce a T-cell response under appropriate conditions. In a pig study, intracardiac allogeneic porcine MSCs elicited an immune response despite their low immunogenic prof</w:t>
      </w:r>
      <w:r w:rsidR="00531874">
        <w:rPr>
          <w:rFonts w:ascii="Book Antiqua" w:hAnsi="Book Antiqua"/>
          <w:sz w:val="24"/>
          <w:szCs w:val="24"/>
        </w:rPr>
        <w:t xml:space="preserve">ile </w:t>
      </w:r>
      <w:r w:rsidR="00531874" w:rsidRPr="00531874">
        <w:rPr>
          <w:rFonts w:ascii="Book Antiqua" w:hAnsi="Book Antiqua"/>
          <w:i/>
          <w:sz w:val="24"/>
          <w:szCs w:val="24"/>
        </w:rPr>
        <w:t xml:space="preserve">in </w:t>
      </w:r>
      <w:proofErr w:type="gramStart"/>
      <w:r w:rsidR="00531874" w:rsidRPr="00531874">
        <w:rPr>
          <w:rFonts w:ascii="Book Antiqua" w:hAnsi="Book Antiqua"/>
          <w:i/>
          <w:sz w:val="24"/>
          <w:szCs w:val="24"/>
        </w:rPr>
        <w:t>vitro</w:t>
      </w:r>
      <w:r w:rsidR="004B0AFE" w:rsidRPr="00531874">
        <w:rPr>
          <w:rFonts w:ascii="Book Antiqua" w:hAnsi="Book Antiqua"/>
          <w:sz w:val="24"/>
          <w:szCs w:val="24"/>
          <w:vertAlign w:val="superscript"/>
        </w:rPr>
        <w:t>[</w:t>
      </w:r>
      <w:proofErr w:type="gramEnd"/>
      <w:r w:rsidR="00866201" w:rsidRPr="00531874">
        <w:rPr>
          <w:rFonts w:ascii="Book Antiqua" w:hAnsi="Book Antiqua"/>
          <w:sz w:val="24"/>
          <w:szCs w:val="24"/>
          <w:vertAlign w:val="superscript"/>
        </w:rPr>
        <w:t>66</w:t>
      </w:r>
      <w:r w:rsidRPr="00531874">
        <w:rPr>
          <w:rFonts w:ascii="Book Antiqua" w:hAnsi="Book Antiqua"/>
          <w:sz w:val="24"/>
          <w:szCs w:val="24"/>
          <w:vertAlign w:val="superscript"/>
        </w:rPr>
        <w:t>]</w:t>
      </w:r>
      <w:r w:rsidRPr="00531874">
        <w:rPr>
          <w:rFonts w:ascii="Book Antiqua" w:hAnsi="Book Antiqua"/>
          <w:sz w:val="24"/>
          <w:szCs w:val="24"/>
        </w:rPr>
        <w:t xml:space="preserve">. This suggests that the </w:t>
      </w:r>
      <w:r w:rsidRPr="008905E3">
        <w:rPr>
          <w:rFonts w:ascii="Book Antiqua" w:hAnsi="Book Antiqua"/>
          <w:i/>
          <w:sz w:val="24"/>
          <w:szCs w:val="24"/>
        </w:rPr>
        <w:t>in vivo</w:t>
      </w:r>
      <w:r w:rsidRPr="00531874">
        <w:rPr>
          <w:rFonts w:ascii="Book Antiqua" w:hAnsi="Book Antiqua"/>
          <w:sz w:val="24"/>
          <w:szCs w:val="24"/>
        </w:rPr>
        <w:t xml:space="preserve"> characteristics of allogeneic MSCs might differ and emphasizes the importance of pursuing research both </w:t>
      </w:r>
      <w:r w:rsidRPr="008905E3">
        <w:rPr>
          <w:rFonts w:ascii="Book Antiqua" w:hAnsi="Book Antiqua"/>
          <w:i/>
          <w:sz w:val="24"/>
          <w:szCs w:val="24"/>
        </w:rPr>
        <w:t>in vitro</w:t>
      </w:r>
      <w:r w:rsidRPr="00531874">
        <w:rPr>
          <w:rFonts w:ascii="Book Antiqua" w:hAnsi="Book Antiqua"/>
          <w:sz w:val="24"/>
          <w:szCs w:val="24"/>
        </w:rPr>
        <w:t xml:space="preserve"> and </w:t>
      </w:r>
      <w:r w:rsidRPr="00531874">
        <w:rPr>
          <w:rFonts w:ascii="Book Antiqua" w:hAnsi="Book Antiqua"/>
          <w:i/>
          <w:sz w:val="24"/>
          <w:szCs w:val="24"/>
        </w:rPr>
        <w:t>in vivo</w:t>
      </w:r>
      <w:r w:rsidRPr="00531874">
        <w:rPr>
          <w:rFonts w:ascii="Book Antiqua" w:hAnsi="Book Antiqua"/>
          <w:sz w:val="24"/>
          <w:szCs w:val="24"/>
        </w:rPr>
        <w:t>. More specifically, allogeneic MSCs have been shown to induce immunogenicity, which limited their long term benefits for myocard</w:t>
      </w:r>
      <w:r w:rsidR="00A44A82" w:rsidRPr="00531874">
        <w:rPr>
          <w:rFonts w:ascii="Book Antiqua" w:hAnsi="Book Antiqua"/>
          <w:sz w:val="24"/>
          <w:szCs w:val="24"/>
        </w:rPr>
        <w:t xml:space="preserve">ial </w:t>
      </w:r>
      <w:proofErr w:type="gramStart"/>
      <w:r w:rsidR="00A44A82" w:rsidRPr="00531874">
        <w:rPr>
          <w:rFonts w:ascii="Book Antiqua" w:hAnsi="Book Antiqua"/>
          <w:sz w:val="24"/>
          <w:szCs w:val="24"/>
        </w:rPr>
        <w:t>repair</w:t>
      </w:r>
      <w:r w:rsidR="00CD0C26" w:rsidRPr="00531874">
        <w:rPr>
          <w:rFonts w:ascii="Book Antiqua" w:hAnsi="Book Antiqua"/>
          <w:sz w:val="24"/>
          <w:szCs w:val="24"/>
          <w:vertAlign w:val="superscript"/>
        </w:rPr>
        <w:t>[</w:t>
      </w:r>
      <w:proofErr w:type="gramEnd"/>
      <w:r w:rsidR="00CD0C26" w:rsidRPr="00531874">
        <w:rPr>
          <w:rFonts w:ascii="Book Antiqua" w:hAnsi="Book Antiqua"/>
          <w:sz w:val="24"/>
          <w:szCs w:val="24"/>
          <w:vertAlign w:val="superscript"/>
        </w:rPr>
        <w:t>22]</w:t>
      </w:r>
      <w:r w:rsidRPr="00531874">
        <w:rPr>
          <w:rFonts w:ascii="Book Antiqua" w:hAnsi="Book Antiqua"/>
          <w:sz w:val="24"/>
          <w:szCs w:val="24"/>
        </w:rPr>
        <w:t xml:space="preserve">. The authors of this study concluded that the long-term ability of allogeneic MSCs to preserve function in the infarcted heart is limited by a biphasic immune response whereby these cells transit from an immune privileged state to an immunogenic state after differentiation. We believe that not only the cell type but also the injection site is an important factor for immunogenicity. </w:t>
      </w:r>
    </w:p>
    <w:p w:rsidR="00586063" w:rsidRPr="00531874" w:rsidRDefault="00586063" w:rsidP="00531874">
      <w:pPr>
        <w:spacing w:after="0" w:line="360" w:lineRule="auto"/>
        <w:ind w:firstLineChars="100" w:firstLine="240"/>
        <w:jc w:val="both"/>
        <w:rPr>
          <w:rFonts w:ascii="Book Antiqua" w:hAnsi="Book Antiqua"/>
          <w:sz w:val="24"/>
          <w:szCs w:val="24"/>
        </w:rPr>
      </w:pPr>
      <w:r w:rsidRPr="00531874">
        <w:rPr>
          <w:rFonts w:ascii="Book Antiqua" w:hAnsi="Book Antiqua"/>
          <w:sz w:val="24"/>
          <w:szCs w:val="24"/>
        </w:rPr>
        <w:lastRenderedPageBreak/>
        <w:t xml:space="preserve">To determine the potential for the biodistribution of gene-modified cells, the FDA recommends intravenous administration in an animal study to assess systemic distribution and persistence of the cells. Transduced genes can be the target for determining the distribution in cell-mediated gene therapy. After a single intravenous administration, the major organs should be checked to review the clearance of the cells for at least 30 d and for up to three months after injection. At this stage of preclinical development, the maximum tolerated dose should be </w:t>
      </w:r>
      <w:proofErr w:type="gramStart"/>
      <w:r w:rsidRPr="00531874">
        <w:rPr>
          <w:rFonts w:ascii="Book Antiqua" w:hAnsi="Book Antiqua"/>
          <w:sz w:val="24"/>
          <w:szCs w:val="24"/>
        </w:rPr>
        <w:t>c</w:t>
      </w:r>
      <w:r w:rsidR="00531874">
        <w:rPr>
          <w:rFonts w:ascii="Book Antiqua" w:hAnsi="Book Antiqua"/>
          <w:sz w:val="24"/>
          <w:szCs w:val="24"/>
        </w:rPr>
        <w:t>alculable</w:t>
      </w:r>
      <w:r w:rsidR="00955122" w:rsidRPr="00531874">
        <w:rPr>
          <w:rFonts w:ascii="Book Antiqua" w:hAnsi="Book Antiqua"/>
          <w:sz w:val="24"/>
          <w:szCs w:val="24"/>
          <w:vertAlign w:val="superscript"/>
        </w:rPr>
        <w:t>[</w:t>
      </w:r>
      <w:proofErr w:type="gramEnd"/>
      <w:r w:rsidR="00866201" w:rsidRPr="00531874">
        <w:rPr>
          <w:rFonts w:ascii="Book Antiqua" w:hAnsi="Book Antiqua"/>
          <w:sz w:val="24"/>
          <w:szCs w:val="24"/>
          <w:vertAlign w:val="superscript"/>
        </w:rPr>
        <w:t>67</w:t>
      </w:r>
      <w:r w:rsidRPr="00531874">
        <w:rPr>
          <w:rFonts w:ascii="Book Antiqua" w:hAnsi="Book Antiqua"/>
          <w:sz w:val="24"/>
          <w:szCs w:val="24"/>
          <w:vertAlign w:val="superscript"/>
        </w:rPr>
        <w:t>]</w:t>
      </w:r>
      <w:r w:rsidRPr="00531874">
        <w:rPr>
          <w:rFonts w:ascii="Book Antiqua" w:hAnsi="Book Antiqua"/>
          <w:sz w:val="24"/>
          <w:szCs w:val="24"/>
        </w:rPr>
        <w:t>. For safety and efficacy tests in animals, it is the standard practice to perform testing in two animal species. Clinical and histological analyses are included among the safety and efficacy tests, and treatment-related and dose-related toxicities can be assessed.</w:t>
      </w:r>
    </w:p>
    <w:p w:rsidR="00586063" w:rsidRDefault="00586063" w:rsidP="00531874">
      <w:pPr>
        <w:spacing w:after="0" w:line="360" w:lineRule="auto"/>
        <w:ind w:firstLineChars="100" w:firstLine="240"/>
        <w:jc w:val="both"/>
        <w:rPr>
          <w:rFonts w:ascii="Book Antiqua" w:eastAsia="宋体" w:hAnsi="Book Antiqua"/>
          <w:sz w:val="24"/>
          <w:szCs w:val="24"/>
          <w:lang w:eastAsia="zh-CN"/>
        </w:rPr>
      </w:pPr>
      <w:r w:rsidRPr="00531874">
        <w:rPr>
          <w:rFonts w:ascii="Book Antiqua" w:hAnsi="Book Antiqua"/>
          <w:sz w:val="24"/>
          <w:szCs w:val="24"/>
        </w:rPr>
        <w:t xml:space="preserve">Single and multiple dose toxicity testing with up to a 1 year follow-up period may be required depending on the nature of the disease and the mode of treatment. The no-observed-adverse-effect level can be evaluated with these </w:t>
      </w:r>
      <w:proofErr w:type="gramStart"/>
      <w:r w:rsidRPr="00531874">
        <w:rPr>
          <w:rFonts w:ascii="Book Antiqua" w:hAnsi="Book Antiqua"/>
          <w:sz w:val="24"/>
          <w:szCs w:val="24"/>
        </w:rPr>
        <w:t>stud</w:t>
      </w:r>
      <w:r w:rsidR="00531874">
        <w:rPr>
          <w:rFonts w:ascii="Book Antiqua" w:hAnsi="Book Antiqua"/>
          <w:sz w:val="24"/>
          <w:szCs w:val="24"/>
        </w:rPr>
        <w:t>ies</w:t>
      </w:r>
      <w:r w:rsidR="00955122" w:rsidRPr="00531874">
        <w:rPr>
          <w:rFonts w:ascii="Book Antiqua" w:hAnsi="Book Antiqua"/>
          <w:sz w:val="24"/>
          <w:szCs w:val="24"/>
          <w:vertAlign w:val="superscript"/>
        </w:rPr>
        <w:t>[</w:t>
      </w:r>
      <w:proofErr w:type="gramEnd"/>
      <w:r w:rsidR="00866201" w:rsidRPr="00531874">
        <w:rPr>
          <w:rFonts w:ascii="Book Antiqua" w:hAnsi="Book Antiqua"/>
          <w:sz w:val="24"/>
          <w:szCs w:val="24"/>
          <w:vertAlign w:val="superscript"/>
        </w:rPr>
        <w:t>68</w:t>
      </w:r>
      <w:r w:rsidRPr="00531874">
        <w:rPr>
          <w:rFonts w:ascii="Book Antiqua" w:hAnsi="Book Antiqua"/>
          <w:sz w:val="24"/>
          <w:szCs w:val="24"/>
          <w:vertAlign w:val="superscript"/>
        </w:rPr>
        <w:t>]</w:t>
      </w:r>
      <w:r w:rsidRPr="00531874">
        <w:rPr>
          <w:rFonts w:ascii="Book Antiqua" w:hAnsi="Book Antiqua"/>
          <w:sz w:val="24"/>
          <w:szCs w:val="24"/>
        </w:rPr>
        <w:t>. This can be defined as the highest experimental point that is without adverse effects, although it does not address risk based on toxicologically relevant effects nor does it consider the progression of effects with respect to the duration or dose. In characterizing cell lines, the FDA may request tumorigenicity testing in accordance with the “Points to Consider in the Characterization of Cell Lines Used to Produce Biologicals” guidelines. Further studies of gene-modified cells may be recommended to assess the potential for these cells to adv</w:t>
      </w:r>
      <w:r w:rsidR="00531874">
        <w:rPr>
          <w:rFonts w:ascii="Book Antiqua" w:hAnsi="Book Antiqua"/>
          <w:sz w:val="24"/>
          <w:szCs w:val="24"/>
        </w:rPr>
        <w:t>ersely differentiate for 6 wk or up to 6 mo</w:t>
      </w:r>
      <w:r w:rsidRPr="00531874">
        <w:rPr>
          <w:rFonts w:ascii="Book Antiqua" w:hAnsi="Book Antiqua"/>
          <w:sz w:val="24"/>
          <w:szCs w:val="24"/>
        </w:rPr>
        <w:t>. Additional studies can be requested depending on the characteristics of the treatment modality. For allogeneic cells, studies to determine immunogenicity are required and may include assessing the HLA antigen expression by the cells, anti-HLA antibodies, the T cell response and multiple cytokines in animals and/or humans.</w:t>
      </w:r>
    </w:p>
    <w:p w:rsidR="00531874" w:rsidRPr="00531874" w:rsidRDefault="00531874" w:rsidP="00531874">
      <w:pPr>
        <w:spacing w:after="0" w:line="360" w:lineRule="auto"/>
        <w:ind w:firstLineChars="100" w:firstLine="240"/>
        <w:jc w:val="both"/>
        <w:rPr>
          <w:rFonts w:ascii="Book Antiqua" w:eastAsia="宋体" w:hAnsi="Book Antiqua"/>
          <w:sz w:val="24"/>
          <w:szCs w:val="24"/>
          <w:lang w:eastAsia="zh-CN"/>
        </w:rPr>
      </w:pPr>
    </w:p>
    <w:p w:rsidR="006611DF" w:rsidRPr="00531874" w:rsidRDefault="00531874" w:rsidP="00531874">
      <w:pPr>
        <w:spacing w:after="0" w:line="360" w:lineRule="auto"/>
        <w:jc w:val="both"/>
        <w:rPr>
          <w:rFonts w:ascii="Book Antiqua" w:hAnsi="Book Antiqua"/>
          <w:b/>
          <w:sz w:val="24"/>
          <w:szCs w:val="24"/>
        </w:rPr>
      </w:pPr>
      <w:r w:rsidRPr="00531874">
        <w:rPr>
          <w:rFonts w:ascii="Book Antiqua" w:hAnsi="Book Antiqua"/>
          <w:b/>
          <w:sz w:val="24"/>
          <w:szCs w:val="24"/>
        </w:rPr>
        <w:t>TUMORIGENICITY</w:t>
      </w:r>
    </w:p>
    <w:p w:rsidR="00066566" w:rsidRPr="00531874" w:rsidRDefault="00066566" w:rsidP="00531874">
      <w:pPr>
        <w:spacing w:after="0" w:line="360" w:lineRule="auto"/>
        <w:jc w:val="both"/>
        <w:rPr>
          <w:rFonts w:ascii="Book Antiqua" w:hAnsi="Book Antiqua"/>
          <w:sz w:val="24"/>
          <w:szCs w:val="24"/>
        </w:rPr>
      </w:pPr>
      <w:r w:rsidRPr="00531874">
        <w:rPr>
          <w:rFonts w:ascii="Book Antiqua" w:hAnsi="Book Antiqua"/>
          <w:sz w:val="24"/>
          <w:szCs w:val="24"/>
        </w:rPr>
        <w:t xml:space="preserve">Karyotype analysis by using chromosome banding is the standard method for identifying numerical and structural chromosomal aberrations. A novel karyotyping technique, termed spectral karyotyping, was developed to increase the sensitivity of </w:t>
      </w:r>
      <w:proofErr w:type="gramStart"/>
      <w:r w:rsidR="00531874">
        <w:rPr>
          <w:rFonts w:ascii="Book Antiqua" w:hAnsi="Book Antiqua"/>
          <w:sz w:val="24"/>
          <w:szCs w:val="24"/>
        </w:rPr>
        <w:t>karyotyping</w:t>
      </w:r>
      <w:r w:rsidR="00955122" w:rsidRPr="00531874">
        <w:rPr>
          <w:rFonts w:ascii="Book Antiqua" w:hAnsi="Book Antiqua"/>
          <w:sz w:val="24"/>
          <w:szCs w:val="24"/>
          <w:vertAlign w:val="superscript"/>
        </w:rPr>
        <w:t>[</w:t>
      </w:r>
      <w:proofErr w:type="gramEnd"/>
      <w:r w:rsidR="00866201" w:rsidRPr="00531874">
        <w:rPr>
          <w:rFonts w:ascii="Book Antiqua" w:hAnsi="Book Antiqua"/>
          <w:sz w:val="24"/>
          <w:szCs w:val="24"/>
          <w:vertAlign w:val="superscript"/>
        </w:rPr>
        <w:t>69</w:t>
      </w:r>
      <w:r w:rsidRPr="00531874">
        <w:rPr>
          <w:rFonts w:ascii="Book Antiqua" w:hAnsi="Book Antiqua"/>
          <w:sz w:val="24"/>
          <w:szCs w:val="24"/>
          <w:vertAlign w:val="superscript"/>
        </w:rPr>
        <w:t>]</w:t>
      </w:r>
      <w:r w:rsidRPr="00531874">
        <w:rPr>
          <w:rFonts w:ascii="Book Antiqua" w:hAnsi="Book Antiqua"/>
          <w:sz w:val="24"/>
          <w:szCs w:val="24"/>
        </w:rPr>
        <w:t>. After reports of problems with vir</w:t>
      </w:r>
      <w:r w:rsidR="00531874">
        <w:rPr>
          <w:rFonts w:ascii="Book Antiqua" w:hAnsi="Book Antiqua"/>
          <w:sz w:val="24"/>
          <w:szCs w:val="24"/>
        </w:rPr>
        <w:t xml:space="preserve">al vectors in gene </w:t>
      </w:r>
      <w:proofErr w:type="gramStart"/>
      <w:r w:rsidR="00531874">
        <w:rPr>
          <w:rFonts w:ascii="Book Antiqua" w:hAnsi="Book Antiqua"/>
          <w:sz w:val="24"/>
          <w:szCs w:val="24"/>
        </w:rPr>
        <w:t>therapy</w:t>
      </w:r>
      <w:r w:rsidR="001469BA" w:rsidRPr="00531874">
        <w:rPr>
          <w:rFonts w:ascii="Book Antiqua" w:hAnsi="Book Antiqua"/>
          <w:sz w:val="24"/>
          <w:szCs w:val="24"/>
          <w:vertAlign w:val="superscript"/>
        </w:rPr>
        <w:t>[</w:t>
      </w:r>
      <w:proofErr w:type="gramEnd"/>
      <w:r w:rsidR="00531874">
        <w:rPr>
          <w:rFonts w:ascii="Book Antiqua" w:hAnsi="Book Antiqua"/>
          <w:sz w:val="24"/>
          <w:szCs w:val="24"/>
          <w:vertAlign w:val="superscript"/>
        </w:rPr>
        <w:t>70,</w:t>
      </w:r>
      <w:r w:rsidR="00866201" w:rsidRPr="00531874">
        <w:rPr>
          <w:rFonts w:ascii="Book Antiqua" w:hAnsi="Book Antiqua"/>
          <w:sz w:val="24"/>
          <w:szCs w:val="24"/>
          <w:vertAlign w:val="superscript"/>
        </w:rPr>
        <w:t>71</w:t>
      </w:r>
      <w:r w:rsidRPr="00531874">
        <w:rPr>
          <w:rFonts w:ascii="Book Antiqua" w:hAnsi="Book Antiqua"/>
          <w:sz w:val="24"/>
          <w:szCs w:val="24"/>
          <w:vertAlign w:val="superscript"/>
        </w:rPr>
        <w:t>]</w:t>
      </w:r>
      <w:r w:rsidRPr="00531874">
        <w:rPr>
          <w:rFonts w:ascii="Book Antiqua" w:hAnsi="Book Antiqua"/>
          <w:sz w:val="24"/>
          <w:szCs w:val="24"/>
        </w:rPr>
        <w:t xml:space="preserve">, this </w:t>
      </w:r>
      <w:r w:rsidRPr="00531874">
        <w:rPr>
          <w:rFonts w:ascii="Book Antiqua" w:hAnsi="Book Antiqua"/>
          <w:sz w:val="24"/>
          <w:szCs w:val="24"/>
        </w:rPr>
        <w:lastRenderedPageBreak/>
        <w:t>karyotyping issue become</w:t>
      </w:r>
      <w:r w:rsidR="001469BA" w:rsidRPr="00531874">
        <w:rPr>
          <w:rFonts w:ascii="Book Antiqua" w:hAnsi="Book Antiqua"/>
          <w:sz w:val="24"/>
          <w:szCs w:val="24"/>
        </w:rPr>
        <w:t>s</w:t>
      </w:r>
      <w:r w:rsidRPr="00531874">
        <w:rPr>
          <w:rFonts w:ascii="Book Antiqua" w:hAnsi="Book Antiqua"/>
          <w:sz w:val="24"/>
          <w:szCs w:val="24"/>
        </w:rPr>
        <w:t xml:space="preserve"> important in the cell-mediated gene therapy field. The FDA had concerns regarding injecting cells with chromosomal abnormalities in human clinical </w:t>
      </w:r>
      <w:proofErr w:type="gramStart"/>
      <w:r w:rsidRPr="00531874">
        <w:rPr>
          <w:rFonts w:ascii="Book Antiqua" w:hAnsi="Book Antiqua"/>
          <w:sz w:val="24"/>
          <w:szCs w:val="24"/>
        </w:rPr>
        <w:t>trials</w:t>
      </w:r>
      <w:r w:rsidR="00955122" w:rsidRPr="00531874">
        <w:rPr>
          <w:rFonts w:ascii="Book Antiqua" w:hAnsi="Book Antiqua"/>
          <w:sz w:val="24"/>
          <w:szCs w:val="24"/>
          <w:vertAlign w:val="superscript"/>
        </w:rPr>
        <w:t>[</w:t>
      </w:r>
      <w:proofErr w:type="gramEnd"/>
      <w:r w:rsidR="00531874">
        <w:rPr>
          <w:rFonts w:ascii="Book Antiqua" w:hAnsi="Book Antiqua"/>
          <w:sz w:val="24"/>
          <w:szCs w:val="24"/>
          <w:vertAlign w:val="superscript"/>
        </w:rPr>
        <w:t>72,</w:t>
      </w:r>
      <w:r w:rsidR="00866201" w:rsidRPr="00531874">
        <w:rPr>
          <w:rFonts w:ascii="Book Antiqua" w:hAnsi="Book Antiqua"/>
          <w:sz w:val="24"/>
          <w:szCs w:val="24"/>
          <w:vertAlign w:val="superscript"/>
        </w:rPr>
        <w:t>73</w:t>
      </w:r>
      <w:r w:rsidR="00A454F5" w:rsidRPr="00531874">
        <w:rPr>
          <w:rFonts w:ascii="Book Antiqua" w:hAnsi="Book Antiqua"/>
          <w:sz w:val="24"/>
          <w:szCs w:val="24"/>
          <w:vertAlign w:val="superscript"/>
        </w:rPr>
        <w:t>]</w:t>
      </w:r>
      <w:r w:rsidRPr="00531874">
        <w:rPr>
          <w:rFonts w:ascii="Book Antiqua" w:hAnsi="Book Antiqua"/>
          <w:sz w:val="24"/>
          <w:szCs w:val="24"/>
        </w:rPr>
        <w:t xml:space="preserve">. This concern arose as a result of the leukemia observed in the clinical trial of X-SCID patients. Oncogenesis or tumorigenicity has been considered a clinical hurdle for pluripotent stem cell therapies by </w:t>
      </w:r>
      <w:r w:rsidR="00531874">
        <w:rPr>
          <w:rFonts w:ascii="Book Antiqua" w:hAnsi="Book Antiqua"/>
          <w:sz w:val="24"/>
          <w:szCs w:val="24"/>
        </w:rPr>
        <w:t xml:space="preserve">certain </w:t>
      </w:r>
      <w:proofErr w:type="gramStart"/>
      <w:r w:rsidR="00531874">
        <w:rPr>
          <w:rFonts w:ascii="Book Antiqua" w:hAnsi="Book Antiqua"/>
          <w:sz w:val="24"/>
          <w:szCs w:val="24"/>
        </w:rPr>
        <w:t>authors</w:t>
      </w:r>
      <w:r w:rsidR="001469BA" w:rsidRPr="00531874">
        <w:rPr>
          <w:rFonts w:ascii="Book Antiqua" w:hAnsi="Book Antiqua"/>
          <w:sz w:val="24"/>
          <w:szCs w:val="24"/>
          <w:vertAlign w:val="superscript"/>
        </w:rPr>
        <w:t>[</w:t>
      </w:r>
      <w:proofErr w:type="gramEnd"/>
      <w:r w:rsidR="00531874">
        <w:rPr>
          <w:rFonts w:ascii="Book Antiqua" w:hAnsi="Book Antiqua"/>
          <w:sz w:val="24"/>
          <w:szCs w:val="24"/>
          <w:vertAlign w:val="superscript"/>
        </w:rPr>
        <w:t>74,</w:t>
      </w:r>
      <w:r w:rsidR="00866201" w:rsidRPr="00531874">
        <w:rPr>
          <w:rFonts w:ascii="Book Antiqua" w:hAnsi="Book Antiqua"/>
          <w:sz w:val="24"/>
          <w:szCs w:val="24"/>
          <w:vertAlign w:val="superscript"/>
        </w:rPr>
        <w:t>75</w:t>
      </w:r>
      <w:r w:rsidRPr="00531874">
        <w:rPr>
          <w:rFonts w:ascii="Book Antiqua" w:hAnsi="Book Antiqua"/>
          <w:sz w:val="24"/>
          <w:szCs w:val="24"/>
          <w:vertAlign w:val="superscript"/>
        </w:rPr>
        <w:t>]</w:t>
      </w:r>
      <w:r w:rsidRPr="00531874">
        <w:rPr>
          <w:rFonts w:ascii="Book Antiqua" w:hAnsi="Book Antiqua"/>
          <w:sz w:val="24"/>
          <w:szCs w:val="24"/>
        </w:rPr>
        <w:t xml:space="preserve">. These authors identified the seven risks of iPS cell therapy: integration of the gene into the host cell, chromosomal damage, clonal selection, incomplete programming, failure to silence pluripotent networks, DNA damage during cell culture and aberrant regulation of the imprinting </w:t>
      </w:r>
      <w:proofErr w:type="gramStart"/>
      <w:r w:rsidRPr="00531874">
        <w:rPr>
          <w:rFonts w:ascii="Book Antiqua" w:hAnsi="Book Antiqua"/>
          <w:sz w:val="24"/>
          <w:szCs w:val="24"/>
        </w:rPr>
        <w:t>process</w:t>
      </w:r>
      <w:r w:rsidR="00955122" w:rsidRPr="00531874">
        <w:rPr>
          <w:rFonts w:ascii="Book Antiqua" w:hAnsi="Book Antiqua"/>
          <w:sz w:val="24"/>
          <w:szCs w:val="24"/>
          <w:vertAlign w:val="superscript"/>
        </w:rPr>
        <w:t>[</w:t>
      </w:r>
      <w:proofErr w:type="gramEnd"/>
      <w:r w:rsidR="00866201" w:rsidRPr="00531874">
        <w:rPr>
          <w:rFonts w:ascii="Book Antiqua" w:hAnsi="Book Antiqua"/>
          <w:sz w:val="24"/>
          <w:szCs w:val="24"/>
          <w:vertAlign w:val="superscript"/>
        </w:rPr>
        <w:t>76</w:t>
      </w:r>
      <w:r w:rsidR="002405AC" w:rsidRPr="00531874">
        <w:rPr>
          <w:rFonts w:ascii="Book Antiqua" w:hAnsi="Book Antiqua"/>
          <w:sz w:val="24"/>
          <w:szCs w:val="24"/>
          <w:vertAlign w:val="superscript"/>
        </w:rPr>
        <w:t>]</w:t>
      </w:r>
      <w:r w:rsidRPr="00531874">
        <w:rPr>
          <w:rFonts w:ascii="Book Antiqua" w:hAnsi="Book Antiqua"/>
          <w:sz w:val="24"/>
          <w:szCs w:val="24"/>
        </w:rPr>
        <w:t xml:space="preserve">. Adeno-associated virus was considered a relatively safe vector, but several authors still consider that this vector can induce chromosomal </w:t>
      </w:r>
      <w:proofErr w:type="gramStart"/>
      <w:r w:rsidRPr="00531874">
        <w:rPr>
          <w:rFonts w:ascii="Book Antiqua" w:hAnsi="Book Antiqua"/>
          <w:sz w:val="24"/>
          <w:szCs w:val="24"/>
        </w:rPr>
        <w:t>a</w:t>
      </w:r>
      <w:r w:rsidR="00531874">
        <w:rPr>
          <w:rFonts w:ascii="Book Antiqua" w:hAnsi="Book Antiqua"/>
          <w:sz w:val="24"/>
          <w:szCs w:val="24"/>
        </w:rPr>
        <w:t>bnormalities</w:t>
      </w:r>
      <w:r w:rsidR="001469BA" w:rsidRPr="00531874">
        <w:rPr>
          <w:rFonts w:ascii="Book Antiqua" w:hAnsi="Book Antiqua"/>
          <w:sz w:val="24"/>
          <w:szCs w:val="24"/>
          <w:vertAlign w:val="superscript"/>
        </w:rPr>
        <w:t>[</w:t>
      </w:r>
      <w:proofErr w:type="gramEnd"/>
      <w:r w:rsidR="00531874">
        <w:rPr>
          <w:rFonts w:ascii="Book Antiqua" w:hAnsi="Book Antiqua"/>
          <w:sz w:val="24"/>
          <w:szCs w:val="24"/>
          <w:vertAlign w:val="superscript"/>
        </w:rPr>
        <w:t>77,</w:t>
      </w:r>
      <w:r w:rsidR="00866201" w:rsidRPr="00531874">
        <w:rPr>
          <w:rFonts w:ascii="Book Antiqua" w:hAnsi="Book Antiqua"/>
          <w:sz w:val="24"/>
          <w:szCs w:val="24"/>
          <w:vertAlign w:val="superscript"/>
        </w:rPr>
        <w:t>78</w:t>
      </w:r>
      <w:r w:rsidRPr="00531874">
        <w:rPr>
          <w:rFonts w:ascii="Book Antiqua" w:hAnsi="Book Antiqua"/>
          <w:sz w:val="24"/>
          <w:szCs w:val="24"/>
          <w:vertAlign w:val="superscript"/>
        </w:rPr>
        <w:t>]</w:t>
      </w:r>
      <w:r w:rsidRPr="00531874">
        <w:rPr>
          <w:rFonts w:ascii="Book Antiqua" w:hAnsi="Book Antiqua"/>
          <w:sz w:val="24"/>
          <w:szCs w:val="24"/>
        </w:rPr>
        <w:t xml:space="preserve">. For cells in which there is a karyotyping change after </w:t>
      </w:r>
      <w:proofErr w:type="gramStart"/>
      <w:r w:rsidRPr="00531874">
        <w:rPr>
          <w:rFonts w:ascii="Book Antiqua" w:hAnsi="Book Antiqua"/>
          <w:sz w:val="24"/>
          <w:szCs w:val="24"/>
        </w:rPr>
        <w:t>transfection</w:t>
      </w:r>
      <w:r w:rsidR="00955122" w:rsidRPr="00531874">
        <w:rPr>
          <w:rFonts w:ascii="Book Antiqua" w:hAnsi="Book Antiqua"/>
          <w:sz w:val="24"/>
          <w:szCs w:val="24"/>
          <w:vertAlign w:val="superscript"/>
        </w:rPr>
        <w:t>[</w:t>
      </w:r>
      <w:proofErr w:type="gramEnd"/>
      <w:r w:rsidR="00866201" w:rsidRPr="00531874">
        <w:rPr>
          <w:rFonts w:ascii="Book Antiqua" w:hAnsi="Book Antiqua"/>
          <w:sz w:val="24"/>
          <w:szCs w:val="24"/>
          <w:vertAlign w:val="superscript"/>
        </w:rPr>
        <w:t>79</w:t>
      </w:r>
      <w:r w:rsidR="002405AC" w:rsidRPr="00531874">
        <w:rPr>
          <w:rFonts w:ascii="Book Antiqua" w:hAnsi="Book Antiqua"/>
          <w:sz w:val="24"/>
          <w:szCs w:val="24"/>
          <w:vertAlign w:val="superscript"/>
        </w:rPr>
        <w:t>]</w:t>
      </w:r>
      <w:r w:rsidRPr="00531874">
        <w:rPr>
          <w:rFonts w:ascii="Book Antiqua" w:hAnsi="Book Antiqua"/>
          <w:sz w:val="24"/>
          <w:szCs w:val="24"/>
        </w:rPr>
        <w:t>, the FDA recommends rendering the cells replication incompetent (</w:t>
      </w:r>
      <w:r w:rsidRPr="00531874">
        <w:rPr>
          <w:rFonts w:ascii="Book Antiqua" w:hAnsi="Book Antiqua"/>
          <w:i/>
          <w:sz w:val="24"/>
          <w:szCs w:val="24"/>
        </w:rPr>
        <w:t>e.g.</w:t>
      </w:r>
      <w:r w:rsidRPr="00531874">
        <w:rPr>
          <w:rFonts w:ascii="Book Antiqua" w:hAnsi="Book Antiqua"/>
          <w:sz w:val="24"/>
          <w:szCs w:val="24"/>
        </w:rPr>
        <w:t xml:space="preserve">, </w:t>
      </w:r>
      <w:r w:rsidRPr="00531874">
        <w:rPr>
          <w:rFonts w:ascii="Book Antiqua" w:hAnsi="Book Antiqua"/>
          <w:i/>
          <w:sz w:val="24"/>
          <w:szCs w:val="24"/>
        </w:rPr>
        <w:t>via</w:t>
      </w:r>
      <w:r w:rsidRPr="00531874">
        <w:rPr>
          <w:rFonts w:ascii="Book Antiqua" w:hAnsi="Book Antiqua"/>
          <w:sz w:val="24"/>
          <w:szCs w:val="24"/>
        </w:rPr>
        <w:t xml:space="preserve"> irradiation) prior to their being used in a clinical setting.</w:t>
      </w:r>
    </w:p>
    <w:p w:rsidR="00066566" w:rsidRPr="00531874" w:rsidRDefault="00066566" w:rsidP="00531874">
      <w:pPr>
        <w:spacing w:after="0" w:line="360" w:lineRule="auto"/>
        <w:ind w:firstLineChars="100" w:firstLine="240"/>
        <w:jc w:val="both"/>
        <w:rPr>
          <w:rFonts w:ascii="Book Antiqua" w:hAnsi="Book Antiqua"/>
          <w:sz w:val="24"/>
          <w:szCs w:val="24"/>
        </w:rPr>
      </w:pPr>
      <w:r w:rsidRPr="00531874">
        <w:rPr>
          <w:rFonts w:ascii="Book Antiqua" w:hAnsi="Book Antiqua"/>
          <w:sz w:val="24"/>
          <w:szCs w:val="24"/>
        </w:rPr>
        <w:t>In 2003, one of the most successful, problematic and influential cases of gene therapy was reported: LMO2-associated clonal T cell proliferation in two patients after gene therapy for SCI</w:t>
      </w:r>
      <w:r w:rsidR="00531874">
        <w:rPr>
          <w:rFonts w:ascii="Book Antiqua" w:hAnsi="Book Antiqua"/>
          <w:sz w:val="24"/>
          <w:szCs w:val="24"/>
        </w:rPr>
        <w:t>D-</w:t>
      </w:r>
      <w:proofErr w:type="gramStart"/>
      <w:r w:rsidR="00531874">
        <w:rPr>
          <w:rFonts w:ascii="Book Antiqua" w:hAnsi="Book Antiqua"/>
          <w:sz w:val="24"/>
          <w:szCs w:val="24"/>
        </w:rPr>
        <w:t>X1</w:t>
      </w:r>
      <w:r w:rsidR="00984A60" w:rsidRPr="00531874">
        <w:rPr>
          <w:rFonts w:ascii="Book Antiqua" w:hAnsi="Book Antiqua"/>
          <w:sz w:val="24"/>
          <w:szCs w:val="24"/>
          <w:vertAlign w:val="superscript"/>
        </w:rPr>
        <w:t>[</w:t>
      </w:r>
      <w:proofErr w:type="gramEnd"/>
      <w:r w:rsidR="00A44A82" w:rsidRPr="00531874">
        <w:rPr>
          <w:rFonts w:ascii="Book Antiqua" w:hAnsi="Book Antiqua"/>
          <w:sz w:val="24"/>
          <w:szCs w:val="24"/>
          <w:vertAlign w:val="superscript"/>
        </w:rPr>
        <w:t>4</w:t>
      </w:r>
      <w:r w:rsidR="00531874">
        <w:rPr>
          <w:rFonts w:ascii="Book Antiqua" w:hAnsi="Book Antiqua"/>
          <w:sz w:val="24"/>
          <w:szCs w:val="24"/>
          <w:vertAlign w:val="superscript"/>
        </w:rPr>
        <w:t>,</w:t>
      </w:r>
      <w:r w:rsidR="00866201" w:rsidRPr="00531874">
        <w:rPr>
          <w:rFonts w:ascii="Book Antiqua" w:hAnsi="Book Antiqua"/>
          <w:sz w:val="24"/>
          <w:szCs w:val="24"/>
          <w:vertAlign w:val="superscript"/>
        </w:rPr>
        <w:t>80</w:t>
      </w:r>
      <w:r w:rsidRPr="00531874">
        <w:rPr>
          <w:rFonts w:ascii="Book Antiqua" w:hAnsi="Book Antiqua"/>
          <w:sz w:val="24"/>
          <w:szCs w:val="24"/>
          <w:vertAlign w:val="superscript"/>
        </w:rPr>
        <w:t>]</w:t>
      </w:r>
      <w:r w:rsidRPr="00531874">
        <w:rPr>
          <w:rFonts w:ascii="Book Antiqua" w:hAnsi="Book Antiqua"/>
          <w:sz w:val="24"/>
          <w:szCs w:val="24"/>
        </w:rPr>
        <w:t>. The authors previously showed the correction of X-linked severe combined immunodeficiency in 9 out of 10 patients by using retrovirus-mediated gene transfer to autologous CD34+ bone marrow cells. However, 3 years after this gene therapy, uncontrolled, exponential clonal proliferation of mature T cells occurred in two patients. This incident was reported as an occurrence of leukemia followin</w:t>
      </w:r>
      <w:r w:rsidR="00531874">
        <w:rPr>
          <w:rFonts w:ascii="Book Antiqua" w:hAnsi="Book Antiqua"/>
          <w:sz w:val="24"/>
          <w:szCs w:val="24"/>
        </w:rPr>
        <w:t xml:space="preserve">g gene </w:t>
      </w:r>
      <w:proofErr w:type="gramStart"/>
      <w:r w:rsidR="00531874">
        <w:rPr>
          <w:rFonts w:ascii="Book Antiqua" w:hAnsi="Book Antiqua"/>
          <w:sz w:val="24"/>
          <w:szCs w:val="24"/>
        </w:rPr>
        <w:t>therapy</w:t>
      </w:r>
      <w:r w:rsidR="00984A60" w:rsidRPr="00531874">
        <w:rPr>
          <w:rFonts w:ascii="Book Antiqua" w:hAnsi="Book Antiqua"/>
          <w:sz w:val="24"/>
          <w:szCs w:val="24"/>
          <w:vertAlign w:val="superscript"/>
        </w:rPr>
        <w:t>[</w:t>
      </w:r>
      <w:proofErr w:type="gramEnd"/>
      <w:r w:rsidR="00866201" w:rsidRPr="00531874">
        <w:rPr>
          <w:rFonts w:ascii="Book Antiqua" w:hAnsi="Book Antiqua"/>
          <w:sz w:val="24"/>
          <w:szCs w:val="24"/>
          <w:vertAlign w:val="superscript"/>
        </w:rPr>
        <w:t>81</w:t>
      </w:r>
      <w:r w:rsidRPr="00531874">
        <w:rPr>
          <w:rFonts w:ascii="Book Antiqua" w:hAnsi="Book Antiqua"/>
          <w:sz w:val="24"/>
          <w:szCs w:val="24"/>
          <w:vertAlign w:val="superscript"/>
        </w:rPr>
        <w:t>]</w:t>
      </w:r>
      <w:r w:rsidRPr="00531874">
        <w:rPr>
          <w:rFonts w:ascii="Book Antiqua" w:hAnsi="Book Antiqua"/>
          <w:sz w:val="24"/>
          <w:szCs w:val="24"/>
        </w:rPr>
        <w:t xml:space="preserve">. Although these patients overcame the problem, the impact of this incident was sufficient to change the arena in terms of regulation, investment and research effort. Baum </w:t>
      </w:r>
      <w:r w:rsidRPr="00531874">
        <w:rPr>
          <w:rFonts w:ascii="Book Antiqua" w:hAnsi="Book Antiqua"/>
          <w:i/>
          <w:sz w:val="24"/>
          <w:szCs w:val="24"/>
        </w:rPr>
        <w:t>et al</w:t>
      </w:r>
      <w:r w:rsidR="00531874">
        <w:rPr>
          <w:rFonts w:ascii="Book Antiqua" w:eastAsia="宋体" w:hAnsi="Book Antiqua" w:hint="eastAsia"/>
          <w:sz w:val="24"/>
          <w:szCs w:val="24"/>
          <w:vertAlign w:val="superscript"/>
          <w:lang w:eastAsia="zh-CN"/>
        </w:rPr>
        <w:t>[38]</w:t>
      </w:r>
      <w:r w:rsidRPr="00531874">
        <w:rPr>
          <w:rFonts w:ascii="Book Antiqua" w:hAnsi="Book Antiqua"/>
          <w:sz w:val="24"/>
          <w:szCs w:val="24"/>
        </w:rPr>
        <w:t xml:space="preserve"> (2003) reviewed the side effects of this technology that are related to target cell manipulation, vector production, transgene insertion and expression, selection procedures for transgenic cells and immune surveillance. This unfortunate leukemic side effect of gene therapy can be used as a learning tool for developing safer, more effective gene therapies in the future. </w:t>
      </w:r>
    </w:p>
    <w:p w:rsidR="00066566" w:rsidRDefault="00066566" w:rsidP="00531874">
      <w:pPr>
        <w:spacing w:after="0" w:line="360" w:lineRule="auto"/>
        <w:ind w:firstLineChars="100" w:firstLine="240"/>
        <w:jc w:val="both"/>
        <w:rPr>
          <w:rFonts w:ascii="Book Antiqua" w:eastAsia="宋体" w:hAnsi="Book Antiqua"/>
          <w:sz w:val="24"/>
          <w:szCs w:val="24"/>
          <w:lang w:eastAsia="zh-CN"/>
        </w:rPr>
      </w:pPr>
      <w:r w:rsidRPr="00531874">
        <w:rPr>
          <w:rFonts w:ascii="Book Antiqua" w:hAnsi="Book Antiqua"/>
          <w:sz w:val="24"/>
          <w:szCs w:val="24"/>
        </w:rPr>
        <w:t xml:space="preserve">To overcome these potential side effects of gene therapy, many possible solutions have been </w:t>
      </w:r>
      <w:proofErr w:type="gramStart"/>
      <w:r w:rsidRPr="00531874">
        <w:rPr>
          <w:rFonts w:ascii="Book Antiqua" w:hAnsi="Book Antiqua"/>
          <w:sz w:val="24"/>
          <w:szCs w:val="24"/>
        </w:rPr>
        <w:t>devised</w:t>
      </w:r>
      <w:r w:rsidR="00984A60" w:rsidRPr="00531874">
        <w:rPr>
          <w:rFonts w:ascii="Book Antiqua" w:hAnsi="Book Antiqua"/>
          <w:sz w:val="24"/>
          <w:szCs w:val="24"/>
          <w:vertAlign w:val="superscript"/>
        </w:rPr>
        <w:t>[</w:t>
      </w:r>
      <w:proofErr w:type="gramEnd"/>
      <w:r w:rsidR="00531874">
        <w:rPr>
          <w:rFonts w:ascii="Book Antiqua" w:hAnsi="Book Antiqua"/>
          <w:sz w:val="24"/>
          <w:szCs w:val="24"/>
          <w:vertAlign w:val="superscript"/>
        </w:rPr>
        <w:t>17,</w:t>
      </w:r>
      <w:r w:rsidR="00866201" w:rsidRPr="00531874">
        <w:rPr>
          <w:rFonts w:ascii="Book Antiqua" w:hAnsi="Book Antiqua"/>
          <w:sz w:val="24"/>
          <w:szCs w:val="24"/>
          <w:vertAlign w:val="superscript"/>
        </w:rPr>
        <w:t>82</w:t>
      </w:r>
      <w:r w:rsidRPr="00531874">
        <w:rPr>
          <w:rFonts w:ascii="Book Antiqua" w:hAnsi="Book Antiqua"/>
          <w:sz w:val="24"/>
          <w:szCs w:val="24"/>
          <w:vertAlign w:val="superscript"/>
        </w:rPr>
        <w:t>]</w:t>
      </w:r>
      <w:r w:rsidRPr="00531874">
        <w:rPr>
          <w:rFonts w:ascii="Book Antiqua" w:hAnsi="Book Antiqua"/>
          <w:sz w:val="24"/>
          <w:szCs w:val="24"/>
        </w:rPr>
        <w:t xml:space="preserve">. Chromosomal insulators, co-transfection of suicide genes under control of an inducible promoter, conditional expression of the transgene only in </w:t>
      </w:r>
      <w:r w:rsidRPr="00531874">
        <w:rPr>
          <w:rFonts w:ascii="Book Antiqua" w:hAnsi="Book Antiqua"/>
          <w:sz w:val="24"/>
          <w:szCs w:val="24"/>
        </w:rPr>
        <w:lastRenderedPageBreak/>
        <w:t xml:space="preserve">appropriate target cells, targeted transduction, cell type specific expression, targeted local administration, splitting of the viral genome, and site-specific insertion of the retroviral vector have all been proposed. A global iPS cell library has been proposed to preselect the donor genotype for immunological matching. This approach was proposed for immune </w:t>
      </w:r>
      <w:proofErr w:type="gramStart"/>
      <w:r w:rsidRPr="00531874">
        <w:rPr>
          <w:rFonts w:ascii="Book Antiqua" w:hAnsi="Book Antiqua"/>
          <w:sz w:val="24"/>
          <w:szCs w:val="24"/>
        </w:rPr>
        <w:t>c</w:t>
      </w:r>
      <w:r w:rsidR="00531874">
        <w:rPr>
          <w:rFonts w:ascii="Book Antiqua" w:hAnsi="Book Antiqua"/>
          <w:sz w:val="24"/>
          <w:szCs w:val="24"/>
        </w:rPr>
        <w:t>ompatibility</w:t>
      </w:r>
      <w:r w:rsidR="00984A60" w:rsidRPr="00531874">
        <w:rPr>
          <w:rFonts w:ascii="Book Antiqua" w:hAnsi="Book Antiqua"/>
          <w:sz w:val="24"/>
          <w:szCs w:val="24"/>
          <w:vertAlign w:val="superscript"/>
        </w:rPr>
        <w:t>[</w:t>
      </w:r>
      <w:proofErr w:type="gramEnd"/>
      <w:r w:rsidR="00866201" w:rsidRPr="00531874">
        <w:rPr>
          <w:rFonts w:ascii="Book Antiqua" w:hAnsi="Book Antiqua"/>
          <w:sz w:val="24"/>
          <w:szCs w:val="24"/>
          <w:vertAlign w:val="superscript"/>
        </w:rPr>
        <w:t>83</w:t>
      </w:r>
      <w:r w:rsidRPr="00531874">
        <w:rPr>
          <w:rFonts w:ascii="Book Antiqua" w:hAnsi="Book Antiqua"/>
          <w:sz w:val="24"/>
          <w:szCs w:val="24"/>
          <w:vertAlign w:val="superscript"/>
        </w:rPr>
        <w:t>]</w:t>
      </w:r>
      <w:r w:rsidRPr="00531874">
        <w:rPr>
          <w:rFonts w:ascii="Book Antiqua" w:hAnsi="Book Antiqua"/>
          <w:sz w:val="24"/>
          <w:szCs w:val="24"/>
        </w:rPr>
        <w:t xml:space="preserve">, and similar approaches to reducing the potential for tumorigenicity can be devised. Individual cell lines that have undergone insertion </w:t>
      </w:r>
      <w:proofErr w:type="gramStart"/>
      <w:r w:rsidRPr="00531874">
        <w:rPr>
          <w:rFonts w:ascii="Book Antiqua" w:hAnsi="Book Antiqua"/>
          <w:sz w:val="24"/>
          <w:szCs w:val="24"/>
        </w:rPr>
        <w:t>site</w:t>
      </w:r>
      <w:r w:rsidR="00866201" w:rsidRPr="00531874">
        <w:rPr>
          <w:rFonts w:ascii="Book Antiqua" w:hAnsi="Book Antiqua"/>
          <w:sz w:val="24"/>
          <w:szCs w:val="24"/>
          <w:vertAlign w:val="superscript"/>
        </w:rPr>
        <w:t>[</w:t>
      </w:r>
      <w:proofErr w:type="gramEnd"/>
      <w:r w:rsidR="00866201" w:rsidRPr="00531874">
        <w:rPr>
          <w:rFonts w:ascii="Book Antiqua" w:hAnsi="Book Antiqua"/>
          <w:sz w:val="24"/>
          <w:szCs w:val="24"/>
          <w:vertAlign w:val="superscript"/>
        </w:rPr>
        <w:t>84</w:t>
      </w:r>
      <w:r w:rsidR="009B36B4" w:rsidRPr="00531874">
        <w:rPr>
          <w:rFonts w:ascii="Book Antiqua" w:hAnsi="Book Antiqua"/>
          <w:sz w:val="24"/>
          <w:szCs w:val="24"/>
          <w:vertAlign w:val="superscript"/>
        </w:rPr>
        <w:t>]</w:t>
      </w:r>
      <w:r w:rsidRPr="00531874">
        <w:rPr>
          <w:rFonts w:ascii="Book Antiqua" w:hAnsi="Book Antiqua"/>
          <w:sz w:val="24"/>
          <w:szCs w:val="24"/>
        </w:rPr>
        <w:t xml:space="preserve"> and gene expression analyses and have otherwise been evaluated for tumorigenicity and determined to be non-tumorigenic can be identified and used for other clinical trials. To reach this goal, more clinical and </w:t>
      </w:r>
      <w:r w:rsidRPr="008905E3">
        <w:rPr>
          <w:rFonts w:ascii="Book Antiqua" w:hAnsi="Book Antiqua"/>
          <w:i/>
          <w:sz w:val="24"/>
          <w:szCs w:val="24"/>
        </w:rPr>
        <w:t>in vitro</w:t>
      </w:r>
      <w:r w:rsidRPr="00531874">
        <w:rPr>
          <w:rFonts w:ascii="Book Antiqua" w:hAnsi="Book Antiqua"/>
          <w:sz w:val="24"/>
          <w:szCs w:val="24"/>
        </w:rPr>
        <w:t xml:space="preserve"> and </w:t>
      </w:r>
      <w:r w:rsidRPr="008905E3">
        <w:rPr>
          <w:rFonts w:ascii="Book Antiqua" w:hAnsi="Book Antiqua"/>
          <w:i/>
          <w:sz w:val="24"/>
          <w:szCs w:val="24"/>
        </w:rPr>
        <w:t>in vivo</w:t>
      </w:r>
      <w:r w:rsidRPr="00531874">
        <w:rPr>
          <w:rFonts w:ascii="Book Antiqua" w:hAnsi="Book Antiqua"/>
          <w:sz w:val="24"/>
          <w:szCs w:val="24"/>
        </w:rPr>
        <w:t xml:space="preserve"> non-clinical data should be generated.</w:t>
      </w:r>
    </w:p>
    <w:p w:rsidR="00531874" w:rsidRPr="00531874" w:rsidRDefault="00531874" w:rsidP="00531874">
      <w:pPr>
        <w:spacing w:after="0" w:line="360" w:lineRule="auto"/>
        <w:ind w:firstLineChars="100" w:firstLine="240"/>
        <w:jc w:val="both"/>
        <w:rPr>
          <w:rFonts w:ascii="Book Antiqua" w:eastAsia="宋体" w:hAnsi="Book Antiqua"/>
          <w:sz w:val="24"/>
          <w:szCs w:val="24"/>
          <w:lang w:eastAsia="zh-CN"/>
        </w:rPr>
      </w:pPr>
    </w:p>
    <w:p w:rsidR="006611DF" w:rsidRPr="00531874" w:rsidRDefault="00531874" w:rsidP="00531874">
      <w:pPr>
        <w:spacing w:after="0" w:line="360" w:lineRule="auto"/>
        <w:jc w:val="both"/>
        <w:rPr>
          <w:rFonts w:ascii="Book Antiqua" w:hAnsi="Book Antiqua"/>
          <w:b/>
          <w:sz w:val="24"/>
          <w:szCs w:val="24"/>
        </w:rPr>
      </w:pPr>
      <w:r w:rsidRPr="00531874">
        <w:rPr>
          <w:rFonts w:ascii="Book Antiqua" w:hAnsi="Book Antiqua"/>
          <w:b/>
          <w:sz w:val="24"/>
          <w:szCs w:val="24"/>
        </w:rPr>
        <w:t>MECHANISM OF ACTION AND BIOMARKER</w:t>
      </w:r>
    </w:p>
    <w:p w:rsidR="00066566" w:rsidRPr="00531874" w:rsidRDefault="00066566" w:rsidP="00531874">
      <w:pPr>
        <w:spacing w:after="0" w:line="360" w:lineRule="auto"/>
        <w:jc w:val="both"/>
        <w:rPr>
          <w:rFonts w:ascii="Book Antiqua" w:hAnsi="Book Antiqua"/>
          <w:sz w:val="24"/>
          <w:szCs w:val="24"/>
        </w:rPr>
      </w:pPr>
      <w:r w:rsidRPr="00531874">
        <w:rPr>
          <w:rFonts w:ascii="Book Antiqua" w:hAnsi="Book Antiqua"/>
          <w:sz w:val="24"/>
          <w:szCs w:val="24"/>
        </w:rPr>
        <w:t>Some mesenchymal stem cell populations are relatively easy to harvest: for example, bone marrow MSCs. However, clinical application of these cells without preclinical evidence of efficacy and safety is unacceptable and will delay the development of clinical</w:t>
      </w:r>
      <w:r w:rsidR="00531874">
        <w:rPr>
          <w:rFonts w:ascii="Book Antiqua" w:hAnsi="Book Antiqua"/>
          <w:sz w:val="24"/>
          <w:szCs w:val="24"/>
        </w:rPr>
        <w:t xml:space="preserve">ly useful </w:t>
      </w:r>
      <w:proofErr w:type="gramStart"/>
      <w:r w:rsidR="00531874">
        <w:rPr>
          <w:rFonts w:ascii="Book Antiqua" w:hAnsi="Book Antiqua"/>
          <w:sz w:val="24"/>
          <w:szCs w:val="24"/>
        </w:rPr>
        <w:t>therapies</w:t>
      </w:r>
      <w:r w:rsidR="00984A60" w:rsidRPr="00531874">
        <w:rPr>
          <w:rFonts w:ascii="Book Antiqua" w:hAnsi="Book Antiqua"/>
          <w:sz w:val="24"/>
          <w:szCs w:val="24"/>
          <w:vertAlign w:val="superscript"/>
        </w:rPr>
        <w:t>[</w:t>
      </w:r>
      <w:proofErr w:type="gramEnd"/>
      <w:r w:rsidR="005C754E" w:rsidRPr="00531874">
        <w:rPr>
          <w:rFonts w:ascii="Book Antiqua" w:hAnsi="Book Antiqua"/>
          <w:sz w:val="24"/>
          <w:szCs w:val="24"/>
          <w:vertAlign w:val="superscript"/>
        </w:rPr>
        <w:t>16</w:t>
      </w:r>
      <w:r w:rsidRPr="00531874">
        <w:rPr>
          <w:rFonts w:ascii="Book Antiqua" w:hAnsi="Book Antiqua"/>
          <w:sz w:val="24"/>
          <w:szCs w:val="24"/>
          <w:vertAlign w:val="superscript"/>
        </w:rPr>
        <w:t>]</w:t>
      </w:r>
      <w:r w:rsidRPr="00531874">
        <w:rPr>
          <w:rFonts w:ascii="Book Antiqua" w:hAnsi="Book Antiqua"/>
          <w:sz w:val="24"/>
          <w:szCs w:val="24"/>
        </w:rPr>
        <w:t xml:space="preserve">. In particular, we need to better understand the mechanisms of action of stem cells after transplantation and learn how to control stem cell proliferation, survival, migration, and differentiation in pathological </w:t>
      </w:r>
      <w:proofErr w:type="gramStart"/>
      <w:r w:rsidRPr="00531874">
        <w:rPr>
          <w:rFonts w:ascii="Book Antiqua" w:hAnsi="Book Antiqua"/>
          <w:sz w:val="24"/>
          <w:szCs w:val="24"/>
        </w:rPr>
        <w:t>environ</w:t>
      </w:r>
      <w:r w:rsidR="00531874">
        <w:rPr>
          <w:rFonts w:ascii="Book Antiqua" w:hAnsi="Book Antiqua"/>
          <w:sz w:val="24"/>
          <w:szCs w:val="24"/>
        </w:rPr>
        <w:t>ments</w:t>
      </w:r>
      <w:r w:rsidR="005C754E" w:rsidRPr="00531874">
        <w:rPr>
          <w:rFonts w:ascii="Book Antiqua" w:hAnsi="Book Antiqua"/>
          <w:sz w:val="24"/>
          <w:szCs w:val="24"/>
          <w:vertAlign w:val="superscript"/>
        </w:rPr>
        <w:t>[</w:t>
      </w:r>
      <w:proofErr w:type="gramEnd"/>
      <w:r w:rsidR="005C754E" w:rsidRPr="00531874">
        <w:rPr>
          <w:rFonts w:ascii="Book Antiqua" w:hAnsi="Book Antiqua"/>
          <w:sz w:val="24"/>
          <w:szCs w:val="24"/>
          <w:vertAlign w:val="superscript"/>
        </w:rPr>
        <w:t>33</w:t>
      </w:r>
      <w:r w:rsidRPr="00531874">
        <w:rPr>
          <w:rFonts w:ascii="Book Antiqua" w:hAnsi="Book Antiqua"/>
          <w:sz w:val="24"/>
          <w:szCs w:val="24"/>
          <w:vertAlign w:val="superscript"/>
        </w:rPr>
        <w:t>]</w:t>
      </w:r>
      <w:r w:rsidRPr="00531874">
        <w:rPr>
          <w:rFonts w:ascii="Book Antiqua" w:hAnsi="Book Antiqua"/>
          <w:sz w:val="24"/>
          <w:szCs w:val="24"/>
        </w:rPr>
        <w:t xml:space="preserve">. Stem cell-based approaches have received much hype as potential treatments for neurodegenerative disorders. Indeed, they showed that transplantation of stem cells in an animal model of neurodegenerative disease can improve function by replacing lost neurons and glial cells and by mediating remyelination, trophic actions and modulation of inflammation. However, a clear understanding of the mechanism of action and a description of a biomarker for demonstrating efficacy should be devised for use in clinical trials. </w:t>
      </w:r>
    </w:p>
    <w:p w:rsidR="00066566" w:rsidRPr="00531874" w:rsidRDefault="00066566" w:rsidP="00531874">
      <w:pPr>
        <w:spacing w:after="0" w:line="360" w:lineRule="auto"/>
        <w:ind w:firstLineChars="100" w:firstLine="240"/>
        <w:jc w:val="both"/>
        <w:rPr>
          <w:rFonts w:ascii="Book Antiqua" w:hAnsi="Book Antiqua"/>
          <w:sz w:val="24"/>
          <w:szCs w:val="24"/>
        </w:rPr>
      </w:pPr>
      <w:r w:rsidRPr="00531874">
        <w:rPr>
          <w:rFonts w:ascii="Book Antiqua" w:hAnsi="Book Antiqua"/>
          <w:sz w:val="24"/>
          <w:szCs w:val="24"/>
        </w:rPr>
        <w:t>Proposals submitted to the FDA for MSC-based products are undergoing a rapid expansion and are characterized by increased variability in donor and tissue sources, manufacturing processes, proposed functional mechanisms and characterizatio</w:t>
      </w:r>
      <w:r w:rsidR="00531874">
        <w:rPr>
          <w:rFonts w:ascii="Book Antiqua" w:hAnsi="Book Antiqua"/>
          <w:sz w:val="24"/>
          <w:szCs w:val="24"/>
        </w:rPr>
        <w:t xml:space="preserve">n </w:t>
      </w:r>
      <w:proofErr w:type="gramStart"/>
      <w:r w:rsidR="00531874">
        <w:rPr>
          <w:rFonts w:ascii="Book Antiqua" w:hAnsi="Book Antiqua"/>
          <w:sz w:val="24"/>
          <w:szCs w:val="24"/>
        </w:rPr>
        <w:t>methods</w:t>
      </w:r>
      <w:r w:rsidR="00891C0B" w:rsidRPr="00531874">
        <w:rPr>
          <w:rFonts w:ascii="Book Antiqua" w:hAnsi="Book Antiqua"/>
          <w:sz w:val="24"/>
          <w:szCs w:val="24"/>
          <w:vertAlign w:val="superscript"/>
        </w:rPr>
        <w:t>[</w:t>
      </w:r>
      <w:proofErr w:type="gramEnd"/>
      <w:r w:rsidR="00866201" w:rsidRPr="00531874">
        <w:rPr>
          <w:rFonts w:ascii="Book Antiqua" w:hAnsi="Book Antiqua"/>
          <w:sz w:val="24"/>
          <w:szCs w:val="24"/>
          <w:vertAlign w:val="superscript"/>
        </w:rPr>
        <w:t>85</w:t>
      </w:r>
      <w:r w:rsidRPr="00531874">
        <w:rPr>
          <w:rFonts w:ascii="Book Antiqua" w:hAnsi="Book Antiqua"/>
          <w:sz w:val="24"/>
          <w:szCs w:val="24"/>
          <w:vertAlign w:val="superscript"/>
        </w:rPr>
        <w:t>]</w:t>
      </w:r>
      <w:r w:rsidRPr="00531874">
        <w:rPr>
          <w:rFonts w:ascii="Book Antiqua" w:hAnsi="Book Antiqua"/>
          <w:sz w:val="24"/>
          <w:szCs w:val="24"/>
        </w:rPr>
        <w:t xml:space="preserve">. Mendicino </w:t>
      </w:r>
      <w:r w:rsidRPr="00531874">
        <w:rPr>
          <w:rFonts w:ascii="Book Antiqua" w:hAnsi="Book Antiqua"/>
          <w:i/>
          <w:sz w:val="24"/>
          <w:szCs w:val="24"/>
        </w:rPr>
        <w:t xml:space="preserve">et </w:t>
      </w:r>
      <w:proofErr w:type="gramStart"/>
      <w:r w:rsidRPr="00531874">
        <w:rPr>
          <w:rFonts w:ascii="Book Antiqua" w:hAnsi="Book Antiqua"/>
          <w:i/>
          <w:sz w:val="24"/>
          <w:szCs w:val="24"/>
        </w:rPr>
        <w:t>al</w:t>
      </w:r>
      <w:r w:rsidR="00531874" w:rsidRPr="00531874">
        <w:rPr>
          <w:rFonts w:ascii="Book Antiqua" w:hAnsi="Book Antiqua"/>
          <w:sz w:val="24"/>
          <w:szCs w:val="24"/>
          <w:vertAlign w:val="superscript"/>
        </w:rPr>
        <w:t>[</w:t>
      </w:r>
      <w:proofErr w:type="gramEnd"/>
      <w:r w:rsidR="00531874" w:rsidRPr="00531874">
        <w:rPr>
          <w:rFonts w:ascii="Book Antiqua" w:hAnsi="Book Antiqua"/>
          <w:sz w:val="24"/>
          <w:szCs w:val="24"/>
          <w:vertAlign w:val="superscript"/>
        </w:rPr>
        <w:t>85]</w:t>
      </w:r>
      <w:r w:rsidRPr="00531874">
        <w:rPr>
          <w:rFonts w:ascii="Book Antiqua" w:hAnsi="Book Antiqua"/>
          <w:sz w:val="24"/>
          <w:szCs w:val="24"/>
        </w:rPr>
        <w:t xml:space="preserve"> attempted to elucidate the FDA’s current perspective on the characterization of MSC-based products for clinical trials. The FDA proposed to </w:t>
      </w:r>
      <w:r w:rsidRPr="00531874">
        <w:rPr>
          <w:rFonts w:ascii="Book Antiqua" w:hAnsi="Book Antiqua"/>
          <w:sz w:val="24"/>
          <w:szCs w:val="24"/>
        </w:rPr>
        <w:lastRenderedPageBreak/>
        <w:t>characterize cell surface markers for IND applications of MSC-based products. Additionally, they found significant heterogeneity in the description of MSC bioactivity characterization in situations in which a candidate marker for a given assay has been defined. It remains unclear which particular set of markers will be sufficient to describe this complex and heterogeneous product class. Markers that can predict potential therapeutic benefit may allow the correlation of MSC characterization data with clinical data as they become available. For iPS cells, it can be more complicated.</w:t>
      </w:r>
    </w:p>
    <w:p w:rsidR="00066566" w:rsidRDefault="00066566" w:rsidP="00531874">
      <w:pPr>
        <w:spacing w:after="0" w:line="360" w:lineRule="auto"/>
        <w:ind w:firstLineChars="100" w:firstLine="240"/>
        <w:jc w:val="both"/>
        <w:rPr>
          <w:rFonts w:ascii="Book Antiqua" w:eastAsia="宋体" w:hAnsi="Book Antiqua"/>
          <w:sz w:val="24"/>
          <w:szCs w:val="24"/>
          <w:lang w:eastAsia="zh-CN"/>
        </w:rPr>
      </w:pPr>
      <w:proofErr w:type="gramStart"/>
      <w:r w:rsidRPr="00531874">
        <w:rPr>
          <w:rFonts w:ascii="Book Antiqua" w:hAnsi="Book Antiqua"/>
          <w:sz w:val="24"/>
          <w:szCs w:val="24"/>
        </w:rPr>
        <w:t>iPS</w:t>
      </w:r>
      <w:proofErr w:type="gramEnd"/>
      <w:r w:rsidRPr="00531874">
        <w:rPr>
          <w:rFonts w:ascii="Book Antiqua" w:hAnsi="Book Antiqua"/>
          <w:sz w:val="24"/>
          <w:szCs w:val="24"/>
        </w:rPr>
        <w:t xml:space="preserve"> cells have been enthusiastically presented as a tool for aiding drug discovery by drug discoverers and commercial reagent and service prov</w:t>
      </w:r>
      <w:r w:rsidR="00531874">
        <w:rPr>
          <w:rFonts w:ascii="Book Antiqua" w:hAnsi="Book Antiqua"/>
          <w:sz w:val="24"/>
          <w:szCs w:val="24"/>
        </w:rPr>
        <w:t>iders alike</w:t>
      </w:r>
      <w:r w:rsidR="006D24F3" w:rsidRPr="00531874">
        <w:rPr>
          <w:rFonts w:ascii="Book Antiqua" w:hAnsi="Book Antiqua"/>
          <w:sz w:val="24"/>
          <w:szCs w:val="24"/>
          <w:vertAlign w:val="superscript"/>
        </w:rPr>
        <w:t>[</w:t>
      </w:r>
      <w:r w:rsidR="00866201" w:rsidRPr="00531874">
        <w:rPr>
          <w:rFonts w:ascii="Book Antiqua" w:hAnsi="Book Antiqua"/>
          <w:sz w:val="24"/>
          <w:szCs w:val="24"/>
          <w:vertAlign w:val="superscript"/>
        </w:rPr>
        <w:t>86</w:t>
      </w:r>
      <w:r w:rsidRPr="00531874">
        <w:rPr>
          <w:rFonts w:ascii="Book Antiqua" w:hAnsi="Book Antiqua"/>
          <w:sz w:val="24"/>
          <w:szCs w:val="24"/>
          <w:vertAlign w:val="superscript"/>
        </w:rPr>
        <w:t>]</w:t>
      </w:r>
      <w:r w:rsidRPr="00531874">
        <w:rPr>
          <w:rFonts w:ascii="Book Antiqua" w:hAnsi="Book Antiqua"/>
          <w:sz w:val="24"/>
          <w:szCs w:val="24"/>
        </w:rPr>
        <w:t xml:space="preserve">. The future trend for research in this area relates to the maintenance of pluripotency and cellular </w:t>
      </w:r>
      <w:proofErr w:type="gramStart"/>
      <w:r w:rsidRPr="00531874">
        <w:rPr>
          <w:rFonts w:ascii="Book Antiqua" w:hAnsi="Book Antiqua"/>
          <w:sz w:val="24"/>
          <w:szCs w:val="24"/>
        </w:rPr>
        <w:t>reprogra</w:t>
      </w:r>
      <w:r w:rsidR="00531874">
        <w:rPr>
          <w:rFonts w:ascii="Book Antiqua" w:hAnsi="Book Antiqua"/>
          <w:sz w:val="24"/>
          <w:szCs w:val="24"/>
        </w:rPr>
        <w:t>mming</w:t>
      </w:r>
      <w:r w:rsidR="006D24F3" w:rsidRPr="00531874">
        <w:rPr>
          <w:rFonts w:ascii="Book Antiqua" w:hAnsi="Book Antiqua"/>
          <w:sz w:val="24"/>
          <w:szCs w:val="24"/>
          <w:vertAlign w:val="superscript"/>
        </w:rPr>
        <w:t>[</w:t>
      </w:r>
      <w:proofErr w:type="gramEnd"/>
      <w:r w:rsidR="00866201" w:rsidRPr="00531874">
        <w:rPr>
          <w:rFonts w:ascii="Book Antiqua" w:hAnsi="Book Antiqua"/>
          <w:sz w:val="24"/>
          <w:szCs w:val="24"/>
          <w:vertAlign w:val="superscript"/>
        </w:rPr>
        <w:t>87</w:t>
      </w:r>
      <w:r w:rsidRPr="00531874">
        <w:rPr>
          <w:rFonts w:ascii="Book Antiqua" w:hAnsi="Book Antiqua"/>
          <w:sz w:val="24"/>
          <w:szCs w:val="24"/>
          <w:vertAlign w:val="superscript"/>
        </w:rPr>
        <w:t>]</w:t>
      </w:r>
      <w:r w:rsidRPr="00531874">
        <w:rPr>
          <w:rFonts w:ascii="Book Antiqua" w:hAnsi="Book Antiqua"/>
          <w:sz w:val="24"/>
          <w:szCs w:val="24"/>
        </w:rPr>
        <w:t>. To bring a product to the clinic, licensing, intellectual property and legal issues are also important. At this time, there may not be enough information for financial and business development professionals to evaluate the marketability of these products. Issues with developing cellular products and related assay development are only some of the challenges that are faced when integrating iPS cells into drug discovery. However, the potential for these cells to markedly improve the symptoms of patients motivates those involved in drug discovery to invest time and money to advance this technology.</w:t>
      </w:r>
    </w:p>
    <w:p w:rsidR="00531874" w:rsidRPr="00531874" w:rsidRDefault="00531874" w:rsidP="00531874">
      <w:pPr>
        <w:spacing w:after="0" w:line="360" w:lineRule="auto"/>
        <w:ind w:firstLineChars="100" w:firstLine="240"/>
        <w:jc w:val="both"/>
        <w:rPr>
          <w:rFonts w:ascii="Book Antiqua" w:eastAsia="宋体" w:hAnsi="Book Antiqua"/>
          <w:sz w:val="24"/>
          <w:szCs w:val="24"/>
          <w:lang w:eastAsia="zh-CN"/>
        </w:rPr>
      </w:pPr>
    </w:p>
    <w:p w:rsidR="006611DF" w:rsidRPr="00531874" w:rsidRDefault="00531874" w:rsidP="00531874">
      <w:pPr>
        <w:spacing w:after="0" w:line="360" w:lineRule="auto"/>
        <w:jc w:val="both"/>
        <w:rPr>
          <w:rFonts w:ascii="Book Antiqua" w:hAnsi="Book Antiqua"/>
          <w:b/>
          <w:sz w:val="24"/>
          <w:szCs w:val="24"/>
        </w:rPr>
      </w:pPr>
      <w:r w:rsidRPr="00531874">
        <w:rPr>
          <w:rFonts w:ascii="Book Antiqua" w:hAnsi="Book Antiqua"/>
          <w:b/>
          <w:sz w:val="24"/>
          <w:szCs w:val="24"/>
        </w:rPr>
        <w:t>MANUFACTURING OF CELL PRODUCTS</w:t>
      </w:r>
    </w:p>
    <w:p w:rsidR="00066566" w:rsidRPr="00531874" w:rsidRDefault="00066566" w:rsidP="00531874">
      <w:pPr>
        <w:spacing w:after="0" w:line="360" w:lineRule="auto"/>
        <w:jc w:val="both"/>
        <w:rPr>
          <w:rFonts w:ascii="Book Antiqua" w:hAnsi="Book Antiqua"/>
          <w:sz w:val="24"/>
          <w:szCs w:val="24"/>
        </w:rPr>
      </w:pPr>
      <w:r w:rsidRPr="00531874">
        <w:rPr>
          <w:rFonts w:ascii="Book Antiqua" w:hAnsi="Book Antiqua"/>
          <w:sz w:val="24"/>
          <w:szCs w:val="24"/>
        </w:rPr>
        <w:t>One of the hurdles limiting the development of cellular therapies is the difficulty of cell expansion and the mass production required for a commercial product. The manufacturing technology for these products has developed in parallel with research on these products. Since the initial reports of the use of disposable bioreactors for cell culture that use wav</w:t>
      </w:r>
      <w:r w:rsidR="00531874">
        <w:rPr>
          <w:rFonts w:ascii="Book Antiqua" w:hAnsi="Book Antiqua"/>
          <w:sz w:val="24"/>
          <w:szCs w:val="24"/>
        </w:rPr>
        <w:t xml:space="preserve">e-induced </w:t>
      </w:r>
      <w:proofErr w:type="gramStart"/>
      <w:r w:rsidR="00531874">
        <w:rPr>
          <w:rFonts w:ascii="Book Antiqua" w:hAnsi="Book Antiqua"/>
          <w:sz w:val="24"/>
          <w:szCs w:val="24"/>
        </w:rPr>
        <w:t>agitation</w:t>
      </w:r>
      <w:r w:rsidR="00BA5D63" w:rsidRPr="00531874">
        <w:rPr>
          <w:rFonts w:ascii="Book Antiqua" w:hAnsi="Book Antiqua"/>
          <w:sz w:val="24"/>
          <w:szCs w:val="24"/>
          <w:vertAlign w:val="superscript"/>
        </w:rPr>
        <w:t>[</w:t>
      </w:r>
      <w:proofErr w:type="gramEnd"/>
      <w:r w:rsidR="00531874">
        <w:rPr>
          <w:rFonts w:ascii="Book Antiqua" w:hAnsi="Book Antiqua"/>
          <w:sz w:val="24"/>
          <w:szCs w:val="24"/>
          <w:vertAlign w:val="superscript"/>
        </w:rPr>
        <w:t>88,</w:t>
      </w:r>
      <w:r w:rsidR="00866201" w:rsidRPr="00531874">
        <w:rPr>
          <w:rFonts w:ascii="Book Antiqua" w:hAnsi="Book Antiqua"/>
          <w:sz w:val="24"/>
          <w:szCs w:val="24"/>
          <w:vertAlign w:val="superscript"/>
        </w:rPr>
        <w:t>89</w:t>
      </w:r>
      <w:r w:rsidRPr="00531874">
        <w:rPr>
          <w:rFonts w:ascii="Book Antiqua" w:hAnsi="Book Antiqua"/>
          <w:sz w:val="24"/>
          <w:szCs w:val="24"/>
          <w:vertAlign w:val="superscript"/>
        </w:rPr>
        <w:t>]</w:t>
      </w:r>
      <w:r w:rsidRPr="00531874">
        <w:rPr>
          <w:rFonts w:ascii="Book Antiqua" w:hAnsi="Book Antiqua"/>
          <w:sz w:val="24"/>
          <w:szCs w:val="24"/>
        </w:rPr>
        <w:t>, many innovations in single-use bioreactors have been r</w:t>
      </w:r>
      <w:r w:rsidR="00531874">
        <w:rPr>
          <w:rFonts w:ascii="Book Antiqua" w:hAnsi="Book Antiqua"/>
          <w:sz w:val="24"/>
          <w:szCs w:val="24"/>
        </w:rPr>
        <w:t>eported</w:t>
      </w:r>
      <w:r w:rsidR="00984A60" w:rsidRPr="00531874">
        <w:rPr>
          <w:rFonts w:ascii="Book Antiqua" w:hAnsi="Book Antiqua"/>
          <w:sz w:val="24"/>
          <w:szCs w:val="24"/>
          <w:vertAlign w:val="superscript"/>
        </w:rPr>
        <w:t>[</w:t>
      </w:r>
      <w:r w:rsidR="00866201" w:rsidRPr="00531874">
        <w:rPr>
          <w:rFonts w:ascii="Book Antiqua" w:hAnsi="Book Antiqua"/>
          <w:sz w:val="24"/>
          <w:szCs w:val="24"/>
          <w:vertAlign w:val="superscript"/>
        </w:rPr>
        <w:t>90</w:t>
      </w:r>
      <w:r w:rsidRPr="00531874">
        <w:rPr>
          <w:rFonts w:ascii="Book Antiqua" w:hAnsi="Book Antiqua"/>
          <w:sz w:val="24"/>
          <w:szCs w:val="24"/>
          <w:vertAlign w:val="superscript"/>
        </w:rPr>
        <w:t>]</w:t>
      </w:r>
      <w:r w:rsidRPr="00531874">
        <w:rPr>
          <w:rFonts w:ascii="Book Antiqua" w:hAnsi="Book Antiqua"/>
          <w:sz w:val="24"/>
          <w:szCs w:val="24"/>
        </w:rPr>
        <w:t>. The technology ranges from 175 cm</w:t>
      </w:r>
      <w:r w:rsidRPr="00531874">
        <w:rPr>
          <w:rFonts w:ascii="Book Antiqua" w:hAnsi="Book Antiqua"/>
          <w:sz w:val="24"/>
          <w:szCs w:val="24"/>
          <w:vertAlign w:val="superscript"/>
        </w:rPr>
        <w:t>2</w:t>
      </w:r>
      <w:r w:rsidRPr="00531874">
        <w:rPr>
          <w:rFonts w:ascii="Book Antiqua" w:hAnsi="Book Antiqua"/>
          <w:sz w:val="24"/>
          <w:szCs w:val="24"/>
        </w:rPr>
        <w:t xml:space="preserve"> tissue culture flasks to methods for scalable expansion o</w:t>
      </w:r>
      <w:r w:rsidR="00531874">
        <w:rPr>
          <w:rFonts w:ascii="Book Antiqua" w:hAnsi="Book Antiqua"/>
          <w:sz w:val="24"/>
          <w:szCs w:val="24"/>
        </w:rPr>
        <w:t xml:space="preserve">f the </w:t>
      </w:r>
      <w:proofErr w:type="gramStart"/>
      <w:r w:rsidR="00531874">
        <w:rPr>
          <w:rFonts w:ascii="Book Antiqua" w:hAnsi="Book Antiqua"/>
          <w:sz w:val="24"/>
          <w:szCs w:val="24"/>
        </w:rPr>
        <w:t>cells</w:t>
      </w:r>
      <w:r w:rsidR="00BA5D63" w:rsidRPr="00531874">
        <w:rPr>
          <w:rFonts w:ascii="Book Antiqua" w:hAnsi="Book Antiqua"/>
          <w:sz w:val="24"/>
          <w:szCs w:val="24"/>
          <w:vertAlign w:val="superscript"/>
        </w:rPr>
        <w:t>[</w:t>
      </w:r>
      <w:proofErr w:type="gramEnd"/>
      <w:r w:rsidR="00866201" w:rsidRPr="00531874">
        <w:rPr>
          <w:rFonts w:ascii="Book Antiqua" w:hAnsi="Book Antiqua"/>
          <w:sz w:val="24"/>
          <w:szCs w:val="24"/>
          <w:vertAlign w:val="superscript"/>
        </w:rPr>
        <w:t>91</w:t>
      </w:r>
      <w:r w:rsidRPr="00531874">
        <w:rPr>
          <w:rFonts w:ascii="Book Antiqua" w:hAnsi="Book Antiqua"/>
          <w:sz w:val="24"/>
          <w:szCs w:val="24"/>
          <w:vertAlign w:val="superscript"/>
        </w:rPr>
        <w:t>]</w:t>
      </w:r>
      <w:r w:rsidRPr="00531874">
        <w:rPr>
          <w:rFonts w:ascii="Book Antiqua" w:hAnsi="Book Antiqua"/>
          <w:sz w:val="24"/>
          <w:szCs w:val="24"/>
        </w:rPr>
        <w:t xml:space="preserve">. Routine commercial and clinical applications of human cells and their progeny require increasing cell quantities that cannot be provided by conventional adherent culture techniques. Straightforward protocols for the expansion of undifferentiated ESC and iPS cells in suspension culture </w:t>
      </w:r>
      <w:r w:rsidRPr="00531874">
        <w:rPr>
          <w:rFonts w:ascii="Book Antiqua" w:hAnsi="Book Antiqua"/>
          <w:sz w:val="24"/>
          <w:szCs w:val="24"/>
        </w:rPr>
        <w:lastRenderedPageBreak/>
        <w:t xml:space="preserve">have been developed and reported. For ESCs, different methods for expansion to improve the culture conditions have </w:t>
      </w:r>
      <w:r w:rsidR="00531874">
        <w:rPr>
          <w:rFonts w:ascii="Book Antiqua" w:hAnsi="Book Antiqua"/>
          <w:sz w:val="24"/>
          <w:szCs w:val="24"/>
        </w:rPr>
        <w:t xml:space="preserve">been </w:t>
      </w:r>
      <w:proofErr w:type="gramStart"/>
      <w:r w:rsidR="00531874">
        <w:rPr>
          <w:rFonts w:ascii="Book Antiqua" w:hAnsi="Book Antiqua"/>
          <w:sz w:val="24"/>
          <w:szCs w:val="24"/>
        </w:rPr>
        <w:t>evaluated</w:t>
      </w:r>
      <w:r w:rsidR="00984A60" w:rsidRPr="00531874">
        <w:rPr>
          <w:rFonts w:ascii="Book Antiqua" w:hAnsi="Book Antiqua"/>
          <w:sz w:val="24"/>
          <w:szCs w:val="24"/>
          <w:vertAlign w:val="superscript"/>
        </w:rPr>
        <w:t>[</w:t>
      </w:r>
      <w:proofErr w:type="gramEnd"/>
      <w:r w:rsidR="00866201" w:rsidRPr="00531874">
        <w:rPr>
          <w:rFonts w:ascii="Book Antiqua" w:hAnsi="Book Antiqua"/>
          <w:sz w:val="24"/>
          <w:szCs w:val="24"/>
          <w:vertAlign w:val="superscript"/>
        </w:rPr>
        <w:t>92</w:t>
      </w:r>
      <w:r w:rsidRPr="00531874">
        <w:rPr>
          <w:rFonts w:ascii="Book Antiqua" w:hAnsi="Book Antiqua"/>
          <w:sz w:val="24"/>
          <w:szCs w:val="24"/>
          <w:vertAlign w:val="superscript"/>
        </w:rPr>
        <w:t>]</w:t>
      </w:r>
      <w:r w:rsidRPr="00531874">
        <w:rPr>
          <w:rFonts w:ascii="Book Antiqua" w:hAnsi="Book Antiqua"/>
          <w:sz w:val="24"/>
          <w:szCs w:val="24"/>
        </w:rPr>
        <w:t xml:space="preserve">. A scalable GMP-compliant suspension system for human ESCs </w:t>
      </w:r>
      <w:r w:rsidR="00531874">
        <w:rPr>
          <w:rFonts w:ascii="Book Antiqua" w:hAnsi="Book Antiqua"/>
          <w:sz w:val="24"/>
          <w:szCs w:val="24"/>
        </w:rPr>
        <w:t xml:space="preserve">was reported by Chen </w:t>
      </w:r>
      <w:r w:rsidR="00531874" w:rsidRPr="00531874">
        <w:rPr>
          <w:rFonts w:ascii="Book Antiqua" w:hAnsi="Book Antiqua"/>
          <w:i/>
          <w:sz w:val="24"/>
          <w:szCs w:val="24"/>
        </w:rPr>
        <w:t xml:space="preserve">et </w:t>
      </w:r>
      <w:proofErr w:type="gramStart"/>
      <w:r w:rsidR="00531874" w:rsidRPr="00531874">
        <w:rPr>
          <w:rFonts w:ascii="Book Antiqua" w:hAnsi="Book Antiqua"/>
          <w:i/>
          <w:sz w:val="24"/>
          <w:szCs w:val="24"/>
        </w:rPr>
        <w:t>al</w:t>
      </w:r>
      <w:r w:rsidR="00984A60" w:rsidRPr="00531874">
        <w:rPr>
          <w:rFonts w:ascii="Book Antiqua" w:hAnsi="Book Antiqua"/>
          <w:sz w:val="24"/>
          <w:szCs w:val="24"/>
          <w:vertAlign w:val="superscript"/>
        </w:rPr>
        <w:t>[</w:t>
      </w:r>
      <w:proofErr w:type="gramEnd"/>
      <w:r w:rsidR="006A5A72" w:rsidRPr="00531874">
        <w:rPr>
          <w:rFonts w:ascii="Book Antiqua" w:hAnsi="Book Antiqua"/>
          <w:sz w:val="24"/>
          <w:szCs w:val="24"/>
          <w:vertAlign w:val="superscript"/>
        </w:rPr>
        <w:t>1</w:t>
      </w:r>
      <w:r w:rsidR="00531874">
        <w:rPr>
          <w:rFonts w:ascii="Book Antiqua" w:hAnsi="Book Antiqua"/>
          <w:sz w:val="24"/>
          <w:szCs w:val="24"/>
          <w:vertAlign w:val="superscript"/>
        </w:rPr>
        <w:t>8,</w:t>
      </w:r>
      <w:r w:rsidR="00866201" w:rsidRPr="00531874">
        <w:rPr>
          <w:rFonts w:ascii="Book Antiqua" w:hAnsi="Book Antiqua"/>
          <w:sz w:val="24"/>
          <w:szCs w:val="24"/>
          <w:vertAlign w:val="superscript"/>
        </w:rPr>
        <w:t>93</w:t>
      </w:r>
      <w:r w:rsidRPr="00531874">
        <w:rPr>
          <w:rFonts w:ascii="Book Antiqua" w:hAnsi="Book Antiqua"/>
          <w:sz w:val="24"/>
          <w:szCs w:val="24"/>
          <w:vertAlign w:val="superscript"/>
        </w:rPr>
        <w:t>]</w:t>
      </w:r>
      <w:r w:rsidRPr="00531874">
        <w:rPr>
          <w:rFonts w:ascii="Book Antiqua" w:hAnsi="Book Antiqua"/>
          <w:sz w:val="24"/>
          <w:szCs w:val="24"/>
        </w:rPr>
        <w:t xml:space="preserve">. This suspension culture system provides a powerful approach for scaling-up the expansion of hESCs under defined, serum-free conditions for clinical and research </w:t>
      </w:r>
      <w:proofErr w:type="gramStart"/>
      <w:r w:rsidRPr="00531874">
        <w:rPr>
          <w:rFonts w:ascii="Book Antiqua" w:hAnsi="Book Antiqua"/>
          <w:sz w:val="24"/>
          <w:szCs w:val="24"/>
        </w:rPr>
        <w:t>application</w:t>
      </w:r>
      <w:r w:rsidR="00531874">
        <w:rPr>
          <w:rFonts w:ascii="Book Antiqua" w:hAnsi="Book Antiqua"/>
          <w:sz w:val="24"/>
          <w:szCs w:val="24"/>
        </w:rPr>
        <w:t>s</w:t>
      </w:r>
      <w:r w:rsidR="00891C0B" w:rsidRPr="00531874">
        <w:rPr>
          <w:rFonts w:ascii="Book Antiqua" w:hAnsi="Book Antiqua"/>
          <w:sz w:val="24"/>
          <w:szCs w:val="24"/>
          <w:vertAlign w:val="superscript"/>
        </w:rPr>
        <w:t>[</w:t>
      </w:r>
      <w:proofErr w:type="gramEnd"/>
      <w:r w:rsidR="00866201" w:rsidRPr="00531874">
        <w:rPr>
          <w:rFonts w:ascii="Book Antiqua" w:hAnsi="Book Antiqua"/>
          <w:sz w:val="24"/>
          <w:szCs w:val="24"/>
          <w:vertAlign w:val="superscript"/>
        </w:rPr>
        <w:t>94</w:t>
      </w:r>
      <w:r w:rsidR="00D512EC" w:rsidRPr="00531874">
        <w:rPr>
          <w:rFonts w:ascii="Book Antiqua" w:hAnsi="Book Antiqua"/>
          <w:sz w:val="24"/>
          <w:szCs w:val="24"/>
          <w:vertAlign w:val="superscript"/>
        </w:rPr>
        <w:t>]</w:t>
      </w:r>
      <w:r w:rsidRPr="00531874">
        <w:rPr>
          <w:rFonts w:ascii="Book Antiqua" w:hAnsi="Book Antiqua"/>
          <w:sz w:val="24"/>
          <w:szCs w:val="24"/>
        </w:rPr>
        <w:t xml:space="preserve">. </w:t>
      </w:r>
    </w:p>
    <w:p w:rsidR="00066566" w:rsidRPr="00531874" w:rsidRDefault="00066566" w:rsidP="00531874">
      <w:pPr>
        <w:spacing w:after="0" w:line="360" w:lineRule="auto"/>
        <w:ind w:firstLineChars="100" w:firstLine="240"/>
        <w:jc w:val="both"/>
        <w:rPr>
          <w:rFonts w:ascii="Book Antiqua" w:hAnsi="Book Antiqua"/>
          <w:sz w:val="24"/>
          <w:szCs w:val="24"/>
        </w:rPr>
      </w:pPr>
      <w:r w:rsidRPr="00531874">
        <w:rPr>
          <w:rFonts w:ascii="Book Antiqua" w:hAnsi="Book Antiqua"/>
          <w:sz w:val="24"/>
          <w:szCs w:val="24"/>
        </w:rPr>
        <w:t>Disposable bioreactors are already widely accepted and in use for pro</w:t>
      </w:r>
      <w:r w:rsidR="00531874">
        <w:rPr>
          <w:rFonts w:ascii="Book Antiqua" w:hAnsi="Book Antiqua"/>
          <w:sz w:val="24"/>
          <w:szCs w:val="24"/>
        </w:rPr>
        <w:t xml:space="preserve">tein </w:t>
      </w:r>
      <w:proofErr w:type="gramStart"/>
      <w:r w:rsidR="00531874">
        <w:rPr>
          <w:rFonts w:ascii="Book Antiqua" w:hAnsi="Book Antiqua"/>
          <w:sz w:val="24"/>
          <w:szCs w:val="24"/>
        </w:rPr>
        <w:t>manufacturing</w:t>
      </w:r>
      <w:r w:rsidR="00A454F5" w:rsidRPr="00531874">
        <w:rPr>
          <w:rFonts w:ascii="Book Antiqua" w:hAnsi="Book Antiqua"/>
          <w:sz w:val="24"/>
          <w:szCs w:val="24"/>
          <w:vertAlign w:val="superscript"/>
        </w:rPr>
        <w:t>[</w:t>
      </w:r>
      <w:proofErr w:type="gramEnd"/>
      <w:r w:rsidR="00531874">
        <w:rPr>
          <w:rFonts w:ascii="Book Antiqua" w:hAnsi="Book Antiqua"/>
          <w:sz w:val="24"/>
          <w:szCs w:val="24"/>
          <w:vertAlign w:val="superscript"/>
        </w:rPr>
        <w:t>92</w:t>
      </w:r>
      <w:r w:rsidR="00866201" w:rsidRPr="00531874">
        <w:rPr>
          <w:rFonts w:ascii="Book Antiqua" w:hAnsi="Book Antiqua"/>
          <w:sz w:val="24"/>
          <w:szCs w:val="24"/>
          <w:vertAlign w:val="superscript"/>
        </w:rPr>
        <w:t>,95</w:t>
      </w:r>
      <w:r w:rsidRPr="00531874">
        <w:rPr>
          <w:rFonts w:ascii="Book Antiqua" w:hAnsi="Book Antiqua"/>
          <w:sz w:val="24"/>
          <w:szCs w:val="24"/>
          <w:vertAlign w:val="superscript"/>
        </w:rPr>
        <w:t>]</w:t>
      </w:r>
      <w:r w:rsidRPr="00531874">
        <w:rPr>
          <w:rFonts w:ascii="Book Antiqua" w:hAnsi="Book Antiqua"/>
          <w:sz w:val="24"/>
          <w:szCs w:val="24"/>
        </w:rPr>
        <w:t xml:space="preserve">. Disposable components and systems are increasingly favored, both for improved process reliability and for the economic advantage they offer. For this reason, many biotech producers of protein molecules are moving to disposable bioreactor modules that are pre-sterilized and meet the applicable regulatory requirements. In 2010, Eibl </w:t>
      </w:r>
      <w:r w:rsidRPr="00531874">
        <w:rPr>
          <w:rFonts w:ascii="Book Antiqua" w:hAnsi="Book Antiqua"/>
          <w:i/>
          <w:sz w:val="24"/>
          <w:szCs w:val="24"/>
        </w:rPr>
        <w:t xml:space="preserve">et </w:t>
      </w:r>
      <w:proofErr w:type="gramStart"/>
      <w:r w:rsidRPr="00531874">
        <w:rPr>
          <w:rFonts w:ascii="Book Antiqua" w:hAnsi="Book Antiqua"/>
          <w:i/>
          <w:sz w:val="24"/>
          <w:szCs w:val="24"/>
        </w:rPr>
        <w:t>al</w:t>
      </w:r>
      <w:r w:rsidR="00531874" w:rsidRPr="00531874">
        <w:rPr>
          <w:rFonts w:ascii="Book Antiqua" w:hAnsi="Book Antiqua"/>
          <w:sz w:val="24"/>
          <w:szCs w:val="24"/>
          <w:vertAlign w:val="superscript"/>
        </w:rPr>
        <w:t>[</w:t>
      </w:r>
      <w:proofErr w:type="gramEnd"/>
      <w:r w:rsidR="00531874" w:rsidRPr="00531874">
        <w:rPr>
          <w:rFonts w:ascii="Book Antiqua" w:hAnsi="Book Antiqua"/>
          <w:sz w:val="24"/>
          <w:szCs w:val="24"/>
          <w:vertAlign w:val="superscript"/>
        </w:rPr>
        <w:t>96]</w:t>
      </w:r>
      <w:r w:rsidRPr="00531874">
        <w:rPr>
          <w:rFonts w:ascii="Book Antiqua" w:hAnsi="Book Antiqua"/>
          <w:sz w:val="24"/>
          <w:szCs w:val="24"/>
        </w:rPr>
        <w:t xml:space="preserve"> published a paper regarding disposable bioreactors, including the current state-of-the-art and recommended applications in</w:t>
      </w:r>
      <w:r w:rsidR="00531874">
        <w:rPr>
          <w:rFonts w:ascii="Book Antiqua" w:hAnsi="Book Antiqua"/>
          <w:sz w:val="24"/>
          <w:szCs w:val="24"/>
        </w:rPr>
        <w:t xml:space="preserve"> biotechnology</w:t>
      </w:r>
      <w:r w:rsidR="00891C0B" w:rsidRPr="00531874">
        <w:rPr>
          <w:rFonts w:ascii="Book Antiqua" w:hAnsi="Book Antiqua"/>
          <w:sz w:val="24"/>
          <w:szCs w:val="24"/>
          <w:vertAlign w:val="superscript"/>
        </w:rPr>
        <w:t>[</w:t>
      </w:r>
      <w:r w:rsidR="00866201" w:rsidRPr="00531874">
        <w:rPr>
          <w:rFonts w:ascii="Book Antiqua" w:hAnsi="Book Antiqua"/>
          <w:sz w:val="24"/>
          <w:szCs w:val="24"/>
          <w:vertAlign w:val="superscript"/>
        </w:rPr>
        <w:t>96</w:t>
      </w:r>
      <w:r w:rsidRPr="00531874">
        <w:rPr>
          <w:rFonts w:ascii="Book Antiqua" w:hAnsi="Book Antiqua"/>
          <w:sz w:val="24"/>
          <w:szCs w:val="24"/>
          <w:vertAlign w:val="superscript"/>
        </w:rPr>
        <w:t>]</w:t>
      </w:r>
      <w:r w:rsidRPr="00531874">
        <w:rPr>
          <w:rFonts w:ascii="Book Antiqua" w:hAnsi="Book Antiqua"/>
          <w:sz w:val="24"/>
          <w:szCs w:val="24"/>
        </w:rPr>
        <w:t>. In their paper, they provided a summary overview of the disposable bioreactors that were commercially available and described the domination of wave-mixed, orbitally shaken and stirred disposable bench top systems. They concluded that these novel systems are a viable alternative to traditional cell culture bioreactors at the bench top scale.</w:t>
      </w:r>
    </w:p>
    <w:p w:rsidR="00066566" w:rsidRPr="00531874" w:rsidRDefault="00066566" w:rsidP="00531874">
      <w:pPr>
        <w:spacing w:after="0" w:line="360" w:lineRule="auto"/>
        <w:ind w:firstLineChars="100" w:firstLine="240"/>
        <w:jc w:val="both"/>
        <w:rPr>
          <w:rFonts w:ascii="Book Antiqua" w:hAnsi="Book Antiqua"/>
          <w:sz w:val="24"/>
          <w:szCs w:val="24"/>
        </w:rPr>
      </w:pPr>
      <w:r w:rsidRPr="00531874">
        <w:rPr>
          <w:rFonts w:ascii="Book Antiqua" w:hAnsi="Book Antiqua"/>
          <w:sz w:val="24"/>
          <w:szCs w:val="24"/>
        </w:rPr>
        <w:t>In 1997, Genzyme gained approval for autologous chondrocyte transplantation. Although this technology was not a commercial success, it fueled the development of mass culture methods for chondrocytes. Not only have chondrocytes been used for the regeneration of cartilage in the knee of</w:t>
      </w:r>
      <w:r w:rsidR="00531874">
        <w:rPr>
          <w:rFonts w:ascii="Book Antiqua" w:hAnsi="Book Antiqua"/>
          <w:sz w:val="24"/>
          <w:szCs w:val="24"/>
        </w:rPr>
        <w:t xml:space="preserve"> </w:t>
      </w:r>
      <w:proofErr w:type="gramStart"/>
      <w:r w:rsidR="00531874">
        <w:rPr>
          <w:rFonts w:ascii="Book Antiqua" w:hAnsi="Book Antiqua"/>
          <w:sz w:val="24"/>
          <w:szCs w:val="24"/>
        </w:rPr>
        <w:t>patients</w:t>
      </w:r>
      <w:r w:rsidR="00EB1A34" w:rsidRPr="00531874">
        <w:rPr>
          <w:rFonts w:ascii="Book Antiqua" w:hAnsi="Book Antiqua"/>
          <w:sz w:val="24"/>
          <w:szCs w:val="24"/>
          <w:vertAlign w:val="superscript"/>
        </w:rPr>
        <w:t>[</w:t>
      </w:r>
      <w:proofErr w:type="gramEnd"/>
      <w:r w:rsidR="006A5EFC" w:rsidRPr="00531874">
        <w:rPr>
          <w:rFonts w:ascii="Book Antiqua" w:hAnsi="Book Antiqua"/>
          <w:sz w:val="24"/>
          <w:szCs w:val="24"/>
          <w:vertAlign w:val="superscript"/>
        </w:rPr>
        <w:t>97</w:t>
      </w:r>
      <w:r w:rsidRPr="00531874">
        <w:rPr>
          <w:rFonts w:ascii="Book Antiqua" w:hAnsi="Book Antiqua"/>
          <w:sz w:val="24"/>
          <w:szCs w:val="24"/>
          <w:vertAlign w:val="superscript"/>
        </w:rPr>
        <w:t>]</w:t>
      </w:r>
      <w:r w:rsidRPr="00531874">
        <w:rPr>
          <w:rFonts w:ascii="Book Antiqua" w:hAnsi="Book Antiqua"/>
          <w:sz w:val="24"/>
          <w:szCs w:val="24"/>
        </w:rPr>
        <w:t>, but they have also been used for intervertebral disc</w:t>
      </w:r>
      <w:r w:rsidR="00531874">
        <w:rPr>
          <w:rFonts w:ascii="Book Antiqua" w:hAnsi="Book Antiqua"/>
          <w:sz w:val="24"/>
          <w:szCs w:val="24"/>
        </w:rPr>
        <w:t xml:space="preserve"> regeneration</w:t>
      </w:r>
      <w:r w:rsidR="00EB1A34" w:rsidRPr="00531874">
        <w:rPr>
          <w:rFonts w:ascii="Book Antiqua" w:hAnsi="Book Antiqua"/>
          <w:sz w:val="24"/>
          <w:szCs w:val="24"/>
          <w:vertAlign w:val="superscript"/>
        </w:rPr>
        <w:t>[</w:t>
      </w:r>
      <w:r w:rsidR="006A5EFC" w:rsidRPr="00531874">
        <w:rPr>
          <w:rFonts w:ascii="Book Antiqua" w:hAnsi="Book Antiqua"/>
          <w:sz w:val="24"/>
          <w:szCs w:val="24"/>
          <w:vertAlign w:val="superscript"/>
        </w:rPr>
        <w:t>98</w:t>
      </w:r>
      <w:r w:rsidRPr="00531874">
        <w:rPr>
          <w:rFonts w:ascii="Book Antiqua" w:hAnsi="Book Antiqua"/>
          <w:sz w:val="24"/>
          <w:szCs w:val="24"/>
          <w:vertAlign w:val="superscript"/>
        </w:rPr>
        <w:t>]</w:t>
      </w:r>
      <w:r w:rsidRPr="00531874">
        <w:rPr>
          <w:rFonts w:ascii="Book Antiqua" w:hAnsi="Book Antiqua"/>
          <w:sz w:val="24"/>
          <w:szCs w:val="24"/>
        </w:rPr>
        <w:t>. To expand these cells for commercial usage, chondrocytes have been cultured and ex</w:t>
      </w:r>
      <w:r w:rsidR="00531874">
        <w:rPr>
          <w:rFonts w:ascii="Book Antiqua" w:hAnsi="Book Antiqua"/>
          <w:sz w:val="24"/>
          <w:szCs w:val="24"/>
        </w:rPr>
        <w:t xml:space="preserve">panded in a microcarrier </w:t>
      </w:r>
      <w:proofErr w:type="gramStart"/>
      <w:r w:rsidR="00531874">
        <w:rPr>
          <w:rFonts w:ascii="Book Antiqua" w:hAnsi="Book Antiqua"/>
          <w:sz w:val="24"/>
          <w:szCs w:val="24"/>
        </w:rPr>
        <w:t>system</w:t>
      </w:r>
      <w:r w:rsidRPr="00531874">
        <w:rPr>
          <w:rFonts w:ascii="Book Antiqua" w:hAnsi="Book Antiqua"/>
          <w:sz w:val="24"/>
          <w:szCs w:val="24"/>
          <w:vertAlign w:val="superscript"/>
        </w:rPr>
        <w:t>[</w:t>
      </w:r>
      <w:proofErr w:type="gramEnd"/>
      <w:r w:rsidR="00531874">
        <w:rPr>
          <w:rFonts w:ascii="Book Antiqua" w:hAnsi="Book Antiqua"/>
          <w:sz w:val="24"/>
          <w:szCs w:val="24"/>
          <w:vertAlign w:val="superscript"/>
        </w:rPr>
        <w:t>60,99,</w:t>
      </w:r>
      <w:r w:rsidR="00866201" w:rsidRPr="00531874">
        <w:rPr>
          <w:rFonts w:ascii="Book Antiqua" w:hAnsi="Book Antiqua"/>
          <w:sz w:val="24"/>
          <w:szCs w:val="24"/>
          <w:vertAlign w:val="superscript"/>
        </w:rPr>
        <w:t>100</w:t>
      </w:r>
      <w:r w:rsidRPr="00531874">
        <w:rPr>
          <w:rFonts w:ascii="Book Antiqua" w:hAnsi="Book Antiqua"/>
          <w:sz w:val="24"/>
          <w:szCs w:val="24"/>
          <w:vertAlign w:val="superscript"/>
        </w:rPr>
        <w:t>]</w:t>
      </w:r>
      <w:r w:rsidRPr="00531874">
        <w:rPr>
          <w:rFonts w:ascii="Book Antiqua" w:hAnsi="Book Antiqua"/>
          <w:sz w:val="24"/>
          <w:szCs w:val="24"/>
        </w:rPr>
        <w:t>. They investigated human chondrocyte expansion in four macroporous gelatin microcarriers using two manufacturing processes that differed with respect to the amount of emulsifier used during the initial preparation and the gelatin cross-linking medium. The authors observed a strong chondrocyte donor effect during the initial expansion phase. The final cell yield differed significantly between the microcarriers, and the result indicated that manufacturing differences affected chondrocyte densities.</w:t>
      </w:r>
    </w:p>
    <w:p w:rsidR="00066566" w:rsidRDefault="00066566" w:rsidP="00531874">
      <w:pPr>
        <w:spacing w:after="0" w:line="360" w:lineRule="auto"/>
        <w:ind w:firstLineChars="100" w:firstLine="240"/>
        <w:jc w:val="both"/>
        <w:rPr>
          <w:rFonts w:ascii="Book Antiqua" w:eastAsia="宋体" w:hAnsi="Book Antiqua"/>
          <w:sz w:val="24"/>
          <w:szCs w:val="24"/>
          <w:lang w:eastAsia="zh-CN"/>
        </w:rPr>
      </w:pPr>
      <w:r w:rsidRPr="00531874">
        <w:rPr>
          <w:rFonts w:ascii="Book Antiqua" w:hAnsi="Book Antiqua"/>
          <w:sz w:val="24"/>
          <w:szCs w:val="24"/>
        </w:rPr>
        <w:lastRenderedPageBreak/>
        <w:t xml:space="preserve">For iPS cells, large-scale culture relies on the combined use of multiple growth components, including media containing various growth factors, extracellular matrices, 3D environmental cues and modes of multicellular </w:t>
      </w:r>
      <w:proofErr w:type="gramStart"/>
      <w:r w:rsidRPr="00531874">
        <w:rPr>
          <w:rFonts w:ascii="Book Antiqua" w:hAnsi="Book Antiqua"/>
          <w:sz w:val="24"/>
          <w:szCs w:val="24"/>
        </w:rPr>
        <w:t>a</w:t>
      </w:r>
      <w:r w:rsidR="00531874">
        <w:rPr>
          <w:rFonts w:ascii="Book Antiqua" w:hAnsi="Book Antiqua"/>
          <w:sz w:val="24"/>
          <w:szCs w:val="24"/>
        </w:rPr>
        <w:t>ssociation</w:t>
      </w:r>
      <w:r w:rsidR="00EB1A34" w:rsidRPr="00531874">
        <w:rPr>
          <w:rFonts w:ascii="Book Antiqua" w:hAnsi="Book Antiqua"/>
          <w:sz w:val="24"/>
          <w:szCs w:val="24"/>
          <w:vertAlign w:val="superscript"/>
        </w:rPr>
        <w:t>[</w:t>
      </w:r>
      <w:proofErr w:type="gramEnd"/>
      <w:r w:rsidR="00FC5CE1" w:rsidRPr="00531874">
        <w:rPr>
          <w:rFonts w:ascii="Book Antiqua" w:hAnsi="Book Antiqua"/>
          <w:sz w:val="24"/>
          <w:szCs w:val="24"/>
          <w:vertAlign w:val="superscript"/>
        </w:rPr>
        <w:t>1</w:t>
      </w:r>
      <w:r w:rsidR="006A5A72" w:rsidRPr="00531874">
        <w:rPr>
          <w:rFonts w:ascii="Book Antiqua" w:hAnsi="Book Antiqua"/>
          <w:sz w:val="24"/>
          <w:szCs w:val="24"/>
          <w:vertAlign w:val="superscript"/>
        </w:rPr>
        <w:t>8</w:t>
      </w:r>
      <w:r w:rsidRPr="00531874">
        <w:rPr>
          <w:rFonts w:ascii="Book Antiqua" w:hAnsi="Book Antiqua"/>
          <w:sz w:val="24"/>
          <w:szCs w:val="24"/>
          <w:vertAlign w:val="superscript"/>
        </w:rPr>
        <w:t>]</w:t>
      </w:r>
      <w:r w:rsidRPr="00531874">
        <w:rPr>
          <w:rFonts w:ascii="Book Antiqua" w:hAnsi="Book Antiqua"/>
          <w:sz w:val="24"/>
          <w:szCs w:val="24"/>
        </w:rPr>
        <w:t xml:space="preserve">. Chen </w:t>
      </w:r>
      <w:r w:rsidRPr="00531874">
        <w:rPr>
          <w:rFonts w:ascii="Book Antiqua" w:hAnsi="Book Antiqua"/>
          <w:i/>
          <w:sz w:val="24"/>
          <w:szCs w:val="24"/>
        </w:rPr>
        <w:t xml:space="preserve">et </w:t>
      </w:r>
      <w:proofErr w:type="gramStart"/>
      <w:r w:rsidRPr="00531874">
        <w:rPr>
          <w:rFonts w:ascii="Book Antiqua" w:hAnsi="Book Antiqua"/>
          <w:i/>
          <w:sz w:val="24"/>
          <w:szCs w:val="24"/>
        </w:rPr>
        <w:t>al</w:t>
      </w:r>
      <w:r w:rsidR="00531874" w:rsidRPr="00531874">
        <w:rPr>
          <w:rFonts w:ascii="Book Antiqua" w:hAnsi="Book Antiqua"/>
          <w:sz w:val="24"/>
          <w:szCs w:val="24"/>
          <w:vertAlign w:val="superscript"/>
        </w:rPr>
        <w:t>[</w:t>
      </w:r>
      <w:proofErr w:type="gramEnd"/>
      <w:r w:rsidR="00531874" w:rsidRPr="00531874">
        <w:rPr>
          <w:rFonts w:ascii="Book Antiqua" w:hAnsi="Book Antiqua"/>
          <w:sz w:val="24"/>
          <w:szCs w:val="24"/>
          <w:vertAlign w:val="superscript"/>
        </w:rPr>
        <w:t>18]</w:t>
      </w:r>
      <w:r w:rsidRPr="00531874">
        <w:rPr>
          <w:rFonts w:ascii="Book Antiqua" w:hAnsi="Book Antiqua"/>
          <w:sz w:val="24"/>
          <w:szCs w:val="24"/>
        </w:rPr>
        <w:t xml:space="preserve"> describe the criteria, considerations and suggestions for achieving optimal iPS cell growth. </w:t>
      </w:r>
    </w:p>
    <w:p w:rsidR="00531874" w:rsidRPr="00531874" w:rsidRDefault="00531874" w:rsidP="00531874">
      <w:pPr>
        <w:spacing w:after="0" w:line="360" w:lineRule="auto"/>
        <w:ind w:firstLineChars="100" w:firstLine="240"/>
        <w:jc w:val="both"/>
        <w:rPr>
          <w:rFonts w:ascii="Book Antiqua" w:eastAsia="宋体" w:hAnsi="Book Antiqua"/>
          <w:sz w:val="24"/>
          <w:szCs w:val="24"/>
          <w:lang w:eastAsia="zh-CN"/>
        </w:rPr>
      </w:pPr>
    </w:p>
    <w:p w:rsidR="006611DF" w:rsidRPr="00531874" w:rsidRDefault="00531874" w:rsidP="00531874">
      <w:pPr>
        <w:spacing w:after="0" w:line="360" w:lineRule="auto"/>
        <w:jc w:val="both"/>
        <w:rPr>
          <w:rFonts w:ascii="Book Antiqua" w:hAnsi="Book Antiqua"/>
          <w:b/>
          <w:sz w:val="24"/>
          <w:szCs w:val="24"/>
        </w:rPr>
      </w:pPr>
      <w:r w:rsidRPr="00531874">
        <w:rPr>
          <w:rFonts w:ascii="Book Antiqua" w:hAnsi="Book Antiqua"/>
          <w:b/>
          <w:sz w:val="24"/>
          <w:szCs w:val="24"/>
        </w:rPr>
        <w:t>RELEASE TEST AND QUALITY CONTROL</w:t>
      </w:r>
    </w:p>
    <w:p w:rsidR="00066566" w:rsidRPr="00531874" w:rsidRDefault="00066566" w:rsidP="00531874">
      <w:pPr>
        <w:spacing w:after="0" w:line="360" w:lineRule="auto"/>
        <w:jc w:val="both"/>
        <w:rPr>
          <w:rFonts w:ascii="Book Antiqua" w:hAnsi="Book Antiqua"/>
          <w:sz w:val="24"/>
          <w:szCs w:val="24"/>
        </w:rPr>
      </w:pPr>
      <w:r w:rsidRPr="00531874">
        <w:rPr>
          <w:rFonts w:ascii="Book Antiqua" w:hAnsi="Book Antiqua"/>
          <w:sz w:val="24"/>
          <w:szCs w:val="24"/>
        </w:rPr>
        <w:t>As for chemical drugs, biological drugs should be consistent, active, pure, toxin-free and stable. Growth, harvesting and distribution into vials of cells should be conducted in a controlled GMP environment (Table 2). Throughout the manufacturing process, in-process and release testing should be performed to ensure that each batch of product is safe and consistently meets the criteria for identity, purity and potency prior to administration to humans. The characteristics, viability and potency of the cells should be evaluated. The identity of the cells can be defined by morphologic examination and by markers of specific functions. For example, Type II collagen and GAG production are relevant criteria for cartilage cells. Techniques such as immunohistochemical staining and RT-PCR are also good tools for this purpose. Cell potency can be measured by a quantitative analysis such as ELISA for specific therapeutic protein production, or by other product specific assays depending on the therapeutic mechanism. Cell viability and proliferation can be determined by specific staining (</w:t>
      </w:r>
      <w:r w:rsidRPr="00531874">
        <w:rPr>
          <w:rFonts w:ascii="Book Antiqua" w:hAnsi="Book Antiqua"/>
          <w:i/>
          <w:sz w:val="24"/>
          <w:szCs w:val="24"/>
        </w:rPr>
        <w:t>e.g.</w:t>
      </w:r>
      <w:r w:rsidRPr="00531874">
        <w:rPr>
          <w:rFonts w:ascii="Book Antiqua" w:hAnsi="Book Antiqua"/>
          <w:sz w:val="24"/>
          <w:szCs w:val="24"/>
        </w:rPr>
        <w:t>, try</w:t>
      </w:r>
      <w:r w:rsidR="00AF1CA6" w:rsidRPr="00531874">
        <w:rPr>
          <w:rFonts w:ascii="Book Antiqua" w:hAnsi="Book Antiqua"/>
          <w:sz w:val="24"/>
          <w:szCs w:val="24"/>
        </w:rPr>
        <w:t>pto</w:t>
      </w:r>
      <w:r w:rsidRPr="00531874">
        <w:rPr>
          <w:rFonts w:ascii="Book Antiqua" w:hAnsi="Book Antiqua"/>
          <w:sz w:val="24"/>
          <w:szCs w:val="24"/>
        </w:rPr>
        <w:t>p</w:t>
      </w:r>
      <w:r w:rsidR="00AF1CA6" w:rsidRPr="00531874">
        <w:rPr>
          <w:rFonts w:ascii="Book Antiqua" w:hAnsi="Book Antiqua"/>
          <w:sz w:val="24"/>
          <w:szCs w:val="24"/>
        </w:rPr>
        <w:t>h</w:t>
      </w:r>
      <w:r w:rsidRPr="00531874">
        <w:rPr>
          <w:rFonts w:ascii="Book Antiqua" w:hAnsi="Book Antiqua"/>
          <w:sz w:val="24"/>
          <w:szCs w:val="24"/>
        </w:rPr>
        <w:t xml:space="preserve">an blue), MTT assay and/or by automated methods using fluoroscopy. For gene-modified cells generated with a viral vector, replication-competent retrovirus detection may be required as a safety evaluation (Table 3). </w:t>
      </w:r>
    </w:p>
    <w:p w:rsidR="00066566" w:rsidRDefault="00066566" w:rsidP="00531874">
      <w:pPr>
        <w:spacing w:after="0" w:line="360" w:lineRule="auto"/>
        <w:ind w:firstLineChars="100" w:firstLine="240"/>
        <w:jc w:val="both"/>
        <w:rPr>
          <w:rFonts w:ascii="Book Antiqua" w:eastAsia="宋体" w:hAnsi="Book Antiqua"/>
          <w:sz w:val="24"/>
          <w:szCs w:val="24"/>
          <w:lang w:eastAsia="zh-CN"/>
        </w:rPr>
      </w:pPr>
      <w:r w:rsidRPr="00531874">
        <w:rPr>
          <w:rFonts w:ascii="Book Antiqua" w:hAnsi="Book Antiqua"/>
          <w:sz w:val="24"/>
          <w:szCs w:val="24"/>
        </w:rPr>
        <w:t>The cells should also be tested for contamination by checking sterility, detecting mycoplasma and measuring endotoxin levels. The long-term stability of cells should also be determined under the conditions of storage, use and shipping. This may require testing under different conditions such as room temperature, refrigeration, and frozen (at temperature ranges corresponding to dry ice and the vapor phase of liquid nitrogen storage).</w:t>
      </w:r>
    </w:p>
    <w:p w:rsidR="00531874" w:rsidRPr="00531874" w:rsidRDefault="00531874" w:rsidP="00531874">
      <w:pPr>
        <w:spacing w:after="0" w:line="360" w:lineRule="auto"/>
        <w:ind w:firstLineChars="100" w:firstLine="240"/>
        <w:jc w:val="both"/>
        <w:rPr>
          <w:rFonts w:ascii="Book Antiqua" w:eastAsia="宋体" w:hAnsi="Book Antiqua"/>
          <w:sz w:val="24"/>
          <w:szCs w:val="24"/>
          <w:lang w:eastAsia="zh-CN"/>
        </w:rPr>
      </w:pPr>
    </w:p>
    <w:p w:rsidR="006611DF" w:rsidRPr="00531874" w:rsidRDefault="00531874" w:rsidP="00531874">
      <w:pPr>
        <w:spacing w:after="0" w:line="360" w:lineRule="auto"/>
        <w:jc w:val="both"/>
        <w:rPr>
          <w:rFonts w:ascii="Book Antiqua" w:hAnsi="Book Antiqua"/>
          <w:b/>
          <w:sz w:val="24"/>
          <w:szCs w:val="24"/>
        </w:rPr>
      </w:pPr>
      <w:r w:rsidRPr="00531874">
        <w:rPr>
          <w:rFonts w:ascii="Book Antiqua" w:hAnsi="Book Antiqua"/>
          <w:b/>
          <w:sz w:val="24"/>
          <w:szCs w:val="24"/>
        </w:rPr>
        <w:t>IN THE CLINIC</w:t>
      </w:r>
    </w:p>
    <w:p w:rsidR="00066566" w:rsidRPr="00531874" w:rsidRDefault="00066566" w:rsidP="00531874">
      <w:pPr>
        <w:spacing w:after="0" w:line="360" w:lineRule="auto"/>
        <w:jc w:val="both"/>
        <w:rPr>
          <w:rFonts w:ascii="Book Antiqua" w:hAnsi="Book Antiqua"/>
          <w:sz w:val="24"/>
          <w:szCs w:val="24"/>
        </w:rPr>
      </w:pPr>
      <w:r w:rsidRPr="00531874">
        <w:rPr>
          <w:rFonts w:ascii="Book Antiqua" w:hAnsi="Book Antiqua"/>
          <w:sz w:val="24"/>
          <w:szCs w:val="24"/>
        </w:rPr>
        <w:lastRenderedPageBreak/>
        <w:t xml:space="preserve">One of the first routes of delivery of cellular therapy was intra-articular because of some inherent </w:t>
      </w:r>
      <w:proofErr w:type="gramStart"/>
      <w:r w:rsidRPr="00531874">
        <w:rPr>
          <w:rFonts w:ascii="Book Antiqua" w:hAnsi="Book Antiqua"/>
          <w:sz w:val="24"/>
          <w:szCs w:val="24"/>
        </w:rPr>
        <w:t>adv</w:t>
      </w:r>
      <w:r w:rsidR="00531874">
        <w:rPr>
          <w:rFonts w:ascii="Book Antiqua" w:hAnsi="Book Antiqua"/>
          <w:sz w:val="24"/>
          <w:szCs w:val="24"/>
        </w:rPr>
        <w:t>antages</w:t>
      </w:r>
      <w:r w:rsidR="00EB1A34" w:rsidRPr="00531874">
        <w:rPr>
          <w:rFonts w:ascii="Book Antiqua" w:hAnsi="Book Antiqua"/>
          <w:sz w:val="24"/>
          <w:szCs w:val="24"/>
          <w:vertAlign w:val="superscript"/>
        </w:rPr>
        <w:t>[</w:t>
      </w:r>
      <w:proofErr w:type="gramEnd"/>
      <w:r w:rsidR="00866201" w:rsidRPr="00531874">
        <w:rPr>
          <w:rFonts w:ascii="Book Antiqua" w:hAnsi="Book Antiqua"/>
          <w:sz w:val="24"/>
          <w:szCs w:val="24"/>
          <w:vertAlign w:val="superscript"/>
        </w:rPr>
        <w:t>101</w:t>
      </w:r>
      <w:r w:rsidR="00FC5CE1" w:rsidRPr="00531874">
        <w:rPr>
          <w:rFonts w:ascii="Book Antiqua" w:hAnsi="Book Antiqua"/>
          <w:sz w:val="24"/>
          <w:szCs w:val="24"/>
          <w:vertAlign w:val="superscript"/>
        </w:rPr>
        <w:t>,</w:t>
      </w:r>
      <w:r w:rsidR="0008147C" w:rsidRPr="00531874">
        <w:rPr>
          <w:rFonts w:ascii="Book Antiqua" w:hAnsi="Book Antiqua"/>
          <w:sz w:val="24"/>
          <w:szCs w:val="24"/>
          <w:vertAlign w:val="superscript"/>
        </w:rPr>
        <w:t>10</w:t>
      </w:r>
      <w:r w:rsidR="00866201" w:rsidRPr="00531874">
        <w:rPr>
          <w:rFonts w:ascii="Book Antiqua" w:hAnsi="Book Antiqua"/>
          <w:sz w:val="24"/>
          <w:szCs w:val="24"/>
          <w:vertAlign w:val="superscript"/>
        </w:rPr>
        <w:t>2</w:t>
      </w:r>
      <w:r w:rsidRPr="00531874">
        <w:rPr>
          <w:rFonts w:ascii="Book Antiqua" w:hAnsi="Book Antiqua"/>
          <w:sz w:val="24"/>
          <w:szCs w:val="24"/>
          <w:vertAlign w:val="superscript"/>
        </w:rPr>
        <w:t>]</w:t>
      </w:r>
      <w:r w:rsidRPr="00531874">
        <w:rPr>
          <w:rFonts w:ascii="Book Antiqua" w:hAnsi="Book Antiqua"/>
          <w:sz w:val="24"/>
          <w:szCs w:val="24"/>
        </w:rPr>
        <w:t xml:space="preserve">. Some of the benefits of local delivery over systemic delivery include increased bioavailability, fewer adverse events, and lower total drug costs. Additionally, the intra-articular injection of cell therapies has advantages over intravenous administration in that systemic exposure is reduced and exposure to the antigen surveillance system is </w:t>
      </w:r>
      <w:proofErr w:type="gramStart"/>
      <w:r w:rsidRPr="00531874">
        <w:rPr>
          <w:rFonts w:ascii="Book Antiqua" w:hAnsi="Book Antiqua"/>
          <w:sz w:val="24"/>
          <w:szCs w:val="24"/>
        </w:rPr>
        <w:t>limited</w:t>
      </w:r>
      <w:r w:rsidR="00FC5CE1" w:rsidRPr="00531874">
        <w:rPr>
          <w:rFonts w:ascii="Book Antiqua" w:hAnsi="Book Antiqua"/>
          <w:sz w:val="24"/>
          <w:szCs w:val="24"/>
          <w:vertAlign w:val="superscript"/>
        </w:rPr>
        <w:t>[</w:t>
      </w:r>
      <w:proofErr w:type="gramEnd"/>
      <w:r w:rsidR="00866201" w:rsidRPr="00531874">
        <w:rPr>
          <w:rFonts w:ascii="Book Antiqua" w:hAnsi="Book Antiqua"/>
          <w:sz w:val="24"/>
          <w:szCs w:val="24"/>
          <w:vertAlign w:val="superscript"/>
        </w:rPr>
        <w:t>103</w:t>
      </w:r>
      <w:r w:rsidR="00370C33" w:rsidRPr="00531874">
        <w:rPr>
          <w:rFonts w:ascii="Book Antiqua" w:hAnsi="Book Antiqua"/>
          <w:sz w:val="24"/>
          <w:szCs w:val="24"/>
          <w:vertAlign w:val="superscript"/>
        </w:rPr>
        <w:t>]</w:t>
      </w:r>
      <w:r w:rsidRPr="00531874">
        <w:rPr>
          <w:rFonts w:ascii="Book Antiqua" w:hAnsi="Book Antiqua"/>
          <w:sz w:val="24"/>
          <w:szCs w:val="24"/>
        </w:rPr>
        <w:t>. For these reasons, we have developed a cell mediated gene therapy</w:t>
      </w:r>
      <w:r w:rsidR="00531874">
        <w:rPr>
          <w:rFonts w:ascii="Book Antiqua" w:hAnsi="Book Antiqua"/>
          <w:sz w:val="24"/>
          <w:szCs w:val="24"/>
        </w:rPr>
        <w:t xml:space="preserve"> for degenerative joint disease</w:t>
      </w:r>
      <w:r w:rsidR="00FC5CE1" w:rsidRPr="00531874">
        <w:rPr>
          <w:rFonts w:ascii="Book Antiqua" w:hAnsi="Book Antiqua"/>
          <w:sz w:val="24"/>
          <w:szCs w:val="24"/>
          <w:vertAlign w:val="superscript"/>
        </w:rPr>
        <w:t>[</w:t>
      </w:r>
      <w:r w:rsidR="00866201" w:rsidRPr="00531874">
        <w:rPr>
          <w:rFonts w:ascii="Book Antiqua" w:hAnsi="Book Antiqua"/>
          <w:sz w:val="24"/>
          <w:szCs w:val="24"/>
          <w:vertAlign w:val="superscript"/>
        </w:rPr>
        <w:t>104</w:t>
      </w:r>
      <w:r w:rsidR="00531874">
        <w:rPr>
          <w:rFonts w:ascii="Book Antiqua" w:eastAsia="宋体" w:hAnsi="Book Antiqua" w:hint="eastAsia"/>
          <w:sz w:val="24"/>
          <w:szCs w:val="24"/>
          <w:vertAlign w:val="superscript"/>
          <w:lang w:eastAsia="zh-CN"/>
        </w:rPr>
        <w:t>-</w:t>
      </w:r>
      <w:r w:rsidR="0008147C" w:rsidRPr="00531874">
        <w:rPr>
          <w:rFonts w:ascii="Book Antiqua" w:hAnsi="Book Antiqua"/>
          <w:sz w:val="24"/>
          <w:szCs w:val="24"/>
          <w:vertAlign w:val="superscript"/>
        </w:rPr>
        <w:t>10</w:t>
      </w:r>
      <w:r w:rsidR="00866201" w:rsidRPr="00531874">
        <w:rPr>
          <w:rFonts w:ascii="Book Antiqua" w:hAnsi="Book Antiqua"/>
          <w:sz w:val="24"/>
          <w:szCs w:val="24"/>
          <w:vertAlign w:val="superscript"/>
        </w:rPr>
        <w:t>6</w:t>
      </w:r>
      <w:r w:rsidRPr="00531874">
        <w:rPr>
          <w:rFonts w:ascii="Book Antiqua" w:hAnsi="Book Antiqua"/>
          <w:sz w:val="24"/>
          <w:szCs w:val="24"/>
          <w:vertAlign w:val="superscript"/>
        </w:rPr>
        <w:t>]</w:t>
      </w:r>
      <w:r w:rsidRPr="00531874">
        <w:rPr>
          <w:rFonts w:ascii="Book Antiqua" w:hAnsi="Book Antiqua"/>
          <w:sz w:val="24"/>
          <w:szCs w:val="24"/>
        </w:rPr>
        <w:t xml:space="preserve"> and are currently conducting clinical trials with normal and engineered chondrocytes (called TG-C) injected into the knee joint for the treatment of osteoarthritis (Fig</w:t>
      </w:r>
      <w:r w:rsidR="00531874">
        <w:rPr>
          <w:rFonts w:ascii="Book Antiqua" w:eastAsia="宋体" w:hAnsi="Book Antiqua" w:hint="eastAsia"/>
          <w:sz w:val="24"/>
          <w:szCs w:val="24"/>
          <w:lang w:eastAsia="zh-CN"/>
        </w:rPr>
        <w:t>ure</w:t>
      </w:r>
      <w:r w:rsidRPr="00531874">
        <w:rPr>
          <w:rFonts w:ascii="Book Antiqua" w:hAnsi="Book Antiqua"/>
          <w:sz w:val="24"/>
          <w:szCs w:val="24"/>
        </w:rPr>
        <w:t xml:space="preserve"> 1). </w:t>
      </w:r>
    </w:p>
    <w:p w:rsidR="00066566" w:rsidRPr="00531874" w:rsidRDefault="00066566" w:rsidP="00531874">
      <w:pPr>
        <w:spacing w:after="0" w:line="360" w:lineRule="auto"/>
        <w:ind w:firstLineChars="100" w:firstLine="240"/>
        <w:jc w:val="both"/>
        <w:rPr>
          <w:rFonts w:ascii="Book Antiqua" w:hAnsi="Book Antiqua"/>
          <w:sz w:val="24"/>
          <w:szCs w:val="24"/>
        </w:rPr>
      </w:pPr>
      <w:r w:rsidRPr="00531874">
        <w:rPr>
          <w:rFonts w:ascii="Book Antiqua" w:hAnsi="Book Antiqua"/>
          <w:sz w:val="24"/>
          <w:szCs w:val="24"/>
        </w:rPr>
        <w:t>We are currently completing a Phase II study entitled ‘A Phase II Study to Determine the Efficacy and Safety of Allogeneic Human Chondrocytes Expressing TGF-β1 in Patients with Grade 3 Chronic Degenerative Joint Disease of the Knee’ in the U</w:t>
      </w:r>
      <w:r w:rsidR="00531874">
        <w:rPr>
          <w:rFonts w:ascii="Book Antiqua" w:eastAsia="宋体" w:hAnsi="Book Antiqua" w:hint="eastAsia"/>
          <w:sz w:val="24"/>
          <w:szCs w:val="24"/>
          <w:lang w:eastAsia="zh-CN"/>
        </w:rPr>
        <w:t xml:space="preserve">nited </w:t>
      </w:r>
      <w:r w:rsidRPr="00531874">
        <w:rPr>
          <w:rFonts w:ascii="Book Antiqua" w:hAnsi="Book Antiqua"/>
          <w:sz w:val="24"/>
          <w:szCs w:val="24"/>
        </w:rPr>
        <w:t>S</w:t>
      </w:r>
      <w:r w:rsidR="00531874">
        <w:rPr>
          <w:rFonts w:ascii="Book Antiqua" w:eastAsia="宋体" w:hAnsi="Book Antiqua" w:hint="eastAsia"/>
          <w:sz w:val="24"/>
          <w:szCs w:val="24"/>
          <w:lang w:eastAsia="zh-CN"/>
        </w:rPr>
        <w:t>tates</w:t>
      </w:r>
      <w:r w:rsidRPr="00531874">
        <w:rPr>
          <w:rFonts w:ascii="Book Antiqua" w:hAnsi="Book Antiqua"/>
          <w:sz w:val="24"/>
          <w:szCs w:val="24"/>
        </w:rPr>
        <w:t xml:space="preserve">. Phase III testing of this product is currently ongoing in </w:t>
      </w:r>
      <w:r w:rsidR="00531874">
        <w:rPr>
          <w:rFonts w:ascii="Book Antiqua" w:eastAsia="宋体" w:hAnsi="Book Antiqua" w:hint="eastAsia"/>
          <w:sz w:val="24"/>
          <w:szCs w:val="24"/>
          <w:lang w:eastAsia="zh-CN"/>
        </w:rPr>
        <w:t xml:space="preserve">South </w:t>
      </w:r>
      <w:r w:rsidRPr="00531874">
        <w:rPr>
          <w:rFonts w:ascii="Book Antiqua" w:hAnsi="Book Antiqua"/>
          <w:sz w:val="24"/>
          <w:szCs w:val="24"/>
        </w:rPr>
        <w:t xml:space="preserve">Korea. To develop this product for clinical use, it was necessary to establish the stability of the product under frozen storage conditions and at room temperature for injection. The temperature of the product as it was transferred from manufacturing to storage to the clinic and within the clinic was carefully controlled and monitored. To date, more than 220 patients have been injected with TG-C. A schematic diagram of the manufacturing and injection processes is presented in </w:t>
      </w:r>
      <w:r w:rsidR="00531874" w:rsidRPr="00531874">
        <w:rPr>
          <w:rFonts w:ascii="Book Antiqua" w:hAnsi="Book Antiqua"/>
          <w:sz w:val="24"/>
          <w:szCs w:val="24"/>
        </w:rPr>
        <w:t>F</w:t>
      </w:r>
      <w:r w:rsidRPr="00531874">
        <w:rPr>
          <w:rFonts w:ascii="Book Antiqua" w:hAnsi="Book Antiqua"/>
          <w:sz w:val="24"/>
          <w:szCs w:val="24"/>
        </w:rPr>
        <w:t>igure 1. The gene-modified cells in TG-C are irradiated to render them replication incompetent. These cells therefore produce the active TGF-β protein for only two weeks. These irradiated cells also produce Type-II collagen and glycosaminoglycan (GAG) by an autocrine mode of action and induce normal chondrocytes to produce Type II collagen and GAG by a paracrine mode of action in response to the TGF-β protein produced. The releasing tests during the manufacturing of TG-C are described in</w:t>
      </w:r>
      <w:r w:rsidR="00531874" w:rsidRPr="00531874">
        <w:rPr>
          <w:rFonts w:ascii="Book Antiqua" w:hAnsi="Book Antiqua"/>
          <w:sz w:val="24"/>
          <w:szCs w:val="24"/>
        </w:rPr>
        <w:t xml:space="preserve"> T</w:t>
      </w:r>
      <w:r w:rsidRPr="00531874">
        <w:rPr>
          <w:rFonts w:ascii="Book Antiqua" w:hAnsi="Book Antiqua"/>
          <w:sz w:val="24"/>
          <w:szCs w:val="24"/>
        </w:rPr>
        <w:t>able 4.</w:t>
      </w:r>
    </w:p>
    <w:p w:rsidR="00066566" w:rsidRDefault="00066566" w:rsidP="00531874">
      <w:pPr>
        <w:spacing w:after="0" w:line="360" w:lineRule="auto"/>
        <w:ind w:firstLineChars="100" w:firstLine="240"/>
        <w:jc w:val="both"/>
        <w:rPr>
          <w:rFonts w:ascii="Book Antiqua" w:eastAsia="宋体" w:hAnsi="Book Antiqua"/>
          <w:sz w:val="24"/>
          <w:szCs w:val="24"/>
          <w:lang w:eastAsia="zh-CN"/>
        </w:rPr>
      </w:pPr>
      <w:r w:rsidRPr="00531874">
        <w:rPr>
          <w:rFonts w:ascii="Book Antiqua" w:hAnsi="Book Antiqua"/>
          <w:sz w:val="24"/>
          <w:szCs w:val="24"/>
        </w:rPr>
        <w:t xml:space="preserve">As TG-C is an allogeneic product; all patients in this study are being monitored for an immune response. To date, no immune response or serious adverse events attributable to TG-C have been observed. The decreased HLA-type antigenicity of the cells and the relatively immune privileged nature of the intra-articular injection site are thought to be contributing factors to the lack of immune response. </w:t>
      </w:r>
    </w:p>
    <w:p w:rsidR="00531874" w:rsidRPr="00531874" w:rsidRDefault="00531874" w:rsidP="00531874">
      <w:pPr>
        <w:spacing w:after="0" w:line="360" w:lineRule="auto"/>
        <w:ind w:firstLineChars="100" w:firstLine="240"/>
        <w:jc w:val="both"/>
        <w:rPr>
          <w:rFonts w:ascii="Book Antiqua" w:eastAsia="宋体" w:hAnsi="Book Antiqua"/>
          <w:sz w:val="24"/>
          <w:szCs w:val="24"/>
          <w:lang w:eastAsia="zh-CN"/>
        </w:rPr>
      </w:pPr>
    </w:p>
    <w:p w:rsidR="006611DF" w:rsidRPr="00531874" w:rsidRDefault="00531874" w:rsidP="00531874">
      <w:pPr>
        <w:spacing w:after="0" w:line="360" w:lineRule="auto"/>
        <w:jc w:val="both"/>
        <w:rPr>
          <w:rFonts w:ascii="Book Antiqua" w:hAnsi="Book Antiqua"/>
          <w:b/>
          <w:sz w:val="24"/>
          <w:szCs w:val="24"/>
        </w:rPr>
      </w:pPr>
      <w:r w:rsidRPr="00531874">
        <w:rPr>
          <w:rFonts w:ascii="Book Antiqua" w:hAnsi="Book Antiqua"/>
          <w:b/>
          <w:sz w:val="24"/>
          <w:szCs w:val="24"/>
        </w:rPr>
        <w:t>CONCLUDING REMARKS</w:t>
      </w:r>
    </w:p>
    <w:p w:rsidR="00066566" w:rsidRPr="00531874" w:rsidRDefault="00066566" w:rsidP="00531874">
      <w:pPr>
        <w:spacing w:after="0" w:line="360" w:lineRule="auto"/>
        <w:jc w:val="both"/>
        <w:rPr>
          <w:rFonts w:ascii="Book Antiqua" w:hAnsi="Book Antiqua"/>
          <w:sz w:val="24"/>
          <w:szCs w:val="24"/>
        </w:rPr>
      </w:pPr>
      <w:r w:rsidRPr="00531874">
        <w:rPr>
          <w:rFonts w:ascii="Book Antiqua" w:hAnsi="Book Antiqua"/>
          <w:sz w:val="24"/>
          <w:szCs w:val="24"/>
        </w:rPr>
        <w:t xml:space="preserve">Our understanding of the nature of cell-based products and the diseases that they are intended to treat is being increased empirically: that is, through the scientific process of trial and error. Human clinical trials with cutting edge technology and novel products are part of that process and accordingly have their failures and successes, which are necessary if we are to learn and improve our understanding. Industry’s perspective of cell-based therapy has changed in response to scientific developments and </w:t>
      </w:r>
      <w:proofErr w:type="gramStart"/>
      <w:r w:rsidRPr="00531874">
        <w:rPr>
          <w:rFonts w:ascii="Book Antiqua" w:hAnsi="Book Antiqua"/>
          <w:sz w:val="24"/>
          <w:szCs w:val="24"/>
        </w:rPr>
        <w:t>discoveries</w:t>
      </w:r>
      <w:r w:rsidR="0008147C" w:rsidRPr="00531874">
        <w:rPr>
          <w:rFonts w:ascii="Book Antiqua" w:hAnsi="Book Antiqua"/>
          <w:sz w:val="24"/>
          <w:szCs w:val="24"/>
          <w:vertAlign w:val="superscript"/>
        </w:rPr>
        <w:t>[</w:t>
      </w:r>
      <w:proofErr w:type="gramEnd"/>
      <w:r w:rsidR="00102EC9" w:rsidRPr="00531874">
        <w:rPr>
          <w:rFonts w:ascii="Book Antiqua" w:hAnsi="Book Antiqua"/>
          <w:sz w:val="24"/>
          <w:szCs w:val="24"/>
          <w:vertAlign w:val="superscript"/>
        </w:rPr>
        <w:t>41</w:t>
      </w:r>
      <w:r w:rsidR="00866201" w:rsidRPr="00531874">
        <w:rPr>
          <w:rFonts w:ascii="Book Antiqua" w:hAnsi="Book Antiqua"/>
          <w:sz w:val="24"/>
          <w:szCs w:val="24"/>
          <w:vertAlign w:val="superscript"/>
        </w:rPr>
        <w:t>]</w:t>
      </w:r>
      <w:r w:rsidRPr="00531874">
        <w:rPr>
          <w:rFonts w:ascii="Book Antiqua" w:hAnsi="Book Antiqua"/>
          <w:sz w:val="24"/>
          <w:szCs w:val="24"/>
        </w:rPr>
        <w:t xml:space="preserve">. Although there is a long way to go, a tremendous amount of clinical data have already been generated. In this review, we summarized the ongoing scientific effort to move cell mediated gene therapy into the clinic. While some may still believe that such therapy is far from the clinic, it is our belief that now is the time for physicians to understand and embrace this new technology. </w:t>
      </w:r>
    </w:p>
    <w:p w:rsidR="00531874" w:rsidRPr="007F02BF" w:rsidRDefault="00531874" w:rsidP="007F02BF">
      <w:pPr>
        <w:spacing w:after="0" w:line="360" w:lineRule="auto"/>
        <w:jc w:val="both"/>
        <w:rPr>
          <w:rFonts w:ascii="Book Antiqua" w:hAnsi="Book Antiqua"/>
          <w:b/>
          <w:sz w:val="24"/>
          <w:szCs w:val="24"/>
        </w:rPr>
      </w:pPr>
    </w:p>
    <w:p w:rsidR="00531874" w:rsidRPr="007F02BF" w:rsidRDefault="00531874" w:rsidP="007F02BF">
      <w:pPr>
        <w:spacing w:after="0" w:line="360" w:lineRule="auto"/>
        <w:jc w:val="both"/>
        <w:rPr>
          <w:rFonts w:ascii="Book Antiqua" w:eastAsia="宋体" w:hAnsi="Book Antiqua"/>
          <w:sz w:val="24"/>
          <w:szCs w:val="24"/>
          <w:lang w:eastAsia="zh-CN"/>
        </w:rPr>
      </w:pPr>
      <w:r w:rsidRPr="007F02BF">
        <w:rPr>
          <w:rFonts w:ascii="Book Antiqua" w:hAnsi="Book Antiqua"/>
          <w:b/>
          <w:sz w:val="24"/>
          <w:szCs w:val="24"/>
        </w:rPr>
        <w:t>REFERENCES</w:t>
      </w:r>
      <w:r w:rsidRPr="007F02BF">
        <w:rPr>
          <w:rFonts w:ascii="Book Antiqua" w:hAnsi="Book Antiqua"/>
          <w:sz w:val="24"/>
          <w:szCs w:val="24"/>
        </w:rPr>
        <w:t xml:space="preserve"> </w:t>
      </w:r>
    </w:p>
    <w:p w:rsidR="007F02BF" w:rsidRPr="007F02BF" w:rsidRDefault="007F02BF" w:rsidP="007F02BF">
      <w:pPr>
        <w:spacing w:after="0" w:line="360" w:lineRule="auto"/>
        <w:jc w:val="both"/>
        <w:rPr>
          <w:rFonts w:ascii="Book Antiqua" w:eastAsia="宋体" w:hAnsi="Book Antiqua" w:cs="宋体"/>
          <w:color w:val="000000"/>
          <w:sz w:val="24"/>
          <w:szCs w:val="24"/>
          <w:lang w:eastAsia="zh-CN"/>
        </w:rPr>
      </w:pPr>
      <w:proofErr w:type="gramStart"/>
      <w:r w:rsidRPr="007F02BF">
        <w:rPr>
          <w:rFonts w:ascii="Book Antiqua" w:eastAsia="宋体" w:hAnsi="Book Antiqua" w:cs="宋体"/>
          <w:color w:val="000000"/>
          <w:sz w:val="24"/>
          <w:szCs w:val="24"/>
          <w:lang w:eastAsia="zh-CN"/>
        </w:rPr>
        <w:t>1 </w:t>
      </w:r>
      <w:r w:rsidRPr="007F02BF">
        <w:rPr>
          <w:rFonts w:ascii="Book Antiqua" w:eastAsia="宋体" w:hAnsi="Book Antiqua" w:cs="宋体"/>
          <w:b/>
          <w:bCs/>
          <w:color w:val="000000"/>
          <w:sz w:val="24"/>
          <w:szCs w:val="24"/>
          <w:lang w:eastAsia="zh-CN"/>
        </w:rPr>
        <w:t>Anderson WF</w:t>
      </w:r>
      <w:r w:rsidRPr="007F02BF">
        <w:rPr>
          <w:rFonts w:ascii="Book Antiqua" w:eastAsia="宋体" w:hAnsi="Book Antiqua" w:cs="宋体"/>
          <w:color w:val="000000"/>
          <w:sz w:val="24"/>
          <w:szCs w:val="24"/>
          <w:lang w:eastAsia="zh-CN"/>
        </w:rPr>
        <w:t>.</w:t>
      </w:r>
      <w:proofErr w:type="gramEnd"/>
      <w:r w:rsidRPr="007F02BF">
        <w:rPr>
          <w:rFonts w:ascii="Book Antiqua" w:eastAsia="宋体" w:hAnsi="Book Antiqua" w:cs="宋体"/>
          <w:color w:val="000000"/>
          <w:sz w:val="24"/>
          <w:szCs w:val="24"/>
          <w:lang w:eastAsia="zh-CN"/>
        </w:rPr>
        <w:t xml:space="preserve"> Gene therapy. </w:t>
      </w:r>
      <w:proofErr w:type="gramStart"/>
      <w:r w:rsidRPr="007F02BF">
        <w:rPr>
          <w:rFonts w:ascii="Book Antiqua" w:eastAsia="宋体" w:hAnsi="Book Antiqua" w:cs="宋体"/>
          <w:color w:val="000000"/>
          <w:sz w:val="24"/>
          <w:szCs w:val="24"/>
          <w:lang w:eastAsia="zh-CN"/>
        </w:rPr>
        <w:t>The best of times, the worst of times.</w:t>
      </w:r>
      <w:proofErr w:type="gramEnd"/>
      <w:r w:rsidRPr="007F02BF">
        <w:rPr>
          <w:rFonts w:ascii="Book Antiqua" w:eastAsia="宋体" w:hAnsi="Book Antiqua" w:cs="宋体"/>
          <w:color w:val="000000"/>
          <w:sz w:val="24"/>
          <w:szCs w:val="24"/>
          <w:lang w:eastAsia="zh-CN"/>
        </w:rPr>
        <w:t> </w:t>
      </w:r>
      <w:r w:rsidRPr="007F02BF">
        <w:rPr>
          <w:rFonts w:ascii="Book Antiqua" w:eastAsia="宋体" w:hAnsi="Book Antiqua" w:cs="宋体"/>
          <w:i/>
          <w:iCs/>
          <w:color w:val="000000"/>
          <w:sz w:val="24"/>
          <w:szCs w:val="24"/>
          <w:lang w:eastAsia="zh-CN"/>
        </w:rPr>
        <w:t>Science</w:t>
      </w:r>
      <w:r w:rsidRPr="007F02BF">
        <w:rPr>
          <w:rFonts w:ascii="Book Antiqua" w:eastAsia="宋体" w:hAnsi="Book Antiqua" w:cs="宋体"/>
          <w:color w:val="000000"/>
          <w:sz w:val="24"/>
          <w:szCs w:val="24"/>
          <w:lang w:eastAsia="zh-CN"/>
        </w:rPr>
        <w:t> 2000; </w:t>
      </w:r>
      <w:r w:rsidRPr="007F02BF">
        <w:rPr>
          <w:rFonts w:ascii="Book Antiqua" w:eastAsia="宋体" w:hAnsi="Book Antiqua" w:cs="宋体"/>
          <w:b/>
          <w:bCs/>
          <w:color w:val="000000"/>
          <w:sz w:val="24"/>
          <w:szCs w:val="24"/>
          <w:lang w:eastAsia="zh-CN"/>
        </w:rPr>
        <w:t>288</w:t>
      </w:r>
      <w:r w:rsidRPr="007F02BF">
        <w:rPr>
          <w:rFonts w:ascii="Book Antiqua" w:eastAsia="宋体" w:hAnsi="Book Antiqua" w:cs="宋体"/>
          <w:color w:val="000000"/>
          <w:sz w:val="24"/>
          <w:szCs w:val="24"/>
          <w:lang w:eastAsia="zh-CN"/>
        </w:rPr>
        <w:t>: 627-629 [PMID: 10799000 DOI: 10.1126/science.288.5466.627]</w:t>
      </w:r>
    </w:p>
    <w:p w:rsidR="007F02BF" w:rsidRPr="007F02BF" w:rsidRDefault="007F02BF" w:rsidP="007F02BF">
      <w:pPr>
        <w:spacing w:after="0" w:line="360" w:lineRule="auto"/>
        <w:jc w:val="both"/>
        <w:rPr>
          <w:rFonts w:ascii="Book Antiqua" w:eastAsia="宋体" w:hAnsi="Book Antiqua" w:cs="宋体"/>
          <w:color w:val="000000"/>
          <w:sz w:val="24"/>
          <w:szCs w:val="24"/>
          <w:lang w:eastAsia="zh-CN"/>
        </w:rPr>
      </w:pPr>
      <w:r w:rsidRPr="007F02BF">
        <w:rPr>
          <w:rFonts w:ascii="Book Antiqua" w:eastAsia="宋体" w:hAnsi="Book Antiqua" w:cs="宋体"/>
          <w:color w:val="000000"/>
          <w:sz w:val="24"/>
          <w:szCs w:val="24"/>
          <w:lang w:eastAsia="zh-CN"/>
        </w:rPr>
        <w:t>2 </w:t>
      </w:r>
      <w:r w:rsidRPr="007F02BF">
        <w:rPr>
          <w:rFonts w:ascii="Book Antiqua" w:eastAsia="宋体" w:hAnsi="Book Antiqua" w:cs="宋体"/>
          <w:b/>
          <w:bCs/>
          <w:color w:val="000000"/>
          <w:sz w:val="24"/>
          <w:szCs w:val="24"/>
          <w:lang w:eastAsia="zh-CN"/>
        </w:rPr>
        <w:t>Marshall E</w:t>
      </w:r>
      <w:r w:rsidRPr="007F02BF">
        <w:rPr>
          <w:rFonts w:ascii="Book Antiqua" w:eastAsia="宋体" w:hAnsi="Book Antiqua" w:cs="宋体"/>
          <w:color w:val="000000"/>
          <w:sz w:val="24"/>
          <w:szCs w:val="24"/>
          <w:lang w:eastAsia="zh-CN"/>
        </w:rPr>
        <w:t>. Gene therapy death prompts review of adenovirus vector. </w:t>
      </w:r>
      <w:r w:rsidRPr="007F02BF">
        <w:rPr>
          <w:rFonts w:ascii="Book Antiqua" w:eastAsia="宋体" w:hAnsi="Book Antiqua" w:cs="宋体"/>
          <w:i/>
          <w:iCs/>
          <w:color w:val="000000"/>
          <w:sz w:val="24"/>
          <w:szCs w:val="24"/>
          <w:lang w:eastAsia="zh-CN"/>
        </w:rPr>
        <w:t>Science</w:t>
      </w:r>
      <w:r w:rsidRPr="007F02BF">
        <w:rPr>
          <w:rFonts w:ascii="Book Antiqua" w:eastAsia="宋体" w:hAnsi="Book Antiqua" w:cs="宋体"/>
          <w:color w:val="000000"/>
          <w:sz w:val="24"/>
          <w:szCs w:val="24"/>
          <w:lang w:eastAsia="zh-CN"/>
        </w:rPr>
        <w:t> 1999; </w:t>
      </w:r>
      <w:r w:rsidRPr="007F02BF">
        <w:rPr>
          <w:rFonts w:ascii="Book Antiqua" w:eastAsia="宋体" w:hAnsi="Book Antiqua" w:cs="宋体"/>
          <w:b/>
          <w:bCs/>
          <w:color w:val="000000"/>
          <w:sz w:val="24"/>
          <w:szCs w:val="24"/>
          <w:lang w:eastAsia="zh-CN"/>
        </w:rPr>
        <w:t>286</w:t>
      </w:r>
      <w:r w:rsidRPr="007F02BF">
        <w:rPr>
          <w:rFonts w:ascii="Book Antiqua" w:eastAsia="宋体" w:hAnsi="Book Antiqua" w:cs="宋体"/>
          <w:color w:val="000000"/>
          <w:sz w:val="24"/>
          <w:szCs w:val="24"/>
          <w:lang w:eastAsia="zh-CN"/>
        </w:rPr>
        <w:t>: 2244-2245 [PMID: 10636774]</w:t>
      </w:r>
    </w:p>
    <w:p w:rsidR="007F02BF" w:rsidRPr="007F02BF" w:rsidRDefault="007F02BF" w:rsidP="007F02BF">
      <w:pPr>
        <w:spacing w:after="0" w:line="360" w:lineRule="auto"/>
        <w:jc w:val="both"/>
        <w:rPr>
          <w:rFonts w:ascii="Book Antiqua" w:eastAsia="宋体" w:hAnsi="Book Antiqua" w:cs="宋体"/>
          <w:color w:val="000000"/>
          <w:sz w:val="24"/>
          <w:szCs w:val="24"/>
          <w:lang w:eastAsia="zh-CN"/>
        </w:rPr>
      </w:pPr>
      <w:proofErr w:type="gramStart"/>
      <w:r w:rsidRPr="007F02BF">
        <w:rPr>
          <w:rFonts w:ascii="Book Antiqua" w:eastAsia="宋体" w:hAnsi="Book Antiqua" w:cs="宋体"/>
          <w:color w:val="000000"/>
          <w:sz w:val="24"/>
          <w:szCs w:val="24"/>
          <w:lang w:eastAsia="zh-CN"/>
        </w:rPr>
        <w:t>3 </w:t>
      </w:r>
      <w:r w:rsidRPr="007F02BF">
        <w:rPr>
          <w:rFonts w:ascii="Book Antiqua" w:eastAsia="宋体" w:hAnsi="Book Antiqua" w:cs="宋体"/>
          <w:b/>
          <w:bCs/>
          <w:color w:val="000000"/>
          <w:sz w:val="24"/>
          <w:szCs w:val="24"/>
          <w:lang w:eastAsia="zh-CN"/>
        </w:rPr>
        <w:t>Savulescu J</w:t>
      </w:r>
      <w:r w:rsidRPr="007F02BF">
        <w:rPr>
          <w:rFonts w:ascii="Book Antiqua" w:eastAsia="宋体" w:hAnsi="Book Antiqua" w:cs="宋体"/>
          <w:color w:val="000000"/>
          <w:sz w:val="24"/>
          <w:szCs w:val="24"/>
          <w:lang w:eastAsia="zh-CN"/>
        </w:rPr>
        <w:t>. Harm, ethics committees and the gene therapy death.</w:t>
      </w:r>
      <w:proofErr w:type="gramEnd"/>
      <w:r w:rsidRPr="007F02BF">
        <w:rPr>
          <w:rFonts w:ascii="Book Antiqua" w:eastAsia="宋体" w:hAnsi="Book Antiqua" w:cs="宋体"/>
          <w:color w:val="000000"/>
          <w:sz w:val="24"/>
          <w:szCs w:val="24"/>
          <w:lang w:eastAsia="zh-CN"/>
        </w:rPr>
        <w:t> </w:t>
      </w:r>
      <w:r w:rsidRPr="007F02BF">
        <w:rPr>
          <w:rFonts w:ascii="Book Antiqua" w:eastAsia="宋体" w:hAnsi="Book Antiqua" w:cs="宋体"/>
          <w:i/>
          <w:iCs/>
          <w:color w:val="000000"/>
          <w:sz w:val="24"/>
          <w:szCs w:val="24"/>
          <w:lang w:eastAsia="zh-CN"/>
        </w:rPr>
        <w:t>J Med Ethics</w:t>
      </w:r>
      <w:r w:rsidRPr="007F02BF">
        <w:rPr>
          <w:rFonts w:ascii="Book Antiqua" w:eastAsia="宋体" w:hAnsi="Book Antiqua" w:cs="宋体"/>
          <w:color w:val="000000"/>
          <w:sz w:val="24"/>
          <w:szCs w:val="24"/>
          <w:lang w:eastAsia="zh-CN"/>
        </w:rPr>
        <w:t> 2001; </w:t>
      </w:r>
      <w:r w:rsidRPr="007F02BF">
        <w:rPr>
          <w:rFonts w:ascii="Book Antiqua" w:eastAsia="宋体" w:hAnsi="Book Antiqua" w:cs="宋体"/>
          <w:b/>
          <w:bCs/>
          <w:color w:val="000000"/>
          <w:sz w:val="24"/>
          <w:szCs w:val="24"/>
          <w:lang w:eastAsia="zh-CN"/>
        </w:rPr>
        <w:t>27</w:t>
      </w:r>
      <w:r w:rsidRPr="007F02BF">
        <w:rPr>
          <w:rFonts w:ascii="Book Antiqua" w:eastAsia="宋体" w:hAnsi="Book Antiqua" w:cs="宋体"/>
          <w:color w:val="000000"/>
          <w:sz w:val="24"/>
          <w:szCs w:val="24"/>
          <w:lang w:eastAsia="zh-CN"/>
        </w:rPr>
        <w:t>: 148-150 [PMID: 11417019 DOI: 10.1136/jme.27.3.148]</w:t>
      </w:r>
    </w:p>
    <w:p w:rsidR="007F02BF" w:rsidRPr="007F02BF" w:rsidRDefault="007F02BF" w:rsidP="007F02BF">
      <w:pPr>
        <w:spacing w:after="0" w:line="360" w:lineRule="auto"/>
        <w:jc w:val="both"/>
        <w:rPr>
          <w:rFonts w:ascii="Book Antiqua" w:eastAsia="宋体" w:hAnsi="Book Antiqua" w:cs="宋体"/>
          <w:color w:val="000000"/>
          <w:sz w:val="24"/>
          <w:szCs w:val="24"/>
          <w:lang w:eastAsia="zh-CN"/>
        </w:rPr>
      </w:pPr>
      <w:r w:rsidRPr="007F02BF">
        <w:rPr>
          <w:rFonts w:ascii="Book Antiqua" w:eastAsia="宋体" w:hAnsi="Book Antiqua" w:cs="宋体"/>
          <w:color w:val="000000"/>
          <w:sz w:val="24"/>
          <w:szCs w:val="24"/>
          <w:lang w:eastAsia="zh-CN"/>
        </w:rPr>
        <w:t>4 </w:t>
      </w:r>
      <w:r w:rsidRPr="007F02BF">
        <w:rPr>
          <w:rFonts w:ascii="Book Antiqua" w:eastAsia="宋体" w:hAnsi="Book Antiqua" w:cs="宋体"/>
          <w:b/>
          <w:bCs/>
          <w:color w:val="000000"/>
          <w:sz w:val="24"/>
          <w:szCs w:val="24"/>
          <w:lang w:eastAsia="zh-CN"/>
        </w:rPr>
        <w:t>Hacein-Bey-Abina S</w:t>
      </w:r>
      <w:r w:rsidRPr="007F02BF">
        <w:rPr>
          <w:rFonts w:ascii="Book Antiqua" w:eastAsia="宋体" w:hAnsi="Book Antiqua" w:cs="宋体"/>
          <w:color w:val="000000"/>
          <w:sz w:val="24"/>
          <w:szCs w:val="24"/>
          <w:lang w:eastAsia="zh-CN"/>
        </w:rPr>
        <w:t>, Von Kalle C, Schmidt M, McCormack MP, Wulffraat N, Leboulch P, Lim A, Osborne CS, Pawliuk R, Morillon E, Sorensen R, Forster A, Fraser P, Cohen JI, de Saint Basile G, Alexander I, Wintergerst U, Frebourg T, Aurias A, Stoppa-Lyonnet D, Romana S, Radford-Weiss I, Gross F, Valensi F, Delabesse E, Macintyre E, Sigaux F, Soulier J, Leiva LE, Wissler M, Prinz C, Rabbitts TH, Le Deist F, Fischer A, Cavazzana-Calvo M. LMO2-associated clonal T cell proliferation in two patients after gene therapy for SCID-X1. </w:t>
      </w:r>
      <w:r w:rsidRPr="007F02BF">
        <w:rPr>
          <w:rFonts w:ascii="Book Antiqua" w:eastAsia="宋体" w:hAnsi="Book Antiqua" w:cs="宋体"/>
          <w:i/>
          <w:iCs/>
          <w:color w:val="000000"/>
          <w:sz w:val="24"/>
          <w:szCs w:val="24"/>
          <w:lang w:eastAsia="zh-CN"/>
        </w:rPr>
        <w:t>Science</w:t>
      </w:r>
      <w:r w:rsidRPr="007F02BF">
        <w:rPr>
          <w:rFonts w:ascii="Book Antiqua" w:eastAsia="宋体" w:hAnsi="Book Antiqua" w:cs="宋体"/>
          <w:color w:val="000000"/>
          <w:sz w:val="24"/>
          <w:szCs w:val="24"/>
          <w:lang w:eastAsia="zh-CN"/>
        </w:rPr>
        <w:t> 2003; </w:t>
      </w:r>
      <w:r w:rsidRPr="007F02BF">
        <w:rPr>
          <w:rFonts w:ascii="Book Antiqua" w:eastAsia="宋体" w:hAnsi="Book Antiqua" w:cs="宋体"/>
          <w:b/>
          <w:bCs/>
          <w:color w:val="000000"/>
          <w:sz w:val="24"/>
          <w:szCs w:val="24"/>
          <w:lang w:eastAsia="zh-CN"/>
        </w:rPr>
        <w:t>302</w:t>
      </w:r>
      <w:r w:rsidRPr="007F02BF">
        <w:rPr>
          <w:rFonts w:ascii="Book Antiqua" w:eastAsia="宋体" w:hAnsi="Book Antiqua" w:cs="宋体"/>
          <w:color w:val="000000"/>
          <w:sz w:val="24"/>
          <w:szCs w:val="24"/>
          <w:lang w:eastAsia="zh-CN"/>
        </w:rPr>
        <w:t>: 415-419 [PMID: 14564000 DOI: 10.1126/science.1088547]</w:t>
      </w:r>
    </w:p>
    <w:p w:rsidR="007F02BF" w:rsidRPr="007F02BF" w:rsidRDefault="007F02BF" w:rsidP="007F02BF">
      <w:pPr>
        <w:spacing w:after="0" w:line="360" w:lineRule="auto"/>
        <w:jc w:val="both"/>
        <w:rPr>
          <w:rFonts w:ascii="Book Antiqua" w:eastAsia="宋体" w:hAnsi="Book Antiqua" w:cs="宋体"/>
          <w:color w:val="000000"/>
          <w:sz w:val="24"/>
          <w:szCs w:val="24"/>
          <w:lang w:eastAsia="zh-CN"/>
        </w:rPr>
      </w:pPr>
      <w:r w:rsidRPr="007F02BF">
        <w:rPr>
          <w:rFonts w:ascii="Book Antiqua" w:eastAsia="宋体" w:hAnsi="Book Antiqua" w:cs="宋体"/>
          <w:color w:val="000000"/>
          <w:sz w:val="24"/>
          <w:szCs w:val="24"/>
          <w:lang w:eastAsia="zh-CN"/>
        </w:rPr>
        <w:lastRenderedPageBreak/>
        <w:t>5 </w:t>
      </w:r>
      <w:r w:rsidRPr="007F02BF">
        <w:rPr>
          <w:rFonts w:ascii="Book Antiqua" w:eastAsia="宋体" w:hAnsi="Book Antiqua" w:cs="宋体"/>
          <w:b/>
          <w:bCs/>
          <w:color w:val="000000"/>
          <w:sz w:val="24"/>
          <w:szCs w:val="24"/>
          <w:lang w:eastAsia="zh-CN"/>
        </w:rPr>
        <w:t>Hacein-Bey-Abina S</w:t>
      </w:r>
      <w:r w:rsidRPr="007F02BF">
        <w:rPr>
          <w:rFonts w:ascii="Book Antiqua" w:eastAsia="宋体" w:hAnsi="Book Antiqua" w:cs="宋体"/>
          <w:color w:val="000000"/>
          <w:sz w:val="24"/>
          <w:szCs w:val="24"/>
          <w:lang w:eastAsia="zh-CN"/>
        </w:rPr>
        <w:t>, von Kalle C, Schmidt M, Le Deist F, Wulffraat N, McIntyre E, Radford I, Villeval JL, Fraser CC, Cavazzana-Calvo M, Fischer A. A serious adverse event after successful gene therapy for X-linked severe combined immunodeficiency. </w:t>
      </w:r>
      <w:r w:rsidRPr="007F02BF">
        <w:rPr>
          <w:rFonts w:ascii="Book Antiqua" w:eastAsia="宋体" w:hAnsi="Book Antiqua" w:cs="宋体"/>
          <w:i/>
          <w:iCs/>
          <w:color w:val="000000"/>
          <w:sz w:val="24"/>
          <w:szCs w:val="24"/>
          <w:lang w:eastAsia="zh-CN"/>
        </w:rPr>
        <w:t>N Engl J Med</w:t>
      </w:r>
      <w:r w:rsidRPr="007F02BF">
        <w:rPr>
          <w:rFonts w:ascii="Book Antiqua" w:eastAsia="宋体" w:hAnsi="Book Antiqua" w:cs="宋体"/>
          <w:color w:val="000000"/>
          <w:sz w:val="24"/>
          <w:szCs w:val="24"/>
          <w:lang w:eastAsia="zh-CN"/>
        </w:rPr>
        <w:t> 2003; </w:t>
      </w:r>
      <w:r w:rsidRPr="007F02BF">
        <w:rPr>
          <w:rFonts w:ascii="Book Antiqua" w:eastAsia="宋体" w:hAnsi="Book Antiqua" w:cs="宋体"/>
          <w:b/>
          <w:bCs/>
          <w:color w:val="000000"/>
          <w:sz w:val="24"/>
          <w:szCs w:val="24"/>
          <w:lang w:eastAsia="zh-CN"/>
        </w:rPr>
        <w:t>348</w:t>
      </w:r>
      <w:r w:rsidRPr="007F02BF">
        <w:rPr>
          <w:rFonts w:ascii="Book Antiqua" w:eastAsia="宋体" w:hAnsi="Book Antiqua" w:cs="宋体"/>
          <w:color w:val="000000"/>
          <w:sz w:val="24"/>
          <w:szCs w:val="24"/>
          <w:lang w:eastAsia="zh-CN"/>
        </w:rPr>
        <w:t>: 255-256 [PMID: 12529469 DOI: 10.1056/NEJM200301163480314]</w:t>
      </w:r>
    </w:p>
    <w:p w:rsidR="007F02BF" w:rsidRPr="007F02BF" w:rsidRDefault="007F02BF" w:rsidP="007F02BF">
      <w:pPr>
        <w:spacing w:after="0" w:line="360" w:lineRule="auto"/>
        <w:jc w:val="both"/>
        <w:rPr>
          <w:rFonts w:ascii="Book Antiqua" w:eastAsia="宋体" w:hAnsi="Book Antiqua" w:cs="宋体"/>
          <w:color w:val="000000"/>
          <w:sz w:val="24"/>
          <w:szCs w:val="24"/>
          <w:lang w:eastAsia="zh-CN"/>
        </w:rPr>
      </w:pPr>
      <w:proofErr w:type="gramStart"/>
      <w:r w:rsidRPr="007F02BF">
        <w:rPr>
          <w:rFonts w:ascii="Book Antiqua" w:eastAsia="宋体" w:hAnsi="Book Antiqua" w:cs="宋体"/>
          <w:color w:val="000000"/>
          <w:sz w:val="24"/>
          <w:szCs w:val="24"/>
          <w:lang w:eastAsia="zh-CN"/>
        </w:rPr>
        <w:t>6 </w:t>
      </w:r>
      <w:r w:rsidRPr="007F02BF">
        <w:rPr>
          <w:rFonts w:ascii="Book Antiqua" w:eastAsia="宋体" w:hAnsi="Book Antiqua" w:cs="宋体"/>
          <w:b/>
          <w:bCs/>
          <w:color w:val="000000"/>
          <w:sz w:val="24"/>
          <w:szCs w:val="24"/>
          <w:lang w:eastAsia="zh-CN"/>
        </w:rPr>
        <w:t>Naldini L</w:t>
      </w:r>
      <w:r w:rsidRPr="007F02BF">
        <w:rPr>
          <w:rFonts w:ascii="Book Antiqua" w:eastAsia="宋体" w:hAnsi="Book Antiqua" w:cs="宋体"/>
          <w:color w:val="000000"/>
          <w:sz w:val="24"/>
          <w:szCs w:val="24"/>
          <w:lang w:eastAsia="zh-CN"/>
        </w:rPr>
        <w:t>. Medicine</w:t>
      </w:r>
      <w:proofErr w:type="gramEnd"/>
      <w:r w:rsidRPr="007F02BF">
        <w:rPr>
          <w:rFonts w:ascii="Book Antiqua" w:eastAsia="宋体" w:hAnsi="Book Antiqua" w:cs="宋体"/>
          <w:color w:val="000000"/>
          <w:sz w:val="24"/>
          <w:szCs w:val="24"/>
          <w:lang w:eastAsia="zh-CN"/>
        </w:rPr>
        <w:t xml:space="preserve">. </w:t>
      </w:r>
      <w:proofErr w:type="gramStart"/>
      <w:r w:rsidRPr="007F02BF">
        <w:rPr>
          <w:rFonts w:ascii="Book Antiqua" w:eastAsia="宋体" w:hAnsi="Book Antiqua" w:cs="宋体"/>
          <w:color w:val="000000"/>
          <w:sz w:val="24"/>
          <w:szCs w:val="24"/>
          <w:lang w:eastAsia="zh-CN"/>
        </w:rPr>
        <w:t>A comeback for gene therapy.</w:t>
      </w:r>
      <w:proofErr w:type="gramEnd"/>
      <w:r w:rsidRPr="007F02BF">
        <w:rPr>
          <w:rFonts w:ascii="Book Antiqua" w:eastAsia="宋体" w:hAnsi="Book Antiqua" w:cs="宋体"/>
          <w:color w:val="000000"/>
          <w:sz w:val="24"/>
          <w:szCs w:val="24"/>
          <w:lang w:eastAsia="zh-CN"/>
        </w:rPr>
        <w:t> </w:t>
      </w:r>
      <w:r w:rsidRPr="007F02BF">
        <w:rPr>
          <w:rFonts w:ascii="Book Antiqua" w:eastAsia="宋体" w:hAnsi="Book Antiqua" w:cs="宋体"/>
          <w:i/>
          <w:iCs/>
          <w:color w:val="000000"/>
          <w:sz w:val="24"/>
          <w:szCs w:val="24"/>
          <w:lang w:eastAsia="zh-CN"/>
        </w:rPr>
        <w:t>Science</w:t>
      </w:r>
      <w:r w:rsidRPr="007F02BF">
        <w:rPr>
          <w:rFonts w:ascii="Book Antiqua" w:eastAsia="宋体" w:hAnsi="Book Antiqua" w:cs="宋体"/>
          <w:color w:val="000000"/>
          <w:sz w:val="24"/>
          <w:szCs w:val="24"/>
          <w:lang w:eastAsia="zh-CN"/>
        </w:rPr>
        <w:t> 2009; </w:t>
      </w:r>
      <w:r w:rsidRPr="007F02BF">
        <w:rPr>
          <w:rFonts w:ascii="Book Antiqua" w:eastAsia="宋体" w:hAnsi="Book Antiqua" w:cs="宋体"/>
          <w:b/>
          <w:bCs/>
          <w:color w:val="000000"/>
          <w:sz w:val="24"/>
          <w:szCs w:val="24"/>
          <w:lang w:eastAsia="zh-CN"/>
        </w:rPr>
        <w:t>326</w:t>
      </w:r>
      <w:r w:rsidRPr="007F02BF">
        <w:rPr>
          <w:rFonts w:ascii="Book Antiqua" w:eastAsia="宋体" w:hAnsi="Book Antiqua" w:cs="宋体"/>
          <w:color w:val="000000"/>
          <w:sz w:val="24"/>
          <w:szCs w:val="24"/>
          <w:lang w:eastAsia="zh-CN"/>
        </w:rPr>
        <w:t>: 805-806 [PMID: 19892968 DOI: 10.1126/science.1181937]</w:t>
      </w:r>
    </w:p>
    <w:p w:rsidR="007F02BF" w:rsidRPr="007F02BF" w:rsidRDefault="007F02BF" w:rsidP="007F02BF">
      <w:pPr>
        <w:spacing w:after="0" w:line="360" w:lineRule="auto"/>
        <w:jc w:val="both"/>
        <w:rPr>
          <w:rFonts w:ascii="Book Antiqua" w:eastAsia="宋体" w:hAnsi="Book Antiqua" w:cs="宋体"/>
          <w:color w:val="000000"/>
          <w:sz w:val="24"/>
          <w:szCs w:val="24"/>
          <w:lang w:eastAsia="zh-CN"/>
        </w:rPr>
      </w:pPr>
      <w:r w:rsidRPr="007F02BF">
        <w:rPr>
          <w:rFonts w:ascii="Book Antiqua" w:eastAsia="宋体" w:hAnsi="Book Antiqua" w:cs="宋体"/>
          <w:color w:val="000000"/>
          <w:sz w:val="24"/>
          <w:szCs w:val="24"/>
          <w:lang w:eastAsia="zh-CN"/>
        </w:rPr>
        <w:t>7 </w:t>
      </w:r>
      <w:r w:rsidRPr="007F02BF">
        <w:rPr>
          <w:rFonts w:ascii="Book Antiqua" w:eastAsia="宋体" w:hAnsi="Book Antiqua" w:cs="宋体"/>
          <w:b/>
          <w:bCs/>
          <w:color w:val="000000"/>
          <w:sz w:val="24"/>
          <w:szCs w:val="24"/>
          <w:lang w:eastAsia="zh-CN"/>
        </w:rPr>
        <w:t>Verma IM</w:t>
      </w:r>
      <w:r w:rsidRPr="007F02BF">
        <w:rPr>
          <w:rFonts w:ascii="Book Antiqua" w:eastAsia="宋体" w:hAnsi="Book Antiqua" w:cs="宋体"/>
          <w:color w:val="000000"/>
          <w:sz w:val="24"/>
          <w:szCs w:val="24"/>
          <w:lang w:eastAsia="zh-CN"/>
        </w:rPr>
        <w:t>, Weitzman MD. Gene therapy: twenty-first century medicine. </w:t>
      </w:r>
      <w:r w:rsidRPr="007F02BF">
        <w:rPr>
          <w:rFonts w:ascii="Book Antiqua" w:eastAsia="宋体" w:hAnsi="Book Antiqua" w:cs="宋体"/>
          <w:i/>
          <w:iCs/>
          <w:color w:val="000000"/>
          <w:sz w:val="24"/>
          <w:szCs w:val="24"/>
          <w:lang w:eastAsia="zh-CN"/>
        </w:rPr>
        <w:t>Annu Rev Biochem</w:t>
      </w:r>
      <w:r w:rsidRPr="007F02BF">
        <w:rPr>
          <w:rFonts w:ascii="Book Antiqua" w:eastAsia="宋体" w:hAnsi="Book Antiqua" w:cs="宋体"/>
          <w:color w:val="000000"/>
          <w:sz w:val="24"/>
          <w:szCs w:val="24"/>
          <w:lang w:eastAsia="zh-CN"/>
        </w:rPr>
        <w:t> 2005; </w:t>
      </w:r>
      <w:r w:rsidRPr="007F02BF">
        <w:rPr>
          <w:rFonts w:ascii="Book Antiqua" w:eastAsia="宋体" w:hAnsi="Book Antiqua" w:cs="宋体"/>
          <w:b/>
          <w:bCs/>
          <w:color w:val="000000"/>
          <w:sz w:val="24"/>
          <w:szCs w:val="24"/>
          <w:lang w:eastAsia="zh-CN"/>
        </w:rPr>
        <w:t>74</w:t>
      </w:r>
      <w:r w:rsidRPr="007F02BF">
        <w:rPr>
          <w:rFonts w:ascii="Book Antiqua" w:eastAsia="宋体" w:hAnsi="Book Antiqua" w:cs="宋体"/>
          <w:color w:val="000000"/>
          <w:sz w:val="24"/>
          <w:szCs w:val="24"/>
          <w:lang w:eastAsia="zh-CN"/>
        </w:rPr>
        <w:t>: 711-738 [PMID: 15952901 DOI: 10.1146/annurev.biochem.74.050304.091637]</w:t>
      </w:r>
    </w:p>
    <w:p w:rsidR="007F02BF" w:rsidRPr="007F02BF" w:rsidRDefault="007F02BF" w:rsidP="007F02BF">
      <w:pPr>
        <w:spacing w:after="0" w:line="360" w:lineRule="auto"/>
        <w:jc w:val="both"/>
        <w:rPr>
          <w:rFonts w:ascii="Book Antiqua" w:eastAsia="宋体" w:hAnsi="Book Antiqua" w:cs="宋体"/>
          <w:color w:val="000000"/>
          <w:sz w:val="24"/>
          <w:szCs w:val="24"/>
          <w:lang w:eastAsia="zh-CN"/>
        </w:rPr>
      </w:pPr>
      <w:r w:rsidRPr="007F02BF">
        <w:rPr>
          <w:rFonts w:ascii="Book Antiqua" w:eastAsia="宋体" w:hAnsi="Book Antiqua" w:cs="宋体"/>
          <w:color w:val="000000"/>
          <w:sz w:val="24"/>
          <w:szCs w:val="24"/>
          <w:lang w:eastAsia="zh-CN"/>
        </w:rPr>
        <w:t>8 </w:t>
      </w:r>
      <w:r w:rsidRPr="007F02BF">
        <w:rPr>
          <w:rFonts w:ascii="Book Antiqua" w:eastAsia="宋体" w:hAnsi="Book Antiqua" w:cs="宋体"/>
          <w:b/>
          <w:bCs/>
          <w:color w:val="000000"/>
          <w:sz w:val="24"/>
          <w:szCs w:val="24"/>
          <w:lang w:eastAsia="zh-CN"/>
        </w:rPr>
        <w:t>Räty JK</w:t>
      </w:r>
      <w:r w:rsidRPr="007F02BF">
        <w:rPr>
          <w:rFonts w:ascii="Book Antiqua" w:eastAsia="宋体" w:hAnsi="Book Antiqua" w:cs="宋体"/>
          <w:color w:val="000000"/>
          <w:sz w:val="24"/>
          <w:szCs w:val="24"/>
          <w:lang w:eastAsia="zh-CN"/>
        </w:rPr>
        <w:t>, Pikkarainen JT, Wirth T, Ylä-Herttuala S. Gene therapy: the first approved gene-based medicines, molecular mechanisms and clinical indications. </w:t>
      </w:r>
      <w:r w:rsidRPr="007F02BF">
        <w:rPr>
          <w:rFonts w:ascii="Book Antiqua" w:eastAsia="宋体" w:hAnsi="Book Antiqua" w:cs="宋体"/>
          <w:i/>
          <w:iCs/>
          <w:color w:val="000000"/>
          <w:sz w:val="24"/>
          <w:szCs w:val="24"/>
          <w:lang w:eastAsia="zh-CN"/>
        </w:rPr>
        <w:t>Curr Mol Pharmacol</w:t>
      </w:r>
      <w:r w:rsidRPr="007F02BF">
        <w:rPr>
          <w:rFonts w:ascii="Book Antiqua" w:eastAsia="宋体" w:hAnsi="Book Antiqua" w:cs="宋体"/>
          <w:color w:val="000000"/>
          <w:sz w:val="24"/>
          <w:szCs w:val="24"/>
          <w:lang w:eastAsia="zh-CN"/>
        </w:rPr>
        <w:t> 2008; </w:t>
      </w:r>
      <w:r w:rsidRPr="007F02BF">
        <w:rPr>
          <w:rFonts w:ascii="Book Antiqua" w:eastAsia="宋体" w:hAnsi="Book Antiqua" w:cs="宋体"/>
          <w:b/>
          <w:bCs/>
          <w:color w:val="000000"/>
          <w:sz w:val="24"/>
          <w:szCs w:val="24"/>
          <w:lang w:eastAsia="zh-CN"/>
        </w:rPr>
        <w:t>1</w:t>
      </w:r>
      <w:r w:rsidRPr="007F02BF">
        <w:rPr>
          <w:rFonts w:ascii="Book Antiqua" w:eastAsia="宋体" w:hAnsi="Book Antiqua" w:cs="宋体"/>
          <w:color w:val="000000"/>
          <w:sz w:val="24"/>
          <w:szCs w:val="24"/>
          <w:lang w:eastAsia="zh-CN"/>
        </w:rPr>
        <w:t>: 13-23 [PMID: 20021420 DOI: 10.2174/1874467210801010013]</w:t>
      </w:r>
    </w:p>
    <w:p w:rsidR="007F02BF" w:rsidRPr="007F02BF" w:rsidRDefault="007F02BF" w:rsidP="007F02BF">
      <w:pPr>
        <w:spacing w:after="0" w:line="360" w:lineRule="auto"/>
        <w:jc w:val="both"/>
        <w:rPr>
          <w:rFonts w:ascii="Book Antiqua" w:eastAsia="宋体" w:hAnsi="Book Antiqua" w:cs="宋体"/>
          <w:color w:val="000000"/>
          <w:sz w:val="24"/>
          <w:szCs w:val="24"/>
          <w:lang w:eastAsia="zh-CN"/>
        </w:rPr>
      </w:pPr>
      <w:r w:rsidRPr="007F02BF">
        <w:rPr>
          <w:rFonts w:ascii="Book Antiqua" w:eastAsia="宋体" w:hAnsi="Book Antiqua" w:cs="宋体"/>
          <w:color w:val="000000"/>
          <w:sz w:val="24"/>
          <w:szCs w:val="24"/>
          <w:lang w:eastAsia="zh-CN"/>
        </w:rPr>
        <w:t>9 </w:t>
      </w:r>
      <w:r w:rsidRPr="007F02BF">
        <w:rPr>
          <w:rFonts w:ascii="Book Antiqua" w:eastAsia="宋体" w:hAnsi="Book Antiqua" w:cs="宋体"/>
          <w:b/>
          <w:bCs/>
          <w:color w:val="000000"/>
          <w:sz w:val="24"/>
          <w:szCs w:val="24"/>
          <w:lang w:eastAsia="zh-CN"/>
        </w:rPr>
        <w:t>Ginn SL</w:t>
      </w:r>
      <w:r w:rsidRPr="007F02BF">
        <w:rPr>
          <w:rFonts w:ascii="Book Antiqua" w:eastAsia="宋体" w:hAnsi="Book Antiqua" w:cs="宋体"/>
          <w:color w:val="000000"/>
          <w:sz w:val="24"/>
          <w:szCs w:val="24"/>
          <w:lang w:eastAsia="zh-CN"/>
        </w:rPr>
        <w:t>, Alexander IE, Edelstein ML, Abedi MR, Wixon J. Gene therapy clinical trials worldwide to 2012 - an update. </w:t>
      </w:r>
      <w:r w:rsidRPr="007F02BF">
        <w:rPr>
          <w:rFonts w:ascii="Book Antiqua" w:eastAsia="宋体" w:hAnsi="Book Antiqua" w:cs="宋体"/>
          <w:i/>
          <w:iCs/>
          <w:color w:val="000000"/>
          <w:sz w:val="24"/>
          <w:szCs w:val="24"/>
          <w:lang w:eastAsia="zh-CN"/>
        </w:rPr>
        <w:t>J Gene Med</w:t>
      </w:r>
      <w:r w:rsidRPr="007F02BF">
        <w:rPr>
          <w:rFonts w:ascii="Book Antiqua" w:eastAsia="宋体" w:hAnsi="Book Antiqua" w:cs="宋体"/>
          <w:color w:val="000000"/>
          <w:sz w:val="24"/>
          <w:szCs w:val="24"/>
          <w:lang w:eastAsia="zh-CN"/>
        </w:rPr>
        <w:t> 2013; </w:t>
      </w:r>
      <w:r w:rsidRPr="007F02BF">
        <w:rPr>
          <w:rFonts w:ascii="Book Antiqua" w:eastAsia="宋体" w:hAnsi="Book Antiqua" w:cs="宋体"/>
          <w:b/>
          <w:bCs/>
          <w:color w:val="000000"/>
          <w:sz w:val="24"/>
          <w:szCs w:val="24"/>
          <w:lang w:eastAsia="zh-CN"/>
        </w:rPr>
        <w:t>15</w:t>
      </w:r>
      <w:r w:rsidRPr="007F02BF">
        <w:rPr>
          <w:rFonts w:ascii="Book Antiqua" w:eastAsia="宋体" w:hAnsi="Book Antiqua" w:cs="宋体"/>
          <w:color w:val="000000"/>
          <w:sz w:val="24"/>
          <w:szCs w:val="24"/>
          <w:lang w:eastAsia="zh-CN"/>
        </w:rPr>
        <w:t>: 65-77 [PMID: 23355455 DOI: 10.1002/jgm.2698]</w:t>
      </w:r>
    </w:p>
    <w:p w:rsidR="007F02BF" w:rsidRPr="007F02BF" w:rsidRDefault="007F02BF" w:rsidP="007F02BF">
      <w:pPr>
        <w:spacing w:after="0" w:line="360" w:lineRule="auto"/>
        <w:jc w:val="both"/>
        <w:rPr>
          <w:rFonts w:ascii="Book Antiqua" w:eastAsia="宋体" w:hAnsi="Book Antiqua" w:cs="宋体"/>
          <w:color w:val="000000"/>
          <w:sz w:val="24"/>
          <w:szCs w:val="24"/>
          <w:lang w:eastAsia="zh-CN"/>
        </w:rPr>
      </w:pPr>
      <w:r w:rsidRPr="007F02BF">
        <w:rPr>
          <w:rFonts w:ascii="Book Antiqua" w:eastAsia="宋体" w:hAnsi="Book Antiqua" w:cs="宋体"/>
          <w:color w:val="000000"/>
          <w:sz w:val="24"/>
          <w:szCs w:val="24"/>
          <w:lang w:eastAsia="zh-CN"/>
        </w:rPr>
        <w:t>10 </w:t>
      </w:r>
      <w:r w:rsidRPr="007F02BF">
        <w:rPr>
          <w:rFonts w:ascii="Book Antiqua" w:eastAsia="宋体" w:hAnsi="Book Antiqua" w:cs="宋体"/>
          <w:b/>
          <w:bCs/>
          <w:color w:val="000000"/>
          <w:sz w:val="24"/>
          <w:szCs w:val="24"/>
          <w:lang w:eastAsia="zh-CN"/>
        </w:rPr>
        <w:t>Takahashi K</w:t>
      </w:r>
      <w:r w:rsidRPr="007F02BF">
        <w:rPr>
          <w:rFonts w:ascii="Book Antiqua" w:eastAsia="宋体" w:hAnsi="Book Antiqua" w:cs="宋体"/>
          <w:color w:val="000000"/>
          <w:sz w:val="24"/>
          <w:szCs w:val="24"/>
          <w:lang w:eastAsia="zh-CN"/>
        </w:rPr>
        <w:t>, Tanabe K, Ohnuki M, Narita M, Ichisaka T, Tomoda K, Yamanaka S. Induction of pluripotent stem cells from adult human fibroblasts by defined factors. </w:t>
      </w:r>
      <w:r w:rsidRPr="007F02BF">
        <w:rPr>
          <w:rFonts w:ascii="Book Antiqua" w:eastAsia="宋体" w:hAnsi="Book Antiqua" w:cs="宋体"/>
          <w:i/>
          <w:iCs/>
          <w:color w:val="000000"/>
          <w:sz w:val="24"/>
          <w:szCs w:val="24"/>
          <w:lang w:eastAsia="zh-CN"/>
        </w:rPr>
        <w:t>Cell</w:t>
      </w:r>
      <w:r w:rsidRPr="007F02BF">
        <w:rPr>
          <w:rFonts w:ascii="Book Antiqua" w:eastAsia="宋体" w:hAnsi="Book Antiqua" w:cs="宋体"/>
          <w:color w:val="000000"/>
          <w:sz w:val="24"/>
          <w:szCs w:val="24"/>
          <w:lang w:eastAsia="zh-CN"/>
        </w:rPr>
        <w:t> 2007; </w:t>
      </w:r>
      <w:r w:rsidRPr="007F02BF">
        <w:rPr>
          <w:rFonts w:ascii="Book Antiqua" w:eastAsia="宋体" w:hAnsi="Book Antiqua" w:cs="宋体"/>
          <w:b/>
          <w:bCs/>
          <w:color w:val="000000"/>
          <w:sz w:val="24"/>
          <w:szCs w:val="24"/>
          <w:lang w:eastAsia="zh-CN"/>
        </w:rPr>
        <w:t>131</w:t>
      </w:r>
      <w:r w:rsidRPr="007F02BF">
        <w:rPr>
          <w:rFonts w:ascii="Book Antiqua" w:eastAsia="宋体" w:hAnsi="Book Antiqua" w:cs="宋体"/>
          <w:color w:val="000000"/>
          <w:sz w:val="24"/>
          <w:szCs w:val="24"/>
          <w:lang w:eastAsia="zh-CN"/>
        </w:rPr>
        <w:t>: 861-872 [PMID: 18035408 DOI: 10.1016/j.cell.2007.11.019]</w:t>
      </w:r>
    </w:p>
    <w:p w:rsidR="007F02BF" w:rsidRPr="007F02BF" w:rsidRDefault="007F02BF" w:rsidP="007F02BF">
      <w:pPr>
        <w:spacing w:after="0" w:line="360" w:lineRule="auto"/>
        <w:jc w:val="both"/>
        <w:rPr>
          <w:rFonts w:ascii="Book Antiqua" w:eastAsia="宋体" w:hAnsi="Book Antiqua" w:cs="宋体"/>
          <w:color w:val="000000"/>
          <w:sz w:val="24"/>
          <w:szCs w:val="24"/>
          <w:lang w:eastAsia="zh-CN"/>
        </w:rPr>
      </w:pPr>
      <w:proofErr w:type="gramStart"/>
      <w:r w:rsidRPr="007F02BF">
        <w:rPr>
          <w:rFonts w:ascii="Book Antiqua" w:eastAsia="宋体" w:hAnsi="Book Antiqua" w:cs="宋体"/>
          <w:color w:val="000000"/>
          <w:sz w:val="24"/>
          <w:szCs w:val="24"/>
          <w:lang w:eastAsia="zh-CN"/>
        </w:rPr>
        <w:t>11 </w:t>
      </w:r>
      <w:r w:rsidRPr="007F02BF">
        <w:rPr>
          <w:rFonts w:ascii="Book Antiqua" w:eastAsia="宋体" w:hAnsi="Book Antiqua" w:cs="宋体"/>
          <w:b/>
          <w:bCs/>
          <w:color w:val="000000"/>
          <w:sz w:val="24"/>
          <w:szCs w:val="24"/>
          <w:lang w:eastAsia="zh-CN"/>
        </w:rPr>
        <w:t>Holden C</w:t>
      </w:r>
      <w:r w:rsidRPr="007F02BF">
        <w:rPr>
          <w:rFonts w:ascii="Book Antiqua" w:eastAsia="宋体" w:hAnsi="Book Antiqua" w:cs="宋体"/>
          <w:color w:val="000000"/>
          <w:sz w:val="24"/>
          <w:szCs w:val="24"/>
          <w:lang w:eastAsia="zh-CN"/>
        </w:rPr>
        <w:t>, Vogel G. Cell biology.</w:t>
      </w:r>
      <w:proofErr w:type="gramEnd"/>
      <w:r w:rsidRPr="007F02BF">
        <w:rPr>
          <w:rFonts w:ascii="Book Antiqua" w:eastAsia="宋体" w:hAnsi="Book Antiqua" w:cs="宋体"/>
          <w:color w:val="000000"/>
          <w:sz w:val="24"/>
          <w:szCs w:val="24"/>
          <w:lang w:eastAsia="zh-CN"/>
        </w:rPr>
        <w:t xml:space="preserve"> </w:t>
      </w:r>
      <w:proofErr w:type="gramStart"/>
      <w:r w:rsidRPr="007F02BF">
        <w:rPr>
          <w:rFonts w:ascii="Book Antiqua" w:eastAsia="宋体" w:hAnsi="Book Antiqua" w:cs="宋体"/>
          <w:color w:val="000000"/>
          <w:sz w:val="24"/>
          <w:szCs w:val="24"/>
          <w:lang w:eastAsia="zh-CN"/>
        </w:rPr>
        <w:t>A seismic shift for stem cell research.</w:t>
      </w:r>
      <w:proofErr w:type="gramEnd"/>
      <w:r w:rsidRPr="007F02BF">
        <w:rPr>
          <w:rFonts w:ascii="Book Antiqua" w:eastAsia="宋体" w:hAnsi="Book Antiqua" w:cs="宋体"/>
          <w:color w:val="000000"/>
          <w:sz w:val="24"/>
          <w:szCs w:val="24"/>
          <w:lang w:eastAsia="zh-CN"/>
        </w:rPr>
        <w:t> </w:t>
      </w:r>
      <w:r w:rsidRPr="007F02BF">
        <w:rPr>
          <w:rFonts w:ascii="Book Antiqua" w:eastAsia="宋体" w:hAnsi="Book Antiqua" w:cs="宋体"/>
          <w:i/>
          <w:iCs/>
          <w:color w:val="000000"/>
          <w:sz w:val="24"/>
          <w:szCs w:val="24"/>
          <w:lang w:eastAsia="zh-CN"/>
        </w:rPr>
        <w:t>Science</w:t>
      </w:r>
      <w:r w:rsidRPr="007F02BF">
        <w:rPr>
          <w:rFonts w:ascii="Book Antiqua" w:eastAsia="宋体" w:hAnsi="Book Antiqua" w:cs="宋体"/>
          <w:color w:val="000000"/>
          <w:sz w:val="24"/>
          <w:szCs w:val="24"/>
          <w:lang w:eastAsia="zh-CN"/>
        </w:rPr>
        <w:t> 2008; </w:t>
      </w:r>
      <w:r w:rsidRPr="007F02BF">
        <w:rPr>
          <w:rFonts w:ascii="Book Antiqua" w:eastAsia="宋体" w:hAnsi="Book Antiqua" w:cs="宋体"/>
          <w:b/>
          <w:bCs/>
          <w:color w:val="000000"/>
          <w:sz w:val="24"/>
          <w:szCs w:val="24"/>
          <w:lang w:eastAsia="zh-CN"/>
        </w:rPr>
        <w:t>319</w:t>
      </w:r>
      <w:r w:rsidRPr="007F02BF">
        <w:rPr>
          <w:rFonts w:ascii="Book Antiqua" w:eastAsia="宋体" w:hAnsi="Book Antiqua" w:cs="宋体"/>
          <w:color w:val="000000"/>
          <w:sz w:val="24"/>
          <w:szCs w:val="24"/>
          <w:lang w:eastAsia="zh-CN"/>
        </w:rPr>
        <w:t>: 560-563 [PMID: 18239100 DOI: 10.1126/science.319.5863.560]</w:t>
      </w:r>
    </w:p>
    <w:p w:rsidR="007F02BF" w:rsidRPr="007F02BF" w:rsidRDefault="007F02BF" w:rsidP="007F02BF">
      <w:pPr>
        <w:spacing w:after="0" w:line="360" w:lineRule="auto"/>
        <w:jc w:val="both"/>
        <w:rPr>
          <w:rFonts w:ascii="Book Antiqua" w:eastAsia="宋体" w:hAnsi="Book Antiqua" w:cs="宋体"/>
          <w:color w:val="000000"/>
          <w:sz w:val="24"/>
          <w:szCs w:val="24"/>
          <w:lang w:eastAsia="zh-CN"/>
        </w:rPr>
      </w:pPr>
      <w:r w:rsidRPr="007F02BF">
        <w:rPr>
          <w:rFonts w:ascii="Book Antiqua" w:eastAsia="宋体" w:hAnsi="Book Antiqua" w:cs="宋体"/>
          <w:color w:val="000000"/>
          <w:sz w:val="24"/>
          <w:szCs w:val="24"/>
          <w:lang w:eastAsia="zh-CN"/>
        </w:rPr>
        <w:t>12 </w:t>
      </w:r>
      <w:r w:rsidRPr="007F02BF">
        <w:rPr>
          <w:rFonts w:ascii="Book Antiqua" w:eastAsia="宋体" w:hAnsi="Book Antiqua" w:cs="宋体"/>
          <w:b/>
          <w:bCs/>
          <w:color w:val="000000"/>
          <w:sz w:val="24"/>
          <w:szCs w:val="24"/>
          <w:lang w:eastAsia="zh-CN"/>
        </w:rPr>
        <w:t>Yoon KJ</w:t>
      </w:r>
      <w:r w:rsidRPr="007F02BF">
        <w:rPr>
          <w:rFonts w:ascii="Book Antiqua" w:eastAsia="宋体" w:hAnsi="Book Antiqua" w:cs="宋体"/>
          <w:color w:val="000000"/>
          <w:sz w:val="24"/>
          <w:szCs w:val="24"/>
          <w:lang w:eastAsia="zh-CN"/>
        </w:rPr>
        <w:t>, Nguyen HN, Ursini G, Zhang F, Kim NS, Wen Z, Makri G, Nauen D, Shin JH, Park Y, Chung R, Pekle E, Zhang C, Towe M, Hussaini SM, Lee Y, Rujescu D, St Clair D, Kleinman JE, Hyde TM, Krauss G, Christian KM, Rapoport JL, Weinberger DR, Song H, Ming GL. Modeling a genetic risk for schizophrenia in iPSCs and mice reveals neural stem cell deficits associated with adherens junctions and polarity. </w:t>
      </w:r>
      <w:r w:rsidRPr="007F02BF">
        <w:rPr>
          <w:rFonts w:ascii="Book Antiqua" w:eastAsia="宋体" w:hAnsi="Book Antiqua" w:cs="宋体"/>
          <w:i/>
          <w:iCs/>
          <w:color w:val="000000"/>
          <w:sz w:val="24"/>
          <w:szCs w:val="24"/>
          <w:lang w:eastAsia="zh-CN"/>
        </w:rPr>
        <w:t>Cell Stem Cell</w:t>
      </w:r>
      <w:r w:rsidRPr="007F02BF">
        <w:rPr>
          <w:rFonts w:ascii="Book Antiqua" w:eastAsia="宋体" w:hAnsi="Book Antiqua" w:cs="宋体"/>
          <w:color w:val="000000"/>
          <w:sz w:val="24"/>
          <w:szCs w:val="24"/>
          <w:lang w:eastAsia="zh-CN"/>
        </w:rPr>
        <w:t> 2014; </w:t>
      </w:r>
      <w:r w:rsidRPr="007F02BF">
        <w:rPr>
          <w:rFonts w:ascii="Book Antiqua" w:eastAsia="宋体" w:hAnsi="Book Antiqua" w:cs="宋体"/>
          <w:b/>
          <w:bCs/>
          <w:color w:val="000000"/>
          <w:sz w:val="24"/>
          <w:szCs w:val="24"/>
          <w:lang w:eastAsia="zh-CN"/>
        </w:rPr>
        <w:t>15</w:t>
      </w:r>
      <w:r w:rsidRPr="007F02BF">
        <w:rPr>
          <w:rFonts w:ascii="Book Antiqua" w:eastAsia="宋体" w:hAnsi="Book Antiqua" w:cs="宋体"/>
          <w:color w:val="000000"/>
          <w:sz w:val="24"/>
          <w:szCs w:val="24"/>
          <w:lang w:eastAsia="zh-CN"/>
        </w:rPr>
        <w:t>: 79-91 [PMID: 24996170 DOI: 10.1016/j.stem.2014.05.003]</w:t>
      </w:r>
    </w:p>
    <w:p w:rsidR="007F02BF" w:rsidRPr="007F02BF" w:rsidRDefault="007F02BF" w:rsidP="007F02BF">
      <w:pPr>
        <w:spacing w:after="0" w:line="360" w:lineRule="auto"/>
        <w:jc w:val="both"/>
        <w:rPr>
          <w:rFonts w:ascii="Book Antiqua" w:eastAsia="宋体" w:hAnsi="Book Antiqua" w:cs="宋体"/>
          <w:color w:val="000000"/>
          <w:sz w:val="24"/>
          <w:szCs w:val="24"/>
          <w:lang w:eastAsia="zh-CN"/>
        </w:rPr>
      </w:pPr>
      <w:r w:rsidRPr="007F02BF">
        <w:rPr>
          <w:rFonts w:ascii="Book Antiqua" w:eastAsia="宋体" w:hAnsi="Book Antiqua" w:cs="宋体"/>
          <w:color w:val="000000"/>
          <w:sz w:val="24"/>
          <w:szCs w:val="24"/>
          <w:lang w:eastAsia="zh-CN"/>
        </w:rPr>
        <w:t>13 </w:t>
      </w:r>
      <w:r w:rsidRPr="007F02BF">
        <w:rPr>
          <w:rFonts w:ascii="Book Antiqua" w:eastAsia="宋体" w:hAnsi="Book Antiqua" w:cs="宋体"/>
          <w:b/>
          <w:bCs/>
          <w:color w:val="000000"/>
          <w:sz w:val="24"/>
          <w:szCs w:val="24"/>
          <w:lang w:eastAsia="zh-CN"/>
        </w:rPr>
        <w:t>Doulatov S</w:t>
      </w:r>
      <w:r w:rsidRPr="007F02BF">
        <w:rPr>
          <w:rFonts w:ascii="Book Antiqua" w:eastAsia="宋体" w:hAnsi="Book Antiqua" w:cs="宋体"/>
          <w:color w:val="000000"/>
          <w:sz w:val="24"/>
          <w:szCs w:val="24"/>
          <w:lang w:eastAsia="zh-CN"/>
        </w:rPr>
        <w:t xml:space="preserve">, Daley GQ. Development. </w:t>
      </w:r>
      <w:proofErr w:type="gramStart"/>
      <w:r w:rsidRPr="007F02BF">
        <w:rPr>
          <w:rFonts w:ascii="Book Antiqua" w:eastAsia="宋体" w:hAnsi="Book Antiqua" w:cs="宋体"/>
          <w:color w:val="000000"/>
          <w:sz w:val="24"/>
          <w:szCs w:val="24"/>
          <w:lang w:eastAsia="zh-CN"/>
        </w:rPr>
        <w:t>A stem cell perspective on cellular engineering.</w:t>
      </w:r>
      <w:proofErr w:type="gramEnd"/>
      <w:r w:rsidRPr="007F02BF">
        <w:rPr>
          <w:rFonts w:ascii="Book Antiqua" w:eastAsia="宋体" w:hAnsi="Book Antiqua" w:cs="宋体"/>
          <w:color w:val="000000"/>
          <w:sz w:val="24"/>
          <w:szCs w:val="24"/>
          <w:lang w:eastAsia="zh-CN"/>
        </w:rPr>
        <w:t> </w:t>
      </w:r>
      <w:r w:rsidRPr="007F02BF">
        <w:rPr>
          <w:rFonts w:ascii="Book Antiqua" w:eastAsia="宋体" w:hAnsi="Book Antiqua" w:cs="宋体"/>
          <w:i/>
          <w:iCs/>
          <w:color w:val="000000"/>
          <w:sz w:val="24"/>
          <w:szCs w:val="24"/>
          <w:lang w:eastAsia="zh-CN"/>
        </w:rPr>
        <w:t>Science</w:t>
      </w:r>
      <w:r w:rsidRPr="007F02BF">
        <w:rPr>
          <w:rFonts w:ascii="Book Antiqua" w:eastAsia="宋体" w:hAnsi="Book Antiqua" w:cs="宋体"/>
          <w:color w:val="000000"/>
          <w:sz w:val="24"/>
          <w:szCs w:val="24"/>
          <w:lang w:eastAsia="zh-CN"/>
        </w:rPr>
        <w:t> 2013; </w:t>
      </w:r>
      <w:r w:rsidRPr="007F02BF">
        <w:rPr>
          <w:rFonts w:ascii="Book Antiqua" w:eastAsia="宋体" w:hAnsi="Book Antiqua" w:cs="宋体"/>
          <w:b/>
          <w:bCs/>
          <w:color w:val="000000"/>
          <w:sz w:val="24"/>
          <w:szCs w:val="24"/>
          <w:lang w:eastAsia="zh-CN"/>
        </w:rPr>
        <w:t>342</w:t>
      </w:r>
      <w:r w:rsidRPr="007F02BF">
        <w:rPr>
          <w:rFonts w:ascii="Book Antiqua" w:eastAsia="宋体" w:hAnsi="Book Antiqua" w:cs="宋体"/>
          <w:color w:val="000000"/>
          <w:sz w:val="24"/>
          <w:szCs w:val="24"/>
          <w:lang w:eastAsia="zh-CN"/>
        </w:rPr>
        <w:t>: 700-702 [PMID: 24202165 DOI: 10.1126/science.1238363]</w:t>
      </w:r>
    </w:p>
    <w:p w:rsidR="007F02BF" w:rsidRPr="007F02BF" w:rsidRDefault="007F02BF" w:rsidP="007F02BF">
      <w:pPr>
        <w:spacing w:after="0" w:line="360" w:lineRule="auto"/>
        <w:jc w:val="both"/>
        <w:rPr>
          <w:rFonts w:ascii="Book Antiqua" w:eastAsia="宋体" w:hAnsi="Book Antiqua" w:cs="宋体"/>
          <w:color w:val="000000"/>
          <w:sz w:val="24"/>
          <w:szCs w:val="24"/>
          <w:lang w:eastAsia="zh-CN"/>
        </w:rPr>
      </w:pPr>
      <w:r w:rsidRPr="007F02BF">
        <w:rPr>
          <w:rFonts w:ascii="Book Antiqua" w:eastAsia="宋体" w:hAnsi="Book Antiqua" w:cs="宋体"/>
          <w:color w:val="000000"/>
          <w:sz w:val="24"/>
          <w:szCs w:val="24"/>
          <w:lang w:eastAsia="zh-CN"/>
        </w:rPr>
        <w:t>14 </w:t>
      </w:r>
      <w:r w:rsidRPr="007F02BF">
        <w:rPr>
          <w:rFonts w:ascii="Book Antiqua" w:eastAsia="宋体" w:hAnsi="Book Antiqua" w:cs="宋体"/>
          <w:b/>
          <w:bCs/>
          <w:color w:val="000000"/>
          <w:sz w:val="24"/>
          <w:szCs w:val="24"/>
          <w:lang w:eastAsia="zh-CN"/>
        </w:rPr>
        <w:t>Kamao H</w:t>
      </w:r>
      <w:r w:rsidRPr="007F02BF">
        <w:rPr>
          <w:rFonts w:ascii="Book Antiqua" w:eastAsia="宋体" w:hAnsi="Book Antiqua" w:cs="宋体"/>
          <w:color w:val="000000"/>
          <w:sz w:val="24"/>
          <w:szCs w:val="24"/>
          <w:lang w:eastAsia="zh-CN"/>
        </w:rPr>
        <w:t xml:space="preserve">, Mandai M, Okamoto S, Sakai N, Suga A, Sugita S, Kiryu J, Takahashi M. Characterization of human induced pluripotent stem cell-derived retinal pigment </w:t>
      </w:r>
      <w:r w:rsidRPr="007F02BF">
        <w:rPr>
          <w:rFonts w:ascii="Book Antiqua" w:eastAsia="宋体" w:hAnsi="Book Antiqua" w:cs="宋体"/>
          <w:color w:val="000000"/>
          <w:sz w:val="24"/>
          <w:szCs w:val="24"/>
          <w:lang w:eastAsia="zh-CN"/>
        </w:rPr>
        <w:lastRenderedPageBreak/>
        <w:t>epithelium cell sheets aiming for clinical application. </w:t>
      </w:r>
      <w:r w:rsidRPr="007F02BF">
        <w:rPr>
          <w:rFonts w:ascii="Book Antiqua" w:eastAsia="宋体" w:hAnsi="Book Antiqua" w:cs="宋体"/>
          <w:i/>
          <w:iCs/>
          <w:color w:val="000000"/>
          <w:sz w:val="24"/>
          <w:szCs w:val="24"/>
          <w:lang w:eastAsia="zh-CN"/>
        </w:rPr>
        <w:t>Stem Cell Reports</w:t>
      </w:r>
      <w:r w:rsidRPr="007F02BF">
        <w:rPr>
          <w:rFonts w:ascii="Book Antiqua" w:eastAsia="宋体" w:hAnsi="Book Antiqua" w:cs="宋体"/>
          <w:color w:val="000000"/>
          <w:sz w:val="24"/>
          <w:szCs w:val="24"/>
          <w:lang w:eastAsia="zh-CN"/>
        </w:rPr>
        <w:t> 2014; </w:t>
      </w:r>
      <w:r w:rsidRPr="007F02BF">
        <w:rPr>
          <w:rFonts w:ascii="Book Antiqua" w:eastAsia="宋体" w:hAnsi="Book Antiqua" w:cs="宋体"/>
          <w:b/>
          <w:bCs/>
          <w:color w:val="000000"/>
          <w:sz w:val="24"/>
          <w:szCs w:val="24"/>
          <w:lang w:eastAsia="zh-CN"/>
        </w:rPr>
        <w:t>2</w:t>
      </w:r>
      <w:r w:rsidRPr="007F02BF">
        <w:rPr>
          <w:rFonts w:ascii="Book Antiqua" w:eastAsia="宋体" w:hAnsi="Book Antiqua" w:cs="宋体"/>
          <w:color w:val="000000"/>
          <w:sz w:val="24"/>
          <w:szCs w:val="24"/>
          <w:lang w:eastAsia="zh-CN"/>
        </w:rPr>
        <w:t>: 205-218 [PMID: 24527394 DOI: 10.1016/j.stemcr.2013.12.007]</w:t>
      </w:r>
    </w:p>
    <w:p w:rsidR="007F02BF" w:rsidRPr="007F02BF" w:rsidRDefault="007F02BF" w:rsidP="007F02BF">
      <w:pPr>
        <w:spacing w:after="0" w:line="360" w:lineRule="auto"/>
        <w:jc w:val="both"/>
        <w:rPr>
          <w:rFonts w:ascii="Book Antiqua" w:eastAsia="宋体" w:hAnsi="Book Antiqua" w:cs="宋体"/>
          <w:color w:val="000000"/>
          <w:sz w:val="24"/>
          <w:szCs w:val="24"/>
          <w:lang w:eastAsia="zh-CN"/>
        </w:rPr>
      </w:pPr>
      <w:proofErr w:type="gramStart"/>
      <w:r w:rsidRPr="007F02BF">
        <w:rPr>
          <w:rFonts w:ascii="Book Antiqua" w:eastAsia="宋体" w:hAnsi="Book Antiqua" w:cs="宋体"/>
          <w:color w:val="000000"/>
          <w:sz w:val="24"/>
          <w:szCs w:val="24"/>
          <w:lang w:eastAsia="zh-CN"/>
        </w:rPr>
        <w:t>15 </w:t>
      </w:r>
      <w:r w:rsidRPr="007F02BF">
        <w:rPr>
          <w:rFonts w:ascii="Book Antiqua" w:eastAsia="宋体" w:hAnsi="Book Antiqua" w:cs="宋体"/>
          <w:b/>
          <w:bCs/>
          <w:color w:val="000000"/>
          <w:sz w:val="24"/>
          <w:szCs w:val="24"/>
          <w:lang w:eastAsia="zh-CN"/>
        </w:rPr>
        <w:t>Ha CW</w:t>
      </w:r>
      <w:r w:rsidRPr="007F02BF">
        <w:rPr>
          <w:rFonts w:ascii="Book Antiqua" w:eastAsia="宋体" w:hAnsi="Book Antiqua" w:cs="宋体"/>
          <w:color w:val="000000"/>
          <w:sz w:val="24"/>
          <w:szCs w:val="24"/>
          <w:lang w:eastAsia="zh-CN"/>
        </w:rPr>
        <w:t>, Noh MJ, Choi KB, Lee KH.</w:t>
      </w:r>
      <w:proofErr w:type="gramEnd"/>
      <w:r w:rsidRPr="007F02BF">
        <w:rPr>
          <w:rFonts w:ascii="Book Antiqua" w:eastAsia="宋体" w:hAnsi="Book Antiqua" w:cs="宋体"/>
          <w:color w:val="000000"/>
          <w:sz w:val="24"/>
          <w:szCs w:val="24"/>
          <w:lang w:eastAsia="zh-CN"/>
        </w:rPr>
        <w:t xml:space="preserve"> Initial </w:t>
      </w:r>
      <w:proofErr w:type="gramStart"/>
      <w:r w:rsidRPr="007F02BF">
        <w:rPr>
          <w:rFonts w:ascii="Book Antiqua" w:eastAsia="宋体" w:hAnsi="Book Antiqua" w:cs="宋体"/>
          <w:color w:val="000000"/>
          <w:sz w:val="24"/>
          <w:szCs w:val="24"/>
          <w:lang w:eastAsia="zh-CN"/>
        </w:rPr>
        <w:t>phase</w:t>
      </w:r>
      <w:proofErr w:type="gramEnd"/>
      <w:r w:rsidRPr="007F02BF">
        <w:rPr>
          <w:rFonts w:ascii="Book Antiqua" w:eastAsia="宋体" w:hAnsi="Book Antiqua" w:cs="宋体"/>
          <w:color w:val="000000"/>
          <w:sz w:val="24"/>
          <w:szCs w:val="24"/>
          <w:lang w:eastAsia="zh-CN"/>
        </w:rPr>
        <w:t xml:space="preserve"> I safety of retrovirally transduced human chondrocytes expressing transforming growth factor-beta-1 in degenerative arthritis patients. </w:t>
      </w:r>
      <w:r w:rsidRPr="007F02BF">
        <w:rPr>
          <w:rFonts w:ascii="Book Antiqua" w:eastAsia="宋体" w:hAnsi="Book Antiqua" w:cs="宋体"/>
          <w:i/>
          <w:iCs/>
          <w:color w:val="000000"/>
          <w:sz w:val="24"/>
          <w:szCs w:val="24"/>
          <w:lang w:eastAsia="zh-CN"/>
        </w:rPr>
        <w:t>Cytotherapy</w:t>
      </w:r>
      <w:r w:rsidRPr="007F02BF">
        <w:rPr>
          <w:rFonts w:ascii="Book Antiqua" w:eastAsia="宋体" w:hAnsi="Book Antiqua" w:cs="宋体"/>
          <w:color w:val="000000"/>
          <w:sz w:val="24"/>
          <w:szCs w:val="24"/>
          <w:lang w:eastAsia="zh-CN"/>
        </w:rPr>
        <w:t> 2012; </w:t>
      </w:r>
      <w:r w:rsidRPr="007F02BF">
        <w:rPr>
          <w:rFonts w:ascii="Book Antiqua" w:eastAsia="宋体" w:hAnsi="Book Antiqua" w:cs="宋体"/>
          <w:b/>
          <w:bCs/>
          <w:color w:val="000000"/>
          <w:sz w:val="24"/>
          <w:szCs w:val="24"/>
          <w:lang w:eastAsia="zh-CN"/>
        </w:rPr>
        <w:t>14</w:t>
      </w:r>
      <w:r w:rsidRPr="007F02BF">
        <w:rPr>
          <w:rFonts w:ascii="Book Antiqua" w:eastAsia="宋体" w:hAnsi="Book Antiqua" w:cs="宋体"/>
          <w:color w:val="000000"/>
          <w:sz w:val="24"/>
          <w:szCs w:val="24"/>
          <w:lang w:eastAsia="zh-CN"/>
        </w:rPr>
        <w:t>: 247-256 [PMID: 22242865 DOI: 10.3109/14653249.2011.629645]</w:t>
      </w:r>
    </w:p>
    <w:p w:rsidR="007F02BF" w:rsidRPr="007F02BF" w:rsidRDefault="007F02BF" w:rsidP="007F02BF">
      <w:pPr>
        <w:spacing w:after="0" w:line="360" w:lineRule="auto"/>
        <w:jc w:val="both"/>
        <w:rPr>
          <w:rFonts w:ascii="Book Antiqua" w:eastAsia="宋体" w:hAnsi="Book Antiqua" w:cs="宋体"/>
          <w:color w:val="000000"/>
          <w:sz w:val="24"/>
          <w:szCs w:val="24"/>
          <w:lang w:eastAsia="zh-CN"/>
        </w:rPr>
      </w:pPr>
      <w:proofErr w:type="gramStart"/>
      <w:r w:rsidRPr="007F02BF">
        <w:rPr>
          <w:rFonts w:ascii="Book Antiqua" w:eastAsia="宋体" w:hAnsi="Book Antiqua" w:cs="宋体"/>
          <w:color w:val="000000"/>
          <w:sz w:val="24"/>
          <w:szCs w:val="24"/>
          <w:lang w:eastAsia="zh-CN"/>
        </w:rPr>
        <w:t>16 </w:t>
      </w:r>
      <w:r w:rsidRPr="007F02BF">
        <w:rPr>
          <w:rFonts w:ascii="Book Antiqua" w:eastAsia="宋体" w:hAnsi="Book Antiqua" w:cs="宋体"/>
          <w:b/>
          <w:bCs/>
          <w:color w:val="000000"/>
          <w:sz w:val="24"/>
          <w:szCs w:val="24"/>
          <w:lang w:eastAsia="zh-CN"/>
        </w:rPr>
        <w:t>Daley GQ</w:t>
      </w:r>
      <w:r w:rsidRPr="007F02BF">
        <w:rPr>
          <w:rFonts w:ascii="Book Antiqua" w:eastAsia="宋体" w:hAnsi="Book Antiqua" w:cs="宋体"/>
          <w:color w:val="000000"/>
          <w:sz w:val="24"/>
          <w:szCs w:val="24"/>
          <w:lang w:eastAsia="zh-CN"/>
        </w:rPr>
        <w:t>.</w:t>
      </w:r>
      <w:proofErr w:type="gramEnd"/>
      <w:r w:rsidRPr="007F02BF">
        <w:rPr>
          <w:rFonts w:ascii="Book Antiqua" w:eastAsia="宋体" w:hAnsi="Book Antiqua" w:cs="宋体"/>
          <w:color w:val="000000"/>
          <w:sz w:val="24"/>
          <w:szCs w:val="24"/>
          <w:lang w:eastAsia="zh-CN"/>
        </w:rPr>
        <w:t xml:space="preserve"> </w:t>
      </w:r>
      <w:proofErr w:type="gramStart"/>
      <w:r w:rsidRPr="007F02BF">
        <w:rPr>
          <w:rFonts w:ascii="Book Antiqua" w:eastAsia="宋体" w:hAnsi="Book Antiqua" w:cs="宋体"/>
          <w:color w:val="000000"/>
          <w:sz w:val="24"/>
          <w:szCs w:val="24"/>
          <w:lang w:eastAsia="zh-CN"/>
        </w:rPr>
        <w:t>The promise and perils of stem cell therapeutics.</w:t>
      </w:r>
      <w:proofErr w:type="gramEnd"/>
      <w:r w:rsidRPr="007F02BF">
        <w:rPr>
          <w:rFonts w:ascii="Book Antiqua" w:eastAsia="宋体" w:hAnsi="Book Antiqua" w:cs="宋体"/>
          <w:color w:val="000000"/>
          <w:sz w:val="24"/>
          <w:szCs w:val="24"/>
          <w:lang w:eastAsia="zh-CN"/>
        </w:rPr>
        <w:t> </w:t>
      </w:r>
      <w:r w:rsidRPr="007F02BF">
        <w:rPr>
          <w:rFonts w:ascii="Book Antiqua" w:eastAsia="宋体" w:hAnsi="Book Antiqua" w:cs="宋体"/>
          <w:i/>
          <w:iCs/>
          <w:color w:val="000000"/>
          <w:sz w:val="24"/>
          <w:szCs w:val="24"/>
          <w:lang w:eastAsia="zh-CN"/>
        </w:rPr>
        <w:t>Cell Stem Cell</w:t>
      </w:r>
      <w:r w:rsidRPr="007F02BF">
        <w:rPr>
          <w:rFonts w:ascii="Book Antiqua" w:eastAsia="宋体" w:hAnsi="Book Antiqua" w:cs="宋体"/>
          <w:color w:val="000000"/>
          <w:sz w:val="24"/>
          <w:szCs w:val="24"/>
          <w:lang w:eastAsia="zh-CN"/>
        </w:rPr>
        <w:t> 2012; </w:t>
      </w:r>
      <w:r w:rsidRPr="007F02BF">
        <w:rPr>
          <w:rFonts w:ascii="Book Antiqua" w:eastAsia="宋体" w:hAnsi="Book Antiqua" w:cs="宋体"/>
          <w:b/>
          <w:bCs/>
          <w:color w:val="000000"/>
          <w:sz w:val="24"/>
          <w:szCs w:val="24"/>
          <w:lang w:eastAsia="zh-CN"/>
        </w:rPr>
        <w:t>10</w:t>
      </w:r>
      <w:r w:rsidRPr="007F02BF">
        <w:rPr>
          <w:rFonts w:ascii="Book Antiqua" w:eastAsia="宋体" w:hAnsi="Book Antiqua" w:cs="宋体"/>
          <w:color w:val="000000"/>
          <w:sz w:val="24"/>
          <w:szCs w:val="24"/>
          <w:lang w:eastAsia="zh-CN"/>
        </w:rPr>
        <w:t>: 740-749 [PMID: 22704514 DOI: 10.1016/j.stem.2012.05.010]</w:t>
      </w:r>
    </w:p>
    <w:p w:rsidR="007F02BF" w:rsidRPr="007F02BF" w:rsidRDefault="007F02BF" w:rsidP="007F02BF">
      <w:pPr>
        <w:spacing w:after="0" w:line="360" w:lineRule="auto"/>
        <w:jc w:val="both"/>
        <w:rPr>
          <w:rFonts w:ascii="Book Antiqua" w:eastAsia="宋体" w:hAnsi="Book Antiqua" w:cs="宋体"/>
          <w:color w:val="000000"/>
          <w:sz w:val="24"/>
          <w:szCs w:val="24"/>
          <w:lang w:eastAsia="zh-CN"/>
        </w:rPr>
      </w:pPr>
      <w:proofErr w:type="gramStart"/>
      <w:r w:rsidRPr="007F02BF">
        <w:rPr>
          <w:rFonts w:ascii="Book Antiqua" w:eastAsia="宋体" w:hAnsi="Book Antiqua" w:cs="宋体"/>
          <w:color w:val="000000"/>
          <w:sz w:val="24"/>
          <w:szCs w:val="24"/>
          <w:lang w:eastAsia="zh-CN"/>
        </w:rPr>
        <w:t>17 </w:t>
      </w:r>
      <w:r w:rsidRPr="007F02BF">
        <w:rPr>
          <w:rFonts w:ascii="Book Antiqua" w:eastAsia="宋体" w:hAnsi="Book Antiqua" w:cs="宋体"/>
          <w:b/>
          <w:bCs/>
          <w:color w:val="000000"/>
          <w:sz w:val="24"/>
          <w:szCs w:val="24"/>
          <w:lang w:eastAsia="zh-CN"/>
        </w:rPr>
        <w:t>Yi Y</w:t>
      </w:r>
      <w:r w:rsidRPr="007F02BF">
        <w:rPr>
          <w:rFonts w:ascii="Book Antiqua" w:eastAsia="宋体" w:hAnsi="Book Antiqua" w:cs="宋体"/>
          <w:color w:val="000000"/>
          <w:sz w:val="24"/>
          <w:szCs w:val="24"/>
          <w:lang w:eastAsia="zh-CN"/>
        </w:rPr>
        <w:t>, Hahm SH, Lee KH.</w:t>
      </w:r>
      <w:proofErr w:type="gramEnd"/>
      <w:r w:rsidRPr="007F02BF">
        <w:rPr>
          <w:rFonts w:ascii="Book Antiqua" w:eastAsia="宋体" w:hAnsi="Book Antiqua" w:cs="宋体"/>
          <w:color w:val="000000"/>
          <w:sz w:val="24"/>
          <w:szCs w:val="24"/>
          <w:lang w:eastAsia="zh-CN"/>
        </w:rPr>
        <w:t xml:space="preserve"> Retroviral gene therapy: safety issues and possible solutions. </w:t>
      </w:r>
      <w:r w:rsidRPr="007F02BF">
        <w:rPr>
          <w:rFonts w:ascii="Book Antiqua" w:eastAsia="宋体" w:hAnsi="Book Antiqua" w:cs="宋体"/>
          <w:i/>
          <w:iCs/>
          <w:color w:val="000000"/>
          <w:sz w:val="24"/>
          <w:szCs w:val="24"/>
          <w:lang w:eastAsia="zh-CN"/>
        </w:rPr>
        <w:t>Curr Gene Ther</w:t>
      </w:r>
      <w:r w:rsidRPr="007F02BF">
        <w:rPr>
          <w:rFonts w:ascii="Book Antiqua" w:eastAsia="宋体" w:hAnsi="Book Antiqua" w:cs="宋体"/>
          <w:color w:val="000000"/>
          <w:sz w:val="24"/>
          <w:szCs w:val="24"/>
          <w:lang w:eastAsia="zh-CN"/>
        </w:rPr>
        <w:t> 2005; </w:t>
      </w:r>
      <w:r w:rsidRPr="007F02BF">
        <w:rPr>
          <w:rFonts w:ascii="Book Antiqua" w:eastAsia="宋体" w:hAnsi="Book Antiqua" w:cs="宋体"/>
          <w:b/>
          <w:bCs/>
          <w:color w:val="000000"/>
          <w:sz w:val="24"/>
          <w:szCs w:val="24"/>
          <w:lang w:eastAsia="zh-CN"/>
        </w:rPr>
        <w:t>5</w:t>
      </w:r>
      <w:r w:rsidRPr="007F02BF">
        <w:rPr>
          <w:rFonts w:ascii="Book Antiqua" w:eastAsia="宋体" w:hAnsi="Book Antiqua" w:cs="宋体"/>
          <w:color w:val="000000"/>
          <w:sz w:val="24"/>
          <w:szCs w:val="24"/>
          <w:lang w:eastAsia="zh-CN"/>
        </w:rPr>
        <w:t>: 25-35 [PMID: 15638709 DOI: 10.2174/1566523052997514]</w:t>
      </w:r>
    </w:p>
    <w:p w:rsidR="007F02BF" w:rsidRPr="007F02BF" w:rsidRDefault="007F02BF" w:rsidP="007F02BF">
      <w:pPr>
        <w:spacing w:after="0" w:line="360" w:lineRule="auto"/>
        <w:jc w:val="both"/>
        <w:rPr>
          <w:rFonts w:ascii="Book Antiqua" w:eastAsia="宋体" w:hAnsi="Book Antiqua" w:cs="宋体"/>
          <w:color w:val="000000"/>
          <w:sz w:val="24"/>
          <w:szCs w:val="24"/>
          <w:lang w:eastAsia="zh-CN"/>
        </w:rPr>
      </w:pPr>
      <w:r w:rsidRPr="007F02BF">
        <w:rPr>
          <w:rFonts w:ascii="Book Antiqua" w:eastAsia="宋体" w:hAnsi="Book Antiqua" w:cs="宋体"/>
          <w:color w:val="000000"/>
          <w:sz w:val="24"/>
          <w:szCs w:val="24"/>
          <w:lang w:eastAsia="zh-CN"/>
        </w:rPr>
        <w:t>18 </w:t>
      </w:r>
      <w:r w:rsidRPr="007F02BF">
        <w:rPr>
          <w:rFonts w:ascii="Book Antiqua" w:eastAsia="宋体" w:hAnsi="Book Antiqua" w:cs="宋体"/>
          <w:b/>
          <w:bCs/>
          <w:color w:val="000000"/>
          <w:sz w:val="24"/>
          <w:szCs w:val="24"/>
          <w:lang w:eastAsia="zh-CN"/>
        </w:rPr>
        <w:t>Chen VC</w:t>
      </w:r>
      <w:r w:rsidRPr="007F02BF">
        <w:rPr>
          <w:rFonts w:ascii="Book Antiqua" w:eastAsia="宋体" w:hAnsi="Book Antiqua" w:cs="宋体"/>
          <w:color w:val="000000"/>
          <w:sz w:val="24"/>
          <w:szCs w:val="24"/>
          <w:lang w:eastAsia="zh-CN"/>
        </w:rPr>
        <w:t>, Couture SM, Ye J, Lin Z, Hua G, Huang HI, Wu J, Hsu D, Carpenter MK, Couture LA. Scalable GMP compliant suspension culture system for human ES cells. </w:t>
      </w:r>
      <w:r w:rsidRPr="007F02BF">
        <w:rPr>
          <w:rFonts w:ascii="Book Antiqua" w:eastAsia="宋体" w:hAnsi="Book Antiqua" w:cs="宋体"/>
          <w:i/>
          <w:iCs/>
          <w:color w:val="000000"/>
          <w:sz w:val="24"/>
          <w:szCs w:val="24"/>
          <w:lang w:eastAsia="zh-CN"/>
        </w:rPr>
        <w:t>Stem Cell Res</w:t>
      </w:r>
      <w:r w:rsidRPr="007F02BF">
        <w:rPr>
          <w:rFonts w:ascii="Book Antiqua" w:eastAsia="宋体" w:hAnsi="Book Antiqua" w:cs="宋体"/>
          <w:color w:val="000000"/>
          <w:sz w:val="24"/>
          <w:szCs w:val="24"/>
          <w:lang w:eastAsia="zh-CN"/>
        </w:rPr>
        <w:t> 2012; </w:t>
      </w:r>
      <w:r w:rsidRPr="007F02BF">
        <w:rPr>
          <w:rFonts w:ascii="Book Antiqua" w:eastAsia="宋体" w:hAnsi="Book Antiqua" w:cs="宋体"/>
          <w:b/>
          <w:bCs/>
          <w:color w:val="000000"/>
          <w:sz w:val="24"/>
          <w:szCs w:val="24"/>
          <w:lang w:eastAsia="zh-CN"/>
        </w:rPr>
        <w:t>8</w:t>
      </w:r>
      <w:r w:rsidRPr="007F02BF">
        <w:rPr>
          <w:rFonts w:ascii="Book Antiqua" w:eastAsia="宋体" w:hAnsi="Book Antiqua" w:cs="宋体"/>
          <w:color w:val="000000"/>
          <w:sz w:val="24"/>
          <w:szCs w:val="24"/>
          <w:lang w:eastAsia="zh-CN"/>
        </w:rPr>
        <w:t>: 388-402 [PMID: 22459095 DOI: 10.1016/j.scr.2012.02.001]</w:t>
      </w:r>
    </w:p>
    <w:p w:rsidR="007F02BF" w:rsidRPr="007F02BF" w:rsidRDefault="007F02BF" w:rsidP="007F02BF">
      <w:pPr>
        <w:spacing w:after="0" w:line="360" w:lineRule="auto"/>
        <w:jc w:val="both"/>
        <w:rPr>
          <w:rFonts w:ascii="Book Antiqua" w:eastAsia="宋体" w:hAnsi="Book Antiqua" w:cs="宋体"/>
          <w:color w:val="000000"/>
          <w:sz w:val="24"/>
          <w:szCs w:val="24"/>
          <w:lang w:eastAsia="zh-CN"/>
        </w:rPr>
      </w:pPr>
      <w:r w:rsidRPr="007F02BF">
        <w:rPr>
          <w:rFonts w:ascii="Book Antiqua" w:eastAsia="宋体" w:hAnsi="Book Antiqua" w:cs="宋体"/>
          <w:color w:val="000000"/>
          <w:sz w:val="24"/>
          <w:szCs w:val="24"/>
          <w:lang w:eastAsia="zh-CN"/>
        </w:rPr>
        <w:t>19 </w:t>
      </w:r>
      <w:r w:rsidRPr="007F02BF">
        <w:rPr>
          <w:rFonts w:ascii="Book Antiqua" w:eastAsia="宋体" w:hAnsi="Book Antiqua" w:cs="宋体"/>
          <w:b/>
          <w:bCs/>
          <w:color w:val="000000"/>
          <w:sz w:val="24"/>
          <w:szCs w:val="24"/>
          <w:lang w:eastAsia="zh-CN"/>
        </w:rPr>
        <w:t>Moon SY</w:t>
      </w:r>
      <w:r w:rsidRPr="007F02BF">
        <w:rPr>
          <w:rFonts w:ascii="Book Antiqua" w:eastAsia="宋体" w:hAnsi="Book Antiqua" w:cs="宋体"/>
          <w:color w:val="000000"/>
          <w:sz w:val="24"/>
          <w:szCs w:val="24"/>
          <w:lang w:eastAsia="zh-CN"/>
        </w:rPr>
        <w:t xml:space="preserve">, Park YB, Kim DS, Oh SK, Kim DW. </w:t>
      </w:r>
      <w:proofErr w:type="gramStart"/>
      <w:r w:rsidRPr="007F02BF">
        <w:rPr>
          <w:rFonts w:ascii="Book Antiqua" w:eastAsia="宋体" w:hAnsi="Book Antiqua" w:cs="宋体"/>
          <w:color w:val="000000"/>
          <w:sz w:val="24"/>
          <w:szCs w:val="24"/>
          <w:lang w:eastAsia="zh-CN"/>
        </w:rPr>
        <w:t>Generation, culture, and differentiation of human embryonic stem cells for therapeutic applications.</w:t>
      </w:r>
      <w:proofErr w:type="gramEnd"/>
      <w:r w:rsidRPr="007F02BF">
        <w:rPr>
          <w:rFonts w:ascii="Book Antiqua" w:eastAsia="宋体" w:hAnsi="Book Antiqua" w:cs="宋体"/>
          <w:color w:val="000000"/>
          <w:sz w:val="24"/>
          <w:szCs w:val="24"/>
          <w:lang w:eastAsia="zh-CN"/>
        </w:rPr>
        <w:t> </w:t>
      </w:r>
      <w:r w:rsidRPr="007F02BF">
        <w:rPr>
          <w:rFonts w:ascii="Book Antiqua" w:eastAsia="宋体" w:hAnsi="Book Antiqua" w:cs="宋体"/>
          <w:i/>
          <w:iCs/>
          <w:color w:val="000000"/>
          <w:sz w:val="24"/>
          <w:szCs w:val="24"/>
          <w:lang w:eastAsia="zh-CN"/>
        </w:rPr>
        <w:t>Mol Ther</w:t>
      </w:r>
      <w:r w:rsidRPr="007F02BF">
        <w:rPr>
          <w:rFonts w:ascii="Book Antiqua" w:eastAsia="宋体" w:hAnsi="Book Antiqua" w:cs="宋体"/>
          <w:color w:val="000000"/>
          <w:sz w:val="24"/>
          <w:szCs w:val="24"/>
          <w:lang w:eastAsia="zh-CN"/>
        </w:rPr>
        <w:t> 2006; </w:t>
      </w:r>
      <w:r w:rsidRPr="007F02BF">
        <w:rPr>
          <w:rFonts w:ascii="Book Antiqua" w:eastAsia="宋体" w:hAnsi="Book Antiqua" w:cs="宋体"/>
          <w:b/>
          <w:bCs/>
          <w:color w:val="000000"/>
          <w:sz w:val="24"/>
          <w:szCs w:val="24"/>
          <w:lang w:eastAsia="zh-CN"/>
        </w:rPr>
        <w:t>13</w:t>
      </w:r>
      <w:r w:rsidRPr="007F02BF">
        <w:rPr>
          <w:rFonts w:ascii="Book Antiqua" w:eastAsia="宋体" w:hAnsi="Book Antiqua" w:cs="宋体"/>
          <w:color w:val="000000"/>
          <w:sz w:val="24"/>
          <w:szCs w:val="24"/>
          <w:lang w:eastAsia="zh-CN"/>
        </w:rPr>
        <w:t>: 5-14 [PMID: 16242999 DOI: 10.1016/j.ymthe.2005.09.008]</w:t>
      </w:r>
    </w:p>
    <w:p w:rsidR="007F02BF" w:rsidRPr="007F02BF" w:rsidRDefault="007F02BF" w:rsidP="007F02BF">
      <w:pPr>
        <w:spacing w:after="0" w:line="360" w:lineRule="auto"/>
        <w:jc w:val="both"/>
        <w:rPr>
          <w:rFonts w:ascii="Book Antiqua" w:eastAsia="宋体" w:hAnsi="Book Antiqua" w:cs="宋体"/>
          <w:color w:val="000000"/>
          <w:sz w:val="24"/>
          <w:szCs w:val="24"/>
          <w:lang w:eastAsia="zh-CN"/>
        </w:rPr>
      </w:pPr>
      <w:r w:rsidRPr="007F02BF">
        <w:rPr>
          <w:rFonts w:ascii="Book Antiqua" w:eastAsia="宋体" w:hAnsi="Book Antiqua" w:cs="宋体"/>
          <w:color w:val="000000"/>
          <w:sz w:val="24"/>
          <w:szCs w:val="24"/>
          <w:lang w:eastAsia="zh-CN"/>
        </w:rPr>
        <w:t>20 </w:t>
      </w:r>
      <w:r w:rsidRPr="007F02BF">
        <w:rPr>
          <w:rFonts w:ascii="Book Antiqua" w:eastAsia="宋体" w:hAnsi="Book Antiqua" w:cs="宋体"/>
          <w:b/>
          <w:bCs/>
          <w:color w:val="000000"/>
          <w:sz w:val="24"/>
          <w:szCs w:val="24"/>
          <w:lang w:eastAsia="zh-CN"/>
        </w:rPr>
        <w:t>Kratchmarova I</w:t>
      </w:r>
      <w:r w:rsidRPr="007F02BF">
        <w:rPr>
          <w:rFonts w:ascii="Book Antiqua" w:eastAsia="宋体" w:hAnsi="Book Antiqua" w:cs="宋体"/>
          <w:color w:val="000000"/>
          <w:sz w:val="24"/>
          <w:szCs w:val="24"/>
          <w:lang w:eastAsia="zh-CN"/>
        </w:rPr>
        <w:t>, Blagoev B, Haack-Sorensen M, Kassem M, Mann M. Mechanism of divergent growth factor effects in mesenchymal stem cell differentiation. </w:t>
      </w:r>
      <w:r w:rsidRPr="007F02BF">
        <w:rPr>
          <w:rFonts w:ascii="Book Antiqua" w:eastAsia="宋体" w:hAnsi="Book Antiqua" w:cs="宋体"/>
          <w:i/>
          <w:iCs/>
          <w:color w:val="000000"/>
          <w:sz w:val="24"/>
          <w:szCs w:val="24"/>
          <w:lang w:eastAsia="zh-CN"/>
        </w:rPr>
        <w:t>Science</w:t>
      </w:r>
      <w:r w:rsidRPr="007F02BF">
        <w:rPr>
          <w:rFonts w:ascii="Book Antiqua" w:eastAsia="宋体" w:hAnsi="Book Antiqua" w:cs="宋体"/>
          <w:color w:val="000000"/>
          <w:sz w:val="24"/>
          <w:szCs w:val="24"/>
          <w:lang w:eastAsia="zh-CN"/>
        </w:rPr>
        <w:t> 2005; </w:t>
      </w:r>
      <w:r w:rsidRPr="007F02BF">
        <w:rPr>
          <w:rFonts w:ascii="Book Antiqua" w:eastAsia="宋体" w:hAnsi="Book Antiqua" w:cs="宋体"/>
          <w:b/>
          <w:bCs/>
          <w:color w:val="000000"/>
          <w:sz w:val="24"/>
          <w:szCs w:val="24"/>
          <w:lang w:eastAsia="zh-CN"/>
        </w:rPr>
        <w:t>308</w:t>
      </w:r>
      <w:r w:rsidRPr="007F02BF">
        <w:rPr>
          <w:rFonts w:ascii="Book Antiqua" w:eastAsia="宋体" w:hAnsi="Book Antiqua" w:cs="宋体"/>
          <w:color w:val="000000"/>
          <w:sz w:val="24"/>
          <w:szCs w:val="24"/>
          <w:lang w:eastAsia="zh-CN"/>
        </w:rPr>
        <w:t>: 1472-1477 [PMID: 15933201 DOI: 10.1126/science.1107627]</w:t>
      </w:r>
    </w:p>
    <w:p w:rsidR="007F02BF" w:rsidRPr="007F02BF" w:rsidRDefault="007F02BF" w:rsidP="007F02BF">
      <w:pPr>
        <w:spacing w:after="0" w:line="360" w:lineRule="auto"/>
        <w:jc w:val="both"/>
        <w:rPr>
          <w:rFonts w:ascii="Book Antiqua" w:eastAsia="宋体" w:hAnsi="Book Antiqua" w:cs="宋体"/>
          <w:color w:val="000000"/>
          <w:sz w:val="24"/>
          <w:szCs w:val="24"/>
          <w:lang w:eastAsia="zh-CN"/>
        </w:rPr>
      </w:pPr>
      <w:r w:rsidRPr="007F02BF">
        <w:rPr>
          <w:rFonts w:ascii="Book Antiqua" w:eastAsia="宋体" w:hAnsi="Book Antiqua" w:cs="宋体"/>
          <w:color w:val="000000"/>
          <w:sz w:val="24"/>
          <w:szCs w:val="24"/>
          <w:lang w:eastAsia="zh-CN"/>
        </w:rPr>
        <w:t>21 </w:t>
      </w:r>
      <w:r w:rsidRPr="007F02BF">
        <w:rPr>
          <w:rFonts w:ascii="Book Antiqua" w:eastAsia="宋体" w:hAnsi="Book Antiqua" w:cs="宋体"/>
          <w:b/>
          <w:bCs/>
          <w:color w:val="000000"/>
          <w:sz w:val="24"/>
          <w:szCs w:val="24"/>
          <w:lang w:eastAsia="zh-CN"/>
        </w:rPr>
        <w:t>Takahashi K</w:t>
      </w:r>
      <w:r w:rsidRPr="007F02BF">
        <w:rPr>
          <w:rFonts w:ascii="Book Antiqua" w:eastAsia="宋体" w:hAnsi="Book Antiqua" w:cs="宋体"/>
          <w:color w:val="000000"/>
          <w:sz w:val="24"/>
          <w:szCs w:val="24"/>
          <w:lang w:eastAsia="zh-CN"/>
        </w:rPr>
        <w:t>, Yamanaka S. Induction of pluripotent stem cells from mouse embryonic and adult fibroblast cultures by defined factors. </w:t>
      </w:r>
      <w:r w:rsidRPr="007F02BF">
        <w:rPr>
          <w:rFonts w:ascii="Book Antiqua" w:eastAsia="宋体" w:hAnsi="Book Antiqua" w:cs="宋体"/>
          <w:i/>
          <w:iCs/>
          <w:color w:val="000000"/>
          <w:sz w:val="24"/>
          <w:szCs w:val="24"/>
          <w:lang w:eastAsia="zh-CN"/>
        </w:rPr>
        <w:t>Cell</w:t>
      </w:r>
      <w:r w:rsidRPr="007F02BF">
        <w:rPr>
          <w:rFonts w:ascii="Book Antiqua" w:eastAsia="宋体" w:hAnsi="Book Antiqua" w:cs="宋体"/>
          <w:color w:val="000000"/>
          <w:sz w:val="24"/>
          <w:szCs w:val="24"/>
          <w:lang w:eastAsia="zh-CN"/>
        </w:rPr>
        <w:t> 2006; </w:t>
      </w:r>
      <w:r w:rsidRPr="007F02BF">
        <w:rPr>
          <w:rFonts w:ascii="Book Antiqua" w:eastAsia="宋体" w:hAnsi="Book Antiqua" w:cs="宋体"/>
          <w:b/>
          <w:bCs/>
          <w:color w:val="000000"/>
          <w:sz w:val="24"/>
          <w:szCs w:val="24"/>
          <w:lang w:eastAsia="zh-CN"/>
        </w:rPr>
        <w:t>126</w:t>
      </w:r>
      <w:r w:rsidRPr="007F02BF">
        <w:rPr>
          <w:rFonts w:ascii="Book Antiqua" w:eastAsia="宋体" w:hAnsi="Book Antiqua" w:cs="宋体"/>
          <w:color w:val="000000"/>
          <w:sz w:val="24"/>
          <w:szCs w:val="24"/>
          <w:lang w:eastAsia="zh-CN"/>
        </w:rPr>
        <w:t>: 663-676 [PMID: 16904174 DOI: 10.1016/j.cell.2006.07.024]</w:t>
      </w:r>
    </w:p>
    <w:p w:rsidR="007F02BF" w:rsidRPr="007F02BF" w:rsidRDefault="007F02BF" w:rsidP="007F02BF">
      <w:pPr>
        <w:spacing w:after="0" w:line="360" w:lineRule="auto"/>
        <w:jc w:val="both"/>
        <w:rPr>
          <w:rFonts w:ascii="Book Antiqua" w:eastAsia="宋体" w:hAnsi="Book Antiqua" w:cs="宋体"/>
          <w:color w:val="000000"/>
          <w:sz w:val="24"/>
          <w:szCs w:val="24"/>
          <w:lang w:eastAsia="zh-CN"/>
        </w:rPr>
      </w:pPr>
      <w:r w:rsidRPr="007F02BF">
        <w:rPr>
          <w:rFonts w:ascii="Book Antiqua" w:eastAsia="宋体" w:hAnsi="Book Antiqua" w:cs="宋体"/>
          <w:color w:val="000000"/>
          <w:sz w:val="24"/>
          <w:szCs w:val="24"/>
          <w:lang w:eastAsia="zh-CN"/>
        </w:rPr>
        <w:t>22 </w:t>
      </w:r>
      <w:r w:rsidRPr="007F02BF">
        <w:rPr>
          <w:rFonts w:ascii="Book Antiqua" w:eastAsia="宋体" w:hAnsi="Book Antiqua" w:cs="宋体"/>
          <w:b/>
          <w:bCs/>
          <w:color w:val="000000"/>
          <w:sz w:val="24"/>
          <w:szCs w:val="24"/>
          <w:lang w:eastAsia="zh-CN"/>
        </w:rPr>
        <w:t>Ieda M</w:t>
      </w:r>
      <w:r w:rsidRPr="007F02BF">
        <w:rPr>
          <w:rFonts w:ascii="Book Antiqua" w:eastAsia="宋体" w:hAnsi="Book Antiqua" w:cs="宋体"/>
          <w:color w:val="000000"/>
          <w:sz w:val="24"/>
          <w:szCs w:val="24"/>
          <w:lang w:eastAsia="zh-CN"/>
        </w:rPr>
        <w:t>, Fu JD, Delgado-Olguin P, Vedantham V, Hayashi Y, Bruneau BG, Srivastava D. Direct reprogramming of fibroblasts into functional cardiomyocytes by defined factors. </w:t>
      </w:r>
      <w:r w:rsidRPr="007F02BF">
        <w:rPr>
          <w:rFonts w:ascii="Book Antiqua" w:eastAsia="宋体" w:hAnsi="Book Antiqua" w:cs="宋体"/>
          <w:i/>
          <w:iCs/>
          <w:color w:val="000000"/>
          <w:sz w:val="24"/>
          <w:szCs w:val="24"/>
          <w:lang w:eastAsia="zh-CN"/>
        </w:rPr>
        <w:t>Cell</w:t>
      </w:r>
      <w:r w:rsidRPr="007F02BF">
        <w:rPr>
          <w:rFonts w:ascii="Book Antiqua" w:eastAsia="宋体" w:hAnsi="Book Antiqua" w:cs="宋体"/>
          <w:color w:val="000000"/>
          <w:sz w:val="24"/>
          <w:szCs w:val="24"/>
          <w:lang w:eastAsia="zh-CN"/>
        </w:rPr>
        <w:t> 2010; </w:t>
      </w:r>
      <w:r w:rsidRPr="007F02BF">
        <w:rPr>
          <w:rFonts w:ascii="Book Antiqua" w:eastAsia="宋体" w:hAnsi="Book Antiqua" w:cs="宋体"/>
          <w:b/>
          <w:bCs/>
          <w:color w:val="000000"/>
          <w:sz w:val="24"/>
          <w:szCs w:val="24"/>
          <w:lang w:eastAsia="zh-CN"/>
        </w:rPr>
        <w:t>142</w:t>
      </w:r>
      <w:r w:rsidRPr="007F02BF">
        <w:rPr>
          <w:rFonts w:ascii="Book Antiqua" w:eastAsia="宋体" w:hAnsi="Book Antiqua" w:cs="宋体"/>
          <w:color w:val="000000"/>
          <w:sz w:val="24"/>
          <w:szCs w:val="24"/>
          <w:lang w:eastAsia="zh-CN"/>
        </w:rPr>
        <w:t>: 375-386 [PMID: 20691899 DOI: 10.1016/j.cell.2010.07.002]</w:t>
      </w:r>
    </w:p>
    <w:p w:rsidR="007F02BF" w:rsidRPr="007F02BF" w:rsidRDefault="007F02BF" w:rsidP="007F02BF">
      <w:pPr>
        <w:spacing w:after="0" w:line="360" w:lineRule="auto"/>
        <w:jc w:val="both"/>
        <w:rPr>
          <w:rFonts w:ascii="Book Antiqua" w:eastAsia="宋体" w:hAnsi="Book Antiqua" w:cs="宋体"/>
          <w:color w:val="000000"/>
          <w:sz w:val="24"/>
          <w:szCs w:val="24"/>
          <w:lang w:eastAsia="zh-CN"/>
        </w:rPr>
      </w:pPr>
      <w:r w:rsidRPr="007F02BF">
        <w:rPr>
          <w:rFonts w:ascii="Book Antiqua" w:eastAsia="宋体" w:hAnsi="Book Antiqua" w:cs="宋体"/>
          <w:color w:val="000000"/>
          <w:sz w:val="24"/>
          <w:szCs w:val="24"/>
          <w:lang w:eastAsia="zh-CN"/>
        </w:rPr>
        <w:t>23 </w:t>
      </w:r>
      <w:r w:rsidRPr="007F02BF">
        <w:rPr>
          <w:rFonts w:ascii="Book Antiqua" w:eastAsia="宋体" w:hAnsi="Book Antiqua" w:cs="宋体"/>
          <w:b/>
          <w:bCs/>
          <w:color w:val="000000"/>
          <w:sz w:val="24"/>
          <w:szCs w:val="24"/>
          <w:lang w:eastAsia="zh-CN"/>
        </w:rPr>
        <w:t>Pajcini KV</w:t>
      </w:r>
      <w:r w:rsidRPr="007F02BF">
        <w:rPr>
          <w:rFonts w:ascii="Book Antiqua" w:eastAsia="宋体" w:hAnsi="Book Antiqua" w:cs="宋体"/>
          <w:color w:val="000000"/>
          <w:sz w:val="24"/>
          <w:szCs w:val="24"/>
          <w:lang w:eastAsia="zh-CN"/>
        </w:rPr>
        <w:t>, Corbel SY, Sage J, Pomerantz JH, Blau HM. Transient inactivation of Rb and ARF yields regenerative cells from postmitotic mammalian muscle. </w:t>
      </w:r>
      <w:r w:rsidRPr="007F02BF">
        <w:rPr>
          <w:rFonts w:ascii="Book Antiqua" w:eastAsia="宋体" w:hAnsi="Book Antiqua" w:cs="宋体"/>
          <w:i/>
          <w:iCs/>
          <w:color w:val="000000"/>
          <w:sz w:val="24"/>
          <w:szCs w:val="24"/>
          <w:lang w:eastAsia="zh-CN"/>
        </w:rPr>
        <w:t>Cell Stem Cell</w:t>
      </w:r>
      <w:r w:rsidRPr="007F02BF">
        <w:rPr>
          <w:rFonts w:ascii="Book Antiqua" w:eastAsia="宋体" w:hAnsi="Book Antiqua" w:cs="宋体"/>
          <w:color w:val="000000"/>
          <w:sz w:val="24"/>
          <w:szCs w:val="24"/>
          <w:lang w:eastAsia="zh-CN"/>
        </w:rPr>
        <w:t> 2010; </w:t>
      </w:r>
      <w:r w:rsidRPr="007F02BF">
        <w:rPr>
          <w:rFonts w:ascii="Book Antiqua" w:eastAsia="宋体" w:hAnsi="Book Antiqua" w:cs="宋体"/>
          <w:b/>
          <w:bCs/>
          <w:color w:val="000000"/>
          <w:sz w:val="24"/>
          <w:szCs w:val="24"/>
          <w:lang w:eastAsia="zh-CN"/>
        </w:rPr>
        <w:t>7</w:t>
      </w:r>
      <w:r w:rsidRPr="007F02BF">
        <w:rPr>
          <w:rFonts w:ascii="Book Antiqua" w:eastAsia="宋体" w:hAnsi="Book Antiqua" w:cs="宋体"/>
          <w:color w:val="000000"/>
          <w:sz w:val="24"/>
          <w:szCs w:val="24"/>
          <w:lang w:eastAsia="zh-CN"/>
        </w:rPr>
        <w:t>: 198-213 [PMID: 20682446 DOI: 10.1016/j.stem.2010.05.022]</w:t>
      </w:r>
    </w:p>
    <w:p w:rsidR="007F02BF" w:rsidRPr="007F02BF" w:rsidRDefault="007F02BF" w:rsidP="007F02BF">
      <w:pPr>
        <w:spacing w:after="0" w:line="360" w:lineRule="auto"/>
        <w:jc w:val="both"/>
        <w:rPr>
          <w:rFonts w:ascii="Book Antiqua" w:eastAsia="宋体" w:hAnsi="Book Antiqua" w:cs="宋体"/>
          <w:color w:val="000000"/>
          <w:sz w:val="24"/>
          <w:szCs w:val="24"/>
          <w:lang w:eastAsia="zh-CN"/>
        </w:rPr>
      </w:pPr>
      <w:r w:rsidRPr="007F02BF">
        <w:rPr>
          <w:rFonts w:ascii="Book Antiqua" w:eastAsia="宋体" w:hAnsi="Book Antiqua" w:cs="宋体"/>
          <w:color w:val="000000"/>
          <w:sz w:val="24"/>
          <w:szCs w:val="24"/>
          <w:lang w:eastAsia="zh-CN"/>
        </w:rPr>
        <w:lastRenderedPageBreak/>
        <w:t>24 </w:t>
      </w:r>
      <w:r w:rsidRPr="007F02BF">
        <w:rPr>
          <w:rFonts w:ascii="Book Antiqua" w:eastAsia="宋体" w:hAnsi="Book Antiqua" w:cs="宋体"/>
          <w:b/>
          <w:bCs/>
          <w:color w:val="000000"/>
          <w:sz w:val="24"/>
          <w:szCs w:val="24"/>
          <w:lang w:eastAsia="zh-CN"/>
        </w:rPr>
        <w:t>Zhang D</w:t>
      </w:r>
      <w:r w:rsidRPr="007F02BF">
        <w:rPr>
          <w:rFonts w:ascii="Book Antiqua" w:eastAsia="宋体" w:hAnsi="Book Antiqua" w:cs="宋体"/>
          <w:color w:val="000000"/>
          <w:sz w:val="24"/>
          <w:szCs w:val="24"/>
          <w:lang w:eastAsia="zh-CN"/>
        </w:rPr>
        <w:t>, Jiang W, Liu M, Sui X, Yin X, Chen S, Shi Y, Deng H. Highly efficient differentiation of human ES cells and iPS cells into mature pancreatic insulin-producing cells. </w:t>
      </w:r>
      <w:r w:rsidRPr="007F02BF">
        <w:rPr>
          <w:rFonts w:ascii="Book Antiqua" w:eastAsia="宋体" w:hAnsi="Book Antiqua" w:cs="宋体"/>
          <w:i/>
          <w:iCs/>
          <w:color w:val="000000"/>
          <w:sz w:val="24"/>
          <w:szCs w:val="24"/>
          <w:lang w:eastAsia="zh-CN"/>
        </w:rPr>
        <w:t>Cell Res</w:t>
      </w:r>
      <w:r w:rsidRPr="007F02BF">
        <w:rPr>
          <w:rFonts w:ascii="Book Antiqua" w:eastAsia="宋体" w:hAnsi="Book Antiqua" w:cs="宋体"/>
          <w:color w:val="000000"/>
          <w:sz w:val="24"/>
          <w:szCs w:val="24"/>
          <w:lang w:eastAsia="zh-CN"/>
        </w:rPr>
        <w:t> 2009; </w:t>
      </w:r>
      <w:r w:rsidRPr="007F02BF">
        <w:rPr>
          <w:rFonts w:ascii="Book Antiqua" w:eastAsia="宋体" w:hAnsi="Book Antiqua" w:cs="宋体"/>
          <w:b/>
          <w:bCs/>
          <w:color w:val="000000"/>
          <w:sz w:val="24"/>
          <w:szCs w:val="24"/>
          <w:lang w:eastAsia="zh-CN"/>
        </w:rPr>
        <w:t>19</w:t>
      </w:r>
      <w:r w:rsidRPr="007F02BF">
        <w:rPr>
          <w:rFonts w:ascii="Book Antiqua" w:eastAsia="宋体" w:hAnsi="Book Antiqua" w:cs="宋体"/>
          <w:color w:val="000000"/>
          <w:sz w:val="24"/>
          <w:szCs w:val="24"/>
          <w:lang w:eastAsia="zh-CN"/>
        </w:rPr>
        <w:t>: 429-438 [PMID: 19255591 DOI: 10.1038/cr.2009.28]</w:t>
      </w:r>
    </w:p>
    <w:p w:rsidR="007F02BF" w:rsidRPr="007F02BF" w:rsidRDefault="007F02BF" w:rsidP="007F02BF">
      <w:pPr>
        <w:spacing w:after="0" w:line="360" w:lineRule="auto"/>
        <w:jc w:val="both"/>
        <w:rPr>
          <w:rFonts w:ascii="Book Antiqua" w:eastAsia="宋体" w:hAnsi="Book Antiqua" w:cs="宋体"/>
          <w:color w:val="000000"/>
          <w:sz w:val="24"/>
          <w:szCs w:val="24"/>
          <w:lang w:eastAsia="zh-CN"/>
        </w:rPr>
      </w:pPr>
      <w:r w:rsidRPr="007F02BF">
        <w:rPr>
          <w:rFonts w:ascii="Book Antiqua" w:eastAsia="宋体" w:hAnsi="Book Antiqua" w:cs="宋体"/>
          <w:color w:val="000000"/>
          <w:sz w:val="24"/>
          <w:szCs w:val="24"/>
          <w:lang w:eastAsia="zh-CN"/>
        </w:rPr>
        <w:t>25 </w:t>
      </w:r>
      <w:r w:rsidRPr="007F02BF">
        <w:rPr>
          <w:rFonts w:ascii="Book Antiqua" w:eastAsia="宋体" w:hAnsi="Book Antiqua" w:cs="宋体"/>
          <w:b/>
          <w:bCs/>
          <w:color w:val="000000"/>
          <w:sz w:val="24"/>
          <w:szCs w:val="24"/>
          <w:lang w:eastAsia="zh-CN"/>
        </w:rPr>
        <w:t>Okita K</w:t>
      </w:r>
      <w:r w:rsidRPr="007F02BF">
        <w:rPr>
          <w:rFonts w:ascii="Book Antiqua" w:eastAsia="宋体" w:hAnsi="Book Antiqua" w:cs="宋体"/>
          <w:color w:val="000000"/>
          <w:sz w:val="24"/>
          <w:szCs w:val="24"/>
          <w:lang w:eastAsia="zh-CN"/>
        </w:rPr>
        <w:t>, Nakagawa M, Hyenjong H, Ichisaka T, Yamanaka S. Generation of mouse induced pluripotent stem cells without viral vectors. </w:t>
      </w:r>
      <w:r w:rsidRPr="007F02BF">
        <w:rPr>
          <w:rFonts w:ascii="Book Antiqua" w:eastAsia="宋体" w:hAnsi="Book Antiqua" w:cs="宋体"/>
          <w:i/>
          <w:iCs/>
          <w:color w:val="000000"/>
          <w:sz w:val="24"/>
          <w:szCs w:val="24"/>
          <w:lang w:eastAsia="zh-CN"/>
        </w:rPr>
        <w:t>Science</w:t>
      </w:r>
      <w:r w:rsidRPr="007F02BF">
        <w:rPr>
          <w:rFonts w:ascii="Book Antiqua" w:eastAsia="宋体" w:hAnsi="Book Antiqua" w:cs="宋体"/>
          <w:color w:val="000000"/>
          <w:sz w:val="24"/>
          <w:szCs w:val="24"/>
          <w:lang w:eastAsia="zh-CN"/>
        </w:rPr>
        <w:t> 2008; </w:t>
      </w:r>
      <w:r w:rsidRPr="007F02BF">
        <w:rPr>
          <w:rFonts w:ascii="Book Antiqua" w:eastAsia="宋体" w:hAnsi="Book Antiqua" w:cs="宋体"/>
          <w:b/>
          <w:bCs/>
          <w:color w:val="000000"/>
          <w:sz w:val="24"/>
          <w:szCs w:val="24"/>
          <w:lang w:eastAsia="zh-CN"/>
        </w:rPr>
        <w:t>322</w:t>
      </w:r>
      <w:r w:rsidRPr="007F02BF">
        <w:rPr>
          <w:rFonts w:ascii="Book Antiqua" w:eastAsia="宋体" w:hAnsi="Book Antiqua" w:cs="宋体"/>
          <w:color w:val="000000"/>
          <w:sz w:val="24"/>
          <w:szCs w:val="24"/>
          <w:lang w:eastAsia="zh-CN"/>
        </w:rPr>
        <w:t>: 949-953 [PMID: 18845712 DOI: 10.1126/science.1164270]</w:t>
      </w:r>
    </w:p>
    <w:p w:rsidR="007F02BF" w:rsidRPr="007F02BF" w:rsidRDefault="007F02BF" w:rsidP="007F02BF">
      <w:pPr>
        <w:spacing w:after="0" w:line="360" w:lineRule="auto"/>
        <w:jc w:val="both"/>
        <w:rPr>
          <w:rFonts w:ascii="Book Antiqua" w:eastAsia="宋体" w:hAnsi="Book Antiqua" w:cs="宋体"/>
          <w:color w:val="000000"/>
          <w:sz w:val="24"/>
          <w:szCs w:val="24"/>
          <w:lang w:eastAsia="zh-CN"/>
        </w:rPr>
      </w:pPr>
      <w:r w:rsidRPr="007F02BF">
        <w:rPr>
          <w:rFonts w:ascii="Book Antiqua" w:eastAsia="宋体" w:hAnsi="Book Antiqua" w:cs="宋体"/>
          <w:color w:val="000000"/>
          <w:sz w:val="24"/>
          <w:szCs w:val="24"/>
          <w:lang w:eastAsia="zh-CN"/>
        </w:rPr>
        <w:t>26 </w:t>
      </w:r>
      <w:r w:rsidRPr="007F02BF">
        <w:rPr>
          <w:rFonts w:ascii="Book Antiqua" w:eastAsia="宋体" w:hAnsi="Book Antiqua" w:cs="宋体"/>
          <w:b/>
          <w:bCs/>
          <w:color w:val="000000"/>
          <w:sz w:val="24"/>
          <w:szCs w:val="24"/>
          <w:lang w:eastAsia="zh-CN"/>
        </w:rPr>
        <w:t>Stadtfeld M</w:t>
      </w:r>
      <w:r w:rsidRPr="007F02BF">
        <w:rPr>
          <w:rFonts w:ascii="Book Antiqua" w:eastAsia="宋体" w:hAnsi="Book Antiqua" w:cs="宋体"/>
          <w:color w:val="000000"/>
          <w:sz w:val="24"/>
          <w:szCs w:val="24"/>
          <w:lang w:eastAsia="zh-CN"/>
        </w:rPr>
        <w:t>, Nagaya M, Utikal J, Weir G, Hochedlinger K. Induced pluripotent stem cells generated without viral integration. </w:t>
      </w:r>
      <w:r w:rsidRPr="007F02BF">
        <w:rPr>
          <w:rFonts w:ascii="Book Antiqua" w:eastAsia="宋体" w:hAnsi="Book Antiqua" w:cs="宋体"/>
          <w:i/>
          <w:iCs/>
          <w:color w:val="000000"/>
          <w:sz w:val="24"/>
          <w:szCs w:val="24"/>
          <w:lang w:eastAsia="zh-CN"/>
        </w:rPr>
        <w:t>Science</w:t>
      </w:r>
      <w:r w:rsidRPr="007F02BF">
        <w:rPr>
          <w:rFonts w:ascii="Book Antiqua" w:eastAsia="宋体" w:hAnsi="Book Antiqua" w:cs="宋体"/>
          <w:color w:val="000000"/>
          <w:sz w:val="24"/>
          <w:szCs w:val="24"/>
          <w:lang w:eastAsia="zh-CN"/>
        </w:rPr>
        <w:t> 2008; </w:t>
      </w:r>
      <w:r w:rsidRPr="007F02BF">
        <w:rPr>
          <w:rFonts w:ascii="Book Antiqua" w:eastAsia="宋体" w:hAnsi="Book Antiqua" w:cs="宋体"/>
          <w:b/>
          <w:bCs/>
          <w:color w:val="000000"/>
          <w:sz w:val="24"/>
          <w:szCs w:val="24"/>
          <w:lang w:eastAsia="zh-CN"/>
        </w:rPr>
        <w:t>322</w:t>
      </w:r>
      <w:r w:rsidRPr="007F02BF">
        <w:rPr>
          <w:rFonts w:ascii="Book Antiqua" w:eastAsia="宋体" w:hAnsi="Book Antiqua" w:cs="宋体"/>
          <w:color w:val="000000"/>
          <w:sz w:val="24"/>
          <w:szCs w:val="24"/>
          <w:lang w:eastAsia="zh-CN"/>
        </w:rPr>
        <w:t>: 945-949 [PMID: 18818365]</w:t>
      </w:r>
    </w:p>
    <w:p w:rsidR="007F02BF" w:rsidRPr="007F02BF" w:rsidRDefault="007F02BF" w:rsidP="007F02BF">
      <w:pPr>
        <w:spacing w:after="0" w:line="360" w:lineRule="auto"/>
        <w:jc w:val="both"/>
        <w:rPr>
          <w:rFonts w:ascii="Book Antiqua" w:eastAsia="宋体" w:hAnsi="Book Antiqua" w:cs="宋体"/>
          <w:color w:val="000000"/>
          <w:sz w:val="24"/>
          <w:szCs w:val="24"/>
          <w:lang w:eastAsia="zh-CN"/>
        </w:rPr>
      </w:pPr>
      <w:r w:rsidRPr="007F02BF">
        <w:rPr>
          <w:rFonts w:ascii="Book Antiqua" w:eastAsia="宋体" w:hAnsi="Book Antiqua" w:cs="宋体"/>
          <w:color w:val="000000"/>
          <w:sz w:val="24"/>
          <w:szCs w:val="24"/>
          <w:lang w:eastAsia="zh-CN"/>
        </w:rPr>
        <w:t>27 </w:t>
      </w:r>
      <w:r w:rsidRPr="007F02BF">
        <w:rPr>
          <w:rFonts w:ascii="Book Antiqua" w:eastAsia="宋体" w:hAnsi="Book Antiqua" w:cs="宋体"/>
          <w:b/>
          <w:bCs/>
          <w:color w:val="000000"/>
          <w:sz w:val="24"/>
          <w:szCs w:val="24"/>
          <w:lang w:eastAsia="zh-CN"/>
        </w:rPr>
        <w:t>Zhou H</w:t>
      </w:r>
      <w:r w:rsidRPr="007F02BF">
        <w:rPr>
          <w:rFonts w:ascii="Book Antiqua" w:eastAsia="宋体" w:hAnsi="Book Antiqua" w:cs="宋体"/>
          <w:color w:val="000000"/>
          <w:sz w:val="24"/>
          <w:szCs w:val="24"/>
          <w:lang w:eastAsia="zh-CN"/>
        </w:rPr>
        <w:t>, Wu S, Joo JY, Zhu S, Han DW, Lin T, Trauger S, Bien G, Yao S, Zhu Y, Siuzdak G, Schöler HR, Duan L, Ding S. Generation of induced pluripotent stem cells using recombinant proteins. </w:t>
      </w:r>
      <w:r w:rsidRPr="007F02BF">
        <w:rPr>
          <w:rFonts w:ascii="Book Antiqua" w:eastAsia="宋体" w:hAnsi="Book Antiqua" w:cs="宋体"/>
          <w:i/>
          <w:iCs/>
          <w:color w:val="000000"/>
          <w:sz w:val="24"/>
          <w:szCs w:val="24"/>
          <w:lang w:eastAsia="zh-CN"/>
        </w:rPr>
        <w:t>Cell Stem Cell</w:t>
      </w:r>
      <w:r w:rsidRPr="007F02BF">
        <w:rPr>
          <w:rFonts w:ascii="Book Antiqua" w:eastAsia="宋体" w:hAnsi="Book Antiqua" w:cs="宋体"/>
          <w:color w:val="000000"/>
          <w:sz w:val="24"/>
          <w:szCs w:val="24"/>
          <w:lang w:eastAsia="zh-CN"/>
        </w:rPr>
        <w:t> 2009; </w:t>
      </w:r>
      <w:r w:rsidRPr="007F02BF">
        <w:rPr>
          <w:rFonts w:ascii="Book Antiqua" w:eastAsia="宋体" w:hAnsi="Book Antiqua" w:cs="宋体"/>
          <w:b/>
          <w:bCs/>
          <w:color w:val="000000"/>
          <w:sz w:val="24"/>
          <w:szCs w:val="24"/>
          <w:lang w:eastAsia="zh-CN"/>
        </w:rPr>
        <w:t>4</w:t>
      </w:r>
      <w:r w:rsidRPr="007F02BF">
        <w:rPr>
          <w:rFonts w:ascii="Book Antiqua" w:eastAsia="宋体" w:hAnsi="Book Antiqua" w:cs="宋体"/>
          <w:color w:val="000000"/>
          <w:sz w:val="24"/>
          <w:szCs w:val="24"/>
          <w:lang w:eastAsia="zh-CN"/>
        </w:rPr>
        <w:t>: 381-384 [PMID: 19398399 DOI: 10.1016/j.stem.2009.04.005]</w:t>
      </w:r>
    </w:p>
    <w:p w:rsidR="007F02BF" w:rsidRPr="007F02BF" w:rsidRDefault="007F02BF" w:rsidP="007F02BF">
      <w:pPr>
        <w:spacing w:after="0" w:line="360" w:lineRule="auto"/>
        <w:jc w:val="both"/>
        <w:rPr>
          <w:rFonts w:ascii="Book Antiqua" w:eastAsia="宋体" w:hAnsi="Book Antiqua" w:cs="宋体"/>
          <w:color w:val="000000"/>
          <w:sz w:val="24"/>
          <w:szCs w:val="24"/>
          <w:lang w:eastAsia="zh-CN"/>
        </w:rPr>
      </w:pPr>
      <w:r w:rsidRPr="007F02BF">
        <w:rPr>
          <w:rFonts w:ascii="Book Antiqua" w:eastAsia="宋体" w:hAnsi="Book Antiqua" w:cs="宋体"/>
          <w:color w:val="000000"/>
          <w:sz w:val="24"/>
          <w:szCs w:val="24"/>
          <w:lang w:eastAsia="zh-CN"/>
        </w:rPr>
        <w:t>28 </w:t>
      </w:r>
      <w:r w:rsidRPr="007F02BF">
        <w:rPr>
          <w:rFonts w:ascii="Book Antiqua" w:eastAsia="宋体" w:hAnsi="Book Antiqua" w:cs="宋体"/>
          <w:b/>
          <w:bCs/>
          <w:color w:val="000000"/>
          <w:sz w:val="24"/>
          <w:szCs w:val="24"/>
          <w:lang w:eastAsia="zh-CN"/>
        </w:rPr>
        <w:t>Sun N</w:t>
      </w:r>
      <w:r w:rsidRPr="007F02BF">
        <w:rPr>
          <w:rFonts w:ascii="Book Antiqua" w:eastAsia="宋体" w:hAnsi="Book Antiqua" w:cs="宋体"/>
          <w:color w:val="000000"/>
          <w:sz w:val="24"/>
          <w:szCs w:val="24"/>
          <w:lang w:eastAsia="zh-CN"/>
        </w:rPr>
        <w:t>, Longaker MT, Wu JC. Human iPS cell-based therapy: considerations before clinical applications. </w:t>
      </w:r>
      <w:r w:rsidRPr="007F02BF">
        <w:rPr>
          <w:rFonts w:ascii="Book Antiqua" w:eastAsia="宋体" w:hAnsi="Book Antiqua" w:cs="宋体"/>
          <w:i/>
          <w:iCs/>
          <w:color w:val="000000"/>
          <w:sz w:val="24"/>
          <w:szCs w:val="24"/>
          <w:lang w:eastAsia="zh-CN"/>
        </w:rPr>
        <w:t>Cell Cycle</w:t>
      </w:r>
      <w:r w:rsidRPr="007F02BF">
        <w:rPr>
          <w:rFonts w:ascii="Book Antiqua" w:eastAsia="宋体" w:hAnsi="Book Antiqua" w:cs="宋体"/>
          <w:color w:val="000000"/>
          <w:sz w:val="24"/>
          <w:szCs w:val="24"/>
          <w:lang w:eastAsia="zh-CN"/>
        </w:rPr>
        <w:t> 2010; </w:t>
      </w:r>
      <w:r w:rsidRPr="007F02BF">
        <w:rPr>
          <w:rFonts w:ascii="Book Antiqua" w:eastAsia="宋体" w:hAnsi="Book Antiqua" w:cs="宋体"/>
          <w:b/>
          <w:bCs/>
          <w:color w:val="000000"/>
          <w:sz w:val="24"/>
          <w:szCs w:val="24"/>
          <w:lang w:eastAsia="zh-CN"/>
        </w:rPr>
        <w:t>9</w:t>
      </w:r>
      <w:r w:rsidRPr="007F02BF">
        <w:rPr>
          <w:rFonts w:ascii="Book Antiqua" w:eastAsia="宋体" w:hAnsi="Book Antiqua" w:cs="宋体"/>
          <w:color w:val="000000"/>
          <w:sz w:val="24"/>
          <w:szCs w:val="24"/>
          <w:lang w:eastAsia="zh-CN"/>
        </w:rPr>
        <w:t>: 880-885 [PMID: 20160515 DOI: 10.4161/cc.9.5.10827]</w:t>
      </w:r>
    </w:p>
    <w:p w:rsidR="007F02BF" w:rsidRPr="007F02BF" w:rsidRDefault="007F02BF" w:rsidP="007F02BF">
      <w:pPr>
        <w:spacing w:after="0" w:line="360" w:lineRule="auto"/>
        <w:jc w:val="both"/>
        <w:rPr>
          <w:rFonts w:ascii="Book Antiqua" w:eastAsia="宋体" w:hAnsi="Book Antiqua" w:cs="宋体"/>
          <w:color w:val="000000"/>
          <w:sz w:val="24"/>
          <w:szCs w:val="24"/>
          <w:lang w:eastAsia="zh-CN"/>
        </w:rPr>
      </w:pPr>
      <w:proofErr w:type="gramStart"/>
      <w:r w:rsidRPr="007F02BF">
        <w:rPr>
          <w:rFonts w:ascii="Book Antiqua" w:eastAsia="宋体" w:hAnsi="Book Antiqua" w:cs="宋体"/>
          <w:color w:val="000000"/>
          <w:sz w:val="24"/>
          <w:szCs w:val="24"/>
          <w:lang w:eastAsia="zh-CN"/>
        </w:rPr>
        <w:t>29 </w:t>
      </w:r>
      <w:r w:rsidRPr="007F02BF">
        <w:rPr>
          <w:rFonts w:ascii="Book Antiqua" w:eastAsia="宋体" w:hAnsi="Book Antiqua" w:cs="宋体"/>
          <w:b/>
          <w:bCs/>
          <w:color w:val="000000"/>
          <w:sz w:val="24"/>
          <w:szCs w:val="24"/>
          <w:lang w:eastAsia="zh-CN"/>
        </w:rPr>
        <w:t>Yamanaka S</w:t>
      </w:r>
      <w:r w:rsidRPr="007F02BF">
        <w:rPr>
          <w:rFonts w:ascii="Book Antiqua" w:eastAsia="宋体" w:hAnsi="Book Antiqua" w:cs="宋体"/>
          <w:color w:val="000000"/>
          <w:sz w:val="24"/>
          <w:szCs w:val="24"/>
          <w:lang w:eastAsia="zh-CN"/>
        </w:rPr>
        <w:t>.</w:t>
      </w:r>
      <w:proofErr w:type="gramEnd"/>
      <w:r w:rsidRPr="007F02BF">
        <w:rPr>
          <w:rFonts w:ascii="Book Antiqua" w:eastAsia="宋体" w:hAnsi="Book Antiqua" w:cs="宋体"/>
          <w:color w:val="000000"/>
          <w:sz w:val="24"/>
          <w:szCs w:val="24"/>
          <w:lang w:eastAsia="zh-CN"/>
        </w:rPr>
        <w:t xml:space="preserve"> </w:t>
      </w:r>
      <w:proofErr w:type="gramStart"/>
      <w:r w:rsidRPr="007F02BF">
        <w:rPr>
          <w:rFonts w:ascii="Book Antiqua" w:eastAsia="宋体" w:hAnsi="Book Antiqua" w:cs="宋体"/>
          <w:color w:val="000000"/>
          <w:sz w:val="24"/>
          <w:szCs w:val="24"/>
          <w:lang w:eastAsia="zh-CN"/>
        </w:rPr>
        <w:t>A fresh look at iPS cells.</w:t>
      </w:r>
      <w:proofErr w:type="gramEnd"/>
      <w:r w:rsidRPr="007F02BF">
        <w:rPr>
          <w:rFonts w:ascii="Book Antiqua" w:eastAsia="宋体" w:hAnsi="Book Antiqua" w:cs="宋体"/>
          <w:color w:val="000000"/>
          <w:sz w:val="24"/>
          <w:szCs w:val="24"/>
          <w:lang w:eastAsia="zh-CN"/>
        </w:rPr>
        <w:t> </w:t>
      </w:r>
      <w:r w:rsidRPr="007F02BF">
        <w:rPr>
          <w:rFonts w:ascii="Book Antiqua" w:eastAsia="宋体" w:hAnsi="Book Antiqua" w:cs="宋体"/>
          <w:i/>
          <w:iCs/>
          <w:color w:val="000000"/>
          <w:sz w:val="24"/>
          <w:szCs w:val="24"/>
          <w:lang w:eastAsia="zh-CN"/>
        </w:rPr>
        <w:t>Cell</w:t>
      </w:r>
      <w:r w:rsidRPr="007F02BF">
        <w:rPr>
          <w:rFonts w:ascii="Book Antiqua" w:eastAsia="宋体" w:hAnsi="Book Antiqua" w:cs="宋体"/>
          <w:color w:val="000000"/>
          <w:sz w:val="24"/>
          <w:szCs w:val="24"/>
          <w:lang w:eastAsia="zh-CN"/>
        </w:rPr>
        <w:t> 2009; </w:t>
      </w:r>
      <w:r w:rsidRPr="007F02BF">
        <w:rPr>
          <w:rFonts w:ascii="Book Antiqua" w:eastAsia="宋体" w:hAnsi="Book Antiqua" w:cs="宋体"/>
          <w:b/>
          <w:bCs/>
          <w:color w:val="000000"/>
          <w:sz w:val="24"/>
          <w:szCs w:val="24"/>
          <w:lang w:eastAsia="zh-CN"/>
        </w:rPr>
        <w:t>137</w:t>
      </w:r>
      <w:r w:rsidRPr="007F02BF">
        <w:rPr>
          <w:rFonts w:ascii="Book Antiqua" w:eastAsia="宋体" w:hAnsi="Book Antiqua" w:cs="宋体"/>
          <w:color w:val="000000"/>
          <w:sz w:val="24"/>
          <w:szCs w:val="24"/>
          <w:lang w:eastAsia="zh-CN"/>
        </w:rPr>
        <w:t>: 13-17 [PMID: 19345179 DOI: 10.1016/j.cell.2009.03.034]</w:t>
      </w:r>
    </w:p>
    <w:p w:rsidR="007F02BF" w:rsidRPr="007F02BF" w:rsidRDefault="007F02BF" w:rsidP="007F02BF">
      <w:pPr>
        <w:spacing w:after="0" w:line="360" w:lineRule="auto"/>
        <w:jc w:val="both"/>
        <w:rPr>
          <w:rFonts w:ascii="Book Antiqua" w:eastAsia="宋体" w:hAnsi="Book Antiqua" w:cs="宋体"/>
          <w:color w:val="000000"/>
          <w:sz w:val="24"/>
          <w:szCs w:val="24"/>
          <w:lang w:eastAsia="zh-CN"/>
        </w:rPr>
      </w:pPr>
      <w:r w:rsidRPr="007F02BF">
        <w:rPr>
          <w:rFonts w:ascii="Book Antiqua" w:eastAsia="宋体" w:hAnsi="Book Antiqua" w:cs="宋体"/>
          <w:color w:val="000000"/>
          <w:sz w:val="24"/>
          <w:szCs w:val="24"/>
          <w:lang w:eastAsia="zh-CN"/>
        </w:rPr>
        <w:t>30 </w:t>
      </w:r>
      <w:r w:rsidRPr="007F02BF">
        <w:rPr>
          <w:rFonts w:ascii="Book Antiqua" w:eastAsia="宋体" w:hAnsi="Book Antiqua" w:cs="宋体"/>
          <w:b/>
          <w:bCs/>
          <w:color w:val="000000"/>
          <w:sz w:val="24"/>
          <w:szCs w:val="24"/>
          <w:lang w:eastAsia="zh-CN"/>
        </w:rPr>
        <w:t>Crook JM</w:t>
      </w:r>
      <w:r w:rsidRPr="007F02BF">
        <w:rPr>
          <w:rFonts w:ascii="Book Antiqua" w:eastAsia="宋体" w:hAnsi="Book Antiqua" w:cs="宋体"/>
          <w:color w:val="000000"/>
          <w:sz w:val="24"/>
          <w:szCs w:val="24"/>
          <w:lang w:eastAsia="zh-CN"/>
        </w:rPr>
        <w:t xml:space="preserve">, Peura TT, Kravets L, Bosman AG, Buzzard JJ, Horne R, Hentze H, Dunn NR, Zweigerdt R, Chua F, Upshall A, Colman A. </w:t>
      </w:r>
      <w:proofErr w:type="gramStart"/>
      <w:r w:rsidRPr="007F02BF">
        <w:rPr>
          <w:rFonts w:ascii="Book Antiqua" w:eastAsia="宋体" w:hAnsi="Book Antiqua" w:cs="宋体"/>
          <w:color w:val="000000"/>
          <w:sz w:val="24"/>
          <w:szCs w:val="24"/>
          <w:lang w:eastAsia="zh-CN"/>
        </w:rPr>
        <w:t>The generation of six clinical-grade human embryonic stem cell lines.</w:t>
      </w:r>
      <w:proofErr w:type="gramEnd"/>
      <w:r w:rsidRPr="007F02BF">
        <w:rPr>
          <w:rFonts w:ascii="Book Antiqua" w:eastAsia="宋体" w:hAnsi="Book Antiqua" w:cs="宋体"/>
          <w:color w:val="000000"/>
          <w:sz w:val="24"/>
          <w:szCs w:val="24"/>
          <w:lang w:eastAsia="zh-CN"/>
        </w:rPr>
        <w:t> </w:t>
      </w:r>
      <w:r w:rsidRPr="007F02BF">
        <w:rPr>
          <w:rFonts w:ascii="Book Antiqua" w:eastAsia="宋体" w:hAnsi="Book Antiqua" w:cs="宋体"/>
          <w:i/>
          <w:iCs/>
          <w:color w:val="000000"/>
          <w:sz w:val="24"/>
          <w:szCs w:val="24"/>
          <w:lang w:eastAsia="zh-CN"/>
        </w:rPr>
        <w:t>Cell Stem Cell</w:t>
      </w:r>
      <w:r w:rsidRPr="007F02BF">
        <w:rPr>
          <w:rFonts w:ascii="Book Antiqua" w:eastAsia="宋体" w:hAnsi="Book Antiqua" w:cs="宋体"/>
          <w:color w:val="000000"/>
          <w:sz w:val="24"/>
          <w:szCs w:val="24"/>
          <w:lang w:eastAsia="zh-CN"/>
        </w:rPr>
        <w:t> 2007; </w:t>
      </w:r>
      <w:r w:rsidRPr="007F02BF">
        <w:rPr>
          <w:rFonts w:ascii="Book Antiqua" w:eastAsia="宋体" w:hAnsi="Book Antiqua" w:cs="宋体"/>
          <w:b/>
          <w:bCs/>
          <w:color w:val="000000"/>
          <w:sz w:val="24"/>
          <w:szCs w:val="24"/>
          <w:lang w:eastAsia="zh-CN"/>
        </w:rPr>
        <w:t>1</w:t>
      </w:r>
      <w:r w:rsidRPr="007F02BF">
        <w:rPr>
          <w:rFonts w:ascii="Book Antiqua" w:eastAsia="宋体" w:hAnsi="Book Antiqua" w:cs="宋体"/>
          <w:color w:val="000000"/>
          <w:sz w:val="24"/>
          <w:szCs w:val="24"/>
          <w:lang w:eastAsia="zh-CN"/>
        </w:rPr>
        <w:t>: 490-494 [PMID: 18938745 DOI: 10.1016/j.stem.2007.10.004]</w:t>
      </w:r>
    </w:p>
    <w:p w:rsidR="007F02BF" w:rsidRPr="007F02BF" w:rsidRDefault="007F02BF" w:rsidP="007F02BF">
      <w:pPr>
        <w:spacing w:after="0" w:line="360" w:lineRule="auto"/>
        <w:jc w:val="both"/>
        <w:rPr>
          <w:rFonts w:ascii="Book Antiqua" w:eastAsia="宋体" w:hAnsi="Book Antiqua" w:cs="宋体"/>
          <w:color w:val="000000"/>
          <w:sz w:val="24"/>
          <w:szCs w:val="24"/>
          <w:lang w:eastAsia="zh-CN"/>
        </w:rPr>
      </w:pPr>
      <w:r w:rsidRPr="007F02BF">
        <w:rPr>
          <w:rFonts w:ascii="Book Antiqua" w:eastAsia="宋体" w:hAnsi="Book Antiqua" w:cs="宋体"/>
          <w:color w:val="000000"/>
          <w:sz w:val="24"/>
          <w:szCs w:val="24"/>
          <w:lang w:eastAsia="zh-CN"/>
        </w:rPr>
        <w:t>31 </w:t>
      </w:r>
      <w:r w:rsidRPr="007F02BF">
        <w:rPr>
          <w:rFonts w:ascii="Book Antiqua" w:eastAsia="宋体" w:hAnsi="Book Antiqua" w:cs="宋体"/>
          <w:b/>
          <w:bCs/>
          <w:color w:val="000000"/>
          <w:sz w:val="24"/>
          <w:szCs w:val="24"/>
          <w:lang w:eastAsia="zh-CN"/>
        </w:rPr>
        <w:t>Dimmeler S</w:t>
      </w:r>
      <w:r w:rsidRPr="007F02BF">
        <w:rPr>
          <w:rFonts w:ascii="Book Antiqua" w:eastAsia="宋体" w:hAnsi="Book Antiqua" w:cs="宋体"/>
          <w:color w:val="000000"/>
          <w:sz w:val="24"/>
          <w:szCs w:val="24"/>
          <w:lang w:eastAsia="zh-CN"/>
        </w:rPr>
        <w:t>, Ding S, Rando TA, Trounson A. Translational strategies and challenges in regenerative medicine. </w:t>
      </w:r>
      <w:r w:rsidRPr="007F02BF">
        <w:rPr>
          <w:rFonts w:ascii="Book Antiqua" w:eastAsia="宋体" w:hAnsi="Book Antiqua" w:cs="宋体"/>
          <w:i/>
          <w:iCs/>
          <w:color w:val="000000"/>
          <w:sz w:val="24"/>
          <w:szCs w:val="24"/>
          <w:lang w:eastAsia="zh-CN"/>
        </w:rPr>
        <w:t>Nat Med</w:t>
      </w:r>
      <w:r w:rsidRPr="007F02BF">
        <w:rPr>
          <w:rFonts w:ascii="Book Antiqua" w:eastAsia="宋体" w:hAnsi="Book Antiqua" w:cs="宋体"/>
          <w:color w:val="000000"/>
          <w:sz w:val="24"/>
          <w:szCs w:val="24"/>
          <w:lang w:eastAsia="zh-CN"/>
        </w:rPr>
        <w:t> 2014; </w:t>
      </w:r>
      <w:r w:rsidRPr="007F02BF">
        <w:rPr>
          <w:rFonts w:ascii="Book Antiqua" w:eastAsia="宋体" w:hAnsi="Book Antiqua" w:cs="宋体"/>
          <w:b/>
          <w:bCs/>
          <w:color w:val="000000"/>
          <w:sz w:val="24"/>
          <w:szCs w:val="24"/>
          <w:lang w:eastAsia="zh-CN"/>
        </w:rPr>
        <w:t>20</w:t>
      </w:r>
      <w:r w:rsidRPr="007F02BF">
        <w:rPr>
          <w:rFonts w:ascii="Book Antiqua" w:eastAsia="宋体" w:hAnsi="Book Antiqua" w:cs="宋体"/>
          <w:color w:val="000000"/>
          <w:sz w:val="24"/>
          <w:szCs w:val="24"/>
          <w:lang w:eastAsia="zh-CN"/>
        </w:rPr>
        <w:t>: 814-821 [PMID: 25100527 DOI: 10.1038/nm.3627]</w:t>
      </w:r>
    </w:p>
    <w:p w:rsidR="007F02BF" w:rsidRPr="007F02BF" w:rsidRDefault="007F02BF" w:rsidP="007F02BF">
      <w:pPr>
        <w:spacing w:after="0" w:line="360" w:lineRule="auto"/>
        <w:jc w:val="both"/>
        <w:rPr>
          <w:rFonts w:ascii="Book Antiqua" w:eastAsia="宋体" w:hAnsi="Book Antiqua" w:cs="宋体"/>
          <w:color w:val="000000"/>
          <w:sz w:val="24"/>
          <w:szCs w:val="24"/>
          <w:lang w:eastAsia="zh-CN"/>
        </w:rPr>
      </w:pPr>
      <w:r w:rsidRPr="007F02BF">
        <w:rPr>
          <w:rFonts w:ascii="Book Antiqua" w:eastAsia="宋体" w:hAnsi="Book Antiqua" w:cs="宋体"/>
          <w:color w:val="000000"/>
          <w:sz w:val="24"/>
          <w:szCs w:val="24"/>
          <w:lang w:eastAsia="zh-CN"/>
        </w:rPr>
        <w:t>32 </w:t>
      </w:r>
      <w:r w:rsidRPr="007F02BF">
        <w:rPr>
          <w:rFonts w:ascii="Book Antiqua" w:eastAsia="宋体" w:hAnsi="Book Antiqua" w:cs="宋体"/>
          <w:b/>
          <w:bCs/>
          <w:color w:val="000000"/>
          <w:sz w:val="24"/>
          <w:szCs w:val="24"/>
          <w:lang w:eastAsia="zh-CN"/>
        </w:rPr>
        <w:t>Kiskinis E</w:t>
      </w:r>
      <w:r w:rsidRPr="007F02BF">
        <w:rPr>
          <w:rFonts w:ascii="Book Antiqua" w:eastAsia="宋体" w:hAnsi="Book Antiqua" w:cs="宋体"/>
          <w:color w:val="000000"/>
          <w:sz w:val="24"/>
          <w:szCs w:val="24"/>
          <w:lang w:eastAsia="zh-CN"/>
        </w:rPr>
        <w:t>, Eggan K. Progress toward the clinical application of patient-specific pluripotent stem cells. </w:t>
      </w:r>
      <w:r w:rsidRPr="007F02BF">
        <w:rPr>
          <w:rFonts w:ascii="Book Antiqua" w:eastAsia="宋体" w:hAnsi="Book Antiqua" w:cs="宋体"/>
          <w:i/>
          <w:iCs/>
          <w:color w:val="000000"/>
          <w:sz w:val="24"/>
          <w:szCs w:val="24"/>
          <w:lang w:eastAsia="zh-CN"/>
        </w:rPr>
        <w:t>J Clin Invest</w:t>
      </w:r>
      <w:r w:rsidRPr="007F02BF">
        <w:rPr>
          <w:rFonts w:ascii="Book Antiqua" w:eastAsia="宋体" w:hAnsi="Book Antiqua" w:cs="宋体"/>
          <w:color w:val="000000"/>
          <w:sz w:val="24"/>
          <w:szCs w:val="24"/>
          <w:lang w:eastAsia="zh-CN"/>
        </w:rPr>
        <w:t> 2010; </w:t>
      </w:r>
      <w:r w:rsidRPr="007F02BF">
        <w:rPr>
          <w:rFonts w:ascii="Book Antiqua" w:eastAsia="宋体" w:hAnsi="Book Antiqua" w:cs="宋体"/>
          <w:b/>
          <w:bCs/>
          <w:color w:val="000000"/>
          <w:sz w:val="24"/>
          <w:szCs w:val="24"/>
          <w:lang w:eastAsia="zh-CN"/>
        </w:rPr>
        <w:t>120</w:t>
      </w:r>
      <w:r w:rsidRPr="007F02BF">
        <w:rPr>
          <w:rFonts w:ascii="Book Antiqua" w:eastAsia="宋体" w:hAnsi="Book Antiqua" w:cs="宋体"/>
          <w:color w:val="000000"/>
          <w:sz w:val="24"/>
          <w:szCs w:val="24"/>
          <w:lang w:eastAsia="zh-CN"/>
        </w:rPr>
        <w:t>: 51-59 [PMID: 20051636 DOI: 10.1172/JCI40553]</w:t>
      </w:r>
    </w:p>
    <w:p w:rsidR="007F02BF" w:rsidRPr="007F02BF" w:rsidRDefault="007F02BF" w:rsidP="007F02BF">
      <w:pPr>
        <w:spacing w:after="0" w:line="360" w:lineRule="auto"/>
        <w:jc w:val="both"/>
        <w:rPr>
          <w:rFonts w:ascii="Book Antiqua" w:eastAsia="宋体" w:hAnsi="Book Antiqua" w:cs="宋体"/>
          <w:color w:val="000000"/>
          <w:sz w:val="24"/>
          <w:szCs w:val="24"/>
          <w:lang w:eastAsia="zh-CN"/>
        </w:rPr>
      </w:pPr>
      <w:r w:rsidRPr="007F02BF">
        <w:rPr>
          <w:rFonts w:ascii="Book Antiqua" w:eastAsia="宋体" w:hAnsi="Book Antiqua" w:cs="宋体"/>
          <w:color w:val="000000"/>
          <w:sz w:val="24"/>
          <w:szCs w:val="24"/>
          <w:lang w:eastAsia="zh-CN"/>
        </w:rPr>
        <w:t>33 </w:t>
      </w:r>
      <w:r w:rsidRPr="007F02BF">
        <w:rPr>
          <w:rFonts w:ascii="Book Antiqua" w:eastAsia="宋体" w:hAnsi="Book Antiqua" w:cs="宋体"/>
          <w:b/>
          <w:bCs/>
          <w:color w:val="000000"/>
          <w:sz w:val="24"/>
          <w:szCs w:val="24"/>
          <w:lang w:eastAsia="zh-CN"/>
        </w:rPr>
        <w:t>Lindvall O</w:t>
      </w:r>
      <w:r w:rsidRPr="007F02BF">
        <w:rPr>
          <w:rFonts w:ascii="Book Antiqua" w:eastAsia="宋体" w:hAnsi="Book Antiqua" w:cs="宋体"/>
          <w:color w:val="000000"/>
          <w:sz w:val="24"/>
          <w:szCs w:val="24"/>
          <w:lang w:eastAsia="zh-CN"/>
        </w:rPr>
        <w:t>, Kokaia Z. Stem cells in human neurodegenerative disorders--time for clinical translation? </w:t>
      </w:r>
      <w:r w:rsidRPr="007F02BF">
        <w:rPr>
          <w:rFonts w:ascii="Book Antiqua" w:eastAsia="宋体" w:hAnsi="Book Antiqua" w:cs="宋体"/>
          <w:i/>
          <w:iCs/>
          <w:color w:val="000000"/>
          <w:sz w:val="24"/>
          <w:szCs w:val="24"/>
          <w:lang w:eastAsia="zh-CN"/>
        </w:rPr>
        <w:t>J Clin Invest</w:t>
      </w:r>
      <w:r w:rsidRPr="007F02BF">
        <w:rPr>
          <w:rFonts w:ascii="Book Antiqua" w:eastAsia="宋体" w:hAnsi="Book Antiqua" w:cs="宋体"/>
          <w:color w:val="000000"/>
          <w:sz w:val="24"/>
          <w:szCs w:val="24"/>
          <w:lang w:eastAsia="zh-CN"/>
        </w:rPr>
        <w:t> 2010; </w:t>
      </w:r>
      <w:r w:rsidRPr="007F02BF">
        <w:rPr>
          <w:rFonts w:ascii="Book Antiqua" w:eastAsia="宋体" w:hAnsi="Book Antiqua" w:cs="宋体"/>
          <w:b/>
          <w:bCs/>
          <w:color w:val="000000"/>
          <w:sz w:val="24"/>
          <w:szCs w:val="24"/>
          <w:lang w:eastAsia="zh-CN"/>
        </w:rPr>
        <w:t>120</w:t>
      </w:r>
      <w:r w:rsidRPr="007F02BF">
        <w:rPr>
          <w:rFonts w:ascii="Book Antiqua" w:eastAsia="宋体" w:hAnsi="Book Antiqua" w:cs="宋体"/>
          <w:color w:val="000000"/>
          <w:sz w:val="24"/>
          <w:szCs w:val="24"/>
          <w:lang w:eastAsia="zh-CN"/>
        </w:rPr>
        <w:t>: 29-40 [PMID: 20051634 DOI: 10.1172/JCI40543]</w:t>
      </w:r>
    </w:p>
    <w:p w:rsidR="007F02BF" w:rsidRPr="007F02BF" w:rsidRDefault="007F02BF" w:rsidP="007F02BF">
      <w:pPr>
        <w:spacing w:after="0" w:line="360" w:lineRule="auto"/>
        <w:jc w:val="both"/>
        <w:rPr>
          <w:rFonts w:ascii="Book Antiqua" w:eastAsia="宋体" w:hAnsi="Book Antiqua" w:cs="宋体"/>
          <w:color w:val="000000"/>
          <w:sz w:val="24"/>
          <w:szCs w:val="24"/>
          <w:lang w:eastAsia="zh-CN"/>
        </w:rPr>
      </w:pPr>
      <w:r w:rsidRPr="007F02BF">
        <w:rPr>
          <w:rFonts w:ascii="Book Antiqua" w:eastAsia="宋体" w:hAnsi="Book Antiqua" w:cs="宋体"/>
          <w:color w:val="000000"/>
          <w:sz w:val="24"/>
          <w:szCs w:val="24"/>
          <w:lang w:eastAsia="zh-CN"/>
        </w:rPr>
        <w:lastRenderedPageBreak/>
        <w:t>34 </w:t>
      </w:r>
      <w:r w:rsidRPr="007F02BF">
        <w:rPr>
          <w:rFonts w:ascii="Book Antiqua" w:eastAsia="宋体" w:hAnsi="Book Antiqua" w:cs="宋体"/>
          <w:b/>
          <w:bCs/>
          <w:color w:val="000000"/>
          <w:sz w:val="24"/>
          <w:szCs w:val="24"/>
          <w:lang w:eastAsia="zh-CN"/>
        </w:rPr>
        <w:t>Cristante AF</w:t>
      </w:r>
      <w:r w:rsidRPr="007F02BF">
        <w:rPr>
          <w:rFonts w:ascii="Book Antiqua" w:eastAsia="宋体" w:hAnsi="Book Antiqua" w:cs="宋体"/>
          <w:color w:val="000000"/>
          <w:sz w:val="24"/>
          <w:szCs w:val="24"/>
          <w:lang w:eastAsia="zh-CN"/>
        </w:rPr>
        <w:t>, Barros-Filho TE, Tatsui N, Mendrone A, Caldas JG, Camargo A, Alexandre A, Teixeira WG, Oliveira RP, Marcon RM. Stem cells in the treatment of chronic spinal cord injury: evaluation of somatosensitive evoked potentials in 39 patients. </w:t>
      </w:r>
      <w:r w:rsidRPr="007F02BF">
        <w:rPr>
          <w:rFonts w:ascii="Book Antiqua" w:eastAsia="宋体" w:hAnsi="Book Antiqua" w:cs="宋体"/>
          <w:i/>
          <w:iCs/>
          <w:color w:val="000000"/>
          <w:sz w:val="24"/>
          <w:szCs w:val="24"/>
          <w:lang w:eastAsia="zh-CN"/>
        </w:rPr>
        <w:t>Spinal Cord</w:t>
      </w:r>
      <w:r w:rsidRPr="007F02BF">
        <w:rPr>
          <w:rFonts w:ascii="Book Antiqua" w:eastAsia="宋体" w:hAnsi="Book Antiqua" w:cs="宋体"/>
          <w:color w:val="000000"/>
          <w:sz w:val="24"/>
          <w:szCs w:val="24"/>
          <w:lang w:eastAsia="zh-CN"/>
        </w:rPr>
        <w:t> 2009; </w:t>
      </w:r>
      <w:r w:rsidRPr="007F02BF">
        <w:rPr>
          <w:rFonts w:ascii="Book Antiqua" w:eastAsia="宋体" w:hAnsi="Book Antiqua" w:cs="宋体"/>
          <w:b/>
          <w:bCs/>
          <w:color w:val="000000"/>
          <w:sz w:val="24"/>
          <w:szCs w:val="24"/>
          <w:lang w:eastAsia="zh-CN"/>
        </w:rPr>
        <w:t>47</w:t>
      </w:r>
      <w:r w:rsidRPr="007F02BF">
        <w:rPr>
          <w:rFonts w:ascii="Book Antiqua" w:eastAsia="宋体" w:hAnsi="Book Antiqua" w:cs="宋体"/>
          <w:color w:val="000000"/>
          <w:sz w:val="24"/>
          <w:szCs w:val="24"/>
          <w:lang w:eastAsia="zh-CN"/>
        </w:rPr>
        <w:t>: 733-738 [PMID: 19333245 DOI: 10.1038/sc.2009.24]</w:t>
      </w:r>
    </w:p>
    <w:p w:rsidR="007F02BF" w:rsidRPr="007F02BF" w:rsidRDefault="007F02BF" w:rsidP="007F02BF">
      <w:pPr>
        <w:spacing w:after="0" w:line="360" w:lineRule="auto"/>
        <w:jc w:val="both"/>
        <w:rPr>
          <w:rFonts w:ascii="Book Antiqua" w:eastAsia="宋体" w:hAnsi="Book Antiqua" w:cs="宋体"/>
          <w:color w:val="000000"/>
          <w:sz w:val="24"/>
          <w:szCs w:val="24"/>
          <w:lang w:eastAsia="zh-CN"/>
        </w:rPr>
      </w:pPr>
      <w:r w:rsidRPr="007F02BF">
        <w:rPr>
          <w:rFonts w:ascii="Book Antiqua" w:eastAsia="宋体" w:hAnsi="Book Antiqua" w:cs="宋体"/>
          <w:color w:val="000000"/>
          <w:sz w:val="24"/>
          <w:szCs w:val="24"/>
          <w:lang w:eastAsia="zh-CN"/>
        </w:rPr>
        <w:t>35 </w:t>
      </w:r>
      <w:r w:rsidRPr="007F02BF">
        <w:rPr>
          <w:rFonts w:ascii="Book Antiqua" w:eastAsia="宋体" w:hAnsi="Book Antiqua" w:cs="宋体"/>
          <w:b/>
          <w:bCs/>
          <w:color w:val="000000"/>
          <w:sz w:val="24"/>
          <w:szCs w:val="24"/>
          <w:lang w:eastAsia="zh-CN"/>
        </w:rPr>
        <w:t>Aiuti A</w:t>
      </w:r>
      <w:r w:rsidRPr="007F02BF">
        <w:rPr>
          <w:rFonts w:ascii="Book Antiqua" w:eastAsia="宋体" w:hAnsi="Book Antiqua" w:cs="宋体"/>
          <w:color w:val="000000"/>
          <w:sz w:val="24"/>
          <w:szCs w:val="24"/>
          <w:lang w:eastAsia="zh-CN"/>
        </w:rPr>
        <w:t>, Biasco L, Scaramuzza S, Ferrua F, Cicalese MP, Baricordi C, Dionisio F, Calabria A, Giannelli S, Castiello MC, Bosticardo M, Evangelio C, Assanelli A, Casiraghi M, Di Nunzio S, Callegaro L, Benati C, Rizzardi P, Pellin D, Di Serio C, Schmidt M, Von Kalle C, Gardner J, Mehta N, Neduva V, Dow DJ, Galy A, Miniero R, Finocchi A, Metin A, Banerjee PP, Orange JS, Galimberti S, Valsecchi MG, Biffi A, Montini E, Villa A, Ciceri F, Roncarolo MG, Naldini L. Lentiviral hematopoietic stem cell gene therapy in patients with Wiskott-Aldrich syndrome. </w:t>
      </w:r>
      <w:r w:rsidRPr="007F02BF">
        <w:rPr>
          <w:rFonts w:ascii="Book Antiqua" w:eastAsia="宋体" w:hAnsi="Book Antiqua" w:cs="宋体"/>
          <w:i/>
          <w:iCs/>
          <w:color w:val="000000"/>
          <w:sz w:val="24"/>
          <w:szCs w:val="24"/>
          <w:lang w:eastAsia="zh-CN"/>
        </w:rPr>
        <w:t>Science</w:t>
      </w:r>
      <w:r w:rsidRPr="007F02BF">
        <w:rPr>
          <w:rFonts w:ascii="Book Antiqua" w:eastAsia="宋体" w:hAnsi="Book Antiqua" w:cs="宋体"/>
          <w:color w:val="000000"/>
          <w:sz w:val="24"/>
          <w:szCs w:val="24"/>
          <w:lang w:eastAsia="zh-CN"/>
        </w:rPr>
        <w:t> 2013; </w:t>
      </w:r>
      <w:r w:rsidRPr="007F02BF">
        <w:rPr>
          <w:rFonts w:ascii="Book Antiqua" w:eastAsia="宋体" w:hAnsi="Book Antiqua" w:cs="宋体"/>
          <w:b/>
          <w:bCs/>
          <w:color w:val="000000"/>
          <w:sz w:val="24"/>
          <w:szCs w:val="24"/>
          <w:lang w:eastAsia="zh-CN"/>
        </w:rPr>
        <w:t>341</w:t>
      </w:r>
      <w:r w:rsidRPr="007F02BF">
        <w:rPr>
          <w:rFonts w:ascii="Book Antiqua" w:eastAsia="宋体" w:hAnsi="Book Antiqua" w:cs="宋体"/>
          <w:color w:val="000000"/>
          <w:sz w:val="24"/>
          <w:szCs w:val="24"/>
          <w:lang w:eastAsia="zh-CN"/>
        </w:rPr>
        <w:t>: 1233151 [PMID: 23845947 DOI: 10.1126/science.1233151]</w:t>
      </w:r>
    </w:p>
    <w:p w:rsidR="007F02BF" w:rsidRPr="007F02BF" w:rsidRDefault="007F02BF" w:rsidP="007F02BF">
      <w:pPr>
        <w:spacing w:after="0" w:line="360" w:lineRule="auto"/>
        <w:jc w:val="both"/>
        <w:rPr>
          <w:rFonts w:ascii="Book Antiqua" w:eastAsia="宋体" w:hAnsi="Book Antiqua" w:cs="宋体"/>
          <w:color w:val="000000"/>
          <w:sz w:val="24"/>
          <w:szCs w:val="24"/>
          <w:lang w:eastAsia="zh-CN"/>
        </w:rPr>
      </w:pPr>
      <w:r w:rsidRPr="007F02BF">
        <w:rPr>
          <w:rFonts w:ascii="Book Antiqua" w:eastAsia="宋体" w:hAnsi="Book Antiqua" w:cs="宋体"/>
          <w:color w:val="000000"/>
          <w:sz w:val="24"/>
          <w:szCs w:val="24"/>
          <w:lang w:eastAsia="zh-CN"/>
        </w:rPr>
        <w:t>36 </w:t>
      </w:r>
      <w:r w:rsidRPr="007F02BF">
        <w:rPr>
          <w:rFonts w:ascii="Book Antiqua" w:eastAsia="宋体" w:hAnsi="Book Antiqua" w:cs="宋体"/>
          <w:b/>
          <w:bCs/>
          <w:color w:val="000000"/>
          <w:sz w:val="24"/>
          <w:szCs w:val="24"/>
          <w:lang w:eastAsia="zh-CN"/>
        </w:rPr>
        <w:t>Cartier N</w:t>
      </w:r>
      <w:r w:rsidRPr="007F02BF">
        <w:rPr>
          <w:rFonts w:ascii="Book Antiqua" w:eastAsia="宋体" w:hAnsi="Book Antiqua" w:cs="宋体"/>
          <w:color w:val="000000"/>
          <w:sz w:val="24"/>
          <w:szCs w:val="24"/>
          <w:lang w:eastAsia="zh-CN"/>
        </w:rPr>
        <w:t>, Hacein-Bey-Abina S, Bartholomae CC, Veres G, Schmidt M, Kutschera I, Vidaud M, Abel U, Dal-Cortivo L, Caccavelli L, Mahlaoui N, Kiermer V, Mittelstaedt D, Bellesme C, Lahlou N, Lefrère F, Blanche S, Audit M, Payen E, Leboulch P, l'Homme B, Bougnères P, Von Kalle C, Fischer A, Cavazzana-Calvo M, Aubourg P. Hematopoietic stem cell gene therapy with a lentiviral vector in X-linked adrenoleukodystrophy. </w:t>
      </w:r>
      <w:r w:rsidRPr="007F02BF">
        <w:rPr>
          <w:rFonts w:ascii="Book Antiqua" w:eastAsia="宋体" w:hAnsi="Book Antiqua" w:cs="宋体"/>
          <w:i/>
          <w:iCs/>
          <w:color w:val="000000"/>
          <w:sz w:val="24"/>
          <w:szCs w:val="24"/>
          <w:lang w:eastAsia="zh-CN"/>
        </w:rPr>
        <w:t>Science</w:t>
      </w:r>
      <w:r w:rsidRPr="007F02BF">
        <w:rPr>
          <w:rFonts w:ascii="Book Antiqua" w:eastAsia="宋体" w:hAnsi="Book Antiqua" w:cs="宋体"/>
          <w:color w:val="000000"/>
          <w:sz w:val="24"/>
          <w:szCs w:val="24"/>
          <w:lang w:eastAsia="zh-CN"/>
        </w:rPr>
        <w:t> 2009; </w:t>
      </w:r>
      <w:r w:rsidRPr="007F02BF">
        <w:rPr>
          <w:rFonts w:ascii="Book Antiqua" w:eastAsia="宋体" w:hAnsi="Book Antiqua" w:cs="宋体"/>
          <w:b/>
          <w:bCs/>
          <w:color w:val="000000"/>
          <w:sz w:val="24"/>
          <w:szCs w:val="24"/>
          <w:lang w:eastAsia="zh-CN"/>
        </w:rPr>
        <w:t>326</w:t>
      </w:r>
      <w:r w:rsidRPr="007F02BF">
        <w:rPr>
          <w:rFonts w:ascii="Book Antiqua" w:eastAsia="宋体" w:hAnsi="Book Antiqua" w:cs="宋体"/>
          <w:color w:val="000000"/>
          <w:sz w:val="24"/>
          <w:szCs w:val="24"/>
          <w:lang w:eastAsia="zh-CN"/>
        </w:rPr>
        <w:t>: 818-823 [PMID: 19892975 DOI: 10.1126/science.1171242]</w:t>
      </w:r>
    </w:p>
    <w:p w:rsidR="007F02BF" w:rsidRPr="007F02BF" w:rsidRDefault="007F02BF" w:rsidP="007F02BF">
      <w:pPr>
        <w:spacing w:after="0" w:line="360" w:lineRule="auto"/>
        <w:jc w:val="both"/>
        <w:rPr>
          <w:rFonts w:ascii="Book Antiqua" w:eastAsia="宋体" w:hAnsi="Book Antiqua" w:cs="宋体"/>
          <w:color w:val="000000"/>
          <w:sz w:val="24"/>
          <w:szCs w:val="24"/>
          <w:lang w:eastAsia="zh-CN"/>
        </w:rPr>
      </w:pPr>
      <w:r w:rsidRPr="007F02BF">
        <w:rPr>
          <w:rFonts w:ascii="Book Antiqua" w:eastAsia="宋体" w:hAnsi="Book Antiqua" w:cs="宋体"/>
          <w:color w:val="000000"/>
          <w:sz w:val="24"/>
          <w:szCs w:val="24"/>
          <w:lang w:eastAsia="zh-CN"/>
        </w:rPr>
        <w:t>37 </w:t>
      </w:r>
      <w:r w:rsidRPr="007F02BF">
        <w:rPr>
          <w:rFonts w:ascii="Book Antiqua" w:eastAsia="宋体" w:hAnsi="Book Antiqua" w:cs="宋体"/>
          <w:b/>
          <w:bCs/>
          <w:color w:val="000000"/>
          <w:sz w:val="24"/>
          <w:szCs w:val="24"/>
          <w:lang w:eastAsia="zh-CN"/>
        </w:rPr>
        <w:t>Biffi A</w:t>
      </w:r>
      <w:r w:rsidRPr="007F02BF">
        <w:rPr>
          <w:rFonts w:ascii="Book Antiqua" w:eastAsia="宋体" w:hAnsi="Book Antiqua" w:cs="宋体"/>
          <w:color w:val="000000"/>
          <w:sz w:val="24"/>
          <w:szCs w:val="24"/>
          <w:lang w:eastAsia="zh-CN"/>
        </w:rPr>
        <w:t>, Montini E, Lorioli L, Cesani M, Fumagalli F, Plati T, Baldoli C, Martino S, Calabria A, Canale S, Benedicenti F, Vallanti G, Biasco L, Leo S, Kabbara N, Zanetti G, Rizzo WB, Mehta NA, Cicalese MP, Casiraghi M, Boelens JJ, Del Carro U, Dow DJ, Schmidt M, Assanelli A, Neduva V, Di Serio C, Stupka E, Gardner J, von Kalle C, Bordignon C, Ciceri F, Rovelli A, Roncarolo MG, Aiuti A, Sessa M, Naldini L. Lentiviral hematopoietic stem cell gene therapy benefits metachromatic leukodystrophy. </w:t>
      </w:r>
      <w:r w:rsidRPr="007F02BF">
        <w:rPr>
          <w:rFonts w:ascii="Book Antiqua" w:eastAsia="宋体" w:hAnsi="Book Antiqua" w:cs="宋体"/>
          <w:i/>
          <w:iCs/>
          <w:color w:val="000000"/>
          <w:sz w:val="24"/>
          <w:szCs w:val="24"/>
          <w:lang w:eastAsia="zh-CN"/>
        </w:rPr>
        <w:t>Science</w:t>
      </w:r>
      <w:r w:rsidRPr="007F02BF">
        <w:rPr>
          <w:rFonts w:ascii="Book Antiqua" w:eastAsia="宋体" w:hAnsi="Book Antiqua" w:cs="宋体"/>
          <w:color w:val="000000"/>
          <w:sz w:val="24"/>
          <w:szCs w:val="24"/>
          <w:lang w:eastAsia="zh-CN"/>
        </w:rPr>
        <w:t> 2013; </w:t>
      </w:r>
      <w:r w:rsidRPr="007F02BF">
        <w:rPr>
          <w:rFonts w:ascii="Book Antiqua" w:eastAsia="宋体" w:hAnsi="Book Antiqua" w:cs="宋体"/>
          <w:b/>
          <w:bCs/>
          <w:color w:val="000000"/>
          <w:sz w:val="24"/>
          <w:szCs w:val="24"/>
          <w:lang w:eastAsia="zh-CN"/>
        </w:rPr>
        <w:t>341</w:t>
      </w:r>
      <w:r w:rsidRPr="007F02BF">
        <w:rPr>
          <w:rFonts w:ascii="Book Antiqua" w:eastAsia="宋体" w:hAnsi="Book Antiqua" w:cs="宋体"/>
          <w:color w:val="000000"/>
          <w:sz w:val="24"/>
          <w:szCs w:val="24"/>
          <w:lang w:eastAsia="zh-CN"/>
        </w:rPr>
        <w:t>: 1233158 [PMID: 23845948 DOI: 10.1126/science.1233158]</w:t>
      </w:r>
    </w:p>
    <w:p w:rsidR="007F02BF" w:rsidRPr="007F02BF" w:rsidRDefault="007F02BF" w:rsidP="007F02BF">
      <w:pPr>
        <w:spacing w:after="0" w:line="360" w:lineRule="auto"/>
        <w:jc w:val="both"/>
        <w:rPr>
          <w:rFonts w:ascii="Book Antiqua" w:eastAsia="宋体" w:hAnsi="Book Antiqua" w:cs="宋体"/>
          <w:color w:val="000000"/>
          <w:sz w:val="24"/>
          <w:szCs w:val="24"/>
          <w:lang w:eastAsia="zh-CN"/>
        </w:rPr>
      </w:pPr>
      <w:r w:rsidRPr="007F02BF">
        <w:rPr>
          <w:rFonts w:ascii="Book Antiqua" w:eastAsia="宋体" w:hAnsi="Book Antiqua" w:cs="宋体"/>
          <w:color w:val="000000"/>
          <w:sz w:val="24"/>
          <w:szCs w:val="24"/>
          <w:lang w:eastAsia="zh-CN"/>
        </w:rPr>
        <w:t>38 </w:t>
      </w:r>
      <w:r w:rsidRPr="007F02BF">
        <w:rPr>
          <w:rFonts w:ascii="Book Antiqua" w:eastAsia="宋体" w:hAnsi="Book Antiqua" w:cs="宋体"/>
          <w:b/>
          <w:bCs/>
          <w:color w:val="000000"/>
          <w:sz w:val="24"/>
          <w:szCs w:val="24"/>
          <w:lang w:eastAsia="zh-CN"/>
        </w:rPr>
        <w:t>Baum C</w:t>
      </w:r>
      <w:r w:rsidRPr="007F02BF">
        <w:rPr>
          <w:rFonts w:ascii="Book Antiqua" w:eastAsia="宋体" w:hAnsi="Book Antiqua" w:cs="宋体"/>
          <w:color w:val="000000"/>
          <w:sz w:val="24"/>
          <w:szCs w:val="24"/>
          <w:lang w:eastAsia="zh-CN"/>
        </w:rPr>
        <w:t>, Düllmann J, Li Z, Fehse B, Meyer J, Williams DA, von Kalle C. Side effects of retroviral gene transfer into hematopoietic stem cells. </w:t>
      </w:r>
      <w:r w:rsidRPr="007F02BF">
        <w:rPr>
          <w:rFonts w:ascii="Book Antiqua" w:eastAsia="宋体" w:hAnsi="Book Antiqua" w:cs="宋体"/>
          <w:i/>
          <w:iCs/>
          <w:color w:val="000000"/>
          <w:sz w:val="24"/>
          <w:szCs w:val="24"/>
          <w:lang w:eastAsia="zh-CN"/>
        </w:rPr>
        <w:t>Blood</w:t>
      </w:r>
      <w:r w:rsidRPr="007F02BF">
        <w:rPr>
          <w:rFonts w:ascii="Book Antiqua" w:eastAsia="宋体" w:hAnsi="Book Antiqua" w:cs="宋体"/>
          <w:color w:val="000000"/>
          <w:sz w:val="24"/>
          <w:szCs w:val="24"/>
          <w:lang w:eastAsia="zh-CN"/>
        </w:rPr>
        <w:t> 2003; </w:t>
      </w:r>
      <w:r w:rsidRPr="007F02BF">
        <w:rPr>
          <w:rFonts w:ascii="Book Antiqua" w:eastAsia="宋体" w:hAnsi="Book Antiqua" w:cs="宋体"/>
          <w:b/>
          <w:bCs/>
          <w:color w:val="000000"/>
          <w:sz w:val="24"/>
          <w:szCs w:val="24"/>
          <w:lang w:eastAsia="zh-CN"/>
        </w:rPr>
        <w:t>101</w:t>
      </w:r>
      <w:r w:rsidRPr="007F02BF">
        <w:rPr>
          <w:rFonts w:ascii="Book Antiqua" w:eastAsia="宋体" w:hAnsi="Book Antiqua" w:cs="宋体"/>
          <w:color w:val="000000"/>
          <w:sz w:val="24"/>
          <w:szCs w:val="24"/>
          <w:lang w:eastAsia="zh-CN"/>
        </w:rPr>
        <w:t>: 2099-2114 [PMID: 12511419 DOI: 10.1182/blood-2002-07-2314]</w:t>
      </w:r>
    </w:p>
    <w:p w:rsidR="007F02BF" w:rsidRPr="007F02BF" w:rsidRDefault="007F02BF" w:rsidP="007F02BF">
      <w:pPr>
        <w:spacing w:after="0" w:line="360" w:lineRule="auto"/>
        <w:jc w:val="both"/>
        <w:rPr>
          <w:rFonts w:ascii="Book Antiqua" w:eastAsia="宋体" w:hAnsi="Book Antiqua" w:cs="宋体"/>
          <w:color w:val="000000"/>
          <w:sz w:val="24"/>
          <w:szCs w:val="24"/>
          <w:lang w:eastAsia="zh-CN"/>
        </w:rPr>
      </w:pPr>
      <w:r w:rsidRPr="007F02BF">
        <w:rPr>
          <w:rFonts w:ascii="Book Antiqua" w:eastAsia="宋体" w:hAnsi="Book Antiqua" w:cs="宋体"/>
          <w:color w:val="000000"/>
          <w:sz w:val="24"/>
          <w:szCs w:val="24"/>
          <w:lang w:eastAsia="zh-CN"/>
        </w:rPr>
        <w:lastRenderedPageBreak/>
        <w:t>39 </w:t>
      </w:r>
      <w:r w:rsidRPr="007F02BF">
        <w:rPr>
          <w:rFonts w:ascii="Book Antiqua" w:eastAsia="宋体" w:hAnsi="Book Antiqua" w:cs="宋体"/>
          <w:b/>
          <w:bCs/>
          <w:color w:val="000000"/>
          <w:sz w:val="24"/>
          <w:szCs w:val="24"/>
          <w:lang w:eastAsia="zh-CN"/>
        </w:rPr>
        <w:t>Yu J</w:t>
      </w:r>
      <w:r w:rsidRPr="007F02BF">
        <w:rPr>
          <w:rFonts w:ascii="Book Antiqua" w:eastAsia="宋体" w:hAnsi="Book Antiqua" w:cs="宋体"/>
          <w:color w:val="000000"/>
          <w:sz w:val="24"/>
          <w:szCs w:val="24"/>
          <w:lang w:eastAsia="zh-CN"/>
        </w:rPr>
        <w:t>, Vodyanik MA, Smuga-Otto K, Antosiewicz-Bourget J, Frane JL, Tian S, Nie J, Jonsdottir GA, Ruotti V, Stewart R, Slukvin II, Thomson JA. Induced pluripotent stem cell lines derived from human somatic cells. </w:t>
      </w:r>
      <w:r w:rsidRPr="007F02BF">
        <w:rPr>
          <w:rFonts w:ascii="Book Antiqua" w:eastAsia="宋体" w:hAnsi="Book Antiqua" w:cs="宋体"/>
          <w:i/>
          <w:iCs/>
          <w:color w:val="000000"/>
          <w:sz w:val="24"/>
          <w:szCs w:val="24"/>
          <w:lang w:eastAsia="zh-CN"/>
        </w:rPr>
        <w:t>Science</w:t>
      </w:r>
      <w:r w:rsidRPr="007F02BF">
        <w:rPr>
          <w:rFonts w:ascii="Book Antiqua" w:eastAsia="宋体" w:hAnsi="Book Antiqua" w:cs="宋体"/>
          <w:color w:val="000000"/>
          <w:sz w:val="24"/>
          <w:szCs w:val="24"/>
          <w:lang w:eastAsia="zh-CN"/>
        </w:rPr>
        <w:t> 2007; </w:t>
      </w:r>
      <w:r w:rsidRPr="007F02BF">
        <w:rPr>
          <w:rFonts w:ascii="Book Antiqua" w:eastAsia="宋体" w:hAnsi="Book Antiqua" w:cs="宋体"/>
          <w:b/>
          <w:bCs/>
          <w:color w:val="000000"/>
          <w:sz w:val="24"/>
          <w:szCs w:val="24"/>
          <w:lang w:eastAsia="zh-CN"/>
        </w:rPr>
        <w:t>318</w:t>
      </w:r>
      <w:r w:rsidRPr="007F02BF">
        <w:rPr>
          <w:rFonts w:ascii="Book Antiqua" w:eastAsia="宋体" w:hAnsi="Book Antiqua" w:cs="宋体"/>
          <w:color w:val="000000"/>
          <w:sz w:val="24"/>
          <w:szCs w:val="24"/>
          <w:lang w:eastAsia="zh-CN"/>
        </w:rPr>
        <w:t>: 1917-1920 [PMID: 18029452 DOI: 10.1126/science.1151526]</w:t>
      </w:r>
    </w:p>
    <w:p w:rsidR="007F02BF" w:rsidRPr="007F02BF" w:rsidRDefault="007F02BF" w:rsidP="007F02BF">
      <w:pPr>
        <w:spacing w:after="0" w:line="360" w:lineRule="auto"/>
        <w:jc w:val="both"/>
        <w:rPr>
          <w:rFonts w:ascii="Book Antiqua" w:eastAsia="宋体" w:hAnsi="Book Antiqua" w:cs="宋体"/>
          <w:color w:val="000000"/>
          <w:sz w:val="24"/>
          <w:szCs w:val="24"/>
          <w:lang w:eastAsia="zh-CN"/>
        </w:rPr>
      </w:pPr>
      <w:r w:rsidRPr="007F02BF">
        <w:rPr>
          <w:rFonts w:ascii="Book Antiqua" w:eastAsia="宋体" w:hAnsi="Book Antiqua" w:cs="宋体"/>
          <w:color w:val="000000"/>
          <w:sz w:val="24"/>
          <w:szCs w:val="24"/>
          <w:lang w:eastAsia="zh-CN"/>
        </w:rPr>
        <w:t>40 </w:t>
      </w:r>
      <w:r w:rsidRPr="007F02BF">
        <w:rPr>
          <w:rFonts w:ascii="Book Antiqua" w:eastAsia="宋体" w:hAnsi="Book Antiqua" w:cs="宋体"/>
          <w:b/>
          <w:bCs/>
          <w:color w:val="000000"/>
          <w:sz w:val="24"/>
          <w:szCs w:val="24"/>
          <w:lang w:eastAsia="zh-CN"/>
        </w:rPr>
        <w:t>Xu D</w:t>
      </w:r>
      <w:r w:rsidRPr="007F02BF">
        <w:rPr>
          <w:rFonts w:ascii="Book Antiqua" w:eastAsia="宋体" w:hAnsi="Book Antiqua" w:cs="宋体"/>
          <w:color w:val="000000"/>
          <w:sz w:val="24"/>
          <w:szCs w:val="24"/>
          <w:lang w:eastAsia="zh-CN"/>
        </w:rPr>
        <w:t>, Alipio Z, Fink LM, Adcock DM, Yang J, Ward DC, Ma Y. Phenotypic correction of murine hemophilia A using an iPS cell-based therapy. </w:t>
      </w:r>
      <w:r w:rsidRPr="007F02BF">
        <w:rPr>
          <w:rFonts w:ascii="Book Antiqua" w:eastAsia="宋体" w:hAnsi="Book Antiqua" w:cs="宋体"/>
          <w:i/>
          <w:iCs/>
          <w:color w:val="000000"/>
          <w:sz w:val="24"/>
          <w:szCs w:val="24"/>
          <w:lang w:eastAsia="zh-CN"/>
        </w:rPr>
        <w:t>Proc Natl Acad Sci U S A</w:t>
      </w:r>
      <w:r w:rsidRPr="007F02BF">
        <w:rPr>
          <w:rFonts w:ascii="Book Antiqua" w:eastAsia="宋体" w:hAnsi="Book Antiqua" w:cs="宋体"/>
          <w:color w:val="000000"/>
          <w:sz w:val="24"/>
          <w:szCs w:val="24"/>
          <w:lang w:eastAsia="zh-CN"/>
        </w:rPr>
        <w:t> 2009; </w:t>
      </w:r>
      <w:r w:rsidRPr="007F02BF">
        <w:rPr>
          <w:rFonts w:ascii="Book Antiqua" w:eastAsia="宋体" w:hAnsi="Book Antiqua" w:cs="宋体"/>
          <w:b/>
          <w:bCs/>
          <w:color w:val="000000"/>
          <w:sz w:val="24"/>
          <w:szCs w:val="24"/>
          <w:lang w:eastAsia="zh-CN"/>
        </w:rPr>
        <w:t>106</w:t>
      </w:r>
      <w:r w:rsidRPr="007F02BF">
        <w:rPr>
          <w:rFonts w:ascii="Book Antiqua" w:eastAsia="宋体" w:hAnsi="Book Antiqua" w:cs="宋体"/>
          <w:color w:val="000000"/>
          <w:sz w:val="24"/>
          <w:szCs w:val="24"/>
          <w:lang w:eastAsia="zh-CN"/>
        </w:rPr>
        <w:t>: 808-813 [PMID: 19139414 DOI: 10.1073/pnas.0812090106]</w:t>
      </w:r>
    </w:p>
    <w:p w:rsidR="007F02BF" w:rsidRPr="007F02BF" w:rsidRDefault="007F02BF" w:rsidP="007F02BF">
      <w:pPr>
        <w:spacing w:after="0" w:line="360" w:lineRule="auto"/>
        <w:jc w:val="both"/>
        <w:rPr>
          <w:rFonts w:ascii="Book Antiqua" w:eastAsia="宋体" w:hAnsi="Book Antiqua" w:cs="宋体"/>
          <w:color w:val="000000"/>
          <w:sz w:val="24"/>
          <w:szCs w:val="24"/>
          <w:lang w:eastAsia="zh-CN"/>
        </w:rPr>
      </w:pPr>
      <w:r w:rsidRPr="007F02BF">
        <w:rPr>
          <w:rFonts w:ascii="Book Antiqua" w:eastAsia="宋体" w:hAnsi="Book Antiqua" w:cs="宋体"/>
          <w:color w:val="000000"/>
          <w:sz w:val="24"/>
          <w:szCs w:val="24"/>
          <w:lang w:eastAsia="zh-CN"/>
        </w:rPr>
        <w:t>41 </w:t>
      </w:r>
      <w:r w:rsidRPr="007F02BF">
        <w:rPr>
          <w:rFonts w:ascii="Book Antiqua" w:eastAsia="宋体" w:hAnsi="Book Antiqua" w:cs="宋体"/>
          <w:b/>
          <w:bCs/>
          <w:color w:val="000000"/>
          <w:sz w:val="24"/>
          <w:szCs w:val="24"/>
          <w:lang w:eastAsia="zh-CN"/>
        </w:rPr>
        <w:t>Assawachananont J</w:t>
      </w:r>
      <w:r w:rsidRPr="007F02BF">
        <w:rPr>
          <w:rFonts w:ascii="Book Antiqua" w:eastAsia="宋体" w:hAnsi="Book Antiqua" w:cs="宋体"/>
          <w:color w:val="000000"/>
          <w:sz w:val="24"/>
          <w:szCs w:val="24"/>
          <w:lang w:eastAsia="zh-CN"/>
        </w:rPr>
        <w:t>, Mandai M, Okamoto S, Yamada C, Eiraku M, Yonemura S, Sasai Y, Takahashi M. Transplantation of embryonic and induced pluripotent stem cell-derived 3D retinal sheets into retinal degenerative mice. </w:t>
      </w:r>
      <w:r w:rsidRPr="007F02BF">
        <w:rPr>
          <w:rFonts w:ascii="Book Antiqua" w:eastAsia="宋体" w:hAnsi="Book Antiqua" w:cs="宋体"/>
          <w:i/>
          <w:iCs/>
          <w:color w:val="000000"/>
          <w:sz w:val="24"/>
          <w:szCs w:val="24"/>
          <w:lang w:eastAsia="zh-CN"/>
        </w:rPr>
        <w:t>Stem Cell Reports</w:t>
      </w:r>
      <w:r w:rsidRPr="007F02BF">
        <w:rPr>
          <w:rFonts w:ascii="Book Antiqua" w:eastAsia="宋体" w:hAnsi="Book Antiqua" w:cs="宋体"/>
          <w:color w:val="000000"/>
          <w:sz w:val="24"/>
          <w:szCs w:val="24"/>
          <w:lang w:eastAsia="zh-CN"/>
        </w:rPr>
        <w:t> 2014; </w:t>
      </w:r>
      <w:r w:rsidRPr="007F02BF">
        <w:rPr>
          <w:rFonts w:ascii="Book Antiqua" w:eastAsia="宋体" w:hAnsi="Book Antiqua" w:cs="宋体"/>
          <w:b/>
          <w:bCs/>
          <w:color w:val="000000"/>
          <w:sz w:val="24"/>
          <w:szCs w:val="24"/>
          <w:lang w:eastAsia="zh-CN"/>
        </w:rPr>
        <w:t>2</w:t>
      </w:r>
      <w:r w:rsidRPr="007F02BF">
        <w:rPr>
          <w:rFonts w:ascii="Book Antiqua" w:eastAsia="宋体" w:hAnsi="Book Antiqua" w:cs="宋体"/>
          <w:color w:val="000000"/>
          <w:sz w:val="24"/>
          <w:szCs w:val="24"/>
          <w:lang w:eastAsia="zh-CN"/>
        </w:rPr>
        <w:t>: 662-674 [PMID: 24936453 DOI: 10.1016/j.stemcr.2014.03.011]</w:t>
      </w:r>
    </w:p>
    <w:p w:rsidR="007F02BF" w:rsidRPr="007F02BF" w:rsidRDefault="007F02BF" w:rsidP="007F02BF">
      <w:pPr>
        <w:spacing w:after="0" w:line="360" w:lineRule="auto"/>
        <w:jc w:val="both"/>
        <w:rPr>
          <w:rFonts w:ascii="Book Antiqua" w:eastAsia="宋体" w:hAnsi="Book Antiqua" w:cs="宋体"/>
          <w:color w:val="000000"/>
          <w:sz w:val="24"/>
          <w:szCs w:val="24"/>
          <w:lang w:eastAsia="zh-CN"/>
        </w:rPr>
      </w:pPr>
      <w:r w:rsidRPr="007F02BF">
        <w:rPr>
          <w:rFonts w:ascii="Book Antiqua" w:eastAsia="宋体" w:hAnsi="Book Antiqua" w:cs="宋体"/>
          <w:color w:val="000000"/>
          <w:sz w:val="24"/>
          <w:szCs w:val="24"/>
          <w:lang w:eastAsia="zh-CN"/>
        </w:rPr>
        <w:t>42 </w:t>
      </w:r>
      <w:r w:rsidRPr="007F02BF">
        <w:rPr>
          <w:rFonts w:ascii="Book Antiqua" w:eastAsia="宋体" w:hAnsi="Book Antiqua" w:cs="宋体"/>
          <w:b/>
          <w:bCs/>
          <w:color w:val="000000"/>
          <w:sz w:val="24"/>
          <w:szCs w:val="24"/>
          <w:lang w:eastAsia="zh-CN"/>
        </w:rPr>
        <w:t>Jin ZB</w:t>
      </w:r>
      <w:r w:rsidRPr="007F02BF">
        <w:rPr>
          <w:rFonts w:ascii="Book Antiqua" w:eastAsia="宋体" w:hAnsi="Book Antiqua" w:cs="宋体"/>
          <w:color w:val="000000"/>
          <w:sz w:val="24"/>
          <w:szCs w:val="24"/>
          <w:lang w:eastAsia="zh-CN"/>
        </w:rPr>
        <w:t>, Okamoto S, Osakada F, Homma K, Assawachananont J, Hirami Y, Iwata T, Takahashi M. Modeling retinal degeneration using patient-specific induced pluripotent stem cells. </w:t>
      </w:r>
      <w:r w:rsidRPr="007F02BF">
        <w:rPr>
          <w:rFonts w:ascii="Book Antiqua" w:eastAsia="宋体" w:hAnsi="Book Antiqua" w:cs="宋体"/>
          <w:i/>
          <w:iCs/>
          <w:color w:val="000000"/>
          <w:sz w:val="24"/>
          <w:szCs w:val="24"/>
          <w:lang w:eastAsia="zh-CN"/>
        </w:rPr>
        <w:t>PLoS One</w:t>
      </w:r>
      <w:r w:rsidRPr="007F02BF">
        <w:rPr>
          <w:rFonts w:ascii="Book Antiqua" w:eastAsia="宋体" w:hAnsi="Book Antiqua" w:cs="宋体"/>
          <w:color w:val="000000"/>
          <w:sz w:val="24"/>
          <w:szCs w:val="24"/>
          <w:lang w:eastAsia="zh-CN"/>
        </w:rPr>
        <w:t> 2011; </w:t>
      </w:r>
      <w:r w:rsidRPr="007F02BF">
        <w:rPr>
          <w:rFonts w:ascii="Book Antiqua" w:eastAsia="宋体" w:hAnsi="Book Antiqua" w:cs="宋体"/>
          <w:b/>
          <w:bCs/>
          <w:color w:val="000000"/>
          <w:sz w:val="24"/>
          <w:szCs w:val="24"/>
          <w:lang w:eastAsia="zh-CN"/>
        </w:rPr>
        <w:t>6</w:t>
      </w:r>
      <w:r w:rsidRPr="007F02BF">
        <w:rPr>
          <w:rFonts w:ascii="Book Antiqua" w:eastAsia="宋体" w:hAnsi="Book Antiqua" w:cs="宋体"/>
          <w:color w:val="000000"/>
          <w:sz w:val="24"/>
          <w:szCs w:val="24"/>
          <w:lang w:eastAsia="zh-CN"/>
        </w:rPr>
        <w:t>: e17084 [PMID: 21347327 DOI: 10.1371/journal.pone.0017084]</w:t>
      </w:r>
    </w:p>
    <w:p w:rsidR="007F02BF" w:rsidRPr="007F02BF" w:rsidRDefault="007F02BF" w:rsidP="007F02BF">
      <w:pPr>
        <w:spacing w:after="0" w:line="360" w:lineRule="auto"/>
        <w:jc w:val="both"/>
        <w:rPr>
          <w:rFonts w:ascii="Book Antiqua" w:eastAsia="宋体" w:hAnsi="Book Antiqua" w:cs="宋体"/>
          <w:color w:val="000000"/>
          <w:sz w:val="24"/>
          <w:szCs w:val="24"/>
          <w:lang w:eastAsia="zh-CN"/>
        </w:rPr>
      </w:pPr>
      <w:r w:rsidRPr="007F02BF">
        <w:rPr>
          <w:rFonts w:ascii="Book Antiqua" w:eastAsia="宋体" w:hAnsi="Book Antiqua" w:cs="宋体"/>
          <w:color w:val="000000"/>
          <w:sz w:val="24"/>
          <w:szCs w:val="24"/>
          <w:lang w:eastAsia="zh-CN"/>
        </w:rPr>
        <w:t>43 </w:t>
      </w:r>
      <w:r w:rsidRPr="007F02BF">
        <w:rPr>
          <w:rFonts w:ascii="Book Antiqua" w:eastAsia="宋体" w:hAnsi="Book Antiqua" w:cs="宋体"/>
          <w:b/>
          <w:bCs/>
          <w:color w:val="000000"/>
          <w:sz w:val="24"/>
          <w:szCs w:val="24"/>
          <w:lang w:eastAsia="zh-CN"/>
        </w:rPr>
        <w:t>Cyranoski D</w:t>
      </w:r>
      <w:r w:rsidRPr="007F02BF">
        <w:rPr>
          <w:rFonts w:ascii="Book Antiqua" w:eastAsia="宋体" w:hAnsi="Book Antiqua" w:cs="宋体"/>
          <w:color w:val="000000"/>
          <w:sz w:val="24"/>
          <w:szCs w:val="24"/>
          <w:lang w:eastAsia="zh-CN"/>
        </w:rPr>
        <w:t>. Japan's stimulus package showers science with cash. </w:t>
      </w:r>
      <w:r w:rsidRPr="007F02BF">
        <w:rPr>
          <w:rFonts w:ascii="Book Antiqua" w:eastAsia="宋体" w:hAnsi="Book Antiqua" w:cs="宋体"/>
          <w:i/>
          <w:iCs/>
          <w:color w:val="000000"/>
          <w:sz w:val="24"/>
          <w:szCs w:val="24"/>
          <w:lang w:eastAsia="zh-CN"/>
        </w:rPr>
        <w:t>Nature</w:t>
      </w:r>
      <w:r w:rsidRPr="007F02BF">
        <w:rPr>
          <w:rFonts w:ascii="Book Antiqua" w:eastAsia="宋体" w:hAnsi="Book Antiqua" w:cs="宋体"/>
          <w:color w:val="000000"/>
          <w:sz w:val="24"/>
          <w:szCs w:val="24"/>
          <w:lang w:eastAsia="zh-CN"/>
        </w:rPr>
        <w:t> 2013; </w:t>
      </w:r>
      <w:r w:rsidRPr="007F02BF">
        <w:rPr>
          <w:rFonts w:ascii="Book Antiqua" w:eastAsia="宋体" w:hAnsi="Book Antiqua" w:cs="宋体"/>
          <w:b/>
          <w:bCs/>
          <w:color w:val="000000"/>
          <w:sz w:val="24"/>
          <w:szCs w:val="24"/>
          <w:lang w:eastAsia="zh-CN"/>
        </w:rPr>
        <w:t>493</w:t>
      </w:r>
      <w:r w:rsidRPr="007F02BF">
        <w:rPr>
          <w:rFonts w:ascii="Book Antiqua" w:eastAsia="宋体" w:hAnsi="Book Antiqua" w:cs="宋体"/>
          <w:color w:val="000000"/>
          <w:sz w:val="24"/>
          <w:szCs w:val="24"/>
          <w:lang w:eastAsia="zh-CN"/>
        </w:rPr>
        <w:t>: 465 [PMID: 23344339 DOI: 10.1038/493465a]</w:t>
      </w:r>
    </w:p>
    <w:p w:rsidR="007F02BF" w:rsidRPr="007F02BF" w:rsidRDefault="007F02BF" w:rsidP="007F02BF">
      <w:pPr>
        <w:spacing w:after="0" w:line="360" w:lineRule="auto"/>
        <w:jc w:val="both"/>
        <w:rPr>
          <w:rFonts w:ascii="Book Antiqua" w:eastAsia="宋体" w:hAnsi="Book Antiqua" w:cs="宋体"/>
          <w:color w:val="000000"/>
          <w:sz w:val="24"/>
          <w:szCs w:val="24"/>
          <w:lang w:eastAsia="zh-CN"/>
        </w:rPr>
      </w:pPr>
      <w:r w:rsidRPr="007F02BF">
        <w:rPr>
          <w:rFonts w:ascii="Book Antiqua" w:eastAsia="宋体" w:hAnsi="Book Antiqua" w:cs="宋体"/>
          <w:color w:val="000000"/>
          <w:sz w:val="24"/>
          <w:szCs w:val="24"/>
          <w:lang w:eastAsia="zh-CN"/>
        </w:rPr>
        <w:t>44 </w:t>
      </w:r>
      <w:r w:rsidRPr="007F02BF">
        <w:rPr>
          <w:rFonts w:ascii="Book Antiqua" w:eastAsia="宋体" w:hAnsi="Book Antiqua" w:cs="宋体"/>
          <w:b/>
          <w:bCs/>
          <w:color w:val="000000"/>
          <w:sz w:val="24"/>
          <w:szCs w:val="24"/>
          <w:lang w:eastAsia="zh-CN"/>
        </w:rPr>
        <w:t>Cyranoski D</w:t>
      </w:r>
      <w:r w:rsidRPr="007F02BF">
        <w:rPr>
          <w:rFonts w:ascii="Book Antiqua" w:eastAsia="宋体" w:hAnsi="Book Antiqua" w:cs="宋体"/>
          <w:color w:val="000000"/>
          <w:sz w:val="24"/>
          <w:szCs w:val="24"/>
          <w:lang w:eastAsia="zh-CN"/>
        </w:rPr>
        <w:t>. Stem cells cruise to clinic. </w:t>
      </w:r>
      <w:r w:rsidRPr="007F02BF">
        <w:rPr>
          <w:rFonts w:ascii="Book Antiqua" w:eastAsia="宋体" w:hAnsi="Book Antiqua" w:cs="宋体"/>
          <w:i/>
          <w:iCs/>
          <w:color w:val="000000"/>
          <w:sz w:val="24"/>
          <w:szCs w:val="24"/>
          <w:lang w:eastAsia="zh-CN"/>
        </w:rPr>
        <w:t>Nature</w:t>
      </w:r>
      <w:r w:rsidRPr="007F02BF">
        <w:rPr>
          <w:rFonts w:ascii="Book Antiqua" w:eastAsia="宋体" w:hAnsi="Book Antiqua" w:cs="宋体"/>
          <w:color w:val="000000"/>
          <w:sz w:val="24"/>
          <w:szCs w:val="24"/>
          <w:lang w:eastAsia="zh-CN"/>
        </w:rPr>
        <w:t> 2013; </w:t>
      </w:r>
      <w:r w:rsidRPr="007F02BF">
        <w:rPr>
          <w:rFonts w:ascii="Book Antiqua" w:eastAsia="宋体" w:hAnsi="Book Antiqua" w:cs="宋体"/>
          <w:b/>
          <w:bCs/>
          <w:color w:val="000000"/>
          <w:sz w:val="24"/>
          <w:szCs w:val="24"/>
          <w:lang w:eastAsia="zh-CN"/>
        </w:rPr>
        <w:t>494</w:t>
      </w:r>
      <w:r w:rsidRPr="007F02BF">
        <w:rPr>
          <w:rFonts w:ascii="Book Antiqua" w:eastAsia="宋体" w:hAnsi="Book Antiqua" w:cs="宋体"/>
          <w:color w:val="000000"/>
          <w:sz w:val="24"/>
          <w:szCs w:val="24"/>
          <w:lang w:eastAsia="zh-CN"/>
        </w:rPr>
        <w:t>: 413 [PMID: 23446394 DOI: 10.1038/494413a]</w:t>
      </w:r>
    </w:p>
    <w:p w:rsidR="007F02BF" w:rsidRPr="007F02BF" w:rsidRDefault="007F02BF" w:rsidP="007F02BF">
      <w:pPr>
        <w:spacing w:after="0" w:line="360" w:lineRule="auto"/>
        <w:jc w:val="both"/>
        <w:rPr>
          <w:rFonts w:ascii="Book Antiqua" w:eastAsia="宋体" w:hAnsi="Book Antiqua" w:cs="宋体"/>
          <w:color w:val="000000"/>
          <w:sz w:val="24"/>
          <w:szCs w:val="24"/>
          <w:lang w:eastAsia="zh-CN"/>
        </w:rPr>
      </w:pPr>
      <w:r w:rsidRPr="007F02BF">
        <w:rPr>
          <w:rFonts w:ascii="Book Antiqua" w:eastAsia="宋体" w:hAnsi="Book Antiqua" w:cs="宋体"/>
          <w:color w:val="000000"/>
          <w:sz w:val="24"/>
          <w:szCs w:val="24"/>
          <w:lang w:eastAsia="zh-CN"/>
        </w:rPr>
        <w:t>45 </w:t>
      </w:r>
      <w:r w:rsidRPr="007F02BF">
        <w:rPr>
          <w:rFonts w:ascii="Book Antiqua" w:eastAsia="宋体" w:hAnsi="Book Antiqua" w:cs="宋体"/>
          <w:b/>
          <w:bCs/>
          <w:color w:val="000000"/>
          <w:sz w:val="24"/>
          <w:szCs w:val="24"/>
          <w:lang w:eastAsia="zh-CN"/>
        </w:rPr>
        <w:t>Durak O</w:t>
      </w:r>
      <w:r w:rsidRPr="007F02BF">
        <w:rPr>
          <w:rFonts w:ascii="Book Antiqua" w:eastAsia="宋体" w:hAnsi="Book Antiqua" w:cs="宋体"/>
          <w:color w:val="000000"/>
          <w:sz w:val="24"/>
          <w:szCs w:val="24"/>
          <w:lang w:eastAsia="zh-CN"/>
        </w:rPr>
        <w:t>, Tsai LH. Human induced pluripotent stem cells: now open to discovery. </w:t>
      </w:r>
      <w:r w:rsidRPr="007F02BF">
        <w:rPr>
          <w:rFonts w:ascii="Book Antiqua" w:eastAsia="宋体" w:hAnsi="Book Antiqua" w:cs="宋体"/>
          <w:i/>
          <w:iCs/>
          <w:color w:val="000000"/>
          <w:sz w:val="24"/>
          <w:szCs w:val="24"/>
          <w:lang w:eastAsia="zh-CN"/>
        </w:rPr>
        <w:t>Cell Stem Cell</w:t>
      </w:r>
      <w:r w:rsidRPr="007F02BF">
        <w:rPr>
          <w:rFonts w:ascii="Book Antiqua" w:eastAsia="宋体" w:hAnsi="Book Antiqua" w:cs="宋体"/>
          <w:color w:val="000000"/>
          <w:sz w:val="24"/>
          <w:szCs w:val="24"/>
          <w:lang w:eastAsia="zh-CN"/>
        </w:rPr>
        <w:t> 2014; </w:t>
      </w:r>
      <w:r w:rsidRPr="007F02BF">
        <w:rPr>
          <w:rFonts w:ascii="Book Antiqua" w:eastAsia="宋体" w:hAnsi="Book Antiqua" w:cs="宋体"/>
          <w:b/>
          <w:bCs/>
          <w:color w:val="000000"/>
          <w:sz w:val="24"/>
          <w:szCs w:val="24"/>
          <w:lang w:eastAsia="zh-CN"/>
        </w:rPr>
        <w:t>15</w:t>
      </w:r>
      <w:r w:rsidRPr="007F02BF">
        <w:rPr>
          <w:rFonts w:ascii="Book Antiqua" w:eastAsia="宋体" w:hAnsi="Book Antiqua" w:cs="宋体"/>
          <w:color w:val="000000"/>
          <w:sz w:val="24"/>
          <w:szCs w:val="24"/>
          <w:lang w:eastAsia="zh-CN"/>
        </w:rPr>
        <w:t>: 4-6 [PMID: 24996162 DOI: 10.1016/j.stem.2014.06.014]</w:t>
      </w:r>
    </w:p>
    <w:p w:rsidR="007F02BF" w:rsidRPr="007F02BF" w:rsidRDefault="007F02BF" w:rsidP="007F02BF">
      <w:pPr>
        <w:spacing w:after="0" w:line="360" w:lineRule="auto"/>
        <w:jc w:val="both"/>
        <w:rPr>
          <w:rFonts w:ascii="Book Antiqua" w:eastAsia="宋体" w:hAnsi="Book Antiqua" w:cs="宋体"/>
          <w:color w:val="000000"/>
          <w:sz w:val="24"/>
          <w:szCs w:val="24"/>
          <w:lang w:eastAsia="zh-CN"/>
        </w:rPr>
      </w:pPr>
      <w:r w:rsidRPr="007F02BF">
        <w:rPr>
          <w:rFonts w:ascii="Book Antiqua" w:eastAsia="宋体" w:hAnsi="Book Antiqua" w:cs="宋体"/>
          <w:color w:val="000000"/>
          <w:sz w:val="24"/>
          <w:szCs w:val="24"/>
          <w:lang w:eastAsia="zh-CN"/>
        </w:rPr>
        <w:t>46 </w:t>
      </w:r>
      <w:r w:rsidRPr="007F02BF">
        <w:rPr>
          <w:rFonts w:ascii="Book Antiqua" w:eastAsia="宋体" w:hAnsi="Book Antiqua" w:cs="宋体"/>
          <w:b/>
          <w:bCs/>
          <w:color w:val="000000"/>
          <w:sz w:val="24"/>
          <w:szCs w:val="24"/>
          <w:lang w:eastAsia="zh-CN"/>
        </w:rPr>
        <w:t>Israel MA</w:t>
      </w:r>
      <w:r w:rsidRPr="007F02BF">
        <w:rPr>
          <w:rFonts w:ascii="Book Antiqua" w:eastAsia="宋体" w:hAnsi="Book Antiqua" w:cs="宋体"/>
          <w:color w:val="000000"/>
          <w:sz w:val="24"/>
          <w:szCs w:val="24"/>
          <w:lang w:eastAsia="zh-CN"/>
        </w:rPr>
        <w:t>, Yuan SH, Bardy C, Reyna SM, Mu Y, Herrera C, Hefferan MP, Van Gorp S, Nazor KL, Boscolo FS, Carson CT, Laurent LC, Marsala M, Gage FH, Remes AM, Koo EH, Goldstein LS. Probing sporadic and familial Alzheimer's disease using induced pluripotent stem cells. </w:t>
      </w:r>
      <w:r w:rsidRPr="007F02BF">
        <w:rPr>
          <w:rFonts w:ascii="Book Antiqua" w:eastAsia="宋体" w:hAnsi="Book Antiqua" w:cs="宋体"/>
          <w:i/>
          <w:iCs/>
          <w:color w:val="000000"/>
          <w:sz w:val="24"/>
          <w:szCs w:val="24"/>
          <w:lang w:eastAsia="zh-CN"/>
        </w:rPr>
        <w:t>Nature</w:t>
      </w:r>
      <w:r w:rsidRPr="007F02BF">
        <w:rPr>
          <w:rFonts w:ascii="Book Antiqua" w:eastAsia="宋体" w:hAnsi="Book Antiqua" w:cs="宋体"/>
          <w:color w:val="000000"/>
          <w:sz w:val="24"/>
          <w:szCs w:val="24"/>
          <w:lang w:eastAsia="zh-CN"/>
        </w:rPr>
        <w:t> 2012; </w:t>
      </w:r>
      <w:r w:rsidRPr="007F02BF">
        <w:rPr>
          <w:rFonts w:ascii="Book Antiqua" w:eastAsia="宋体" w:hAnsi="Book Antiqua" w:cs="宋体"/>
          <w:b/>
          <w:bCs/>
          <w:color w:val="000000"/>
          <w:sz w:val="24"/>
          <w:szCs w:val="24"/>
          <w:lang w:eastAsia="zh-CN"/>
        </w:rPr>
        <w:t>482</w:t>
      </w:r>
      <w:r w:rsidRPr="007F02BF">
        <w:rPr>
          <w:rFonts w:ascii="Book Antiqua" w:eastAsia="宋体" w:hAnsi="Book Antiqua" w:cs="宋体"/>
          <w:color w:val="000000"/>
          <w:sz w:val="24"/>
          <w:szCs w:val="24"/>
          <w:lang w:eastAsia="zh-CN"/>
        </w:rPr>
        <w:t>: 216-220 [PMID: 22278060 DOI: 10.1038/nature10821]</w:t>
      </w:r>
    </w:p>
    <w:p w:rsidR="007F02BF" w:rsidRPr="007F02BF" w:rsidRDefault="007F02BF" w:rsidP="007F02BF">
      <w:pPr>
        <w:spacing w:after="0" w:line="360" w:lineRule="auto"/>
        <w:jc w:val="both"/>
        <w:rPr>
          <w:rFonts w:ascii="Book Antiqua" w:eastAsia="宋体" w:hAnsi="Book Antiqua" w:cs="宋体"/>
          <w:color w:val="000000"/>
          <w:sz w:val="24"/>
          <w:szCs w:val="24"/>
          <w:lang w:eastAsia="zh-CN"/>
        </w:rPr>
      </w:pPr>
      <w:r w:rsidRPr="007F02BF">
        <w:rPr>
          <w:rFonts w:ascii="Book Antiqua" w:eastAsia="宋体" w:hAnsi="Book Antiqua" w:cs="宋体"/>
          <w:color w:val="000000"/>
          <w:sz w:val="24"/>
          <w:szCs w:val="24"/>
          <w:lang w:eastAsia="zh-CN"/>
        </w:rPr>
        <w:t>47 </w:t>
      </w:r>
      <w:r w:rsidRPr="007F02BF">
        <w:rPr>
          <w:rFonts w:ascii="Book Antiqua" w:eastAsia="宋体" w:hAnsi="Book Antiqua" w:cs="宋体"/>
          <w:b/>
          <w:bCs/>
          <w:color w:val="000000"/>
          <w:sz w:val="24"/>
          <w:szCs w:val="24"/>
          <w:lang w:eastAsia="zh-CN"/>
        </w:rPr>
        <w:t>Hu BY</w:t>
      </w:r>
      <w:r w:rsidRPr="007F02BF">
        <w:rPr>
          <w:rFonts w:ascii="Book Antiqua" w:eastAsia="宋体" w:hAnsi="Book Antiqua" w:cs="宋体"/>
          <w:color w:val="000000"/>
          <w:sz w:val="24"/>
          <w:szCs w:val="24"/>
          <w:lang w:eastAsia="zh-CN"/>
        </w:rPr>
        <w:t>, Weick JP, Yu J, Ma LX, Zhang XQ, Thomson JA, Zhang SC. Neural differentiation of human induced pluripotent stem cells follows developmental principles but with variable potency. </w:t>
      </w:r>
      <w:r w:rsidRPr="007F02BF">
        <w:rPr>
          <w:rFonts w:ascii="Book Antiqua" w:eastAsia="宋体" w:hAnsi="Book Antiqua" w:cs="宋体"/>
          <w:i/>
          <w:iCs/>
          <w:color w:val="000000"/>
          <w:sz w:val="24"/>
          <w:szCs w:val="24"/>
          <w:lang w:eastAsia="zh-CN"/>
        </w:rPr>
        <w:t>Proc Natl Acad Sci U S A</w:t>
      </w:r>
      <w:r w:rsidRPr="007F02BF">
        <w:rPr>
          <w:rFonts w:ascii="Book Antiqua" w:eastAsia="宋体" w:hAnsi="Book Antiqua" w:cs="宋体"/>
          <w:color w:val="000000"/>
          <w:sz w:val="24"/>
          <w:szCs w:val="24"/>
          <w:lang w:eastAsia="zh-CN"/>
        </w:rPr>
        <w:t> 2010; </w:t>
      </w:r>
      <w:r w:rsidRPr="007F02BF">
        <w:rPr>
          <w:rFonts w:ascii="Book Antiqua" w:eastAsia="宋体" w:hAnsi="Book Antiqua" w:cs="宋体"/>
          <w:b/>
          <w:bCs/>
          <w:color w:val="000000"/>
          <w:sz w:val="24"/>
          <w:szCs w:val="24"/>
          <w:lang w:eastAsia="zh-CN"/>
        </w:rPr>
        <w:t>107</w:t>
      </w:r>
      <w:r w:rsidRPr="007F02BF">
        <w:rPr>
          <w:rFonts w:ascii="Book Antiqua" w:eastAsia="宋体" w:hAnsi="Book Antiqua" w:cs="宋体"/>
          <w:color w:val="000000"/>
          <w:sz w:val="24"/>
          <w:szCs w:val="24"/>
          <w:lang w:eastAsia="zh-CN"/>
        </w:rPr>
        <w:t>: 4335-4340 [PMID: 20160098 DOI: 10.1073/pnas.01910012107]</w:t>
      </w:r>
    </w:p>
    <w:p w:rsidR="007F02BF" w:rsidRPr="007F02BF" w:rsidRDefault="007F02BF" w:rsidP="007F02BF">
      <w:pPr>
        <w:spacing w:after="0" w:line="360" w:lineRule="auto"/>
        <w:jc w:val="both"/>
        <w:rPr>
          <w:rFonts w:ascii="Book Antiqua" w:eastAsia="宋体" w:hAnsi="Book Antiqua" w:cs="宋体"/>
          <w:color w:val="000000"/>
          <w:sz w:val="24"/>
          <w:szCs w:val="24"/>
          <w:lang w:eastAsia="zh-CN"/>
        </w:rPr>
      </w:pPr>
      <w:r w:rsidRPr="007F02BF">
        <w:rPr>
          <w:rFonts w:ascii="Book Antiqua" w:eastAsia="宋体" w:hAnsi="Book Antiqua" w:cs="宋体"/>
          <w:color w:val="000000"/>
          <w:sz w:val="24"/>
          <w:szCs w:val="24"/>
          <w:lang w:eastAsia="zh-CN"/>
        </w:rPr>
        <w:lastRenderedPageBreak/>
        <w:t>48 </w:t>
      </w:r>
      <w:r w:rsidRPr="007F02BF">
        <w:rPr>
          <w:rFonts w:ascii="Book Antiqua" w:eastAsia="宋体" w:hAnsi="Book Antiqua" w:cs="宋体"/>
          <w:b/>
          <w:bCs/>
          <w:color w:val="000000"/>
          <w:sz w:val="24"/>
          <w:szCs w:val="24"/>
          <w:lang w:eastAsia="zh-CN"/>
        </w:rPr>
        <w:t>Merkle FT</w:t>
      </w:r>
      <w:r w:rsidRPr="007F02BF">
        <w:rPr>
          <w:rFonts w:ascii="Book Antiqua" w:eastAsia="宋体" w:hAnsi="Book Antiqua" w:cs="宋体"/>
          <w:color w:val="000000"/>
          <w:sz w:val="24"/>
          <w:szCs w:val="24"/>
          <w:lang w:eastAsia="zh-CN"/>
        </w:rPr>
        <w:t>, Eggan K. Modeling human disease with pluripotent stem cells: from genome association to function. </w:t>
      </w:r>
      <w:r w:rsidRPr="007F02BF">
        <w:rPr>
          <w:rFonts w:ascii="Book Antiqua" w:eastAsia="宋体" w:hAnsi="Book Antiqua" w:cs="宋体"/>
          <w:i/>
          <w:iCs/>
          <w:color w:val="000000"/>
          <w:sz w:val="24"/>
          <w:szCs w:val="24"/>
          <w:lang w:eastAsia="zh-CN"/>
        </w:rPr>
        <w:t>Cell Stem Cell</w:t>
      </w:r>
      <w:r w:rsidRPr="007F02BF">
        <w:rPr>
          <w:rFonts w:ascii="Book Antiqua" w:eastAsia="宋体" w:hAnsi="Book Antiqua" w:cs="宋体"/>
          <w:color w:val="000000"/>
          <w:sz w:val="24"/>
          <w:szCs w:val="24"/>
          <w:lang w:eastAsia="zh-CN"/>
        </w:rPr>
        <w:t> 2013; </w:t>
      </w:r>
      <w:r w:rsidRPr="007F02BF">
        <w:rPr>
          <w:rFonts w:ascii="Book Antiqua" w:eastAsia="宋体" w:hAnsi="Book Antiqua" w:cs="宋体"/>
          <w:b/>
          <w:bCs/>
          <w:color w:val="000000"/>
          <w:sz w:val="24"/>
          <w:szCs w:val="24"/>
          <w:lang w:eastAsia="zh-CN"/>
        </w:rPr>
        <w:t>12</w:t>
      </w:r>
      <w:r w:rsidRPr="007F02BF">
        <w:rPr>
          <w:rFonts w:ascii="Book Antiqua" w:eastAsia="宋体" w:hAnsi="Book Antiqua" w:cs="宋体"/>
          <w:color w:val="000000"/>
          <w:sz w:val="24"/>
          <w:szCs w:val="24"/>
          <w:lang w:eastAsia="zh-CN"/>
        </w:rPr>
        <w:t>: 656-668 [PMID: 23746975 DOI: 10.1016/j.stem.2013.05.016]</w:t>
      </w:r>
    </w:p>
    <w:p w:rsidR="007F02BF" w:rsidRPr="007F02BF" w:rsidRDefault="007F02BF" w:rsidP="007F02BF">
      <w:pPr>
        <w:spacing w:after="0" w:line="360" w:lineRule="auto"/>
        <w:jc w:val="both"/>
        <w:rPr>
          <w:rFonts w:ascii="Book Antiqua" w:eastAsia="宋体" w:hAnsi="Book Antiqua" w:cs="宋体"/>
          <w:color w:val="000000"/>
          <w:sz w:val="24"/>
          <w:szCs w:val="24"/>
          <w:lang w:eastAsia="zh-CN"/>
        </w:rPr>
      </w:pPr>
      <w:r w:rsidRPr="007F02BF">
        <w:rPr>
          <w:rFonts w:ascii="Book Antiqua" w:eastAsia="宋体" w:hAnsi="Book Antiqua" w:cs="宋体"/>
          <w:color w:val="000000"/>
          <w:sz w:val="24"/>
          <w:szCs w:val="24"/>
          <w:lang w:eastAsia="zh-CN"/>
        </w:rPr>
        <w:t>49 </w:t>
      </w:r>
      <w:r w:rsidRPr="007F02BF">
        <w:rPr>
          <w:rFonts w:ascii="Book Antiqua" w:eastAsia="宋体" w:hAnsi="Book Antiqua" w:cs="宋体"/>
          <w:b/>
          <w:bCs/>
          <w:color w:val="000000"/>
          <w:sz w:val="24"/>
          <w:szCs w:val="24"/>
          <w:lang w:eastAsia="zh-CN"/>
        </w:rPr>
        <w:t>Goldman SA</w:t>
      </w:r>
      <w:r w:rsidRPr="007F02BF">
        <w:rPr>
          <w:rFonts w:ascii="Book Antiqua" w:eastAsia="宋体" w:hAnsi="Book Antiqua" w:cs="宋体"/>
          <w:color w:val="000000"/>
          <w:sz w:val="24"/>
          <w:szCs w:val="24"/>
          <w:lang w:eastAsia="zh-CN"/>
        </w:rPr>
        <w:t>, Nedergaard M, Windrem MS. Glial progenitor cell-based treatment and modeling of neurological disease. </w:t>
      </w:r>
      <w:r w:rsidRPr="007F02BF">
        <w:rPr>
          <w:rFonts w:ascii="Book Antiqua" w:eastAsia="宋体" w:hAnsi="Book Antiqua" w:cs="宋体"/>
          <w:i/>
          <w:iCs/>
          <w:color w:val="000000"/>
          <w:sz w:val="24"/>
          <w:szCs w:val="24"/>
          <w:lang w:eastAsia="zh-CN"/>
        </w:rPr>
        <w:t>Science</w:t>
      </w:r>
      <w:r w:rsidRPr="007F02BF">
        <w:rPr>
          <w:rFonts w:ascii="Book Antiqua" w:eastAsia="宋体" w:hAnsi="Book Antiqua" w:cs="宋体"/>
          <w:color w:val="000000"/>
          <w:sz w:val="24"/>
          <w:szCs w:val="24"/>
          <w:lang w:eastAsia="zh-CN"/>
        </w:rPr>
        <w:t> 2012; </w:t>
      </w:r>
      <w:r w:rsidRPr="007F02BF">
        <w:rPr>
          <w:rFonts w:ascii="Book Antiqua" w:eastAsia="宋体" w:hAnsi="Book Antiqua" w:cs="宋体"/>
          <w:b/>
          <w:bCs/>
          <w:color w:val="000000"/>
          <w:sz w:val="24"/>
          <w:szCs w:val="24"/>
          <w:lang w:eastAsia="zh-CN"/>
        </w:rPr>
        <w:t>338</w:t>
      </w:r>
      <w:r w:rsidRPr="007F02BF">
        <w:rPr>
          <w:rFonts w:ascii="Book Antiqua" w:eastAsia="宋体" w:hAnsi="Book Antiqua" w:cs="宋体"/>
          <w:color w:val="000000"/>
          <w:sz w:val="24"/>
          <w:szCs w:val="24"/>
          <w:lang w:eastAsia="zh-CN"/>
        </w:rPr>
        <w:t>: 491-495 [PMID: 23112326 DOI: 10.1126/science.1218071]</w:t>
      </w:r>
    </w:p>
    <w:p w:rsidR="007F02BF" w:rsidRPr="007F02BF" w:rsidRDefault="007F02BF" w:rsidP="007F02BF">
      <w:pPr>
        <w:spacing w:after="0" w:line="360" w:lineRule="auto"/>
        <w:jc w:val="both"/>
        <w:rPr>
          <w:rFonts w:ascii="Book Antiqua" w:eastAsia="宋体" w:hAnsi="Book Antiqua" w:cs="宋体"/>
          <w:color w:val="000000"/>
          <w:sz w:val="24"/>
          <w:szCs w:val="24"/>
          <w:lang w:eastAsia="zh-CN"/>
        </w:rPr>
      </w:pPr>
      <w:r w:rsidRPr="007F02BF">
        <w:rPr>
          <w:rFonts w:ascii="Book Antiqua" w:eastAsia="宋体" w:hAnsi="Book Antiqua" w:cs="宋体"/>
          <w:color w:val="000000"/>
          <w:sz w:val="24"/>
          <w:szCs w:val="24"/>
          <w:lang w:eastAsia="zh-CN"/>
        </w:rPr>
        <w:t>50 </w:t>
      </w:r>
      <w:r w:rsidRPr="007F02BF">
        <w:rPr>
          <w:rFonts w:ascii="Book Antiqua" w:eastAsia="宋体" w:hAnsi="Book Antiqua" w:cs="宋体"/>
          <w:b/>
          <w:bCs/>
          <w:color w:val="000000"/>
          <w:sz w:val="24"/>
          <w:szCs w:val="24"/>
          <w:lang w:eastAsia="zh-CN"/>
        </w:rPr>
        <w:t>Chung CY</w:t>
      </w:r>
      <w:r w:rsidRPr="007F02BF">
        <w:rPr>
          <w:rFonts w:ascii="Book Antiqua" w:eastAsia="宋体" w:hAnsi="Book Antiqua" w:cs="宋体"/>
          <w:color w:val="000000"/>
          <w:sz w:val="24"/>
          <w:szCs w:val="24"/>
          <w:lang w:eastAsia="zh-CN"/>
        </w:rPr>
        <w:t>, Khurana V, Auluck PK, Tardiff DF, Mazzulli JR, Soldner F, Baru V, Lou Y, Freyzon Y, Cho S, Mungenast AE, Muffat J, Mitalipova M, Pluth MD, Jui NT, Schüle B, Lippard SJ, Tsai LH, Krainc D, Buchwald SL, Jaenisch R, Lindquist S. Identification and rescue of α-synuclein toxicity in Parkinson patient-derived neurons. </w:t>
      </w:r>
      <w:r w:rsidRPr="007F02BF">
        <w:rPr>
          <w:rFonts w:ascii="Book Antiqua" w:eastAsia="宋体" w:hAnsi="Book Antiqua" w:cs="宋体"/>
          <w:i/>
          <w:iCs/>
          <w:color w:val="000000"/>
          <w:sz w:val="24"/>
          <w:szCs w:val="24"/>
          <w:lang w:eastAsia="zh-CN"/>
        </w:rPr>
        <w:t>Science</w:t>
      </w:r>
      <w:r w:rsidRPr="007F02BF">
        <w:rPr>
          <w:rFonts w:ascii="Book Antiqua" w:eastAsia="宋体" w:hAnsi="Book Antiqua" w:cs="宋体"/>
          <w:color w:val="000000"/>
          <w:sz w:val="24"/>
          <w:szCs w:val="24"/>
          <w:lang w:eastAsia="zh-CN"/>
        </w:rPr>
        <w:t> 2013; </w:t>
      </w:r>
      <w:r w:rsidRPr="007F02BF">
        <w:rPr>
          <w:rFonts w:ascii="Book Antiqua" w:eastAsia="宋体" w:hAnsi="Book Antiqua" w:cs="宋体"/>
          <w:b/>
          <w:bCs/>
          <w:color w:val="000000"/>
          <w:sz w:val="24"/>
          <w:szCs w:val="24"/>
          <w:lang w:eastAsia="zh-CN"/>
        </w:rPr>
        <w:t>342</w:t>
      </w:r>
      <w:r w:rsidRPr="007F02BF">
        <w:rPr>
          <w:rFonts w:ascii="Book Antiqua" w:eastAsia="宋体" w:hAnsi="Book Antiqua" w:cs="宋体"/>
          <w:color w:val="000000"/>
          <w:sz w:val="24"/>
          <w:szCs w:val="24"/>
          <w:lang w:eastAsia="zh-CN"/>
        </w:rPr>
        <w:t>: 983-987 [PMID: 24158904 DOI: 10.1126/science.1245296]</w:t>
      </w:r>
    </w:p>
    <w:p w:rsidR="007F02BF" w:rsidRPr="007F02BF" w:rsidRDefault="007F02BF" w:rsidP="007F02BF">
      <w:pPr>
        <w:spacing w:after="0" w:line="360" w:lineRule="auto"/>
        <w:jc w:val="both"/>
        <w:rPr>
          <w:rFonts w:ascii="Book Antiqua" w:eastAsia="宋体" w:hAnsi="Book Antiqua" w:cs="宋体"/>
          <w:color w:val="000000"/>
          <w:sz w:val="24"/>
          <w:szCs w:val="24"/>
          <w:lang w:eastAsia="zh-CN"/>
        </w:rPr>
      </w:pPr>
      <w:r w:rsidRPr="007F02BF">
        <w:rPr>
          <w:rFonts w:ascii="Book Antiqua" w:eastAsia="宋体" w:hAnsi="Book Antiqua" w:cs="宋体"/>
          <w:color w:val="000000"/>
          <w:sz w:val="24"/>
          <w:szCs w:val="24"/>
          <w:lang w:eastAsia="zh-CN"/>
        </w:rPr>
        <w:t>51 </w:t>
      </w:r>
      <w:r w:rsidRPr="007F02BF">
        <w:rPr>
          <w:rFonts w:ascii="Book Antiqua" w:eastAsia="宋体" w:hAnsi="Book Antiqua" w:cs="宋体"/>
          <w:b/>
          <w:bCs/>
          <w:color w:val="000000"/>
          <w:sz w:val="24"/>
          <w:szCs w:val="24"/>
          <w:lang w:eastAsia="zh-CN"/>
        </w:rPr>
        <w:t>Seibler P</w:t>
      </w:r>
      <w:r w:rsidRPr="007F02BF">
        <w:rPr>
          <w:rFonts w:ascii="Book Antiqua" w:eastAsia="宋体" w:hAnsi="Book Antiqua" w:cs="宋体"/>
          <w:color w:val="000000"/>
          <w:sz w:val="24"/>
          <w:szCs w:val="24"/>
          <w:lang w:eastAsia="zh-CN"/>
        </w:rPr>
        <w:t>, Graziotto J, Jeong H, Simunovic F, Klein C, Krainc D. Mitochondrial Parkin recruitment is impaired in neurons derived from mutant PINK1 induced pluripotent stem cells. </w:t>
      </w:r>
      <w:r w:rsidRPr="007F02BF">
        <w:rPr>
          <w:rFonts w:ascii="Book Antiqua" w:eastAsia="宋体" w:hAnsi="Book Antiqua" w:cs="宋体"/>
          <w:i/>
          <w:iCs/>
          <w:color w:val="000000"/>
          <w:sz w:val="24"/>
          <w:szCs w:val="24"/>
          <w:lang w:eastAsia="zh-CN"/>
        </w:rPr>
        <w:t>J Neurosci</w:t>
      </w:r>
      <w:r w:rsidRPr="007F02BF">
        <w:rPr>
          <w:rFonts w:ascii="Book Antiqua" w:eastAsia="宋体" w:hAnsi="Book Antiqua" w:cs="宋体"/>
          <w:color w:val="000000"/>
          <w:sz w:val="24"/>
          <w:szCs w:val="24"/>
          <w:lang w:eastAsia="zh-CN"/>
        </w:rPr>
        <w:t> 2011; </w:t>
      </w:r>
      <w:r w:rsidRPr="007F02BF">
        <w:rPr>
          <w:rFonts w:ascii="Book Antiqua" w:eastAsia="宋体" w:hAnsi="Book Antiqua" w:cs="宋体"/>
          <w:b/>
          <w:bCs/>
          <w:color w:val="000000"/>
          <w:sz w:val="24"/>
          <w:szCs w:val="24"/>
          <w:lang w:eastAsia="zh-CN"/>
        </w:rPr>
        <w:t>31</w:t>
      </w:r>
      <w:r w:rsidRPr="007F02BF">
        <w:rPr>
          <w:rFonts w:ascii="Book Antiqua" w:eastAsia="宋体" w:hAnsi="Book Antiqua" w:cs="宋体"/>
          <w:color w:val="000000"/>
          <w:sz w:val="24"/>
          <w:szCs w:val="24"/>
          <w:lang w:eastAsia="zh-CN"/>
        </w:rPr>
        <w:t>: 5970-5976 [PMID: 21508222 DOI: 10.1523/JNEUROSCI.4441-10.2011]</w:t>
      </w:r>
    </w:p>
    <w:p w:rsidR="007F02BF" w:rsidRPr="007F02BF" w:rsidRDefault="007F02BF" w:rsidP="007F02BF">
      <w:pPr>
        <w:spacing w:after="0" w:line="360" w:lineRule="auto"/>
        <w:jc w:val="both"/>
        <w:rPr>
          <w:rFonts w:ascii="Book Antiqua" w:eastAsia="宋体" w:hAnsi="Book Antiqua" w:cs="宋体"/>
          <w:color w:val="000000"/>
          <w:sz w:val="24"/>
          <w:szCs w:val="24"/>
          <w:lang w:eastAsia="zh-CN"/>
        </w:rPr>
      </w:pPr>
      <w:r w:rsidRPr="007F02BF">
        <w:rPr>
          <w:rFonts w:ascii="Book Antiqua" w:eastAsia="宋体" w:hAnsi="Book Antiqua" w:cs="宋体"/>
          <w:color w:val="000000"/>
          <w:sz w:val="24"/>
          <w:szCs w:val="24"/>
          <w:lang w:eastAsia="zh-CN"/>
        </w:rPr>
        <w:t>52 </w:t>
      </w:r>
      <w:r w:rsidRPr="007F02BF">
        <w:rPr>
          <w:rFonts w:ascii="Book Antiqua" w:eastAsia="宋体" w:hAnsi="Book Antiqua" w:cs="宋体"/>
          <w:b/>
          <w:bCs/>
          <w:color w:val="000000"/>
          <w:sz w:val="24"/>
          <w:szCs w:val="24"/>
          <w:lang w:eastAsia="zh-CN"/>
        </w:rPr>
        <w:t>Wang G</w:t>
      </w:r>
      <w:r w:rsidRPr="007F02BF">
        <w:rPr>
          <w:rFonts w:ascii="Book Antiqua" w:eastAsia="宋体" w:hAnsi="Book Antiqua" w:cs="宋体"/>
          <w:color w:val="000000"/>
          <w:sz w:val="24"/>
          <w:szCs w:val="24"/>
          <w:lang w:eastAsia="zh-CN"/>
        </w:rPr>
        <w:t>, McCain ML, Yang L, He A, Pasqualini FS, Agarwal A, Yuan H, Jiang D, Zhang D, Zangi L, Geva J, Roberts AE, Ma Q, Ding J, Chen J, Wang DZ, Li K, Wang J, Wanders RJ, Kulik W, Vaz FM, Laflamme MA, Murry CE, Chien KR, Kelley RI, Church GM, Parker KK, Pu WT. Modeling the mitochondrial cardiomyopathy of Barth syndrome with induced pluripotent stem cell and heart-on-chip technologies. </w:t>
      </w:r>
      <w:r w:rsidRPr="007F02BF">
        <w:rPr>
          <w:rFonts w:ascii="Book Antiqua" w:eastAsia="宋体" w:hAnsi="Book Antiqua" w:cs="宋体"/>
          <w:i/>
          <w:iCs/>
          <w:color w:val="000000"/>
          <w:sz w:val="24"/>
          <w:szCs w:val="24"/>
          <w:lang w:eastAsia="zh-CN"/>
        </w:rPr>
        <w:t>Nat Med</w:t>
      </w:r>
      <w:r w:rsidRPr="007F02BF">
        <w:rPr>
          <w:rFonts w:ascii="Book Antiqua" w:eastAsia="宋体" w:hAnsi="Book Antiqua" w:cs="宋体"/>
          <w:color w:val="000000"/>
          <w:sz w:val="24"/>
          <w:szCs w:val="24"/>
          <w:lang w:eastAsia="zh-CN"/>
        </w:rPr>
        <w:t> 2014; </w:t>
      </w:r>
      <w:r w:rsidRPr="007F02BF">
        <w:rPr>
          <w:rFonts w:ascii="Book Antiqua" w:eastAsia="宋体" w:hAnsi="Book Antiqua" w:cs="宋体"/>
          <w:b/>
          <w:bCs/>
          <w:color w:val="000000"/>
          <w:sz w:val="24"/>
          <w:szCs w:val="24"/>
          <w:lang w:eastAsia="zh-CN"/>
        </w:rPr>
        <w:t>20</w:t>
      </w:r>
      <w:r w:rsidRPr="007F02BF">
        <w:rPr>
          <w:rFonts w:ascii="Book Antiqua" w:eastAsia="宋体" w:hAnsi="Book Antiqua" w:cs="宋体"/>
          <w:color w:val="000000"/>
          <w:sz w:val="24"/>
          <w:szCs w:val="24"/>
          <w:lang w:eastAsia="zh-CN"/>
        </w:rPr>
        <w:t>: 616-623 [PMID: 24813252 DOI: 10.1038/nm.3545]</w:t>
      </w:r>
    </w:p>
    <w:p w:rsidR="007F02BF" w:rsidRPr="007F02BF" w:rsidRDefault="007F02BF" w:rsidP="007F02BF">
      <w:pPr>
        <w:spacing w:after="0" w:line="360" w:lineRule="auto"/>
        <w:jc w:val="both"/>
        <w:rPr>
          <w:rFonts w:ascii="Book Antiqua" w:eastAsia="宋体" w:hAnsi="Book Antiqua" w:cs="宋体"/>
          <w:color w:val="000000"/>
          <w:sz w:val="24"/>
          <w:szCs w:val="24"/>
          <w:lang w:eastAsia="zh-CN"/>
        </w:rPr>
      </w:pPr>
      <w:r w:rsidRPr="007F02BF">
        <w:rPr>
          <w:rFonts w:ascii="Book Antiqua" w:eastAsia="宋体" w:hAnsi="Book Antiqua" w:cs="宋体"/>
          <w:color w:val="000000"/>
          <w:sz w:val="24"/>
          <w:szCs w:val="24"/>
          <w:lang w:eastAsia="zh-CN"/>
        </w:rPr>
        <w:t>53 </w:t>
      </w:r>
      <w:r w:rsidRPr="007F02BF">
        <w:rPr>
          <w:rFonts w:ascii="Book Antiqua" w:eastAsia="宋体" w:hAnsi="Book Antiqua" w:cs="宋体"/>
          <w:b/>
          <w:bCs/>
          <w:color w:val="000000"/>
          <w:sz w:val="24"/>
          <w:szCs w:val="24"/>
          <w:lang w:eastAsia="zh-CN"/>
        </w:rPr>
        <w:t>Kiskinis E</w:t>
      </w:r>
      <w:r w:rsidRPr="007F02BF">
        <w:rPr>
          <w:rFonts w:ascii="Book Antiqua" w:eastAsia="宋体" w:hAnsi="Book Antiqua" w:cs="宋体"/>
          <w:color w:val="000000"/>
          <w:sz w:val="24"/>
          <w:szCs w:val="24"/>
          <w:lang w:eastAsia="zh-CN"/>
        </w:rPr>
        <w:t>, Sandoe J, Williams LA, Boulting GL, Moccia R, Wainger BJ, Han S, Peng T, Thams S, Mikkilineni S, Mellin C, Merkle FT, Davis-Dusenbery BN, Ziller M, Oakley D, Ichida J, Di Costanzo S, Atwater N, Maeder ML, Goodwin MJ, Nemesh J, Handsaker RE, Paull D, Noggle S, McCarroll SA, Joung JK, Woolf CJ, Brown RH, Eggan K. Pathways disrupted in human ALS motor neurons identified through genetic correction of mutant SOD1. </w:t>
      </w:r>
      <w:r w:rsidRPr="007F02BF">
        <w:rPr>
          <w:rFonts w:ascii="Book Antiqua" w:eastAsia="宋体" w:hAnsi="Book Antiqua" w:cs="宋体"/>
          <w:i/>
          <w:iCs/>
          <w:color w:val="000000"/>
          <w:sz w:val="24"/>
          <w:szCs w:val="24"/>
          <w:lang w:eastAsia="zh-CN"/>
        </w:rPr>
        <w:t>Cell Stem Cell</w:t>
      </w:r>
      <w:r w:rsidRPr="007F02BF">
        <w:rPr>
          <w:rFonts w:ascii="Book Antiqua" w:eastAsia="宋体" w:hAnsi="Book Antiqua" w:cs="宋体"/>
          <w:color w:val="000000"/>
          <w:sz w:val="24"/>
          <w:szCs w:val="24"/>
          <w:lang w:eastAsia="zh-CN"/>
        </w:rPr>
        <w:t> 2014; </w:t>
      </w:r>
      <w:r w:rsidRPr="007F02BF">
        <w:rPr>
          <w:rFonts w:ascii="Book Antiqua" w:eastAsia="宋体" w:hAnsi="Book Antiqua" w:cs="宋体"/>
          <w:b/>
          <w:bCs/>
          <w:color w:val="000000"/>
          <w:sz w:val="24"/>
          <w:szCs w:val="24"/>
          <w:lang w:eastAsia="zh-CN"/>
        </w:rPr>
        <w:t>14</w:t>
      </w:r>
      <w:r w:rsidRPr="007F02BF">
        <w:rPr>
          <w:rFonts w:ascii="Book Antiqua" w:eastAsia="宋体" w:hAnsi="Book Antiqua" w:cs="宋体"/>
          <w:color w:val="000000"/>
          <w:sz w:val="24"/>
          <w:szCs w:val="24"/>
          <w:lang w:eastAsia="zh-CN"/>
        </w:rPr>
        <w:t>: 781-795 [PMID: 24704492 DOI: 10.1016/j.stem.2014.03.004]</w:t>
      </w:r>
    </w:p>
    <w:p w:rsidR="007F02BF" w:rsidRPr="007F02BF" w:rsidRDefault="007F02BF" w:rsidP="007F02BF">
      <w:pPr>
        <w:spacing w:after="0" w:line="360" w:lineRule="auto"/>
        <w:jc w:val="both"/>
        <w:rPr>
          <w:rFonts w:ascii="Book Antiqua" w:eastAsia="宋体" w:hAnsi="Book Antiqua" w:cs="宋体"/>
          <w:color w:val="000000"/>
          <w:sz w:val="24"/>
          <w:szCs w:val="24"/>
          <w:lang w:eastAsia="zh-CN"/>
        </w:rPr>
      </w:pPr>
      <w:r w:rsidRPr="007F02BF">
        <w:rPr>
          <w:rFonts w:ascii="Book Antiqua" w:eastAsia="宋体" w:hAnsi="Book Antiqua" w:cs="宋体"/>
          <w:color w:val="000000"/>
          <w:sz w:val="24"/>
          <w:szCs w:val="24"/>
          <w:lang w:eastAsia="zh-CN"/>
        </w:rPr>
        <w:t>54 </w:t>
      </w:r>
      <w:r w:rsidRPr="007F02BF">
        <w:rPr>
          <w:rFonts w:ascii="Book Antiqua" w:eastAsia="宋体" w:hAnsi="Book Antiqua" w:cs="宋体"/>
          <w:b/>
          <w:bCs/>
          <w:color w:val="000000"/>
          <w:sz w:val="24"/>
          <w:szCs w:val="24"/>
          <w:lang w:eastAsia="zh-CN"/>
        </w:rPr>
        <w:t>Chen H</w:t>
      </w:r>
      <w:r w:rsidRPr="007F02BF">
        <w:rPr>
          <w:rFonts w:ascii="Book Antiqua" w:eastAsia="宋体" w:hAnsi="Book Antiqua" w:cs="宋体"/>
          <w:color w:val="000000"/>
          <w:sz w:val="24"/>
          <w:szCs w:val="24"/>
          <w:lang w:eastAsia="zh-CN"/>
        </w:rPr>
        <w:t xml:space="preserve">, Qian K, Du Z, Cao J, Petersen A, Liu H, Blackbourn LW, Huang CL, Errigo A, Yin Y, Lu J, Ayala M, Zhang SC. Modeling ALS with iPSCs reveals that mutant SOD1 </w:t>
      </w:r>
      <w:r w:rsidRPr="007F02BF">
        <w:rPr>
          <w:rFonts w:ascii="Book Antiqua" w:eastAsia="宋体" w:hAnsi="Book Antiqua" w:cs="宋体"/>
          <w:color w:val="000000"/>
          <w:sz w:val="24"/>
          <w:szCs w:val="24"/>
          <w:lang w:eastAsia="zh-CN"/>
        </w:rPr>
        <w:lastRenderedPageBreak/>
        <w:t>misregulates neurofilament balance in motor neurons. </w:t>
      </w:r>
      <w:r w:rsidRPr="007F02BF">
        <w:rPr>
          <w:rFonts w:ascii="Book Antiqua" w:eastAsia="宋体" w:hAnsi="Book Antiqua" w:cs="宋体"/>
          <w:i/>
          <w:iCs/>
          <w:color w:val="000000"/>
          <w:sz w:val="24"/>
          <w:szCs w:val="24"/>
          <w:lang w:eastAsia="zh-CN"/>
        </w:rPr>
        <w:t>Cell Stem Cell</w:t>
      </w:r>
      <w:r w:rsidRPr="007F02BF">
        <w:rPr>
          <w:rFonts w:ascii="Book Antiqua" w:eastAsia="宋体" w:hAnsi="Book Antiqua" w:cs="宋体"/>
          <w:color w:val="000000"/>
          <w:sz w:val="24"/>
          <w:szCs w:val="24"/>
          <w:lang w:eastAsia="zh-CN"/>
        </w:rPr>
        <w:t> 2014; </w:t>
      </w:r>
      <w:r w:rsidRPr="007F02BF">
        <w:rPr>
          <w:rFonts w:ascii="Book Antiqua" w:eastAsia="宋体" w:hAnsi="Book Antiqua" w:cs="宋体"/>
          <w:b/>
          <w:bCs/>
          <w:color w:val="000000"/>
          <w:sz w:val="24"/>
          <w:szCs w:val="24"/>
          <w:lang w:eastAsia="zh-CN"/>
        </w:rPr>
        <w:t>14</w:t>
      </w:r>
      <w:r w:rsidRPr="007F02BF">
        <w:rPr>
          <w:rFonts w:ascii="Book Antiqua" w:eastAsia="宋体" w:hAnsi="Book Antiqua" w:cs="宋体"/>
          <w:color w:val="000000"/>
          <w:sz w:val="24"/>
          <w:szCs w:val="24"/>
          <w:lang w:eastAsia="zh-CN"/>
        </w:rPr>
        <w:t>: 796-809 [PMID: 24704493 DOI: 10.1016/j.stem.2014.02.004]</w:t>
      </w:r>
    </w:p>
    <w:p w:rsidR="007F02BF" w:rsidRPr="007F02BF" w:rsidRDefault="007F02BF" w:rsidP="007F02BF">
      <w:pPr>
        <w:spacing w:after="0" w:line="360" w:lineRule="auto"/>
        <w:jc w:val="both"/>
        <w:rPr>
          <w:rFonts w:ascii="Book Antiqua" w:eastAsia="宋体" w:hAnsi="Book Antiqua" w:cs="宋体"/>
          <w:color w:val="000000"/>
          <w:sz w:val="24"/>
          <w:szCs w:val="24"/>
          <w:lang w:eastAsia="zh-CN"/>
        </w:rPr>
      </w:pPr>
      <w:r w:rsidRPr="007F02BF">
        <w:rPr>
          <w:rFonts w:ascii="Book Antiqua" w:eastAsia="宋体" w:hAnsi="Book Antiqua" w:cs="宋体"/>
          <w:color w:val="000000"/>
          <w:sz w:val="24"/>
          <w:szCs w:val="24"/>
          <w:lang w:eastAsia="zh-CN"/>
        </w:rPr>
        <w:t>55 </w:t>
      </w:r>
      <w:r w:rsidRPr="007F02BF">
        <w:rPr>
          <w:rFonts w:ascii="Book Antiqua" w:eastAsia="宋体" w:hAnsi="Book Antiqua" w:cs="宋体"/>
          <w:b/>
          <w:bCs/>
          <w:color w:val="000000"/>
          <w:sz w:val="24"/>
          <w:szCs w:val="24"/>
          <w:lang w:eastAsia="zh-CN"/>
        </w:rPr>
        <w:t>Dimos JT</w:t>
      </w:r>
      <w:r w:rsidRPr="007F02BF">
        <w:rPr>
          <w:rFonts w:ascii="Book Antiqua" w:eastAsia="宋体" w:hAnsi="Book Antiqua" w:cs="宋体"/>
          <w:color w:val="000000"/>
          <w:sz w:val="24"/>
          <w:szCs w:val="24"/>
          <w:lang w:eastAsia="zh-CN"/>
        </w:rPr>
        <w:t>, Rodolfa KT, Niakan KK, Weisenthal LM, Mitsumoto H, Chung W, Croft GF, Saphier G, Leibel R, Goland R, Wichterle H, Henderson CE, Eggan K. Induced pluripotent stem cells generated from patients with ALS can be differentiated into motor neurons. </w:t>
      </w:r>
      <w:r w:rsidRPr="007F02BF">
        <w:rPr>
          <w:rFonts w:ascii="Book Antiqua" w:eastAsia="宋体" w:hAnsi="Book Antiqua" w:cs="宋体"/>
          <w:i/>
          <w:iCs/>
          <w:color w:val="000000"/>
          <w:sz w:val="24"/>
          <w:szCs w:val="24"/>
          <w:lang w:eastAsia="zh-CN"/>
        </w:rPr>
        <w:t>Science</w:t>
      </w:r>
      <w:r w:rsidRPr="007F02BF">
        <w:rPr>
          <w:rFonts w:ascii="Book Antiqua" w:eastAsia="宋体" w:hAnsi="Book Antiqua" w:cs="宋体"/>
          <w:color w:val="000000"/>
          <w:sz w:val="24"/>
          <w:szCs w:val="24"/>
          <w:lang w:eastAsia="zh-CN"/>
        </w:rPr>
        <w:t> 2008; </w:t>
      </w:r>
      <w:r w:rsidRPr="007F02BF">
        <w:rPr>
          <w:rFonts w:ascii="Book Antiqua" w:eastAsia="宋体" w:hAnsi="Book Antiqua" w:cs="宋体"/>
          <w:b/>
          <w:bCs/>
          <w:color w:val="000000"/>
          <w:sz w:val="24"/>
          <w:szCs w:val="24"/>
          <w:lang w:eastAsia="zh-CN"/>
        </w:rPr>
        <w:t>321</w:t>
      </w:r>
      <w:r w:rsidRPr="007F02BF">
        <w:rPr>
          <w:rFonts w:ascii="Book Antiqua" w:eastAsia="宋体" w:hAnsi="Book Antiqua" w:cs="宋体"/>
          <w:color w:val="000000"/>
          <w:sz w:val="24"/>
          <w:szCs w:val="24"/>
          <w:lang w:eastAsia="zh-CN"/>
        </w:rPr>
        <w:t>: 1218-1221 [PMID: 18669821 DOI: 10.1126/science.1158799]</w:t>
      </w:r>
    </w:p>
    <w:p w:rsidR="007F02BF" w:rsidRPr="007F02BF" w:rsidRDefault="007F02BF" w:rsidP="007F02BF">
      <w:pPr>
        <w:spacing w:after="0" w:line="360" w:lineRule="auto"/>
        <w:jc w:val="both"/>
        <w:rPr>
          <w:rFonts w:ascii="Book Antiqua" w:eastAsia="宋体" w:hAnsi="Book Antiqua" w:cs="宋体"/>
          <w:color w:val="000000"/>
          <w:sz w:val="24"/>
          <w:szCs w:val="24"/>
          <w:lang w:eastAsia="zh-CN"/>
        </w:rPr>
      </w:pPr>
      <w:r w:rsidRPr="007F02BF">
        <w:rPr>
          <w:rFonts w:ascii="Book Antiqua" w:eastAsia="宋体" w:hAnsi="Book Antiqua" w:cs="宋体"/>
          <w:color w:val="000000"/>
          <w:sz w:val="24"/>
          <w:szCs w:val="24"/>
          <w:lang w:eastAsia="zh-CN"/>
        </w:rPr>
        <w:t>56 </w:t>
      </w:r>
      <w:r w:rsidRPr="007F02BF">
        <w:rPr>
          <w:rFonts w:ascii="Book Antiqua" w:eastAsia="宋体" w:hAnsi="Book Antiqua" w:cs="宋体"/>
          <w:b/>
          <w:bCs/>
          <w:color w:val="000000"/>
          <w:sz w:val="24"/>
          <w:szCs w:val="24"/>
          <w:lang w:eastAsia="zh-CN"/>
        </w:rPr>
        <w:t>Fox IJ</w:t>
      </w:r>
      <w:r w:rsidRPr="007F02BF">
        <w:rPr>
          <w:rFonts w:ascii="Book Antiqua" w:eastAsia="宋体" w:hAnsi="Book Antiqua" w:cs="宋体"/>
          <w:color w:val="000000"/>
          <w:sz w:val="24"/>
          <w:szCs w:val="24"/>
          <w:lang w:eastAsia="zh-CN"/>
        </w:rPr>
        <w:t>, Daley GQ, Goldman SA, Huard J, Kamp TJ, Trucco M. Stem cell therapy. Use of differentiated pluripotent stem cells as replacement therapy for treating disease. </w:t>
      </w:r>
      <w:r w:rsidRPr="007F02BF">
        <w:rPr>
          <w:rFonts w:ascii="Book Antiqua" w:eastAsia="宋体" w:hAnsi="Book Antiqua" w:cs="宋体"/>
          <w:i/>
          <w:iCs/>
          <w:color w:val="000000"/>
          <w:sz w:val="24"/>
          <w:szCs w:val="24"/>
          <w:lang w:eastAsia="zh-CN"/>
        </w:rPr>
        <w:t>Science</w:t>
      </w:r>
      <w:r w:rsidRPr="007F02BF">
        <w:rPr>
          <w:rFonts w:ascii="Book Antiqua" w:eastAsia="宋体" w:hAnsi="Book Antiqua" w:cs="宋体"/>
          <w:color w:val="000000"/>
          <w:sz w:val="24"/>
          <w:szCs w:val="24"/>
          <w:lang w:eastAsia="zh-CN"/>
        </w:rPr>
        <w:t> 2014; </w:t>
      </w:r>
      <w:r w:rsidRPr="007F02BF">
        <w:rPr>
          <w:rFonts w:ascii="Book Antiqua" w:eastAsia="宋体" w:hAnsi="Book Antiqua" w:cs="宋体"/>
          <w:b/>
          <w:bCs/>
          <w:color w:val="000000"/>
          <w:sz w:val="24"/>
          <w:szCs w:val="24"/>
          <w:lang w:eastAsia="zh-CN"/>
        </w:rPr>
        <w:t>345</w:t>
      </w:r>
      <w:r w:rsidRPr="007F02BF">
        <w:rPr>
          <w:rFonts w:ascii="Book Antiqua" w:eastAsia="宋体" w:hAnsi="Book Antiqua" w:cs="宋体"/>
          <w:color w:val="000000"/>
          <w:sz w:val="24"/>
          <w:szCs w:val="24"/>
          <w:lang w:eastAsia="zh-CN"/>
        </w:rPr>
        <w:t>: 1247391 [PMID: 25146295 DOI: 10.1126/science.1247391]</w:t>
      </w:r>
    </w:p>
    <w:p w:rsidR="007F02BF" w:rsidRPr="007F02BF" w:rsidRDefault="007F02BF" w:rsidP="007F02BF">
      <w:pPr>
        <w:spacing w:after="0" w:line="360" w:lineRule="auto"/>
        <w:jc w:val="both"/>
        <w:rPr>
          <w:rFonts w:ascii="Book Antiqua" w:eastAsia="宋体" w:hAnsi="Book Antiqua" w:cs="宋体"/>
          <w:color w:val="000000"/>
          <w:sz w:val="24"/>
          <w:szCs w:val="24"/>
          <w:lang w:eastAsia="zh-CN"/>
        </w:rPr>
      </w:pPr>
      <w:r w:rsidRPr="007F02BF">
        <w:rPr>
          <w:rFonts w:ascii="Book Antiqua" w:eastAsia="宋体" w:hAnsi="Book Antiqua" w:cs="宋体"/>
          <w:color w:val="000000"/>
          <w:sz w:val="24"/>
          <w:szCs w:val="24"/>
          <w:lang w:eastAsia="zh-CN"/>
        </w:rPr>
        <w:t>57 </w:t>
      </w:r>
      <w:r w:rsidRPr="007F02BF">
        <w:rPr>
          <w:rFonts w:ascii="Book Antiqua" w:eastAsia="宋体" w:hAnsi="Book Antiqua" w:cs="宋体"/>
          <w:b/>
          <w:bCs/>
          <w:color w:val="000000"/>
          <w:sz w:val="24"/>
          <w:szCs w:val="24"/>
          <w:lang w:eastAsia="zh-CN"/>
        </w:rPr>
        <w:t>Ma H</w:t>
      </w:r>
      <w:r w:rsidRPr="007F02BF">
        <w:rPr>
          <w:rFonts w:ascii="Book Antiqua" w:eastAsia="宋体" w:hAnsi="Book Antiqua" w:cs="宋体"/>
          <w:color w:val="000000"/>
          <w:sz w:val="24"/>
          <w:szCs w:val="24"/>
          <w:lang w:eastAsia="zh-CN"/>
        </w:rPr>
        <w:t>, Morey R, O'Neil RC, He Y, Daughtry B, Schultz MD, Hariharan M, Nery JR, Castanon R, Sabatini K, Thiagarajan RD, Tachibana M, Kang E, Tippner-Hedges R, Ahmed R, Gutierrez NM, Van Dyken C, Polat A, Sugawara A, Sparman M, Gokhale S, Amato P, Wolf DP, Ecker JR, Laurent LC, Mitalipov S. Abnormalities in human pluripotent cells due to reprogramming mechanisms. </w:t>
      </w:r>
      <w:r w:rsidRPr="007F02BF">
        <w:rPr>
          <w:rFonts w:ascii="Book Antiqua" w:eastAsia="宋体" w:hAnsi="Book Antiqua" w:cs="宋体"/>
          <w:i/>
          <w:iCs/>
          <w:color w:val="000000"/>
          <w:sz w:val="24"/>
          <w:szCs w:val="24"/>
          <w:lang w:eastAsia="zh-CN"/>
        </w:rPr>
        <w:t>Nature</w:t>
      </w:r>
      <w:r w:rsidRPr="007F02BF">
        <w:rPr>
          <w:rFonts w:ascii="Book Antiqua" w:eastAsia="宋体" w:hAnsi="Book Antiqua" w:cs="宋体"/>
          <w:color w:val="000000"/>
          <w:sz w:val="24"/>
          <w:szCs w:val="24"/>
          <w:lang w:eastAsia="zh-CN"/>
        </w:rPr>
        <w:t> 2014; </w:t>
      </w:r>
      <w:r w:rsidRPr="007F02BF">
        <w:rPr>
          <w:rFonts w:ascii="Book Antiqua" w:eastAsia="宋体" w:hAnsi="Book Antiqua" w:cs="宋体"/>
          <w:b/>
          <w:bCs/>
          <w:color w:val="000000"/>
          <w:sz w:val="24"/>
          <w:szCs w:val="24"/>
          <w:lang w:eastAsia="zh-CN"/>
        </w:rPr>
        <w:t>511</w:t>
      </w:r>
      <w:r w:rsidRPr="007F02BF">
        <w:rPr>
          <w:rFonts w:ascii="Book Antiqua" w:eastAsia="宋体" w:hAnsi="Book Antiqua" w:cs="宋体"/>
          <w:color w:val="000000"/>
          <w:sz w:val="24"/>
          <w:szCs w:val="24"/>
          <w:lang w:eastAsia="zh-CN"/>
        </w:rPr>
        <w:t>: 177-183 [PMID: 25008523 DOI: 10.1038/nature13551]</w:t>
      </w:r>
    </w:p>
    <w:p w:rsidR="007F02BF" w:rsidRPr="007F02BF" w:rsidRDefault="007F02BF" w:rsidP="007F02BF">
      <w:pPr>
        <w:spacing w:after="0" w:line="360" w:lineRule="auto"/>
        <w:jc w:val="both"/>
        <w:rPr>
          <w:rFonts w:ascii="Book Antiqua" w:eastAsia="宋体" w:hAnsi="Book Antiqua" w:cs="宋体"/>
          <w:color w:val="000000"/>
          <w:sz w:val="24"/>
          <w:szCs w:val="24"/>
          <w:lang w:eastAsia="zh-CN"/>
        </w:rPr>
      </w:pPr>
      <w:proofErr w:type="gramStart"/>
      <w:r w:rsidRPr="007F02BF">
        <w:rPr>
          <w:rFonts w:ascii="Book Antiqua" w:eastAsia="宋体" w:hAnsi="Book Antiqua" w:cs="宋体"/>
          <w:color w:val="000000"/>
          <w:sz w:val="24"/>
          <w:szCs w:val="24"/>
          <w:lang w:eastAsia="zh-CN"/>
        </w:rPr>
        <w:t>58 </w:t>
      </w:r>
      <w:r w:rsidRPr="007F02BF">
        <w:rPr>
          <w:rFonts w:ascii="Book Antiqua" w:eastAsia="宋体" w:hAnsi="Book Antiqua" w:cs="宋体"/>
          <w:b/>
          <w:bCs/>
          <w:color w:val="000000"/>
          <w:sz w:val="24"/>
          <w:szCs w:val="24"/>
          <w:lang w:eastAsia="zh-CN"/>
        </w:rPr>
        <w:t>Cancedda R</w:t>
      </w:r>
      <w:r w:rsidRPr="007F02BF">
        <w:rPr>
          <w:rFonts w:ascii="Book Antiqua" w:eastAsia="宋体" w:hAnsi="Book Antiqua" w:cs="宋体"/>
          <w:color w:val="000000"/>
          <w:sz w:val="24"/>
          <w:szCs w:val="24"/>
          <w:lang w:eastAsia="zh-CN"/>
        </w:rPr>
        <w:t>, Descalzi Cancedda F, Castagnola P. Chondrocyte differentiation.</w:t>
      </w:r>
      <w:proofErr w:type="gramEnd"/>
      <w:r w:rsidRPr="007F02BF">
        <w:rPr>
          <w:rFonts w:ascii="Book Antiqua" w:eastAsia="宋体" w:hAnsi="Book Antiqua" w:cs="宋体"/>
          <w:color w:val="000000"/>
          <w:sz w:val="24"/>
          <w:szCs w:val="24"/>
          <w:lang w:eastAsia="zh-CN"/>
        </w:rPr>
        <w:t> </w:t>
      </w:r>
      <w:r w:rsidRPr="007F02BF">
        <w:rPr>
          <w:rFonts w:ascii="Book Antiqua" w:eastAsia="宋体" w:hAnsi="Book Antiqua" w:cs="宋体"/>
          <w:i/>
          <w:iCs/>
          <w:color w:val="000000"/>
          <w:sz w:val="24"/>
          <w:szCs w:val="24"/>
          <w:lang w:eastAsia="zh-CN"/>
        </w:rPr>
        <w:t>Int Rev Cytol</w:t>
      </w:r>
      <w:r w:rsidRPr="007F02BF">
        <w:rPr>
          <w:rFonts w:ascii="Book Antiqua" w:eastAsia="宋体" w:hAnsi="Book Antiqua" w:cs="宋体"/>
          <w:color w:val="000000"/>
          <w:sz w:val="24"/>
          <w:szCs w:val="24"/>
          <w:lang w:eastAsia="zh-CN"/>
        </w:rPr>
        <w:t> 1995; </w:t>
      </w:r>
      <w:r w:rsidRPr="007F02BF">
        <w:rPr>
          <w:rFonts w:ascii="Book Antiqua" w:eastAsia="宋体" w:hAnsi="Book Antiqua" w:cs="宋体"/>
          <w:b/>
          <w:bCs/>
          <w:color w:val="000000"/>
          <w:sz w:val="24"/>
          <w:szCs w:val="24"/>
          <w:lang w:eastAsia="zh-CN"/>
        </w:rPr>
        <w:t>159</w:t>
      </w:r>
      <w:r w:rsidRPr="007F02BF">
        <w:rPr>
          <w:rFonts w:ascii="Book Antiqua" w:eastAsia="宋体" w:hAnsi="Book Antiqua" w:cs="宋体"/>
          <w:color w:val="000000"/>
          <w:sz w:val="24"/>
          <w:szCs w:val="24"/>
          <w:lang w:eastAsia="zh-CN"/>
        </w:rPr>
        <w:t>: 265-358 [PMID: 7737795 DOI: 10.1016/S0074-7696(08)62109-9]</w:t>
      </w:r>
    </w:p>
    <w:p w:rsidR="007F02BF" w:rsidRPr="007F02BF" w:rsidRDefault="007F02BF" w:rsidP="007F02BF">
      <w:pPr>
        <w:spacing w:after="0" w:line="360" w:lineRule="auto"/>
        <w:jc w:val="both"/>
        <w:rPr>
          <w:rFonts w:ascii="Book Antiqua" w:eastAsia="宋体" w:hAnsi="Book Antiqua" w:cs="宋体"/>
          <w:color w:val="000000"/>
          <w:sz w:val="24"/>
          <w:szCs w:val="24"/>
          <w:lang w:eastAsia="zh-CN"/>
        </w:rPr>
      </w:pPr>
      <w:proofErr w:type="gramStart"/>
      <w:r w:rsidRPr="007F02BF">
        <w:rPr>
          <w:rFonts w:ascii="Book Antiqua" w:eastAsia="宋体" w:hAnsi="Book Antiqua" w:cs="宋体"/>
          <w:color w:val="000000"/>
          <w:sz w:val="24"/>
          <w:szCs w:val="24"/>
          <w:lang w:eastAsia="zh-CN"/>
        </w:rPr>
        <w:t>59 </w:t>
      </w:r>
      <w:r w:rsidRPr="007F02BF">
        <w:rPr>
          <w:rFonts w:ascii="Book Antiqua" w:eastAsia="宋体" w:hAnsi="Book Antiqua" w:cs="宋体"/>
          <w:b/>
          <w:bCs/>
          <w:color w:val="000000"/>
          <w:sz w:val="24"/>
          <w:szCs w:val="24"/>
          <w:lang w:eastAsia="zh-CN"/>
        </w:rPr>
        <w:t>Denker AE</w:t>
      </w:r>
      <w:r w:rsidRPr="007F02BF">
        <w:rPr>
          <w:rFonts w:ascii="Book Antiqua" w:eastAsia="宋体" w:hAnsi="Book Antiqua" w:cs="宋体"/>
          <w:color w:val="000000"/>
          <w:sz w:val="24"/>
          <w:szCs w:val="24"/>
          <w:lang w:eastAsia="zh-CN"/>
        </w:rPr>
        <w:t>, Haas AR, Nicoll SB, Tuan RS.</w:t>
      </w:r>
      <w:proofErr w:type="gramEnd"/>
      <w:r w:rsidRPr="007F02BF">
        <w:rPr>
          <w:rFonts w:ascii="Book Antiqua" w:eastAsia="宋体" w:hAnsi="Book Antiqua" w:cs="宋体"/>
          <w:color w:val="000000"/>
          <w:sz w:val="24"/>
          <w:szCs w:val="24"/>
          <w:lang w:eastAsia="zh-CN"/>
        </w:rPr>
        <w:t xml:space="preserve"> Chondrogenic differentiation of murine C3H10T1/2 multipotential mesenchymal cells: I. Stimulation by bone morphogenetic protein-2 in high-density micromass cultures. </w:t>
      </w:r>
      <w:r w:rsidRPr="007F02BF">
        <w:rPr>
          <w:rFonts w:ascii="Book Antiqua" w:eastAsia="宋体" w:hAnsi="Book Antiqua" w:cs="宋体"/>
          <w:i/>
          <w:iCs/>
          <w:color w:val="000000"/>
          <w:sz w:val="24"/>
          <w:szCs w:val="24"/>
          <w:lang w:eastAsia="zh-CN"/>
        </w:rPr>
        <w:t>Differentiation</w:t>
      </w:r>
      <w:r w:rsidRPr="007F02BF">
        <w:rPr>
          <w:rFonts w:ascii="Book Antiqua" w:eastAsia="宋体" w:hAnsi="Book Antiqua" w:cs="宋体"/>
          <w:color w:val="000000"/>
          <w:sz w:val="24"/>
          <w:szCs w:val="24"/>
          <w:lang w:eastAsia="zh-CN"/>
        </w:rPr>
        <w:t> 1999; </w:t>
      </w:r>
      <w:r w:rsidRPr="007F02BF">
        <w:rPr>
          <w:rFonts w:ascii="Book Antiqua" w:eastAsia="宋体" w:hAnsi="Book Antiqua" w:cs="宋体"/>
          <w:b/>
          <w:bCs/>
          <w:color w:val="000000"/>
          <w:sz w:val="24"/>
          <w:szCs w:val="24"/>
          <w:lang w:eastAsia="zh-CN"/>
        </w:rPr>
        <w:t>64</w:t>
      </w:r>
      <w:r w:rsidRPr="007F02BF">
        <w:rPr>
          <w:rFonts w:ascii="Book Antiqua" w:eastAsia="宋体" w:hAnsi="Book Antiqua" w:cs="宋体"/>
          <w:color w:val="000000"/>
          <w:sz w:val="24"/>
          <w:szCs w:val="24"/>
          <w:lang w:eastAsia="zh-CN"/>
        </w:rPr>
        <w:t>: 67-76 [PMID: 10234804 DOI: 10.1046/j.1432-0436.1999.6420067.x]</w:t>
      </w:r>
    </w:p>
    <w:p w:rsidR="007F02BF" w:rsidRPr="007F02BF" w:rsidRDefault="007F02BF" w:rsidP="007F02BF">
      <w:pPr>
        <w:spacing w:after="0" w:line="360" w:lineRule="auto"/>
        <w:jc w:val="both"/>
        <w:rPr>
          <w:rFonts w:ascii="Book Antiqua" w:eastAsia="宋体" w:hAnsi="Book Antiqua" w:cs="宋体"/>
          <w:color w:val="000000"/>
          <w:sz w:val="24"/>
          <w:szCs w:val="24"/>
          <w:lang w:eastAsia="zh-CN"/>
        </w:rPr>
      </w:pPr>
      <w:r w:rsidRPr="007F02BF">
        <w:rPr>
          <w:rFonts w:ascii="Book Antiqua" w:eastAsia="宋体" w:hAnsi="Book Antiqua" w:cs="宋体"/>
          <w:color w:val="000000"/>
          <w:sz w:val="24"/>
          <w:szCs w:val="24"/>
          <w:lang w:eastAsia="zh-CN"/>
        </w:rPr>
        <w:t>60 </w:t>
      </w:r>
      <w:r w:rsidRPr="007F02BF">
        <w:rPr>
          <w:rFonts w:ascii="Book Antiqua" w:eastAsia="宋体" w:hAnsi="Book Antiqua" w:cs="宋体"/>
          <w:b/>
          <w:bCs/>
          <w:color w:val="000000"/>
          <w:sz w:val="24"/>
          <w:szCs w:val="24"/>
          <w:lang w:eastAsia="zh-CN"/>
        </w:rPr>
        <w:t>Frondoza C</w:t>
      </w:r>
      <w:r w:rsidRPr="007F02BF">
        <w:rPr>
          <w:rFonts w:ascii="Book Antiqua" w:eastAsia="宋体" w:hAnsi="Book Antiqua" w:cs="宋体"/>
          <w:color w:val="000000"/>
          <w:sz w:val="24"/>
          <w:szCs w:val="24"/>
          <w:lang w:eastAsia="zh-CN"/>
        </w:rPr>
        <w:t>, Sohrabi A, Hungerford D. Human chondrocytes proliferate and produce matrix components in microcarrier suspension culture. </w:t>
      </w:r>
      <w:r w:rsidRPr="007F02BF">
        <w:rPr>
          <w:rFonts w:ascii="Book Antiqua" w:eastAsia="宋体" w:hAnsi="Book Antiqua" w:cs="宋体"/>
          <w:i/>
          <w:iCs/>
          <w:color w:val="000000"/>
          <w:sz w:val="24"/>
          <w:szCs w:val="24"/>
          <w:lang w:eastAsia="zh-CN"/>
        </w:rPr>
        <w:t>Biomaterials</w:t>
      </w:r>
      <w:r w:rsidRPr="007F02BF">
        <w:rPr>
          <w:rFonts w:ascii="Book Antiqua" w:eastAsia="宋体" w:hAnsi="Book Antiqua" w:cs="宋体"/>
          <w:color w:val="000000"/>
          <w:sz w:val="24"/>
          <w:szCs w:val="24"/>
          <w:lang w:eastAsia="zh-CN"/>
        </w:rPr>
        <w:t> 1996; </w:t>
      </w:r>
      <w:r w:rsidRPr="007F02BF">
        <w:rPr>
          <w:rFonts w:ascii="Book Antiqua" w:eastAsia="宋体" w:hAnsi="Book Antiqua" w:cs="宋体"/>
          <w:b/>
          <w:bCs/>
          <w:color w:val="000000"/>
          <w:sz w:val="24"/>
          <w:szCs w:val="24"/>
          <w:lang w:eastAsia="zh-CN"/>
        </w:rPr>
        <w:t>17</w:t>
      </w:r>
      <w:r w:rsidRPr="007F02BF">
        <w:rPr>
          <w:rFonts w:ascii="Book Antiqua" w:eastAsia="宋体" w:hAnsi="Book Antiqua" w:cs="宋体"/>
          <w:color w:val="000000"/>
          <w:sz w:val="24"/>
          <w:szCs w:val="24"/>
          <w:lang w:eastAsia="zh-CN"/>
        </w:rPr>
        <w:t>: 879-888 [PMID: 8718933 DOI: 10.1016/0142-9612(96)83283-2]</w:t>
      </w:r>
    </w:p>
    <w:p w:rsidR="007F02BF" w:rsidRPr="007F02BF" w:rsidRDefault="007F02BF" w:rsidP="007F02BF">
      <w:pPr>
        <w:spacing w:after="0" w:line="360" w:lineRule="auto"/>
        <w:jc w:val="both"/>
        <w:rPr>
          <w:rFonts w:ascii="Book Antiqua" w:eastAsia="宋体" w:hAnsi="Book Antiqua" w:cs="宋体"/>
          <w:color w:val="000000"/>
          <w:sz w:val="24"/>
          <w:szCs w:val="24"/>
          <w:lang w:eastAsia="zh-CN"/>
        </w:rPr>
      </w:pPr>
      <w:r w:rsidRPr="007F02BF">
        <w:rPr>
          <w:rFonts w:ascii="Book Antiqua" w:eastAsia="宋体" w:hAnsi="Book Antiqua" w:cs="宋体"/>
          <w:color w:val="000000"/>
          <w:sz w:val="24"/>
          <w:szCs w:val="24"/>
          <w:lang w:eastAsia="zh-CN"/>
        </w:rPr>
        <w:t>61 </w:t>
      </w:r>
      <w:r w:rsidRPr="007F02BF">
        <w:rPr>
          <w:rFonts w:ascii="Book Antiqua" w:eastAsia="宋体" w:hAnsi="Book Antiqua" w:cs="宋体"/>
          <w:b/>
          <w:bCs/>
          <w:color w:val="000000"/>
          <w:sz w:val="24"/>
          <w:szCs w:val="24"/>
          <w:lang w:eastAsia="zh-CN"/>
        </w:rPr>
        <w:t>Schnabel M</w:t>
      </w:r>
      <w:r w:rsidRPr="007F02BF">
        <w:rPr>
          <w:rFonts w:ascii="Book Antiqua" w:eastAsia="宋体" w:hAnsi="Book Antiqua" w:cs="宋体"/>
          <w:color w:val="000000"/>
          <w:sz w:val="24"/>
          <w:szCs w:val="24"/>
          <w:lang w:eastAsia="zh-CN"/>
        </w:rPr>
        <w:t>, Marlovits S, Eckhoff G, Fichtel I, Gotzen L, Vécsei V, Schlegel J. Dedifferentiation-associated changes in morphology and gene expression in primary human articular chondrocytes in cell culture. </w:t>
      </w:r>
      <w:r w:rsidRPr="007F02BF">
        <w:rPr>
          <w:rFonts w:ascii="Book Antiqua" w:eastAsia="宋体" w:hAnsi="Book Antiqua" w:cs="宋体"/>
          <w:i/>
          <w:iCs/>
          <w:color w:val="000000"/>
          <w:sz w:val="24"/>
          <w:szCs w:val="24"/>
          <w:lang w:eastAsia="zh-CN"/>
        </w:rPr>
        <w:t>Osteoarthritis Cartilage</w:t>
      </w:r>
      <w:r w:rsidRPr="007F02BF">
        <w:rPr>
          <w:rFonts w:ascii="Book Antiqua" w:eastAsia="宋体" w:hAnsi="Book Antiqua" w:cs="宋体"/>
          <w:color w:val="000000"/>
          <w:sz w:val="24"/>
          <w:szCs w:val="24"/>
          <w:lang w:eastAsia="zh-CN"/>
        </w:rPr>
        <w:t> 2002; </w:t>
      </w:r>
      <w:r w:rsidRPr="007F02BF">
        <w:rPr>
          <w:rFonts w:ascii="Book Antiqua" w:eastAsia="宋体" w:hAnsi="Book Antiqua" w:cs="宋体"/>
          <w:b/>
          <w:bCs/>
          <w:color w:val="000000"/>
          <w:sz w:val="24"/>
          <w:szCs w:val="24"/>
          <w:lang w:eastAsia="zh-CN"/>
        </w:rPr>
        <w:t>10</w:t>
      </w:r>
      <w:r w:rsidRPr="007F02BF">
        <w:rPr>
          <w:rFonts w:ascii="Book Antiqua" w:eastAsia="宋体" w:hAnsi="Book Antiqua" w:cs="宋体"/>
          <w:color w:val="000000"/>
          <w:sz w:val="24"/>
          <w:szCs w:val="24"/>
          <w:lang w:eastAsia="zh-CN"/>
        </w:rPr>
        <w:t>: 62-70 [PMID: 11795984 DOI: 10.1053/joca.2001.0482]</w:t>
      </w:r>
    </w:p>
    <w:p w:rsidR="007F02BF" w:rsidRPr="007F02BF" w:rsidRDefault="007F02BF" w:rsidP="007F02BF">
      <w:pPr>
        <w:spacing w:after="0" w:line="360" w:lineRule="auto"/>
        <w:jc w:val="both"/>
        <w:rPr>
          <w:rFonts w:ascii="Book Antiqua" w:eastAsia="宋体" w:hAnsi="Book Antiqua" w:cs="宋体"/>
          <w:color w:val="000000"/>
          <w:sz w:val="24"/>
          <w:szCs w:val="24"/>
          <w:lang w:eastAsia="zh-CN"/>
        </w:rPr>
      </w:pPr>
      <w:r w:rsidRPr="007F02BF">
        <w:rPr>
          <w:rFonts w:ascii="Book Antiqua" w:eastAsia="宋体" w:hAnsi="Book Antiqua" w:cs="宋体"/>
          <w:color w:val="000000"/>
          <w:sz w:val="24"/>
          <w:szCs w:val="24"/>
          <w:lang w:eastAsia="zh-CN"/>
        </w:rPr>
        <w:lastRenderedPageBreak/>
        <w:t>62 </w:t>
      </w:r>
      <w:r w:rsidRPr="007F02BF">
        <w:rPr>
          <w:rFonts w:ascii="Book Antiqua" w:eastAsia="宋体" w:hAnsi="Book Antiqua" w:cs="宋体"/>
          <w:b/>
          <w:bCs/>
          <w:color w:val="000000"/>
          <w:sz w:val="24"/>
          <w:szCs w:val="24"/>
          <w:lang w:eastAsia="zh-CN"/>
        </w:rPr>
        <w:t>Aggarwal S</w:t>
      </w:r>
      <w:r w:rsidRPr="007F02BF">
        <w:rPr>
          <w:rFonts w:ascii="Book Antiqua" w:eastAsia="宋体" w:hAnsi="Book Antiqua" w:cs="宋体"/>
          <w:color w:val="000000"/>
          <w:sz w:val="24"/>
          <w:szCs w:val="24"/>
          <w:lang w:eastAsia="zh-CN"/>
        </w:rPr>
        <w:t>, Pittenger MF. Human mesenchymal stem cells modulate allogeneic immune cell responses. </w:t>
      </w:r>
      <w:r w:rsidRPr="007F02BF">
        <w:rPr>
          <w:rFonts w:ascii="Book Antiqua" w:eastAsia="宋体" w:hAnsi="Book Antiqua" w:cs="宋体"/>
          <w:i/>
          <w:iCs/>
          <w:color w:val="000000"/>
          <w:sz w:val="24"/>
          <w:szCs w:val="24"/>
          <w:lang w:eastAsia="zh-CN"/>
        </w:rPr>
        <w:t>Blood</w:t>
      </w:r>
      <w:r w:rsidRPr="007F02BF">
        <w:rPr>
          <w:rFonts w:ascii="Book Antiqua" w:eastAsia="宋体" w:hAnsi="Book Antiqua" w:cs="宋体"/>
          <w:color w:val="000000"/>
          <w:sz w:val="24"/>
          <w:szCs w:val="24"/>
          <w:lang w:eastAsia="zh-CN"/>
        </w:rPr>
        <w:t> 2005; </w:t>
      </w:r>
      <w:r w:rsidRPr="007F02BF">
        <w:rPr>
          <w:rFonts w:ascii="Book Antiqua" w:eastAsia="宋体" w:hAnsi="Book Antiqua" w:cs="宋体"/>
          <w:b/>
          <w:bCs/>
          <w:color w:val="000000"/>
          <w:sz w:val="24"/>
          <w:szCs w:val="24"/>
          <w:lang w:eastAsia="zh-CN"/>
        </w:rPr>
        <w:t>105</w:t>
      </w:r>
      <w:r w:rsidRPr="007F02BF">
        <w:rPr>
          <w:rFonts w:ascii="Book Antiqua" w:eastAsia="宋体" w:hAnsi="Book Antiqua" w:cs="宋体"/>
          <w:color w:val="000000"/>
          <w:sz w:val="24"/>
          <w:szCs w:val="24"/>
          <w:lang w:eastAsia="zh-CN"/>
        </w:rPr>
        <w:t>: 1815-1822 [PMID: 15494428 DOI: 10.1182/blood-2004-04-1559]</w:t>
      </w:r>
    </w:p>
    <w:p w:rsidR="007F02BF" w:rsidRPr="007F02BF" w:rsidRDefault="007F02BF" w:rsidP="007F02BF">
      <w:pPr>
        <w:spacing w:after="0" w:line="360" w:lineRule="auto"/>
        <w:jc w:val="both"/>
        <w:rPr>
          <w:rFonts w:ascii="Book Antiqua" w:eastAsia="宋体" w:hAnsi="Book Antiqua" w:cs="宋体"/>
          <w:color w:val="000000"/>
          <w:sz w:val="24"/>
          <w:szCs w:val="24"/>
          <w:lang w:eastAsia="zh-CN"/>
        </w:rPr>
      </w:pPr>
      <w:r w:rsidRPr="007F02BF">
        <w:rPr>
          <w:rFonts w:ascii="Book Antiqua" w:eastAsia="宋体" w:hAnsi="Book Antiqua" w:cs="宋体"/>
          <w:color w:val="000000"/>
          <w:sz w:val="24"/>
          <w:szCs w:val="24"/>
          <w:lang w:eastAsia="zh-CN"/>
        </w:rPr>
        <w:t>63 </w:t>
      </w:r>
      <w:r w:rsidRPr="007F02BF">
        <w:rPr>
          <w:rFonts w:ascii="Book Antiqua" w:eastAsia="宋体" w:hAnsi="Book Antiqua" w:cs="宋体"/>
          <w:b/>
          <w:bCs/>
          <w:color w:val="000000"/>
          <w:sz w:val="24"/>
          <w:szCs w:val="24"/>
          <w:lang w:eastAsia="zh-CN"/>
        </w:rPr>
        <w:t>Klyushnenkova E</w:t>
      </w:r>
      <w:r w:rsidRPr="007F02BF">
        <w:rPr>
          <w:rFonts w:ascii="Book Antiqua" w:eastAsia="宋体" w:hAnsi="Book Antiqua" w:cs="宋体"/>
          <w:color w:val="000000"/>
          <w:sz w:val="24"/>
          <w:szCs w:val="24"/>
          <w:lang w:eastAsia="zh-CN"/>
        </w:rPr>
        <w:t>, Mosca JD, Zernetkina V, Majumdar MK, Beggs KJ, Simonetti DW, Deans RJ, McIntosh KR. T cell responses to allogeneic human mesenchymal stem cells: immunogenicity, tolerance, and suppression. </w:t>
      </w:r>
      <w:r w:rsidRPr="007F02BF">
        <w:rPr>
          <w:rFonts w:ascii="Book Antiqua" w:eastAsia="宋体" w:hAnsi="Book Antiqua" w:cs="宋体"/>
          <w:i/>
          <w:iCs/>
          <w:color w:val="000000"/>
          <w:sz w:val="24"/>
          <w:szCs w:val="24"/>
          <w:lang w:eastAsia="zh-CN"/>
        </w:rPr>
        <w:t>J Biomed Sci</w:t>
      </w:r>
      <w:r w:rsidRPr="007F02BF">
        <w:rPr>
          <w:rFonts w:ascii="Book Antiqua" w:eastAsia="宋体" w:hAnsi="Book Antiqua" w:cs="宋体"/>
          <w:color w:val="000000"/>
          <w:sz w:val="24"/>
          <w:szCs w:val="24"/>
          <w:lang w:eastAsia="zh-CN"/>
        </w:rPr>
        <w:t> 2005; </w:t>
      </w:r>
      <w:r w:rsidRPr="007F02BF">
        <w:rPr>
          <w:rFonts w:ascii="Book Antiqua" w:eastAsia="宋体" w:hAnsi="Book Antiqua" w:cs="宋体"/>
          <w:b/>
          <w:bCs/>
          <w:color w:val="000000"/>
          <w:sz w:val="24"/>
          <w:szCs w:val="24"/>
          <w:lang w:eastAsia="zh-CN"/>
        </w:rPr>
        <w:t>12</w:t>
      </w:r>
      <w:r w:rsidRPr="007F02BF">
        <w:rPr>
          <w:rFonts w:ascii="Book Antiqua" w:eastAsia="宋体" w:hAnsi="Book Antiqua" w:cs="宋体"/>
          <w:color w:val="000000"/>
          <w:sz w:val="24"/>
          <w:szCs w:val="24"/>
          <w:lang w:eastAsia="zh-CN"/>
        </w:rPr>
        <w:t>: 47-57 [PMID: 15864738 DOI: 10.1007/s11373-004-8183-7]</w:t>
      </w:r>
    </w:p>
    <w:p w:rsidR="007F02BF" w:rsidRPr="007F02BF" w:rsidRDefault="007F02BF" w:rsidP="007F02BF">
      <w:pPr>
        <w:spacing w:after="0" w:line="360" w:lineRule="auto"/>
        <w:jc w:val="both"/>
        <w:rPr>
          <w:rFonts w:ascii="Book Antiqua" w:eastAsia="宋体" w:hAnsi="Book Antiqua" w:cs="宋体"/>
          <w:color w:val="000000"/>
          <w:sz w:val="24"/>
          <w:szCs w:val="24"/>
          <w:lang w:eastAsia="zh-CN"/>
        </w:rPr>
      </w:pPr>
      <w:proofErr w:type="gramStart"/>
      <w:r w:rsidRPr="007F02BF">
        <w:rPr>
          <w:rFonts w:ascii="Book Antiqua" w:eastAsia="宋体" w:hAnsi="Book Antiqua" w:cs="宋体"/>
          <w:color w:val="000000"/>
          <w:sz w:val="24"/>
          <w:szCs w:val="24"/>
          <w:lang w:eastAsia="zh-CN"/>
        </w:rPr>
        <w:t>64 </w:t>
      </w:r>
      <w:r w:rsidRPr="007F02BF">
        <w:rPr>
          <w:rFonts w:ascii="Book Antiqua" w:eastAsia="宋体" w:hAnsi="Book Antiqua" w:cs="宋体"/>
          <w:b/>
          <w:bCs/>
          <w:color w:val="000000"/>
          <w:sz w:val="24"/>
          <w:szCs w:val="24"/>
          <w:lang w:eastAsia="zh-CN"/>
        </w:rPr>
        <w:t>Nauta AJ</w:t>
      </w:r>
      <w:r w:rsidRPr="007F02BF">
        <w:rPr>
          <w:rFonts w:ascii="Book Antiqua" w:eastAsia="宋体" w:hAnsi="Book Antiqua" w:cs="宋体"/>
          <w:color w:val="000000"/>
          <w:sz w:val="24"/>
          <w:szCs w:val="24"/>
          <w:lang w:eastAsia="zh-CN"/>
        </w:rPr>
        <w:t>, Westerhuis G, Kruisselbrink AB, Lurvink EG, Willemze R, Fibbe WE.</w:t>
      </w:r>
      <w:proofErr w:type="gramEnd"/>
      <w:r w:rsidRPr="007F02BF">
        <w:rPr>
          <w:rFonts w:ascii="Book Antiqua" w:eastAsia="宋体" w:hAnsi="Book Antiqua" w:cs="宋体"/>
          <w:color w:val="000000"/>
          <w:sz w:val="24"/>
          <w:szCs w:val="24"/>
          <w:lang w:eastAsia="zh-CN"/>
        </w:rPr>
        <w:t xml:space="preserve"> Donor-derived mesenchymal stem cells are immunogenic in an allogeneic host and stimulate donor graft rejection in a nonmyeloablative setting. </w:t>
      </w:r>
      <w:r w:rsidRPr="007F02BF">
        <w:rPr>
          <w:rFonts w:ascii="Book Antiqua" w:eastAsia="宋体" w:hAnsi="Book Antiqua" w:cs="宋体"/>
          <w:i/>
          <w:iCs/>
          <w:color w:val="000000"/>
          <w:sz w:val="24"/>
          <w:szCs w:val="24"/>
          <w:lang w:eastAsia="zh-CN"/>
        </w:rPr>
        <w:t>Blood</w:t>
      </w:r>
      <w:r w:rsidRPr="007F02BF">
        <w:rPr>
          <w:rFonts w:ascii="Book Antiqua" w:eastAsia="宋体" w:hAnsi="Book Antiqua" w:cs="宋体"/>
          <w:color w:val="000000"/>
          <w:sz w:val="24"/>
          <w:szCs w:val="24"/>
          <w:lang w:eastAsia="zh-CN"/>
        </w:rPr>
        <w:t> 2006; </w:t>
      </w:r>
      <w:r w:rsidRPr="007F02BF">
        <w:rPr>
          <w:rFonts w:ascii="Book Antiqua" w:eastAsia="宋体" w:hAnsi="Book Antiqua" w:cs="宋体"/>
          <w:b/>
          <w:bCs/>
          <w:color w:val="000000"/>
          <w:sz w:val="24"/>
          <w:szCs w:val="24"/>
          <w:lang w:eastAsia="zh-CN"/>
        </w:rPr>
        <w:t>108</w:t>
      </w:r>
      <w:r w:rsidRPr="007F02BF">
        <w:rPr>
          <w:rFonts w:ascii="Book Antiqua" w:eastAsia="宋体" w:hAnsi="Book Antiqua" w:cs="宋体"/>
          <w:color w:val="000000"/>
          <w:sz w:val="24"/>
          <w:szCs w:val="24"/>
          <w:lang w:eastAsia="zh-CN"/>
        </w:rPr>
        <w:t>: 2114-2120 [PMID: 16690970 DOI: 10.1182/blood-2005-11-011650]</w:t>
      </w:r>
    </w:p>
    <w:p w:rsidR="007F02BF" w:rsidRPr="007F02BF" w:rsidRDefault="007F02BF" w:rsidP="007F02BF">
      <w:pPr>
        <w:spacing w:after="0" w:line="360" w:lineRule="auto"/>
        <w:jc w:val="both"/>
        <w:rPr>
          <w:rFonts w:ascii="Book Antiqua" w:eastAsia="宋体" w:hAnsi="Book Antiqua" w:cs="宋体"/>
          <w:color w:val="000000"/>
          <w:sz w:val="24"/>
          <w:szCs w:val="24"/>
          <w:lang w:eastAsia="zh-CN"/>
        </w:rPr>
      </w:pPr>
      <w:r w:rsidRPr="007F02BF">
        <w:rPr>
          <w:rFonts w:ascii="Book Antiqua" w:eastAsia="宋体" w:hAnsi="Book Antiqua" w:cs="宋体"/>
          <w:color w:val="000000"/>
          <w:sz w:val="24"/>
          <w:szCs w:val="24"/>
          <w:lang w:eastAsia="zh-CN"/>
        </w:rPr>
        <w:t>65 </w:t>
      </w:r>
      <w:r w:rsidRPr="007F02BF">
        <w:rPr>
          <w:rFonts w:ascii="Book Antiqua" w:eastAsia="宋体" w:hAnsi="Book Antiqua" w:cs="宋体"/>
          <w:b/>
          <w:bCs/>
          <w:color w:val="000000"/>
          <w:sz w:val="24"/>
          <w:szCs w:val="24"/>
          <w:lang w:eastAsia="zh-CN"/>
        </w:rPr>
        <w:t>Swijnenburg RJ</w:t>
      </w:r>
      <w:r w:rsidRPr="007F02BF">
        <w:rPr>
          <w:rFonts w:ascii="Book Antiqua" w:eastAsia="宋体" w:hAnsi="Book Antiqua" w:cs="宋体"/>
          <w:color w:val="000000"/>
          <w:sz w:val="24"/>
          <w:szCs w:val="24"/>
          <w:lang w:eastAsia="zh-CN"/>
        </w:rPr>
        <w:t>, Tanaka M, Vogel H, Baker J, Kofidis T, Gunawan F, Lebl DR, Caffarelli AD, de Bruin JL, Fedoseyeva EV, Robbins RC. Embryonic stem cell immunogenicity increases upon differentiation after transplantation into ischemic myocardium. </w:t>
      </w:r>
      <w:r w:rsidRPr="007F02BF">
        <w:rPr>
          <w:rFonts w:ascii="Book Antiqua" w:eastAsia="宋体" w:hAnsi="Book Antiqua" w:cs="宋体"/>
          <w:i/>
          <w:iCs/>
          <w:color w:val="000000"/>
          <w:sz w:val="24"/>
          <w:szCs w:val="24"/>
          <w:lang w:eastAsia="zh-CN"/>
        </w:rPr>
        <w:t>Circulation</w:t>
      </w:r>
      <w:r w:rsidRPr="007F02BF">
        <w:rPr>
          <w:rFonts w:ascii="Book Antiqua" w:eastAsia="宋体" w:hAnsi="Book Antiqua" w:cs="宋体"/>
          <w:color w:val="000000"/>
          <w:sz w:val="24"/>
          <w:szCs w:val="24"/>
          <w:lang w:eastAsia="zh-CN"/>
        </w:rPr>
        <w:t> 2005; </w:t>
      </w:r>
      <w:r w:rsidRPr="007F02BF">
        <w:rPr>
          <w:rFonts w:ascii="Book Antiqua" w:eastAsia="宋体" w:hAnsi="Book Antiqua" w:cs="宋体"/>
          <w:b/>
          <w:bCs/>
          <w:color w:val="000000"/>
          <w:sz w:val="24"/>
          <w:szCs w:val="24"/>
          <w:lang w:eastAsia="zh-CN"/>
        </w:rPr>
        <w:t>112</w:t>
      </w:r>
      <w:r w:rsidRPr="007F02BF">
        <w:rPr>
          <w:rFonts w:ascii="Book Antiqua" w:eastAsia="宋体" w:hAnsi="Book Antiqua" w:cs="宋体"/>
          <w:color w:val="000000"/>
          <w:sz w:val="24"/>
          <w:szCs w:val="24"/>
          <w:lang w:eastAsia="zh-CN"/>
        </w:rPr>
        <w:t>: I166-I172 [PMID: 16159810 DOI: 10.1161/CIRCULATIONAHA.104.525824]</w:t>
      </w:r>
    </w:p>
    <w:p w:rsidR="007F02BF" w:rsidRPr="007F02BF" w:rsidRDefault="007F02BF" w:rsidP="007F02BF">
      <w:pPr>
        <w:spacing w:after="0" w:line="360" w:lineRule="auto"/>
        <w:jc w:val="both"/>
        <w:rPr>
          <w:rFonts w:ascii="Book Antiqua" w:eastAsia="宋体" w:hAnsi="Book Antiqua" w:cs="宋体"/>
          <w:color w:val="000000"/>
          <w:sz w:val="24"/>
          <w:szCs w:val="24"/>
          <w:lang w:eastAsia="zh-CN"/>
        </w:rPr>
      </w:pPr>
      <w:r w:rsidRPr="007F02BF">
        <w:rPr>
          <w:rFonts w:ascii="Book Antiqua" w:eastAsia="宋体" w:hAnsi="Book Antiqua" w:cs="宋体"/>
          <w:color w:val="000000"/>
          <w:sz w:val="24"/>
          <w:szCs w:val="24"/>
          <w:lang w:eastAsia="zh-CN"/>
        </w:rPr>
        <w:t>66 </w:t>
      </w:r>
      <w:r w:rsidRPr="007F02BF">
        <w:rPr>
          <w:rFonts w:ascii="Book Antiqua" w:eastAsia="宋体" w:hAnsi="Book Antiqua" w:cs="宋体"/>
          <w:b/>
          <w:bCs/>
          <w:color w:val="000000"/>
          <w:sz w:val="24"/>
          <w:szCs w:val="24"/>
          <w:lang w:eastAsia="zh-CN"/>
        </w:rPr>
        <w:t>Poncelet AJ</w:t>
      </w:r>
      <w:r w:rsidRPr="007F02BF">
        <w:rPr>
          <w:rFonts w:ascii="Book Antiqua" w:eastAsia="宋体" w:hAnsi="Book Antiqua" w:cs="宋体"/>
          <w:color w:val="000000"/>
          <w:sz w:val="24"/>
          <w:szCs w:val="24"/>
          <w:lang w:eastAsia="zh-CN"/>
        </w:rPr>
        <w:t>, Vercruysse J, Saliez A, Gianello P. Although pig allogeneic mesenchymal stem cells are not immunogenic in vitro, intracardiac injection elicits an immune response in vivo. </w:t>
      </w:r>
      <w:r w:rsidRPr="007F02BF">
        <w:rPr>
          <w:rFonts w:ascii="Book Antiqua" w:eastAsia="宋体" w:hAnsi="Book Antiqua" w:cs="宋体"/>
          <w:i/>
          <w:iCs/>
          <w:color w:val="000000"/>
          <w:sz w:val="24"/>
          <w:szCs w:val="24"/>
          <w:lang w:eastAsia="zh-CN"/>
        </w:rPr>
        <w:t>Transplantation</w:t>
      </w:r>
      <w:r w:rsidRPr="007F02BF">
        <w:rPr>
          <w:rFonts w:ascii="Book Antiqua" w:eastAsia="宋体" w:hAnsi="Book Antiqua" w:cs="宋体"/>
          <w:color w:val="000000"/>
          <w:sz w:val="24"/>
          <w:szCs w:val="24"/>
          <w:lang w:eastAsia="zh-CN"/>
        </w:rPr>
        <w:t> 2007; </w:t>
      </w:r>
      <w:r w:rsidRPr="007F02BF">
        <w:rPr>
          <w:rFonts w:ascii="Book Antiqua" w:eastAsia="宋体" w:hAnsi="Book Antiqua" w:cs="宋体"/>
          <w:b/>
          <w:bCs/>
          <w:color w:val="000000"/>
          <w:sz w:val="24"/>
          <w:szCs w:val="24"/>
          <w:lang w:eastAsia="zh-CN"/>
        </w:rPr>
        <w:t>83</w:t>
      </w:r>
      <w:r w:rsidRPr="007F02BF">
        <w:rPr>
          <w:rFonts w:ascii="Book Antiqua" w:eastAsia="宋体" w:hAnsi="Book Antiqua" w:cs="宋体"/>
          <w:color w:val="000000"/>
          <w:sz w:val="24"/>
          <w:szCs w:val="24"/>
          <w:lang w:eastAsia="zh-CN"/>
        </w:rPr>
        <w:t>: 783-790 [PMID: 17414713 DOI: 10.1097/01.tp.0000258649]</w:t>
      </w:r>
    </w:p>
    <w:p w:rsidR="007F02BF" w:rsidRPr="007F02BF" w:rsidRDefault="007F02BF" w:rsidP="007F02BF">
      <w:pPr>
        <w:spacing w:after="0" w:line="360" w:lineRule="auto"/>
        <w:jc w:val="both"/>
        <w:rPr>
          <w:rFonts w:ascii="Book Antiqua" w:eastAsia="宋体" w:hAnsi="Book Antiqua" w:cs="宋体"/>
          <w:color w:val="000000"/>
          <w:sz w:val="24"/>
          <w:szCs w:val="24"/>
          <w:lang w:eastAsia="zh-CN"/>
        </w:rPr>
      </w:pPr>
      <w:proofErr w:type="gramStart"/>
      <w:r w:rsidRPr="007F02BF">
        <w:rPr>
          <w:rFonts w:ascii="Book Antiqua" w:eastAsia="宋体" w:hAnsi="Book Antiqua" w:cs="宋体"/>
          <w:color w:val="000000"/>
          <w:sz w:val="24"/>
          <w:szCs w:val="24"/>
          <w:lang w:eastAsia="zh-CN"/>
        </w:rPr>
        <w:t>67 </w:t>
      </w:r>
      <w:r w:rsidRPr="007F02BF">
        <w:rPr>
          <w:rFonts w:ascii="Book Antiqua" w:eastAsia="宋体" w:hAnsi="Book Antiqua" w:cs="宋体"/>
          <w:b/>
          <w:bCs/>
          <w:color w:val="000000"/>
          <w:sz w:val="24"/>
          <w:szCs w:val="24"/>
          <w:lang w:eastAsia="zh-CN"/>
        </w:rPr>
        <w:t>Gaylor DW</w:t>
      </w:r>
      <w:r w:rsidRPr="007F02BF">
        <w:rPr>
          <w:rFonts w:ascii="Book Antiqua" w:eastAsia="宋体" w:hAnsi="Book Antiqua" w:cs="宋体"/>
          <w:color w:val="000000"/>
          <w:sz w:val="24"/>
          <w:szCs w:val="24"/>
          <w:lang w:eastAsia="zh-CN"/>
        </w:rPr>
        <w:t>, Gold LS.</w:t>
      </w:r>
      <w:proofErr w:type="gramEnd"/>
      <w:r w:rsidRPr="007F02BF">
        <w:rPr>
          <w:rFonts w:ascii="Book Antiqua" w:eastAsia="宋体" w:hAnsi="Book Antiqua" w:cs="宋体"/>
          <w:color w:val="000000"/>
          <w:sz w:val="24"/>
          <w:szCs w:val="24"/>
          <w:lang w:eastAsia="zh-CN"/>
        </w:rPr>
        <w:t xml:space="preserve"> Quick estimate of the regulatory virtually safe dose based on the maximum tolerated dose for rodent bioassays. </w:t>
      </w:r>
      <w:r w:rsidRPr="007F02BF">
        <w:rPr>
          <w:rFonts w:ascii="Book Antiqua" w:eastAsia="宋体" w:hAnsi="Book Antiqua" w:cs="宋体"/>
          <w:i/>
          <w:iCs/>
          <w:color w:val="000000"/>
          <w:sz w:val="24"/>
          <w:szCs w:val="24"/>
          <w:lang w:eastAsia="zh-CN"/>
        </w:rPr>
        <w:t>Regul Toxicol Pharmacol</w:t>
      </w:r>
      <w:r w:rsidRPr="007F02BF">
        <w:rPr>
          <w:rFonts w:ascii="Book Antiqua" w:eastAsia="宋体" w:hAnsi="Book Antiqua" w:cs="宋体"/>
          <w:color w:val="000000"/>
          <w:sz w:val="24"/>
          <w:szCs w:val="24"/>
          <w:lang w:eastAsia="zh-CN"/>
        </w:rPr>
        <w:t> 1995; </w:t>
      </w:r>
      <w:r w:rsidRPr="007F02BF">
        <w:rPr>
          <w:rFonts w:ascii="Book Antiqua" w:eastAsia="宋体" w:hAnsi="Book Antiqua" w:cs="宋体"/>
          <w:b/>
          <w:bCs/>
          <w:color w:val="000000"/>
          <w:sz w:val="24"/>
          <w:szCs w:val="24"/>
          <w:lang w:eastAsia="zh-CN"/>
        </w:rPr>
        <w:t>22</w:t>
      </w:r>
      <w:r w:rsidRPr="007F02BF">
        <w:rPr>
          <w:rFonts w:ascii="Book Antiqua" w:eastAsia="宋体" w:hAnsi="Book Antiqua" w:cs="宋体"/>
          <w:color w:val="000000"/>
          <w:sz w:val="24"/>
          <w:szCs w:val="24"/>
          <w:lang w:eastAsia="zh-CN"/>
        </w:rPr>
        <w:t>: 57-63 [PMID: 7494904 DOI: 10.1006/rtph.1995.1069]</w:t>
      </w:r>
    </w:p>
    <w:p w:rsidR="007F02BF" w:rsidRPr="007F02BF" w:rsidRDefault="007F02BF" w:rsidP="007F02BF">
      <w:pPr>
        <w:spacing w:after="0" w:line="360" w:lineRule="auto"/>
        <w:jc w:val="both"/>
        <w:rPr>
          <w:rFonts w:ascii="Book Antiqua" w:eastAsia="宋体" w:hAnsi="Book Antiqua" w:cs="宋体"/>
          <w:color w:val="000000"/>
          <w:sz w:val="24"/>
          <w:szCs w:val="24"/>
          <w:lang w:eastAsia="zh-CN"/>
        </w:rPr>
      </w:pPr>
      <w:r w:rsidRPr="007F02BF">
        <w:rPr>
          <w:rFonts w:ascii="Book Antiqua" w:eastAsia="宋体" w:hAnsi="Book Antiqua" w:cs="宋体"/>
          <w:color w:val="000000"/>
          <w:sz w:val="24"/>
          <w:szCs w:val="24"/>
          <w:lang w:eastAsia="zh-CN"/>
        </w:rPr>
        <w:t>68 </w:t>
      </w:r>
      <w:r w:rsidRPr="007F02BF">
        <w:rPr>
          <w:rFonts w:ascii="Book Antiqua" w:eastAsia="宋体" w:hAnsi="Book Antiqua" w:cs="宋体"/>
          <w:b/>
          <w:bCs/>
          <w:color w:val="000000"/>
          <w:sz w:val="24"/>
          <w:szCs w:val="24"/>
          <w:lang w:eastAsia="zh-CN"/>
        </w:rPr>
        <w:t>Dorato MA</w:t>
      </w:r>
      <w:r w:rsidRPr="007F02BF">
        <w:rPr>
          <w:rFonts w:ascii="Book Antiqua" w:eastAsia="宋体" w:hAnsi="Book Antiqua" w:cs="宋体"/>
          <w:color w:val="000000"/>
          <w:sz w:val="24"/>
          <w:szCs w:val="24"/>
          <w:lang w:eastAsia="zh-CN"/>
        </w:rPr>
        <w:t>, Engelhardt JA. The no-observed-adverse-effect-level in drug safety evaluations: use, issues, and definition(s). </w:t>
      </w:r>
      <w:r w:rsidRPr="007F02BF">
        <w:rPr>
          <w:rFonts w:ascii="Book Antiqua" w:eastAsia="宋体" w:hAnsi="Book Antiqua" w:cs="宋体"/>
          <w:i/>
          <w:iCs/>
          <w:color w:val="000000"/>
          <w:sz w:val="24"/>
          <w:szCs w:val="24"/>
          <w:lang w:eastAsia="zh-CN"/>
        </w:rPr>
        <w:t>Regul Toxicol Pharmacol</w:t>
      </w:r>
      <w:r w:rsidRPr="007F02BF">
        <w:rPr>
          <w:rFonts w:ascii="Book Antiqua" w:eastAsia="宋体" w:hAnsi="Book Antiqua" w:cs="宋体"/>
          <w:color w:val="000000"/>
          <w:sz w:val="24"/>
          <w:szCs w:val="24"/>
          <w:lang w:eastAsia="zh-CN"/>
        </w:rPr>
        <w:t> 2005; </w:t>
      </w:r>
      <w:r w:rsidRPr="007F02BF">
        <w:rPr>
          <w:rFonts w:ascii="Book Antiqua" w:eastAsia="宋体" w:hAnsi="Book Antiqua" w:cs="宋体"/>
          <w:b/>
          <w:bCs/>
          <w:color w:val="000000"/>
          <w:sz w:val="24"/>
          <w:szCs w:val="24"/>
          <w:lang w:eastAsia="zh-CN"/>
        </w:rPr>
        <w:t>42</w:t>
      </w:r>
      <w:r w:rsidRPr="007F02BF">
        <w:rPr>
          <w:rFonts w:ascii="Book Antiqua" w:eastAsia="宋体" w:hAnsi="Book Antiqua" w:cs="宋体"/>
          <w:color w:val="000000"/>
          <w:sz w:val="24"/>
          <w:szCs w:val="24"/>
          <w:lang w:eastAsia="zh-CN"/>
        </w:rPr>
        <w:t>: 265-274 [PMID: 15979222 DOI: 10.1016/j.yrtph.2005.05.004]</w:t>
      </w:r>
    </w:p>
    <w:p w:rsidR="007F02BF" w:rsidRPr="007F02BF" w:rsidRDefault="007F02BF" w:rsidP="007F02BF">
      <w:pPr>
        <w:spacing w:after="0" w:line="360" w:lineRule="auto"/>
        <w:jc w:val="both"/>
        <w:rPr>
          <w:rFonts w:ascii="Book Antiqua" w:eastAsia="宋体" w:hAnsi="Book Antiqua" w:cs="宋体"/>
          <w:color w:val="000000"/>
          <w:sz w:val="24"/>
          <w:szCs w:val="24"/>
          <w:lang w:eastAsia="zh-CN"/>
        </w:rPr>
      </w:pPr>
      <w:r w:rsidRPr="007F02BF">
        <w:rPr>
          <w:rFonts w:ascii="Book Antiqua" w:eastAsia="宋体" w:hAnsi="Book Antiqua" w:cs="宋体"/>
          <w:color w:val="000000"/>
          <w:sz w:val="24"/>
          <w:szCs w:val="24"/>
          <w:lang w:eastAsia="zh-CN"/>
        </w:rPr>
        <w:t>69 </w:t>
      </w:r>
      <w:r w:rsidRPr="007F02BF">
        <w:rPr>
          <w:rFonts w:ascii="Book Antiqua" w:eastAsia="宋体" w:hAnsi="Book Antiqua" w:cs="宋体"/>
          <w:b/>
          <w:bCs/>
          <w:color w:val="000000"/>
          <w:sz w:val="24"/>
          <w:szCs w:val="24"/>
          <w:lang w:eastAsia="zh-CN"/>
        </w:rPr>
        <w:t>Schröck E</w:t>
      </w:r>
      <w:r w:rsidRPr="007F02BF">
        <w:rPr>
          <w:rFonts w:ascii="Book Antiqua" w:eastAsia="宋体" w:hAnsi="Book Antiqua" w:cs="宋体"/>
          <w:color w:val="000000"/>
          <w:sz w:val="24"/>
          <w:szCs w:val="24"/>
          <w:lang w:eastAsia="zh-CN"/>
        </w:rPr>
        <w:t xml:space="preserve">, Veldman T, Padilla-Nash H, Ning Y, Spurbeck J, Jalal S, Shaffer LG, Papenhausen P, Kozma C, Phelan MC, Kjeldsen E, Schonberg SA, O'Brien P, Biesecker L, du Manoir S, Ried T. Spectral karyotyping refines cytogenetic diagnostics of </w:t>
      </w:r>
      <w:r w:rsidRPr="007F02BF">
        <w:rPr>
          <w:rFonts w:ascii="Book Antiqua" w:eastAsia="宋体" w:hAnsi="Book Antiqua" w:cs="宋体"/>
          <w:color w:val="000000"/>
          <w:sz w:val="24"/>
          <w:szCs w:val="24"/>
          <w:lang w:eastAsia="zh-CN"/>
        </w:rPr>
        <w:lastRenderedPageBreak/>
        <w:t>constitutional chromosomal abnormalities. </w:t>
      </w:r>
      <w:r w:rsidRPr="007F02BF">
        <w:rPr>
          <w:rFonts w:ascii="Book Antiqua" w:eastAsia="宋体" w:hAnsi="Book Antiqua" w:cs="宋体"/>
          <w:i/>
          <w:iCs/>
          <w:color w:val="000000"/>
          <w:sz w:val="24"/>
          <w:szCs w:val="24"/>
          <w:lang w:eastAsia="zh-CN"/>
        </w:rPr>
        <w:t>Hum Genet</w:t>
      </w:r>
      <w:r w:rsidRPr="007F02BF">
        <w:rPr>
          <w:rFonts w:ascii="Book Antiqua" w:eastAsia="宋体" w:hAnsi="Book Antiqua" w:cs="宋体"/>
          <w:color w:val="000000"/>
          <w:sz w:val="24"/>
          <w:szCs w:val="24"/>
          <w:lang w:eastAsia="zh-CN"/>
        </w:rPr>
        <w:t> 1997; </w:t>
      </w:r>
      <w:r w:rsidRPr="007F02BF">
        <w:rPr>
          <w:rFonts w:ascii="Book Antiqua" w:eastAsia="宋体" w:hAnsi="Book Antiqua" w:cs="宋体"/>
          <w:b/>
          <w:bCs/>
          <w:color w:val="000000"/>
          <w:sz w:val="24"/>
          <w:szCs w:val="24"/>
          <w:lang w:eastAsia="zh-CN"/>
        </w:rPr>
        <w:t>101</w:t>
      </w:r>
      <w:r w:rsidRPr="007F02BF">
        <w:rPr>
          <w:rFonts w:ascii="Book Antiqua" w:eastAsia="宋体" w:hAnsi="Book Antiqua" w:cs="宋体"/>
          <w:color w:val="000000"/>
          <w:sz w:val="24"/>
          <w:szCs w:val="24"/>
          <w:lang w:eastAsia="zh-CN"/>
        </w:rPr>
        <w:t>: 255-262 [PMID: 9439652 DOI: 10.1007/s004390050626]</w:t>
      </w:r>
    </w:p>
    <w:p w:rsidR="007F02BF" w:rsidRPr="007F02BF" w:rsidRDefault="007F02BF" w:rsidP="007F02BF">
      <w:pPr>
        <w:spacing w:after="0" w:line="360" w:lineRule="auto"/>
        <w:jc w:val="both"/>
        <w:rPr>
          <w:rFonts w:ascii="Book Antiqua" w:eastAsia="宋体" w:hAnsi="Book Antiqua" w:cs="宋体"/>
          <w:color w:val="000000"/>
          <w:sz w:val="24"/>
          <w:szCs w:val="24"/>
          <w:lang w:eastAsia="zh-CN"/>
        </w:rPr>
      </w:pPr>
      <w:r w:rsidRPr="007F02BF">
        <w:rPr>
          <w:rFonts w:ascii="Book Antiqua" w:eastAsia="宋体" w:hAnsi="Book Antiqua" w:cs="宋体"/>
          <w:color w:val="000000"/>
          <w:sz w:val="24"/>
          <w:szCs w:val="24"/>
          <w:lang w:eastAsia="zh-CN"/>
        </w:rPr>
        <w:t>70 </w:t>
      </w:r>
      <w:r w:rsidRPr="007F02BF">
        <w:rPr>
          <w:rFonts w:ascii="Book Antiqua" w:eastAsia="宋体" w:hAnsi="Book Antiqua" w:cs="宋体"/>
          <w:b/>
          <w:bCs/>
          <w:color w:val="000000"/>
          <w:sz w:val="24"/>
          <w:szCs w:val="24"/>
          <w:lang w:eastAsia="zh-CN"/>
        </w:rPr>
        <w:t>Cavazzana-Calvo M</w:t>
      </w:r>
      <w:r w:rsidRPr="007F02BF">
        <w:rPr>
          <w:rFonts w:ascii="Book Antiqua" w:eastAsia="宋体" w:hAnsi="Book Antiqua" w:cs="宋体"/>
          <w:color w:val="000000"/>
          <w:sz w:val="24"/>
          <w:szCs w:val="24"/>
          <w:lang w:eastAsia="zh-CN"/>
        </w:rPr>
        <w:t>, Hacein-Bey S, de Saint Basile G, Gross F, Yvon E, Nusbaum P, Selz F, Hue C, Certain S, Casanova JL, Bousso P, Deist FL, Fischer A. Gene therapy of human severe combined immunodeficiency (SCID)-X1 disease. </w:t>
      </w:r>
      <w:r w:rsidRPr="007F02BF">
        <w:rPr>
          <w:rFonts w:ascii="Book Antiqua" w:eastAsia="宋体" w:hAnsi="Book Antiqua" w:cs="宋体"/>
          <w:i/>
          <w:iCs/>
          <w:color w:val="000000"/>
          <w:sz w:val="24"/>
          <w:szCs w:val="24"/>
          <w:lang w:eastAsia="zh-CN"/>
        </w:rPr>
        <w:t>Science</w:t>
      </w:r>
      <w:r w:rsidRPr="007F02BF">
        <w:rPr>
          <w:rFonts w:ascii="Book Antiqua" w:eastAsia="宋体" w:hAnsi="Book Antiqua" w:cs="宋体"/>
          <w:color w:val="000000"/>
          <w:sz w:val="24"/>
          <w:szCs w:val="24"/>
          <w:lang w:eastAsia="zh-CN"/>
        </w:rPr>
        <w:t> 2000; </w:t>
      </w:r>
      <w:r w:rsidRPr="007F02BF">
        <w:rPr>
          <w:rFonts w:ascii="Book Antiqua" w:eastAsia="宋体" w:hAnsi="Book Antiqua" w:cs="宋体"/>
          <w:b/>
          <w:bCs/>
          <w:color w:val="000000"/>
          <w:sz w:val="24"/>
          <w:szCs w:val="24"/>
          <w:lang w:eastAsia="zh-CN"/>
        </w:rPr>
        <w:t>288</w:t>
      </w:r>
      <w:r w:rsidRPr="007F02BF">
        <w:rPr>
          <w:rFonts w:ascii="Book Antiqua" w:eastAsia="宋体" w:hAnsi="Book Antiqua" w:cs="宋体"/>
          <w:color w:val="000000"/>
          <w:sz w:val="24"/>
          <w:szCs w:val="24"/>
          <w:lang w:eastAsia="zh-CN"/>
        </w:rPr>
        <w:t>: 669-672 [PMID: 10784449 DOI: 10.1126/science.288.5466.669]</w:t>
      </w:r>
    </w:p>
    <w:p w:rsidR="007F02BF" w:rsidRPr="007F02BF" w:rsidRDefault="007F02BF" w:rsidP="007F02BF">
      <w:pPr>
        <w:spacing w:after="0" w:line="360" w:lineRule="auto"/>
        <w:jc w:val="both"/>
        <w:rPr>
          <w:rFonts w:ascii="Book Antiqua" w:eastAsia="宋体" w:hAnsi="Book Antiqua" w:cs="宋体"/>
          <w:color w:val="000000"/>
          <w:sz w:val="24"/>
          <w:szCs w:val="24"/>
          <w:lang w:eastAsia="zh-CN"/>
        </w:rPr>
      </w:pPr>
      <w:r w:rsidRPr="007F02BF">
        <w:rPr>
          <w:rFonts w:ascii="Book Antiqua" w:eastAsia="宋体" w:hAnsi="Book Antiqua" w:cs="宋体"/>
          <w:color w:val="000000"/>
          <w:sz w:val="24"/>
          <w:szCs w:val="24"/>
          <w:lang w:eastAsia="zh-CN"/>
        </w:rPr>
        <w:t>71 </w:t>
      </w:r>
      <w:r w:rsidRPr="007F02BF">
        <w:rPr>
          <w:rFonts w:ascii="Book Antiqua" w:eastAsia="宋体" w:hAnsi="Book Antiqua" w:cs="宋体"/>
          <w:b/>
          <w:bCs/>
          <w:color w:val="000000"/>
          <w:sz w:val="24"/>
          <w:szCs w:val="24"/>
          <w:lang w:eastAsia="zh-CN"/>
        </w:rPr>
        <w:t>Thomas CE</w:t>
      </w:r>
      <w:r w:rsidRPr="007F02BF">
        <w:rPr>
          <w:rFonts w:ascii="Book Antiqua" w:eastAsia="宋体" w:hAnsi="Book Antiqua" w:cs="宋体"/>
          <w:color w:val="000000"/>
          <w:sz w:val="24"/>
          <w:szCs w:val="24"/>
          <w:lang w:eastAsia="zh-CN"/>
        </w:rPr>
        <w:t xml:space="preserve">, Ehrhardt A, Kay MA. </w:t>
      </w:r>
      <w:proofErr w:type="gramStart"/>
      <w:r w:rsidRPr="007F02BF">
        <w:rPr>
          <w:rFonts w:ascii="Book Antiqua" w:eastAsia="宋体" w:hAnsi="Book Antiqua" w:cs="宋体"/>
          <w:color w:val="000000"/>
          <w:sz w:val="24"/>
          <w:szCs w:val="24"/>
          <w:lang w:eastAsia="zh-CN"/>
        </w:rPr>
        <w:t>Progress and problems with the use of viral vectors for gene therapy.</w:t>
      </w:r>
      <w:proofErr w:type="gramEnd"/>
      <w:r w:rsidRPr="007F02BF">
        <w:rPr>
          <w:rFonts w:ascii="Book Antiqua" w:eastAsia="宋体" w:hAnsi="Book Antiqua" w:cs="宋体"/>
          <w:color w:val="000000"/>
          <w:sz w:val="24"/>
          <w:szCs w:val="24"/>
          <w:lang w:eastAsia="zh-CN"/>
        </w:rPr>
        <w:t> </w:t>
      </w:r>
      <w:r w:rsidRPr="007F02BF">
        <w:rPr>
          <w:rFonts w:ascii="Book Antiqua" w:eastAsia="宋体" w:hAnsi="Book Antiqua" w:cs="宋体"/>
          <w:i/>
          <w:iCs/>
          <w:color w:val="000000"/>
          <w:sz w:val="24"/>
          <w:szCs w:val="24"/>
          <w:lang w:eastAsia="zh-CN"/>
        </w:rPr>
        <w:t>Nat Rev Genet</w:t>
      </w:r>
      <w:r w:rsidRPr="007F02BF">
        <w:rPr>
          <w:rFonts w:ascii="Book Antiqua" w:eastAsia="宋体" w:hAnsi="Book Antiqua" w:cs="宋体"/>
          <w:color w:val="000000"/>
          <w:sz w:val="24"/>
          <w:szCs w:val="24"/>
          <w:lang w:eastAsia="zh-CN"/>
        </w:rPr>
        <w:t> 2003; </w:t>
      </w:r>
      <w:r w:rsidRPr="007F02BF">
        <w:rPr>
          <w:rFonts w:ascii="Book Antiqua" w:eastAsia="宋体" w:hAnsi="Book Antiqua" w:cs="宋体"/>
          <w:b/>
          <w:bCs/>
          <w:color w:val="000000"/>
          <w:sz w:val="24"/>
          <w:szCs w:val="24"/>
          <w:lang w:eastAsia="zh-CN"/>
        </w:rPr>
        <w:t>4</w:t>
      </w:r>
      <w:r w:rsidRPr="007F02BF">
        <w:rPr>
          <w:rFonts w:ascii="Book Antiqua" w:eastAsia="宋体" w:hAnsi="Book Antiqua" w:cs="宋体"/>
          <w:color w:val="000000"/>
          <w:sz w:val="24"/>
          <w:szCs w:val="24"/>
          <w:lang w:eastAsia="zh-CN"/>
        </w:rPr>
        <w:t>: 346-358 [PMID: 12728277 DOI: 10.1038/nrg1066]</w:t>
      </w:r>
    </w:p>
    <w:p w:rsidR="007F02BF" w:rsidRPr="007F02BF" w:rsidRDefault="007F02BF" w:rsidP="007F02BF">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72 </w:t>
      </w:r>
      <w:r w:rsidRPr="007F02BF">
        <w:rPr>
          <w:rFonts w:ascii="Book Antiqua" w:eastAsia="宋体" w:hAnsi="Book Antiqua" w:cs="宋体"/>
          <w:b/>
          <w:color w:val="000000"/>
          <w:sz w:val="24"/>
          <w:szCs w:val="24"/>
          <w:lang w:eastAsia="zh-CN"/>
        </w:rPr>
        <w:t>US department of health and human service, FDA</w:t>
      </w:r>
      <w:r w:rsidRPr="007F02BF">
        <w:rPr>
          <w:rFonts w:ascii="Book Antiqua" w:eastAsia="宋体" w:hAnsi="Book Antiqua" w:cs="宋体" w:hint="eastAsia"/>
          <w:b/>
          <w:color w:val="000000"/>
          <w:sz w:val="24"/>
          <w:szCs w:val="24"/>
          <w:lang w:eastAsia="zh-CN"/>
        </w:rPr>
        <w:t>.</w:t>
      </w:r>
      <w:r w:rsidRPr="007F02BF">
        <w:rPr>
          <w:rFonts w:ascii="Book Antiqua" w:eastAsia="宋体" w:hAnsi="Book Antiqua" w:cs="宋体"/>
          <w:b/>
          <w:color w:val="000000"/>
          <w:sz w:val="24"/>
          <w:szCs w:val="24"/>
          <w:lang w:eastAsia="zh-CN"/>
        </w:rPr>
        <w:t xml:space="preserve"> </w:t>
      </w:r>
      <w:r w:rsidRPr="007F02BF">
        <w:rPr>
          <w:rFonts w:ascii="Book Antiqua" w:eastAsia="宋体" w:hAnsi="Book Antiqua" w:cs="宋体"/>
          <w:color w:val="000000"/>
          <w:sz w:val="24"/>
          <w:szCs w:val="24"/>
          <w:lang w:eastAsia="zh-CN"/>
        </w:rPr>
        <w:t xml:space="preserve">CIBER: Guide for industry: Content and review of chemistry, manufacturing, and control (CMC) information for human gene therapy investigational new drug </w:t>
      </w:r>
      <w:proofErr w:type="gramStart"/>
      <w:r w:rsidRPr="007F02BF">
        <w:rPr>
          <w:rFonts w:ascii="Book Antiqua" w:eastAsia="宋体" w:hAnsi="Book Antiqua" w:cs="宋体"/>
          <w:color w:val="000000"/>
          <w:sz w:val="24"/>
          <w:szCs w:val="24"/>
          <w:lang w:eastAsia="zh-CN"/>
        </w:rPr>
        <w:t>applications(</w:t>
      </w:r>
      <w:proofErr w:type="gramEnd"/>
      <w:r w:rsidRPr="007F02BF">
        <w:rPr>
          <w:rFonts w:ascii="Book Antiqua" w:eastAsia="宋体" w:hAnsi="Book Antiqua" w:cs="宋体"/>
          <w:color w:val="000000"/>
          <w:sz w:val="24"/>
          <w:szCs w:val="24"/>
          <w:lang w:eastAsia="zh-CN"/>
        </w:rPr>
        <w:t>IND),</w:t>
      </w:r>
      <w:r>
        <w:rPr>
          <w:rFonts w:ascii="Book Antiqua" w:eastAsia="宋体" w:hAnsi="Book Antiqua" w:cs="宋体" w:hint="eastAsia"/>
          <w:color w:val="000000"/>
          <w:sz w:val="24"/>
          <w:szCs w:val="24"/>
          <w:lang w:eastAsia="zh-CN"/>
        </w:rPr>
        <w:t xml:space="preserve"> 2008.</w:t>
      </w:r>
      <w:r w:rsidRPr="007F02BF">
        <w:rPr>
          <w:rFonts w:ascii="Book Antiqua" w:eastAsia="宋体" w:hAnsi="Book Antiqua" w:cs="宋体"/>
          <w:color w:val="000000"/>
          <w:sz w:val="24"/>
          <w:szCs w:val="24"/>
          <w:lang w:eastAsia="zh-CN"/>
        </w:rPr>
        <w:t xml:space="preserve"> </w:t>
      </w:r>
      <w:r w:rsidRPr="004E1F0C">
        <w:rPr>
          <w:rFonts w:ascii="Book Antiqua" w:hAnsi="Book Antiqua"/>
          <w:sz w:val="24"/>
          <w:szCs w:val="24"/>
        </w:rPr>
        <w:t>Available from: URL</w:t>
      </w:r>
      <w:proofErr w:type="gramStart"/>
      <w:r w:rsidRPr="004E1F0C">
        <w:rPr>
          <w:rFonts w:ascii="Book Antiqua" w:hAnsi="Book Antiqua"/>
          <w:sz w:val="24"/>
          <w:szCs w:val="24"/>
        </w:rPr>
        <w:t>:</w:t>
      </w:r>
      <w:r w:rsidRPr="007F02BF">
        <w:rPr>
          <w:rFonts w:ascii="Book Antiqua" w:eastAsia="宋体" w:hAnsi="Book Antiqua" w:cs="宋体"/>
          <w:color w:val="000000"/>
          <w:sz w:val="24"/>
          <w:szCs w:val="24"/>
          <w:lang w:eastAsia="zh-CN"/>
        </w:rPr>
        <w:t>http</w:t>
      </w:r>
      <w:proofErr w:type="gramEnd"/>
      <w:r w:rsidRPr="007F02BF">
        <w:rPr>
          <w:rFonts w:ascii="Book Antiqua" w:eastAsia="宋体" w:hAnsi="Book Antiqua" w:cs="宋体"/>
          <w:color w:val="000000"/>
          <w:sz w:val="24"/>
          <w:szCs w:val="24"/>
          <w:lang w:eastAsia="zh-CN"/>
        </w:rPr>
        <w:t>: //www.fda.gov/cber/guidelines.htm</w:t>
      </w:r>
    </w:p>
    <w:p w:rsidR="007F02BF" w:rsidRPr="007F02BF" w:rsidRDefault="007F02BF" w:rsidP="008A4FE2">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73 </w:t>
      </w:r>
      <w:r w:rsidRPr="007F02BF">
        <w:rPr>
          <w:rFonts w:ascii="Book Antiqua" w:eastAsia="宋体" w:hAnsi="Book Antiqua" w:cs="宋体"/>
          <w:b/>
          <w:color w:val="000000"/>
          <w:sz w:val="24"/>
          <w:szCs w:val="24"/>
          <w:lang w:eastAsia="zh-CN"/>
        </w:rPr>
        <w:t>US department of health and human service, FDA</w:t>
      </w:r>
      <w:r>
        <w:rPr>
          <w:rFonts w:ascii="Book Antiqua" w:eastAsia="宋体" w:hAnsi="Book Antiqua" w:cs="宋体" w:hint="eastAsia"/>
          <w:color w:val="000000"/>
          <w:sz w:val="24"/>
          <w:szCs w:val="24"/>
          <w:lang w:eastAsia="zh-CN"/>
        </w:rPr>
        <w:t>.</w:t>
      </w:r>
      <w:r w:rsidRPr="007F02BF">
        <w:rPr>
          <w:rFonts w:ascii="Book Antiqua" w:eastAsia="宋体" w:hAnsi="Book Antiqua" w:cs="宋体"/>
          <w:color w:val="000000"/>
          <w:sz w:val="24"/>
          <w:szCs w:val="24"/>
          <w:lang w:eastAsia="zh-CN"/>
        </w:rPr>
        <w:t xml:space="preserve"> CIBER: Guide for industry: Potency tests for cellular and gene therapy products,</w:t>
      </w:r>
      <w:r>
        <w:rPr>
          <w:rFonts w:ascii="Book Antiqua" w:eastAsia="宋体" w:hAnsi="Book Antiqua" w:cs="宋体" w:hint="eastAsia"/>
          <w:color w:val="000000"/>
          <w:sz w:val="24"/>
          <w:szCs w:val="24"/>
          <w:lang w:eastAsia="zh-CN"/>
        </w:rPr>
        <w:t xml:space="preserve"> 2011.</w:t>
      </w:r>
      <w:r w:rsidRPr="007F02BF">
        <w:rPr>
          <w:rFonts w:ascii="Book Antiqua" w:eastAsia="宋体" w:hAnsi="Book Antiqua" w:cs="宋体"/>
          <w:color w:val="000000"/>
          <w:sz w:val="24"/>
          <w:szCs w:val="24"/>
          <w:lang w:eastAsia="zh-CN"/>
        </w:rPr>
        <w:t xml:space="preserve"> </w:t>
      </w:r>
      <w:r w:rsidRPr="004E1F0C">
        <w:rPr>
          <w:rFonts w:ascii="Book Antiqua" w:hAnsi="Book Antiqua"/>
          <w:sz w:val="24"/>
          <w:szCs w:val="24"/>
        </w:rPr>
        <w:t>Available from: URL:</w:t>
      </w:r>
      <w:r>
        <w:rPr>
          <w:rFonts w:ascii="Book Antiqua" w:eastAsia="宋体" w:hAnsi="Book Antiqua" w:hint="eastAsia"/>
          <w:sz w:val="24"/>
          <w:szCs w:val="24"/>
          <w:lang w:eastAsia="zh-CN"/>
        </w:rPr>
        <w:t xml:space="preserve"> </w:t>
      </w:r>
      <w:r w:rsidRPr="007F02BF">
        <w:rPr>
          <w:rFonts w:ascii="Book Antiqua" w:eastAsia="宋体" w:hAnsi="Book Antiqua" w:cs="宋体"/>
          <w:color w:val="000000"/>
          <w:sz w:val="24"/>
          <w:szCs w:val="24"/>
          <w:lang w:eastAsia="zh-CN"/>
        </w:rPr>
        <w:t>http: //www.fda.gov/BiologicsBloodVaccines/GuidanceComplianceRegulatory Information/Guidances/default.htm</w:t>
      </w:r>
    </w:p>
    <w:p w:rsidR="007F02BF" w:rsidRPr="007F02BF" w:rsidRDefault="007F02BF" w:rsidP="007F02BF">
      <w:pPr>
        <w:spacing w:after="0" w:line="360" w:lineRule="auto"/>
        <w:jc w:val="both"/>
        <w:rPr>
          <w:rFonts w:ascii="Book Antiqua" w:eastAsia="宋体" w:hAnsi="Book Antiqua" w:cs="宋体"/>
          <w:color w:val="000000"/>
          <w:sz w:val="24"/>
          <w:szCs w:val="24"/>
          <w:lang w:eastAsia="zh-CN"/>
        </w:rPr>
      </w:pPr>
      <w:r w:rsidRPr="007F02BF">
        <w:rPr>
          <w:rFonts w:ascii="Book Antiqua" w:eastAsia="宋体" w:hAnsi="Book Antiqua" w:cs="宋体"/>
          <w:color w:val="000000"/>
          <w:sz w:val="24"/>
          <w:szCs w:val="24"/>
          <w:lang w:eastAsia="zh-CN"/>
        </w:rPr>
        <w:t>74 </w:t>
      </w:r>
      <w:r w:rsidRPr="007F02BF">
        <w:rPr>
          <w:rFonts w:ascii="Book Antiqua" w:eastAsia="宋体" w:hAnsi="Book Antiqua" w:cs="宋体"/>
          <w:b/>
          <w:bCs/>
          <w:color w:val="000000"/>
          <w:sz w:val="24"/>
          <w:szCs w:val="24"/>
          <w:lang w:eastAsia="zh-CN"/>
        </w:rPr>
        <w:t>Ismail SI</w:t>
      </w:r>
      <w:r w:rsidRPr="007F02BF">
        <w:rPr>
          <w:rFonts w:ascii="Book Antiqua" w:eastAsia="宋体" w:hAnsi="Book Antiqua" w:cs="宋体"/>
          <w:color w:val="000000"/>
          <w:sz w:val="24"/>
          <w:szCs w:val="24"/>
          <w:lang w:eastAsia="zh-CN"/>
        </w:rPr>
        <w:t>, Kingsman SM, Kingsman AJ, Uden M. Split-intron retroviral vectors: enhanced expression with improved safety. </w:t>
      </w:r>
      <w:r w:rsidRPr="007F02BF">
        <w:rPr>
          <w:rFonts w:ascii="Book Antiqua" w:eastAsia="宋体" w:hAnsi="Book Antiqua" w:cs="宋体"/>
          <w:i/>
          <w:iCs/>
          <w:color w:val="000000"/>
          <w:sz w:val="24"/>
          <w:szCs w:val="24"/>
          <w:lang w:eastAsia="zh-CN"/>
        </w:rPr>
        <w:t>J Virol</w:t>
      </w:r>
      <w:r w:rsidRPr="007F02BF">
        <w:rPr>
          <w:rFonts w:ascii="Book Antiqua" w:eastAsia="宋体" w:hAnsi="Book Antiqua" w:cs="宋体"/>
          <w:color w:val="000000"/>
          <w:sz w:val="24"/>
          <w:szCs w:val="24"/>
          <w:lang w:eastAsia="zh-CN"/>
        </w:rPr>
        <w:t> 2000; </w:t>
      </w:r>
      <w:r w:rsidRPr="007F02BF">
        <w:rPr>
          <w:rFonts w:ascii="Book Antiqua" w:eastAsia="宋体" w:hAnsi="Book Antiqua" w:cs="宋体"/>
          <w:b/>
          <w:bCs/>
          <w:color w:val="000000"/>
          <w:sz w:val="24"/>
          <w:szCs w:val="24"/>
          <w:lang w:eastAsia="zh-CN"/>
        </w:rPr>
        <w:t>74</w:t>
      </w:r>
      <w:r w:rsidRPr="007F02BF">
        <w:rPr>
          <w:rFonts w:ascii="Book Antiqua" w:eastAsia="宋体" w:hAnsi="Book Antiqua" w:cs="宋体"/>
          <w:color w:val="000000"/>
          <w:sz w:val="24"/>
          <w:szCs w:val="24"/>
          <w:lang w:eastAsia="zh-CN"/>
        </w:rPr>
        <w:t>: 2365-2371 [PMID: 10666267 DOI: 10.1128/JVI.74.5.2365-2371.2000]</w:t>
      </w:r>
    </w:p>
    <w:p w:rsidR="007F02BF" w:rsidRPr="007F02BF" w:rsidRDefault="007F02BF" w:rsidP="007F02BF">
      <w:pPr>
        <w:spacing w:after="0" w:line="360" w:lineRule="auto"/>
        <w:jc w:val="both"/>
        <w:rPr>
          <w:rFonts w:ascii="Book Antiqua" w:eastAsia="宋体" w:hAnsi="Book Antiqua" w:cs="宋体"/>
          <w:color w:val="000000"/>
          <w:sz w:val="24"/>
          <w:szCs w:val="24"/>
          <w:lang w:eastAsia="zh-CN"/>
        </w:rPr>
      </w:pPr>
      <w:proofErr w:type="gramStart"/>
      <w:r w:rsidRPr="007F02BF">
        <w:rPr>
          <w:rFonts w:ascii="Book Antiqua" w:eastAsia="宋体" w:hAnsi="Book Antiqua" w:cs="宋体"/>
          <w:color w:val="000000"/>
          <w:sz w:val="24"/>
          <w:szCs w:val="24"/>
          <w:lang w:eastAsia="zh-CN"/>
        </w:rPr>
        <w:t>75 </w:t>
      </w:r>
      <w:r w:rsidRPr="007F02BF">
        <w:rPr>
          <w:rFonts w:ascii="Book Antiqua" w:eastAsia="宋体" w:hAnsi="Book Antiqua" w:cs="宋体"/>
          <w:b/>
          <w:bCs/>
          <w:color w:val="000000"/>
          <w:sz w:val="24"/>
          <w:szCs w:val="24"/>
          <w:lang w:eastAsia="zh-CN"/>
        </w:rPr>
        <w:t>Lee AS</w:t>
      </w:r>
      <w:r w:rsidRPr="007F02BF">
        <w:rPr>
          <w:rFonts w:ascii="Book Antiqua" w:eastAsia="宋体" w:hAnsi="Book Antiqua" w:cs="宋体"/>
          <w:color w:val="000000"/>
          <w:sz w:val="24"/>
          <w:szCs w:val="24"/>
          <w:lang w:eastAsia="zh-CN"/>
        </w:rPr>
        <w:t>, Tang C, Rao MS, Weissman IL, Wu JC.</w:t>
      </w:r>
      <w:proofErr w:type="gramEnd"/>
      <w:r w:rsidRPr="007F02BF">
        <w:rPr>
          <w:rFonts w:ascii="Book Antiqua" w:eastAsia="宋体" w:hAnsi="Book Antiqua" w:cs="宋体"/>
          <w:color w:val="000000"/>
          <w:sz w:val="24"/>
          <w:szCs w:val="24"/>
          <w:lang w:eastAsia="zh-CN"/>
        </w:rPr>
        <w:t xml:space="preserve"> </w:t>
      </w:r>
      <w:proofErr w:type="gramStart"/>
      <w:r w:rsidRPr="007F02BF">
        <w:rPr>
          <w:rFonts w:ascii="Book Antiqua" w:eastAsia="宋体" w:hAnsi="Book Antiqua" w:cs="宋体"/>
          <w:color w:val="000000"/>
          <w:sz w:val="24"/>
          <w:szCs w:val="24"/>
          <w:lang w:eastAsia="zh-CN"/>
        </w:rPr>
        <w:t>Tumorigenicity as a clinical hurdle for pluripotent stem cell therapies.</w:t>
      </w:r>
      <w:proofErr w:type="gramEnd"/>
      <w:r w:rsidRPr="007F02BF">
        <w:rPr>
          <w:rFonts w:ascii="Book Antiqua" w:eastAsia="宋体" w:hAnsi="Book Antiqua" w:cs="宋体"/>
          <w:color w:val="000000"/>
          <w:sz w:val="24"/>
          <w:szCs w:val="24"/>
          <w:lang w:eastAsia="zh-CN"/>
        </w:rPr>
        <w:t> </w:t>
      </w:r>
      <w:r w:rsidRPr="007F02BF">
        <w:rPr>
          <w:rFonts w:ascii="Book Antiqua" w:eastAsia="宋体" w:hAnsi="Book Antiqua" w:cs="宋体"/>
          <w:i/>
          <w:iCs/>
          <w:color w:val="000000"/>
          <w:sz w:val="24"/>
          <w:szCs w:val="24"/>
          <w:lang w:eastAsia="zh-CN"/>
        </w:rPr>
        <w:t>Nat Med</w:t>
      </w:r>
      <w:r w:rsidRPr="007F02BF">
        <w:rPr>
          <w:rFonts w:ascii="Book Antiqua" w:eastAsia="宋体" w:hAnsi="Book Antiqua" w:cs="宋体"/>
          <w:color w:val="000000"/>
          <w:sz w:val="24"/>
          <w:szCs w:val="24"/>
          <w:lang w:eastAsia="zh-CN"/>
        </w:rPr>
        <w:t> 2013; </w:t>
      </w:r>
      <w:r w:rsidRPr="007F02BF">
        <w:rPr>
          <w:rFonts w:ascii="Book Antiqua" w:eastAsia="宋体" w:hAnsi="Book Antiqua" w:cs="宋体"/>
          <w:b/>
          <w:bCs/>
          <w:color w:val="000000"/>
          <w:sz w:val="24"/>
          <w:szCs w:val="24"/>
          <w:lang w:eastAsia="zh-CN"/>
        </w:rPr>
        <w:t>19</w:t>
      </w:r>
      <w:r w:rsidRPr="007F02BF">
        <w:rPr>
          <w:rFonts w:ascii="Book Antiqua" w:eastAsia="宋体" w:hAnsi="Book Antiqua" w:cs="宋体"/>
          <w:color w:val="000000"/>
          <w:sz w:val="24"/>
          <w:szCs w:val="24"/>
          <w:lang w:eastAsia="zh-CN"/>
        </w:rPr>
        <w:t>: 998-1004 [PMID: 23921754 DOI: 10.1038/nm.3267]</w:t>
      </w:r>
    </w:p>
    <w:p w:rsidR="007F02BF" w:rsidRPr="007F02BF" w:rsidRDefault="007F02BF" w:rsidP="007F02BF">
      <w:pPr>
        <w:spacing w:after="0" w:line="360" w:lineRule="auto"/>
        <w:jc w:val="both"/>
        <w:rPr>
          <w:rFonts w:ascii="Book Antiqua" w:eastAsia="宋体" w:hAnsi="Book Antiqua" w:cs="宋体"/>
          <w:color w:val="000000"/>
          <w:sz w:val="24"/>
          <w:szCs w:val="24"/>
          <w:lang w:eastAsia="zh-CN"/>
        </w:rPr>
      </w:pPr>
      <w:r w:rsidRPr="007F02BF">
        <w:rPr>
          <w:rFonts w:ascii="Book Antiqua" w:eastAsia="宋体" w:hAnsi="Book Antiqua" w:cs="宋体"/>
          <w:color w:val="000000"/>
          <w:sz w:val="24"/>
          <w:szCs w:val="24"/>
          <w:lang w:eastAsia="zh-CN"/>
        </w:rPr>
        <w:t>76 </w:t>
      </w:r>
      <w:r w:rsidRPr="007F02BF">
        <w:rPr>
          <w:rFonts w:ascii="Book Antiqua" w:eastAsia="宋体" w:hAnsi="Book Antiqua" w:cs="宋体"/>
          <w:b/>
          <w:bCs/>
          <w:color w:val="000000"/>
          <w:sz w:val="24"/>
          <w:szCs w:val="24"/>
          <w:lang w:eastAsia="zh-CN"/>
        </w:rPr>
        <w:t>Emery DW</w:t>
      </w:r>
      <w:r w:rsidRPr="007F02BF">
        <w:rPr>
          <w:rFonts w:ascii="Book Antiqua" w:eastAsia="宋体" w:hAnsi="Book Antiqua" w:cs="宋体"/>
          <w:color w:val="000000"/>
          <w:sz w:val="24"/>
          <w:szCs w:val="24"/>
          <w:lang w:eastAsia="zh-CN"/>
        </w:rPr>
        <w:t>, Yannaki E, Tubb J, Stamatoyannopoulos G. A chromatin insulator protects retrovirus vectors from chromosomal position effects. </w:t>
      </w:r>
      <w:r w:rsidRPr="007F02BF">
        <w:rPr>
          <w:rFonts w:ascii="Book Antiqua" w:eastAsia="宋体" w:hAnsi="Book Antiqua" w:cs="宋体"/>
          <w:i/>
          <w:iCs/>
          <w:color w:val="000000"/>
          <w:sz w:val="24"/>
          <w:szCs w:val="24"/>
          <w:lang w:eastAsia="zh-CN"/>
        </w:rPr>
        <w:t>Proc Natl Acad Sci U S A</w:t>
      </w:r>
      <w:r w:rsidRPr="007F02BF">
        <w:rPr>
          <w:rFonts w:ascii="Book Antiqua" w:eastAsia="宋体" w:hAnsi="Book Antiqua" w:cs="宋体"/>
          <w:color w:val="000000"/>
          <w:sz w:val="24"/>
          <w:szCs w:val="24"/>
          <w:lang w:eastAsia="zh-CN"/>
        </w:rPr>
        <w:t> 2000; </w:t>
      </w:r>
      <w:r w:rsidRPr="007F02BF">
        <w:rPr>
          <w:rFonts w:ascii="Book Antiqua" w:eastAsia="宋体" w:hAnsi="Book Antiqua" w:cs="宋体"/>
          <w:b/>
          <w:bCs/>
          <w:color w:val="000000"/>
          <w:sz w:val="24"/>
          <w:szCs w:val="24"/>
          <w:lang w:eastAsia="zh-CN"/>
        </w:rPr>
        <w:t>97</w:t>
      </w:r>
      <w:r w:rsidRPr="007F02BF">
        <w:rPr>
          <w:rFonts w:ascii="Book Antiqua" w:eastAsia="宋体" w:hAnsi="Book Antiqua" w:cs="宋体"/>
          <w:color w:val="000000"/>
          <w:sz w:val="24"/>
          <w:szCs w:val="24"/>
          <w:lang w:eastAsia="zh-CN"/>
        </w:rPr>
        <w:t>: 9150-9155 [PMID: 10908661 DOI: 10.1073/pnas.160159597]</w:t>
      </w:r>
    </w:p>
    <w:p w:rsidR="007F02BF" w:rsidRPr="007F02BF" w:rsidRDefault="007F02BF" w:rsidP="007F02BF">
      <w:pPr>
        <w:spacing w:after="0" w:line="360" w:lineRule="auto"/>
        <w:jc w:val="both"/>
        <w:rPr>
          <w:rFonts w:ascii="Book Antiqua" w:eastAsia="宋体" w:hAnsi="Book Antiqua" w:cs="宋体"/>
          <w:color w:val="000000"/>
          <w:sz w:val="24"/>
          <w:szCs w:val="24"/>
          <w:lang w:eastAsia="zh-CN"/>
        </w:rPr>
      </w:pPr>
      <w:proofErr w:type="gramStart"/>
      <w:r w:rsidRPr="007F02BF">
        <w:rPr>
          <w:rFonts w:ascii="Book Antiqua" w:eastAsia="宋体" w:hAnsi="Book Antiqua" w:cs="宋体"/>
          <w:color w:val="000000"/>
          <w:sz w:val="24"/>
          <w:szCs w:val="24"/>
          <w:lang w:eastAsia="zh-CN"/>
        </w:rPr>
        <w:t>77 </w:t>
      </w:r>
      <w:r w:rsidRPr="007F02BF">
        <w:rPr>
          <w:rFonts w:ascii="Book Antiqua" w:eastAsia="宋体" w:hAnsi="Book Antiqua" w:cs="宋体"/>
          <w:b/>
          <w:bCs/>
          <w:color w:val="000000"/>
          <w:sz w:val="24"/>
          <w:szCs w:val="24"/>
          <w:lang w:eastAsia="zh-CN"/>
        </w:rPr>
        <w:t>Connolly JB</w:t>
      </w:r>
      <w:r w:rsidRPr="007F02BF">
        <w:rPr>
          <w:rFonts w:ascii="Book Antiqua" w:eastAsia="宋体" w:hAnsi="Book Antiqua" w:cs="宋体"/>
          <w:color w:val="000000"/>
          <w:sz w:val="24"/>
          <w:szCs w:val="24"/>
          <w:lang w:eastAsia="zh-CN"/>
        </w:rPr>
        <w:t>.</w:t>
      </w:r>
      <w:proofErr w:type="gramEnd"/>
      <w:r w:rsidRPr="007F02BF">
        <w:rPr>
          <w:rFonts w:ascii="Book Antiqua" w:eastAsia="宋体" w:hAnsi="Book Antiqua" w:cs="宋体"/>
          <w:color w:val="000000"/>
          <w:sz w:val="24"/>
          <w:szCs w:val="24"/>
          <w:lang w:eastAsia="zh-CN"/>
        </w:rPr>
        <w:t xml:space="preserve"> </w:t>
      </w:r>
      <w:proofErr w:type="gramStart"/>
      <w:r w:rsidRPr="007F02BF">
        <w:rPr>
          <w:rFonts w:ascii="Book Antiqua" w:eastAsia="宋体" w:hAnsi="Book Antiqua" w:cs="宋体"/>
          <w:color w:val="000000"/>
          <w:sz w:val="24"/>
          <w:szCs w:val="24"/>
          <w:lang w:eastAsia="zh-CN"/>
        </w:rPr>
        <w:t>Lentiviruses in gene therapy clinical research.</w:t>
      </w:r>
      <w:proofErr w:type="gramEnd"/>
      <w:r w:rsidRPr="007F02BF">
        <w:rPr>
          <w:rFonts w:ascii="Book Antiqua" w:eastAsia="宋体" w:hAnsi="Book Antiqua" w:cs="宋体"/>
          <w:color w:val="000000"/>
          <w:sz w:val="24"/>
          <w:szCs w:val="24"/>
          <w:lang w:eastAsia="zh-CN"/>
        </w:rPr>
        <w:t> </w:t>
      </w:r>
      <w:r w:rsidRPr="007F02BF">
        <w:rPr>
          <w:rFonts w:ascii="Book Antiqua" w:eastAsia="宋体" w:hAnsi="Book Antiqua" w:cs="宋体"/>
          <w:i/>
          <w:iCs/>
          <w:color w:val="000000"/>
          <w:sz w:val="24"/>
          <w:szCs w:val="24"/>
          <w:lang w:eastAsia="zh-CN"/>
        </w:rPr>
        <w:t>Gene Ther</w:t>
      </w:r>
      <w:r w:rsidRPr="007F02BF">
        <w:rPr>
          <w:rFonts w:ascii="Book Antiqua" w:eastAsia="宋体" w:hAnsi="Book Antiqua" w:cs="宋体"/>
          <w:color w:val="000000"/>
          <w:sz w:val="24"/>
          <w:szCs w:val="24"/>
          <w:lang w:eastAsia="zh-CN"/>
        </w:rPr>
        <w:t> 2002; </w:t>
      </w:r>
      <w:r w:rsidRPr="007F02BF">
        <w:rPr>
          <w:rFonts w:ascii="Book Antiqua" w:eastAsia="宋体" w:hAnsi="Book Antiqua" w:cs="宋体"/>
          <w:b/>
          <w:bCs/>
          <w:color w:val="000000"/>
          <w:sz w:val="24"/>
          <w:szCs w:val="24"/>
          <w:lang w:eastAsia="zh-CN"/>
        </w:rPr>
        <w:t>9</w:t>
      </w:r>
      <w:r w:rsidRPr="007F02BF">
        <w:rPr>
          <w:rFonts w:ascii="Book Antiqua" w:eastAsia="宋体" w:hAnsi="Book Antiqua" w:cs="宋体"/>
          <w:color w:val="000000"/>
          <w:sz w:val="24"/>
          <w:szCs w:val="24"/>
          <w:lang w:eastAsia="zh-CN"/>
        </w:rPr>
        <w:t>: 1730-1734 [PMID: 12457288 DOI: 10.1038/sj.gt.3301893]</w:t>
      </w:r>
    </w:p>
    <w:p w:rsidR="007F02BF" w:rsidRPr="007F02BF" w:rsidRDefault="007F02BF" w:rsidP="007F02BF">
      <w:pPr>
        <w:spacing w:after="0" w:line="360" w:lineRule="auto"/>
        <w:jc w:val="both"/>
        <w:rPr>
          <w:rFonts w:ascii="Book Antiqua" w:eastAsia="宋体" w:hAnsi="Book Antiqua" w:cs="宋体"/>
          <w:color w:val="000000"/>
          <w:sz w:val="24"/>
          <w:szCs w:val="24"/>
          <w:lang w:eastAsia="zh-CN"/>
        </w:rPr>
      </w:pPr>
      <w:r w:rsidRPr="007F02BF">
        <w:rPr>
          <w:rFonts w:ascii="Book Antiqua" w:eastAsia="宋体" w:hAnsi="Book Antiqua" w:cs="宋体"/>
          <w:color w:val="000000"/>
          <w:sz w:val="24"/>
          <w:szCs w:val="24"/>
          <w:lang w:eastAsia="zh-CN"/>
        </w:rPr>
        <w:t>78 </w:t>
      </w:r>
      <w:r w:rsidRPr="007F02BF">
        <w:rPr>
          <w:rFonts w:ascii="Book Antiqua" w:eastAsia="宋体" w:hAnsi="Book Antiqua" w:cs="宋体"/>
          <w:b/>
          <w:bCs/>
          <w:color w:val="000000"/>
          <w:sz w:val="24"/>
          <w:szCs w:val="24"/>
          <w:lang w:eastAsia="zh-CN"/>
        </w:rPr>
        <w:t>Frederickson RM</w:t>
      </w:r>
      <w:r w:rsidRPr="007F02BF">
        <w:rPr>
          <w:rFonts w:ascii="Book Antiqua" w:eastAsia="宋体" w:hAnsi="Book Antiqua" w:cs="宋体"/>
          <w:color w:val="000000"/>
          <w:sz w:val="24"/>
          <w:szCs w:val="24"/>
          <w:lang w:eastAsia="zh-CN"/>
        </w:rPr>
        <w:t>. Integrating ideas on insertional mutagenesis by gene transfer vectors. </w:t>
      </w:r>
      <w:r w:rsidRPr="007F02BF">
        <w:rPr>
          <w:rFonts w:ascii="Book Antiqua" w:eastAsia="宋体" w:hAnsi="Book Antiqua" w:cs="宋体"/>
          <w:i/>
          <w:iCs/>
          <w:color w:val="000000"/>
          <w:sz w:val="24"/>
          <w:szCs w:val="24"/>
          <w:lang w:eastAsia="zh-CN"/>
        </w:rPr>
        <w:t>Mol Ther</w:t>
      </w:r>
      <w:r w:rsidRPr="007F02BF">
        <w:rPr>
          <w:rFonts w:ascii="Book Antiqua" w:eastAsia="宋体" w:hAnsi="Book Antiqua" w:cs="宋体"/>
          <w:color w:val="000000"/>
          <w:sz w:val="24"/>
          <w:szCs w:val="24"/>
          <w:lang w:eastAsia="zh-CN"/>
        </w:rPr>
        <w:t> 2007; </w:t>
      </w:r>
      <w:r w:rsidRPr="007F02BF">
        <w:rPr>
          <w:rFonts w:ascii="Book Antiqua" w:eastAsia="宋体" w:hAnsi="Book Antiqua" w:cs="宋体"/>
          <w:b/>
          <w:bCs/>
          <w:color w:val="000000"/>
          <w:sz w:val="24"/>
          <w:szCs w:val="24"/>
          <w:lang w:eastAsia="zh-CN"/>
        </w:rPr>
        <w:t>15</w:t>
      </w:r>
      <w:r w:rsidRPr="007F02BF">
        <w:rPr>
          <w:rFonts w:ascii="Book Antiqua" w:eastAsia="宋体" w:hAnsi="Book Antiqua" w:cs="宋体"/>
          <w:color w:val="000000"/>
          <w:sz w:val="24"/>
          <w:szCs w:val="24"/>
          <w:lang w:eastAsia="zh-CN"/>
        </w:rPr>
        <w:t>: 1228-1232 [PMID: 17579594 DOI: 10.1038/sj.mt.6300234]</w:t>
      </w:r>
    </w:p>
    <w:p w:rsidR="007F02BF" w:rsidRPr="007F02BF" w:rsidRDefault="007F02BF" w:rsidP="007F02BF">
      <w:pPr>
        <w:spacing w:after="0" w:line="360" w:lineRule="auto"/>
        <w:jc w:val="both"/>
        <w:rPr>
          <w:rFonts w:ascii="Book Antiqua" w:eastAsia="宋体" w:hAnsi="Book Antiqua" w:cs="宋体"/>
          <w:color w:val="000000"/>
          <w:sz w:val="24"/>
          <w:szCs w:val="24"/>
          <w:lang w:eastAsia="zh-CN"/>
        </w:rPr>
      </w:pPr>
      <w:r w:rsidRPr="007F02BF">
        <w:rPr>
          <w:rFonts w:ascii="Book Antiqua" w:eastAsia="宋体" w:hAnsi="Book Antiqua" w:cs="宋体"/>
          <w:color w:val="000000"/>
          <w:sz w:val="24"/>
          <w:szCs w:val="24"/>
          <w:lang w:eastAsia="zh-CN"/>
        </w:rPr>
        <w:lastRenderedPageBreak/>
        <w:t>79 </w:t>
      </w:r>
      <w:r w:rsidRPr="007F02BF">
        <w:rPr>
          <w:rFonts w:ascii="Book Antiqua" w:eastAsia="宋体" w:hAnsi="Book Antiqua" w:cs="宋体"/>
          <w:b/>
          <w:bCs/>
          <w:color w:val="000000"/>
          <w:sz w:val="24"/>
          <w:szCs w:val="24"/>
          <w:lang w:eastAsia="zh-CN"/>
        </w:rPr>
        <w:t>Friedmann T</w:t>
      </w:r>
      <w:r w:rsidRPr="007F02BF">
        <w:rPr>
          <w:rFonts w:ascii="Book Antiqua" w:eastAsia="宋体" w:hAnsi="Book Antiqua" w:cs="宋体"/>
          <w:color w:val="000000"/>
          <w:sz w:val="24"/>
          <w:szCs w:val="24"/>
          <w:lang w:eastAsia="zh-CN"/>
        </w:rPr>
        <w:t>. Gene therapy's new era: a balance of unequivocal benefit and unequivocal harm. </w:t>
      </w:r>
      <w:r w:rsidRPr="007F02BF">
        <w:rPr>
          <w:rFonts w:ascii="Book Antiqua" w:eastAsia="宋体" w:hAnsi="Book Antiqua" w:cs="宋体"/>
          <w:i/>
          <w:iCs/>
          <w:color w:val="000000"/>
          <w:sz w:val="24"/>
          <w:szCs w:val="24"/>
          <w:lang w:eastAsia="zh-CN"/>
        </w:rPr>
        <w:t>Mol Ther</w:t>
      </w:r>
      <w:r w:rsidRPr="007F02BF">
        <w:rPr>
          <w:rFonts w:ascii="Book Antiqua" w:eastAsia="宋体" w:hAnsi="Book Antiqua" w:cs="宋体"/>
          <w:color w:val="000000"/>
          <w:sz w:val="24"/>
          <w:szCs w:val="24"/>
          <w:lang w:eastAsia="zh-CN"/>
        </w:rPr>
        <w:t> 2003; </w:t>
      </w:r>
      <w:r w:rsidRPr="007F02BF">
        <w:rPr>
          <w:rFonts w:ascii="Book Antiqua" w:eastAsia="宋体" w:hAnsi="Book Antiqua" w:cs="宋体"/>
          <w:b/>
          <w:bCs/>
          <w:color w:val="000000"/>
          <w:sz w:val="24"/>
          <w:szCs w:val="24"/>
          <w:lang w:eastAsia="zh-CN"/>
        </w:rPr>
        <w:t>8</w:t>
      </w:r>
      <w:r w:rsidRPr="007F02BF">
        <w:rPr>
          <w:rFonts w:ascii="Book Antiqua" w:eastAsia="宋体" w:hAnsi="Book Antiqua" w:cs="宋体"/>
          <w:color w:val="000000"/>
          <w:sz w:val="24"/>
          <w:szCs w:val="24"/>
          <w:lang w:eastAsia="zh-CN"/>
        </w:rPr>
        <w:t>: 5-7 [PMID: 12872762 DOI: 10.1016/S1525-0016(03)00190-4]</w:t>
      </w:r>
    </w:p>
    <w:p w:rsidR="007F02BF" w:rsidRPr="007F02BF" w:rsidRDefault="007F02BF" w:rsidP="007F02BF">
      <w:pPr>
        <w:spacing w:after="0" w:line="360" w:lineRule="auto"/>
        <w:jc w:val="both"/>
        <w:rPr>
          <w:rFonts w:ascii="Book Antiqua" w:eastAsia="宋体" w:hAnsi="Book Antiqua" w:cs="宋体"/>
          <w:color w:val="000000"/>
          <w:sz w:val="24"/>
          <w:szCs w:val="24"/>
          <w:lang w:eastAsia="zh-CN"/>
        </w:rPr>
      </w:pPr>
      <w:proofErr w:type="gramStart"/>
      <w:r w:rsidRPr="007F02BF">
        <w:rPr>
          <w:rFonts w:ascii="Book Antiqua" w:eastAsia="宋体" w:hAnsi="Book Antiqua" w:cs="宋体"/>
          <w:color w:val="000000"/>
          <w:sz w:val="24"/>
          <w:szCs w:val="24"/>
          <w:lang w:eastAsia="zh-CN"/>
        </w:rPr>
        <w:t>80 </w:t>
      </w:r>
      <w:r w:rsidRPr="007F02BF">
        <w:rPr>
          <w:rFonts w:ascii="Book Antiqua" w:eastAsia="宋体" w:hAnsi="Book Antiqua" w:cs="宋体"/>
          <w:b/>
          <w:bCs/>
          <w:color w:val="000000"/>
          <w:sz w:val="24"/>
          <w:szCs w:val="24"/>
          <w:lang w:eastAsia="zh-CN"/>
        </w:rPr>
        <w:t>Kaiser J</w:t>
      </w:r>
      <w:r w:rsidRPr="007F02BF">
        <w:rPr>
          <w:rFonts w:ascii="Book Antiqua" w:eastAsia="宋体" w:hAnsi="Book Antiqua" w:cs="宋体"/>
          <w:color w:val="000000"/>
          <w:sz w:val="24"/>
          <w:szCs w:val="24"/>
          <w:lang w:eastAsia="zh-CN"/>
        </w:rPr>
        <w:t>. Gene therapy</w:t>
      </w:r>
      <w:proofErr w:type="gramEnd"/>
      <w:r w:rsidRPr="007F02BF">
        <w:rPr>
          <w:rFonts w:ascii="Book Antiqua" w:eastAsia="宋体" w:hAnsi="Book Antiqua" w:cs="宋体"/>
          <w:color w:val="000000"/>
          <w:sz w:val="24"/>
          <w:szCs w:val="24"/>
          <w:lang w:eastAsia="zh-CN"/>
        </w:rPr>
        <w:t>. Seeking the cause of induced leukemias in X-SCID trial. </w:t>
      </w:r>
      <w:r w:rsidRPr="007F02BF">
        <w:rPr>
          <w:rFonts w:ascii="Book Antiqua" w:eastAsia="宋体" w:hAnsi="Book Antiqua" w:cs="宋体"/>
          <w:i/>
          <w:iCs/>
          <w:color w:val="000000"/>
          <w:sz w:val="24"/>
          <w:szCs w:val="24"/>
          <w:lang w:eastAsia="zh-CN"/>
        </w:rPr>
        <w:t>Science</w:t>
      </w:r>
      <w:r w:rsidRPr="007F02BF">
        <w:rPr>
          <w:rFonts w:ascii="Book Antiqua" w:eastAsia="宋体" w:hAnsi="Book Antiqua" w:cs="宋体"/>
          <w:color w:val="000000"/>
          <w:sz w:val="24"/>
          <w:szCs w:val="24"/>
          <w:lang w:eastAsia="zh-CN"/>
        </w:rPr>
        <w:t> 2003; </w:t>
      </w:r>
      <w:r w:rsidRPr="007F02BF">
        <w:rPr>
          <w:rFonts w:ascii="Book Antiqua" w:eastAsia="宋体" w:hAnsi="Book Antiqua" w:cs="宋体"/>
          <w:b/>
          <w:bCs/>
          <w:color w:val="000000"/>
          <w:sz w:val="24"/>
          <w:szCs w:val="24"/>
          <w:lang w:eastAsia="zh-CN"/>
        </w:rPr>
        <w:t>299</w:t>
      </w:r>
      <w:r w:rsidRPr="007F02BF">
        <w:rPr>
          <w:rFonts w:ascii="Book Antiqua" w:eastAsia="宋体" w:hAnsi="Book Antiqua" w:cs="宋体"/>
          <w:color w:val="000000"/>
          <w:sz w:val="24"/>
          <w:szCs w:val="24"/>
          <w:lang w:eastAsia="zh-CN"/>
        </w:rPr>
        <w:t>: 495 [PMID: 12543948 DOI: 10.1126/science.299.5606.495]</w:t>
      </w:r>
    </w:p>
    <w:p w:rsidR="007F02BF" w:rsidRPr="007F02BF" w:rsidRDefault="007F02BF" w:rsidP="007F02BF">
      <w:pPr>
        <w:spacing w:after="0" w:line="360" w:lineRule="auto"/>
        <w:jc w:val="both"/>
        <w:rPr>
          <w:rFonts w:ascii="Book Antiqua" w:eastAsia="宋体" w:hAnsi="Book Antiqua" w:cs="宋体"/>
          <w:color w:val="000000"/>
          <w:sz w:val="24"/>
          <w:szCs w:val="24"/>
          <w:lang w:eastAsia="zh-CN"/>
        </w:rPr>
      </w:pPr>
      <w:proofErr w:type="gramStart"/>
      <w:r w:rsidRPr="007F02BF">
        <w:rPr>
          <w:rFonts w:ascii="Book Antiqua" w:eastAsia="宋体" w:hAnsi="Book Antiqua" w:cs="宋体"/>
          <w:color w:val="000000"/>
          <w:sz w:val="24"/>
          <w:szCs w:val="24"/>
          <w:lang w:eastAsia="zh-CN"/>
        </w:rPr>
        <w:t>81 </w:t>
      </w:r>
      <w:r w:rsidRPr="007F02BF">
        <w:rPr>
          <w:rFonts w:ascii="Book Antiqua" w:eastAsia="宋体" w:hAnsi="Book Antiqua" w:cs="宋体"/>
          <w:b/>
          <w:bCs/>
          <w:color w:val="000000"/>
          <w:sz w:val="24"/>
          <w:szCs w:val="24"/>
          <w:lang w:eastAsia="zh-CN"/>
        </w:rPr>
        <w:t>Kohn DB</w:t>
      </w:r>
      <w:r w:rsidRPr="007F02BF">
        <w:rPr>
          <w:rFonts w:ascii="Book Antiqua" w:eastAsia="宋体" w:hAnsi="Book Antiqua" w:cs="宋体"/>
          <w:color w:val="000000"/>
          <w:sz w:val="24"/>
          <w:szCs w:val="24"/>
          <w:lang w:eastAsia="zh-CN"/>
        </w:rPr>
        <w:t>, Sadelain M, Glorioso JC.</w:t>
      </w:r>
      <w:proofErr w:type="gramEnd"/>
      <w:r w:rsidRPr="007F02BF">
        <w:rPr>
          <w:rFonts w:ascii="Book Antiqua" w:eastAsia="宋体" w:hAnsi="Book Antiqua" w:cs="宋体"/>
          <w:color w:val="000000"/>
          <w:sz w:val="24"/>
          <w:szCs w:val="24"/>
          <w:lang w:eastAsia="zh-CN"/>
        </w:rPr>
        <w:t xml:space="preserve"> </w:t>
      </w:r>
      <w:proofErr w:type="gramStart"/>
      <w:r w:rsidRPr="007F02BF">
        <w:rPr>
          <w:rFonts w:ascii="Book Antiqua" w:eastAsia="宋体" w:hAnsi="Book Antiqua" w:cs="宋体"/>
          <w:color w:val="000000"/>
          <w:sz w:val="24"/>
          <w:szCs w:val="24"/>
          <w:lang w:eastAsia="zh-CN"/>
        </w:rPr>
        <w:t>Occurrence of leukaemia following gene therapy of X-linked SCID.</w:t>
      </w:r>
      <w:proofErr w:type="gramEnd"/>
      <w:r w:rsidRPr="007F02BF">
        <w:rPr>
          <w:rFonts w:ascii="Book Antiqua" w:eastAsia="宋体" w:hAnsi="Book Antiqua" w:cs="宋体"/>
          <w:color w:val="000000"/>
          <w:sz w:val="24"/>
          <w:szCs w:val="24"/>
          <w:lang w:eastAsia="zh-CN"/>
        </w:rPr>
        <w:t> </w:t>
      </w:r>
      <w:r w:rsidRPr="007F02BF">
        <w:rPr>
          <w:rFonts w:ascii="Book Antiqua" w:eastAsia="宋体" w:hAnsi="Book Antiqua" w:cs="宋体"/>
          <w:i/>
          <w:iCs/>
          <w:color w:val="000000"/>
          <w:sz w:val="24"/>
          <w:szCs w:val="24"/>
          <w:lang w:eastAsia="zh-CN"/>
        </w:rPr>
        <w:t>Nat Rev Cancer</w:t>
      </w:r>
      <w:r w:rsidRPr="007F02BF">
        <w:rPr>
          <w:rFonts w:ascii="Book Antiqua" w:eastAsia="宋体" w:hAnsi="Book Antiqua" w:cs="宋体"/>
          <w:color w:val="000000"/>
          <w:sz w:val="24"/>
          <w:szCs w:val="24"/>
          <w:lang w:eastAsia="zh-CN"/>
        </w:rPr>
        <w:t> 2003; </w:t>
      </w:r>
      <w:r w:rsidRPr="007F02BF">
        <w:rPr>
          <w:rFonts w:ascii="Book Antiqua" w:eastAsia="宋体" w:hAnsi="Book Antiqua" w:cs="宋体"/>
          <w:b/>
          <w:bCs/>
          <w:color w:val="000000"/>
          <w:sz w:val="24"/>
          <w:szCs w:val="24"/>
          <w:lang w:eastAsia="zh-CN"/>
        </w:rPr>
        <w:t>3</w:t>
      </w:r>
      <w:r w:rsidRPr="007F02BF">
        <w:rPr>
          <w:rFonts w:ascii="Book Antiqua" w:eastAsia="宋体" w:hAnsi="Book Antiqua" w:cs="宋体"/>
          <w:color w:val="000000"/>
          <w:sz w:val="24"/>
          <w:szCs w:val="24"/>
          <w:lang w:eastAsia="zh-CN"/>
        </w:rPr>
        <w:t>: 477-488 [PMID: 12835668 DOI: 10.1038/nrc1122]</w:t>
      </w:r>
    </w:p>
    <w:p w:rsidR="007F02BF" w:rsidRPr="007F02BF" w:rsidRDefault="007F02BF" w:rsidP="007F02BF">
      <w:pPr>
        <w:spacing w:after="0" w:line="360" w:lineRule="auto"/>
        <w:jc w:val="both"/>
        <w:rPr>
          <w:rFonts w:ascii="Book Antiqua" w:eastAsia="宋体" w:hAnsi="Book Antiqua" w:cs="宋体"/>
          <w:color w:val="000000"/>
          <w:sz w:val="24"/>
          <w:szCs w:val="24"/>
          <w:lang w:eastAsia="zh-CN"/>
        </w:rPr>
      </w:pPr>
      <w:proofErr w:type="gramStart"/>
      <w:r w:rsidRPr="007F02BF">
        <w:rPr>
          <w:rFonts w:ascii="Book Antiqua" w:eastAsia="宋体" w:hAnsi="Book Antiqua" w:cs="宋体"/>
          <w:color w:val="000000"/>
          <w:sz w:val="24"/>
          <w:szCs w:val="24"/>
          <w:lang w:eastAsia="zh-CN"/>
        </w:rPr>
        <w:t>82 </w:t>
      </w:r>
      <w:r w:rsidRPr="007F02BF">
        <w:rPr>
          <w:rFonts w:ascii="Book Antiqua" w:eastAsia="宋体" w:hAnsi="Book Antiqua" w:cs="宋体"/>
          <w:b/>
          <w:bCs/>
          <w:color w:val="000000"/>
          <w:sz w:val="24"/>
          <w:szCs w:val="24"/>
          <w:lang w:eastAsia="zh-CN"/>
        </w:rPr>
        <w:t>Yi Y</w:t>
      </w:r>
      <w:r w:rsidRPr="007F02BF">
        <w:rPr>
          <w:rFonts w:ascii="Book Antiqua" w:eastAsia="宋体" w:hAnsi="Book Antiqua" w:cs="宋体"/>
          <w:color w:val="000000"/>
          <w:sz w:val="24"/>
          <w:szCs w:val="24"/>
          <w:lang w:eastAsia="zh-CN"/>
        </w:rPr>
        <w:t>, Noh MJ, Lee KH.</w:t>
      </w:r>
      <w:proofErr w:type="gramEnd"/>
      <w:r w:rsidRPr="007F02BF">
        <w:rPr>
          <w:rFonts w:ascii="Book Antiqua" w:eastAsia="宋体" w:hAnsi="Book Antiqua" w:cs="宋体"/>
          <w:color w:val="000000"/>
          <w:sz w:val="24"/>
          <w:szCs w:val="24"/>
          <w:lang w:eastAsia="zh-CN"/>
        </w:rPr>
        <w:t xml:space="preserve"> Current advances in retroviral gene therapy. </w:t>
      </w:r>
      <w:r w:rsidRPr="007F02BF">
        <w:rPr>
          <w:rFonts w:ascii="Book Antiqua" w:eastAsia="宋体" w:hAnsi="Book Antiqua" w:cs="宋体"/>
          <w:i/>
          <w:iCs/>
          <w:color w:val="000000"/>
          <w:sz w:val="24"/>
          <w:szCs w:val="24"/>
          <w:lang w:eastAsia="zh-CN"/>
        </w:rPr>
        <w:t>Curr Gene Ther</w:t>
      </w:r>
      <w:r w:rsidRPr="007F02BF">
        <w:rPr>
          <w:rFonts w:ascii="Book Antiqua" w:eastAsia="宋体" w:hAnsi="Book Antiqua" w:cs="宋体"/>
          <w:color w:val="000000"/>
          <w:sz w:val="24"/>
          <w:szCs w:val="24"/>
          <w:lang w:eastAsia="zh-CN"/>
        </w:rPr>
        <w:t> 2011; </w:t>
      </w:r>
      <w:r w:rsidRPr="007F02BF">
        <w:rPr>
          <w:rFonts w:ascii="Book Antiqua" w:eastAsia="宋体" w:hAnsi="Book Antiqua" w:cs="宋体"/>
          <w:b/>
          <w:bCs/>
          <w:color w:val="000000"/>
          <w:sz w:val="24"/>
          <w:szCs w:val="24"/>
          <w:lang w:eastAsia="zh-CN"/>
        </w:rPr>
        <w:t>11</w:t>
      </w:r>
      <w:r w:rsidRPr="007F02BF">
        <w:rPr>
          <w:rFonts w:ascii="Book Antiqua" w:eastAsia="宋体" w:hAnsi="Book Antiqua" w:cs="宋体"/>
          <w:color w:val="000000"/>
          <w:sz w:val="24"/>
          <w:szCs w:val="24"/>
          <w:lang w:eastAsia="zh-CN"/>
        </w:rPr>
        <w:t>: 218-228 [PMID: 21453283 DOI: 10.2174/156652311795684740]</w:t>
      </w:r>
    </w:p>
    <w:p w:rsidR="007F02BF" w:rsidRPr="007F02BF" w:rsidRDefault="007F02BF" w:rsidP="007F02BF">
      <w:pPr>
        <w:spacing w:after="0" w:line="360" w:lineRule="auto"/>
        <w:jc w:val="both"/>
        <w:rPr>
          <w:rFonts w:ascii="Book Antiqua" w:eastAsia="宋体" w:hAnsi="Book Antiqua" w:cs="宋体"/>
          <w:color w:val="000000"/>
          <w:sz w:val="24"/>
          <w:szCs w:val="24"/>
          <w:lang w:eastAsia="zh-CN"/>
        </w:rPr>
      </w:pPr>
      <w:r w:rsidRPr="007F02BF">
        <w:rPr>
          <w:rFonts w:ascii="Book Antiqua" w:eastAsia="宋体" w:hAnsi="Book Antiqua" w:cs="宋体"/>
          <w:color w:val="000000"/>
          <w:sz w:val="24"/>
          <w:szCs w:val="24"/>
          <w:lang w:eastAsia="zh-CN"/>
        </w:rPr>
        <w:t>83 </w:t>
      </w:r>
      <w:r w:rsidRPr="007F02BF">
        <w:rPr>
          <w:rFonts w:ascii="Book Antiqua" w:eastAsia="宋体" w:hAnsi="Book Antiqua" w:cs="宋体"/>
          <w:b/>
          <w:bCs/>
          <w:color w:val="000000"/>
          <w:sz w:val="24"/>
          <w:szCs w:val="24"/>
          <w:lang w:eastAsia="zh-CN"/>
        </w:rPr>
        <w:t>Turner M</w:t>
      </w:r>
      <w:r w:rsidRPr="007F02BF">
        <w:rPr>
          <w:rFonts w:ascii="Book Antiqua" w:eastAsia="宋体" w:hAnsi="Book Antiqua" w:cs="宋体"/>
          <w:color w:val="000000"/>
          <w:sz w:val="24"/>
          <w:szCs w:val="24"/>
          <w:lang w:eastAsia="zh-CN"/>
        </w:rPr>
        <w:t>, Leslie S, Martin NG, Peschanski M, Rao M, Taylor CJ, Trounson A, Turner D, Yamanaka S, Wilmut I. Toward the development of a global induced pluripotent stem cell library. </w:t>
      </w:r>
      <w:r w:rsidRPr="007F02BF">
        <w:rPr>
          <w:rFonts w:ascii="Book Antiqua" w:eastAsia="宋体" w:hAnsi="Book Antiqua" w:cs="宋体"/>
          <w:i/>
          <w:iCs/>
          <w:color w:val="000000"/>
          <w:sz w:val="24"/>
          <w:szCs w:val="24"/>
          <w:lang w:eastAsia="zh-CN"/>
        </w:rPr>
        <w:t>Cell Stem Cell</w:t>
      </w:r>
      <w:r w:rsidRPr="007F02BF">
        <w:rPr>
          <w:rFonts w:ascii="Book Antiqua" w:eastAsia="宋体" w:hAnsi="Book Antiqua" w:cs="宋体"/>
          <w:color w:val="000000"/>
          <w:sz w:val="24"/>
          <w:szCs w:val="24"/>
          <w:lang w:eastAsia="zh-CN"/>
        </w:rPr>
        <w:t> 2013; </w:t>
      </w:r>
      <w:r w:rsidRPr="007F02BF">
        <w:rPr>
          <w:rFonts w:ascii="Book Antiqua" w:eastAsia="宋体" w:hAnsi="Book Antiqua" w:cs="宋体"/>
          <w:b/>
          <w:bCs/>
          <w:color w:val="000000"/>
          <w:sz w:val="24"/>
          <w:szCs w:val="24"/>
          <w:lang w:eastAsia="zh-CN"/>
        </w:rPr>
        <w:t>13</w:t>
      </w:r>
      <w:r w:rsidRPr="007F02BF">
        <w:rPr>
          <w:rFonts w:ascii="Book Antiqua" w:eastAsia="宋体" w:hAnsi="Book Antiqua" w:cs="宋体"/>
          <w:color w:val="000000"/>
          <w:sz w:val="24"/>
          <w:szCs w:val="24"/>
          <w:lang w:eastAsia="zh-CN"/>
        </w:rPr>
        <w:t>: 382-384 [PMID: 24094319 DOI: 10.1016/j.stem.2016.08.003]</w:t>
      </w:r>
    </w:p>
    <w:p w:rsidR="007F02BF" w:rsidRPr="007F02BF" w:rsidRDefault="007F02BF" w:rsidP="007F02BF">
      <w:pPr>
        <w:spacing w:after="0" w:line="360" w:lineRule="auto"/>
        <w:jc w:val="both"/>
        <w:rPr>
          <w:rFonts w:ascii="Book Antiqua" w:eastAsia="宋体" w:hAnsi="Book Antiqua" w:cs="宋体"/>
          <w:color w:val="000000"/>
          <w:sz w:val="24"/>
          <w:szCs w:val="24"/>
          <w:lang w:eastAsia="zh-CN"/>
        </w:rPr>
      </w:pPr>
      <w:r w:rsidRPr="007F02BF">
        <w:rPr>
          <w:rFonts w:ascii="Book Antiqua" w:eastAsia="宋体" w:hAnsi="Book Antiqua" w:cs="宋体"/>
          <w:color w:val="000000"/>
          <w:sz w:val="24"/>
          <w:szCs w:val="24"/>
          <w:lang w:eastAsia="zh-CN"/>
        </w:rPr>
        <w:t>84 </w:t>
      </w:r>
      <w:r w:rsidRPr="007F02BF">
        <w:rPr>
          <w:rFonts w:ascii="Book Antiqua" w:eastAsia="宋体" w:hAnsi="Book Antiqua" w:cs="宋体"/>
          <w:b/>
          <w:bCs/>
          <w:color w:val="000000"/>
          <w:sz w:val="24"/>
          <w:szCs w:val="24"/>
          <w:lang w:eastAsia="zh-CN"/>
        </w:rPr>
        <w:t>Veres A</w:t>
      </w:r>
      <w:r w:rsidRPr="007F02BF">
        <w:rPr>
          <w:rFonts w:ascii="Book Antiqua" w:eastAsia="宋体" w:hAnsi="Book Antiqua" w:cs="宋体"/>
          <w:color w:val="000000"/>
          <w:sz w:val="24"/>
          <w:szCs w:val="24"/>
          <w:lang w:eastAsia="zh-CN"/>
        </w:rPr>
        <w:t>, Gosis BS, Ding Q, Collins R, Ragavendran A, Brand H, Erdin S, Cowan CA, Talkowski ME, Musunuru K. Low incidence of off-target mutations in individual CRISPR-Cas9 and TALEN targeted human stem cell clones detected by whole-genome sequencing. </w:t>
      </w:r>
      <w:r w:rsidRPr="007F02BF">
        <w:rPr>
          <w:rFonts w:ascii="Book Antiqua" w:eastAsia="宋体" w:hAnsi="Book Antiqua" w:cs="宋体"/>
          <w:i/>
          <w:iCs/>
          <w:color w:val="000000"/>
          <w:sz w:val="24"/>
          <w:szCs w:val="24"/>
          <w:lang w:eastAsia="zh-CN"/>
        </w:rPr>
        <w:t>Cell Stem Cell</w:t>
      </w:r>
      <w:r w:rsidRPr="007F02BF">
        <w:rPr>
          <w:rFonts w:ascii="Book Antiqua" w:eastAsia="宋体" w:hAnsi="Book Antiqua" w:cs="宋体"/>
          <w:color w:val="000000"/>
          <w:sz w:val="24"/>
          <w:szCs w:val="24"/>
          <w:lang w:eastAsia="zh-CN"/>
        </w:rPr>
        <w:t> 2014; </w:t>
      </w:r>
      <w:r w:rsidRPr="007F02BF">
        <w:rPr>
          <w:rFonts w:ascii="Book Antiqua" w:eastAsia="宋体" w:hAnsi="Book Antiqua" w:cs="宋体"/>
          <w:b/>
          <w:bCs/>
          <w:color w:val="000000"/>
          <w:sz w:val="24"/>
          <w:szCs w:val="24"/>
          <w:lang w:eastAsia="zh-CN"/>
        </w:rPr>
        <w:t>15</w:t>
      </w:r>
      <w:r w:rsidRPr="007F02BF">
        <w:rPr>
          <w:rFonts w:ascii="Book Antiqua" w:eastAsia="宋体" w:hAnsi="Book Antiqua" w:cs="宋体"/>
          <w:color w:val="000000"/>
          <w:sz w:val="24"/>
          <w:szCs w:val="24"/>
          <w:lang w:eastAsia="zh-CN"/>
        </w:rPr>
        <w:t>: 27-30 [PMID: 24996167 DOI: 10.1016/j.stem.2014.04.020]</w:t>
      </w:r>
    </w:p>
    <w:p w:rsidR="007F02BF" w:rsidRPr="007F02BF" w:rsidRDefault="007F02BF" w:rsidP="007F02BF">
      <w:pPr>
        <w:spacing w:after="0" w:line="360" w:lineRule="auto"/>
        <w:jc w:val="both"/>
        <w:rPr>
          <w:rFonts w:ascii="Book Antiqua" w:eastAsia="宋体" w:hAnsi="Book Antiqua" w:cs="宋体"/>
          <w:color w:val="000000"/>
          <w:sz w:val="24"/>
          <w:szCs w:val="24"/>
          <w:lang w:eastAsia="zh-CN"/>
        </w:rPr>
      </w:pPr>
      <w:r w:rsidRPr="007F02BF">
        <w:rPr>
          <w:rFonts w:ascii="Book Antiqua" w:eastAsia="宋体" w:hAnsi="Book Antiqua" w:cs="宋体"/>
          <w:color w:val="000000"/>
          <w:sz w:val="24"/>
          <w:szCs w:val="24"/>
          <w:lang w:eastAsia="zh-CN"/>
        </w:rPr>
        <w:t>85 </w:t>
      </w:r>
      <w:r w:rsidRPr="007F02BF">
        <w:rPr>
          <w:rFonts w:ascii="Book Antiqua" w:eastAsia="宋体" w:hAnsi="Book Antiqua" w:cs="宋体"/>
          <w:b/>
          <w:bCs/>
          <w:color w:val="000000"/>
          <w:sz w:val="24"/>
          <w:szCs w:val="24"/>
          <w:lang w:eastAsia="zh-CN"/>
        </w:rPr>
        <w:t>Mendicino M</w:t>
      </w:r>
      <w:r w:rsidRPr="007F02BF">
        <w:rPr>
          <w:rFonts w:ascii="Book Antiqua" w:eastAsia="宋体" w:hAnsi="Book Antiqua" w:cs="宋体"/>
          <w:color w:val="000000"/>
          <w:sz w:val="24"/>
          <w:szCs w:val="24"/>
          <w:lang w:eastAsia="zh-CN"/>
        </w:rPr>
        <w:t>, Bailey AM, Wonnacott K, Puri RK, Bauer SR. MSC-based product characterization for clinical trials: an FDA perspective. </w:t>
      </w:r>
      <w:r w:rsidRPr="007F02BF">
        <w:rPr>
          <w:rFonts w:ascii="Book Antiqua" w:eastAsia="宋体" w:hAnsi="Book Antiqua" w:cs="宋体"/>
          <w:i/>
          <w:iCs/>
          <w:color w:val="000000"/>
          <w:sz w:val="24"/>
          <w:szCs w:val="24"/>
          <w:lang w:eastAsia="zh-CN"/>
        </w:rPr>
        <w:t>Cell Stem Cell</w:t>
      </w:r>
      <w:r w:rsidRPr="007F02BF">
        <w:rPr>
          <w:rFonts w:ascii="Book Antiqua" w:eastAsia="宋体" w:hAnsi="Book Antiqua" w:cs="宋体"/>
          <w:color w:val="000000"/>
          <w:sz w:val="24"/>
          <w:szCs w:val="24"/>
          <w:lang w:eastAsia="zh-CN"/>
        </w:rPr>
        <w:t> 2014; </w:t>
      </w:r>
      <w:r w:rsidRPr="007F02BF">
        <w:rPr>
          <w:rFonts w:ascii="Book Antiqua" w:eastAsia="宋体" w:hAnsi="Book Antiqua" w:cs="宋体"/>
          <w:b/>
          <w:bCs/>
          <w:color w:val="000000"/>
          <w:sz w:val="24"/>
          <w:szCs w:val="24"/>
          <w:lang w:eastAsia="zh-CN"/>
        </w:rPr>
        <w:t>14</w:t>
      </w:r>
      <w:r w:rsidRPr="007F02BF">
        <w:rPr>
          <w:rFonts w:ascii="Book Antiqua" w:eastAsia="宋体" w:hAnsi="Book Antiqua" w:cs="宋体"/>
          <w:color w:val="000000"/>
          <w:sz w:val="24"/>
          <w:szCs w:val="24"/>
          <w:lang w:eastAsia="zh-CN"/>
        </w:rPr>
        <w:t>: 141-145 [PMID: 24506881 DOI: 10.1016/j.stem.2014.01.013]</w:t>
      </w:r>
    </w:p>
    <w:p w:rsidR="007F02BF" w:rsidRPr="007F02BF" w:rsidRDefault="007F02BF" w:rsidP="007F02BF">
      <w:pPr>
        <w:spacing w:after="0" w:line="360" w:lineRule="auto"/>
        <w:jc w:val="both"/>
        <w:rPr>
          <w:rFonts w:ascii="Book Antiqua" w:eastAsia="宋体" w:hAnsi="Book Antiqua" w:cs="宋体"/>
          <w:color w:val="000000"/>
          <w:sz w:val="24"/>
          <w:szCs w:val="24"/>
          <w:lang w:eastAsia="zh-CN"/>
        </w:rPr>
      </w:pPr>
      <w:r w:rsidRPr="007F02BF">
        <w:rPr>
          <w:rFonts w:ascii="Book Antiqua" w:eastAsia="宋体" w:hAnsi="Book Antiqua" w:cs="宋体"/>
          <w:color w:val="000000"/>
          <w:sz w:val="24"/>
          <w:szCs w:val="24"/>
          <w:lang w:eastAsia="zh-CN"/>
        </w:rPr>
        <w:t>86 </w:t>
      </w:r>
      <w:r w:rsidRPr="007F02BF">
        <w:rPr>
          <w:rFonts w:ascii="Book Antiqua" w:eastAsia="宋体" w:hAnsi="Book Antiqua" w:cs="宋体"/>
          <w:b/>
          <w:bCs/>
          <w:color w:val="000000"/>
          <w:sz w:val="24"/>
          <w:szCs w:val="24"/>
          <w:lang w:eastAsia="zh-CN"/>
        </w:rPr>
        <w:t>Engle SJ</w:t>
      </w:r>
      <w:r w:rsidRPr="007F02BF">
        <w:rPr>
          <w:rFonts w:ascii="Book Antiqua" w:eastAsia="宋体" w:hAnsi="Book Antiqua" w:cs="宋体"/>
          <w:color w:val="000000"/>
          <w:sz w:val="24"/>
          <w:szCs w:val="24"/>
          <w:lang w:eastAsia="zh-CN"/>
        </w:rPr>
        <w:t>, Puppala D. Integrating human pluripotent stem cells into drug development. </w:t>
      </w:r>
      <w:r w:rsidRPr="007F02BF">
        <w:rPr>
          <w:rFonts w:ascii="Book Antiqua" w:eastAsia="宋体" w:hAnsi="Book Antiqua" w:cs="宋体"/>
          <w:i/>
          <w:iCs/>
          <w:color w:val="000000"/>
          <w:sz w:val="24"/>
          <w:szCs w:val="24"/>
          <w:lang w:eastAsia="zh-CN"/>
        </w:rPr>
        <w:t>Cell Stem Cell</w:t>
      </w:r>
      <w:r w:rsidRPr="007F02BF">
        <w:rPr>
          <w:rFonts w:ascii="Book Antiqua" w:eastAsia="宋体" w:hAnsi="Book Antiqua" w:cs="宋体"/>
          <w:color w:val="000000"/>
          <w:sz w:val="24"/>
          <w:szCs w:val="24"/>
          <w:lang w:eastAsia="zh-CN"/>
        </w:rPr>
        <w:t> 2013; </w:t>
      </w:r>
      <w:r w:rsidRPr="007F02BF">
        <w:rPr>
          <w:rFonts w:ascii="Book Antiqua" w:eastAsia="宋体" w:hAnsi="Book Antiqua" w:cs="宋体"/>
          <w:b/>
          <w:bCs/>
          <w:color w:val="000000"/>
          <w:sz w:val="24"/>
          <w:szCs w:val="24"/>
          <w:lang w:eastAsia="zh-CN"/>
        </w:rPr>
        <w:t>12</w:t>
      </w:r>
      <w:r w:rsidRPr="007F02BF">
        <w:rPr>
          <w:rFonts w:ascii="Book Antiqua" w:eastAsia="宋体" w:hAnsi="Book Antiqua" w:cs="宋体"/>
          <w:color w:val="000000"/>
          <w:sz w:val="24"/>
          <w:szCs w:val="24"/>
          <w:lang w:eastAsia="zh-CN"/>
        </w:rPr>
        <w:t>: 669-677 [PMID: 23746976 DOI: 10.1016/j.stem.2013.05.011]</w:t>
      </w:r>
    </w:p>
    <w:p w:rsidR="007F02BF" w:rsidRPr="007F02BF" w:rsidRDefault="007F02BF" w:rsidP="007F02BF">
      <w:pPr>
        <w:spacing w:after="0" w:line="360" w:lineRule="auto"/>
        <w:jc w:val="both"/>
        <w:rPr>
          <w:rFonts w:ascii="Book Antiqua" w:eastAsia="宋体" w:hAnsi="Book Antiqua" w:cs="宋体"/>
          <w:color w:val="000000"/>
          <w:sz w:val="24"/>
          <w:szCs w:val="24"/>
          <w:lang w:eastAsia="zh-CN"/>
        </w:rPr>
      </w:pPr>
      <w:r w:rsidRPr="007F02BF">
        <w:rPr>
          <w:rFonts w:ascii="Book Antiqua" w:eastAsia="宋体" w:hAnsi="Book Antiqua" w:cs="宋体"/>
          <w:color w:val="000000"/>
          <w:sz w:val="24"/>
          <w:szCs w:val="24"/>
          <w:lang w:eastAsia="zh-CN"/>
        </w:rPr>
        <w:t>87 </w:t>
      </w:r>
      <w:r w:rsidRPr="007F02BF">
        <w:rPr>
          <w:rFonts w:ascii="Book Antiqua" w:eastAsia="宋体" w:hAnsi="Book Antiqua" w:cs="宋体"/>
          <w:b/>
          <w:bCs/>
          <w:color w:val="000000"/>
          <w:sz w:val="24"/>
          <w:szCs w:val="24"/>
          <w:lang w:eastAsia="zh-CN"/>
        </w:rPr>
        <w:t>Gonzalez-Muñoz E</w:t>
      </w:r>
      <w:r w:rsidRPr="007F02BF">
        <w:rPr>
          <w:rFonts w:ascii="Book Antiqua" w:eastAsia="宋体" w:hAnsi="Book Antiqua" w:cs="宋体"/>
          <w:color w:val="000000"/>
          <w:sz w:val="24"/>
          <w:szCs w:val="24"/>
          <w:lang w:eastAsia="zh-CN"/>
        </w:rPr>
        <w:t>, Arboleda-Estudillo Y, Otu HH, Cibelli JB. Cell reprogramming. Histone chaperone ASF1A is required for maintenance of pluripotency and cellular reprogramming. </w:t>
      </w:r>
      <w:r w:rsidRPr="007F02BF">
        <w:rPr>
          <w:rFonts w:ascii="Book Antiqua" w:eastAsia="宋体" w:hAnsi="Book Antiqua" w:cs="宋体"/>
          <w:i/>
          <w:iCs/>
          <w:color w:val="000000"/>
          <w:sz w:val="24"/>
          <w:szCs w:val="24"/>
          <w:lang w:eastAsia="zh-CN"/>
        </w:rPr>
        <w:t>Science</w:t>
      </w:r>
      <w:r w:rsidRPr="007F02BF">
        <w:rPr>
          <w:rFonts w:ascii="Book Antiqua" w:eastAsia="宋体" w:hAnsi="Book Antiqua" w:cs="宋体"/>
          <w:color w:val="000000"/>
          <w:sz w:val="24"/>
          <w:szCs w:val="24"/>
          <w:lang w:eastAsia="zh-CN"/>
        </w:rPr>
        <w:t> 2014; </w:t>
      </w:r>
      <w:r w:rsidRPr="007F02BF">
        <w:rPr>
          <w:rFonts w:ascii="Book Antiqua" w:eastAsia="宋体" w:hAnsi="Book Antiqua" w:cs="宋体"/>
          <w:b/>
          <w:bCs/>
          <w:color w:val="000000"/>
          <w:sz w:val="24"/>
          <w:szCs w:val="24"/>
          <w:lang w:eastAsia="zh-CN"/>
        </w:rPr>
        <w:t>345</w:t>
      </w:r>
      <w:r w:rsidRPr="007F02BF">
        <w:rPr>
          <w:rFonts w:ascii="Book Antiqua" w:eastAsia="宋体" w:hAnsi="Book Antiqua" w:cs="宋体"/>
          <w:color w:val="000000"/>
          <w:sz w:val="24"/>
          <w:szCs w:val="24"/>
          <w:lang w:eastAsia="zh-CN"/>
        </w:rPr>
        <w:t>: 822-825 [PMID: 25035411 DOI: 10.1126/science.1254745]</w:t>
      </w:r>
    </w:p>
    <w:p w:rsidR="007F02BF" w:rsidRPr="007F02BF" w:rsidRDefault="007F02BF" w:rsidP="007F02BF">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lastRenderedPageBreak/>
        <w:t xml:space="preserve">88 </w:t>
      </w:r>
      <w:r w:rsidRPr="007F02BF">
        <w:rPr>
          <w:rFonts w:ascii="Book Antiqua" w:eastAsia="宋体" w:hAnsi="Book Antiqua" w:cs="宋体"/>
          <w:b/>
          <w:color w:val="000000"/>
          <w:sz w:val="24"/>
          <w:szCs w:val="24"/>
          <w:lang w:eastAsia="zh-CN"/>
        </w:rPr>
        <w:t>De Jesus MJ</w:t>
      </w:r>
      <w:r w:rsidRPr="007F02BF">
        <w:rPr>
          <w:rFonts w:ascii="Book Antiqua" w:eastAsia="宋体" w:hAnsi="Book Antiqua" w:cs="宋体"/>
          <w:color w:val="000000"/>
          <w:sz w:val="24"/>
          <w:szCs w:val="24"/>
          <w:lang w:eastAsia="zh-CN"/>
        </w:rPr>
        <w:t>, Girard P, Bourgeois M, Baumgartner G, Kacko B, Amstutz H and Wurm FM</w:t>
      </w:r>
      <w:r>
        <w:rPr>
          <w:rFonts w:ascii="Book Antiqua" w:eastAsia="宋体" w:hAnsi="Book Antiqua" w:cs="宋体" w:hint="eastAsia"/>
          <w:color w:val="000000"/>
          <w:sz w:val="24"/>
          <w:szCs w:val="24"/>
          <w:lang w:eastAsia="zh-CN"/>
        </w:rPr>
        <w:t>.</w:t>
      </w:r>
      <w:r w:rsidRPr="007F02BF">
        <w:rPr>
          <w:rFonts w:ascii="Book Antiqua" w:eastAsia="宋体" w:hAnsi="Book Antiqua" w:cs="宋体"/>
          <w:color w:val="000000"/>
          <w:sz w:val="24"/>
          <w:szCs w:val="24"/>
          <w:lang w:eastAsia="zh-CN"/>
        </w:rPr>
        <w:t xml:space="preserve"> TubeSpin satellites: a fast track approach for process development with animal cells using sh</w:t>
      </w:r>
      <w:r>
        <w:rPr>
          <w:rFonts w:ascii="Book Antiqua" w:eastAsia="宋体" w:hAnsi="Book Antiqua" w:cs="宋体"/>
          <w:color w:val="000000"/>
          <w:sz w:val="24"/>
          <w:szCs w:val="24"/>
          <w:lang w:eastAsia="zh-CN"/>
        </w:rPr>
        <w:t>aking technology</w:t>
      </w:r>
      <w:r>
        <w:rPr>
          <w:rFonts w:ascii="Book Antiqua" w:eastAsia="宋体" w:hAnsi="Book Antiqua" w:cs="宋体" w:hint="eastAsia"/>
          <w:color w:val="000000"/>
          <w:sz w:val="24"/>
          <w:szCs w:val="24"/>
          <w:lang w:eastAsia="zh-CN"/>
        </w:rPr>
        <w:t>.</w:t>
      </w:r>
      <w:r>
        <w:rPr>
          <w:rFonts w:ascii="Book Antiqua" w:eastAsia="宋体" w:hAnsi="Book Antiqua" w:cs="宋体"/>
          <w:color w:val="000000"/>
          <w:sz w:val="24"/>
          <w:szCs w:val="24"/>
          <w:lang w:eastAsia="zh-CN"/>
        </w:rPr>
        <w:t xml:space="preserve"> </w:t>
      </w:r>
      <w:r w:rsidRPr="007F02BF">
        <w:rPr>
          <w:rFonts w:ascii="Book Antiqua" w:eastAsia="宋体" w:hAnsi="Book Antiqua" w:cs="宋体"/>
          <w:i/>
          <w:color w:val="000000"/>
          <w:sz w:val="24"/>
          <w:szCs w:val="24"/>
          <w:lang w:eastAsia="zh-CN"/>
        </w:rPr>
        <w:t>Biochem Eng J</w:t>
      </w:r>
      <w:r w:rsidRPr="007F02BF">
        <w:rPr>
          <w:rFonts w:ascii="Book Antiqua" w:eastAsia="宋体" w:hAnsi="Book Antiqua" w:cs="宋体"/>
          <w:color w:val="000000"/>
          <w:sz w:val="24"/>
          <w:szCs w:val="24"/>
          <w:lang w:eastAsia="zh-CN"/>
        </w:rPr>
        <w:t xml:space="preserve"> </w:t>
      </w:r>
      <w:r>
        <w:rPr>
          <w:rFonts w:ascii="Book Antiqua" w:eastAsia="宋体" w:hAnsi="Book Antiqua" w:cs="宋体" w:hint="eastAsia"/>
          <w:color w:val="000000"/>
          <w:sz w:val="24"/>
          <w:szCs w:val="24"/>
          <w:lang w:eastAsia="zh-CN"/>
        </w:rPr>
        <w:t xml:space="preserve">2004; </w:t>
      </w:r>
      <w:r w:rsidRPr="007F02BF">
        <w:rPr>
          <w:rFonts w:ascii="Book Antiqua" w:eastAsia="宋体" w:hAnsi="Book Antiqua" w:cs="宋体"/>
          <w:b/>
          <w:color w:val="000000"/>
          <w:sz w:val="24"/>
          <w:szCs w:val="24"/>
          <w:lang w:eastAsia="zh-CN"/>
        </w:rPr>
        <w:t>17</w:t>
      </w:r>
      <w:r w:rsidRPr="007F02BF">
        <w:rPr>
          <w:rFonts w:ascii="Book Antiqua" w:eastAsia="宋体" w:hAnsi="Book Antiqua" w:cs="宋体" w:hint="eastAsia"/>
          <w:b/>
          <w:color w:val="000000"/>
          <w:sz w:val="24"/>
          <w:szCs w:val="24"/>
          <w:lang w:eastAsia="zh-CN"/>
        </w:rPr>
        <w:t>:</w:t>
      </w:r>
      <w:r w:rsidRPr="007F02BF">
        <w:rPr>
          <w:rFonts w:ascii="Book Antiqua" w:eastAsia="宋体" w:hAnsi="Book Antiqua" w:cs="宋体"/>
          <w:color w:val="000000"/>
          <w:sz w:val="24"/>
          <w:szCs w:val="24"/>
          <w:lang w:eastAsia="zh-CN"/>
        </w:rPr>
        <w:t xml:space="preserve"> 217-223 [DOI: 10.1016/S1369-</w:t>
      </w:r>
      <w:proofErr w:type="gramStart"/>
      <w:r w:rsidRPr="007F02BF">
        <w:rPr>
          <w:rFonts w:ascii="Book Antiqua" w:eastAsia="宋体" w:hAnsi="Book Antiqua" w:cs="宋体"/>
          <w:color w:val="000000"/>
          <w:sz w:val="24"/>
          <w:szCs w:val="24"/>
          <w:lang w:eastAsia="zh-CN"/>
        </w:rPr>
        <w:t>703X(</w:t>
      </w:r>
      <w:proofErr w:type="gramEnd"/>
      <w:r w:rsidRPr="007F02BF">
        <w:rPr>
          <w:rFonts w:ascii="Book Antiqua" w:eastAsia="宋体" w:hAnsi="Book Antiqua" w:cs="宋体"/>
          <w:color w:val="000000"/>
          <w:sz w:val="24"/>
          <w:szCs w:val="24"/>
          <w:lang w:eastAsia="zh-CN"/>
        </w:rPr>
        <w:t>03)00180-3]</w:t>
      </w:r>
    </w:p>
    <w:p w:rsidR="007F02BF" w:rsidRPr="007F02BF" w:rsidRDefault="007F02BF" w:rsidP="007F02BF">
      <w:pPr>
        <w:spacing w:after="0" w:line="360" w:lineRule="auto"/>
        <w:jc w:val="both"/>
        <w:rPr>
          <w:rFonts w:ascii="Book Antiqua" w:eastAsia="宋体" w:hAnsi="Book Antiqua" w:cs="宋体"/>
          <w:color w:val="000000"/>
          <w:sz w:val="24"/>
          <w:szCs w:val="24"/>
          <w:lang w:eastAsia="zh-CN"/>
        </w:rPr>
      </w:pPr>
      <w:proofErr w:type="gramStart"/>
      <w:r w:rsidRPr="007F02BF">
        <w:rPr>
          <w:rFonts w:ascii="Book Antiqua" w:eastAsia="宋体" w:hAnsi="Book Antiqua" w:cs="宋体"/>
          <w:color w:val="000000"/>
          <w:sz w:val="24"/>
          <w:szCs w:val="24"/>
          <w:lang w:eastAsia="zh-CN"/>
        </w:rPr>
        <w:t>89 </w:t>
      </w:r>
      <w:r w:rsidRPr="007F02BF">
        <w:rPr>
          <w:rFonts w:ascii="Book Antiqua" w:eastAsia="宋体" w:hAnsi="Book Antiqua" w:cs="宋体"/>
          <w:b/>
          <w:bCs/>
          <w:color w:val="000000"/>
          <w:sz w:val="24"/>
          <w:szCs w:val="24"/>
          <w:lang w:eastAsia="zh-CN"/>
        </w:rPr>
        <w:t>Singh V</w:t>
      </w:r>
      <w:r w:rsidRPr="007F02BF">
        <w:rPr>
          <w:rFonts w:ascii="Book Antiqua" w:eastAsia="宋体" w:hAnsi="Book Antiqua" w:cs="宋体"/>
          <w:color w:val="000000"/>
          <w:sz w:val="24"/>
          <w:szCs w:val="24"/>
          <w:lang w:eastAsia="zh-CN"/>
        </w:rPr>
        <w:t>. Disposable bioreactor for cell culture using wave-induced agitation.</w:t>
      </w:r>
      <w:proofErr w:type="gramEnd"/>
      <w:r w:rsidRPr="007F02BF">
        <w:rPr>
          <w:rFonts w:ascii="Book Antiqua" w:eastAsia="宋体" w:hAnsi="Book Antiqua" w:cs="宋体"/>
          <w:color w:val="000000"/>
          <w:sz w:val="24"/>
          <w:szCs w:val="24"/>
          <w:lang w:eastAsia="zh-CN"/>
        </w:rPr>
        <w:t> </w:t>
      </w:r>
      <w:r w:rsidRPr="007F02BF">
        <w:rPr>
          <w:rFonts w:ascii="Book Antiqua" w:eastAsia="宋体" w:hAnsi="Book Antiqua" w:cs="宋体"/>
          <w:i/>
          <w:iCs/>
          <w:color w:val="000000"/>
          <w:sz w:val="24"/>
          <w:szCs w:val="24"/>
          <w:lang w:eastAsia="zh-CN"/>
        </w:rPr>
        <w:t>Cytotechnology</w:t>
      </w:r>
      <w:r w:rsidRPr="007F02BF">
        <w:rPr>
          <w:rFonts w:ascii="Book Antiqua" w:eastAsia="宋体" w:hAnsi="Book Antiqua" w:cs="宋体"/>
          <w:color w:val="000000"/>
          <w:sz w:val="24"/>
          <w:szCs w:val="24"/>
          <w:lang w:eastAsia="zh-CN"/>
        </w:rPr>
        <w:t> 1999; </w:t>
      </w:r>
      <w:r w:rsidRPr="007F02BF">
        <w:rPr>
          <w:rFonts w:ascii="Book Antiqua" w:eastAsia="宋体" w:hAnsi="Book Antiqua" w:cs="宋体"/>
          <w:b/>
          <w:bCs/>
          <w:color w:val="000000"/>
          <w:sz w:val="24"/>
          <w:szCs w:val="24"/>
          <w:lang w:eastAsia="zh-CN"/>
        </w:rPr>
        <w:t>30</w:t>
      </w:r>
      <w:r w:rsidRPr="007F02BF">
        <w:rPr>
          <w:rFonts w:ascii="Book Antiqua" w:eastAsia="宋体" w:hAnsi="Book Antiqua" w:cs="宋体"/>
          <w:color w:val="000000"/>
          <w:sz w:val="24"/>
          <w:szCs w:val="24"/>
          <w:lang w:eastAsia="zh-CN"/>
        </w:rPr>
        <w:t>: 149-158 [PMID: 19003364 DOI: 10.1023/A: 1008025016272]</w:t>
      </w:r>
    </w:p>
    <w:p w:rsidR="007F02BF" w:rsidRPr="007F02BF" w:rsidRDefault="007F02BF" w:rsidP="007F02BF">
      <w:pPr>
        <w:spacing w:after="0" w:line="360" w:lineRule="auto"/>
        <w:jc w:val="both"/>
        <w:rPr>
          <w:rFonts w:ascii="Book Antiqua" w:eastAsia="宋体" w:hAnsi="Book Antiqua" w:cs="宋体"/>
          <w:color w:val="000000"/>
          <w:sz w:val="24"/>
          <w:szCs w:val="24"/>
          <w:lang w:eastAsia="zh-CN"/>
        </w:rPr>
      </w:pPr>
      <w:proofErr w:type="gramStart"/>
      <w:r>
        <w:rPr>
          <w:rFonts w:ascii="Book Antiqua" w:eastAsia="宋体" w:hAnsi="Book Antiqua" w:cs="宋体"/>
          <w:color w:val="000000"/>
          <w:sz w:val="24"/>
          <w:szCs w:val="24"/>
          <w:lang w:eastAsia="zh-CN"/>
        </w:rPr>
        <w:t>90</w:t>
      </w:r>
      <w:r w:rsidRPr="007F02BF">
        <w:rPr>
          <w:rFonts w:ascii="Book Antiqua" w:eastAsia="宋体" w:hAnsi="Book Antiqua" w:cs="宋体"/>
          <w:b/>
          <w:color w:val="000000"/>
          <w:sz w:val="24"/>
          <w:szCs w:val="24"/>
          <w:lang w:eastAsia="zh-CN"/>
        </w:rPr>
        <w:t xml:space="preserve"> Siddiquee K</w:t>
      </w:r>
      <w:r>
        <w:rPr>
          <w:rFonts w:ascii="Book Antiqua" w:eastAsia="宋体" w:hAnsi="Book Antiqua" w:cs="宋体" w:hint="eastAsia"/>
          <w:color w:val="000000"/>
          <w:sz w:val="24"/>
          <w:szCs w:val="24"/>
          <w:lang w:eastAsia="zh-CN"/>
        </w:rPr>
        <w:t xml:space="preserve">, </w:t>
      </w:r>
      <w:r w:rsidRPr="007F02BF">
        <w:rPr>
          <w:rFonts w:ascii="Book Antiqua" w:eastAsia="宋体" w:hAnsi="Book Antiqua" w:cs="宋体"/>
          <w:color w:val="000000"/>
          <w:sz w:val="24"/>
          <w:szCs w:val="24"/>
          <w:lang w:eastAsia="zh-CN"/>
        </w:rPr>
        <w:t>Ma S</w:t>
      </w:r>
      <w:r>
        <w:rPr>
          <w:rFonts w:ascii="Book Antiqua" w:eastAsia="宋体" w:hAnsi="Book Antiqua" w:cs="宋体" w:hint="eastAsia"/>
          <w:color w:val="000000"/>
          <w:sz w:val="24"/>
          <w:szCs w:val="24"/>
          <w:lang w:eastAsia="zh-CN"/>
        </w:rPr>
        <w:t>.</w:t>
      </w:r>
      <w:r w:rsidRPr="007F02BF">
        <w:rPr>
          <w:rFonts w:ascii="Book Antiqua" w:eastAsia="宋体" w:hAnsi="Book Antiqua" w:cs="宋体"/>
          <w:color w:val="000000"/>
          <w:sz w:val="24"/>
          <w:szCs w:val="24"/>
          <w:lang w:eastAsia="zh-CN"/>
        </w:rPr>
        <w:t xml:space="preserve"> Large-scale production of human mesenchymal stem cells in BioBLU 5c Single-use vessels</w:t>
      </w:r>
      <w:r>
        <w:rPr>
          <w:rFonts w:ascii="Book Antiqua" w:eastAsia="宋体" w:hAnsi="Book Antiqua" w:cs="宋体" w:hint="eastAsia"/>
          <w:color w:val="000000"/>
          <w:sz w:val="24"/>
          <w:szCs w:val="24"/>
          <w:lang w:eastAsia="zh-CN"/>
        </w:rPr>
        <w:t>.</w:t>
      </w:r>
      <w:proofErr w:type="gramEnd"/>
      <w:r w:rsidRPr="007F02BF">
        <w:rPr>
          <w:rFonts w:ascii="Book Antiqua" w:eastAsia="宋体" w:hAnsi="Book Antiqua" w:cs="宋体"/>
          <w:color w:val="000000"/>
          <w:sz w:val="24"/>
          <w:szCs w:val="24"/>
          <w:lang w:eastAsia="zh-CN"/>
        </w:rPr>
        <w:t xml:space="preserve"> </w:t>
      </w:r>
      <w:r w:rsidRPr="007F02BF">
        <w:rPr>
          <w:rFonts w:ascii="Book Antiqua" w:eastAsia="宋体" w:hAnsi="Book Antiqua" w:cs="宋体"/>
          <w:i/>
          <w:color w:val="000000"/>
          <w:sz w:val="24"/>
          <w:szCs w:val="24"/>
          <w:lang w:eastAsia="zh-CN"/>
        </w:rPr>
        <w:t>Application Note</w:t>
      </w:r>
      <w:r>
        <w:rPr>
          <w:rFonts w:ascii="Book Antiqua" w:eastAsia="宋体" w:hAnsi="Book Antiqua" w:cs="宋体" w:hint="eastAsia"/>
          <w:color w:val="000000"/>
          <w:sz w:val="24"/>
          <w:szCs w:val="24"/>
          <w:lang w:eastAsia="zh-CN"/>
        </w:rPr>
        <w:t xml:space="preserve"> 2014;</w:t>
      </w:r>
      <w:r w:rsidRPr="007F02BF">
        <w:rPr>
          <w:rFonts w:ascii="Book Antiqua" w:eastAsia="宋体" w:hAnsi="Book Antiqua" w:cs="宋体"/>
          <w:color w:val="000000"/>
          <w:sz w:val="24"/>
          <w:szCs w:val="24"/>
          <w:lang w:eastAsia="zh-CN"/>
        </w:rPr>
        <w:t xml:space="preserve"> </w:t>
      </w:r>
      <w:r w:rsidRPr="007F02BF">
        <w:rPr>
          <w:rFonts w:ascii="Book Antiqua" w:eastAsia="宋体" w:hAnsi="Book Antiqua" w:cs="宋体"/>
          <w:b/>
          <w:color w:val="000000"/>
          <w:sz w:val="24"/>
          <w:szCs w:val="24"/>
          <w:lang w:eastAsia="zh-CN"/>
        </w:rPr>
        <w:t>334</w:t>
      </w:r>
      <w:r>
        <w:rPr>
          <w:rFonts w:ascii="Book Antiqua" w:eastAsia="宋体" w:hAnsi="Book Antiqua" w:cs="宋体" w:hint="eastAsia"/>
          <w:color w:val="000000"/>
          <w:sz w:val="24"/>
          <w:szCs w:val="24"/>
          <w:lang w:eastAsia="zh-CN"/>
        </w:rPr>
        <w:t>:</w:t>
      </w:r>
      <w:r w:rsidRPr="007F02BF">
        <w:rPr>
          <w:rFonts w:ascii="Book Antiqua" w:eastAsia="宋体" w:hAnsi="Book Antiqua" w:cs="宋体"/>
          <w:color w:val="000000"/>
          <w:sz w:val="24"/>
          <w:szCs w:val="24"/>
          <w:lang w:eastAsia="zh-CN"/>
        </w:rPr>
        <w:t xml:space="preserve"> 1-10</w:t>
      </w:r>
    </w:p>
    <w:p w:rsidR="007F02BF" w:rsidRPr="007F02BF" w:rsidRDefault="007F02BF" w:rsidP="007F02BF">
      <w:pPr>
        <w:spacing w:after="0" w:line="360" w:lineRule="auto"/>
        <w:jc w:val="both"/>
        <w:rPr>
          <w:rFonts w:ascii="Book Antiqua" w:eastAsia="宋体" w:hAnsi="Book Antiqua" w:cs="宋体"/>
          <w:color w:val="000000"/>
          <w:sz w:val="24"/>
          <w:szCs w:val="24"/>
          <w:lang w:eastAsia="zh-CN"/>
        </w:rPr>
      </w:pPr>
      <w:r w:rsidRPr="007F02BF">
        <w:rPr>
          <w:rFonts w:ascii="Book Antiqua" w:eastAsia="宋体" w:hAnsi="Book Antiqua" w:cs="宋体"/>
          <w:color w:val="000000"/>
          <w:sz w:val="24"/>
          <w:szCs w:val="24"/>
          <w:lang w:eastAsia="zh-CN"/>
        </w:rPr>
        <w:t>91 </w:t>
      </w:r>
      <w:r w:rsidRPr="007F02BF">
        <w:rPr>
          <w:rFonts w:ascii="Book Antiqua" w:eastAsia="宋体" w:hAnsi="Book Antiqua" w:cs="宋体"/>
          <w:b/>
          <w:bCs/>
          <w:color w:val="000000"/>
          <w:sz w:val="24"/>
          <w:szCs w:val="24"/>
          <w:lang w:eastAsia="zh-CN"/>
        </w:rPr>
        <w:t>Zweigerdt R</w:t>
      </w:r>
      <w:r w:rsidRPr="007F02BF">
        <w:rPr>
          <w:rFonts w:ascii="Book Antiqua" w:eastAsia="宋体" w:hAnsi="Book Antiqua" w:cs="宋体"/>
          <w:color w:val="000000"/>
          <w:sz w:val="24"/>
          <w:szCs w:val="24"/>
          <w:lang w:eastAsia="zh-CN"/>
        </w:rPr>
        <w:t>, Olmer R, Singh H, Haverich A, Martin U. Scalable expansion of human pluripotent stem cells in suspension culture. </w:t>
      </w:r>
      <w:r w:rsidRPr="007F02BF">
        <w:rPr>
          <w:rFonts w:ascii="Book Antiqua" w:eastAsia="宋体" w:hAnsi="Book Antiqua" w:cs="宋体"/>
          <w:i/>
          <w:iCs/>
          <w:color w:val="000000"/>
          <w:sz w:val="24"/>
          <w:szCs w:val="24"/>
          <w:lang w:eastAsia="zh-CN"/>
        </w:rPr>
        <w:t>Nat Protoc</w:t>
      </w:r>
      <w:r w:rsidRPr="007F02BF">
        <w:rPr>
          <w:rFonts w:ascii="Book Antiqua" w:eastAsia="宋体" w:hAnsi="Book Antiqua" w:cs="宋体"/>
          <w:color w:val="000000"/>
          <w:sz w:val="24"/>
          <w:szCs w:val="24"/>
          <w:lang w:eastAsia="zh-CN"/>
        </w:rPr>
        <w:t> 2011; </w:t>
      </w:r>
      <w:r w:rsidRPr="007F02BF">
        <w:rPr>
          <w:rFonts w:ascii="Book Antiqua" w:eastAsia="宋体" w:hAnsi="Book Antiqua" w:cs="宋体"/>
          <w:b/>
          <w:bCs/>
          <w:color w:val="000000"/>
          <w:sz w:val="24"/>
          <w:szCs w:val="24"/>
          <w:lang w:eastAsia="zh-CN"/>
        </w:rPr>
        <w:t>6</w:t>
      </w:r>
      <w:r w:rsidRPr="007F02BF">
        <w:rPr>
          <w:rFonts w:ascii="Book Antiqua" w:eastAsia="宋体" w:hAnsi="Book Antiqua" w:cs="宋体"/>
          <w:color w:val="000000"/>
          <w:sz w:val="24"/>
          <w:szCs w:val="24"/>
          <w:lang w:eastAsia="zh-CN"/>
        </w:rPr>
        <w:t>: 689-700 [PMID: 21527925 DOI: 10.1038/nprot.2011.318]</w:t>
      </w:r>
    </w:p>
    <w:p w:rsidR="007F02BF" w:rsidRPr="007F02BF" w:rsidRDefault="00471D2F" w:rsidP="007F02BF">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92 </w:t>
      </w:r>
      <w:proofErr w:type="gramStart"/>
      <w:r w:rsidR="007F02BF" w:rsidRPr="00471D2F">
        <w:rPr>
          <w:rFonts w:ascii="Book Antiqua" w:eastAsia="宋体" w:hAnsi="Book Antiqua" w:cs="宋体"/>
          <w:b/>
          <w:color w:val="000000"/>
          <w:sz w:val="24"/>
          <w:szCs w:val="24"/>
          <w:lang w:eastAsia="zh-CN"/>
        </w:rPr>
        <w:t>Morrow</w:t>
      </w:r>
      <w:proofErr w:type="gramEnd"/>
      <w:r w:rsidR="007F02BF" w:rsidRPr="00471D2F">
        <w:rPr>
          <w:rFonts w:ascii="Book Antiqua" w:eastAsia="宋体" w:hAnsi="Book Antiqua" w:cs="宋体"/>
          <w:b/>
          <w:color w:val="000000"/>
          <w:sz w:val="24"/>
          <w:szCs w:val="24"/>
          <w:lang w:eastAsia="zh-CN"/>
        </w:rPr>
        <w:t xml:space="preserve"> KJ</w:t>
      </w:r>
      <w:r>
        <w:rPr>
          <w:rFonts w:ascii="Book Antiqua" w:eastAsia="宋体" w:hAnsi="Book Antiqua" w:cs="宋体" w:hint="eastAsia"/>
          <w:color w:val="000000"/>
          <w:sz w:val="24"/>
          <w:szCs w:val="24"/>
          <w:lang w:eastAsia="zh-CN"/>
        </w:rPr>
        <w:t>.</w:t>
      </w:r>
      <w:r w:rsidR="007F02BF" w:rsidRPr="007F02BF">
        <w:rPr>
          <w:rFonts w:ascii="Book Antiqua" w:eastAsia="宋体" w:hAnsi="Book Antiqua" w:cs="宋体"/>
          <w:color w:val="000000"/>
          <w:sz w:val="24"/>
          <w:szCs w:val="24"/>
          <w:lang w:eastAsia="zh-CN"/>
        </w:rPr>
        <w:t xml:space="preserve"> Disposable bioreactors gaining favor: New components and systems improve process reliability and reduce cost</w:t>
      </w:r>
      <w:r>
        <w:rPr>
          <w:rFonts w:ascii="Book Antiqua" w:eastAsia="宋体" w:hAnsi="Book Antiqua" w:cs="宋体" w:hint="eastAsia"/>
          <w:color w:val="000000"/>
          <w:sz w:val="24"/>
          <w:szCs w:val="24"/>
          <w:lang w:eastAsia="zh-CN"/>
        </w:rPr>
        <w:t>.</w:t>
      </w:r>
      <w:r w:rsidR="007F02BF" w:rsidRPr="007F02BF">
        <w:rPr>
          <w:rFonts w:ascii="Book Antiqua" w:eastAsia="宋体" w:hAnsi="Book Antiqua" w:cs="宋体"/>
          <w:color w:val="000000"/>
          <w:sz w:val="24"/>
          <w:szCs w:val="24"/>
          <w:lang w:eastAsia="zh-CN"/>
        </w:rPr>
        <w:t xml:space="preserve"> </w:t>
      </w:r>
      <w:r w:rsidR="007F02BF" w:rsidRPr="00471D2F">
        <w:rPr>
          <w:rFonts w:ascii="Book Antiqua" w:eastAsia="宋体" w:hAnsi="Book Antiqua" w:cs="宋体"/>
          <w:i/>
          <w:color w:val="000000"/>
          <w:sz w:val="24"/>
          <w:szCs w:val="24"/>
          <w:lang w:eastAsia="zh-CN"/>
        </w:rPr>
        <w:t xml:space="preserve">Genetic </w:t>
      </w:r>
      <w:r w:rsidRPr="00471D2F">
        <w:rPr>
          <w:rFonts w:ascii="Book Antiqua" w:eastAsia="宋体" w:hAnsi="Book Antiqua" w:cs="宋体"/>
          <w:i/>
          <w:color w:val="000000"/>
          <w:sz w:val="24"/>
          <w:szCs w:val="24"/>
          <w:lang w:eastAsia="zh-CN"/>
        </w:rPr>
        <w:t>Engineering News</w:t>
      </w:r>
      <w:r>
        <w:rPr>
          <w:rFonts w:ascii="Book Antiqua" w:eastAsia="宋体" w:hAnsi="Book Antiqua" w:cs="宋体"/>
          <w:color w:val="000000"/>
          <w:sz w:val="24"/>
          <w:szCs w:val="24"/>
          <w:lang w:eastAsia="zh-CN"/>
        </w:rPr>
        <w:t xml:space="preserve"> </w:t>
      </w:r>
      <w:r>
        <w:rPr>
          <w:rFonts w:ascii="Book Antiqua" w:eastAsia="宋体" w:hAnsi="Book Antiqua" w:cs="宋体" w:hint="eastAsia"/>
          <w:color w:val="000000"/>
          <w:sz w:val="24"/>
          <w:szCs w:val="24"/>
          <w:lang w:eastAsia="zh-CN"/>
        </w:rPr>
        <w:t>2006:</w:t>
      </w:r>
      <w:r>
        <w:rPr>
          <w:rFonts w:ascii="Book Antiqua" w:eastAsia="宋体" w:hAnsi="Book Antiqua" w:cs="宋体"/>
          <w:color w:val="000000"/>
          <w:sz w:val="24"/>
          <w:szCs w:val="24"/>
          <w:lang w:eastAsia="zh-CN"/>
        </w:rPr>
        <w:t xml:space="preserve"> 26-12, 42-45</w:t>
      </w:r>
    </w:p>
    <w:p w:rsidR="007F02BF" w:rsidRPr="007F02BF" w:rsidRDefault="007F02BF" w:rsidP="007F02BF">
      <w:pPr>
        <w:spacing w:after="0" w:line="360" w:lineRule="auto"/>
        <w:jc w:val="both"/>
        <w:rPr>
          <w:rFonts w:ascii="Book Antiqua" w:eastAsia="宋体" w:hAnsi="Book Antiqua" w:cs="宋体"/>
          <w:color w:val="000000"/>
          <w:sz w:val="24"/>
          <w:szCs w:val="24"/>
          <w:lang w:eastAsia="zh-CN"/>
        </w:rPr>
      </w:pPr>
      <w:r w:rsidRPr="007F02BF">
        <w:rPr>
          <w:rFonts w:ascii="Book Antiqua" w:eastAsia="宋体" w:hAnsi="Book Antiqua" w:cs="宋体"/>
          <w:color w:val="000000"/>
          <w:sz w:val="24"/>
          <w:szCs w:val="24"/>
          <w:lang w:eastAsia="zh-CN"/>
        </w:rPr>
        <w:t>93 </w:t>
      </w:r>
      <w:r w:rsidRPr="007F02BF">
        <w:rPr>
          <w:rFonts w:ascii="Book Antiqua" w:eastAsia="宋体" w:hAnsi="Book Antiqua" w:cs="宋体"/>
          <w:b/>
          <w:bCs/>
          <w:color w:val="000000"/>
          <w:sz w:val="24"/>
          <w:szCs w:val="24"/>
          <w:lang w:eastAsia="zh-CN"/>
        </w:rPr>
        <w:t>Chen KG</w:t>
      </w:r>
      <w:r w:rsidRPr="007F02BF">
        <w:rPr>
          <w:rFonts w:ascii="Book Antiqua" w:eastAsia="宋体" w:hAnsi="Book Antiqua" w:cs="宋体"/>
          <w:color w:val="000000"/>
          <w:sz w:val="24"/>
          <w:szCs w:val="24"/>
          <w:lang w:eastAsia="zh-CN"/>
        </w:rPr>
        <w:t>, Mallon BS, McKay RD, Robey PG. Human pluripotent stem cell culture: considerations for maintenance, expansion, and therapeutics. </w:t>
      </w:r>
      <w:r w:rsidRPr="007F02BF">
        <w:rPr>
          <w:rFonts w:ascii="Book Antiqua" w:eastAsia="宋体" w:hAnsi="Book Antiqua" w:cs="宋体"/>
          <w:i/>
          <w:iCs/>
          <w:color w:val="000000"/>
          <w:sz w:val="24"/>
          <w:szCs w:val="24"/>
          <w:lang w:eastAsia="zh-CN"/>
        </w:rPr>
        <w:t>Cell Stem Cell</w:t>
      </w:r>
      <w:r w:rsidRPr="007F02BF">
        <w:rPr>
          <w:rFonts w:ascii="Book Antiqua" w:eastAsia="宋体" w:hAnsi="Book Antiqua" w:cs="宋体"/>
          <w:color w:val="000000"/>
          <w:sz w:val="24"/>
          <w:szCs w:val="24"/>
          <w:lang w:eastAsia="zh-CN"/>
        </w:rPr>
        <w:t> 2014; </w:t>
      </w:r>
      <w:r w:rsidRPr="007F02BF">
        <w:rPr>
          <w:rFonts w:ascii="Book Antiqua" w:eastAsia="宋体" w:hAnsi="Book Antiqua" w:cs="宋体"/>
          <w:b/>
          <w:bCs/>
          <w:color w:val="000000"/>
          <w:sz w:val="24"/>
          <w:szCs w:val="24"/>
          <w:lang w:eastAsia="zh-CN"/>
        </w:rPr>
        <w:t>14</w:t>
      </w:r>
      <w:r w:rsidRPr="007F02BF">
        <w:rPr>
          <w:rFonts w:ascii="Book Antiqua" w:eastAsia="宋体" w:hAnsi="Book Antiqua" w:cs="宋体"/>
          <w:color w:val="000000"/>
          <w:sz w:val="24"/>
          <w:szCs w:val="24"/>
          <w:lang w:eastAsia="zh-CN"/>
        </w:rPr>
        <w:t>: 13-26 [PMID: 24388173 DOI: 10.1016/j.stem.2013.12.005]</w:t>
      </w:r>
    </w:p>
    <w:p w:rsidR="007F02BF" w:rsidRPr="007F02BF" w:rsidRDefault="007F02BF" w:rsidP="007F02BF">
      <w:pPr>
        <w:spacing w:after="0" w:line="360" w:lineRule="auto"/>
        <w:jc w:val="both"/>
        <w:rPr>
          <w:rFonts w:ascii="Book Antiqua" w:eastAsia="宋体" w:hAnsi="Book Antiqua" w:cs="宋体"/>
          <w:color w:val="000000"/>
          <w:sz w:val="24"/>
          <w:szCs w:val="24"/>
          <w:lang w:eastAsia="zh-CN"/>
        </w:rPr>
      </w:pPr>
      <w:r w:rsidRPr="007F02BF">
        <w:rPr>
          <w:rFonts w:ascii="Book Antiqua" w:eastAsia="宋体" w:hAnsi="Book Antiqua" w:cs="宋体"/>
          <w:color w:val="000000"/>
          <w:sz w:val="24"/>
          <w:szCs w:val="24"/>
          <w:lang w:eastAsia="zh-CN"/>
        </w:rPr>
        <w:t>94 </w:t>
      </w:r>
      <w:r w:rsidRPr="007F02BF">
        <w:rPr>
          <w:rFonts w:ascii="Book Antiqua" w:eastAsia="宋体" w:hAnsi="Book Antiqua" w:cs="宋体"/>
          <w:b/>
          <w:bCs/>
          <w:color w:val="000000"/>
          <w:sz w:val="24"/>
          <w:szCs w:val="24"/>
          <w:lang w:eastAsia="zh-CN"/>
        </w:rPr>
        <w:t>Genzel Y</w:t>
      </w:r>
      <w:r w:rsidRPr="007F02BF">
        <w:rPr>
          <w:rFonts w:ascii="Book Antiqua" w:eastAsia="宋体" w:hAnsi="Book Antiqua" w:cs="宋体"/>
          <w:color w:val="000000"/>
          <w:sz w:val="24"/>
          <w:szCs w:val="24"/>
          <w:lang w:eastAsia="zh-CN"/>
        </w:rPr>
        <w:t>, Olmer RM, Schäfer B, Reichl U. Wave microcarrier cultivation of MDCK cells for influenza virus production in serum containing and serum-free media. </w:t>
      </w:r>
      <w:r w:rsidRPr="007F02BF">
        <w:rPr>
          <w:rFonts w:ascii="Book Antiqua" w:eastAsia="宋体" w:hAnsi="Book Antiqua" w:cs="宋体"/>
          <w:i/>
          <w:iCs/>
          <w:color w:val="000000"/>
          <w:sz w:val="24"/>
          <w:szCs w:val="24"/>
          <w:lang w:eastAsia="zh-CN"/>
        </w:rPr>
        <w:t>Vaccine</w:t>
      </w:r>
      <w:r w:rsidRPr="007F02BF">
        <w:rPr>
          <w:rFonts w:ascii="Book Antiqua" w:eastAsia="宋体" w:hAnsi="Book Antiqua" w:cs="宋体"/>
          <w:color w:val="000000"/>
          <w:sz w:val="24"/>
          <w:szCs w:val="24"/>
          <w:lang w:eastAsia="zh-CN"/>
        </w:rPr>
        <w:t> 2006; </w:t>
      </w:r>
      <w:r w:rsidRPr="007F02BF">
        <w:rPr>
          <w:rFonts w:ascii="Book Antiqua" w:eastAsia="宋体" w:hAnsi="Book Antiqua" w:cs="宋体"/>
          <w:b/>
          <w:bCs/>
          <w:color w:val="000000"/>
          <w:sz w:val="24"/>
          <w:szCs w:val="24"/>
          <w:lang w:eastAsia="zh-CN"/>
        </w:rPr>
        <w:t>24</w:t>
      </w:r>
      <w:r w:rsidRPr="007F02BF">
        <w:rPr>
          <w:rFonts w:ascii="Book Antiqua" w:eastAsia="宋体" w:hAnsi="Book Antiqua" w:cs="宋体"/>
          <w:color w:val="000000"/>
          <w:sz w:val="24"/>
          <w:szCs w:val="24"/>
          <w:lang w:eastAsia="zh-CN"/>
        </w:rPr>
        <w:t>: 6074-6087 [PMID: 16781022 DOI: 10.1016/j.vaccine.2006.05.023]</w:t>
      </w:r>
    </w:p>
    <w:p w:rsidR="007F02BF" w:rsidRPr="007F02BF" w:rsidRDefault="00471D2F" w:rsidP="007F02BF">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95 </w:t>
      </w:r>
      <w:r w:rsidR="007F02BF" w:rsidRPr="00471D2F">
        <w:rPr>
          <w:rFonts w:ascii="Book Antiqua" w:eastAsia="宋体" w:hAnsi="Book Antiqua" w:cs="宋体"/>
          <w:b/>
          <w:color w:val="000000"/>
          <w:sz w:val="24"/>
          <w:szCs w:val="24"/>
          <w:lang w:eastAsia="zh-CN"/>
        </w:rPr>
        <w:t>Hami LS</w:t>
      </w:r>
      <w:r w:rsidR="007F02BF" w:rsidRPr="007F02BF">
        <w:rPr>
          <w:rFonts w:ascii="Book Antiqua" w:eastAsia="宋体" w:hAnsi="Book Antiqua" w:cs="宋体"/>
          <w:color w:val="000000"/>
          <w:sz w:val="24"/>
          <w:szCs w:val="24"/>
          <w:lang w:eastAsia="zh-CN"/>
        </w:rPr>
        <w:t>, Chana H, Yuan V and Craig S: Comparison of a static process and a bioreactor-based process for the GMP manufacture of autologous Xcellerated T cells for clinical trials</w:t>
      </w:r>
      <w:r>
        <w:rPr>
          <w:rFonts w:ascii="Book Antiqua" w:eastAsia="宋体" w:hAnsi="Book Antiqua" w:cs="宋体" w:hint="eastAsia"/>
          <w:color w:val="000000"/>
          <w:sz w:val="24"/>
          <w:szCs w:val="24"/>
          <w:lang w:eastAsia="zh-CN"/>
        </w:rPr>
        <w:t>.</w:t>
      </w:r>
      <w:r w:rsidR="007F02BF" w:rsidRPr="007F02BF">
        <w:rPr>
          <w:rFonts w:ascii="Book Antiqua" w:eastAsia="宋体" w:hAnsi="Book Antiqua" w:cs="宋体"/>
          <w:color w:val="000000"/>
          <w:sz w:val="24"/>
          <w:szCs w:val="24"/>
          <w:lang w:eastAsia="zh-CN"/>
        </w:rPr>
        <w:t xml:space="preserve"> </w:t>
      </w:r>
      <w:r w:rsidR="007F02BF" w:rsidRPr="00471D2F">
        <w:rPr>
          <w:rFonts w:ascii="Book Antiqua" w:eastAsia="宋体" w:hAnsi="Book Antiqua" w:cs="宋体"/>
          <w:i/>
          <w:color w:val="000000"/>
          <w:sz w:val="24"/>
          <w:szCs w:val="24"/>
          <w:lang w:eastAsia="zh-CN"/>
        </w:rPr>
        <w:t>Bio</w:t>
      </w:r>
      <w:r w:rsidRPr="00471D2F">
        <w:rPr>
          <w:rFonts w:ascii="Book Antiqua" w:eastAsia="宋体" w:hAnsi="Book Antiqua" w:cs="宋体" w:hint="eastAsia"/>
          <w:i/>
          <w:color w:val="000000"/>
          <w:sz w:val="24"/>
          <w:szCs w:val="24"/>
          <w:lang w:eastAsia="zh-CN"/>
        </w:rPr>
        <w:t xml:space="preserve"> </w:t>
      </w:r>
      <w:r w:rsidR="007F02BF" w:rsidRPr="00471D2F">
        <w:rPr>
          <w:rFonts w:ascii="Book Antiqua" w:eastAsia="宋体" w:hAnsi="Book Antiqua" w:cs="宋体"/>
          <w:i/>
          <w:color w:val="000000"/>
          <w:sz w:val="24"/>
          <w:szCs w:val="24"/>
          <w:lang w:eastAsia="zh-CN"/>
        </w:rPr>
        <w:t>Processing J</w:t>
      </w:r>
      <w:r>
        <w:rPr>
          <w:rFonts w:ascii="Book Antiqua" w:eastAsia="宋体" w:hAnsi="Book Antiqua" w:cs="宋体" w:hint="eastAsia"/>
          <w:color w:val="000000"/>
          <w:sz w:val="24"/>
          <w:szCs w:val="24"/>
          <w:lang w:eastAsia="zh-CN"/>
        </w:rPr>
        <w:t xml:space="preserve"> 2003;</w:t>
      </w:r>
      <w:r w:rsidR="007F02BF" w:rsidRPr="007F02BF">
        <w:rPr>
          <w:rFonts w:ascii="Book Antiqua" w:eastAsia="宋体" w:hAnsi="Book Antiqua" w:cs="宋体"/>
          <w:color w:val="000000"/>
          <w:sz w:val="24"/>
          <w:szCs w:val="24"/>
          <w:lang w:eastAsia="zh-CN"/>
        </w:rPr>
        <w:t xml:space="preserve"> 2</w:t>
      </w:r>
      <w:r>
        <w:rPr>
          <w:rFonts w:ascii="Book Antiqua" w:eastAsia="宋体" w:hAnsi="Book Antiqua" w:cs="宋体" w:hint="eastAsia"/>
          <w:color w:val="000000"/>
          <w:sz w:val="24"/>
          <w:szCs w:val="24"/>
          <w:lang w:eastAsia="zh-CN"/>
        </w:rPr>
        <w:t>:</w:t>
      </w:r>
      <w:r w:rsidR="007F02BF" w:rsidRPr="007F02BF">
        <w:rPr>
          <w:rFonts w:ascii="Book Antiqua" w:eastAsia="宋体" w:hAnsi="Book Antiqua" w:cs="宋体"/>
          <w:color w:val="000000"/>
          <w:sz w:val="24"/>
          <w:szCs w:val="24"/>
          <w:lang w:eastAsia="zh-CN"/>
        </w:rPr>
        <w:t xml:space="preserve"> 1-10</w:t>
      </w:r>
    </w:p>
    <w:p w:rsidR="007F02BF" w:rsidRPr="007F02BF" w:rsidRDefault="007F02BF" w:rsidP="007F02BF">
      <w:pPr>
        <w:spacing w:after="0" w:line="360" w:lineRule="auto"/>
        <w:jc w:val="both"/>
        <w:rPr>
          <w:rFonts w:ascii="Book Antiqua" w:eastAsia="宋体" w:hAnsi="Book Antiqua" w:cs="宋体"/>
          <w:color w:val="000000"/>
          <w:sz w:val="24"/>
          <w:szCs w:val="24"/>
          <w:lang w:eastAsia="zh-CN"/>
        </w:rPr>
      </w:pPr>
      <w:r w:rsidRPr="007F02BF">
        <w:rPr>
          <w:rFonts w:ascii="Book Antiqua" w:eastAsia="宋体" w:hAnsi="Book Antiqua" w:cs="宋体"/>
          <w:color w:val="000000"/>
          <w:sz w:val="24"/>
          <w:szCs w:val="24"/>
          <w:lang w:eastAsia="zh-CN"/>
        </w:rPr>
        <w:t>96 </w:t>
      </w:r>
      <w:r w:rsidRPr="007F02BF">
        <w:rPr>
          <w:rFonts w:ascii="Book Antiqua" w:eastAsia="宋体" w:hAnsi="Book Antiqua" w:cs="宋体"/>
          <w:b/>
          <w:bCs/>
          <w:color w:val="000000"/>
          <w:sz w:val="24"/>
          <w:szCs w:val="24"/>
          <w:lang w:eastAsia="zh-CN"/>
        </w:rPr>
        <w:t>Eibl R</w:t>
      </w:r>
      <w:r w:rsidRPr="007F02BF">
        <w:rPr>
          <w:rFonts w:ascii="Book Antiqua" w:eastAsia="宋体" w:hAnsi="Book Antiqua" w:cs="宋体"/>
          <w:color w:val="000000"/>
          <w:sz w:val="24"/>
          <w:szCs w:val="24"/>
          <w:lang w:eastAsia="zh-CN"/>
        </w:rPr>
        <w:t>, Kaiser S, Lombriser R, Eibl D. Disposable bioreactors: the current state-of-the-art and recommended applications in biotechnology. </w:t>
      </w:r>
      <w:r w:rsidRPr="007F02BF">
        <w:rPr>
          <w:rFonts w:ascii="Book Antiqua" w:eastAsia="宋体" w:hAnsi="Book Antiqua" w:cs="宋体"/>
          <w:i/>
          <w:iCs/>
          <w:color w:val="000000"/>
          <w:sz w:val="24"/>
          <w:szCs w:val="24"/>
          <w:lang w:eastAsia="zh-CN"/>
        </w:rPr>
        <w:t>Appl Microbiol Biotechnol</w:t>
      </w:r>
      <w:r w:rsidRPr="007F02BF">
        <w:rPr>
          <w:rFonts w:ascii="Book Antiqua" w:eastAsia="宋体" w:hAnsi="Book Antiqua" w:cs="宋体"/>
          <w:color w:val="000000"/>
          <w:sz w:val="24"/>
          <w:szCs w:val="24"/>
          <w:lang w:eastAsia="zh-CN"/>
        </w:rPr>
        <w:t> 2010; </w:t>
      </w:r>
      <w:r w:rsidRPr="007F02BF">
        <w:rPr>
          <w:rFonts w:ascii="Book Antiqua" w:eastAsia="宋体" w:hAnsi="Book Antiqua" w:cs="宋体"/>
          <w:b/>
          <w:bCs/>
          <w:color w:val="000000"/>
          <w:sz w:val="24"/>
          <w:szCs w:val="24"/>
          <w:lang w:eastAsia="zh-CN"/>
        </w:rPr>
        <w:t>86</w:t>
      </w:r>
      <w:r w:rsidRPr="007F02BF">
        <w:rPr>
          <w:rFonts w:ascii="Book Antiqua" w:eastAsia="宋体" w:hAnsi="Book Antiqua" w:cs="宋体"/>
          <w:color w:val="000000"/>
          <w:sz w:val="24"/>
          <w:szCs w:val="24"/>
          <w:lang w:eastAsia="zh-CN"/>
        </w:rPr>
        <w:t>: 41-49 [PMID: 20094714 DOI: 10.1007/s00253-009-2422-9]</w:t>
      </w:r>
    </w:p>
    <w:p w:rsidR="007F02BF" w:rsidRPr="007F02BF" w:rsidRDefault="00471D2F" w:rsidP="007F02BF">
      <w:pPr>
        <w:spacing w:after="0" w:line="360" w:lineRule="auto"/>
        <w:jc w:val="both"/>
        <w:rPr>
          <w:rFonts w:ascii="Book Antiqua" w:eastAsia="宋体" w:hAnsi="Book Antiqua" w:cs="宋体"/>
          <w:color w:val="000000"/>
          <w:sz w:val="24"/>
          <w:szCs w:val="24"/>
          <w:lang w:eastAsia="zh-CN"/>
        </w:rPr>
      </w:pPr>
      <w:proofErr w:type="gramStart"/>
      <w:r>
        <w:rPr>
          <w:rFonts w:ascii="Book Antiqua" w:eastAsia="宋体" w:hAnsi="Book Antiqua" w:cs="宋体"/>
          <w:color w:val="000000"/>
          <w:sz w:val="24"/>
          <w:szCs w:val="24"/>
          <w:lang w:eastAsia="zh-CN"/>
        </w:rPr>
        <w:t xml:space="preserve">97 </w:t>
      </w:r>
      <w:r w:rsidR="007F02BF" w:rsidRPr="00471D2F">
        <w:rPr>
          <w:rFonts w:ascii="Book Antiqua" w:eastAsia="宋体" w:hAnsi="Book Antiqua" w:cs="宋体"/>
          <w:b/>
          <w:color w:val="000000"/>
          <w:sz w:val="24"/>
          <w:szCs w:val="24"/>
          <w:lang w:eastAsia="zh-CN"/>
        </w:rPr>
        <w:t>Cole BJ</w:t>
      </w:r>
      <w:r w:rsidRPr="00471D2F">
        <w:rPr>
          <w:rFonts w:ascii="Book Antiqua" w:eastAsia="宋体" w:hAnsi="Book Antiqua" w:cs="宋体" w:hint="eastAsia"/>
          <w:b/>
          <w:color w:val="000000"/>
          <w:sz w:val="24"/>
          <w:szCs w:val="24"/>
          <w:lang w:eastAsia="zh-CN"/>
        </w:rPr>
        <w:t>,</w:t>
      </w:r>
      <w:r w:rsidR="007F02BF" w:rsidRPr="007F02BF">
        <w:rPr>
          <w:rFonts w:ascii="Book Antiqua" w:eastAsia="宋体" w:hAnsi="Book Antiqua" w:cs="宋体"/>
          <w:color w:val="000000"/>
          <w:sz w:val="24"/>
          <w:szCs w:val="24"/>
          <w:lang w:eastAsia="zh-CN"/>
        </w:rPr>
        <w:t xml:space="preserve"> D’Amato M</w:t>
      </w:r>
      <w:r>
        <w:rPr>
          <w:rFonts w:ascii="Book Antiqua" w:eastAsia="宋体" w:hAnsi="Book Antiqua" w:cs="宋体" w:hint="eastAsia"/>
          <w:color w:val="000000"/>
          <w:sz w:val="24"/>
          <w:szCs w:val="24"/>
          <w:lang w:eastAsia="zh-CN"/>
        </w:rPr>
        <w:t>.</w:t>
      </w:r>
      <w:r w:rsidR="007F02BF" w:rsidRPr="007F02BF">
        <w:rPr>
          <w:rFonts w:ascii="Book Antiqua" w:eastAsia="宋体" w:hAnsi="Book Antiqua" w:cs="宋体"/>
          <w:color w:val="000000"/>
          <w:sz w:val="24"/>
          <w:szCs w:val="24"/>
          <w:lang w:eastAsia="zh-CN"/>
        </w:rPr>
        <w:t xml:space="preserve"> Autologous chondrocyte implantation</w:t>
      </w:r>
      <w:r>
        <w:rPr>
          <w:rFonts w:ascii="Book Antiqua" w:eastAsia="宋体" w:hAnsi="Book Antiqua" w:cs="宋体" w:hint="eastAsia"/>
          <w:color w:val="000000"/>
          <w:sz w:val="24"/>
          <w:szCs w:val="24"/>
          <w:lang w:eastAsia="zh-CN"/>
        </w:rPr>
        <w:t>.</w:t>
      </w:r>
      <w:proofErr w:type="gramEnd"/>
      <w:r w:rsidR="007F02BF" w:rsidRPr="007F02BF">
        <w:rPr>
          <w:rFonts w:ascii="Book Antiqua" w:eastAsia="宋体" w:hAnsi="Book Antiqua" w:cs="宋体"/>
          <w:color w:val="000000"/>
          <w:sz w:val="24"/>
          <w:szCs w:val="24"/>
          <w:lang w:eastAsia="zh-CN"/>
        </w:rPr>
        <w:t xml:space="preserve"> Operative </w:t>
      </w:r>
      <w:r w:rsidRPr="007F02BF">
        <w:rPr>
          <w:rFonts w:ascii="Book Antiqua" w:eastAsia="宋体" w:hAnsi="Book Antiqua" w:cs="宋体"/>
          <w:color w:val="000000"/>
          <w:sz w:val="24"/>
          <w:szCs w:val="24"/>
          <w:lang w:eastAsia="zh-CN"/>
        </w:rPr>
        <w:t>T</w:t>
      </w:r>
      <w:r w:rsidR="007F02BF" w:rsidRPr="007F02BF">
        <w:rPr>
          <w:rFonts w:ascii="Book Antiqua" w:eastAsia="宋体" w:hAnsi="Book Antiqua" w:cs="宋体"/>
          <w:color w:val="000000"/>
          <w:sz w:val="24"/>
          <w:szCs w:val="24"/>
          <w:lang w:eastAsia="zh-CN"/>
        </w:rPr>
        <w:t xml:space="preserve">echniques in </w:t>
      </w:r>
      <w:r w:rsidRPr="007F02BF">
        <w:rPr>
          <w:rFonts w:ascii="Book Antiqua" w:eastAsia="宋体" w:hAnsi="Book Antiqua" w:cs="宋体"/>
          <w:color w:val="000000"/>
          <w:sz w:val="24"/>
          <w:szCs w:val="24"/>
          <w:lang w:eastAsia="zh-CN"/>
        </w:rPr>
        <w:t>O</w:t>
      </w:r>
      <w:r w:rsidR="007F02BF" w:rsidRPr="007F02BF">
        <w:rPr>
          <w:rFonts w:ascii="Book Antiqua" w:eastAsia="宋体" w:hAnsi="Book Antiqua" w:cs="宋体"/>
          <w:color w:val="000000"/>
          <w:sz w:val="24"/>
          <w:szCs w:val="24"/>
          <w:lang w:eastAsia="zh-CN"/>
        </w:rPr>
        <w:t>rthoped</w:t>
      </w:r>
      <w:r>
        <w:rPr>
          <w:rFonts w:ascii="Book Antiqua" w:eastAsia="宋体" w:hAnsi="Book Antiqua" w:cs="宋体"/>
          <w:color w:val="000000"/>
          <w:sz w:val="24"/>
          <w:szCs w:val="24"/>
          <w:lang w:eastAsia="zh-CN"/>
        </w:rPr>
        <w:t>ics,</w:t>
      </w:r>
      <w:r w:rsidRPr="00471D2F">
        <w:rPr>
          <w:rFonts w:ascii="Book Antiqua" w:eastAsia="宋体" w:hAnsi="Book Antiqua" w:cs="宋体"/>
          <w:color w:val="000000"/>
          <w:sz w:val="24"/>
          <w:szCs w:val="24"/>
          <w:lang w:eastAsia="zh-CN"/>
        </w:rPr>
        <w:t xml:space="preserve"> </w:t>
      </w:r>
      <w:r>
        <w:rPr>
          <w:rFonts w:ascii="Book Antiqua" w:eastAsia="宋体" w:hAnsi="Book Antiqua" w:cs="宋体"/>
          <w:color w:val="000000"/>
          <w:sz w:val="24"/>
          <w:szCs w:val="24"/>
          <w:lang w:eastAsia="zh-CN"/>
        </w:rPr>
        <w:t>2011</w:t>
      </w:r>
      <w:r>
        <w:rPr>
          <w:rFonts w:ascii="Book Antiqua" w:eastAsia="宋体" w:hAnsi="Book Antiqua" w:cs="宋体" w:hint="eastAsia"/>
          <w:color w:val="000000"/>
          <w:sz w:val="24"/>
          <w:szCs w:val="24"/>
          <w:lang w:eastAsia="zh-CN"/>
        </w:rPr>
        <w:t>:</w:t>
      </w:r>
      <w:r>
        <w:rPr>
          <w:rFonts w:ascii="Book Antiqua" w:eastAsia="宋体" w:hAnsi="Book Antiqua" w:cs="宋体"/>
          <w:color w:val="000000"/>
          <w:sz w:val="24"/>
          <w:szCs w:val="24"/>
          <w:lang w:eastAsia="zh-CN"/>
        </w:rPr>
        <w:t xml:space="preserve"> 11-2, 115-131, </w:t>
      </w:r>
      <w:r>
        <w:rPr>
          <w:rFonts w:ascii="Book Antiqua" w:eastAsia="宋体" w:hAnsi="Book Antiqua" w:cs="宋体" w:hint="eastAsia"/>
          <w:color w:val="000000"/>
          <w:sz w:val="24"/>
          <w:szCs w:val="24"/>
          <w:lang w:eastAsia="zh-CN"/>
        </w:rPr>
        <w:t>[</w:t>
      </w:r>
      <w:r w:rsidR="007F02BF" w:rsidRPr="007F02BF">
        <w:rPr>
          <w:rFonts w:ascii="Book Antiqua" w:eastAsia="宋体" w:hAnsi="Book Antiqua" w:cs="宋体"/>
          <w:color w:val="000000"/>
          <w:sz w:val="24"/>
          <w:szCs w:val="24"/>
          <w:lang w:eastAsia="zh-CN"/>
        </w:rPr>
        <w:t>DOI: 10.1016/S1048-6666(01)80021-5]</w:t>
      </w:r>
    </w:p>
    <w:p w:rsidR="007F02BF" w:rsidRPr="007F02BF" w:rsidRDefault="007F02BF" w:rsidP="007F02BF">
      <w:pPr>
        <w:spacing w:after="0" w:line="360" w:lineRule="auto"/>
        <w:jc w:val="both"/>
        <w:rPr>
          <w:rFonts w:ascii="Book Antiqua" w:eastAsia="宋体" w:hAnsi="Book Antiqua" w:cs="宋体"/>
          <w:color w:val="000000"/>
          <w:sz w:val="24"/>
          <w:szCs w:val="24"/>
          <w:lang w:eastAsia="zh-CN"/>
        </w:rPr>
      </w:pPr>
      <w:r w:rsidRPr="007F02BF">
        <w:rPr>
          <w:rFonts w:ascii="Book Antiqua" w:eastAsia="宋体" w:hAnsi="Book Antiqua" w:cs="宋体"/>
          <w:color w:val="000000"/>
          <w:sz w:val="24"/>
          <w:szCs w:val="24"/>
          <w:lang w:eastAsia="zh-CN"/>
        </w:rPr>
        <w:lastRenderedPageBreak/>
        <w:t>98 </w:t>
      </w:r>
      <w:r w:rsidRPr="007F02BF">
        <w:rPr>
          <w:rFonts w:ascii="Book Antiqua" w:eastAsia="宋体" w:hAnsi="Book Antiqua" w:cs="宋体"/>
          <w:b/>
          <w:bCs/>
          <w:color w:val="000000"/>
          <w:sz w:val="24"/>
          <w:szCs w:val="24"/>
          <w:lang w:eastAsia="zh-CN"/>
        </w:rPr>
        <w:t>Meisel HJ</w:t>
      </w:r>
      <w:r w:rsidRPr="007F02BF">
        <w:rPr>
          <w:rFonts w:ascii="Book Antiqua" w:eastAsia="宋体" w:hAnsi="Book Antiqua" w:cs="宋体"/>
          <w:color w:val="000000"/>
          <w:sz w:val="24"/>
          <w:szCs w:val="24"/>
          <w:lang w:eastAsia="zh-CN"/>
        </w:rPr>
        <w:t>, Ganey T, Hutton WC, Libera J, Minkus Y, Alasevic O. Clinical experience in cell-based therapeutics: intervention and outcome. </w:t>
      </w:r>
      <w:r w:rsidRPr="007F02BF">
        <w:rPr>
          <w:rFonts w:ascii="Book Antiqua" w:eastAsia="宋体" w:hAnsi="Book Antiqua" w:cs="宋体"/>
          <w:i/>
          <w:iCs/>
          <w:color w:val="000000"/>
          <w:sz w:val="24"/>
          <w:szCs w:val="24"/>
          <w:lang w:eastAsia="zh-CN"/>
        </w:rPr>
        <w:t>Eur Spine J</w:t>
      </w:r>
      <w:r w:rsidRPr="007F02BF">
        <w:rPr>
          <w:rFonts w:ascii="Book Antiqua" w:eastAsia="宋体" w:hAnsi="Book Antiqua" w:cs="宋体"/>
          <w:color w:val="000000"/>
          <w:sz w:val="24"/>
          <w:szCs w:val="24"/>
          <w:lang w:eastAsia="zh-CN"/>
        </w:rPr>
        <w:t> 2006; </w:t>
      </w:r>
      <w:r w:rsidRPr="007F02BF">
        <w:rPr>
          <w:rFonts w:ascii="Book Antiqua" w:eastAsia="宋体" w:hAnsi="Book Antiqua" w:cs="宋体"/>
          <w:b/>
          <w:bCs/>
          <w:color w:val="000000"/>
          <w:sz w:val="24"/>
          <w:szCs w:val="24"/>
          <w:lang w:eastAsia="zh-CN"/>
        </w:rPr>
        <w:t xml:space="preserve">15 </w:t>
      </w:r>
      <w:r w:rsidRPr="00471D2F">
        <w:rPr>
          <w:rFonts w:ascii="Book Antiqua" w:eastAsia="宋体" w:hAnsi="Book Antiqua" w:cs="宋体"/>
          <w:bCs/>
          <w:color w:val="000000"/>
          <w:sz w:val="24"/>
          <w:szCs w:val="24"/>
          <w:lang w:eastAsia="zh-CN"/>
        </w:rPr>
        <w:t>Suppl 3</w:t>
      </w:r>
      <w:r w:rsidRPr="00471D2F">
        <w:rPr>
          <w:rFonts w:ascii="Book Antiqua" w:eastAsia="宋体" w:hAnsi="Book Antiqua" w:cs="宋体"/>
          <w:color w:val="000000"/>
          <w:sz w:val="24"/>
          <w:szCs w:val="24"/>
          <w:lang w:eastAsia="zh-CN"/>
        </w:rPr>
        <w:t>:</w:t>
      </w:r>
      <w:r w:rsidRPr="007F02BF">
        <w:rPr>
          <w:rFonts w:ascii="Book Antiqua" w:eastAsia="宋体" w:hAnsi="Book Antiqua" w:cs="宋体"/>
          <w:color w:val="000000"/>
          <w:sz w:val="24"/>
          <w:szCs w:val="24"/>
          <w:lang w:eastAsia="zh-CN"/>
        </w:rPr>
        <w:t xml:space="preserve"> S397-S405 [PMID: 16850291 DOI: 10.1007/s00586-006-0169-x]</w:t>
      </w:r>
    </w:p>
    <w:p w:rsidR="007F02BF" w:rsidRPr="007F02BF" w:rsidRDefault="007F02BF" w:rsidP="007F02BF">
      <w:pPr>
        <w:spacing w:after="0" w:line="360" w:lineRule="auto"/>
        <w:jc w:val="both"/>
        <w:rPr>
          <w:rFonts w:ascii="Book Antiqua" w:eastAsia="宋体" w:hAnsi="Book Antiqua" w:cs="宋体"/>
          <w:color w:val="000000"/>
          <w:sz w:val="24"/>
          <w:szCs w:val="24"/>
          <w:lang w:eastAsia="zh-CN"/>
        </w:rPr>
      </w:pPr>
      <w:r w:rsidRPr="007F02BF">
        <w:rPr>
          <w:rFonts w:ascii="Book Antiqua" w:eastAsia="宋体" w:hAnsi="Book Antiqua" w:cs="宋体"/>
          <w:color w:val="000000"/>
          <w:sz w:val="24"/>
          <w:szCs w:val="24"/>
          <w:lang w:eastAsia="zh-CN"/>
        </w:rPr>
        <w:t>99 </w:t>
      </w:r>
      <w:r w:rsidRPr="007F02BF">
        <w:rPr>
          <w:rFonts w:ascii="Book Antiqua" w:eastAsia="宋体" w:hAnsi="Book Antiqua" w:cs="宋体"/>
          <w:b/>
          <w:bCs/>
          <w:color w:val="000000"/>
          <w:sz w:val="24"/>
          <w:szCs w:val="24"/>
          <w:lang w:eastAsia="zh-CN"/>
        </w:rPr>
        <w:t>Malda J</w:t>
      </w:r>
      <w:r w:rsidRPr="007F02BF">
        <w:rPr>
          <w:rFonts w:ascii="Book Antiqua" w:eastAsia="宋体" w:hAnsi="Book Antiqua" w:cs="宋体"/>
          <w:color w:val="000000"/>
          <w:sz w:val="24"/>
          <w:szCs w:val="24"/>
          <w:lang w:eastAsia="zh-CN"/>
        </w:rPr>
        <w:t>, van den Brink P, Meeuwse P, Grojec M, Martens DE, Tramper J, Riesle J, van Blitterswijk CA. Effect of oxygen tension on adult articular chondrocytes in microcarrier bioreactor culture. </w:t>
      </w:r>
      <w:r w:rsidRPr="007F02BF">
        <w:rPr>
          <w:rFonts w:ascii="Book Antiqua" w:eastAsia="宋体" w:hAnsi="Book Antiqua" w:cs="宋体"/>
          <w:i/>
          <w:iCs/>
          <w:color w:val="000000"/>
          <w:sz w:val="24"/>
          <w:szCs w:val="24"/>
          <w:lang w:eastAsia="zh-CN"/>
        </w:rPr>
        <w:t>Tissue Eng</w:t>
      </w:r>
      <w:r w:rsidRPr="007F02BF">
        <w:rPr>
          <w:rFonts w:ascii="Book Antiqua" w:eastAsia="宋体" w:hAnsi="Book Antiqua" w:cs="宋体"/>
          <w:color w:val="000000"/>
          <w:sz w:val="24"/>
          <w:szCs w:val="24"/>
          <w:lang w:eastAsia="zh-CN"/>
        </w:rPr>
        <w:t> </w:t>
      </w:r>
      <w:r w:rsidR="00471D2F">
        <w:rPr>
          <w:rFonts w:ascii="Book Antiqua" w:eastAsia="宋体" w:hAnsi="Book Antiqua" w:cs="宋体" w:hint="eastAsia"/>
          <w:color w:val="000000"/>
          <w:sz w:val="24"/>
          <w:szCs w:val="24"/>
          <w:lang w:eastAsia="zh-CN"/>
        </w:rPr>
        <w:t>2004</w:t>
      </w:r>
      <w:r w:rsidRPr="007F02BF">
        <w:rPr>
          <w:rFonts w:ascii="Book Antiqua" w:eastAsia="宋体" w:hAnsi="Book Antiqua" w:cs="宋体"/>
          <w:color w:val="000000"/>
          <w:sz w:val="24"/>
          <w:szCs w:val="24"/>
          <w:lang w:eastAsia="zh-CN"/>
        </w:rPr>
        <w:t>; </w:t>
      </w:r>
      <w:r w:rsidRPr="007F02BF">
        <w:rPr>
          <w:rFonts w:ascii="Book Antiqua" w:eastAsia="宋体" w:hAnsi="Book Antiqua" w:cs="宋体"/>
          <w:b/>
          <w:bCs/>
          <w:color w:val="000000"/>
          <w:sz w:val="24"/>
          <w:szCs w:val="24"/>
          <w:lang w:eastAsia="zh-CN"/>
        </w:rPr>
        <w:t>10</w:t>
      </w:r>
      <w:r w:rsidRPr="007F02BF">
        <w:rPr>
          <w:rFonts w:ascii="Book Antiqua" w:eastAsia="宋体" w:hAnsi="Book Antiqua" w:cs="宋体"/>
          <w:color w:val="000000"/>
          <w:sz w:val="24"/>
          <w:szCs w:val="24"/>
          <w:lang w:eastAsia="zh-CN"/>
        </w:rPr>
        <w:t>: 987-994 [PMID: 15363156 DOI: 10.1089/ten.2004.10.987]</w:t>
      </w:r>
    </w:p>
    <w:p w:rsidR="007F02BF" w:rsidRPr="007F02BF" w:rsidRDefault="007F02BF" w:rsidP="007F02BF">
      <w:pPr>
        <w:spacing w:after="0" w:line="360" w:lineRule="auto"/>
        <w:jc w:val="both"/>
        <w:rPr>
          <w:rFonts w:ascii="Book Antiqua" w:eastAsia="宋体" w:hAnsi="Book Antiqua" w:cs="宋体"/>
          <w:color w:val="000000"/>
          <w:sz w:val="24"/>
          <w:szCs w:val="24"/>
          <w:lang w:eastAsia="zh-CN"/>
        </w:rPr>
      </w:pPr>
      <w:r w:rsidRPr="007F02BF">
        <w:rPr>
          <w:rFonts w:ascii="Book Antiqua" w:eastAsia="宋体" w:hAnsi="Book Antiqua" w:cs="宋体"/>
          <w:color w:val="000000"/>
          <w:sz w:val="24"/>
          <w:szCs w:val="24"/>
          <w:lang w:eastAsia="zh-CN"/>
        </w:rPr>
        <w:t>100 </w:t>
      </w:r>
      <w:r w:rsidRPr="007F02BF">
        <w:rPr>
          <w:rFonts w:ascii="Book Antiqua" w:eastAsia="宋体" w:hAnsi="Book Antiqua" w:cs="宋体"/>
          <w:b/>
          <w:bCs/>
          <w:color w:val="000000"/>
          <w:sz w:val="24"/>
          <w:szCs w:val="24"/>
          <w:lang w:eastAsia="zh-CN"/>
        </w:rPr>
        <w:t>Pettersson S</w:t>
      </w:r>
      <w:r w:rsidRPr="007F02BF">
        <w:rPr>
          <w:rFonts w:ascii="Book Antiqua" w:eastAsia="宋体" w:hAnsi="Book Antiqua" w:cs="宋体"/>
          <w:color w:val="000000"/>
          <w:sz w:val="24"/>
          <w:szCs w:val="24"/>
          <w:lang w:eastAsia="zh-CN"/>
        </w:rPr>
        <w:t>, Wetterö J, Tengvall P, Kratz G. Cell expansion of human articular chondrocytes on macroporous gelatine scaffolds-impact of microcarrier selection on cell proliferation. </w:t>
      </w:r>
      <w:r w:rsidRPr="007F02BF">
        <w:rPr>
          <w:rFonts w:ascii="Book Antiqua" w:eastAsia="宋体" w:hAnsi="Book Antiqua" w:cs="宋体"/>
          <w:i/>
          <w:iCs/>
          <w:color w:val="000000"/>
          <w:sz w:val="24"/>
          <w:szCs w:val="24"/>
          <w:lang w:eastAsia="zh-CN"/>
        </w:rPr>
        <w:t>Biomed Mater</w:t>
      </w:r>
      <w:r w:rsidRPr="007F02BF">
        <w:rPr>
          <w:rFonts w:ascii="Book Antiqua" w:eastAsia="宋体" w:hAnsi="Book Antiqua" w:cs="宋体"/>
          <w:color w:val="000000"/>
          <w:sz w:val="24"/>
          <w:szCs w:val="24"/>
          <w:lang w:eastAsia="zh-CN"/>
        </w:rPr>
        <w:t> 2011; </w:t>
      </w:r>
      <w:r w:rsidRPr="007F02BF">
        <w:rPr>
          <w:rFonts w:ascii="Book Antiqua" w:eastAsia="宋体" w:hAnsi="Book Antiqua" w:cs="宋体"/>
          <w:b/>
          <w:bCs/>
          <w:color w:val="000000"/>
          <w:sz w:val="24"/>
          <w:szCs w:val="24"/>
          <w:lang w:eastAsia="zh-CN"/>
        </w:rPr>
        <w:t>6</w:t>
      </w:r>
      <w:r w:rsidRPr="007F02BF">
        <w:rPr>
          <w:rFonts w:ascii="Book Antiqua" w:eastAsia="宋体" w:hAnsi="Book Antiqua" w:cs="宋体"/>
          <w:color w:val="000000"/>
          <w:sz w:val="24"/>
          <w:szCs w:val="24"/>
          <w:lang w:eastAsia="zh-CN"/>
        </w:rPr>
        <w:t>: 065001 [PMID: 21959554 DOI: 10.1088/1748-6041/6/6/065001]</w:t>
      </w:r>
    </w:p>
    <w:p w:rsidR="007F02BF" w:rsidRPr="007F02BF" w:rsidRDefault="007F02BF" w:rsidP="007F02BF">
      <w:pPr>
        <w:spacing w:after="0" w:line="360" w:lineRule="auto"/>
        <w:jc w:val="both"/>
        <w:rPr>
          <w:rFonts w:ascii="Book Antiqua" w:eastAsia="宋体" w:hAnsi="Book Antiqua" w:cs="宋体"/>
          <w:color w:val="000000"/>
          <w:sz w:val="24"/>
          <w:szCs w:val="24"/>
          <w:lang w:eastAsia="zh-CN"/>
        </w:rPr>
      </w:pPr>
      <w:r w:rsidRPr="007F02BF">
        <w:rPr>
          <w:rFonts w:ascii="Book Antiqua" w:eastAsia="宋体" w:hAnsi="Book Antiqua" w:cs="宋体"/>
          <w:color w:val="000000"/>
          <w:sz w:val="24"/>
          <w:szCs w:val="24"/>
          <w:lang w:eastAsia="zh-CN"/>
        </w:rPr>
        <w:t>101 </w:t>
      </w:r>
      <w:r w:rsidRPr="007F02BF">
        <w:rPr>
          <w:rFonts w:ascii="Book Antiqua" w:eastAsia="宋体" w:hAnsi="Book Antiqua" w:cs="宋体"/>
          <w:b/>
          <w:bCs/>
          <w:color w:val="000000"/>
          <w:sz w:val="24"/>
          <w:szCs w:val="24"/>
          <w:lang w:eastAsia="zh-CN"/>
        </w:rPr>
        <w:t>Evans CH</w:t>
      </w:r>
      <w:r w:rsidRPr="007F02BF">
        <w:rPr>
          <w:rFonts w:ascii="Book Antiqua" w:eastAsia="宋体" w:hAnsi="Book Antiqua" w:cs="宋体"/>
          <w:color w:val="000000"/>
          <w:sz w:val="24"/>
          <w:szCs w:val="24"/>
          <w:lang w:eastAsia="zh-CN"/>
        </w:rPr>
        <w:t xml:space="preserve">, Kraus VB, Setton LA. </w:t>
      </w:r>
      <w:proofErr w:type="gramStart"/>
      <w:r w:rsidRPr="007F02BF">
        <w:rPr>
          <w:rFonts w:ascii="Book Antiqua" w:eastAsia="宋体" w:hAnsi="Book Antiqua" w:cs="宋体"/>
          <w:color w:val="000000"/>
          <w:sz w:val="24"/>
          <w:szCs w:val="24"/>
          <w:lang w:eastAsia="zh-CN"/>
        </w:rPr>
        <w:t>Progress in intra-articular therapy.</w:t>
      </w:r>
      <w:proofErr w:type="gramEnd"/>
      <w:r w:rsidRPr="007F02BF">
        <w:rPr>
          <w:rFonts w:ascii="Book Antiqua" w:eastAsia="宋体" w:hAnsi="Book Antiqua" w:cs="宋体"/>
          <w:color w:val="000000"/>
          <w:sz w:val="24"/>
          <w:szCs w:val="24"/>
          <w:lang w:eastAsia="zh-CN"/>
        </w:rPr>
        <w:t> </w:t>
      </w:r>
      <w:r w:rsidRPr="007F02BF">
        <w:rPr>
          <w:rFonts w:ascii="Book Antiqua" w:eastAsia="宋体" w:hAnsi="Book Antiqua" w:cs="宋体"/>
          <w:i/>
          <w:iCs/>
          <w:color w:val="000000"/>
          <w:sz w:val="24"/>
          <w:szCs w:val="24"/>
          <w:lang w:eastAsia="zh-CN"/>
        </w:rPr>
        <w:t>Nat Rev Rheumatol</w:t>
      </w:r>
      <w:r w:rsidRPr="007F02BF">
        <w:rPr>
          <w:rFonts w:ascii="Book Antiqua" w:eastAsia="宋体" w:hAnsi="Book Antiqua" w:cs="宋体"/>
          <w:color w:val="000000"/>
          <w:sz w:val="24"/>
          <w:szCs w:val="24"/>
          <w:lang w:eastAsia="zh-CN"/>
        </w:rPr>
        <w:t> 2014; </w:t>
      </w:r>
      <w:r w:rsidRPr="007F02BF">
        <w:rPr>
          <w:rFonts w:ascii="Book Antiqua" w:eastAsia="宋体" w:hAnsi="Book Antiqua" w:cs="宋体"/>
          <w:b/>
          <w:bCs/>
          <w:color w:val="000000"/>
          <w:sz w:val="24"/>
          <w:szCs w:val="24"/>
          <w:lang w:eastAsia="zh-CN"/>
        </w:rPr>
        <w:t>10</w:t>
      </w:r>
      <w:r w:rsidRPr="007F02BF">
        <w:rPr>
          <w:rFonts w:ascii="Book Antiqua" w:eastAsia="宋体" w:hAnsi="Book Antiqua" w:cs="宋体"/>
          <w:color w:val="000000"/>
          <w:sz w:val="24"/>
          <w:szCs w:val="24"/>
          <w:lang w:eastAsia="zh-CN"/>
        </w:rPr>
        <w:t>: 11-22 [PMID: 24189839 DOI: 10.1038/nrrheum.2013.159]</w:t>
      </w:r>
    </w:p>
    <w:p w:rsidR="007F02BF" w:rsidRPr="007F02BF" w:rsidRDefault="007F02BF" w:rsidP="007F02BF">
      <w:pPr>
        <w:spacing w:after="0" w:line="360" w:lineRule="auto"/>
        <w:jc w:val="both"/>
        <w:rPr>
          <w:rFonts w:ascii="Book Antiqua" w:eastAsia="宋体" w:hAnsi="Book Antiqua" w:cs="宋体"/>
          <w:color w:val="000000"/>
          <w:sz w:val="24"/>
          <w:szCs w:val="24"/>
          <w:lang w:eastAsia="zh-CN"/>
        </w:rPr>
      </w:pPr>
      <w:r w:rsidRPr="007F02BF">
        <w:rPr>
          <w:rFonts w:ascii="Book Antiqua" w:eastAsia="宋体" w:hAnsi="Book Antiqua" w:cs="宋体"/>
          <w:color w:val="000000"/>
          <w:sz w:val="24"/>
          <w:szCs w:val="24"/>
          <w:lang w:eastAsia="zh-CN"/>
        </w:rPr>
        <w:t>102 </w:t>
      </w:r>
      <w:r w:rsidRPr="007F02BF">
        <w:rPr>
          <w:rFonts w:ascii="Book Antiqua" w:eastAsia="宋体" w:hAnsi="Book Antiqua" w:cs="宋体"/>
          <w:b/>
          <w:bCs/>
          <w:color w:val="000000"/>
          <w:sz w:val="24"/>
          <w:szCs w:val="24"/>
          <w:lang w:eastAsia="zh-CN"/>
        </w:rPr>
        <w:t>Lieberman JR</w:t>
      </w:r>
      <w:r w:rsidRPr="007F02BF">
        <w:rPr>
          <w:rFonts w:ascii="Book Antiqua" w:eastAsia="宋体" w:hAnsi="Book Antiqua" w:cs="宋体"/>
          <w:color w:val="000000"/>
          <w:sz w:val="24"/>
          <w:szCs w:val="24"/>
          <w:lang w:eastAsia="zh-CN"/>
        </w:rPr>
        <w:t>, Ghivizzani SC, Evans CH. Gene transfer approaches to the healing of bone and cartilage. </w:t>
      </w:r>
      <w:r w:rsidRPr="007F02BF">
        <w:rPr>
          <w:rFonts w:ascii="Book Antiqua" w:eastAsia="宋体" w:hAnsi="Book Antiqua" w:cs="宋体"/>
          <w:i/>
          <w:iCs/>
          <w:color w:val="000000"/>
          <w:sz w:val="24"/>
          <w:szCs w:val="24"/>
          <w:lang w:eastAsia="zh-CN"/>
        </w:rPr>
        <w:t>Mol Ther</w:t>
      </w:r>
      <w:r w:rsidRPr="007F02BF">
        <w:rPr>
          <w:rFonts w:ascii="Book Antiqua" w:eastAsia="宋体" w:hAnsi="Book Antiqua" w:cs="宋体"/>
          <w:color w:val="000000"/>
          <w:sz w:val="24"/>
          <w:szCs w:val="24"/>
          <w:lang w:eastAsia="zh-CN"/>
        </w:rPr>
        <w:t> 2002; </w:t>
      </w:r>
      <w:r w:rsidRPr="007F02BF">
        <w:rPr>
          <w:rFonts w:ascii="Book Antiqua" w:eastAsia="宋体" w:hAnsi="Book Antiqua" w:cs="宋体"/>
          <w:b/>
          <w:bCs/>
          <w:color w:val="000000"/>
          <w:sz w:val="24"/>
          <w:szCs w:val="24"/>
          <w:lang w:eastAsia="zh-CN"/>
        </w:rPr>
        <w:t>6</w:t>
      </w:r>
      <w:r w:rsidRPr="007F02BF">
        <w:rPr>
          <w:rFonts w:ascii="Book Antiqua" w:eastAsia="宋体" w:hAnsi="Book Antiqua" w:cs="宋体"/>
          <w:color w:val="000000"/>
          <w:sz w:val="24"/>
          <w:szCs w:val="24"/>
          <w:lang w:eastAsia="zh-CN"/>
        </w:rPr>
        <w:t>: 141-147 [PMID: 12161179 DOI: 10.1006/mthe.2000.0663]</w:t>
      </w:r>
    </w:p>
    <w:p w:rsidR="007F02BF" w:rsidRPr="007F02BF" w:rsidRDefault="007F02BF" w:rsidP="007F02BF">
      <w:pPr>
        <w:spacing w:after="0" w:line="360" w:lineRule="auto"/>
        <w:jc w:val="both"/>
        <w:rPr>
          <w:rFonts w:ascii="Book Antiqua" w:eastAsia="宋体" w:hAnsi="Book Antiqua" w:cs="宋体"/>
          <w:color w:val="000000"/>
          <w:sz w:val="24"/>
          <w:szCs w:val="24"/>
          <w:lang w:eastAsia="zh-CN"/>
        </w:rPr>
      </w:pPr>
      <w:proofErr w:type="gramStart"/>
      <w:r w:rsidRPr="007F02BF">
        <w:rPr>
          <w:rFonts w:ascii="Book Antiqua" w:eastAsia="宋体" w:hAnsi="Book Antiqua" w:cs="宋体"/>
          <w:color w:val="000000"/>
          <w:sz w:val="24"/>
          <w:szCs w:val="24"/>
          <w:lang w:eastAsia="zh-CN"/>
        </w:rPr>
        <w:t>103 </w:t>
      </w:r>
      <w:r w:rsidRPr="007F02BF">
        <w:rPr>
          <w:rFonts w:ascii="Book Antiqua" w:eastAsia="宋体" w:hAnsi="Book Antiqua" w:cs="宋体"/>
          <w:b/>
          <w:bCs/>
          <w:color w:val="000000"/>
          <w:sz w:val="24"/>
          <w:szCs w:val="24"/>
          <w:lang w:eastAsia="zh-CN"/>
        </w:rPr>
        <w:t>Robbins PD</w:t>
      </w:r>
      <w:r w:rsidRPr="007F02BF">
        <w:rPr>
          <w:rFonts w:ascii="Book Antiqua" w:eastAsia="宋体" w:hAnsi="Book Antiqua" w:cs="宋体"/>
          <w:color w:val="000000"/>
          <w:sz w:val="24"/>
          <w:szCs w:val="24"/>
          <w:lang w:eastAsia="zh-CN"/>
        </w:rPr>
        <w:t>, Evans CH, Chernajovsky Y. Gene therapy for arthritis.</w:t>
      </w:r>
      <w:proofErr w:type="gramEnd"/>
      <w:r w:rsidRPr="007F02BF">
        <w:rPr>
          <w:rFonts w:ascii="Book Antiqua" w:eastAsia="宋体" w:hAnsi="Book Antiqua" w:cs="宋体"/>
          <w:color w:val="000000"/>
          <w:sz w:val="24"/>
          <w:szCs w:val="24"/>
          <w:lang w:eastAsia="zh-CN"/>
        </w:rPr>
        <w:t> </w:t>
      </w:r>
      <w:r w:rsidRPr="007F02BF">
        <w:rPr>
          <w:rFonts w:ascii="Book Antiqua" w:eastAsia="宋体" w:hAnsi="Book Antiqua" w:cs="宋体"/>
          <w:i/>
          <w:iCs/>
          <w:color w:val="000000"/>
          <w:sz w:val="24"/>
          <w:szCs w:val="24"/>
          <w:lang w:eastAsia="zh-CN"/>
        </w:rPr>
        <w:t>Gene Ther</w:t>
      </w:r>
      <w:r w:rsidRPr="007F02BF">
        <w:rPr>
          <w:rFonts w:ascii="Book Antiqua" w:eastAsia="宋体" w:hAnsi="Book Antiqua" w:cs="宋体"/>
          <w:color w:val="000000"/>
          <w:sz w:val="24"/>
          <w:szCs w:val="24"/>
          <w:lang w:eastAsia="zh-CN"/>
        </w:rPr>
        <w:t> 2003; </w:t>
      </w:r>
      <w:r w:rsidRPr="007F02BF">
        <w:rPr>
          <w:rFonts w:ascii="Book Antiqua" w:eastAsia="宋体" w:hAnsi="Book Antiqua" w:cs="宋体"/>
          <w:b/>
          <w:bCs/>
          <w:color w:val="000000"/>
          <w:sz w:val="24"/>
          <w:szCs w:val="24"/>
          <w:lang w:eastAsia="zh-CN"/>
        </w:rPr>
        <w:t>10</w:t>
      </w:r>
      <w:r w:rsidRPr="007F02BF">
        <w:rPr>
          <w:rFonts w:ascii="Book Antiqua" w:eastAsia="宋体" w:hAnsi="Book Antiqua" w:cs="宋体"/>
          <w:color w:val="000000"/>
          <w:sz w:val="24"/>
          <w:szCs w:val="24"/>
          <w:lang w:eastAsia="zh-CN"/>
        </w:rPr>
        <w:t>: 902-911 [PMID: 12732875 DOI: 10.1038/sj.gt.3302040]</w:t>
      </w:r>
    </w:p>
    <w:p w:rsidR="007F02BF" w:rsidRPr="007F02BF" w:rsidRDefault="007F02BF" w:rsidP="007F02BF">
      <w:pPr>
        <w:spacing w:after="0" w:line="360" w:lineRule="auto"/>
        <w:jc w:val="both"/>
        <w:rPr>
          <w:rFonts w:ascii="Book Antiqua" w:eastAsia="宋体" w:hAnsi="Book Antiqua" w:cs="宋体"/>
          <w:color w:val="000000"/>
          <w:sz w:val="24"/>
          <w:szCs w:val="24"/>
          <w:lang w:eastAsia="zh-CN"/>
        </w:rPr>
      </w:pPr>
      <w:r w:rsidRPr="007F02BF">
        <w:rPr>
          <w:rFonts w:ascii="Book Antiqua" w:eastAsia="宋体" w:hAnsi="Book Antiqua" w:cs="宋体"/>
          <w:color w:val="000000"/>
          <w:sz w:val="24"/>
          <w:szCs w:val="24"/>
          <w:lang w:eastAsia="zh-CN"/>
        </w:rPr>
        <w:t>104 </w:t>
      </w:r>
      <w:r w:rsidRPr="007F02BF">
        <w:rPr>
          <w:rFonts w:ascii="Book Antiqua" w:eastAsia="宋体" w:hAnsi="Book Antiqua" w:cs="宋体"/>
          <w:b/>
          <w:bCs/>
          <w:color w:val="000000"/>
          <w:sz w:val="24"/>
          <w:szCs w:val="24"/>
          <w:lang w:eastAsia="zh-CN"/>
        </w:rPr>
        <w:t>Lee DK</w:t>
      </w:r>
      <w:r w:rsidRPr="007F02BF">
        <w:rPr>
          <w:rFonts w:ascii="Book Antiqua" w:eastAsia="宋体" w:hAnsi="Book Antiqua" w:cs="宋体"/>
          <w:color w:val="000000"/>
          <w:sz w:val="24"/>
          <w:szCs w:val="24"/>
          <w:lang w:eastAsia="zh-CN"/>
        </w:rPr>
        <w:t>, Choi KB, Oh IS, Song SU, Hwang S, Lim CL, Hyun JP, Lee HY, Chi GF, Yi Y, Yip V, Kim J, Lee EB, Noh MJ, Lee KH. Continuous transforming growth factor beta1 secretion by cell-mediated gene therapy maintains chondrocyte redifferentiation. </w:t>
      </w:r>
      <w:r w:rsidRPr="007F02BF">
        <w:rPr>
          <w:rFonts w:ascii="Book Antiqua" w:eastAsia="宋体" w:hAnsi="Book Antiqua" w:cs="宋体"/>
          <w:i/>
          <w:iCs/>
          <w:color w:val="000000"/>
          <w:sz w:val="24"/>
          <w:szCs w:val="24"/>
          <w:lang w:eastAsia="zh-CN"/>
        </w:rPr>
        <w:t>Tissue Eng</w:t>
      </w:r>
      <w:r w:rsidRPr="007F02BF">
        <w:rPr>
          <w:rFonts w:ascii="Book Antiqua" w:eastAsia="宋体" w:hAnsi="Book Antiqua" w:cs="宋体"/>
          <w:color w:val="000000"/>
          <w:sz w:val="24"/>
          <w:szCs w:val="24"/>
          <w:lang w:eastAsia="zh-CN"/>
        </w:rPr>
        <w:t> </w:t>
      </w:r>
      <w:r w:rsidR="00471D2F">
        <w:rPr>
          <w:rFonts w:ascii="Book Antiqua" w:eastAsia="宋体" w:hAnsi="Book Antiqua" w:cs="宋体" w:hint="eastAsia"/>
          <w:color w:val="000000"/>
          <w:sz w:val="24"/>
          <w:szCs w:val="24"/>
          <w:lang w:eastAsia="zh-CN"/>
        </w:rPr>
        <w:t>2005</w:t>
      </w:r>
      <w:r w:rsidRPr="007F02BF">
        <w:rPr>
          <w:rFonts w:ascii="Book Antiqua" w:eastAsia="宋体" w:hAnsi="Book Antiqua" w:cs="宋体"/>
          <w:color w:val="000000"/>
          <w:sz w:val="24"/>
          <w:szCs w:val="24"/>
          <w:lang w:eastAsia="zh-CN"/>
        </w:rPr>
        <w:t>; </w:t>
      </w:r>
      <w:r w:rsidRPr="007F02BF">
        <w:rPr>
          <w:rFonts w:ascii="Book Antiqua" w:eastAsia="宋体" w:hAnsi="Book Antiqua" w:cs="宋体"/>
          <w:b/>
          <w:bCs/>
          <w:color w:val="000000"/>
          <w:sz w:val="24"/>
          <w:szCs w:val="24"/>
          <w:lang w:eastAsia="zh-CN"/>
        </w:rPr>
        <w:t>11</w:t>
      </w:r>
      <w:r w:rsidRPr="007F02BF">
        <w:rPr>
          <w:rFonts w:ascii="Book Antiqua" w:eastAsia="宋体" w:hAnsi="Book Antiqua" w:cs="宋体"/>
          <w:color w:val="000000"/>
          <w:sz w:val="24"/>
          <w:szCs w:val="24"/>
          <w:lang w:eastAsia="zh-CN"/>
        </w:rPr>
        <w:t>: 310-318 [PMID: 15738684 DOI: 10.1089/ten.2005.11.310]</w:t>
      </w:r>
    </w:p>
    <w:p w:rsidR="007F02BF" w:rsidRPr="007F02BF" w:rsidRDefault="007F02BF" w:rsidP="007F02BF">
      <w:pPr>
        <w:spacing w:after="0" w:line="360" w:lineRule="auto"/>
        <w:jc w:val="both"/>
        <w:rPr>
          <w:rFonts w:ascii="Book Antiqua" w:eastAsia="宋体" w:hAnsi="Book Antiqua" w:cs="宋体"/>
          <w:color w:val="000000"/>
          <w:sz w:val="24"/>
          <w:szCs w:val="24"/>
          <w:lang w:eastAsia="zh-CN"/>
        </w:rPr>
      </w:pPr>
      <w:r w:rsidRPr="007F02BF">
        <w:rPr>
          <w:rFonts w:ascii="Book Antiqua" w:eastAsia="宋体" w:hAnsi="Book Antiqua" w:cs="宋体"/>
          <w:color w:val="000000"/>
          <w:sz w:val="24"/>
          <w:szCs w:val="24"/>
          <w:lang w:eastAsia="zh-CN"/>
        </w:rPr>
        <w:t>105 </w:t>
      </w:r>
      <w:r w:rsidRPr="007F02BF">
        <w:rPr>
          <w:rFonts w:ascii="Book Antiqua" w:eastAsia="宋体" w:hAnsi="Book Antiqua" w:cs="宋体"/>
          <w:b/>
          <w:bCs/>
          <w:color w:val="000000"/>
          <w:sz w:val="24"/>
          <w:szCs w:val="24"/>
          <w:lang w:eastAsia="zh-CN"/>
        </w:rPr>
        <w:t>Lee KH</w:t>
      </w:r>
      <w:r w:rsidRPr="007F02BF">
        <w:rPr>
          <w:rFonts w:ascii="Book Antiqua" w:eastAsia="宋体" w:hAnsi="Book Antiqua" w:cs="宋体"/>
          <w:color w:val="000000"/>
          <w:sz w:val="24"/>
          <w:szCs w:val="24"/>
          <w:lang w:eastAsia="zh-CN"/>
        </w:rPr>
        <w:t xml:space="preserve">, Song SU, Hwang TS, Yi Y, Oh IS, Lee JY, Choi KB, Choi MS, Kim SJ. </w:t>
      </w:r>
      <w:proofErr w:type="gramStart"/>
      <w:r w:rsidRPr="007F02BF">
        <w:rPr>
          <w:rFonts w:ascii="Book Antiqua" w:eastAsia="宋体" w:hAnsi="Book Antiqua" w:cs="宋体"/>
          <w:color w:val="000000"/>
          <w:sz w:val="24"/>
          <w:szCs w:val="24"/>
          <w:lang w:eastAsia="zh-CN"/>
        </w:rPr>
        <w:t>Regeneration of hyaline cartilage by cell-mediated gene therapy using transforming growth factor beta 1-producing fibroblasts.</w:t>
      </w:r>
      <w:proofErr w:type="gramEnd"/>
      <w:r w:rsidRPr="007F02BF">
        <w:rPr>
          <w:rFonts w:ascii="Book Antiqua" w:eastAsia="宋体" w:hAnsi="Book Antiqua" w:cs="宋体"/>
          <w:color w:val="000000"/>
          <w:sz w:val="24"/>
          <w:szCs w:val="24"/>
          <w:lang w:eastAsia="zh-CN"/>
        </w:rPr>
        <w:t> </w:t>
      </w:r>
      <w:r w:rsidRPr="007F02BF">
        <w:rPr>
          <w:rFonts w:ascii="Book Antiqua" w:eastAsia="宋体" w:hAnsi="Book Antiqua" w:cs="宋体"/>
          <w:i/>
          <w:iCs/>
          <w:color w:val="000000"/>
          <w:sz w:val="24"/>
          <w:szCs w:val="24"/>
          <w:lang w:eastAsia="zh-CN"/>
        </w:rPr>
        <w:t>Hum Gene Ther</w:t>
      </w:r>
      <w:r w:rsidRPr="007F02BF">
        <w:rPr>
          <w:rFonts w:ascii="Book Antiqua" w:eastAsia="宋体" w:hAnsi="Book Antiqua" w:cs="宋体"/>
          <w:color w:val="000000"/>
          <w:sz w:val="24"/>
          <w:szCs w:val="24"/>
          <w:lang w:eastAsia="zh-CN"/>
        </w:rPr>
        <w:t> 2001; </w:t>
      </w:r>
      <w:r w:rsidRPr="007F02BF">
        <w:rPr>
          <w:rFonts w:ascii="Book Antiqua" w:eastAsia="宋体" w:hAnsi="Book Antiqua" w:cs="宋体"/>
          <w:b/>
          <w:bCs/>
          <w:color w:val="000000"/>
          <w:sz w:val="24"/>
          <w:szCs w:val="24"/>
          <w:lang w:eastAsia="zh-CN"/>
        </w:rPr>
        <w:t>12</w:t>
      </w:r>
      <w:r w:rsidRPr="007F02BF">
        <w:rPr>
          <w:rFonts w:ascii="Book Antiqua" w:eastAsia="宋体" w:hAnsi="Book Antiqua" w:cs="宋体"/>
          <w:color w:val="000000"/>
          <w:sz w:val="24"/>
          <w:szCs w:val="24"/>
          <w:lang w:eastAsia="zh-CN"/>
        </w:rPr>
        <w:t>: 1805-1813 [PMID: 11560773 DOI: 10.1089/104303401750476294]</w:t>
      </w:r>
    </w:p>
    <w:p w:rsidR="007F02BF" w:rsidRPr="007F02BF" w:rsidRDefault="007F02BF" w:rsidP="007F02BF">
      <w:pPr>
        <w:spacing w:after="0" w:line="360" w:lineRule="auto"/>
        <w:jc w:val="both"/>
        <w:rPr>
          <w:rFonts w:ascii="Book Antiqua" w:eastAsia="宋体" w:hAnsi="Book Antiqua" w:cs="宋体"/>
          <w:color w:val="000000"/>
          <w:sz w:val="24"/>
          <w:szCs w:val="24"/>
          <w:lang w:eastAsia="zh-CN"/>
        </w:rPr>
      </w:pPr>
      <w:r w:rsidRPr="007F02BF">
        <w:rPr>
          <w:rFonts w:ascii="Book Antiqua" w:eastAsia="宋体" w:hAnsi="Book Antiqua" w:cs="宋体"/>
          <w:color w:val="000000"/>
          <w:sz w:val="24"/>
          <w:szCs w:val="24"/>
          <w:lang w:eastAsia="zh-CN"/>
        </w:rPr>
        <w:t>106 </w:t>
      </w:r>
      <w:r w:rsidRPr="007F02BF">
        <w:rPr>
          <w:rFonts w:ascii="Book Antiqua" w:eastAsia="宋体" w:hAnsi="Book Antiqua" w:cs="宋体"/>
          <w:b/>
          <w:bCs/>
          <w:color w:val="000000"/>
          <w:sz w:val="24"/>
          <w:szCs w:val="24"/>
          <w:lang w:eastAsia="zh-CN"/>
        </w:rPr>
        <w:t>Song SU</w:t>
      </w:r>
      <w:r w:rsidRPr="007F02BF">
        <w:rPr>
          <w:rFonts w:ascii="Book Antiqua" w:eastAsia="宋体" w:hAnsi="Book Antiqua" w:cs="宋体"/>
          <w:color w:val="000000"/>
          <w:sz w:val="24"/>
          <w:szCs w:val="24"/>
          <w:lang w:eastAsia="zh-CN"/>
        </w:rPr>
        <w:t>, Hong YJ, Oh IS, Yi Y, Choi KB, Lee JW, Park KW, Han JU, Suh JK, Lee KH. Regeneration of hyaline articular cartilage with irradiated transforming growth factor beta1-producing fibroblasts. </w:t>
      </w:r>
      <w:r w:rsidRPr="007F02BF">
        <w:rPr>
          <w:rFonts w:ascii="Book Antiqua" w:eastAsia="宋体" w:hAnsi="Book Antiqua" w:cs="宋体"/>
          <w:i/>
          <w:iCs/>
          <w:color w:val="000000"/>
          <w:sz w:val="24"/>
          <w:szCs w:val="24"/>
          <w:lang w:eastAsia="zh-CN"/>
        </w:rPr>
        <w:t>Tissue Eng</w:t>
      </w:r>
      <w:r w:rsidRPr="007F02BF">
        <w:rPr>
          <w:rFonts w:ascii="Book Antiqua" w:eastAsia="宋体" w:hAnsi="Book Antiqua" w:cs="宋体"/>
          <w:color w:val="000000"/>
          <w:sz w:val="24"/>
          <w:szCs w:val="24"/>
          <w:lang w:eastAsia="zh-CN"/>
        </w:rPr>
        <w:t> </w:t>
      </w:r>
      <w:r w:rsidR="00471D2F">
        <w:rPr>
          <w:rFonts w:ascii="Book Antiqua" w:eastAsia="宋体" w:hAnsi="Book Antiqua" w:cs="宋体" w:hint="eastAsia"/>
          <w:color w:val="000000"/>
          <w:sz w:val="24"/>
          <w:szCs w:val="24"/>
          <w:lang w:eastAsia="zh-CN"/>
        </w:rPr>
        <w:t>2004</w:t>
      </w:r>
      <w:r w:rsidRPr="007F02BF">
        <w:rPr>
          <w:rFonts w:ascii="Book Antiqua" w:eastAsia="宋体" w:hAnsi="Book Antiqua" w:cs="宋体"/>
          <w:color w:val="000000"/>
          <w:sz w:val="24"/>
          <w:szCs w:val="24"/>
          <w:lang w:eastAsia="zh-CN"/>
        </w:rPr>
        <w:t>; </w:t>
      </w:r>
      <w:r w:rsidRPr="007F02BF">
        <w:rPr>
          <w:rFonts w:ascii="Book Antiqua" w:eastAsia="宋体" w:hAnsi="Book Antiqua" w:cs="宋体"/>
          <w:b/>
          <w:bCs/>
          <w:color w:val="000000"/>
          <w:sz w:val="24"/>
          <w:szCs w:val="24"/>
          <w:lang w:eastAsia="zh-CN"/>
        </w:rPr>
        <w:t>10</w:t>
      </w:r>
      <w:r w:rsidRPr="007F02BF">
        <w:rPr>
          <w:rFonts w:ascii="Book Antiqua" w:eastAsia="宋体" w:hAnsi="Book Antiqua" w:cs="宋体"/>
          <w:color w:val="000000"/>
          <w:sz w:val="24"/>
          <w:szCs w:val="24"/>
          <w:lang w:eastAsia="zh-CN"/>
        </w:rPr>
        <w:t>: 665-672 [PMID: 15265284 DOI: 10.1089/1076327041348275]</w:t>
      </w:r>
    </w:p>
    <w:p w:rsidR="00531874" w:rsidRPr="007F02BF" w:rsidRDefault="00531874" w:rsidP="007F02BF">
      <w:pPr>
        <w:spacing w:after="0" w:line="360" w:lineRule="auto"/>
        <w:jc w:val="both"/>
        <w:rPr>
          <w:rFonts w:ascii="Book Antiqua" w:eastAsia="宋体" w:hAnsi="Book Antiqua"/>
          <w:sz w:val="24"/>
          <w:szCs w:val="24"/>
          <w:lang w:eastAsia="zh-CN"/>
        </w:rPr>
      </w:pPr>
    </w:p>
    <w:p w:rsidR="00531874" w:rsidRPr="00471D2F" w:rsidRDefault="00531874" w:rsidP="00471D2F">
      <w:pPr>
        <w:pStyle w:val="PlainText"/>
        <w:spacing w:line="360" w:lineRule="auto"/>
        <w:jc w:val="right"/>
        <w:rPr>
          <w:rFonts w:ascii="Book Antiqua" w:hAnsi="Book Antiqua"/>
          <w:b/>
          <w:sz w:val="24"/>
          <w:szCs w:val="24"/>
        </w:rPr>
      </w:pPr>
      <w:r w:rsidRPr="00471D2F">
        <w:rPr>
          <w:rFonts w:ascii="Book Antiqua" w:hAnsi="Book Antiqua"/>
          <w:b/>
          <w:sz w:val="24"/>
          <w:szCs w:val="24"/>
        </w:rPr>
        <w:t xml:space="preserve">P-Reviewer: </w:t>
      </w:r>
      <w:r w:rsidRPr="00471D2F">
        <w:rPr>
          <w:rFonts w:ascii="Book Antiqua" w:hAnsi="Book Antiqua" w:cs="Tahoma"/>
          <w:color w:val="000000"/>
          <w:sz w:val="24"/>
          <w:szCs w:val="24"/>
        </w:rPr>
        <w:t xml:space="preserve">Kindy MS, Meinhold CL </w:t>
      </w:r>
      <w:r w:rsidRPr="00471D2F">
        <w:rPr>
          <w:rFonts w:ascii="Book Antiqua" w:hAnsi="Book Antiqua"/>
          <w:b/>
          <w:sz w:val="24"/>
          <w:szCs w:val="24"/>
        </w:rPr>
        <w:t xml:space="preserve">S-Editor: </w:t>
      </w:r>
      <w:r w:rsidRPr="00471D2F">
        <w:rPr>
          <w:rFonts w:ascii="Book Antiqua" w:hAnsi="Book Antiqua"/>
          <w:sz w:val="24"/>
          <w:szCs w:val="24"/>
        </w:rPr>
        <w:t>Ji FF</w:t>
      </w:r>
      <w:r w:rsidRPr="00471D2F">
        <w:rPr>
          <w:rFonts w:ascii="Book Antiqua" w:hAnsi="Book Antiqua"/>
          <w:b/>
          <w:sz w:val="24"/>
          <w:szCs w:val="24"/>
        </w:rPr>
        <w:t xml:space="preserve"> L-Editor: E-Editor:</w:t>
      </w:r>
    </w:p>
    <w:p w:rsidR="00531874" w:rsidRPr="00531874" w:rsidRDefault="00531874" w:rsidP="00531874">
      <w:pPr>
        <w:spacing w:after="0" w:line="360" w:lineRule="auto"/>
        <w:jc w:val="both"/>
        <w:rPr>
          <w:rFonts w:ascii="Book Antiqua" w:eastAsia="宋体" w:hAnsi="Book Antiqua"/>
          <w:sz w:val="24"/>
          <w:szCs w:val="24"/>
          <w:lang w:eastAsia="zh-CN"/>
        </w:rPr>
      </w:pPr>
    </w:p>
    <w:p w:rsidR="009C478C" w:rsidRPr="00531874" w:rsidRDefault="009C478C" w:rsidP="00531874">
      <w:pPr>
        <w:spacing w:after="0" w:line="360" w:lineRule="auto"/>
        <w:jc w:val="both"/>
        <w:rPr>
          <w:rFonts w:ascii="Book Antiqua" w:hAnsi="Book Antiqua"/>
          <w:b/>
          <w:sz w:val="24"/>
          <w:szCs w:val="24"/>
        </w:rPr>
      </w:pPr>
      <w:r w:rsidRPr="00531874">
        <w:rPr>
          <w:rFonts w:ascii="Book Antiqua" w:hAnsi="Book Antiqua"/>
          <w:b/>
          <w:sz w:val="24"/>
          <w:szCs w:val="24"/>
        </w:rPr>
        <w:br w:type="page"/>
      </w:r>
    </w:p>
    <w:p w:rsidR="001D6243" w:rsidRPr="00531874" w:rsidRDefault="009C478C" w:rsidP="00531874">
      <w:pPr>
        <w:spacing w:after="0" w:line="360" w:lineRule="auto"/>
        <w:jc w:val="both"/>
        <w:rPr>
          <w:rFonts w:ascii="Book Antiqua" w:hAnsi="Book Antiqua"/>
          <w:sz w:val="24"/>
          <w:szCs w:val="24"/>
        </w:rPr>
      </w:pPr>
      <w:r w:rsidRPr="00531874">
        <w:rPr>
          <w:rFonts w:ascii="Book Antiqua" w:hAnsi="Book Antiqua" w:cs="Times New Roman"/>
          <w:noProof/>
          <w:sz w:val="24"/>
          <w:szCs w:val="24"/>
          <w:lang w:eastAsia="en-US"/>
        </w:rPr>
        <w:lastRenderedPageBreak/>
        <mc:AlternateContent>
          <mc:Choice Requires="wpc">
            <w:drawing>
              <wp:inline distT="0" distB="0" distL="0" distR="0" wp14:anchorId="766ED14E" wp14:editId="146097FF">
                <wp:extent cx="5486400" cy="4410710"/>
                <wp:effectExtent l="0" t="0" r="0" b="0"/>
                <wp:docPr id="46" name="Canvas 4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3088000" y="228601"/>
                            <a:ext cx="1092200" cy="3727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F02BF" w:rsidRDefault="007F02BF" w:rsidP="009C478C">
                              <w:pPr>
                                <w:autoSpaceDE w:val="0"/>
                                <w:autoSpaceDN w:val="0"/>
                                <w:adjustRightInd w:val="0"/>
                                <w:spacing w:before="60"/>
                                <w:jc w:val="center"/>
                                <w:rPr>
                                  <w:rFonts w:ascii="Arial" w:hAnsi="Arial" w:cs="Arial"/>
                                  <w:b/>
                                  <w:bCs/>
                                  <w:color w:val="000000"/>
                                  <w:sz w:val="18"/>
                                </w:rPr>
                              </w:pPr>
                              <w:r>
                                <w:rPr>
                                  <w:rFonts w:ascii="Arial" w:hAnsi="Arial" w:cs="Arial"/>
                                  <w:b/>
                                  <w:bCs/>
                                  <w:color w:val="000000"/>
                                  <w:sz w:val="18"/>
                                </w:rPr>
                                <w:t>Cells from hChonJb#7 WCB</w:t>
                              </w:r>
                            </w:p>
                            <w:p w:rsidR="007F02BF" w:rsidRDefault="007F02BF" w:rsidP="009C478C">
                              <w:pPr>
                                <w:autoSpaceDE w:val="0"/>
                                <w:autoSpaceDN w:val="0"/>
                                <w:adjustRightInd w:val="0"/>
                                <w:rPr>
                                  <w:color w:val="000000"/>
                                  <w:sz w:val="35"/>
                                  <w:szCs w:val="48"/>
                                </w:rPr>
                              </w:pPr>
                            </w:p>
                          </w:txbxContent>
                        </wps:txbx>
                        <wps:bodyPr rot="0" vert="horz" wrap="square" lIns="66751" tIns="33376" rIns="66751" bIns="33376" anchor="t" anchorCtr="0" upright="1">
                          <a:noAutofit/>
                        </wps:bodyPr>
                      </wps:wsp>
                      <wps:wsp>
                        <wps:cNvPr id="2" name="Text Box 5"/>
                        <wps:cNvSpPr txBox="1">
                          <a:spLocks noChangeArrowheads="1"/>
                        </wps:cNvSpPr>
                        <wps:spPr bwMode="auto">
                          <a:xfrm>
                            <a:off x="1578600" y="228601"/>
                            <a:ext cx="1005800" cy="3727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F02BF" w:rsidRDefault="007F02BF" w:rsidP="009C478C">
                              <w:pPr>
                                <w:autoSpaceDE w:val="0"/>
                                <w:autoSpaceDN w:val="0"/>
                                <w:adjustRightInd w:val="0"/>
                                <w:spacing w:before="60"/>
                                <w:jc w:val="center"/>
                                <w:rPr>
                                  <w:color w:val="000000"/>
                                  <w:sz w:val="18"/>
                                </w:rPr>
                              </w:pPr>
                              <w:r>
                                <w:rPr>
                                  <w:rFonts w:ascii="Arial" w:hAnsi="Arial" w:cs="Arial"/>
                                  <w:b/>
                                  <w:bCs/>
                                  <w:color w:val="000000"/>
                                  <w:sz w:val="18"/>
                                </w:rPr>
                                <w:t>Cells from hChonJ WCB</w:t>
                              </w:r>
                            </w:p>
                            <w:p w:rsidR="007F02BF" w:rsidRDefault="007F02BF" w:rsidP="009C478C">
                              <w:pPr>
                                <w:autoSpaceDE w:val="0"/>
                                <w:autoSpaceDN w:val="0"/>
                                <w:adjustRightInd w:val="0"/>
                                <w:rPr>
                                  <w:color w:val="000000"/>
                                  <w:sz w:val="35"/>
                                  <w:szCs w:val="48"/>
                                </w:rPr>
                              </w:pPr>
                            </w:p>
                          </w:txbxContent>
                        </wps:txbx>
                        <wps:bodyPr rot="0" vert="horz" wrap="square" lIns="66751" tIns="33376" rIns="66751" bIns="33376" anchor="t" anchorCtr="0" upright="1">
                          <a:noAutofit/>
                        </wps:bodyPr>
                      </wps:wsp>
                      <wps:wsp>
                        <wps:cNvPr id="3" name="Text Box 6"/>
                        <wps:cNvSpPr txBox="1">
                          <a:spLocks noChangeArrowheads="1"/>
                        </wps:cNvSpPr>
                        <wps:spPr bwMode="auto">
                          <a:xfrm>
                            <a:off x="2987600" y="726402"/>
                            <a:ext cx="1292300" cy="2959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F02BF" w:rsidRDefault="007F02BF" w:rsidP="009C478C">
                              <w:pPr>
                                <w:autoSpaceDE w:val="0"/>
                                <w:autoSpaceDN w:val="0"/>
                                <w:adjustRightInd w:val="0"/>
                                <w:spacing w:before="60"/>
                                <w:jc w:val="center"/>
                                <w:rPr>
                                  <w:color w:val="000000"/>
                                  <w:sz w:val="18"/>
                                </w:rPr>
                              </w:pPr>
                              <w:r>
                                <w:rPr>
                                  <w:rFonts w:ascii="Arial" w:hAnsi="Arial" w:cs="Arial"/>
                                  <w:b/>
                                  <w:bCs/>
                                  <w:color w:val="000000"/>
                                  <w:sz w:val="18"/>
                                </w:rPr>
                                <w:t>Culture hChonJb#7</w:t>
                              </w:r>
                            </w:p>
                          </w:txbxContent>
                        </wps:txbx>
                        <wps:bodyPr rot="0" vert="horz" wrap="square" lIns="66751" tIns="33376" rIns="66751" bIns="33376" anchor="t" anchorCtr="0" upright="1">
                          <a:noAutofit/>
                        </wps:bodyPr>
                      </wps:wsp>
                      <wps:wsp>
                        <wps:cNvPr id="4" name="Text Box 7"/>
                        <wps:cNvSpPr txBox="1">
                          <a:spLocks noChangeArrowheads="1"/>
                        </wps:cNvSpPr>
                        <wps:spPr bwMode="auto">
                          <a:xfrm>
                            <a:off x="1578600" y="721902"/>
                            <a:ext cx="1005800" cy="2947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F02BF" w:rsidRDefault="007F02BF" w:rsidP="009C478C">
                              <w:pPr>
                                <w:autoSpaceDE w:val="0"/>
                                <w:autoSpaceDN w:val="0"/>
                                <w:adjustRightInd w:val="0"/>
                                <w:spacing w:before="60"/>
                                <w:jc w:val="center"/>
                                <w:rPr>
                                  <w:color w:val="000000"/>
                                  <w:sz w:val="18"/>
                                </w:rPr>
                              </w:pPr>
                              <w:r>
                                <w:rPr>
                                  <w:rFonts w:ascii="Arial" w:hAnsi="Arial" w:cs="Arial"/>
                                  <w:b/>
                                  <w:bCs/>
                                  <w:color w:val="000000"/>
                                  <w:sz w:val="18"/>
                                </w:rPr>
                                <w:t>Culture hChonJ</w:t>
                              </w:r>
                            </w:p>
                          </w:txbxContent>
                        </wps:txbx>
                        <wps:bodyPr rot="0" vert="horz" wrap="square" lIns="66751" tIns="33376" rIns="66751" bIns="33376" anchor="t" anchorCtr="0" upright="1">
                          <a:noAutofit/>
                        </wps:bodyPr>
                      </wps:wsp>
                      <wps:wsp>
                        <wps:cNvPr id="5" name="Text Box 8"/>
                        <wps:cNvSpPr txBox="1">
                          <a:spLocks noChangeArrowheads="1"/>
                        </wps:cNvSpPr>
                        <wps:spPr bwMode="auto">
                          <a:xfrm>
                            <a:off x="3088000" y="1138503"/>
                            <a:ext cx="1092200" cy="2946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F02BF" w:rsidRDefault="007F02BF" w:rsidP="009C478C">
                              <w:pPr>
                                <w:autoSpaceDE w:val="0"/>
                                <w:autoSpaceDN w:val="0"/>
                                <w:adjustRightInd w:val="0"/>
                                <w:spacing w:before="60"/>
                                <w:jc w:val="center"/>
                                <w:rPr>
                                  <w:color w:val="000000"/>
                                  <w:sz w:val="35"/>
                                  <w:szCs w:val="48"/>
                                </w:rPr>
                              </w:pPr>
                              <w:r>
                                <w:rPr>
                                  <w:rFonts w:ascii="Arial" w:hAnsi="Arial" w:cs="Arial"/>
                                  <w:b/>
                                  <w:bCs/>
                                  <w:color w:val="000000"/>
                                  <w:sz w:val="18"/>
                                </w:rPr>
                                <w:t>Cell Harvest</w:t>
                              </w:r>
                            </w:p>
                          </w:txbxContent>
                        </wps:txbx>
                        <wps:bodyPr rot="0" vert="horz" wrap="square" lIns="66751" tIns="33376" rIns="66751" bIns="33376" anchor="t" anchorCtr="0" upright="1">
                          <a:noAutofit/>
                        </wps:bodyPr>
                      </wps:wsp>
                      <wps:wsp>
                        <wps:cNvPr id="6" name="Text Box 9"/>
                        <wps:cNvSpPr txBox="1">
                          <a:spLocks noChangeArrowheads="1"/>
                        </wps:cNvSpPr>
                        <wps:spPr bwMode="auto">
                          <a:xfrm>
                            <a:off x="1578600" y="1138503"/>
                            <a:ext cx="1005800" cy="2946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F02BF" w:rsidRDefault="007F02BF" w:rsidP="009C478C">
                              <w:pPr>
                                <w:autoSpaceDE w:val="0"/>
                                <w:autoSpaceDN w:val="0"/>
                                <w:adjustRightInd w:val="0"/>
                                <w:spacing w:before="60"/>
                                <w:jc w:val="center"/>
                                <w:rPr>
                                  <w:rFonts w:ascii="Arial" w:hAnsi="Arial" w:cs="Arial"/>
                                  <w:b/>
                                  <w:bCs/>
                                  <w:color w:val="000000"/>
                                  <w:sz w:val="18"/>
                                </w:rPr>
                              </w:pPr>
                              <w:r>
                                <w:rPr>
                                  <w:rFonts w:ascii="Arial" w:hAnsi="Arial" w:cs="Arial"/>
                                  <w:b/>
                                  <w:bCs/>
                                  <w:color w:val="000000"/>
                                  <w:sz w:val="18"/>
                                </w:rPr>
                                <w:t>Cell Harvest</w:t>
                              </w:r>
                            </w:p>
                          </w:txbxContent>
                        </wps:txbx>
                        <wps:bodyPr rot="0" vert="horz" wrap="square" lIns="66751" tIns="33376" rIns="66751" bIns="33376" anchor="t" anchorCtr="0" upright="1">
                          <a:noAutofit/>
                        </wps:bodyPr>
                      </wps:wsp>
                      <wps:wsp>
                        <wps:cNvPr id="7" name="Text Box 10"/>
                        <wps:cNvSpPr txBox="1">
                          <a:spLocks noChangeArrowheads="1"/>
                        </wps:cNvSpPr>
                        <wps:spPr bwMode="auto">
                          <a:xfrm>
                            <a:off x="3126700" y="1558204"/>
                            <a:ext cx="1005800" cy="2515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F02BF" w:rsidRDefault="007F02BF" w:rsidP="009C478C">
                              <w:pPr>
                                <w:autoSpaceDE w:val="0"/>
                                <w:autoSpaceDN w:val="0"/>
                                <w:adjustRightInd w:val="0"/>
                                <w:jc w:val="center"/>
                                <w:rPr>
                                  <w:color w:val="000000"/>
                                  <w:sz w:val="35"/>
                                  <w:szCs w:val="48"/>
                                </w:rPr>
                              </w:pPr>
                              <w:r>
                                <w:rPr>
                                  <w:rFonts w:ascii="Arial" w:hAnsi="Arial" w:cs="Arial"/>
                                  <w:b/>
                                  <w:bCs/>
                                  <w:color w:val="000000"/>
                                  <w:sz w:val="18"/>
                                </w:rPr>
                                <w:t>Cryopreserve</w:t>
                              </w:r>
                            </w:p>
                          </w:txbxContent>
                        </wps:txbx>
                        <wps:bodyPr rot="0" vert="horz" wrap="square" lIns="66751" tIns="33376" rIns="66751" bIns="33376" anchor="t" anchorCtr="0" upright="1">
                          <a:noAutofit/>
                        </wps:bodyPr>
                      </wps:wsp>
                      <wps:wsp>
                        <wps:cNvPr id="8" name="Line 11"/>
                        <wps:cNvCnPr>
                          <a:cxnSpLocks noChangeShapeType="1"/>
                        </wps:cNvCnPr>
                        <wps:spPr bwMode="auto">
                          <a:xfrm>
                            <a:off x="2089700" y="603201"/>
                            <a:ext cx="7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2"/>
                        <wps:cNvCnPr>
                          <a:cxnSpLocks noChangeShapeType="1"/>
                        </wps:cNvCnPr>
                        <wps:spPr bwMode="auto">
                          <a:xfrm>
                            <a:off x="2081500" y="1019802"/>
                            <a:ext cx="13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a:off x="3632800" y="1024802"/>
                            <a:ext cx="600" cy="113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4"/>
                        <wps:cNvCnPr>
                          <a:cxnSpLocks noChangeShapeType="1"/>
                        </wps:cNvCnPr>
                        <wps:spPr bwMode="auto">
                          <a:xfrm>
                            <a:off x="3632800" y="605701"/>
                            <a:ext cx="600" cy="113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15"/>
                        <wps:cNvSpPr txBox="1">
                          <a:spLocks noChangeArrowheads="1"/>
                        </wps:cNvSpPr>
                        <wps:spPr bwMode="auto">
                          <a:xfrm>
                            <a:off x="1959600" y="2981907"/>
                            <a:ext cx="1697300" cy="29020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2BF" w:rsidRDefault="007F02BF" w:rsidP="009C478C">
                              <w:pPr>
                                <w:autoSpaceDE w:val="0"/>
                                <w:autoSpaceDN w:val="0"/>
                                <w:adjustRightInd w:val="0"/>
                                <w:rPr>
                                  <w:color w:val="000000"/>
                                  <w:sz w:val="29"/>
                                  <w:szCs w:val="40"/>
                                </w:rPr>
                              </w:pPr>
                              <w:r>
                                <w:rPr>
                                  <w:color w:val="000000"/>
                                  <w:sz w:val="29"/>
                                  <w:szCs w:val="40"/>
                                </w:rPr>
                                <w:t>-------------------------</w:t>
                              </w:r>
                            </w:p>
                          </w:txbxContent>
                        </wps:txbx>
                        <wps:bodyPr rot="0" vert="horz" wrap="square" lIns="66751" tIns="33376" rIns="66751" bIns="33376" anchor="t" anchorCtr="0" upright="1">
                          <a:noAutofit/>
                        </wps:bodyPr>
                      </wps:wsp>
                      <wps:wsp>
                        <wps:cNvPr id="14" name="Line 17"/>
                        <wps:cNvCnPr>
                          <a:cxnSpLocks noChangeShapeType="1"/>
                        </wps:cNvCnPr>
                        <wps:spPr bwMode="auto">
                          <a:xfrm>
                            <a:off x="2084700" y="1434403"/>
                            <a:ext cx="600" cy="113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Text Box 18"/>
                        <wps:cNvSpPr txBox="1">
                          <a:spLocks noChangeArrowheads="1"/>
                        </wps:cNvSpPr>
                        <wps:spPr bwMode="auto">
                          <a:xfrm>
                            <a:off x="1581100" y="1548104"/>
                            <a:ext cx="1005200" cy="2514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F02BF" w:rsidRDefault="007F02BF" w:rsidP="009C478C">
                              <w:pPr>
                                <w:autoSpaceDE w:val="0"/>
                                <w:autoSpaceDN w:val="0"/>
                                <w:adjustRightInd w:val="0"/>
                                <w:jc w:val="center"/>
                                <w:rPr>
                                  <w:color w:val="000000"/>
                                  <w:sz w:val="35"/>
                                  <w:szCs w:val="48"/>
                                </w:rPr>
                              </w:pPr>
                              <w:r>
                                <w:rPr>
                                  <w:rFonts w:ascii="Arial" w:hAnsi="Arial" w:cs="Arial"/>
                                  <w:b/>
                                  <w:bCs/>
                                  <w:color w:val="000000"/>
                                  <w:sz w:val="18"/>
                                </w:rPr>
                                <w:t>Cryopreserve</w:t>
                              </w:r>
                            </w:p>
                          </w:txbxContent>
                        </wps:txbx>
                        <wps:bodyPr rot="0" vert="horz" wrap="square" lIns="66751" tIns="33376" rIns="66751" bIns="33376" anchor="t" anchorCtr="0" upright="1">
                          <a:noAutofit/>
                        </wps:bodyPr>
                      </wps:wsp>
                      <wps:wsp>
                        <wps:cNvPr id="16" name="Text Box 19"/>
                        <wps:cNvSpPr txBox="1">
                          <a:spLocks noChangeArrowheads="1"/>
                        </wps:cNvSpPr>
                        <wps:spPr bwMode="auto">
                          <a:xfrm>
                            <a:off x="1492800" y="1925304"/>
                            <a:ext cx="1136100" cy="216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F02BF" w:rsidRDefault="007F02BF" w:rsidP="009C478C">
                              <w:pPr>
                                <w:autoSpaceDE w:val="0"/>
                                <w:autoSpaceDN w:val="0"/>
                                <w:adjustRightInd w:val="0"/>
                                <w:jc w:val="center"/>
                                <w:rPr>
                                  <w:color w:val="000000"/>
                                  <w:sz w:val="35"/>
                                  <w:szCs w:val="48"/>
                                </w:rPr>
                              </w:pPr>
                              <w:r>
                                <w:rPr>
                                  <w:rFonts w:ascii="Arial" w:hAnsi="Arial" w:cs="Arial"/>
                                  <w:b/>
                                  <w:bCs/>
                                  <w:color w:val="000000"/>
                                  <w:sz w:val="18"/>
                                </w:rPr>
                                <w:t>Release Testing</w:t>
                              </w:r>
                            </w:p>
                          </w:txbxContent>
                        </wps:txbx>
                        <wps:bodyPr rot="0" vert="horz" wrap="square" lIns="66751" tIns="33376" rIns="66751" bIns="33376" anchor="t" anchorCtr="0" upright="1">
                          <a:noAutofit/>
                        </wps:bodyPr>
                      </wps:wsp>
                      <wps:wsp>
                        <wps:cNvPr id="17" name="Line 20"/>
                        <wps:cNvCnPr>
                          <a:cxnSpLocks noChangeShapeType="1"/>
                        </wps:cNvCnPr>
                        <wps:spPr bwMode="auto">
                          <a:xfrm>
                            <a:off x="2084700" y="1804004"/>
                            <a:ext cx="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5"/>
                        <wps:cNvCnPr>
                          <a:cxnSpLocks noChangeShapeType="1"/>
                        </wps:cNvCnPr>
                        <wps:spPr bwMode="auto">
                          <a:xfrm>
                            <a:off x="3635300" y="1434403"/>
                            <a:ext cx="700" cy="113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Text Box 26"/>
                        <wps:cNvSpPr txBox="1">
                          <a:spLocks noChangeArrowheads="1"/>
                        </wps:cNvSpPr>
                        <wps:spPr bwMode="auto">
                          <a:xfrm>
                            <a:off x="2997200" y="1936704"/>
                            <a:ext cx="1229900" cy="216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F02BF" w:rsidRDefault="007F02BF" w:rsidP="009C478C">
                              <w:pPr>
                                <w:autoSpaceDE w:val="0"/>
                                <w:autoSpaceDN w:val="0"/>
                                <w:adjustRightInd w:val="0"/>
                                <w:jc w:val="center"/>
                                <w:rPr>
                                  <w:color w:val="000000"/>
                                  <w:sz w:val="35"/>
                                  <w:szCs w:val="48"/>
                                </w:rPr>
                              </w:pPr>
                              <w:r>
                                <w:rPr>
                                  <w:rFonts w:ascii="Arial" w:hAnsi="Arial" w:cs="Arial"/>
                                  <w:b/>
                                  <w:bCs/>
                                  <w:color w:val="000000"/>
                                  <w:sz w:val="18"/>
                                </w:rPr>
                                <w:t>In-Process Testing</w:t>
                              </w:r>
                            </w:p>
                          </w:txbxContent>
                        </wps:txbx>
                        <wps:bodyPr rot="0" vert="horz" wrap="square" lIns="66751" tIns="33376" rIns="66751" bIns="33376" anchor="t" anchorCtr="0" upright="1">
                          <a:noAutofit/>
                        </wps:bodyPr>
                      </wps:wsp>
                      <wps:wsp>
                        <wps:cNvPr id="24" name="Line 27"/>
                        <wps:cNvCnPr>
                          <a:cxnSpLocks noChangeShapeType="1"/>
                        </wps:cNvCnPr>
                        <wps:spPr bwMode="auto">
                          <a:xfrm>
                            <a:off x="3636000" y="1814104"/>
                            <a:ext cx="19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Text Box 28"/>
                        <wps:cNvSpPr txBox="1">
                          <a:spLocks noChangeArrowheads="1"/>
                        </wps:cNvSpPr>
                        <wps:spPr bwMode="auto">
                          <a:xfrm>
                            <a:off x="3086700" y="2270105"/>
                            <a:ext cx="1091600" cy="3543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F02BF" w:rsidRDefault="007F02BF" w:rsidP="009C478C">
                              <w:pPr>
                                <w:autoSpaceDE w:val="0"/>
                                <w:autoSpaceDN w:val="0"/>
                                <w:adjustRightInd w:val="0"/>
                                <w:spacing w:before="60"/>
                                <w:jc w:val="center"/>
                                <w:rPr>
                                  <w:color w:val="000000"/>
                                  <w:sz w:val="35"/>
                                  <w:szCs w:val="48"/>
                                </w:rPr>
                              </w:pPr>
                              <w:r>
                                <w:rPr>
                                  <w:rFonts w:ascii="Arial" w:hAnsi="Arial" w:cs="Arial"/>
                                  <w:b/>
                                  <w:bCs/>
                                  <w:color w:val="000000"/>
                                  <w:sz w:val="18"/>
                                </w:rPr>
                                <w:t>Irradiate at 70 Gy</w:t>
                              </w:r>
                            </w:p>
                          </w:txbxContent>
                        </wps:txbx>
                        <wps:bodyPr rot="0" vert="horz" wrap="square" lIns="66751" tIns="100127" rIns="66751" bIns="33376" anchor="t" anchorCtr="0" upright="1">
                          <a:noAutofit/>
                        </wps:bodyPr>
                      </wps:wsp>
                      <wps:wsp>
                        <wps:cNvPr id="26" name="Line 29"/>
                        <wps:cNvCnPr>
                          <a:cxnSpLocks noChangeShapeType="1"/>
                        </wps:cNvCnPr>
                        <wps:spPr bwMode="auto">
                          <a:xfrm>
                            <a:off x="3636000" y="2153205"/>
                            <a:ext cx="1900" cy="113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34"/>
                        <wps:cNvSpPr txBox="1">
                          <a:spLocks noChangeArrowheads="1"/>
                        </wps:cNvSpPr>
                        <wps:spPr bwMode="auto">
                          <a:xfrm>
                            <a:off x="3086100" y="2755906"/>
                            <a:ext cx="1052800" cy="216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F02BF" w:rsidRDefault="007F02BF" w:rsidP="009C478C">
                              <w:pPr>
                                <w:autoSpaceDE w:val="0"/>
                                <w:autoSpaceDN w:val="0"/>
                                <w:adjustRightInd w:val="0"/>
                                <w:jc w:val="center"/>
                                <w:rPr>
                                  <w:color w:val="000000"/>
                                  <w:sz w:val="35"/>
                                  <w:szCs w:val="48"/>
                                </w:rPr>
                              </w:pPr>
                              <w:r>
                                <w:rPr>
                                  <w:rFonts w:ascii="Arial" w:hAnsi="Arial" w:cs="Arial"/>
                                  <w:b/>
                                  <w:bCs/>
                                  <w:color w:val="000000"/>
                                  <w:sz w:val="18"/>
                                </w:rPr>
                                <w:t>Release Testing</w:t>
                              </w:r>
                            </w:p>
                          </w:txbxContent>
                        </wps:txbx>
                        <wps:bodyPr rot="0" vert="horz" wrap="square" lIns="66751" tIns="33376" rIns="66751" bIns="33376" anchor="t" anchorCtr="0" upright="1">
                          <a:noAutofit/>
                        </wps:bodyPr>
                      </wps:wsp>
                      <wps:wsp>
                        <wps:cNvPr id="32" name="Line 35"/>
                        <wps:cNvCnPr>
                          <a:cxnSpLocks noChangeShapeType="1"/>
                        </wps:cNvCnPr>
                        <wps:spPr bwMode="auto">
                          <a:xfrm>
                            <a:off x="3636000" y="2634606"/>
                            <a:ext cx="12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Text Box 36"/>
                        <wps:cNvSpPr txBox="1">
                          <a:spLocks noChangeArrowheads="1"/>
                        </wps:cNvSpPr>
                        <wps:spPr bwMode="auto">
                          <a:xfrm>
                            <a:off x="2321500" y="3315908"/>
                            <a:ext cx="1005200" cy="2515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F02BF" w:rsidRDefault="007F02BF" w:rsidP="009C478C">
                              <w:pPr>
                                <w:autoSpaceDE w:val="0"/>
                                <w:autoSpaceDN w:val="0"/>
                                <w:adjustRightInd w:val="0"/>
                                <w:spacing w:before="60"/>
                                <w:jc w:val="center"/>
                                <w:rPr>
                                  <w:color w:val="000000"/>
                                  <w:sz w:val="18"/>
                                </w:rPr>
                              </w:pPr>
                              <w:r>
                                <w:rPr>
                                  <w:rFonts w:ascii="Arial" w:hAnsi="Arial" w:cs="Arial"/>
                                  <w:b/>
                                  <w:bCs/>
                                  <w:color w:val="000000"/>
                                  <w:sz w:val="18"/>
                                </w:rPr>
                                <w:t>Mix at 3:1 ratio</w:t>
                              </w:r>
                            </w:p>
                            <w:p w:rsidR="007F02BF" w:rsidRDefault="007F02BF" w:rsidP="009C478C">
                              <w:pPr>
                                <w:autoSpaceDE w:val="0"/>
                                <w:autoSpaceDN w:val="0"/>
                                <w:adjustRightInd w:val="0"/>
                                <w:rPr>
                                  <w:color w:val="000000"/>
                                  <w:sz w:val="35"/>
                                  <w:szCs w:val="48"/>
                                </w:rPr>
                              </w:pPr>
                            </w:p>
                          </w:txbxContent>
                        </wps:txbx>
                        <wps:bodyPr rot="0" vert="horz" wrap="square" lIns="66751" tIns="33376" rIns="66751" bIns="33376" anchor="t" anchorCtr="0" upright="1">
                          <a:noAutofit/>
                        </wps:bodyPr>
                      </wps:wsp>
                      <wps:wsp>
                        <wps:cNvPr id="34" name="Line 37"/>
                        <wps:cNvCnPr>
                          <a:cxnSpLocks noChangeShapeType="1"/>
                        </wps:cNvCnPr>
                        <wps:spPr bwMode="auto">
                          <a:xfrm>
                            <a:off x="2818100" y="3573108"/>
                            <a:ext cx="0" cy="201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Text Box 38"/>
                        <wps:cNvSpPr txBox="1">
                          <a:spLocks noChangeArrowheads="1"/>
                        </wps:cNvSpPr>
                        <wps:spPr bwMode="auto">
                          <a:xfrm>
                            <a:off x="2113200" y="3778809"/>
                            <a:ext cx="1396400" cy="56459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F02BF" w:rsidRPr="009C478C" w:rsidRDefault="007F02BF" w:rsidP="009C478C">
                              <w:pPr>
                                <w:autoSpaceDE w:val="0"/>
                                <w:autoSpaceDN w:val="0"/>
                                <w:adjustRightInd w:val="0"/>
                                <w:jc w:val="center"/>
                                <w:rPr>
                                  <w:rFonts w:ascii="Calibri" w:hAnsi="Calibri"/>
                                  <w:color w:val="000000"/>
                                  <w:sz w:val="20"/>
                                  <w:szCs w:val="20"/>
                                </w:rPr>
                              </w:pPr>
                              <w:r w:rsidRPr="009C478C">
                                <w:rPr>
                                  <w:rFonts w:ascii="Calibri" w:hAnsi="Calibri" w:cs="Arial"/>
                                  <w:b/>
                                  <w:bCs/>
                                  <w:color w:val="000000"/>
                                  <w:sz w:val="20"/>
                                  <w:szCs w:val="20"/>
                                </w:rPr>
                                <w:t>Prepare Protocol Specified Dose (cells/ml) and Samples</w:t>
                              </w:r>
                            </w:p>
                          </w:txbxContent>
                        </wps:txbx>
                        <wps:bodyPr rot="0" vert="horz" wrap="square" lIns="66751" tIns="33376" rIns="66751" bIns="33376" anchor="t" anchorCtr="0" upright="1">
                          <a:noAutofit/>
                        </wps:bodyPr>
                      </wps:wsp>
                      <wps:wsp>
                        <wps:cNvPr id="40" name="Line 43"/>
                        <wps:cNvCnPr>
                          <a:cxnSpLocks noChangeShapeType="1"/>
                        </wps:cNvCnPr>
                        <wps:spPr bwMode="auto">
                          <a:xfrm>
                            <a:off x="1995800" y="2148805"/>
                            <a:ext cx="558100" cy="11722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44"/>
                        <wps:cNvCnPr>
                          <a:cxnSpLocks noChangeShapeType="1"/>
                        </wps:cNvCnPr>
                        <wps:spPr bwMode="auto">
                          <a:xfrm flipH="1">
                            <a:off x="3168600" y="2979407"/>
                            <a:ext cx="223500" cy="3353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Text Box 45"/>
                        <wps:cNvSpPr txBox="1">
                          <a:spLocks noChangeArrowheads="1"/>
                        </wps:cNvSpPr>
                        <wps:spPr bwMode="auto">
                          <a:xfrm>
                            <a:off x="599400" y="3042207"/>
                            <a:ext cx="1508100" cy="251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2BF" w:rsidRDefault="007F02BF" w:rsidP="009C478C">
                              <w:pPr>
                                <w:autoSpaceDE w:val="0"/>
                                <w:autoSpaceDN w:val="0"/>
                                <w:adjustRightInd w:val="0"/>
                                <w:jc w:val="center"/>
                                <w:rPr>
                                  <w:color w:val="000000"/>
                                  <w:sz w:val="35"/>
                                  <w:szCs w:val="48"/>
                                </w:rPr>
                              </w:pPr>
                              <w:r>
                                <w:rPr>
                                  <w:rFonts w:ascii="Arial" w:hAnsi="Arial" w:cs="Arial"/>
                                  <w:b/>
                                  <w:bCs/>
                                  <w:color w:val="000000"/>
                                  <w:sz w:val="18"/>
                                </w:rPr>
                                <w:t>Ship to Clinical Site</w:t>
                              </w:r>
                            </w:p>
                          </w:txbxContent>
                        </wps:txbx>
                        <wps:bodyPr rot="0" vert="horz" wrap="square" lIns="66751" tIns="33376" rIns="66751" bIns="33376" anchor="t" anchorCtr="0" upright="1">
                          <a:noAutofit/>
                        </wps:bodyPr>
                      </wps:wsp>
                    </wpc:wpc>
                  </a:graphicData>
                </a:graphic>
              </wp:inline>
            </w:drawing>
          </mc:Choice>
          <mc:Fallback>
            <w:pict>
              <v:group id="Canvas 46" o:spid="_x0000_s1026" style="width:6in;height:347.3pt;mso-position-horizontal-relative:char;mso-position-vertical-relative:line" coordsize="5486400,44107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00;height:4410710;visibility:visible;mso-wrap-style:square">
                  <v:fill o:detectmouseclick="t"/>
                  <v:path o:connecttype="none"/>
                </v:shape>
                <v:shapetype id="_x0000_t202" coordsize="21600,21600" o:spt="202" path="m0,0l0,21600,21600,21600,21600,0xe">
                  <v:stroke joinstyle="miter"/>
                  <v:path gradientshapeok="t" o:connecttype="rect"/>
                </v:shapetype>
                <v:shape id="Text Box 4" o:spid="_x0000_s1028" type="#_x0000_t202" style="position:absolute;left:3088000;top:228601;width:1092200;height:3727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0w4SwQAA&#10;ANoAAAAPAAAAZHJzL2Rvd25yZXYueG1sRE9NawIxEL0X/A9hBG+aVbSW1SgiKF481NbS3sbNmF3d&#10;TJZNXLf/vhGEnobH+5z5srWlaKj2hWMFw0ECgjhzumCj4PNj038D4QOyxtIxKfglD8tF52WOqXZ3&#10;fqfmEIyIIexTVJCHUKVS+iwni37gKuLInV1tMURYG6lrvMdwW8pRkrxKiwXHhhwrWueUXQ83q4DH&#10;U3s7nr6MaS6Gt+PVpN1//yjV67arGYhAbfgXP907HefD45XHlYs/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zNMOEsEAAADaAAAADwAAAAAAAAAAAAAAAACXAgAAZHJzL2Rvd25y&#10;ZXYueG1sUEsFBgAAAAAEAAQA9QAAAIUDAAAAAA==&#10;" filled="f">
                  <v:textbox inset="66751emu,33376emu,66751emu,33376emu">
                    <w:txbxContent>
                      <w:p w:rsidR="007F02BF" w:rsidRDefault="007F02BF" w:rsidP="009C478C">
                        <w:pPr>
                          <w:autoSpaceDE w:val="0"/>
                          <w:autoSpaceDN w:val="0"/>
                          <w:adjustRightInd w:val="0"/>
                          <w:spacing w:before="60"/>
                          <w:jc w:val="center"/>
                          <w:rPr>
                            <w:rFonts w:ascii="Arial" w:hAnsi="Arial" w:cs="Arial"/>
                            <w:b/>
                            <w:bCs/>
                            <w:color w:val="000000"/>
                            <w:sz w:val="18"/>
                          </w:rPr>
                        </w:pPr>
                        <w:r>
                          <w:rPr>
                            <w:rFonts w:ascii="Arial" w:hAnsi="Arial" w:cs="Arial"/>
                            <w:b/>
                            <w:bCs/>
                            <w:color w:val="000000"/>
                            <w:sz w:val="18"/>
                          </w:rPr>
                          <w:t>Cells from hChonJb#7 WCB</w:t>
                        </w:r>
                      </w:p>
                      <w:p w:rsidR="007F02BF" w:rsidRDefault="007F02BF" w:rsidP="009C478C">
                        <w:pPr>
                          <w:autoSpaceDE w:val="0"/>
                          <w:autoSpaceDN w:val="0"/>
                          <w:adjustRightInd w:val="0"/>
                          <w:rPr>
                            <w:color w:val="000000"/>
                            <w:sz w:val="35"/>
                            <w:szCs w:val="48"/>
                          </w:rPr>
                        </w:pPr>
                      </w:p>
                    </w:txbxContent>
                  </v:textbox>
                </v:shape>
                <v:shape id="Text Box 5" o:spid="_x0000_s1029" type="#_x0000_t202" style="position:absolute;left:1578600;top:228601;width:1005800;height:3727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AZBlwwAA&#10;ANoAAAAPAAAAZHJzL2Rvd25yZXYueG1sRI9BawIxFITvgv8hPMFbzSq2ltUoIihePGhraW/PzTO7&#10;unlZNnHd/ntTKHgcZuYbZrZobSkaqn3hWMFwkIAgzpwu2Cj4/Fi/vIPwAVlj6ZgU/JKHxbzbmWGq&#10;3Z331ByCERHCPkUFeQhVKqXPcrLoB64ijt7Z1RZDlLWRusZ7hNtSjpLkTVosOC7kWNEqp+x6uFkF&#10;PJ7Y2/H0ZUxzMbwZL1/b3fePUv1eu5yCCNSGZ/i/vdUKRvB3Jd4AO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8AZBlwwAAANoAAAAPAAAAAAAAAAAAAAAAAJcCAABkcnMvZG93&#10;bnJldi54bWxQSwUGAAAAAAQABAD1AAAAhwMAAAAA&#10;" filled="f">
                  <v:textbox inset="66751emu,33376emu,66751emu,33376emu">
                    <w:txbxContent>
                      <w:p w:rsidR="007F02BF" w:rsidRDefault="007F02BF" w:rsidP="009C478C">
                        <w:pPr>
                          <w:autoSpaceDE w:val="0"/>
                          <w:autoSpaceDN w:val="0"/>
                          <w:adjustRightInd w:val="0"/>
                          <w:spacing w:before="60"/>
                          <w:jc w:val="center"/>
                          <w:rPr>
                            <w:color w:val="000000"/>
                            <w:sz w:val="18"/>
                          </w:rPr>
                        </w:pPr>
                        <w:r>
                          <w:rPr>
                            <w:rFonts w:ascii="Arial" w:hAnsi="Arial" w:cs="Arial"/>
                            <w:b/>
                            <w:bCs/>
                            <w:color w:val="000000"/>
                            <w:sz w:val="18"/>
                          </w:rPr>
                          <w:t>Cells from hChonJ WCB</w:t>
                        </w:r>
                      </w:p>
                      <w:p w:rsidR="007F02BF" w:rsidRDefault="007F02BF" w:rsidP="009C478C">
                        <w:pPr>
                          <w:autoSpaceDE w:val="0"/>
                          <w:autoSpaceDN w:val="0"/>
                          <w:adjustRightInd w:val="0"/>
                          <w:rPr>
                            <w:color w:val="000000"/>
                            <w:sz w:val="35"/>
                            <w:szCs w:val="48"/>
                          </w:rPr>
                        </w:pPr>
                      </w:p>
                    </w:txbxContent>
                  </v:textbox>
                </v:shape>
                <v:shape id="Text Box 6" o:spid="_x0000_s1030" type="#_x0000_t202" style="position:absolute;left:2987600;top:726402;width:1292300;height:2959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TTX+xAAA&#10;ANoAAAAPAAAAZHJzL2Rvd25yZXYueG1sRI9Ba8JAFITvgv9heUJvZtOqtURXkYKllx7UKvb2zL5u&#10;0mbfhuwa03/fFQSPw8x8w8yXna1ES40vHSt4TFIQxLnTJRsFn7v18AWED8gaK8ek4I88LBf93hwz&#10;7S68oXYbjIgQ9hkqKEKoMyl9XpBFn7iaOHrfrrEYomyM1A1eItxW8ilNn6XFkuNCgTW9FpT/bs9W&#10;AY+n9rw/HYxpfwy/jVeT7uP4pdTDoFvNQATqwj18a79rBSO4Xok3QC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U001/sQAAADaAAAADwAAAAAAAAAAAAAAAACXAgAAZHJzL2Rv&#10;d25yZXYueG1sUEsFBgAAAAAEAAQA9QAAAIgDAAAAAA==&#10;" filled="f">
                  <v:textbox inset="66751emu,33376emu,66751emu,33376emu">
                    <w:txbxContent>
                      <w:p w:rsidR="007F02BF" w:rsidRDefault="007F02BF" w:rsidP="009C478C">
                        <w:pPr>
                          <w:autoSpaceDE w:val="0"/>
                          <w:autoSpaceDN w:val="0"/>
                          <w:adjustRightInd w:val="0"/>
                          <w:spacing w:before="60"/>
                          <w:jc w:val="center"/>
                          <w:rPr>
                            <w:color w:val="000000"/>
                            <w:sz w:val="18"/>
                          </w:rPr>
                        </w:pPr>
                        <w:r>
                          <w:rPr>
                            <w:rFonts w:ascii="Arial" w:hAnsi="Arial" w:cs="Arial"/>
                            <w:b/>
                            <w:bCs/>
                            <w:color w:val="000000"/>
                            <w:sz w:val="18"/>
                          </w:rPr>
                          <w:t>Culture hChonJb#7</w:t>
                        </w:r>
                      </w:p>
                    </w:txbxContent>
                  </v:textbox>
                </v:shape>
                <v:shape id="Text Box 7" o:spid="_x0000_s1031" type="#_x0000_t202" style="position:absolute;left:1578600;top:721902;width:1005800;height:2947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pK2KxAAA&#10;ANoAAAAPAAAAZHJzL2Rvd25yZXYueG1sRI9Pa8JAFMTvBb/D8gRvdWNJq0RXEaHSSw/1H3p7Zp+b&#10;aPZtyK4x/fbdQqHHYWZ+w8wWna1ES40vHSsYDRMQxLnTJRsFu+378wSED8gaK8ek4Js8LOa9pxlm&#10;2j34i9pNMCJC2GeooAihzqT0eUEW/dDVxNG7uMZiiLIxUjf4iHBbyZckeZMWS44LBda0Kii/be5W&#10;Aadje9+fD8a0V8PrdPnafR5PSg363XIKIlAX/sN/7Q+tIIXfK/EGyP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3KStisQAAADaAAAADwAAAAAAAAAAAAAAAACXAgAAZHJzL2Rv&#10;d25yZXYueG1sUEsFBgAAAAAEAAQA9QAAAIgDAAAAAA==&#10;" filled="f">
                  <v:textbox inset="66751emu,33376emu,66751emu,33376emu">
                    <w:txbxContent>
                      <w:p w:rsidR="007F02BF" w:rsidRDefault="007F02BF" w:rsidP="009C478C">
                        <w:pPr>
                          <w:autoSpaceDE w:val="0"/>
                          <w:autoSpaceDN w:val="0"/>
                          <w:adjustRightInd w:val="0"/>
                          <w:spacing w:before="60"/>
                          <w:jc w:val="center"/>
                          <w:rPr>
                            <w:color w:val="000000"/>
                            <w:sz w:val="18"/>
                          </w:rPr>
                        </w:pPr>
                        <w:r>
                          <w:rPr>
                            <w:rFonts w:ascii="Arial" w:hAnsi="Arial" w:cs="Arial"/>
                            <w:b/>
                            <w:bCs/>
                            <w:color w:val="000000"/>
                            <w:sz w:val="18"/>
                          </w:rPr>
                          <w:t>Culture hChonJ</w:t>
                        </w:r>
                      </w:p>
                    </w:txbxContent>
                  </v:textbox>
                </v:shape>
                <v:shape id="Text Box 8" o:spid="_x0000_s1032" type="#_x0000_t202" style="position:absolute;left:3088000;top:1138503;width:1092200;height:2946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6AgRxAAA&#10;ANoAAAAPAAAAZHJzL2Rvd25yZXYueG1sRI9Pa8JAFMTvQr/D8oTe6kbRVlI3QYSWXnrwT0Vvr9nn&#10;Jjb7NmTXmH57t1DwOMzMb5hF3ttadNT6yrGC8SgBQVw4XbFRsNu+Pc1B+ICssXZMCn7JQ549DBaY&#10;anflNXWbYESEsE9RQRlCk0rpi5Is+pFriKN3cq3FEGVrpG7xGuG2lpMkeZYWK44LJTa0Kqn42Vys&#10;Ap6+2MvX996Y7mz4fbqc9Z+Ho1KPw375CiJQH+7h//aHVjCDvyvxBsjs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s+gIEcQAAADaAAAADwAAAAAAAAAAAAAAAACXAgAAZHJzL2Rv&#10;d25yZXYueG1sUEsFBgAAAAAEAAQA9QAAAIgDAAAAAA==&#10;" filled="f">
                  <v:textbox inset="66751emu,33376emu,66751emu,33376emu">
                    <w:txbxContent>
                      <w:p w:rsidR="007F02BF" w:rsidRDefault="007F02BF" w:rsidP="009C478C">
                        <w:pPr>
                          <w:autoSpaceDE w:val="0"/>
                          <w:autoSpaceDN w:val="0"/>
                          <w:adjustRightInd w:val="0"/>
                          <w:spacing w:before="60"/>
                          <w:jc w:val="center"/>
                          <w:rPr>
                            <w:color w:val="000000"/>
                            <w:sz w:val="35"/>
                            <w:szCs w:val="48"/>
                          </w:rPr>
                        </w:pPr>
                        <w:r>
                          <w:rPr>
                            <w:rFonts w:ascii="Arial" w:hAnsi="Arial" w:cs="Arial"/>
                            <w:b/>
                            <w:bCs/>
                            <w:color w:val="000000"/>
                            <w:sz w:val="18"/>
                          </w:rPr>
                          <w:t>Cell Harvest</w:t>
                        </w:r>
                      </w:p>
                    </w:txbxContent>
                  </v:textbox>
                </v:shape>
                <v:shape id="Text Box 9" o:spid="_x0000_s1033" type="#_x0000_t202" style="position:absolute;left:1578600;top:1138503;width:1005800;height:2946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OpZmwwAA&#10;ANoAAAAPAAAAZHJzL2Rvd25yZXYueG1sRI9BawIxFITvgv8hPKE3zSpWy2oUEZReetDW0t6em2d2&#10;dfOybOK6/vumIHgcZuYbZr5sbSkaqn3hWMFwkIAgzpwu2Cj4+tz030D4gKyxdEwK7uRhueh25phq&#10;d+MdNftgRISwT1FBHkKVSumznCz6gauIo3dytcUQZW2krvEW4baUoySZSIsFx4UcK1rnlF32V6uA&#10;x1N7PRy/jWnOhrfj1Wv78fOr1EuvXc1ABGrDM/xov2sFE/i/Em+AXP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DOpZmwwAAANoAAAAPAAAAAAAAAAAAAAAAAJcCAABkcnMvZG93&#10;bnJldi54bWxQSwUGAAAAAAQABAD1AAAAhwMAAAAA&#10;" filled="f">
                  <v:textbox inset="66751emu,33376emu,66751emu,33376emu">
                    <w:txbxContent>
                      <w:p w:rsidR="007F02BF" w:rsidRDefault="007F02BF" w:rsidP="009C478C">
                        <w:pPr>
                          <w:autoSpaceDE w:val="0"/>
                          <w:autoSpaceDN w:val="0"/>
                          <w:adjustRightInd w:val="0"/>
                          <w:spacing w:before="60"/>
                          <w:jc w:val="center"/>
                          <w:rPr>
                            <w:rFonts w:ascii="Arial" w:hAnsi="Arial" w:cs="Arial"/>
                            <w:b/>
                            <w:bCs/>
                            <w:color w:val="000000"/>
                            <w:sz w:val="18"/>
                          </w:rPr>
                        </w:pPr>
                        <w:r>
                          <w:rPr>
                            <w:rFonts w:ascii="Arial" w:hAnsi="Arial" w:cs="Arial"/>
                            <w:b/>
                            <w:bCs/>
                            <w:color w:val="000000"/>
                            <w:sz w:val="18"/>
                          </w:rPr>
                          <w:t>Cell Harvest</w:t>
                        </w:r>
                      </w:p>
                    </w:txbxContent>
                  </v:textbox>
                </v:shape>
                <v:shape id="Text Box 10" o:spid="_x0000_s1034" type="#_x0000_t202" style="position:absolute;left:3126700;top:1558204;width:1005800;height:2515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djP9wwAA&#10;ANoAAAAPAAAAZHJzL2Rvd25yZXYueG1sRI9BawIxFITvgv8hPKE3zSpWy2oUEZReetBqaW/PzTO7&#10;unlZNnFd/31TEHocZuYbZr5sbSkaqn3hWMFwkIAgzpwu2Cg4fG76byB8QNZYOiYFD/KwXHQ7c0y1&#10;u/OOmn0wIkLYp6ggD6FKpfRZThb9wFXE0Tu72mKIsjZS13iPcFvKUZJMpMWC40KOFa1zyq77m1XA&#10;46m9HU9fxjQXw9vx6rX9+P5R6qXXrmYgArXhP/xsv2sFU/i7Em+AX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sdjP9wwAAANoAAAAPAAAAAAAAAAAAAAAAAJcCAABkcnMvZG93&#10;bnJldi54bWxQSwUGAAAAAAQABAD1AAAAhwMAAAAA&#10;" filled="f">
                  <v:textbox inset="66751emu,33376emu,66751emu,33376emu">
                    <w:txbxContent>
                      <w:p w:rsidR="007F02BF" w:rsidRDefault="007F02BF" w:rsidP="009C478C">
                        <w:pPr>
                          <w:autoSpaceDE w:val="0"/>
                          <w:autoSpaceDN w:val="0"/>
                          <w:adjustRightInd w:val="0"/>
                          <w:jc w:val="center"/>
                          <w:rPr>
                            <w:color w:val="000000"/>
                            <w:sz w:val="35"/>
                            <w:szCs w:val="48"/>
                          </w:rPr>
                        </w:pPr>
                        <w:r>
                          <w:rPr>
                            <w:rFonts w:ascii="Arial" w:hAnsi="Arial" w:cs="Arial"/>
                            <w:b/>
                            <w:bCs/>
                            <w:color w:val="000000"/>
                            <w:sz w:val="18"/>
                          </w:rPr>
                          <w:t>Cryopreserve</w:t>
                        </w:r>
                      </w:p>
                    </w:txbxContent>
                  </v:textbox>
                </v:shape>
                <v:line id="Line 11" o:spid="_x0000_s1035" style="position:absolute;visibility:visible;mso-wrap-style:square" from="2089700,603201" to="2090400,71750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OOrmKXAAAAA2gAAAA8AAAAAAAAAAAAAAAAA&#10;oQIAAGRycy9kb3ducmV2LnhtbFBLBQYAAAAABAAEAPkAAACOAwAAAAA=&#10;">
                  <v:stroke endarrow="block"/>
                </v:line>
                <v:line id="Line 12" o:spid="_x0000_s1036" style="position:absolute;visibility:visible;mso-wrap-style:square" from="2081500,1019802" to="2082800,113410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znPT7DAAAA2gAAAA8AAAAAAAAAAAAA&#10;AAAAoQIAAGRycy9kb3ducmV2LnhtbFBLBQYAAAAABAAEAPkAAACRAwAAAAA=&#10;">
                  <v:stroke endarrow="block"/>
                </v:line>
                <v:line id="Line 13" o:spid="_x0000_s1037" style="position:absolute;visibility:visible;mso-wrap-style:square" from="3632800,1024802" to="3633400,113850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MrkIPMUAAADbAAAADwAAAAAAAAAA&#10;AAAAAAChAgAAZHJzL2Rvd25yZXYueG1sUEsFBgAAAAAEAAQA+QAAAJMDAAAAAA==&#10;">
                  <v:stroke endarrow="block"/>
                </v:line>
                <v:line id="Line 14" o:spid="_x0000_s1038" style="position:absolute;visibility:visible;mso-wrap-style:square" from="3632800,605701" to="3633400,71940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fWtp8IAAADbAAAADwAAAAAAAAAAAAAA&#10;AAChAgAAZHJzL2Rvd25yZXYueG1sUEsFBgAAAAAEAAQA+QAAAJADAAAAAA==&#10;">
                  <v:stroke endarrow="block"/>
                </v:line>
                <v:shape id="Text Box 15" o:spid="_x0000_s1039" type="#_x0000_t202" style="position:absolute;left:1959600;top:2981907;width:1697300;height:2902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7PREvwAA&#10;ANsAAAAPAAAAZHJzL2Rvd25yZXYueG1sRE9NawIxEL0L/ocwghepWT0U2RpFCqLQXtxt78Nm3IRu&#10;JksS3e2/NwWht3m8z9nuR9eJO4VoPStYLQsQxI3XllsFX/XxZQMiJmSNnWdS8EsR9rvpZIul9gNf&#10;6F6lVuQQjiUqMCn1pZSxMeQwLn1PnLmrDw5ThqGVOuCQw10n10XxKh1azg0Ge3o31PxUN6fgEIyt&#10;P83J1dJ+uw+sFsN1c1NqPhsPbyASjelf/HSfdZ6/hr9f8gFy9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7s9ES/AAAA2wAAAA8AAAAAAAAAAAAAAAAAlwIAAGRycy9kb3ducmV2&#10;LnhtbFBLBQYAAAAABAAEAPUAAACDAwAAAAA=&#10;" filled="f" fillcolor="#0c9" stroked="f">
                  <v:textbox inset="66751emu,33376emu,66751emu,33376emu">
                    <w:txbxContent>
                      <w:p w:rsidR="007F02BF" w:rsidRDefault="007F02BF" w:rsidP="009C478C">
                        <w:pPr>
                          <w:autoSpaceDE w:val="0"/>
                          <w:autoSpaceDN w:val="0"/>
                          <w:adjustRightInd w:val="0"/>
                          <w:rPr>
                            <w:color w:val="000000"/>
                            <w:sz w:val="29"/>
                            <w:szCs w:val="40"/>
                          </w:rPr>
                        </w:pPr>
                        <w:r>
                          <w:rPr>
                            <w:color w:val="000000"/>
                            <w:sz w:val="29"/>
                            <w:szCs w:val="40"/>
                          </w:rPr>
                          <w:t>-------------------------</w:t>
                        </w:r>
                      </w:p>
                    </w:txbxContent>
                  </v:textbox>
                </v:shape>
                <v:line id="Line 17" o:spid="_x0000_s1040" style="position:absolute;visibility:visible;mso-wrap-style:square" from="2084700,1434403" to="2085300,15481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TYIOP8IAAADbAAAADwAAAAAAAAAAAAAA&#10;AAChAgAAZHJzL2Rvd25yZXYueG1sUEsFBgAAAAAEAAQA+QAAAJADAAAAAA==&#10;">
                  <v:stroke endarrow="block"/>
                </v:line>
                <v:shape id="Text Box 18" o:spid="_x0000_s1041" type="#_x0000_t202" style="position:absolute;left:1581100;top:1548104;width:1005200;height:2514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b1iIwgAA&#10;ANsAAAAPAAAAZHJzL2Rvd25yZXYueG1sRE9LawIxEL4X/A9hBG+atfgoq1GkoHjxUFtLexs3Y3Z1&#10;M1k2cV3/fSMIvc3H95z5srWlaKj2hWMFw0ECgjhzumCj4Otz3X8D4QOyxtIxKbiTh+Wi8zLHVLsb&#10;f1CzD0bEEPYpKshDqFIpfZaTRT9wFXHkTq62GCKsjdQ13mK4LeVrkkykxYJjQ44VveeUXfZXq4BH&#10;U3s9HL+Nac6GN6PVuN39/CrV67arGYhAbfgXP91bHeeP4fFLPEAu/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tvWIjCAAAA2wAAAA8AAAAAAAAAAAAAAAAAlwIAAGRycy9kb3du&#10;cmV2LnhtbFBLBQYAAAAABAAEAPUAAACGAwAAAAA=&#10;" filled="f">
                  <v:textbox inset="66751emu,33376emu,66751emu,33376emu">
                    <w:txbxContent>
                      <w:p w:rsidR="007F02BF" w:rsidRDefault="007F02BF" w:rsidP="009C478C">
                        <w:pPr>
                          <w:autoSpaceDE w:val="0"/>
                          <w:autoSpaceDN w:val="0"/>
                          <w:adjustRightInd w:val="0"/>
                          <w:jc w:val="center"/>
                          <w:rPr>
                            <w:color w:val="000000"/>
                            <w:sz w:val="35"/>
                            <w:szCs w:val="48"/>
                          </w:rPr>
                        </w:pPr>
                        <w:r>
                          <w:rPr>
                            <w:rFonts w:ascii="Arial" w:hAnsi="Arial" w:cs="Arial"/>
                            <w:b/>
                            <w:bCs/>
                            <w:color w:val="000000"/>
                            <w:sz w:val="18"/>
                          </w:rPr>
                          <w:t>Cryopreserve</w:t>
                        </w:r>
                      </w:p>
                    </w:txbxContent>
                  </v:textbox>
                </v:shape>
                <v:shape id="Text Box 19" o:spid="_x0000_s1042" type="#_x0000_t202" style="position:absolute;left:1492800;top:1925304;width:1136100;height:216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vcb/wgAA&#10;ANsAAAAPAAAAZHJzL2Rvd25yZXYueG1sRE9NawIxEL0L/ocwQm+aVayW1SgiKL30oK2lvY2bMbu6&#10;mSybuK7/vikI3ubxPme+bG0pGqp94VjBcJCAIM6cLtgo+Prc9N9A+ICssXRMCu7kYbnoduaYanfj&#10;HTX7YEQMYZ+igjyEKpXSZzlZ9ANXEUfu5GqLIcLaSF3jLYbbUo6SZCItFhwbcqxonVN22V+tAh5P&#10;7fVw/DamORvejlev7cfPr1IvvXY1AxGoDU/xw/2u4/wJ/P8SD5CL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u9xv/CAAAA2wAAAA8AAAAAAAAAAAAAAAAAlwIAAGRycy9kb3du&#10;cmV2LnhtbFBLBQYAAAAABAAEAPUAAACGAwAAAAA=&#10;" filled="f">
                  <v:textbox inset="66751emu,33376emu,66751emu,33376emu">
                    <w:txbxContent>
                      <w:p w:rsidR="007F02BF" w:rsidRDefault="007F02BF" w:rsidP="009C478C">
                        <w:pPr>
                          <w:autoSpaceDE w:val="0"/>
                          <w:autoSpaceDN w:val="0"/>
                          <w:adjustRightInd w:val="0"/>
                          <w:jc w:val="center"/>
                          <w:rPr>
                            <w:color w:val="000000"/>
                            <w:sz w:val="35"/>
                            <w:szCs w:val="48"/>
                          </w:rPr>
                        </w:pPr>
                        <w:r>
                          <w:rPr>
                            <w:rFonts w:ascii="Arial" w:hAnsi="Arial" w:cs="Arial"/>
                            <w:b/>
                            <w:bCs/>
                            <w:color w:val="000000"/>
                            <w:sz w:val="18"/>
                          </w:rPr>
                          <w:t>Release Testing</w:t>
                        </w:r>
                      </w:p>
                    </w:txbxContent>
                  </v:textbox>
                </v:shape>
                <v:line id="Line 20" o:spid="_x0000_s1043" style="position:absolute;visibility:visible;mso-wrap-style:square" from="2084700,1804004" to="2085300,19183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vVCQSMIAAADbAAAADwAAAAAAAAAAAAAA&#10;AAChAgAAZHJzL2Rvd25yZXYueG1sUEsFBgAAAAAEAAQA+QAAAJADAAAAAA==&#10;">
                  <v:stroke endarrow="block"/>
                </v:line>
                <v:line id="Line 25" o:spid="_x0000_s1044" style="position:absolute;visibility:visible;mso-wrap-style:square" from="3635300,1434403" to="3636000,15481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jS/ltxAAAANsAAAAPAAAAAAAAAAAA&#10;AAAAAKECAABkcnMvZG93bnJldi54bWxQSwUGAAAAAAQABAD5AAAAkgMAAAAA&#10;">
                  <v:stroke endarrow="block"/>
                </v:line>
                <v:shape id="Text Box 26" o:spid="_x0000_s1045" type="#_x0000_t202" style="position:absolute;left:2997200;top:1936704;width:1229900;height:216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pq/axQAA&#10;ANsAAAAPAAAAZHJzL2Rvd25yZXYueG1sRI9PawIxFMTvgt8hvIK3mq1ala1RpKB48VD/YW+vm9fs&#10;2s3Lsonr9ts3QsHjMDO/YWaL1paiodoXjhW89BMQxJnTBRsFh/3qeQrCB2SNpWNS8EseFvNuZ4ap&#10;djf+oGYXjIgQ9ikqyEOoUil9lpNF33cVcfS+XW0xRFkbqWu8Rbgt5SBJxtJiwXEhx4rec8p+dler&#10;gEcTez1+nYxpLobXo+Vruz1/KtV7apdvIAK14RH+b2+0gsEQ7l/iD5Dz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Wmr9rFAAAA2wAAAA8AAAAAAAAAAAAAAAAAlwIAAGRycy9k&#10;b3ducmV2LnhtbFBLBQYAAAAABAAEAPUAAACJAwAAAAA=&#10;" filled="f">
                  <v:textbox inset="66751emu,33376emu,66751emu,33376emu">
                    <w:txbxContent>
                      <w:p w:rsidR="007F02BF" w:rsidRDefault="007F02BF" w:rsidP="009C478C">
                        <w:pPr>
                          <w:autoSpaceDE w:val="0"/>
                          <w:autoSpaceDN w:val="0"/>
                          <w:adjustRightInd w:val="0"/>
                          <w:jc w:val="center"/>
                          <w:rPr>
                            <w:color w:val="000000"/>
                            <w:sz w:val="35"/>
                            <w:szCs w:val="48"/>
                          </w:rPr>
                        </w:pPr>
                        <w:r>
                          <w:rPr>
                            <w:rFonts w:ascii="Arial" w:hAnsi="Arial" w:cs="Arial"/>
                            <w:b/>
                            <w:bCs/>
                            <w:color w:val="000000"/>
                            <w:sz w:val="18"/>
                          </w:rPr>
                          <w:t>In-Process Testing</w:t>
                        </w:r>
                      </w:p>
                    </w:txbxContent>
                  </v:textbox>
                </v:shape>
                <v:line id="Line 27" o:spid="_x0000_s1046" style="position:absolute;visibility:visible;mso-wrap-style:square" from="3636000,1814104" to="3637900,19284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D7sSCxAAAANsAAAAPAAAAAAAAAAAA&#10;AAAAAKECAABkcnMvZG93bnJldi54bWxQSwUGAAAAAAQABAD5AAAAkgMAAAAA&#10;">
                  <v:stroke endarrow="block"/>
                </v:line>
                <v:shape id="Text Box 28" o:spid="_x0000_s1047" type="#_x0000_t202" style="position:absolute;left:3086700;top:2270105;width:1091600;height:3543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bqpsxAAA&#10;ANsAAAAPAAAAZHJzL2Rvd25yZXYueG1sRI9BawIxFITvhf6H8ArearaCIqtRqtRSBEVXDz2+bl43&#10;WzcvS5Lq9t83guBxmJlvmOm8s404kw+1YwUv/QwEcel0zZWC42H1PAYRIrLGxjEp+KMA89njwxRz&#10;7S68p3MRK5EgHHJUYGJscylDachi6LuWOHnfzluMSfpKao+XBLeNHGTZSFqsOS0YbGlpqDwVv1bB&#10;2i92qy+zef/kxbb+8Yc3vbFHpXpP3esERKQu3sO39odWMBjC9Uv6AXL2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t26qbMQAAADbAAAADwAAAAAAAAAAAAAAAACXAgAAZHJzL2Rv&#10;d25yZXYueG1sUEsFBgAAAAAEAAQA9QAAAIgDAAAAAA==&#10;" filled="f">
                  <v:textbox inset="66751emu,100127emu,66751emu,33376emu">
                    <w:txbxContent>
                      <w:p w:rsidR="007F02BF" w:rsidRDefault="007F02BF" w:rsidP="009C478C">
                        <w:pPr>
                          <w:autoSpaceDE w:val="0"/>
                          <w:autoSpaceDN w:val="0"/>
                          <w:adjustRightInd w:val="0"/>
                          <w:spacing w:before="60"/>
                          <w:jc w:val="center"/>
                          <w:rPr>
                            <w:color w:val="000000"/>
                            <w:sz w:val="35"/>
                            <w:szCs w:val="48"/>
                          </w:rPr>
                        </w:pPr>
                        <w:r>
                          <w:rPr>
                            <w:rFonts w:ascii="Arial" w:hAnsi="Arial" w:cs="Arial"/>
                            <w:b/>
                            <w:bCs/>
                            <w:color w:val="000000"/>
                            <w:sz w:val="18"/>
                          </w:rPr>
                          <w:t>Irradiate at 70 Gy</w:t>
                        </w:r>
                      </w:p>
                    </w:txbxContent>
                  </v:textbox>
                </v:shape>
                <v:line id="Line 29" o:spid="_x0000_s1048" style="position:absolute;visibility:visible;mso-wrap-style:square" from="3636000,2153205" to="3637900,22669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ccP9uxAAAANsAAAAPAAAAAAAAAAAA&#10;AAAAAKECAABkcnMvZG93bnJldi54bWxQSwUGAAAAAAQABAD5AAAAkgMAAAAA&#10;">
                  <v:stroke endarrow="block"/>
                </v:line>
                <v:shape id="Text Box 34" o:spid="_x0000_s1049" type="#_x0000_t202" style="position:absolute;left:3086100;top:2755906;width:1052800;height:216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4QLrxAAA&#10;ANsAAAAPAAAAZHJzL2Rvd25yZXYueG1sRI9La8MwEITvhf4HsYXcGjnv4EYJIZDQSw95kt621lZ2&#10;Yq2MpTjuv68ChR6HmfmGmS1aW4qGal84VtDrJiCIM6cLNgoO+/XrFIQPyBpLx6Tghzws5s9PM0y1&#10;u/OWml0wIkLYp6ggD6FKpfRZThZ911XE0ft2tcUQZW2krvEe4baU/SQZS4sFx4UcK1rllF13N6uA&#10;hxN7O36djGkuhjfD5aj9OH8q1Xlpl28gArXhP/zXftcKBj14fIk/QM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3+EC68QAAADbAAAADwAAAAAAAAAAAAAAAACXAgAAZHJzL2Rv&#10;d25yZXYueG1sUEsFBgAAAAAEAAQA9QAAAIgDAAAAAA==&#10;" filled="f">
                  <v:textbox inset="66751emu,33376emu,66751emu,33376emu">
                    <w:txbxContent>
                      <w:p w:rsidR="007F02BF" w:rsidRDefault="007F02BF" w:rsidP="009C478C">
                        <w:pPr>
                          <w:autoSpaceDE w:val="0"/>
                          <w:autoSpaceDN w:val="0"/>
                          <w:adjustRightInd w:val="0"/>
                          <w:jc w:val="center"/>
                          <w:rPr>
                            <w:color w:val="000000"/>
                            <w:sz w:val="35"/>
                            <w:szCs w:val="48"/>
                          </w:rPr>
                        </w:pPr>
                        <w:r>
                          <w:rPr>
                            <w:rFonts w:ascii="Arial" w:hAnsi="Arial" w:cs="Arial"/>
                            <w:b/>
                            <w:bCs/>
                            <w:color w:val="000000"/>
                            <w:sz w:val="18"/>
                          </w:rPr>
                          <w:t>Release Testing</w:t>
                        </w:r>
                      </w:p>
                    </w:txbxContent>
                  </v:textbox>
                </v:shape>
                <v:line id="Line 35" o:spid="_x0000_s1050" style="position:absolute;visibility:visible;mso-wrap-style:square" from="3636000,2634606" to="3637200,274890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mkm+wxAAAANsAAAAPAAAAAAAAAAAA&#10;AAAAAKECAABkcnMvZG93bnJldi54bWxQSwUGAAAAAAQABAD5AAAAkgMAAAAA&#10;">
                  <v:stroke endarrow="block"/>
                </v:line>
                <v:shape id="Text Box 36" o:spid="_x0000_s1051" type="#_x0000_t202" style="position:absolute;left:2321500;top:3315908;width:1005200;height:2515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fzkHxQAA&#10;ANsAAAAPAAAAZHJzL2Rvd25yZXYueG1sRI9Pa8JAFMTvQr/D8oTemo1/Wkt0FSm0ePFQ20q9PbPP&#10;TWr2bciuMX57Vyh4HGbmN8xs0dlKtNT40rGCQZKCIM6dLtko+P56f3oF4QOyxsoxKbiQh8X8oTfD&#10;TLszf1K7CUZECPsMFRQh1JmUPi/Iok9cTRy9g2sshigbI3WD5wi3lRym6Yu0WHJcKLCmt4Ly4+Zk&#10;FfB4Yk8/+60x7Z/hj/HyuVv/7pR67HfLKYhAXbiH/9srrWA0gtuX+APk/Ao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B/OQfFAAAA2wAAAA8AAAAAAAAAAAAAAAAAlwIAAGRycy9k&#10;b3ducmV2LnhtbFBLBQYAAAAABAAEAPUAAACJAwAAAAA=&#10;" filled="f">
                  <v:textbox inset="66751emu,33376emu,66751emu,33376emu">
                    <w:txbxContent>
                      <w:p w:rsidR="007F02BF" w:rsidRDefault="007F02BF" w:rsidP="009C478C">
                        <w:pPr>
                          <w:autoSpaceDE w:val="0"/>
                          <w:autoSpaceDN w:val="0"/>
                          <w:adjustRightInd w:val="0"/>
                          <w:spacing w:before="60"/>
                          <w:jc w:val="center"/>
                          <w:rPr>
                            <w:color w:val="000000"/>
                            <w:sz w:val="18"/>
                          </w:rPr>
                        </w:pPr>
                        <w:r>
                          <w:rPr>
                            <w:rFonts w:ascii="Arial" w:hAnsi="Arial" w:cs="Arial"/>
                            <w:b/>
                            <w:bCs/>
                            <w:color w:val="000000"/>
                            <w:sz w:val="18"/>
                          </w:rPr>
                          <w:t>Mix at 3:1 ratio</w:t>
                        </w:r>
                      </w:p>
                      <w:p w:rsidR="007F02BF" w:rsidRDefault="007F02BF" w:rsidP="009C478C">
                        <w:pPr>
                          <w:autoSpaceDE w:val="0"/>
                          <w:autoSpaceDN w:val="0"/>
                          <w:adjustRightInd w:val="0"/>
                          <w:rPr>
                            <w:color w:val="000000"/>
                            <w:sz w:val="35"/>
                            <w:szCs w:val="48"/>
                          </w:rPr>
                        </w:pPr>
                      </w:p>
                    </w:txbxContent>
                  </v:textbox>
                </v:shape>
                <v:line id="Line 37" o:spid="_x0000_s1052" style="position:absolute;visibility:visible;mso-wrap-style:square" from="2818100,3573108" to="2818100,377440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GN1JfxAAAANsAAAAPAAAAAAAAAAAA&#10;AAAAAKECAABkcnMvZG93bnJldi54bWxQSwUGAAAAAAQABAD5AAAAkgMAAAAA&#10;">
                  <v:stroke endarrow="block"/>
                </v:line>
                <v:shape id="Text Box 38" o:spid="_x0000_s1053" type="#_x0000_t202" style="position:absolute;left:2113200;top:3778809;width:1396400;height:5645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2gToxQAA&#10;ANsAAAAPAAAAZHJzL2Rvd25yZXYueG1sRI9Pa8JAFMTvQr/D8gremk39U0vqKiIoXjxoW2lvr9nX&#10;TWr2bciuMX57Vyh4HGbmN8x03tlKtNT40rGC5yQFQZw7XbJR8PG+enoF4QOyxsoxKbiQh/nsoTfF&#10;TLsz76jdByMihH2GCooQ6kxKnxdk0SeuJo7er2sshigbI3WD5wi3lRyk6Yu0WHJcKLCmZUH5cX+y&#10;Cng0safPn4Mx7Z/h9Wgx7rZf30r1H7vFG4hAXbiH/9sbrWA4htuX+APk7Ao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DaBOjFAAAA2wAAAA8AAAAAAAAAAAAAAAAAlwIAAGRycy9k&#10;b3ducmV2LnhtbFBLBQYAAAAABAAEAPUAAACJAwAAAAA=&#10;" filled="f">
                  <v:textbox inset="66751emu,33376emu,66751emu,33376emu">
                    <w:txbxContent>
                      <w:p w:rsidR="007F02BF" w:rsidRPr="009C478C" w:rsidRDefault="007F02BF" w:rsidP="009C478C">
                        <w:pPr>
                          <w:autoSpaceDE w:val="0"/>
                          <w:autoSpaceDN w:val="0"/>
                          <w:adjustRightInd w:val="0"/>
                          <w:jc w:val="center"/>
                          <w:rPr>
                            <w:rFonts w:ascii="Calibri" w:hAnsi="Calibri"/>
                            <w:color w:val="000000"/>
                            <w:sz w:val="20"/>
                            <w:szCs w:val="20"/>
                          </w:rPr>
                        </w:pPr>
                        <w:r w:rsidRPr="009C478C">
                          <w:rPr>
                            <w:rFonts w:ascii="Calibri" w:hAnsi="Calibri" w:cs="Arial"/>
                            <w:b/>
                            <w:bCs/>
                            <w:color w:val="000000"/>
                            <w:sz w:val="20"/>
                            <w:szCs w:val="20"/>
                          </w:rPr>
                          <w:t>Prepare Protocol Specified Dose (cells/ml) and Samples</w:t>
                        </w:r>
                      </w:p>
                    </w:txbxContent>
                  </v:textbox>
                </v:shape>
                <v:line id="Line 43" o:spid="_x0000_s1054" style="position:absolute;visibility:visible;mso-wrap-style:square" from="1995800,2148805" to="2553900,332100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hCichwQAAANsAAAAPAAAAAAAAAAAAAAAA&#10;AKECAABkcnMvZG93bnJldi54bWxQSwUGAAAAAAQABAD5AAAAjwMAAAAA&#10;">
                  <v:stroke endarrow="block"/>
                </v:line>
                <v:line id="Line 44" o:spid="_x0000_s1055" style="position:absolute;flip:x;visibility:visible;mso-wrap-style:square" from="3168600,2979407" to="3392100,331470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AC9MQAAADbAAAADwAAAGRycy9kb3ducmV2LnhtbESPQWvCQBCF70L/wzIFL0E3Vik1dZW2&#10;KhSkh0YPPQ7ZaRKanQ3ZUeO/dwuCx8eb9715i1XvGnWiLtSeDUzGKSjiwtuaSwOH/Xb0AioIssXG&#10;Mxm4UIDV8mGwwMz6M3/TKZdSRQiHDA1UIm2mdSgqchjGviWO3q/vHEqUXalth+cId41+StNn7bDm&#10;2FBhSx8VFX/50cU3tl+8nk6Td6eTZE6bH9mlWowZPvZvr6CEerkf39Kf1sBsAv9bIgD08go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D4AL0xAAAANsAAAAPAAAAAAAAAAAA&#10;AAAAAKECAABkcnMvZG93bnJldi54bWxQSwUGAAAAAAQABAD5AAAAkgMAAAAA&#10;">
                  <v:stroke endarrow="block"/>
                </v:line>
                <v:shape id="Text Box 45" o:spid="_x0000_s1056" type="#_x0000_t202" style="position:absolute;left:599400;top:3042207;width:1508100;height:2515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e6dwxAAA&#10;ANsAAAAPAAAAZHJzL2Rvd25yZXYueG1sRI9Ba8JAFITvgv9heYIX0U1jFUldpRQEhULbqD0/sq9J&#10;avZtml2T9N93C4LHYWa+Ydbb3lSipcaVlhU8zCIQxJnVJecKTsfddAXCeWSNlWVS8EsOtpvhYI2J&#10;th1/UJv6XAQIuwQVFN7XiZQuK8igm9maOHhftjHog2xyqRvsAtxUMo6ipTRYclgosKaXgrJLejUK&#10;Djh5n39zuzCfr119oVj+nJdvSo1H/fMTCE+9v4dv7b1W8BjD/5fwA+Tm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hnuncMQAAADbAAAADwAAAAAAAAAAAAAAAACXAgAAZHJzL2Rv&#10;d25yZXYueG1sUEsFBgAAAAAEAAQA9QAAAIgDAAAAAA==&#10;" filled="f" stroked="f">
                  <v:textbox inset="66751emu,33376emu,66751emu,33376emu">
                    <w:txbxContent>
                      <w:p w:rsidR="007F02BF" w:rsidRDefault="007F02BF" w:rsidP="009C478C">
                        <w:pPr>
                          <w:autoSpaceDE w:val="0"/>
                          <w:autoSpaceDN w:val="0"/>
                          <w:adjustRightInd w:val="0"/>
                          <w:jc w:val="center"/>
                          <w:rPr>
                            <w:color w:val="000000"/>
                            <w:sz w:val="35"/>
                            <w:szCs w:val="48"/>
                          </w:rPr>
                        </w:pPr>
                        <w:r>
                          <w:rPr>
                            <w:rFonts w:ascii="Arial" w:hAnsi="Arial" w:cs="Arial"/>
                            <w:b/>
                            <w:bCs/>
                            <w:color w:val="000000"/>
                            <w:sz w:val="18"/>
                          </w:rPr>
                          <w:t>Ship to Clinical Site</w:t>
                        </w:r>
                      </w:p>
                    </w:txbxContent>
                  </v:textbox>
                </v:shape>
                <w10:anchorlock/>
              </v:group>
            </w:pict>
          </mc:Fallback>
        </mc:AlternateContent>
      </w:r>
    </w:p>
    <w:p w:rsidR="00942A86" w:rsidRPr="00531874" w:rsidRDefault="00942A86" w:rsidP="00531874">
      <w:pPr>
        <w:spacing w:after="0" w:line="360" w:lineRule="auto"/>
        <w:jc w:val="both"/>
        <w:rPr>
          <w:rFonts w:ascii="Book Antiqua" w:hAnsi="Book Antiqua"/>
          <w:b/>
          <w:sz w:val="24"/>
          <w:szCs w:val="24"/>
        </w:rPr>
      </w:pPr>
    </w:p>
    <w:p w:rsidR="00233140" w:rsidRPr="00531874" w:rsidRDefault="00233140" w:rsidP="00233140">
      <w:pPr>
        <w:spacing w:after="0" w:line="360" w:lineRule="auto"/>
        <w:jc w:val="both"/>
        <w:rPr>
          <w:rFonts w:ascii="Book Antiqua" w:hAnsi="Book Antiqua"/>
          <w:b/>
          <w:sz w:val="24"/>
          <w:szCs w:val="24"/>
        </w:rPr>
      </w:pPr>
      <w:r>
        <w:rPr>
          <w:rFonts w:ascii="Book Antiqua" w:hAnsi="Book Antiqua"/>
          <w:b/>
          <w:sz w:val="24"/>
          <w:szCs w:val="24"/>
        </w:rPr>
        <w:t>Figure 1</w:t>
      </w:r>
      <w:r w:rsidRPr="00531874">
        <w:rPr>
          <w:rFonts w:ascii="Book Antiqua" w:hAnsi="Book Antiqua"/>
          <w:b/>
          <w:sz w:val="24"/>
          <w:szCs w:val="24"/>
        </w:rPr>
        <w:t xml:space="preserve"> Schematic figure of TG-C manufacturing</w:t>
      </w:r>
      <w:r>
        <w:rPr>
          <w:rFonts w:ascii="Book Antiqua" w:eastAsia="宋体" w:hAnsi="Book Antiqua" w:hint="eastAsia"/>
          <w:b/>
          <w:sz w:val="24"/>
          <w:szCs w:val="24"/>
          <w:lang w:eastAsia="zh-CN"/>
        </w:rPr>
        <w:t>.</w:t>
      </w:r>
      <w:r w:rsidRPr="00531874">
        <w:rPr>
          <w:rFonts w:ascii="Book Antiqua" w:hAnsi="Book Antiqua"/>
          <w:b/>
          <w:sz w:val="24"/>
          <w:szCs w:val="24"/>
        </w:rPr>
        <w:t xml:space="preserve"> </w:t>
      </w:r>
    </w:p>
    <w:p w:rsidR="00EE6539" w:rsidRPr="00233140" w:rsidRDefault="00EE6539" w:rsidP="00531874">
      <w:pPr>
        <w:spacing w:after="0" w:line="360" w:lineRule="auto"/>
        <w:jc w:val="both"/>
        <w:rPr>
          <w:rFonts w:ascii="Book Antiqua" w:hAnsi="Book Antiqua"/>
          <w:b/>
          <w:sz w:val="24"/>
          <w:szCs w:val="24"/>
        </w:rPr>
      </w:pPr>
    </w:p>
    <w:p w:rsidR="00EE6539" w:rsidRPr="00531874" w:rsidRDefault="00EE6539" w:rsidP="00531874">
      <w:pPr>
        <w:spacing w:after="0" w:line="360" w:lineRule="auto"/>
        <w:jc w:val="both"/>
        <w:rPr>
          <w:rFonts w:ascii="Book Antiqua" w:hAnsi="Book Antiqua"/>
          <w:b/>
          <w:sz w:val="24"/>
          <w:szCs w:val="24"/>
        </w:rPr>
      </w:pPr>
    </w:p>
    <w:p w:rsidR="00EE6539" w:rsidRPr="00531874" w:rsidRDefault="00EE6539" w:rsidP="00531874">
      <w:pPr>
        <w:spacing w:after="0" w:line="360" w:lineRule="auto"/>
        <w:jc w:val="both"/>
        <w:rPr>
          <w:rFonts w:ascii="Book Antiqua" w:hAnsi="Book Antiqua"/>
          <w:b/>
          <w:sz w:val="24"/>
          <w:szCs w:val="24"/>
        </w:rPr>
      </w:pPr>
    </w:p>
    <w:p w:rsidR="00EE6539" w:rsidRPr="00531874" w:rsidRDefault="00EE6539" w:rsidP="00531874">
      <w:pPr>
        <w:spacing w:after="0" w:line="360" w:lineRule="auto"/>
        <w:jc w:val="both"/>
        <w:rPr>
          <w:rFonts w:ascii="Book Antiqua" w:hAnsi="Book Antiqua"/>
          <w:b/>
          <w:sz w:val="24"/>
          <w:szCs w:val="24"/>
        </w:rPr>
      </w:pPr>
    </w:p>
    <w:p w:rsidR="00EE6539" w:rsidRPr="00531874" w:rsidRDefault="00EE6539" w:rsidP="00531874">
      <w:pPr>
        <w:spacing w:after="0" w:line="360" w:lineRule="auto"/>
        <w:jc w:val="both"/>
        <w:rPr>
          <w:rFonts w:ascii="Book Antiqua" w:hAnsi="Book Antiqua"/>
          <w:b/>
          <w:sz w:val="24"/>
          <w:szCs w:val="24"/>
        </w:rPr>
      </w:pPr>
    </w:p>
    <w:p w:rsidR="00EE6539" w:rsidRPr="00531874" w:rsidRDefault="00EE6539" w:rsidP="00531874">
      <w:pPr>
        <w:spacing w:after="0" w:line="360" w:lineRule="auto"/>
        <w:jc w:val="both"/>
        <w:rPr>
          <w:rFonts w:ascii="Book Antiqua" w:hAnsi="Book Antiqua"/>
          <w:b/>
          <w:sz w:val="24"/>
          <w:szCs w:val="24"/>
        </w:rPr>
      </w:pPr>
    </w:p>
    <w:p w:rsidR="00EE6539" w:rsidRPr="00531874" w:rsidRDefault="00EE6539" w:rsidP="00531874">
      <w:pPr>
        <w:spacing w:after="0" w:line="360" w:lineRule="auto"/>
        <w:jc w:val="both"/>
        <w:rPr>
          <w:rFonts w:ascii="Book Antiqua" w:hAnsi="Book Antiqua"/>
          <w:b/>
          <w:sz w:val="24"/>
          <w:szCs w:val="24"/>
        </w:rPr>
      </w:pPr>
    </w:p>
    <w:p w:rsidR="00EE6539" w:rsidRPr="00531874" w:rsidRDefault="00EE6539" w:rsidP="00531874">
      <w:pPr>
        <w:spacing w:after="0" w:line="360" w:lineRule="auto"/>
        <w:jc w:val="both"/>
        <w:rPr>
          <w:rFonts w:ascii="Book Antiqua" w:hAnsi="Book Antiqua"/>
          <w:b/>
          <w:sz w:val="24"/>
          <w:szCs w:val="24"/>
        </w:rPr>
      </w:pPr>
    </w:p>
    <w:p w:rsidR="00EE6539" w:rsidRPr="00531874" w:rsidRDefault="00EE6539" w:rsidP="00531874">
      <w:pPr>
        <w:spacing w:after="0" w:line="360" w:lineRule="auto"/>
        <w:jc w:val="both"/>
        <w:rPr>
          <w:rFonts w:ascii="Book Antiqua" w:hAnsi="Book Antiqua"/>
          <w:b/>
          <w:sz w:val="24"/>
          <w:szCs w:val="24"/>
        </w:rPr>
      </w:pPr>
    </w:p>
    <w:p w:rsidR="00EE6539" w:rsidRPr="00531874" w:rsidRDefault="00EE6539" w:rsidP="00531874">
      <w:pPr>
        <w:spacing w:after="0" w:line="360" w:lineRule="auto"/>
        <w:jc w:val="both"/>
        <w:rPr>
          <w:rFonts w:ascii="Book Antiqua" w:hAnsi="Book Antiqua"/>
          <w:b/>
          <w:sz w:val="24"/>
          <w:szCs w:val="24"/>
        </w:rPr>
      </w:pPr>
    </w:p>
    <w:p w:rsidR="00EE6539" w:rsidRPr="00531874" w:rsidRDefault="00233140" w:rsidP="00531874">
      <w:pPr>
        <w:spacing w:after="0" w:line="360" w:lineRule="auto"/>
        <w:jc w:val="both"/>
        <w:rPr>
          <w:rFonts w:ascii="Book Antiqua" w:hAnsi="Book Antiqua"/>
          <w:b/>
          <w:sz w:val="24"/>
          <w:szCs w:val="24"/>
        </w:rPr>
      </w:pPr>
      <w:r>
        <w:rPr>
          <w:rFonts w:ascii="Book Antiqua" w:hAnsi="Book Antiqua"/>
          <w:b/>
          <w:sz w:val="24"/>
          <w:szCs w:val="24"/>
        </w:rPr>
        <w:t>Table 1</w:t>
      </w:r>
      <w:r w:rsidR="00EE6539" w:rsidRPr="00531874">
        <w:rPr>
          <w:rFonts w:ascii="Book Antiqua" w:hAnsi="Book Antiqua"/>
          <w:b/>
          <w:sz w:val="24"/>
          <w:szCs w:val="24"/>
        </w:rPr>
        <w:t xml:space="preserve"> Current </w:t>
      </w:r>
      <w:r w:rsidRPr="00531874">
        <w:rPr>
          <w:rFonts w:ascii="Book Antiqua" w:hAnsi="Book Antiqua"/>
          <w:b/>
          <w:sz w:val="24"/>
          <w:szCs w:val="24"/>
        </w:rPr>
        <w:t>cell mediated gene therapy protocols in c</w:t>
      </w:r>
      <w:r w:rsidR="00EE6539" w:rsidRPr="00531874">
        <w:rPr>
          <w:rFonts w:ascii="Book Antiqua" w:hAnsi="Book Antiqua"/>
          <w:b/>
          <w:sz w:val="24"/>
          <w:szCs w:val="24"/>
        </w:rPr>
        <w:t>linical and R</w:t>
      </w:r>
      <w:r>
        <w:rPr>
          <w:rFonts w:ascii="Book Antiqua" w:eastAsia="宋体" w:hAnsi="Book Antiqua" w:hint="eastAsia"/>
          <w:b/>
          <w:sz w:val="24"/>
          <w:szCs w:val="24"/>
          <w:lang w:eastAsia="zh-CN"/>
        </w:rPr>
        <w:t xml:space="preserve"> and </w:t>
      </w:r>
      <w:r w:rsidR="00EE6539" w:rsidRPr="00531874">
        <w:rPr>
          <w:rFonts w:ascii="Book Antiqua" w:hAnsi="Book Antiqua"/>
          <w:b/>
          <w:sz w:val="24"/>
          <w:szCs w:val="24"/>
        </w:rPr>
        <w:t xml:space="preserve">D </w:t>
      </w:r>
      <w:r w:rsidRPr="00531874">
        <w:rPr>
          <w:rFonts w:ascii="Book Antiqua" w:hAnsi="Book Antiqua"/>
          <w:b/>
          <w:sz w:val="24"/>
          <w:szCs w:val="24"/>
        </w:rPr>
        <w:t>s</w:t>
      </w:r>
      <w:r w:rsidR="00EE6539" w:rsidRPr="00531874">
        <w:rPr>
          <w:rFonts w:ascii="Book Antiqua" w:hAnsi="Book Antiqua"/>
          <w:b/>
          <w:sz w:val="24"/>
          <w:szCs w:val="24"/>
        </w:rPr>
        <w:t>tages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8"/>
        <w:gridCol w:w="1689"/>
        <w:gridCol w:w="1806"/>
        <w:gridCol w:w="1796"/>
        <w:gridCol w:w="1557"/>
      </w:tblGrid>
      <w:tr w:rsidR="0006576D" w:rsidRPr="00531874" w:rsidTr="00233140">
        <w:tc>
          <w:tcPr>
            <w:tcW w:w="1915" w:type="dxa"/>
            <w:tcBorders>
              <w:top w:val="single" w:sz="4" w:space="0" w:color="auto"/>
              <w:bottom w:val="single" w:sz="4" w:space="0" w:color="auto"/>
            </w:tcBorders>
          </w:tcPr>
          <w:p w:rsidR="00EE6539" w:rsidRPr="00531874" w:rsidRDefault="00EE6539" w:rsidP="00531874">
            <w:pPr>
              <w:spacing w:line="360" w:lineRule="auto"/>
              <w:jc w:val="both"/>
              <w:rPr>
                <w:rFonts w:ascii="Book Antiqua" w:hAnsi="Book Antiqua"/>
                <w:b/>
                <w:sz w:val="24"/>
                <w:szCs w:val="24"/>
              </w:rPr>
            </w:pPr>
            <w:r w:rsidRPr="00531874">
              <w:rPr>
                <w:rFonts w:ascii="Book Antiqua" w:hAnsi="Book Antiqua"/>
                <w:b/>
                <w:sz w:val="24"/>
                <w:szCs w:val="24"/>
              </w:rPr>
              <w:lastRenderedPageBreak/>
              <w:t xml:space="preserve">Target </w:t>
            </w:r>
            <w:r w:rsidR="00233140" w:rsidRPr="00531874">
              <w:rPr>
                <w:rFonts w:ascii="Book Antiqua" w:hAnsi="Book Antiqua"/>
                <w:b/>
                <w:sz w:val="24"/>
                <w:szCs w:val="24"/>
              </w:rPr>
              <w:t>d</w:t>
            </w:r>
            <w:r w:rsidRPr="00531874">
              <w:rPr>
                <w:rFonts w:ascii="Book Antiqua" w:hAnsi="Book Antiqua"/>
                <w:b/>
                <w:sz w:val="24"/>
                <w:szCs w:val="24"/>
              </w:rPr>
              <w:t>isease</w:t>
            </w:r>
          </w:p>
        </w:tc>
        <w:tc>
          <w:tcPr>
            <w:tcW w:w="1915" w:type="dxa"/>
            <w:tcBorders>
              <w:top w:val="single" w:sz="4" w:space="0" w:color="auto"/>
              <w:bottom w:val="single" w:sz="4" w:space="0" w:color="auto"/>
            </w:tcBorders>
          </w:tcPr>
          <w:p w:rsidR="00EE6539" w:rsidRPr="00531874" w:rsidRDefault="00EE6539" w:rsidP="00531874">
            <w:pPr>
              <w:spacing w:line="360" w:lineRule="auto"/>
              <w:jc w:val="both"/>
              <w:rPr>
                <w:rFonts w:ascii="Book Antiqua" w:hAnsi="Book Antiqua"/>
                <w:b/>
                <w:sz w:val="24"/>
                <w:szCs w:val="24"/>
              </w:rPr>
            </w:pPr>
            <w:r w:rsidRPr="00531874">
              <w:rPr>
                <w:rFonts w:ascii="Book Antiqua" w:hAnsi="Book Antiqua"/>
                <w:b/>
                <w:sz w:val="24"/>
                <w:szCs w:val="24"/>
              </w:rPr>
              <w:t>Stage</w:t>
            </w:r>
          </w:p>
        </w:tc>
        <w:tc>
          <w:tcPr>
            <w:tcW w:w="1915" w:type="dxa"/>
            <w:tcBorders>
              <w:top w:val="single" w:sz="4" w:space="0" w:color="auto"/>
              <w:bottom w:val="single" w:sz="4" w:space="0" w:color="auto"/>
            </w:tcBorders>
          </w:tcPr>
          <w:p w:rsidR="00EE6539" w:rsidRPr="00531874" w:rsidRDefault="00EE6539" w:rsidP="00531874">
            <w:pPr>
              <w:spacing w:line="360" w:lineRule="auto"/>
              <w:jc w:val="both"/>
              <w:rPr>
                <w:rFonts w:ascii="Book Antiqua" w:hAnsi="Book Antiqua"/>
                <w:b/>
                <w:sz w:val="24"/>
                <w:szCs w:val="24"/>
              </w:rPr>
            </w:pPr>
            <w:r w:rsidRPr="00531874">
              <w:rPr>
                <w:rFonts w:ascii="Book Antiqua" w:hAnsi="Book Antiqua"/>
                <w:b/>
                <w:sz w:val="24"/>
                <w:szCs w:val="24"/>
              </w:rPr>
              <w:t xml:space="preserve">Gene </w:t>
            </w:r>
            <w:r w:rsidR="00233140" w:rsidRPr="00531874">
              <w:rPr>
                <w:rFonts w:ascii="Book Antiqua" w:hAnsi="Book Antiqua"/>
                <w:b/>
                <w:sz w:val="24"/>
                <w:szCs w:val="24"/>
              </w:rPr>
              <w:t>m</w:t>
            </w:r>
            <w:r w:rsidRPr="00531874">
              <w:rPr>
                <w:rFonts w:ascii="Book Antiqua" w:hAnsi="Book Antiqua"/>
                <w:b/>
                <w:sz w:val="24"/>
                <w:szCs w:val="24"/>
              </w:rPr>
              <w:t>odification</w:t>
            </w:r>
          </w:p>
        </w:tc>
        <w:tc>
          <w:tcPr>
            <w:tcW w:w="1915" w:type="dxa"/>
            <w:tcBorders>
              <w:top w:val="single" w:sz="4" w:space="0" w:color="auto"/>
              <w:bottom w:val="single" w:sz="4" w:space="0" w:color="auto"/>
            </w:tcBorders>
          </w:tcPr>
          <w:p w:rsidR="00EE6539" w:rsidRPr="00531874" w:rsidRDefault="00EE6539" w:rsidP="00531874">
            <w:pPr>
              <w:spacing w:line="360" w:lineRule="auto"/>
              <w:jc w:val="both"/>
              <w:rPr>
                <w:rFonts w:ascii="Book Antiqua" w:hAnsi="Book Antiqua"/>
                <w:b/>
                <w:sz w:val="24"/>
                <w:szCs w:val="24"/>
              </w:rPr>
            </w:pPr>
            <w:r w:rsidRPr="00531874">
              <w:rPr>
                <w:rFonts w:ascii="Book Antiqua" w:hAnsi="Book Antiqua"/>
                <w:b/>
                <w:sz w:val="24"/>
                <w:szCs w:val="24"/>
              </w:rPr>
              <w:t>Target cell</w:t>
            </w:r>
          </w:p>
        </w:tc>
        <w:tc>
          <w:tcPr>
            <w:tcW w:w="1916" w:type="dxa"/>
            <w:tcBorders>
              <w:top w:val="single" w:sz="4" w:space="0" w:color="auto"/>
              <w:bottom w:val="single" w:sz="4" w:space="0" w:color="auto"/>
            </w:tcBorders>
          </w:tcPr>
          <w:p w:rsidR="00EE6539" w:rsidRPr="00233140" w:rsidRDefault="00EE6539" w:rsidP="00233140">
            <w:pPr>
              <w:spacing w:line="360" w:lineRule="auto"/>
              <w:jc w:val="both"/>
              <w:rPr>
                <w:rFonts w:ascii="Book Antiqua" w:eastAsia="宋体" w:hAnsi="Book Antiqua"/>
                <w:b/>
                <w:sz w:val="24"/>
                <w:szCs w:val="24"/>
                <w:lang w:eastAsia="zh-CN"/>
              </w:rPr>
            </w:pPr>
            <w:r w:rsidRPr="00531874">
              <w:rPr>
                <w:rFonts w:ascii="Book Antiqua" w:hAnsi="Book Antiqua"/>
                <w:b/>
                <w:sz w:val="24"/>
                <w:szCs w:val="24"/>
              </w:rPr>
              <w:t>Ref</w:t>
            </w:r>
            <w:r w:rsidR="00233140">
              <w:rPr>
                <w:rFonts w:ascii="Book Antiqua" w:eastAsia="宋体" w:hAnsi="Book Antiqua" w:hint="eastAsia"/>
                <w:b/>
                <w:sz w:val="24"/>
                <w:szCs w:val="24"/>
                <w:lang w:eastAsia="zh-CN"/>
              </w:rPr>
              <w:t>.</w:t>
            </w:r>
          </w:p>
        </w:tc>
      </w:tr>
      <w:tr w:rsidR="0006576D" w:rsidRPr="00531874" w:rsidTr="00233140">
        <w:tc>
          <w:tcPr>
            <w:tcW w:w="1915" w:type="dxa"/>
            <w:tcBorders>
              <w:top w:val="single" w:sz="4" w:space="0" w:color="auto"/>
            </w:tcBorders>
          </w:tcPr>
          <w:p w:rsidR="00EE6539" w:rsidRPr="00531874" w:rsidRDefault="00EE6539" w:rsidP="00531874">
            <w:pPr>
              <w:spacing w:line="360" w:lineRule="auto"/>
              <w:jc w:val="both"/>
              <w:rPr>
                <w:rFonts w:ascii="Book Antiqua" w:hAnsi="Book Antiqua"/>
                <w:sz w:val="24"/>
                <w:szCs w:val="24"/>
              </w:rPr>
            </w:pPr>
            <w:r w:rsidRPr="00531874">
              <w:rPr>
                <w:rFonts w:ascii="Book Antiqua" w:hAnsi="Book Antiqua"/>
                <w:sz w:val="24"/>
                <w:szCs w:val="24"/>
              </w:rPr>
              <w:t>Hemophilia A</w:t>
            </w:r>
          </w:p>
        </w:tc>
        <w:tc>
          <w:tcPr>
            <w:tcW w:w="1915" w:type="dxa"/>
            <w:tcBorders>
              <w:top w:val="single" w:sz="4" w:space="0" w:color="auto"/>
            </w:tcBorders>
          </w:tcPr>
          <w:p w:rsidR="00EE6539" w:rsidRPr="00531874" w:rsidRDefault="00EE6539" w:rsidP="00531874">
            <w:pPr>
              <w:spacing w:line="360" w:lineRule="auto"/>
              <w:jc w:val="both"/>
              <w:rPr>
                <w:rFonts w:ascii="Book Antiqua" w:hAnsi="Book Antiqua"/>
                <w:sz w:val="24"/>
                <w:szCs w:val="24"/>
              </w:rPr>
            </w:pPr>
            <w:r w:rsidRPr="00531874">
              <w:rPr>
                <w:rFonts w:ascii="Book Antiqua" w:hAnsi="Book Antiqua"/>
                <w:sz w:val="24"/>
                <w:szCs w:val="24"/>
              </w:rPr>
              <w:t>Preclinical</w:t>
            </w:r>
          </w:p>
        </w:tc>
        <w:tc>
          <w:tcPr>
            <w:tcW w:w="1915" w:type="dxa"/>
            <w:tcBorders>
              <w:top w:val="single" w:sz="4" w:space="0" w:color="auto"/>
            </w:tcBorders>
          </w:tcPr>
          <w:p w:rsidR="00EE6539" w:rsidRPr="00531874" w:rsidRDefault="00EE6539" w:rsidP="00531874">
            <w:pPr>
              <w:spacing w:line="360" w:lineRule="auto"/>
              <w:jc w:val="both"/>
              <w:rPr>
                <w:rFonts w:ascii="Book Antiqua" w:hAnsi="Book Antiqua"/>
                <w:sz w:val="24"/>
                <w:szCs w:val="24"/>
              </w:rPr>
            </w:pPr>
            <w:r w:rsidRPr="00531874">
              <w:rPr>
                <w:rFonts w:ascii="Book Antiqua" w:hAnsi="Book Antiqua"/>
                <w:sz w:val="24"/>
                <w:szCs w:val="24"/>
              </w:rPr>
              <w:t>Oct4, Sox2, Klf4</w:t>
            </w:r>
          </w:p>
        </w:tc>
        <w:tc>
          <w:tcPr>
            <w:tcW w:w="1915" w:type="dxa"/>
            <w:tcBorders>
              <w:top w:val="single" w:sz="4" w:space="0" w:color="auto"/>
            </w:tcBorders>
          </w:tcPr>
          <w:p w:rsidR="00EE6539" w:rsidRPr="00531874" w:rsidRDefault="00EE6539" w:rsidP="00531874">
            <w:pPr>
              <w:spacing w:line="360" w:lineRule="auto"/>
              <w:jc w:val="both"/>
              <w:rPr>
                <w:rFonts w:ascii="Book Antiqua" w:hAnsi="Book Antiqua"/>
                <w:sz w:val="24"/>
                <w:szCs w:val="24"/>
              </w:rPr>
            </w:pPr>
            <w:r w:rsidRPr="00531874">
              <w:rPr>
                <w:rFonts w:ascii="Book Antiqua" w:hAnsi="Book Antiqua"/>
                <w:sz w:val="24"/>
                <w:szCs w:val="24"/>
              </w:rPr>
              <w:t>Fibroblast</w:t>
            </w:r>
          </w:p>
        </w:tc>
        <w:tc>
          <w:tcPr>
            <w:tcW w:w="1916" w:type="dxa"/>
            <w:tcBorders>
              <w:top w:val="single" w:sz="4" w:space="0" w:color="auto"/>
            </w:tcBorders>
          </w:tcPr>
          <w:p w:rsidR="00EE6539" w:rsidRPr="00531874" w:rsidRDefault="00EE6539" w:rsidP="00233140">
            <w:pPr>
              <w:spacing w:line="360" w:lineRule="auto"/>
              <w:jc w:val="both"/>
              <w:rPr>
                <w:rFonts w:ascii="Book Antiqua" w:hAnsi="Book Antiqua"/>
                <w:sz w:val="24"/>
                <w:szCs w:val="24"/>
              </w:rPr>
            </w:pPr>
            <w:r w:rsidRPr="00531874">
              <w:rPr>
                <w:rFonts w:ascii="Book Antiqua" w:hAnsi="Book Antiqua"/>
                <w:sz w:val="24"/>
                <w:szCs w:val="24"/>
              </w:rPr>
              <w:t xml:space="preserve">Xu </w:t>
            </w:r>
            <w:r w:rsidR="00233140" w:rsidRPr="00233140">
              <w:rPr>
                <w:rFonts w:ascii="Book Antiqua" w:hAnsi="Book Antiqua"/>
                <w:i/>
                <w:sz w:val="24"/>
                <w:szCs w:val="24"/>
              </w:rPr>
              <w:t>et al</w:t>
            </w:r>
            <w:r w:rsidR="00233140" w:rsidRPr="00531874">
              <w:rPr>
                <w:rFonts w:ascii="Book Antiqua" w:hAnsi="Book Antiqua"/>
                <w:sz w:val="24"/>
                <w:szCs w:val="24"/>
                <w:vertAlign w:val="superscript"/>
              </w:rPr>
              <w:t>[40]</w:t>
            </w:r>
            <w:r w:rsidRPr="00531874">
              <w:rPr>
                <w:rFonts w:ascii="Book Antiqua" w:hAnsi="Book Antiqua"/>
                <w:sz w:val="24"/>
                <w:szCs w:val="24"/>
              </w:rPr>
              <w:t>, 2008</w:t>
            </w:r>
            <w:r w:rsidR="00857F82" w:rsidRPr="00531874">
              <w:rPr>
                <w:rFonts w:ascii="Book Antiqua" w:hAnsi="Book Antiqua"/>
                <w:sz w:val="24"/>
                <w:szCs w:val="24"/>
              </w:rPr>
              <w:t xml:space="preserve"> </w:t>
            </w:r>
          </w:p>
        </w:tc>
      </w:tr>
      <w:tr w:rsidR="0006576D" w:rsidRPr="00531874" w:rsidTr="00233140">
        <w:tc>
          <w:tcPr>
            <w:tcW w:w="1915" w:type="dxa"/>
          </w:tcPr>
          <w:p w:rsidR="00EE6539" w:rsidRPr="00531874" w:rsidRDefault="00EE6539" w:rsidP="00531874">
            <w:pPr>
              <w:spacing w:line="360" w:lineRule="auto"/>
              <w:jc w:val="both"/>
              <w:rPr>
                <w:rFonts w:ascii="Book Antiqua" w:hAnsi="Book Antiqua"/>
                <w:sz w:val="24"/>
                <w:szCs w:val="24"/>
              </w:rPr>
            </w:pPr>
            <w:r w:rsidRPr="00531874">
              <w:rPr>
                <w:rFonts w:ascii="Book Antiqua" w:hAnsi="Book Antiqua"/>
                <w:sz w:val="24"/>
                <w:szCs w:val="24"/>
              </w:rPr>
              <w:t>ALS</w:t>
            </w:r>
          </w:p>
        </w:tc>
        <w:tc>
          <w:tcPr>
            <w:tcW w:w="1915" w:type="dxa"/>
          </w:tcPr>
          <w:p w:rsidR="00EE6539" w:rsidRPr="00531874" w:rsidRDefault="00EE6539" w:rsidP="00531874">
            <w:pPr>
              <w:spacing w:line="360" w:lineRule="auto"/>
              <w:jc w:val="both"/>
              <w:rPr>
                <w:rFonts w:ascii="Book Antiqua" w:hAnsi="Book Antiqua"/>
                <w:sz w:val="24"/>
                <w:szCs w:val="24"/>
              </w:rPr>
            </w:pPr>
            <w:r w:rsidRPr="00531874">
              <w:rPr>
                <w:rFonts w:ascii="Book Antiqua" w:hAnsi="Book Antiqua"/>
                <w:sz w:val="24"/>
                <w:szCs w:val="24"/>
              </w:rPr>
              <w:t>Preclinical</w:t>
            </w:r>
          </w:p>
        </w:tc>
        <w:tc>
          <w:tcPr>
            <w:tcW w:w="1915" w:type="dxa"/>
          </w:tcPr>
          <w:p w:rsidR="00EE6539" w:rsidRPr="00531874" w:rsidRDefault="00EE6539" w:rsidP="00531874">
            <w:pPr>
              <w:spacing w:line="360" w:lineRule="auto"/>
              <w:jc w:val="both"/>
              <w:rPr>
                <w:rFonts w:ascii="Book Antiqua" w:hAnsi="Book Antiqua"/>
                <w:sz w:val="24"/>
                <w:szCs w:val="24"/>
              </w:rPr>
            </w:pPr>
            <w:r w:rsidRPr="00531874">
              <w:rPr>
                <w:rFonts w:ascii="Book Antiqua" w:hAnsi="Book Antiqua"/>
                <w:sz w:val="24"/>
                <w:szCs w:val="24"/>
              </w:rPr>
              <w:t>Oct4, Sox2, Klf4, c-Myc</w:t>
            </w:r>
          </w:p>
        </w:tc>
        <w:tc>
          <w:tcPr>
            <w:tcW w:w="1915" w:type="dxa"/>
          </w:tcPr>
          <w:p w:rsidR="00EE6539" w:rsidRPr="00531874" w:rsidRDefault="00EE6539" w:rsidP="00531874">
            <w:pPr>
              <w:spacing w:line="360" w:lineRule="auto"/>
              <w:jc w:val="both"/>
              <w:rPr>
                <w:rFonts w:ascii="Book Antiqua" w:hAnsi="Book Antiqua"/>
                <w:sz w:val="24"/>
                <w:szCs w:val="24"/>
              </w:rPr>
            </w:pPr>
            <w:r w:rsidRPr="00531874">
              <w:rPr>
                <w:rFonts w:ascii="Book Antiqua" w:hAnsi="Book Antiqua"/>
                <w:sz w:val="24"/>
                <w:szCs w:val="24"/>
              </w:rPr>
              <w:t>Fibroblast</w:t>
            </w:r>
          </w:p>
        </w:tc>
        <w:tc>
          <w:tcPr>
            <w:tcW w:w="1916" w:type="dxa"/>
          </w:tcPr>
          <w:p w:rsidR="00EE6539" w:rsidRPr="00531874" w:rsidRDefault="00EE6539" w:rsidP="00233140">
            <w:pPr>
              <w:spacing w:line="360" w:lineRule="auto"/>
              <w:jc w:val="both"/>
              <w:rPr>
                <w:rFonts w:ascii="Book Antiqua" w:hAnsi="Book Antiqua"/>
                <w:sz w:val="24"/>
                <w:szCs w:val="24"/>
              </w:rPr>
            </w:pPr>
            <w:r w:rsidRPr="00531874">
              <w:rPr>
                <w:rFonts w:ascii="Book Antiqua" w:hAnsi="Book Antiqua"/>
                <w:sz w:val="24"/>
                <w:szCs w:val="24"/>
              </w:rPr>
              <w:t xml:space="preserve">Dimos </w:t>
            </w:r>
            <w:r w:rsidR="00233140" w:rsidRPr="00233140">
              <w:rPr>
                <w:rFonts w:ascii="Book Antiqua" w:hAnsi="Book Antiqua"/>
                <w:i/>
                <w:sz w:val="24"/>
                <w:szCs w:val="24"/>
              </w:rPr>
              <w:t>et al</w:t>
            </w:r>
            <w:r w:rsidR="00233140" w:rsidRPr="00531874">
              <w:rPr>
                <w:rFonts w:ascii="Book Antiqua" w:hAnsi="Book Antiqua"/>
                <w:sz w:val="24"/>
                <w:szCs w:val="24"/>
                <w:vertAlign w:val="superscript"/>
              </w:rPr>
              <w:t>[55]</w:t>
            </w:r>
            <w:r w:rsidRPr="00531874">
              <w:rPr>
                <w:rFonts w:ascii="Book Antiqua" w:hAnsi="Book Antiqua"/>
                <w:sz w:val="24"/>
                <w:szCs w:val="24"/>
              </w:rPr>
              <w:t>, 2008</w:t>
            </w:r>
          </w:p>
        </w:tc>
      </w:tr>
      <w:tr w:rsidR="0006576D" w:rsidRPr="00531874" w:rsidTr="00233140">
        <w:tc>
          <w:tcPr>
            <w:tcW w:w="1915" w:type="dxa"/>
          </w:tcPr>
          <w:p w:rsidR="00EE6539" w:rsidRPr="00531874" w:rsidRDefault="00EE6539" w:rsidP="00531874">
            <w:pPr>
              <w:spacing w:line="360" w:lineRule="auto"/>
              <w:jc w:val="both"/>
              <w:rPr>
                <w:rFonts w:ascii="Book Antiqua" w:hAnsi="Book Antiqua"/>
                <w:sz w:val="24"/>
                <w:szCs w:val="24"/>
              </w:rPr>
            </w:pPr>
            <w:r w:rsidRPr="00531874">
              <w:rPr>
                <w:rFonts w:ascii="Book Antiqua" w:hAnsi="Book Antiqua"/>
                <w:sz w:val="24"/>
                <w:szCs w:val="24"/>
              </w:rPr>
              <w:t>Alzheimer</w:t>
            </w:r>
          </w:p>
        </w:tc>
        <w:tc>
          <w:tcPr>
            <w:tcW w:w="1915" w:type="dxa"/>
          </w:tcPr>
          <w:p w:rsidR="00EE6539" w:rsidRPr="00531874" w:rsidRDefault="00EE6539" w:rsidP="00531874">
            <w:pPr>
              <w:spacing w:line="360" w:lineRule="auto"/>
              <w:jc w:val="both"/>
              <w:rPr>
                <w:rFonts w:ascii="Book Antiqua" w:hAnsi="Book Antiqua"/>
                <w:sz w:val="24"/>
                <w:szCs w:val="24"/>
              </w:rPr>
            </w:pPr>
            <w:r w:rsidRPr="00531874">
              <w:rPr>
                <w:rFonts w:ascii="Book Antiqua" w:hAnsi="Book Antiqua"/>
                <w:sz w:val="24"/>
                <w:szCs w:val="24"/>
              </w:rPr>
              <w:t>Preclinical</w:t>
            </w:r>
          </w:p>
        </w:tc>
        <w:tc>
          <w:tcPr>
            <w:tcW w:w="1915" w:type="dxa"/>
          </w:tcPr>
          <w:p w:rsidR="00EE6539" w:rsidRPr="00531874" w:rsidRDefault="00EE6539" w:rsidP="00531874">
            <w:pPr>
              <w:spacing w:line="360" w:lineRule="auto"/>
              <w:jc w:val="both"/>
              <w:rPr>
                <w:rFonts w:ascii="Book Antiqua" w:hAnsi="Book Antiqua"/>
                <w:sz w:val="24"/>
                <w:szCs w:val="24"/>
              </w:rPr>
            </w:pPr>
            <w:r w:rsidRPr="00531874">
              <w:rPr>
                <w:rFonts w:ascii="Book Antiqua" w:hAnsi="Book Antiqua"/>
                <w:sz w:val="24"/>
                <w:szCs w:val="24"/>
              </w:rPr>
              <w:t>Oct4, Sox2, Klf4, c-Myc</w:t>
            </w:r>
          </w:p>
        </w:tc>
        <w:tc>
          <w:tcPr>
            <w:tcW w:w="1915" w:type="dxa"/>
          </w:tcPr>
          <w:p w:rsidR="00EE6539" w:rsidRPr="00531874" w:rsidRDefault="00EE6539" w:rsidP="00531874">
            <w:pPr>
              <w:spacing w:line="360" w:lineRule="auto"/>
              <w:jc w:val="both"/>
              <w:rPr>
                <w:rFonts w:ascii="Book Antiqua" w:hAnsi="Book Antiqua"/>
                <w:sz w:val="24"/>
                <w:szCs w:val="24"/>
              </w:rPr>
            </w:pPr>
            <w:r w:rsidRPr="00531874">
              <w:rPr>
                <w:rFonts w:ascii="Book Antiqua" w:hAnsi="Book Antiqua"/>
                <w:sz w:val="24"/>
                <w:szCs w:val="24"/>
              </w:rPr>
              <w:t>Fibroblast</w:t>
            </w:r>
          </w:p>
        </w:tc>
        <w:tc>
          <w:tcPr>
            <w:tcW w:w="1916" w:type="dxa"/>
          </w:tcPr>
          <w:p w:rsidR="00EE6539" w:rsidRPr="00531874" w:rsidRDefault="00EE6539" w:rsidP="00233140">
            <w:pPr>
              <w:spacing w:line="360" w:lineRule="auto"/>
              <w:jc w:val="both"/>
              <w:rPr>
                <w:rFonts w:ascii="Book Antiqua" w:hAnsi="Book Antiqua"/>
                <w:sz w:val="24"/>
                <w:szCs w:val="24"/>
              </w:rPr>
            </w:pPr>
            <w:r w:rsidRPr="00531874">
              <w:rPr>
                <w:rFonts w:ascii="Book Antiqua" w:hAnsi="Book Antiqua"/>
                <w:sz w:val="24"/>
                <w:szCs w:val="24"/>
              </w:rPr>
              <w:t xml:space="preserve">Israel </w:t>
            </w:r>
            <w:r w:rsidR="00233140" w:rsidRPr="00233140">
              <w:rPr>
                <w:rFonts w:ascii="Book Antiqua" w:hAnsi="Book Antiqua"/>
                <w:i/>
                <w:sz w:val="24"/>
                <w:szCs w:val="24"/>
              </w:rPr>
              <w:t>et al</w:t>
            </w:r>
            <w:r w:rsidR="00233140" w:rsidRPr="00531874">
              <w:rPr>
                <w:rFonts w:ascii="Book Antiqua" w:hAnsi="Book Antiqua"/>
                <w:sz w:val="24"/>
                <w:szCs w:val="24"/>
                <w:vertAlign w:val="superscript"/>
              </w:rPr>
              <w:t>[46]</w:t>
            </w:r>
            <w:r w:rsidRPr="00531874">
              <w:rPr>
                <w:rFonts w:ascii="Book Antiqua" w:hAnsi="Book Antiqua"/>
                <w:sz w:val="24"/>
                <w:szCs w:val="24"/>
              </w:rPr>
              <w:t>, 2012</w:t>
            </w:r>
            <w:r w:rsidR="00706458" w:rsidRPr="00531874">
              <w:rPr>
                <w:rFonts w:ascii="Book Antiqua" w:hAnsi="Book Antiqua"/>
                <w:sz w:val="24"/>
                <w:szCs w:val="24"/>
              </w:rPr>
              <w:t xml:space="preserve"> </w:t>
            </w:r>
          </w:p>
        </w:tc>
      </w:tr>
      <w:tr w:rsidR="0006576D" w:rsidRPr="00531874" w:rsidTr="00233140">
        <w:tc>
          <w:tcPr>
            <w:tcW w:w="1915" w:type="dxa"/>
          </w:tcPr>
          <w:p w:rsidR="00EE6539" w:rsidRPr="00531874" w:rsidRDefault="00EE6539" w:rsidP="00531874">
            <w:pPr>
              <w:spacing w:line="360" w:lineRule="auto"/>
              <w:jc w:val="both"/>
              <w:rPr>
                <w:rFonts w:ascii="Book Antiqua" w:hAnsi="Book Antiqua"/>
                <w:sz w:val="24"/>
                <w:szCs w:val="24"/>
              </w:rPr>
            </w:pPr>
            <w:r w:rsidRPr="00531874">
              <w:rPr>
                <w:rFonts w:ascii="Book Antiqua" w:hAnsi="Book Antiqua"/>
                <w:sz w:val="24"/>
                <w:szCs w:val="24"/>
              </w:rPr>
              <w:t>ALS</w:t>
            </w:r>
          </w:p>
        </w:tc>
        <w:tc>
          <w:tcPr>
            <w:tcW w:w="1915" w:type="dxa"/>
          </w:tcPr>
          <w:p w:rsidR="00EE6539" w:rsidRPr="00531874" w:rsidRDefault="00EE6539" w:rsidP="00531874">
            <w:pPr>
              <w:spacing w:line="360" w:lineRule="auto"/>
              <w:jc w:val="both"/>
              <w:rPr>
                <w:rFonts w:ascii="Book Antiqua" w:hAnsi="Book Antiqua"/>
                <w:sz w:val="24"/>
                <w:szCs w:val="24"/>
              </w:rPr>
            </w:pPr>
            <w:r w:rsidRPr="00531874">
              <w:rPr>
                <w:rFonts w:ascii="Book Antiqua" w:hAnsi="Book Antiqua"/>
                <w:sz w:val="24"/>
                <w:szCs w:val="24"/>
              </w:rPr>
              <w:t>Preclinical</w:t>
            </w:r>
          </w:p>
        </w:tc>
        <w:tc>
          <w:tcPr>
            <w:tcW w:w="1915" w:type="dxa"/>
          </w:tcPr>
          <w:p w:rsidR="00EE6539" w:rsidRPr="00531874" w:rsidRDefault="00EE6539" w:rsidP="00531874">
            <w:pPr>
              <w:spacing w:line="360" w:lineRule="auto"/>
              <w:jc w:val="both"/>
              <w:rPr>
                <w:rFonts w:ascii="Book Antiqua" w:hAnsi="Book Antiqua"/>
                <w:sz w:val="24"/>
                <w:szCs w:val="24"/>
              </w:rPr>
            </w:pPr>
            <w:r w:rsidRPr="00531874">
              <w:rPr>
                <w:rFonts w:ascii="Book Antiqua" w:hAnsi="Book Antiqua"/>
                <w:sz w:val="24"/>
                <w:szCs w:val="24"/>
              </w:rPr>
              <w:t>Oct4, Sox2, Klf4</w:t>
            </w:r>
          </w:p>
        </w:tc>
        <w:tc>
          <w:tcPr>
            <w:tcW w:w="1915" w:type="dxa"/>
          </w:tcPr>
          <w:p w:rsidR="00EE6539" w:rsidRPr="00531874" w:rsidRDefault="00EE6539" w:rsidP="00531874">
            <w:pPr>
              <w:spacing w:line="360" w:lineRule="auto"/>
              <w:jc w:val="both"/>
              <w:rPr>
                <w:rFonts w:ascii="Book Antiqua" w:hAnsi="Book Antiqua"/>
                <w:sz w:val="24"/>
                <w:szCs w:val="24"/>
              </w:rPr>
            </w:pPr>
            <w:r w:rsidRPr="00531874">
              <w:rPr>
                <w:rFonts w:ascii="Book Antiqua" w:hAnsi="Book Antiqua"/>
                <w:sz w:val="24"/>
                <w:szCs w:val="24"/>
              </w:rPr>
              <w:t>Fibroblast</w:t>
            </w:r>
          </w:p>
        </w:tc>
        <w:tc>
          <w:tcPr>
            <w:tcW w:w="1916" w:type="dxa"/>
          </w:tcPr>
          <w:p w:rsidR="00EE6539" w:rsidRPr="00531874" w:rsidRDefault="00EE6539" w:rsidP="00233140">
            <w:pPr>
              <w:spacing w:line="360" w:lineRule="auto"/>
              <w:jc w:val="both"/>
              <w:rPr>
                <w:rFonts w:ascii="Book Antiqua" w:hAnsi="Book Antiqua"/>
                <w:sz w:val="24"/>
                <w:szCs w:val="24"/>
              </w:rPr>
            </w:pPr>
            <w:r w:rsidRPr="00531874">
              <w:rPr>
                <w:rFonts w:ascii="Book Antiqua" w:hAnsi="Book Antiqua"/>
                <w:sz w:val="24"/>
                <w:szCs w:val="24"/>
              </w:rPr>
              <w:t xml:space="preserve">Chen </w:t>
            </w:r>
            <w:r w:rsidR="00233140" w:rsidRPr="00233140">
              <w:rPr>
                <w:rFonts w:ascii="Book Antiqua" w:hAnsi="Book Antiqua"/>
                <w:i/>
                <w:sz w:val="24"/>
                <w:szCs w:val="24"/>
              </w:rPr>
              <w:t>et al</w:t>
            </w:r>
            <w:r w:rsidR="00233140" w:rsidRPr="00531874">
              <w:rPr>
                <w:rFonts w:ascii="Book Antiqua" w:hAnsi="Book Antiqua"/>
                <w:sz w:val="24"/>
                <w:szCs w:val="24"/>
                <w:vertAlign w:val="superscript"/>
              </w:rPr>
              <w:t>[54]</w:t>
            </w:r>
            <w:r w:rsidRPr="00531874">
              <w:rPr>
                <w:rFonts w:ascii="Book Antiqua" w:hAnsi="Book Antiqua"/>
                <w:sz w:val="24"/>
                <w:szCs w:val="24"/>
              </w:rPr>
              <w:t>, 2014</w:t>
            </w:r>
            <w:r w:rsidR="00857F82" w:rsidRPr="00531874">
              <w:rPr>
                <w:rFonts w:ascii="Book Antiqua" w:hAnsi="Book Antiqua"/>
                <w:sz w:val="24"/>
                <w:szCs w:val="24"/>
              </w:rPr>
              <w:t xml:space="preserve"> </w:t>
            </w:r>
          </w:p>
        </w:tc>
      </w:tr>
      <w:tr w:rsidR="0006576D" w:rsidRPr="00531874" w:rsidTr="00233140">
        <w:tc>
          <w:tcPr>
            <w:tcW w:w="1915" w:type="dxa"/>
          </w:tcPr>
          <w:p w:rsidR="00EE6539" w:rsidRPr="00531874" w:rsidRDefault="00EE6539" w:rsidP="00531874">
            <w:pPr>
              <w:spacing w:line="360" w:lineRule="auto"/>
              <w:jc w:val="both"/>
              <w:rPr>
                <w:rFonts w:ascii="Book Antiqua" w:hAnsi="Book Antiqua"/>
                <w:sz w:val="24"/>
                <w:szCs w:val="24"/>
              </w:rPr>
            </w:pPr>
            <w:r w:rsidRPr="00531874">
              <w:rPr>
                <w:rFonts w:ascii="Book Antiqua" w:hAnsi="Book Antiqua"/>
                <w:sz w:val="24"/>
                <w:szCs w:val="24"/>
              </w:rPr>
              <w:t>Cardiac Failure</w:t>
            </w:r>
          </w:p>
        </w:tc>
        <w:tc>
          <w:tcPr>
            <w:tcW w:w="1915" w:type="dxa"/>
          </w:tcPr>
          <w:p w:rsidR="00EE6539" w:rsidRPr="00531874" w:rsidRDefault="00EE6539" w:rsidP="00531874">
            <w:pPr>
              <w:spacing w:line="360" w:lineRule="auto"/>
              <w:jc w:val="both"/>
              <w:rPr>
                <w:rFonts w:ascii="Book Antiqua" w:hAnsi="Book Antiqua"/>
                <w:sz w:val="24"/>
                <w:szCs w:val="24"/>
              </w:rPr>
            </w:pPr>
            <w:r w:rsidRPr="00531874">
              <w:rPr>
                <w:rFonts w:ascii="Book Antiqua" w:hAnsi="Book Antiqua"/>
                <w:sz w:val="24"/>
                <w:szCs w:val="24"/>
              </w:rPr>
              <w:t>Preclinical</w:t>
            </w:r>
          </w:p>
        </w:tc>
        <w:tc>
          <w:tcPr>
            <w:tcW w:w="1915" w:type="dxa"/>
          </w:tcPr>
          <w:p w:rsidR="00EE6539" w:rsidRPr="00531874" w:rsidRDefault="00EE6539" w:rsidP="00531874">
            <w:pPr>
              <w:spacing w:line="360" w:lineRule="auto"/>
              <w:jc w:val="both"/>
              <w:rPr>
                <w:rFonts w:ascii="Book Antiqua" w:hAnsi="Book Antiqua"/>
                <w:sz w:val="24"/>
                <w:szCs w:val="24"/>
              </w:rPr>
            </w:pPr>
            <w:r w:rsidRPr="00531874">
              <w:rPr>
                <w:rFonts w:ascii="Book Antiqua" w:hAnsi="Book Antiqua"/>
                <w:sz w:val="24"/>
                <w:szCs w:val="24"/>
              </w:rPr>
              <w:t>Gata4, Mef2c, Tbx4</w:t>
            </w:r>
          </w:p>
        </w:tc>
        <w:tc>
          <w:tcPr>
            <w:tcW w:w="1915" w:type="dxa"/>
          </w:tcPr>
          <w:p w:rsidR="00EE6539" w:rsidRPr="00531874" w:rsidRDefault="00EE6539" w:rsidP="00531874">
            <w:pPr>
              <w:spacing w:line="360" w:lineRule="auto"/>
              <w:jc w:val="both"/>
              <w:rPr>
                <w:rFonts w:ascii="Book Antiqua" w:hAnsi="Book Antiqua"/>
                <w:sz w:val="24"/>
                <w:szCs w:val="24"/>
              </w:rPr>
            </w:pPr>
            <w:r w:rsidRPr="00531874">
              <w:rPr>
                <w:rFonts w:ascii="Book Antiqua" w:hAnsi="Book Antiqua"/>
                <w:sz w:val="24"/>
                <w:szCs w:val="24"/>
              </w:rPr>
              <w:t>Fibroblast</w:t>
            </w:r>
          </w:p>
        </w:tc>
        <w:tc>
          <w:tcPr>
            <w:tcW w:w="1916" w:type="dxa"/>
          </w:tcPr>
          <w:p w:rsidR="00EE6539" w:rsidRPr="00531874" w:rsidRDefault="00EE6539" w:rsidP="00233140">
            <w:pPr>
              <w:spacing w:line="360" w:lineRule="auto"/>
              <w:jc w:val="both"/>
              <w:rPr>
                <w:rFonts w:ascii="Book Antiqua" w:hAnsi="Book Antiqua"/>
                <w:sz w:val="24"/>
                <w:szCs w:val="24"/>
              </w:rPr>
            </w:pPr>
            <w:r w:rsidRPr="00531874">
              <w:rPr>
                <w:rFonts w:ascii="Book Antiqua" w:hAnsi="Book Antiqua"/>
                <w:sz w:val="24"/>
                <w:szCs w:val="24"/>
              </w:rPr>
              <w:t>I</w:t>
            </w:r>
            <w:r w:rsidR="00706458" w:rsidRPr="00531874">
              <w:rPr>
                <w:rFonts w:ascii="Book Antiqua" w:hAnsi="Book Antiqua"/>
                <w:sz w:val="24"/>
                <w:szCs w:val="24"/>
              </w:rPr>
              <w:t>k</w:t>
            </w:r>
            <w:r w:rsidRPr="00531874">
              <w:rPr>
                <w:rFonts w:ascii="Book Antiqua" w:hAnsi="Book Antiqua"/>
                <w:sz w:val="24"/>
                <w:szCs w:val="24"/>
              </w:rPr>
              <w:t xml:space="preserve">eda </w:t>
            </w:r>
            <w:r w:rsidR="00233140" w:rsidRPr="00233140">
              <w:rPr>
                <w:rFonts w:ascii="Book Antiqua" w:hAnsi="Book Antiqua"/>
                <w:i/>
                <w:sz w:val="24"/>
                <w:szCs w:val="24"/>
              </w:rPr>
              <w:t>et al</w:t>
            </w:r>
            <w:r w:rsidR="00233140" w:rsidRPr="00531874">
              <w:rPr>
                <w:rFonts w:ascii="Book Antiqua" w:hAnsi="Book Antiqua"/>
                <w:sz w:val="24"/>
                <w:szCs w:val="24"/>
                <w:vertAlign w:val="superscript"/>
              </w:rPr>
              <w:t>[22]</w:t>
            </w:r>
            <w:r w:rsidRPr="00531874">
              <w:rPr>
                <w:rFonts w:ascii="Book Antiqua" w:hAnsi="Book Antiqua"/>
                <w:sz w:val="24"/>
                <w:szCs w:val="24"/>
              </w:rPr>
              <w:t>, 2010</w:t>
            </w:r>
            <w:r w:rsidR="001C5A54" w:rsidRPr="00531874">
              <w:rPr>
                <w:rFonts w:ascii="Book Antiqua" w:hAnsi="Book Antiqua"/>
                <w:sz w:val="24"/>
                <w:szCs w:val="24"/>
              </w:rPr>
              <w:t xml:space="preserve"> </w:t>
            </w:r>
          </w:p>
        </w:tc>
      </w:tr>
      <w:tr w:rsidR="0006576D" w:rsidRPr="00531874" w:rsidTr="00233140">
        <w:tc>
          <w:tcPr>
            <w:tcW w:w="1915" w:type="dxa"/>
          </w:tcPr>
          <w:p w:rsidR="00EE6539" w:rsidRPr="00531874" w:rsidRDefault="00EE6539" w:rsidP="00531874">
            <w:pPr>
              <w:spacing w:line="360" w:lineRule="auto"/>
              <w:jc w:val="both"/>
              <w:rPr>
                <w:rFonts w:ascii="Book Antiqua" w:hAnsi="Book Antiqua"/>
                <w:sz w:val="24"/>
                <w:szCs w:val="24"/>
              </w:rPr>
            </w:pPr>
            <w:r w:rsidRPr="00531874">
              <w:rPr>
                <w:rFonts w:ascii="Book Antiqua" w:hAnsi="Book Antiqua"/>
                <w:sz w:val="24"/>
                <w:szCs w:val="24"/>
              </w:rPr>
              <w:t>Diabetes</w:t>
            </w:r>
          </w:p>
        </w:tc>
        <w:tc>
          <w:tcPr>
            <w:tcW w:w="1915" w:type="dxa"/>
          </w:tcPr>
          <w:p w:rsidR="00EE6539" w:rsidRPr="00531874" w:rsidRDefault="00EE6539" w:rsidP="00531874">
            <w:pPr>
              <w:spacing w:line="360" w:lineRule="auto"/>
              <w:jc w:val="both"/>
              <w:rPr>
                <w:rFonts w:ascii="Book Antiqua" w:hAnsi="Book Antiqua"/>
                <w:sz w:val="24"/>
                <w:szCs w:val="24"/>
              </w:rPr>
            </w:pPr>
            <w:r w:rsidRPr="00531874">
              <w:rPr>
                <w:rFonts w:ascii="Book Antiqua" w:hAnsi="Book Antiqua"/>
                <w:sz w:val="24"/>
                <w:szCs w:val="24"/>
              </w:rPr>
              <w:t>Preclinical</w:t>
            </w:r>
          </w:p>
        </w:tc>
        <w:tc>
          <w:tcPr>
            <w:tcW w:w="1915" w:type="dxa"/>
          </w:tcPr>
          <w:p w:rsidR="00EE6539" w:rsidRPr="00531874" w:rsidRDefault="00EE6539" w:rsidP="00531874">
            <w:pPr>
              <w:spacing w:line="360" w:lineRule="auto"/>
              <w:jc w:val="both"/>
              <w:rPr>
                <w:rFonts w:ascii="Book Antiqua" w:hAnsi="Book Antiqua"/>
                <w:sz w:val="24"/>
                <w:szCs w:val="24"/>
              </w:rPr>
            </w:pPr>
            <w:r w:rsidRPr="00531874">
              <w:rPr>
                <w:rFonts w:ascii="Book Antiqua" w:hAnsi="Book Antiqua"/>
                <w:sz w:val="24"/>
                <w:szCs w:val="24"/>
              </w:rPr>
              <w:t>Oct4, Sox2, Klf4</w:t>
            </w:r>
          </w:p>
        </w:tc>
        <w:tc>
          <w:tcPr>
            <w:tcW w:w="1915" w:type="dxa"/>
          </w:tcPr>
          <w:p w:rsidR="00EE6539" w:rsidRPr="00531874" w:rsidRDefault="00EE6539" w:rsidP="00531874">
            <w:pPr>
              <w:spacing w:line="360" w:lineRule="auto"/>
              <w:jc w:val="both"/>
              <w:rPr>
                <w:rFonts w:ascii="Book Antiqua" w:hAnsi="Book Antiqua"/>
                <w:sz w:val="24"/>
                <w:szCs w:val="24"/>
              </w:rPr>
            </w:pPr>
            <w:r w:rsidRPr="00531874">
              <w:rPr>
                <w:rFonts w:ascii="Book Antiqua" w:hAnsi="Book Antiqua"/>
                <w:sz w:val="24"/>
                <w:szCs w:val="24"/>
              </w:rPr>
              <w:t>Fibroblast</w:t>
            </w:r>
          </w:p>
        </w:tc>
        <w:tc>
          <w:tcPr>
            <w:tcW w:w="1916" w:type="dxa"/>
          </w:tcPr>
          <w:p w:rsidR="00EE6539" w:rsidRPr="00531874" w:rsidRDefault="00EE6539" w:rsidP="00233140">
            <w:pPr>
              <w:spacing w:line="360" w:lineRule="auto"/>
              <w:jc w:val="both"/>
              <w:rPr>
                <w:rFonts w:ascii="Book Antiqua" w:hAnsi="Book Antiqua"/>
                <w:sz w:val="24"/>
                <w:szCs w:val="24"/>
              </w:rPr>
            </w:pPr>
            <w:r w:rsidRPr="00531874">
              <w:rPr>
                <w:rFonts w:ascii="Book Antiqua" w:hAnsi="Book Antiqua"/>
                <w:sz w:val="24"/>
                <w:szCs w:val="24"/>
              </w:rPr>
              <w:t xml:space="preserve">Zhang </w:t>
            </w:r>
            <w:r w:rsidR="00233140" w:rsidRPr="00233140">
              <w:rPr>
                <w:rFonts w:ascii="Book Antiqua" w:hAnsi="Book Antiqua"/>
                <w:i/>
                <w:sz w:val="24"/>
                <w:szCs w:val="24"/>
              </w:rPr>
              <w:t>et al</w:t>
            </w:r>
            <w:r w:rsidR="00233140" w:rsidRPr="00531874">
              <w:rPr>
                <w:rFonts w:ascii="Book Antiqua" w:hAnsi="Book Antiqua"/>
                <w:sz w:val="24"/>
                <w:szCs w:val="24"/>
                <w:vertAlign w:val="superscript"/>
              </w:rPr>
              <w:t>[24]</w:t>
            </w:r>
            <w:r w:rsidRPr="00531874">
              <w:rPr>
                <w:rFonts w:ascii="Book Antiqua" w:hAnsi="Book Antiqua"/>
                <w:sz w:val="24"/>
                <w:szCs w:val="24"/>
              </w:rPr>
              <w:t>, 2009</w:t>
            </w:r>
            <w:r w:rsidR="001C5A54" w:rsidRPr="00531874">
              <w:rPr>
                <w:rFonts w:ascii="Book Antiqua" w:hAnsi="Book Antiqua"/>
                <w:sz w:val="24"/>
                <w:szCs w:val="24"/>
              </w:rPr>
              <w:t xml:space="preserve"> </w:t>
            </w:r>
          </w:p>
        </w:tc>
      </w:tr>
      <w:tr w:rsidR="0006576D" w:rsidRPr="00531874" w:rsidTr="00233140">
        <w:tc>
          <w:tcPr>
            <w:tcW w:w="1915" w:type="dxa"/>
          </w:tcPr>
          <w:p w:rsidR="00EE6539" w:rsidRPr="00531874" w:rsidRDefault="00EE6539" w:rsidP="00531874">
            <w:pPr>
              <w:spacing w:line="360" w:lineRule="auto"/>
              <w:jc w:val="both"/>
              <w:rPr>
                <w:rFonts w:ascii="Book Antiqua" w:hAnsi="Book Antiqua"/>
                <w:sz w:val="24"/>
                <w:szCs w:val="24"/>
              </w:rPr>
            </w:pPr>
            <w:r w:rsidRPr="00531874">
              <w:rPr>
                <w:rFonts w:ascii="Book Antiqua" w:hAnsi="Book Antiqua"/>
                <w:sz w:val="24"/>
                <w:szCs w:val="24"/>
              </w:rPr>
              <w:t>Schizophrenia</w:t>
            </w:r>
          </w:p>
        </w:tc>
        <w:tc>
          <w:tcPr>
            <w:tcW w:w="1915" w:type="dxa"/>
          </w:tcPr>
          <w:p w:rsidR="00EE6539" w:rsidRPr="00531874" w:rsidRDefault="00EE6539" w:rsidP="00531874">
            <w:pPr>
              <w:spacing w:line="360" w:lineRule="auto"/>
              <w:jc w:val="both"/>
              <w:rPr>
                <w:rFonts w:ascii="Book Antiqua" w:hAnsi="Book Antiqua"/>
                <w:sz w:val="24"/>
                <w:szCs w:val="24"/>
              </w:rPr>
            </w:pPr>
            <w:r w:rsidRPr="00531874">
              <w:rPr>
                <w:rFonts w:ascii="Book Antiqua" w:hAnsi="Book Antiqua"/>
                <w:sz w:val="24"/>
                <w:szCs w:val="24"/>
              </w:rPr>
              <w:t>Preclinical</w:t>
            </w:r>
          </w:p>
        </w:tc>
        <w:tc>
          <w:tcPr>
            <w:tcW w:w="1915" w:type="dxa"/>
          </w:tcPr>
          <w:p w:rsidR="00EE6539" w:rsidRPr="00531874" w:rsidRDefault="00EE6539" w:rsidP="00531874">
            <w:pPr>
              <w:spacing w:line="360" w:lineRule="auto"/>
              <w:jc w:val="both"/>
              <w:rPr>
                <w:rFonts w:ascii="Book Antiqua" w:hAnsi="Book Antiqua"/>
                <w:sz w:val="24"/>
                <w:szCs w:val="24"/>
              </w:rPr>
            </w:pPr>
            <w:r w:rsidRPr="00531874">
              <w:rPr>
                <w:rFonts w:ascii="Book Antiqua" w:hAnsi="Book Antiqua"/>
                <w:sz w:val="24"/>
                <w:szCs w:val="24"/>
              </w:rPr>
              <w:t>Oct4, Sox2, Klf4, c-Myc</w:t>
            </w:r>
          </w:p>
        </w:tc>
        <w:tc>
          <w:tcPr>
            <w:tcW w:w="1915" w:type="dxa"/>
          </w:tcPr>
          <w:p w:rsidR="00EE6539" w:rsidRPr="00531874" w:rsidRDefault="00EE6539" w:rsidP="00531874">
            <w:pPr>
              <w:spacing w:line="360" w:lineRule="auto"/>
              <w:jc w:val="both"/>
              <w:rPr>
                <w:rFonts w:ascii="Book Antiqua" w:hAnsi="Book Antiqua"/>
                <w:sz w:val="24"/>
                <w:szCs w:val="24"/>
              </w:rPr>
            </w:pPr>
            <w:r w:rsidRPr="00531874">
              <w:rPr>
                <w:rFonts w:ascii="Book Antiqua" w:hAnsi="Book Antiqua"/>
                <w:sz w:val="24"/>
                <w:szCs w:val="24"/>
              </w:rPr>
              <w:t>Fibroblast with 15q11.2 del</w:t>
            </w:r>
          </w:p>
        </w:tc>
        <w:tc>
          <w:tcPr>
            <w:tcW w:w="1916" w:type="dxa"/>
          </w:tcPr>
          <w:p w:rsidR="00EE6539" w:rsidRPr="00531874" w:rsidRDefault="00EE6539" w:rsidP="00233140">
            <w:pPr>
              <w:spacing w:line="360" w:lineRule="auto"/>
              <w:jc w:val="both"/>
              <w:rPr>
                <w:rFonts w:ascii="Book Antiqua" w:hAnsi="Book Antiqua"/>
                <w:sz w:val="24"/>
                <w:szCs w:val="24"/>
              </w:rPr>
            </w:pPr>
            <w:r w:rsidRPr="00531874">
              <w:rPr>
                <w:rFonts w:ascii="Book Antiqua" w:hAnsi="Book Antiqua"/>
                <w:sz w:val="24"/>
                <w:szCs w:val="24"/>
              </w:rPr>
              <w:t xml:space="preserve">Yoon </w:t>
            </w:r>
            <w:r w:rsidR="00233140" w:rsidRPr="00233140">
              <w:rPr>
                <w:rFonts w:ascii="Book Antiqua" w:hAnsi="Book Antiqua"/>
                <w:i/>
                <w:sz w:val="24"/>
                <w:szCs w:val="24"/>
              </w:rPr>
              <w:t>et al</w:t>
            </w:r>
            <w:r w:rsidR="00233140" w:rsidRPr="00531874">
              <w:rPr>
                <w:rFonts w:ascii="Book Antiqua" w:hAnsi="Book Antiqua"/>
                <w:sz w:val="24"/>
                <w:szCs w:val="24"/>
                <w:vertAlign w:val="superscript"/>
              </w:rPr>
              <w:t>[12]</w:t>
            </w:r>
            <w:r w:rsidRPr="00531874">
              <w:rPr>
                <w:rFonts w:ascii="Book Antiqua" w:hAnsi="Book Antiqua"/>
                <w:sz w:val="24"/>
                <w:szCs w:val="24"/>
              </w:rPr>
              <w:t>, 2014</w:t>
            </w:r>
            <w:r w:rsidR="001C5A54" w:rsidRPr="00531874">
              <w:rPr>
                <w:rFonts w:ascii="Book Antiqua" w:hAnsi="Book Antiqua"/>
                <w:sz w:val="24"/>
                <w:szCs w:val="24"/>
              </w:rPr>
              <w:t xml:space="preserve"> </w:t>
            </w:r>
          </w:p>
        </w:tc>
      </w:tr>
      <w:tr w:rsidR="0006576D" w:rsidRPr="00531874" w:rsidTr="00233140">
        <w:tc>
          <w:tcPr>
            <w:tcW w:w="1915" w:type="dxa"/>
          </w:tcPr>
          <w:p w:rsidR="00EE6539" w:rsidRPr="00531874" w:rsidRDefault="00EE6539" w:rsidP="00531874">
            <w:pPr>
              <w:spacing w:line="360" w:lineRule="auto"/>
              <w:jc w:val="both"/>
              <w:rPr>
                <w:rFonts w:ascii="Book Antiqua" w:hAnsi="Book Antiqua"/>
                <w:sz w:val="24"/>
                <w:szCs w:val="24"/>
              </w:rPr>
            </w:pPr>
            <w:r w:rsidRPr="00531874">
              <w:rPr>
                <w:rFonts w:ascii="Book Antiqua" w:hAnsi="Book Antiqua"/>
                <w:sz w:val="24"/>
                <w:szCs w:val="24"/>
              </w:rPr>
              <w:t>Barth Syndrome</w:t>
            </w:r>
          </w:p>
        </w:tc>
        <w:tc>
          <w:tcPr>
            <w:tcW w:w="1915" w:type="dxa"/>
          </w:tcPr>
          <w:p w:rsidR="00EE6539" w:rsidRPr="00531874" w:rsidRDefault="00EE6539" w:rsidP="00531874">
            <w:pPr>
              <w:spacing w:line="360" w:lineRule="auto"/>
              <w:jc w:val="both"/>
              <w:rPr>
                <w:rFonts w:ascii="Book Antiqua" w:hAnsi="Book Antiqua"/>
                <w:sz w:val="24"/>
                <w:szCs w:val="24"/>
              </w:rPr>
            </w:pPr>
            <w:r w:rsidRPr="00531874">
              <w:rPr>
                <w:rFonts w:ascii="Book Antiqua" w:hAnsi="Book Antiqua"/>
                <w:sz w:val="24"/>
                <w:szCs w:val="24"/>
              </w:rPr>
              <w:t>Preclinical</w:t>
            </w:r>
          </w:p>
        </w:tc>
        <w:tc>
          <w:tcPr>
            <w:tcW w:w="1915" w:type="dxa"/>
          </w:tcPr>
          <w:p w:rsidR="00EE6539" w:rsidRPr="00531874" w:rsidRDefault="00EE6539" w:rsidP="00531874">
            <w:pPr>
              <w:spacing w:line="360" w:lineRule="auto"/>
              <w:jc w:val="both"/>
              <w:rPr>
                <w:rFonts w:ascii="Book Antiqua" w:hAnsi="Book Antiqua"/>
                <w:sz w:val="24"/>
                <w:szCs w:val="24"/>
              </w:rPr>
            </w:pPr>
            <w:r w:rsidRPr="00531874">
              <w:rPr>
                <w:rFonts w:ascii="Book Antiqua" w:hAnsi="Book Antiqua"/>
                <w:sz w:val="24"/>
                <w:szCs w:val="24"/>
              </w:rPr>
              <w:t>Oct4, Sox2, Klf4, c-Myc</w:t>
            </w:r>
          </w:p>
        </w:tc>
        <w:tc>
          <w:tcPr>
            <w:tcW w:w="1915" w:type="dxa"/>
          </w:tcPr>
          <w:p w:rsidR="00EE6539" w:rsidRPr="00531874" w:rsidRDefault="00EE6539" w:rsidP="00531874">
            <w:pPr>
              <w:spacing w:line="360" w:lineRule="auto"/>
              <w:jc w:val="both"/>
              <w:rPr>
                <w:rFonts w:ascii="Book Antiqua" w:hAnsi="Book Antiqua"/>
                <w:sz w:val="24"/>
                <w:szCs w:val="24"/>
              </w:rPr>
            </w:pPr>
            <w:r w:rsidRPr="00531874">
              <w:rPr>
                <w:rFonts w:ascii="Book Antiqua" w:hAnsi="Book Antiqua"/>
                <w:sz w:val="24"/>
                <w:szCs w:val="24"/>
              </w:rPr>
              <w:t>Fibroblast</w:t>
            </w:r>
          </w:p>
        </w:tc>
        <w:tc>
          <w:tcPr>
            <w:tcW w:w="1916" w:type="dxa"/>
          </w:tcPr>
          <w:p w:rsidR="00EE6539" w:rsidRPr="00531874" w:rsidRDefault="00EE6539" w:rsidP="00233140">
            <w:pPr>
              <w:spacing w:line="360" w:lineRule="auto"/>
              <w:jc w:val="both"/>
              <w:rPr>
                <w:rFonts w:ascii="Book Antiqua" w:hAnsi="Book Antiqua"/>
                <w:sz w:val="24"/>
                <w:szCs w:val="24"/>
              </w:rPr>
            </w:pPr>
            <w:r w:rsidRPr="00531874">
              <w:rPr>
                <w:rFonts w:ascii="Book Antiqua" w:hAnsi="Book Antiqua"/>
                <w:sz w:val="24"/>
                <w:szCs w:val="24"/>
              </w:rPr>
              <w:t xml:space="preserve">Wang </w:t>
            </w:r>
            <w:r w:rsidR="00233140" w:rsidRPr="00233140">
              <w:rPr>
                <w:rFonts w:ascii="Book Antiqua" w:hAnsi="Book Antiqua"/>
                <w:i/>
                <w:sz w:val="24"/>
                <w:szCs w:val="24"/>
              </w:rPr>
              <w:t>et al</w:t>
            </w:r>
            <w:r w:rsidR="00233140" w:rsidRPr="00531874">
              <w:rPr>
                <w:rFonts w:ascii="Book Antiqua" w:hAnsi="Book Antiqua"/>
                <w:sz w:val="24"/>
                <w:szCs w:val="24"/>
                <w:vertAlign w:val="superscript"/>
              </w:rPr>
              <w:t>[55]</w:t>
            </w:r>
            <w:r w:rsidRPr="00531874">
              <w:rPr>
                <w:rFonts w:ascii="Book Antiqua" w:hAnsi="Book Antiqua"/>
                <w:sz w:val="24"/>
                <w:szCs w:val="24"/>
              </w:rPr>
              <w:t>, 2014</w:t>
            </w:r>
            <w:r w:rsidR="00706458" w:rsidRPr="00531874">
              <w:rPr>
                <w:rFonts w:ascii="Book Antiqua" w:hAnsi="Book Antiqua"/>
                <w:sz w:val="24"/>
                <w:szCs w:val="24"/>
              </w:rPr>
              <w:t xml:space="preserve"> </w:t>
            </w:r>
          </w:p>
        </w:tc>
      </w:tr>
      <w:tr w:rsidR="0006576D" w:rsidRPr="00531874" w:rsidTr="00233140">
        <w:tc>
          <w:tcPr>
            <w:tcW w:w="1915" w:type="dxa"/>
          </w:tcPr>
          <w:p w:rsidR="00EE6539" w:rsidRPr="00531874" w:rsidRDefault="00EE6539" w:rsidP="00531874">
            <w:pPr>
              <w:spacing w:line="360" w:lineRule="auto"/>
              <w:jc w:val="both"/>
              <w:rPr>
                <w:rFonts w:ascii="Book Antiqua" w:hAnsi="Book Antiqua"/>
                <w:sz w:val="24"/>
                <w:szCs w:val="24"/>
              </w:rPr>
            </w:pPr>
            <w:r w:rsidRPr="00531874">
              <w:rPr>
                <w:rFonts w:ascii="Book Antiqua" w:hAnsi="Book Antiqua"/>
                <w:sz w:val="24"/>
                <w:szCs w:val="24"/>
              </w:rPr>
              <w:t>Parkinson’s Disease</w:t>
            </w:r>
          </w:p>
        </w:tc>
        <w:tc>
          <w:tcPr>
            <w:tcW w:w="1915" w:type="dxa"/>
          </w:tcPr>
          <w:p w:rsidR="00EE6539" w:rsidRPr="00531874" w:rsidRDefault="00EE6539" w:rsidP="00531874">
            <w:pPr>
              <w:spacing w:line="360" w:lineRule="auto"/>
              <w:jc w:val="both"/>
              <w:rPr>
                <w:rFonts w:ascii="Book Antiqua" w:hAnsi="Book Antiqua"/>
                <w:sz w:val="24"/>
                <w:szCs w:val="24"/>
              </w:rPr>
            </w:pPr>
            <w:r w:rsidRPr="00531874">
              <w:rPr>
                <w:rFonts w:ascii="Book Antiqua" w:hAnsi="Book Antiqua"/>
                <w:sz w:val="24"/>
                <w:szCs w:val="24"/>
              </w:rPr>
              <w:t>Preclinical</w:t>
            </w:r>
          </w:p>
        </w:tc>
        <w:tc>
          <w:tcPr>
            <w:tcW w:w="1915" w:type="dxa"/>
          </w:tcPr>
          <w:p w:rsidR="00EE6539" w:rsidRPr="00531874" w:rsidRDefault="00EE6539" w:rsidP="00531874">
            <w:pPr>
              <w:spacing w:line="360" w:lineRule="auto"/>
              <w:jc w:val="both"/>
              <w:rPr>
                <w:rFonts w:ascii="Book Antiqua" w:hAnsi="Book Antiqua"/>
                <w:sz w:val="24"/>
                <w:szCs w:val="24"/>
              </w:rPr>
            </w:pPr>
            <w:r w:rsidRPr="00531874">
              <w:rPr>
                <w:rFonts w:ascii="Book Antiqua" w:hAnsi="Book Antiqua"/>
                <w:sz w:val="24"/>
                <w:szCs w:val="24"/>
              </w:rPr>
              <w:t>Oct4, Sox2, Klf4, c-Myc</w:t>
            </w:r>
          </w:p>
        </w:tc>
        <w:tc>
          <w:tcPr>
            <w:tcW w:w="1915" w:type="dxa"/>
          </w:tcPr>
          <w:p w:rsidR="00EE6539" w:rsidRPr="00531874" w:rsidRDefault="00EE6539" w:rsidP="00531874">
            <w:pPr>
              <w:spacing w:line="360" w:lineRule="auto"/>
              <w:jc w:val="both"/>
              <w:rPr>
                <w:rFonts w:ascii="Book Antiqua" w:hAnsi="Book Antiqua"/>
                <w:sz w:val="24"/>
                <w:szCs w:val="24"/>
              </w:rPr>
            </w:pPr>
            <w:r w:rsidRPr="00531874">
              <w:rPr>
                <w:rFonts w:ascii="Book Antiqua" w:hAnsi="Book Antiqua"/>
                <w:sz w:val="24"/>
                <w:szCs w:val="24"/>
              </w:rPr>
              <w:t>Fibroblast</w:t>
            </w:r>
          </w:p>
        </w:tc>
        <w:tc>
          <w:tcPr>
            <w:tcW w:w="1916" w:type="dxa"/>
          </w:tcPr>
          <w:p w:rsidR="00EE6539" w:rsidRPr="00531874" w:rsidRDefault="00EE6539" w:rsidP="00233140">
            <w:pPr>
              <w:spacing w:line="360" w:lineRule="auto"/>
              <w:jc w:val="both"/>
              <w:rPr>
                <w:rFonts w:ascii="Book Antiqua" w:hAnsi="Book Antiqua"/>
                <w:sz w:val="24"/>
                <w:szCs w:val="24"/>
              </w:rPr>
            </w:pPr>
            <w:r w:rsidRPr="00531874">
              <w:rPr>
                <w:rFonts w:ascii="Book Antiqua" w:hAnsi="Book Antiqua"/>
                <w:sz w:val="24"/>
                <w:szCs w:val="24"/>
              </w:rPr>
              <w:t xml:space="preserve">Chung </w:t>
            </w:r>
            <w:r w:rsidR="00233140" w:rsidRPr="00233140">
              <w:rPr>
                <w:rFonts w:ascii="Book Antiqua" w:hAnsi="Book Antiqua"/>
                <w:i/>
                <w:sz w:val="24"/>
                <w:szCs w:val="24"/>
              </w:rPr>
              <w:t>et al</w:t>
            </w:r>
            <w:r w:rsidR="00233140" w:rsidRPr="00531874">
              <w:rPr>
                <w:rFonts w:ascii="Book Antiqua" w:hAnsi="Book Antiqua"/>
                <w:sz w:val="24"/>
                <w:szCs w:val="24"/>
                <w:vertAlign w:val="superscript"/>
              </w:rPr>
              <w:t>[50]</w:t>
            </w:r>
            <w:r w:rsidRPr="00531874">
              <w:rPr>
                <w:rFonts w:ascii="Book Antiqua" w:hAnsi="Book Antiqua"/>
                <w:sz w:val="24"/>
                <w:szCs w:val="24"/>
              </w:rPr>
              <w:t>, 2013</w:t>
            </w:r>
            <w:r w:rsidR="00706458" w:rsidRPr="00531874">
              <w:rPr>
                <w:rFonts w:ascii="Book Antiqua" w:hAnsi="Book Antiqua"/>
                <w:sz w:val="24"/>
                <w:szCs w:val="24"/>
              </w:rPr>
              <w:t xml:space="preserve"> </w:t>
            </w:r>
          </w:p>
        </w:tc>
      </w:tr>
      <w:tr w:rsidR="0006576D" w:rsidRPr="00531874" w:rsidTr="00233140">
        <w:tc>
          <w:tcPr>
            <w:tcW w:w="1915" w:type="dxa"/>
          </w:tcPr>
          <w:p w:rsidR="00EE6539" w:rsidRPr="00531874" w:rsidRDefault="00EE6539" w:rsidP="00531874">
            <w:pPr>
              <w:spacing w:line="360" w:lineRule="auto"/>
              <w:jc w:val="both"/>
              <w:rPr>
                <w:rFonts w:ascii="Book Antiqua" w:hAnsi="Book Antiqua"/>
                <w:sz w:val="24"/>
                <w:szCs w:val="24"/>
              </w:rPr>
            </w:pPr>
            <w:r w:rsidRPr="00531874">
              <w:rPr>
                <w:rFonts w:ascii="Book Antiqua" w:hAnsi="Book Antiqua"/>
                <w:sz w:val="24"/>
                <w:szCs w:val="24"/>
              </w:rPr>
              <w:t>Macular Degeneration</w:t>
            </w:r>
          </w:p>
        </w:tc>
        <w:tc>
          <w:tcPr>
            <w:tcW w:w="1915" w:type="dxa"/>
          </w:tcPr>
          <w:p w:rsidR="00EE6539" w:rsidRPr="00531874" w:rsidRDefault="00EE6539" w:rsidP="00531874">
            <w:pPr>
              <w:spacing w:line="360" w:lineRule="auto"/>
              <w:jc w:val="both"/>
              <w:rPr>
                <w:rFonts w:ascii="Book Antiqua" w:hAnsi="Book Antiqua"/>
                <w:sz w:val="24"/>
                <w:szCs w:val="24"/>
              </w:rPr>
            </w:pPr>
            <w:r w:rsidRPr="00531874">
              <w:rPr>
                <w:rFonts w:ascii="Book Antiqua" w:hAnsi="Book Antiqua"/>
                <w:sz w:val="24"/>
                <w:szCs w:val="24"/>
              </w:rPr>
              <w:t>Phase I</w:t>
            </w:r>
          </w:p>
        </w:tc>
        <w:tc>
          <w:tcPr>
            <w:tcW w:w="1915" w:type="dxa"/>
          </w:tcPr>
          <w:p w:rsidR="00EE6539" w:rsidRPr="00531874" w:rsidRDefault="00EE6539" w:rsidP="00531874">
            <w:pPr>
              <w:spacing w:line="360" w:lineRule="auto"/>
              <w:jc w:val="both"/>
              <w:rPr>
                <w:rFonts w:ascii="Book Antiqua" w:hAnsi="Book Antiqua"/>
                <w:sz w:val="24"/>
                <w:szCs w:val="24"/>
              </w:rPr>
            </w:pPr>
            <w:r w:rsidRPr="00531874">
              <w:rPr>
                <w:rFonts w:ascii="Book Antiqua" w:hAnsi="Book Antiqua"/>
                <w:sz w:val="24"/>
                <w:szCs w:val="24"/>
              </w:rPr>
              <w:t>Oct4, Sox2, Klf4, c-Myc</w:t>
            </w:r>
          </w:p>
        </w:tc>
        <w:tc>
          <w:tcPr>
            <w:tcW w:w="1915" w:type="dxa"/>
          </w:tcPr>
          <w:p w:rsidR="00EE6539" w:rsidRPr="00531874" w:rsidRDefault="00EE6539" w:rsidP="00531874">
            <w:pPr>
              <w:spacing w:line="360" w:lineRule="auto"/>
              <w:jc w:val="both"/>
              <w:rPr>
                <w:rFonts w:ascii="Book Antiqua" w:hAnsi="Book Antiqua"/>
                <w:sz w:val="24"/>
                <w:szCs w:val="24"/>
              </w:rPr>
            </w:pPr>
            <w:r w:rsidRPr="00531874">
              <w:rPr>
                <w:rFonts w:ascii="Book Antiqua" w:hAnsi="Book Antiqua"/>
                <w:sz w:val="24"/>
                <w:szCs w:val="24"/>
              </w:rPr>
              <w:t>Fibroblast</w:t>
            </w:r>
          </w:p>
        </w:tc>
        <w:tc>
          <w:tcPr>
            <w:tcW w:w="1916" w:type="dxa"/>
          </w:tcPr>
          <w:p w:rsidR="00EE6539" w:rsidRPr="00531874" w:rsidRDefault="00EE6539" w:rsidP="00233140">
            <w:pPr>
              <w:spacing w:line="360" w:lineRule="auto"/>
              <w:jc w:val="both"/>
              <w:rPr>
                <w:rFonts w:ascii="Book Antiqua" w:hAnsi="Book Antiqua"/>
                <w:sz w:val="24"/>
                <w:szCs w:val="24"/>
              </w:rPr>
            </w:pPr>
            <w:r w:rsidRPr="00531874">
              <w:rPr>
                <w:rFonts w:ascii="Book Antiqua" w:hAnsi="Book Antiqua"/>
                <w:sz w:val="24"/>
                <w:szCs w:val="24"/>
              </w:rPr>
              <w:t xml:space="preserve">Kamao </w:t>
            </w:r>
            <w:r w:rsidR="00233140" w:rsidRPr="00233140">
              <w:rPr>
                <w:rFonts w:ascii="Book Antiqua" w:hAnsi="Book Antiqua"/>
                <w:i/>
                <w:sz w:val="24"/>
                <w:szCs w:val="24"/>
              </w:rPr>
              <w:t>et al</w:t>
            </w:r>
            <w:r w:rsidR="00233140" w:rsidRPr="00531874">
              <w:rPr>
                <w:rFonts w:ascii="Book Antiqua" w:hAnsi="Book Antiqua"/>
                <w:sz w:val="24"/>
                <w:szCs w:val="24"/>
                <w:vertAlign w:val="superscript"/>
              </w:rPr>
              <w:t>[14]</w:t>
            </w:r>
            <w:r w:rsidRPr="00531874">
              <w:rPr>
                <w:rFonts w:ascii="Book Antiqua" w:hAnsi="Book Antiqua"/>
                <w:sz w:val="24"/>
                <w:szCs w:val="24"/>
              </w:rPr>
              <w:t>, 2014</w:t>
            </w:r>
            <w:r w:rsidR="001C5A54" w:rsidRPr="00531874">
              <w:rPr>
                <w:rFonts w:ascii="Book Antiqua" w:hAnsi="Book Antiqua"/>
                <w:sz w:val="24"/>
                <w:szCs w:val="24"/>
              </w:rPr>
              <w:t xml:space="preserve"> </w:t>
            </w:r>
          </w:p>
        </w:tc>
      </w:tr>
      <w:tr w:rsidR="0006576D" w:rsidRPr="00531874" w:rsidTr="00233140">
        <w:tc>
          <w:tcPr>
            <w:tcW w:w="1915" w:type="dxa"/>
          </w:tcPr>
          <w:p w:rsidR="00EE6539" w:rsidRPr="00531874" w:rsidRDefault="00EE6539" w:rsidP="00531874">
            <w:pPr>
              <w:spacing w:line="360" w:lineRule="auto"/>
              <w:jc w:val="both"/>
              <w:rPr>
                <w:rFonts w:ascii="Book Antiqua" w:hAnsi="Book Antiqua"/>
                <w:sz w:val="24"/>
                <w:szCs w:val="24"/>
              </w:rPr>
            </w:pPr>
            <w:r w:rsidRPr="00531874">
              <w:rPr>
                <w:rFonts w:ascii="Book Antiqua" w:hAnsi="Book Antiqua"/>
                <w:sz w:val="24"/>
                <w:szCs w:val="24"/>
              </w:rPr>
              <w:t>Degenerative Arthritis</w:t>
            </w:r>
          </w:p>
        </w:tc>
        <w:tc>
          <w:tcPr>
            <w:tcW w:w="1915" w:type="dxa"/>
          </w:tcPr>
          <w:p w:rsidR="00EE6539" w:rsidRPr="00531874" w:rsidRDefault="00EE6539" w:rsidP="00531874">
            <w:pPr>
              <w:spacing w:line="360" w:lineRule="auto"/>
              <w:jc w:val="both"/>
              <w:rPr>
                <w:rFonts w:ascii="Book Antiqua" w:hAnsi="Book Antiqua"/>
                <w:sz w:val="24"/>
                <w:szCs w:val="24"/>
              </w:rPr>
            </w:pPr>
            <w:r w:rsidRPr="00531874">
              <w:rPr>
                <w:rFonts w:ascii="Book Antiqua" w:hAnsi="Book Antiqua"/>
                <w:sz w:val="24"/>
                <w:szCs w:val="24"/>
              </w:rPr>
              <w:t>Phase II/III</w:t>
            </w:r>
          </w:p>
        </w:tc>
        <w:tc>
          <w:tcPr>
            <w:tcW w:w="1915" w:type="dxa"/>
          </w:tcPr>
          <w:p w:rsidR="00EE6539" w:rsidRPr="00531874" w:rsidRDefault="00EE6539" w:rsidP="00531874">
            <w:pPr>
              <w:spacing w:line="360" w:lineRule="auto"/>
              <w:jc w:val="both"/>
              <w:rPr>
                <w:rFonts w:ascii="Book Antiqua" w:hAnsi="Book Antiqua"/>
                <w:sz w:val="24"/>
                <w:szCs w:val="24"/>
              </w:rPr>
            </w:pPr>
            <w:r w:rsidRPr="00531874">
              <w:rPr>
                <w:rFonts w:ascii="Book Antiqua" w:hAnsi="Book Antiqua"/>
                <w:sz w:val="24"/>
                <w:szCs w:val="24"/>
              </w:rPr>
              <w:t>TGF-β1</w:t>
            </w:r>
          </w:p>
        </w:tc>
        <w:tc>
          <w:tcPr>
            <w:tcW w:w="1915" w:type="dxa"/>
          </w:tcPr>
          <w:p w:rsidR="00EE6539" w:rsidRPr="00531874" w:rsidRDefault="00EE6539" w:rsidP="00531874">
            <w:pPr>
              <w:spacing w:line="360" w:lineRule="auto"/>
              <w:jc w:val="both"/>
              <w:rPr>
                <w:rFonts w:ascii="Book Antiqua" w:hAnsi="Book Antiqua"/>
                <w:sz w:val="24"/>
                <w:szCs w:val="24"/>
              </w:rPr>
            </w:pPr>
            <w:r w:rsidRPr="00531874">
              <w:rPr>
                <w:rFonts w:ascii="Book Antiqua" w:hAnsi="Book Antiqua"/>
                <w:sz w:val="24"/>
                <w:szCs w:val="24"/>
              </w:rPr>
              <w:t>Chondrocyte</w:t>
            </w:r>
          </w:p>
        </w:tc>
        <w:tc>
          <w:tcPr>
            <w:tcW w:w="1916" w:type="dxa"/>
          </w:tcPr>
          <w:p w:rsidR="00EE6539" w:rsidRPr="00531874" w:rsidRDefault="00EE6539" w:rsidP="00233140">
            <w:pPr>
              <w:spacing w:line="360" w:lineRule="auto"/>
              <w:jc w:val="both"/>
              <w:rPr>
                <w:rFonts w:ascii="Book Antiqua" w:hAnsi="Book Antiqua"/>
                <w:sz w:val="24"/>
                <w:szCs w:val="24"/>
              </w:rPr>
            </w:pPr>
            <w:r w:rsidRPr="00531874">
              <w:rPr>
                <w:rFonts w:ascii="Book Antiqua" w:hAnsi="Book Antiqua"/>
                <w:sz w:val="24"/>
                <w:szCs w:val="24"/>
              </w:rPr>
              <w:t xml:space="preserve">Ha </w:t>
            </w:r>
            <w:r w:rsidR="00233140" w:rsidRPr="00233140">
              <w:rPr>
                <w:rFonts w:ascii="Book Antiqua" w:hAnsi="Book Antiqua"/>
                <w:i/>
                <w:sz w:val="24"/>
                <w:szCs w:val="24"/>
              </w:rPr>
              <w:t>et al</w:t>
            </w:r>
            <w:r w:rsidR="00233140" w:rsidRPr="00531874">
              <w:rPr>
                <w:rFonts w:ascii="Book Antiqua" w:hAnsi="Book Antiqua"/>
                <w:sz w:val="24"/>
                <w:szCs w:val="24"/>
                <w:vertAlign w:val="superscript"/>
              </w:rPr>
              <w:t>[15]</w:t>
            </w:r>
            <w:r w:rsidRPr="00531874">
              <w:rPr>
                <w:rFonts w:ascii="Book Antiqua" w:hAnsi="Book Antiqua"/>
                <w:sz w:val="24"/>
                <w:szCs w:val="24"/>
              </w:rPr>
              <w:t>, 2012</w:t>
            </w:r>
            <w:r w:rsidR="001C5A54" w:rsidRPr="00531874">
              <w:rPr>
                <w:rFonts w:ascii="Book Antiqua" w:hAnsi="Book Antiqua"/>
                <w:sz w:val="24"/>
                <w:szCs w:val="24"/>
              </w:rPr>
              <w:t xml:space="preserve"> </w:t>
            </w:r>
          </w:p>
        </w:tc>
      </w:tr>
      <w:tr w:rsidR="0006576D" w:rsidRPr="00531874" w:rsidTr="00233140">
        <w:tc>
          <w:tcPr>
            <w:tcW w:w="1915" w:type="dxa"/>
          </w:tcPr>
          <w:p w:rsidR="00EE6539" w:rsidRPr="00531874" w:rsidRDefault="00EE6539" w:rsidP="00531874">
            <w:pPr>
              <w:spacing w:line="360" w:lineRule="auto"/>
              <w:jc w:val="both"/>
              <w:rPr>
                <w:rFonts w:ascii="Book Antiqua" w:hAnsi="Book Antiqua"/>
                <w:sz w:val="24"/>
                <w:szCs w:val="24"/>
              </w:rPr>
            </w:pPr>
            <w:r w:rsidRPr="00531874">
              <w:rPr>
                <w:rFonts w:ascii="Book Antiqua" w:hAnsi="Book Antiqua"/>
                <w:sz w:val="24"/>
                <w:szCs w:val="24"/>
              </w:rPr>
              <w:t>X-linked Adrenoleukodystrophy</w:t>
            </w:r>
          </w:p>
        </w:tc>
        <w:tc>
          <w:tcPr>
            <w:tcW w:w="1915" w:type="dxa"/>
          </w:tcPr>
          <w:p w:rsidR="00EE6539" w:rsidRPr="00531874" w:rsidRDefault="00EE6539" w:rsidP="00531874">
            <w:pPr>
              <w:spacing w:line="360" w:lineRule="auto"/>
              <w:jc w:val="both"/>
              <w:rPr>
                <w:rFonts w:ascii="Book Antiqua" w:hAnsi="Book Antiqua"/>
                <w:sz w:val="24"/>
                <w:szCs w:val="24"/>
              </w:rPr>
            </w:pPr>
            <w:r w:rsidRPr="00531874">
              <w:rPr>
                <w:rFonts w:ascii="Book Antiqua" w:hAnsi="Book Antiqua"/>
                <w:sz w:val="24"/>
                <w:szCs w:val="24"/>
              </w:rPr>
              <w:t>In the clinic</w:t>
            </w:r>
          </w:p>
        </w:tc>
        <w:tc>
          <w:tcPr>
            <w:tcW w:w="1915" w:type="dxa"/>
          </w:tcPr>
          <w:p w:rsidR="00EE6539" w:rsidRPr="00531874" w:rsidRDefault="00EE6539" w:rsidP="00531874">
            <w:pPr>
              <w:spacing w:line="360" w:lineRule="auto"/>
              <w:jc w:val="both"/>
              <w:rPr>
                <w:rFonts w:ascii="Book Antiqua" w:hAnsi="Book Antiqua"/>
                <w:sz w:val="24"/>
                <w:szCs w:val="24"/>
              </w:rPr>
            </w:pPr>
            <w:r w:rsidRPr="00531874">
              <w:rPr>
                <w:rFonts w:ascii="Book Antiqua" w:hAnsi="Book Antiqua"/>
                <w:sz w:val="24"/>
                <w:szCs w:val="24"/>
              </w:rPr>
              <w:t>ABCD1</w:t>
            </w:r>
          </w:p>
        </w:tc>
        <w:tc>
          <w:tcPr>
            <w:tcW w:w="1915" w:type="dxa"/>
          </w:tcPr>
          <w:p w:rsidR="00EE6539" w:rsidRPr="00531874" w:rsidRDefault="00EE6539" w:rsidP="00531874">
            <w:pPr>
              <w:spacing w:line="360" w:lineRule="auto"/>
              <w:jc w:val="both"/>
              <w:rPr>
                <w:rFonts w:ascii="Book Antiqua" w:hAnsi="Book Antiqua"/>
                <w:sz w:val="24"/>
                <w:szCs w:val="24"/>
              </w:rPr>
            </w:pPr>
            <w:r w:rsidRPr="00531874">
              <w:rPr>
                <w:rFonts w:ascii="Book Antiqua" w:hAnsi="Book Antiqua"/>
                <w:sz w:val="24"/>
                <w:szCs w:val="24"/>
              </w:rPr>
              <w:t>CD34</w:t>
            </w:r>
            <w:r w:rsidRPr="00531874">
              <w:rPr>
                <w:rFonts w:ascii="Book Antiqua" w:hAnsi="Book Antiqua"/>
                <w:sz w:val="24"/>
                <w:szCs w:val="24"/>
                <w:vertAlign w:val="superscript"/>
              </w:rPr>
              <w:t>+</w:t>
            </w:r>
            <w:r w:rsidRPr="00531874">
              <w:rPr>
                <w:rFonts w:ascii="Book Antiqua" w:hAnsi="Book Antiqua"/>
                <w:sz w:val="24"/>
                <w:szCs w:val="24"/>
              </w:rPr>
              <w:t xml:space="preserve"> Bone Marrow cell</w:t>
            </w:r>
          </w:p>
        </w:tc>
        <w:tc>
          <w:tcPr>
            <w:tcW w:w="1916" w:type="dxa"/>
          </w:tcPr>
          <w:p w:rsidR="00EE6539" w:rsidRPr="00531874" w:rsidRDefault="00EE6539" w:rsidP="00233140">
            <w:pPr>
              <w:spacing w:line="360" w:lineRule="auto"/>
              <w:jc w:val="both"/>
              <w:rPr>
                <w:rFonts w:ascii="Book Antiqua" w:hAnsi="Book Antiqua"/>
                <w:sz w:val="24"/>
                <w:szCs w:val="24"/>
              </w:rPr>
            </w:pPr>
            <w:r w:rsidRPr="00531874">
              <w:rPr>
                <w:rFonts w:ascii="Book Antiqua" w:hAnsi="Book Antiqua"/>
                <w:sz w:val="24"/>
                <w:szCs w:val="24"/>
              </w:rPr>
              <w:t xml:space="preserve">Cartier </w:t>
            </w:r>
            <w:r w:rsidR="00233140" w:rsidRPr="00233140">
              <w:rPr>
                <w:rFonts w:ascii="Book Antiqua" w:hAnsi="Book Antiqua"/>
                <w:i/>
                <w:sz w:val="24"/>
                <w:szCs w:val="24"/>
              </w:rPr>
              <w:t>et al</w:t>
            </w:r>
            <w:r w:rsidR="00233140" w:rsidRPr="00531874">
              <w:rPr>
                <w:rFonts w:ascii="Book Antiqua" w:hAnsi="Book Antiqua"/>
                <w:sz w:val="24"/>
                <w:szCs w:val="24"/>
                <w:vertAlign w:val="superscript"/>
              </w:rPr>
              <w:t>[36]</w:t>
            </w:r>
            <w:r w:rsidRPr="00531874">
              <w:rPr>
                <w:rFonts w:ascii="Book Antiqua" w:hAnsi="Book Antiqua"/>
                <w:sz w:val="24"/>
                <w:szCs w:val="24"/>
              </w:rPr>
              <w:t>, 2009</w:t>
            </w:r>
            <w:r w:rsidR="001C5A54" w:rsidRPr="00531874">
              <w:rPr>
                <w:rFonts w:ascii="Book Antiqua" w:hAnsi="Book Antiqua"/>
                <w:sz w:val="24"/>
                <w:szCs w:val="24"/>
              </w:rPr>
              <w:t xml:space="preserve"> </w:t>
            </w:r>
          </w:p>
        </w:tc>
      </w:tr>
      <w:tr w:rsidR="0006576D" w:rsidRPr="00531874" w:rsidTr="00233140">
        <w:tc>
          <w:tcPr>
            <w:tcW w:w="1915" w:type="dxa"/>
          </w:tcPr>
          <w:p w:rsidR="00EE6539" w:rsidRPr="00531874" w:rsidRDefault="00EE6539" w:rsidP="00531874">
            <w:pPr>
              <w:spacing w:line="360" w:lineRule="auto"/>
              <w:jc w:val="both"/>
              <w:rPr>
                <w:rFonts w:ascii="Book Antiqua" w:hAnsi="Book Antiqua"/>
                <w:sz w:val="24"/>
                <w:szCs w:val="24"/>
              </w:rPr>
            </w:pPr>
            <w:r w:rsidRPr="00531874">
              <w:rPr>
                <w:rFonts w:ascii="Book Antiqua" w:hAnsi="Book Antiqua"/>
                <w:sz w:val="24"/>
                <w:szCs w:val="24"/>
              </w:rPr>
              <w:t>Wiskott-Aldrich Syndrome</w:t>
            </w:r>
          </w:p>
        </w:tc>
        <w:tc>
          <w:tcPr>
            <w:tcW w:w="1915" w:type="dxa"/>
          </w:tcPr>
          <w:p w:rsidR="00EE6539" w:rsidRPr="00531874" w:rsidRDefault="00EE6539" w:rsidP="00531874">
            <w:pPr>
              <w:spacing w:line="360" w:lineRule="auto"/>
              <w:jc w:val="both"/>
              <w:rPr>
                <w:rFonts w:ascii="Book Antiqua" w:hAnsi="Book Antiqua"/>
                <w:sz w:val="24"/>
                <w:szCs w:val="24"/>
              </w:rPr>
            </w:pPr>
            <w:r w:rsidRPr="00531874">
              <w:rPr>
                <w:rFonts w:ascii="Book Antiqua" w:hAnsi="Book Antiqua"/>
                <w:sz w:val="24"/>
                <w:szCs w:val="24"/>
              </w:rPr>
              <w:t>In the clinic</w:t>
            </w:r>
          </w:p>
        </w:tc>
        <w:tc>
          <w:tcPr>
            <w:tcW w:w="1915" w:type="dxa"/>
          </w:tcPr>
          <w:p w:rsidR="00EE6539" w:rsidRPr="00531874" w:rsidRDefault="00EE6539" w:rsidP="00531874">
            <w:pPr>
              <w:spacing w:line="360" w:lineRule="auto"/>
              <w:jc w:val="both"/>
              <w:rPr>
                <w:rFonts w:ascii="Book Antiqua" w:hAnsi="Book Antiqua"/>
                <w:sz w:val="24"/>
                <w:szCs w:val="24"/>
              </w:rPr>
            </w:pPr>
            <w:r w:rsidRPr="00531874">
              <w:rPr>
                <w:rFonts w:ascii="Book Antiqua" w:hAnsi="Book Antiqua"/>
                <w:sz w:val="24"/>
                <w:szCs w:val="24"/>
              </w:rPr>
              <w:t>WASP</w:t>
            </w:r>
          </w:p>
        </w:tc>
        <w:tc>
          <w:tcPr>
            <w:tcW w:w="1915" w:type="dxa"/>
          </w:tcPr>
          <w:p w:rsidR="00EE6539" w:rsidRPr="00531874" w:rsidRDefault="00EE6539" w:rsidP="00531874">
            <w:pPr>
              <w:spacing w:line="360" w:lineRule="auto"/>
              <w:jc w:val="both"/>
              <w:rPr>
                <w:rFonts w:ascii="Book Antiqua" w:hAnsi="Book Antiqua"/>
                <w:sz w:val="24"/>
                <w:szCs w:val="24"/>
              </w:rPr>
            </w:pPr>
            <w:r w:rsidRPr="00531874">
              <w:rPr>
                <w:rFonts w:ascii="Book Antiqua" w:hAnsi="Book Antiqua"/>
                <w:sz w:val="24"/>
                <w:szCs w:val="24"/>
              </w:rPr>
              <w:t>CD34+ Bone Marrow cell</w:t>
            </w:r>
          </w:p>
        </w:tc>
        <w:tc>
          <w:tcPr>
            <w:tcW w:w="1916" w:type="dxa"/>
          </w:tcPr>
          <w:p w:rsidR="00EE6539" w:rsidRPr="00531874" w:rsidRDefault="00EE6539" w:rsidP="00233140">
            <w:pPr>
              <w:spacing w:line="360" w:lineRule="auto"/>
              <w:jc w:val="both"/>
              <w:rPr>
                <w:rFonts w:ascii="Book Antiqua" w:hAnsi="Book Antiqua"/>
                <w:sz w:val="24"/>
                <w:szCs w:val="24"/>
              </w:rPr>
            </w:pPr>
            <w:r w:rsidRPr="00531874">
              <w:rPr>
                <w:rFonts w:ascii="Book Antiqua" w:hAnsi="Book Antiqua"/>
                <w:sz w:val="24"/>
                <w:szCs w:val="24"/>
              </w:rPr>
              <w:t xml:space="preserve">Aiuti </w:t>
            </w:r>
            <w:r w:rsidR="00233140" w:rsidRPr="00233140">
              <w:rPr>
                <w:rFonts w:ascii="Book Antiqua" w:hAnsi="Book Antiqua"/>
                <w:i/>
                <w:sz w:val="24"/>
                <w:szCs w:val="24"/>
              </w:rPr>
              <w:t>et al</w:t>
            </w:r>
            <w:r w:rsidR="00233140" w:rsidRPr="00531874">
              <w:rPr>
                <w:rFonts w:ascii="Book Antiqua" w:hAnsi="Book Antiqua"/>
                <w:sz w:val="24"/>
                <w:szCs w:val="24"/>
                <w:vertAlign w:val="superscript"/>
              </w:rPr>
              <w:t>[35]</w:t>
            </w:r>
            <w:r w:rsidRPr="00531874">
              <w:rPr>
                <w:rFonts w:ascii="Book Antiqua" w:hAnsi="Book Antiqua"/>
                <w:sz w:val="24"/>
                <w:szCs w:val="24"/>
              </w:rPr>
              <w:t>, 2013</w:t>
            </w:r>
            <w:r w:rsidR="001C5A54" w:rsidRPr="00531874">
              <w:rPr>
                <w:rFonts w:ascii="Book Antiqua" w:hAnsi="Book Antiqua"/>
                <w:sz w:val="24"/>
                <w:szCs w:val="24"/>
              </w:rPr>
              <w:t xml:space="preserve"> </w:t>
            </w:r>
          </w:p>
        </w:tc>
      </w:tr>
      <w:tr w:rsidR="00EE6539" w:rsidRPr="00531874" w:rsidTr="00233140">
        <w:tc>
          <w:tcPr>
            <w:tcW w:w="1915" w:type="dxa"/>
          </w:tcPr>
          <w:p w:rsidR="00EE6539" w:rsidRPr="00531874" w:rsidRDefault="00EE6539" w:rsidP="00531874">
            <w:pPr>
              <w:spacing w:line="360" w:lineRule="auto"/>
              <w:jc w:val="both"/>
              <w:rPr>
                <w:rFonts w:ascii="Book Antiqua" w:hAnsi="Book Antiqua"/>
                <w:sz w:val="24"/>
                <w:szCs w:val="24"/>
              </w:rPr>
            </w:pPr>
            <w:r w:rsidRPr="00531874">
              <w:rPr>
                <w:rFonts w:ascii="Book Antiqua" w:hAnsi="Book Antiqua"/>
                <w:sz w:val="24"/>
                <w:szCs w:val="24"/>
              </w:rPr>
              <w:lastRenderedPageBreak/>
              <w:t>Metachromatic Leukodystrophy</w:t>
            </w:r>
          </w:p>
        </w:tc>
        <w:tc>
          <w:tcPr>
            <w:tcW w:w="1915" w:type="dxa"/>
          </w:tcPr>
          <w:p w:rsidR="00EE6539" w:rsidRPr="00531874" w:rsidRDefault="00EE6539" w:rsidP="00531874">
            <w:pPr>
              <w:spacing w:line="360" w:lineRule="auto"/>
              <w:jc w:val="both"/>
              <w:rPr>
                <w:rFonts w:ascii="Book Antiqua" w:hAnsi="Book Antiqua"/>
                <w:sz w:val="24"/>
                <w:szCs w:val="24"/>
              </w:rPr>
            </w:pPr>
            <w:r w:rsidRPr="00531874">
              <w:rPr>
                <w:rFonts w:ascii="Book Antiqua" w:hAnsi="Book Antiqua"/>
                <w:sz w:val="24"/>
                <w:szCs w:val="24"/>
              </w:rPr>
              <w:t>In the clinic</w:t>
            </w:r>
          </w:p>
        </w:tc>
        <w:tc>
          <w:tcPr>
            <w:tcW w:w="1915" w:type="dxa"/>
          </w:tcPr>
          <w:p w:rsidR="00EE6539" w:rsidRPr="00531874" w:rsidRDefault="00EE6539" w:rsidP="00531874">
            <w:pPr>
              <w:spacing w:line="360" w:lineRule="auto"/>
              <w:jc w:val="both"/>
              <w:rPr>
                <w:rFonts w:ascii="Book Antiqua" w:hAnsi="Book Antiqua"/>
                <w:sz w:val="24"/>
                <w:szCs w:val="24"/>
              </w:rPr>
            </w:pPr>
            <w:r w:rsidRPr="00531874">
              <w:rPr>
                <w:rFonts w:ascii="Book Antiqua" w:hAnsi="Book Antiqua"/>
                <w:sz w:val="24"/>
                <w:szCs w:val="24"/>
              </w:rPr>
              <w:t>ARSA</w:t>
            </w:r>
          </w:p>
        </w:tc>
        <w:tc>
          <w:tcPr>
            <w:tcW w:w="1915" w:type="dxa"/>
          </w:tcPr>
          <w:p w:rsidR="00EE6539" w:rsidRPr="00531874" w:rsidRDefault="00EE6539" w:rsidP="00531874">
            <w:pPr>
              <w:spacing w:line="360" w:lineRule="auto"/>
              <w:jc w:val="both"/>
              <w:rPr>
                <w:rFonts w:ascii="Book Antiqua" w:hAnsi="Book Antiqua"/>
                <w:sz w:val="24"/>
                <w:szCs w:val="24"/>
              </w:rPr>
            </w:pPr>
            <w:r w:rsidRPr="00531874">
              <w:rPr>
                <w:rFonts w:ascii="Book Antiqua" w:hAnsi="Book Antiqua"/>
                <w:sz w:val="24"/>
                <w:szCs w:val="24"/>
              </w:rPr>
              <w:t>CD34+ Bone Marrow cell</w:t>
            </w:r>
          </w:p>
        </w:tc>
        <w:tc>
          <w:tcPr>
            <w:tcW w:w="1916" w:type="dxa"/>
          </w:tcPr>
          <w:p w:rsidR="00EE6539" w:rsidRPr="00531874" w:rsidRDefault="00EE6539" w:rsidP="00233140">
            <w:pPr>
              <w:spacing w:line="360" w:lineRule="auto"/>
              <w:jc w:val="both"/>
              <w:rPr>
                <w:rFonts w:ascii="Book Antiqua" w:hAnsi="Book Antiqua"/>
                <w:sz w:val="24"/>
                <w:szCs w:val="24"/>
              </w:rPr>
            </w:pPr>
            <w:r w:rsidRPr="00531874">
              <w:rPr>
                <w:rFonts w:ascii="Book Antiqua" w:hAnsi="Book Antiqua"/>
                <w:sz w:val="24"/>
                <w:szCs w:val="24"/>
              </w:rPr>
              <w:t xml:space="preserve">Biffi </w:t>
            </w:r>
            <w:r w:rsidR="00233140" w:rsidRPr="00233140">
              <w:rPr>
                <w:rFonts w:ascii="Book Antiqua" w:hAnsi="Book Antiqua"/>
                <w:i/>
                <w:sz w:val="24"/>
                <w:szCs w:val="24"/>
              </w:rPr>
              <w:t>et al</w:t>
            </w:r>
            <w:r w:rsidR="00233140" w:rsidRPr="00531874">
              <w:rPr>
                <w:rFonts w:ascii="Book Antiqua" w:hAnsi="Book Antiqua"/>
                <w:sz w:val="24"/>
                <w:szCs w:val="24"/>
                <w:vertAlign w:val="superscript"/>
              </w:rPr>
              <w:t>[37]</w:t>
            </w:r>
            <w:r w:rsidRPr="00531874">
              <w:rPr>
                <w:rFonts w:ascii="Book Antiqua" w:hAnsi="Book Antiqua"/>
                <w:sz w:val="24"/>
                <w:szCs w:val="24"/>
              </w:rPr>
              <w:t>, 2013</w:t>
            </w:r>
            <w:r w:rsidR="001C5A54" w:rsidRPr="00531874">
              <w:rPr>
                <w:rFonts w:ascii="Book Antiqua" w:hAnsi="Book Antiqua"/>
                <w:sz w:val="24"/>
                <w:szCs w:val="24"/>
              </w:rPr>
              <w:t xml:space="preserve"> </w:t>
            </w:r>
          </w:p>
        </w:tc>
      </w:tr>
    </w:tbl>
    <w:p w:rsidR="005459CC" w:rsidRPr="00531874" w:rsidRDefault="005459CC" w:rsidP="00531874">
      <w:pPr>
        <w:spacing w:after="0" w:line="360" w:lineRule="auto"/>
        <w:jc w:val="both"/>
        <w:rPr>
          <w:rFonts w:ascii="Book Antiqua" w:hAnsi="Book Antiqua"/>
          <w:b/>
          <w:sz w:val="24"/>
          <w:szCs w:val="24"/>
        </w:rPr>
      </w:pPr>
    </w:p>
    <w:p w:rsidR="00EE6539" w:rsidRPr="00531874" w:rsidRDefault="00233140" w:rsidP="00531874">
      <w:pPr>
        <w:spacing w:after="0" w:line="360" w:lineRule="auto"/>
        <w:jc w:val="both"/>
        <w:rPr>
          <w:rFonts w:ascii="Book Antiqua" w:hAnsi="Book Antiqua"/>
          <w:b/>
          <w:sz w:val="24"/>
          <w:szCs w:val="24"/>
        </w:rPr>
      </w:pPr>
      <w:r>
        <w:rPr>
          <w:rFonts w:ascii="Book Antiqua" w:hAnsi="Book Antiqua"/>
          <w:b/>
          <w:sz w:val="24"/>
          <w:szCs w:val="24"/>
        </w:rPr>
        <w:t>Table 2</w:t>
      </w:r>
      <w:r w:rsidR="00EE6539" w:rsidRPr="00531874">
        <w:rPr>
          <w:rFonts w:ascii="Book Antiqua" w:hAnsi="Book Antiqua"/>
          <w:b/>
          <w:sz w:val="24"/>
          <w:szCs w:val="24"/>
        </w:rPr>
        <w:t xml:space="preserve"> Different types o</w:t>
      </w:r>
      <w:r w:rsidRPr="00531874">
        <w:rPr>
          <w:rFonts w:ascii="Book Antiqua" w:hAnsi="Book Antiqua"/>
          <w:b/>
          <w:sz w:val="24"/>
          <w:szCs w:val="24"/>
        </w:rPr>
        <w:t>f production methods based on cells needed per batc</w:t>
      </w:r>
      <w:r w:rsidR="00EE6539" w:rsidRPr="00531874">
        <w:rPr>
          <w:rFonts w:ascii="Book Antiqua" w:hAnsi="Book Antiqua"/>
          <w:b/>
          <w:sz w:val="24"/>
          <w:szCs w:val="24"/>
        </w:rPr>
        <w:t xml:space="preserve">h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7"/>
        <w:gridCol w:w="3306"/>
        <w:gridCol w:w="1835"/>
        <w:gridCol w:w="1774"/>
        <w:gridCol w:w="1344"/>
      </w:tblGrid>
      <w:tr w:rsidR="0006576D" w:rsidRPr="00531874" w:rsidTr="00233140">
        <w:trPr>
          <w:trHeight w:val="416"/>
        </w:trPr>
        <w:tc>
          <w:tcPr>
            <w:tcW w:w="1688" w:type="dxa"/>
            <w:tcBorders>
              <w:top w:val="single" w:sz="4" w:space="0" w:color="auto"/>
              <w:bottom w:val="single" w:sz="4" w:space="0" w:color="auto"/>
            </w:tcBorders>
          </w:tcPr>
          <w:p w:rsidR="00EE6539" w:rsidRPr="00531874" w:rsidRDefault="00EE6539" w:rsidP="00531874">
            <w:pPr>
              <w:spacing w:line="360" w:lineRule="auto"/>
              <w:jc w:val="both"/>
              <w:rPr>
                <w:rFonts w:ascii="Book Antiqua" w:hAnsi="Book Antiqua"/>
                <w:sz w:val="24"/>
                <w:szCs w:val="24"/>
              </w:rPr>
            </w:pPr>
            <w:r w:rsidRPr="00531874">
              <w:rPr>
                <w:rFonts w:ascii="Book Antiqua" w:hAnsi="Book Antiqua"/>
                <w:sz w:val="24"/>
                <w:szCs w:val="24"/>
              </w:rPr>
              <w:t>Cells/</w:t>
            </w:r>
            <w:r w:rsidR="00233140" w:rsidRPr="00531874">
              <w:rPr>
                <w:rFonts w:ascii="Book Antiqua" w:hAnsi="Book Antiqua"/>
                <w:sz w:val="24"/>
                <w:szCs w:val="24"/>
              </w:rPr>
              <w:t>l</w:t>
            </w:r>
            <w:r w:rsidRPr="00531874">
              <w:rPr>
                <w:rFonts w:ascii="Book Antiqua" w:hAnsi="Book Antiqua"/>
                <w:sz w:val="24"/>
                <w:szCs w:val="24"/>
              </w:rPr>
              <w:t>ot (billions)</w:t>
            </w:r>
          </w:p>
        </w:tc>
        <w:tc>
          <w:tcPr>
            <w:tcW w:w="2198" w:type="dxa"/>
            <w:tcBorders>
              <w:top w:val="single" w:sz="4" w:space="0" w:color="auto"/>
              <w:bottom w:val="single" w:sz="4" w:space="0" w:color="auto"/>
            </w:tcBorders>
          </w:tcPr>
          <w:p w:rsidR="00EE6539" w:rsidRPr="00531874" w:rsidRDefault="00EE6539" w:rsidP="00531874">
            <w:pPr>
              <w:spacing w:line="360" w:lineRule="auto"/>
              <w:jc w:val="both"/>
              <w:rPr>
                <w:rFonts w:ascii="Book Antiqua" w:hAnsi="Book Antiqua"/>
                <w:b/>
                <w:sz w:val="24"/>
                <w:szCs w:val="24"/>
              </w:rPr>
            </w:pPr>
            <w:r w:rsidRPr="00531874">
              <w:rPr>
                <w:rFonts w:ascii="Book Antiqua" w:hAnsi="Book Antiqua"/>
                <w:b/>
                <w:sz w:val="24"/>
                <w:szCs w:val="24"/>
              </w:rPr>
              <w:t xml:space="preserve">Cell </w:t>
            </w:r>
            <w:r w:rsidR="00233140" w:rsidRPr="00531874">
              <w:rPr>
                <w:rFonts w:ascii="Book Antiqua" w:hAnsi="Book Antiqua"/>
                <w:b/>
                <w:sz w:val="24"/>
                <w:szCs w:val="24"/>
              </w:rPr>
              <w:t>c</w:t>
            </w:r>
            <w:r w:rsidRPr="00531874">
              <w:rPr>
                <w:rFonts w:ascii="Book Antiqua" w:hAnsi="Book Antiqua"/>
                <w:b/>
                <w:sz w:val="24"/>
                <w:szCs w:val="24"/>
              </w:rPr>
              <w:t>ulture</w:t>
            </w:r>
          </w:p>
        </w:tc>
        <w:tc>
          <w:tcPr>
            <w:tcW w:w="1971" w:type="dxa"/>
            <w:tcBorders>
              <w:top w:val="single" w:sz="4" w:space="0" w:color="auto"/>
              <w:bottom w:val="single" w:sz="4" w:space="0" w:color="auto"/>
            </w:tcBorders>
          </w:tcPr>
          <w:p w:rsidR="00EE6539" w:rsidRPr="00531874" w:rsidRDefault="00EE6539" w:rsidP="00531874">
            <w:pPr>
              <w:spacing w:line="360" w:lineRule="auto"/>
              <w:jc w:val="both"/>
              <w:rPr>
                <w:rFonts w:ascii="Book Antiqua" w:hAnsi="Book Antiqua"/>
                <w:b/>
                <w:sz w:val="24"/>
                <w:szCs w:val="24"/>
              </w:rPr>
            </w:pPr>
            <w:r w:rsidRPr="00531874">
              <w:rPr>
                <w:rFonts w:ascii="Book Antiqua" w:hAnsi="Book Antiqua"/>
                <w:b/>
                <w:sz w:val="24"/>
                <w:szCs w:val="24"/>
              </w:rPr>
              <w:t>Harvest</w:t>
            </w:r>
          </w:p>
        </w:tc>
        <w:tc>
          <w:tcPr>
            <w:tcW w:w="1924" w:type="dxa"/>
            <w:tcBorders>
              <w:top w:val="single" w:sz="4" w:space="0" w:color="auto"/>
              <w:bottom w:val="single" w:sz="4" w:space="0" w:color="auto"/>
            </w:tcBorders>
          </w:tcPr>
          <w:p w:rsidR="00EE6539" w:rsidRPr="00531874" w:rsidRDefault="00EE6539" w:rsidP="00531874">
            <w:pPr>
              <w:spacing w:line="360" w:lineRule="auto"/>
              <w:jc w:val="both"/>
              <w:rPr>
                <w:rFonts w:ascii="Book Antiqua" w:hAnsi="Book Antiqua"/>
                <w:b/>
                <w:sz w:val="24"/>
                <w:szCs w:val="24"/>
              </w:rPr>
            </w:pPr>
            <w:r w:rsidRPr="00531874">
              <w:rPr>
                <w:rFonts w:ascii="Book Antiqua" w:hAnsi="Book Antiqua"/>
                <w:b/>
                <w:sz w:val="24"/>
                <w:szCs w:val="24"/>
              </w:rPr>
              <w:t>Filling</w:t>
            </w:r>
          </w:p>
        </w:tc>
        <w:tc>
          <w:tcPr>
            <w:tcW w:w="1795" w:type="dxa"/>
            <w:tcBorders>
              <w:top w:val="single" w:sz="4" w:space="0" w:color="auto"/>
              <w:bottom w:val="single" w:sz="4" w:space="0" w:color="auto"/>
            </w:tcBorders>
          </w:tcPr>
          <w:p w:rsidR="00EE6539" w:rsidRPr="00531874" w:rsidRDefault="00EE6539" w:rsidP="00531874">
            <w:pPr>
              <w:spacing w:line="360" w:lineRule="auto"/>
              <w:jc w:val="both"/>
              <w:rPr>
                <w:rFonts w:ascii="Book Antiqua" w:hAnsi="Book Antiqua"/>
                <w:b/>
                <w:sz w:val="24"/>
                <w:szCs w:val="24"/>
              </w:rPr>
            </w:pPr>
            <w:r w:rsidRPr="00531874">
              <w:rPr>
                <w:rFonts w:ascii="Book Antiqua" w:hAnsi="Book Antiqua"/>
                <w:b/>
                <w:sz w:val="24"/>
                <w:szCs w:val="24"/>
              </w:rPr>
              <w:t>Freezing</w:t>
            </w:r>
          </w:p>
        </w:tc>
      </w:tr>
      <w:tr w:rsidR="0006576D" w:rsidRPr="00531874" w:rsidTr="00233140">
        <w:trPr>
          <w:trHeight w:val="416"/>
        </w:trPr>
        <w:tc>
          <w:tcPr>
            <w:tcW w:w="1688" w:type="dxa"/>
            <w:tcBorders>
              <w:top w:val="single" w:sz="4" w:space="0" w:color="auto"/>
            </w:tcBorders>
          </w:tcPr>
          <w:p w:rsidR="00EE6539" w:rsidRPr="00531874" w:rsidRDefault="00EE6539" w:rsidP="00531874">
            <w:pPr>
              <w:spacing w:line="360" w:lineRule="auto"/>
              <w:jc w:val="both"/>
              <w:rPr>
                <w:rFonts w:ascii="Book Antiqua" w:hAnsi="Book Antiqua"/>
                <w:sz w:val="24"/>
                <w:szCs w:val="24"/>
              </w:rPr>
            </w:pPr>
            <w:r w:rsidRPr="00531874">
              <w:rPr>
                <w:rFonts w:ascii="Book Antiqua" w:hAnsi="Book Antiqua"/>
                <w:sz w:val="24"/>
                <w:szCs w:val="24"/>
              </w:rPr>
              <w:t>1</w:t>
            </w:r>
          </w:p>
        </w:tc>
        <w:tc>
          <w:tcPr>
            <w:tcW w:w="2198" w:type="dxa"/>
            <w:tcBorders>
              <w:top w:val="single" w:sz="4" w:space="0" w:color="auto"/>
            </w:tcBorders>
          </w:tcPr>
          <w:p w:rsidR="00EE6539" w:rsidRPr="00531874" w:rsidRDefault="00EE6539" w:rsidP="00531874">
            <w:pPr>
              <w:spacing w:line="360" w:lineRule="auto"/>
              <w:jc w:val="both"/>
              <w:rPr>
                <w:rFonts w:ascii="Book Antiqua" w:hAnsi="Book Antiqua"/>
                <w:sz w:val="24"/>
                <w:szCs w:val="24"/>
              </w:rPr>
            </w:pPr>
            <w:r w:rsidRPr="00531874">
              <w:rPr>
                <w:rFonts w:ascii="Book Antiqua" w:hAnsi="Book Antiqua"/>
                <w:sz w:val="24"/>
                <w:szCs w:val="24"/>
              </w:rPr>
              <w:t>T175 Flask or Hyperflask, 10 Layer cell factory</w:t>
            </w:r>
          </w:p>
        </w:tc>
        <w:tc>
          <w:tcPr>
            <w:tcW w:w="1971" w:type="dxa"/>
            <w:tcBorders>
              <w:top w:val="single" w:sz="4" w:space="0" w:color="auto"/>
            </w:tcBorders>
          </w:tcPr>
          <w:p w:rsidR="00EE6539" w:rsidRPr="00531874" w:rsidRDefault="00EE6539" w:rsidP="00531874">
            <w:pPr>
              <w:spacing w:line="360" w:lineRule="auto"/>
              <w:jc w:val="both"/>
              <w:rPr>
                <w:rFonts w:ascii="Book Antiqua" w:hAnsi="Book Antiqua"/>
                <w:sz w:val="24"/>
                <w:szCs w:val="24"/>
              </w:rPr>
            </w:pPr>
            <w:r w:rsidRPr="00531874">
              <w:rPr>
                <w:rFonts w:ascii="Book Antiqua" w:hAnsi="Book Antiqua"/>
                <w:sz w:val="24"/>
                <w:szCs w:val="24"/>
              </w:rPr>
              <w:t>Bucket Centrifugation</w:t>
            </w:r>
          </w:p>
        </w:tc>
        <w:tc>
          <w:tcPr>
            <w:tcW w:w="1924" w:type="dxa"/>
            <w:tcBorders>
              <w:top w:val="single" w:sz="4" w:space="0" w:color="auto"/>
            </w:tcBorders>
          </w:tcPr>
          <w:p w:rsidR="00EE6539" w:rsidRPr="00531874" w:rsidRDefault="00EE6539" w:rsidP="00531874">
            <w:pPr>
              <w:spacing w:line="360" w:lineRule="auto"/>
              <w:jc w:val="both"/>
              <w:rPr>
                <w:rFonts w:ascii="Book Antiqua" w:hAnsi="Book Antiqua"/>
                <w:sz w:val="24"/>
                <w:szCs w:val="24"/>
              </w:rPr>
            </w:pPr>
            <w:r w:rsidRPr="00531874">
              <w:rPr>
                <w:rFonts w:ascii="Book Antiqua" w:hAnsi="Book Antiqua"/>
                <w:sz w:val="24"/>
                <w:szCs w:val="24"/>
              </w:rPr>
              <w:t>Hand/ Manual Fill</w:t>
            </w:r>
          </w:p>
        </w:tc>
        <w:tc>
          <w:tcPr>
            <w:tcW w:w="1795" w:type="dxa"/>
            <w:tcBorders>
              <w:top w:val="single" w:sz="4" w:space="0" w:color="auto"/>
            </w:tcBorders>
          </w:tcPr>
          <w:p w:rsidR="00EE6539" w:rsidRPr="00531874" w:rsidRDefault="00EE6539" w:rsidP="00531874">
            <w:pPr>
              <w:spacing w:line="360" w:lineRule="auto"/>
              <w:jc w:val="both"/>
              <w:rPr>
                <w:rFonts w:ascii="Book Antiqua" w:hAnsi="Book Antiqua"/>
                <w:sz w:val="24"/>
                <w:szCs w:val="24"/>
              </w:rPr>
            </w:pPr>
            <w:r w:rsidRPr="00531874">
              <w:rPr>
                <w:rFonts w:ascii="Book Antiqua" w:hAnsi="Book Antiqua"/>
                <w:sz w:val="24"/>
                <w:szCs w:val="24"/>
              </w:rPr>
              <w:t>Bench top Control Rate Freezer</w:t>
            </w:r>
          </w:p>
        </w:tc>
      </w:tr>
      <w:tr w:rsidR="0006576D" w:rsidRPr="00531874" w:rsidTr="00233140">
        <w:trPr>
          <w:trHeight w:val="440"/>
        </w:trPr>
        <w:tc>
          <w:tcPr>
            <w:tcW w:w="1688" w:type="dxa"/>
          </w:tcPr>
          <w:p w:rsidR="00EE6539" w:rsidRPr="00531874" w:rsidRDefault="00EE6539" w:rsidP="00531874">
            <w:pPr>
              <w:spacing w:line="360" w:lineRule="auto"/>
              <w:jc w:val="both"/>
              <w:rPr>
                <w:rFonts w:ascii="Book Antiqua" w:hAnsi="Book Antiqua"/>
                <w:sz w:val="24"/>
                <w:szCs w:val="24"/>
              </w:rPr>
            </w:pPr>
            <w:r w:rsidRPr="00531874">
              <w:rPr>
                <w:rFonts w:ascii="Book Antiqua" w:hAnsi="Book Antiqua"/>
                <w:sz w:val="24"/>
                <w:szCs w:val="24"/>
              </w:rPr>
              <w:t xml:space="preserve">10 </w:t>
            </w:r>
          </w:p>
        </w:tc>
        <w:tc>
          <w:tcPr>
            <w:tcW w:w="2198" w:type="dxa"/>
          </w:tcPr>
          <w:p w:rsidR="00EE6539" w:rsidRPr="00531874" w:rsidRDefault="00EE6539" w:rsidP="00531874">
            <w:pPr>
              <w:spacing w:line="360" w:lineRule="auto"/>
              <w:jc w:val="both"/>
              <w:rPr>
                <w:rFonts w:ascii="Book Antiqua" w:hAnsi="Book Antiqua"/>
                <w:sz w:val="24"/>
                <w:szCs w:val="24"/>
              </w:rPr>
            </w:pPr>
            <w:r w:rsidRPr="00531874">
              <w:rPr>
                <w:rFonts w:ascii="Book Antiqua" w:hAnsi="Book Antiqua"/>
                <w:sz w:val="24"/>
                <w:szCs w:val="24"/>
              </w:rPr>
              <w:t>10 Layer cell Factory, Hyperstack-12, Xpansion systems</w:t>
            </w:r>
          </w:p>
        </w:tc>
        <w:tc>
          <w:tcPr>
            <w:tcW w:w="1971" w:type="dxa"/>
          </w:tcPr>
          <w:p w:rsidR="00EE6539" w:rsidRPr="00531874" w:rsidRDefault="00EE6539" w:rsidP="00531874">
            <w:pPr>
              <w:spacing w:line="360" w:lineRule="auto"/>
              <w:jc w:val="both"/>
              <w:rPr>
                <w:rFonts w:ascii="Book Antiqua" w:hAnsi="Book Antiqua"/>
                <w:sz w:val="24"/>
                <w:szCs w:val="24"/>
              </w:rPr>
            </w:pPr>
            <w:r w:rsidRPr="00531874">
              <w:rPr>
                <w:rFonts w:ascii="Book Antiqua" w:hAnsi="Book Antiqua"/>
                <w:sz w:val="24"/>
                <w:szCs w:val="24"/>
              </w:rPr>
              <w:t>Bucket Centrifugation</w:t>
            </w:r>
          </w:p>
        </w:tc>
        <w:tc>
          <w:tcPr>
            <w:tcW w:w="1924" w:type="dxa"/>
          </w:tcPr>
          <w:p w:rsidR="00EE6539" w:rsidRPr="00531874" w:rsidRDefault="00EE6539" w:rsidP="00531874">
            <w:pPr>
              <w:spacing w:line="360" w:lineRule="auto"/>
              <w:jc w:val="both"/>
              <w:rPr>
                <w:rFonts w:ascii="Book Antiqua" w:hAnsi="Book Antiqua"/>
                <w:sz w:val="24"/>
                <w:szCs w:val="24"/>
              </w:rPr>
            </w:pPr>
            <w:r w:rsidRPr="00531874">
              <w:rPr>
                <w:rFonts w:ascii="Book Antiqua" w:hAnsi="Book Antiqua"/>
                <w:sz w:val="24"/>
                <w:szCs w:val="24"/>
              </w:rPr>
              <w:t>Semi automated fill machine or hand/manual fill</w:t>
            </w:r>
          </w:p>
        </w:tc>
        <w:tc>
          <w:tcPr>
            <w:tcW w:w="1795" w:type="dxa"/>
          </w:tcPr>
          <w:p w:rsidR="00EE6539" w:rsidRPr="00531874" w:rsidRDefault="00EE6539" w:rsidP="00531874">
            <w:pPr>
              <w:spacing w:line="360" w:lineRule="auto"/>
              <w:jc w:val="both"/>
              <w:rPr>
                <w:rFonts w:ascii="Book Antiqua" w:hAnsi="Book Antiqua"/>
                <w:sz w:val="24"/>
                <w:szCs w:val="24"/>
              </w:rPr>
            </w:pPr>
            <w:r w:rsidRPr="00531874">
              <w:rPr>
                <w:rFonts w:ascii="Book Antiqua" w:hAnsi="Book Antiqua"/>
                <w:sz w:val="24"/>
                <w:szCs w:val="24"/>
              </w:rPr>
              <w:t>Bench top Control Rate Freezer</w:t>
            </w:r>
          </w:p>
        </w:tc>
      </w:tr>
      <w:tr w:rsidR="0006576D" w:rsidRPr="00531874" w:rsidTr="00233140">
        <w:trPr>
          <w:trHeight w:val="416"/>
        </w:trPr>
        <w:tc>
          <w:tcPr>
            <w:tcW w:w="1688" w:type="dxa"/>
          </w:tcPr>
          <w:p w:rsidR="00EE6539" w:rsidRPr="00531874" w:rsidRDefault="00EE6539" w:rsidP="00531874">
            <w:pPr>
              <w:spacing w:line="360" w:lineRule="auto"/>
              <w:jc w:val="both"/>
              <w:rPr>
                <w:rFonts w:ascii="Book Antiqua" w:hAnsi="Book Antiqua"/>
                <w:sz w:val="24"/>
                <w:szCs w:val="24"/>
              </w:rPr>
            </w:pPr>
            <w:r w:rsidRPr="00531874">
              <w:rPr>
                <w:rFonts w:ascii="Book Antiqua" w:hAnsi="Book Antiqua"/>
                <w:sz w:val="24"/>
                <w:szCs w:val="24"/>
              </w:rPr>
              <w:t>50</w:t>
            </w:r>
          </w:p>
        </w:tc>
        <w:tc>
          <w:tcPr>
            <w:tcW w:w="2198" w:type="dxa"/>
          </w:tcPr>
          <w:p w:rsidR="00EE6539" w:rsidRPr="00531874" w:rsidRDefault="00EE6539" w:rsidP="00531874">
            <w:pPr>
              <w:spacing w:line="360" w:lineRule="auto"/>
              <w:jc w:val="both"/>
              <w:rPr>
                <w:rFonts w:ascii="Book Antiqua" w:hAnsi="Book Antiqua"/>
                <w:sz w:val="24"/>
                <w:szCs w:val="24"/>
              </w:rPr>
            </w:pPr>
            <w:r w:rsidRPr="00531874">
              <w:rPr>
                <w:rFonts w:ascii="Book Antiqua" w:hAnsi="Book Antiqua"/>
                <w:sz w:val="24"/>
                <w:szCs w:val="24"/>
              </w:rPr>
              <w:t>Hyperstack or Xpansion, Cell Cube</w:t>
            </w:r>
          </w:p>
        </w:tc>
        <w:tc>
          <w:tcPr>
            <w:tcW w:w="1971" w:type="dxa"/>
          </w:tcPr>
          <w:p w:rsidR="00EE6539" w:rsidRPr="00531874" w:rsidRDefault="00EE6539" w:rsidP="00531874">
            <w:pPr>
              <w:spacing w:line="360" w:lineRule="auto"/>
              <w:jc w:val="both"/>
              <w:rPr>
                <w:rFonts w:ascii="Book Antiqua" w:hAnsi="Book Antiqua"/>
                <w:sz w:val="24"/>
                <w:szCs w:val="24"/>
              </w:rPr>
            </w:pPr>
            <w:r w:rsidRPr="00531874">
              <w:rPr>
                <w:rFonts w:ascii="Book Antiqua" w:hAnsi="Book Antiqua"/>
                <w:sz w:val="24"/>
                <w:szCs w:val="24"/>
              </w:rPr>
              <w:t>Tangential Flow Filtration, continuous centrifugation</w:t>
            </w:r>
          </w:p>
        </w:tc>
        <w:tc>
          <w:tcPr>
            <w:tcW w:w="1924" w:type="dxa"/>
          </w:tcPr>
          <w:p w:rsidR="00EE6539" w:rsidRPr="00531874" w:rsidRDefault="00EE6539" w:rsidP="00531874">
            <w:pPr>
              <w:spacing w:line="360" w:lineRule="auto"/>
              <w:jc w:val="both"/>
              <w:rPr>
                <w:rFonts w:ascii="Book Antiqua" w:hAnsi="Book Antiqua"/>
                <w:sz w:val="24"/>
                <w:szCs w:val="24"/>
              </w:rPr>
            </w:pPr>
            <w:r w:rsidRPr="00531874">
              <w:rPr>
                <w:rFonts w:ascii="Book Antiqua" w:hAnsi="Book Antiqua"/>
                <w:sz w:val="24"/>
                <w:szCs w:val="24"/>
              </w:rPr>
              <w:t>Automated Fill Machine</w:t>
            </w:r>
          </w:p>
        </w:tc>
        <w:tc>
          <w:tcPr>
            <w:tcW w:w="1795" w:type="dxa"/>
          </w:tcPr>
          <w:p w:rsidR="00EE6539" w:rsidRPr="00531874" w:rsidRDefault="00EE6539" w:rsidP="00531874">
            <w:pPr>
              <w:spacing w:line="360" w:lineRule="auto"/>
              <w:jc w:val="both"/>
              <w:rPr>
                <w:rFonts w:ascii="Book Antiqua" w:hAnsi="Book Antiqua"/>
                <w:sz w:val="24"/>
                <w:szCs w:val="24"/>
              </w:rPr>
            </w:pPr>
            <w:r w:rsidRPr="00531874">
              <w:rPr>
                <w:rFonts w:ascii="Book Antiqua" w:hAnsi="Book Antiqua"/>
                <w:sz w:val="24"/>
                <w:szCs w:val="24"/>
              </w:rPr>
              <w:t>Large Scale Control Rate Freezer</w:t>
            </w:r>
          </w:p>
        </w:tc>
      </w:tr>
      <w:tr w:rsidR="0006576D" w:rsidRPr="00531874" w:rsidTr="00233140">
        <w:trPr>
          <w:trHeight w:val="440"/>
        </w:trPr>
        <w:tc>
          <w:tcPr>
            <w:tcW w:w="1688" w:type="dxa"/>
          </w:tcPr>
          <w:p w:rsidR="00EE6539" w:rsidRPr="00531874" w:rsidRDefault="00EE6539" w:rsidP="00531874">
            <w:pPr>
              <w:spacing w:line="360" w:lineRule="auto"/>
              <w:jc w:val="both"/>
              <w:rPr>
                <w:rFonts w:ascii="Book Antiqua" w:hAnsi="Book Antiqua"/>
                <w:sz w:val="24"/>
                <w:szCs w:val="24"/>
              </w:rPr>
            </w:pPr>
            <w:r w:rsidRPr="00531874">
              <w:rPr>
                <w:rFonts w:ascii="Book Antiqua" w:hAnsi="Book Antiqua"/>
                <w:sz w:val="24"/>
                <w:szCs w:val="24"/>
              </w:rPr>
              <w:t>100</w:t>
            </w:r>
          </w:p>
        </w:tc>
        <w:tc>
          <w:tcPr>
            <w:tcW w:w="2198" w:type="dxa"/>
          </w:tcPr>
          <w:p w:rsidR="005A2530" w:rsidRPr="00531874" w:rsidRDefault="00EE6539" w:rsidP="00531874">
            <w:pPr>
              <w:spacing w:line="360" w:lineRule="auto"/>
              <w:jc w:val="both"/>
              <w:rPr>
                <w:rFonts w:ascii="Book Antiqua" w:hAnsi="Book Antiqua"/>
                <w:sz w:val="24"/>
                <w:szCs w:val="24"/>
              </w:rPr>
            </w:pPr>
            <w:r w:rsidRPr="00531874">
              <w:rPr>
                <w:rFonts w:ascii="Book Antiqua" w:hAnsi="Book Antiqua"/>
                <w:sz w:val="24"/>
                <w:szCs w:val="24"/>
              </w:rPr>
              <w:t>Factory automation of Xpansion or Hyperstack technologies</w:t>
            </w:r>
            <w:r w:rsidR="002224A1" w:rsidRPr="00531874">
              <w:rPr>
                <w:rFonts w:ascii="Book Antiqua" w:hAnsi="Book Antiqua"/>
                <w:sz w:val="24"/>
                <w:szCs w:val="24"/>
              </w:rPr>
              <w:t xml:space="preserve"> </w:t>
            </w:r>
            <w:r w:rsidR="005A2530" w:rsidRPr="00531874">
              <w:rPr>
                <w:rFonts w:ascii="Book Antiqua" w:hAnsi="Book Antiqua"/>
                <w:sz w:val="24"/>
                <w:szCs w:val="24"/>
              </w:rPr>
              <w:t>41.</w:t>
            </w:r>
            <w:r w:rsidR="005A2530" w:rsidRPr="00531874">
              <w:rPr>
                <w:rFonts w:ascii="Book Antiqua" w:hAnsi="Book Antiqua"/>
                <w:sz w:val="24"/>
                <w:szCs w:val="24"/>
              </w:rPr>
              <w:tab/>
              <w:t xml:space="preserve">Assawachananont J, Mandai M, Okamoto S, Yamada C, Eiraku M, Yonemura S, Sasai Y and Takahashi M: Transplantation of </w:t>
            </w:r>
            <w:r w:rsidR="005A2530" w:rsidRPr="00531874">
              <w:rPr>
                <w:rFonts w:ascii="Book Antiqua" w:hAnsi="Book Antiqua"/>
                <w:sz w:val="24"/>
                <w:szCs w:val="24"/>
              </w:rPr>
              <w:lastRenderedPageBreak/>
              <w:t>embryonic and induced pluripotent stem cell-derived 3D retinal sheet into retinal degenerative mice, Stem Cell Reports, 2-5, 662-674, 2014 [PMID: 24936453 DOI: 10.1016/j.stemcr.2014.03.011]</w:t>
            </w:r>
          </w:p>
          <w:p w:rsidR="00EE6539" w:rsidRPr="00531874" w:rsidRDefault="005A2530" w:rsidP="00531874">
            <w:pPr>
              <w:spacing w:line="360" w:lineRule="auto"/>
              <w:jc w:val="both"/>
              <w:rPr>
                <w:rFonts w:ascii="Book Antiqua" w:hAnsi="Book Antiqua"/>
                <w:sz w:val="24"/>
                <w:szCs w:val="24"/>
              </w:rPr>
            </w:pPr>
            <w:r w:rsidRPr="00531874">
              <w:rPr>
                <w:rFonts w:ascii="Book Antiqua" w:hAnsi="Book Antiqua"/>
                <w:sz w:val="24"/>
                <w:szCs w:val="24"/>
              </w:rPr>
              <w:t xml:space="preserve"> </w:t>
            </w:r>
            <w:r w:rsidR="00EE6539" w:rsidRPr="00531874">
              <w:rPr>
                <w:rFonts w:ascii="Book Antiqua" w:hAnsi="Book Antiqua"/>
                <w:sz w:val="24"/>
                <w:szCs w:val="24"/>
              </w:rPr>
              <w:t>(other 2D platforms)</w:t>
            </w:r>
          </w:p>
        </w:tc>
        <w:tc>
          <w:tcPr>
            <w:tcW w:w="1971" w:type="dxa"/>
          </w:tcPr>
          <w:p w:rsidR="00EE6539" w:rsidRPr="00531874" w:rsidRDefault="00EE6539" w:rsidP="00531874">
            <w:pPr>
              <w:spacing w:line="360" w:lineRule="auto"/>
              <w:jc w:val="both"/>
              <w:rPr>
                <w:rFonts w:ascii="Book Antiqua" w:hAnsi="Book Antiqua"/>
                <w:sz w:val="24"/>
                <w:szCs w:val="24"/>
              </w:rPr>
            </w:pPr>
            <w:r w:rsidRPr="00531874">
              <w:rPr>
                <w:rFonts w:ascii="Book Antiqua" w:hAnsi="Book Antiqua"/>
                <w:sz w:val="24"/>
                <w:szCs w:val="24"/>
              </w:rPr>
              <w:lastRenderedPageBreak/>
              <w:t>Tangential Flow Filtration of continuous Centrifugation</w:t>
            </w:r>
          </w:p>
        </w:tc>
        <w:tc>
          <w:tcPr>
            <w:tcW w:w="1924" w:type="dxa"/>
          </w:tcPr>
          <w:p w:rsidR="00EE6539" w:rsidRPr="00531874" w:rsidRDefault="00EE6539" w:rsidP="00531874">
            <w:pPr>
              <w:spacing w:line="360" w:lineRule="auto"/>
              <w:jc w:val="both"/>
              <w:rPr>
                <w:rFonts w:ascii="Book Antiqua" w:hAnsi="Book Antiqua"/>
                <w:sz w:val="24"/>
                <w:szCs w:val="24"/>
              </w:rPr>
            </w:pPr>
            <w:r w:rsidRPr="00531874">
              <w:rPr>
                <w:rFonts w:ascii="Book Antiqua" w:hAnsi="Book Antiqua"/>
                <w:sz w:val="24"/>
                <w:szCs w:val="24"/>
              </w:rPr>
              <w:t>Automated Fill Machine</w:t>
            </w:r>
          </w:p>
        </w:tc>
        <w:tc>
          <w:tcPr>
            <w:tcW w:w="1795" w:type="dxa"/>
          </w:tcPr>
          <w:p w:rsidR="00EE6539" w:rsidRPr="00531874" w:rsidRDefault="00EE6539" w:rsidP="00531874">
            <w:pPr>
              <w:spacing w:line="360" w:lineRule="auto"/>
              <w:jc w:val="both"/>
              <w:rPr>
                <w:rFonts w:ascii="Book Antiqua" w:hAnsi="Book Antiqua"/>
                <w:sz w:val="24"/>
                <w:szCs w:val="24"/>
              </w:rPr>
            </w:pPr>
            <w:r w:rsidRPr="00531874">
              <w:rPr>
                <w:rFonts w:ascii="Book Antiqua" w:hAnsi="Book Antiqua"/>
                <w:sz w:val="24"/>
                <w:szCs w:val="24"/>
              </w:rPr>
              <w:t>Large Scale Control Rate Freezer</w:t>
            </w:r>
          </w:p>
        </w:tc>
      </w:tr>
      <w:tr w:rsidR="00EE6539" w:rsidRPr="00531874" w:rsidTr="00233140">
        <w:trPr>
          <w:trHeight w:val="856"/>
        </w:trPr>
        <w:tc>
          <w:tcPr>
            <w:tcW w:w="1688" w:type="dxa"/>
          </w:tcPr>
          <w:p w:rsidR="00EE6539" w:rsidRPr="00531874" w:rsidRDefault="00EE6539" w:rsidP="00531874">
            <w:pPr>
              <w:spacing w:line="360" w:lineRule="auto"/>
              <w:jc w:val="both"/>
              <w:rPr>
                <w:rFonts w:ascii="Book Antiqua" w:hAnsi="Book Antiqua"/>
                <w:sz w:val="24"/>
                <w:szCs w:val="24"/>
              </w:rPr>
            </w:pPr>
            <w:r w:rsidRPr="00531874">
              <w:rPr>
                <w:rFonts w:ascii="Book Antiqua" w:hAnsi="Book Antiqua"/>
                <w:sz w:val="24"/>
                <w:szCs w:val="24"/>
              </w:rPr>
              <w:lastRenderedPageBreak/>
              <w:t>500</w:t>
            </w:r>
          </w:p>
        </w:tc>
        <w:tc>
          <w:tcPr>
            <w:tcW w:w="2198" w:type="dxa"/>
          </w:tcPr>
          <w:p w:rsidR="00EE6539" w:rsidRPr="00531874" w:rsidRDefault="00EE6539" w:rsidP="00531874">
            <w:pPr>
              <w:spacing w:line="360" w:lineRule="auto"/>
              <w:jc w:val="both"/>
              <w:rPr>
                <w:rFonts w:ascii="Book Antiqua" w:hAnsi="Book Antiqua"/>
                <w:sz w:val="24"/>
                <w:szCs w:val="24"/>
              </w:rPr>
            </w:pPr>
            <w:r w:rsidRPr="00531874">
              <w:rPr>
                <w:rFonts w:ascii="Book Antiqua" w:hAnsi="Book Antiqua"/>
                <w:sz w:val="24"/>
                <w:szCs w:val="24"/>
              </w:rPr>
              <w:t>Bioreactors using microcarriers</w:t>
            </w:r>
          </w:p>
        </w:tc>
        <w:tc>
          <w:tcPr>
            <w:tcW w:w="1971" w:type="dxa"/>
          </w:tcPr>
          <w:p w:rsidR="00EE6539" w:rsidRPr="00531874" w:rsidRDefault="00EE6539" w:rsidP="00531874">
            <w:pPr>
              <w:spacing w:line="360" w:lineRule="auto"/>
              <w:jc w:val="both"/>
              <w:rPr>
                <w:rFonts w:ascii="Book Antiqua" w:hAnsi="Book Antiqua"/>
                <w:sz w:val="24"/>
                <w:szCs w:val="24"/>
              </w:rPr>
            </w:pPr>
            <w:r w:rsidRPr="00531874">
              <w:rPr>
                <w:rFonts w:ascii="Book Antiqua" w:hAnsi="Book Antiqua"/>
                <w:sz w:val="24"/>
                <w:szCs w:val="24"/>
              </w:rPr>
              <w:t>Continuous Centrifugation</w:t>
            </w:r>
          </w:p>
        </w:tc>
        <w:tc>
          <w:tcPr>
            <w:tcW w:w="1924" w:type="dxa"/>
          </w:tcPr>
          <w:p w:rsidR="00EE6539" w:rsidRPr="00531874" w:rsidRDefault="00EE6539" w:rsidP="00531874">
            <w:pPr>
              <w:spacing w:line="360" w:lineRule="auto"/>
              <w:jc w:val="both"/>
              <w:rPr>
                <w:rFonts w:ascii="Book Antiqua" w:hAnsi="Book Antiqua"/>
                <w:sz w:val="24"/>
                <w:szCs w:val="24"/>
              </w:rPr>
            </w:pPr>
            <w:r w:rsidRPr="00531874">
              <w:rPr>
                <w:rFonts w:ascii="Book Antiqua" w:hAnsi="Book Antiqua"/>
                <w:sz w:val="24"/>
                <w:szCs w:val="24"/>
              </w:rPr>
              <w:t>Automated Fill Machine</w:t>
            </w:r>
          </w:p>
        </w:tc>
        <w:tc>
          <w:tcPr>
            <w:tcW w:w="1795" w:type="dxa"/>
          </w:tcPr>
          <w:p w:rsidR="00EE6539" w:rsidRPr="00531874" w:rsidRDefault="00EE6539" w:rsidP="00531874">
            <w:pPr>
              <w:spacing w:line="360" w:lineRule="auto"/>
              <w:jc w:val="both"/>
              <w:rPr>
                <w:rFonts w:ascii="Book Antiqua" w:hAnsi="Book Antiqua"/>
                <w:sz w:val="24"/>
                <w:szCs w:val="24"/>
              </w:rPr>
            </w:pPr>
            <w:r w:rsidRPr="00531874">
              <w:rPr>
                <w:rFonts w:ascii="Book Antiqua" w:hAnsi="Book Antiqua"/>
                <w:sz w:val="24"/>
                <w:szCs w:val="24"/>
              </w:rPr>
              <w:t>Scale out Large Scale Control Rate Freezer</w:t>
            </w:r>
          </w:p>
        </w:tc>
      </w:tr>
    </w:tbl>
    <w:p w:rsidR="00EE6539" w:rsidRPr="00531874" w:rsidRDefault="00EE6539" w:rsidP="00531874">
      <w:pPr>
        <w:spacing w:after="0" w:line="360" w:lineRule="auto"/>
        <w:jc w:val="both"/>
        <w:rPr>
          <w:rFonts w:ascii="Book Antiqua" w:hAnsi="Book Antiqua"/>
          <w:sz w:val="24"/>
          <w:szCs w:val="24"/>
        </w:rPr>
      </w:pPr>
    </w:p>
    <w:p w:rsidR="005459CC" w:rsidRPr="00531874" w:rsidRDefault="005459CC" w:rsidP="00531874">
      <w:pPr>
        <w:spacing w:after="0" w:line="360" w:lineRule="auto"/>
        <w:jc w:val="both"/>
        <w:rPr>
          <w:rFonts w:ascii="Book Antiqua" w:hAnsi="Book Antiqua"/>
          <w:b/>
          <w:sz w:val="24"/>
          <w:szCs w:val="24"/>
        </w:rPr>
      </w:pPr>
    </w:p>
    <w:p w:rsidR="00EE6539" w:rsidRPr="008A4FE2" w:rsidRDefault="00233140" w:rsidP="00531874">
      <w:pPr>
        <w:spacing w:after="0" w:line="360" w:lineRule="auto"/>
        <w:jc w:val="both"/>
        <w:rPr>
          <w:rFonts w:ascii="Book Antiqua" w:hAnsi="Book Antiqua"/>
          <w:b/>
          <w:sz w:val="24"/>
          <w:szCs w:val="24"/>
        </w:rPr>
      </w:pPr>
      <w:r w:rsidRPr="008A4FE2">
        <w:rPr>
          <w:rFonts w:ascii="Book Antiqua" w:hAnsi="Book Antiqua"/>
          <w:b/>
          <w:sz w:val="24"/>
          <w:szCs w:val="24"/>
        </w:rPr>
        <w:t>Table 3</w:t>
      </w:r>
      <w:r w:rsidR="00EE6539" w:rsidRPr="008A4FE2">
        <w:rPr>
          <w:rFonts w:ascii="Book Antiqua" w:hAnsi="Book Antiqua"/>
          <w:b/>
          <w:sz w:val="24"/>
          <w:szCs w:val="24"/>
        </w:rPr>
        <w:t xml:space="preserve"> Suggested </w:t>
      </w:r>
      <w:r w:rsidRPr="008A4FE2">
        <w:rPr>
          <w:rFonts w:ascii="Book Antiqua" w:hAnsi="Book Antiqua"/>
          <w:b/>
          <w:sz w:val="24"/>
          <w:szCs w:val="24"/>
        </w:rPr>
        <w:t>release te</w:t>
      </w:r>
      <w:r w:rsidR="00EE6539" w:rsidRPr="008A4FE2">
        <w:rPr>
          <w:rFonts w:ascii="Book Antiqua" w:hAnsi="Book Antiqua"/>
          <w:b/>
          <w:sz w:val="24"/>
          <w:szCs w:val="24"/>
        </w:rPr>
        <w:t xml:space="preserve">sts advised by </w:t>
      </w:r>
      <w:r w:rsidR="008A4FE2" w:rsidRPr="008A4FE2">
        <w:rPr>
          <w:rFonts w:ascii="Book Antiqua" w:hAnsi="Book Antiqua"/>
          <w:b/>
          <w:sz w:val="24"/>
          <w:szCs w:val="24"/>
        </w:rPr>
        <w:t>Food and Drug Administration</w:t>
      </w:r>
      <w:r w:rsidR="00EE6539" w:rsidRPr="008A4FE2">
        <w:rPr>
          <w:rFonts w:ascii="Book Antiqua" w:hAnsi="Book Antiqua"/>
          <w:b/>
          <w:sz w:val="24"/>
          <w:szCs w:val="24"/>
        </w:rPr>
        <w:t xml:space="preserve"> for </w:t>
      </w:r>
      <w:r w:rsidRPr="008A4FE2">
        <w:rPr>
          <w:rFonts w:ascii="Book Antiqua" w:hAnsi="Book Antiqua"/>
          <w:b/>
          <w:sz w:val="24"/>
          <w:szCs w:val="24"/>
        </w:rPr>
        <w:t>cell pr</w:t>
      </w:r>
      <w:r w:rsidR="00EE6539" w:rsidRPr="008A4FE2">
        <w:rPr>
          <w:rFonts w:ascii="Book Antiqua" w:hAnsi="Book Antiqua"/>
          <w:b/>
          <w:sz w:val="24"/>
          <w:szCs w:val="24"/>
        </w:rPr>
        <w:t xml:space="preserve">oduct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2520"/>
        <w:gridCol w:w="4878"/>
      </w:tblGrid>
      <w:tr w:rsidR="0006576D" w:rsidRPr="00531874" w:rsidTr="00233140">
        <w:tc>
          <w:tcPr>
            <w:tcW w:w="2178" w:type="dxa"/>
            <w:tcBorders>
              <w:top w:val="single" w:sz="4" w:space="0" w:color="auto"/>
              <w:bottom w:val="single" w:sz="4" w:space="0" w:color="auto"/>
            </w:tcBorders>
          </w:tcPr>
          <w:p w:rsidR="00EE6539" w:rsidRPr="00531874" w:rsidRDefault="00EE6539" w:rsidP="00531874">
            <w:pPr>
              <w:spacing w:line="360" w:lineRule="auto"/>
              <w:jc w:val="both"/>
              <w:rPr>
                <w:rFonts w:ascii="Book Antiqua" w:hAnsi="Book Antiqua"/>
                <w:b/>
                <w:sz w:val="24"/>
                <w:szCs w:val="24"/>
              </w:rPr>
            </w:pPr>
            <w:r w:rsidRPr="00531874">
              <w:rPr>
                <w:rFonts w:ascii="Book Antiqua" w:hAnsi="Book Antiqua"/>
                <w:b/>
                <w:sz w:val="24"/>
                <w:szCs w:val="24"/>
              </w:rPr>
              <w:t>Category</w:t>
            </w:r>
          </w:p>
        </w:tc>
        <w:tc>
          <w:tcPr>
            <w:tcW w:w="2520" w:type="dxa"/>
            <w:tcBorders>
              <w:top w:val="single" w:sz="4" w:space="0" w:color="auto"/>
              <w:bottom w:val="single" w:sz="4" w:space="0" w:color="auto"/>
            </w:tcBorders>
          </w:tcPr>
          <w:p w:rsidR="00EE6539" w:rsidRPr="00531874" w:rsidRDefault="00EE6539" w:rsidP="00531874">
            <w:pPr>
              <w:spacing w:line="360" w:lineRule="auto"/>
              <w:jc w:val="both"/>
              <w:rPr>
                <w:rFonts w:ascii="Book Antiqua" w:hAnsi="Book Antiqua"/>
                <w:b/>
                <w:sz w:val="24"/>
                <w:szCs w:val="24"/>
              </w:rPr>
            </w:pPr>
            <w:r w:rsidRPr="00531874">
              <w:rPr>
                <w:rFonts w:ascii="Book Antiqua" w:hAnsi="Book Antiqua"/>
                <w:b/>
                <w:sz w:val="24"/>
                <w:szCs w:val="24"/>
              </w:rPr>
              <w:t>Test</w:t>
            </w:r>
          </w:p>
        </w:tc>
        <w:tc>
          <w:tcPr>
            <w:tcW w:w="4878" w:type="dxa"/>
            <w:tcBorders>
              <w:top w:val="single" w:sz="4" w:space="0" w:color="auto"/>
              <w:bottom w:val="single" w:sz="4" w:space="0" w:color="auto"/>
            </w:tcBorders>
          </w:tcPr>
          <w:p w:rsidR="00EE6539" w:rsidRPr="00531874" w:rsidRDefault="00EE6539" w:rsidP="00531874">
            <w:pPr>
              <w:spacing w:line="360" w:lineRule="auto"/>
              <w:jc w:val="both"/>
              <w:rPr>
                <w:rFonts w:ascii="Book Antiqua" w:hAnsi="Book Antiqua"/>
                <w:b/>
                <w:sz w:val="24"/>
                <w:szCs w:val="24"/>
              </w:rPr>
            </w:pPr>
            <w:r w:rsidRPr="00531874">
              <w:rPr>
                <w:rFonts w:ascii="Book Antiqua" w:hAnsi="Book Antiqua"/>
                <w:b/>
                <w:sz w:val="24"/>
                <w:szCs w:val="24"/>
              </w:rPr>
              <w:t xml:space="preserve">Key </w:t>
            </w:r>
            <w:r w:rsidR="00233140" w:rsidRPr="00531874">
              <w:rPr>
                <w:rFonts w:ascii="Book Antiqua" w:hAnsi="Book Antiqua"/>
                <w:b/>
                <w:sz w:val="24"/>
                <w:szCs w:val="24"/>
              </w:rPr>
              <w:t>m</w:t>
            </w:r>
            <w:r w:rsidRPr="00531874">
              <w:rPr>
                <w:rFonts w:ascii="Book Antiqua" w:hAnsi="Book Antiqua"/>
                <w:b/>
                <w:sz w:val="24"/>
                <w:szCs w:val="24"/>
              </w:rPr>
              <w:t>easurement</w:t>
            </w:r>
          </w:p>
        </w:tc>
      </w:tr>
      <w:tr w:rsidR="0006576D" w:rsidRPr="00531874" w:rsidTr="00233140">
        <w:tc>
          <w:tcPr>
            <w:tcW w:w="2178" w:type="dxa"/>
            <w:tcBorders>
              <w:top w:val="single" w:sz="4" w:space="0" w:color="auto"/>
            </w:tcBorders>
          </w:tcPr>
          <w:p w:rsidR="00EE6539" w:rsidRPr="00531874" w:rsidRDefault="00EE6539" w:rsidP="00531874">
            <w:pPr>
              <w:spacing w:line="360" w:lineRule="auto"/>
              <w:jc w:val="both"/>
              <w:rPr>
                <w:rFonts w:ascii="Book Antiqua" w:hAnsi="Book Antiqua"/>
                <w:sz w:val="24"/>
                <w:szCs w:val="24"/>
              </w:rPr>
            </w:pPr>
            <w:r w:rsidRPr="00531874">
              <w:rPr>
                <w:rFonts w:ascii="Book Antiqua" w:hAnsi="Book Antiqua"/>
                <w:sz w:val="24"/>
                <w:szCs w:val="24"/>
              </w:rPr>
              <w:t>Sterility</w:t>
            </w:r>
          </w:p>
        </w:tc>
        <w:tc>
          <w:tcPr>
            <w:tcW w:w="2520" w:type="dxa"/>
            <w:tcBorders>
              <w:top w:val="single" w:sz="4" w:space="0" w:color="auto"/>
            </w:tcBorders>
          </w:tcPr>
          <w:p w:rsidR="00EE6539" w:rsidRPr="00531874" w:rsidRDefault="00EE6539" w:rsidP="00531874">
            <w:pPr>
              <w:spacing w:line="360" w:lineRule="auto"/>
              <w:jc w:val="both"/>
              <w:rPr>
                <w:rFonts w:ascii="Book Antiqua" w:hAnsi="Book Antiqua"/>
                <w:sz w:val="24"/>
                <w:szCs w:val="24"/>
              </w:rPr>
            </w:pPr>
            <w:r w:rsidRPr="00531874">
              <w:rPr>
                <w:rFonts w:ascii="Book Antiqua" w:hAnsi="Book Antiqua"/>
                <w:sz w:val="24"/>
                <w:szCs w:val="24"/>
              </w:rPr>
              <w:t xml:space="preserve">Sterility </w:t>
            </w:r>
          </w:p>
          <w:p w:rsidR="00EE6539" w:rsidRPr="00531874" w:rsidRDefault="00EE6539" w:rsidP="00531874">
            <w:pPr>
              <w:spacing w:line="360" w:lineRule="auto"/>
              <w:jc w:val="both"/>
              <w:rPr>
                <w:rFonts w:ascii="Book Antiqua" w:hAnsi="Book Antiqua"/>
                <w:sz w:val="24"/>
                <w:szCs w:val="24"/>
              </w:rPr>
            </w:pPr>
            <w:r w:rsidRPr="00531874">
              <w:rPr>
                <w:rFonts w:ascii="Book Antiqua" w:hAnsi="Book Antiqua"/>
                <w:sz w:val="24"/>
                <w:szCs w:val="24"/>
              </w:rPr>
              <w:t>Mycoplasma</w:t>
            </w:r>
          </w:p>
        </w:tc>
        <w:tc>
          <w:tcPr>
            <w:tcW w:w="4878" w:type="dxa"/>
            <w:tcBorders>
              <w:top w:val="single" w:sz="4" w:space="0" w:color="auto"/>
            </w:tcBorders>
          </w:tcPr>
          <w:p w:rsidR="00EE6539" w:rsidRPr="00531874" w:rsidRDefault="00EE6539" w:rsidP="00531874">
            <w:pPr>
              <w:spacing w:line="360" w:lineRule="auto"/>
              <w:jc w:val="both"/>
              <w:rPr>
                <w:rFonts w:ascii="Book Antiqua" w:hAnsi="Book Antiqua"/>
                <w:sz w:val="24"/>
                <w:szCs w:val="24"/>
              </w:rPr>
            </w:pPr>
            <w:r w:rsidRPr="00531874">
              <w:rPr>
                <w:rFonts w:ascii="Book Antiqua" w:hAnsi="Book Antiqua"/>
                <w:sz w:val="24"/>
                <w:szCs w:val="24"/>
              </w:rPr>
              <w:t xml:space="preserve">Microbiological </w:t>
            </w:r>
            <w:r w:rsidR="00233140" w:rsidRPr="00531874">
              <w:rPr>
                <w:rFonts w:ascii="Book Antiqua" w:hAnsi="Book Antiqua"/>
                <w:sz w:val="24"/>
                <w:szCs w:val="24"/>
              </w:rPr>
              <w:t>t</w:t>
            </w:r>
            <w:r w:rsidRPr="00531874">
              <w:rPr>
                <w:rFonts w:ascii="Book Antiqua" w:hAnsi="Book Antiqua"/>
                <w:sz w:val="24"/>
                <w:szCs w:val="24"/>
              </w:rPr>
              <w:t>esting</w:t>
            </w:r>
          </w:p>
          <w:p w:rsidR="00EE6539" w:rsidRPr="00531874" w:rsidRDefault="00EE6539" w:rsidP="00531874">
            <w:pPr>
              <w:spacing w:line="360" w:lineRule="auto"/>
              <w:jc w:val="both"/>
              <w:rPr>
                <w:rFonts w:ascii="Book Antiqua" w:hAnsi="Book Antiqua"/>
                <w:sz w:val="24"/>
                <w:szCs w:val="24"/>
              </w:rPr>
            </w:pPr>
            <w:r w:rsidRPr="00531874">
              <w:rPr>
                <w:rFonts w:ascii="Book Antiqua" w:hAnsi="Book Antiqua"/>
                <w:sz w:val="24"/>
                <w:szCs w:val="24"/>
              </w:rPr>
              <w:t>After pooling of cultures but before washing</w:t>
            </w:r>
          </w:p>
        </w:tc>
      </w:tr>
      <w:tr w:rsidR="0006576D" w:rsidRPr="00531874" w:rsidTr="00233140">
        <w:tc>
          <w:tcPr>
            <w:tcW w:w="2178" w:type="dxa"/>
          </w:tcPr>
          <w:p w:rsidR="00EE6539" w:rsidRPr="00531874" w:rsidRDefault="00EE6539" w:rsidP="00531874">
            <w:pPr>
              <w:spacing w:line="360" w:lineRule="auto"/>
              <w:jc w:val="both"/>
              <w:rPr>
                <w:rFonts w:ascii="Book Antiqua" w:hAnsi="Book Antiqua"/>
                <w:sz w:val="24"/>
                <w:szCs w:val="24"/>
              </w:rPr>
            </w:pPr>
            <w:r w:rsidRPr="00531874">
              <w:rPr>
                <w:rFonts w:ascii="Book Antiqua" w:hAnsi="Book Antiqua"/>
                <w:sz w:val="24"/>
                <w:szCs w:val="24"/>
              </w:rPr>
              <w:t>Identity</w:t>
            </w:r>
          </w:p>
        </w:tc>
        <w:tc>
          <w:tcPr>
            <w:tcW w:w="2520" w:type="dxa"/>
          </w:tcPr>
          <w:p w:rsidR="00EE6539" w:rsidRPr="00531874" w:rsidRDefault="00EE6539" w:rsidP="00531874">
            <w:pPr>
              <w:spacing w:line="360" w:lineRule="auto"/>
              <w:jc w:val="both"/>
              <w:rPr>
                <w:rFonts w:ascii="Book Antiqua" w:hAnsi="Book Antiqua"/>
                <w:sz w:val="24"/>
                <w:szCs w:val="24"/>
              </w:rPr>
            </w:pPr>
            <w:r w:rsidRPr="00531874">
              <w:rPr>
                <w:rFonts w:ascii="Book Antiqua" w:hAnsi="Book Antiqua"/>
                <w:sz w:val="24"/>
                <w:szCs w:val="24"/>
              </w:rPr>
              <w:t>Identity</w:t>
            </w:r>
          </w:p>
        </w:tc>
        <w:tc>
          <w:tcPr>
            <w:tcW w:w="4878" w:type="dxa"/>
          </w:tcPr>
          <w:p w:rsidR="00EE6539" w:rsidRPr="00531874" w:rsidRDefault="00EE6539" w:rsidP="00531874">
            <w:pPr>
              <w:spacing w:line="360" w:lineRule="auto"/>
              <w:jc w:val="both"/>
              <w:rPr>
                <w:rFonts w:ascii="Book Antiqua" w:hAnsi="Book Antiqua"/>
                <w:sz w:val="24"/>
                <w:szCs w:val="24"/>
              </w:rPr>
            </w:pPr>
            <w:r w:rsidRPr="00531874">
              <w:rPr>
                <w:rFonts w:ascii="Book Antiqua" w:hAnsi="Book Antiqua"/>
                <w:sz w:val="24"/>
                <w:szCs w:val="24"/>
              </w:rPr>
              <w:t>cell identity and assess heterogeneity</w:t>
            </w:r>
          </w:p>
        </w:tc>
      </w:tr>
      <w:tr w:rsidR="0006576D" w:rsidRPr="00531874" w:rsidTr="00233140">
        <w:tc>
          <w:tcPr>
            <w:tcW w:w="2178" w:type="dxa"/>
          </w:tcPr>
          <w:p w:rsidR="00EE6539" w:rsidRPr="00531874" w:rsidRDefault="00EE6539" w:rsidP="00531874">
            <w:pPr>
              <w:spacing w:line="360" w:lineRule="auto"/>
              <w:jc w:val="both"/>
              <w:rPr>
                <w:rFonts w:ascii="Book Antiqua" w:hAnsi="Book Antiqua"/>
                <w:sz w:val="24"/>
                <w:szCs w:val="24"/>
              </w:rPr>
            </w:pPr>
            <w:r w:rsidRPr="00531874">
              <w:rPr>
                <w:rFonts w:ascii="Book Antiqua" w:hAnsi="Book Antiqua"/>
                <w:sz w:val="24"/>
                <w:szCs w:val="24"/>
              </w:rPr>
              <w:t>Purity</w:t>
            </w:r>
          </w:p>
        </w:tc>
        <w:tc>
          <w:tcPr>
            <w:tcW w:w="2520" w:type="dxa"/>
          </w:tcPr>
          <w:p w:rsidR="00EE6539" w:rsidRPr="00531874" w:rsidRDefault="00EE6539" w:rsidP="00531874">
            <w:pPr>
              <w:spacing w:line="360" w:lineRule="auto"/>
              <w:jc w:val="both"/>
              <w:rPr>
                <w:rFonts w:ascii="Book Antiqua" w:hAnsi="Book Antiqua"/>
                <w:sz w:val="24"/>
                <w:szCs w:val="24"/>
              </w:rPr>
            </w:pPr>
            <w:r w:rsidRPr="00531874">
              <w:rPr>
                <w:rFonts w:ascii="Book Antiqua" w:hAnsi="Book Antiqua"/>
                <w:sz w:val="24"/>
                <w:szCs w:val="24"/>
              </w:rPr>
              <w:t xml:space="preserve">Impurity </w:t>
            </w:r>
          </w:p>
          <w:p w:rsidR="00EE6539" w:rsidRPr="00531874" w:rsidRDefault="00EE6539" w:rsidP="00531874">
            <w:pPr>
              <w:tabs>
                <w:tab w:val="num" w:pos="720"/>
              </w:tabs>
              <w:spacing w:line="360" w:lineRule="auto"/>
              <w:jc w:val="both"/>
              <w:rPr>
                <w:rFonts w:ascii="Book Antiqua" w:hAnsi="Book Antiqua"/>
                <w:sz w:val="24"/>
                <w:szCs w:val="24"/>
              </w:rPr>
            </w:pPr>
            <w:r w:rsidRPr="00531874">
              <w:rPr>
                <w:rFonts w:ascii="Book Antiqua" w:hAnsi="Book Antiqua"/>
                <w:sz w:val="24"/>
                <w:szCs w:val="24"/>
              </w:rPr>
              <w:t>Endotoxin</w:t>
            </w:r>
          </w:p>
        </w:tc>
        <w:tc>
          <w:tcPr>
            <w:tcW w:w="4878" w:type="dxa"/>
          </w:tcPr>
          <w:p w:rsidR="00EE6539" w:rsidRPr="00531874" w:rsidRDefault="00EE6539" w:rsidP="00531874">
            <w:pPr>
              <w:tabs>
                <w:tab w:val="num" w:pos="720"/>
              </w:tabs>
              <w:spacing w:line="360" w:lineRule="auto"/>
              <w:jc w:val="both"/>
              <w:rPr>
                <w:rFonts w:ascii="Book Antiqua" w:hAnsi="Book Antiqua"/>
                <w:sz w:val="24"/>
                <w:szCs w:val="24"/>
              </w:rPr>
            </w:pPr>
            <w:r w:rsidRPr="00531874">
              <w:rPr>
                <w:rFonts w:ascii="Book Antiqua" w:hAnsi="Book Antiqua"/>
                <w:sz w:val="24"/>
                <w:szCs w:val="24"/>
              </w:rPr>
              <w:t>Residuals contaminants</w:t>
            </w:r>
          </w:p>
          <w:p w:rsidR="00EE6539" w:rsidRPr="00531874" w:rsidRDefault="00EE6539" w:rsidP="00531874">
            <w:pPr>
              <w:spacing w:line="360" w:lineRule="auto"/>
              <w:jc w:val="both"/>
              <w:rPr>
                <w:rFonts w:ascii="Book Antiqua" w:hAnsi="Book Antiqua"/>
                <w:sz w:val="24"/>
                <w:szCs w:val="24"/>
              </w:rPr>
            </w:pPr>
            <w:r w:rsidRPr="00531874">
              <w:rPr>
                <w:rFonts w:ascii="Book Antiqua" w:hAnsi="Book Antiqua"/>
                <w:sz w:val="24"/>
                <w:szCs w:val="24"/>
              </w:rPr>
              <w:t>Contaminants during the process</w:t>
            </w:r>
          </w:p>
        </w:tc>
      </w:tr>
      <w:tr w:rsidR="0006576D" w:rsidRPr="00531874" w:rsidTr="00233140">
        <w:tc>
          <w:tcPr>
            <w:tcW w:w="2178" w:type="dxa"/>
          </w:tcPr>
          <w:p w:rsidR="00EE6539" w:rsidRPr="00531874" w:rsidRDefault="00EE6539" w:rsidP="00531874">
            <w:pPr>
              <w:spacing w:line="360" w:lineRule="auto"/>
              <w:jc w:val="both"/>
              <w:rPr>
                <w:rFonts w:ascii="Book Antiqua" w:hAnsi="Book Antiqua"/>
                <w:sz w:val="24"/>
                <w:szCs w:val="24"/>
              </w:rPr>
            </w:pPr>
            <w:r w:rsidRPr="00531874">
              <w:rPr>
                <w:rFonts w:ascii="Book Antiqua" w:hAnsi="Book Antiqua"/>
                <w:sz w:val="24"/>
                <w:szCs w:val="24"/>
              </w:rPr>
              <w:t>Potency</w:t>
            </w:r>
          </w:p>
        </w:tc>
        <w:tc>
          <w:tcPr>
            <w:tcW w:w="2520" w:type="dxa"/>
          </w:tcPr>
          <w:p w:rsidR="00EE6539" w:rsidRPr="00531874" w:rsidRDefault="00EE6539" w:rsidP="00531874">
            <w:pPr>
              <w:spacing w:line="360" w:lineRule="auto"/>
              <w:jc w:val="both"/>
              <w:rPr>
                <w:rFonts w:ascii="Book Antiqua" w:hAnsi="Book Antiqua"/>
                <w:sz w:val="24"/>
                <w:szCs w:val="24"/>
              </w:rPr>
            </w:pPr>
            <w:r w:rsidRPr="00531874">
              <w:rPr>
                <w:rFonts w:ascii="Book Antiqua" w:hAnsi="Book Antiqua"/>
                <w:sz w:val="24"/>
                <w:szCs w:val="24"/>
              </w:rPr>
              <w:t xml:space="preserve">Specific to </w:t>
            </w:r>
            <w:r w:rsidR="00233140" w:rsidRPr="00531874">
              <w:rPr>
                <w:rFonts w:ascii="Book Antiqua" w:hAnsi="Book Antiqua"/>
                <w:sz w:val="24"/>
                <w:szCs w:val="24"/>
              </w:rPr>
              <w:t>p</w:t>
            </w:r>
            <w:r w:rsidRPr="00531874">
              <w:rPr>
                <w:rFonts w:ascii="Book Antiqua" w:hAnsi="Book Antiqua"/>
                <w:sz w:val="24"/>
                <w:szCs w:val="24"/>
              </w:rPr>
              <w:t xml:space="preserve">roduct </w:t>
            </w:r>
          </w:p>
        </w:tc>
        <w:tc>
          <w:tcPr>
            <w:tcW w:w="4878" w:type="dxa"/>
          </w:tcPr>
          <w:p w:rsidR="00EE6539" w:rsidRPr="00531874" w:rsidRDefault="00EE6539" w:rsidP="00531874">
            <w:pPr>
              <w:spacing w:line="360" w:lineRule="auto"/>
              <w:jc w:val="both"/>
              <w:rPr>
                <w:rFonts w:ascii="Book Antiqua" w:hAnsi="Book Antiqua"/>
                <w:sz w:val="24"/>
                <w:szCs w:val="24"/>
              </w:rPr>
            </w:pPr>
            <w:r w:rsidRPr="00531874">
              <w:rPr>
                <w:rFonts w:ascii="Book Antiqua" w:hAnsi="Book Antiqua"/>
                <w:sz w:val="24"/>
                <w:szCs w:val="24"/>
              </w:rPr>
              <w:t>relevant function of the cells</w:t>
            </w:r>
          </w:p>
        </w:tc>
      </w:tr>
      <w:tr w:rsidR="0006576D" w:rsidRPr="00531874" w:rsidTr="00233140">
        <w:tc>
          <w:tcPr>
            <w:tcW w:w="2178" w:type="dxa"/>
          </w:tcPr>
          <w:p w:rsidR="00EE6539" w:rsidRPr="00531874" w:rsidRDefault="00EE6539" w:rsidP="00531874">
            <w:pPr>
              <w:spacing w:line="360" w:lineRule="auto"/>
              <w:jc w:val="both"/>
              <w:rPr>
                <w:rFonts w:ascii="Book Antiqua" w:hAnsi="Book Antiqua"/>
                <w:sz w:val="24"/>
                <w:szCs w:val="24"/>
              </w:rPr>
            </w:pPr>
            <w:r w:rsidRPr="00531874">
              <w:rPr>
                <w:rFonts w:ascii="Book Antiqua" w:hAnsi="Book Antiqua"/>
                <w:sz w:val="24"/>
                <w:szCs w:val="24"/>
              </w:rPr>
              <w:t>Other Testing</w:t>
            </w:r>
          </w:p>
        </w:tc>
        <w:tc>
          <w:tcPr>
            <w:tcW w:w="2520" w:type="dxa"/>
          </w:tcPr>
          <w:p w:rsidR="00EE6539" w:rsidRPr="00531874" w:rsidRDefault="00EE6539" w:rsidP="00531874">
            <w:pPr>
              <w:tabs>
                <w:tab w:val="num" w:pos="720"/>
              </w:tabs>
              <w:spacing w:line="360" w:lineRule="auto"/>
              <w:jc w:val="both"/>
              <w:rPr>
                <w:rFonts w:ascii="Book Antiqua" w:hAnsi="Book Antiqua"/>
                <w:sz w:val="24"/>
                <w:szCs w:val="24"/>
              </w:rPr>
            </w:pPr>
            <w:r w:rsidRPr="00531874">
              <w:rPr>
                <w:rFonts w:ascii="Book Antiqua" w:hAnsi="Book Antiqua"/>
                <w:sz w:val="24"/>
                <w:szCs w:val="24"/>
              </w:rPr>
              <w:t xml:space="preserve">General </w:t>
            </w:r>
            <w:r w:rsidR="00233140" w:rsidRPr="00531874">
              <w:rPr>
                <w:rFonts w:ascii="Book Antiqua" w:hAnsi="Book Antiqua"/>
                <w:sz w:val="24"/>
                <w:szCs w:val="24"/>
              </w:rPr>
              <w:t>s</w:t>
            </w:r>
            <w:r w:rsidRPr="00531874">
              <w:rPr>
                <w:rFonts w:ascii="Book Antiqua" w:hAnsi="Book Antiqua"/>
                <w:sz w:val="24"/>
                <w:szCs w:val="24"/>
              </w:rPr>
              <w:t>afety</w:t>
            </w:r>
          </w:p>
          <w:p w:rsidR="00EE6539" w:rsidRPr="00531874" w:rsidRDefault="00EE6539" w:rsidP="00531874">
            <w:pPr>
              <w:spacing w:line="360" w:lineRule="auto"/>
              <w:jc w:val="both"/>
              <w:rPr>
                <w:rFonts w:ascii="Book Antiqua" w:hAnsi="Book Antiqua"/>
                <w:sz w:val="24"/>
                <w:szCs w:val="24"/>
              </w:rPr>
            </w:pPr>
            <w:r w:rsidRPr="00531874">
              <w:rPr>
                <w:rFonts w:ascii="Book Antiqua" w:hAnsi="Book Antiqua"/>
                <w:sz w:val="24"/>
                <w:szCs w:val="24"/>
              </w:rPr>
              <w:t>Viability</w:t>
            </w:r>
          </w:p>
          <w:p w:rsidR="00EE6539" w:rsidRPr="00531874" w:rsidRDefault="00EE6539" w:rsidP="00531874">
            <w:pPr>
              <w:spacing w:line="360" w:lineRule="auto"/>
              <w:jc w:val="both"/>
              <w:rPr>
                <w:rFonts w:ascii="Book Antiqua" w:hAnsi="Book Antiqua"/>
                <w:sz w:val="24"/>
                <w:szCs w:val="24"/>
              </w:rPr>
            </w:pPr>
            <w:r w:rsidRPr="00531874">
              <w:rPr>
                <w:rFonts w:ascii="Book Antiqua" w:hAnsi="Book Antiqua"/>
                <w:sz w:val="24"/>
                <w:szCs w:val="24"/>
              </w:rPr>
              <w:lastRenderedPageBreak/>
              <w:t xml:space="preserve">Cell </w:t>
            </w:r>
            <w:r w:rsidR="00233140" w:rsidRPr="00531874">
              <w:rPr>
                <w:rFonts w:ascii="Book Antiqua" w:hAnsi="Book Antiqua"/>
                <w:sz w:val="24"/>
                <w:szCs w:val="24"/>
              </w:rPr>
              <w:t>n</w:t>
            </w:r>
            <w:r w:rsidRPr="00531874">
              <w:rPr>
                <w:rFonts w:ascii="Book Antiqua" w:hAnsi="Book Antiqua"/>
                <w:sz w:val="24"/>
                <w:szCs w:val="24"/>
              </w:rPr>
              <w:t>umber</w:t>
            </w:r>
          </w:p>
        </w:tc>
        <w:tc>
          <w:tcPr>
            <w:tcW w:w="4878" w:type="dxa"/>
          </w:tcPr>
          <w:p w:rsidR="00EE6539" w:rsidRPr="00531874" w:rsidRDefault="00EE6539" w:rsidP="00531874">
            <w:pPr>
              <w:tabs>
                <w:tab w:val="num" w:pos="720"/>
              </w:tabs>
              <w:spacing w:line="360" w:lineRule="auto"/>
              <w:jc w:val="both"/>
              <w:rPr>
                <w:rFonts w:ascii="Book Antiqua" w:hAnsi="Book Antiqua"/>
                <w:sz w:val="24"/>
                <w:szCs w:val="24"/>
              </w:rPr>
            </w:pPr>
            <w:r w:rsidRPr="00531874">
              <w:rPr>
                <w:rFonts w:ascii="Book Antiqua" w:hAnsi="Book Antiqua"/>
                <w:sz w:val="24"/>
                <w:szCs w:val="24"/>
              </w:rPr>
              <w:lastRenderedPageBreak/>
              <w:t>Cellular therapy products are exempt</w:t>
            </w:r>
          </w:p>
          <w:p w:rsidR="00EE6539" w:rsidRPr="00531874" w:rsidRDefault="00EE6539" w:rsidP="00531874">
            <w:pPr>
              <w:tabs>
                <w:tab w:val="num" w:pos="720"/>
                <w:tab w:val="num" w:pos="1440"/>
              </w:tabs>
              <w:spacing w:line="360" w:lineRule="auto"/>
              <w:jc w:val="both"/>
              <w:rPr>
                <w:rFonts w:ascii="Book Antiqua" w:hAnsi="Book Antiqua"/>
                <w:sz w:val="24"/>
                <w:szCs w:val="24"/>
              </w:rPr>
            </w:pPr>
            <w:r w:rsidRPr="00531874">
              <w:rPr>
                <w:rFonts w:ascii="Book Antiqua" w:hAnsi="Book Antiqua"/>
                <w:sz w:val="24"/>
                <w:szCs w:val="24"/>
              </w:rPr>
              <w:t>Generally &gt;</w:t>
            </w:r>
            <w:r w:rsidR="00233140">
              <w:rPr>
                <w:rFonts w:ascii="Book Antiqua" w:eastAsia="宋体" w:hAnsi="Book Antiqua" w:hint="eastAsia"/>
                <w:sz w:val="24"/>
                <w:szCs w:val="24"/>
                <w:lang w:eastAsia="zh-CN"/>
              </w:rPr>
              <w:t xml:space="preserve"> </w:t>
            </w:r>
            <w:r w:rsidRPr="00531874">
              <w:rPr>
                <w:rFonts w:ascii="Book Antiqua" w:hAnsi="Book Antiqua"/>
                <w:sz w:val="24"/>
                <w:szCs w:val="24"/>
              </w:rPr>
              <w:t>70%</w:t>
            </w:r>
          </w:p>
          <w:p w:rsidR="00EE6539" w:rsidRPr="00531874" w:rsidRDefault="00EE6539" w:rsidP="00531874">
            <w:pPr>
              <w:tabs>
                <w:tab w:val="num" w:pos="720"/>
                <w:tab w:val="num" w:pos="1440"/>
              </w:tabs>
              <w:spacing w:line="360" w:lineRule="auto"/>
              <w:jc w:val="both"/>
              <w:rPr>
                <w:rFonts w:ascii="Book Antiqua" w:hAnsi="Book Antiqua"/>
                <w:sz w:val="24"/>
                <w:szCs w:val="24"/>
              </w:rPr>
            </w:pPr>
            <w:r w:rsidRPr="00531874">
              <w:rPr>
                <w:rFonts w:ascii="Book Antiqua" w:hAnsi="Book Antiqua"/>
                <w:sz w:val="24"/>
                <w:szCs w:val="24"/>
              </w:rPr>
              <w:lastRenderedPageBreak/>
              <w:t>Minimum and maximum cell number</w:t>
            </w:r>
          </w:p>
        </w:tc>
      </w:tr>
      <w:tr w:rsidR="00EE6539" w:rsidRPr="00531874" w:rsidTr="00233140">
        <w:tc>
          <w:tcPr>
            <w:tcW w:w="9576" w:type="dxa"/>
            <w:gridSpan w:val="3"/>
          </w:tcPr>
          <w:p w:rsidR="00EE6539" w:rsidRPr="00531874" w:rsidRDefault="00EE6539" w:rsidP="00531874">
            <w:pPr>
              <w:spacing w:line="360" w:lineRule="auto"/>
              <w:jc w:val="both"/>
              <w:rPr>
                <w:rFonts w:ascii="Book Antiqua" w:hAnsi="Book Antiqua"/>
                <w:sz w:val="24"/>
                <w:szCs w:val="24"/>
              </w:rPr>
            </w:pPr>
            <w:r w:rsidRPr="00531874">
              <w:rPr>
                <w:rFonts w:ascii="Book Antiqua" w:hAnsi="Book Antiqua"/>
                <w:sz w:val="24"/>
                <w:szCs w:val="24"/>
              </w:rPr>
              <w:lastRenderedPageBreak/>
              <w:t>Title 21 of the</w:t>
            </w:r>
            <w:r w:rsidR="00233140" w:rsidRPr="00531874">
              <w:rPr>
                <w:rFonts w:ascii="Book Antiqua" w:hAnsi="Book Antiqua"/>
                <w:sz w:val="24"/>
                <w:szCs w:val="24"/>
              </w:rPr>
              <w:t xml:space="preserve"> code of federal reg</w:t>
            </w:r>
            <w:r w:rsidRPr="00531874">
              <w:rPr>
                <w:rFonts w:ascii="Book Antiqua" w:hAnsi="Book Antiqua"/>
                <w:sz w:val="24"/>
                <w:szCs w:val="24"/>
              </w:rPr>
              <w:t>ulations applied to cell therapy products</w:t>
            </w:r>
          </w:p>
          <w:p w:rsidR="00EE6539" w:rsidRPr="00531874" w:rsidRDefault="00EE6539" w:rsidP="00233140">
            <w:pPr>
              <w:pStyle w:val="ListParagraph"/>
              <w:spacing w:line="360" w:lineRule="auto"/>
              <w:ind w:left="0" w:firstLineChars="100" w:firstLine="240"/>
              <w:jc w:val="both"/>
              <w:rPr>
                <w:rFonts w:ascii="Book Antiqua" w:hAnsi="Book Antiqua"/>
                <w:sz w:val="24"/>
                <w:szCs w:val="24"/>
              </w:rPr>
            </w:pPr>
            <w:r w:rsidRPr="00531874">
              <w:rPr>
                <w:rFonts w:ascii="Book Antiqua" w:hAnsi="Book Antiqua"/>
                <w:sz w:val="24"/>
                <w:szCs w:val="24"/>
              </w:rPr>
              <w:t>The tissue rules: part 1271</w:t>
            </w:r>
          </w:p>
          <w:p w:rsidR="00EE6539" w:rsidRPr="00531874" w:rsidRDefault="00EE6539" w:rsidP="00233140">
            <w:pPr>
              <w:pStyle w:val="ListParagraph"/>
              <w:spacing w:line="360" w:lineRule="auto"/>
              <w:ind w:left="0" w:firstLineChars="100" w:firstLine="240"/>
              <w:jc w:val="both"/>
              <w:rPr>
                <w:rFonts w:ascii="Book Antiqua" w:hAnsi="Book Antiqua"/>
                <w:sz w:val="24"/>
                <w:szCs w:val="24"/>
              </w:rPr>
            </w:pPr>
            <w:r w:rsidRPr="00531874">
              <w:rPr>
                <w:rFonts w:ascii="Book Antiqua" w:hAnsi="Book Antiqua"/>
                <w:sz w:val="24"/>
                <w:szCs w:val="24"/>
              </w:rPr>
              <w:t xml:space="preserve">The biologics requirements: </w:t>
            </w:r>
            <w:r w:rsidR="00233140" w:rsidRPr="00531874">
              <w:rPr>
                <w:rFonts w:ascii="Book Antiqua" w:hAnsi="Book Antiqua"/>
                <w:sz w:val="24"/>
                <w:szCs w:val="24"/>
              </w:rPr>
              <w:t>P</w:t>
            </w:r>
            <w:r w:rsidRPr="00531874">
              <w:rPr>
                <w:rFonts w:ascii="Book Antiqua" w:hAnsi="Book Antiqua"/>
                <w:sz w:val="24"/>
                <w:szCs w:val="24"/>
              </w:rPr>
              <w:t>art 600 and 610</w:t>
            </w:r>
          </w:p>
          <w:p w:rsidR="00EE6539" w:rsidRPr="00531874" w:rsidRDefault="00EE6539" w:rsidP="00233140">
            <w:pPr>
              <w:pStyle w:val="ListParagraph"/>
              <w:spacing w:line="360" w:lineRule="auto"/>
              <w:ind w:left="0" w:firstLineChars="100" w:firstLine="240"/>
              <w:jc w:val="both"/>
              <w:rPr>
                <w:rFonts w:ascii="Book Antiqua" w:hAnsi="Book Antiqua"/>
                <w:sz w:val="24"/>
                <w:szCs w:val="24"/>
              </w:rPr>
            </w:pPr>
            <w:r w:rsidRPr="00531874">
              <w:rPr>
                <w:rFonts w:ascii="Book Antiqua" w:hAnsi="Book Antiqua"/>
                <w:sz w:val="24"/>
                <w:szCs w:val="24"/>
              </w:rPr>
              <w:t>The investigational new drug requirements: part 312</w:t>
            </w:r>
          </w:p>
          <w:p w:rsidR="00EE6539" w:rsidRPr="00531874" w:rsidRDefault="00EE6539" w:rsidP="00233140">
            <w:pPr>
              <w:pStyle w:val="ListParagraph"/>
              <w:spacing w:line="360" w:lineRule="auto"/>
              <w:ind w:left="0" w:firstLineChars="100" w:firstLine="240"/>
              <w:jc w:val="both"/>
              <w:rPr>
                <w:rFonts w:ascii="Book Antiqua" w:hAnsi="Book Antiqua"/>
                <w:sz w:val="24"/>
                <w:szCs w:val="24"/>
              </w:rPr>
            </w:pPr>
            <w:r w:rsidRPr="00531874">
              <w:rPr>
                <w:rFonts w:ascii="Book Antiqua" w:hAnsi="Book Antiqua"/>
                <w:sz w:val="24"/>
                <w:szCs w:val="24"/>
              </w:rPr>
              <w:t xml:space="preserve">The drug manufacturing requirements: </w:t>
            </w:r>
            <w:r w:rsidR="00233140" w:rsidRPr="00531874">
              <w:rPr>
                <w:rFonts w:ascii="Book Antiqua" w:hAnsi="Book Antiqua"/>
                <w:sz w:val="24"/>
                <w:szCs w:val="24"/>
              </w:rPr>
              <w:t>P</w:t>
            </w:r>
            <w:r w:rsidRPr="00531874">
              <w:rPr>
                <w:rFonts w:ascii="Book Antiqua" w:hAnsi="Book Antiqua"/>
                <w:sz w:val="24"/>
                <w:szCs w:val="24"/>
              </w:rPr>
              <w:t>arts 211 and 212</w:t>
            </w:r>
          </w:p>
        </w:tc>
      </w:tr>
    </w:tbl>
    <w:p w:rsidR="005459CC" w:rsidRPr="00531874" w:rsidRDefault="005459CC" w:rsidP="00531874">
      <w:pPr>
        <w:spacing w:after="0" w:line="360" w:lineRule="auto"/>
        <w:jc w:val="both"/>
        <w:rPr>
          <w:rFonts w:ascii="Book Antiqua" w:hAnsi="Book Antiqua"/>
          <w:b/>
          <w:sz w:val="24"/>
          <w:szCs w:val="24"/>
        </w:rPr>
      </w:pPr>
    </w:p>
    <w:p w:rsidR="00EE6539" w:rsidRPr="00531874" w:rsidRDefault="00233140" w:rsidP="00531874">
      <w:pPr>
        <w:spacing w:after="0" w:line="360" w:lineRule="auto"/>
        <w:jc w:val="both"/>
        <w:rPr>
          <w:rFonts w:ascii="Book Antiqua" w:hAnsi="Book Antiqua"/>
          <w:b/>
          <w:sz w:val="24"/>
          <w:szCs w:val="24"/>
        </w:rPr>
      </w:pPr>
      <w:r>
        <w:rPr>
          <w:rFonts w:ascii="Book Antiqua" w:hAnsi="Book Antiqua"/>
          <w:b/>
          <w:sz w:val="24"/>
          <w:szCs w:val="24"/>
        </w:rPr>
        <w:t>Table 4</w:t>
      </w:r>
      <w:r w:rsidR="00EE6539" w:rsidRPr="00531874">
        <w:rPr>
          <w:rFonts w:ascii="Book Antiqua" w:hAnsi="Book Antiqua"/>
          <w:b/>
          <w:sz w:val="24"/>
          <w:szCs w:val="24"/>
        </w:rPr>
        <w:t xml:space="preserve"> TG-C </w:t>
      </w:r>
      <w:r w:rsidRPr="00531874">
        <w:rPr>
          <w:rFonts w:ascii="Book Antiqua" w:hAnsi="Book Antiqua"/>
          <w:b/>
          <w:sz w:val="24"/>
          <w:szCs w:val="24"/>
        </w:rPr>
        <w:t>release t</w:t>
      </w:r>
      <w:r w:rsidR="00EE6539" w:rsidRPr="00531874">
        <w:rPr>
          <w:rFonts w:ascii="Book Antiqua" w:hAnsi="Book Antiqua"/>
          <w:b/>
          <w:sz w:val="24"/>
          <w:szCs w:val="24"/>
        </w:rPr>
        <w:t>est</w:t>
      </w:r>
    </w:p>
    <w:tbl>
      <w:tblPr>
        <w:tblW w:w="9468" w:type="dxa"/>
        <w:tblBorders>
          <w:top w:val="single" w:sz="4" w:space="0" w:color="auto"/>
          <w:bottom w:val="single" w:sz="4" w:space="0" w:color="auto"/>
        </w:tblBorders>
        <w:tblLook w:val="0000" w:firstRow="0" w:lastRow="0" w:firstColumn="0" w:lastColumn="0" w:noHBand="0" w:noVBand="0"/>
      </w:tblPr>
      <w:tblGrid>
        <w:gridCol w:w="3078"/>
        <w:gridCol w:w="3060"/>
        <w:gridCol w:w="3330"/>
      </w:tblGrid>
      <w:tr w:rsidR="0006576D" w:rsidRPr="00531874" w:rsidTr="00233140">
        <w:trPr>
          <w:cantSplit/>
        </w:trPr>
        <w:tc>
          <w:tcPr>
            <w:tcW w:w="3078" w:type="dxa"/>
            <w:tcBorders>
              <w:top w:val="single" w:sz="4" w:space="0" w:color="auto"/>
              <w:bottom w:val="single" w:sz="4" w:space="0" w:color="auto"/>
            </w:tcBorders>
          </w:tcPr>
          <w:p w:rsidR="00EE6539" w:rsidRPr="00531874" w:rsidRDefault="00EE6539" w:rsidP="00531874">
            <w:pPr>
              <w:pStyle w:val="ColumnHeader"/>
              <w:spacing w:before="0" w:after="0" w:line="360" w:lineRule="auto"/>
              <w:jc w:val="both"/>
              <w:rPr>
                <w:rFonts w:ascii="Book Antiqua" w:hAnsi="Book Antiqua"/>
                <w:sz w:val="24"/>
                <w:szCs w:val="24"/>
              </w:rPr>
            </w:pPr>
            <w:r w:rsidRPr="00531874">
              <w:rPr>
                <w:rFonts w:ascii="Book Antiqua" w:hAnsi="Book Antiqua"/>
                <w:sz w:val="24"/>
                <w:szCs w:val="24"/>
              </w:rPr>
              <w:t>Test</w:t>
            </w:r>
          </w:p>
        </w:tc>
        <w:tc>
          <w:tcPr>
            <w:tcW w:w="3060" w:type="dxa"/>
            <w:tcBorders>
              <w:top w:val="single" w:sz="4" w:space="0" w:color="auto"/>
              <w:bottom w:val="single" w:sz="4" w:space="0" w:color="auto"/>
            </w:tcBorders>
          </w:tcPr>
          <w:p w:rsidR="00EE6539" w:rsidRPr="00531874" w:rsidRDefault="00EE6539" w:rsidP="00531874">
            <w:pPr>
              <w:pStyle w:val="ColumnHeader"/>
              <w:spacing w:before="0" w:after="0" w:line="360" w:lineRule="auto"/>
              <w:jc w:val="both"/>
              <w:rPr>
                <w:rFonts w:ascii="Book Antiqua" w:hAnsi="Book Antiqua"/>
                <w:sz w:val="24"/>
                <w:szCs w:val="24"/>
              </w:rPr>
            </w:pPr>
            <w:r w:rsidRPr="00531874">
              <w:rPr>
                <w:rFonts w:ascii="Book Antiqua" w:hAnsi="Book Antiqua"/>
                <w:sz w:val="24"/>
                <w:szCs w:val="24"/>
              </w:rPr>
              <w:t>Method</w:t>
            </w:r>
          </w:p>
        </w:tc>
        <w:tc>
          <w:tcPr>
            <w:tcW w:w="3330" w:type="dxa"/>
            <w:tcBorders>
              <w:top w:val="single" w:sz="4" w:space="0" w:color="auto"/>
              <w:bottom w:val="single" w:sz="4" w:space="0" w:color="auto"/>
            </w:tcBorders>
          </w:tcPr>
          <w:p w:rsidR="00EE6539" w:rsidRPr="00531874" w:rsidRDefault="00EE6539" w:rsidP="00531874">
            <w:pPr>
              <w:pStyle w:val="ColumnHeader"/>
              <w:spacing w:before="0" w:after="0" w:line="360" w:lineRule="auto"/>
              <w:jc w:val="both"/>
              <w:rPr>
                <w:rFonts w:ascii="Book Antiqua" w:hAnsi="Book Antiqua"/>
                <w:sz w:val="24"/>
                <w:szCs w:val="24"/>
              </w:rPr>
            </w:pPr>
            <w:r w:rsidRPr="00531874">
              <w:rPr>
                <w:rFonts w:ascii="Book Antiqua" w:hAnsi="Book Antiqua"/>
                <w:sz w:val="24"/>
                <w:szCs w:val="24"/>
              </w:rPr>
              <w:t>Specification</w:t>
            </w:r>
          </w:p>
        </w:tc>
      </w:tr>
      <w:tr w:rsidR="00233140" w:rsidRPr="00531874" w:rsidTr="00233140">
        <w:trPr>
          <w:cantSplit/>
        </w:trPr>
        <w:tc>
          <w:tcPr>
            <w:tcW w:w="9468" w:type="dxa"/>
            <w:gridSpan w:val="3"/>
            <w:tcBorders>
              <w:top w:val="single" w:sz="4" w:space="0" w:color="auto"/>
            </w:tcBorders>
          </w:tcPr>
          <w:p w:rsidR="00233140" w:rsidRPr="00531874" w:rsidRDefault="00233140" w:rsidP="00531874">
            <w:pPr>
              <w:pStyle w:val="ColumnHeader"/>
              <w:spacing w:before="0" w:after="0" w:line="360" w:lineRule="auto"/>
              <w:jc w:val="both"/>
              <w:rPr>
                <w:rFonts w:ascii="Book Antiqua" w:hAnsi="Book Antiqua"/>
                <w:sz w:val="24"/>
                <w:szCs w:val="24"/>
              </w:rPr>
            </w:pPr>
            <w:r w:rsidRPr="00531874">
              <w:rPr>
                <w:rFonts w:ascii="Book Antiqua" w:hAnsi="Book Antiqua"/>
                <w:sz w:val="24"/>
                <w:szCs w:val="24"/>
              </w:rPr>
              <w:t>Release tests</w:t>
            </w:r>
            <w:r w:rsidRPr="00531874">
              <w:rPr>
                <w:rFonts w:ascii="Book Antiqua" w:hAnsi="Book Antiqua"/>
                <w:sz w:val="24"/>
                <w:szCs w:val="24"/>
                <w:lang w:eastAsia="ko-KR"/>
              </w:rPr>
              <w:t xml:space="preserve"> and </w:t>
            </w:r>
            <w:r w:rsidRPr="00531874">
              <w:rPr>
                <w:rFonts w:ascii="Book Antiqua" w:hAnsi="Book Antiqua"/>
                <w:sz w:val="24"/>
                <w:szCs w:val="24"/>
              </w:rPr>
              <w:t>specifications for hChonJ cell</w:t>
            </w:r>
          </w:p>
        </w:tc>
      </w:tr>
      <w:tr w:rsidR="0006576D" w:rsidRPr="00531874" w:rsidTr="00233140">
        <w:trPr>
          <w:cantSplit/>
          <w:trHeight w:val="536"/>
        </w:trPr>
        <w:tc>
          <w:tcPr>
            <w:tcW w:w="3078" w:type="dxa"/>
          </w:tcPr>
          <w:p w:rsidR="00EE6539" w:rsidRPr="00531874" w:rsidRDefault="00EE6539" w:rsidP="00531874">
            <w:pPr>
              <w:pStyle w:val="TableText"/>
              <w:spacing w:before="0" w:after="0" w:line="360" w:lineRule="auto"/>
              <w:ind w:left="0" w:firstLine="0"/>
              <w:jc w:val="both"/>
              <w:rPr>
                <w:rFonts w:ascii="Book Antiqua" w:hAnsi="Book Antiqua"/>
                <w:sz w:val="24"/>
                <w:szCs w:val="24"/>
              </w:rPr>
            </w:pPr>
            <w:r w:rsidRPr="00531874">
              <w:rPr>
                <w:rFonts w:ascii="Book Antiqua" w:hAnsi="Book Antiqua"/>
                <w:sz w:val="24"/>
                <w:szCs w:val="24"/>
              </w:rPr>
              <w:t>Identification</w:t>
            </w:r>
          </w:p>
          <w:p w:rsidR="00EE6539" w:rsidRPr="00531874" w:rsidRDefault="00EE6539" w:rsidP="00531874">
            <w:pPr>
              <w:pStyle w:val="TableText"/>
              <w:spacing w:before="0" w:after="0" w:line="360" w:lineRule="auto"/>
              <w:ind w:left="0" w:firstLine="0"/>
              <w:jc w:val="both"/>
              <w:rPr>
                <w:rFonts w:ascii="Book Antiqua" w:hAnsi="Book Antiqua"/>
                <w:sz w:val="24"/>
                <w:szCs w:val="24"/>
              </w:rPr>
            </w:pPr>
            <w:r w:rsidRPr="00531874">
              <w:rPr>
                <w:rFonts w:ascii="Book Antiqua" w:hAnsi="Book Antiqua"/>
                <w:sz w:val="24"/>
                <w:szCs w:val="24"/>
              </w:rPr>
              <w:t xml:space="preserve"> - Cell Growth and Morphology</w:t>
            </w:r>
          </w:p>
        </w:tc>
        <w:tc>
          <w:tcPr>
            <w:tcW w:w="3060" w:type="dxa"/>
          </w:tcPr>
          <w:p w:rsidR="00EE6539" w:rsidRPr="00531874" w:rsidRDefault="00EE6539" w:rsidP="00531874">
            <w:pPr>
              <w:pStyle w:val="TableText"/>
              <w:spacing w:before="0" w:after="0" w:line="360" w:lineRule="auto"/>
              <w:ind w:left="0" w:firstLine="0"/>
              <w:jc w:val="both"/>
              <w:rPr>
                <w:rFonts w:ascii="Book Antiqua" w:hAnsi="Book Antiqua"/>
                <w:sz w:val="24"/>
                <w:szCs w:val="24"/>
              </w:rPr>
            </w:pPr>
            <w:r w:rsidRPr="00531874">
              <w:rPr>
                <w:rFonts w:ascii="Book Antiqua" w:hAnsi="Book Antiqua"/>
                <w:sz w:val="24"/>
                <w:szCs w:val="24"/>
              </w:rPr>
              <w:t>Visual (Test Code 30117)</w:t>
            </w:r>
          </w:p>
        </w:tc>
        <w:tc>
          <w:tcPr>
            <w:tcW w:w="3330" w:type="dxa"/>
          </w:tcPr>
          <w:p w:rsidR="00EE6539" w:rsidRPr="00531874" w:rsidRDefault="00EE6539" w:rsidP="00531874">
            <w:pPr>
              <w:pStyle w:val="TableEntry"/>
              <w:spacing w:before="0" w:after="0" w:line="360" w:lineRule="auto"/>
              <w:ind w:left="0" w:firstLine="0"/>
              <w:jc w:val="both"/>
              <w:rPr>
                <w:rFonts w:ascii="Book Antiqua" w:hAnsi="Book Antiqua"/>
                <w:sz w:val="24"/>
                <w:szCs w:val="24"/>
              </w:rPr>
            </w:pPr>
            <w:r w:rsidRPr="00531874">
              <w:rPr>
                <w:rFonts w:ascii="Book Antiqua" w:hAnsi="Book Antiqua"/>
                <w:sz w:val="24"/>
                <w:szCs w:val="24"/>
              </w:rPr>
              <w:t>Fibroblast-like: spindle shaped/bipolar or multipolar cells</w:t>
            </w:r>
          </w:p>
        </w:tc>
      </w:tr>
      <w:tr w:rsidR="0006576D" w:rsidRPr="00531874" w:rsidTr="00233140">
        <w:trPr>
          <w:cantSplit/>
        </w:trPr>
        <w:tc>
          <w:tcPr>
            <w:tcW w:w="3078" w:type="dxa"/>
            <w:vAlign w:val="center"/>
          </w:tcPr>
          <w:p w:rsidR="00EE6539" w:rsidRPr="00531874" w:rsidRDefault="00EE6539" w:rsidP="00531874">
            <w:pPr>
              <w:pStyle w:val="TableText"/>
              <w:spacing w:before="0" w:after="0" w:line="360" w:lineRule="auto"/>
              <w:ind w:left="0" w:firstLine="0"/>
              <w:jc w:val="both"/>
              <w:rPr>
                <w:rFonts w:ascii="Book Antiqua" w:hAnsi="Book Antiqua"/>
                <w:sz w:val="24"/>
                <w:szCs w:val="24"/>
              </w:rPr>
            </w:pPr>
            <w:r w:rsidRPr="00531874">
              <w:rPr>
                <w:rFonts w:ascii="Book Antiqua" w:hAnsi="Book Antiqua"/>
                <w:sz w:val="24"/>
                <w:szCs w:val="24"/>
              </w:rPr>
              <w:t>Viability</w:t>
            </w:r>
          </w:p>
        </w:tc>
        <w:tc>
          <w:tcPr>
            <w:tcW w:w="3060" w:type="dxa"/>
            <w:vAlign w:val="center"/>
          </w:tcPr>
          <w:p w:rsidR="00EE6539" w:rsidRPr="00531874" w:rsidRDefault="00EE6539" w:rsidP="00531874">
            <w:pPr>
              <w:pStyle w:val="TableText"/>
              <w:spacing w:before="0" w:after="0" w:line="360" w:lineRule="auto"/>
              <w:ind w:left="0" w:firstLine="0"/>
              <w:jc w:val="both"/>
              <w:rPr>
                <w:rFonts w:ascii="Book Antiqua" w:hAnsi="Book Antiqua"/>
                <w:sz w:val="24"/>
                <w:szCs w:val="24"/>
                <w:lang w:eastAsia="ko-KR"/>
              </w:rPr>
            </w:pPr>
            <w:r w:rsidRPr="00531874">
              <w:rPr>
                <w:rFonts w:ascii="Book Antiqua" w:hAnsi="Book Antiqua"/>
                <w:sz w:val="24"/>
                <w:szCs w:val="24"/>
              </w:rPr>
              <w:t>Trypan blue dye exclusion</w:t>
            </w:r>
          </w:p>
          <w:p w:rsidR="00EE6539" w:rsidRPr="00531874" w:rsidRDefault="00EE6539" w:rsidP="00531874">
            <w:pPr>
              <w:pStyle w:val="TableText"/>
              <w:spacing w:before="0" w:after="0" w:line="360" w:lineRule="auto"/>
              <w:ind w:left="0" w:firstLine="0"/>
              <w:jc w:val="both"/>
              <w:rPr>
                <w:rFonts w:ascii="Book Antiqua" w:hAnsi="Book Antiqua"/>
                <w:sz w:val="24"/>
                <w:szCs w:val="24"/>
              </w:rPr>
            </w:pPr>
            <w:r w:rsidRPr="00531874">
              <w:rPr>
                <w:rFonts w:ascii="Book Antiqua" w:hAnsi="Book Antiqua"/>
                <w:sz w:val="24"/>
                <w:szCs w:val="24"/>
              </w:rPr>
              <w:t>(Test Code 30458)</w:t>
            </w:r>
          </w:p>
        </w:tc>
        <w:tc>
          <w:tcPr>
            <w:tcW w:w="3330" w:type="dxa"/>
            <w:vAlign w:val="center"/>
          </w:tcPr>
          <w:p w:rsidR="00EE6539" w:rsidRPr="00531874" w:rsidRDefault="00EE6539" w:rsidP="00531874">
            <w:pPr>
              <w:pStyle w:val="TableEntry"/>
              <w:spacing w:before="0" w:after="0" w:line="360" w:lineRule="auto"/>
              <w:ind w:left="0" w:firstLine="0"/>
              <w:jc w:val="both"/>
              <w:rPr>
                <w:rFonts w:ascii="Book Antiqua" w:hAnsi="Book Antiqua"/>
                <w:sz w:val="24"/>
                <w:szCs w:val="24"/>
              </w:rPr>
            </w:pPr>
            <w:r w:rsidRPr="00531874">
              <w:rPr>
                <w:rFonts w:ascii="Book Antiqua" w:hAnsi="Book Antiqua"/>
                <w:sz w:val="24"/>
                <w:szCs w:val="24"/>
              </w:rPr>
              <w:t>&gt;</w:t>
            </w:r>
            <w:r w:rsidR="00233140">
              <w:rPr>
                <w:rFonts w:ascii="Book Antiqua" w:eastAsia="宋体" w:hAnsi="Book Antiqua" w:hint="eastAsia"/>
                <w:sz w:val="24"/>
                <w:szCs w:val="24"/>
                <w:lang w:eastAsia="zh-CN"/>
              </w:rPr>
              <w:t xml:space="preserve"> </w:t>
            </w:r>
            <w:r w:rsidRPr="00531874">
              <w:rPr>
                <w:rFonts w:ascii="Book Antiqua" w:hAnsi="Book Antiqua"/>
                <w:sz w:val="24"/>
                <w:szCs w:val="24"/>
              </w:rPr>
              <w:t>70%</w:t>
            </w:r>
          </w:p>
        </w:tc>
      </w:tr>
      <w:tr w:rsidR="0006576D" w:rsidRPr="00531874" w:rsidTr="00233140">
        <w:trPr>
          <w:cantSplit/>
        </w:trPr>
        <w:tc>
          <w:tcPr>
            <w:tcW w:w="3078" w:type="dxa"/>
          </w:tcPr>
          <w:p w:rsidR="00EE6539" w:rsidRPr="00531874" w:rsidRDefault="00EE6539" w:rsidP="00531874">
            <w:pPr>
              <w:pStyle w:val="TableText"/>
              <w:spacing w:before="0" w:after="0" w:line="360" w:lineRule="auto"/>
              <w:ind w:left="0" w:firstLine="0"/>
              <w:jc w:val="both"/>
              <w:rPr>
                <w:rFonts w:ascii="Book Antiqua" w:hAnsi="Book Antiqua"/>
                <w:sz w:val="24"/>
                <w:szCs w:val="24"/>
              </w:rPr>
            </w:pPr>
            <w:r w:rsidRPr="00531874">
              <w:rPr>
                <w:rFonts w:ascii="Book Antiqua" w:hAnsi="Book Antiqua"/>
                <w:sz w:val="24"/>
                <w:szCs w:val="24"/>
              </w:rPr>
              <w:t>Mycoplasma</w:t>
            </w:r>
          </w:p>
        </w:tc>
        <w:tc>
          <w:tcPr>
            <w:tcW w:w="3060" w:type="dxa"/>
          </w:tcPr>
          <w:p w:rsidR="00EE6539" w:rsidRPr="00531874" w:rsidRDefault="00EE6539" w:rsidP="00531874">
            <w:pPr>
              <w:pStyle w:val="TableText"/>
              <w:spacing w:before="0" w:after="0" w:line="360" w:lineRule="auto"/>
              <w:ind w:left="0" w:firstLine="0"/>
              <w:jc w:val="both"/>
              <w:rPr>
                <w:rFonts w:ascii="Book Antiqua" w:hAnsi="Book Antiqua"/>
                <w:sz w:val="24"/>
                <w:szCs w:val="24"/>
                <w:lang w:eastAsia="ko-KR"/>
              </w:rPr>
            </w:pPr>
            <w:r w:rsidRPr="00531874">
              <w:rPr>
                <w:rFonts w:ascii="Book Antiqua" w:hAnsi="Book Antiqua"/>
                <w:sz w:val="24"/>
                <w:szCs w:val="24"/>
              </w:rPr>
              <w:t>1993 Points to Consider</w:t>
            </w:r>
          </w:p>
          <w:p w:rsidR="00EE6539" w:rsidRPr="00531874" w:rsidRDefault="00EE6539" w:rsidP="00531874">
            <w:pPr>
              <w:pStyle w:val="TableText"/>
              <w:spacing w:before="0" w:after="0" w:line="360" w:lineRule="auto"/>
              <w:ind w:left="0" w:firstLine="0"/>
              <w:jc w:val="both"/>
              <w:rPr>
                <w:rFonts w:ascii="Book Antiqua" w:hAnsi="Book Antiqua"/>
                <w:sz w:val="24"/>
                <w:szCs w:val="24"/>
              </w:rPr>
            </w:pPr>
            <w:r w:rsidRPr="00531874">
              <w:rPr>
                <w:rFonts w:ascii="Book Antiqua" w:hAnsi="Book Antiqua"/>
                <w:sz w:val="24"/>
                <w:szCs w:val="24"/>
              </w:rPr>
              <w:t>(Test Code 30055)</w:t>
            </w:r>
          </w:p>
        </w:tc>
        <w:tc>
          <w:tcPr>
            <w:tcW w:w="3330" w:type="dxa"/>
          </w:tcPr>
          <w:p w:rsidR="00EE6539" w:rsidRPr="00531874" w:rsidRDefault="00EE6539" w:rsidP="00531874">
            <w:pPr>
              <w:pStyle w:val="TableEntry"/>
              <w:spacing w:before="0" w:after="0" w:line="360" w:lineRule="auto"/>
              <w:ind w:left="0" w:firstLine="0"/>
              <w:jc w:val="both"/>
              <w:rPr>
                <w:rFonts w:ascii="Book Antiqua" w:hAnsi="Book Antiqua"/>
                <w:sz w:val="24"/>
                <w:szCs w:val="24"/>
              </w:rPr>
            </w:pPr>
            <w:r w:rsidRPr="00531874">
              <w:rPr>
                <w:rFonts w:ascii="Book Antiqua" w:hAnsi="Book Antiqua"/>
                <w:sz w:val="24"/>
                <w:szCs w:val="24"/>
              </w:rPr>
              <w:t xml:space="preserve">Negative </w:t>
            </w:r>
          </w:p>
        </w:tc>
      </w:tr>
      <w:tr w:rsidR="0006576D" w:rsidRPr="00531874" w:rsidTr="00233140">
        <w:trPr>
          <w:cantSplit/>
        </w:trPr>
        <w:tc>
          <w:tcPr>
            <w:tcW w:w="3078" w:type="dxa"/>
          </w:tcPr>
          <w:p w:rsidR="00EE6539" w:rsidRPr="00531874" w:rsidRDefault="00EE6539" w:rsidP="00531874">
            <w:pPr>
              <w:pStyle w:val="TableText"/>
              <w:spacing w:before="0" w:after="0" w:line="360" w:lineRule="auto"/>
              <w:ind w:left="0" w:firstLine="0"/>
              <w:jc w:val="both"/>
              <w:rPr>
                <w:rFonts w:ascii="Book Antiqua" w:hAnsi="Book Antiqua"/>
                <w:sz w:val="24"/>
                <w:szCs w:val="24"/>
              </w:rPr>
            </w:pPr>
            <w:r w:rsidRPr="00531874">
              <w:rPr>
                <w:rFonts w:ascii="Book Antiqua" w:hAnsi="Book Antiqua"/>
                <w:sz w:val="24"/>
                <w:szCs w:val="24"/>
              </w:rPr>
              <w:t>Rat Antibody Production (RAP) Test</w:t>
            </w:r>
          </w:p>
        </w:tc>
        <w:tc>
          <w:tcPr>
            <w:tcW w:w="3060" w:type="dxa"/>
          </w:tcPr>
          <w:p w:rsidR="00EE6539" w:rsidRPr="00531874" w:rsidRDefault="00EE6539" w:rsidP="00531874">
            <w:pPr>
              <w:pStyle w:val="TableText"/>
              <w:spacing w:before="0" w:after="0" w:line="360" w:lineRule="auto"/>
              <w:ind w:left="0" w:firstLine="0"/>
              <w:jc w:val="both"/>
              <w:rPr>
                <w:rFonts w:ascii="Book Antiqua" w:hAnsi="Book Antiqua"/>
                <w:sz w:val="24"/>
                <w:szCs w:val="24"/>
                <w:lang w:eastAsia="ko-KR"/>
              </w:rPr>
            </w:pPr>
            <w:r w:rsidRPr="00531874">
              <w:rPr>
                <w:rFonts w:ascii="Book Antiqua" w:hAnsi="Book Antiqua"/>
                <w:i/>
                <w:sz w:val="24"/>
                <w:szCs w:val="24"/>
              </w:rPr>
              <w:t>In vivo</w:t>
            </w:r>
            <w:r w:rsidRPr="00531874">
              <w:rPr>
                <w:rFonts w:ascii="Book Antiqua" w:hAnsi="Book Antiqua"/>
                <w:sz w:val="24"/>
                <w:szCs w:val="24"/>
              </w:rPr>
              <w:t xml:space="preserve"> and ELISA</w:t>
            </w:r>
          </w:p>
          <w:p w:rsidR="00EE6539" w:rsidRPr="00531874" w:rsidRDefault="00EE6539" w:rsidP="00531874">
            <w:pPr>
              <w:pStyle w:val="TableText"/>
              <w:spacing w:before="0" w:after="0" w:line="360" w:lineRule="auto"/>
              <w:ind w:left="0" w:firstLine="0"/>
              <w:jc w:val="both"/>
              <w:rPr>
                <w:rFonts w:ascii="Book Antiqua" w:hAnsi="Book Antiqua"/>
                <w:sz w:val="24"/>
                <w:szCs w:val="24"/>
              </w:rPr>
            </w:pPr>
            <w:r w:rsidRPr="00531874">
              <w:rPr>
                <w:rFonts w:ascii="Book Antiqua" w:hAnsi="Book Antiqua"/>
                <w:sz w:val="24"/>
                <w:szCs w:val="24"/>
              </w:rPr>
              <w:t>(Test Code 30163)</w:t>
            </w:r>
          </w:p>
        </w:tc>
        <w:tc>
          <w:tcPr>
            <w:tcW w:w="3330" w:type="dxa"/>
          </w:tcPr>
          <w:p w:rsidR="00EE6539" w:rsidRPr="00531874" w:rsidRDefault="00EE6539" w:rsidP="00531874">
            <w:pPr>
              <w:pStyle w:val="TableEntry"/>
              <w:spacing w:before="0" w:after="0" w:line="360" w:lineRule="auto"/>
              <w:ind w:left="0" w:firstLine="0"/>
              <w:jc w:val="both"/>
              <w:rPr>
                <w:rFonts w:ascii="Book Antiqua" w:hAnsi="Book Antiqua"/>
                <w:sz w:val="24"/>
                <w:szCs w:val="24"/>
              </w:rPr>
            </w:pPr>
            <w:r w:rsidRPr="00531874">
              <w:rPr>
                <w:rFonts w:ascii="Book Antiqua" w:hAnsi="Book Antiqua"/>
                <w:sz w:val="24"/>
                <w:szCs w:val="24"/>
              </w:rPr>
              <w:t>Negative</w:t>
            </w:r>
          </w:p>
        </w:tc>
      </w:tr>
      <w:tr w:rsidR="0006576D" w:rsidRPr="00531874" w:rsidTr="00233140">
        <w:trPr>
          <w:cantSplit/>
        </w:trPr>
        <w:tc>
          <w:tcPr>
            <w:tcW w:w="3078" w:type="dxa"/>
          </w:tcPr>
          <w:p w:rsidR="00EE6539" w:rsidRPr="00531874" w:rsidRDefault="00EE6539" w:rsidP="00531874">
            <w:pPr>
              <w:pStyle w:val="TableText"/>
              <w:spacing w:before="0" w:after="0" w:line="360" w:lineRule="auto"/>
              <w:ind w:left="0" w:firstLine="0"/>
              <w:jc w:val="both"/>
              <w:rPr>
                <w:rFonts w:ascii="Book Antiqua" w:hAnsi="Book Antiqua"/>
                <w:sz w:val="24"/>
                <w:szCs w:val="24"/>
              </w:rPr>
            </w:pPr>
            <w:r w:rsidRPr="00531874">
              <w:rPr>
                <w:rFonts w:ascii="Book Antiqua" w:hAnsi="Book Antiqua"/>
                <w:sz w:val="24"/>
                <w:szCs w:val="24"/>
              </w:rPr>
              <w:t>Sterility (Direct Inoculation Method)</w:t>
            </w:r>
          </w:p>
        </w:tc>
        <w:tc>
          <w:tcPr>
            <w:tcW w:w="3060" w:type="dxa"/>
          </w:tcPr>
          <w:p w:rsidR="00EE6539" w:rsidRPr="00531874" w:rsidRDefault="00EE6539" w:rsidP="00531874">
            <w:pPr>
              <w:pStyle w:val="TableText"/>
              <w:spacing w:before="0" w:after="0" w:line="360" w:lineRule="auto"/>
              <w:ind w:left="0" w:firstLine="0"/>
              <w:jc w:val="both"/>
              <w:rPr>
                <w:rFonts w:ascii="Book Antiqua" w:hAnsi="Book Antiqua"/>
                <w:sz w:val="24"/>
                <w:szCs w:val="24"/>
                <w:lang w:eastAsia="ko-KR"/>
              </w:rPr>
            </w:pPr>
            <w:r w:rsidRPr="00531874">
              <w:rPr>
                <w:rFonts w:ascii="Book Antiqua" w:hAnsi="Book Antiqua"/>
                <w:sz w:val="24"/>
                <w:szCs w:val="24"/>
              </w:rPr>
              <w:t>21 CFR 610.12</w:t>
            </w:r>
          </w:p>
          <w:p w:rsidR="00EE6539" w:rsidRPr="00531874" w:rsidRDefault="00EE6539" w:rsidP="00531874">
            <w:pPr>
              <w:pStyle w:val="TableText"/>
              <w:spacing w:before="0" w:after="0" w:line="360" w:lineRule="auto"/>
              <w:ind w:left="0" w:firstLine="0"/>
              <w:jc w:val="both"/>
              <w:rPr>
                <w:rFonts w:ascii="Book Antiqua" w:hAnsi="Book Antiqua"/>
                <w:sz w:val="24"/>
                <w:szCs w:val="24"/>
              </w:rPr>
            </w:pPr>
            <w:r w:rsidRPr="00531874">
              <w:rPr>
                <w:rFonts w:ascii="Book Antiqua" w:hAnsi="Book Antiqua"/>
                <w:sz w:val="24"/>
                <w:szCs w:val="24"/>
              </w:rPr>
              <w:t>(Test Code 30744)</w:t>
            </w:r>
          </w:p>
        </w:tc>
        <w:tc>
          <w:tcPr>
            <w:tcW w:w="3330" w:type="dxa"/>
          </w:tcPr>
          <w:p w:rsidR="00EE6539" w:rsidRPr="00531874" w:rsidRDefault="00EE6539" w:rsidP="00531874">
            <w:pPr>
              <w:pStyle w:val="TableEntry"/>
              <w:spacing w:before="0" w:after="0" w:line="360" w:lineRule="auto"/>
              <w:ind w:left="0" w:firstLine="0"/>
              <w:jc w:val="both"/>
              <w:rPr>
                <w:rFonts w:ascii="Book Antiqua" w:hAnsi="Book Antiqua"/>
                <w:sz w:val="24"/>
                <w:szCs w:val="24"/>
              </w:rPr>
            </w:pPr>
            <w:r w:rsidRPr="00531874">
              <w:rPr>
                <w:rFonts w:ascii="Book Antiqua" w:hAnsi="Book Antiqua"/>
                <w:sz w:val="24"/>
                <w:szCs w:val="24"/>
              </w:rPr>
              <w:t>Negative</w:t>
            </w:r>
          </w:p>
        </w:tc>
      </w:tr>
      <w:tr w:rsidR="00EE6539" w:rsidRPr="00531874" w:rsidTr="00233140">
        <w:trPr>
          <w:cantSplit/>
          <w:trHeight w:val="296"/>
        </w:trPr>
        <w:tc>
          <w:tcPr>
            <w:tcW w:w="3078" w:type="dxa"/>
          </w:tcPr>
          <w:p w:rsidR="00EE6539" w:rsidRPr="00531874" w:rsidRDefault="00EE6539" w:rsidP="00531874">
            <w:pPr>
              <w:pStyle w:val="TableText"/>
              <w:spacing w:before="0" w:after="0" w:line="360" w:lineRule="auto"/>
              <w:ind w:left="0" w:firstLine="0"/>
              <w:jc w:val="both"/>
              <w:rPr>
                <w:rFonts w:ascii="Book Antiqua" w:hAnsi="Book Antiqua"/>
                <w:sz w:val="24"/>
                <w:szCs w:val="24"/>
              </w:rPr>
            </w:pPr>
            <w:r w:rsidRPr="00531874">
              <w:rPr>
                <w:rFonts w:ascii="Book Antiqua" w:hAnsi="Book Antiqua"/>
                <w:sz w:val="24"/>
                <w:szCs w:val="24"/>
              </w:rPr>
              <w:t>Endotoxin</w:t>
            </w:r>
          </w:p>
        </w:tc>
        <w:tc>
          <w:tcPr>
            <w:tcW w:w="3060" w:type="dxa"/>
          </w:tcPr>
          <w:p w:rsidR="00EE6539" w:rsidRPr="00531874" w:rsidRDefault="00EE6539" w:rsidP="00531874">
            <w:pPr>
              <w:pStyle w:val="TableText"/>
              <w:spacing w:before="0" w:after="0" w:line="360" w:lineRule="auto"/>
              <w:ind w:left="0" w:firstLine="0"/>
              <w:jc w:val="both"/>
              <w:rPr>
                <w:rFonts w:ascii="Book Antiqua" w:hAnsi="Book Antiqua"/>
                <w:sz w:val="24"/>
                <w:szCs w:val="24"/>
              </w:rPr>
            </w:pPr>
            <w:r w:rsidRPr="00531874">
              <w:rPr>
                <w:rFonts w:ascii="Book Antiqua" w:hAnsi="Book Antiqua"/>
                <w:sz w:val="24"/>
                <w:szCs w:val="24"/>
              </w:rPr>
              <w:t>LAL (Test Code 37653)</w:t>
            </w:r>
          </w:p>
        </w:tc>
        <w:tc>
          <w:tcPr>
            <w:tcW w:w="3330" w:type="dxa"/>
          </w:tcPr>
          <w:p w:rsidR="00EE6539" w:rsidRPr="00531874" w:rsidRDefault="00EE6539" w:rsidP="00531874">
            <w:pPr>
              <w:pStyle w:val="TableEntry"/>
              <w:spacing w:before="0" w:after="0" w:line="360" w:lineRule="auto"/>
              <w:ind w:left="0" w:firstLine="0"/>
              <w:jc w:val="both"/>
              <w:rPr>
                <w:rFonts w:ascii="Book Antiqua" w:hAnsi="Book Antiqua"/>
                <w:sz w:val="24"/>
                <w:szCs w:val="24"/>
              </w:rPr>
            </w:pPr>
            <w:r w:rsidRPr="00531874">
              <w:rPr>
                <w:rFonts w:ascii="Book Antiqua" w:hAnsi="Book Antiqua"/>
                <w:sz w:val="24"/>
                <w:szCs w:val="24"/>
              </w:rPr>
              <w:t>&lt; 5 EU/mL</w:t>
            </w:r>
          </w:p>
        </w:tc>
      </w:tr>
    </w:tbl>
    <w:p w:rsidR="00EE6539" w:rsidRPr="00233140" w:rsidRDefault="00EE6539" w:rsidP="00531874">
      <w:pPr>
        <w:spacing w:after="0" w:line="360" w:lineRule="auto"/>
        <w:jc w:val="both"/>
        <w:rPr>
          <w:rFonts w:ascii="Book Antiqua" w:eastAsia="宋体" w:hAnsi="Book Antiqua"/>
          <w:sz w:val="24"/>
          <w:szCs w:val="24"/>
          <w:lang w:eastAsia="zh-CN"/>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8"/>
        <w:gridCol w:w="3060"/>
        <w:gridCol w:w="3330"/>
      </w:tblGrid>
      <w:tr w:rsidR="0006576D" w:rsidRPr="00531874" w:rsidTr="00C863AD">
        <w:tc>
          <w:tcPr>
            <w:tcW w:w="9468" w:type="dxa"/>
            <w:gridSpan w:val="3"/>
          </w:tcPr>
          <w:p w:rsidR="00EE6539" w:rsidRPr="00531874" w:rsidRDefault="00EE6539" w:rsidP="00531874">
            <w:pPr>
              <w:pStyle w:val="ColumnHeader"/>
              <w:spacing w:before="0" w:after="0" w:line="360" w:lineRule="auto"/>
              <w:jc w:val="both"/>
              <w:rPr>
                <w:rFonts w:ascii="Book Antiqua" w:hAnsi="Book Antiqua"/>
                <w:sz w:val="24"/>
                <w:szCs w:val="24"/>
              </w:rPr>
            </w:pPr>
            <w:r w:rsidRPr="00531874">
              <w:rPr>
                <w:rFonts w:ascii="Book Antiqua" w:hAnsi="Book Antiqua"/>
                <w:sz w:val="24"/>
                <w:szCs w:val="24"/>
              </w:rPr>
              <w:t>Release Tests</w:t>
            </w:r>
            <w:r w:rsidRPr="00531874">
              <w:rPr>
                <w:rFonts w:ascii="Book Antiqua" w:hAnsi="Book Antiqua"/>
                <w:sz w:val="24"/>
                <w:szCs w:val="24"/>
                <w:lang w:eastAsia="ko-KR"/>
              </w:rPr>
              <w:t xml:space="preserve"> and </w:t>
            </w:r>
            <w:r w:rsidRPr="00531874">
              <w:rPr>
                <w:rFonts w:ascii="Book Antiqua" w:hAnsi="Book Antiqua"/>
                <w:sz w:val="24"/>
                <w:szCs w:val="24"/>
              </w:rPr>
              <w:t>Specifications for hChonJ</w:t>
            </w:r>
            <w:r w:rsidRPr="00531874">
              <w:rPr>
                <w:rFonts w:ascii="Book Antiqua" w:hAnsi="Book Antiqua"/>
                <w:sz w:val="24"/>
                <w:szCs w:val="24"/>
                <w:lang w:eastAsia="ko-KR"/>
              </w:rPr>
              <w:t>b#7</w:t>
            </w:r>
            <w:r w:rsidRPr="00531874">
              <w:rPr>
                <w:rFonts w:ascii="Book Antiqua" w:hAnsi="Book Antiqua"/>
                <w:sz w:val="24"/>
                <w:szCs w:val="24"/>
              </w:rPr>
              <w:t xml:space="preserve"> Cell</w:t>
            </w:r>
          </w:p>
        </w:tc>
      </w:tr>
      <w:tr w:rsidR="0006576D" w:rsidRPr="00531874" w:rsidTr="00C863AD">
        <w:trPr>
          <w:trHeight w:val="282"/>
        </w:trPr>
        <w:tc>
          <w:tcPr>
            <w:tcW w:w="3078" w:type="dxa"/>
          </w:tcPr>
          <w:p w:rsidR="00EE6539" w:rsidRPr="00531874" w:rsidRDefault="00EE6539" w:rsidP="00531874">
            <w:pPr>
              <w:pStyle w:val="TableText"/>
              <w:spacing w:before="0" w:after="0" w:line="360" w:lineRule="auto"/>
              <w:ind w:left="0" w:firstLine="0"/>
              <w:jc w:val="both"/>
              <w:rPr>
                <w:rFonts w:ascii="Book Antiqua" w:hAnsi="Book Antiqua"/>
                <w:sz w:val="24"/>
                <w:szCs w:val="24"/>
              </w:rPr>
            </w:pPr>
            <w:r w:rsidRPr="00531874">
              <w:rPr>
                <w:rFonts w:ascii="Book Antiqua" w:hAnsi="Book Antiqua"/>
                <w:sz w:val="24"/>
                <w:szCs w:val="24"/>
              </w:rPr>
              <w:t>Identity</w:t>
            </w:r>
          </w:p>
          <w:p w:rsidR="00EE6539" w:rsidRPr="00531874" w:rsidRDefault="00EE6539" w:rsidP="00531874">
            <w:pPr>
              <w:pStyle w:val="TableText"/>
              <w:spacing w:before="0" w:after="0" w:line="360" w:lineRule="auto"/>
              <w:ind w:left="0" w:firstLine="0"/>
              <w:jc w:val="both"/>
              <w:rPr>
                <w:rFonts w:ascii="Book Antiqua" w:hAnsi="Book Antiqua"/>
                <w:sz w:val="24"/>
                <w:szCs w:val="24"/>
              </w:rPr>
            </w:pPr>
            <w:r w:rsidRPr="00531874">
              <w:rPr>
                <w:rFonts w:ascii="Book Antiqua" w:hAnsi="Book Antiqua"/>
                <w:sz w:val="24"/>
                <w:szCs w:val="24"/>
              </w:rPr>
              <w:t xml:space="preserve"> - Cell Growth and Morphology</w:t>
            </w:r>
          </w:p>
        </w:tc>
        <w:tc>
          <w:tcPr>
            <w:tcW w:w="3060" w:type="dxa"/>
          </w:tcPr>
          <w:p w:rsidR="00EE6539" w:rsidRPr="00531874" w:rsidRDefault="00EE6539" w:rsidP="00531874">
            <w:pPr>
              <w:pStyle w:val="TableText"/>
              <w:spacing w:before="0" w:after="0" w:line="360" w:lineRule="auto"/>
              <w:ind w:left="0" w:firstLine="0"/>
              <w:jc w:val="both"/>
              <w:rPr>
                <w:rFonts w:ascii="Book Antiqua" w:hAnsi="Book Antiqua"/>
                <w:sz w:val="24"/>
                <w:szCs w:val="24"/>
              </w:rPr>
            </w:pPr>
          </w:p>
          <w:p w:rsidR="00EE6539" w:rsidRPr="00531874" w:rsidRDefault="00EE6539" w:rsidP="00531874">
            <w:pPr>
              <w:pStyle w:val="TableText"/>
              <w:spacing w:before="0" w:after="0" w:line="360" w:lineRule="auto"/>
              <w:ind w:left="0" w:firstLine="0"/>
              <w:jc w:val="both"/>
              <w:rPr>
                <w:rFonts w:ascii="Book Antiqua" w:hAnsi="Book Antiqua"/>
                <w:sz w:val="24"/>
                <w:szCs w:val="24"/>
              </w:rPr>
            </w:pPr>
            <w:r w:rsidRPr="00531874">
              <w:rPr>
                <w:rFonts w:ascii="Book Antiqua" w:hAnsi="Book Antiqua"/>
                <w:sz w:val="24"/>
                <w:szCs w:val="24"/>
              </w:rPr>
              <w:t>Visual (Test Code 30117)</w:t>
            </w:r>
          </w:p>
        </w:tc>
        <w:tc>
          <w:tcPr>
            <w:tcW w:w="3330" w:type="dxa"/>
          </w:tcPr>
          <w:p w:rsidR="00EE6539" w:rsidRPr="00531874" w:rsidRDefault="00EE6539" w:rsidP="00531874">
            <w:pPr>
              <w:pStyle w:val="TableText"/>
              <w:spacing w:before="0" w:after="0" w:line="360" w:lineRule="auto"/>
              <w:ind w:left="0" w:firstLine="0"/>
              <w:jc w:val="both"/>
              <w:rPr>
                <w:rFonts w:ascii="Book Antiqua" w:hAnsi="Book Antiqua"/>
                <w:sz w:val="24"/>
                <w:szCs w:val="24"/>
              </w:rPr>
            </w:pPr>
            <w:r w:rsidRPr="00531874">
              <w:rPr>
                <w:rFonts w:ascii="Book Antiqua" w:hAnsi="Book Antiqua"/>
                <w:sz w:val="24"/>
                <w:szCs w:val="24"/>
              </w:rPr>
              <w:t>Epithelial-like: fried egg or polygonal-shaped appearance</w:t>
            </w:r>
          </w:p>
        </w:tc>
      </w:tr>
      <w:tr w:rsidR="0006576D" w:rsidRPr="00531874" w:rsidTr="00C863AD">
        <w:trPr>
          <w:trHeight w:val="342"/>
        </w:trPr>
        <w:tc>
          <w:tcPr>
            <w:tcW w:w="3078" w:type="dxa"/>
          </w:tcPr>
          <w:p w:rsidR="00EE6539" w:rsidRPr="00531874" w:rsidRDefault="00EE6539" w:rsidP="00531874">
            <w:pPr>
              <w:pStyle w:val="TableText"/>
              <w:spacing w:before="0" w:after="0" w:line="360" w:lineRule="auto"/>
              <w:ind w:left="0" w:firstLine="0"/>
              <w:jc w:val="both"/>
              <w:rPr>
                <w:rFonts w:ascii="Book Antiqua" w:hAnsi="Book Antiqua"/>
                <w:sz w:val="24"/>
                <w:szCs w:val="24"/>
              </w:rPr>
            </w:pPr>
            <w:r w:rsidRPr="00531874">
              <w:rPr>
                <w:rFonts w:ascii="Book Antiqua" w:hAnsi="Book Antiqua"/>
                <w:sz w:val="24"/>
                <w:szCs w:val="24"/>
              </w:rPr>
              <w:t>- Type II collagen assay</w:t>
            </w:r>
          </w:p>
        </w:tc>
        <w:tc>
          <w:tcPr>
            <w:tcW w:w="3060" w:type="dxa"/>
          </w:tcPr>
          <w:p w:rsidR="00EE6539" w:rsidRPr="00531874" w:rsidRDefault="00EE6539" w:rsidP="00531874">
            <w:pPr>
              <w:pStyle w:val="TableText"/>
              <w:spacing w:before="0" w:after="0" w:line="360" w:lineRule="auto"/>
              <w:ind w:left="0" w:firstLine="0"/>
              <w:jc w:val="both"/>
              <w:rPr>
                <w:rFonts w:ascii="Book Antiqua" w:hAnsi="Book Antiqua"/>
                <w:sz w:val="24"/>
                <w:szCs w:val="24"/>
              </w:rPr>
            </w:pPr>
            <w:r w:rsidRPr="00531874">
              <w:rPr>
                <w:rFonts w:ascii="Book Antiqua" w:hAnsi="Book Antiqua"/>
                <w:sz w:val="24"/>
                <w:szCs w:val="24"/>
              </w:rPr>
              <w:t>RT-PCR (Test Code 30412)</w:t>
            </w:r>
          </w:p>
        </w:tc>
        <w:tc>
          <w:tcPr>
            <w:tcW w:w="3330" w:type="dxa"/>
          </w:tcPr>
          <w:p w:rsidR="00EE6539" w:rsidRPr="00531874" w:rsidRDefault="00EE6539" w:rsidP="00531874">
            <w:pPr>
              <w:pStyle w:val="TableText"/>
              <w:spacing w:before="0" w:after="0" w:line="360" w:lineRule="auto"/>
              <w:ind w:left="0" w:firstLine="0"/>
              <w:jc w:val="both"/>
              <w:rPr>
                <w:rFonts w:ascii="Book Antiqua" w:hAnsi="Book Antiqua"/>
                <w:sz w:val="24"/>
                <w:szCs w:val="24"/>
              </w:rPr>
            </w:pPr>
            <w:r w:rsidRPr="00531874">
              <w:rPr>
                <w:rFonts w:ascii="Book Antiqua" w:hAnsi="Book Antiqua"/>
                <w:sz w:val="24"/>
                <w:szCs w:val="24"/>
              </w:rPr>
              <w:t>Type II collagen present</w:t>
            </w:r>
          </w:p>
        </w:tc>
      </w:tr>
      <w:tr w:rsidR="0006576D" w:rsidRPr="00531874" w:rsidTr="00C863AD">
        <w:trPr>
          <w:trHeight w:val="354"/>
        </w:trPr>
        <w:tc>
          <w:tcPr>
            <w:tcW w:w="3078" w:type="dxa"/>
          </w:tcPr>
          <w:p w:rsidR="00EE6539" w:rsidRPr="00531874" w:rsidRDefault="00EE6539" w:rsidP="00531874">
            <w:pPr>
              <w:pStyle w:val="TableText"/>
              <w:spacing w:before="0" w:after="0" w:line="360" w:lineRule="auto"/>
              <w:ind w:left="0" w:firstLine="0"/>
              <w:jc w:val="both"/>
              <w:rPr>
                <w:rFonts w:ascii="Book Antiqua" w:hAnsi="Book Antiqua"/>
                <w:sz w:val="24"/>
                <w:szCs w:val="24"/>
              </w:rPr>
            </w:pPr>
            <w:r w:rsidRPr="00531874">
              <w:rPr>
                <w:rFonts w:ascii="Book Antiqua" w:hAnsi="Book Antiqua"/>
                <w:sz w:val="24"/>
                <w:szCs w:val="24"/>
              </w:rPr>
              <w:t>- TGF-β1 presence</w:t>
            </w:r>
          </w:p>
        </w:tc>
        <w:tc>
          <w:tcPr>
            <w:tcW w:w="3060" w:type="dxa"/>
          </w:tcPr>
          <w:p w:rsidR="00EE6539" w:rsidRPr="00531874" w:rsidRDefault="00EE6539" w:rsidP="00531874">
            <w:pPr>
              <w:pStyle w:val="TableText"/>
              <w:spacing w:before="0" w:after="0" w:line="360" w:lineRule="auto"/>
              <w:ind w:left="0" w:firstLine="0"/>
              <w:jc w:val="both"/>
              <w:rPr>
                <w:rFonts w:ascii="Book Antiqua" w:hAnsi="Book Antiqua"/>
                <w:sz w:val="24"/>
                <w:szCs w:val="24"/>
              </w:rPr>
            </w:pPr>
            <w:r w:rsidRPr="00531874">
              <w:rPr>
                <w:rFonts w:ascii="Book Antiqua" w:hAnsi="Book Antiqua"/>
                <w:sz w:val="24"/>
                <w:szCs w:val="24"/>
              </w:rPr>
              <w:t>PCR (Test Code 30959)</w:t>
            </w:r>
          </w:p>
        </w:tc>
        <w:tc>
          <w:tcPr>
            <w:tcW w:w="3330" w:type="dxa"/>
          </w:tcPr>
          <w:p w:rsidR="00EE6539" w:rsidRPr="00531874" w:rsidRDefault="00EE6539" w:rsidP="00531874">
            <w:pPr>
              <w:pStyle w:val="TableText"/>
              <w:spacing w:before="0" w:after="0" w:line="360" w:lineRule="auto"/>
              <w:ind w:left="0" w:firstLine="0"/>
              <w:jc w:val="both"/>
              <w:rPr>
                <w:rFonts w:ascii="Book Antiqua" w:hAnsi="Book Antiqua"/>
                <w:sz w:val="24"/>
                <w:szCs w:val="24"/>
              </w:rPr>
            </w:pPr>
            <w:r w:rsidRPr="00531874">
              <w:rPr>
                <w:rFonts w:ascii="Book Antiqua" w:hAnsi="Book Antiqua"/>
                <w:sz w:val="24"/>
                <w:szCs w:val="24"/>
              </w:rPr>
              <w:t>TGF-</w:t>
            </w:r>
            <w:r w:rsidRPr="00531874">
              <w:rPr>
                <w:rFonts w:ascii="Book Antiqua" w:hAnsi="Book Antiqua" w:cs="Arial"/>
                <w:sz w:val="24"/>
                <w:szCs w:val="24"/>
              </w:rPr>
              <w:t>β</w:t>
            </w:r>
            <w:r w:rsidRPr="00531874">
              <w:rPr>
                <w:rFonts w:ascii="Book Antiqua" w:hAnsi="Book Antiqua"/>
                <w:sz w:val="24"/>
                <w:szCs w:val="24"/>
              </w:rPr>
              <w:t>1 Present</w:t>
            </w:r>
          </w:p>
        </w:tc>
      </w:tr>
      <w:tr w:rsidR="0006576D" w:rsidRPr="00531874" w:rsidTr="00C863AD">
        <w:tc>
          <w:tcPr>
            <w:tcW w:w="3078" w:type="dxa"/>
          </w:tcPr>
          <w:p w:rsidR="00EE6539" w:rsidRPr="00531874" w:rsidRDefault="00EE6539" w:rsidP="00531874">
            <w:pPr>
              <w:pStyle w:val="TableText"/>
              <w:spacing w:before="0" w:after="0" w:line="360" w:lineRule="auto"/>
              <w:ind w:left="0" w:firstLine="0"/>
              <w:jc w:val="both"/>
              <w:rPr>
                <w:rFonts w:ascii="Book Antiqua" w:hAnsi="Book Antiqua"/>
                <w:sz w:val="24"/>
                <w:szCs w:val="24"/>
              </w:rPr>
            </w:pPr>
            <w:r w:rsidRPr="00531874">
              <w:rPr>
                <w:rFonts w:ascii="Book Antiqua" w:hAnsi="Book Antiqua"/>
                <w:sz w:val="24"/>
                <w:szCs w:val="24"/>
              </w:rPr>
              <w:lastRenderedPageBreak/>
              <w:t>Potency (TGF-β1 Assay)</w:t>
            </w:r>
          </w:p>
        </w:tc>
        <w:tc>
          <w:tcPr>
            <w:tcW w:w="3060" w:type="dxa"/>
          </w:tcPr>
          <w:p w:rsidR="00EE6539" w:rsidRPr="00531874" w:rsidRDefault="00EE6539" w:rsidP="00531874">
            <w:pPr>
              <w:pStyle w:val="TableText"/>
              <w:spacing w:before="0" w:after="0" w:line="360" w:lineRule="auto"/>
              <w:ind w:left="0" w:firstLine="0"/>
              <w:jc w:val="both"/>
              <w:rPr>
                <w:rFonts w:ascii="Book Antiqua" w:hAnsi="Book Antiqua"/>
                <w:sz w:val="24"/>
                <w:szCs w:val="24"/>
              </w:rPr>
            </w:pPr>
            <w:r w:rsidRPr="00531874">
              <w:rPr>
                <w:rFonts w:ascii="Book Antiqua" w:hAnsi="Book Antiqua"/>
                <w:sz w:val="24"/>
                <w:szCs w:val="24"/>
              </w:rPr>
              <w:t>ELISA (Test Code 30444)</w:t>
            </w:r>
          </w:p>
        </w:tc>
        <w:tc>
          <w:tcPr>
            <w:tcW w:w="3330" w:type="dxa"/>
          </w:tcPr>
          <w:p w:rsidR="00EE6539" w:rsidRPr="00233140" w:rsidRDefault="00EE6539" w:rsidP="00531874">
            <w:pPr>
              <w:pStyle w:val="TableText"/>
              <w:spacing w:before="0" w:after="0" w:line="360" w:lineRule="auto"/>
              <w:ind w:left="0" w:firstLine="0"/>
              <w:jc w:val="both"/>
              <w:rPr>
                <w:rFonts w:ascii="Book Antiqua" w:eastAsia="宋体" w:hAnsi="Book Antiqua"/>
                <w:sz w:val="24"/>
                <w:szCs w:val="24"/>
                <w:lang w:eastAsia="zh-CN"/>
              </w:rPr>
            </w:pPr>
            <w:r w:rsidRPr="00531874">
              <w:rPr>
                <w:rFonts w:ascii="Book Antiqua" w:hAnsi="Book Antiqua"/>
                <w:sz w:val="24"/>
                <w:szCs w:val="24"/>
              </w:rPr>
              <w:t>1-50 ng/10</w:t>
            </w:r>
            <w:r w:rsidRPr="00531874">
              <w:rPr>
                <w:rFonts w:ascii="Book Antiqua" w:hAnsi="Book Antiqua"/>
                <w:sz w:val="24"/>
                <w:szCs w:val="24"/>
                <w:vertAlign w:val="superscript"/>
              </w:rPr>
              <w:t>5</w:t>
            </w:r>
            <w:r w:rsidR="00233140">
              <w:rPr>
                <w:rFonts w:ascii="Book Antiqua" w:hAnsi="Book Antiqua"/>
                <w:sz w:val="24"/>
                <w:szCs w:val="24"/>
              </w:rPr>
              <w:t xml:space="preserve"> cells/24 h</w:t>
            </w:r>
          </w:p>
        </w:tc>
      </w:tr>
      <w:tr w:rsidR="0006576D" w:rsidRPr="00531874" w:rsidTr="00C863AD">
        <w:tc>
          <w:tcPr>
            <w:tcW w:w="3078" w:type="dxa"/>
          </w:tcPr>
          <w:p w:rsidR="00EE6539" w:rsidRPr="00531874" w:rsidRDefault="00EE6539" w:rsidP="00531874">
            <w:pPr>
              <w:pStyle w:val="TableText"/>
              <w:spacing w:before="0" w:after="0" w:line="360" w:lineRule="auto"/>
              <w:ind w:left="0" w:firstLine="0"/>
              <w:jc w:val="both"/>
              <w:rPr>
                <w:rFonts w:ascii="Book Antiqua" w:hAnsi="Book Antiqua"/>
                <w:sz w:val="24"/>
                <w:szCs w:val="24"/>
              </w:rPr>
            </w:pPr>
            <w:r w:rsidRPr="00531874">
              <w:rPr>
                <w:rFonts w:ascii="Book Antiqua" w:hAnsi="Book Antiqua"/>
                <w:sz w:val="24"/>
                <w:szCs w:val="24"/>
              </w:rPr>
              <w:t>Viability</w:t>
            </w:r>
          </w:p>
        </w:tc>
        <w:tc>
          <w:tcPr>
            <w:tcW w:w="3060" w:type="dxa"/>
          </w:tcPr>
          <w:p w:rsidR="00EE6539" w:rsidRPr="00531874" w:rsidRDefault="00EE6539" w:rsidP="00531874">
            <w:pPr>
              <w:pStyle w:val="TableText"/>
              <w:spacing w:before="0" w:after="0" w:line="360" w:lineRule="auto"/>
              <w:ind w:left="0" w:firstLine="0"/>
              <w:jc w:val="both"/>
              <w:rPr>
                <w:rFonts w:ascii="Book Antiqua" w:hAnsi="Book Antiqua"/>
                <w:sz w:val="24"/>
                <w:szCs w:val="24"/>
                <w:lang w:eastAsia="ko-KR"/>
              </w:rPr>
            </w:pPr>
            <w:r w:rsidRPr="00531874">
              <w:rPr>
                <w:rFonts w:ascii="Book Antiqua" w:hAnsi="Book Antiqua"/>
                <w:sz w:val="24"/>
                <w:szCs w:val="24"/>
              </w:rPr>
              <w:t>Trypan blue dye exclusion</w:t>
            </w:r>
          </w:p>
          <w:p w:rsidR="00EE6539" w:rsidRPr="00531874" w:rsidRDefault="00EE6539" w:rsidP="00531874">
            <w:pPr>
              <w:pStyle w:val="TableText"/>
              <w:spacing w:before="0" w:after="0" w:line="360" w:lineRule="auto"/>
              <w:ind w:left="0" w:firstLine="0"/>
              <w:jc w:val="both"/>
              <w:rPr>
                <w:rFonts w:ascii="Book Antiqua" w:hAnsi="Book Antiqua"/>
                <w:sz w:val="24"/>
                <w:szCs w:val="24"/>
              </w:rPr>
            </w:pPr>
            <w:r w:rsidRPr="00531874">
              <w:rPr>
                <w:rFonts w:ascii="Book Antiqua" w:hAnsi="Book Antiqua"/>
                <w:sz w:val="24"/>
                <w:szCs w:val="24"/>
              </w:rPr>
              <w:t>(Test Code 30458)</w:t>
            </w:r>
          </w:p>
        </w:tc>
        <w:tc>
          <w:tcPr>
            <w:tcW w:w="3330" w:type="dxa"/>
          </w:tcPr>
          <w:p w:rsidR="00EE6539" w:rsidRPr="00531874" w:rsidRDefault="00EE6539" w:rsidP="00531874">
            <w:pPr>
              <w:pStyle w:val="TableText"/>
              <w:spacing w:before="0" w:after="0" w:line="360" w:lineRule="auto"/>
              <w:ind w:left="0" w:firstLine="0"/>
              <w:jc w:val="both"/>
              <w:rPr>
                <w:rFonts w:ascii="Book Antiqua" w:hAnsi="Book Antiqua"/>
                <w:sz w:val="24"/>
                <w:szCs w:val="24"/>
              </w:rPr>
            </w:pPr>
            <w:r w:rsidRPr="00531874">
              <w:rPr>
                <w:rFonts w:ascii="Book Antiqua" w:hAnsi="Book Antiqua"/>
                <w:sz w:val="24"/>
                <w:szCs w:val="24"/>
              </w:rPr>
              <w:t>&gt; 70%</w:t>
            </w:r>
          </w:p>
        </w:tc>
      </w:tr>
      <w:tr w:rsidR="0006576D" w:rsidRPr="00531874" w:rsidTr="00C863AD">
        <w:tc>
          <w:tcPr>
            <w:tcW w:w="3078" w:type="dxa"/>
            <w:vMerge w:val="restart"/>
          </w:tcPr>
          <w:p w:rsidR="00EE6539" w:rsidRPr="00531874" w:rsidRDefault="00EE6539" w:rsidP="00531874">
            <w:pPr>
              <w:pStyle w:val="TableText"/>
              <w:spacing w:before="0" w:after="0" w:line="360" w:lineRule="auto"/>
              <w:ind w:left="0" w:firstLine="0"/>
              <w:jc w:val="both"/>
              <w:rPr>
                <w:rFonts w:ascii="Book Antiqua" w:hAnsi="Book Antiqua"/>
                <w:sz w:val="24"/>
                <w:szCs w:val="24"/>
              </w:rPr>
            </w:pPr>
            <w:r w:rsidRPr="00531874">
              <w:rPr>
                <w:rFonts w:ascii="Book Antiqua" w:hAnsi="Book Antiqua"/>
                <w:sz w:val="24"/>
                <w:szCs w:val="24"/>
              </w:rPr>
              <w:t>RCR</w:t>
            </w:r>
          </w:p>
        </w:tc>
        <w:tc>
          <w:tcPr>
            <w:tcW w:w="3060" w:type="dxa"/>
          </w:tcPr>
          <w:p w:rsidR="00EE6539" w:rsidRPr="00531874" w:rsidRDefault="00EE6539" w:rsidP="00531874">
            <w:pPr>
              <w:pStyle w:val="TableText"/>
              <w:spacing w:before="0" w:after="0" w:line="360" w:lineRule="auto"/>
              <w:ind w:left="0" w:firstLine="0"/>
              <w:jc w:val="both"/>
              <w:rPr>
                <w:rFonts w:ascii="Book Antiqua" w:hAnsi="Book Antiqua"/>
                <w:sz w:val="24"/>
                <w:szCs w:val="24"/>
              </w:rPr>
            </w:pPr>
            <w:r w:rsidRPr="00531874">
              <w:rPr>
                <w:rFonts w:ascii="Book Antiqua" w:hAnsi="Book Antiqua"/>
                <w:sz w:val="24"/>
                <w:szCs w:val="24"/>
              </w:rPr>
              <w:t>Co-culture of end</w:t>
            </w:r>
            <w:r w:rsidRPr="00531874">
              <w:rPr>
                <w:rFonts w:ascii="Book Antiqua" w:hAnsi="Book Antiqua"/>
                <w:sz w:val="24"/>
                <w:szCs w:val="24"/>
                <w:lang w:eastAsia="ko-KR"/>
              </w:rPr>
              <w:t xml:space="preserve"> </w:t>
            </w:r>
            <w:r w:rsidRPr="00531874">
              <w:rPr>
                <w:rFonts w:ascii="Book Antiqua" w:hAnsi="Book Antiqua"/>
                <w:sz w:val="24"/>
                <w:szCs w:val="24"/>
              </w:rPr>
              <w:t>of production cells (Test Codes 30628)</w:t>
            </w:r>
          </w:p>
        </w:tc>
        <w:tc>
          <w:tcPr>
            <w:tcW w:w="3330" w:type="dxa"/>
          </w:tcPr>
          <w:p w:rsidR="00EE6539" w:rsidRPr="00531874" w:rsidRDefault="00EE6539" w:rsidP="00531874">
            <w:pPr>
              <w:pStyle w:val="TableText"/>
              <w:spacing w:before="0" w:after="0" w:line="360" w:lineRule="auto"/>
              <w:ind w:left="0" w:firstLine="0"/>
              <w:jc w:val="both"/>
              <w:rPr>
                <w:rFonts w:ascii="Book Antiqua" w:hAnsi="Book Antiqua"/>
                <w:sz w:val="24"/>
                <w:szCs w:val="24"/>
              </w:rPr>
            </w:pPr>
            <w:r w:rsidRPr="00531874">
              <w:rPr>
                <w:rFonts w:ascii="Book Antiqua" w:hAnsi="Book Antiqua"/>
                <w:sz w:val="24"/>
                <w:szCs w:val="24"/>
              </w:rPr>
              <w:t>Negative</w:t>
            </w:r>
          </w:p>
        </w:tc>
      </w:tr>
      <w:tr w:rsidR="0006576D" w:rsidRPr="00531874" w:rsidTr="00C863AD">
        <w:tc>
          <w:tcPr>
            <w:tcW w:w="3078" w:type="dxa"/>
            <w:vMerge/>
          </w:tcPr>
          <w:p w:rsidR="00EE6539" w:rsidRPr="00531874" w:rsidRDefault="00EE6539" w:rsidP="00531874">
            <w:pPr>
              <w:pStyle w:val="TableText"/>
              <w:spacing w:before="0" w:after="0" w:line="360" w:lineRule="auto"/>
              <w:ind w:left="0" w:firstLine="0"/>
              <w:jc w:val="both"/>
              <w:rPr>
                <w:rFonts w:ascii="Book Antiqua" w:hAnsi="Book Antiqua"/>
                <w:sz w:val="24"/>
                <w:szCs w:val="24"/>
              </w:rPr>
            </w:pPr>
          </w:p>
        </w:tc>
        <w:tc>
          <w:tcPr>
            <w:tcW w:w="3060" w:type="dxa"/>
          </w:tcPr>
          <w:p w:rsidR="00EE6539" w:rsidRPr="00531874" w:rsidRDefault="00EE6539" w:rsidP="00531874">
            <w:pPr>
              <w:pStyle w:val="TableText"/>
              <w:spacing w:before="0" w:after="0" w:line="360" w:lineRule="auto"/>
              <w:ind w:left="0" w:firstLine="0"/>
              <w:jc w:val="both"/>
              <w:rPr>
                <w:rFonts w:ascii="Book Antiqua" w:hAnsi="Book Antiqua"/>
                <w:sz w:val="24"/>
                <w:szCs w:val="24"/>
                <w:lang w:eastAsia="ko-KR"/>
              </w:rPr>
            </w:pPr>
            <w:r w:rsidRPr="00531874">
              <w:rPr>
                <w:rFonts w:ascii="Book Antiqua" w:hAnsi="Book Antiqua"/>
                <w:sz w:val="24"/>
                <w:szCs w:val="24"/>
              </w:rPr>
              <w:t>Supernatant amplification</w:t>
            </w:r>
          </w:p>
          <w:p w:rsidR="00EE6539" w:rsidRPr="00531874" w:rsidRDefault="00EE6539" w:rsidP="00531874">
            <w:pPr>
              <w:pStyle w:val="TableText"/>
              <w:spacing w:before="0" w:after="0" w:line="360" w:lineRule="auto"/>
              <w:ind w:left="0" w:firstLine="0"/>
              <w:jc w:val="both"/>
              <w:rPr>
                <w:rFonts w:ascii="Book Antiqua" w:hAnsi="Book Antiqua"/>
                <w:sz w:val="24"/>
                <w:szCs w:val="24"/>
              </w:rPr>
            </w:pPr>
            <w:r w:rsidRPr="00531874">
              <w:rPr>
                <w:rFonts w:ascii="Book Antiqua" w:hAnsi="Book Antiqua"/>
                <w:sz w:val="24"/>
                <w:szCs w:val="24"/>
              </w:rPr>
              <w:t>(Test Code 30633)</w:t>
            </w:r>
          </w:p>
        </w:tc>
        <w:tc>
          <w:tcPr>
            <w:tcW w:w="3330" w:type="dxa"/>
          </w:tcPr>
          <w:p w:rsidR="00EE6539" w:rsidRPr="00531874" w:rsidRDefault="00EE6539" w:rsidP="00531874">
            <w:pPr>
              <w:pStyle w:val="TableText"/>
              <w:spacing w:before="0" w:after="0" w:line="360" w:lineRule="auto"/>
              <w:ind w:left="0" w:firstLine="0"/>
              <w:jc w:val="both"/>
              <w:rPr>
                <w:rFonts w:ascii="Book Antiqua" w:hAnsi="Book Antiqua"/>
                <w:sz w:val="24"/>
                <w:szCs w:val="24"/>
              </w:rPr>
            </w:pPr>
            <w:r w:rsidRPr="00531874">
              <w:rPr>
                <w:rFonts w:ascii="Book Antiqua" w:hAnsi="Book Antiqua"/>
                <w:sz w:val="24"/>
                <w:szCs w:val="24"/>
              </w:rPr>
              <w:t>Negative</w:t>
            </w:r>
          </w:p>
        </w:tc>
      </w:tr>
      <w:tr w:rsidR="0006576D" w:rsidRPr="00531874" w:rsidTr="00C863AD">
        <w:tc>
          <w:tcPr>
            <w:tcW w:w="3078" w:type="dxa"/>
          </w:tcPr>
          <w:p w:rsidR="00EE6539" w:rsidRPr="00531874" w:rsidRDefault="00EE6539" w:rsidP="00531874">
            <w:pPr>
              <w:pStyle w:val="TableText"/>
              <w:spacing w:before="0" w:after="0" w:line="360" w:lineRule="auto"/>
              <w:ind w:left="0" w:firstLine="0"/>
              <w:jc w:val="both"/>
              <w:rPr>
                <w:rFonts w:ascii="Book Antiqua" w:hAnsi="Book Antiqua"/>
                <w:sz w:val="24"/>
                <w:szCs w:val="24"/>
              </w:rPr>
            </w:pPr>
            <w:r w:rsidRPr="00531874">
              <w:rPr>
                <w:rFonts w:ascii="Book Antiqua" w:hAnsi="Book Antiqua"/>
                <w:sz w:val="24"/>
                <w:szCs w:val="24"/>
              </w:rPr>
              <w:t>Mycoplasma</w:t>
            </w:r>
          </w:p>
        </w:tc>
        <w:tc>
          <w:tcPr>
            <w:tcW w:w="3060" w:type="dxa"/>
          </w:tcPr>
          <w:p w:rsidR="00EE6539" w:rsidRPr="00531874" w:rsidRDefault="00EE6539" w:rsidP="00531874">
            <w:pPr>
              <w:pStyle w:val="TableText"/>
              <w:spacing w:before="0" w:after="0" w:line="360" w:lineRule="auto"/>
              <w:ind w:left="0" w:firstLine="0"/>
              <w:jc w:val="both"/>
              <w:rPr>
                <w:rFonts w:ascii="Book Antiqua" w:hAnsi="Book Antiqua"/>
                <w:sz w:val="24"/>
                <w:szCs w:val="24"/>
                <w:lang w:eastAsia="ko-KR"/>
              </w:rPr>
            </w:pPr>
            <w:r w:rsidRPr="00531874">
              <w:rPr>
                <w:rFonts w:ascii="Book Antiqua" w:hAnsi="Book Antiqua"/>
                <w:sz w:val="24"/>
                <w:szCs w:val="24"/>
              </w:rPr>
              <w:t>1993 Points to Consider</w:t>
            </w:r>
          </w:p>
          <w:p w:rsidR="00EE6539" w:rsidRPr="00531874" w:rsidRDefault="00EE6539" w:rsidP="00531874">
            <w:pPr>
              <w:pStyle w:val="TableText"/>
              <w:spacing w:before="0" w:after="0" w:line="360" w:lineRule="auto"/>
              <w:ind w:left="0" w:firstLine="0"/>
              <w:jc w:val="both"/>
              <w:rPr>
                <w:rFonts w:ascii="Book Antiqua" w:hAnsi="Book Antiqua"/>
                <w:sz w:val="24"/>
                <w:szCs w:val="24"/>
              </w:rPr>
            </w:pPr>
            <w:r w:rsidRPr="00531874">
              <w:rPr>
                <w:rFonts w:ascii="Book Antiqua" w:hAnsi="Book Antiqua"/>
                <w:sz w:val="24"/>
                <w:szCs w:val="24"/>
              </w:rPr>
              <w:t>(Test Code 30055)</w:t>
            </w:r>
          </w:p>
        </w:tc>
        <w:tc>
          <w:tcPr>
            <w:tcW w:w="3330" w:type="dxa"/>
          </w:tcPr>
          <w:p w:rsidR="00EE6539" w:rsidRPr="00531874" w:rsidRDefault="00EE6539" w:rsidP="00531874">
            <w:pPr>
              <w:pStyle w:val="TableText"/>
              <w:spacing w:before="0" w:after="0" w:line="360" w:lineRule="auto"/>
              <w:ind w:left="0" w:firstLine="0"/>
              <w:jc w:val="both"/>
              <w:rPr>
                <w:rFonts w:ascii="Book Antiqua" w:hAnsi="Book Antiqua"/>
                <w:sz w:val="24"/>
                <w:szCs w:val="24"/>
              </w:rPr>
            </w:pPr>
            <w:r w:rsidRPr="00531874">
              <w:rPr>
                <w:rFonts w:ascii="Book Antiqua" w:hAnsi="Book Antiqua"/>
                <w:sz w:val="24"/>
                <w:szCs w:val="24"/>
              </w:rPr>
              <w:t>Negative</w:t>
            </w:r>
          </w:p>
        </w:tc>
      </w:tr>
      <w:tr w:rsidR="0006576D" w:rsidRPr="00531874" w:rsidTr="00C863AD">
        <w:tc>
          <w:tcPr>
            <w:tcW w:w="3078" w:type="dxa"/>
          </w:tcPr>
          <w:p w:rsidR="00EE6539" w:rsidRPr="00531874" w:rsidRDefault="00EE6539" w:rsidP="00531874">
            <w:pPr>
              <w:pStyle w:val="TableText"/>
              <w:spacing w:before="0" w:after="0" w:line="360" w:lineRule="auto"/>
              <w:ind w:left="0" w:firstLine="0"/>
              <w:jc w:val="both"/>
              <w:rPr>
                <w:rFonts w:ascii="Book Antiqua" w:hAnsi="Book Antiqua"/>
                <w:sz w:val="24"/>
                <w:szCs w:val="24"/>
              </w:rPr>
            </w:pPr>
            <w:r w:rsidRPr="00531874">
              <w:rPr>
                <w:rFonts w:ascii="Book Antiqua" w:hAnsi="Book Antiqua"/>
                <w:sz w:val="24"/>
                <w:szCs w:val="24"/>
              </w:rPr>
              <w:t>Rat Antibody Production</w:t>
            </w:r>
          </w:p>
        </w:tc>
        <w:tc>
          <w:tcPr>
            <w:tcW w:w="3060" w:type="dxa"/>
          </w:tcPr>
          <w:p w:rsidR="00EE6539" w:rsidRPr="00531874" w:rsidRDefault="00EE6539" w:rsidP="00531874">
            <w:pPr>
              <w:pStyle w:val="TableText"/>
              <w:spacing w:before="0" w:after="0" w:line="360" w:lineRule="auto"/>
              <w:ind w:left="0" w:firstLine="0"/>
              <w:jc w:val="both"/>
              <w:rPr>
                <w:rFonts w:ascii="Book Antiqua" w:hAnsi="Book Antiqua"/>
                <w:sz w:val="24"/>
                <w:szCs w:val="24"/>
                <w:lang w:eastAsia="ko-KR"/>
              </w:rPr>
            </w:pPr>
            <w:r w:rsidRPr="00531874">
              <w:rPr>
                <w:rFonts w:ascii="Book Antiqua" w:hAnsi="Book Antiqua"/>
                <w:i/>
                <w:sz w:val="24"/>
                <w:szCs w:val="24"/>
              </w:rPr>
              <w:t>In vivo</w:t>
            </w:r>
            <w:r w:rsidRPr="00531874">
              <w:rPr>
                <w:rFonts w:ascii="Book Antiqua" w:hAnsi="Book Antiqua"/>
                <w:sz w:val="24"/>
                <w:szCs w:val="24"/>
              </w:rPr>
              <w:t xml:space="preserve"> and ELISA</w:t>
            </w:r>
            <w:r w:rsidRPr="00531874">
              <w:rPr>
                <w:rFonts w:ascii="Book Antiqua" w:hAnsi="Book Antiqua"/>
                <w:sz w:val="24"/>
                <w:szCs w:val="24"/>
                <w:lang w:eastAsia="ko-KR"/>
              </w:rPr>
              <w:t xml:space="preserve"> </w:t>
            </w:r>
          </w:p>
          <w:p w:rsidR="00EE6539" w:rsidRPr="00531874" w:rsidRDefault="00EE6539" w:rsidP="00531874">
            <w:pPr>
              <w:pStyle w:val="TableText"/>
              <w:spacing w:before="0" w:after="0" w:line="360" w:lineRule="auto"/>
              <w:ind w:left="0" w:firstLine="0"/>
              <w:jc w:val="both"/>
              <w:rPr>
                <w:rFonts w:ascii="Book Antiqua" w:hAnsi="Book Antiqua"/>
                <w:sz w:val="24"/>
                <w:szCs w:val="24"/>
              </w:rPr>
            </w:pPr>
            <w:r w:rsidRPr="00531874">
              <w:rPr>
                <w:rFonts w:ascii="Book Antiqua" w:hAnsi="Book Antiqua"/>
                <w:sz w:val="24"/>
                <w:szCs w:val="24"/>
              </w:rPr>
              <w:t>(Test Code 30163)</w:t>
            </w:r>
          </w:p>
        </w:tc>
        <w:tc>
          <w:tcPr>
            <w:tcW w:w="3330" w:type="dxa"/>
          </w:tcPr>
          <w:p w:rsidR="00EE6539" w:rsidRPr="00531874" w:rsidRDefault="00EE6539" w:rsidP="00531874">
            <w:pPr>
              <w:pStyle w:val="TableText"/>
              <w:spacing w:before="0" w:after="0" w:line="360" w:lineRule="auto"/>
              <w:ind w:left="0" w:firstLine="0"/>
              <w:jc w:val="both"/>
              <w:rPr>
                <w:rFonts w:ascii="Book Antiqua" w:hAnsi="Book Antiqua"/>
                <w:sz w:val="24"/>
                <w:szCs w:val="24"/>
              </w:rPr>
            </w:pPr>
            <w:r w:rsidRPr="00531874">
              <w:rPr>
                <w:rFonts w:ascii="Book Antiqua" w:hAnsi="Book Antiqua"/>
                <w:sz w:val="24"/>
                <w:szCs w:val="24"/>
              </w:rPr>
              <w:t>Negative</w:t>
            </w:r>
          </w:p>
        </w:tc>
      </w:tr>
      <w:tr w:rsidR="0006576D" w:rsidRPr="00531874" w:rsidTr="00C863AD">
        <w:tc>
          <w:tcPr>
            <w:tcW w:w="3078" w:type="dxa"/>
          </w:tcPr>
          <w:p w:rsidR="00EE6539" w:rsidRPr="00531874" w:rsidRDefault="00EE6539" w:rsidP="00531874">
            <w:pPr>
              <w:pStyle w:val="TableText"/>
              <w:spacing w:before="0" w:after="0" w:line="360" w:lineRule="auto"/>
              <w:ind w:left="0" w:firstLine="0"/>
              <w:jc w:val="both"/>
              <w:rPr>
                <w:rFonts w:ascii="Book Antiqua" w:hAnsi="Book Antiqua"/>
                <w:sz w:val="24"/>
                <w:szCs w:val="24"/>
              </w:rPr>
            </w:pPr>
            <w:r w:rsidRPr="00531874">
              <w:rPr>
                <w:rFonts w:ascii="Book Antiqua" w:hAnsi="Book Antiqua"/>
                <w:sz w:val="24"/>
                <w:szCs w:val="24"/>
              </w:rPr>
              <w:t>Endotoxin</w:t>
            </w:r>
          </w:p>
        </w:tc>
        <w:tc>
          <w:tcPr>
            <w:tcW w:w="3060" w:type="dxa"/>
          </w:tcPr>
          <w:p w:rsidR="00EE6539" w:rsidRPr="00531874" w:rsidRDefault="00EE6539" w:rsidP="00531874">
            <w:pPr>
              <w:pStyle w:val="TableText"/>
              <w:spacing w:before="0" w:after="0" w:line="360" w:lineRule="auto"/>
              <w:ind w:left="0" w:firstLine="0"/>
              <w:jc w:val="both"/>
              <w:rPr>
                <w:rFonts w:ascii="Book Antiqua" w:hAnsi="Book Antiqua"/>
                <w:sz w:val="24"/>
                <w:szCs w:val="24"/>
              </w:rPr>
            </w:pPr>
            <w:r w:rsidRPr="00531874">
              <w:rPr>
                <w:rFonts w:ascii="Book Antiqua" w:hAnsi="Book Antiqua"/>
                <w:sz w:val="24"/>
                <w:szCs w:val="24"/>
              </w:rPr>
              <w:t>LAL (Test Code 37653)</w:t>
            </w:r>
          </w:p>
        </w:tc>
        <w:tc>
          <w:tcPr>
            <w:tcW w:w="3330" w:type="dxa"/>
          </w:tcPr>
          <w:p w:rsidR="00EE6539" w:rsidRPr="00531874" w:rsidRDefault="00EE6539" w:rsidP="00531874">
            <w:pPr>
              <w:pStyle w:val="TableText"/>
              <w:spacing w:before="0" w:after="0" w:line="360" w:lineRule="auto"/>
              <w:ind w:left="0" w:firstLine="0"/>
              <w:jc w:val="both"/>
              <w:rPr>
                <w:rFonts w:ascii="Book Antiqua" w:hAnsi="Book Antiqua"/>
                <w:sz w:val="24"/>
                <w:szCs w:val="24"/>
              </w:rPr>
            </w:pPr>
            <w:r w:rsidRPr="00531874">
              <w:rPr>
                <w:rFonts w:ascii="Book Antiqua" w:hAnsi="Book Antiqua"/>
                <w:sz w:val="24"/>
                <w:szCs w:val="24"/>
              </w:rPr>
              <w:t>&lt;</w:t>
            </w:r>
            <w:r w:rsidR="00233140">
              <w:rPr>
                <w:rFonts w:ascii="Book Antiqua" w:eastAsia="宋体" w:hAnsi="Book Antiqua" w:hint="eastAsia"/>
                <w:sz w:val="24"/>
                <w:szCs w:val="24"/>
                <w:lang w:eastAsia="zh-CN"/>
              </w:rPr>
              <w:t xml:space="preserve"> </w:t>
            </w:r>
            <w:r w:rsidRPr="00531874">
              <w:rPr>
                <w:rFonts w:ascii="Book Antiqua" w:hAnsi="Book Antiqua"/>
                <w:sz w:val="24"/>
                <w:szCs w:val="24"/>
              </w:rPr>
              <w:t>5 EU/mL</w:t>
            </w:r>
          </w:p>
        </w:tc>
      </w:tr>
      <w:tr w:rsidR="00EE6539" w:rsidRPr="00531874" w:rsidTr="00C863AD">
        <w:tc>
          <w:tcPr>
            <w:tcW w:w="3078" w:type="dxa"/>
          </w:tcPr>
          <w:p w:rsidR="00EE6539" w:rsidRPr="00531874" w:rsidRDefault="00EE6539" w:rsidP="00531874">
            <w:pPr>
              <w:pStyle w:val="TableText"/>
              <w:spacing w:before="0" w:after="0" w:line="360" w:lineRule="auto"/>
              <w:ind w:left="0" w:firstLine="0"/>
              <w:jc w:val="both"/>
              <w:rPr>
                <w:rFonts w:ascii="Book Antiqua" w:hAnsi="Book Antiqua"/>
                <w:sz w:val="24"/>
                <w:szCs w:val="24"/>
              </w:rPr>
            </w:pPr>
            <w:r w:rsidRPr="00531874">
              <w:rPr>
                <w:rFonts w:ascii="Book Antiqua" w:hAnsi="Book Antiqua"/>
                <w:sz w:val="24"/>
                <w:szCs w:val="24"/>
              </w:rPr>
              <w:t xml:space="preserve">Sterility </w:t>
            </w:r>
          </w:p>
        </w:tc>
        <w:tc>
          <w:tcPr>
            <w:tcW w:w="3060" w:type="dxa"/>
          </w:tcPr>
          <w:p w:rsidR="00EE6539" w:rsidRPr="00531874" w:rsidRDefault="00EE6539" w:rsidP="00531874">
            <w:pPr>
              <w:pStyle w:val="TableText"/>
              <w:spacing w:before="0" w:after="0" w:line="360" w:lineRule="auto"/>
              <w:ind w:left="0" w:firstLine="0"/>
              <w:jc w:val="both"/>
              <w:rPr>
                <w:rFonts w:ascii="Book Antiqua" w:hAnsi="Book Antiqua"/>
                <w:sz w:val="24"/>
                <w:szCs w:val="24"/>
                <w:lang w:eastAsia="ko-KR"/>
              </w:rPr>
            </w:pPr>
            <w:r w:rsidRPr="00531874">
              <w:rPr>
                <w:rFonts w:ascii="Book Antiqua" w:hAnsi="Book Antiqua"/>
                <w:sz w:val="24"/>
                <w:szCs w:val="24"/>
              </w:rPr>
              <w:t>21 CFR 610.12</w:t>
            </w:r>
          </w:p>
          <w:p w:rsidR="00EE6539" w:rsidRPr="00531874" w:rsidRDefault="00EE6539" w:rsidP="00531874">
            <w:pPr>
              <w:pStyle w:val="TableText"/>
              <w:spacing w:before="0" w:after="0" w:line="360" w:lineRule="auto"/>
              <w:ind w:left="0" w:firstLine="0"/>
              <w:jc w:val="both"/>
              <w:rPr>
                <w:rFonts w:ascii="Book Antiqua" w:hAnsi="Book Antiqua"/>
                <w:sz w:val="24"/>
                <w:szCs w:val="24"/>
              </w:rPr>
            </w:pPr>
            <w:r w:rsidRPr="00531874">
              <w:rPr>
                <w:rFonts w:ascii="Book Antiqua" w:hAnsi="Book Antiqua"/>
                <w:sz w:val="24"/>
                <w:szCs w:val="24"/>
              </w:rPr>
              <w:t>(Test Code 30744)</w:t>
            </w:r>
          </w:p>
        </w:tc>
        <w:tc>
          <w:tcPr>
            <w:tcW w:w="3330" w:type="dxa"/>
          </w:tcPr>
          <w:p w:rsidR="00EE6539" w:rsidRPr="00531874" w:rsidRDefault="00EE6539" w:rsidP="00531874">
            <w:pPr>
              <w:pStyle w:val="TableText"/>
              <w:spacing w:before="0" w:after="0" w:line="360" w:lineRule="auto"/>
              <w:ind w:left="0" w:firstLine="0"/>
              <w:jc w:val="both"/>
              <w:rPr>
                <w:rFonts w:ascii="Book Antiqua" w:hAnsi="Book Antiqua"/>
                <w:sz w:val="24"/>
                <w:szCs w:val="24"/>
              </w:rPr>
            </w:pPr>
            <w:r w:rsidRPr="00531874">
              <w:rPr>
                <w:rFonts w:ascii="Book Antiqua" w:hAnsi="Book Antiqua"/>
                <w:sz w:val="24"/>
                <w:szCs w:val="24"/>
              </w:rPr>
              <w:t>Negative</w:t>
            </w:r>
          </w:p>
        </w:tc>
      </w:tr>
    </w:tbl>
    <w:p w:rsidR="00EE6539" w:rsidRPr="00531874" w:rsidRDefault="00EE6539" w:rsidP="00531874">
      <w:pPr>
        <w:spacing w:after="0" w:line="360" w:lineRule="auto"/>
        <w:jc w:val="both"/>
        <w:rPr>
          <w:rFonts w:ascii="Book Antiqua" w:hAnsi="Book Antiqua"/>
          <w:sz w:val="24"/>
          <w:szCs w:val="24"/>
        </w:rPr>
      </w:pPr>
    </w:p>
    <w:sectPr w:rsidR="00EE6539" w:rsidRPr="005318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AFD" w:rsidRDefault="004A5AFD" w:rsidP="00EA334C">
      <w:pPr>
        <w:spacing w:after="0" w:line="240" w:lineRule="auto"/>
      </w:pPr>
      <w:r>
        <w:separator/>
      </w:r>
    </w:p>
  </w:endnote>
  <w:endnote w:type="continuationSeparator" w:id="0">
    <w:p w:rsidR="004A5AFD" w:rsidRDefault="004A5AFD" w:rsidP="00EA3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맑은 고딕">
    <w:altName w:val="Times New Roman"/>
    <w:panose1 w:val="00000000000000000000"/>
    <w:charset w:val="80"/>
    <w:family w:val="roman"/>
    <w:notTrueType/>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080E0000" w:usb2="00000010" w:usb3="00000000" w:csb0="00040001"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AFD" w:rsidRDefault="004A5AFD" w:rsidP="00EA334C">
      <w:pPr>
        <w:spacing w:after="0" w:line="240" w:lineRule="auto"/>
      </w:pPr>
      <w:r>
        <w:separator/>
      </w:r>
    </w:p>
  </w:footnote>
  <w:footnote w:type="continuationSeparator" w:id="0">
    <w:p w:rsidR="004A5AFD" w:rsidRDefault="004A5AFD" w:rsidP="00EA334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62C6224"/>
    <w:lvl w:ilvl="0">
      <w:numFmt w:val="bullet"/>
      <w:lvlText w:val="*"/>
      <w:lvlJc w:val="left"/>
    </w:lvl>
  </w:abstractNum>
  <w:abstractNum w:abstractNumId="1">
    <w:nsid w:val="040A2859"/>
    <w:multiLevelType w:val="hybridMultilevel"/>
    <w:tmpl w:val="24821826"/>
    <w:lvl w:ilvl="0" w:tplc="E028E294">
      <w:start w:val="1"/>
      <w:numFmt w:val="bullet"/>
      <w:lvlText w:val="•"/>
      <w:lvlJc w:val="left"/>
      <w:pPr>
        <w:tabs>
          <w:tab w:val="num" w:pos="720"/>
        </w:tabs>
        <w:ind w:left="720" w:hanging="360"/>
      </w:pPr>
      <w:rPr>
        <w:rFonts w:ascii="Times New Roman" w:hAnsi="Times New Roman" w:hint="default"/>
      </w:rPr>
    </w:lvl>
    <w:lvl w:ilvl="1" w:tplc="F2C4FA42" w:tentative="1">
      <w:start w:val="1"/>
      <w:numFmt w:val="bullet"/>
      <w:lvlText w:val="•"/>
      <w:lvlJc w:val="left"/>
      <w:pPr>
        <w:tabs>
          <w:tab w:val="num" w:pos="1440"/>
        </w:tabs>
        <w:ind w:left="1440" w:hanging="360"/>
      </w:pPr>
      <w:rPr>
        <w:rFonts w:ascii="Times New Roman" w:hAnsi="Times New Roman" w:hint="default"/>
      </w:rPr>
    </w:lvl>
    <w:lvl w:ilvl="2" w:tplc="7492A10A" w:tentative="1">
      <w:start w:val="1"/>
      <w:numFmt w:val="bullet"/>
      <w:lvlText w:val="•"/>
      <w:lvlJc w:val="left"/>
      <w:pPr>
        <w:tabs>
          <w:tab w:val="num" w:pos="2160"/>
        </w:tabs>
        <w:ind w:left="2160" w:hanging="360"/>
      </w:pPr>
      <w:rPr>
        <w:rFonts w:ascii="Times New Roman" w:hAnsi="Times New Roman" w:hint="default"/>
      </w:rPr>
    </w:lvl>
    <w:lvl w:ilvl="3" w:tplc="A27AC70E" w:tentative="1">
      <w:start w:val="1"/>
      <w:numFmt w:val="bullet"/>
      <w:lvlText w:val="•"/>
      <w:lvlJc w:val="left"/>
      <w:pPr>
        <w:tabs>
          <w:tab w:val="num" w:pos="2880"/>
        </w:tabs>
        <w:ind w:left="2880" w:hanging="360"/>
      </w:pPr>
      <w:rPr>
        <w:rFonts w:ascii="Times New Roman" w:hAnsi="Times New Roman" w:hint="default"/>
      </w:rPr>
    </w:lvl>
    <w:lvl w:ilvl="4" w:tplc="00D68026" w:tentative="1">
      <w:start w:val="1"/>
      <w:numFmt w:val="bullet"/>
      <w:lvlText w:val="•"/>
      <w:lvlJc w:val="left"/>
      <w:pPr>
        <w:tabs>
          <w:tab w:val="num" w:pos="3600"/>
        </w:tabs>
        <w:ind w:left="3600" w:hanging="360"/>
      </w:pPr>
      <w:rPr>
        <w:rFonts w:ascii="Times New Roman" w:hAnsi="Times New Roman" w:hint="default"/>
      </w:rPr>
    </w:lvl>
    <w:lvl w:ilvl="5" w:tplc="D0E8D74A" w:tentative="1">
      <w:start w:val="1"/>
      <w:numFmt w:val="bullet"/>
      <w:lvlText w:val="•"/>
      <w:lvlJc w:val="left"/>
      <w:pPr>
        <w:tabs>
          <w:tab w:val="num" w:pos="4320"/>
        </w:tabs>
        <w:ind w:left="4320" w:hanging="360"/>
      </w:pPr>
      <w:rPr>
        <w:rFonts w:ascii="Times New Roman" w:hAnsi="Times New Roman" w:hint="default"/>
      </w:rPr>
    </w:lvl>
    <w:lvl w:ilvl="6" w:tplc="C2282296" w:tentative="1">
      <w:start w:val="1"/>
      <w:numFmt w:val="bullet"/>
      <w:lvlText w:val="•"/>
      <w:lvlJc w:val="left"/>
      <w:pPr>
        <w:tabs>
          <w:tab w:val="num" w:pos="5040"/>
        </w:tabs>
        <w:ind w:left="5040" w:hanging="360"/>
      </w:pPr>
      <w:rPr>
        <w:rFonts w:ascii="Times New Roman" w:hAnsi="Times New Roman" w:hint="default"/>
      </w:rPr>
    </w:lvl>
    <w:lvl w:ilvl="7" w:tplc="22E40ED6" w:tentative="1">
      <w:start w:val="1"/>
      <w:numFmt w:val="bullet"/>
      <w:lvlText w:val="•"/>
      <w:lvlJc w:val="left"/>
      <w:pPr>
        <w:tabs>
          <w:tab w:val="num" w:pos="5760"/>
        </w:tabs>
        <w:ind w:left="5760" w:hanging="360"/>
      </w:pPr>
      <w:rPr>
        <w:rFonts w:ascii="Times New Roman" w:hAnsi="Times New Roman" w:hint="default"/>
      </w:rPr>
    </w:lvl>
    <w:lvl w:ilvl="8" w:tplc="97C02CD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CD919B4"/>
    <w:multiLevelType w:val="hybridMultilevel"/>
    <w:tmpl w:val="7E4A7FD4"/>
    <w:lvl w:ilvl="0" w:tplc="C840DC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06703D"/>
    <w:multiLevelType w:val="hybridMultilevel"/>
    <w:tmpl w:val="41443BB8"/>
    <w:lvl w:ilvl="0" w:tplc="6CAA4A18">
      <w:start w:val="1"/>
      <w:numFmt w:val="bullet"/>
      <w:lvlText w:val="•"/>
      <w:lvlJc w:val="left"/>
      <w:pPr>
        <w:tabs>
          <w:tab w:val="num" w:pos="720"/>
        </w:tabs>
        <w:ind w:left="720" w:hanging="360"/>
      </w:pPr>
      <w:rPr>
        <w:rFonts w:ascii="Times New Roman" w:hAnsi="Times New Roman" w:hint="default"/>
      </w:rPr>
    </w:lvl>
    <w:lvl w:ilvl="1" w:tplc="F22406AA" w:tentative="1">
      <w:start w:val="1"/>
      <w:numFmt w:val="bullet"/>
      <w:lvlText w:val="•"/>
      <w:lvlJc w:val="left"/>
      <w:pPr>
        <w:tabs>
          <w:tab w:val="num" w:pos="1440"/>
        </w:tabs>
        <w:ind w:left="1440" w:hanging="360"/>
      </w:pPr>
      <w:rPr>
        <w:rFonts w:ascii="Times New Roman" w:hAnsi="Times New Roman" w:hint="default"/>
      </w:rPr>
    </w:lvl>
    <w:lvl w:ilvl="2" w:tplc="198ED5B8" w:tentative="1">
      <w:start w:val="1"/>
      <w:numFmt w:val="bullet"/>
      <w:lvlText w:val="•"/>
      <w:lvlJc w:val="left"/>
      <w:pPr>
        <w:tabs>
          <w:tab w:val="num" w:pos="2160"/>
        </w:tabs>
        <w:ind w:left="2160" w:hanging="360"/>
      </w:pPr>
      <w:rPr>
        <w:rFonts w:ascii="Times New Roman" w:hAnsi="Times New Roman" w:hint="default"/>
      </w:rPr>
    </w:lvl>
    <w:lvl w:ilvl="3" w:tplc="9EE8C568" w:tentative="1">
      <w:start w:val="1"/>
      <w:numFmt w:val="bullet"/>
      <w:lvlText w:val="•"/>
      <w:lvlJc w:val="left"/>
      <w:pPr>
        <w:tabs>
          <w:tab w:val="num" w:pos="2880"/>
        </w:tabs>
        <w:ind w:left="2880" w:hanging="360"/>
      </w:pPr>
      <w:rPr>
        <w:rFonts w:ascii="Times New Roman" w:hAnsi="Times New Roman" w:hint="default"/>
      </w:rPr>
    </w:lvl>
    <w:lvl w:ilvl="4" w:tplc="A6E2B6CA" w:tentative="1">
      <w:start w:val="1"/>
      <w:numFmt w:val="bullet"/>
      <w:lvlText w:val="•"/>
      <w:lvlJc w:val="left"/>
      <w:pPr>
        <w:tabs>
          <w:tab w:val="num" w:pos="3600"/>
        </w:tabs>
        <w:ind w:left="3600" w:hanging="360"/>
      </w:pPr>
      <w:rPr>
        <w:rFonts w:ascii="Times New Roman" w:hAnsi="Times New Roman" w:hint="default"/>
      </w:rPr>
    </w:lvl>
    <w:lvl w:ilvl="5" w:tplc="1C7662AE" w:tentative="1">
      <w:start w:val="1"/>
      <w:numFmt w:val="bullet"/>
      <w:lvlText w:val="•"/>
      <w:lvlJc w:val="left"/>
      <w:pPr>
        <w:tabs>
          <w:tab w:val="num" w:pos="4320"/>
        </w:tabs>
        <w:ind w:left="4320" w:hanging="360"/>
      </w:pPr>
      <w:rPr>
        <w:rFonts w:ascii="Times New Roman" w:hAnsi="Times New Roman" w:hint="default"/>
      </w:rPr>
    </w:lvl>
    <w:lvl w:ilvl="6" w:tplc="239EBF6A" w:tentative="1">
      <w:start w:val="1"/>
      <w:numFmt w:val="bullet"/>
      <w:lvlText w:val="•"/>
      <w:lvlJc w:val="left"/>
      <w:pPr>
        <w:tabs>
          <w:tab w:val="num" w:pos="5040"/>
        </w:tabs>
        <w:ind w:left="5040" w:hanging="360"/>
      </w:pPr>
      <w:rPr>
        <w:rFonts w:ascii="Times New Roman" w:hAnsi="Times New Roman" w:hint="default"/>
      </w:rPr>
    </w:lvl>
    <w:lvl w:ilvl="7" w:tplc="DABAB2B4" w:tentative="1">
      <w:start w:val="1"/>
      <w:numFmt w:val="bullet"/>
      <w:lvlText w:val="•"/>
      <w:lvlJc w:val="left"/>
      <w:pPr>
        <w:tabs>
          <w:tab w:val="num" w:pos="5760"/>
        </w:tabs>
        <w:ind w:left="5760" w:hanging="360"/>
      </w:pPr>
      <w:rPr>
        <w:rFonts w:ascii="Times New Roman" w:hAnsi="Times New Roman" w:hint="default"/>
      </w:rPr>
    </w:lvl>
    <w:lvl w:ilvl="8" w:tplc="2CE48B0C" w:tentative="1">
      <w:start w:val="1"/>
      <w:numFmt w:val="bullet"/>
      <w:lvlText w:val="•"/>
      <w:lvlJc w:val="left"/>
      <w:pPr>
        <w:tabs>
          <w:tab w:val="num" w:pos="6480"/>
        </w:tabs>
        <w:ind w:left="6480" w:hanging="360"/>
      </w:pPr>
      <w:rPr>
        <w:rFonts w:ascii="Times New Roman" w:hAnsi="Times New Roman" w:hint="default"/>
      </w:rPr>
    </w:lvl>
  </w:abstractNum>
  <w:abstractNum w:abstractNumId="4">
    <w:nsid w:val="2C904E50"/>
    <w:multiLevelType w:val="hybridMultilevel"/>
    <w:tmpl w:val="0EA062EA"/>
    <w:lvl w:ilvl="0" w:tplc="33525630">
      <w:start w:val="1"/>
      <w:numFmt w:val="bullet"/>
      <w:lvlText w:val="–"/>
      <w:lvlJc w:val="left"/>
      <w:pPr>
        <w:tabs>
          <w:tab w:val="num" w:pos="720"/>
        </w:tabs>
        <w:ind w:left="720" w:hanging="360"/>
      </w:pPr>
      <w:rPr>
        <w:rFonts w:ascii="Times New Roman" w:hAnsi="Times New Roman" w:hint="default"/>
      </w:rPr>
    </w:lvl>
    <w:lvl w:ilvl="1" w:tplc="C68C6374">
      <w:start w:val="1"/>
      <w:numFmt w:val="bullet"/>
      <w:lvlText w:val="–"/>
      <w:lvlJc w:val="left"/>
      <w:pPr>
        <w:tabs>
          <w:tab w:val="num" w:pos="1440"/>
        </w:tabs>
        <w:ind w:left="1440" w:hanging="360"/>
      </w:pPr>
      <w:rPr>
        <w:rFonts w:ascii="Times New Roman" w:hAnsi="Times New Roman" w:hint="default"/>
      </w:rPr>
    </w:lvl>
    <w:lvl w:ilvl="2" w:tplc="C826E8A4" w:tentative="1">
      <w:start w:val="1"/>
      <w:numFmt w:val="bullet"/>
      <w:lvlText w:val="–"/>
      <w:lvlJc w:val="left"/>
      <w:pPr>
        <w:tabs>
          <w:tab w:val="num" w:pos="2160"/>
        </w:tabs>
        <w:ind w:left="2160" w:hanging="360"/>
      </w:pPr>
      <w:rPr>
        <w:rFonts w:ascii="Times New Roman" w:hAnsi="Times New Roman" w:hint="default"/>
      </w:rPr>
    </w:lvl>
    <w:lvl w:ilvl="3" w:tplc="6F06BE8A" w:tentative="1">
      <w:start w:val="1"/>
      <w:numFmt w:val="bullet"/>
      <w:lvlText w:val="–"/>
      <w:lvlJc w:val="left"/>
      <w:pPr>
        <w:tabs>
          <w:tab w:val="num" w:pos="2880"/>
        </w:tabs>
        <w:ind w:left="2880" w:hanging="360"/>
      </w:pPr>
      <w:rPr>
        <w:rFonts w:ascii="Times New Roman" w:hAnsi="Times New Roman" w:hint="default"/>
      </w:rPr>
    </w:lvl>
    <w:lvl w:ilvl="4" w:tplc="418CEEA6" w:tentative="1">
      <w:start w:val="1"/>
      <w:numFmt w:val="bullet"/>
      <w:lvlText w:val="–"/>
      <w:lvlJc w:val="left"/>
      <w:pPr>
        <w:tabs>
          <w:tab w:val="num" w:pos="3600"/>
        </w:tabs>
        <w:ind w:left="3600" w:hanging="360"/>
      </w:pPr>
      <w:rPr>
        <w:rFonts w:ascii="Times New Roman" w:hAnsi="Times New Roman" w:hint="default"/>
      </w:rPr>
    </w:lvl>
    <w:lvl w:ilvl="5" w:tplc="14DEF6A4" w:tentative="1">
      <w:start w:val="1"/>
      <w:numFmt w:val="bullet"/>
      <w:lvlText w:val="–"/>
      <w:lvlJc w:val="left"/>
      <w:pPr>
        <w:tabs>
          <w:tab w:val="num" w:pos="4320"/>
        </w:tabs>
        <w:ind w:left="4320" w:hanging="360"/>
      </w:pPr>
      <w:rPr>
        <w:rFonts w:ascii="Times New Roman" w:hAnsi="Times New Roman" w:hint="default"/>
      </w:rPr>
    </w:lvl>
    <w:lvl w:ilvl="6" w:tplc="AF7CC0E6" w:tentative="1">
      <w:start w:val="1"/>
      <w:numFmt w:val="bullet"/>
      <w:lvlText w:val="–"/>
      <w:lvlJc w:val="left"/>
      <w:pPr>
        <w:tabs>
          <w:tab w:val="num" w:pos="5040"/>
        </w:tabs>
        <w:ind w:left="5040" w:hanging="360"/>
      </w:pPr>
      <w:rPr>
        <w:rFonts w:ascii="Times New Roman" w:hAnsi="Times New Roman" w:hint="default"/>
      </w:rPr>
    </w:lvl>
    <w:lvl w:ilvl="7" w:tplc="E3C6D5AE" w:tentative="1">
      <w:start w:val="1"/>
      <w:numFmt w:val="bullet"/>
      <w:lvlText w:val="–"/>
      <w:lvlJc w:val="left"/>
      <w:pPr>
        <w:tabs>
          <w:tab w:val="num" w:pos="5760"/>
        </w:tabs>
        <w:ind w:left="5760" w:hanging="360"/>
      </w:pPr>
      <w:rPr>
        <w:rFonts w:ascii="Times New Roman" w:hAnsi="Times New Roman" w:hint="default"/>
      </w:rPr>
    </w:lvl>
    <w:lvl w:ilvl="8" w:tplc="12B06D82" w:tentative="1">
      <w:start w:val="1"/>
      <w:numFmt w:val="bullet"/>
      <w:lvlText w:val="–"/>
      <w:lvlJc w:val="left"/>
      <w:pPr>
        <w:tabs>
          <w:tab w:val="num" w:pos="6480"/>
        </w:tabs>
        <w:ind w:left="6480" w:hanging="360"/>
      </w:pPr>
      <w:rPr>
        <w:rFonts w:ascii="Times New Roman" w:hAnsi="Times New Roman" w:hint="default"/>
      </w:rPr>
    </w:lvl>
  </w:abstractNum>
  <w:abstractNum w:abstractNumId="5">
    <w:nsid w:val="32F06818"/>
    <w:multiLevelType w:val="hybridMultilevel"/>
    <w:tmpl w:val="F5FC60B8"/>
    <w:lvl w:ilvl="0" w:tplc="645C99D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2A1177"/>
    <w:multiLevelType w:val="hybridMultilevel"/>
    <w:tmpl w:val="884E7DF6"/>
    <w:lvl w:ilvl="0" w:tplc="D5CA2920">
      <w:start w:val="1"/>
      <w:numFmt w:val="bullet"/>
      <w:lvlText w:val="–"/>
      <w:lvlJc w:val="left"/>
      <w:pPr>
        <w:tabs>
          <w:tab w:val="num" w:pos="720"/>
        </w:tabs>
        <w:ind w:left="720" w:hanging="360"/>
      </w:pPr>
      <w:rPr>
        <w:rFonts w:ascii="Times New Roman" w:hAnsi="Times New Roman" w:hint="default"/>
      </w:rPr>
    </w:lvl>
    <w:lvl w:ilvl="1" w:tplc="0060B76A">
      <w:start w:val="1"/>
      <w:numFmt w:val="bullet"/>
      <w:lvlText w:val="–"/>
      <w:lvlJc w:val="left"/>
      <w:pPr>
        <w:tabs>
          <w:tab w:val="num" w:pos="1440"/>
        </w:tabs>
        <w:ind w:left="1440" w:hanging="360"/>
      </w:pPr>
      <w:rPr>
        <w:rFonts w:ascii="Times New Roman" w:hAnsi="Times New Roman" w:hint="default"/>
      </w:rPr>
    </w:lvl>
    <w:lvl w:ilvl="2" w:tplc="DF347BA2" w:tentative="1">
      <w:start w:val="1"/>
      <w:numFmt w:val="bullet"/>
      <w:lvlText w:val="–"/>
      <w:lvlJc w:val="left"/>
      <w:pPr>
        <w:tabs>
          <w:tab w:val="num" w:pos="2160"/>
        </w:tabs>
        <w:ind w:left="2160" w:hanging="360"/>
      </w:pPr>
      <w:rPr>
        <w:rFonts w:ascii="Times New Roman" w:hAnsi="Times New Roman" w:hint="default"/>
      </w:rPr>
    </w:lvl>
    <w:lvl w:ilvl="3" w:tplc="521437FA" w:tentative="1">
      <w:start w:val="1"/>
      <w:numFmt w:val="bullet"/>
      <w:lvlText w:val="–"/>
      <w:lvlJc w:val="left"/>
      <w:pPr>
        <w:tabs>
          <w:tab w:val="num" w:pos="2880"/>
        </w:tabs>
        <w:ind w:left="2880" w:hanging="360"/>
      </w:pPr>
      <w:rPr>
        <w:rFonts w:ascii="Times New Roman" w:hAnsi="Times New Roman" w:hint="default"/>
      </w:rPr>
    </w:lvl>
    <w:lvl w:ilvl="4" w:tplc="CCEAA3D2" w:tentative="1">
      <w:start w:val="1"/>
      <w:numFmt w:val="bullet"/>
      <w:lvlText w:val="–"/>
      <w:lvlJc w:val="left"/>
      <w:pPr>
        <w:tabs>
          <w:tab w:val="num" w:pos="3600"/>
        </w:tabs>
        <w:ind w:left="3600" w:hanging="360"/>
      </w:pPr>
      <w:rPr>
        <w:rFonts w:ascii="Times New Roman" w:hAnsi="Times New Roman" w:hint="default"/>
      </w:rPr>
    </w:lvl>
    <w:lvl w:ilvl="5" w:tplc="4A9A4270" w:tentative="1">
      <w:start w:val="1"/>
      <w:numFmt w:val="bullet"/>
      <w:lvlText w:val="–"/>
      <w:lvlJc w:val="left"/>
      <w:pPr>
        <w:tabs>
          <w:tab w:val="num" w:pos="4320"/>
        </w:tabs>
        <w:ind w:left="4320" w:hanging="360"/>
      </w:pPr>
      <w:rPr>
        <w:rFonts w:ascii="Times New Roman" w:hAnsi="Times New Roman" w:hint="default"/>
      </w:rPr>
    </w:lvl>
    <w:lvl w:ilvl="6" w:tplc="12DCDA72" w:tentative="1">
      <w:start w:val="1"/>
      <w:numFmt w:val="bullet"/>
      <w:lvlText w:val="–"/>
      <w:lvlJc w:val="left"/>
      <w:pPr>
        <w:tabs>
          <w:tab w:val="num" w:pos="5040"/>
        </w:tabs>
        <w:ind w:left="5040" w:hanging="360"/>
      </w:pPr>
      <w:rPr>
        <w:rFonts w:ascii="Times New Roman" w:hAnsi="Times New Roman" w:hint="default"/>
      </w:rPr>
    </w:lvl>
    <w:lvl w:ilvl="7" w:tplc="EC24B822" w:tentative="1">
      <w:start w:val="1"/>
      <w:numFmt w:val="bullet"/>
      <w:lvlText w:val="–"/>
      <w:lvlJc w:val="left"/>
      <w:pPr>
        <w:tabs>
          <w:tab w:val="num" w:pos="5760"/>
        </w:tabs>
        <w:ind w:left="5760" w:hanging="360"/>
      </w:pPr>
      <w:rPr>
        <w:rFonts w:ascii="Times New Roman" w:hAnsi="Times New Roman" w:hint="default"/>
      </w:rPr>
    </w:lvl>
    <w:lvl w:ilvl="8" w:tplc="8D2096E6" w:tentative="1">
      <w:start w:val="1"/>
      <w:numFmt w:val="bullet"/>
      <w:lvlText w:val="–"/>
      <w:lvlJc w:val="left"/>
      <w:pPr>
        <w:tabs>
          <w:tab w:val="num" w:pos="6480"/>
        </w:tabs>
        <w:ind w:left="6480" w:hanging="360"/>
      </w:pPr>
      <w:rPr>
        <w:rFonts w:ascii="Times New Roman" w:hAnsi="Times New Roman" w:hint="default"/>
      </w:rPr>
    </w:lvl>
  </w:abstractNum>
  <w:abstractNum w:abstractNumId="7">
    <w:nsid w:val="52C16B3F"/>
    <w:multiLevelType w:val="hybridMultilevel"/>
    <w:tmpl w:val="D44C2714"/>
    <w:lvl w:ilvl="0" w:tplc="D99CDC6C">
      <w:start w:val="2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04338F"/>
    <w:multiLevelType w:val="hybridMultilevel"/>
    <w:tmpl w:val="72E2A942"/>
    <w:lvl w:ilvl="0" w:tplc="BFA4AE5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971E62"/>
    <w:multiLevelType w:val="hybridMultilevel"/>
    <w:tmpl w:val="A61E6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7D7880"/>
    <w:multiLevelType w:val="hybridMultilevel"/>
    <w:tmpl w:val="0C9C26C8"/>
    <w:lvl w:ilvl="0" w:tplc="14067E18">
      <w:start w:val="1"/>
      <w:numFmt w:val="bullet"/>
      <w:lvlText w:val="•"/>
      <w:lvlJc w:val="left"/>
      <w:pPr>
        <w:tabs>
          <w:tab w:val="num" w:pos="720"/>
        </w:tabs>
        <w:ind w:left="720" w:hanging="360"/>
      </w:pPr>
      <w:rPr>
        <w:rFonts w:ascii="Times New Roman" w:hAnsi="Times New Roman" w:hint="default"/>
      </w:rPr>
    </w:lvl>
    <w:lvl w:ilvl="1" w:tplc="D26E3BA4" w:tentative="1">
      <w:start w:val="1"/>
      <w:numFmt w:val="bullet"/>
      <w:lvlText w:val="•"/>
      <w:lvlJc w:val="left"/>
      <w:pPr>
        <w:tabs>
          <w:tab w:val="num" w:pos="1440"/>
        </w:tabs>
        <w:ind w:left="1440" w:hanging="360"/>
      </w:pPr>
      <w:rPr>
        <w:rFonts w:ascii="Times New Roman" w:hAnsi="Times New Roman" w:hint="default"/>
      </w:rPr>
    </w:lvl>
    <w:lvl w:ilvl="2" w:tplc="675CC3BA" w:tentative="1">
      <w:start w:val="1"/>
      <w:numFmt w:val="bullet"/>
      <w:lvlText w:val="•"/>
      <w:lvlJc w:val="left"/>
      <w:pPr>
        <w:tabs>
          <w:tab w:val="num" w:pos="2160"/>
        </w:tabs>
        <w:ind w:left="2160" w:hanging="360"/>
      </w:pPr>
      <w:rPr>
        <w:rFonts w:ascii="Times New Roman" w:hAnsi="Times New Roman" w:hint="default"/>
      </w:rPr>
    </w:lvl>
    <w:lvl w:ilvl="3" w:tplc="459843DC" w:tentative="1">
      <w:start w:val="1"/>
      <w:numFmt w:val="bullet"/>
      <w:lvlText w:val="•"/>
      <w:lvlJc w:val="left"/>
      <w:pPr>
        <w:tabs>
          <w:tab w:val="num" w:pos="2880"/>
        </w:tabs>
        <w:ind w:left="2880" w:hanging="360"/>
      </w:pPr>
      <w:rPr>
        <w:rFonts w:ascii="Times New Roman" w:hAnsi="Times New Roman" w:hint="default"/>
      </w:rPr>
    </w:lvl>
    <w:lvl w:ilvl="4" w:tplc="E54653E6" w:tentative="1">
      <w:start w:val="1"/>
      <w:numFmt w:val="bullet"/>
      <w:lvlText w:val="•"/>
      <w:lvlJc w:val="left"/>
      <w:pPr>
        <w:tabs>
          <w:tab w:val="num" w:pos="3600"/>
        </w:tabs>
        <w:ind w:left="3600" w:hanging="360"/>
      </w:pPr>
      <w:rPr>
        <w:rFonts w:ascii="Times New Roman" w:hAnsi="Times New Roman" w:hint="default"/>
      </w:rPr>
    </w:lvl>
    <w:lvl w:ilvl="5" w:tplc="0BEA5DA6" w:tentative="1">
      <w:start w:val="1"/>
      <w:numFmt w:val="bullet"/>
      <w:lvlText w:val="•"/>
      <w:lvlJc w:val="left"/>
      <w:pPr>
        <w:tabs>
          <w:tab w:val="num" w:pos="4320"/>
        </w:tabs>
        <w:ind w:left="4320" w:hanging="360"/>
      </w:pPr>
      <w:rPr>
        <w:rFonts w:ascii="Times New Roman" w:hAnsi="Times New Roman" w:hint="default"/>
      </w:rPr>
    </w:lvl>
    <w:lvl w:ilvl="6" w:tplc="0EDA0A38" w:tentative="1">
      <w:start w:val="1"/>
      <w:numFmt w:val="bullet"/>
      <w:lvlText w:val="•"/>
      <w:lvlJc w:val="left"/>
      <w:pPr>
        <w:tabs>
          <w:tab w:val="num" w:pos="5040"/>
        </w:tabs>
        <w:ind w:left="5040" w:hanging="360"/>
      </w:pPr>
      <w:rPr>
        <w:rFonts w:ascii="Times New Roman" w:hAnsi="Times New Roman" w:hint="default"/>
      </w:rPr>
    </w:lvl>
    <w:lvl w:ilvl="7" w:tplc="60507872" w:tentative="1">
      <w:start w:val="1"/>
      <w:numFmt w:val="bullet"/>
      <w:lvlText w:val="•"/>
      <w:lvlJc w:val="left"/>
      <w:pPr>
        <w:tabs>
          <w:tab w:val="num" w:pos="5760"/>
        </w:tabs>
        <w:ind w:left="5760" w:hanging="360"/>
      </w:pPr>
      <w:rPr>
        <w:rFonts w:ascii="Times New Roman" w:hAnsi="Times New Roman" w:hint="default"/>
      </w:rPr>
    </w:lvl>
    <w:lvl w:ilvl="8" w:tplc="4678FC6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EF73E0E"/>
    <w:multiLevelType w:val="hybridMultilevel"/>
    <w:tmpl w:val="84427D6C"/>
    <w:lvl w:ilvl="0" w:tplc="F37A128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CE5337"/>
    <w:multiLevelType w:val="hybridMultilevel"/>
    <w:tmpl w:val="69AC5FE8"/>
    <w:lvl w:ilvl="0" w:tplc="DF98897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5"/>
  </w:num>
  <w:num w:numId="4">
    <w:abstractNumId w:val="12"/>
  </w:num>
  <w:num w:numId="5">
    <w:abstractNumId w:val="9"/>
  </w:num>
  <w:num w:numId="6">
    <w:abstractNumId w:val="2"/>
  </w:num>
  <w:num w:numId="7">
    <w:abstractNumId w:val="7"/>
  </w:num>
  <w:num w:numId="8">
    <w:abstractNumId w:val="3"/>
  </w:num>
  <w:num w:numId="9">
    <w:abstractNumId w:val="1"/>
  </w:num>
  <w:num w:numId="10">
    <w:abstractNumId w:val="10"/>
  </w:num>
  <w:num w:numId="11">
    <w:abstractNumId w:val="6"/>
  </w:num>
  <w:num w:numId="12">
    <w:abstractNumId w:val="4"/>
  </w:num>
  <w:num w:numId="13">
    <w:abstractNumId w:val="0"/>
    <w:lvlOverride w:ilvl="0">
      <w:lvl w:ilvl="0">
        <w:numFmt w:val="bullet"/>
        <w:lvlText w:val="•"/>
        <w:legacy w:legacy="1" w:legacySpace="0" w:legacyIndent="0"/>
        <w:lvlJc w:val="left"/>
        <w:rPr>
          <w:rFonts w:ascii="Arial" w:hAnsi="Aria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9F7"/>
    <w:rsid w:val="00020BEC"/>
    <w:rsid w:val="0002443A"/>
    <w:rsid w:val="000418DA"/>
    <w:rsid w:val="00044398"/>
    <w:rsid w:val="00045AE8"/>
    <w:rsid w:val="00046D83"/>
    <w:rsid w:val="0006576D"/>
    <w:rsid w:val="00066566"/>
    <w:rsid w:val="00076507"/>
    <w:rsid w:val="000775A9"/>
    <w:rsid w:val="0008147C"/>
    <w:rsid w:val="000839F7"/>
    <w:rsid w:val="0008647B"/>
    <w:rsid w:val="00087E3C"/>
    <w:rsid w:val="000A0CD2"/>
    <w:rsid w:val="000A18CB"/>
    <w:rsid w:val="000A6E11"/>
    <w:rsid w:val="000B7203"/>
    <w:rsid w:val="000C1A1E"/>
    <w:rsid w:val="000C2CD3"/>
    <w:rsid w:val="000C418B"/>
    <w:rsid w:val="000C63AF"/>
    <w:rsid w:val="000D22C7"/>
    <w:rsid w:val="000D60A9"/>
    <w:rsid w:val="000E1067"/>
    <w:rsid w:val="000F48AE"/>
    <w:rsid w:val="000F4986"/>
    <w:rsid w:val="000F4E9C"/>
    <w:rsid w:val="0010035A"/>
    <w:rsid w:val="001017BF"/>
    <w:rsid w:val="00102EC9"/>
    <w:rsid w:val="001063EB"/>
    <w:rsid w:val="001110DE"/>
    <w:rsid w:val="00120835"/>
    <w:rsid w:val="001268F3"/>
    <w:rsid w:val="0012777A"/>
    <w:rsid w:val="00134E61"/>
    <w:rsid w:val="00137B19"/>
    <w:rsid w:val="00142782"/>
    <w:rsid w:val="00143F7A"/>
    <w:rsid w:val="00146038"/>
    <w:rsid w:val="001469BA"/>
    <w:rsid w:val="00150955"/>
    <w:rsid w:val="00151846"/>
    <w:rsid w:val="0016048C"/>
    <w:rsid w:val="0016761B"/>
    <w:rsid w:val="00171F9F"/>
    <w:rsid w:val="001748F7"/>
    <w:rsid w:val="001807DF"/>
    <w:rsid w:val="0019240E"/>
    <w:rsid w:val="00195096"/>
    <w:rsid w:val="001A13FC"/>
    <w:rsid w:val="001B2D59"/>
    <w:rsid w:val="001B53B3"/>
    <w:rsid w:val="001B6F22"/>
    <w:rsid w:val="001B7FEF"/>
    <w:rsid w:val="001C3158"/>
    <w:rsid w:val="001C5A54"/>
    <w:rsid w:val="001C76AB"/>
    <w:rsid w:val="001D0ED8"/>
    <w:rsid w:val="001D2E6C"/>
    <w:rsid w:val="001D4D25"/>
    <w:rsid w:val="001D5ACF"/>
    <w:rsid w:val="001D6243"/>
    <w:rsid w:val="001F2711"/>
    <w:rsid w:val="001F7FBF"/>
    <w:rsid w:val="00200148"/>
    <w:rsid w:val="00200696"/>
    <w:rsid w:val="00200B00"/>
    <w:rsid w:val="002039EE"/>
    <w:rsid w:val="002067AA"/>
    <w:rsid w:val="002149E3"/>
    <w:rsid w:val="002211A2"/>
    <w:rsid w:val="002224A1"/>
    <w:rsid w:val="0022379E"/>
    <w:rsid w:val="0022384A"/>
    <w:rsid w:val="00223D20"/>
    <w:rsid w:val="00226347"/>
    <w:rsid w:val="00226866"/>
    <w:rsid w:val="00231D12"/>
    <w:rsid w:val="00233140"/>
    <w:rsid w:val="00236C5B"/>
    <w:rsid w:val="002405AC"/>
    <w:rsid w:val="00240F2C"/>
    <w:rsid w:val="00240F59"/>
    <w:rsid w:val="00241E30"/>
    <w:rsid w:val="002462DC"/>
    <w:rsid w:val="00246B15"/>
    <w:rsid w:val="0026023D"/>
    <w:rsid w:val="002650BE"/>
    <w:rsid w:val="00272C6D"/>
    <w:rsid w:val="002745CC"/>
    <w:rsid w:val="00277F16"/>
    <w:rsid w:val="0028221B"/>
    <w:rsid w:val="00287AD5"/>
    <w:rsid w:val="002A44F1"/>
    <w:rsid w:val="002B2006"/>
    <w:rsid w:val="002B30B9"/>
    <w:rsid w:val="002B3670"/>
    <w:rsid w:val="002B4194"/>
    <w:rsid w:val="002C20E1"/>
    <w:rsid w:val="002C3EED"/>
    <w:rsid w:val="002D3C99"/>
    <w:rsid w:val="002D58B7"/>
    <w:rsid w:val="002F3769"/>
    <w:rsid w:val="002F6A8A"/>
    <w:rsid w:val="002F7529"/>
    <w:rsid w:val="003013F0"/>
    <w:rsid w:val="00311312"/>
    <w:rsid w:val="00315B57"/>
    <w:rsid w:val="00317A21"/>
    <w:rsid w:val="0032779A"/>
    <w:rsid w:val="003339FD"/>
    <w:rsid w:val="003351B1"/>
    <w:rsid w:val="00353724"/>
    <w:rsid w:val="00355325"/>
    <w:rsid w:val="00362EEE"/>
    <w:rsid w:val="00370C33"/>
    <w:rsid w:val="00382519"/>
    <w:rsid w:val="003A0643"/>
    <w:rsid w:val="003A2FF4"/>
    <w:rsid w:val="003B7FF9"/>
    <w:rsid w:val="003D518B"/>
    <w:rsid w:val="003E1A8E"/>
    <w:rsid w:val="003E1F2F"/>
    <w:rsid w:val="003E250D"/>
    <w:rsid w:val="003E4502"/>
    <w:rsid w:val="003E6C31"/>
    <w:rsid w:val="003F0589"/>
    <w:rsid w:val="003F778A"/>
    <w:rsid w:val="004000DD"/>
    <w:rsid w:val="00402117"/>
    <w:rsid w:val="00403888"/>
    <w:rsid w:val="00405E8C"/>
    <w:rsid w:val="00407696"/>
    <w:rsid w:val="00412181"/>
    <w:rsid w:val="00412ECF"/>
    <w:rsid w:val="0041680C"/>
    <w:rsid w:val="0041767A"/>
    <w:rsid w:val="00417734"/>
    <w:rsid w:val="004279B9"/>
    <w:rsid w:val="00431F2E"/>
    <w:rsid w:val="004360AD"/>
    <w:rsid w:val="00441C46"/>
    <w:rsid w:val="00443652"/>
    <w:rsid w:val="00444FAB"/>
    <w:rsid w:val="004507DB"/>
    <w:rsid w:val="00454C5E"/>
    <w:rsid w:val="00457A34"/>
    <w:rsid w:val="004675FE"/>
    <w:rsid w:val="00471D2F"/>
    <w:rsid w:val="00472B70"/>
    <w:rsid w:val="004778FF"/>
    <w:rsid w:val="0048545B"/>
    <w:rsid w:val="004871FD"/>
    <w:rsid w:val="004A14DD"/>
    <w:rsid w:val="004A32FD"/>
    <w:rsid w:val="004A5AFD"/>
    <w:rsid w:val="004B0AFE"/>
    <w:rsid w:val="004B2860"/>
    <w:rsid w:val="004B5F77"/>
    <w:rsid w:val="004B613F"/>
    <w:rsid w:val="004C5574"/>
    <w:rsid w:val="004D5244"/>
    <w:rsid w:val="004D7498"/>
    <w:rsid w:val="004E7D4F"/>
    <w:rsid w:val="00507EEA"/>
    <w:rsid w:val="005108F2"/>
    <w:rsid w:val="00510D8B"/>
    <w:rsid w:val="0051481D"/>
    <w:rsid w:val="00531320"/>
    <w:rsid w:val="00531874"/>
    <w:rsid w:val="00533A05"/>
    <w:rsid w:val="005349C1"/>
    <w:rsid w:val="0054591F"/>
    <w:rsid w:val="005459CC"/>
    <w:rsid w:val="00546145"/>
    <w:rsid w:val="0055335F"/>
    <w:rsid w:val="005551CE"/>
    <w:rsid w:val="00561865"/>
    <w:rsid w:val="00561EC0"/>
    <w:rsid w:val="00563474"/>
    <w:rsid w:val="00566D2B"/>
    <w:rsid w:val="0057416C"/>
    <w:rsid w:val="0057609E"/>
    <w:rsid w:val="00583D76"/>
    <w:rsid w:val="00586063"/>
    <w:rsid w:val="00587E83"/>
    <w:rsid w:val="00591713"/>
    <w:rsid w:val="00591BD2"/>
    <w:rsid w:val="00597184"/>
    <w:rsid w:val="005A2530"/>
    <w:rsid w:val="005B3E98"/>
    <w:rsid w:val="005B5A4D"/>
    <w:rsid w:val="005C21CD"/>
    <w:rsid w:val="005C754E"/>
    <w:rsid w:val="005D05EB"/>
    <w:rsid w:val="005D3DD9"/>
    <w:rsid w:val="005D749F"/>
    <w:rsid w:val="005D7CB2"/>
    <w:rsid w:val="005E08A4"/>
    <w:rsid w:val="005E6156"/>
    <w:rsid w:val="005F26D2"/>
    <w:rsid w:val="005F297D"/>
    <w:rsid w:val="005F52BC"/>
    <w:rsid w:val="005F5449"/>
    <w:rsid w:val="005F6B5F"/>
    <w:rsid w:val="005F749A"/>
    <w:rsid w:val="0060096F"/>
    <w:rsid w:val="00601098"/>
    <w:rsid w:val="00605590"/>
    <w:rsid w:val="00606C0F"/>
    <w:rsid w:val="00611BA5"/>
    <w:rsid w:val="006160B0"/>
    <w:rsid w:val="006201FD"/>
    <w:rsid w:val="0063020A"/>
    <w:rsid w:val="00630EDB"/>
    <w:rsid w:val="00641638"/>
    <w:rsid w:val="006507B2"/>
    <w:rsid w:val="0066020E"/>
    <w:rsid w:val="006611DF"/>
    <w:rsid w:val="00675219"/>
    <w:rsid w:val="0067663A"/>
    <w:rsid w:val="00676EB4"/>
    <w:rsid w:val="0068734B"/>
    <w:rsid w:val="00691173"/>
    <w:rsid w:val="006912C5"/>
    <w:rsid w:val="00693266"/>
    <w:rsid w:val="00696202"/>
    <w:rsid w:val="00696CB8"/>
    <w:rsid w:val="00697E02"/>
    <w:rsid w:val="006A5A72"/>
    <w:rsid w:val="006A5EFC"/>
    <w:rsid w:val="006A676F"/>
    <w:rsid w:val="006B28C7"/>
    <w:rsid w:val="006B659D"/>
    <w:rsid w:val="006D24F3"/>
    <w:rsid w:val="006E69A3"/>
    <w:rsid w:val="006F7F02"/>
    <w:rsid w:val="00702197"/>
    <w:rsid w:val="00706458"/>
    <w:rsid w:val="00720152"/>
    <w:rsid w:val="00722ACD"/>
    <w:rsid w:val="00725ABE"/>
    <w:rsid w:val="00725EAF"/>
    <w:rsid w:val="00733FFC"/>
    <w:rsid w:val="007601F8"/>
    <w:rsid w:val="007727BB"/>
    <w:rsid w:val="007822FF"/>
    <w:rsid w:val="00796336"/>
    <w:rsid w:val="007A1432"/>
    <w:rsid w:val="007A2208"/>
    <w:rsid w:val="007A6D45"/>
    <w:rsid w:val="007B2730"/>
    <w:rsid w:val="007B37C8"/>
    <w:rsid w:val="007B5106"/>
    <w:rsid w:val="007C3B32"/>
    <w:rsid w:val="007D07A5"/>
    <w:rsid w:val="007D695D"/>
    <w:rsid w:val="007E11CD"/>
    <w:rsid w:val="007E1E83"/>
    <w:rsid w:val="007F024C"/>
    <w:rsid w:val="007F02BF"/>
    <w:rsid w:val="007F0F68"/>
    <w:rsid w:val="007F331D"/>
    <w:rsid w:val="007F555D"/>
    <w:rsid w:val="007F59F2"/>
    <w:rsid w:val="00800E90"/>
    <w:rsid w:val="00801206"/>
    <w:rsid w:val="00806DC9"/>
    <w:rsid w:val="0082138E"/>
    <w:rsid w:val="00821574"/>
    <w:rsid w:val="008257A7"/>
    <w:rsid w:val="00825B76"/>
    <w:rsid w:val="008261DE"/>
    <w:rsid w:val="00827A6F"/>
    <w:rsid w:val="008314D6"/>
    <w:rsid w:val="00845A83"/>
    <w:rsid w:val="0084671A"/>
    <w:rsid w:val="00851307"/>
    <w:rsid w:val="00857F82"/>
    <w:rsid w:val="008607AF"/>
    <w:rsid w:val="008641B8"/>
    <w:rsid w:val="00865129"/>
    <w:rsid w:val="00866201"/>
    <w:rsid w:val="00875E31"/>
    <w:rsid w:val="0087670E"/>
    <w:rsid w:val="00877E25"/>
    <w:rsid w:val="00877E6D"/>
    <w:rsid w:val="00880089"/>
    <w:rsid w:val="00887DBF"/>
    <w:rsid w:val="008905E3"/>
    <w:rsid w:val="00891C0B"/>
    <w:rsid w:val="008948A9"/>
    <w:rsid w:val="00896CF5"/>
    <w:rsid w:val="008979C4"/>
    <w:rsid w:val="008A42E5"/>
    <w:rsid w:val="008A4FE2"/>
    <w:rsid w:val="008B19AB"/>
    <w:rsid w:val="008B2A9D"/>
    <w:rsid w:val="008B2CCF"/>
    <w:rsid w:val="008B436C"/>
    <w:rsid w:val="008B74EC"/>
    <w:rsid w:val="008E163D"/>
    <w:rsid w:val="008E5150"/>
    <w:rsid w:val="008F077B"/>
    <w:rsid w:val="008F1E15"/>
    <w:rsid w:val="008F2E60"/>
    <w:rsid w:val="008F4456"/>
    <w:rsid w:val="008F47C7"/>
    <w:rsid w:val="008F68DD"/>
    <w:rsid w:val="00900E9D"/>
    <w:rsid w:val="00905F54"/>
    <w:rsid w:val="0091267F"/>
    <w:rsid w:val="00924F8A"/>
    <w:rsid w:val="00942367"/>
    <w:rsid w:val="00942A86"/>
    <w:rsid w:val="00950554"/>
    <w:rsid w:val="00952907"/>
    <w:rsid w:val="00953088"/>
    <w:rsid w:val="00955122"/>
    <w:rsid w:val="00957F29"/>
    <w:rsid w:val="00961763"/>
    <w:rsid w:val="00965E71"/>
    <w:rsid w:val="00973649"/>
    <w:rsid w:val="00983F45"/>
    <w:rsid w:val="00984A60"/>
    <w:rsid w:val="009901DF"/>
    <w:rsid w:val="00996336"/>
    <w:rsid w:val="0099689C"/>
    <w:rsid w:val="00997971"/>
    <w:rsid w:val="009A1454"/>
    <w:rsid w:val="009A2693"/>
    <w:rsid w:val="009A7223"/>
    <w:rsid w:val="009B36B4"/>
    <w:rsid w:val="009B5F51"/>
    <w:rsid w:val="009C478C"/>
    <w:rsid w:val="009D19CC"/>
    <w:rsid w:val="009E0B8F"/>
    <w:rsid w:val="009F2318"/>
    <w:rsid w:val="009F675A"/>
    <w:rsid w:val="00A02954"/>
    <w:rsid w:val="00A07345"/>
    <w:rsid w:val="00A1113E"/>
    <w:rsid w:val="00A27967"/>
    <w:rsid w:val="00A30877"/>
    <w:rsid w:val="00A318CB"/>
    <w:rsid w:val="00A322AE"/>
    <w:rsid w:val="00A33D40"/>
    <w:rsid w:val="00A42AF8"/>
    <w:rsid w:val="00A44A82"/>
    <w:rsid w:val="00A454F5"/>
    <w:rsid w:val="00A47B7A"/>
    <w:rsid w:val="00A47EB0"/>
    <w:rsid w:val="00A53B72"/>
    <w:rsid w:val="00A5452E"/>
    <w:rsid w:val="00A55C3F"/>
    <w:rsid w:val="00A577B5"/>
    <w:rsid w:val="00A61AC8"/>
    <w:rsid w:val="00A647B2"/>
    <w:rsid w:val="00A647DC"/>
    <w:rsid w:val="00A72157"/>
    <w:rsid w:val="00A739ED"/>
    <w:rsid w:val="00A86C06"/>
    <w:rsid w:val="00A874EA"/>
    <w:rsid w:val="00A87A22"/>
    <w:rsid w:val="00A974E3"/>
    <w:rsid w:val="00AA2227"/>
    <w:rsid w:val="00AA2422"/>
    <w:rsid w:val="00AB072A"/>
    <w:rsid w:val="00AB43A1"/>
    <w:rsid w:val="00AC1C03"/>
    <w:rsid w:val="00AC3EC7"/>
    <w:rsid w:val="00AC435A"/>
    <w:rsid w:val="00AD36C3"/>
    <w:rsid w:val="00AD5D59"/>
    <w:rsid w:val="00AE4402"/>
    <w:rsid w:val="00AE7FFC"/>
    <w:rsid w:val="00AF1CA6"/>
    <w:rsid w:val="00B00CAE"/>
    <w:rsid w:val="00B012C3"/>
    <w:rsid w:val="00B12B56"/>
    <w:rsid w:val="00B14368"/>
    <w:rsid w:val="00B224F0"/>
    <w:rsid w:val="00B376EE"/>
    <w:rsid w:val="00B37DA1"/>
    <w:rsid w:val="00B40032"/>
    <w:rsid w:val="00B400C2"/>
    <w:rsid w:val="00B4476B"/>
    <w:rsid w:val="00B5398E"/>
    <w:rsid w:val="00B6330C"/>
    <w:rsid w:val="00B665C7"/>
    <w:rsid w:val="00B805A9"/>
    <w:rsid w:val="00B81D32"/>
    <w:rsid w:val="00B95ADE"/>
    <w:rsid w:val="00BA065E"/>
    <w:rsid w:val="00BA5293"/>
    <w:rsid w:val="00BA5294"/>
    <w:rsid w:val="00BA5D63"/>
    <w:rsid w:val="00BA7E08"/>
    <w:rsid w:val="00BB14ED"/>
    <w:rsid w:val="00BB53A1"/>
    <w:rsid w:val="00BC0098"/>
    <w:rsid w:val="00BC7F82"/>
    <w:rsid w:val="00BD0889"/>
    <w:rsid w:val="00BD559B"/>
    <w:rsid w:val="00BD6F10"/>
    <w:rsid w:val="00BE0B9B"/>
    <w:rsid w:val="00BE643D"/>
    <w:rsid w:val="00BE6B9D"/>
    <w:rsid w:val="00BF4714"/>
    <w:rsid w:val="00C00548"/>
    <w:rsid w:val="00C02AD6"/>
    <w:rsid w:val="00C031EA"/>
    <w:rsid w:val="00C0372B"/>
    <w:rsid w:val="00C03EAD"/>
    <w:rsid w:val="00C062DA"/>
    <w:rsid w:val="00C120F6"/>
    <w:rsid w:val="00C3043C"/>
    <w:rsid w:val="00C37CEE"/>
    <w:rsid w:val="00C450C9"/>
    <w:rsid w:val="00C4674B"/>
    <w:rsid w:val="00C46D08"/>
    <w:rsid w:val="00C53115"/>
    <w:rsid w:val="00C630B1"/>
    <w:rsid w:val="00C655EC"/>
    <w:rsid w:val="00C66BFF"/>
    <w:rsid w:val="00C66C41"/>
    <w:rsid w:val="00C80AEB"/>
    <w:rsid w:val="00C8459D"/>
    <w:rsid w:val="00C863AD"/>
    <w:rsid w:val="00C93314"/>
    <w:rsid w:val="00C9709F"/>
    <w:rsid w:val="00CA0105"/>
    <w:rsid w:val="00CA36C4"/>
    <w:rsid w:val="00CA57B3"/>
    <w:rsid w:val="00CC2998"/>
    <w:rsid w:val="00CC2FCB"/>
    <w:rsid w:val="00CC4916"/>
    <w:rsid w:val="00CD0C26"/>
    <w:rsid w:val="00CD2232"/>
    <w:rsid w:val="00CE01EC"/>
    <w:rsid w:val="00CE32D4"/>
    <w:rsid w:val="00CE760A"/>
    <w:rsid w:val="00CF2BF8"/>
    <w:rsid w:val="00CF63DC"/>
    <w:rsid w:val="00D05389"/>
    <w:rsid w:val="00D14F04"/>
    <w:rsid w:val="00D15A98"/>
    <w:rsid w:val="00D16775"/>
    <w:rsid w:val="00D2070B"/>
    <w:rsid w:val="00D31224"/>
    <w:rsid w:val="00D316DD"/>
    <w:rsid w:val="00D37D6D"/>
    <w:rsid w:val="00D42419"/>
    <w:rsid w:val="00D43132"/>
    <w:rsid w:val="00D43CA2"/>
    <w:rsid w:val="00D44206"/>
    <w:rsid w:val="00D45C37"/>
    <w:rsid w:val="00D50F2A"/>
    <w:rsid w:val="00D512EC"/>
    <w:rsid w:val="00D54337"/>
    <w:rsid w:val="00D56AA7"/>
    <w:rsid w:val="00D6032B"/>
    <w:rsid w:val="00D616EA"/>
    <w:rsid w:val="00D619BD"/>
    <w:rsid w:val="00D63C45"/>
    <w:rsid w:val="00D73BB6"/>
    <w:rsid w:val="00D82364"/>
    <w:rsid w:val="00D9085F"/>
    <w:rsid w:val="00DA0416"/>
    <w:rsid w:val="00DA373D"/>
    <w:rsid w:val="00DA5B66"/>
    <w:rsid w:val="00DB0890"/>
    <w:rsid w:val="00DB4AFA"/>
    <w:rsid w:val="00DC2325"/>
    <w:rsid w:val="00DC3546"/>
    <w:rsid w:val="00DC4686"/>
    <w:rsid w:val="00DD2046"/>
    <w:rsid w:val="00DD4684"/>
    <w:rsid w:val="00DE0F31"/>
    <w:rsid w:val="00DE31DF"/>
    <w:rsid w:val="00DE36FC"/>
    <w:rsid w:val="00DF64E9"/>
    <w:rsid w:val="00E05723"/>
    <w:rsid w:val="00E11469"/>
    <w:rsid w:val="00E14461"/>
    <w:rsid w:val="00E2191A"/>
    <w:rsid w:val="00E21AAB"/>
    <w:rsid w:val="00E249B2"/>
    <w:rsid w:val="00E2598A"/>
    <w:rsid w:val="00E324E6"/>
    <w:rsid w:val="00E37110"/>
    <w:rsid w:val="00E44B33"/>
    <w:rsid w:val="00E45AEF"/>
    <w:rsid w:val="00E625F1"/>
    <w:rsid w:val="00E664E4"/>
    <w:rsid w:val="00EA334C"/>
    <w:rsid w:val="00EA7F1F"/>
    <w:rsid w:val="00EB1A34"/>
    <w:rsid w:val="00EB58B6"/>
    <w:rsid w:val="00EB6246"/>
    <w:rsid w:val="00EC0201"/>
    <w:rsid w:val="00EC0F4C"/>
    <w:rsid w:val="00EC5172"/>
    <w:rsid w:val="00EC69BB"/>
    <w:rsid w:val="00EC7C13"/>
    <w:rsid w:val="00ED32C8"/>
    <w:rsid w:val="00EE0D49"/>
    <w:rsid w:val="00EE4448"/>
    <w:rsid w:val="00EE5FDE"/>
    <w:rsid w:val="00EE6539"/>
    <w:rsid w:val="00EF5E62"/>
    <w:rsid w:val="00F016FA"/>
    <w:rsid w:val="00F02B2D"/>
    <w:rsid w:val="00F10CCA"/>
    <w:rsid w:val="00F227EA"/>
    <w:rsid w:val="00F350AC"/>
    <w:rsid w:val="00F35DE8"/>
    <w:rsid w:val="00F41D5C"/>
    <w:rsid w:val="00F57867"/>
    <w:rsid w:val="00F633AF"/>
    <w:rsid w:val="00F65015"/>
    <w:rsid w:val="00F66B5C"/>
    <w:rsid w:val="00F85FBD"/>
    <w:rsid w:val="00F932D4"/>
    <w:rsid w:val="00F934A3"/>
    <w:rsid w:val="00FA0E7A"/>
    <w:rsid w:val="00FA4A6D"/>
    <w:rsid w:val="00FC0AD7"/>
    <w:rsid w:val="00FC5CE1"/>
    <w:rsid w:val="00FD34EB"/>
    <w:rsid w:val="00FE5134"/>
    <w:rsid w:val="00FE6C0B"/>
    <w:rsid w:val="00FF0121"/>
    <w:rsid w:val="00FF2B9A"/>
    <w:rsid w:val="00FF5CF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9F7"/>
    <w:pPr>
      <w:ind w:left="720"/>
      <w:contextualSpacing/>
    </w:pPr>
  </w:style>
  <w:style w:type="character" w:styleId="Hyperlink">
    <w:name w:val="Hyperlink"/>
    <w:basedOn w:val="DefaultParagraphFont"/>
    <w:uiPriority w:val="99"/>
    <w:unhideWhenUsed/>
    <w:rsid w:val="000839F7"/>
    <w:rPr>
      <w:color w:val="0000FF" w:themeColor="hyperlink"/>
      <w:u w:val="single"/>
    </w:rPr>
  </w:style>
  <w:style w:type="paragraph" w:styleId="Header">
    <w:name w:val="header"/>
    <w:basedOn w:val="Normal"/>
    <w:link w:val="HeaderChar"/>
    <w:uiPriority w:val="99"/>
    <w:unhideWhenUsed/>
    <w:rsid w:val="00EA3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34C"/>
  </w:style>
  <w:style w:type="paragraph" w:styleId="Footer">
    <w:name w:val="footer"/>
    <w:basedOn w:val="Normal"/>
    <w:link w:val="FooterChar"/>
    <w:uiPriority w:val="99"/>
    <w:unhideWhenUsed/>
    <w:rsid w:val="00EA3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34C"/>
  </w:style>
  <w:style w:type="table" w:styleId="TableGrid">
    <w:name w:val="Table Grid"/>
    <w:basedOn w:val="TableNormal"/>
    <w:uiPriority w:val="39"/>
    <w:rsid w:val="00591B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next w:val="BodyText"/>
    <w:autoRedefine/>
    <w:uiPriority w:val="99"/>
    <w:rsid w:val="009C478C"/>
    <w:pPr>
      <w:spacing w:before="40" w:after="30" w:line="240" w:lineRule="auto"/>
      <w:ind w:left="-18" w:firstLine="18"/>
    </w:pPr>
    <w:rPr>
      <w:rFonts w:ascii="Arial" w:hAnsi="Arial" w:cs="Times New Roman"/>
      <w:sz w:val="20"/>
      <w:szCs w:val="20"/>
      <w:lang w:eastAsia="en-US"/>
    </w:rPr>
  </w:style>
  <w:style w:type="paragraph" w:customStyle="1" w:styleId="TableHeader">
    <w:name w:val="Table Header"/>
    <w:basedOn w:val="Normal"/>
    <w:autoRedefine/>
    <w:uiPriority w:val="99"/>
    <w:rsid w:val="009C478C"/>
    <w:pPr>
      <w:keepNext/>
      <w:autoSpaceDE w:val="0"/>
      <w:autoSpaceDN w:val="0"/>
      <w:adjustRightInd w:val="0"/>
      <w:spacing w:before="80" w:after="40" w:line="240" w:lineRule="auto"/>
      <w:ind w:left="1094" w:right="187" w:hanging="1094"/>
      <w:jc w:val="both"/>
    </w:pPr>
    <w:rPr>
      <w:rFonts w:ascii="Arial" w:hAnsi="Arial" w:cs="Arial"/>
      <w:b/>
      <w:bCs/>
      <w:szCs w:val="20"/>
      <w:lang w:eastAsia="en-US"/>
    </w:rPr>
  </w:style>
  <w:style w:type="paragraph" w:customStyle="1" w:styleId="ColumnHeader">
    <w:name w:val="Column Header"/>
    <w:basedOn w:val="Normal"/>
    <w:autoRedefine/>
    <w:uiPriority w:val="99"/>
    <w:rsid w:val="009C478C"/>
    <w:pPr>
      <w:keepNext/>
      <w:spacing w:before="40" w:after="40" w:line="240" w:lineRule="auto"/>
    </w:pPr>
    <w:rPr>
      <w:rFonts w:ascii="Arial" w:hAnsi="Arial" w:cs="Times New Roman"/>
      <w:b/>
      <w:sz w:val="20"/>
      <w:szCs w:val="20"/>
      <w:lang w:eastAsia="en-US"/>
    </w:rPr>
  </w:style>
  <w:style w:type="paragraph" w:customStyle="1" w:styleId="TableEntry">
    <w:name w:val="Table Entry"/>
    <w:basedOn w:val="TableText"/>
    <w:autoRedefine/>
    <w:uiPriority w:val="99"/>
    <w:rsid w:val="009C478C"/>
    <w:pPr>
      <w:ind w:left="72"/>
    </w:pPr>
  </w:style>
  <w:style w:type="paragraph" w:styleId="BodyText">
    <w:name w:val="Body Text"/>
    <w:basedOn w:val="Normal"/>
    <w:link w:val="BodyTextChar"/>
    <w:uiPriority w:val="99"/>
    <w:semiHidden/>
    <w:unhideWhenUsed/>
    <w:rsid w:val="009C478C"/>
    <w:pPr>
      <w:spacing w:after="120"/>
    </w:pPr>
  </w:style>
  <w:style w:type="character" w:customStyle="1" w:styleId="BodyTextChar">
    <w:name w:val="Body Text Char"/>
    <w:basedOn w:val="DefaultParagraphFont"/>
    <w:link w:val="BodyText"/>
    <w:uiPriority w:val="99"/>
    <w:semiHidden/>
    <w:rsid w:val="009C478C"/>
  </w:style>
  <w:style w:type="character" w:styleId="CommentReference">
    <w:name w:val="annotation reference"/>
    <w:basedOn w:val="DefaultParagraphFont"/>
    <w:uiPriority w:val="99"/>
    <w:semiHidden/>
    <w:unhideWhenUsed/>
    <w:rsid w:val="0026023D"/>
    <w:rPr>
      <w:sz w:val="21"/>
      <w:szCs w:val="21"/>
    </w:rPr>
  </w:style>
  <w:style w:type="paragraph" w:styleId="CommentText">
    <w:name w:val="annotation text"/>
    <w:basedOn w:val="Normal"/>
    <w:link w:val="CommentTextChar"/>
    <w:uiPriority w:val="99"/>
    <w:semiHidden/>
    <w:unhideWhenUsed/>
    <w:rsid w:val="0026023D"/>
  </w:style>
  <w:style w:type="character" w:customStyle="1" w:styleId="CommentTextChar">
    <w:name w:val="Comment Text Char"/>
    <w:basedOn w:val="DefaultParagraphFont"/>
    <w:link w:val="CommentText"/>
    <w:uiPriority w:val="99"/>
    <w:semiHidden/>
    <w:rsid w:val="0026023D"/>
  </w:style>
  <w:style w:type="paragraph" w:styleId="CommentSubject">
    <w:name w:val="annotation subject"/>
    <w:basedOn w:val="CommentText"/>
    <w:next w:val="CommentText"/>
    <w:link w:val="CommentSubjectChar"/>
    <w:uiPriority w:val="99"/>
    <w:semiHidden/>
    <w:unhideWhenUsed/>
    <w:rsid w:val="0026023D"/>
    <w:rPr>
      <w:b/>
      <w:bCs/>
    </w:rPr>
  </w:style>
  <w:style w:type="character" w:customStyle="1" w:styleId="CommentSubjectChar">
    <w:name w:val="Comment Subject Char"/>
    <w:basedOn w:val="CommentTextChar"/>
    <w:link w:val="CommentSubject"/>
    <w:uiPriority w:val="99"/>
    <w:semiHidden/>
    <w:rsid w:val="0026023D"/>
    <w:rPr>
      <w:b/>
      <w:bCs/>
    </w:rPr>
  </w:style>
  <w:style w:type="paragraph" w:styleId="BalloonText">
    <w:name w:val="Balloon Text"/>
    <w:basedOn w:val="Normal"/>
    <w:link w:val="BalloonTextChar"/>
    <w:uiPriority w:val="99"/>
    <w:semiHidden/>
    <w:unhideWhenUsed/>
    <w:rsid w:val="0026023D"/>
    <w:pPr>
      <w:spacing w:after="0" w:line="240" w:lineRule="auto"/>
    </w:pPr>
    <w:rPr>
      <w:sz w:val="18"/>
      <w:szCs w:val="18"/>
    </w:rPr>
  </w:style>
  <w:style w:type="character" w:customStyle="1" w:styleId="BalloonTextChar">
    <w:name w:val="Balloon Text Char"/>
    <w:basedOn w:val="DefaultParagraphFont"/>
    <w:link w:val="BalloonText"/>
    <w:uiPriority w:val="99"/>
    <w:semiHidden/>
    <w:rsid w:val="0026023D"/>
    <w:rPr>
      <w:sz w:val="18"/>
      <w:szCs w:val="18"/>
    </w:rPr>
  </w:style>
  <w:style w:type="paragraph" w:styleId="PlainText">
    <w:name w:val="Plain Text"/>
    <w:basedOn w:val="Normal"/>
    <w:link w:val="PlainTextChar"/>
    <w:rsid w:val="00531874"/>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531874"/>
    <w:rPr>
      <w:rFonts w:ascii="宋体" w:eastAsia="宋体" w:hAnsi="Courier New" w:cs="Courier New"/>
      <w:kern w:val="2"/>
      <w:sz w:val="21"/>
      <w:szCs w:val="21"/>
      <w:lang w:eastAsia="zh-CN"/>
    </w:rPr>
  </w:style>
  <w:style w:type="character" w:customStyle="1" w:styleId="apple-converted-space">
    <w:name w:val="apple-converted-space"/>
    <w:basedOn w:val="DefaultParagraphFont"/>
    <w:rsid w:val="007F02B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9F7"/>
    <w:pPr>
      <w:ind w:left="720"/>
      <w:contextualSpacing/>
    </w:pPr>
  </w:style>
  <w:style w:type="character" w:styleId="Hyperlink">
    <w:name w:val="Hyperlink"/>
    <w:basedOn w:val="DefaultParagraphFont"/>
    <w:uiPriority w:val="99"/>
    <w:unhideWhenUsed/>
    <w:rsid w:val="000839F7"/>
    <w:rPr>
      <w:color w:val="0000FF" w:themeColor="hyperlink"/>
      <w:u w:val="single"/>
    </w:rPr>
  </w:style>
  <w:style w:type="paragraph" w:styleId="Header">
    <w:name w:val="header"/>
    <w:basedOn w:val="Normal"/>
    <w:link w:val="HeaderChar"/>
    <w:uiPriority w:val="99"/>
    <w:unhideWhenUsed/>
    <w:rsid w:val="00EA3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34C"/>
  </w:style>
  <w:style w:type="paragraph" w:styleId="Footer">
    <w:name w:val="footer"/>
    <w:basedOn w:val="Normal"/>
    <w:link w:val="FooterChar"/>
    <w:uiPriority w:val="99"/>
    <w:unhideWhenUsed/>
    <w:rsid w:val="00EA3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34C"/>
  </w:style>
  <w:style w:type="table" w:styleId="TableGrid">
    <w:name w:val="Table Grid"/>
    <w:basedOn w:val="TableNormal"/>
    <w:uiPriority w:val="39"/>
    <w:rsid w:val="00591B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next w:val="BodyText"/>
    <w:autoRedefine/>
    <w:uiPriority w:val="99"/>
    <w:rsid w:val="009C478C"/>
    <w:pPr>
      <w:spacing w:before="40" w:after="30" w:line="240" w:lineRule="auto"/>
      <w:ind w:left="-18" w:firstLine="18"/>
    </w:pPr>
    <w:rPr>
      <w:rFonts w:ascii="Arial" w:hAnsi="Arial" w:cs="Times New Roman"/>
      <w:sz w:val="20"/>
      <w:szCs w:val="20"/>
      <w:lang w:eastAsia="en-US"/>
    </w:rPr>
  </w:style>
  <w:style w:type="paragraph" w:customStyle="1" w:styleId="TableHeader">
    <w:name w:val="Table Header"/>
    <w:basedOn w:val="Normal"/>
    <w:autoRedefine/>
    <w:uiPriority w:val="99"/>
    <w:rsid w:val="009C478C"/>
    <w:pPr>
      <w:keepNext/>
      <w:autoSpaceDE w:val="0"/>
      <w:autoSpaceDN w:val="0"/>
      <w:adjustRightInd w:val="0"/>
      <w:spacing w:before="80" w:after="40" w:line="240" w:lineRule="auto"/>
      <w:ind w:left="1094" w:right="187" w:hanging="1094"/>
      <w:jc w:val="both"/>
    </w:pPr>
    <w:rPr>
      <w:rFonts w:ascii="Arial" w:hAnsi="Arial" w:cs="Arial"/>
      <w:b/>
      <w:bCs/>
      <w:szCs w:val="20"/>
      <w:lang w:eastAsia="en-US"/>
    </w:rPr>
  </w:style>
  <w:style w:type="paragraph" w:customStyle="1" w:styleId="ColumnHeader">
    <w:name w:val="Column Header"/>
    <w:basedOn w:val="Normal"/>
    <w:autoRedefine/>
    <w:uiPriority w:val="99"/>
    <w:rsid w:val="009C478C"/>
    <w:pPr>
      <w:keepNext/>
      <w:spacing w:before="40" w:after="40" w:line="240" w:lineRule="auto"/>
    </w:pPr>
    <w:rPr>
      <w:rFonts w:ascii="Arial" w:hAnsi="Arial" w:cs="Times New Roman"/>
      <w:b/>
      <w:sz w:val="20"/>
      <w:szCs w:val="20"/>
      <w:lang w:eastAsia="en-US"/>
    </w:rPr>
  </w:style>
  <w:style w:type="paragraph" w:customStyle="1" w:styleId="TableEntry">
    <w:name w:val="Table Entry"/>
    <w:basedOn w:val="TableText"/>
    <w:autoRedefine/>
    <w:uiPriority w:val="99"/>
    <w:rsid w:val="009C478C"/>
    <w:pPr>
      <w:ind w:left="72"/>
    </w:pPr>
  </w:style>
  <w:style w:type="paragraph" w:styleId="BodyText">
    <w:name w:val="Body Text"/>
    <w:basedOn w:val="Normal"/>
    <w:link w:val="BodyTextChar"/>
    <w:uiPriority w:val="99"/>
    <w:semiHidden/>
    <w:unhideWhenUsed/>
    <w:rsid w:val="009C478C"/>
    <w:pPr>
      <w:spacing w:after="120"/>
    </w:pPr>
  </w:style>
  <w:style w:type="character" w:customStyle="1" w:styleId="BodyTextChar">
    <w:name w:val="Body Text Char"/>
    <w:basedOn w:val="DefaultParagraphFont"/>
    <w:link w:val="BodyText"/>
    <w:uiPriority w:val="99"/>
    <w:semiHidden/>
    <w:rsid w:val="009C478C"/>
  </w:style>
  <w:style w:type="character" w:styleId="CommentReference">
    <w:name w:val="annotation reference"/>
    <w:basedOn w:val="DefaultParagraphFont"/>
    <w:uiPriority w:val="99"/>
    <w:semiHidden/>
    <w:unhideWhenUsed/>
    <w:rsid w:val="0026023D"/>
    <w:rPr>
      <w:sz w:val="21"/>
      <w:szCs w:val="21"/>
    </w:rPr>
  </w:style>
  <w:style w:type="paragraph" w:styleId="CommentText">
    <w:name w:val="annotation text"/>
    <w:basedOn w:val="Normal"/>
    <w:link w:val="CommentTextChar"/>
    <w:uiPriority w:val="99"/>
    <w:semiHidden/>
    <w:unhideWhenUsed/>
    <w:rsid w:val="0026023D"/>
  </w:style>
  <w:style w:type="character" w:customStyle="1" w:styleId="CommentTextChar">
    <w:name w:val="Comment Text Char"/>
    <w:basedOn w:val="DefaultParagraphFont"/>
    <w:link w:val="CommentText"/>
    <w:uiPriority w:val="99"/>
    <w:semiHidden/>
    <w:rsid w:val="0026023D"/>
  </w:style>
  <w:style w:type="paragraph" w:styleId="CommentSubject">
    <w:name w:val="annotation subject"/>
    <w:basedOn w:val="CommentText"/>
    <w:next w:val="CommentText"/>
    <w:link w:val="CommentSubjectChar"/>
    <w:uiPriority w:val="99"/>
    <w:semiHidden/>
    <w:unhideWhenUsed/>
    <w:rsid w:val="0026023D"/>
    <w:rPr>
      <w:b/>
      <w:bCs/>
    </w:rPr>
  </w:style>
  <w:style w:type="character" w:customStyle="1" w:styleId="CommentSubjectChar">
    <w:name w:val="Comment Subject Char"/>
    <w:basedOn w:val="CommentTextChar"/>
    <w:link w:val="CommentSubject"/>
    <w:uiPriority w:val="99"/>
    <w:semiHidden/>
    <w:rsid w:val="0026023D"/>
    <w:rPr>
      <w:b/>
      <w:bCs/>
    </w:rPr>
  </w:style>
  <w:style w:type="paragraph" w:styleId="BalloonText">
    <w:name w:val="Balloon Text"/>
    <w:basedOn w:val="Normal"/>
    <w:link w:val="BalloonTextChar"/>
    <w:uiPriority w:val="99"/>
    <w:semiHidden/>
    <w:unhideWhenUsed/>
    <w:rsid w:val="0026023D"/>
    <w:pPr>
      <w:spacing w:after="0" w:line="240" w:lineRule="auto"/>
    </w:pPr>
    <w:rPr>
      <w:sz w:val="18"/>
      <w:szCs w:val="18"/>
    </w:rPr>
  </w:style>
  <w:style w:type="character" w:customStyle="1" w:styleId="BalloonTextChar">
    <w:name w:val="Balloon Text Char"/>
    <w:basedOn w:val="DefaultParagraphFont"/>
    <w:link w:val="BalloonText"/>
    <w:uiPriority w:val="99"/>
    <w:semiHidden/>
    <w:rsid w:val="0026023D"/>
    <w:rPr>
      <w:sz w:val="18"/>
      <w:szCs w:val="18"/>
    </w:rPr>
  </w:style>
  <w:style w:type="paragraph" w:styleId="PlainText">
    <w:name w:val="Plain Text"/>
    <w:basedOn w:val="Normal"/>
    <w:link w:val="PlainTextChar"/>
    <w:rsid w:val="00531874"/>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531874"/>
    <w:rPr>
      <w:rFonts w:ascii="宋体" w:eastAsia="宋体" w:hAnsi="Courier New" w:cs="Courier New"/>
      <w:kern w:val="2"/>
      <w:sz w:val="21"/>
      <w:szCs w:val="21"/>
      <w:lang w:eastAsia="zh-CN"/>
    </w:rPr>
  </w:style>
  <w:style w:type="character" w:customStyle="1" w:styleId="apple-converted-space">
    <w:name w:val="apple-converted-space"/>
    <w:basedOn w:val="DefaultParagraphFont"/>
    <w:rsid w:val="007F0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04689">
      <w:bodyDiv w:val="1"/>
      <w:marLeft w:val="0"/>
      <w:marRight w:val="0"/>
      <w:marTop w:val="0"/>
      <w:marBottom w:val="0"/>
      <w:divBdr>
        <w:top w:val="none" w:sz="0" w:space="0" w:color="auto"/>
        <w:left w:val="none" w:sz="0" w:space="0" w:color="auto"/>
        <w:bottom w:val="none" w:sz="0" w:space="0" w:color="auto"/>
        <w:right w:val="none" w:sz="0" w:space="0" w:color="auto"/>
      </w:divBdr>
      <w:divsChild>
        <w:div w:id="1008873194">
          <w:marLeft w:val="0"/>
          <w:marRight w:val="0"/>
          <w:marTop w:val="0"/>
          <w:marBottom w:val="0"/>
          <w:divBdr>
            <w:top w:val="none" w:sz="0" w:space="0" w:color="auto"/>
            <w:left w:val="none" w:sz="0" w:space="0" w:color="auto"/>
            <w:bottom w:val="none" w:sz="0" w:space="0" w:color="auto"/>
            <w:right w:val="none" w:sz="0" w:space="0" w:color="auto"/>
          </w:divBdr>
        </w:div>
        <w:div w:id="1778913806">
          <w:marLeft w:val="0"/>
          <w:marRight w:val="0"/>
          <w:marTop w:val="0"/>
          <w:marBottom w:val="0"/>
          <w:divBdr>
            <w:top w:val="none" w:sz="0" w:space="0" w:color="auto"/>
            <w:left w:val="none" w:sz="0" w:space="0" w:color="auto"/>
            <w:bottom w:val="none" w:sz="0" w:space="0" w:color="auto"/>
            <w:right w:val="none" w:sz="0" w:space="0" w:color="auto"/>
          </w:divBdr>
        </w:div>
        <w:div w:id="564726574">
          <w:marLeft w:val="0"/>
          <w:marRight w:val="0"/>
          <w:marTop w:val="0"/>
          <w:marBottom w:val="0"/>
          <w:divBdr>
            <w:top w:val="none" w:sz="0" w:space="0" w:color="auto"/>
            <w:left w:val="none" w:sz="0" w:space="0" w:color="auto"/>
            <w:bottom w:val="none" w:sz="0" w:space="0" w:color="auto"/>
            <w:right w:val="none" w:sz="0" w:space="0" w:color="auto"/>
          </w:divBdr>
        </w:div>
        <w:div w:id="2008241895">
          <w:marLeft w:val="0"/>
          <w:marRight w:val="0"/>
          <w:marTop w:val="0"/>
          <w:marBottom w:val="0"/>
          <w:divBdr>
            <w:top w:val="none" w:sz="0" w:space="0" w:color="auto"/>
            <w:left w:val="none" w:sz="0" w:space="0" w:color="auto"/>
            <w:bottom w:val="none" w:sz="0" w:space="0" w:color="auto"/>
            <w:right w:val="none" w:sz="0" w:space="0" w:color="auto"/>
          </w:divBdr>
        </w:div>
        <w:div w:id="2012416486">
          <w:marLeft w:val="0"/>
          <w:marRight w:val="0"/>
          <w:marTop w:val="0"/>
          <w:marBottom w:val="0"/>
          <w:divBdr>
            <w:top w:val="none" w:sz="0" w:space="0" w:color="auto"/>
            <w:left w:val="none" w:sz="0" w:space="0" w:color="auto"/>
            <w:bottom w:val="none" w:sz="0" w:space="0" w:color="auto"/>
            <w:right w:val="none" w:sz="0" w:space="0" w:color="auto"/>
          </w:divBdr>
        </w:div>
        <w:div w:id="1198200827">
          <w:marLeft w:val="0"/>
          <w:marRight w:val="0"/>
          <w:marTop w:val="0"/>
          <w:marBottom w:val="0"/>
          <w:divBdr>
            <w:top w:val="none" w:sz="0" w:space="0" w:color="auto"/>
            <w:left w:val="none" w:sz="0" w:space="0" w:color="auto"/>
            <w:bottom w:val="none" w:sz="0" w:space="0" w:color="auto"/>
            <w:right w:val="none" w:sz="0" w:space="0" w:color="auto"/>
          </w:divBdr>
        </w:div>
        <w:div w:id="26833625">
          <w:marLeft w:val="0"/>
          <w:marRight w:val="0"/>
          <w:marTop w:val="0"/>
          <w:marBottom w:val="0"/>
          <w:divBdr>
            <w:top w:val="none" w:sz="0" w:space="0" w:color="auto"/>
            <w:left w:val="none" w:sz="0" w:space="0" w:color="auto"/>
            <w:bottom w:val="none" w:sz="0" w:space="0" w:color="auto"/>
            <w:right w:val="none" w:sz="0" w:space="0" w:color="auto"/>
          </w:divBdr>
        </w:div>
        <w:div w:id="736706098">
          <w:marLeft w:val="0"/>
          <w:marRight w:val="0"/>
          <w:marTop w:val="0"/>
          <w:marBottom w:val="0"/>
          <w:divBdr>
            <w:top w:val="none" w:sz="0" w:space="0" w:color="auto"/>
            <w:left w:val="none" w:sz="0" w:space="0" w:color="auto"/>
            <w:bottom w:val="none" w:sz="0" w:space="0" w:color="auto"/>
            <w:right w:val="none" w:sz="0" w:space="0" w:color="auto"/>
          </w:divBdr>
        </w:div>
        <w:div w:id="597829368">
          <w:marLeft w:val="0"/>
          <w:marRight w:val="0"/>
          <w:marTop w:val="0"/>
          <w:marBottom w:val="0"/>
          <w:divBdr>
            <w:top w:val="none" w:sz="0" w:space="0" w:color="auto"/>
            <w:left w:val="none" w:sz="0" w:space="0" w:color="auto"/>
            <w:bottom w:val="none" w:sz="0" w:space="0" w:color="auto"/>
            <w:right w:val="none" w:sz="0" w:space="0" w:color="auto"/>
          </w:divBdr>
        </w:div>
        <w:div w:id="163057360">
          <w:marLeft w:val="0"/>
          <w:marRight w:val="0"/>
          <w:marTop w:val="0"/>
          <w:marBottom w:val="0"/>
          <w:divBdr>
            <w:top w:val="none" w:sz="0" w:space="0" w:color="auto"/>
            <w:left w:val="none" w:sz="0" w:space="0" w:color="auto"/>
            <w:bottom w:val="none" w:sz="0" w:space="0" w:color="auto"/>
            <w:right w:val="none" w:sz="0" w:space="0" w:color="auto"/>
          </w:divBdr>
        </w:div>
        <w:div w:id="1430541133">
          <w:marLeft w:val="0"/>
          <w:marRight w:val="0"/>
          <w:marTop w:val="0"/>
          <w:marBottom w:val="0"/>
          <w:divBdr>
            <w:top w:val="none" w:sz="0" w:space="0" w:color="auto"/>
            <w:left w:val="none" w:sz="0" w:space="0" w:color="auto"/>
            <w:bottom w:val="none" w:sz="0" w:space="0" w:color="auto"/>
            <w:right w:val="none" w:sz="0" w:space="0" w:color="auto"/>
          </w:divBdr>
        </w:div>
        <w:div w:id="1179393167">
          <w:marLeft w:val="0"/>
          <w:marRight w:val="0"/>
          <w:marTop w:val="0"/>
          <w:marBottom w:val="0"/>
          <w:divBdr>
            <w:top w:val="none" w:sz="0" w:space="0" w:color="auto"/>
            <w:left w:val="none" w:sz="0" w:space="0" w:color="auto"/>
            <w:bottom w:val="none" w:sz="0" w:space="0" w:color="auto"/>
            <w:right w:val="none" w:sz="0" w:space="0" w:color="auto"/>
          </w:divBdr>
        </w:div>
        <w:div w:id="819691246">
          <w:marLeft w:val="0"/>
          <w:marRight w:val="0"/>
          <w:marTop w:val="0"/>
          <w:marBottom w:val="0"/>
          <w:divBdr>
            <w:top w:val="none" w:sz="0" w:space="0" w:color="auto"/>
            <w:left w:val="none" w:sz="0" w:space="0" w:color="auto"/>
            <w:bottom w:val="none" w:sz="0" w:space="0" w:color="auto"/>
            <w:right w:val="none" w:sz="0" w:space="0" w:color="auto"/>
          </w:divBdr>
        </w:div>
        <w:div w:id="337776531">
          <w:marLeft w:val="0"/>
          <w:marRight w:val="0"/>
          <w:marTop w:val="0"/>
          <w:marBottom w:val="0"/>
          <w:divBdr>
            <w:top w:val="none" w:sz="0" w:space="0" w:color="auto"/>
            <w:left w:val="none" w:sz="0" w:space="0" w:color="auto"/>
            <w:bottom w:val="none" w:sz="0" w:space="0" w:color="auto"/>
            <w:right w:val="none" w:sz="0" w:space="0" w:color="auto"/>
          </w:divBdr>
        </w:div>
        <w:div w:id="281815006">
          <w:marLeft w:val="0"/>
          <w:marRight w:val="0"/>
          <w:marTop w:val="0"/>
          <w:marBottom w:val="0"/>
          <w:divBdr>
            <w:top w:val="none" w:sz="0" w:space="0" w:color="auto"/>
            <w:left w:val="none" w:sz="0" w:space="0" w:color="auto"/>
            <w:bottom w:val="none" w:sz="0" w:space="0" w:color="auto"/>
            <w:right w:val="none" w:sz="0" w:space="0" w:color="auto"/>
          </w:divBdr>
        </w:div>
        <w:div w:id="1974828787">
          <w:marLeft w:val="0"/>
          <w:marRight w:val="0"/>
          <w:marTop w:val="0"/>
          <w:marBottom w:val="0"/>
          <w:divBdr>
            <w:top w:val="none" w:sz="0" w:space="0" w:color="auto"/>
            <w:left w:val="none" w:sz="0" w:space="0" w:color="auto"/>
            <w:bottom w:val="none" w:sz="0" w:space="0" w:color="auto"/>
            <w:right w:val="none" w:sz="0" w:space="0" w:color="auto"/>
          </w:divBdr>
        </w:div>
        <w:div w:id="1402604049">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92759092">
          <w:marLeft w:val="0"/>
          <w:marRight w:val="0"/>
          <w:marTop w:val="0"/>
          <w:marBottom w:val="0"/>
          <w:divBdr>
            <w:top w:val="none" w:sz="0" w:space="0" w:color="auto"/>
            <w:left w:val="none" w:sz="0" w:space="0" w:color="auto"/>
            <w:bottom w:val="none" w:sz="0" w:space="0" w:color="auto"/>
            <w:right w:val="none" w:sz="0" w:space="0" w:color="auto"/>
          </w:divBdr>
        </w:div>
        <w:div w:id="640502280">
          <w:marLeft w:val="0"/>
          <w:marRight w:val="0"/>
          <w:marTop w:val="0"/>
          <w:marBottom w:val="0"/>
          <w:divBdr>
            <w:top w:val="none" w:sz="0" w:space="0" w:color="auto"/>
            <w:left w:val="none" w:sz="0" w:space="0" w:color="auto"/>
            <w:bottom w:val="none" w:sz="0" w:space="0" w:color="auto"/>
            <w:right w:val="none" w:sz="0" w:space="0" w:color="auto"/>
          </w:divBdr>
        </w:div>
        <w:div w:id="763108911">
          <w:marLeft w:val="0"/>
          <w:marRight w:val="0"/>
          <w:marTop w:val="0"/>
          <w:marBottom w:val="0"/>
          <w:divBdr>
            <w:top w:val="none" w:sz="0" w:space="0" w:color="auto"/>
            <w:left w:val="none" w:sz="0" w:space="0" w:color="auto"/>
            <w:bottom w:val="none" w:sz="0" w:space="0" w:color="auto"/>
            <w:right w:val="none" w:sz="0" w:space="0" w:color="auto"/>
          </w:divBdr>
        </w:div>
        <w:div w:id="1928878147">
          <w:marLeft w:val="0"/>
          <w:marRight w:val="0"/>
          <w:marTop w:val="0"/>
          <w:marBottom w:val="0"/>
          <w:divBdr>
            <w:top w:val="none" w:sz="0" w:space="0" w:color="auto"/>
            <w:left w:val="none" w:sz="0" w:space="0" w:color="auto"/>
            <w:bottom w:val="none" w:sz="0" w:space="0" w:color="auto"/>
            <w:right w:val="none" w:sz="0" w:space="0" w:color="auto"/>
          </w:divBdr>
        </w:div>
        <w:div w:id="523830212">
          <w:marLeft w:val="0"/>
          <w:marRight w:val="0"/>
          <w:marTop w:val="0"/>
          <w:marBottom w:val="0"/>
          <w:divBdr>
            <w:top w:val="none" w:sz="0" w:space="0" w:color="auto"/>
            <w:left w:val="none" w:sz="0" w:space="0" w:color="auto"/>
            <w:bottom w:val="none" w:sz="0" w:space="0" w:color="auto"/>
            <w:right w:val="none" w:sz="0" w:space="0" w:color="auto"/>
          </w:divBdr>
        </w:div>
        <w:div w:id="2054648197">
          <w:marLeft w:val="0"/>
          <w:marRight w:val="0"/>
          <w:marTop w:val="0"/>
          <w:marBottom w:val="0"/>
          <w:divBdr>
            <w:top w:val="none" w:sz="0" w:space="0" w:color="auto"/>
            <w:left w:val="none" w:sz="0" w:space="0" w:color="auto"/>
            <w:bottom w:val="none" w:sz="0" w:space="0" w:color="auto"/>
            <w:right w:val="none" w:sz="0" w:space="0" w:color="auto"/>
          </w:divBdr>
        </w:div>
        <w:div w:id="500240511">
          <w:marLeft w:val="0"/>
          <w:marRight w:val="0"/>
          <w:marTop w:val="0"/>
          <w:marBottom w:val="0"/>
          <w:divBdr>
            <w:top w:val="none" w:sz="0" w:space="0" w:color="auto"/>
            <w:left w:val="none" w:sz="0" w:space="0" w:color="auto"/>
            <w:bottom w:val="none" w:sz="0" w:space="0" w:color="auto"/>
            <w:right w:val="none" w:sz="0" w:space="0" w:color="auto"/>
          </w:divBdr>
        </w:div>
        <w:div w:id="1898319979">
          <w:marLeft w:val="0"/>
          <w:marRight w:val="0"/>
          <w:marTop w:val="0"/>
          <w:marBottom w:val="0"/>
          <w:divBdr>
            <w:top w:val="none" w:sz="0" w:space="0" w:color="auto"/>
            <w:left w:val="none" w:sz="0" w:space="0" w:color="auto"/>
            <w:bottom w:val="none" w:sz="0" w:space="0" w:color="auto"/>
            <w:right w:val="none" w:sz="0" w:space="0" w:color="auto"/>
          </w:divBdr>
        </w:div>
        <w:div w:id="1463813361">
          <w:marLeft w:val="0"/>
          <w:marRight w:val="0"/>
          <w:marTop w:val="0"/>
          <w:marBottom w:val="0"/>
          <w:divBdr>
            <w:top w:val="none" w:sz="0" w:space="0" w:color="auto"/>
            <w:left w:val="none" w:sz="0" w:space="0" w:color="auto"/>
            <w:bottom w:val="none" w:sz="0" w:space="0" w:color="auto"/>
            <w:right w:val="none" w:sz="0" w:space="0" w:color="auto"/>
          </w:divBdr>
        </w:div>
        <w:div w:id="532808516">
          <w:marLeft w:val="0"/>
          <w:marRight w:val="0"/>
          <w:marTop w:val="0"/>
          <w:marBottom w:val="0"/>
          <w:divBdr>
            <w:top w:val="none" w:sz="0" w:space="0" w:color="auto"/>
            <w:left w:val="none" w:sz="0" w:space="0" w:color="auto"/>
            <w:bottom w:val="none" w:sz="0" w:space="0" w:color="auto"/>
            <w:right w:val="none" w:sz="0" w:space="0" w:color="auto"/>
          </w:divBdr>
        </w:div>
        <w:div w:id="1233587184">
          <w:marLeft w:val="0"/>
          <w:marRight w:val="0"/>
          <w:marTop w:val="0"/>
          <w:marBottom w:val="0"/>
          <w:divBdr>
            <w:top w:val="none" w:sz="0" w:space="0" w:color="auto"/>
            <w:left w:val="none" w:sz="0" w:space="0" w:color="auto"/>
            <w:bottom w:val="none" w:sz="0" w:space="0" w:color="auto"/>
            <w:right w:val="none" w:sz="0" w:space="0" w:color="auto"/>
          </w:divBdr>
        </w:div>
        <w:div w:id="1885212585">
          <w:marLeft w:val="0"/>
          <w:marRight w:val="0"/>
          <w:marTop w:val="0"/>
          <w:marBottom w:val="0"/>
          <w:divBdr>
            <w:top w:val="none" w:sz="0" w:space="0" w:color="auto"/>
            <w:left w:val="none" w:sz="0" w:space="0" w:color="auto"/>
            <w:bottom w:val="none" w:sz="0" w:space="0" w:color="auto"/>
            <w:right w:val="none" w:sz="0" w:space="0" w:color="auto"/>
          </w:divBdr>
        </w:div>
        <w:div w:id="1247499862">
          <w:marLeft w:val="0"/>
          <w:marRight w:val="0"/>
          <w:marTop w:val="0"/>
          <w:marBottom w:val="0"/>
          <w:divBdr>
            <w:top w:val="none" w:sz="0" w:space="0" w:color="auto"/>
            <w:left w:val="none" w:sz="0" w:space="0" w:color="auto"/>
            <w:bottom w:val="none" w:sz="0" w:space="0" w:color="auto"/>
            <w:right w:val="none" w:sz="0" w:space="0" w:color="auto"/>
          </w:divBdr>
        </w:div>
        <w:div w:id="870917027">
          <w:marLeft w:val="0"/>
          <w:marRight w:val="0"/>
          <w:marTop w:val="0"/>
          <w:marBottom w:val="0"/>
          <w:divBdr>
            <w:top w:val="none" w:sz="0" w:space="0" w:color="auto"/>
            <w:left w:val="none" w:sz="0" w:space="0" w:color="auto"/>
            <w:bottom w:val="none" w:sz="0" w:space="0" w:color="auto"/>
            <w:right w:val="none" w:sz="0" w:space="0" w:color="auto"/>
          </w:divBdr>
        </w:div>
        <w:div w:id="782504767">
          <w:marLeft w:val="0"/>
          <w:marRight w:val="0"/>
          <w:marTop w:val="0"/>
          <w:marBottom w:val="0"/>
          <w:divBdr>
            <w:top w:val="none" w:sz="0" w:space="0" w:color="auto"/>
            <w:left w:val="none" w:sz="0" w:space="0" w:color="auto"/>
            <w:bottom w:val="none" w:sz="0" w:space="0" w:color="auto"/>
            <w:right w:val="none" w:sz="0" w:space="0" w:color="auto"/>
          </w:divBdr>
        </w:div>
        <w:div w:id="1993605766">
          <w:marLeft w:val="0"/>
          <w:marRight w:val="0"/>
          <w:marTop w:val="0"/>
          <w:marBottom w:val="0"/>
          <w:divBdr>
            <w:top w:val="none" w:sz="0" w:space="0" w:color="auto"/>
            <w:left w:val="none" w:sz="0" w:space="0" w:color="auto"/>
            <w:bottom w:val="none" w:sz="0" w:space="0" w:color="auto"/>
            <w:right w:val="none" w:sz="0" w:space="0" w:color="auto"/>
          </w:divBdr>
        </w:div>
        <w:div w:id="1736204039">
          <w:marLeft w:val="0"/>
          <w:marRight w:val="0"/>
          <w:marTop w:val="0"/>
          <w:marBottom w:val="0"/>
          <w:divBdr>
            <w:top w:val="none" w:sz="0" w:space="0" w:color="auto"/>
            <w:left w:val="none" w:sz="0" w:space="0" w:color="auto"/>
            <w:bottom w:val="none" w:sz="0" w:space="0" w:color="auto"/>
            <w:right w:val="none" w:sz="0" w:space="0" w:color="auto"/>
          </w:divBdr>
        </w:div>
        <w:div w:id="878011749">
          <w:marLeft w:val="0"/>
          <w:marRight w:val="0"/>
          <w:marTop w:val="0"/>
          <w:marBottom w:val="0"/>
          <w:divBdr>
            <w:top w:val="none" w:sz="0" w:space="0" w:color="auto"/>
            <w:left w:val="none" w:sz="0" w:space="0" w:color="auto"/>
            <w:bottom w:val="none" w:sz="0" w:space="0" w:color="auto"/>
            <w:right w:val="none" w:sz="0" w:space="0" w:color="auto"/>
          </w:divBdr>
        </w:div>
        <w:div w:id="10374398">
          <w:marLeft w:val="0"/>
          <w:marRight w:val="0"/>
          <w:marTop w:val="0"/>
          <w:marBottom w:val="0"/>
          <w:divBdr>
            <w:top w:val="none" w:sz="0" w:space="0" w:color="auto"/>
            <w:left w:val="none" w:sz="0" w:space="0" w:color="auto"/>
            <w:bottom w:val="none" w:sz="0" w:space="0" w:color="auto"/>
            <w:right w:val="none" w:sz="0" w:space="0" w:color="auto"/>
          </w:divBdr>
        </w:div>
        <w:div w:id="957764235">
          <w:marLeft w:val="0"/>
          <w:marRight w:val="0"/>
          <w:marTop w:val="0"/>
          <w:marBottom w:val="0"/>
          <w:divBdr>
            <w:top w:val="none" w:sz="0" w:space="0" w:color="auto"/>
            <w:left w:val="none" w:sz="0" w:space="0" w:color="auto"/>
            <w:bottom w:val="none" w:sz="0" w:space="0" w:color="auto"/>
            <w:right w:val="none" w:sz="0" w:space="0" w:color="auto"/>
          </w:divBdr>
        </w:div>
        <w:div w:id="1341002041">
          <w:marLeft w:val="0"/>
          <w:marRight w:val="0"/>
          <w:marTop w:val="0"/>
          <w:marBottom w:val="0"/>
          <w:divBdr>
            <w:top w:val="none" w:sz="0" w:space="0" w:color="auto"/>
            <w:left w:val="none" w:sz="0" w:space="0" w:color="auto"/>
            <w:bottom w:val="none" w:sz="0" w:space="0" w:color="auto"/>
            <w:right w:val="none" w:sz="0" w:space="0" w:color="auto"/>
          </w:divBdr>
        </w:div>
        <w:div w:id="1258368531">
          <w:marLeft w:val="0"/>
          <w:marRight w:val="0"/>
          <w:marTop w:val="0"/>
          <w:marBottom w:val="0"/>
          <w:divBdr>
            <w:top w:val="none" w:sz="0" w:space="0" w:color="auto"/>
            <w:left w:val="none" w:sz="0" w:space="0" w:color="auto"/>
            <w:bottom w:val="none" w:sz="0" w:space="0" w:color="auto"/>
            <w:right w:val="none" w:sz="0" w:space="0" w:color="auto"/>
          </w:divBdr>
        </w:div>
        <w:div w:id="484589241">
          <w:marLeft w:val="0"/>
          <w:marRight w:val="0"/>
          <w:marTop w:val="0"/>
          <w:marBottom w:val="0"/>
          <w:divBdr>
            <w:top w:val="none" w:sz="0" w:space="0" w:color="auto"/>
            <w:left w:val="none" w:sz="0" w:space="0" w:color="auto"/>
            <w:bottom w:val="none" w:sz="0" w:space="0" w:color="auto"/>
            <w:right w:val="none" w:sz="0" w:space="0" w:color="auto"/>
          </w:divBdr>
        </w:div>
        <w:div w:id="1766993429">
          <w:marLeft w:val="0"/>
          <w:marRight w:val="0"/>
          <w:marTop w:val="0"/>
          <w:marBottom w:val="0"/>
          <w:divBdr>
            <w:top w:val="none" w:sz="0" w:space="0" w:color="auto"/>
            <w:left w:val="none" w:sz="0" w:space="0" w:color="auto"/>
            <w:bottom w:val="none" w:sz="0" w:space="0" w:color="auto"/>
            <w:right w:val="none" w:sz="0" w:space="0" w:color="auto"/>
          </w:divBdr>
        </w:div>
        <w:div w:id="2019581420">
          <w:marLeft w:val="0"/>
          <w:marRight w:val="0"/>
          <w:marTop w:val="0"/>
          <w:marBottom w:val="0"/>
          <w:divBdr>
            <w:top w:val="none" w:sz="0" w:space="0" w:color="auto"/>
            <w:left w:val="none" w:sz="0" w:space="0" w:color="auto"/>
            <w:bottom w:val="none" w:sz="0" w:space="0" w:color="auto"/>
            <w:right w:val="none" w:sz="0" w:space="0" w:color="auto"/>
          </w:divBdr>
        </w:div>
        <w:div w:id="1452280191">
          <w:marLeft w:val="0"/>
          <w:marRight w:val="0"/>
          <w:marTop w:val="0"/>
          <w:marBottom w:val="0"/>
          <w:divBdr>
            <w:top w:val="none" w:sz="0" w:space="0" w:color="auto"/>
            <w:left w:val="none" w:sz="0" w:space="0" w:color="auto"/>
            <w:bottom w:val="none" w:sz="0" w:space="0" w:color="auto"/>
            <w:right w:val="none" w:sz="0" w:space="0" w:color="auto"/>
          </w:divBdr>
        </w:div>
        <w:div w:id="1605110528">
          <w:marLeft w:val="0"/>
          <w:marRight w:val="0"/>
          <w:marTop w:val="0"/>
          <w:marBottom w:val="0"/>
          <w:divBdr>
            <w:top w:val="none" w:sz="0" w:space="0" w:color="auto"/>
            <w:left w:val="none" w:sz="0" w:space="0" w:color="auto"/>
            <w:bottom w:val="none" w:sz="0" w:space="0" w:color="auto"/>
            <w:right w:val="none" w:sz="0" w:space="0" w:color="auto"/>
          </w:divBdr>
        </w:div>
        <w:div w:id="2135364696">
          <w:marLeft w:val="0"/>
          <w:marRight w:val="0"/>
          <w:marTop w:val="0"/>
          <w:marBottom w:val="0"/>
          <w:divBdr>
            <w:top w:val="none" w:sz="0" w:space="0" w:color="auto"/>
            <w:left w:val="none" w:sz="0" w:space="0" w:color="auto"/>
            <w:bottom w:val="none" w:sz="0" w:space="0" w:color="auto"/>
            <w:right w:val="none" w:sz="0" w:space="0" w:color="auto"/>
          </w:divBdr>
        </w:div>
        <w:div w:id="131483364">
          <w:marLeft w:val="0"/>
          <w:marRight w:val="0"/>
          <w:marTop w:val="0"/>
          <w:marBottom w:val="0"/>
          <w:divBdr>
            <w:top w:val="none" w:sz="0" w:space="0" w:color="auto"/>
            <w:left w:val="none" w:sz="0" w:space="0" w:color="auto"/>
            <w:bottom w:val="none" w:sz="0" w:space="0" w:color="auto"/>
            <w:right w:val="none" w:sz="0" w:space="0" w:color="auto"/>
          </w:divBdr>
        </w:div>
        <w:div w:id="1056318833">
          <w:marLeft w:val="0"/>
          <w:marRight w:val="0"/>
          <w:marTop w:val="0"/>
          <w:marBottom w:val="0"/>
          <w:divBdr>
            <w:top w:val="none" w:sz="0" w:space="0" w:color="auto"/>
            <w:left w:val="none" w:sz="0" w:space="0" w:color="auto"/>
            <w:bottom w:val="none" w:sz="0" w:space="0" w:color="auto"/>
            <w:right w:val="none" w:sz="0" w:space="0" w:color="auto"/>
          </w:divBdr>
        </w:div>
        <w:div w:id="52000825">
          <w:marLeft w:val="0"/>
          <w:marRight w:val="0"/>
          <w:marTop w:val="0"/>
          <w:marBottom w:val="0"/>
          <w:divBdr>
            <w:top w:val="none" w:sz="0" w:space="0" w:color="auto"/>
            <w:left w:val="none" w:sz="0" w:space="0" w:color="auto"/>
            <w:bottom w:val="none" w:sz="0" w:space="0" w:color="auto"/>
            <w:right w:val="none" w:sz="0" w:space="0" w:color="auto"/>
          </w:divBdr>
        </w:div>
        <w:div w:id="1635452905">
          <w:marLeft w:val="0"/>
          <w:marRight w:val="0"/>
          <w:marTop w:val="0"/>
          <w:marBottom w:val="0"/>
          <w:divBdr>
            <w:top w:val="none" w:sz="0" w:space="0" w:color="auto"/>
            <w:left w:val="none" w:sz="0" w:space="0" w:color="auto"/>
            <w:bottom w:val="none" w:sz="0" w:space="0" w:color="auto"/>
            <w:right w:val="none" w:sz="0" w:space="0" w:color="auto"/>
          </w:divBdr>
        </w:div>
        <w:div w:id="307907141">
          <w:marLeft w:val="0"/>
          <w:marRight w:val="0"/>
          <w:marTop w:val="0"/>
          <w:marBottom w:val="0"/>
          <w:divBdr>
            <w:top w:val="none" w:sz="0" w:space="0" w:color="auto"/>
            <w:left w:val="none" w:sz="0" w:space="0" w:color="auto"/>
            <w:bottom w:val="none" w:sz="0" w:space="0" w:color="auto"/>
            <w:right w:val="none" w:sz="0" w:space="0" w:color="auto"/>
          </w:divBdr>
        </w:div>
        <w:div w:id="1631740968">
          <w:marLeft w:val="0"/>
          <w:marRight w:val="0"/>
          <w:marTop w:val="0"/>
          <w:marBottom w:val="0"/>
          <w:divBdr>
            <w:top w:val="none" w:sz="0" w:space="0" w:color="auto"/>
            <w:left w:val="none" w:sz="0" w:space="0" w:color="auto"/>
            <w:bottom w:val="none" w:sz="0" w:space="0" w:color="auto"/>
            <w:right w:val="none" w:sz="0" w:space="0" w:color="auto"/>
          </w:divBdr>
        </w:div>
        <w:div w:id="131291423">
          <w:marLeft w:val="0"/>
          <w:marRight w:val="0"/>
          <w:marTop w:val="0"/>
          <w:marBottom w:val="0"/>
          <w:divBdr>
            <w:top w:val="none" w:sz="0" w:space="0" w:color="auto"/>
            <w:left w:val="none" w:sz="0" w:space="0" w:color="auto"/>
            <w:bottom w:val="none" w:sz="0" w:space="0" w:color="auto"/>
            <w:right w:val="none" w:sz="0" w:space="0" w:color="auto"/>
          </w:divBdr>
        </w:div>
        <w:div w:id="571627513">
          <w:marLeft w:val="0"/>
          <w:marRight w:val="0"/>
          <w:marTop w:val="0"/>
          <w:marBottom w:val="0"/>
          <w:divBdr>
            <w:top w:val="none" w:sz="0" w:space="0" w:color="auto"/>
            <w:left w:val="none" w:sz="0" w:space="0" w:color="auto"/>
            <w:bottom w:val="none" w:sz="0" w:space="0" w:color="auto"/>
            <w:right w:val="none" w:sz="0" w:space="0" w:color="auto"/>
          </w:divBdr>
        </w:div>
        <w:div w:id="83690157">
          <w:marLeft w:val="0"/>
          <w:marRight w:val="0"/>
          <w:marTop w:val="0"/>
          <w:marBottom w:val="0"/>
          <w:divBdr>
            <w:top w:val="none" w:sz="0" w:space="0" w:color="auto"/>
            <w:left w:val="none" w:sz="0" w:space="0" w:color="auto"/>
            <w:bottom w:val="none" w:sz="0" w:space="0" w:color="auto"/>
            <w:right w:val="none" w:sz="0" w:space="0" w:color="auto"/>
          </w:divBdr>
        </w:div>
        <w:div w:id="1081752423">
          <w:marLeft w:val="0"/>
          <w:marRight w:val="0"/>
          <w:marTop w:val="0"/>
          <w:marBottom w:val="0"/>
          <w:divBdr>
            <w:top w:val="none" w:sz="0" w:space="0" w:color="auto"/>
            <w:left w:val="none" w:sz="0" w:space="0" w:color="auto"/>
            <w:bottom w:val="none" w:sz="0" w:space="0" w:color="auto"/>
            <w:right w:val="none" w:sz="0" w:space="0" w:color="auto"/>
          </w:divBdr>
        </w:div>
        <w:div w:id="1985699836">
          <w:marLeft w:val="0"/>
          <w:marRight w:val="0"/>
          <w:marTop w:val="0"/>
          <w:marBottom w:val="0"/>
          <w:divBdr>
            <w:top w:val="none" w:sz="0" w:space="0" w:color="auto"/>
            <w:left w:val="none" w:sz="0" w:space="0" w:color="auto"/>
            <w:bottom w:val="none" w:sz="0" w:space="0" w:color="auto"/>
            <w:right w:val="none" w:sz="0" w:space="0" w:color="auto"/>
          </w:divBdr>
        </w:div>
        <w:div w:id="2073235887">
          <w:marLeft w:val="0"/>
          <w:marRight w:val="0"/>
          <w:marTop w:val="0"/>
          <w:marBottom w:val="0"/>
          <w:divBdr>
            <w:top w:val="none" w:sz="0" w:space="0" w:color="auto"/>
            <w:left w:val="none" w:sz="0" w:space="0" w:color="auto"/>
            <w:bottom w:val="none" w:sz="0" w:space="0" w:color="auto"/>
            <w:right w:val="none" w:sz="0" w:space="0" w:color="auto"/>
          </w:divBdr>
        </w:div>
        <w:div w:id="94330172">
          <w:marLeft w:val="0"/>
          <w:marRight w:val="0"/>
          <w:marTop w:val="0"/>
          <w:marBottom w:val="0"/>
          <w:divBdr>
            <w:top w:val="none" w:sz="0" w:space="0" w:color="auto"/>
            <w:left w:val="none" w:sz="0" w:space="0" w:color="auto"/>
            <w:bottom w:val="none" w:sz="0" w:space="0" w:color="auto"/>
            <w:right w:val="none" w:sz="0" w:space="0" w:color="auto"/>
          </w:divBdr>
        </w:div>
        <w:div w:id="2025083723">
          <w:marLeft w:val="0"/>
          <w:marRight w:val="0"/>
          <w:marTop w:val="0"/>
          <w:marBottom w:val="0"/>
          <w:divBdr>
            <w:top w:val="none" w:sz="0" w:space="0" w:color="auto"/>
            <w:left w:val="none" w:sz="0" w:space="0" w:color="auto"/>
            <w:bottom w:val="none" w:sz="0" w:space="0" w:color="auto"/>
            <w:right w:val="none" w:sz="0" w:space="0" w:color="auto"/>
          </w:divBdr>
        </w:div>
        <w:div w:id="2017419164">
          <w:marLeft w:val="0"/>
          <w:marRight w:val="0"/>
          <w:marTop w:val="0"/>
          <w:marBottom w:val="0"/>
          <w:divBdr>
            <w:top w:val="none" w:sz="0" w:space="0" w:color="auto"/>
            <w:left w:val="none" w:sz="0" w:space="0" w:color="auto"/>
            <w:bottom w:val="none" w:sz="0" w:space="0" w:color="auto"/>
            <w:right w:val="none" w:sz="0" w:space="0" w:color="auto"/>
          </w:divBdr>
        </w:div>
        <w:div w:id="2029257890">
          <w:marLeft w:val="0"/>
          <w:marRight w:val="0"/>
          <w:marTop w:val="0"/>
          <w:marBottom w:val="0"/>
          <w:divBdr>
            <w:top w:val="none" w:sz="0" w:space="0" w:color="auto"/>
            <w:left w:val="none" w:sz="0" w:space="0" w:color="auto"/>
            <w:bottom w:val="none" w:sz="0" w:space="0" w:color="auto"/>
            <w:right w:val="none" w:sz="0" w:space="0" w:color="auto"/>
          </w:divBdr>
        </w:div>
        <w:div w:id="949629566">
          <w:marLeft w:val="0"/>
          <w:marRight w:val="0"/>
          <w:marTop w:val="0"/>
          <w:marBottom w:val="0"/>
          <w:divBdr>
            <w:top w:val="none" w:sz="0" w:space="0" w:color="auto"/>
            <w:left w:val="none" w:sz="0" w:space="0" w:color="auto"/>
            <w:bottom w:val="none" w:sz="0" w:space="0" w:color="auto"/>
            <w:right w:val="none" w:sz="0" w:space="0" w:color="auto"/>
          </w:divBdr>
        </w:div>
        <w:div w:id="874538194">
          <w:marLeft w:val="0"/>
          <w:marRight w:val="0"/>
          <w:marTop w:val="0"/>
          <w:marBottom w:val="0"/>
          <w:divBdr>
            <w:top w:val="none" w:sz="0" w:space="0" w:color="auto"/>
            <w:left w:val="none" w:sz="0" w:space="0" w:color="auto"/>
            <w:bottom w:val="none" w:sz="0" w:space="0" w:color="auto"/>
            <w:right w:val="none" w:sz="0" w:space="0" w:color="auto"/>
          </w:divBdr>
        </w:div>
        <w:div w:id="1844707893">
          <w:marLeft w:val="0"/>
          <w:marRight w:val="0"/>
          <w:marTop w:val="0"/>
          <w:marBottom w:val="0"/>
          <w:divBdr>
            <w:top w:val="none" w:sz="0" w:space="0" w:color="auto"/>
            <w:left w:val="none" w:sz="0" w:space="0" w:color="auto"/>
            <w:bottom w:val="none" w:sz="0" w:space="0" w:color="auto"/>
            <w:right w:val="none" w:sz="0" w:space="0" w:color="auto"/>
          </w:divBdr>
        </w:div>
        <w:div w:id="687296601">
          <w:marLeft w:val="0"/>
          <w:marRight w:val="0"/>
          <w:marTop w:val="0"/>
          <w:marBottom w:val="0"/>
          <w:divBdr>
            <w:top w:val="none" w:sz="0" w:space="0" w:color="auto"/>
            <w:left w:val="none" w:sz="0" w:space="0" w:color="auto"/>
            <w:bottom w:val="none" w:sz="0" w:space="0" w:color="auto"/>
            <w:right w:val="none" w:sz="0" w:space="0" w:color="auto"/>
          </w:divBdr>
        </w:div>
        <w:div w:id="2134323242">
          <w:marLeft w:val="0"/>
          <w:marRight w:val="0"/>
          <w:marTop w:val="0"/>
          <w:marBottom w:val="0"/>
          <w:divBdr>
            <w:top w:val="none" w:sz="0" w:space="0" w:color="auto"/>
            <w:left w:val="none" w:sz="0" w:space="0" w:color="auto"/>
            <w:bottom w:val="none" w:sz="0" w:space="0" w:color="auto"/>
            <w:right w:val="none" w:sz="0" w:space="0" w:color="auto"/>
          </w:divBdr>
        </w:div>
        <w:div w:id="1331955068">
          <w:marLeft w:val="0"/>
          <w:marRight w:val="0"/>
          <w:marTop w:val="0"/>
          <w:marBottom w:val="0"/>
          <w:divBdr>
            <w:top w:val="none" w:sz="0" w:space="0" w:color="auto"/>
            <w:left w:val="none" w:sz="0" w:space="0" w:color="auto"/>
            <w:bottom w:val="none" w:sz="0" w:space="0" w:color="auto"/>
            <w:right w:val="none" w:sz="0" w:space="0" w:color="auto"/>
          </w:divBdr>
        </w:div>
        <w:div w:id="2128116513">
          <w:marLeft w:val="0"/>
          <w:marRight w:val="0"/>
          <w:marTop w:val="0"/>
          <w:marBottom w:val="0"/>
          <w:divBdr>
            <w:top w:val="none" w:sz="0" w:space="0" w:color="auto"/>
            <w:left w:val="none" w:sz="0" w:space="0" w:color="auto"/>
            <w:bottom w:val="none" w:sz="0" w:space="0" w:color="auto"/>
            <w:right w:val="none" w:sz="0" w:space="0" w:color="auto"/>
          </w:divBdr>
        </w:div>
        <w:div w:id="1541550844">
          <w:marLeft w:val="0"/>
          <w:marRight w:val="0"/>
          <w:marTop w:val="0"/>
          <w:marBottom w:val="0"/>
          <w:divBdr>
            <w:top w:val="none" w:sz="0" w:space="0" w:color="auto"/>
            <w:left w:val="none" w:sz="0" w:space="0" w:color="auto"/>
            <w:bottom w:val="none" w:sz="0" w:space="0" w:color="auto"/>
            <w:right w:val="none" w:sz="0" w:space="0" w:color="auto"/>
          </w:divBdr>
        </w:div>
        <w:div w:id="222981958">
          <w:marLeft w:val="0"/>
          <w:marRight w:val="0"/>
          <w:marTop w:val="0"/>
          <w:marBottom w:val="0"/>
          <w:divBdr>
            <w:top w:val="none" w:sz="0" w:space="0" w:color="auto"/>
            <w:left w:val="none" w:sz="0" w:space="0" w:color="auto"/>
            <w:bottom w:val="none" w:sz="0" w:space="0" w:color="auto"/>
            <w:right w:val="none" w:sz="0" w:space="0" w:color="auto"/>
          </w:divBdr>
        </w:div>
        <w:div w:id="2042704250">
          <w:marLeft w:val="0"/>
          <w:marRight w:val="0"/>
          <w:marTop w:val="0"/>
          <w:marBottom w:val="0"/>
          <w:divBdr>
            <w:top w:val="none" w:sz="0" w:space="0" w:color="auto"/>
            <w:left w:val="none" w:sz="0" w:space="0" w:color="auto"/>
            <w:bottom w:val="none" w:sz="0" w:space="0" w:color="auto"/>
            <w:right w:val="none" w:sz="0" w:space="0" w:color="auto"/>
          </w:divBdr>
        </w:div>
        <w:div w:id="845246561">
          <w:marLeft w:val="0"/>
          <w:marRight w:val="0"/>
          <w:marTop w:val="0"/>
          <w:marBottom w:val="0"/>
          <w:divBdr>
            <w:top w:val="none" w:sz="0" w:space="0" w:color="auto"/>
            <w:left w:val="none" w:sz="0" w:space="0" w:color="auto"/>
            <w:bottom w:val="none" w:sz="0" w:space="0" w:color="auto"/>
            <w:right w:val="none" w:sz="0" w:space="0" w:color="auto"/>
          </w:divBdr>
        </w:div>
        <w:div w:id="1521896018">
          <w:marLeft w:val="0"/>
          <w:marRight w:val="0"/>
          <w:marTop w:val="0"/>
          <w:marBottom w:val="0"/>
          <w:divBdr>
            <w:top w:val="none" w:sz="0" w:space="0" w:color="auto"/>
            <w:left w:val="none" w:sz="0" w:space="0" w:color="auto"/>
            <w:bottom w:val="none" w:sz="0" w:space="0" w:color="auto"/>
            <w:right w:val="none" w:sz="0" w:space="0" w:color="auto"/>
          </w:divBdr>
        </w:div>
        <w:div w:id="928192700">
          <w:marLeft w:val="0"/>
          <w:marRight w:val="0"/>
          <w:marTop w:val="0"/>
          <w:marBottom w:val="0"/>
          <w:divBdr>
            <w:top w:val="none" w:sz="0" w:space="0" w:color="auto"/>
            <w:left w:val="none" w:sz="0" w:space="0" w:color="auto"/>
            <w:bottom w:val="none" w:sz="0" w:space="0" w:color="auto"/>
            <w:right w:val="none" w:sz="0" w:space="0" w:color="auto"/>
          </w:divBdr>
        </w:div>
        <w:div w:id="1851721546">
          <w:marLeft w:val="0"/>
          <w:marRight w:val="0"/>
          <w:marTop w:val="0"/>
          <w:marBottom w:val="0"/>
          <w:divBdr>
            <w:top w:val="none" w:sz="0" w:space="0" w:color="auto"/>
            <w:left w:val="none" w:sz="0" w:space="0" w:color="auto"/>
            <w:bottom w:val="none" w:sz="0" w:space="0" w:color="auto"/>
            <w:right w:val="none" w:sz="0" w:space="0" w:color="auto"/>
          </w:divBdr>
        </w:div>
        <w:div w:id="421488428">
          <w:marLeft w:val="0"/>
          <w:marRight w:val="0"/>
          <w:marTop w:val="0"/>
          <w:marBottom w:val="0"/>
          <w:divBdr>
            <w:top w:val="none" w:sz="0" w:space="0" w:color="auto"/>
            <w:left w:val="none" w:sz="0" w:space="0" w:color="auto"/>
            <w:bottom w:val="none" w:sz="0" w:space="0" w:color="auto"/>
            <w:right w:val="none" w:sz="0" w:space="0" w:color="auto"/>
          </w:divBdr>
        </w:div>
        <w:div w:id="654726596">
          <w:marLeft w:val="0"/>
          <w:marRight w:val="0"/>
          <w:marTop w:val="0"/>
          <w:marBottom w:val="0"/>
          <w:divBdr>
            <w:top w:val="none" w:sz="0" w:space="0" w:color="auto"/>
            <w:left w:val="none" w:sz="0" w:space="0" w:color="auto"/>
            <w:bottom w:val="none" w:sz="0" w:space="0" w:color="auto"/>
            <w:right w:val="none" w:sz="0" w:space="0" w:color="auto"/>
          </w:divBdr>
        </w:div>
        <w:div w:id="1839150093">
          <w:marLeft w:val="0"/>
          <w:marRight w:val="0"/>
          <w:marTop w:val="0"/>
          <w:marBottom w:val="0"/>
          <w:divBdr>
            <w:top w:val="none" w:sz="0" w:space="0" w:color="auto"/>
            <w:left w:val="none" w:sz="0" w:space="0" w:color="auto"/>
            <w:bottom w:val="none" w:sz="0" w:space="0" w:color="auto"/>
            <w:right w:val="none" w:sz="0" w:space="0" w:color="auto"/>
          </w:divBdr>
        </w:div>
        <w:div w:id="1903980807">
          <w:marLeft w:val="0"/>
          <w:marRight w:val="0"/>
          <w:marTop w:val="0"/>
          <w:marBottom w:val="0"/>
          <w:divBdr>
            <w:top w:val="none" w:sz="0" w:space="0" w:color="auto"/>
            <w:left w:val="none" w:sz="0" w:space="0" w:color="auto"/>
            <w:bottom w:val="none" w:sz="0" w:space="0" w:color="auto"/>
            <w:right w:val="none" w:sz="0" w:space="0" w:color="auto"/>
          </w:divBdr>
        </w:div>
        <w:div w:id="1365060135">
          <w:marLeft w:val="0"/>
          <w:marRight w:val="0"/>
          <w:marTop w:val="0"/>
          <w:marBottom w:val="0"/>
          <w:divBdr>
            <w:top w:val="none" w:sz="0" w:space="0" w:color="auto"/>
            <w:left w:val="none" w:sz="0" w:space="0" w:color="auto"/>
            <w:bottom w:val="none" w:sz="0" w:space="0" w:color="auto"/>
            <w:right w:val="none" w:sz="0" w:space="0" w:color="auto"/>
          </w:divBdr>
        </w:div>
        <w:div w:id="824517494">
          <w:marLeft w:val="0"/>
          <w:marRight w:val="0"/>
          <w:marTop w:val="0"/>
          <w:marBottom w:val="0"/>
          <w:divBdr>
            <w:top w:val="none" w:sz="0" w:space="0" w:color="auto"/>
            <w:left w:val="none" w:sz="0" w:space="0" w:color="auto"/>
            <w:bottom w:val="none" w:sz="0" w:space="0" w:color="auto"/>
            <w:right w:val="none" w:sz="0" w:space="0" w:color="auto"/>
          </w:divBdr>
        </w:div>
        <w:div w:id="1707754915">
          <w:marLeft w:val="0"/>
          <w:marRight w:val="0"/>
          <w:marTop w:val="0"/>
          <w:marBottom w:val="0"/>
          <w:divBdr>
            <w:top w:val="none" w:sz="0" w:space="0" w:color="auto"/>
            <w:left w:val="none" w:sz="0" w:space="0" w:color="auto"/>
            <w:bottom w:val="none" w:sz="0" w:space="0" w:color="auto"/>
            <w:right w:val="none" w:sz="0" w:space="0" w:color="auto"/>
          </w:divBdr>
        </w:div>
        <w:div w:id="215820120">
          <w:marLeft w:val="0"/>
          <w:marRight w:val="0"/>
          <w:marTop w:val="0"/>
          <w:marBottom w:val="0"/>
          <w:divBdr>
            <w:top w:val="none" w:sz="0" w:space="0" w:color="auto"/>
            <w:left w:val="none" w:sz="0" w:space="0" w:color="auto"/>
            <w:bottom w:val="none" w:sz="0" w:space="0" w:color="auto"/>
            <w:right w:val="none" w:sz="0" w:space="0" w:color="auto"/>
          </w:divBdr>
        </w:div>
        <w:div w:id="1956055468">
          <w:marLeft w:val="0"/>
          <w:marRight w:val="0"/>
          <w:marTop w:val="0"/>
          <w:marBottom w:val="0"/>
          <w:divBdr>
            <w:top w:val="none" w:sz="0" w:space="0" w:color="auto"/>
            <w:left w:val="none" w:sz="0" w:space="0" w:color="auto"/>
            <w:bottom w:val="none" w:sz="0" w:space="0" w:color="auto"/>
            <w:right w:val="none" w:sz="0" w:space="0" w:color="auto"/>
          </w:divBdr>
        </w:div>
        <w:div w:id="210921714">
          <w:marLeft w:val="0"/>
          <w:marRight w:val="0"/>
          <w:marTop w:val="0"/>
          <w:marBottom w:val="0"/>
          <w:divBdr>
            <w:top w:val="none" w:sz="0" w:space="0" w:color="auto"/>
            <w:left w:val="none" w:sz="0" w:space="0" w:color="auto"/>
            <w:bottom w:val="none" w:sz="0" w:space="0" w:color="auto"/>
            <w:right w:val="none" w:sz="0" w:space="0" w:color="auto"/>
          </w:divBdr>
        </w:div>
        <w:div w:id="682902121">
          <w:marLeft w:val="0"/>
          <w:marRight w:val="0"/>
          <w:marTop w:val="0"/>
          <w:marBottom w:val="0"/>
          <w:divBdr>
            <w:top w:val="none" w:sz="0" w:space="0" w:color="auto"/>
            <w:left w:val="none" w:sz="0" w:space="0" w:color="auto"/>
            <w:bottom w:val="none" w:sz="0" w:space="0" w:color="auto"/>
            <w:right w:val="none" w:sz="0" w:space="0" w:color="auto"/>
          </w:divBdr>
        </w:div>
        <w:div w:id="1418012373">
          <w:marLeft w:val="0"/>
          <w:marRight w:val="0"/>
          <w:marTop w:val="0"/>
          <w:marBottom w:val="0"/>
          <w:divBdr>
            <w:top w:val="none" w:sz="0" w:space="0" w:color="auto"/>
            <w:left w:val="none" w:sz="0" w:space="0" w:color="auto"/>
            <w:bottom w:val="none" w:sz="0" w:space="0" w:color="auto"/>
            <w:right w:val="none" w:sz="0" w:space="0" w:color="auto"/>
          </w:divBdr>
        </w:div>
        <w:div w:id="1188103339">
          <w:marLeft w:val="0"/>
          <w:marRight w:val="0"/>
          <w:marTop w:val="0"/>
          <w:marBottom w:val="0"/>
          <w:divBdr>
            <w:top w:val="none" w:sz="0" w:space="0" w:color="auto"/>
            <w:left w:val="none" w:sz="0" w:space="0" w:color="auto"/>
            <w:bottom w:val="none" w:sz="0" w:space="0" w:color="auto"/>
            <w:right w:val="none" w:sz="0" w:space="0" w:color="auto"/>
          </w:divBdr>
        </w:div>
        <w:div w:id="521633032">
          <w:marLeft w:val="0"/>
          <w:marRight w:val="0"/>
          <w:marTop w:val="0"/>
          <w:marBottom w:val="0"/>
          <w:divBdr>
            <w:top w:val="none" w:sz="0" w:space="0" w:color="auto"/>
            <w:left w:val="none" w:sz="0" w:space="0" w:color="auto"/>
            <w:bottom w:val="none" w:sz="0" w:space="0" w:color="auto"/>
            <w:right w:val="none" w:sz="0" w:space="0" w:color="auto"/>
          </w:divBdr>
        </w:div>
        <w:div w:id="939949183">
          <w:marLeft w:val="0"/>
          <w:marRight w:val="0"/>
          <w:marTop w:val="0"/>
          <w:marBottom w:val="0"/>
          <w:divBdr>
            <w:top w:val="none" w:sz="0" w:space="0" w:color="auto"/>
            <w:left w:val="none" w:sz="0" w:space="0" w:color="auto"/>
            <w:bottom w:val="none" w:sz="0" w:space="0" w:color="auto"/>
            <w:right w:val="none" w:sz="0" w:space="0" w:color="auto"/>
          </w:divBdr>
        </w:div>
        <w:div w:id="843012602">
          <w:marLeft w:val="0"/>
          <w:marRight w:val="0"/>
          <w:marTop w:val="0"/>
          <w:marBottom w:val="0"/>
          <w:divBdr>
            <w:top w:val="none" w:sz="0" w:space="0" w:color="auto"/>
            <w:left w:val="none" w:sz="0" w:space="0" w:color="auto"/>
            <w:bottom w:val="none" w:sz="0" w:space="0" w:color="auto"/>
            <w:right w:val="none" w:sz="0" w:space="0" w:color="auto"/>
          </w:divBdr>
        </w:div>
        <w:div w:id="1669286257">
          <w:marLeft w:val="0"/>
          <w:marRight w:val="0"/>
          <w:marTop w:val="0"/>
          <w:marBottom w:val="0"/>
          <w:divBdr>
            <w:top w:val="none" w:sz="0" w:space="0" w:color="auto"/>
            <w:left w:val="none" w:sz="0" w:space="0" w:color="auto"/>
            <w:bottom w:val="none" w:sz="0" w:space="0" w:color="auto"/>
            <w:right w:val="none" w:sz="0" w:space="0" w:color="auto"/>
          </w:divBdr>
        </w:div>
        <w:div w:id="170877874">
          <w:marLeft w:val="0"/>
          <w:marRight w:val="0"/>
          <w:marTop w:val="0"/>
          <w:marBottom w:val="0"/>
          <w:divBdr>
            <w:top w:val="none" w:sz="0" w:space="0" w:color="auto"/>
            <w:left w:val="none" w:sz="0" w:space="0" w:color="auto"/>
            <w:bottom w:val="none" w:sz="0" w:space="0" w:color="auto"/>
            <w:right w:val="none" w:sz="0" w:space="0" w:color="auto"/>
          </w:divBdr>
        </w:div>
        <w:div w:id="1229460215">
          <w:marLeft w:val="0"/>
          <w:marRight w:val="0"/>
          <w:marTop w:val="0"/>
          <w:marBottom w:val="0"/>
          <w:divBdr>
            <w:top w:val="none" w:sz="0" w:space="0" w:color="auto"/>
            <w:left w:val="none" w:sz="0" w:space="0" w:color="auto"/>
            <w:bottom w:val="none" w:sz="0" w:space="0" w:color="auto"/>
            <w:right w:val="none" w:sz="0" w:space="0" w:color="auto"/>
          </w:divBdr>
        </w:div>
        <w:div w:id="418260336">
          <w:marLeft w:val="0"/>
          <w:marRight w:val="0"/>
          <w:marTop w:val="0"/>
          <w:marBottom w:val="0"/>
          <w:divBdr>
            <w:top w:val="none" w:sz="0" w:space="0" w:color="auto"/>
            <w:left w:val="none" w:sz="0" w:space="0" w:color="auto"/>
            <w:bottom w:val="none" w:sz="0" w:space="0" w:color="auto"/>
            <w:right w:val="none" w:sz="0" w:space="0" w:color="auto"/>
          </w:divBdr>
        </w:div>
        <w:div w:id="1602180453">
          <w:marLeft w:val="0"/>
          <w:marRight w:val="0"/>
          <w:marTop w:val="0"/>
          <w:marBottom w:val="0"/>
          <w:divBdr>
            <w:top w:val="none" w:sz="0" w:space="0" w:color="auto"/>
            <w:left w:val="none" w:sz="0" w:space="0" w:color="auto"/>
            <w:bottom w:val="none" w:sz="0" w:space="0" w:color="auto"/>
            <w:right w:val="none" w:sz="0" w:space="0" w:color="auto"/>
          </w:divBdr>
        </w:div>
        <w:div w:id="659192979">
          <w:marLeft w:val="0"/>
          <w:marRight w:val="0"/>
          <w:marTop w:val="0"/>
          <w:marBottom w:val="0"/>
          <w:divBdr>
            <w:top w:val="none" w:sz="0" w:space="0" w:color="auto"/>
            <w:left w:val="none" w:sz="0" w:space="0" w:color="auto"/>
            <w:bottom w:val="none" w:sz="0" w:space="0" w:color="auto"/>
            <w:right w:val="none" w:sz="0" w:space="0" w:color="auto"/>
          </w:divBdr>
        </w:div>
        <w:div w:id="1156800811">
          <w:marLeft w:val="0"/>
          <w:marRight w:val="0"/>
          <w:marTop w:val="0"/>
          <w:marBottom w:val="0"/>
          <w:divBdr>
            <w:top w:val="none" w:sz="0" w:space="0" w:color="auto"/>
            <w:left w:val="none" w:sz="0" w:space="0" w:color="auto"/>
            <w:bottom w:val="none" w:sz="0" w:space="0" w:color="auto"/>
            <w:right w:val="none" w:sz="0" w:space="0" w:color="auto"/>
          </w:divBdr>
        </w:div>
        <w:div w:id="1518079839">
          <w:marLeft w:val="0"/>
          <w:marRight w:val="0"/>
          <w:marTop w:val="0"/>
          <w:marBottom w:val="0"/>
          <w:divBdr>
            <w:top w:val="none" w:sz="0" w:space="0" w:color="auto"/>
            <w:left w:val="none" w:sz="0" w:space="0" w:color="auto"/>
            <w:bottom w:val="none" w:sz="0" w:space="0" w:color="auto"/>
            <w:right w:val="none" w:sz="0" w:space="0" w:color="auto"/>
          </w:divBdr>
        </w:div>
        <w:div w:id="779302583">
          <w:marLeft w:val="0"/>
          <w:marRight w:val="0"/>
          <w:marTop w:val="0"/>
          <w:marBottom w:val="0"/>
          <w:divBdr>
            <w:top w:val="none" w:sz="0" w:space="0" w:color="auto"/>
            <w:left w:val="none" w:sz="0" w:space="0" w:color="auto"/>
            <w:bottom w:val="none" w:sz="0" w:space="0" w:color="auto"/>
            <w:right w:val="none" w:sz="0" w:space="0" w:color="auto"/>
          </w:divBdr>
        </w:div>
        <w:div w:id="527790494">
          <w:marLeft w:val="0"/>
          <w:marRight w:val="0"/>
          <w:marTop w:val="0"/>
          <w:marBottom w:val="0"/>
          <w:divBdr>
            <w:top w:val="none" w:sz="0" w:space="0" w:color="auto"/>
            <w:left w:val="none" w:sz="0" w:space="0" w:color="auto"/>
            <w:bottom w:val="none" w:sz="0" w:space="0" w:color="auto"/>
            <w:right w:val="none" w:sz="0" w:space="0" w:color="auto"/>
          </w:divBdr>
        </w:div>
        <w:div w:id="1377504620">
          <w:marLeft w:val="0"/>
          <w:marRight w:val="0"/>
          <w:marTop w:val="0"/>
          <w:marBottom w:val="0"/>
          <w:divBdr>
            <w:top w:val="none" w:sz="0" w:space="0" w:color="auto"/>
            <w:left w:val="none" w:sz="0" w:space="0" w:color="auto"/>
            <w:bottom w:val="none" w:sz="0" w:space="0" w:color="auto"/>
            <w:right w:val="none" w:sz="0" w:space="0" w:color="auto"/>
          </w:divBdr>
        </w:div>
        <w:div w:id="1819565104">
          <w:marLeft w:val="0"/>
          <w:marRight w:val="0"/>
          <w:marTop w:val="0"/>
          <w:marBottom w:val="0"/>
          <w:divBdr>
            <w:top w:val="none" w:sz="0" w:space="0" w:color="auto"/>
            <w:left w:val="none" w:sz="0" w:space="0" w:color="auto"/>
            <w:bottom w:val="none" w:sz="0" w:space="0" w:color="auto"/>
            <w:right w:val="none" w:sz="0" w:space="0" w:color="auto"/>
          </w:divBdr>
        </w:div>
        <w:div w:id="855002954">
          <w:marLeft w:val="0"/>
          <w:marRight w:val="0"/>
          <w:marTop w:val="0"/>
          <w:marBottom w:val="0"/>
          <w:divBdr>
            <w:top w:val="none" w:sz="0" w:space="0" w:color="auto"/>
            <w:left w:val="none" w:sz="0" w:space="0" w:color="auto"/>
            <w:bottom w:val="none" w:sz="0" w:space="0" w:color="auto"/>
            <w:right w:val="none" w:sz="0" w:space="0" w:color="auto"/>
          </w:divBdr>
        </w:div>
        <w:div w:id="1614509718">
          <w:marLeft w:val="0"/>
          <w:marRight w:val="0"/>
          <w:marTop w:val="0"/>
          <w:marBottom w:val="0"/>
          <w:divBdr>
            <w:top w:val="none" w:sz="0" w:space="0" w:color="auto"/>
            <w:left w:val="none" w:sz="0" w:space="0" w:color="auto"/>
            <w:bottom w:val="none" w:sz="0" w:space="0" w:color="auto"/>
            <w:right w:val="none" w:sz="0" w:space="0" w:color="auto"/>
          </w:divBdr>
        </w:div>
      </w:divsChild>
    </w:div>
    <w:div w:id="616369906">
      <w:bodyDiv w:val="1"/>
      <w:marLeft w:val="0"/>
      <w:marRight w:val="0"/>
      <w:marTop w:val="0"/>
      <w:marBottom w:val="0"/>
      <w:divBdr>
        <w:top w:val="none" w:sz="0" w:space="0" w:color="auto"/>
        <w:left w:val="none" w:sz="0" w:space="0" w:color="auto"/>
        <w:bottom w:val="none" w:sz="0" w:space="0" w:color="auto"/>
        <w:right w:val="none" w:sz="0" w:space="0" w:color="auto"/>
      </w:divBdr>
      <w:divsChild>
        <w:div w:id="697971663">
          <w:marLeft w:val="1166"/>
          <w:marRight w:val="0"/>
          <w:marTop w:val="134"/>
          <w:marBottom w:val="0"/>
          <w:divBdr>
            <w:top w:val="none" w:sz="0" w:space="0" w:color="auto"/>
            <w:left w:val="none" w:sz="0" w:space="0" w:color="auto"/>
            <w:bottom w:val="none" w:sz="0" w:space="0" w:color="auto"/>
            <w:right w:val="none" w:sz="0" w:space="0" w:color="auto"/>
          </w:divBdr>
        </w:div>
      </w:divsChild>
    </w:div>
    <w:div w:id="623930300">
      <w:bodyDiv w:val="1"/>
      <w:marLeft w:val="0"/>
      <w:marRight w:val="0"/>
      <w:marTop w:val="0"/>
      <w:marBottom w:val="0"/>
      <w:divBdr>
        <w:top w:val="none" w:sz="0" w:space="0" w:color="auto"/>
        <w:left w:val="none" w:sz="0" w:space="0" w:color="auto"/>
        <w:bottom w:val="none" w:sz="0" w:space="0" w:color="auto"/>
        <w:right w:val="none" w:sz="0" w:space="0" w:color="auto"/>
      </w:divBdr>
      <w:divsChild>
        <w:div w:id="114523833">
          <w:marLeft w:val="547"/>
          <w:marRight w:val="0"/>
          <w:marTop w:val="144"/>
          <w:marBottom w:val="0"/>
          <w:divBdr>
            <w:top w:val="none" w:sz="0" w:space="0" w:color="auto"/>
            <w:left w:val="none" w:sz="0" w:space="0" w:color="auto"/>
            <w:bottom w:val="none" w:sz="0" w:space="0" w:color="auto"/>
            <w:right w:val="none" w:sz="0" w:space="0" w:color="auto"/>
          </w:divBdr>
        </w:div>
      </w:divsChild>
    </w:div>
    <w:div w:id="1027027016">
      <w:bodyDiv w:val="1"/>
      <w:marLeft w:val="0"/>
      <w:marRight w:val="0"/>
      <w:marTop w:val="0"/>
      <w:marBottom w:val="0"/>
      <w:divBdr>
        <w:top w:val="none" w:sz="0" w:space="0" w:color="auto"/>
        <w:left w:val="none" w:sz="0" w:space="0" w:color="auto"/>
        <w:bottom w:val="none" w:sz="0" w:space="0" w:color="auto"/>
        <w:right w:val="none" w:sz="0" w:space="0" w:color="auto"/>
      </w:divBdr>
      <w:divsChild>
        <w:div w:id="597717342">
          <w:marLeft w:val="547"/>
          <w:marRight w:val="0"/>
          <w:marTop w:val="134"/>
          <w:marBottom w:val="0"/>
          <w:divBdr>
            <w:top w:val="none" w:sz="0" w:space="0" w:color="auto"/>
            <w:left w:val="none" w:sz="0" w:space="0" w:color="auto"/>
            <w:bottom w:val="none" w:sz="0" w:space="0" w:color="auto"/>
            <w:right w:val="none" w:sz="0" w:space="0" w:color="auto"/>
          </w:divBdr>
        </w:div>
      </w:divsChild>
    </w:div>
    <w:div w:id="1920943412">
      <w:bodyDiv w:val="1"/>
      <w:marLeft w:val="0"/>
      <w:marRight w:val="0"/>
      <w:marTop w:val="0"/>
      <w:marBottom w:val="0"/>
      <w:divBdr>
        <w:top w:val="none" w:sz="0" w:space="0" w:color="auto"/>
        <w:left w:val="none" w:sz="0" w:space="0" w:color="auto"/>
        <w:bottom w:val="none" w:sz="0" w:space="0" w:color="auto"/>
        <w:right w:val="none" w:sz="0" w:space="0" w:color="auto"/>
      </w:divBdr>
      <w:divsChild>
        <w:div w:id="51539825">
          <w:marLeft w:val="1166"/>
          <w:marRight w:val="0"/>
          <w:marTop w:val="134"/>
          <w:marBottom w:val="0"/>
          <w:divBdr>
            <w:top w:val="none" w:sz="0" w:space="0" w:color="auto"/>
            <w:left w:val="none" w:sz="0" w:space="0" w:color="auto"/>
            <w:bottom w:val="none" w:sz="0" w:space="0" w:color="auto"/>
            <w:right w:val="none" w:sz="0" w:space="0" w:color="auto"/>
          </w:divBdr>
        </w:div>
      </w:divsChild>
    </w:div>
    <w:div w:id="2128237286">
      <w:bodyDiv w:val="1"/>
      <w:marLeft w:val="0"/>
      <w:marRight w:val="0"/>
      <w:marTop w:val="0"/>
      <w:marBottom w:val="0"/>
      <w:divBdr>
        <w:top w:val="none" w:sz="0" w:space="0" w:color="auto"/>
        <w:left w:val="none" w:sz="0" w:space="0" w:color="auto"/>
        <w:bottom w:val="none" w:sz="0" w:space="0" w:color="auto"/>
        <w:right w:val="none" w:sz="0" w:space="0" w:color="auto"/>
      </w:divBdr>
      <w:divsChild>
        <w:div w:id="854853345">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C731C-7BF4-3E40-BDC5-026054291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10527</Words>
  <Characters>60005</Characters>
  <Application>Microsoft Macintosh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Kwan Hee Lee</dc:creator>
  <cp:lastModifiedBy>NA MA</cp:lastModifiedBy>
  <cp:revision>2</cp:revision>
  <cp:lastPrinted>2015-01-05T17:33:00Z</cp:lastPrinted>
  <dcterms:created xsi:type="dcterms:W3CDTF">2015-01-16T15:25:00Z</dcterms:created>
  <dcterms:modified xsi:type="dcterms:W3CDTF">2015-01-16T15:25:00Z</dcterms:modified>
</cp:coreProperties>
</file>