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BD1" w:rsidRPr="002C15C8" w:rsidRDefault="00410260" w:rsidP="002C15C8">
      <w:pPr>
        <w:spacing w:line="360" w:lineRule="auto"/>
        <w:rPr>
          <w:rFonts w:ascii="Book Antiqua" w:hAnsi="Book Antiqua" w:cs="Arial"/>
          <w:i/>
          <w:sz w:val="24"/>
        </w:rPr>
      </w:pPr>
      <w:r w:rsidRPr="002C15C8">
        <w:rPr>
          <w:rFonts w:ascii="Book Antiqua" w:eastAsia="Times New Roman" w:hAnsi="Book Antiqua" w:cs="宋体"/>
          <w:sz w:val="24"/>
        </w:rPr>
        <w:t xml:space="preserve">Name of journal: </w:t>
      </w:r>
      <w:r w:rsidR="00835BD1" w:rsidRPr="002C15C8">
        <w:rPr>
          <w:rFonts w:ascii="Book Antiqua" w:hAnsi="Book Antiqua" w:cs="宋体"/>
          <w:i/>
          <w:sz w:val="24"/>
        </w:rPr>
        <w:t>World Journal of Otorhinolaryngology</w:t>
      </w:r>
    </w:p>
    <w:p w:rsidR="00410260" w:rsidRPr="002C15C8" w:rsidRDefault="00410260" w:rsidP="002C15C8">
      <w:pPr>
        <w:spacing w:line="360" w:lineRule="auto"/>
        <w:rPr>
          <w:rFonts w:ascii="Book Antiqua" w:hAnsi="Book Antiqua" w:cs="Arial"/>
          <w:sz w:val="24"/>
        </w:rPr>
      </w:pPr>
      <w:r w:rsidRPr="002C15C8">
        <w:rPr>
          <w:rFonts w:ascii="Book Antiqua" w:hAnsi="Book Antiqua" w:cs="Arial"/>
          <w:sz w:val="24"/>
        </w:rPr>
        <w:t xml:space="preserve">ESPS Manuscript NO: </w:t>
      </w:r>
      <w:r w:rsidR="00835BD1" w:rsidRPr="002C15C8">
        <w:rPr>
          <w:rFonts w:ascii="Book Antiqua" w:hAnsi="Book Antiqua" w:cs="Arial"/>
          <w:sz w:val="24"/>
        </w:rPr>
        <w:t>14282</w:t>
      </w:r>
    </w:p>
    <w:p w:rsidR="00410260" w:rsidRPr="002C15C8" w:rsidRDefault="00410260" w:rsidP="002C15C8">
      <w:pPr>
        <w:autoSpaceDE w:val="0"/>
        <w:autoSpaceDN w:val="0"/>
        <w:adjustRightInd w:val="0"/>
        <w:snapToGrid w:val="0"/>
        <w:spacing w:line="360" w:lineRule="auto"/>
        <w:rPr>
          <w:rFonts w:ascii="Book Antiqua" w:hAnsi="Book Antiqua"/>
          <w:kern w:val="0"/>
          <w:sz w:val="24"/>
        </w:rPr>
      </w:pPr>
      <w:bookmarkStart w:id="0" w:name="OLE_LINK3"/>
      <w:bookmarkStart w:id="1" w:name="OLE_LINK4"/>
      <w:bookmarkStart w:id="2" w:name="OLE_LINK5"/>
      <w:r w:rsidRPr="002C15C8">
        <w:rPr>
          <w:rFonts w:ascii="Book Antiqua" w:hAnsi="Book Antiqua"/>
          <w:kern w:val="0"/>
          <w:sz w:val="24"/>
        </w:rPr>
        <w:t xml:space="preserve">Columns: </w:t>
      </w:r>
      <w:bookmarkEnd w:id="0"/>
      <w:bookmarkEnd w:id="1"/>
      <w:r w:rsidR="004B5BC3" w:rsidRPr="002C15C8">
        <w:rPr>
          <w:rFonts w:ascii="Book Antiqua" w:hAnsi="Book Antiqua"/>
          <w:kern w:val="0"/>
          <w:sz w:val="24"/>
        </w:rPr>
        <w:t>O</w:t>
      </w:r>
      <w:r w:rsidR="00835BD1" w:rsidRPr="002C15C8">
        <w:rPr>
          <w:rFonts w:ascii="Book Antiqua" w:hAnsi="Book Antiqua"/>
          <w:kern w:val="0"/>
          <w:sz w:val="24"/>
        </w:rPr>
        <w:t xml:space="preserve">riginal </w:t>
      </w:r>
      <w:r w:rsidR="004B5BC3" w:rsidRPr="002C15C8">
        <w:rPr>
          <w:rFonts w:ascii="Book Antiqua" w:hAnsi="Book Antiqua"/>
          <w:kern w:val="0"/>
          <w:sz w:val="24"/>
        </w:rPr>
        <w:t>A</w:t>
      </w:r>
      <w:r w:rsidR="00835BD1" w:rsidRPr="002C15C8">
        <w:rPr>
          <w:rFonts w:ascii="Book Antiqua" w:hAnsi="Book Antiqua"/>
          <w:kern w:val="0"/>
          <w:sz w:val="24"/>
        </w:rPr>
        <w:t>rticle</w:t>
      </w:r>
    </w:p>
    <w:bookmarkEnd w:id="2"/>
    <w:p w:rsidR="00410260" w:rsidRPr="002C15C8" w:rsidRDefault="00410260" w:rsidP="002C15C8">
      <w:pPr>
        <w:spacing w:line="360" w:lineRule="auto"/>
        <w:rPr>
          <w:rFonts w:ascii="Book Antiqua" w:eastAsia="Times New Roman" w:hAnsi="Book Antiqua" w:cs="宋体"/>
          <w:b/>
          <w:i/>
          <w:sz w:val="24"/>
        </w:rPr>
      </w:pPr>
    </w:p>
    <w:p w:rsidR="00410260" w:rsidRDefault="00410260" w:rsidP="002C15C8">
      <w:pPr>
        <w:spacing w:line="360" w:lineRule="auto"/>
        <w:rPr>
          <w:rFonts w:ascii="Book Antiqua" w:eastAsia="幼圆" w:hAnsi="Book Antiqua"/>
          <w:b/>
          <w:i/>
          <w:sz w:val="24"/>
        </w:rPr>
      </w:pPr>
      <w:r w:rsidRPr="002C15C8">
        <w:rPr>
          <w:rFonts w:ascii="Book Antiqua" w:eastAsia="幼圆" w:hAnsi="Book Antiqua"/>
          <w:b/>
          <w:i/>
          <w:sz w:val="24"/>
        </w:rPr>
        <w:t>Retrospective Study</w:t>
      </w:r>
    </w:p>
    <w:p w:rsidR="00A850B3" w:rsidRPr="002C15C8" w:rsidRDefault="00A850B3" w:rsidP="002C15C8">
      <w:pPr>
        <w:spacing w:line="360" w:lineRule="auto"/>
        <w:rPr>
          <w:rFonts w:ascii="Book Antiqua" w:eastAsia="幼圆" w:hAnsi="Book Antiqua"/>
          <w:b/>
          <w:i/>
          <w:sz w:val="24"/>
        </w:rPr>
      </w:pPr>
    </w:p>
    <w:p w:rsidR="00835BD1" w:rsidRPr="002C15C8" w:rsidRDefault="00835BD1" w:rsidP="002C15C8">
      <w:pPr>
        <w:spacing w:line="360" w:lineRule="auto"/>
        <w:rPr>
          <w:rFonts w:ascii="Book Antiqua" w:hAnsi="Book Antiqua"/>
          <w:b/>
          <w:bCs/>
          <w:sz w:val="24"/>
        </w:rPr>
      </w:pPr>
      <w:r w:rsidRPr="002C15C8">
        <w:rPr>
          <w:rFonts w:ascii="Book Antiqua" w:hAnsi="Book Antiqua"/>
          <w:b/>
          <w:bCs/>
          <w:sz w:val="24"/>
        </w:rPr>
        <w:t>Complicated sinusitis in children: 18 cases report</w:t>
      </w:r>
    </w:p>
    <w:p w:rsidR="00410260" w:rsidRPr="002C15C8" w:rsidRDefault="00410260" w:rsidP="002C15C8">
      <w:pPr>
        <w:spacing w:line="360" w:lineRule="auto"/>
        <w:rPr>
          <w:rFonts w:ascii="Book Antiqua" w:hAnsi="Book Antiqua"/>
          <w:kern w:val="0"/>
          <w:sz w:val="24"/>
          <w:highlight w:val="lightGray"/>
        </w:rPr>
      </w:pPr>
    </w:p>
    <w:p w:rsidR="00835BD1" w:rsidRPr="002C15C8" w:rsidRDefault="00835BD1" w:rsidP="002C15C8">
      <w:pPr>
        <w:spacing w:line="360" w:lineRule="auto"/>
        <w:rPr>
          <w:rFonts w:ascii="Book Antiqua" w:hAnsi="Book Antiqua"/>
          <w:bCs/>
          <w:sz w:val="24"/>
        </w:rPr>
      </w:pPr>
      <w:r w:rsidRPr="002C15C8">
        <w:rPr>
          <w:rFonts w:ascii="Book Antiqua" w:hAnsi="Book Antiqua"/>
          <w:sz w:val="24"/>
        </w:rPr>
        <w:t>Mardassi A</w:t>
      </w:r>
      <w:r w:rsidR="00410260" w:rsidRPr="002C15C8">
        <w:rPr>
          <w:rFonts w:ascii="Book Antiqua" w:hAnsi="Book Antiqua"/>
          <w:sz w:val="24"/>
        </w:rPr>
        <w:t xml:space="preserve"> </w:t>
      </w:r>
      <w:r w:rsidR="00410260" w:rsidRPr="002C15C8">
        <w:rPr>
          <w:rFonts w:ascii="Book Antiqua" w:hAnsi="Book Antiqua"/>
          <w:i/>
          <w:sz w:val="24"/>
        </w:rPr>
        <w:t>et al</w:t>
      </w:r>
      <w:r w:rsidRPr="002C15C8">
        <w:rPr>
          <w:rFonts w:ascii="Book Antiqua" w:hAnsi="Book Antiqua"/>
          <w:i/>
          <w:sz w:val="24"/>
        </w:rPr>
        <w:t>.</w:t>
      </w:r>
      <w:r w:rsidRPr="002C15C8">
        <w:rPr>
          <w:rFonts w:ascii="Book Antiqua" w:hAnsi="Book Antiqua"/>
          <w:bCs/>
          <w:sz w:val="24"/>
        </w:rPr>
        <w:t xml:space="preserve"> Complicated sinusitis in children: 18 cases report</w:t>
      </w:r>
    </w:p>
    <w:p w:rsidR="00410260" w:rsidRPr="002C15C8" w:rsidRDefault="00410260" w:rsidP="002C15C8">
      <w:pPr>
        <w:adjustRightInd w:val="0"/>
        <w:snapToGrid w:val="0"/>
        <w:spacing w:line="360" w:lineRule="auto"/>
        <w:rPr>
          <w:rFonts w:ascii="Book Antiqua" w:hAnsi="Book Antiqua" w:cs="宋体"/>
          <w:bCs/>
          <w:kern w:val="0"/>
          <w:sz w:val="24"/>
          <w:highlight w:val="lightGray"/>
        </w:rPr>
      </w:pPr>
    </w:p>
    <w:p w:rsidR="004B5BC3" w:rsidRPr="002C15C8" w:rsidRDefault="00420B9A" w:rsidP="002C15C8">
      <w:pPr>
        <w:adjustRightInd w:val="0"/>
        <w:snapToGrid w:val="0"/>
        <w:spacing w:line="360" w:lineRule="auto"/>
        <w:rPr>
          <w:rFonts w:ascii="Book Antiqua" w:hAnsi="Book Antiqua" w:cs="宋体"/>
          <w:bCs/>
          <w:kern w:val="0"/>
          <w:sz w:val="24"/>
          <w:highlight w:val="lightGray"/>
        </w:rPr>
      </w:pPr>
      <w:r w:rsidRPr="002C15C8">
        <w:rPr>
          <w:rFonts w:ascii="Book Antiqua" w:hAnsi="Book Antiqua"/>
          <w:sz w:val="24"/>
        </w:rPr>
        <w:t xml:space="preserve">Ali </w:t>
      </w:r>
      <w:r w:rsidR="004B5BC3" w:rsidRPr="002C15C8">
        <w:rPr>
          <w:rFonts w:ascii="Book Antiqua" w:hAnsi="Book Antiqua"/>
          <w:sz w:val="24"/>
        </w:rPr>
        <w:t>Mardassi,</w:t>
      </w:r>
      <w:r w:rsidRPr="002C15C8">
        <w:rPr>
          <w:rFonts w:ascii="Book Antiqua" w:hAnsi="Book Antiqua"/>
          <w:sz w:val="24"/>
        </w:rPr>
        <w:t xml:space="preserve"> Nabil</w:t>
      </w:r>
      <w:r w:rsidR="004B5BC3" w:rsidRPr="002C15C8">
        <w:rPr>
          <w:rFonts w:ascii="Book Antiqua" w:hAnsi="Book Antiqua"/>
          <w:sz w:val="24"/>
        </w:rPr>
        <w:t xml:space="preserve"> Mathlouthi,</w:t>
      </w:r>
      <w:r w:rsidRPr="002C15C8">
        <w:rPr>
          <w:rFonts w:ascii="Book Antiqua" w:hAnsi="Book Antiqua"/>
          <w:sz w:val="24"/>
        </w:rPr>
        <w:t xml:space="preserve"> Hajer</w:t>
      </w:r>
      <w:r w:rsidR="004B5BC3" w:rsidRPr="002C15C8">
        <w:rPr>
          <w:rFonts w:ascii="Book Antiqua" w:hAnsi="Book Antiqua"/>
          <w:sz w:val="24"/>
        </w:rPr>
        <w:t xml:space="preserve"> Mbarek,</w:t>
      </w:r>
      <w:r w:rsidRPr="002C15C8">
        <w:rPr>
          <w:rFonts w:ascii="Book Antiqua" w:hAnsi="Book Antiqua"/>
          <w:sz w:val="24"/>
        </w:rPr>
        <w:t xml:space="preserve"> Chiraz</w:t>
      </w:r>
      <w:r w:rsidR="004B5BC3" w:rsidRPr="002C15C8">
        <w:rPr>
          <w:rFonts w:ascii="Book Antiqua" w:hAnsi="Book Antiqua"/>
          <w:sz w:val="24"/>
        </w:rPr>
        <w:t xml:space="preserve"> Halouani, </w:t>
      </w:r>
      <w:r w:rsidRPr="002C15C8">
        <w:rPr>
          <w:rFonts w:ascii="Book Antiqua" w:hAnsi="Book Antiqua"/>
          <w:sz w:val="24"/>
        </w:rPr>
        <w:t xml:space="preserve">Sameh </w:t>
      </w:r>
      <w:r w:rsidR="004B5BC3" w:rsidRPr="002C15C8">
        <w:rPr>
          <w:rFonts w:ascii="Book Antiqua" w:hAnsi="Book Antiqua"/>
          <w:sz w:val="24"/>
        </w:rPr>
        <w:t xml:space="preserve">Mezri, </w:t>
      </w:r>
      <w:r w:rsidRPr="002C15C8">
        <w:rPr>
          <w:rFonts w:ascii="Book Antiqua" w:hAnsi="Book Antiqua"/>
          <w:sz w:val="24"/>
        </w:rPr>
        <w:t xml:space="preserve">Cyrine </w:t>
      </w:r>
      <w:r w:rsidR="004B5BC3" w:rsidRPr="002C15C8">
        <w:rPr>
          <w:rFonts w:ascii="Book Antiqua" w:hAnsi="Book Antiqua"/>
          <w:sz w:val="24"/>
        </w:rPr>
        <w:t>Zgolli,</w:t>
      </w:r>
      <w:r w:rsidRPr="002C15C8">
        <w:rPr>
          <w:rFonts w:ascii="Book Antiqua" w:hAnsi="Book Antiqua"/>
          <w:sz w:val="24"/>
        </w:rPr>
        <w:t xml:space="preserve"> Ghassen</w:t>
      </w:r>
      <w:r w:rsidR="004B5BC3" w:rsidRPr="002C15C8">
        <w:rPr>
          <w:rFonts w:ascii="Book Antiqua" w:hAnsi="Book Antiqua"/>
          <w:sz w:val="24"/>
        </w:rPr>
        <w:t xml:space="preserve"> Chebbi, </w:t>
      </w:r>
      <w:r w:rsidR="002C15C8" w:rsidRPr="002C15C8">
        <w:rPr>
          <w:rFonts w:ascii="Book Antiqua" w:hAnsi="Book Antiqua"/>
          <w:sz w:val="24"/>
        </w:rPr>
        <w:t>Rania Mhamed Ben</w:t>
      </w:r>
      <w:r w:rsidR="004B5BC3" w:rsidRPr="002C15C8">
        <w:rPr>
          <w:rFonts w:ascii="Book Antiqua" w:hAnsi="Book Antiqua"/>
          <w:sz w:val="24"/>
        </w:rPr>
        <w:t>,</w:t>
      </w:r>
      <w:r w:rsidRPr="002C15C8">
        <w:rPr>
          <w:rFonts w:ascii="Book Antiqua" w:hAnsi="Book Antiqua"/>
          <w:sz w:val="24"/>
        </w:rPr>
        <w:t xml:space="preserve"> Khemaies</w:t>
      </w:r>
      <w:r w:rsidR="004B5BC3" w:rsidRPr="002C15C8">
        <w:rPr>
          <w:rFonts w:ascii="Book Antiqua" w:hAnsi="Book Antiqua"/>
          <w:sz w:val="24"/>
        </w:rPr>
        <w:t xml:space="preserve"> Akkari,</w:t>
      </w:r>
      <w:r w:rsidRPr="002C15C8">
        <w:rPr>
          <w:rFonts w:ascii="Book Antiqua" w:hAnsi="Book Antiqua"/>
          <w:sz w:val="24"/>
        </w:rPr>
        <w:t xml:space="preserve"> Sonia</w:t>
      </w:r>
      <w:r w:rsidR="004B5BC3" w:rsidRPr="002C15C8">
        <w:rPr>
          <w:rFonts w:ascii="Book Antiqua" w:hAnsi="Book Antiqua"/>
          <w:sz w:val="24"/>
        </w:rPr>
        <w:t xml:space="preserve"> Benzarti </w:t>
      </w:r>
    </w:p>
    <w:p w:rsidR="004B5BC3" w:rsidRPr="002C15C8" w:rsidRDefault="004B5BC3" w:rsidP="002C15C8">
      <w:pPr>
        <w:adjustRightInd w:val="0"/>
        <w:snapToGrid w:val="0"/>
        <w:spacing w:line="360" w:lineRule="auto"/>
        <w:rPr>
          <w:rFonts w:ascii="Book Antiqua" w:hAnsi="Book Antiqua" w:cs="宋体"/>
          <w:bCs/>
          <w:kern w:val="0"/>
          <w:sz w:val="24"/>
          <w:highlight w:val="lightGray"/>
        </w:rPr>
      </w:pPr>
    </w:p>
    <w:p w:rsidR="00835BD1" w:rsidRPr="002C15C8" w:rsidRDefault="00420B9A" w:rsidP="002C15C8">
      <w:pPr>
        <w:adjustRightInd w:val="0"/>
        <w:snapToGrid w:val="0"/>
        <w:spacing w:line="360" w:lineRule="auto"/>
        <w:rPr>
          <w:rFonts w:ascii="Book Antiqua" w:hAnsi="Book Antiqua" w:cs="宋体"/>
          <w:bCs/>
          <w:kern w:val="0"/>
          <w:sz w:val="24"/>
          <w:highlight w:val="lightGray"/>
        </w:rPr>
      </w:pPr>
      <w:r w:rsidRPr="002C15C8">
        <w:rPr>
          <w:rFonts w:ascii="Book Antiqua" w:hAnsi="Book Antiqua"/>
          <w:b/>
          <w:sz w:val="24"/>
        </w:rPr>
        <w:t xml:space="preserve">Ali Mardassi, Nabil Mathlouthi, Hajer Mbarek, Chiraz Halouani, Sameh Mezri, Cyrine Zgolli, Ghassen Chebbi, </w:t>
      </w:r>
      <w:r w:rsidR="002C15C8" w:rsidRPr="002C15C8">
        <w:rPr>
          <w:rFonts w:ascii="Book Antiqua" w:hAnsi="Book Antiqua"/>
          <w:b/>
          <w:sz w:val="24"/>
        </w:rPr>
        <w:t xml:space="preserve">Rania </w:t>
      </w:r>
      <w:r w:rsidRPr="002C15C8">
        <w:rPr>
          <w:rFonts w:ascii="Book Antiqua" w:hAnsi="Book Antiqua"/>
          <w:b/>
          <w:sz w:val="24"/>
        </w:rPr>
        <w:t>Mhamed Ben, Khemaies Akkari, Sonia Benzarti,</w:t>
      </w:r>
      <w:r w:rsidR="002512DD" w:rsidRPr="002C15C8">
        <w:rPr>
          <w:rFonts w:ascii="Book Antiqua" w:hAnsi="Book Antiqua" w:cs="宋体"/>
          <w:b/>
          <w:bCs/>
          <w:kern w:val="0"/>
          <w:sz w:val="24"/>
        </w:rPr>
        <w:t xml:space="preserve"> </w:t>
      </w:r>
      <w:r w:rsidR="00835BD1" w:rsidRPr="002C15C8">
        <w:rPr>
          <w:rFonts w:ascii="Book Antiqua" w:hAnsi="Book Antiqua"/>
          <w:sz w:val="24"/>
        </w:rPr>
        <w:t>ENT Department, Military Hospital</w:t>
      </w:r>
      <w:r w:rsidRPr="002C15C8">
        <w:rPr>
          <w:rFonts w:ascii="Book Antiqua" w:hAnsi="Book Antiqua"/>
          <w:sz w:val="24"/>
        </w:rPr>
        <w:t>,</w:t>
      </w:r>
      <w:r w:rsidR="00835BD1" w:rsidRPr="002C15C8">
        <w:rPr>
          <w:rFonts w:ascii="Book Antiqua" w:hAnsi="Book Antiqua"/>
          <w:sz w:val="24"/>
        </w:rPr>
        <w:t xml:space="preserve"> </w:t>
      </w:r>
      <w:r w:rsidR="004A5B4B" w:rsidRPr="002C15C8">
        <w:rPr>
          <w:rFonts w:ascii="Book Antiqua" w:hAnsi="Book Antiqua"/>
          <w:bCs/>
          <w:sz w:val="24"/>
        </w:rPr>
        <w:t xml:space="preserve">Tunis 1008, </w:t>
      </w:r>
      <w:r w:rsidR="00835BD1" w:rsidRPr="002C15C8">
        <w:rPr>
          <w:rFonts w:ascii="Book Antiqua" w:hAnsi="Book Antiqua"/>
          <w:sz w:val="24"/>
        </w:rPr>
        <w:t>Tunisia</w:t>
      </w:r>
    </w:p>
    <w:p w:rsidR="00410260" w:rsidRPr="002C15C8" w:rsidRDefault="00410260" w:rsidP="002C15C8">
      <w:pPr>
        <w:autoSpaceDE w:val="0"/>
        <w:autoSpaceDN w:val="0"/>
        <w:adjustRightInd w:val="0"/>
        <w:snapToGrid w:val="0"/>
        <w:spacing w:line="360" w:lineRule="auto"/>
        <w:rPr>
          <w:rFonts w:ascii="Book Antiqua" w:hAnsi="Book Antiqua"/>
          <w:sz w:val="24"/>
          <w:highlight w:val="lightGray"/>
        </w:rPr>
      </w:pPr>
    </w:p>
    <w:p w:rsidR="00410260" w:rsidRPr="002C15C8" w:rsidRDefault="00410260" w:rsidP="002C15C8">
      <w:pPr>
        <w:autoSpaceDE w:val="0"/>
        <w:autoSpaceDN w:val="0"/>
        <w:adjustRightInd w:val="0"/>
        <w:snapToGrid w:val="0"/>
        <w:spacing w:line="360" w:lineRule="auto"/>
        <w:rPr>
          <w:rFonts w:ascii="Book Antiqua" w:hAnsi="Book Antiqua"/>
          <w:sz w:val="24"/>
        </w:rPr>
      </w:pPr>
      <w:bookmarkStart w:id="3" w:name="OLE_LINK17"/>
      <w:bookmarkStart w:id="4" w:name="OLE_LINK18"/>
      <w:r w:rsidRPr="002C15C8">
        <w:rPr>
          <w:rFonts w:ascii="Book Antiqua" w:hAnsi="Book Antiqua"/>
          <w:b/>
          <w:sz w:val="24"/>
        </w:rPr>
        <w:t>Author contributions:</w:t>
      </w:r>
      <w:bookmarkEnd w:id="3"/>
      <w:bookmarkEnd w:id="4"/>
      <w:r w:rsidRPr="002C15C8">
        <w:rPr>
          <w:rFonts w:ascii="Book Antiqua" w:hAnsi="Book Antiqua"/>
          <w:b/>
          <w:sz w:val="24"/>
        </w:rPr>
        <w:t xml:space="preserve"> </w:t>
      </w:r>
      <w:r w:rsidR="006C56DD" w:rsidRPr="002C15C8">
        <w:rPr>
          <w:rFonts w:ascii="Book Antiqua" w:hAnsi="Book Antiqua"/>
          <w:sz w:val="24"/>
        </w:rPr>
        <w:t xml:space="preserve">All authors contributed to the collection of </w:t>
      </w:r>
      <w:r w:rsidR="00D71DF6" w:rsidRPr="002C15C8">
        <w:rPr>
          <w:rFonts w:ascii="Book Antiqua" w:hAnsi="Book Antiqua"/>
          <w:sz w:val="24"/>
        </w:rPr>
        <w:t>data, the reda</w:t>
      </w:r>
      <w:r w:rsidR="006C56DD" w:rsidRPr="002C15C8">
        <w:rPr>
          <w:rFonts w:ascii="Book Antiqua" w:hAnsi="Book Antiqua"/>
          <w:sz w:val="24"/>
        </w:rPr>
        <w:t>ction of the manuscript and had approved this</w:t>
      </w:r>
      <w:r w:rsidRPr="002C15C8">
        <w:rPr>
          <w:rFonts w:ascii="Book Antiqua" w:hAnsi="Book Antiqua"/>
          <w:sz w:val="24"/>
        </w:rPr>
        <w:t xml:space="preserve"> final version </w:t>
      </w:r>
      <w:r w:rsidR="006C56DD" w:rsidRPr="002C15C8">
        <w:rPr>
          <w:rFonts w:ascii="Book Antiqua" w:hAnsi="Book Antiqua"/>
          <w:sz w:val="24"/>
        </w:rPr>
        <w:t>of the article</w:t>
      </w:r>
      <w:r w:rsidRPr="002C15C8">
        <w:rPr>
          <w:rFonts w:ascii="Book Antiqua" w:hAnsi="Book Antiqua"/>
          <w:sz w:val="24"/>
        </w:rPr>
        <w:t>.</w:t>
      </w:r>
    </w:p>
    <w:p w:rsidR="002512DD" w:rsidRPr="002C15C8" w:rsidRDefault="002512DD" w:rsidP="002C15C8">
      <w:pPr>
        <w:autoSpaceDE w:val="0"/>
        <w:autoSpaceDN w:val="0"/>
        <w:adjustRightInd w:val="0"/>
        <w:snapToGrid w:val="0"/>
        <w:spacing w:line="360" w:lineRule="auto"/>
        <w:rPr>
          <w:rFonts w:ascii="Book Antiqua" w:hAnsi="Book Antiqua"/>
          <w:b/>
          <w:sz w:val="24"/>
        </w:rPr>
      </w:pPr>
    </w:p>
    <w:p w:rsidR="002512DD" w:rsidRPr="002C15C8" w:rsidRDefault="002512DD" w:rsidP="002C15C8">
      <w:pPr>
        <w:autoSpaceDE w:val="0"/>
        <w:autoSpaceDN w:val="0"/>
        <w:adjustRightInd w:val="0"/>
        <w:spacing w:line="360" w:lineRule="auto"/>
        <w:rPr>
          <w:rFonts w:ascii="Book Antiqua" w:hAnsi="Book Antiqua"/>
          <w:b/>
          <w:bCs/>
          <w:iCs/>
          <w:color w:val="000000"/>
          <w:kern w:val="0"/>
          <w:sz w:val="24"/>
        </w:rPr>
      </w:pPr>
      <w:r w:rsidRPr="002C15C8">
        <w:rPr>
          <w:rFonts w:ascii="Book Antiqua" w:hAnsi="Book Antiqua"/>
          <w:b/>
          <w:bCs/>
          <w:iCs/>
          <w:color w:val="000000"/>
          <w:kern w:val="0"/>
          <w:sz w:val="24"/>
        </w:rPr>
        <w:t>Ethics approval:</w:t>
      </w:r>
      <w:r w:rsidR="006A45EC" w:rsidRPr="002C15C8">
        <w:rPr>
          <w:rFonts w:ascii="Book Antiqua" w:hAnsi="Book Antiqua"/>
          <w:b/>
          <w:bCs/>
          <w:iCs/>
          <w:color w:val="000000"/>
          <w:kern w:val="0"/>
          <w:sz w:val="24"/>
        </w:rPr>
        <w:t xml:space="preserve"> </w:t>
      </w:r>
      <w:r w:rsidR="006A45EC" w:rsidRPr="002C15C8">
        <w:rPr>
          <w:rFonts w:ascii="Book Antiqua" w:hAnsi="Book Antiqua"/>
          <w:iCs/>
          <w:color w:val="000000"/>
          <w:kern w:val="0"/>
          <w:sz w:val="24"/>
        </w:rPr>
        <w:t>The study has been approved by the medical ethics committee of the military hospital, Tunis, Tunisia.</w:t>
      </w:r>
    </w:p>
    <w:p w:rsidR="002512DD" w:rsidRPr="002C15C8" w:rsidRDefault="002512DD" w:rsidP="002C15C8">
      <w:pPr>
        <w:autoSpaceDE w:val="0"/>
        <w:autoSpaceDN w:val="0"/>
        <w:adjustRightInd w:val="0"/>
        <w:spacing w:line="360" w:lineRule="auto"/>
        <w:rPr>
          <w:rFonts w:ascii="Book Antiqua" w:hAnsi="Book Antiqua"/>
          <w:b/>
          <w:bCs/>
          <w:iCs/>
          <w:color w:val="000000"/>
          <w:sz w:val="24"/>
        </w:rPr>
      </w:pPr>
    </w:p>
    <w:p w:rsidR="001B1AC6" w:rsidRPr="002C15C8" w:rsidRDefault="002512DD" w:rsidP="002C15C8">
      <w:pPr>
        <w:spacing w:line="360" w:lineRule="auto"/>
        <w:rPr>
          <w:rFonts w:ascii="Book Antiqua" w:hAnsi="Book Antiqua" w:cs="Garamond"/>
          <w:color w:val="000000"/>
          <w:kern w:val="0"/>
          <w:sz w:val="24"/>
        </w:rPr>
      </w:pPr>
      <w:r w:rsidRPr="002C15C8">
        <w:rPr>
          <w:rFonts w:ascii="Book Antiqua" w:hAnsi="Book Antiqua"/>
          <w:b/>
          <w:bCs/>
          <w:iCs/>
          <w:color w:val="000000"/>
          <w:kern w:val="0"/>
          <w:sz w:val="24"/>
        </w:rPr>
        <w:t>Informed consent</w:t>
      </w:r>
      <w:r w:rsidRPr="002C15C8">
        <w:rPr>
          <w:rFonts w:ascii="Book Antiqua" w:hAnsi="Book Antiqua"/>
          <w:b/>
          <w:bCs/>
          <w:iCs/>
          <w:color w:val="000000"/>
          <w:sz w:val="24"/>
        </w:rPr>
        <w:t>:</w:t>
      </w:r>
      <w:r w:rsidRPr="002C15C8">
        <w:rPr>
          <w:rFonts w:ascii="Book Antiqua" w:hAnsi="Book Antiqua"/>
          <w:b/>
          <w:bCs/>
          <w:iCs/>
          <w:color w:val="000000"/>
          <w:kern w:val="0"/>
          <w:sz w:val="24"/>
        </w:rPr>
        <w:t xml:space="preserve"> </w:t>
      </w:r>
      <w:r w:rsidR="001B1AC6" w:rsidRPr="002C15C8">
        <w:rPr>
          <w:rFonts w:ascii="Book Antiqua" w:hAnsi="Book Antiqua" w:cs="Garamond"/>
          <w:color w:val="000000"/>
          <w:kern w:val="0"/>
          <w:sz w:val="24"/>
        </w:rPr>
        <w:t>The legal guardian of all study participants provided informed written consent prior to study enrollment.</w:t>
      </w:r>
    </w:p>
    <w:p w:rsidR="002512DD" w:rsidRPr="002C15C8" w:rsidRDefault="002512DD" w:rsidP="002C15C8">
      <w:pPr>
        <w:autoSpaceDE w:val="0"/>
        <w:autoSpaceDN w:val="0"/>
        <w:adjustRightInd w:val="0"/>
        <w:spacing w:line="360" w:lineRule="auto"/>
        <w:rPr>
          <w:rFonts w:ascii="Book Antiqua" w:hAnsi="Book Antiqua"/>
          <w:b/>
          <w:bCs/>
          <w:iCs/>
          <w:color w:val="000000"/>
          <w:kern w:val="0"/>
          <w:sz w:val="24"/>
        </w:rPr>
      </w:pPr>
    </w:p>
    <w:p w:rsidR="002512DD" w:rsidRPr="002C15C8" w:rsidRDefault="002512DD" w:rsidP="002C15C8">
      <w:pPr>
        <w:autoSpaceDE w:val="0"/>
        <w:autoSpaceDN w:val="0"/>
        <w:adjustRightInd w:val="0"/>
        <w:spacing w:line="360" w:lineRule="auto"/>
        <w:rPr>
          <w:rFonts w:ascii="Book Antiqua" w:hAnsi="Book Antiqua" w:cs="TimesNewRomanPS-BoldItalicMT"/>
          <w:b/>
          <w:bCs/>
          <w:iCs/>
          <w:color w:val="000000"/>
          <w:kern w:val="0"/>
          <w:sz w:val="24"/>
        </w:rPr>
      </w:pPr>
      <w:r w:rsidRPr="002C15C8">
        <w:rPr>
          <w:rFonts w:ascii="Book Antiqua" w:hAnsi="Book Antiqua" w:cs="TimesNewRomanPS-BoldItalicMT"/>
          <w:b/>
          <w:bCs/>
          <w:iCs/>
          <w:color w:val="000000"/>
          <w:kern w:val="0"/>
          <w:sz w:val="24"/>
        </w:rPr>
        <w:t>Conflict-of-interest</w:t>
      </w:r>
      <w:r w:rsidRPr="002C15C8">
        <w:rPr>
          <w:rFonts w:ascii="Book Antiqua" w:hAnsi="Book Antiqua" w:cs="TimesNewRomanPS-BoldItalicMT"/>
          <w:b/>
          <w:bCs/>
          <w:iCs/>
          <w:color w:val="000000"/>
          <w:sz w:val="24"/>
        </w:rPr>
        <w:t xml:space="preserve">: </w:t>
      </w:r>
      <w:r w:rsidRPr="002C15C8">
        <w:rPr>
          <w:rFonts w:ascii="Book Antiqua" w:hAnsi="Book Antiqua" w:cs="TimesNewRomanPS-BoldItalicMT"/>
          <w:bCs/>
          <w:iCs/>
          <w:color w:val="000000"/>
          <w:sz w:val="24"/>
        </w:rPr>
        <w:t>None.</w:t>
      </w:r>
    </w:p>
    <w:p w:rsidR="002512DD" w:rsidRPr="002C15C8" w:rsidRDefault="002512DD" w:rsidP="002C15C8">
      <w:pPr>
        <w:autoSpaceDE w:val="0"/>
        <w:autoSpaceDN w:val="0"/>
        <w:adjustRightInd w:val="0"/>
        <w:spacing w:line="360" w:lineRule="auto"/>
        <w:rPr>
          <w:rFonts w:ascii="Book Antiqua" w:hAnsi="Book Antiqua" w:cs="TimesNewRomanPS-BoldItalicMT"/>
          <w:b/>
          <w:bCs/>
          <w:iCs/>
          <w:color w:val="000000"/>
          <w:sz w:val="24"/>
        </w:rPr>
      </w:pPr>
    </w:p>
    <w:p w:rsidR="002512DD" w:rsidRPr="002C15C8" w:rsidRDefault="002512DD" w:rsidP="002C15C8">
      <w:pPr>
        <w:autoSpaceDE w:val="0"/>
        <w:autoSpaceDN w:val="0"/>
        <w:adjustRightInd w:val="0"/>
        <w:spacing w:line="360" w:lineRule="auto"/>
        <w:rPr>
          <w:rFonts w:ascii="Book Antiqua" w:hAnsi="Book Antiqua" w:cs="TimesNewRomanPS-BoldItalicMT"/>
          <w:bCs/>
          <w:iCs/>
          <w:color w:val="000000"/>
          <w:kern w:val="0"/>
          <w:sz w:val="24"/>
        </w:rPr>
      </w:pPr>
      <w:r w:rsidRPr="002C15C8">
        <w:rPr>
          <w:rFonts w:ascii="Book Antiqua" w:hAnsi="Book Antiqua" w:cs="TimesNewRomanPS-BoldItalicMT"/>
          <w:b/>
          <w:bCs/>
          <w:iCs/>
          <w:color w:val="000000"/>
          <w:kern w:val="0"/>
          <w:sz w:val="24"/>
        </w:rPr>
        <w:t>Data sharing</w:t>
      </w:r>
      <w:r w:rsidRPr="002C15C8">
        <w:rPr>
          <w:rFonts w:ascii="Book Antiqua" w:hAnsi="Book Antiqua" w:cs="TimesNewRomanPS-BoldItalicMT"/>
          <w:b/>
          <w:bCs/>
          <w:iCs/>
          <w:color w:val="000000"/>
          <w:sz w:val="24"/>
        </w:rPr>
        <w:t>:</w:t>
      </w:r>
      <w:r w:rsidR="001B1AC6" w:rsidRPr="002C15C8">
        <w:rPr>
          <w:rFonts w:ascii="Book Antiqua" w:hAnsi="Book Antiqua" w:cs="TimesNewRomanPS-BoldItalicMT"/>
          <w:b/>
          <w:bCs/>
          <w:iCs/>
          <w:color w:val="000000"/>
          <w:sz w:val="24"/>
        </w:rPr>
        <w:t xml:space="preserve"> </w:t>
      </w:r>
      <w:r w:rsidR="001B1AC6" w:rsidRPr="002C15C8">
        <w:rPr>
          <w:rFonts w:ascii="Book Antiqua" w:hAnsi="Book Antiqua" w:cs="TimesNewRomanPS-BoldItalicMT"/>
          <w:iCs/>
          <w:color w:val="000000"/>
          <w:sz w:val="24"/>
        </w:rPr>
        <w:t xml:space="preserve">Technical appendix, statistical code, and dataset available from the corresponding author at alimardassi@gmail.com. </w:t>
      </w:r>
    </w:p>
    <w:p w:rsidR="00410260" w:rsidRPr="002C15C8" w:rsidRDefault="00410260" w:rsidP="002C15C8">
      <w:pPr>
        <w:adjustRightInd w:val="0"/>
        <w:snapToGrid w:val="0"/>
        <w:spacing w:line="360" w:lineRule="auto"/>
        <w:rPr>
          <w:rFonts w:ascii="Book Antiqua" w:hAnsi="Book Antiqua"/>
          <w:b/>
          <w:sz w:val="24"/>
          <w:highlight w:val="lightGray"/>
        </w:rPr>
      </w:pPr>
    </w:p>
    <w:p w:rsidR="00410260" w:rsidRPr="002C15C8" w:rsidRDefault="00410260" w:rsidP="002C15C8">
      <w:pPr>
        <w:widowControl/>
        <w:spacing w:line="360" w:lineRule="auto"/>
        <w:rPr>
          <w:rFonts w:ascii="Book Antiqua" w:hAnsi="Book Antiqua" w:cs="宋体"/>
          <w:kern w:val="0"/>
          <w:sz w:val="24"/>
        </w:rPr>
      </w:pPr>
      <w:r w:rsidRPr="002C15C8">
        <w:rPr>
          <w:rFonts w:ascii="Book Antiqua" w:hAnsi="Book Antiqua"/>
          <w:b/>
          <w:kern w:val="0"/>
          <w:sz w:val="24"/>
        </w:rPr>
        <w:lastRenderedPageBreak/>
        <w:t xml:space="preserve">Open-Access: </w:t>
      </w:r>
      <w:r w:rsidRPr="002C15C8">
        <w:rPr>
          <w:rFonts w:ascii="Book Antiqua" w:hAnsi="Book Antiqua"/>
          <w:kern w:val="0"/>
          <w:sz w:val="24"/>
        </w:rPr>
        <w:t xml:space="preserve">This article is an </w:t>
      </w:r>
      <w:r w:rsidRPr="002C15C8">
        <w:rPr>
          <w:rFonts w:ascii="Book Antiqua" w:hAnsi="Book Antiqua" w:cs="宋体"/>
          <w:kern w:val="0"/>
          <w:sz w:val="24"/>
        </w:rPr>
        <w:t xml:space="preserve">open-access article which </w:t>
      </w:r>
      <w:r w:rsidRPr="002C15C8">
        <w:rPr>
          <w:rFonts w:ascii="Book Antiqua" w:hAnsi="Book Antiqua"/>
          <w:kern w:val="0"/>
          <w:sz w:val="24"/>
        </w:rPr>
        <w:t xml:space="preserve">selected by an in-house editor and fully peer-reviewed by external reviewers. It </w:t>
      </w:r>
      <w:r w:rsidRPr="002C15C8">
        <w:rPr>
          <w:rFonts w:ascii="Book Antiqua" w:hAnsi="Book Antiqua" w:cs="宋体"/>
          <w:kern w:val="0"/>
          <w:sz w:val="24"/>
        </w:rPr>
        <w:t xml:space="preserve">distributed in accordance with </w:t>
      </w:r>
      <w:r w:rsidRPr="002C15C8">
        <w:rPr>
          <w:rFonts w:ascii="Book Antiqua" w:hAnsi="Book Antiqua"/>
          <w:kern w:val="0"/>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10260" w:rsidRPr="002C15C8" w:rsidRDefault="00410260" w:rsidP="002C15C8">
      <w:pPr>
        <w:adjustRightInd w:val="0"/>
        <w:snapToGrid w:val="0"/>
        <w:spacing w:line="360" w:lineRule="auto"/>
        <w:rPr>
          <w:rFonts w:ascii="Book Antiqua" w:hAnsi="Book Antiqua"/>
          <w:b/>
          <w:sz w:val="24"/>
        </w:rPr>
      </w:pPr>
    </w:p>
    <w:p w:rsidR="003F6269" w:rsidRPr="002C15C8" w:rsidRDefault="00410260" w:rsidP="002C15C8">
      <w:pPr>
        <w:adjustRightInd w:val="0"/>
        <w:snapToGrid w:val="0"/>
        <w:spacing w:line="360" w:lineRule="auto"/>
        <w:rPr>
          <w:rFonts w:ascii="Book Antiqua" w:hAnsi="Book Antiqua"/>
          <w:bCs/>
          <w:sz w:val="24"/>
        </w:rPr>
      </w:pPr>
      <w:r w:rsidRPr="002C15C8">
        <w:rPr>
          <w:rFonts w:ascii="Book Antiqua" w:hAnsi="Book Antiqua"/>
          <w:b/>
          <w:sz w:val="24"/>
        </w:rPr>
        <w:t xml:space="preserve">Correspondence to: </w:t>
      </w:r>
      <w:r w:rsidR="00420B9A" w:rsidRPr="002C15C8">
        <w:rPr>
          <w:rFonts w:ascii="Book Antiqua" w:hAnsi="Book Antiqua"/>
          <w:b/>
          <w:sz w:val="24"/>
        </w:rPr>
        <w:t>Ali Mardassi,</w:t>
      </w:r>
      <w:r w:rsidR="003F6269" w:rsidRPr="002C15C8">
        <w:rPr>
          <w:rFonts w:ascii="Book Antiqua" w:hAnsi="Book Antiqua"/>
          <w:b/>
          <w:bCs/>
          <w:sz w:val="24"/>
        </w:rPr>
        <w:t xml:space="preserve"> MD</w:t>
      </w:r>
      <w:r w:rsidRPr="002C15C8">
        <w:rPr>
          <w:rFonts w:ascii="Book Antiqua" w:hAnsi="Book Antiqua"/>
          <w:b/>
          <w:sz w:val="24"/>
        </w:rPr>
        <w:t>,</w:t>
      </w:r>
      <w:r w:rsidRPr="002C15C8">
        <w:rPr>
          <w:rFonts w:ascii="Book Antiqua" w:hAnsi="Book Antiqua"/>
          <w:sz w:val="24"/>
        </w:rPr>
        <w:t xml:space="preserve"> </w:t>
      </w:r>
      <w:r w:rsidR="003F6269" w:rsidRPr="002C15C8">
        <w:rPr>
          <w:rFonts w:ascii="Book Antiqua" w:hAnsi="Book Antiqua"/>
          <w:bCs/>
          <w:sz w:val="24"/>
        </w:rPr>
        <w:t>ENT Department, Military Hospital</w:t>
      </w:r>
      <w:r w:rsidR="00420B9A" w:rsidRPr="002C15C8">
        <w:rPr>
          <w:rFonts w:ascii="Book Antiqua" w:hAnsi="Book Antiqua"/>
          <w:bCs/>
          <w:sz w:val="24"/>
        </w:rPr>
        <w:t>,</w:t>
      </w:r>
      <w:r w:rsidR="003F6269" w:rsidRPr="002C15C8">
        <w:rPr>
          <w:rFonts w:ascii="Book Antiqua" w:hAnsi="Book Antiqua"/>
          <w:bCs/>
          <w:sz w:val="24"/>
        </w:rPr>
        <w:t xml:space="preserve"> Montfleury, Tunis</w:t>
      </w:r>
      <w:r w:rsidR="004A5B4B" w:rsidRPr="002C15C8">
        <w:rPr>
          <w:rFonts w:ascii="Book Antiqua" w:hAnsi="Book Antiqua"/>
          <w:bCs/>
          <w:sz w:val="24"/>
        </w:rPr>
        <w:t xml:space="preserve"> 1008, Tunisia. </w:t>
      </w:r>
      <w:hyperlink r:id="rId7" w:history="1">
        <w:r w:rsidR="003F6269" w:rsidRPr="002C15C8">
          <w:rPr>
            <w:rStyle w:val="Hyperlink"/>
            <w:rFonts w:ascii="Book Antiqua" w:hAnsi="Book Antiqua"/>
            <w:bCs/>
            <w:color w:val="auto"/>
            <w:sz w:val="24"/>
            <w:u w:val="none"/>
          </w:rPr>
          <w:t>alimardassi@gmail.com</w:t>
        </w:r>
      </w:hyperlink>
    </w:p>
    <w:p w:rsidR="004A5B4B" w:rsidRPr="002C15C8" w:rsidRDefault="004A5B4B" w:rsidP="002C15C8">
      <w:pPr>
        <w:adjustRightInd w:val="0"/>
        <w:snapToGrid w:val="0"/>
        <w:spacing w:line="360" w:lineRule="auto"/>
        <w:rPr>
          <w:rFonts w:ascii="Book Antiqua" w:hAnsi="Book Antiqua"/>
          <w:b/>
          <w:sz w:val="24"/>
        </w:rPr>
      </w:pPr>
    </w:p>
    <w:p w:rsidR="00410260" w:rsidRPr="002C15C8" w:rsidRDefault="00410260" w:rsidP="002C15C8">
      <w:pPr>
        <w:adjustRightInd w:val="0"/>
        <w:snapToGrid w:val="0"/>
        <w:spacing w:line="360" w:lineRule="auto"/>
        <w:rPr>
          <w:rFonts w:ascii="Book Antiqua" w:hAnsi="Book Antiqua"/>
          <w:sz w:val="24"/>
        </w:rPr>
      </w:pPr>
      <w:r w:rsidRPr="002C15C8">
        <w:rPr>
          <w:rFonts w:ascii="Book Antiqua" w:hAnsi="Book Antiqua"/>
          <w:b/>
          <w:sz w:val="24"/>
        </w:rPr>
        <w:t xml:space="preserve">Telephone: </w:t>
      </w:r>
      <w:r w:rsidRPr="002C15C8">
        <w:rPr>
          <w:rFonts w:ascii="Book Antiqua" w:hAnsi="Book Antiqua"/>
          <w:sz w:val="24"/>
        </w:rPr>
        <w:t>+</w:t>
      </w:r>
      <w:r w:rsidR="003F6269" w:rsidRPr="002C15C8">
        <w:rPr>
          <w:rFonts w:ascii="Book Antiqua" w:hAnsi="Book Antiqua"/>
          <w:sz w:val="24"/>
        </w:rPr>
        <w:t>216</w:t>
      </w:r>
      <w:r w:rsidRPr="002C15C8">
        <w:rPr>
          <w:rFonts w:ascii="Book Antiqua" w:hAnsi="Book Antiqua"/>
          <w:sz w:val="24"/>
        </w:rPr>
        <w:t>-</w:t>
      </w:r>
      <w:r w:rsidR="003F6269" w:rsidRPr="002C15C8">
        <w:rPr>
          <w:rFonts w:ascii="Book Antiqua" w:hAnsi="Book Antiqua"/>
          <w:sz w:val="24"/>
        </w:rPr>
        <w:t>22</w:t>
      </w:r>
      <w:r w:rsidR="004A5B4B" w:rsidRPr="002C15C8">
        <w:rPr>
          <w:rFonts w:ascii="Book Antiqua" w:hAnsi="Book Antiqua"/>
          <w:sz w:val="24"/>
        </w:rPr>
        <w:t>-</w:t>
      </w:r>
      <w:r w:rsidR="003F6269" w:rsidRPr="002C15C8">
        <w:rPr>
          <w:rFonts w:ascii="Book Antiqua" w:hAnsi="Book Antiqua"/>
          <w:sz w:val="24"/>
        </w:rPr>
        <w:t>552252</w:t>
      </w:r>
      <w:r w:rsidRPr="002C15C8">
        <w:rPr>
          <w:rFonts w:ascii="Book Antiqua" w:hAnsi="Book Antiqua"/>
          <w:sz w:val="24"/>
        </w:rPr>
        <w:t xml:space="preserve"> </w:t>
      </w:r>
    </w:p>
    <w:p w:rsidR="003F6269" w:rsidRPr="002C15C8" w:rsidRDefault="003F6269" w:rsidP="002C15C8">
      <w:pPr>
        <w:spacing w:line="360" w:lineRule="auto"/>
        <w:rPr>
          <w:rFonts w:ascii="Book Antiqua" w:hAnsi="Book Antiqua"/>
          <w:b/>
          <w:sz w:val="24"/>
          <w:highlight w:val="lightGray"/>
        </w:rPr>
      </w:pPr>
    </w:p>
    <w:p w:rsidR="004A5B4B" w:rsidRPr="002C15C8" w:rsidRDefault="004A5B4B" w:rsidP="002C15C8">
      <w:pPr>
        <w:spacing w:line="360" w:lineRule="auto"/>
        <w:rPr>
          <w:rFonts w:ascii="Book Antiqua" w:hAnsi="Book Antiqua"/>
          <w:b/>
          <w:sz w:val="24"/>
        </w:rPr>
      </w:pPr>
      <w:r w:rsidRPr="002C15C8">
        <w:rPr>
          <w:rFonts w:ascii="Book Antiqua" w:hAnsi="Book Antiqua"/>
          <w:b/>
          <w:sz w:val="24"/>
        </w:rPr>
        <w:t xml:space="preserve">Received: </w:t>
      </w:r>
      <w:r w:rsidRPr="002C15C8">
        <w:rPr>
          <w:rFonts w:ascii="Book Antiqua" w:hAnsi="Book Antiqua"/>
          <w:sz w:val="24"/>
        </w:rPr>
        <w:t>September 27, 2014</w:t>
      </w:r>
      <w:r w:rsidRPr="002C15C8">
        <w:rPr>
          <w:rFonts w:ascii="Book Antiqua" w:hAnsi="Book Antiqua"/>
          <w:b/>
          <w:sz w:val="24"/>
        </w:rPr>
        <w:t xml:space="preserve"> </w:t>
      </w:r>
    </w:p>
    <w:p w:rsidR="004A5B4B" w:rsidRPr="002C15C8" w:rsidRDefault="004A5B4B" w:rsidP="002C15C8">
      <w:pPr>
        <w:spacing w:line="360" w:lineRule="auto"/>
        <w:rPr>
          <w:rFonts w:ascii="Book Antiqua" w:hAnsi="Book Antiqua"/>
          <w:b/>
          <w:sz w:val="24"/>
        </w:rPr>
      </w:pPr>
      <w:r w:rsidRPr="002C15C8">
        <w:rPr>
          <w:rFonts w:ascii="Book Antiqua" w:hAnsi="Book Antiqua"/>
          <w:b/>
          <w:sz w:val="24"/>
        </w:rPr>
        <w:t>Peer-review started:</w:t>
      </w:r>
      <w:r w:rsidRPr="002C15C8">
        <w:rPr>
          <w:rFonts w:ascii="Book Antiqua" w:hAnsi="Book Antiqua"/>
          <w:sz w:val="24"/>
        </w:rPr>
        <w:t xml:space="preserve"> September 28, 2014</w:t>
      </w:r>
    </w:p>
    <w:p w:rsidR="004A5B4B" w:rsidRPr="002C15C8" w:rsidRDefault="004A5B4B" w:rsidP="002C15C8">
      <w:pPr>
        <w:spacing w:line="360" w:lineRule="auto"/>
        <w:rPr>
          <w:rFonts w:ascii="Book Antiqua" w:hAnsi="Book Antiqua"/>
          <w:b/>
          <w:sz w:val="24"/>
        </w:rPr>
      </w:pPr>
      <w:r w:rsidRPr="002C15C8">
        <w:rPr>
          <w:rFonts w:ascii="Book Antiqua" w:hAnsi="Book Antiqua"/>
          <w:b/>
          <w:sz w:val="24"/>
        </w:rPr>
        <w:t xml:space="preserve">First decision: </w:t>
      </w:r>
      <w:r w:rsidRPr="002C15C8">
        <w:rPr>
          <w:rFonts w:ascii="Book Antiqua" w:hAnsi="Book Antiqua"/>
          <w:sz w:val="24"/>
        </w:rPr>
        <w:t>November 19, 2014</w:t>
      </w:r>
    </w:p>
    <w:p w:rsidR="004A5B4B" w:rsidRPr="002C15C8" w:rsidRDefault="004A5B4B" w:rsidP="002C15C8">
      <w:pPr>
        <w:spacing w:line="360" w:lineRule="auto"/>
        <w:rPr>
          <w:rFonts w:ascii="Book Antiqua" w:hAnsi="Book Antiqua"/>
          <w:b/>
          <w:sz w:val="24"/>
        </w:rPr>
      </w:pPr>
      <w:r w:rsidRPr="002C15C8">
        <w:rPr>
          <w:rFonts w:ascii="Book Antiqua" w:hAnsi="Book Antiqua"/>
          <w:b/>
          <w:sz w:val="24"/>
        </w:rPr>
        <w:t>Revised:</w:t>
      </w:r>
      <w:r w:rsidRPr="002C15C8">
        <w:rPr>
          <w:rFonts w:ascii="Book Antiqua" w:hAnsi="Book Antiqua"/>
          <w:sz w:val="24"/>
        </w:rPr>
        <w:t xml:space="preserve"> December 1</w:t>
      </w:r>
      <w:r w:rsidR="00FD1782" w:rsidRPr="002C15C8">
        <w:rPr>
          <w:rFonts w:ascii="Book Antiqua" w:hAnsi="Book Antiqua"/>
          <w:sz w:val="24"/>
        </w:rPr>
        <w:t>3</w:t>
      </w:r>
      <w:r w:rsidRPr="002C15C8">
        <w:rPr>
          <w:rFonts w:ascii="Book Antiqua" w:hAnsi="Book Antiqua"/>
          <w:sz w:val="24"/>
        </w:rPr>
        <w:t xml:space="preserve">, 2014 </w:t>
      </w:r>
    </w:p>
    <w:p w:rsidR="004A5B4B" w:rsidRPr="00CD1883" w:rsidRDefault="004A5B4B" w:rsidP="00CD1883">
      <w:pPr>
        <w:rPr>
          <w:rFonts w:ascii="Book Antiqua" w:hAnsi="Book Antiqua" w:hint="eastAsia"/>
          <w:iCs/>
          <w:sz w:val="24"/>
        </w:rPr>
      </w:pPr>
      <w:r w:rsidRPr="002C15C8">
        <w:rPr>
          <w:rFonts w:ascii="Book Antiqua" w:hAnsi="Book Antiqua"/>
          <w:b/>
          <w:sz w:val="24"/>
        </w:rPr>
        <w:t xml:space="preserve">Accepted: </w:t>
      </w:r>
      <w:bookmarkStart w:id="5" w:name="OLE_LINK1"/>
      <w:bookmarkStart w:id="6" w:name="OLE_LINK2"/>
      <w:bookmarkStart w:id="7" w:name="OLE_LINK7"/>
      <w:bookmarkStart w:id="8" w:name="OLE_LINK9"/>
      <w:bookmarkStart w:id="9" w:name="OLE_LINK10"/>
      <w:bookmarkStart w:id="10" w:name="OLE_LINK13"/>
      <w:bookmarkStart w:id="11" w:name="OLE_LINK14"/>
      <w:bookmarkStart w:id="12" w:name="OLE_LINK19"/>
      <w:bookmarkStart w:id="13" w:name="OLE_LINK22"/>
      <w:bookmarkStart w:id="14" w:name="OLE_LINK24"/>
      <w:bookmarkStart w:id="15" w:name="OLE_LINK25"/>
      <w:bookmarkStart w:id="16" w:name="OLE_LINK26"/>
      <w:bookmarkStart w:id="17" w:name="OLE_LINK27"/>
      <w:bookmarkStart w:id="18" w:name="OLE_LINK28"/>
      <w:bookmarkStart w:id="19" w:name="OLE_LINK29"/>
      <w:bookmarkStart w:id="20" w:name="OLE_LINK30"/>
      <w:bookmarkStart w:id="21" w:name="OLE_LINK31"/>
      <w:bookmarkStart w:id="22" w:name="OLE_LINK32"/>
      <w:bookmarkStart w:id="23" w:name="OLE_LINK34"/>
      <w:bookmarkStart w:id="24" w:name="OLE_LINK36"/>
      <w:bookmarkStart w:id="25" w:name="OLE_LINK37"/>
      <w:bookmarkStart w:id="26" w:name="OLE_LINK38"/>
      <w:bookmarkStart w:id="27" w:name="OLE_LINK41"/>
      <w:bookmarkStart w:id="28" w:name="OLE_LINK42"/>
      <w:bookmarkStart w:id="29" w:name="OLE_LINK44"/>
      <w:bookmarkStart w:id="30" w:name="OLE_LINK45"/>
      <w:bookmarkStart w:id="31" w:name="OLE_LINK46"/>
      <w:bookmarkStart w:id="32" w:name="OLE_LINK47"/>
      <w:bookmarkStart w:id="33" w:name="OLE_LINK52"/>
      <w:bookmarkStart w:id="34" w:name="OLE_LINK43"/>
      <w:bookmarkStart w:id="35" w:name="OLE_LINK57"/>
      <w:bookmarkStart w:id="36" w:name="OLE_LINK58"/>
      <w:bookmarkStart w:id="37" w:name="OLE_LINK8"/>
      <w:bookmarkStart w:id="38" w:name="OLE_LINK62"/>
      <w:bookmarkStart w:id="39" w:name="OLE_LINK66"/>
      <w:bookmarkStart w:id="40" w:name="OLE_LINK68"/>
      <w:bookmarkStart w:id="41" w:name="OLE_LINK69"/>
      <w:bookmarkStart w:id="42" w:name="OLE_LINK71"/>
      <w:bookmarkStart w:id="43" w:name="OLE_LINK74"/>
      <w:bookmarkStart w:id="44" w:name="OLE_LINK77"/>
      <w:bookmarkStart w:id="45" w:name="OLE_LINK78"/>
      <w:bookmarkStart w:id="46" w:name="OLE_LINK72"/>
      <w:bookmarkStart w:id="47" w:name="OLE_LINK73"/>
      <w:bookmarkStart w:id="48" w:name="OLE_LINK79"/>
      <w:bookmarkStart w:id="49" w:name="OLE_LINK81"/>
      <w:bookmarkStart w:id="50" w:name="OLE_LINK86"/>
      <w:bookmarkStart w:id="51" w:name="OLE_LINK87"/>
      <w:bookmarkStart w:id="52" w:name="OLE_LINK88"/>
      <w:bookmarkStart w:id="53" w:name="OLE_LINK89"/>
      <w:bookmarkStart w:id="54" w:name="OLE_LINK92"/>
      <w:bookmarkStart w:id="55" w:name="OLE_LINK94"/>
      <w:bookmarkStart w:id="56" w:name="OLE_LINK95"/>
      <w:r w:rsidR="00CD1883" w:rsidRPr="00FF2504">
        <w:rPr>
          <w:rStyle w:val="Emphasis"/>
        </w:rPr>
        <w:t xml:space="preserve">December </w:t>
      </w:r>
      <w:r w:rsidR="00CD1883">
        <w:rPr>
          <w:rStyle w:val="Emphasis"/>
        </w:rPr>
        <w:t>29</w:t>
      </w:r>
      <w:r w:rsidR="00CD1883" w:rsidRPr="00FF2504">
        <w:rPr>
          <w:rStyle w:val="Emphasis"/>
        </w:rPr>
        <w:t>, 2014</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4A5B4B" w:rsidRPr="002C15C8" w:rsidRDefault="004A5B4B" w:rsidP="002C15C8">
      <w:pPr>
        <w:spacing w:line="360" w:lineRule="auto"/>
        <w:rPr>
          <w:rFonts w:ascii="Book Antiqua" w:hAnsi="Book Antiqua"/>
          <w:b/>
          <w:sz w:val="24"/>
        </w:rPr>
      </w:pPr>
      <w:r w:rsidRPr="002C15C8">
        <w:rPr>
          <w:rFonts w:ascii="Book Antiqua" w:hAnsi="Book Antiqua"/>
          <w:b/>
          <w:sz w:val="24"/>
        </w:rPr>
        <w:t>Article in press:</w:t>
      </w:r>
    </w:p>
    <w:p w:rsidR="004A5B4B" w:rsidRPr="002C15C8" w:rsidRDefault="004A5B4B" w:rsidP="002C15C8">
      <w:pPr>
        <w:spacing w:line="360" w:lineRule="auto"/>
        <w:rPr>
          <w:rFonts w:ascii="Book Antiqua" w:hAnsi="Book Antiqua"/>
          <w:b/>
          <w:sz w:val="24"/>
        </w:rPr>
      </w:pPr>
      <w:r w:rsidRPr="002C15C8">
        <w:rPr>
          <w:rFonts w:ascii="Book Antiqua" w:hAnsi="Book Antiqua"/>
          <w:b/>
          <w:sz w:val="24"/>
        </w:rPr>
        <w:t xml:space="preserve">Published online: </w:t>
      </w:r>
    </w:p>
    <w:p w:rsidR="004A5B4B" w:rsidRPr="002C15C8" w:rsidRDefault="004A5B4B" w:rsidP="002C15C8">
      <w:pPr>
        <w:spacing w:line="360" w:lineRule="auto"/>
        <w:rPr>
          <w:rFonts w:ascii="Book Antiqua" w:hAnsi="Book Antiqua"/>
          <w:b/>
          <w:sz w:val="24"/>
          <w:highlight w:val="lightGray"/>
        </w:rPr>
      </w:pPr>
    </w:p>
    <w:p w:rsidR="00410260" w:rsidRPr="002C15C8" w:rsidRDefault="00410260" w:rsidP="002C15C8">
      <w:pPr>
        <w:spacing w:line="360" w:lineRule="auto"/>
        <w:rPr>
          <w:rFonts w:ascii="Book Antiqua" w:hAnsi="Book Antiqua"/>
          <w:b/>
          <w:sz w:val="24"/>
        </w:rPr>
      </w:pPr>
      <w:r w:rsidRPr="002C15C8">
        <w:rPr>
          <w:rFonts w:ascii="Book Antiqua" w:hAnsi="Book Antiqua"/>
          <w:b/>
          <w:sz w:val="24"/>
        </w:rPr>
        <w:t>Abstract</w:t>
      </w:r>
    </w:p>
    <w:p w:rsidR="00410260" w:rsidRPr="002C15C8" w:rsidRDefault="00410260" w:rsidP="002C15C8">
      <w:pPr>
        <w:autoSpaceDE w:val="0"/>
        <w:autoSpaceDN w:val="0"/>
        <w:adjustRightInd w:val="0"/>
        <w:snapToGrid w:val="0"/>
        <w:spacing w:line="360" w:lineRule="auto"/>
        <w:rPr>
          <w:rFonts w:ascii="Book Antiqua" w:hAnsi="Book Antiqua"/>
          <w:sz w:val="24"/>
        </w:rPr>
      </w:pPr>
      <w:r w:rsidRPr="002C15C8">
        <w:rPr>
          <w:rFonts w:ascii="Book Antiqua" w:hAnsi="Book Antiqua"/>
          <w:b/>
          <w:sz w:val="24"/>
        </w:rPr>
        <w:t>AIM:</w:t>
      </w:r>
      <w:r w:rsidRPr="002C15C8">
        <w:rPr>
          <w:rFonts w:ascii="Book Antiqua" w:hAnsi="Book Antiqua"/>
          <w:sz w:val="24"/>
        </w:rPr>
        <w:t xml:space="preserve"> </w:t>
      </w:r>
      <w:r w:rsidR="00F91F3C" w:rsidRPr="002C15C8">
        <w:rPr>
          <w:rFonts w:ascii="Book Antiqua" w:hAnsi="Book Antiqua"/>
          <w:sz w:val="24"/>
        </w:rPr>
        <w:t>To precise the clinical characteristics of rhinosinusitis in pediatric population, their complications and therapeutic approaches.</w:t>
      </w:r>
    </w:p>
    <w:p w:rsidR="00F91F3C" w:rsidRPr="002C15C8" w:rsidRDefault="00F91F3C" w:rsidP="002C15C8">
      <w:pPr>
        <w:autoSpaceDE w:val="0"/>
        <w:autoSpaceDN w:val="0"/>
        <w:adjustRightInd w:val="0"/>
        <w:snapToGrid w:val="0"/>
        <w:spacing w:line="360" w:lineRule="auto"/>
        <w:rPr>
          <w:rFonts w:ascii="Book Antiqua" w:hAnsi="Book Antiqua"/>
          <w:b/>
          <w:sz w:val="24"/>
        </w:rPr>
      </w:pPr>
    </w:p>
    <w:p w:rsidR="00016A61" w:rsidRPr="002C15C8" w:rsidRDefault="00410260" w:rsidP="002C15C8">
      <w:pPr>
        <w:autoSpaceDE w:val="0"/>
        <w:autoSpaceDN w:val="0"/>
        <w:adjustRightInd w:val="0"/>
        <w:snapToGrid w:val="0"/>
        <w:spacing w:line="360" w:lineRule="auto"/>
        <w:rPr>
          <w:rFonts w:ascii="Book Antiqua" w:hAnsi="Book Antiqua"/>
          <w:sz w:val="24"/>
        </w:rPr>
      </w:pPr>
      <w:r w:rsidRPr="002C15C8">
        <w:rPr>
          <w:rFonts w:ascii="Book Antiqua" w:hAnsi="Book Antiqua"/>
          <w:b/>
          <w:sz w:val="24"/>
        </w:rPr>
        <w:t>METHODS:</w:t>
      </w:r>
      <w:r w:rsidRPr="002C15C8">
        <w:rPr>
          <w:rFonts w:ascii="Book Antiqua" w:hAnsi="Book Antiqua"/>
          <w:sz w:val="24"/>
        </w:rPr>
        <w:t xml:space="preserve"> All </w:t>
      </w:r>
      <w:r w:rsidR="00F91F3C" w:rsidRPr="002C15C8">
        <w:rPr>
          <w:rFonts w:ascii="Book Antiqua" w:hAnsi="Book Antiqua"/>
          <w:sz w:val="24"/>
        </w:rPr>
        <w:t xml:space="preserve">infants </w:t>
      </w:r>
      <w:r w:rsidR="006E01DF" w:rsidRPr="002C15C8">
        <w:rPr>
          <w:rFonts w:ascii="Book Antiqua" w:hAnsi="Book Antiqua"/>
          <w:sz w:val="24"/>
        </w:rPr>
        <w:t xml:space="preserve">younger than 15 years admitted to the Ear, Nose and Throat Department of the </w:t>
      </w:r>
      <w:r w:rsidR="002C15C8" w:rsidRPr="002C15C8">
        <w:rPr>
          <w:rFonts w:ascii="Book Antiqua" w:hAnsi="Book Antiqua"/>
          <w:sz w:val="24"/>
        </w:rPr>
        <w:t>Military Ho</w:t>
      </w:r>
      <w:r w:rsidR="006E01DF" w:rsidRPr="002C15C8">
        <w:rPr>
          <w:rFonts w:ascii="Book Antiqua" w:hAnsi="Book Antiqua"/>
          <w:sz w:val="24"/>
        </w:rPr>
        <w:t xml:space="preserve">spital of Tunis, Tunisia </w:t>
      </w:r>
      <w:r w:rsidR="00016A61" w:rsidRPr="002C15C8">
        <w:rPr>
          <w:rFonts w:ascii="Book Antiqua" w:hAnsi="Book Antiqua"/>
          <w:sz w:val="24"/>
        </w:rPr>
        <w:t xml:space="preserve">for a complicated rhinosinusitis </w:t>
      </w:r>
      <w:r w:rsidR="006E01DF" w:rsidRPr="002C15C8">
        <w:rPr>
          <w:rFonts w:ascii="Book Antiqua" w:hAnsi="Book Antiqua"/>
          <w:sz w:val="24"/>
        </w:rPr>
        <w:t xml:space="preserve">between 2006 and 2013 were evaluated. </w:t>
      </w:r>
      <w:r w:rsidR="00016A61" w:rsidRPr="002C15C8">
        <w:rPr>
          <w:rFonts w:ascii="Book Antiqua" w:hAnsi="Book Antiqua"/>
          <w:sz w:val="24"/>
        </w:rPr>
        <w:t xml:space="preserve">Data related to patients and the disease were collected and analyzed: past medical history, complaints, clinical examination, radiologic findings, therapeutic management and evolution. </w:t>
      </w:r>
    </w:p>
    <w:p w:rsidR="00410260" w:rsidRPr="002C15C8" w:rsidRDefault="00410260" w:rsidP="002C15C8">
      <w:pPr>
        <w:autoSpaceDE w:val="0"/>
        <w:autoSpaceDN w:val="0"/>
        <w:adjustRightInd w:val="0"/>
        <w:snapToGrid w:val="0"/>
        <w:spacing w:line="360" w:lineRule="auto"/>
        <w:rPr>
          <w:rFonts w:ascii="Book Antiqua" w:hAnsi="Book Antiqua"/>
          <w:sz w:val="24"/>
          <w:highlight w:val="lightGray"/>
        </w:rPr>
      </w:pPr>
    </w:p>
    <w:p w:rsidR="00977251" w:rsidRPr="002C15C8" w:rsidRDefault="00410260" w:rsidP="002C15C8">
      <w:pPr>
        <w:adjustRightInd w:val="0"/>
        <w:snapToGrid w:val="0"/>
        <w:spacing w:line="360" w:lineRule="auto"/>
        <w:rPr>
          <w:rFonts w:ascii="Book Antiqua" w:hAnsi="Book Antiqua"/>
          <w:sz w:val="24"/>
        </w:rPr>
      </w:pPr>
      <w:r w:rsidRPr="002C15C8">
        <w:rPr>
          <w:rFonts w:ascii="Book Antiqua" w:hAnsi="Book Antiqua"/>
          <w:b/>
          <w:sz w:val="24"/>
        </w:rPr>
        <w:t xml:space="preserve">RESULTS: </w:t>
      </w:r>
      <w:r w:rsidR="00977251" w:rsidRPr="002C15C8">
        <w:rPr>
          <w:rFonts w:ascii="Book Antiqua" w:hAnsi="Book Antiqua"/>
          <w:sz w:val="24"/>
        </w:rPr>
        <w:t>Eighteen cases were identified with a mean age of 5.1 years (5 mo to 13 years) (SD</w:t>
      </w:r>
      <w:r w:rsidR="004A5B4B" w:rsidRPr="002C15C8">
        <w:rPr>
          <w:rFonts w:ascii="Book Antiqua" w:hAnsi="Book Antiqua"/>
          <w:sz w:val="24"/>
        </w:rPr>
        <w:t xml:space="preserve"> </w:t>
      </w:r>
      <w:r w:rsidR="004A5B4B" w:rsidRPr="002C15C8">
        <w:rPr>
          <w:rFonts w:ascii="Book Antiqua" w:hAnsi="Book Antiqua" w:cs="Arial"/>
          <w:color w:val="000000"/>
          <w:sz w:val="24"/>
        </w:rPr>
        <w:t xml:space="preserve">± </w:t>
      </w:r>
      <w:r w:rsidR="00977251" w:rsidRPr="002C15C8">
        <w:rPr>
          <w:rFonts w:ascii="Book Antiqua" w:hAnsi="Book Antiqua"/>
          <w:sz w:val="24"/>
        </w:rPr>
        <w:t>3.1). A male preponderance was noted in 72% of the cases. Rhinorrhea and fever were the most common presenting symptoms. Radiological explorations (</w:t>
      </w:r>
      <w:r w:rsidR="00E61E4E" w:rsidRPr="002C15C8">
        <w:rPr>
          <w:rFonts w:ascii="Book Antiqua" w:hAnsi="Book Antiqua" w:cs="Arial"/>
          <w:sz w:val="24"/>
        </w:rPr>
        <w:t>computed tomography</w:t>
      </w:r>
      <w:r w:rsidR="00E61E4E" w:rsidRPr="002C15C8">
        <w:rPr>
          <w:rFonts w:ascii="Book Antiqua" w:hAnsi="Book Antiqua"/>
          <w:sz w:val="24"/>
        </w:rPr>
        <w:t xml:space="preserve">-scan </w:t>
      </w:r>
      <w:r w:rsidR="00E61E4E" w:rsidRPr="002C15C8">
        <w:rPr>
          <w:rFonts w:ascii="Book Antiqua" w:hAnsi="Book Antiqua" w:cs="Arial"/>
          <w:color w:val="000000"/>
          <w:sz w:val="24"/>
        </w:rPr>
        <w:t xml:space="preserve">± </w:t>
      </w:r>
      <w:r w:rsidR="00E61E4E" w:rsidRPr="002C15C8">
        <w:rPr>
          <w:rFonts w:ascii="Book Antiqua" w:hAnsi="Book Antiqua" w:cs="Arial"/>
          <w:sz w:val="24"/>
        </w:rPr>
        <w:t>magnetic resonance imaging</w:t>
      </w:r>
      <w:r w:rsidR="00977251" w:rsidRPr="002C15C8">
        <w:rPr>
          <w:rFonts w:ascii="Book Antiqua" w:hAnsi="Book Antiqua"/>
          <w:sz w:val="24"/>
        </w:rPr>
        <w:t xml:space="preserve">) have been practiced for all of our patients. Orbital involvement was found in 77% of the cases associated with meningitis in 2 cases. Antibiotherapy was prescribed to all our patients. Surgical procedures were performed in 8 cases: endoscopic sinus surgery and/or external drainage of orbital abscess. After an average follow-up period of 2.5 years, 3 of our patients were lost. The ophthalmic sequelae noted in 3 cases (16%) were permanent and caused important functional and social problems. A favourable outcome has been noted in the rest of our patients. </w:t>
      </w:r>
    </w:p>
    <w:p w:rsidR="00410260" w:rsidRPr="002C15C8" w:rsidRDefault="00410260" w:rsidP="002C15C8">
      <w:pPr>
        <w:spacing w:line="360" w:lineRule="auto"/>
        <w:rPr>
          <w:rFonts w:ascii="Book Antiqua" w:hAnsi="Book Antiqua"/>
          <w:b/>
          <w:sz w:val="24"/>
          <w:highlight w:val="lightGray"/>
        </w:rPr>
      </w:pPr>
    </w:p>
    <w:p w:rsidR="00977251" w:rsidRPr="002C15C8" w:rsidRDefault="00410260" w:rsidP="002C15C8">
      <w:pPr>
        <w:autoSpaceDE w:val="0"/>
        <w:autoSpaceDN w:val="0"/>
        <w:adjustRightInd w:val="0"/>
        <w:snapToGrid w:val="0"/>
        <w:spacing w:line="360" w:lineRule="auto"/>
        <w:rPr>
          <w:rFonts w:ascii="Book Antiqua" w:hAnsi="Book Antiqua" w:cs="Tahoma"/>
          <w:sz w:val="24"/>
        </w:rPr>
      </w:pPr>
      <w:r w:rsidRPr="002C15C8">
        <w:rPr>
          <w:rFonts w:ascii="Book Antiqua" w:hAnsi="Book Antiqua"/>
          <w:b/>
          <w:sz w:val="24"/>
        </w:rPr>
        <w:t>CONCLUSION:</w:t>
      </w:r>
      <w:r w:rsidRPr="002C15C8">
        <w:rPr>
          <w:rFonts w:ascii="Book Antiqua" w:hAnsi="Book Antiqua" w:cs="Tahoma"/>
          <w:sz w:val="24"/>
        </w:rPr>
        <w:t xml:space="preserve"> </w:t>
      </w:r>
      <w:r w:rsidR="00977251" w:rsidRPr="002C15C8">
        <w:rPr>
          <w:rFonts w:ascii="Book Antiqua" w:hAnsi="Book Antiqua" w:cs="Tahoma"/>
          <w:sz w:val="24"/>
        </w:rPr>
        <w:t>Rhinosinusitis can be extremely severe in children requiring urgent radiological imaging and aggressive treatment to avoid orbital and intracranial complications.</w:t>
      </w:r>
    </w:p>
    <w:p w:rsidR="00410260" w:rsidRPr="002C15C8" w:rsidRDefault="00410260" w:rsidP="002C15C8">
      <w:pPr>
        <w:spacing w:line="360" w:lineRule="auto"/>
        <w:rPr>
          <w:rFonts w:ascii="Book Antiqua" w:hAnsi="Book Antiqua"/>
          <w:sz w:val="24"/>
          <w:highlight w:val="lightGray"/>
          <w:lang w:val="en-GB"/>
        </w:rPr>
      </w:pPr>
    </w:p>
    <w:p w:rsidR="00410260" w:rsidRPr="002C15C8" w:rsidRDefault="00410260" w:rsidP="002C15C8">
      <w:pPr>
        <w:autoSpaceDE w:val="0"/>
        <w:autoSpaceDN w:val="0"/>
        <w:adjustRightInd w:val="0"/>
        <w:snapToGrid w:val="0"/>
        <w:spacing w:line="360" w:lineRule="auto"/>
        <w:rPr>
          <w:rFonts w:ascii="Book Antiqua" w:hAnsi="Book Antiqua"/>
          <w:b/>
          <w:sz w:val="24"/>
        </w:rPr>
      </w:pPr>
      <w:r w:rsidRPr="002C15C8">
        <w:rPr>
          <w:rFonts w:ascii="Book Antiqua" w:hAnsi="Book Antiqua"/>
          <w:b/>
          <w:sz w:val="24"/>
        </w:rPr>
        <w:t>Key words:</w:t>
      </w:r>
      <w:r w:rsidRPr="002C15C8">
        <w:rPr>
          <w:rFonts w:ascii="Book Antiqua" w:hAnsi="Book Antiqua"/>
          <w:sz w:val="24"/>
        </w:rPr>
        <w:t xml:space="preserve"> </w:t>
      </w:r>
      <w:r w:rsidR="004A5B4B" w:rsidRPr="002C15C8">
        <w:rPr>
          <w:rFonts w:ascii="Book Antiqua" w:hAnsi="Book Antiqua"/>
          <w:sz w:val="24"/>
        </w:rPr>
        <w:t>R</w:t>
      </w:r>
      <w:r w:rsidR="00560943" w:rsidRPr="002C15C8">
        <w:rPr>
          <w:rFonts w:ascii="Book Antiqua" w:hAnsi="Book Antiqua"/>
          <w:sz w:val="24"/>
        </w:rPr>
        <w:t xml:space="preserve">hinosinusitis; </w:t>
      </w:r>
      <w:r w:rsidR="004A5B4B" w:rsidRPr="002C15C8">
        <w:rPr>
          <w:rFonts w:ascii="Book Antiqua" w:hAnsi="Book Antiqua"/>
          <w:sz w:val="24"/>
        </w:rPr>
        <w:t>C</w:t>
      </w:r>
      <w:r w:rsidR="00560943" w:rsidRPr="002C15C8">
        <w:rPr>
          <w:rFonts w:ascii="Book Antiqua" w:hAnsi="Book Antiqua"/>
          <w:sz w:val="24"/>
        </w:rPr>
        <w:t xml:space="preserve">hildren; </w:t>
      </w:r>
      <w:r w:rsidR="004A5B4B" w:rsidRPr="002C15C8">
        <w:rPr>
          <w:rFonts w:ascii="Book Antiqua" w:hAnsi="Book Antiqua"/>
          <w:sz w:val="24"/>
        </w:rPr>
        <w:t>I</w:t>
      </w:r>
      <w:r w:rsidR="00560943" w:rsidRPr="002C15C8">
        <w:rPr>
          <w:rFonts w:ascii="Book Antiqua" w:hAnsi="Book Antiqua"/>
          <w:sz w:val="24"/>
        </w:rPr>
        <w:t xml:space="preserve">maging; </w:t>
      </w:r>
      <w:r w:rsidR="004A5B4B" w:rsidRPr="002C15C8">
        <w:rPr>
          <w:rFonts w:ascii="Book Antiqua" w:hAnsi="Book Antiqua"/>
          <w:sz w:val="24"/>
        </w:rPr>
        <w:t>O</w:t>
      </w:r>
      <w:r w:rsidR="00560943" w:rsidRPr="002C15C8">
        <w:rPr>
          <w:rFonts w:ascii="Book Antiqua" w:hAnsi="Book Antiqua"/>
          <w:sz w:val="24"/>
        </w:rPr>
        <w:t xml:space="preserve">rbit; </w:t>
      </w:r>
      <w:r w:rsidR="004A5B4B" w:rsidRPr="002C15C8">
        <w:rPr>
          <w:rFonts w:ascii="Book Antiqua" w:hAnsi="Book Antiqua"/>
          <w:sz w:val="24"/>
        </w:rPr>
        <w:t>M</w:t>
      </w:r>
      <w:r w:rsidR="00560943" w:rsidRPr="002C15C8">
        <w:rPr>
          <w:rFonts w:ascii="Book Antiqua" w:hAnsi="Book Antiqua"/>
          <w:sz w:val="24"/>
        </w:rPr>
        <w:t xml:space="preserve">eningitis; </w:t>
      </w:r>
      <w:r w:rsidR="004A5B4B" w:rsidRPr="002C15C8">
        <w:rPr>
          <w:rFonts w:ascii="Book Antiqua" w:hAnsi="Book Antiqua"/>
          <w:sz w:val="24"/>
        </w:rPr>
        <w:t>A</w:t>
      </w:r>
      <w:r w:rsidR="00560943" w:rsidRPr="002C15C8">
        <w:rPr>
          <w:rFonts w:ascii="Book Antiqua" w:hAnsi="Book Antiqua"/>
          <w:sz w:val="24"/>
        </w:rPr>
        <w:t xml:space="preserve">ntibiotherapy; </w:t>
      </w:r>
      <w:r w:rsidR="004A5B4B" w:rsidRPr="002C15C8">
        <w:rPr>
          <w:rFonts w:ascii="Book Antiqua" w:hAnsi="Book Antiqua"/>
          <w:sz w:val="24"/>
        </w:rPr>
        <w:t>Surgery</w:t>
      </w:r>
    </w:p>
    <w:p w:rsidR="00977251" w:rsidRPr="002C15C8" w:rsidRDefault="00977251" w:rsidP="002C15C8">
      <w:pPr>
        <w:spacing w:line="360" w:lineRule="auto"/>
        <w:rPr>
          <w:rFonts w:ascii="Book Antiqua" w:hAnsi="Book Antiqua"/>
          <w:b/>
          <w:sz w:val="24"/>
          <w:highlight w:val="lightGray"/>
        </w:rPr>
      </w:pPr>
    </w:p>
    <w:p w:rsidR="00E61E4E" w:rsidRPr="002C15C8" w:rsidRDefault="00E61E4E" w:rsidP="002C15C8">
      <w:pPr>
        <w:spacing w:line="360" w:lineRule="auto"/>
        <w:rPr>
          <w:rFonts w:ascii="Book Antiqua" w:hAnsi="Book Antiqua" w:cs="Arial"/>
          <w:sz w:val="24"/>
        </w:rPr>
      </w:pPr>
      <w:r w:rsidRPr="002C15C8">
        <w:rPr>
          <w:rFonts w:ascii="Book Antiqua" w:hAnsi="Book Antiqua"/>
          <w:sz w:val="24"/>
        </w:rPr>
        <w:t xml:space="preserve">© </w:t>
      </w:r>
      <w:r w:rsidRPr="002C15C8">
        <w:rPr>
          <w:rFonts w:ascii="Book Antiqua" w:hAnsi="Book Antiqua" w:cs="Arial"/>
          <w:sz w:val="24"/>
        </w:rPr>
        <w:t>The Author(s) 2015. Published by Baishideng Publishing Group Inc. All rights reserved.</w:t>
      </w:r>
    </w:p>
    <w:p w:rsidR="00E61E4E" w:rsidRPr="002C15C8" w:rsidRDefault="00E61E4E" w:rsidP="002C15C8">
      <w:pPr>
        <w:spacing w:line="360" w:lineRule="auto"/>
        <w:rPr>
          <w:rFonts w:ascii="Book Antiqua" w:hAnsi="Book Antiqua"/>
          <w:b/>
          <w:sz w:val="24"/>
          <w:highlight w:val="lightGray"/>
        </w:rPr>
      </w:pPr>
    </w:p>
    <w:p w:rsidR="00DB154F" w:rsidRPr="002C15C8" w:rsidRDefault="00410260" w:rsidP="002C15C8">
      <w:pPr>
        <w:adjustRightInd w:val="0"/>
        <w:snapToGrid w:val="0"/>
        <w:spacing w:line="360" w:lineRule="auto"/>
        <w:rPr>
          <w:rFonts w:ascii="Book Antiqua" w:eastAsia="Arial Unicode MS" w:hAnsi="Book Antiqua" w:cs="Arial Unicode MS"/>
          <w:b/>
          <w:sz w:val="24"/>
        </w:rPr>
      </w:pPr>
      <w:r w:rsidRPr="002C15C8">
        <w:rPr>
          <w:rFonts w:ascii="Book Antiqua" w:eastAsia="Arial Unicode MS" w:hAnsi="Book Antiqua" w:cs="Arial Unicode MS"/>
          <w:b/>
          <w:sz w:val="24"/>
        </w:rPr>
        <w:t xml:space="preserve">Core tip: </w:t>
      </w:r>
      <w:r w:rsidR="00DB154F" w:rsidRPr="002C15C8">
        <w:rPr>
          <w:rFonts w:ascii="Book Antiqua" w:hAnsi="Book Antiqua"/>
          <w:bCs/>
          <w:sz w:val="24"/>
        </w:rPr>
        <w:t xml:space="preserve">Rhinosinusitis is a common condition in childhood. However, complicated cases occur less frequently and are potentially life-threatening. The clinical presentation is often modified by a prior antibiotic prescription. In this paper we report our experience in the management of complicated sinusitis in infants and compare it with literature data. Orbito-cranial extension must be suspected in presence of proptosis, Swelling and/or redness of the eye or persistent headache. Urgent contrast-enhanced </w:t>
      </w:r>
      <w:r w:rsidR="00E61E4E" w:rsidRPr="002C15C8">
        <w:rPr>
          <w:rFonts w:ascii="Book Antiqua" w:hAnsi="Book Antiqua" w:cs="Arial"/>
          <w:sz w:val="24"/>
        </w:rPr>
        <w:t>computed tomography</w:t>
      </w:r>
      <w:r w:rsidR="00DB154F" w:rsidRPr="002C15C8">
        <w:rPr>
          <w:rFonts w:ascii="Book Antiqua" w:hAnsi="Book Antiqua"/>
          <w:bCs/>
          <w:sz w:val="24"/>
        </w:rPr>
        <w:t xml:space="preserve">-scan is the recommended initial imaging. Once the diagnosis confirmed, intravenous antibiotherapy should be started. Surgery is indicated in selected cases. A regular follow-up is mandatory. </w:t>
      </w:r>
    </w:p>
    <w:p w:rsidR="00E61E4E" w:rsidRPr="002C15C8" w:rsidRDefault="00E61E4E" w:rsidP="002C15C8">
      <w:pPr>
        <w:adjustRightInd w:val="0"/>
        <w:snapToGrid w:val="0"/>
        <w:spacing w:line="360" w:lineRule="auto"/>
        <w:rPr>
          <w:rFonts w:ascii="Book Antiqua" w:hAnsi="Book Antiqua" w:cs="宋体"/>
          <w:bCs/>
          <w:kern w:val="0"/>
          <w:sz w:val="24"/>
          <w:highlight w:val="lightGray"/>
        </w:rPr>
      </w:pPr>
    </w:p>
    <w:p w:rsidR="004A5B4B" w:rsidRPr="002C15C8" w:rsidRDefault="00E61E4E" w:rsidP="002C15C8">
      <w:pPr>
        <w:adjustRightInd w:val="0"/>
        <w:snapToGrid w:val="0"/>
        <w:spacing w:line="360" w:lineRule="auto"/>
        <w:rPr>
          <w:rFonts w:ascii="Book Antiqua" w:hAnsi="Book Antiqua"/>
          <w:bCs/>
          <w:sz w:val="24"/>
        </w:rPr>
      </w:pPr>
      <w:r w:rsidRPr="002C15C8">
        <w:rPr>
          <w:rFonts w:ascii="Book Antiqua" w:hAnsi="Book Antiqua"/>
          <w:sz w:val="24"/>
        </w:rPr>
        <w:t xml:space="preserve">Mardassi A, Mathlouthi N, Mbarek H, Halouani C, Mezri S, Zgolli C, Chebbi G, Rania </w:t>
      </w:r>
      <w:r w:rsidR="002C15C8" w:rsidRPr="002C15C8">
        <w:rPr>
          <w:rFonts w:ascii="Book Antiqua" w:hAnsi="Book Antiqua"/>
          <w:sz w:val="24"/>
        </w:rPr>
        <w:t xml:space="preserve">Mhamed Ben </w:t>
      </w:r>
      <w:r w:rsidRPr="002C15C8">
        <w:rPr>
          <w:rFonts w:ascii="Book Antiqua" w:hAnsi="Book Antiqua"/>
          <w:sz w:val="24"/>
        </w:rPr>
        <w:t xml:space="preserve">R, Akkari K, Benzarti </w:t>
      </w:r>
      <w:r w:rsidR="002C15C8" w:rsidRPr="002C15C8">
        <w:rPr>
          <w:rFonts w:ascii="Book Antiqua" w:hAnsi="Book Antiqua"/>
          <w:sz w:val="24"/>
        </w:rPr>
        <w:t>S.</w:t>
      </w:r>
      <w:r w:rsidR="004A5B4B" w:rsidRPr="002C15C8">
        <w:rPr>
          <w:rFonts w:ascii="Book Antiqua" w:hAnsi="Book Antiqua"/>
          <w:bCs/>
          <w:sz w:val="24"/>
        </w:rPr>
        <w:t xml:space="preserve"> Complicated sinusitis in children: 18 cases report.</w:t>
      </w:r>
      <w:r w:rsidR="004A5B4B" w:rsidRPr="002C15C8">
        <w:rPr>
          <w:rFonts w:ascii="Book Antiqua" w:hAnsi="Book Antiqua"/>
          <w:i/>
          <w:iCs/>
          <w:sz w:val="24"/>
        </w:rPr>
        <w:t xml:space="preserve"> World J Otorhinolaryngol </w:t>
      </w:r>
      <w:r w:rsidR="004A5B4B" w:rsidRPr="002C15C8">
        <w:rPr>
          <w:rFonts w:ascii="Book Antiqua" w:hAnsi="Book Antiqua"/>
          <w:iCs/>
          <w:sz w:val="24"/>
        </w:rPr>
        <w:t>2014; In press</w:t>
      </w:r>
    </w:p>
    <w:p w:rsidR="004A5B4B" w:rsidRPr="002C15C8" w:rsidRDefault="004A5B4B" w:rsidP="002C15C8">
      <w:pPr>
        <w:adjustRightInd w:val="0"/>
        <w:snapToGrid w:val="0"/>
        <w:spacing w:line="360" w:lineRule="auto"/>
        <w:rPr>
          <w:rFonts w:ascii="Book Antiqua" w:hAnsi="Book Antiqua" w:cs="宋体"/>
          <w:bCs/>
          <w:kern w:val="0"/>
          <w:sz w:val="24"/>
          <w:highlight w:val="lightGray"/>
        </w:rPr>
      </w:pPr>
    </w:p>
    <w:p w:rsidR="00B95545" w:rsidRPr="002C15C8" w:rsidRDefault="004A5B4B" w:rsidP="002C15C8">
      <w:pPr>
        <w:adjustRightInd w:val="0"/>
        <w:snapToGrid w:val="0"/>
        <w:spacing w:line="360" w:lineRule="auto"/>
        <w:rPr>
          <w:rFonts w:ascii="Book Antiqua" w:hAnsi="Book Antiqua"/>
          <w:b/>
          <w:bCs/>
          <w:sz w:val="24"/>
        </w:rPr>
      </w:pPr>
      <w:bookmarkStart w:id="57" w:name="PCRefList_MBSS_resected_new_260713"/>
      <w:r w:rsidRPr="002C15C8">
        <w:rPr>
          <w:rFonts w:ascii="Book Antiqua" w:hAnsi="Book Antiqua"/>
          <w:b/>
          <w:bCs/>
          <w:sz w:val="24"/>
        </w:rPr>
        <w:t>INTRODUCTION</w:t>
      </w:r>
    </w:p>
    <w:p w:rsidR="00B95545" w:rsidRPr="002C15C8" w:rsidRDefault="00B95545" w:rsidP="002C15C8">
      <w:pPr>
        <w:adjustRightInd w:val="0"/>
        <w:snapToGrid w:val="0"/>
        <w:spacing w:line="360" w:lineRule="auto"/>
        <w:rPr>
          <w:rFonts w:ascii="Book Antiqua" w:hAnsi="Book Antiqua"/>
          <w:bCs/>
          <w:sz w:val="24"/>
        </w:rPr>
      </w:pPr>
      <w:r w:rsidRPr="002C15C8">
        <w:rPr>
          <w:rFonts w:ascii="Book Antiqua" w:hAnsi="Book Antiqua"/>
          <w:bCs/>
          <w:sz w:val="24"/>
        </w:rPr>
        <w:t>Acute rhinosinusitis is a relatively common disease affecting both children and adults. Its prevalence rate is between 6</w:t>
      </w:r>
      <w:r w:rsidR="002C15C8">
        <w:rPr>
          <w:rFonts w:ascii="Book Antiqua" w:hAnsi="Book Antiqua" w:hint="eastAsia"/>
          <w:bCs/>
          <w:sz w:val="24"/>
        </w:rPr>
        <w:t>%</w:t>
      </w:r>
      <w:r w:rsidRPr="002C15C8">
        <w:rPr>
          <w:rFonts w:ascii="Book Antiqua" w:hAnsi="Book Antiqua"/>
          <w:bCs/>
          <w:sz w:val="24"/>
        </w:rPr>
        <w:t xml:space="preserve"> and 12% with viral origin in most cases and a bacterial one in only 0.5</w:t>
      </w:r>
      <w:r w:rsidR="004A5B4B" w:rsidRPr="002C15C8">
        <w:rPr>
          <w:rFonts w:ascii="Book Antiqua" w:hAnsi="Book Antiqua"/>
          <w:bCs/>
          <w:sz w:val="24"/>
        </w:rPr>
        <w:t>%</w:t>
      </w:r>
      <w:r w:rsidR="002C15C8">
        <w:rPr>
          <w:rFonts w:ascii="Book Antiqua" w:hAnsi="Book Antiqua" w:hint="eastAsia"/>
          <w:bCs/>
          <w:sz w:val="24"/>
        </w:rPr>
        <w:t>-</w:t>
      </w:r>
      <w:r w:rsidRPr="002C15C8">
        <w:rPr>
          <w:rFonts w:ascii="Book Antiqua" w:hAnsi="Book Antiqua"/>
          <w:bCs/>
          <w:sz w:val="24"/>
        </w:rPr>
        <w:t>2%</w:t>
      </w:r>
      <w:r w:rsidR="004A5B4B" w:rsidRPr="002C15C8">
        <w:rPr>
          <w:rFonts w:ascii="Book Antiqua" w:hAnsi="Book Antiqua"/>
          <w:bCs/>
          <w:sz w:val="24"/>
          <w:vertAlign w:val="superscript"/>
        </w:rPr>
        <w:t>[1]</w:t>
      </w:r>
      <w:r w:rsidRPr="002C15C8">
        <w:rPr>
          <w:rFonts w:ascii="Book Antiqua" w:hAnsi="Book Antiqua"/>
          <w:bCs/>
          <w:sz w:val="24"/>
        </w:rPr>
        <w:t>. Fungi have been described as causative agents especially in immunocompromised patients</w:t>
      </w:r>
      <w:r w:rsidR="004A5B4B" w:rsidRPr="002C15C8">
        <w:rPr>
          <w:rFonts w:ascii="Book Antiqua" w:hAnsi="Book Antiqua"/>
          <w:bCs/>
          <w:sz w:val="24"/>
          <w:vertAlign w:val="superscript"/>
        </w:rPr>
        <w:t>[2,3]</w:t>
      </w:r>
      <w:r w:rsidRPr="002C15C8">
        <w:rPr>
          <w:rFonts w:ascii="Book Antiqua" w:hAnsi="Book Antiqua"/>
          <w:bCs/>
          <w:sz w:val="24"/>
        </w:rPr>
        <w:t>. Diagnostic criteria and therapeutic management are still a controversial issue. Complications of acute bacterial rhinosinusitis are uncommon in children, but they can be extremely severe and potentially life threatening</w:t>
      </w:r>
      <w:r w:rsidR="004A5B4B" w:rsidRPr="002C15C8">
        <w:rPr>
          <w:rFonts w:ascii="Book Antiqua" w:hAnsi="Book Antiqua"/>
          <w:bCs/>
          <w:sz w:val="24"/>
          <w:vertAlign w:val="superscript"/>
        </w:rPr>
        <w:t>[1,4,5]</w:t>
      </w:r>
      <w:r w:rsidRPr="002C15C8">
        <w:rPr>
          <w:rFonts w:ascii="Book Antiqua" w:hAnsi="Book Antiqua"/>
          <w:bCs/>
          <w:sz w:val="24"/>
        </w:rPr>
        <w:t>. Mortality rate has decreased significantly from 42% in the 1950s to 12% in the 1990s thanks to medical progress</w:t>
      </w:r>
      <w:r w:rsidR="004A5B4B" w:rsidRPr="002C15C8">
        <w:rPr>
          <w:rFonts w:ascii="Book Antiqua" w:hAnsi="Book Antiqua"/>
          <w:bCs/>
          <w:sz w:val="24"/>
          <w:vertAlign w:val="superscript"/>
        </w:rPr>
        <w:t>[5]</w:t>
      </w:r>
      <w:r w:rsidRPr="002C15C8">
        <w:rPr>
          <w:rFonts w:ascii="Book Antiqua" w:hAnsi="Book Antiqua"/>
          <w:bCs/>
          <w:sz w:val="24"/>
        </w:rPr>
        <w:t xml:space="preserve">. </w:t>
      </w:r>
    </w:p>
    <w:p w:rsidR="00B95545" w:rsidRPr="002C15C8" w:rsidRDefault="00B95545" w:rsidP="002C15C8">
      <w:pPr>
        <w:adjustRightInd w:val="0"/>
        <w:snapToGrid w:val="0"/>
        <w:spacing w:line="360" w:lineRule="auto"/>
        <w:rPr>
          <w:rFonts w:ascii="Book Antiqua" w:hAnsi="Book Antiqua"/>
          <w:b/>
          <w:bCs/>
          <w:sz w:val="24"/>
        </w:rPr>
      </w:pPr>
    </w:p>
    <w:p w:rsidR="00B95545" w:rsidRPr="002C15C8" w:rsidRDefault="004A5B4B" w:rsidP="002C15C8">
      <w:pPr>
        <w:adjustRightInd w:val="0"/>
        <w:snapToGrid w:val="0"/>
        <w:spacing w:line="360" w:lineRule="auto"/>
        <w:rPr>
          <w:rFonts w:ascii="Book Antiqua" w:hAnsi="Book Antiqua"/>
          <w:b/>
          <w:bCs/>
          <w:sz w:val="24"/>
        </w:rPr>
      </w:pPr>
      <w:r w:rsidRPr="002C15C8">
        <w:rPr>
          <w:rFonts w:ascii="Book Antiqua" w:hAnsi="Book Antiqua"/>
          <w:b/>
          <w:bCs/>
          <w:sz w:val="24"/>
        </w:rPr>
        <w:t>MATERIALS AND METHODS</w:t>
      </w:r>
    </w:p>
    <w:p w:rsidR="00B95545" w:rsidRPr="002C15C8" w:rsidRDefault="00B95545" w:rsidP="002C15C8">
      <w:pPr>
        <w:adjustRightInd w:val="0"/>
        <w:snapToGrid w:val="0"/>
        <w:spacing w:line="360" w:lineRule="auto"/>
        <w:rPr>
          <w:rFonts w:ascii="Book Antiqua" w:hAnsi="Book Antiqua"/>
          <w:bCs/>
          <w:sz w:val="24"/>
        </w:rPr>
      </w:pPr>
      <w:r w:rsidRPr="002C15C8">
        <w:rPr>
          <w:rFonts w:ascii="Book Antiqua" w:hAnsi="Book Antiqua"/>
          <w:bCs/>
          <w:sz w:val="24"/>
        </w:rPr>
        <w:t xml:space="preserve">We retrospectively reviewed the medical records of complicated rhinosinusitis in children admitted to the Ear-Nose-Throat </w:t>
      </w:r>
      <w:r w:rsidR="002C15C8" w:rsidRPr="002C15C8">
        <w:rPr>
          <w:rFonts w:ascii="Book Antiqua" w:hAnsi="Book Antiqua"/>
          <w:bCs/>
          <w:sz w:val="24"/>
        </w:rPr>
        <w:t>D</w:t>
      </w:r>
      <w:r w:rsidRPr="002C15C8">
        <w:rPr>
          <w:rFonts w:ascii="Book Antiqua" w:hAnsi="Book Antiqua"/>
          <w:bCs/>
          <w:sz w:val="24"/>
        </w:rPr>
        <w:t xml:space="preserve">epartment of the </w:t>
      </w:r>
      <w:r w:rsidR="002C15C8" w:rsidRPr="002C15C8">
        <w:rPr>
          <w:rFonts w:ascii="Book Antiqua" w:hAnsi="Book Antiqua"/>
          <w:bCs/>
          <w:sz w:val="24"/>
        </w:rPr>
        <w:t>Military Ho</w:t>
      </w:r>
      <w:r w:rsidRPr="002C15C8">
        <w:rPr>
          <w:rFonts w:ascii="Book Antiqua" w:hAnsi="Book Antiqua"/>
          <w:bCs/>
          <w:sz w:val="24"/>
        </w:rPr>
        <w:t>spital of Tunis Tunisia between 2006 and 2013. The children treated for an acute and non complicated rhinosinusitis by oral therapy and without the need for an overnight stay in hospital were excluded from the study. Parameters recorded were epidemiologic data, clinical presentation, biological results, radiological investigations, localization of affected sinuses, types and sites of complications, therapeutic management and outcomes.</w:t>
      </w:r>
    </w:p>
    <w:p w:rsidR="00B95545" w:rsidRPr="002C15C8" w:rsidRDefault="00B95545" w:rsidP="002C15C8">
      <w:pPr>
        <w:adjustRightInd w:val="0"/>
        <w:snapToGrid w:val="0"/>
        <w:spacing w:line="360" w:lineRule="auto"/>
        <w:rPr>
          <w:rFonts w:ascii="Book Antiqua" w:hAnsi="Book Antiqua"/>
          <w:b/>
          <w:sz w:val="24"/>
        </w:rPr>
      </w:pPr>
    </w:p>
    <w:p w:rsidR="004A5B4B" w:rsidRPr="002C15C8" w:rsidRDefault="004A5B4B" w:rsidP="002C15C8">
      <w:pPr>
        <w:adjustRightInd w:val="0"/>
        <w:snapToGrid w:val="0"/>
        <w:spacing w:line="360" w:lineRule="auto"/>
        <w:rPr>
          <w:rFonts w:ascii="Book Antiqua" w:hAnsi="Book Antiqua"/>
          <w:b/>
          <w:i/>
          <w:sz w:val="24"/>
        </w:rPr>
      </w:pPr>
      <w:r w:rsidRPr="002C15C8">
        <w:rPr>
          <w:rFonts w:ascii="Book Antiqua" w:hAnsi="Book Antiqua"/>
          <w:b/>
          <w:i/>
          <w:sz w:val="24"/>
        </w:rPr>
        <w:t>Statistical analysis</w:t>
      </w:r>
    </w:p>
    <w:p w:rsidR="00006E42" w:rsidRPr="002C15C8" w:rsidRDefault="00006E42" w:rsidP="002C15C8">
      <w:pPr>
        <w:adjustRightInd w:val="0"/>
        <w:snapToGrid w:val="0"/>
        <w:spacing w:line="360" w:lineRule="auto"/>
        <w:rPr>
          <w:rFonts w:ascii="Book Antiqua" w:hAnsi="Book Antiqua"/>
          <w:bCs/>
          <w:iCs/>
          <w:sz w:val="24"/>
        </w:rPr>
      </w:pPr>
      <w:r w:rsidRPr="002C15C8">
        <w:rPr>
          <w:rFonts w:ascii="Book Antiqua" w:hAnsi="Book Antiqua"/>
          <w:bCs/>
          <w:iCs/>
          <w:sz w:val="24"/>
        </w:rPr>
        <w:t xml:space="preserve">In this retrospective and descriptive study, 18 patients have been reported. For quantitative data, the mean and the standard deviation have been obtained. For qualitative data, the percentage of each sub-group has been calculated. The statistical method is adequate because there was no comparison between the variables. </w:t>
      </w:r>
      <w:r w:rsidRPr="002C15C8">
        <w:rPr>
          <w:rFonts w:ascii="Book Antiqua" w:hAnsi="Book Antiqua"/>
          <w:bCs/>
          <w:i/>
          <w:iCs/>
          <w:sz w:val="24"/>
        </w:rPr>
        <w:t>P</w:t>
      </w:r>
      <w:r w:rsidRPr="002C15C8">
        <w:rPr>
          <w:rFonts w:ascii="Book Antiqua" w:hAnsi="Book Antiqua"/>
          <w:bCs/>
          <w:iCs/>
          <w:sz w:val="24"/>
        </w:rPr>
        <w:t>-value was not calculated since no hypotheses are tested in the study.</w:t>
      </w:r>
    </w:p>
    <w:p w:rsidR="00006E42" w:rsidRPr="002C15C8" w:rsidRDefault="00006E42" w:rsidP="002C15C8">
      <w:pPr>
        <w:adjustRightInd w:val="0"/>
        <w:snapToGrid w:val="0"/>
        <w:spacing w:line="360" w:lineRule="auto"/>
        <w:rPr>
          <w:rFonts w:ascii="Book Antiqua" w:hAnsi="Book Antiqua"/>
          <w:b/>
          <w:i/>
          <w:sz w:val="24"/>
        </w:rPr>
      </w:pPr>
    </w:p>
    <w:p w:rsidR="004A5B4B" w:rsidRPr="002C15C8" w:rsidRDefault="004A5B4B" w:rsidP="002C15C8">
      <w:pPr>
        <w:adjustRightInd w:val="0"/>
        <w:snapToGrid w:val="0"/>
        <w:spacing w:line="360" w:lineRule="auto"/>
        <w:rPr>
          <w:rFonts w:ascii="Book Antiqua" w:hAnsi="Book Antiqua"/>
          <w:b/>
          <w:sz w:val="24"/>
        </w:rPr>
      </w:pPr>
    </w:p>
    <w:p w:rsidR="00B95545" w:rsidRPr="002C15C8" w:rsidRDefault="004A5B4B" w:rsidP="002C15C8">
      <w:pPr>
        <w:adjustRightInd w:val="0"/>
        <w:snapToGrid w:val="0"/>
        <w:spacing w:line="360" w:lineRule="auto"/>
        <w:rPr>
          <w:rFonts w:ascii="Book Antiqua" w:hAnsi="Book Antiqua"/>
          <w:b/>
          <w:bCs/>
          <w:sz w:val="24"/>
        </w:rPr>
      </w:pPr>
      <w:r w:rsidRPr="002C15C8">
        <w:rPr>
          <w:rFonts w:ascii="Book Antiqua" w:hAnsi="Book Antiqua"/>
          <w:b/>
          <w:bCs/>
          <w:sz w:val="24"/>
        </w:rPr>
        <w:t>RESULTS</w:t>
      </w:r>
    </w:p>
    <w:p w:rsidR="00B95545" w:rsidRPr="002C15C8" w:rsidRDefault="00B95545" w:rsidP="002C15C8">
      <w:pPr>
        <w:adjustRightInd w:val="0"/>
        <w:snapToGrid w:val="0"/>
        <w:spacing w:line="360" w:lineRule="auto"/>
        <w:rPr>
          <w:rFonts w:ascii="Book Antiqua" w:hAnsi="Book Antiqua"/>
          <w:bCs/>
          <w:sz w:val="24"/>
        </w:rPr>
      </w:pPr>
      <w:r w:rsidRPr="002C15C8">
        <w:rPr>
          <w:rFonts w:ascii="Book Antiqua" w:hAnsi="Book Antiqua"/>
          <w:bCs/>
          <w:sz w:val="24"/>
        </w:rPr>
        <w:t>Eighteen children with complicated rhinosinusitis were identified over 8 years (2006 to 2013). Ages ranged from 5 mo to 13 years with an average of 5.1 years (SD</w:t>
      </w:r>
      <w:r w:rsidR="004A5B4B" w:rsidRPr="002C15C8">
        <w:rPr>
          <w:rFonts w:ascii="Book Antiqua" w:hAnsi="Book Antiqua"/>
          <w:bCs/>
          <w:sz w:val="24"/>
        </w:rPr>
        <w:t xml:space="preserve"> </w:t>
      </w:r>
      <w:r w:rsidR="004A5B4B" w:rsidRPr="002C15C8">
        <w:rPr>
          <w:rFonts w:ascii="Book Antiqua" w:hAnsi="Book Antiqua" w:cs="Arial"/>
          <w:color w:val="000000"/>
          <w:sz w:val="24"/>
        </w:rPr>
        <w:t xml:space="preserve">± </w:t>
      </w:r>
      <w:r w:rsidRPr="002C15C8">
        <w:rPr>
          <w:rFonts w:ascii="Book Antiqua" w:hAnsi="Book Antiqua"/>
          <w:bCs/>
          <w:sz w:val="24"/>
        </w:rPr>
        <w:t xml:space="preserve">3.1). A male preponderance was noted in 72% of the cases. No medical history of allergic rhinitis or sinusitis has been found. Besides, our patients weren’t suffering from any immunodeficiency disorders. The main complaints reported were: rhinorrhea (16/18; 88.9%), fever (10/18; 55.6%) headache (2/18; 11.1%) and ophthalmic signs (14/18; 77.8%). The duration of symptoms prior to presentation was inferior to 7 d in 71.4% of the cases (2-10 d). Prior antibiotic treatment has been prescribed for 6 patients (33%). The results of the clinical examination are resumed in Table </w:t>
      </w:r>
      <w:r w:rsidR="004A5B4B" w:rsidRPr="002C15C8">
        <w:rPr>
          <w:rFonts w:ascii="Book Antiqua" w:hAnsi="Book Antiqua"/>
          <w:bCs/>
          <w:sz w:val="24"/>
        </w:rPr>
        <w:t>1</w:t>
      </w:r>
      <w:r w:rsidRPr="002C15C8">
        <w:rPr>
          <w:rFonts w:ascii="Book Antiqua" w:hAnsi="Book Antiqua"/>
          <w:bCs/>
          <w:sz w:val="24"/>
        </w:rPr>
        <w:t xml:space="preserve">. </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 xml:space="preserve">Brain and sinus CT-scan have been practiced for all our patients and brain </w:t>
      </w:r>
      <w:r w:rsidR="002C15C8" w:rsidRPr="002C15C8">
        <w:rPr>
          <w:rFonts w:ascii="Book Antiqua" w:hAnsi="Book Antiqua" w:cs="Arial"/>
          <w:sz w:val="24"/>
        </w:rPr>
        <w:t>magnetic resonance imaging</w:t>
      </w:r>
      <w:r w:rsidR="002C15C8" w:rsidRPr="002C15C8">
        <w:rPr>
          <w:rFonts w:ascii="Book Antiqua" w:hAnsi="Book Antiqua"/>
          <w:bCs/>
          <w:sz w:val="24"/>
        </w:rPr>
        <w:t xml:space="preserve"> </w:t>
      </w:r>
      <w:r w:rsidR="002C15C8">
        <w:rPr>
          <w:rFonts w:ascii="Book Antiqua" w:hAnsi="Book Antiqua" w:hint="eastAsia"/>
          <w:bCs/>
          <w:sz w:val="24"/>
        </w:rPr>
        <w:t>(</w:t>
      </w:r>
      <w:r w:rsidRPr="002C15C8">
        <w:rPr>
          <w:rFonts w:ascii="Book Antiqua" w:hAnsi="Book Antiqua"/>
          <w:bCs/>
          <w:sz w:val="24"/>
        </w:rPr>
        <w:t>MRI</w:t>
      </w:r>
      <w:r w:rsidR="002C15C8">
        <w:rPr>
          <w:rFonts w:ascii="Book Antiqua" w:hAnsi="Book Antiqua" w:hint="eastAsia"/>
          <w:bCs/>
          <w:sz w:val="24"/>
        </w:rPr>
        <w:t>)</w:t>
      </w:r>
      <w:r w:rsidRPr="002C15C8">
        <w:rPr>
          <w:rFonts w:ascii="Book Antiqua" w:hAnsi="Book Antiqua"/>
          <w:bCs/>
          <w:sz w:val="24"/>
        </w:rPr>
        <w:t xml:space="preserve"> in 2 cases. The most frequent localization of sinusitis was ethmoïd (77%), ethmoïd + maxillary (33%) and the sphenoid sinus (11%). According to Chandler’s classification,</w:t>
      </w:r>
      <w:r w:rsidRPr="002C15C8">
        <w:rPr>
          <w:rFonts w:ascii="Book Antiqua" w:hAnsi="Book Antiqua"/>
          <w:b/>
          <w:sz w:val="24"/>
        </w:rPr>
        <w:t xml:space="preserve"> </w:t>
      </w:r>
      <w:r w:rsidRPr="002C15C8">
        <w:rPr>
          <w:rFonts w:ascii="Book Antiqua" w:hAnsi="Book Antiqua"/>
          <w:bCs/>
          <w:sz w:val="24"/>
        </w:rPr>
        <w:t xml:space="preserve">orbital complications were divided into: class II (7 cases; 38%), class III (4 cases; 22%), class IV (2 cases; 11%) and class V (1 case; 5%) (Table </w:t>
      </w:r>
      <w:r w:rsidR="004A5B4B" w:rsidRPr="002C15C8">
        <w:rPr>
          <w:rFonts w:ascii="Book Antiqua" w:hAnsi="Book Antiqua"/>
          <w:bCs/>
          <w:sz w:val="24"/>
        </w:rPr>
        <w:t>2</w:t>
      </w:r>
      <w:r w:rsidRPr="002C15C8">
        <w:rPr>
          <w:rFonts w:ascii="Book Antiqua" w:hAnsi="Book Antiqua"/>
          <w:bCs/>
          <w:sz w:val="24"/>
        </w:rPr>
        <w:t>) (Figures 1,</w:t>
      </w:r>
      <w:r w:rsidR="004A5B4B" w:rsidRPr="002C15C8">
        <w:rPr>
          <w:rFonts w:ascii="Book Antiqua" w:hAnsi="Book Antiqua"/>
          <w:bCs/>
          <w:sz w:val="24"/>
        </w:rPr>
        <w:t xml:space="preserve"> </w:t>
      </w:r>
      <w:r w:rsidRPr="002C15C8">
        <w:rPr>
          <w:rFonts w:ascii="Book Antiqua" w:hAnsi="Book Antiqua"/>
          <w:bCs/>
          <w:sz w:val="24"/>
        </w:rPr>
        <w:t>2,</w:t>
      </w:r>
      <w:r w:rsidR="004A5B4B" w:rsidRPr="002C15C8">
        <w:rPr>
          <w:rFonts w:ascii="Book Antiqua" w:hAnsi="Book Antiqua"/>
          <w:bCs/>
          <w:sz w:val="24"/>
        </w:rPr>
        <w:t xml:space="preserve"> </w:t>
      </w:r>
      <w:r w:rsidRPr="002C15C8">
        <w:rPr>
          <w:rFonts w:ascii="Book Antiqua" w:hAnsi="Book Antiqua"/>
          <w:bCs/>
          <w:sz w:val="24"/>
        </w:rPr>
        <w:t>3</w:t>
      </w:r>
      <w:r w:rsidR="004A5B4B" w:rsidRPr="002C15C8">
        <w:rPr>
          <w:rFonts w:ascii="Book Antiqua" w:hAnsi="Book Antiqua"/>
          <w:bCs/>
          <w:sz w:val="24"/>
        </w:rPr>
        <w:t xml:space="preserve"> and </w:t>
      </w:r>
      <w:r w:rsidRPr="002C15C8">
        <w:rPr>
          <w:rFonts w:ascii="Book Antiqua" w:hAnsi="Book Antiqua"/>
          <w:bCs/>
          <w:sz w:val="24"/>
        </w:rPr>
        <w:t>4). In case of sphenoiditis, different degrees of bony lysis have been noted (Figures 5</w:t>
      </w:r>
      <w:r w:rsidR="004A5B4B" w:rsidRPr="002C15C8">
        <w:rPr>
          <w:rFonts w:ascii="Book Antiqua" w:hAnsi="Book Antiqua"/>
          <w:bCs/>
          <w:sz w:val="24"/>
        </w:rPr>
        <w:t xml:space="preserve"> and </w:t>
      </w:r>
      <w:r w:rsidRPr="002C15C8">
        <w:rPr>
          <w:rFonts w:ascii="Book Antiqua" w:hAnsi="Book Antiqua"/>
          <w:bCs/>
          <w:sz w:val="24"/>
        </w:rPr>
        <w:t>6).</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 xml:space="preserve">Laboratory tests found leukocytosis in 9 cases and elevation of the C-reactive-protein in 6 cases (33%). </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Medical treatment was based on intravenous antibiotherapy for all the patients. Intravenous heparin at curative dose has been administrated in the case of the cavern</w:t>
      </w:r>
      <w:r w:rsidR="002C15C8">
        <w:rPr>
          <w:rFonts w:ascii="Book Antiqua" w:hAnsi="Book Antiqua"/>
          <w:bCs/>
          <w:sz w:val="24"/>
        </w:rPr>
        <w:t>ous sinus thrombosis for 3 wk</w:t>
      </w:r>
      <w:r w:rsidRPr="002C15C8">
        <w:rPr>
          <w:rFonts w:ascii="Book Antiqua" w:hAnsi="Book Antiqua"/>
          <w:bCs/>
          <w:sz w:val="24"/>
        </w:rPr>
        <w:t xml:space="preserve">. A complementary surgical intervention was indicated in 8 cases. All medical and surgical treatments are detailed in Table </w:t>
      </w:r>
      <w:r w:rsidR="004A5B4B" w:rsidRPr="002C15C8">
        <w:rPr>
          <w:rFonts w:ascii="Book Antiqua" w:hAnsi="Book Antiqua"/>
          <w:bCs/>
          <w:sz w:val="24"/>
        </w:rPr>
        <w:t>3</w:t>
      </w:r>
      <w:r w:rsidRPr="002C15C8">
        <w:rPr>
          <w:rFonts w:ascii="Book Antiqua" w:hAnsi="Book Antiqua"/>
          <w:bCs/>
          <w:sz w:val="24"/>
        </w:rPr>
        <w:t xml:space="preserve">. </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 xml:space="preserve">The outcomes were almost good in cases of class II and III ethmoiditis after medical or medicosurgical treatment. The clinical signs (fever, pain, swelling) disappeared in </w:t>
      </w:r>
      <w:r w:rsidR="004A5B4B" w:rsidRPr="002C15C8">
        <w:rPr>
          <w:rFonts w:ascii="Book Antiqua" w:hAnsi="Book Antiqua"/>
          <w:bCs/>
          <w:sz w:val="24"/>
        </w:rPr>
        <w:t>a period of 5 to 10 d</w:t>
      </w:r>
      <w:r w:rsidRPr="002C15C8">
        <w:rPr>
          <w:rFonts w:ascii="Book Antiqua" w:hAnsi="Book Antiqua"/>
          <w:bCs/>
          <w:sz w:val="24"/>
        </w:rPr>
        <w:t>. No ophthalmic complications have been noted among this group of patients.</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For class IV “Chandler” complications (orbital abscess = 2 patients) and for the cavernous sinus thrombosis (1 case), severe ophthalmic sequelae have been diagnosed: ophtalmoplegia, loss of vision and 3</w:t>
      </w:r>
      <w:r w:rsidRPr="002C15C8">
        <w:rPr>
          <w:rFonts w:ascii="Book Antiqua" w:hAnsi="Book Antiqua"/>
          <w:bCs/>
          <w:sz w:val="24"/>
          <w:vertAlign w:val="superscript"/>
        </w:rPr>
        <w:t>rd</w:t>
      </w:r>
      <w:r w:rsidRPr="002C15C8">
        <w:rPr>
          <w:rFonts w:ascii="Book Antiqua" w:hAnsi="Book Antiqua"/>
          <w:bCs/>
          <w:sz w:val="24"/>
        </w:rPr>
        <w:t xml:space="preserve">, V1 and V2 cranial nerve palsies. </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 xml:space="preserve">The 2 cases of sphenoiditis have benefited from endoscopic sphenoidotomy with intravenous antibiotherapy (Figure 7). The </w:t>
      </w:r>
      <w:r w:rsidR="002C15C8" w:rsidRPr="002C15C8">
        <w:rPr>
          <w:rFonts w:ascii="Book Antiqua" w:hAnsi="Book Antiqua" w:cs="Arial"/>
          <w:sz w:val="24"/>
        </w:rPr>
        <w:t>computed tomography</w:t>
      </w:r>
      <w:r w:rsidR="002C15C8" w:rsidRPr="002C15C8">
        <w:rPr>
          <w:rFonts w:ascii="Book Antiqua" w:hAnsi="Book Antiqua"/>
          <w:bCs/>
          <w:sz w:val="24"/>
        </w:rPr>
        <w:t xml:space="preserve"> </w:t>
      </w:r>
      <w:r w:rsidR="002C15C8">
        <w:rPr>
          <w:rFonts w:ascii="Book Antiqua" w:hAnsi="Book Antiqua" w:hint="eastAsia"/>
          <w:bCs/>
          <w:sz w:val="24"/>
        </w:rPr>
        <w:t>(</w:t>
      </w:r>
      <w:r w:rsidRPr="002C15C8">
        <w:rPr>
          <w:rFonts w:ascii="Book Antiqua" w:hAnsi="Book Antiqua"/>
          <w:bCs/>
          <w:sz w:val="24"/>
        </w:rPr>
        <w:t>CT</w:t>
      </w:r>
      <w:r w:rsidR="002C15C8">
        <w:rPr>
          <w:rFonts w:ascii="Book Antiqua" w:hAnsi="Book Antiqua" w:hint="eastAsia"/>
          <w:bCs/>
          <w:sz w:val="24"/>
        </w:rPr>
        <w:t>)</w:t>
      </w:r>
      <w:r w:rsidRPr="002C15C8">
        <w:rPr>
          <w:rFonts w:ascii="Book Antiqua" w:hAnsi="Book Antiqua"/>
          <w:bCs/>
          <w:sz w:val="24"/>
        </w:rPr>
        <w:t>-scan showed during the follow-up, a notable regression of the inflammatory lesions (Figures 5</w:t>
      </w:r>
      <w:r w:rsidR="004A5B4B" w:rsidRPr="002C15C8">
        <w:rPr>
          <w:rFonts w:ascii="Book Antiqua" w:hAnsi="Book Antiqua"/>
          <w:bCs/>
          <w:sz w:val="24"/>
        </w:rPr>
        <w:t xml:space="preserve"> and </w:t>
      </w:r>
      <w:r w:rsidRPr="002C15C8">
        <w:rPr>
          <w:rFonts w:ascii="Book Antiqua" w:hAnsi="Book Antiqua"/>
          <w:bCs/>
          <w:sz w:val="24"/>
        </w:rPr>
        <w:t xml:space="preserve">6). The regression of the lytic bone lesions have taken several months but without notable clinical signs. </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 xml:space="preserve">After an average follow-up period of 2.5 years, 3 of our patients were lost. The ophthalmic sequelae noted in 3 cases (16%) were permanent and caused important functional and social problems. A favourable outcome has been noted in the rest of our patients. </w:t>
      </w:r>
    </w:p>
    <w:p w:rsidR="00B95545" w:rsidRPr="002C15C8" w:rsidRDefault="00B95545" w:rsidP="002C15C8">
      <w:pPr>
        <w:adjustRightInd w:val="0"/>
        <w:snapToGrid w:val="0"/>
        <w:spacing w:line="360" w:lineRule="auto"/>
        <w:rPr>
          <w:rFonts w:ascii="Book Antiqua" w:hAnsi="Book Antiqua"/>
          <w:b/>
          <w:sz w:val="24"/>
        </w:rPr>
      </w:pPr>
    </w:p>
    <w:p w:rsidR="00B95545" w:rsidRPr="002C15C8" w:rsidRDefault="004A5B4B" w:rsidP="002C15C8">
      <w:pPr>
        <w:adjustRightInd w:val="0"/>
        <w:snapToGrid w:val="0"/>
        <w:spacing w:line="360" w:lineRule="auto"/>
        <w:rPr>
          <w:rFonts w:ascii="Book Antiqua" w:hAnsi="Book Antiqua"/>
          <w:b/>
          <w:bCs/>
          <w:sz w:val="24"/>
        </w:rPr>
      </w:pPr>
      <w:r w:rsidRPr="002C15C8">
        <w:rPr>
          <w:rFonts w:ascii="Book Antiqua" w:hAnsi="Book Antiqua"/>
          <w:b/>
          <w:bCs/>
          <w:sz w:val="24"/>
        </w:rPr>
        <w:t>DISCUSSION</w:t>
      </w:r>
    </w:p>
    <w:p w:rsidR="00B95545" w:rsidRPr="002C15C8" w:rsidRDefault="00B95545" w:rsidP="002C15C8">
      <w:pPr>
        <w:adjustRightInd w:val="0"/>
        <w:snapToGrid w:val="0"/>
        <w:spacing w:line="360" w:lineRule="auto"/>
        <w:rPr>
          <w:rFonts w:ascii="Book Antiqua" w:hAnsi="Book Antiqua"/>
          <w:bCs/>
          <w:sz w:val="24"/>
        </w:rPr>
      </w:pPr>
      <w:r w:rsidRPr="002C15C8">
        <w:rPr>
          <w:rFonts w:ascii="Book Antiqua" w:hAnsi="Book Antiqua"/>
          <w:bCs/>
          <w:sz w:val="24"/>
        </w:rPr>
        <w:t>Rhinosinusitis is one of the most common diseases during childhood, accounting for nearly a quarter of all pediatric antibiotic prescriptions</w:t>
      </w:r>
      <w:r w:rsidR="004A5B4B" w:rsidRPr="002C15C8">
        <w:rPr>
          <w:rFonts w:ascii="Book Antiqua" w:hAnsi="Book Antiqua"/>
          <w:bCs/>
          <w:sz w:val="24"/>
          <w:vertAlign w:val="superscript"/>
        </w:rPr>
        <w:t>[6]</w:t>
      </w:r>
      <w:r w:rsidRPr="002C15C8">
        <w:rPr>
          <w:rFonts w:ascii="Book Antiqua" w:hAnsi="Book Antiqua"/>
          <w:bCs/>
          <w:sz w:val="24"/>
        </w:rPr>
        <w:t>. It is most of the time efficiently treated with nasal decongestants with or without antibiotics. Recovery is obtained in most cases of acute rhinosinusitis, however, between 5</w:t>
      </w:r>
      <w:r w:rsidR="004A5B4B" w:rsidRPr="002C15C8">
        <w:rPr>
          <w:rFonts w:ascii="Book Antiqua" w:hAnsi="Book Antiqua"/>
          <w:bCs/>
          <w:sz w:val="24"/>
        </w:rPr>
        <w:t>%</w:t>
      </w:r>
      <w:r w:rsidRPr="002C15C8">
        <w:rPr>
          <w:rFonts w:ascii="Book Antiqua" w:hAnsi="Book Antiqua"/>
          <w:bCs/>
          <w:sz w:val="24"/>
        </w:rPr>
        <w:t xml:space="preserve"> and 10% will go on to develop complications</w:t>
      </w:r>
      <w:r w:rsidR="004A5B4B" w:rsidRPr="002C15C8">
        <w:rPr>
          <w:rFonts w:ascii="Book Antiqua" w:hAnsi="Book Antiqua"/>
          <w:bCs/>
          <w:sz w:val="24"/>
          <w:vertAlign w:val="superscript"/>
        </w:rPr>
        <w:t>[7]</w:t>
      </w:r>
      <w:r w:rsidRPr="002C15C8">
        <w:rPr>
          <w:rFonts w:ascii="Book Antiqua" w:hAnsi="Book Antiqua"/>
          <w:bCs/>
          <w:sz w:val="24"/>
        </w:rPr>
        <w:t>. Complicated rhinosinusitis has been described as the adverse progression of bacterial infection beyond the paranasal sinuses. Complications are divided into orbital, intracranial or mixed manifestations</w:t>
      </w:r>
      <w:r w:rsidR="004A5B4B" w:rsidRPr="002C15C8">
        <w:rPr>
          <w:rFonts w:ascii="Book Antiqua" w:hAnsi="Book Antiqua"/>
          <w:bCs/>
          <w:sz w:val="24"/>
          <w:vertAlign w:val="superscript"/>
        </w:rPr>
        <w:t>[1,8]</w:t>
      </w:r>
      <w:r w:rsidRPr="002C15C8">
        <w:rPr>
          <w:rFonts w:ascii="Book Antiqua" w:hAnsi="Book Antiqua"/>
          <w:bCs/>
          <w:sz w:val="24"/>
        </w:rPr>
        <w:t>. Sinus infection can spread through either direct, hematogenous, or by retrograde extension, along the valve-less diploic veins</w:t>
      </w:r>
      <w:r w:rsidR="004A5B4B" w:rsidRPr="002C15C8">
        <w:rPr>
          <w:rFonts w:ascii="Book Antiqua" w:hAnsi="Book Antiqua"/>
          <w:bCs/>
          <w:sz w:val="24"/>
          <w:vertAlign w:val="superscript"/>
        </w:rPr>
        <w:t>[4,5]</w:t>
      </w:r>
      <w:r w:rsidRPr="002C15C8">
        <w:rPr>
          <w:rFonts w:ascii="Book Antiqua" w:hAnsi="Book Antiqua"/>
          <w:bCs/>
          <w:sz w:val="24"/>
        </w:rPr>
        <w:t>. Orbital complications are more common than intracranial ones and are often classified using the criteria of Chandler</w:t>
      </w:r>
      <w:r w:rsidR="004A5B4B" w:rsidRPr="002C15C8">
        <w:rPr>
          <w:rFonts w:ascii="Book Antiqua" w:hAnsi="Book Antiqua"/>
          <w:bCs/>
          <w:sz w:val="24"/>
          <w:vertAlign w:val="superscript"/>
        </w:rPr>
        <w:t>[1,4,5]</w:t>
      </w:r>
      <w:r w:rsidRPr="002C15C8">
        <w:rPr>
          <w:rFonts w:ascii="Book Antiqua" w:hAnsi="Book Antiqua"/>
          <w:bCs/>
          <w:sz w:val="24"/>
        </w:rPr>
        <w:t xml:space="preserve">. Briefly, class I is </w:t>
      </w:r>
      <w:r w:rsidR="004A5B4B" w:rsidRPr="002C15C8">
        <w:rPr>
          <w:rFonts w:ascii="Book Antiqua" w:hAnsi="Book Antiqua"/>
          <w:bCs/>
          <w:sz w:val="24"/>
        </w:rPr>
        <w:t>“</w:t>
      </w:r>
      <w:r w:rsidRPr="002C15C8">
        <w:rPr>
          <w:rFonts w:ascii="Book Antiqua" w:hAnsi="Book Antiqua"/>
          <w:bCs/>
          <w:sz w:val="24"/>
        </w:rPr>
        <w:t>preseptal cellulitis</w:t>
      </w:r>
      <w:r w:rsidR="004A5B4B" w:rsidRPr="002C15C8">
        <w:rPr>
          <w:rFonts w:ascii="Book Antiqua" w:hAnsi="Book Antiqua"/>
          <w:bCs/>
          <w:sz w:val="24"/>
        </w:rPr>
        <w:t>”</w:t>
      </w:r>
      <w:r w:rsidRPr="002C15C8">
        <w:rPr>
          <w:rFonts w:ascii="Book Antiqua" w:hAnsi="Book Antiqua"/>
          <w:bCs/>
          <w:sz w:val="24"/>
        </w:rPr>
        <w:t xml:space="preserve">, class II is </w:t>
      </w:r>
      <w:r w:rsidR="004A5B4B" w:rsidRPr="002C15C8">
        <w:rPr>
          <w:rFonts w:ascii="Book Antiqua" w:hAnsi="Book Antiqua"/>
          <w:bCs/>
          <w:sz w:val="24"/>
        </w:rPr>
        <w:t>“</w:t>
      </w:r>
      <w:r w:rsidRPr="002C15C8">
        <w:rPr>
          <w:rFonts w:ascii="Book Antiqua" w:hAnsi="Book Antiqua"/>
          <w:bCs/>
          <w:sz w:val="24"/>
        </w:rPr>
        <w:t>orbital cellulitis</w:t>
      </w:r>
      <w:r w:rsidR="004A5B4B" w:rsidRPr="002C15C8">
        <w:rPr>
          <w:rFonts w:ascii="Book Antiqua" w:hAnsi="Book Antiqua"/>
          <w:bCs/>
          <w:sz w:val="24"/>
        </w:rPr>
        <w:t>”</w:t>
      </w:r>
      <w:r w:rsidRPr="002C15C8">
        <w:rPr>
          <w:rFonts w:ascii="Book Antiqua" w:hAnsi="Book Antiqua"/>
          <w:bCs/>
          <w:sz w:val="24"/>
        </w:rPr>
        <w:t xml:space="preserve">, class III is </w:t>
      </w:r>
      <w:r w:rsidR="004A5B4B" w:rsidRPr="002C15C8">
        <w:rPr>
          <w:rFonts w:ascii="Book Antiqua" w:hAnsi="Book Antiqua"/>
          <w:bCs/>
          <w:sz w:val="24"/>
        </w:rPr>
        <w:t>“</w:t>
      </w:r>
      <w:r w:rsidRPr="002C15C8">
        <w:rPr>
          <w:rFonts w:ascii="Book Antiqua" w:hAnsi="Book Antiqua"/>
          <w:bCs/>
          <w:sz w:val="24"/>
        </w:rPr>
        <w:t>subperiosteal abscess</w:t>
      </w:r>
      <w:r w:rsidR="004A5B4B" w:rsidRPr="002C15C8">
        <w:rPr>
          <w:rFonts w:ascii="Book Antiqua" w:hAnsi="Book Antiqua"/>
          <w:bCs/>
          <w:sz w:val="24"/>
        </w:rPr>
        <w:t>”</w:t>
      </w:r>
      <w:r w:rsidRPr="002C15C8">
        <w:rPr>
          <w:rFonts w:ascii="Book Antiqua" w:hAnsi="Book Antiqua"/>
          <w:bCs/>
          <w:sz w:val="24"/>
        </w:rPr>
        <w:t xml:space="preserve">, class IV is </w:t>
      </w:r>
      <w:r w:rsidR="004A5B4B" w:rsidRPr="002C15C8">
        <w:rPr>
          <w:rFonts w:ascii="Book Antiqua" w:hAnsi="Book Antiqua"/>
          <w:bCs/>
          <w:sz w:val="24"/>
        </w:rPr>
        <w:t>“</w:t>
      </w:r>
      <w:r w:rsidRPr="002C15C8">
        <w:rPr>
          <w:rFonts w:ascii="Book Antiqua" w:hAnsi="Book Antiqua"/>
          <w:bCs/>
          <w:sz w:val="24"/>
        </w:rPr>
        <w:t>orbital abscess</w:t>
      </w:r>
      <w:r w:rsidR="004A5B4B" w:rsidRPr="002C15C8">
        <w:rPr>
          <w:rFonts w:ascii="Book Antiqua" w:hAnsi="Book Antiqua"/>
          <w:bCs/>
          <w:sz w:val="24"/>
        </w:rPr>
        <w:t>”</w:t>
      </w:r>
      <w:r w:rsidRPr="002C15C8">
        <w:rPr>
          <w:rFonts w:ascii="Book Antiqua" w:hAnsi="Book Antiqua"/>
          <w:bCs/>
          <w:sz w:val="24"/>
        </w:rPr>
        <w:t xml:space="preserve"> and class V is </w:t>
      </w:r>
      <w:r w:rsidR="004A5B4B" w:rsidRPr="002C15C8">
        <w:rPr>
          <w:rFonts w:ascii="Book Antiqua" w:hAnsi="Book Antiqua"/>
          <w:bCs/>
          <w:sz w:val="24"/>
        </w:rPr>
        <w:t>“</w:t>
      </w:r>
      <w:r w:rsidRPr="002C15C8">
        <w:rPr>
          <w:rFonts w:ascii="Book Antiqua" w:hAnsi="Book Antiqua"/>
          <w:bCs/>
          <w:sz w:val="24"/>
        </w:rPr>
        <w:t>cavernous sinus thrombosis</w:t>
      </w:r>
      <w:r w:rsidR="004A5B4B" w:rsidRPr="002C15C8">
        <w:rPr>
          <w:rFonts w:ascii="Book Antiqua" w:hAnsi="Book Antiqua"/>
          <w:bCs/>
          <w:sz w:val="24"/>
        </w:rPr>
        <w:t>”</w:t>
      </w:r>
      <w:r w:rsidR="004A5B4B" w:rsidRPr="002C15C8">
        <w:rPr>
          <w:rFonts w:ascii="Book Antiqua" w:hAnsi="Book Antiqua"/>
          <w:bCs/>
          <w:sz w:val="24"/>
          <w:vertAlign w:val="superscript"/>
        </w:rPr>
        <w:t>[9]</w:t>
      </w:r>
      <w:r w:rsidRPr="002C15C8">
        <w:rPr>
          <w:rFonts w:ascii="Book Antiqua" w:hAnsi="Book Antiqua"/>
          <w:bCs/>
          <w:sz w:val="24"/>
        </w:rPr>
        <w:t>. Intracranial complications of rhinosinusitis consist of meningitis, subdural empyema, epidural and cerebral abscess, and venous sinus thrombosis</w:t>
      </w:r>
      <w:r w:rsidR="004A5B4B" w:rsidRPr="002C15C8">
        <w:rPr>
          <w:rFonts w:ascii="Book Antiqua" w:hAnsi="Book Antiqua"/>
          <w:bCs/>
          <w:sz w:val="24"/>
          <w:vertAlign w:val="superscript"/>
        </w:rPr>
        <w:t>[5]</w:t>
      </w:r>
      <w:r w:rsidRPr="002C15C8">
        <w:rPr>
          <w:rFonts w:ascii="Book Antiqua" w:hAnsi="Book Antiqua"/>
          <w:bCs/>
          <w:sz w:val="24"/>
        </w:rPr>
        <w:t>. The most common of this type of complications is different from one series to another. It was subdural empyema in Yew Kwang Ong</w:t>
      </w:r>
      <w:r w:rsidR="004A5B4B" w:rsidRPr="002C15C8">
        <w:rPr>
          <w:rFonts w:ascii="Book Antiqua" w:hAnsi="Book Antiqua"/>
          <w:bCs/>
          <w:sz w:val="24"/>
          <w:vertAlign w:val="superscript"/>
        </w:rPr>
        <w:t>[5]</w:t>
      </w:r>
      <w:r w:rsidRPr="002C15C8">
        <w:rPr>
          <w:rFonts w:ascii="Book Antiqua" w:hAnsi="Book Antiqua"/>
          <w:bCs/>
          <w:sz w:val="24"/>
        </w:rPr>
        <w:t>, Skelton</w:t>
      </w:r>
      <w:r w:rsidR="004A5B4B" w:rsidRPr="002C15C8">
        <w:rPr>
          <w:rFonts w:ascii="Book Antiqua" w:hAnsi="Book Antiqua"/>
          <w:bCs/>
          <w:sz w:val="24"/>
          <w:vertAlign w:val="superscript"/>
        </w:rPr>
        <w:t>[10]</w:t>
      </w:r>
      <w:r w:rsidRPr="002C15C8">
        <w:rPr>
          <w:rFonts w:ascii="Book Antiqua" w:hAnsi="Book Antiqua"/>
          <w:bCs/>
          <w:sz w:val="24"/>
        </w:rPr>
        <w:t xml:space="preserve"> and Jones‘s series</w:t>
      </w:r>
      <w:r w:rsidR="004A5B4B" w:rsidRPr="002C15C8">
        <w:rPr>
          <w:rFonts w:ascii="Book Antiqua" w:hAnsi="Book Antiqua"/>
          <w:bCs/>
          <w:sz w:val="24"/>
          <w:vertAlign w:val="superscript"/>
        </w:rPr>
        <w:t>[11]</w:t>
      </w:r>
      <w:r w:rsidRPr="002C15C8">
        <w:rPr>
          <w:rFonts w:ascii="Book Antiqua" w:hAnsi="Book Antiqua"/>
          <w:bCs/>
          <w:sz w:val="24"/>
        </w:rPr>
        <w:t>, however for Clayman</w:t>
      </w:r>
      <w:r w:rsidR="004A5B4B" w:rsidRPr="002C15C8">
        <w:rPr>
          <w:rFonts w:ascii="Book Antiqua" w:hAnsi="Book Antiqua"/>
          <w:bCs/>
          <w:sz w:val="24"/>
          <w:vertAlign w:val="superscript"/>
        </w:rPr>
        <w:t>[12]</w:t>
      </w:r>
      <w:r w:rsidRPr="002C15C8">
        <w:rPr>
          <w:rFonts w:ascii="Book Antiqua" w:hAnsi="Book Antiqua"/>
          <w:bCs/>
          <w:sz w:val="24"/>
        </w:rPr>
        <w:t xml:space="preserve"> and Giannoni</w:t>
      </w:r>
      <w:r w:rsidR="004A5B4B" w:rsidRPr="002C15C8">
        <w:rPr>
          <w:rFonts w:ascii="Book Antiqua" w:hAnsi="Book Antiqua"/>
          <w:bCs/>
          <w:sz w:val="24"/>
          <w:vertAlign w:val="superscript"/>
        </w:rPr>
        <w:t>[13]</w:t>
      </w:r>
      <w:r w:rsidRPr="002C15C8">
        <w:rPr>
          <w:rFonts w:ascii="Book Antiqua" w:hAnsi="Book Antiqua"/>
          <w:bCs/>
          <w:sz w:val="24"/>
        </w:rPr>
        <w:t xml:space="preserve"> it was cerebral abscess. Orbital complications occur most commonly in younger children</w:t>
      </w:r>
      <w:r w:rsidR="004A5B4B" w:rsidRPr="002C15C8">
        <w:rPr>
          <w:rFonts w:ascii="Book Antiqua" w:hAnsi="Book Antiqua"/>
          <w:bCs/>
          <w:sz w:val="24"/>
          <w:vertAlign w:val="superscript"/>
        </w:rPr>
        <w:t>[4]</w:t>
      </w:r>
      <w:r w:rsidRPr="002C15C8">
        <w:rPr>
          <w:rFonts w:ascii="Book Antiqua" w:hAnsi="Book Antiqua"/>
          <w:bCs/>
          <w:sz w:val="24"/>
        </w:rPr>
        <w:t>. However, the extension to intracranial structures is rare in children under the age of 7 and occurs typically in young adolescents</w:t>
      </w:r>
      <w:r w:rsidR="004A5B4B" w:rsidRPr="002C15C8">
        <w:rPr>
          <w:rFonts w:ascii="Book Antiqua" w:hAnsi="Book Antiqua"/>
          <w:bCs/>
          <w:sz w:val="24"/>
          <w:vertAlign w:val="superscript"/>
        </w:rPr>
        <w:t>[5,12]</w:t>
      </w:r>
      <w:r w:rsidRPr="002C15C8">
        <w:rPr>
          <w:rFonts w:ascii="Book Antiqua" w:hAnsi="Book Antiqua"/>
          <w:bCs/>
          <w:sz w:val="24"/>
        </w:rPr>
        <w:t>. Our finding of male preponderance in orbito-cranial complications of sinusitis is in keeping with literature</w:t>
      </w:r>
      <w:r w:rsidR="004A5B4B" w:rsidRPr="002C15C8">
        <w:rPr>
          <w:rFonts w:ascii="Book Antiqua" w:hAnsi="Book Antiqua"/>
          <w:bCs/>
          <w:sz w:val="24"/>
          <w:vertAlign w:val="superscript"/>
        </w:rPr>
        <w:t>[1,14,15]</w:t>
      </w:r>
      <w:r w:rsidRPr="002C15C8">
        <w:rPr>
          <w:rFonts w:ascii="Book Antiqua" w:hAnsi="Book Antiqua"/>
          <w:bCs/>
          <w:sz w:val="24"/>
        </w:rPr>
        <w:t>. The clinical presentation can be fever, headache, vomiting, chemosis, eye pain, proptosis, cranial nerve palsy, seizures and focal neurological deficit</w:t>
      </w:r>
      <w:r w:rsidR="004A5B4B" w:rsidRPr="002C15C8">
        <w:rPr>
          <w:rFonts w:ascii="Book Antiqua" w:hAnsi="Book Antiqua"/>
          <w:bCs/>
          <w:sz w:val="24"/>
          <w:vertAlign w:val="superscript"/>
        </w:rPr>
        <w:t>[4]</w:t>
      </w:r>
      <w:r w:rsidRPr="002C15C8">
        <w:rPr>
          <w:rFonts w:ascii="Book Antiqua" w:hAnsi="Book Antiqua"/>
          <w:bCs/>
          <w:sz w:val="24"/>
        </w:rPr>
        <w:t>. The symptoms are non-specific initially and the diagnosis may be overlooked for several reasons</w:t>
      </w:r>
      <w:r w:rsidR="004A5B4B" w:rsidRPr="002C15C8">
        <w:rPr>
          <w:rFonts w:ascii="Book Antiqua" w:hAnsi="Book Antiqua"/>
          <w:bCs/>
          <w:sz w:val="24"/>
          <w:vertAlign w:val="superscript"/>
        </w:rPr>
        <w:t>[1,5]</w:t>
      </w:r>
      <w:r w:rsidRPr="002C15C8">
        <w:rPr>
          <w:rFonts w:ascii="Book Antiqua" w:hAnsi="Book Antiqua"/>
          <w:bCs/>
          <w:sz w:val="24"/>
        </w:rPr>
        <w:t>. In most cases of complicated rhinosinusitis in children, previous sinus disease or history of allergic rhinitis is often not found. For Jones</w:t>
      </w:r>
      <w:r w:rsidR="004A5B4B" w:rsidRPr="002C15C8">
        <w:rPr>
          <w:rFonts w:ascii="Book Antiqua" w:hAnsi="Book Antiqua"/>
          <w:bCs/>
          <w:sz w:val="24"/>
          <w:vertAlign w:val="superscript"/>
        </w:rPr>
        <w:t>[11]</w:t>
      </w:r>
      <w:r w:rsidRPr="002C15C8">
        <w:rPr>
          <w:rFonts w:ascii="Book Antiqua" w:hAnsi="Book Antiqua"/>
          <w:bCs/>
          <w:sz w:val="24"/>
        </w:rPr>
        <w:t xml:space="preserve"> this kind of medical history was present in only 10% of his patients and Yew Kwang Ong noted this in 28% of cases</w:t>
      </w:r>
      <w:r w:rsidR="004A5B4B" w:rsidRPr="002C15C8">
        <w:rPr>
          <w:rFonts w:ascii="Book Antiqua" w:hAnsi="Book Antiqua"/>
          <w:bCs/>
          <w:sz w:val="24"/>
          <w:vertAlign w:val="superscript"/>
        </w:rPr>
        <w:t>[5]</w:t>
      </w:r>
      <w:r w:rsidRPr="002C15C8">
        <w:rPr>
          <w:rFonts w:ascii="Book Antiqua" w:hAnsi="Book Antiqua"/>
          <w:bCs/>
          <w:sz w:val="24"/>
        </w:rPr>
        <w:t>. Many patients consult a family physician and take prior antibiotic treatment. This prescription modifies the disease presentation and masks the diagnosis. However behind a swollen eye, a proptosis, or an impaired function of the extraocular muscles, an orbital extension must be suspected</w:t>
      </w:r>
      <w:r w:rsidR="004A5B4B" w:rsidRPr="002C15C8">
        <w:rPr>
          <w:rFonts w:ascii="Book Antiqua" w:hAnsi="Book Antiqua"/>
          <w:bCs/>
          <w:sz w:val="24"/>
          <w:vertAlign w:val="superscript"/>
        </w:rPr>
        <w:t>[4]</w:t>
      </w:r>
      <w:r w:rsidRPr="002C15C8">
        <w:rPr>
          <w:rFonts w:ascii="Book Antiqua" w:hAnsi="Book Antiqua"/>
          <w:bCs/>
          <w:sz w:val="24"/>
        </w:rPr>
        <w:t>. A persistent headache, especially beyond one week, is the most consistent symptom of intracranial involvement</w:t>
      </w:r>
      <w:r w:rsidR="004A5B4B" w:rsidRPr="002C15C8">
        <w:rPr>
          <w:rFonts w:ascii="Book Antiqua" w:hAnsi="Book Antiqua"/>
          <w:bCs/>
          <w:sz w:val="24"/>
          <w:vertAlign w:val="superscript"/>
        </w:rPr>
        <w:t>[16,17]</w:t>
      </w:r>
      <w:r w:rsidRPr="002C15C8">
        <w:rPr>
          <w:rFonts w:ascii="Book Antiqua" w:hAnsi="Book Antiqua"/>
          <w:bCs/>
          <w:sz w:val="24"/>
        </w:rPr>
        <w:t>.</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The average duration of illness from presentation is 3-5 d</w:t>
      </w:r>
      <w:r w:rsidR="004A5B4B" w:rsidRPr="002C15C8">
        <w:rPr>
          <w:rFonts w:ascii="Book Antiqua" w:hAnsi="Book Antiqua"/>
          <w:bCs/>
          <w:sz w:val="24"/>
          <w:vertAlign w:val="superscript"/>
        </w:rPr>
        <w:t>[14]</w:t>
      </w:r>
      <w:r w:rsidRPr="002C15C8">
        <w:rPr>
          <w:rFonts w:ascii="Book Antiqua" w:hAnsi="Book Antiqua"/>
          <w:bCs/>
          <w:sz w:val="24"/>
        </w:rPr>
        <w:t xml:space="preserve">. In our series it was inferior to 7 d in 71.4% of cases. </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Orbital complications are most commonly secondary to ethmoïd sinus involvement and intracranial injury associated with frontal sinusitis</w:t>
      </w:r>
      <w:r w:rsidR="004A5B4B" w:rsidRPr="002C15C8">
        <w:rPr>
          <w:rFonts w:ascii="Book Antiqua" w:hAnsi="Book Antiqua"/>
          <w:bCs/>
          <w:sz w:val="24"/>
          <w:vertAlign w:val="superscript"/>
        </w:rPr>
        <w:t>[1]</w:t>
      </w:r>
      <w:r w:rsidRPr="002C15C8">
        <w:rPr>
          <w:rFonts w:ascii="Book Antiqua" w:hAnsi="Book Antiqua"/>
          <w:bCs/>
          <w:sz w:val="24"/>
        </w:rPr>
        <w:t>.</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The diagnosis of rhinosinusitis is clinical</w:t>
      </w:r>
      <w:r w:rsidR="004A5B4B" w:rsidRPr="002C15C8">
        <w:rPr>
          <w:rFonts w:ascii="Book Antiqua" w:hAnsi="Book Antiqua"/>
          <w:bCs/>
          <w:sz w:val="24"/>
          <w:vertAlign w:val="superscript"/>
        </w:rPr>
        <w:t>[18]</w:t>
      </w:r>
      <w:r w:rsidRPr="002C15C8">
        <w:rPr>
          <w:rFonts w:ascii="Book Antiqua" w:hAnsi="Book Antiqua"/>
          <w:bCs/>
          <w:sz w:val="24"/>
        </w:rPr>
        <w:t>. However, when orbital or intracranial complications are suspected, urgent radiological examination is recommended. Contrast-enhanced CT with coronal and axial slices is the initial imaging modality of choice</w:t>
      </w:r>
      <w:r w:rsidR="004A5B4B" w:rsidRPr="002C15C8">
        <w:rPr>
          <w:rFonts w:ascii="Book Antiqua" w:hAnsi="Book Antiqua"/>
          <w:bCs/>
          <w:sz w:val="24"/>
          <w:vertAlign w:val="superscript"/>
        </w:rPr>
        <w:t>[5,19]</w:t>
      </w:r>
      <w:r w:rsidRPr="002C15C8">
        <w:rPr>
          <w:rFonts w:ascii="Book Antiqua" w:hAnsi="Book Antiqua"/>
          <w:bCs/>
          <w:sz w:val="24"/>
        </w:rPr>
        <w:t>. It should be performed, in pediatric patients, with the lowest radiation dose possible allowing a good diagnostic study</w:t>
      </w:r>
      <w:r w:rsidR="004A5B4B" w:rsidRPr="002C15C8">
        <w:rPr>
          <w:rFonts w:ascii="Book Antiqua" w:hAnsi="Book Antiqua"/>
          <w:bCs/>
          <w:sz w:val="24"/>
          <w:vertAlign w:val="superscript"/>
        </w:rPr>
        <w:t>[19]</w:t>
      </w:r>
      <w:r w:rsidRPr="002C15C8">
        <w:rPr>
          <w:rFonts w:ascii="Book Antiqua" w:hAnsi="Book Antiqua"/>
          <w:bCs/>
          <w:sz w:val="24"/>
        </w:rPr>
        <w:t>. Coronal cuts are useful for studying the ostiomeatal unit and the relations between orbit and brain</w:t>
      </w:r>
      <w:r w:rsidR="004A5B4B" w:rsidRPr="002C15C8">
        <w:rPr>
          <w:rFonts w:ascii="Book Antiqua" w:hAnsi="Book Antiqua"/>
          <w:bCs/>
          <w:sz w:val="24"/>
          <w:vertAlign w:val="superscript"/>
        </w:rPr>
        <w:t>[20]</w:t>
      </w:r>
      <w:r w:rsidRPr="002C15C8">
        <w:rPr>
          <w:rFonts w:ascii="Book Antiqua" w:hAnsi="Book Antiqua"/>
          <w:bCs/>
          <w:sz w:val="24"/>
        </w:rPr>
        <w:t>. The contribution of CT is also considerable in delineating bony anatomy for a pot</w:t>
      </w:r>
      <w:r w:rsidR="004A5B4B" w:rsidRPr="002C15C8">
        <w:rPr>
          <w:rFonts w:ascii="Book Antiqua" w:hAnsi="Book Antiqua"/>
          <w:bCs/>
          <w:sz w:val="24"/>
        </w:rPr>
        <w:t>ential endoscopic sinus surgery</w:t>
      </w:r>
      <w:r w:rsidR="004A5B4B" w:rsidRPr="002C15C8">
        <w:rPr>
          <w:rFonts w:ascii="Book Antiqua" w:hAnsi="Book Antiqua"/>
          <w:bCs/>
          <w:sz w:val="24"/>
          <w:vertAlign w:val="superscript"/>
        </w:rPr>
        <w:t>[4,20]</w:t>
      </w:r>
      <w:r w:rsidRPr="002C15C8">
        <w:rPr>
          <w:rFonts w:ascii="Book Antiqua" w:hAnsi="Book Antiqua"/>
          <w:bCs/>
          <w:sz w:val="24"/>
        </w:rPr>
        <w:t>. MRI is more efficient in soft tissue analysis but its high cost and limited accessibility hinder its routine use</w:t>
      </w:r>
      <w:r w:rsidR="004A5B4B" w:rsidRPr="002C15C8">
        <w:rPr>
          <w:rFonts w:ascii="Book Antiqua" w:hAnsi="Book Antiqua"/>
          <w:bCs/>
          <w:sz w:val="24"/>
          <w:vertAlign w:val="superscript"/>
        </w:rPr>
        <w:t>[5,20]</w:t>
      </w:r>
      <w:r w:rsidRPr="002C15C8">
        <w:rPr>
          <w:rFonts w:ascii="Book Antiqua" w:hAnsi="Book Antiqua"/>
          <w:bCs/>
          <w:sz w:val="24"/>
        </w:rPr>
        <w:t>. In our series it was practiced in only 2 cases. Yew Kwang Ong recommends to practice simultaneously sinus and brain CT when intracranial complications are suspected, and to repeat it if a complication is strongly suspected</w:t>
      </w:r>
      <w:r w:rsidR="004A5B4B" w:rsidRPr="002C15C8">
        <w:rPr>
          <w:rFonts w:ascii="Book Antiqua" w:hAnsi="Book Antiqua"/>
          <w:bCs/>
          <w:sz w:val="24"/>
          <w:vertAlign w:val="superscript"/>
        </w:rPr>
        <w:t>[5]</w:t>
      </w:r>
      <w:r w:rsidRPr="002C15C8">
        <w:rPr>
          <w:rFonts w:ascii="Book Antiqua" w:hAnsi="Book Antiqua"/>
          <w:bCs/>
          <w:sz w:val="24"/>
        </w:rPr>
        <w:t>. In Skelton’s series 50% of children with subdural empyemas had normal scans initially</w:t>
      </w:r>
      <w:r w:rsidR="004A5B4B" w:rsidRPr="002C15C8">
        <w:rPr>
          <w:rFonts w:ascii="Book Antiqua" w:hAnsi="Book Antiqua"/>
          <w:bCs/>
          <w:sz w:val="24"/>
          <w:vertAlign w:val="superscript"/>
        </w:rPr>
        <w:t>[10]</w:t>
      </w:r>
      <w:r w:rsidRPr="002C15C8">
        <w:rPr>
          <w:rFonts w:ascii="Book Antiqua" w:hAnsi="Book Antiqua"/>
          <w:bCs/>
          <w:sz w:val="24"/>
        </w:rPr>
        <w:t xml:space="preserve">. </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Bacteriological analysis is required to adjust antibiotic treatment. Polymicrobial or culture negative specimens are not so rare, sterile samples are obtained in 25</w:t>
      </w:r>
      <w:r w:rsidR="004A5B4B" w:rsidRPr="002C15C8">
        <w:rPr>
          <w:rFonts w:ascii="Book Antiqua" w:hAnsi="Book Antiqua"/>
          <w:bCs/>
          <w:sz w:val="24"/>
        </w:rPr>
        <w:t>%</w:t>
      </w:r>
      <w:r w:rsidRPr="002C15C8">
        <w:rPr>
          <w:rFonts w:ascii="Book Antiqua" w:hAnsi="Book Antiqua"/>
          <w:bCs/>
          <w:sz w:val="24"/>
        </w:rPr>
        <w:t>-30% of cases</w:t>
      </w:r>
      <w:r w:rsidR="004A5B4B" w:rsidRPr="002C15C8">
        <w:rPr>
          <w:rFonts w:ascii="Book Antiqua" w:hAnsi="Book Antiqua"/>
          <w:bCs/>
          <w:sz w:val="24"/>
          <w:vertAlign w:val="superscript"/>
        </w:rPr>
        <w:t>[1,4]</w:t>
      </w:r>
      <w:r w:rsidRPr="002C15C8">
        <w:rPr>
          <w:rFonts w:ascii="Book Antiqua" w:hAnsi="Book Antiqua"/>
          <w:bCs/>
          <w:sz w:val="24"/>
        </w:rPr>
        <w:t>. In recent years, there is an increase in reports of fungal invasion accompanying rhinosinusitis. These forms were connected with several promoting factors as diabetes, steroidotherapy and immunosuppression</w:t>
      </w:r>
      <w:r w:rsidR="004A5B4B" w:rsidRPr="002C15C8">
        <w:rPr>
          <w:rFonts w:ascii="Book Antiqua" w:hAnsi="Book Antiqua"/>
          <w:bCs/>
          <w:sz w:val="24"/>
          <w:vertAlign w:val="superscript"/>
        </w:rPr>
        <w:t>[21,22]</w:t>
      </w:r>
      <w:r w:rsidRPr="002C15C8">
        <w:rPr>
          <w:rFonts w:ascii="Book Antiqua" w:hAnsi="Book Antiqua"/>
          <w:bCs/>
          <w:sz w:val="24"/>
        </w:rPr>
        <w:t>.</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A complicated rhinosinusitis is a therapeutic emergency. Once the diagnosis evoked, an adequate treatment should be started. The therapeutic management is divided into medical and surgical treatment. Intravenous broad-spectrum antibiotics are recommended until definitive culture and sensitivity results are obtained</w:t>
      </w:r>
      <w:r w:rsidR="004A5B4B" w:rsidRPr="002C15C8">
        <w:rPr>
          <w:rFonts w:ascii="Book Antiqua" w:hAnsi="Book Antiqua"/>
          <w:bCs/>
          <w:sz w:val="24"/>
          <w:vertAlign w:val="superscript"/>
        </w:rPr>
        <w:t>[4,5,20]</w:t>
      </w:r>
      <w:r w:rsidRPr="002C15C8">
        <w:rPr>
          <w:rFonts w:ascii="Book Antiqua" w:hAnsi="Book Antiqua"/>
          <w:bCs/>
          <w:sz w:val="24"/>
        </w:rPr>
        <w:t xml:space="preserve">. The most common germs are </w:t>
      </w:r>
      <w:r w:rsidRPr="002C15C8">
        <w:rPr>
          <w:rFonts w:ascii="Book Antiqua" w:hAnsi="Book Antiqua"/>
          <w:bCs/>
          <w:i/>
          <w:iCs/>
          <w:sz w:val="24"/>
        </w:rPr>
        <w:t>Streptococcus</w:t>
      </w:r>
      <w:r w:rsidRPr="002C15C8">
        <w:rPr>
          <w:rFonts w:ascii="Book Antiqua" w:hAnsi="Book Antiqua"/>
          <w:bCs/>
          <w:sz w:val="24"/>
        </w:rPr>
        <w:t xml:space="preserve"> species, </w:t>
      </w:r>
      <w:r w:rsidRPr="002C15C8">
        <w:rPr>
          <w:rFonts w:ascii="Book Antiqua" w:hAnsi="Book Antiqua"/>
          <w:bCs/>
          <w:i/>
          <w:iCs/>
          <w:sz w:val="24"/>
        </w:rPr>
        <w:t>Anaerobes</w:t>
      </w:r>
      <w:r w:rsidRPr="002C15C8">
        <w:rPr>
          <w:rFonts w:ascii="Book Antiqua" w:hAnsi="Book Antiqua"/>
          <w:bCs/>
          <w:sz w:val="24"/>
        </w:rPr>
        <w:t xml:space="preserve"> and </w:t>
      </w:r>
      <w:r w:rsidRPr="002C15C8">
        <w:rPr>
          <w:rFonts w:ascii="Book Antiqua" w:hAnsi="Book Antiqua"/>
          <w:bCs/>
          <w:i/>
          <w:iCs/>
          <w:sz w:val="24"/>
        </w:rPr>
        <w:t>Staphylococcus Aureus</w:t>
      </w:r>
      <w:r w:rsidR="004A5B4B" w:rsidRPr="002C15C8">
        <w:rPr>
          <w:rFonts w:ascii="Book Antiqua" w:hAnsi="Book Antiqua"/>
          <w:bCs/>
          <w:sz w:val="24"/>
          <w:vertAlign w:val="superscript"/>
        </w:rPr>
        <w:t>[45,20]</w:t>
      </w:r>
      <w:r w:rsidRPr="002C15C8">
        <w:rPr>
          <w:rFonts w:ascii="Book Antiqua" w:hAnsi="Book Antiqua"/>
          <w:bCs/>
          <w:sz w:val="24"/>
        </w:rPr>
        <w:t>. When intracranial complication is associated, used antibiotics must have a good blood brain barrier penetration and sh</w:t>
      </w:r>
      <w:r w:rsidR="004A5B4B" w:rsidRPr="002C15C8">
        <w:rPr>
          <w:rFonts w:ascii="Book Antiqua" w:hAnsi="Book Antiqua"/>
          <w:bCs/>
          <w:sz w:val="24"/>
        </w:rPr>
        <w:t>ould be continued for 4 to 8 w</w:t>
      </w:r>
      <w:r w:rsidRPr="002C15C8">
        <w:rPr>
          <w:rFonts w:ascii="Book Antiqua" w:hAnsi="Book Antiqua"/>
          <w:bCs/>
          <w:sz w:val="24"/>
        </w:rPr>
        <w:t>k</w:t>
      </w:r>
      <w:r w:rsidR="004A5B4B" w:rsidRPr="002C15C8">
        <w:rPr>
          <w:rFonts w:ascii="Book Antiqua" w:hAnsi="Book Antiqua"/>
          <w:bCs/>
          <w:sz w:val="24"/>
          <w:vertAlign w:val="superscript"/>
        </w:rPr>
        <w:t>[5]</w:t>
      </w:r>
      <w:r w:rsidRPr="002C15C8">
        <w:rPr>
          <w:rFonts w:ascii="Book Antiqua" w:hAnsi="Book Antiqua"/>
          <w:bCs/>
          <w:sz w:val="24"/>
        </w:rPr>
        <w:t>. The surgical treatment comprises endoscopic sinus surgery, orbital decompression and neurosurgical intervention</w:t>
      </w:r>
      <w:r w:rsidR="004A5B4B" w:rsidRPr="002C15C8">
        <w:rPr>
          <w:rFonts w:ascii="Book Antiqua" w:hAnsi="Book Antiqua"/>
          <w:bCs/>
          <w:sz w:val="24"/>
          <w:vertAlign w:val="superscript"/>
        </w:rPr>
        <w:t>[4]</w:t>
      </w:r>
      <w:r w:rsidRPr="002C15C8">
        <w:rPr>
          <w:rFonts w:ascii="Book Antiqua" w:hAnsi="Book Antiqua"/>
          <w:bCs/>
          <w:sz w:val="24"/>
        </w:rPr>
        <w:t>. It is most commonly indicated when medical therapeutic fails to control the infection</w:t>
      </w:r>
      <w:r w:rsidR="004A5B4B" w:rsidRPr="002C15C8">
        <w:rPr>
          <w:rFonts w:ascii="Book Antiqua" w:hAnsi="Book Antiqua"/>
          <w:bCs/>
          <w:sz w:val="24"/>
          <w:vertAlign w:val="superscript"/>
        </w:rPr>
        <w:t>[20]</w:t>
      </w:r>
      <w:r w:rsidRPr="002C15C8">
        <w:rPr>
          <w:rFonts w:ascii="Book Antiqua" w:hAnsi="Book Antiqua"/>
          <w:bCs/>
          <w:sz w:val="24"/>
        </w:rPr>
        <w:t>. However in cases with intracranial complications, it is recommended to initially operate</w:t>
      </w:r>
      <w:r w:rsidR="004A5B4B" w:rsidRPr="002C15C8">
        <w:rPr>
          <w:rFonts w:ascii="Book Antiqua" w:hAnsi="Book Antiqua"/>
          <w:bCs/>
          <w:sz w:val="24"/>
          <w:vertAlign w:val="superscript"/>
        </w:rPr>
        <w:t>[1,4,5]</w:t>
      </w:r>
      <w:r w:rsidRPr="002C15C8">
        <w:rPr>
          <w:rFonts w:ascii="Book Antiqua" w:hAnsi="Book Antiqua"/>
          <w:bCs/>
          <w:sz w:val="24"/>
        </w:rPr>
        <w:t>. In Yew Kwang Ong’s series</w:t>
      </w:r>
      <w:r w:rsidR="004A5B4B" w:rsidRPr="002C15C8">
        <w:rPr>
          <w:rFonts w:ascii="Book Antiqua" w:hAnsi="Book Antiqua"/>
          <w:bCs/>
          <w:sz w:val="24"/>
          <w:vertAlign w:val="superscript"/>
        </w:rPr>
        <w:t>[5]</w:t>
      </w:r>
      <w:r w:rsidRPr="002C15C8">
        <w:rPr>
          <w:rFonts w:ascii="Book Antiqua" w:hAnsi="Book Antiqua"/>
          <w:bCs/>
          <w:sz w:val="24"/>
        </w:rPr>
        <w:t>, repeated drainage was necessary to eradicate the intracranial infection. Kurt Denton Schlemmer</w:t>
      </w:r>
      <w:r w:rsidR="004A5B4B" w:rsidRPr="002C15C8">
        <w:rPr>
          <w:rFonts w:ascii="Book Antiqua" w:hAnsi="Book Antiqua"/>
          <w:bCs/>
          <w:sz w:val="24"/>
          <w:vertAlign w:val="superscript"/>
        </w:rPr>
        <w:t>[1]</w:t>
      </w:r>
      <w:r w:rsidRPr="002C15C8">
        <w:rPr>
          <w:rFonts w:ascii="Book Antiqua" w:hAnsi="Book Antiqua"/>
          <w:bCs/>
          <w:sz w:val="24"/>
        </w:rPr>
        <w:t xml:space="preserve"> prefers external approach to the endoscopic one and indicates surgery in the following cases: proptosis with orbital complications, intracranial complications, sub-periosteal and pre-septal collections, and cellulitis that does not respond to medical management within 24-48</w:t>
      </w:r>
      <w:r w:rsidR="004A5B4B" w:rsidRPr="002C15C8">
        <w:rPr>
          <w:rFonts w:ascii="Book Antiqua" w:hAnsi="Book Antiqua"/>
          <w:bCs/>
          <w:sz w:val="24"/>
        </w:rPr>
        <w:t xml:space="preserve"> </w:t>
      </w:r>
      <w:r w:rsidRPr="002C15C8">
        <w:rPr>
          <w:rFonts w:ascii="Book Antiqua" w:hAnsi="Book Antiqua"/>
          <w:bCs/>
          <w:sz w:val="24"/>
        </w:rPr>
        <w:t xml:space="preserve">h. In our series, surgery was indicated in 8 cases: external medial orbitotomy (4 cases), endonasal orbitotomy (2 cases) and sphenoidotomy (2 cases) because of a non response to medical treatment, for orbital collections or for associated meningitis. </w:t>
      </w:r>
    </w:p>
    <w:p w:rsidR="00B95545" w:rsidRPr="002C15C8" w:rsidRDefault="00B95545" w:rsidP="002C15C8">
      <w:pPr>
        <w:adjustRightInd w:val="0"/>
        <w:snapToGrid w:val="0"/>
        <w:spacing w:line="360" w:lineRule="auto"/>
        <w:ind w:firstLineChars="100" w:firstLine="240"/>
        <w:rPr>
          <w:rFonts w:ascii="Book Antiqua" w:hAnsi="Book Antiqua"/>
          <w:bCs/>
          <w:sz w:val="24"/>
        </w:rPr>
      </w:pPr>
      <w:r w:rsidRPr="002C15C8">
        <w:rPr>
          <w:rFonts w:ascii="Book Antiqua" w:hAnsi="Book Antiqua"/>
          <w:bCs/>
          <w:sz w:val="24"/>
        </w:rPr>
        <w:t>In complicated acute rhinosinusitis, a follow-up for up to one year is recommended</w:t>
      </w:r>
      <w:r w:rsidR="004A5B4B" w:rsidRPr="002C15C8">
        <w:rPr>
          <w:rFonts w:ascii="Book Antiqua" w:hAnsi="Book Antiqua"/>
          <w:bCs/>
          <w:sz w:val="24"/>
          <w:vertAlign w:val="superscript"/>
        </w:rPr>
        <w:t>[7]</w:t>
      </w:r>
      <w:r w:rsidRPr="002C15C8">
        <w:rPr>
          <w:rFonts w:ascii="Book Antiqua" w:hAnsi="Book Antiqua"/>
          <w:bCs/>
          <w:sz w:val="24"/>
        </w:rPr>
        <w:t>. Thanks to progress in diagnostic tools and therapeutic management, mortality has decreased significantly in developing countries to about 4</w:t>
      </w:r>
      <w:r w:rsidR="004A5B4B" w:rsidRPr="002C15C8">
        <w:rPr>
          <w:rFonts w:ascii="Book Antiqua" w:hAnsi="Book Antiqua"/>
          <w:bCs/>
          <w:sz w:val="24"/>
        </w:rPr>
        <w:t>%</w:t>
      </w:r>
      <w:r w:rsidRPr="002C15C8">
        <w:rPr>
          <w:rFonts w:ascii="Book Antiqua" w:hAnsi="Book Antiqua"/>
          <w:bCs/>
          <w:sz w:val="24"/>
        </w:rPr>
        <w:t>-6%</w:t>
      </w:r>
      <w:r w:rsidR="004A5B4B" w:rsidRPr="002C15C8">
        <w:rPr>
          <w:rFonts w:ascii="Book Antiqua" w:hAnsi="Book Antiqua"/>
          <w:bCs/>
          <w:sz w:val="24"/>
          <w:vertAlign w:val="superscript"/>
        </w:rPr>
        <w:t>[1,4]</w:t>
      </w:r>
      <w:r w:rsidRPr="002C15C8">
        <w:rPr>
          <w:rFonts w:ascii="Book Antiqua" w:hAnsi="Book Antiqua"/>
          <w:bCs/>
          <w:sz w:val="24"/>
        </w:rPr>
        <w:t>. However sequelae such as visual deficits or loss, cranial nerve palsies, epilepsy, hemiparesis, seizure, speech and cognitive impairment can unfortunately persist</w:t>
      </w:r>
      <w:r w:rsidR="004A5B4B" w:rsidRPr="002C15C8">
        <w:rPr>
          <w:rFonts w:ascii="Book Antiqua" w:hAnsi="Book Antiqua"/>
          <w:bCs/>
          <w:sz w:val="24"/>
          <w:vertAlign w:val="superscript"/>
        </w:rPr>
        <w:t>[4,5]</w:t>
      </w:r>
      <w:r w:rsidRPr="002C15C8">
        <w:rPr>
          <w:rFonts w:ascii="Book Antiqua" w:hAnsi="Book Antiqua"/>
          <w:bCs/>
          <w:sz w:val="24"/>
        </w:rPr>
        <w:t>.</w:t>
      </w:r>
    </w:p>
    <w:p w:rsidR="00B95545" w:rsidRPr="002C15C8" w:rsidRDefault="002C15C8" w:rsidP="002C15C8">
      <w:pPr>
        <w:adjustRightInd w:val="0"/>
        <w:snapToGrid w:val="0"/>
        <w:spacing w:line="360" w:lineRule="auto"/>
        <w:ind w:firstLineChars="100" w:firstLine="240"/>
        <w:rPr>
          <w:rFonts w:ascii="Book Antiqua" w:hAnsi="Book Antiqua"/>
          <w:bCs/>
          <w:sz w:val="24"/>
        </w:rPr>
      </w:pPr>
      <w:r>
        <w:rPr>
          <w:rFonts w:ascii="Book Antiqua" w:hAnsi="Book Antiqua"/>
          <w:bCs/>
          <w:sz w:val="24"/>
        </w:rPr>
        <w:t>I</w:t>
      </w:r>
      <w:r>
        <w:rPr>
          <w:rFonts w:ascii="Book Antiqua" w:hAnsi="Book Antiqua" w:hint="eastAsia"/>
          <w:bCs/>
          <w:sz w:val="24"/>
        </w:rPr>
        <w:t xml:space="preserve">n conclusion, </w:t>
      </w:r>
      <w:r w:rsidRPr="002C15C8">
        <w:rPr>
          <w:rFonts w:ascii="Book Antiqua" w:hAnsi="Book Antiqua"/>
          <w:bCs/>
          <w:sz w:val="24"/>
        </w:rPr>
        <w:t>r</w:t>
      </w:r>
      <w:r w:rsidR="00B95545" w:rsidRPr="002C15C8">
        <w:rPr>
          <w:rFonts w:ascii="Book Antiqua" w:hAnsi="Book Antiqua"/>
          <w:bCs/>
          <w:sz w:val="24"/>
        </w:rPr>
        <w:t>hinosinusitis is one of the most common infections in the pediatric population but complicated cases are rare. Orbito-cranial involvement carries high morbidity and changes radically the prognosis. It requires a management by a multi-speciality team including pediatrician, radiologist, otolaryngologist, neurosurgeon and ophthalmologist. Good outcomes can be reached given an early diagnosis, based on complete clinical examination and urgent radiological imaging, and aggressive medical and surgical treatments.</w:t>
      </w:r>
    </w:p>
    <w:p w:rsidR="00B95545" w:rsidRPr="002C15C8" w:rsidRDefault="00B95545" w:rsidP="002C15C8">
      <w:pPr>
        <w:adjustRightInd w:val="0"/>
        <w:snapToGrid w:val="0"/>
        <w:spacing w:line="360" w:lineRule="auto"/>
        <w:rPr>
          <w:rFonts w:ascii="Book Antiqua" w:hAnsi="Book Antiqua"/>
          <w:b/>
          <w:bCs/>
          <w:caps/>
          <w:sz w:val="24"/>
          <w:lang w:val="de-DE"/>
        </w:rPr>
      </w:pPr>
    </w:p>
    <w:p w:rsidR="00B95545" w:rsidRPr="002C15C8" w:rsidRDefault="00092240" w:rsidP="002C15C8">
      <w:pPr>
        <w:adjustRightInd w:val="0"/>
        <w:snapToGrid w:val="0"/>
        <w:spacing w:line="360" w:lineRule="auto"/>
        <w:rPr>
          <w:rFonts w:ascii="Book Antiqua" w:hAnsi="Book Antiqua"/>
          <w:b/>
          <w:bCs/>
          <w:caps/>
          <w:sz w:val="24"/>
          <w:lang w:val="de-DE"/>
        </w:rPr>
      </w:pPr>
      <w:r w:rsidRPr="002C15C8">
        <w:rPr>
          <w:rFonts w:ascii="Book Antiqua" w:hAnsi="Book Antiqua"/>
          <w:b/>
          <w:bCs/>
          <w:caps/>
          <w:sz w:val="24"/>
          <w:lang w:val="de-DE"/>
        </w:rPr>
        <w:t>comments</w:t>
      </w:r>
    </w:p>
    <w:p w:rsidR="00C36AAC" w:rsidRPr="002C15C8" w:rsidRDefault="00C36AAC" w:rsidP="002C15C8">
      <w:pPr>
        <w:spacing w:line="360" w:lineRule="auto"/>
        <w:rPr>
          <w:rFonts w:ascii="Book Antiqua" w:hAnsi="Book Antiqua"/>
          <w:b/>
          <w:bCs/>
          <w:i/>
          <w:sz w:val="24"/>
        </w:rPr>
      </w:pPr>
      <w:r w:rsidRPr="002C15C8">
        <w:rPr>
          <w:rFonts w:ascii="Book Antiqua" w:hAnsi="Book Antiqua"/>
          <w:b/>
          <w:bCs/>
          <w:i/>
          <w:sz w:val="24"/>
        </w:rPr>
        <w:t>Background</w:t>
      </w:r>
    </w:p>
    <w:p w:rsidR="00C36AAC" w:rsidRDefault="004B4F8B" w:rsidP="002C15C8">
      <w:pPr>
        <w:spacing w:line="360" w:lineRule="auto"/>
        <w:rPr>
          <w:rFonts w:ascii="Book Antiqua" w:hAnsi="Book Antiqua"/>
          <w:sz w:val="24"/>
        </w:rPr>
      </w:pPr>
      <w:r w:rsidRPr="002C15C8">
        <w:rPr>
          <w:rFonts w:ascii="Book Antiqua" w:hAnsi="Book Antiqua"/>
          <w:sz w:val="24"/>
        </w:rPr>
        <w:t xml:space="preserve">Contrary to adults, acute rhinosinusitis are more frequent in children, but with a high risk of </w:t>
      </w:r>
      <w:r w:rsidR="00710750" w:rsidRPr="002C15C8">
        <w:rPr>
          <w:rFonts w:ascii="Book Antiqua" w:hAnsi="Book Antiqua"/>
          <w:sz w:val="24"/>
        </w:rPr>
        <w:t xml:space="preserve">severe and potentially life threatening </w:t>
      </w:r>
      <w:r w:rsidRPr="002C15C8">
        <w:rPr>
          <w:rFonts w:ascii="Book Antiqua" w:hAnsi="Book Antiqua"/>
          <w:sz w:val="24"/>
        </w:rPr>
        <w:t xml:space="preserve">complications. </w:t>
      </w:r>
    </w:p>
    <w:p w:rsidR="002C15C8" w:rsidRPr="002C15C8" w:rsidRDefault="002C15C8" w:rsidP="002C15C8">
      <w:pPr>
        <w:spacing w:line="360" w:lineRule="auto"/>
        <w:rPr>
          <w:rFonts w:ascii="Book Antiqua" w:hAnsi="Book Antiqua"/>
          <w:sz w:val="24"/>
        </w:rPr>
      </w:pPr>
    </w:p>
    <w:p w:rsidR="00C36AAC" w:rsidRPr="002C15C8" w:rsidRDefault="00C36AAC" w:rsidP="002C15C8">
      <w:pPr>
        <w:spacing w:line="360" w:lineRule="auto"/>
        <w:rPr>
          <w:rFonts w:ascii="Book Antiqua" w:hAnsi="Book Antiqua"/>
          <w:b/>
          <w:bCs/>
          <w:i/>
          <w:sz w:val="24"/>
        </w:rPr>
      </w:pPr>
      <w:r w:rsidRPr="002C15C8">
        <w:rPr>
          <w:rFonts w:ascii="Book Antiqua" w:hAnsi="Book Antiqua"/>
          <w:b/>
          <w:bCs/>
          <w:i/>
          <w:sz w:val="24"/>
        </w:rPr>
        <w:t>Research frontiers</w:t>
      </w:r>
    </w:p>
    <w:p w:rsidR="00C31397" w:rsidRDefault="00C31397" w:rsidP="002C15C8">
      <w:pPr>
        <w:spacing w:line="360" w:lineRule="auto"/>
        <w:rPr>
          <w:rFonts w:ascii="Book Antiqua" w:hAnsi="Book Antiqua"/>
          <w:sz w:val="24"/>
        </w:rPr>
      </w:pPr>
      <w:r w:rsidRPr="002C15C8">
        <w:rPr>
          <w:rFonts w:ascii="Book Antiqua" w:hAnsi="Book Antiqua"/>
          <w:sz w:val="24"/>
        </w:rPr>
        <w:t xml:space="preserve">The study </w:t>
      </w:r>
      <w:r w:rsidR="00897E5D" w:rsidRPr="002C15C8">
        <w:rPr>
          <w:rFonts w:ascii="Book Antiqua" w:hAnsi="Book Antiqua"/>
          <w:sz w:val="24"/>
        </w:rPr>
        <w:t>describes the clinical,</w:t>
      </w:r>
      <w:r w:rsidRPr="002C15C8">
        <w:rPr>
          <w:rFonts w:ascii="Book Antiqua" w:hAnsi="Book Antiqua"/>
          <w:sz w:val="24"/>
        </w:rPr>
        <w:t xml:space="preserve"> paraclinical</w:t>
      </w:r>
      <w:r w:rsidR="00897E5D" w:rsidRPr="002C15C8">
        <w:rPr>
          <w:rFonts w:ascii="Book Antiqua" w:hAnsi="Book Antiqua"/>
          <w:sz w:val="24"/>
        </w:rPr>
        <w:t xml:space="preserve"> and therapeutic management of rhinosinusitis in pediatric population.</w:t>
      </w:r>
      <w:r w:rsidRPr="002C15C8">
        <w:rPr>
          <w:rFonts w:ascii="Book Antiqua" w:hAnsi="Book Antiqua"/>
          <w:sz w:val="24"/>
        </w:rPr>
        <w:t xml:space="preserve"> </w:t>
      </w:r>
    </w:p>
    <w:p w:rsidR="002C15C8" w:rsidRPr="002C15C8" w:rsidRDefault="002C15C8" w:rsidP="002C15C8">
      <w:pPr>
        <w:spacing w:line="360" w:lineRule="auto"/>
        <w:rPr>
          <w:rFonts w:ascii="Book Antiqua" w:hAnsi="Book Antiqua"/>
          <w:sz w:val="24"/>
        </w:rPr>
      </w:pPr>
    </w:p>
    <w:p w:rsidR="00C36AAC" w:rsidRPr="002C15C8" w:rsidRDefault="00C36AAC" w:rsidP="002C15C8">
      <w:pPr>
        <w:spacing w:line="360" w:lineRule="auto"/>
        <w:rPr>
          <w:rFonts w:ascii="Book Antiqua" w:hAnsi="Book Antiqua"/>
          <w:b/>
          <w:bCs/>
          <w:i/>
          <w:sz w:val="24"/>
        </w:rPr>
      </w:pPr>
      <w:r w:rsidRPr="002C15C8">
        <w:rPr>
          <w:rFonts w:ascii="Book Antiqua" w:hAnsi="Book Antiqua"/>
          <w:b/>
          <w:bCs/>
          <w:i/>
          <w:sz w:val="24"/>
        </w:rPr>
        <w:t>Innovations and breakthroughs</w:t>
      </w:r>
    </w:p>
    <w:p w:rsidR="00C36AAC" w:rsidRDefault="00C36AAC" w:rsidP="002C15C8">
      <w:pPr>
        <w:spacing w:line="360" w:lineRule="auto"/>
        <w:rPr>
          <w:rFonts w:ascii="Book Antiqua" w:hAnsi="Book Antiqua"/>
          <w:sz w:val="24"/>
        </w:rPr>
      </w:pPr>
      <w:r w:rsidRPr="002C15C8">
        <w:rPr>
          <w:rFonts w:ascii="Book Antiqua" w:hAnsi="Book Antiqua"/>
          <w:sz w:val="24"/>
        </w:rPr>
        <w:t>T</w:t>
      </w:r>
      <w:r w:rsidR="00710750" w:rsidRPr="002C15C8">
        <w:rPr>
          <w:rFonts w:ascii="Book Antiqua" w:hAnsi="Book Antiqua"/>
          <w:sz w:val="24"/>
        </w:rPr>
        <w:t xml:space="preserve">he </w:t>
      </w:r>
      <w:r w:rsidR="00990164" w:rsidRPr="002C15C8">
        <w:rPr>
          <w:rFonts w:ascii="Book Antiqua" w:hAnsi="Book Antiqua"/>
          <w:sz w:val="24"/>
        </w:rPr>
        <w:t>treatment</w:t>
      </w:r>
      <w:r w:rsidR="00710750" w:rsidRPr="002C15C8">
        <w:rPr>
          <w:rFonts w:ascii="Book Antiqua" w:hAnsi="Book Antiqua"/>
          <w:sz w:val="24"/>
        </w:rPr>
        <w:t xml:space="preserve"> of rhinosinusitis in children must be </w:t>
      </w:r>
      <w:r w:rsidR="00990164" w:rsidRPr="002C15C8">
        <w:rPr>
          <w:rFonts w:ascii="Book Antiqua" w:hAnsi="Book Antiqua"/>
          <w:sz w:val="24"/>
        </w:rPr>
        <w:t xml:space="preserve">very appropriate to the locoregional extension of the disease and guided by endoscopic and radiological findings. </w:t>
      </w:r>
    </w:p>
    <w:p w:rsidR="002C15C8" w:rsidRPr="002C15C8" w:rsidRDefault="002C15C8" w:rsidP="002C15C8">
      <w:pPr>
        <w:spacing w:line="360" w:lineRule="auto"/>
        <w:rPr>
          <w:rFonts w:ascii="Book Antiqua" w:hAnsi="Book Antiqua"/>
          <w:sz w:val="24"/>
        </w:rPr>
      </w:pPr>
    </w:p>
    <w:p w:rsidR="00C36AAC" w:rsidRPr="002C15C8" w:rsidRDefault="00C36AAC" w:rsidP="002C15C8">
      <w:pPr>
        <w:spacing w:line="360" w:lineRule="auto"/>
        <w:rPr>
          <w:rFonts w:ascii="Book Antiqua" w:hAnsi="Book Antiqua"/>
          <w:b/>
          <w:bCs/>
          <w:i/>
          <w:sz w:val="24"/>
        </w:rPr>
      </w:pPr>
      <w:r w:rsidRPr="002C15C8">
        <w:rPr>
          <w:rFonts w:ascii="Book Antiqua" w:hAnsi="Book Antiqua"/>
          <w:b/>
          <w:bCs/>
          <w:i/>
          <w:sz w:val="24"/>
        </w:rPr>
        <w:t>Applications</w:t>
      </w:r>
    </w:p>
    <w:p w:rsidR="00C36AAC" w:rsidRDefault="002C15C8" w:rsidP="002C15C8">
      <w:pPr>
        <w:spacing w:line="360" w:lineRule="auto"/>
        <w:rPr>
          <w:rFonts w:ascii="Book Antiqua" w:hAnsi="Book Antiqua"/>
          <w:bCs/>
          <w:sz w:val="24"/>
        </w:rPr>
      </w:pPr>
      <w:r>
        <w:rPr>
          <w:rFonts w:ascii="Book Antiqua" w:hAnsi="Book Antiqua" w:hint="eastAsia"/>
          <w:sz w:val="24"/>
        </w:rPr>
        <w:t>The authors</w:t>
      </w:r>
      <w:r w:rsidR="00990164" w:rsidRPr="002C15C8">
        <w:rPr>
          <w:rFonts w:ascii="Book Antiqua" w:hAnsi="Book Antiqua"/>
          <w:sz w:val="24"/>
        </w:rPr>
        <w:t xml:space="preserve"> must retain that </w:t>
      </w:r>
      <w:r w:rsidR="002F78FB" w:rsidRPr="002C15C8">
        <w:rPr>
          <w:rFonts w:ascii="Book Antiqua" w:hAnsi="Book Antiqua"/>
          <w:sz w:val="24"/>
        </w:rPr>
        <w:t xml:space="preserve">pediatric rhinosinusitis is a serious disease requiring </w:t>
      </w:r>
      <w:r w:rsidR="00D86C76" w:rsidRPr="002C15C8">
        <w:rPr>
          <w:rFonts w:ascii="Book Antiqua" w:hAnsi="Book Antiqua"/>
          <w:sz w:val="24"/>
        </w:rPr>
        <w:t xml:space="preserve">a precise evaluation of the locoregional extension through radiological exams, </w:t>
      </w:r>
      <w:r w:rsidR="002F78FB" w:rsidRPr="002C15C8">
        <w:rPr>
          <w:rFonts w:ascii="Book Antiqua" w:hAnsi="Book Antiqua"/>
          <w:bCs/>
          <w:sz w:val="24"/>
        </w:rPr>
        <w:t xml:space="preserve">intravenous antibiotherapy </w:t>
      </w:r>
      <w:r w:rsidR="00D86C76" w:rsidRPr="002C15C8">
        <w:rPr>
          <w:rFonts w:ascii="Book Antiqua" w:hAnsi="Book Antiqua"/>
          <w:bCs/>
          <w:sz w:val="24"/>
        </w:rPr>
        <w:t>and, if necessary, a</w:t>
      </w:r>
      <w:r w:rsidR="002F78FB" w:rsidRPr="002C15C8">
        <w:rPr>
          <w:rFonts w:ascii="Book Antiqua" w:hAnsi="Book Antiqua"/>
          <w:bCs/>
          <w:sz w:val="24"/>
        </w:rPr>
        <w:t xml:space="preserve"> complementary surgical </w:t>
      </w:r>
      <w:r w:rsidR="00D86C76" w:rsidRPr="002C15C8">
        <w:rPr>
          <w:rFonts w:ascii="Book Antiqua" w:hAnsi="Book Antiqua"/>
          <w:bCs/>
          <w:sz w:val="24"/>
        </w:rPr>
        <w:t>procedures.</w:t>
      </w:r>
      <w:r w:rsidR="002F78FB" w:rsidRPr="002C15C8">
        <w:rPr>
          <w:rFonts w:ascii="Book Antiqua" w:hAnsi="Book Antiqua"/>
          <w:bCs/>
          <w:sz w:val="24"/>
        </w:rPr>
        <w:t xml:space="preserve"> </w:t>
      </w:r>
    </w:p>
    <w:p w:rsidR="002C15C8" w:rsidRPr="002C15C8" w:rsidRDefault="002C15C8" w:rsidP="002C15C8">
      <w:pPr>
        <w:spacing w:line="360" w:lineRule="auto"/>
        <w:rPr>
          <w:rFonts w:ascii="Book Antiqua" w:hAnsi="Book Antiqua"/>
          <w:sz w:val="24"/>
        </w:rPr>
      </w:pPr>
    </w:p>
    <w:p w:rsidR="00C36AAC" w:rsidRPr="002C15C8" w:rsidRDefault="00C36AAC" w:rsidP="002C15C8">
      <w:pPr>
        <w:spacing w:line="360" w:lineRule="auto"/>
        <w:rPr>
          <w:rFonts w:ascii="Book Antiqua" w:hAnsi="Book Antiqua" w:cs="Arial"/>
          <w:b/>
          <w:bCs/>
          <w:i/>
          <w:sz w:val="24"/>
        </w:rPr>
      </w:pPr>
      <w:r w:rsidRPr="002C15C8">
        <w:rPr>
          <w:rFonts w:ascii="Book Antiqua" w:hAnsi="Book Antiqua" w:cs="Arial"/>
          <w:b/>
          <w:bCs/>
          <w:i/>
          <w:sz w:val="24"/>
        </w:rPr>
        <w:t>Terminology</w:t>
      </w:r>
    </w:p>
    <w:p w:rsidR="00D86C76" w:rsidRPr="002C15C8" w:rsidRDefault="00C31397" w:rsidP="002C15C8">
      <w:pPr>
        <w:spacing w:line="360" w:lineRule="auto"/>
        <w:rPr>
          <w:rFonts w:ascii="Book Antiqua" w:hAnsi="Book Antiqua" w:cs="Arial"/>
          <w:sz w:val="24"/>
        </w:rPr>
      </w:pPr>
      <w:r w:rsidRPr="002C15C8">
        <w:rPr>
          <w:rFonts w:ascii="Book Antiqua" w:hAnsi="Book Antiqua" w:cs="Arial"/>
          <w:sz w:val="24"/>
        </w:rPr>
        <w:t xml:space="preserve">SD: Standard </w:t>
      </w:r>
      <w:r w:rsidR="002C15C8" w:rsidRPr="002C15C8">
        <w:rPr>
          <w:rFonts w:ascii="Book Antiqua" w:hAnsi="Book Antiqua" w:cs="Arial"/>
          <w:sz w:val="24"/>
        </w:rPr>
        <w:t>d</w:t>
      </w:r>
      <w:r w:rsidRPr="002C15C8">
        <w:rPr>
          <w:rFonts w:ascii="Book Antiqua" w:hAnsi="Book Antiqua" w:cs="Arial"/>
          <w:sz w:val="24"/>
        </w:rPr>
        <w:t>eviation</w:t>
      </w:r>
      <w:r w:rsidR="002C15C8">
        <w:rPr>
          <w:rFonts w:ascii="Book Antiqua" w:hAnsi="Book Antiqua" w:cs="Arial" w:hint="eastAsia"/>
          <w:sz w:val="24"/>
        </w:rPr>
        <w:t xml:space="preserve">; </w:t>
      </w:r>
      <w:r w:rsidR="00D86C76" w:rsidRPr="002C15C8">
        <w:rPr>
          <w:rFonts w:ascii="Book Antiqua" w:hAnsi="Book Antiqua" w:cs="Arial"/>
          <w:sz w:val="24"/>
        </w:rPr>
        <w:t>CT</w:t>
      </w:r>
      <w:r w:rsidRPr="002C15C8">
        <w:rPr>
          <w:rFonts w:ascii="Book Antiqua" w:hAnsi="Book Antiqua" w:cs="Arial"/>
          <w:sz w:val="24"/>
        </w:rPr>
        <w:t xml:space="preserve">: Computed </w:t>
      </w:r>
      <w:r w:rsidR="002C15C8" w:rsidRPr="002C15C8">
        <w:rPr>
          <w:rFonts w:ascii="Book Antiqua" w:hAnsi="Book Antiqua" w:cs="Arial"/>
          <w:sz w:val="24"/>
        </w:rPr>
        <w:t>t</w:t>
      </w:r>
      <w:r w:rsidRPr="002C15C8">
        <w:rPr>
          <w:rFonts w:ascii="Book Antiqua" w:hAnsi="Book Antiqua" w:cs="Arial"/>
          <w:sz w:val="24"/>
        </w:rPr>
        <w:t>omography</w:t>
      </w:r>
      <w:r w:rsidR="002C15C8">
        <w:rPr>
          <w:rFonts w:ascii="Book Antiqua" w:hAnsi="Book Antiqua" w:cs="Arial" w:hint="eastAsia"/>
          <w:sz w:val="24"/>
        </w:rPr>
        <w:t xml:space="preserve">; </w:t>
      </w:r>
      <w:r w:rsidR="00D86C76" w:rsidRPr="002C15C8">
        <w:rPr>
          <w:rFonts w:ascii="Book Antiqua" w:hAnsi="Book Antiqua" w:cs="Arial"/>
          <w:sz w:val="24"/>
        </w:rPr>
        <w:t>MRI</w:t>
      </w:r>
      <w:r w:rsidRPr="002C15C8">
        <w:rPr>
          <w:rFonts w:ascii="Book Antiqua" w:hAnsi="Book Antiqua" w:cs="Arial"/>
          <w:sz w:val="24"/>
        </w:rPr>
        <w:t xml:space="preserve">: Magnetic </w:t>
      </w:r>
      <w:r w:rsidR="002C15C8" w:rsidRPr="002C15C8">
        <w:rPr>
          <w:rFonts w:ascii="Book Antiqua" w:hAnsi="Book Antiqua" w:cs="Arial"/>
          <w:sz w:val="24"/>
        </w:rPr>
        <w:t>resonance i</w:t>
      </w:r>
      <w:r w:rsidRPr="002C15C8">
        <w:rPr>
          <w:rFonts w:ascii="Book Antiqua" w:hAnsi="Book Antiqua" w:cs="Arial"/>
          <w:sz w:val="24"/>
        </w:rPr>
        <w:t>maging</w:t>
      </w:r>
      <w:r w:rsidR="002C15C8">
        <w:rPr>
          <w:rFonts w:ascii="Book Antiqua" w:hAnsi="Book Antiqua" w:cs="Arial" w:hint="eastAsia"/>
          <w:sz w:val="24"/>
        </w:rPr>
        <w:t>.</w:t>
      </w:r>
    </w:p>
    <w:p w:rsidR="00C36AAC" w:rsidRDefault="00C36AAC" w:rsidP="002C15C8">
      <w:pPr>
        <w:pStyle w:val="CommentText"/>
        <w:spacing w:line="360" w:lineRule="auto"/>
        <w:jc w:val="both"/>
        <w:rPr>
          <w:rFonts w:ascii="Book Antiqua" w:hAnsi="Book Antiqua"/>
          <w:sz w:val="24"/>
        </w:rPr>
      </w:pPr>
    </w:p>
    <w:p w:rsidR="002C15C8" w:rsidRPr="00BE32C8" w:rsidRDefault="002C15C8" w:rsidP="00BE32C8">
      <w:pPr>
        <w:pStyle w:val="CommentText"/>
        <w:spacing w:line="360" w:lineRule="auto"/>
        <w:jc w:val="both"/>
        <w:rPr>
          <w:rFonts w:ascii="Book Antiqua" w:hAnsi="Book Antiqua"/>
          <w:b/>
          <w:i/>
          <w:sz w:val="24"/>
        </w:rPr>
      </w:pPr>
      <w:r w:rsidRPr="00BE32C8">
        <w:rPr>
          <w:rFonts w:ascii="Book Antiqua" w:hAnsi="Book Antiqua"/>
          <w:b/>
          <w:i/>
          <w:sz w:val="24"/>
        </w:rPr>
        <w:t>Peer review</w:t>
      </w:r>
    </w:p>
    <w:p w:rsidR="00C36AAC" w:rsidRPr="00BE32C8" w:rsidRDefault="00512819" w:rsidP="00BE32C8">
      <w:pPr>
        <w:adjustRightInd w:val="0"/>
        <w:snapToGrid w:val="0"/>
        <w:spacing w:line="360" w:lineRule="auto"/>
        <w:rPr>
          <w:rFonts w:ascii="Book Antiqua" w:hAnsi="Book Antiqua"/>
          <w:b/>
          <w:bCs/>
          <w:caps/>
          <w:sz w:val="24"/>
          <w:highlight w:val="lightGray"/>
        </w:rPr>
      </w:pPr>
      <w:r w:rsidRPr="00BE32C8">
        <w:rPr>
          <w:rFonts w:ascii="Book Antiqua" w:hAnsi="Book Antiqua"/>
          <w:sz w:val="24"/>
        </w:rPr>
        <w:t>It was a well written study.</w:t>
      </w:r>
    </w:p>
    <w:p w:rsidR="00B95545" w:rsidRPr="00BE32C8" w:rsidRDefault="00B95545" w:rsidP="00BE32C8">
      <w:pPr>
        <w:adjustRightInd w:val="0"/>
        <w:snapToGrid w:val="0"/>
        <w:spacing w:line="360" w:lineRule="auto"/>
        <w:rPr>
          <w:rFonts w:ascii="Book Antiqua" w:hAnsi="Book Antiqua"/>
          <w:b/>
          <w:bCs/>
          <w:caps/>
          <w:sz w:val="24"/>
          <w:highlight w:val="lightGray"/>
          <w:lang w:val="de-DE"/>
        </w:rPr>
      </w:pPr>
    </w:p>
    <w:p w:rsidR="00410260" w:rsidRPr="00BE32C8" w:rsidRDefault="00410260" w:rsidP="00BE32C8">
      <w:pPr>
        <w:adjustRightInd w:val="0"/>
        <w:snapToGrid w:val="0"/>
        <w:spacing w:line="360" w:lineRule="auto"/>
        <w:rPr>
          <w:rFonts w:ascii="Book Antiqua" w:hAnsi="Book Antiqua"/>
          <w:b/>
          <w:bCs/>
          <w:caps/>
          <w:sz w:val="24"/>
          <w:lang w:val="de-DE"/>
        </w:rPr>
      </w:pPr>
      <w:r w:rsidRPr="00BE32C8">
        <w:rPr>
          <w:rFonts w:ascii="Book Antiqua" w:hAnsi="Book Antiqua"/>
          <w:b/>
          <w:bCs/>
          <w:caps/>
          <w:sz w:val="24"/>
          <w:lang w:val="de-DE"/>
        </w:rPr>
        <w:t>References</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1 </w:t>
      </w:r>
      <w:r w:rsidRPr="00BE32C8">
        <w:rPr>
          <w:rFonts w:ascii="Book Antiqua" w:hAnsi="Book Antiqua" w:cs="宋体"/>
          <w:b/>
          <w:bCs/>
          <w:color w:val="000000"/>
          <w:kern w:val="0"/>
          <w:sz w:val="24"/>
        </w:rPr>
        <w:t>Schlemmer KD</w:t>
      </w:r>
      <w:r w:rsidRPr="00BE32C8">
        <w:rPr>
          <w:rFonts w:ascii="Book Antiqua" w:hAnsi="Book Antiqua" w:cs="宋体"/>
          <w:color w:val="000000"/>
          <w:kern w:val="0"/>
          <w:sz w:val="24"/>
        </w:rPr>
        <w:t>, Naidoo SK. Complicated sinusitis in a developing country, a retrospective review. </w:t>
      </w:r>
      <w:r w:rsidRPr="00BE32C8">
        <w:rPr>
          <w:rFonts w:ascii="Book Antiqua" w:hAnsi="Book Antiqua" w:cs="宋体"/>
          <w:i/>
          <w:iCs/>
          <w:color w:val="000000"/>
          <w:kern w:val="0"/>
          <w:sz w:val="24"/>
        </w:rPr>
        <w:t>Int J Pediatr Otorhinolaryngol</w:t>
      </w:r>
      <w:r w:rsidRPr="00BE32C8">
        <w:rPr>
          <w:rFonts w:ascii="Book Antiqua" w:hAnsi="Book Antiqua" w:cs="宋体"/>
          <w:color w:val="000000"/>
          <w:kern w:val="0"/>
          <w:sz w:val="24"/>
        </w:rPr>
        <w:t> 2013; </w:t>
      </w:r>
      <w:r w:rsidRPr="00BE32C8">
        <w:rPr>
          <w:rFonts w:ascii="Book Antiqua" w:hAnsi="Book Antiqua" w:cs="宋体"/>
          <w:b/>
          <w:bCs/>
          <w:color w:val="000000"/>
          <w:kern w:val="0"/>
          <w:sz w:val="24"/>
        </w:rPr>
        <w:t>77</w:t>
      </w:r>
      <w:r w:rsidRPr="00BE32C8">
        <w:rPr>
          <w:rFonts w:ascii="Book Antiqua" w:hAnsi="Book Antiqua" w:cs="宋体"/>
          <w:color w:val="000000"/>
          <w:kern w:val="0"/>
          <w:sz w:val="24"/>
        </w:rPr>
        <w:t>: 1174-1178 [PMID: 23688379 DOI: 10.1016/j.ijporl.2013.04.031]</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2 </w:t>
      </w:r>
      <w:r w:rsidRPr="00BE32C8">
        <w:rPr>
          <w:rFonts w:ascii="Book Antiqua" w:hAnsi="Book Antiqua" w:cs="宋体"/>
          <w:b/>
          <w:bCs/>
          <w:color w:val="000000"/>
          <w:kern w:val="0"/>
          <w:sz w:val="24"/>
        </w:rPr>
        <w:t>Kumar MM</w:t>
      </w:r>
      <w:r w:rsidRPr="00BE32C8">
        <w:rPr>
          <w:rFonts w:ascii="Book Antiqua" w:hAnsi="Book Antiqua" w:cs="宋体"/>
          <w:color w:val="000000"/>
          <w:kern w:val="0"/>
          <w:sz w:val="24"/>
        </w:rPr>
        <w:t>, Poovazhagi V, Anbalagan S, Devasena N. Rhino-orbito-cerebral mucormycosis in a child with diabetic ketoacidosis. </w:t>
      </w:r>
      <w:r w:rsidRPr="00BE32C8">
        <w:rPr>
          <w:rFonts w:ascii="Book Antiqua" w:hAnsi="Book Antiqua" w:cs="宋体"/>
          <w:i/>
          <w:iCs/>
          <w:color w:val="000000"/>
          <w:kern w:val="0"/>
          <w:sz w:val="24"/>
        </w:rPr>
        <w:t>Indian J Crit Care Med</w:t>
      </w:r>
      <w:r w:rsidRPr="00BE32C8">
        <w:rPr>
          <w:rFonts w:ascii="Book Antiqua" w:hAnsi="Book Antiqua" w:cs="宋体"/>
          <w:color w:val="000000"/>
          <w:kern w:val="0"/>
          <w:sz w:val="24"/>
        </w:rPr>
        <w:t> 2014; </w:t>
      </w:r>
      <w:r w:rsidRPr="00BE32C8">
        <w:rPr>
          <w:rFonts w:ascii="Book Antiqua" w:hAnsi="Book Antiqua" w:cs="宋体"/>
          <w:b/>
          <w:bCs/>
          <w:color w:val="000000"/>
          <w:kern w:val="0"/>
          <w:sz w:val="24"/>
        </w:rPr>
        <w:t>18</w:t>
      </w:r>
      <w:r w:rsidRPr="00BE32C8">
        <w:rPr>
          <w:rFonts w:ascii="Book Antiqua" w:hAnsi="Book Antiqua" w:cs="宋体"/>
          <w:color w:val="000000"/>
          <w:kern w:val="0"/>
          <w:sz w:val="24"/>
        </w:rPr>
        <w:t>: 334-335 [PMID: 24914267 DOI: 10.4103/0972-5229.132512]</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3 </w:t>
      </w:r>
      <w:r w:rsidRPr="00BE32C8">
        <w:rPr>
          <w:rFonts w:ascii="Book Antiqua" w:hAnsi="Book Antiqua" w:cs="宋体"/>
          <w:b/>
          <w:bCs/>
          <w:color w:val="000000"/>
          <w:kern w:val="0"/>
          <w:sz w:val="24"/>
        </w:rPr>
        <w:t>Naeem F</w:t>
      </w:r>
      <w:r w:rsidRPr="00BE32C8">
        <w:rPr>
          <w:rFonts w:ascii="Book Antiqua" w:hAnsi="Book Antiqua" w:cs="宋体"/>
          <w:color w:val="000000"/>
          <w:kern w:val="0"/>
          <w:sz w:val="24"/>
        </w:rPr>
        <w:t>, Rubnitz JE, Hakim H. Isolated nasal septum necrosis caused by Aspergillus flavus in an immunocompromised child. </w:t>
      </w:r>
      <w:r w:rsidRPr="00BE32C8">
        <w:rPr>
          <w:rFonts w:ascii="Book Antiqua" w:hAnsi="Book Antiqua" w:cs="宋体"/>
          <w:i/>
          <w:iCs/>
          <w:color w:val="000000"/>
          <w:kern w:val="0"/>
          <w:sz w:val="24"/>
        </w:rPr>
        <w:t>Pediatr Infect Dis J</w:t>
      </w:r>
      <w:r w:rsidRPr="00BE32C8">
        <w:rPr>
          <w:rFonts w:ascii="Book Antiqua" w:hAnsi="Book Antiqua" w:cs="宋体"/>
          <w:color w:val="000000"/>
          <w:kern w:val="0"/>
          <w:sz w:val="24"/>
        </w:rPr>
        <w:t> 2011; </w:t>
      </w:r>
      <w:r w:rsidRPr="00BE32C8">
        <w:rPr>
          <w:rFonts w:ascii="Book Antiqua" w:hAnsi="Book Antiqua" w:cs="宋体"/>
          <w:b/>
          <w:bCs/>
          <w:color w:val="000000"/>
          <w:kern w:val="0"/>
          <w:sz w:val="24"/>
        </w:rPr>
        <w:t>30</w:t>
      </w:r>
      <w:r w:rsidRPr="00BE32C8">
        <w:rPr>
          <w:rFonts w:ascii="Book Antiqua" w:hAnsi="Book Antiqua" w:cs="宋体"/>
          <w:color w:val="000000"/>
          <w:kern w:val="0"/>
          <w:sz w:val="24"/>
        </w:rPr>
        <w:t>: 627-629 [PMID: 21245776 DOI: 10.1097/INF.0b013e31820b7c3a]</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4 </w:t>
      </w:r>
      <w:r w:rsidRPr="00BE32C8">
        <w:rPr>
          <w:rFonts w:ascii="Book Antiqua" w:hAnsi="Book Antiqua" w:cs="宋体"/>
          <w:b/>
          <w:bCs/>
          <w:color w:val="000000"/>
          <w:kern w:val="0"/>
          <w:sz w:val="24"/>
        </w:rPr>
        <w:t>Sharma PK</w:t>
      </w:r>
      <w:r w:rsidRPr="00BE32C8">
        <w:rPr>
          <w:rFonts w:ascii="Book Antiqua" w:hAnsi="Book Antiqua" w:cs="宋体"/>
          <w:color w:val="000000"/>
          <w:kern w:val="0"/>
          <w:sz w:val="24"/>
        </w:rPr>
        <w:t>, Saikia B, Sharma R. Orbitocranial complications of acute sinusitis in children. </w:t>
      </w:r>
      <w:r w:rsidRPr="00BE32C8">
        <w:rPr>
          <w:rFonts w:ascii="Book Antiqua" w:hAnsi="Book Antiqua" w:cs="宋体"/>
          <w:i/>
          <w:iCs/>
          <w:color w:val="000000"/>
          <w:kern w:val="0"/>
          <w:sz w:val="24"/>
        </w:rPr>
        <w:t>J Emerg Med</w:t>
      </w:r>
      <w:r w:rsidRPr="00BE32C8">
        <w:rPr>
          <w:rFonts w:ascii="Book Antiqua" w:hAnsi="Book Antiqua" w:cs="宋体"/>
          <w:color w:val="000000"/>
          <w:kern w:val="0"/>
          <w:sz w:val="24"/>
        </w:rPr>
        <w:t> 2014; </w:t>
      </w:r>
      <w:r w:rsidRPr="00BE32C8">
        <w:rPr>
          <w:rFonts w:ascii="Book Antiqua" w:hAnsi="Book Antiqua" w:cs="宋体"/>
          <w:b/>
          <w:bCs/>
          <w:color w:val="000000"/>
          <w:kern w:val="0"/>
          <w:sz w:val="24"/>
        </w:rPr>
        <w:t>47</w:t>
      </w:r>
      <w:r w:rsidRPr="00BE32C8">
        <w:rPr>
          <w:rFonts w:ascii="Book Antiqua" w:hAnsi="Book Antiqua" w:cs="宋体"/>
          <w:color w:val="000000"/>
          <w:kern w:val="0"/>
          <w:sz w:val="24"/>
        </w:rPr>
        <w:t>: 282-285 [PMID: 24998502 DOI: 10.1016/j.jemermed.2014.01.036]</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5 </w:t>
      </w:r>
      <w:r w:rsidRPr="00BE32C8">
        <w:rPr>
          <w:rFonts w:ascii="Book Antiqua" w:hAnsi="Book Antiqua" w:cs="宋体"/>
          <w:b/>
          <w:bCs/>
          <w:color w:val="000000"/>
          <w:kern w:val="0"/>
          <w:sz w:val="24"/>
        </w:rPr>
        <w:t>Ong YK</w:t>
      </w:r>
      <w:r w:rsidRPr="00BE32C8">
        <w:rPr>
          <w:rFonts w:ascii="Book Antiqua" w:hAnsi="Book Antiqua" w:cs="宋体"/>
          <w:color w:val="000000"/>
          <w:kern w:val="0"/>
          <w:sz w:val="24"/>
        </w:rPr>
        <w:t>, Tan HK. Suppurative intracranial complications of sinusitis in children. </w:t>
      </w:r>
      <w:r w:rsidRPr="00BE32C8">
        <w:rPr>
          <w:rFonts w:ascii="Book Antiqua" w:hAnsi="Book Antiqua" w:cs="宋体"/>
          <w:i/>
          <w:iCs/>
          <w:color w:val="000000"/>
          <w:kern w:val="0"/>
          <w:sz w:val="24"/>
        </w:rPr>
        <w:t>Int J Pediatr Otorhinolaryngol</w:t>
      </w:r>
      <w:r w:rsidRPr="00BE32C8">
        <w:rPr>
          <w:rFonts w:ascii="Book Antiqua" w:hAnsi="Book Antiqua" w:cs="宋体"/>
          <w:color w:val="000000"/>
          <w:kern w:val="0"/>
          <w:sz w:val="24"/>
        </w:rPr>
        <w:t> 2002; </w:t>
      </w:r>
      <w:r w:rsidRPr="00BE32C8">
        <w:rPr>
          <w:rFonts w:ascii="Book Antiqua" w:hAnsi="Book Antiqua" w:cs="宋体"/>
          <w:b/>
          <w:bCs/>
          <w:color w:val="000000"/>
          <w:kern w:val="0"/>
          <w:sz w:val="24"/>
        </w:rPr>
        <w:t>66</w:t>
      </w:r>
      <w:r w:rsidRPr="00BE32C8">
        <w:rPr>
          <w:rFonts w:ascii="Book Antiqua" w:hAnsi="Book Antiqua" w:cs="宋体"/>
          <w:color w:val="000000"/>
          <w:kern w:val="0"/>
          <w:sz w:val="24"/>
        </w:rPr>
        <w:t>: 49 [PMID: 12363422]</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6 </w:t>
      </w:r>
      <w:r w:rsidRPr="00BE32C8">
        <w:rPr>
          <w:rFonts w:ascii="Book Antiqua" w:hAnsi="Book Antiqua" w:cs="宋体"/>
          <w:b/>
          <w:bCs/>
          <w:color w:val="000000"/>
          <w:kern w:val="0"/>
          <w:sz w:val="24"/>
        </w:rPr>
        <w:t>Oxford LE</w:t>
      </w:r>
      <w:r w:rsidRPr="00BE32C8">
        <w:rPr>
          <w:rFonts w:ascii="Book Antiqua" w:hAnsi="Book Antiqua" w:cs="宋体"/>
          <w:color w:val="000000"/>
          <w:kern w:val="0"/>
          <w:sz w:val="24"/>
        </w:rPr>
        <w:t>, McClay J. Medical and surgical management of subperiosteal orbital abscess secondary to acute sinusitis in children. </w:t>
      </w:r>
      <w:r w:rsidRPr="00BE32C8">
        <w:rPr>
          <w:rFonts w:ascii="Book Antiqua" w:hAnsi="Book Antiqua" w:cs="宋体"/>
          <w:i/>
          <w:iCs/>
          <w:color w:val="000000"/>
          <w:kern w:val="0"/>
          <w:sz w:val="24"/>
        </w:rPr>
        <w:t>Int J Pediatr Otorhinolaryngol</w:t>
      </w:r>
      <w:r w:rsidRPr="00BE32C8">
        <w:rPr>
          <w:rFonts w:ascii="Book Antiqua" w:hAnsi="Book Antiqua" w:cs="宋体"/>
          <w:color w:val="000000"/>
          <w:kern w:val="0"/>
          <w:sz w:val="24"/>
        </w:rPr>
        <w:t> 2006; </w:t>
      </w:r>
      <w:r w:rsidRPr="00BE32C8">
        <w:rPr>
          <w:rFonts w:ascii="Book Antiqua" w:hAnsi="Book Antiqua" w:cs="宋体"/>
          <w:b/>
          <w:bCs/>
          <w:color w:val="000000"/>
          <w:kern w:val="0"/>
          <w:sz w:val="24"/>
        </w:rPr>
        <w:t>70</w:t>
      </w:r>
      <w:r w:rsidRPr="00BE32C8">
        <w:rPr>
          <w:rFonts w:ascii="Book Antiqua" w:hAnsi="Book Antiqua" w:cs="宋体"/>
          <w:color w:val="000000"/>
          <w:kern w:val="0"/>
          <w:sz w:val="24"/>
        </w:rPr>
        <w:t>: 1853-1861 [PMID: 16905200]</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7 </w:t>
      </w:r>
      <w:r w:rsidRPr="00BE32C8">
        <w:rPr>
          <w:rFonts w:ascii="Book Antiqua" w:hAnsi="Book Antiqua" w:cs="宋体"/>
          <w:b/>
          <w:bCs/>
          <w:color w:val="000000"/>
          <w:kern w:val="0"/>
          <w:sz w:val="24"/>
        </w:rPr>
        <w:t>Patel RG</w:t>
      </w:r>
      <w:r w:rsidRPr="00BE32C8">
        <w:rPr>
          <w:rFonts w:ascii="Book Antiqua" w:hAnsi="Book Antiqua" w:cs="宋体"/>
          <w:color w:val="000000"/>
          <w:kern w:val="0"/>
          <w:sz w:val="24"/>
        </w:rPr>
        <w:t>, Daramola OO, Linn D, Flanary VA, Chun RH. Do you need to operate following recovery from complications of pediatric acute sinusitis? </w:t>
      </w:r>
      <w:r w:rsidRPr="00BE32C8">
        <w:rPr>
          <w:rFonts w:ascii="Book Antiqua" w:hAnsi="Book Antiqua" w:cs="宋体"/>
          <w:i/>
          <w:iCs/>
          <w:color w:val="000000"/>
          <w:kern w:val="0"/>
          <w:sz w:val="24"/>
        </w:rPr>
        <w:t>Int J Pediatr Otorhinolaryngol</w:t>
      </w:r>
      <w:r w:rsidRPr="00BE32C8">
        <w:rPr>
          <w:rFonts w:ascii="Book Antiqua" w:hAnsi="Book Antiqua" w:cs="宋体"/>
          <w:color w:val="000000"/>
          <w:kern w:val="0"/>
          <w:sz w:val="24"/>
        </w:rPr>
        <w:t> 2014; </w:t>
      </w:r>
      <w:r w:rsidRPr="00BE32C8">
        <w:rPr>
          <w:rFonts w:ascii="Book Antiqua" w:hAnsi="Book Antiqua" w:cs="宋体"/>
          <w:b/>
          <w:bCs/>
          <w:color w:val="000000"/>
          <w:kern w:val="0"/>
          <w:sz w:val="24"/>
        </w:rPr>
        <w:t>78</w:t>
      </w:r>
      <w:r w:rsidRPr="00BE32C8">
        <w:rPr>
          <w:rFonts w:ascii="Book Antiqua" w:hAnsi="Book Antiqua" w:cs="宋体"/>
          <w:color w:val="000000"/>
          <w:kern w:val="0"/>
          <w:sz w:val="24"/>
        </w:rPr>
        <w:t>: 923-925 [PMID: 24704319 DOI: 10.1016/j.ijporl.2014.03.008]</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 xml:space="preserve">8 </w:t>
      </w:r>
      <w:r w:rsidRPr="00BE32C8">
        <w:rPr>
          <w:rFonts w:ascii="Book Antiqua" w:hAnsi="Book Antiqua" w:cs="宋体"/>
          <w:b/>
          <w:color w:val="000000"/>
          <w:kern w:val="0"/>
          <w:sz w:val="24"/>
        </w:rPr>
        <w:t>Slack R,</w:t>
      </w:r>
      <w:r w:rsidRPr="00BE32C8">
        <w:rPr>
          <w:rFonts w:ascii="Book Antiqua" w:hAnsi="Book Antiqua" w:cs="宋体"/>
          <w:color w:val="000000"/>
          <w:kern w:val="0"/>
          <w:sz w:val="24"/>
        </w:rPr>
        <w:t xml:space="preserve"> Sim R. Complications of rhinosinusitis. Scott Brown’s Otorhinolaryngology: Head and Neck Surgery 7</w:t>
      </w:r>
      <w:r>
        <w:rPr>
          <w:rFonts w:ascii="Book Antiqua" w:hAnsi="Book Antiqua" w:cs="宋体"/>
          <w:color w:val="000000"/>
          <w:kern w:val="0"/>
          <w:sz w:val="24"/>
        </w:rPr>
        <w:t xml:space="preserve">th Ed. 2008; </w:t>
      </w:r>
      <w:r w:rsidRPr="00BE32C8">
        <w:rPr>
          <w:rFonts w:ascii="Book Antiqua" w:hAnsi="Book Antiqua" w:cs="宋体"/>
          <w:b/>
          <w:color w:val="000000"/>
          <w:kern w:val="0"/>
          <w:sz w:val="24"/>
        </w:rPr>
        <w:t>120:</w:t>
      </w:r>
      <w:r>
        <w:rPr>
          <w:rFonts w:ascii="Book Antiqua" w:hAnsi="Book Antiqua" w:cs="宋体"/>
          <w:color w:val="000000"/>
          <w:kern w:val="0"/>
          <w:sz w:val="24"/>
        </w:rPr>
        <w:t xml:space="preserve"> 1539-48 [DOI: 10.1201/b15118-135</w:t>
      </w:r>
      <w:r w:rsidRPr="00BE32C8">
        <w:rPr>
          <w:rFonts w:ascii="Book Antiqua" w:hAnsi="Book Antiqua" w:cs="宋体"/>
          <w:color w:val="000000"/>
          <w:kern w:val="0"/>
          <w:sz w:val="24"/>
        </w:rPr>
        <w:t>]</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9 </w:t>
      </w:r>
      <w:r w:rsidRPr="00BE32C8">
        <w:rPr>
          <w:rFonts w:ascii="Book Antiqua" w:hAnsi="Book Antiqua" w:cs="宋体"/>
          <w:b/>
          <w:bCs/>
          <w:color w:val="000000"/>
          <w:kern w:val="0"/>
          <w:sz w:val="24"/>
        </w:rPr>
        <w:t>Chandler JR</w:t>
      </w:r>
      <w:r w:rsidRPr="00BE32C8">
        <w:rPr>
          <w:rFonts w:ascii="Book Antiqua" w:hAnsi="Book Antiqua" w:cs="宋体"/>
          <w:color w:val="000000"/>
          <w:kern w:val="0"/>
          <w:sz w:val="24"/>
        </w:rPr>
        <w:t>, Langenbrunner DJ, Stevens ER. The pathogenesis of orbital complications in acute sinusitis. </w:t>
      </w:r>
      <w:r w:rsidRPr="00BE32C8">
        <w:rPr>
          <w:rFonts w:ascii="Book Antiqua" w:hAnsi="Book Antiqua" w:cs="宋体"/>
          <w:i/>
          <w:iCs/>
          <w:color w:val="000000"/>
          <w:kern w:val="0"/>
          <w:sz w:val="24"/>
        </w:rPr>
        <w:t>Laryngoscope</w:t>
      </w:r>
      <w:r w:rsidRPr="00BE32C8">
        <w:rPr>
          <w:rFonts w:ascii="Book Antiqua" w:hAnsi="Book Antiqua" w:cs="宋体"/>
          <w:color w:val="000000"/>
          <w:kern w:val="0"/>
          <w:sz w:val="24"/>
        </w:rPr>
        <w:t> 1970; </w:t>
      </w:r>
      <w:r w:rsidRPr="00BE32C8">
        <w:rPr>
          <w:rFonts w:ascii="Book Antiqua" w:hAnsi="Book Antiqua" w:cs="宋体"/>
          <w:b/>
          <w:bCs/>
          <w:color w:val="000000"/>
          <w:kern w:val="0"/>
          <w:sz w:val="24"/>
        </w:rPr>
        <w:t>80</w:t>
      </w:r>
      <w:r w:rsidRPr="00BE32C8">
        <w:rPr>
          <w:rFonts w:ascii="Book Antiqua" w:hAnsi="Book Antiqua" w:cs="宋体"/>
          <w:color w:val="000000"/>
          <w:kern w:val="0"/>
          <w:sz w:val="24"/>
        </w:rPr>
        <w:t>: 1414-1428 [PMID: 5470225]</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10 </w:t>
      </w:r>
      <w:r w:rsidRPr="00BE32C8">
        <w:rPr>
          <w:rFonts w:ascii="Book Antiqua" w:hAnsi="Book Antiqua" w:cs="宋体"/>
          <w:b/>
          <w:bCs/>
          <w:color w:val="000000"/>
          <w:kern w:val="0"/>
          <w:sz w:val="24"/>
        </w:rPr>
        <w:t>Skelton R</w:t>
      </w:r>
      <w:r w:rsidRPr="00BE32C8">
        <w:rPr>
          <w:rFonts w:ascii="Book Antiqua" w:hAnsi="Book Antiqua" w:cs="宋体"/>
          <w:color w:val="000000"/>
          <w:kern w:val="0"/>
          <w:sz w:val="24"/>
        </w:rPr>
        <w:t>, Maixner W, Isaacs D. Sinusitis-induced subdural empyema. </w:t>
      </w:r>
      <w:r w:rsidRPr="00BE32C8">
        <w:rPr>
          <w:rFonts w:ascii="Book Antiqua" w:hAnsi="Book Antiqua" w:cs="宋体"/>
          <w:i/>
          <w:iCs/>
          <w:color w:val="000000"/>
          <w:kern w:val="0"/>
          <w:sz w:val="24"/>
        </w:rPr>
        <w:t>Arch Dis Child</w:t>
      </w:r>
      <w:r w:rsidRPr="00BE32C8">
        <w:rPr>
          <w:rFonts w:ascii="Book Antiqua" w:hAnsi="Book Antiqua" w:cs="宋体"/>
          <w:color w:val="000000"/>
          <w:kern w:val="0"/>
          <w:sz w:val="24"/>
        </w:rPr>
        <w:t> 1992; </w:t>
      </w:r>
      <w:r w:rsidRPr="00BE32C8">
        <w:rPr>
          <w:rFonts w:ascii="Book Antiqua" w:hAnsi="Book Antiqua" w:cs="宋体"/>
          <w:b/>
          <w:bCs/>
          <w:color w:val="000000"/>
          <w:kern w:val="0"/>
          <w:sz w:val="24"/>
        </w:rPr>
        <w:t>67</w:t>
      </w:r>
      <w:r w:rsidRPr="00BE32C8">
        <w:rPr>
          <w:rFonts w:ascii="Book Antiqua" w:hAnsi="Book Antiqua" w:cs="宋体"/>
          <w:color w:val="000000"/>
          <w:kern w:val="0"/>
          <w:sz w:val="24"/>
        </w:rPr>
        <w:t>: 1478-1480 [PMID: 1362638]</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11 </w:t>
      </w:r>
      <w:r w:rsidRPr="00BE32C8">
        <w:rPr>
          <w:rFonts w:ascii="Book Antiqua" w:hAnsi="Book Antiqua" w:cs="宋体"/>
          <w:b/>
          <w:bCs/>
          <w:color w:val="000000"/>
          <w:kern w:val="0"/>
          <w:sz w:val="24"/>
        </w:rPr>
        <w:t>Jones NS</w:t>
      </w:r>
      <w:r w:rsidRPr="00BE32C8">
        <w:rPr>
          <w:rFonts w:ascii="Book Antiqua" w:hAnsi="Book Antiqua" w:cs="宋体"/>
          <w:color w:val="000000"/>
          <w:kern w:val="0"/>
          <w:sz w:val="24"/>
        </w:rPr>
        <w:t>, Walker JL, Bassi S, Jones T, Punt J. The intracranial complications of rhinosinusitis: can they be prevented? </w:t>
      </w:r>
      <w:r w:rsidRPr="00BE32C8">
        <w:rPr>
          <w:rFonts w:ascii="Book Antiqua" w:hAnsi="Book Antiqua" w:cs="宋体"/>
          <w:i/>
          <w:iCs/>
          <w:color w:val="000000"/>
          <w:kern w:val="0"/>
          <w:sz w:val="24"/>
        </w:rPr>
        <w:t>Laryngoscope</w:t>
      </w:r>
      <w:r w:rsidRPr="00BE32C8">
        <w:rPr>
          <w:rFonts w:ascii="Book Antiqua" w:hAnsi="Book Antiqua" w:cs="宋体"/>
          <w:color w:val="000000"/>
          <w:kern w:val="0"/>
          <w:sz w:val="24"/>
        </w:rPr>
        <w:t> 2002; </w:t>
      </w:r>
      <w:r w:rsidRPr="00BE32C8">
        <w:rPr>
          <w:rFonts w:ascii="Book Antiqua" w:hAnsi="Book Antiqua" w:cs="宋体"/>
          <w:b/>
          <w:bCs/>
          <w:color w:val="000000"/>
          <w:kern w:val="0"/>
          <w:sz w:val="24"/>
        </w:rPr>
        <w:t>112</w:t>
      </w:r>
      <w:r w:rsidRPr="00BE32C8">
        <w:rPr>
          <w:rFonts w:ascii="Book Antiqua" w:hAnsi="Book Antiqua" w:cs="宋体"/>
          <w:color w:val="000000"/>
          <w:kern w:val="0"/>
          <w:sz w:val="24"/>
        </w:rPr>
        <w:t>: 59-63 [PMID: 11802039]</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12 </w:t>
      </w:r>
      <w:r w:rsidRPr="00BE32C8">
        <w:rPr>
          <w:rFonts w:ascii="Book Antiqua" w:hAnsi="Book Antiqua" w:cs="宋体"/>
          <w:b/>
          <w:bCs/>
          <w:color w:val="000000"/>
          <w:kern w:val="0"/>
          <w:sz w:val="24"/>
        </w:rPr>
        <w:t>Clayman GL</w:t>
      </w:r>
      <w:r w:rsidRPr="00BE32C8">
        <w:rPr>
          <w:rFonts w:ascii="Book Antiqua" w:hAnsi="Book Antiqua" w:cs="宋体"/>
          <w:color w:val="000000"/>
          <w:kern w:val="0"/>
          <w:sz w:val="24"/>
        </w:rPr>
        <w:t>, Adams GL, Paugh DR, Koopmann CF. Intracranial complications of paranasal sinusitis: a combined institutional review. </w:t>
      </w:r>
      <w:r w:rsidRPr="00BE32C8">
        <w:rPr>
          <w:rFonts w:ascii="Book Antiqua" w:hAnsi="Book Antiqua" w:cs="宋体"/>
          <w:i/>
          <w:iCs/>
          <w:color w:val="000000"/>
          <w:kern w:val="0"/>
          <w:sz w:val="24"/>
        </w:rPr>
        <w:t>Laryngoscope</w:t>
      </w:r>
      <w:r w:rsidRPr="00BE32C8">
        <w:rPr>
          <w:rFonts w:ascii="Book Antiqua" w:hAnsi="Book Antiqua" w:cs="宋体"/>
          <w:color w:val="000000"/>
          <w:kern w:val="0"/>
          <w:sz w:val="24"/>
        </w:rPr>
        <w:t> 1991; </w:t>
      </w:r>
      <w:r w:rsidRPr="00BE32C8">
        <w:rPr>
          <w:rFonts w:ascii="Book Antiqua" w:hAnsi="Book Antiqua" w:cs="宋体"/>
          <w:b/>
          <w:bCs/>
          <w:color w:val="000000"/>
          <w:kern w:val="0"/>
          <w:sz w:val="24"/>
        </w:rPr>
        <w:t>101</w:t>
      </w:r>
      <w:r w:rsidRPr="00BE32C8">
        <w:rPr>
          <w:rFonts w:ascii="Book Antiqua" w:hAnsi="Book Antiqua" w:cs="宋体"/>
          <w:color w:val="000000"/>
          <w:kern w:val="0"/>
          <w:sz w:val="24"/>
        </w:rPr>
        <w:t>: 234-239 [PMID: 2000009]</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13 </w:t>
      </w:r>
      <w:r w:rsidRPr="00BE32C8">
        <w:rPr>
          <w:rFonts w:ascii="Book Antiqua" w:hAnsi="Book Antiqua" w:cs="宋体"/>
          <w:b/>
          <w:bCs/>
          <w:color w:val="000000"/>
          <w:kern w:val="0"/>
          <w:sz w:val="24"/>
        </w:rPr>
        <w:t>Giannoni C</w:t>
      </w:r>
      <w:r w:rsidRPr="00BE32C8">
        <w:rPr>
          <w:rFonts w:ascii="Book Antiqua" w:hAnsi="Book Antiqua" w:cs="宋体"/>
          <w:color w:val="000000"/>
          <w:kern w:val="0"/>
          <w:sz w:val="24"/>
        </w:rPr>
        <w:t>, Sulek M, Friedman EM. Intracranial complications of sinusitis: a pediatric series. </w:t>
      </w:r>
      <w:r w:rsidRPr="00BE32C8">
        <w:rPr>
          <w:rFonts w:ascii="Book Antiqua" w:hAnsi="Book Antiqua" w:cs="宋体"/>
          <w:i/>
          <w:iCs/>
          <w:color w:val="000000"/>
          <w:kern w:val="0"/>
          <w:sz w:val="24"/>
        </w:rPr>
        <w:t>Am J Rhinol</w:t>
      </w:r>
      <w:r w:rsidRPr="00BE32C8">
        <w:rPr>
          <w:rFonts w:ascii="Book Antiqua" w:hAnsi="Book Antiqua" w:cs="宋体"/>
          <w:color w:val="000000"/>
          <w:kern w:val="0"/>
          <w:sz w:val="24"/>
        </w:rPr>
        <w:t> </w:t>
      </w:r>
      <w:r>
        <w:rPr>
          <w:rFonts w:ascii="Book Antiqua" w:hAnsi="Book Antiqua" w:cs="宋体" w:hint="eastAsia"/>
          <w:color w:val="000000"/>
          <w:kern w:val="0"/>
          <w:sz w:val="24"/>
        </w:rPr>
        <w:t>1998</w:t>
      </w:r>
      <w:r w:rsidRPr="00BE32C8">
        <w:rPr>
          <w:rFonts w:ascii="Book Antiqua" w:hAnsi="Book Antiqua" w:cs="宋体"/>
          <w:color w:val="000000"/>
          <w:kern w:val="0"/>
          <w:sz w:val="24"/>
        </w:rPr>
        <w:t>; </w:t>
      </w:r>
      <w:r w:rsidRPr="00BE32C8">
        <w:rPr>
          <w:rFonts w:ascii="Book Antiqua" w:hAnsi="Book Antiqua" w:cs="宋体"/>
          <w:b/>
          <w:bCs/>
          <w:color w:val="000000"/>
          <w:kern w:val="0"/>
          <w:sz w:val="24"/>
        </w:rPr>
        <w:t>12</w:t>
      </w:r>
      <w:r w:rsidRPr="00BE32C8">
        <w:rPr>
          <w:rFonts w:ascii="Book Antiqua" w:hAnsi="Book Antiqua" w:cs="宋体"/>
          <w:color w:val="000000"/>
          <w:kern w:val="0"/>
          <w:sz w:val="24"/>
        </w:rPr>
        <w:t>: 173-178 [PMID: 9653474]</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14 </w:t>
      </w:r>
      <w:r w:rsidRPr="00BE32C8">
        <w:rPr>
          <w:rFonts w:ascii="Book Antiqua" w:hAnsi="Book Antiqua" w:cs="宋体"/>
          <w:b/>
          <w:bCs/>
          <w:color w:val="000000"/>
          <w:kern w:val="0"/>
          <w:sz w:val="24"/>
        </w:rPr>
        <w:t>Oxford LE</w:t>
      </w:r>
      <w:r w:rsidRPr="00BE32C8">
        <w:rPr>
          <w:rFonts w:ascii="Book Antiqua" w:hAnsi="Book Antiqua" w:cs="宋体"/>
          <w:color w:val="000000"/>
          <w:kern w:val="0"/>
          <w:sz w:val="24"/>
        </w:rPr>
        <w:t>, McClay J. Complications of acute sinusitis in children. </w:t>
      </w:r>
      <w:r w:rsidRPr="00BE32C8">
        <w:rPr>
          <w:rFonts w:ascii="Book Antiqua" w:hAnsi="Book Antiqua" w:cs="宋体"/>
          <w:i/>
          <w:iCs/>
          <w:color w:val="000000"/>
          <w:kern w:val="0"/>
          <w:sz w:val="24"/>
        </w:rPr>
        <w:t>Otolaryngol Head Neck Surg</w:t>
      </w:r>
      <w:r w:rsidRPr="00BE32C8">
        <w:rPr>
          <w:rFonts w:ascii="Book Antiqua" w:hAnsi="Book Antiqua" w:cs="宋体"/>
          <w:color w:val="000000"/>
          <w:kern w:val="0"/>
          <w:sz w:val="24"/>
        </w:rPr>
        <w:t> 2005; </w:t>
      </w:r>
      <w:r w:rsidRPr="00BE32C8">
        <w:rPr>
          <w:rFonts w:ascii="Book Antiqua" w:hAnsi="Book Antiqua" w:cs="宋体"/>
          <w:b/>
          <w:bCs/>
          <w:color w:val="000000"/>
          <w:kern w:val="0"/>
          <w:sz w:val="24"/>
        </w:rPr>
        <w:t>133</w:t>
      </w:r>
      <w:r w:rsidRPr="00BE32C8">
        <w:rPr>
          <w:rFonts w:ascii="Book Antiqua" w:hAnsi="Book Antiqua" w:cs="宋体"/>
          <w:color w:val="000000"/>
          <w:kern w:val="0"/>
          <w:sz w:val="24"/>
        </w:rPr>
        <w:t>: 32-37 [PMID: 16025049]</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15 </w:t>
      </w:r>
      <w:r w:rsidRPr="00BE32C8">
        <w:rPr>
          <w:rFonts w:ascii="Book Antiqua" w:hAnsi="Book Antiqua" w:cs="宋体"/>
          <w:b/>
          <w:bCs/>
          <w:color w:val="000000"/>
          <w:kern w:val="0"/>
          <w:sz w:val="24"/>
        </w:rPr>
        <w:t>Goytia VK</w:t>
      </w:r>
      <w:r w:rsidRPr="00BE32C8">
        <w:rPr>
          <w:rFonts w:ascii="Book Antiqua" w:hAnsi="Book Antiqua" w:cs="宋体"/>
          <w:color w:val="000000"/>
          <w:kern w:val="0"/>
          <w:sz w:val="24"/>
        </w:rPr>
        <w:t>, Giannoni CM, Edwards MS. Intraorbital and intracranial extension of sinusitis: comparative morbidity. </w:t>
      </w:r>
      <w:r w:rsidRPr="00BE32C8">
        <w:rPr>
          <w:rFonts w:ascii="Book Antiqua" w:hAnsi="Book Antiqua" w:cs="宋体"/>
          <w:i/>
          <w:iCs/>
          <w:color w:val="000000"/>
          <w:kern w:val="0"/>
          <w:sz w:val="24"/>
        </w:rPr>
        <w:t>J Pediatr</w:t>
      </w:r>
      <w:r w:rsidRPr="00BE32C8">
        <w:rPr>
          <w:rFonts w:ascii="Book Antiqua" w:hAnsi="Book Antiqua" w:cs="宋体"/>
          <w:color w:val="000000"/>
          <w:kern w:val="0"/>
          <w:sz w:val="24"/>
        </w:rPr>
        <w:t> 2011; </w:t>
      </w:r>
      <w:r w:rsidRPr="00BE32C8">
        <w:rPr>
          <w:rFonts w:ascii="Book Antiqua" w:hAnsi="Book Antiqua" w:cs="宋体"/>
          <w:b/>
          <w:bCs/>
          <w:color w:val="000000"/>
          <w:kern w:val="0"/>
          <w:sz w:val="24"/>
        </w:rPr>
        <w:t>158</w:t>
      </w:r>
      <w:r w:rsidRPr="00BE32C8">
        <w:rPr>
          <w:rFonts w:ascii="Book Antiqua" w:hAnsi="Book Antiqua" w:cs="宋体"/>
          <w:color w:val="000000"/>
          <w:kern w:val="0"/>
          <w:sz w:val="24"/>
        </w:rPr>
        <w:t>: 486-491 [PMID: 20970813 DOI: 10.1016/j.jpeds.2010.09.011]</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16 </w:t>
      </w:r>
      <w:r w:rsidRPr="00BE32C8">
        <w:rPr>
          <w:rFonts w:ascii="Book Antiqua" w:hAnsi="Book Antiqua" w:cs="宋体"/>
          <w:b/>
          <w:bCs/>
          <w:color w:val="000000"/>
          <w:kern w:val="0"/>
          <w:sz w:val="24"/>
        </w:rPr>
        <w:t>Kombogiorgas D</w:t>
      </w:r>
      <w:r w:rsidRPr="00BE32C8">
        <w:rPr>
          <w:rFonts w:ascii="Book Antiqua" w:hAnsi="Book Antiqua" w:cs="宋体"/>
          <w:color w:val="000000"/>
          <w:kern w:val="0"/>
          <w:sz w:val="24"/>
        </w:rPr>
        <w:t>, Seth R, Athwal R, Modha J, Singh J. Suppurative intracranial complications of sinusitis in adolescence. Single institute experience and review of literature. </w:t>
      </w:r>
      <w:r w:rsidRPr="00BE32C8">
        <w:rPr>
          <w:rFonts w:ascii="Book Antiqua" w:hAnsi="Book Antiqua" w:cs="宋体"/>
          <w:i/>
          <w:iCs/>
          <w:color w:val="000000"/>
          <w:kern w:val="0"/>
          <w:sz w:val="24"/>
        </w:rPr>
        <w:t>Br J Neurosurg</w:t>
      </w:r>
      <w:r w:rsidRPr="00BE32C8">
        <w:rPr>
          <w:rFonts w:ascii="Book Antiqua" w:hAnsi="Book Antiqua" w:cs="宋体"/>
          <w:color w:val="000000"/>
          <w:kern w:val="0"/>
          <w:sz w:val="24"/>
        </w:rPr>
        <w:t> 2007; </w:t>
      </w:r>
      <w:r w:rsidRPr="00BE32C8">
        <w:rPr>
          <w:rFonts w:ascii="Book Antiqua" w:hAnsi="Book Antiqua" w:cs="宋体"/>
          <w:b/>
          <w:bCs/>
          <w:color w:val="000000"/>
          <w:kern w:val="0"/>
          <w:sz w:val="24"/>
        </w:rPr>
        <w:t>21</w:t>
      </w:r>
      <w:r w:rsidRPr="00BE32C8">
        <w:rPr>
          <w:rFonts w:ascii="Book Antiqua" w:hAnsi="Book Antiqua" w:cs="宋体"/>
          <w:color w:val="000000"/>
          <w:kern w:val="0"/>
          <w:sz w:val="24"/>
        </w:rPr>
        <w:t>: 603-609 [PMID: 18071989]</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17 </w:t>
      </w:r>
      <w:r w:rsidRPr="00BE32C8">
        <w:rPr>
          <w:rFonts w:ascii="Book Antiqua" w:hAnsi="Book Antiqua" w:cs="宋体"/>
          <w:b/>
          <w:bCs/>
          <w:color w:val="000000"/>
          <w:kern w:val="0"/>
          <w:sz w:val="24"/>
        </w:rPr>
        <w:t>Germiller JA</w:t>
      </w:r>
      <w:r w:rsidRPr="00BE32C8">
        <w:rPr>
          <w:rFonts w:ascii="Book Antiqua" w:hAnsi="Book Antiqua" w:cs="宋体"/>
          <w:color w:val="000000"/>
          <w:kern w:val="0"/>
          <w:sz w:val="24"/>
        </w:rPr>
        <w:t>, Monin DL, Sparano AM, Tom LW. Intracranial complications of sinusitis in children and adolescents and their outcomes. </w:t>
      </w:r>
      <w:r w:rsidRPr="00BE32C8">
        <w:rPr>
          <w:rFonts w:ascii="Book Antiqua" w:hAnsi="Book Antiqua" w:cs="宋体"/>
          <w:i/>
          <w:iCs/>
          <w:color w:val="000000"/>
          <w:kern w:val="0"/>
          <w:sz w:val="24"/>
        </w:rPr>
        <w:t>Arch Otolaryngol Head Neck Surg</w:t>
      </w:r>
      <w:r w:rsidRPr="00BE32C8">
        <w:rPr>
          <w:rFonts w:ascii="Book Antiqua" w:hAnsi="Book Antiqua" w:cs="宋体"/>
          <w:color w:val="000000"/>
          <w:kern w:val="0"/>
          <w:sz w:val="24"/>
        </w:rPr>
        <w:t> 2006; </w:t>
      </w:r>
      <w:r w:rsidRPr="00BE32C8">
        <w:rPr>
          <w:rFonts w:ascii="Book Antiqua" w:hAnsi="Book Antiqua" w:cs="宋体"/>
          <w:b/>
          <w:bCs/>
          <w:color w:val="000000"/>
          <w:kern w:val="0"/>
          <w:sz w:val="24"/>
        </w:rPr>
        <w:t>132</w:t>
      </w:r>
      <w:r w:rsidRPr="00BE32C8">
        <w:rPr>
          <w:rFonts w:ascii="Book Antiqua" w:hAnsi="Book Antiqua" w:cs="宋体"/>
          <w:color w:val="000000"/>
          <w:kern w:val="0"/>
          <w:sz w:val="24"/>
        </w:rPr>
        <w:t>: 969-976 [PMID: 16982973]</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18 </w:t>
      </w:r>
      <w:r w:rsidRPr="00BE32C8">
        <w:rPr>
          <w:rFonts w:ascii="Book Antiqua" w:hAnsi="Book Antiqua" w:cs="宋体"/>
          <w:b/>
          <w:bCs/>
          <w:color w:val="000000"/>
          <w:kern w:val="0"/>
          <w:sz w:val="24"/>
        </w:rPr>
        <w:t>Wald ER</w:t>
      </w:r>
      <w:r w:rsidRPr="00BE32C8">
        <w:rPr>
          <w:rFonts w:ascii="Book Antiqua" w:hAnsi="Book Antiqua" w:cs="宋体"/>
          <w:color w:val="000000"/>
          <w:kern w:val="0"/>
          <w:sz w:val="24"/>
        </w:rPr>
        <w:t>, Applegate KE, Bordley C, Darrow DH, Glode MP, Marcy SM, Nelson CE, Rosenfeld RM, Shaikh N, Smith MJ, Williams PV, Weinberg ST. Clinical practice guideline for the diagnosis and management of acute bacterial sinusitis in children aged 1 to 18 years. </w:t>
      </w:r>
      <w:r w:rsidRPr="00BE32C8">
        <w:rPr>
          <w:rFonts w:ascii="Book Antiqua" w:hAnsi="Book Antiqua" w:cs="宋体"/>
          <w:i/>
          <w:iCs/>
          <w:color w:val="000000"/>
          <w:kern w:val="0"/>
          <w:sz w:val="24"/>
        </w:rPr>
        <w:t>Pediatrics</w:t>
      </w:r>
      <w:r w:rsidRPr="00BE32C8">
        <w:rPr>
          <w:rFonts w:ascii="Book Antiqua" w:hAnsi="Book Antiqua" w:cs="宋体"/>
          <w:color w:val="000000"/>
          <w:kern w:val="0"/>
          <w:sz w:val="24"/>
        </w:rPr>
        <w:t> 2013; </w:t>
      </w:r>
      <w:r w:rsidRPr="00BE32C8">
        <w:rPr>
          <w:rFonts w:ascii="Book Antiqua" w:hAnsi="Book Antiqua" w:cs="宋体"/>
          <w:b/>
          <w:bCs/>
          <w:color w:val="000000"/>
          <w:kern w:val="0"/>
          <w:sz w:val="24"/>
        </w:rPr>
        <w:t>132</w:t>
      </w:r>
      <w:r w:rsidRPr="00BE32C8">
        <w:rPr>
          <w:rFonts w:ascii="Book Antiqua" w:hAnsi="Book Antiqua" w:cs="宋体"/>
          <w:color w:val="000000"/>
          <w:kern w:val="0"/>
          <w:sz w:val="24"/>
        </w:rPr>
        <w:t>: e262-e280 [PMID: 23796742]</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19 </w:t>
      </w:r>
      <w:r w:rsidRPr="00BE32C8">
        <w:rPr>
          <w:rFonts w:ascii="Book Antiqua" w:hAnsi="Book Antiqua" w:cs="宋体"/>
          <w:b/>
          <w:bCs/>
          <w:color w:val="000000"/>
          <w:kern w:val="0"/>
          <w:sz w:val="24"/>
        </w:rPr>
        <w:t>Hoxworth JM</w:t>
      </w:r>
      <w:r w:rsidRPr="00BE32C8">
        <w:rPr>
          <w:rFonts w:ascii="Book Antiqua" w:hAnsi="Book Antiqua" w:cs="宋体"/>
          <w:color w:val="000000"/>
          <w:kern w:val="0"/>
          <w:sz w:val="24"/>
        </w:rPr>
        <w:t>, Glastonbury CM. Orbital and intracranial complications of acute sinusitis. </w:t>
      </w:r>
      <w:r w:rsidRPr="00BE32C8">
        <w:rPr>
          <w:rFonts w:ascii="Book Antiqua" w:hAnsi="Book Antiqua" w:cs="宋体"/>
          <w:i/>
          <w:iCs/>
          <w:color w:val="000000"/>
          <w:kern w:val="0"/>
          <w:sz w:val="24"/>
        </w:rPr>
        <w:t>Neuroimaging Clin N Am</w:t>
      </w:r>
      <w:r w:rsidRPr="00BE32C8">
        <w:rPr>
          <w:rFonts w:ascii="Book Antiqua" w:hAnsi="Book Antiqua" w:cs="宋体"/>
          <w:color w:val="000000"/>
          <w:kern w:val="0"/>
          <w:sz w:val="24"/>
        </w:rPr>
        <w:t> 2010; </w:t>
      </w:r>
      <w:r w:rsidRPr="00BE32C8">
        <w:rPr>
          <w:rFonts w:ascii="Book Antiqua" w:hAnsi="Book Antiqua" w:cs="宋体"/>
          <w:b/>
          <w:bCs/>
          <w:color w:val="000000"/>
          <w:kern w:val="0"/>
          <w:sz w:val="24"/>
        </w:rPr>
        <w:t>20</w:t>
      </w:r>
      <w:r w:rsidRPr="00BE32C8">
        <w:rPr>
          <w:rFonts w:ascii="Book Antiqua" w:hAnsi="Book Antiqua" w:cs="宋体"/>
          <w:color w:val="000000"/>
          <w:kern w:val="0"/>
          <w:sz w:val="24"/>
        </w:rPr>
        <w:t>: 511-526 [PMID: 20974374 DOI: 10.1016/j.nic.2010.07.004]</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20 </w:t>
      </w:r>
      <w:r w:rsidRPr="00BE32C8">
        <w:rPr>
          <w:rFonts w:ascii="Book Antiqua" w:hAnsi="Book Antiqua" w:cs="宋体"/>
          <w:b/>
          <w:bCs/>
          <w:color w:val="000000"/>
          <w:kern w:val="0"/>
          <w:sz w:val="24"/>
        </w:rPr>
        <w:t>Amat F</w:t>
      </w:r>
      <w:r w:rsidRPr="00BE32C8">
        <w:rPr>
          <w:rFonts w:ascii="Book Antiqua" w:hAnsi="Book Antiqua" w:cs="宋体"/>
          <w:color w:val="000000"/>
          <w:kern w:val="0"/>
          <w:sz w:val="24"/>
        </w:rPr>
        <w:t>. [Complications of bacterial rhino-sinusitis in children: a case report and a review of the literature]. </w:t>
      </w:r>
      <w:r w:rsidRPr="00BE32C8">
        <w:rPr>
          <w:rFonts w:ascii="Book Antiqua" w:hAnsi="Book Antiqua" w:cs="宋体"/>
          <w:i/>
          <w:iCs/>
          <w:color w:val="000000"/>
          <w:kern w:val="0"/>
          <w:sz w:val="24"/>
        </w:rPr>
        <w:t>Arch Pediatr</w:t>
      </w:r>
      <w:r w:rsidRPr="00BE32C8">
        <w:rPr>
          <w:rFonts w:ascii="Book Antiqua" w:hAnsi="Book Antiqua" w:cs="宋体"/>
          <w:color w:val="000000"/>
          <w:kern w:val="0"/>
          <w:sz w:val="24"/>
        </w:rPr>
        <w:t> 2010; </w:t>
      </w:r>
      <w:r w:rsidRPr="00BE32C8">
        <w:rPr>
          <w:rFonts w:ascii="Book Antiqua" w:hAnsi="Book Antiqua" w:cs="宋体"/>
          <w:b/>
          <w:bCs/>
          <w:color w:val="000000"/>
          <w:kern w:val="0"/>
          <w:sz w:val="24"/>
        </w:rPr>
        <w:t>17</w:t>
      </w:r>
      <w:r w:rsidRPr="00BE32C8">
        <w:rPr>
          <w:rFonts w:ascii="Book Antiqua" w:hAnsi="Book Antiqua" w:cs="宋体"/>
          <w:color w:val="000000"/>
          <w:kern w:val="0"/>
          <w:sz w:val="24"/>
        </w:rPr>
        <w:t>: 258-262 [PMID: 20133116 DOI: 10.1016/j.arcped.2009.11.012]</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21 </w:t>
      </w:r>
      <w:r w:rsidRPr="00BE32C8">
        <w:rPr>
          <w:rFonts w:ascii="Book Antiqua" w:hAnsi="Book Antiqua" w:cs="宋体"/>
          <w:b/>
          <w:bCs/>
          <w:color w:val="000000"/>
          <w:kern w:val="0"/>
          <w:sz w:val="24"/>
        </w:rPr>
        <w:t>Czecior E</w:t>
      </w:r>
      <w:r w:rsidRPr="00BE32C8">
        <w:rPr>
          <w:rFonts w:ascii="Book Antiqua" w:hAnsi="Book Antiqua" w:cs="宋体"/>
          <w:color w:val="000000"/>
          <w:kern w:val="0"/>
          <w:sz w:val="24"/>
        </w:rPr>
        <w:t>, Gawlik R, Jarz</w:t>
      </w:r>
      <w:r w:rsidRPr="00BE32C8">
        <w:rPr>
          <w:rFonts w:ascii="Book Antiqua" w:eastAsia="MS Mincho" w:hAnsi="Book Antiqua" w:cs="MS Mincho"/>
          <w:color w:val="000000"/>
          <w:kern w:val="0"/>
          <w:sz w:val="24"/>
        </w:rPr>
        <w:t>ą</w:t>
      </w:r>
      <w:r w:rsidRPr="00BE32C8">
        <w:rPr>
          <w:rFonts w:ascii="Book Antiqua" w:hAnsi="Book Antiqua" w:cs="宋体"/>
          <w:color w:val="000000"/>
          <w:kern w:val="0"/>
          <w:sz w:val="24"/>
        </w:rPr>
        <w:t>b J, Mrówka-Kata K, Sowa P, Iwańska J. The presence of fungal floras in sinuses in chronic sinusitis patients with polyps. </w:t>
      </w:r>
      <w:r w:rsidRPr="00BE32C8">
        <w:rPr>
          <w:rFonts w:ascii="Book Antiqua" w:hAnsi="Book Antiqua" w:cs="宋体"/>
          <w:i/>
          <w:iCs/>
          <w:color w:val="000000"/>
          <w:kern w:val="0"/>
          <w:sz w:val="24"/>
        </w:rPr>
        <w:t>Otolaryngol Pol</w:t>
      </w:r>
      <w:r w:rsidRPr="00BE32C8">
        <w:rPr>
          <w:rFonts w:ascii="Book Antiqua" w:hAnsi="Book Antiqua" w:cs="宋体"/>
          <w:color w:val="000000"/>
          <w:kern w:val="0"/>
          <w:sz w:val="24"/>
        </w:rPr>
        <w:t> </w:t>
      </w:r>
      <w:r>
        <w:rPr>
          <w:rFonts w:ascii="Book Antiqua" w:hAnsi="Book Antiqua" w:cs="宋体" w:hint="eastAsia"/>
          <w:color w:val="000000"/>
          <w:kern w:val="0"/>
          <w:sz w:val="24"/>
        </w:rPr>
        <w:t>2012</w:t>
      </w:r>
      <w:r w:rsidRPr="00BE32C8">
        <w:rPr>
          <w:rFonts w:ascii="Book Antiqua" w:hAnsi="Book Antiqua" w:cs="宋体"/>
          <w:color w:val="000000"/>
          <w:kern w:val="0"/>
          <w:sz w:val="24"/>
        </w:rPr>
        <w:t>; </w:t>
      </w:r>
      <w:r w:rsidRPr="00BE32C8">
        <w:rPr>
          <w:rFonts w:ascii="Book Antiqua" w:hAnsi="Book Antiqua" w:cs="宋体"/>
          <w:b/>
          <w:bCs/>
          <w:color w:val="000000"/>
          <w:kern w:val="0"/>
          <w:sz w:val="24"/>
        </w:rPr>
        <w:t>66</w:t>
      </w:r>
      <w:r w:rsidRPr="00BE32C8">
        <w:rPr>
          <w:rFonts w:ascii="Book Antiqua" w:hAnsi="Book Antiqua" w:cs="宋体"/>
          <w:color w:val="000000"/>
          <w:kern w:val="0"/>
          <w:sz w:val="24"/>
        </w:rPr>
        <w:t>: 259-261 [PMID: 22890529 DOI: 10.1016/j.otpol.2012.05.011]</w:t>
      </w:r>
    </w:p>
    <w:p w:rsidR="00BE32C8" w:rsidRPr="00BE32C8" w:rsidRDefault="00BE32C8" w:rsidP="00BE32C8">
      <w:pPr>
        <w:widowControl/>
        <w:spacing w:line="360" w:lineRule="auto"/>
        <w:rPr>
          <w:rFonts w:ascii="Book Antiqua" w:hAnsi="Book Antiqua" w:cs="宋体"/>
          <w:color w:val="000000"/>
          <w:kern w:val="0"/>
          <w:sz w:val="24"/>
        </w:rPr>
      </w:pPr>
      <w:r w:rsidRPr="00BE32C8">
        <w:rPr>
          <w:rFonts w:ascii="Book Antiqua" w:hAnsi="Book Antiqua" w:cs="宋体"/>
          <w:color w:val="000000"/>
          <w:kern w:val="0"/>
          <w:sz w:val="24"/>
        </w:rPr>
        <w:t>22 </w:t>
      </w:r>
      <w:r w:rsidRPr="00BE32C8">
        <w:rPr>
          <w:rFonts w:ascii="Book Antiqua" w:hAnsi="Book Antiqua" w:cs="宋体"/>
          <w:b/>
          <w:bCs/>
          <w:color w:val="000000"/>
          <w:kern w:val="0"/>
          <w:sz w:val="24"/>
        </w:rPr>
        <w:t>Chakrabarti A</w:t>
      </w:r>
      <w:r w:rsidRPr="00BE32C8">
        <w:rPr>
          <w:rFonts w:ascii="Book Antiqua" w:hAnsi="Book Antiqua" w:cs="宋体"/>
          <w:color w:val="000000"/>
          <w:kern w:val="0"/>
          <w:sz w:val="24"/>
        </w:rPr>
        <w:t>, Denning DW, Ferguson BJ, Ponikau J, Buzina W, Kita H, Marple B, Panda N, Vlaminck S, Kauffmann-Lacroix C, Das A, Singh P, Taj-Aldeen SJ, Kantarcioglu AS, Handa KK, Gupta A, Thungabathra M, Shivaprakash MR, Bal A, Fothergill A, Radotra BD. Fungal rhinosinusitis: a categorization and definitional schema addressing current controversies. </w:t>
      </w:r>
      <w:r w:rsidRPr="00BE32C8">
        <w:rPr>
          <w:rFonts w:ascii="Book Antiqua" w:hAnsi="Book Antiqua" w:cs="宋体"/>
          <w:i/>
          <w:iCs/>
          <w:color w:val="000000"/>
          <w:kern w:val="0"/>
          <w:sz w:val="24"/>
        </w:rPr>
        <w:t>Laryngoscope</w:t>
      </w:r>
      <w:r w:rsidRPr="00BE32C8">
        <w:rPr>
          <w:rFonts w:ascii="Book Antiqua" w:hAnsi="Book Antiqua" w:cs="宋体"/>
          <w:color w:val="000000"/>
          <w:kern w:val="0"/>
          <w:sz w:val="24"/>
        </w:rPr>
        <w:t> 2009; </w:t>
      </w:r>
      <w:r w:rsidRPr="00BE32C8">
        <w:rPr>
          <w:rFonts w:ascii="Book Antiqua" w:hAnsi="Book Antiqua" w:cs="宋体"/>
          <w:b/>
          <w:bCs/>
          <w:color w:val="000000"/>
          <w:kern w:val="0"/>
          <w:sz w:val="24"/>
        </w:rPr>
        <w:t>119</w:t>
      </w:r>
      <w:r w:rsidRPr="00BE32C8">
        <w:rPr>
          <w:rFonts w:ascii="Book Antiqua" w:hAnsi="Book Antiqua" w:cs="宋体"/>
          <w:color w:val="000000"/>
          <w:kern w:val="0"/>
          <w:sz w:val="24"/>
        </w:rPr>
        <w:t>: 1809-1818 [PMID: 19544383 DOI: 10.1002/lary.20520]</w:t>
      </w:r>
    </w:p>
    <w:p w:rsidR="00512819" w:rsidRPr="00BE32C8" w:rsidRDefault="00512819" w:rsidP="00BE32C8">
      <w:pPr>
        <w:adjustRightInd w:val="0"/>
        <w:snapToGrid w:val="0"/>
        <w:spacing w:line="360" w:lineRule="auto"/>
        <w:rPr>
          <w:rFonts w:ascii="Book Antiqua" w:hAnsi="Book Antiqua"/>
          <w:b/>
          <w:bCs/>
          <w:caps/>
          <w:sz w:val="24"/>
          <w:lang w:val="de-DE"/>
        </w:rPr>
      </w:pPr>
    </w:p>
    <w:p w:rsidR="00512819" w:rsidRPr="00BE32C8" w:rsidRDefault="00512819" w:rsidP="00BE32C8">
      <w:pPr>
        <w:pStyle w:val="PlainText"/>
        <w:spacing w:line="360" w:lineRule="auto"/>
        <w:jc w:val="right"/>
        <w:rPr>
          <w:rFonts w:ascii="Book Antiqua" w:hAnsi="Book Antiqua"/>
          <w:b/>
          <w:sz w:val="24"/>
          <w:szCs w:val="24"/>
        </w:rPr>
      </w:pPr>
      <w:r w:rsidRPr="00BE32C8">
        <w:rPr>
          <w:rFonts w:ascii="Book Antiqua" w:hAnsi="Book Antiqua"/>
          <w:b/>
          <w:sz w:val="24"/>
          <w:szCs w:val="24"/>
        </w:rPr>
        <w:t xml:space="preserve">P-Reviewer: </w:t>
      </w:r>
      <w:r w:rsidRPr="00BE32C8">
        <w:rPr>
          <w:rFonts w:ascii="Book Antiqua" w:hAnsi="Book Antiqua" w:cs="Tahoma"/>
          <w:color w:val="000000"/>
          <w:sz w:val="24"/>
          <w:szCs w:val="24"/>
        </w:rPr>
        <w:t xml:space="preserve">Arsenijevic VA, Cerase A, Ozcan C </w:t>
      </w:r>
      <w:r w:rsidRPr="00BE32C8">
        <w:rPr>
          <w:rFonts w:ascii="Book Antiqua" w:hAnsi="Book Antiqua"/>
          <w:b/>
          <w:sz w:val="24"/>
          <w:szCs w:val="24"/>
        </w:rPr>
        <w:t xml:space="preserve">S-Editor: </w:t>
      </w:r>
      <w:r w:rsidRPr="00BE32C8">
        <w:rPr>
          <w:rFonts w:ascii="Book Antiqua" w:hAnsi="Book Antiqua"/>
          <w:sz w:val="24"/>
          <w:szCs w:val="24"/>
        </w:rPr>
        <w:t>Ji FF</w:t>
      </w:r>
      <w:r w:rsidRPr="00BE32C8">
        <w:rPr>
          <w:rFonts w:ascii="Book Antiqua" w:hAnsi="Book Antiqua"/>
          <w:b/>
          <w:sz w:val="24"/>
          <w:szCs w:val="24"/>
        </w:rPr>
        <w:t xml:space="preserve"> L-Editor: E-Editor:</w:t>
      </w:r>
    </w:p>
    <w:p w:rsidR="00065D25" w:rsidRPr="00512819" w:rsidRDefault="00065D25" w:rsidP="00512819">
      <w:pPr>
        <w:spacing w:line="360" w:lineRule="auto"/>
        <w:rPr>
          <w:rFonts w:ascii="Book Antiqua" w:hAnsi="Book Antiqua" w:cs="宋体"/>
          <w:b/>
          <w:bCs/>
          <w:sz w:val="24"/>
        </w:rPr>
      </w:pPr>
    </w:p>
    <w:p w:rsidR="000E685A" w:rsidRPr="002C15C8" w:rsidRDefault="00512819" w:rsidP="002C15C8">
      <w:pPr>
        <w:spacing w:line="360" w:lineRule="auto"/>
        <w:rPr>
          <w:rFonts w:ascii="Book Antiqua" w:hAnsi="Book Antiqua" w:cs="Tahoma"/>
          <w:b/>
          <w:bCs/>
          <w:sz w:val="24"/>
        </w:rPr>
      </w:pPr>
      <w:bookmarkStart w:id="58" w:name="OLE_LINK6"/>
      <w:bookmarkEnd w:id="57"/>
      <w:r>
        <w:rPr>
          <w:rFonts w:ascii="Book Antiqua" w:hAnsi="Book Antiqua" w:cs="Tahoma"/>
          <w:b/>
          <w:bCs/>
          <w:sz w:val="24"/>
        </w:rPr>
        <w:t xml:space="preserve">Table </w:t>
      </w:r>
      <w:r w:rsidR="005B3A69">
        <w:rPr>
          <w:rFonts w:ascii="Book Antiqua" w:hAnsi="Book Antiqua" w:cs="Tahoma" w:hint="eastAsia"/>
          <w:b/>
          <w:bCs/>
          <w:sz w:val="24"/>
        </w:rPr>
        <w:t xml:space="preserve">1 </w:t>
      </w:r>
      <w:r w:rsidR="000E685A" w:rsidRPr="002C15C8">
        <w:rPr>
          <w:rFonts w:ascii="Book Antiqua" w:hAnsi="Book Antiqua" w:cs="Tahoma"/>
          <w:b/>
          <w:bCs/>
          <w:sz w:val="24"/>
        </w:rPr>
        <w:t>Data of the clinical examination</w:t>
      </w:r>
    </w:p>
    <w:p w:rsidR="000E685A" w:rsidRPr="00512819" w:rsidRDefault="000E685A" w:rsidP="002C15C8">
      <w:pPr>
        <w:spacing w:line="360" w:lineRule="auto"/>
        <w:rPr>
          <w:rFonts w:ascii="Book Antiqua" w:hAnsi="Book Antiqua" w:cs="Tahoma"/>
          <w:b/>
          <w:bCs/>
          <w:sz w:val="24"/>
        </w:rPr>
      </w:pPr>
    </w:p>
    <w:tbl>
      <w:tblPr>
        <w:tblStyle w:val="TableGrid"/>
        <w:tblW w:w="9448" w:type="dxa"/>
        <w:tblLook w:val="04A0" w:firstRow="1" w:lastRow="0" w:firstColumn="1" w:lastColumn="0" w:noHBand="0" w:noVBand="1"/>
      </w:tblPr>
      <w:tblGrid>
        <w:gridCol w:w="1668"/>
        <w:gridCol w:w="5528"/>
        <w:gridCol w:w="1276"/>
        <w:gridCol w:w="976"/>
      </w:tblGrid>
      <w:tr w:rsidR="004B5BC3" w:rsidRPr="002C15C8" w:rsidTr="005B3A69">
        <w:tc>
          <w:tcPr>
            <w:tcW w:w="1668" w:type="dxa"/>
            <w:tcBorders>
              <w:top w:val="single" w:sz="4" w:space="0" w:color="auto"/>
              <w:left w:val="nil"/>
              <w:bottom w:val="single" w:sz="4" w:space="0" w:color="auto"/>
              <w:right w:val="nil"/>
            </w:tcBorders>
          </w:tcPr>
          <w:p w:rsidR="000E685A" w:rsidRPr="002C15C8" w:rsidRDefault="000E685A" w:rsidP="002C15C8">
            <w:pPr>
              <w:spacing w:line="360" w:lineRule="auto"/>
              <w:rPr>
                <w:rFonts w:ascii="Book Antiqua" w:hAnsi="Book Antiqua" w:cs="Tahoma"/>
                <w:b/>
                <w:bCs/>
                <w:sz w:val="24"/>
              </w:rPr>
            </w:pPr>
          </w:p>
        </w:tc>
        <w:tc>
          <w:tcPr>
            <w:tcW w:w="5528" w:type="dxa"/>
            <w:tcBorders>
              <w:top w:val="single" w:sz="4" w:space="0" w:color="auto"/>
              <w:left w:val="nil"/>
              <w:bottom w:val="single" w:sz="4" w:space="0" w:color="auto"/>
              <w:right w:val="nil"/>
            </w:tcBorders>
            <w:vAlign w:val="center"/>
          </w:tcPr>
          <w:p w:rsidR="000E685A" w:rsidRPr="002C15C8" w:rsidRDefault="00512819" w:rsidP="002C15C8">
            <w:pPr>
              <w:spacing w:line="360" w:lineRule="auto"/>
              <w:rPr>
                <w:rFonts w:ascii="Book Antiqua" w:hAnsi="Book Antiqua" w:cs="Tahoma"/>
                <w:b/>
                <w:bCs/>
                <w:sz w:val="24"/>
              </w:rPr>
            </w:pPr>
            <w:r w:rsidRPr="002C15C8">
              <w:rPr>
                <w:rFonts w:ascii="Book Antiqua" w:hAnsi="Book Antiqua" w:cs="Tahoma"/>
                <w:b/>
                <w:bCs/>
                <w:sz w:val="24"/>
              </w:rPr>
              <w:t>Findings</w:t>
            </w:r>
          </w:p>
        </w:tc>
        <w:tc>
          <w:tcPr>
            <w:tcW w:w="1276" w:type="dxa"/>
            <w:tcBorders>
              <w:top w:val="single" w:sz="4" w:space="0" w:color="auto"/>
              <w:left w:val="nil"/>
              <w:bottom w:val="single" w:sz="4" w:space="0" w:color="auto"/>
              <w:right w:val="nil"/>
            </w:tcBorders>
            <w:vAlign w:val="center"/>
          </w:tcPr>
          <w:p w:rsidR="000E685A" w:rsidRPr="002C15C8" w:rsidRDefault="000E685A" w:rsidP="005B3A69">
            <w:pPr>
              <w:spacing w:line="360" w:lineRule="auto"/>
              <w:rPr>
                <w:rFonts w:ascii="Book Antiqua" w:hAnsi="Book Antiqua" w:cs="Tahoma"/>
                <w:b/>
                <w:bCs/>
                <w:sz w:val="24"/>
              </w:rPr>
            </w:pPr>
            <w:r w:rsidRPr="002C15C8">
              <w:rPr>
                <w:rFonts w:ascii="Book Antiqua" w:hAnsi="Book Antiqua" w:cs="Tahoma"/>
                <w:b/>
                <w:bCs/>
                <w:sz w:val="24"/>
              </w:rPr>
              <w:t>N</w:t>
            </w:r>
            <w:r w:rsidR="005B3A69">
              <w:rPr>
                <w:rFonts w:ascii="Book Antiqua" w:hAnsi="Book Antiqua" w:cs="Tahoma"/>
                <w:b/>
                <w:bCs/>
                <w:sz w:val="24"/>
              </w:rPr>
              <w:t>o</w:t>
            </w:r>
            <w:r w:rsidR="005B3A69">
              <w:rPr>
                <w:rFonts w:ascii="Book Antiqua" w:hAnsi="Book Antiqua" w:cs="Tahoma" w:hint="eastAsia"/>
                <w:b/>
                <w:bCs/>
                <w:sz w:val="24"/>
              </w:rPr>
              <w:t>.</w:t>
            </w:r>
            <w:r w:rsidRPr="002C15C8">
              <w:rPr>
                <w:rFonts w:ascii="Book Antiqua" w:hAnsi="Book Antiqua" w:cs="Tahoma"/>
                <w:b/>
                <w:bCs/>
                <w:sz w:val="24"/>
              </w:rPr>
              <w:t xml:space="preserve"> of cases</w:t>
            </w:r>
          </w:p>
        </w:tc>
        <w:tc>
          <w:tcPr>
            <w:tcW w:w="976" w:type="dxa"/>
            <w:tcBorders>
              <w:top w:val="single" w:sz="4" w:space="0" w:color="auto"/>
              <w:left w:val="nil"/>
              <w:bottom w:val="single" w:sz="4" w:space="0" w:color="auto"/>
              <w:right w:val="nil"/>
            </w:tcBorders>
            <w:vAlign w:val="center"/>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w:t>
            </w:r>
          </w:p>
        </w:tc>
      </w:tr>
      <w:tr w:rsidR="004B5BC3" w:rsidRPr="002C15C8" w:rsidTr="005B3A69">
        <w:tc>
          <w:tcPr>
            <w:tcW w:w="1668" w:type="dxa"/>
            <w:vMerge w:val="restart"/>
            <w:tcBorders>
              <w:top w:val="single" w:sz="4" w:space="0" w:color="auto"/>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Nasal endoscopy</w:t>
            </w:r>
          </w:p>
        </w:tc>
        <w:tc>
          <w:tcPr>
            <w:tcW w:w="5528" w:type="dxa"/>
            <w:tcBorders>
              <w:top w:val="single" w:sz="4" w:space="0" w:color="auto"/>
              <w:left w:val="nil"/>
              <w:bottom w:val="nil"/>
              <w:right w:val="nil"/>
            </w:tcBorders>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Congestion and pus at the middle meatus</w:t>
            </w:r>
          </w:p>
        </w:tc>
        <w:tc>
          <w:tcPr>
            <w:tcW w:w="1276" w:type="dxa"/>
            <w:tcBorders>
              <w:top w:val="single" w:sz="4" w:space="0" w:color="auto"/>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5</w:t>
            </w:r>
          </w:p>
        </w:tc>
        <w:tc>
          <w:tcPr>
            <w:tcW w:w="976" w:type="dxa"/>
            <w:tcBorders>
              <w:top w:val="single" w:sz="4" w:space="0" w:color="auto"/>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27.78%</w:t>
            </w:r>
          </w:p>
        </w:tc>
      </w:tr>
      <w:tr w:rsidR="004B5BC3" w:rsidRPr="002C15C8" w:rsidTr="005B3A69">
        <w:tc>
          <w:tcPr>
            <w:tcW w:w="1668" w:type="dxa"/>
            <w:vMerge/>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p>
        </w:tc>
        <w:tc>
          <w:tcPr>
            <w:tcW w:w="5528" w:type="dxa"/>
            <w:tcBorders>
              <w:top w:val="nil"/>
              <w:left w:val="nil"/>
              <w:bottom w:val="nil"/>
              <w:right w:val="nil"/>
            </w:tcBorders>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Purulent discharge at the nasopharynx</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r w:rsidR="004B5BC3" w:rsidRPr="002C15C8" w:rsidTr="005B3A69">
        <w:tc>
          <w:tcPr>
            <w:tcW w:w="1668" w:type="dxa"/>
            <w:vMerge/>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p>
        </w:tc>
        <w:tc>
          <w:tcPr>
            <w:tcW w:w="5528" w:type="dxa"/>
            <w:tcBorders>
              <w:top w:val="nil"/>
              <w:left w:val="nil"/>
              <w:bottom w:val="nil"/>
              <w:right w:val="nil"/>
            </w:tcBorders>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Polypoïd lesion</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w:t>
            </w:r>
          </w:p>
        </w:tc>
        <w:tc>
          <w:tcPr>
            <w:tcW w:w="9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5.56%</w:t>
            </w:r>
          </w:p>
        </w:tc>
      </w:tr>
      <w:tr w:rsidR="004B5BC3" w:rsidRPr="002C15C8" w:rsidTr="005B3A69">
        <w:tc>
          <w:tcPr>
            <w:tcW w:w="1668" w:type="dxa"/>
            <w:vMerge w:val="restart"/>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Ophthalmic exam</w:t>
            </w:r>
          </w:p>
        </w:tc>
        <w:tc>
          <w:tcPr>
            <w:tcW w:w="5528" w:type="dxa"/>
            <w:tcBorders>
              <w:top w:val="nil"/>
              <w:left w:val="nil"/>
              <w:bottom w:val="nil"/>
              <w:right w:val="nil"/>
            </w:tcBorders>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Congestion of the upper eyelid</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8</w:t>
            </w:r>
          </w:p>
        </w:tc>
        <w:tc>
          <w:tcPr>
            <w:tcW w:w="9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44.45%</w:t>
            </w:r>
          </w:p>
        </w:tc>
      </w:tr>
      <w:tr w:rsidR="004B5BC3" w:rsidRPr="002C15C8" w:rsidTr="005B3A69">
        <w:tc>
          <w:tcPr>
            <w:tcW w:w="1668" w:type="dxa"/>
            <w:vMerge/>
            <w:tcBorders>
              <w:top w:val="nil"/>
              <w:left w:val="nil"/>
              <w:bottom w:val="nil"/>
              <w:right w:val="nil"/>
            </w:tcBorders>
          </w:tcPr>
          <w:p w:rsidR="000E685A" w:rsidRPr="002C15C8" w:rsidRDefault="000E685A" w:rsidP="002C15C8">
            <w:pPr>
              <w:spacing w:line="360" w:lineRule="auto"/>
              <w:rPr>
                <w:rFonts w:ascii="Book Antiqua" w:hAnsi="Book Antiqua" w:cs="Tahoma"/>
                <w:b/>
                <w:bCs/>
                <w:sz w:val="24"/>
              </w:rPr>
            </w:pPr>
          </w:p>
        </w:tc>
        <w:tc>
          <w:tcPr>
            <w:tcW w:w="5528" w:type="dxa"/>
            <w:tcBorders>
              <w:top w:val="nil"/>
              <w:left w:val="nil"/>
              <w:bottom w:val="nil"/>
              <w:right w:val="nil"/>
            </w:tcBorders>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Swelling and/or redness at the medial angle of the eye</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6</w:t>
            </w:r>
          </w:p>
        </w:tc>
        <w:tc>
          <w:tcPr>
            <w:tcW w:w="9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33.34%</w:t>
            </w:r>
          </w:p>
        </w:tc>
      </w:tr>
      <w:tr w:rsidR="004B5BC3" w:rsidRPr="002C15C8" w:rsidTr="005B3A69">
        <w:tc>
          <w:tcPr>
            <w:tcW w:w="1668" w:type="dxa"/>
            <w:vMerge/>
            <w:tcBorders>
              <w:top w:val="nil"/>
              <w:left w:val="nil"/>
              <w:bottom w:val="nil"/>
              <w:right w:val="nil"/>
            </w:tcBorders>
          </w:tcPr>
          <w:p w:rsidR="000E685A" w:rsidRPr="002C15C8" w:rsidRDefault="000E685A" w:rsidP="002C15C8">
            <w:pPr>
              <w:spacing w:line="360" w:lineRule="auto"/>
              <w:rPr>
                <w:rFonts w:ascii="Book Antiqua" w:hAnsi="Book Antiqua" w:cs="Tahoma"/>
                <w:b/>
                <w:bCs/>
                <w:sz w:val="24"/>
              </w:rPr>
            </w:pPr>
          </w:p>
        </w:tc>
        <w:tc>
          <w:tcPr>
            <w:tcW w:w="5528" w:type="dxa"/>
            <w:tcBorders>
              <w:top w:val="nil"/>
              <w:left w:val="nil"/>
              <w:bottom w:val="nil"/>
              <w:right w:val="nil"/>
            </w:tcBorders>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limitation in the medial ocular movement</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5</w:t>
            </w:r>
          </w:p>
        </w:tc>
        <w:tc>
          <w:tcPr>
            <w:tcW w:w="9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27.78%</w:t>
            </w:r>
          </w:p>
        </w:tc>
      </w:tr>
      <w:tr w:rsidR="004B5BC3" w:rsidRPr="002C15C8" w:rsidTr="005B3A69">
        <w:tc>
          <w:tcPr>
            <w:tcW w:w="7196" w:type="dxa"/>
            <w:gridSpan w:val="2"/>
            <w:tcBorders>
              <w:top w:val="nil"/>
              <w:left w:val="nil"/>
              <w:bottom w:val="single" w:sz="4" w:space="0" w:color="auto"/>
              <w:right w:val="nil"/>
            </w:tcBorders>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 xml:space="preserve">Signs of meningeal irritation </w:t>
            </w:r>
          </w:p>
        </w:tc>
        <w:tc>
          <w:tcPr>
            <w:tcW w:w="1276" w:type="dxa"/>
            <w:tcBorders>
              <w:top w:val="nil"/>
              <w:left w:val="nil"/>
              <w:bottom w:val="single" w:sz="4" w:space="0" w:color="auto"/>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76" w:type="dxa"/>
            <w:tcBorders>
              <w:top w:val="nil"/>
              <w:left w:val="nil"/>
              <w:bottom w:val="single" w:sz="4" w:space="0" w:color="auto"/>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bl>
    <w:p w:rsidR="000E685A" w:rsidRPr="002C15C8" w:rsidRDefault="000E685A" w:rsidP="002C15C8">
      <w:pPr>
        <w:spacing w:line="360" w:lineRule="auto"/>
        <w:rPr>
          <w:rFonts w:ascii="Book Antiqua" w:hAnsi="Book Antiqua" w:cs="Tahoma"/>
          <w:b/>
          <w:bCs/>
          <w:sz w:val="24"/>
        </w:rPr>
      </w:pPr>
    </w:p>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 xml:space="preserve">Table </w:t>
      </w:r>
      <w:r w:rsidR="005B3A69">
        <w:rPr>
          <w:rFonts w:ascii="Book Antiqua" w:hAnsi="Book Antiqua" w:cs="Tahoma" w:hint="eastAsia"/>
          <w:b/>
          <w:bCs/>
          <w:sz w:val="24"/>
        </w:rPr>
        <w:t>2</w:t>
      </w:r>
      <w:r w:rsidRPr="002C15C8">
        <w:rPr>
          <w:rFonts w:ascii="Book Antiqua" w:hAnsi="Book Antiqua" w:cs="Tahoma"/>
          <w:b/>
          <w:bCs/>
          <w:sz w:val="24"/>
        </w:rPr>
        <w:t xml:space="preserve"> Findings of the imaging exams</w:t>
      </w:r>
    </w:p>
    <w:tbl>
      <w:tblPr>
        <w:tblStyle w:val="TableGrid"/>
        <w:tblW w:w="9464" w:type="dxa"/>
        <w:tblLook w:val="04A0" w:firstRow="1" w:lastRow="0" w:firstColumn="1" w:lastColumn="0" w:noHBand="0" w:noVBand="1"/>
      </w:tblPr>
      <w:tblGrid>
        <w:gridCol w:w="2303"/>
        <w:gridCol w:w="4893"/>
        <w:gridCol w:w="1276"/>
        <w:gridCol w:w="992"/>
      </w:tblGrid>
      <w:tr w:rsidR="004B5BC3" w:rsidRPr="002C15C8" w:rsidTr="005B3A69">
        <w:tc>
          <w:tcPr>
            <w:tcW w:w="2303" w:type="dxa"/>
            <w:tcBorders>
              <w:top w:val="single" w:sz="4" w:space="0" w:color="auto"/>
              <w:left w:val="nil"/>
              <w:bottom w:val="single" w:sz="4" w:space="0" w:color="auto"/>
              <w:right w:val="nil"/>
            </w:tcBorders>
          </w:tcPr>
          <w:p w:rsidR="000E685A" w:rsidRPr="002C15C8" w:rsidRDefault="000E685A" w:rsidP="002C15C8">
            <w:pPr>
              <w:spacing w:line="360" w:lineRule="auto"/>
              <w:rPr>
                <w:rFonts w:ascii="Book Antiqua" w:hAnsi="Book Antiqua" w:cs="Tahoma"/>
                <w:b/>
                <w:sz w:val="24"/>
              </w:rPr>
            </w:pPr>
          </w:p>
        </w:tc>
        <w:tc>
          <w:tcPr>
            <w:tcW w:w="4893" w:type="dxa"/>
            <w:tcBorders>
              <w:top w:val="single" w:sz="4" w:space="0" w:color="auto"/>
              <w:left w:val="nil"/>
              <w:bottom w:val="single" w:sz="4" w:space="0" w:color="auto"/>
              <w:right w:val="nil"/>
            </w:tcBorders>
            <w:shd w:val="clear" w:color="auto" w:fill="auto"/>
          </w:tcPr>
          <w:p w:rsidR="000E685A" w:rsidRPr="002C15C8" w:rsidRDefault="000E685A" w:rsidP="002C15C8">
            <w:pPr>
              <w:spacing w:line="360" w:lineRule="auto"/>
              <w:rPr>
                <w:rFonts w:ascii="Book Antiqua" w:hAnsi="Book Antiqua" w:cs="Tahoma"/>
                <w:b/>
                <w:bCs/>
                <w:sz w:val="24"/>
              </w:rPr>
            </w:pPr>
          </w:p>
        </w:tc>
        <w:tc>
          <w:tcPr>
            <w:tcW w:w="1276" w:type="dxa"/>
            <w:tcBorders>
              <w:top w:val="single" w:sz="4" w:space="0" w:color="auto"/>
              <w:left w:val="nil"/>
              <w:bottom w:val="single" w:sz="4" w:space="0" w:color="auto"/>
              <w:right w:val="nil"/>
            </w:tcBorders>
            <w:vAlign w:val="center"/>
          </w:tcPr>
          <w:p w:rsidR="000E685A" w:rsidRPr="002C15C8" w:rsidRDefault="000E685A" w:rsidP="005B3A69">
            <w:pPr>
              <w:spacing w:line="360" w:lineRule="auto"/>
              <w:rPr>
                <w:rFonts w:ascii="Book Antiqua" w:hAnsi="Book Antiqua" w:cs="Tahoma"/>
                <w:b/>
                <w:bCs/>
                <w:sz w:val="24"/>
              </w:rPr>
            </w:pPr>
            <w:r w:rsidRPr="002C15C8">
              <w:rPr>
                <w:rFonts w:ascii="Book Antiqua" w:hAnsi="Book Antiqua" w:cs="Tahoma"/>
                <w:b/>
                <w:bCs/>
                <w:sz w:val="24"/>
              </w:rPr>
              <w:t>N</w:t>
            </w:r>
            <w:r w:rsidR="005B3A69">
              <w:rPr>
                <w:rFonts w:ascii="Book Antiqua" w:hAnsi="Book Antiqua" w:cs="Tahoma" w:hint="eastAsia"/>
                <w:b/>
                <w:bCs/>
                <w:sz w:val="24"/>
              </w:rPr>
              <w:t>o.</w:t>
            </w:r>
            <w:r w:rsidRPr="002C15C8">
              <w:rPr>
                <w:rFonts w:ascii="Book Antiqua" w:hAnsi="Book Antiqua" w:cs="Tahoma"/>
                <w:b/>
                <w:bCs/>
                <w:sz w:val="24"/>
              </w:rPr>
              <w:t xml:space="preserve"> of cases</w:t>
            </w:r>
          </w:p>
        </w:tc>
        <w:tc>
          <w:tcPr>
            <w:tcW w:w="992" w:type="dxa"/>
            <w:tcBorders>
              <w:top w:val="single" w:sz="4" w:space="0" w:color="auto"/>
              <w:left w:val="nil"/>
              <w:bottom w:val="single" w:sz="4" w:space="0" w:color="auto"/>
              <w:right w:val="nil"/>
            </w:tcBorders>
            <w:vAlign w:val="center"/>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w:t>
            </w:r>
          </w:p>
        </w:tc>
      </w:tr>
      <w:tr w:rsidR="004B5BC3" w:rsidRPr="002C15C8" w:rsidTr="005B3A69">
        <w:tc>
          <w:tcPr>
            <w:tcW w:w="2303" w:type="dxa"/>
            <w:vMerge w:val="restart"/>
            <w:tcBorders>
              <w:top w:val="single" w:sz="4" w:space="0" w:color="auto"/>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Sites of the lesions</w:t>
            </w:r>
          </w:p>
        </w:tc>
        <w:tc>
          <w:tcPr>
            <w:tcW w:w="4893" w:type="dxa"/>
            <w:tcBorders>
              <w:top w:val="single" w:sz="4" w:space="0" w:color="auto"/>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Ethmoïd</w:t>
            </w:r>
          </w:p>
        </w:tc>
        <w:tc>
          <w:tcPr>
            <w:tcW w:w="1276" w:type="dxa"/>
            <w:tcBorders>
              <w:top w:val="single" w:sz="4" w:space="0" w:color="auto"/>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14</w:t>
            </w:r>
          </w:p>
        </w:tc>
        <w:tc>
          <w:tcPr>
            <w:tcW w:w="992" w:type="dxa"/>
            <w:tcBorders>
              <w:top w:val="single" w:sz="4" w:space="0" w:color="auto"/>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77.78%</w:t>
            </w:r>
          </w:p>
        </w:tc>
      </w:tr>
      <w:tr w:rsidR="004B5BC3" w:rsidRPr="002C15C8" w:rsidTr="005B3A69">
        <w:tc>
          <w:tcPr>
            <w:tcW w:w="2303" w:type="dxa"/>
            <w:vMerge/>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p>
        </w:tc>
        <w:tc>
          <w:tcPr>
            <w:tcW w:w="4893"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ethmoïd + maxillary</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6</w:t>
            </w:r>
          </w:p>
        </w:tc>
        <w:tc>
          <w:tcPr>
            <w:tcW w:w="992"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33.34%</w:t>
            </w:r>
          </w:p>
        </w:tc>
      </w:tr>
      <w:tr w:rsidR="004B5BC3" w:rsidRPr="002C15C8" w:rsidTr="005B3A69">
        <w:tc>
          <w:tcPr>
            <w:tcW w:w="2303" w:type="dxa"/>
            <w:vMerge/>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p>
        </w:tc>
        <w:tc>
          <w:tcPr>
            <w:tcW w:w="4893"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Sphenoid</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92"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r w:rsidR="004B5BC3" w:rsidRPr="002C15C8" w:rsidTr="005B3A69">
        <w:tc>
          <w:tcPr>
            <w:tcW w:w="7196" w:type="dxa"/>
            <w:gridSpan w:val="2"/>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sz w:val="24"/>
              </w:rPr>
            </w:pPr>
            <w:r w:rsidRPr="002C15C8">
              <w:rPr>
                <w:rFonts w:ascii="Book Antiqua" w:hAnsi="Book Antiqua" w:cs="Tahoma"/>
                <w:b/>
                <w:bCs/>
                <w:sz w:val="24"/>
              </w:rPr>
              <w:t>Lytic bone lesions</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92"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r w:rsidR="004B5BC3" w:rsidRPr="002C15C8" w:rsidTr="005B3A69">
        <w:tc>
          <w:tcPr>
            <w:tcW w:w="2303" w:type="dxa"/>
            <w:vMerge w:val="restart"/>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Orbital complications</w:t>
            </w:r>
          </w:p>
        </w:tc>
        <w:tc>
          <w:tcPr>
            <w:tcW w:w="4893"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sz w:val="24"/>
              </w:rPr>
            </w:pPr>
            <w:r w:rsidRPr="002C15C8">
              <w:rPr>
                <w:rFonts w:ascii="Book Antiqua" w:hAnsi="Book Antiqua" w:cs="Tahoma"/>
                <w:b/>
                <w:sz w:val="24"/>
              </w:rPr>
              <w:t xml:space="preserve">class II: </w:t>
            </w:r>
            <w:r w:rsidRPr="002C15C8">
              <w:rPr>
                <w:rFonts w:ascii="Book Antiqua" w:hAnsi="Book Antiqua" w:cs="Tahoma"/>
                <w:bCs/>
                <w:sz w:val="24"/>
              </w:rPr>
              <w:t>orbital cellulitis</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7</w:t>
            </w:r>
          </w:p>
        </w:tc>
        <w:tc>
          <w:tcPr>
            <w:tcW w:w="992"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38.89%</w:t>
            </w:r>
          </w:p>
        </w:tc>
      </w:tr>
      <w:tr w:rsidR="004B5BC3" w:rsidRPr="002C15C8" w:rsidTr="005B3A69">
        <w:tc>
          <w:tcPr>
            <w:tcW w:w="2303" w:type="dxa"/>
            <w:vMerge/>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p>
        </w:tc>
        <w:tc>
          <w:tcPr>
            <w:tcW w:w="4893"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sz w:val="24"/>
              </w:rPr>
            </w:pPr>
            <w:r w:rsidRPr="002C15C8">
              <w:rPr>
                <w:rFonts w:ascii="Book Antiqua" w:hAnsi="Book Antiqua" w:cs="Tahoma"/>
                <w:b/>
                <w:sz w:val="24"/>
              </w:rPr>
              <w:t xml:space="preserve">class III: </w:t>
            </w:r>
            <w:r w:rsidRPr="002C15C8">
              <w:rPr>
                <w:rFonts w:ascii="Book Antiqua" w:hAnsi="Book Antiqua" w:cs="Tahoma"/>
                <w:bCs/>
                <w:sz w:val="24"/>
              </w:rPr>
              <w:t>periosteal abscess</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4</w:t>
            </w:r>
          </w:p>
        </w:tc>
        <w:tc>
          <w:tcPr>
            <w:tcW w:w="992"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22.23%</w:t>
            </w:r>
          </w:p>
        </w:tc>
      </w:tr>
      <w:tr w:rsidR="004B5BC3" w:rsidRPr="002C15C8" w:rsidTr="005B3A69">
        <w:tc>
          <w:tcPr>
            <w:tcW w:w="2303" w:type="dxa"/>
            <w:vMerge/>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p>
        </w:tc>
        <w:tc>
          <w:tcPr>
            <w:tcW w:w="4893"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sz w:val="24"/>
              </w:rPr>
            </w:pPr>
            <w:r w:rsidRPr="002C15C8">
              <w:rPr>
                <w:rFonts w:ascii="Book Antiqua" w:hAnsi="Book Antiqua" w:cs="Tahoma"/>
                <w:b/>
                <w:sz w:val="24"/>
              </w:rPr>
              <w:t xml:space="preserve">class IV: </w:t>
            </w:r>
            <w:r w:rsidRPr="002C15C8">
              <w:rPr>
                <w:rFonts w:ascii="Book Antiqua" w:hAnsi="Book Antiqua" w:cs="Tahoma"/>
                <w:bCs/>
                <w:sz w:val="24"/>
              </w:rPr>
              <w:t>orbital abscess</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92"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r w:rsidR="004B5BC3" w:rsidRPr="002C15C8" w:rsidTr="005B3A69">
        <w:tc>
          <w:tcPr>
            <w:tcW w:w="2303" w:type="dxa"/>
            <w:vMerge/>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bCs/>
                <w:sz w:val="24"/>
              </w:rPr>
            </w:pPr>
          </w:p>
        </w:tc>
        <w:tc>
          <w:tcPr>
            <w:tcW w:w="4893"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
                <w:sz w:val="24"/>
              </w:rPr>
            </w:pPr>
            <w:r w:rsidRPr="002C15C8">
              <w:rPr>
                <w:rFonts w:ascii="Book Antiqua" w:hAnsi="Book Antiqua" w:cs="Tahoma"/>
                <w:b/>
                <w:sz w:val="24"/>
              </w:rPr>
              <w:t xml:space="preserve">class V: </w:t>
            </w:r>
            <w:r w:rsidRPr="002C15C8">
              <w:rPr>
                <w:rFonts w:ascii="Book Antiqua" w:hAnsi="Book Antiqua" w:cs="Tahoma"/>
                <w:bCs/>
                <w:sz w:val="24"/>
              </w:rPr>
              <w:t>cavernous sinus thrombosis</w:t>
            </w:r>
          </w:p>
        </w:tc>
        <w:tc>
          <w:tcPr>
            <w:tcW w:w="1276"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w:t>
            </w:r>
          </w:p>
        </w:tc>
        <w:tc>
          <w:tcPr>
            <w:tcW w:w="992" w:type="dxa"/>
            <w:tcBorders>
              <w:top w:val="nil"/>
              <w:left w:val="nil"/>
              <w:bottom w:val="nil"/>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5.56%</w:t>
            </w:r>
          </w:p>
        </w:tc>
      </w:tr>
      <w:tr w:rsidR="004B5BC3" w:rsidRPr="002C15C8" w:rsidTr="005B3A69">
        <w:tc>
          <w:tcPr>
            <w:tcW w:w="7196" w:type="dxa"/>
            <w:gridSpan w:val="2"/>
            <w:tcBorders>
              <w:top w:val="nil"/>
              <w:left w:val="nil"/>
              <w:bottom w:val="single" w:sz="4" w:space="0" w:color="auto"/>
              <w:right w:val="nil"/>
            </w:tcBorders>
            <w:vAlign w:val="center"/>
          </w:tcPr>
          <w:p w:rsidR="000E685A" w:rsidRPr="002C15C8" w:rsidRDefault="000E685A" w:rsidP="002C15C8">
            <w:pPr>
              <w:spacing w:line="360" w:lineRule="auto"/>
              <w:rPr>
                <w:rFonts w:ascii="Book Antiqua" w:hAnsi="Book Antiqua" w:cs="Tahoma"/>
                <w:b/>
                <w:sz w:val="24"/>
              </w:rPr>
            </w:pPr>
            <w:r w:rsidRPr="002C15C8">
              <w:rPr>
                <w:rFonts w:ascii="Book Antiqua" w:hAnsi="Book Antiqua" w:cs="Tahoma"/>
                <w:b/>
                <w:bCs/>
                <w:sz w:val="24"/>
              </w:rPr>
              <w:t>Meningeal reaction</w:t>
            </w:r>
          </w:p>
        </w:tc>
        <w:tc>
          <w:tcPr>
            <w:tcW w:w="1276" w:type="dxa"/>
            <w:tcBorders>
              <w:top w:val="nil"/>
              <w:left w:val="nil"/>
              <w:bottom w:val="single" w:sz="4" w:space="0" w:color="auto"/>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92" w:type="dxa"/>
            <w:tcBorders>
              <w:top w:val="nil"/>
              <w:left w:val="nil"/>
              <w:bottom w:val="single" w:sz="4" w:space="0" w:color="auto"/>
              <w:right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bl>
    <w:p w:rsidR="000E685A" w:rsidRPr="002C15C8" w:rsidRDefault="000E685A" w:rsidP="002C15C8">
      <w:pPr>
        <w:spacing w:line="360" w:lineRule="auto"/>
        <w:rPr>
          <w:rFonts w:ascii="Book Antiqua" w:hAnsi="Book Antiqua" w:cs="Tahoma"/>
          <w:b/>
          <w:sz w:val="24"/>
        </w:rPr>
      </w:pPr>
    </w:p>
    <w:p w:rsidR="000E685A" w:rsidRPr="002C15C8" w:rsidRDefault="000E685A" w:rsidP="002C15C8">
      <w:pPr>
        <w:spacing w:line="360" w:lineRule="auto"/>
        <w:rPr>
          <w:rFonts w:ascii="Book Antiqua" w:hAnsi="Book Antiqua" w:cs="Tahoma"/>
          <w:b/>
          <w:sz w:val="24"/>
        </w:rPr>
      </w:pPr>
    </w:p>
    <w:p w:rsidR="00BE32C8" w:rsidRDefault="00BE32C8" w:rsidP="002C15C8">
      <w:pPr>
        <w:spacing w:line="360" w:lineRule="auto"/>
        <w:rPr>
          <w:rFonts w:ascii="Book Antiqua" w:hAnsi="Book Antiqua" w:cs="Tahoma"/>
          <w:b/>
          <w:bCs/>
          <w:sz w:val="24"/>
        </w:rPr>
      </w:pPr>
    </w:p>
    <w:p w:rsidR="000E685A" w:rsidRPr="002C15C8" w:rsidRDefault="000E685A" w:rsidP="00CD1883">
      <w:pPr>
        <w:spacing w:line="360" w:lineRule="auto"/>
        <w:ind w:firstLineChars="50" w:firstLine="130"/>
        <w:rPr>
          <w:rFonts w:ascii="Book Antiqua" w:hAnsi="Book Antiqua" w:cs="Tahoma"/>
          <w:b/>
          <w:bCs/>
          <w:sz w:val="24"/>
        </w:rPr>
      </w:pPr>
      <w:r w:rsidRPr="002C15C8">
        <w:rPr>
          <w:rFonts w:ascii="Book Antiqua" w:hAnsi="Book Antiqua" w:cs="Tahoma"/>
          <w:b/>
          <w:bCs/>
          <w:sz w:val="24"/>
        </w:rPr>
        <w:t xml:space="preserve">Table </w:t>
      </w:r>
      <w:r w:rsidR="005B3A69">
        <w:rPr>
          <w:rFonts w:ascii="Book Antiqua" w:hAnsi="Book Antiqua" w:cs="Tahoma" w:hint="eastAsia"/>
          <w:b/>
          <w:bCs/>
          <w:sz w:val="24"/>
        </w:rPr>
        <w:t>3</w:t>
      </w:r>
      <w:r w:rsidRPr="002C15C8">
        <w:rPr>
          <w:rFonts w:ascii="Book Antiqua" w:hAnsi="Book Antiqua" w:cs="Tahoma"/>
          <w:b/>
          <w:bCs/>
          <w:sz w:val="24"/>
        </w:rPr>
        <w:t xml:space="preserve"> Therapeutic procedures</w:t>
      </w:r>
    </w:p>
    <w:tbl>
      <w:tblPr>
        <w:tblStyle w:val="TableGrid"/>
        <w:tblW w:w="94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812"/>
        <w:gridCol w:w="1276"/>
        <w:gridCol w:w="992"/>
      </w:tblGrid>
      <w:tr w:rsidR="004B5BC3" w:rsidRPr="002C15C8" w:rsidTr="005B3A69">
        <w:tc>
          <w:tcPr>
            <w:tcW w:w="1384" w:type="dxa"/>
            <w:tcBorders>
              <w:bottom w:val="single" w:sz="4" w:space="0" w:color="auto"/>
            </w:tcBorders>
          </w:tcPr>
          <w:p w:rsidR="000E685A" w:rsidRPr="002C15C8" w:rsidRDefault="000E685A" w:rsidP="002C15C8">
            <w:pPr>
              <w:spacing w:line="360" w:lineRule="auto"/>
              <w:rPr>
                <w:rFonts w:ascii="Book Antiqua" w:hAnsi="Book Antiqua" w:cs="Tahoma"/>
                <w:b/>
                <w:sz w:val="24"/>
              </w:rPr>
            </w:pPr>
          </w:p>
        </w:tc>
        <w:tc>
          <w:tcPr>
            <w:tcW w:w="5812" w:type="dxa"/>
            <w:tcBorders>
              <w:bottom w:val="single" w:sz="4" w:space="0" w:color="auto"/>
            </w:tcBorders>
            <w:shd w:val="clear" w:color="auto" w:fill="auto"/>
          </w:tcPr>
          <w:p w:rsidR="000E685A" w:rsidRPr="002C15C8" w:rsidRDefault="000E685A" w:rsidP="002C15C8">
            <w:pPr>
              <w:spacing w:line="360" w:lineRule="auto"/>
              <w:rPr>
                <w:rFonts w:ascii="Book Antiqua" w:hAnsi="Book Antiqua" w:cs="Tahoma"/>
                <w:b/>
                <w:bCs/>
                <w:sz w:val="24"/>
              </w:rPr>
            </w:pPr>
          </w:p>
        </w:tc>
        <w:tc>
          <w:tcPr>
            <w:tcW w:w="1276" w:type="dxa"/>
            <w:tcBorders>
              <w:bottom w:val="single" w:sz="4" w:space="0" w:color="auto"/>
            </w:tcBorders>
            <w:vAlign w:val="center"/>
          </w:tcPr>
          <w:p w:rsidR="000E685A" w:rsidRPr="002C15C8" w:rsidRDefault="000E685A" w:rsidP="005B3A69">
            <w:pPr>
              <w:spacing w:line="360" w:lineRule="auto"/>
              <w:rPr>
                <w:rFonts w:ascii="Book Antiqua" w:hAnsi="Book Antiqua" w:cs="Tahoma"/>
                <w:b/>
                <w:bCs/>
                <w:sz w:val="24"/>
              </w:rPr>
            </w:pPr>
            <w:r w:rsidRPr="002C15C8">
              <w:rPr>
                <w:rFonts w:ascii="Book Antiqua" w:hAnsi="Book Antiqua" w:cs="Tahoma"/>
                <w:b/>
                <w:bCs/>
                <w:sz w:val="24"/>
              </w:rPr>
              <w:t>N</w:t>
            </w:r>
            <w:r w:rsidR="005B3A69">
              <w:rPr>
                <w:rFonts w:ascii="Book Antiqua" w:hAnsi="Book Antiqua" w:cs="Tahoma" w:hint="eastAsia"/>
                <w:b/>
                <w:bCs/>
                <w:sz w:val="24"/>
              </w:rPr>
              <w:t>o.</w:t>
            </w:r>
            <w:r w:rsidRPr="002C15C8">
              <w:rPr>
                <w:rFonts w:ascii="Book Antiqua" w:hAnsi="Book Antiqua" w:cs="Tahoma"/>
                <w:b/>
                <w:bCs/>
                <w:sz w:val="24"/>
              </w:rPr>
              <w:t xml:space="preserve"> of cases</w:t>
            </w:r>
          </w:p>
        </w:tc>
        <w:tc>
          <w:tcPr>
            <w:tcW w:w="992" w:type="dxa"/>
            <w:tcBorders>
              <w:bottom w:val="single" w:sz="4" w:space="0" w:color="auto"/>
            </w:tcBorders>
            <w:vAlign w:val="center"/>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w:t>
            </w:r>
          </w:p>
        </w:tc>
      </w:tr>
      <w:tr w:rsidR="004B5BC3" w:rsidRPr="002C15C8" w:rsidTr="005B3A69">
        <w:tc>
          <w:tcPr>
            <w:tcW w:w="1384" w:type="dxa"/>
            <w:vMerge w:val="restart"/>
            <w:tcBorders>
              <w:top w:val="single" w:sz="4" w:space="0" w:color="auto"/>
              <w:bottom w:val="nil"/>
            </w:tcBorders>
            <w:vAlign w:val="center"/>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Medical treatment</w:t>
            </w:r>
          </w:p>
        </w:tc>
        <w:tc>
          <w:tcPr>
            <w:tcW w:w="5812" w:type="dxa"/>
            <w:tcBorders>
              <w:top w:val="single" w:sz="4" w:space="0" w:color="auto"/>
              <w:bottom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cefotaxime (100</w:t>
            </w:r>
            <w:r w:rsidR="005B3A69">
              <w:rPr>
                <w:rFonts w:ascii="Book Antiqua" w:hAnsi="Book Antiqua" w:cs="Tahoma" w:hint="eastAsia"/>
                <w:bCs/>
                <w:sz w:val="24"/>
              </w:rPr>
              <w:t xml:space="preserve"> </w:t>
            </w:r>
            <w:r w:rsidRPr="002C15C8">
              <w:rPr>
                <w:rFonts w:ascii="Book Antiqua" w:hAnsi="Book Antiqua" w:cs="Tahoma"/>
                <w:bCs/>
                <w:sz w:val="24"/>
              </w:rPr>
              <w:t>mg/kg/j) + fosfomycin (100</w:t>
            </w:r>
            <w:r w:rsidR="005B3A69">
              <w:rPr>
                <w:rFonts w:ascii="Book Antiqua" w:hAnsi="Book Antiqua" w:cs="Tahoma" w:hint="eastAsia"/>
                <w:bCs/>
                <w:sz w:val="24"/>
              </w:rPr>
              <w:t xml:space="preserve"> </w:t>
            </w:r>
            <w:r w:rsidRPr="002C15C8">
              <w:rPr>
                <w:rFonts w:ascii="Book Antiqua" w:hAnsi="Book Antiqua" w:cs="Tahoma"/>
                <w:bCs/>
                <w:sz w:val="24"/>
              </w:rPr>
              <w:t>mg/kg/j)</w:t>
            </w:r>
          </w:p>
        </w:tc>
        <w:tc>
          <w:tcPr>
            <w:tcW w:w="1276" w:type="dxa"/>
            <w:tcBorders>
              <w:top w:val="single" w:sz="4" w:space="0" w:color="auto"/>
              <w:bottom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14</w:t>
            </w:r>
          </w:p>
        </w:tc>
        <w:tc>
          <w:tcPr>
            <w:tcW w:w="992" w:type="dxa"/>
            <w:tcBorders>
              <w:top w:val="single" w:sz="4" w:space="0" w:color="auto"/>
              <w:bottom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77.78%</w:t>
            </w:r>
          </w:p>
        </w:tc>
      </w:tr>
      <w:tr w:rsidR="004B5BC3" w:rsidRPr="002C15C8" w:rsidTr="005B3A69">
        <w:tc>
          <w:tcPr>
            <w:tcW w:w="1384" w:type="dxa"/>
            <w:vMerge/>
            <w:tcBorders>
              <w:top w:val="nil"/>
            </w:tcBorders>
            <w:vAlign w:val="center"/>
          </w:tcPr>
          <w:p w:rsidR="000E685A" w:rsidRPr="002C15C8" w:rsidRDefault="000E685A" w:rsidP="002C15C8">
            <w:pPr>
              <w:spacing w:line="360" w:lineRule="auto"/>
              <w:rPr>
                <w:rFonts w:ascii="Book Antiqua" w:hAnsi="Book Antiqua" w:cs="Tahoma"/>
                <w:b/>
                <w:bCs/>
                <w:sz w:val="24"/>
              </w:rPr>
            </w:pPr>
          </w:p>
        </w:tc>
        <w:tc>
          <w:tcPr>
            <w:tcW w:w="5812" w:type="dxa"/>
            <w:tcBorders>
              <w:top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cefotaxime + fosfomycin + amikacin (15</w:t>
            </w:r>
            <w:r w:rsidR="005B3A69">
              <w:rPr>
                <w:rFonts w:ascii="Book Antiqua" w:hAnsi="Book Antiqua" w:cs="Tahoma" w:hint="eastAsia"/>
                <w:bCs/>
                <w:sz w:val="24"/>
              </w:rPr>
              <w:t xml:space="preserve"> </w:t>
            </w:r>
            <w:r w:rsidRPr="002C15C8">
              <w:rPr>
                <w:rFonts w:ascii="Book Antiqua" w:hAnsi="Book Antiqua" w:cs="Tahoma"/>
                <w:bCs/>
                <w:sz w:val="24"/>
              </w:rPr>
              <w:t>mg/kg/j)</w:t>
            </w:r>
          </w:p>
        </w:tc>
        <w:tc>
          <w:tcPr>
            <w:tcW w:w="1276" w:type="dxa"/>
            <w:tcBorders>
              <w:top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92" w:type="dxa"/>
            <w:tcBorders>
              <w:top w:val="nil"/>
            </w:tcBorders>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r w:rsidR="004B5BC3" w:rsidRPr="002C15C8" w:rsidTr="005B3A69">
        <w:tc>
          <w:tcPr>
            <w:tcW w:w="1384" w:type="dxa"/>
            <w:vMerge/>
            <w:vAlign w:val="center"/>
          </w:tcPr>
          <w:p w:rsidR="000E685A" w:rsidRPr="002C15C8" w:rsidRDefault="000E685A" w:rsidP="002C15C8">
            <w:pPr>
              <w:spacing w:line="360" w:lineRule="auto"/>
              <w:rPr>
                <w:rFonts w:ascii="Book Antiqua" w:hAnsi="Book Antiqua" w:cs="Tahoma"/>
                <w:b/>
                <w:bCs/>
                <w:sz w:val="24"/>
              </w:rPr>
            </w:pPr>
          </w:p>
        </w:tc>
        <w:tc>
          <w:tcPr>
            <w:tcW w:w="5812"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cefotaxime (200</w:t>
            </w:r>
            <w:r w:rsidR="005B3A69">
              <w:rPr>
                <w:rFonts w:ascii="Book Antiqua" w:hAnsi="Book Antiqua" w:cs="Tahoma" w:hint="eastAsia"/>
                <w:bCs/>
                <w:sz w:val="24"/>
              </w:rPr>
              <w:t xml:space="preserve"> </w:t>
            </w:r>
            <w:r w:rsidRPr="002C15C8">
              <w:rPr>
                <w:rFonts w:ascii="Book Antiqua" w:hAnsi="Book Antiqua" w:cs="Tahoma"/>
                <w:bCs/>
                <w:sz w:val="24"/>
              </w:rPr>
              <w:t>mg/kg/j) + vancomycine (60</w:t>
            </w:r>
            <w:r w:rsidR="005B3A69">
              <w:rPr>
                <w:rFonts w:ascii="Book Antiqua" w:hAnsi="Book Antiqua" w:cs="Tahoma" w:hint="eastAsia"/>
                <w:bCs/>
                <w:sz w:val="24"/>
              </w:rPr>
              <w:t xml:space="preserve"> </w:t>
            </w:r>
            <w:r w:rsidRPr="002C15C8">
              <w:rPr>
                <w:rFonts w:ascii="Book Antiqua" w:hAnsi="Book Antiqua" w:cs="Tahoma"/>
                <w:bCs/>
                <w:sz w:val="24"/>
              </w:rPr>
              <w:t>mg/kg/j)</w:t>
            </w:r>
          </w:p>
        </w:tc>
        <w:tc>
          <w:tcPr>
            <w:tcW w:w="1276"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92"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r w:rsidR="004B5BC3" w:rsidRPr="002C15C8" w:rsidTr="005B3A69">
        <w:tc>
          <w:tcPr>
            <w:tcW w:w="1384" w:type="dxa"/>
            <w:vMerge/>
            <w:vAlign w:val="center"/>
          </w:tcPr>
          <w:p w:rsidR="000E685A" w:rsidRPr="002C15C8" w:rsidRDefault="000E685A" w:rsidP="002C15C8">
            <w:pPr>
              <w:spacing w:line="360" w:lineRule="auto"/>
              <w:rPr>
                <w:rFonts w:ascii="Book Antiqua" w:hAnsi="Book Antiqua" w:cs="Tahoma"/>
                <w:b/>
                <w:bCs/>
                <w:sz w:val="24"/>
              </w:rPr>
            </w:pPr>
          </w:p>
        </w:tc>
        <w:tc>
          <w:tcPr>
            <w:tcW w:w="5812" w:type="dxa"/>
            <w:vAlign w:val="center"/>
          </w:tcPr>
          <w:p w:rsidR="000E685A" w:rsidRPr="002C15C8" w:rsidRDefault="000E685A" w:rsidP="00BE32C8">
            <w:pPr>
              <w:spacing w:line="360" w:lineRule="auto"/>
              <w:rPr>
                <w:rFonts w:ascii="Book Antiqua" w:hAnsi="Book Antiqua" w:cs="Tahoma"/>
                <w:bCs/>
                <w:sz w:val="24"/>
              </w:rPr>
            </w:pPr>
            <w:r w:rsidRPr="002C15C8">
              <w:rPr>
                <w:rFonts w:ascii="Book Antiqua" w:hAnsi="Book Antiqua" w:cs="Tahoma"/>
                <w:bCs/>
                <w:sz w:val="24"/>
                <w:lang w:val="fr-FR"/>
              </w:rPr>
              <w:t xml:space="preserve">Intravenous </w:t>
            </w:r>
            <w:r w:rsidRPr="002C15C8">
              <w:rPr>
                <w:rFonts w:ascii="Book Antiqua" w:hAnsi="Book Antiqua" w:cs="Tahoma"/>
                <w:bCs/>
                <w:sz w:val="24"/>
              </w:rPr>
              <w:t>heparin (</w:t>
            </w:r>
            <w:r w:rsidR="005B3A69">
              <w:rPr>
                <w:rFonts w:ascii="Book Antiqua" w:hAnsi="Book Antiqua" w:cs="Tahoma"/>
                <w:bCs/>
                <w:sz w:val="24"/>
              </w:rPr>
              <w:t>Bolus 50 units/kg, 2 units/kg</w:t>
            </w:r>
            <w:r w:rsidR="005B3A69">
              <w:rPr>
                <w:rFonts w:ascii="Book Antiqua" w:hAnsi="Book Antiqua" w:cs="Tahoma" w:hint="eastAsia"/>
                <w:bCs/>
                <w:sz w:val="24"/>
              </w:rPr>
              <w:t xml:space="preserve"> per </w:t>
            </w:r>
            <w:r w:rsidR="005B3A69">
              <w:rPr>
                <w:rFonts w:ascii="Book Antiqua" w:hAnsi="Book Antiqua" w:cs="Tahoma"/>
                <w:bCs/>
                <w:sz w:val="24"/>
              </w:rPr>
              <w:t>h</w:t>
            </w:r>
            <w:r w:rsidR="005B3A69">
              <w:rPr>
                <w:rFonts w:ascii="Book Antiqua" w:hAnsi="Book Antiqua" w:cs="Tahoma" w:hint="eastAsia"/>
                <w:bCs/>
                <w:sz w:val="24"/>
              </w:rPr>
              <w:t>our</w:t>
            </w:r>
            <w:r w:rsidRPr="002C15C8">
              <w:rPr>
                <w:rFonts w:ascii="Book Antiqua" w:hAnsi="Book Antiqua" w:cs="Tahoma"/>
                <w:bCs/>
                <w:sz w:val="24"/>
              </w:rPr>
              <w:t>)</w:t>
            </w:r>
          </w:p>
        </w:tc>
        <w:tc>
          <w:tcPr>
            <w:tcW w:w="1276"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w:t>
            </w:r>
          </w:p>
        </w:tc>
        <w:tc>
          <w:tcPr>
            <w:tcW w:w="992"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5.56%</w:t>
            </w:r>
          </w:p>
        </w:tc>
      </w:tr>
      <w:tr w:rsidR="004B5BC3" w:rsidRPr="002C15C8" w:rsidTr="005B3A69">
        <w:tc>
          <w:tcPr>
            <w:tcW w:w="1384" w:type="dxa"/>
            <w:vMerge w:val="restart"/>
            <w:vAlign w:val="center"/>
          </w:tcPr>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sz w:val="24"/>
              </w:rPr>
              <w:t>Surgery</w:t>
            </w:r>
          </w:p>
        </w:tc>
        <w:tc>
          <w:tcPr>
            <w:tcW w:w="5812" w:type="dxa"/>
            <w:vAlign w:val="center"/>
          </w:tcPr>
          <w:p w:rsidR="000E685A" w:rsidRPr="002C15C8" w:rsidRDefault="005B3A69" w:rsidP="002C15C8">
            <w:pPr>
              <w:spacing w:line="360" w:lineRule="auto"/>
              <w:rPr>
                <w:rFonts w:ascii="Book Antiqua" w:hAnsi="Book Antiqua" w:cs="Tahoma"/>
                <w:bCs/>
                <w:sz w:val="24"/>
              </w:rPr>
            </w:pPr>
            <w:r w:rsidRPr="002C15C8">
              <w:rPr>
                <w:rFonts w:ascii="Book Antiqua" w:hAnsi="Book Antiqua" w:cs="Tahoma"/>
                <w:bCs/>
                <w:sz w:val="24"/>
                <w:lang w:val="fr-FR"/>
              </w:rPr>
              <w:t>External medial orbitotomy</w:t>
            </w:r>
          </w:p>
        </w:tc>
        <w:tc>
          <w:tcPr>
            <w:tcW w:w="1276"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4</w:t>
            </w:r>
          </w:p>
        </w:tc>
        <w:tc>
          <w:tcPr>
            <w:tcW w:w="992"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22.23%</w:t>
            </w:r>
          </w:p>
        </w:tc>
      </w:tr>
      <w:tr w:rsidR="004B5BC3" w:rsidRPr="002C15C8" w:rsidTr="005B3A69">
        <w:tc>
          <w:tcPr>
            <w:tcW w:w="1384" w:type="dxa"/>
            <w:vMerge/>
            <w:vAlign w:val="center"/>
          </w:tcPr>
          <w:p w:rsidR="000E685A" w:rsidRPr="002C15C8" w:rsidRDefault="000E685A" w:rsidP="002C15C8">
            <w:pPr>
              <w:spacing w:line="360" w:lineRule="auto"/>
              <w:rPr>
                <w:rFonts w:ascii="Book Antiqua" w:hAnsi="Book Antiqua" w:cs="Tahoma"/>
                <w:b/>
                <w:bCs/>
                <w:sz w:val="24"/>
              </w:rPr>
            </w:pPr>
          </w:p>
        </w:tc>
        <w:tc>
          <w:tcPr>
            <w:tcW w:w="5812" w:type="dxa"/>
            <w:vAlign w:val="center"/>
          </w:tcPr>
          <w:p w:rsidR="000E685A" w:rsidRPr="002C15C8" w:rsidRDefault="005B3A69" w:rsidP="002C15C8">
            <w:pPr>
              <w:spacing w:line="360" w:lineRule="auto"/>
              <w:rPr>
                <w:rFonts w:ascii="Book Antiqua" w:hAnsi="Book Antiqua" w:cs="Tahoma"/>
                <w:bCs/>
                <w:sz w:val="24"/>
              </w:rPr>
            </w:pPr>
            <w:r w:rsidRPr="002C15C8">
              <w:rPr>
                <w:rFonts w:ascii="Book Antiqua" w:hAnsi="Book Antiqua" w:cs="Tahoma"/>
                <w:bCs/>
                <w:sz w:val="24"/>
                <w:lang w:val="fr-FR"/>
              </w:rPr>
              <w:t>Endonasal orbitotomy</w:t>
            </w:r>
          </w:p>
        </w:tc>
        <w:tc>
          <w:tcPr>
            <w:tcW w:w="1276"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92"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r w:rsidR="004B5BC3" w:rsidRPr="002C15C8" w:rsidTr="005B3A69">
        <w:tc>
          <w:tcPr>
            <w:tcW w:w="1384" w:type="dxa"/>
            <w:vMerge/>
            <w:vAlign w:val="center"/>
          </w:tcPr>
          <w:p w:rsidR="000E685A" w:rsidRPr="002C15C8" w:rsidRDefault="000E685A" w:rsidP="002C15C8">
            <w:pPr>
              <w:spacing w:line="360" w:lineRule="auto"/>
              <w:rPr>
                <w:rFonts w:ascii="Book Antiqua" w:hAnsi="Book Antiqua" w:cs="Tahoma"/>
                <w:b/>
                <w:bCs/>
                <w:sz w:val="24"/>
              </w:rPr>
            </w:pPr>
          </w:p>
        </w:tc>
        <w:tc>
          <w:tcPr>
            <w:tcW w:w="5812" w:type="dxa"/>
            <w:vAlign w:val="center"/>
          </w:tcPr>
          <w:p w:rsidR="000E685A" w:rsidRPr="002C15C8" w:rsidRDefault="005B3A69" w:rsidP="002C15C8">
            <w:pPr>
              <w:spacing w:line="360" w:lineRule="auto"/>
              <w:rPr>
                <w:rFonts w:ascii="Book Antiqua" w:hAnsi="Book Antiqua" w:cs="Tahoma"/>
                <w:bCs/>
                <w:sz w:val="24"/>
              </w:rPr>
            </w:pPr>
            <w:r w:rsidRPr="002C15C8">
              <w:rPr>
                <w:rFonts w:ascii="Book Antiqua" w:hAnsi="Book Antiqua" w:cs="Tahoma"/>
                <w:bCs/>
                <w:sz w:val="24"/>
                <w:lang w:val="fr-FR"/>
              </w:rPr>
              <w:t>Sphenoidotomy</w:t>
            </w:r>
          </w:p>
        </w:tc>
        <w:tc>
          <w:tcPr>
            <w:tcW w:w="1276"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2</w:t>
            </w:r>
          </w:p>
        </w:tc>
        <w:tc>
          <w:tcPr>
            <w:tcW w:w="992" w:type="dxa"/>
            <w:vAlign w:val="center"/>
          </w:tcPr>
          <w:p w:rsidR="000E685A" w:rsidRPr="002C15C8" w:rsidRDefault="000E685A" w:rsidP="002C15C8">
            <w:pPr>
              <w:spacing w:line="360" w:lineRule="auto"/>
              <w:rPr>
                <w:rFonts w:ascii="Book Antiqua" w:hAnsi="Book Antiqua" w:cs="Tahoma"/>
                <w:bCs/>
                <w:sz w:val="24"/>
              </w:rPr>
            </w:pPr>
            <w:r w:rsidRPr="002C15C8">
              <w:rPr>
                <w:rFonts w:ascii="Book Antiqua" w:hAnsi="Book Antiqua" w:cs="Tahoma"/>
                <w:bCs/>
                <w:sz w:val="24"/>
              </w:rPr>
              <w:t>11.12%</w:t>
            </w:r>
          </w:p>
        </w:tc>
      </w:tr>
    </w:tbl>
    <w:p w:rsidR="000E685A" w:rsidRPr="002C15C8" w:rsidRDefault="000E685A" w:rsidP="002C15C8">
      <w:pPr>
        <w:spacing w:line="360" w:lineRule="auto"/>
        <w:rPr>
          <w:rFonts w:ascii="Book Antiqua" w:hAnsi="Book Antiqua" w:cs="Tahoma"/>
          <w:b/>
          <w:sz w:val="24"/>
        </w:rPr>
      </w:pPr>
    </w:p>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noProof/>
          <w:sz w:val="24"/>
          <w:lang w:eastAsia="en-US"/>
        </w:rPr>
        <w:drawing>
          <wp:inline distT="0" distB="0" distL="0" distR="0" wp14:anchorId="67EE80C2" wp14:editId="43CE9155">
            <wp:extent cx="3540392" cy="1389687"/>
            <wp:effectExtent l="19050" t="0" r="2908"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3544751" cy="1391398"/>
                    </a:xfrm>
                    <a:prstGeom prst="rect">
                      <a:avLst/>
                    </a:prstGeom>
                    <a:noFill/>
                    <a:ln w="9525">
                      <a:noFill/>
                      <a:miter lim="800000"/>
                      <a:headEnd/>
                      <a:tailEnd/>
                    </a:ln>
                  </pic:spPr>
                </pic:pic>
              </a:graphicData>
            </a:graphic>
          </wp:inline>
        </w:drawing>
      </w:r>
    </w:p>
    <w:p w:rsidR="000E685A" w:rsidRPr="002C15C8" w:rsidRDefault="000E685A" w:rsidP="002C15C8">
      <w:pPr>
        <w:spacing w:line="360" w:lineRule="auto"/>
        <w:rPr>
          <w:rFonts w:ascii="Book Antiqua" w:hAnsi="Book Antiqua" w:cs="Tahoma"/>
          <w:b/>
          <w:sz w:val="24"/>
        </w:rPr>
      </w:pPr>
      <w:r w:rsidRPr="005B3A69">
        <w:rPr>
          <w:rFonts w:ascii="Book Antiqua" w:hAnsi="Book Antiqua" w:cs="Tahoma"/>
          <w:b/>
          <w:bCs/>
          <w:sz w:val="24"/>
        </w:rPr>
        <w:t>Fig</w:t>
      </w:r>
      <w:r w:rsidR="005B3A69" w:rsidRPr="005B3A69">
        <w:rPr>
          <w:rFonts w:ascii="Book Antiqua" w:hAnsi="Book Antiqua" w:cs="Tahoma" w:hint="eastAsia"/>
          <w:b/>
          <w:bCs/>
          <w:sz w:val="24"/>
        </w:rPr>
        <w:t>ure</w:t>
      </w:r>
      <w:r w:rsidR="005B3A69" w:rsidRPr="005B3A69">
        <w:rPr>
          <w:rFonts w:ascii="Book Antiqua" w:hAnsi="Book Antiqua" w:cs="Tahoma"/>
          <w:b/>
          <w:bCs/>
          <w:sz w:val="24"/>
        </w:rPr>
        <w:t xml:space="preserve"> 1</w:t>
      </w:r>
      <w:r w:rsidRPr="005B3A69">
        <w:rPr>
          <w:rFonts w:ascii="Book Antiqua" w:hAnsi="Book Antiqua" w:cs="Tahoma"/>
          <w:b/>
          <w:bCs/>
          <w:sz w:val="24"/>
        </w:rPr>
        <w:t xml:space="preserve"> Swelling and redness at the level of the left upper eyelid (</w:t>
      </w:r>
      <w:r w:rsidR="005B3A69" w:rsidRPr="005B3A69">
        <w:rPr>
          <w:rFonts w:ascii="Book Antiqua" w:hAnsi="Book Antiqua" w:cs="Tahoma"/>
          <w:b/>
          <w:bCs/>
          <w:sz w:val="24"/>
        </w:rPr>
        <w:t>A</w:t>
      </w:r>
      <w:r w:rsidRPr="005B3A69">
        <w:rPr>
          <w:rFonts w:ascii="Book Antiqua" w:hAnsi="Book Antiqua" w:cs="Tahoma"/>
          <w:b/>
          <w:bCs/>
          <w:sz w:val="24"/>
        </w:rPr>
        <w:t xml:space="preserve">). </w:t>
      </w:r>
      <w:r w:rsidRPr="002C15C8">
        <w:rPr>
          <w:rFonts w:ascii="Book Antiqua" w:hAnsi="Book Antiqua" w:cs="Tahoma"/>
          <w:bCs/>
          <w:sz w:val="24"/>
        </w:rPr>
        <w:t xml:space="preserve">The </w:t>
      </w:r>
      <w:r w:rsidR="005B3A69" w:rsidRPr="002C15C8">
        <w:rPr>
          <w:rFonts w:ascii="Book Antiqua" w:hAnsi="Book Antiqua" w:cs="Arial"/>
          <w:sz w:val="24"/>
        </w:rPr>
        <w:t>computed tomography</w:t>
      </w:r>
      <w:r w:rsidRPr="002C15C8">
        <w:rPr>
          <w:rFonts w:ascii="Book Antiqua" w:hAnsi="Book Antiqua" w:cs="Tahoma"/>
          <w:bCs/>
          <w:sz w:val="24"/>
        </w:rPr>
        <w:t>-scan shows a fulfilling of the ethmoïd cells and the left maxillary sinus (</w:t>
      </w:r>
      <w:r w:rsidR="005B3A69" w:rsidRPr="002C15C8">
        <w:rPr>
          <w:rFonts w:ascii="Book Antiqua" w:hAnsi="Book Antiqua" w:cs="Tahoma"/>
          <w:bCs/>
          <w:sz w:val="24"/>
        </w:rPr>
        <w:t>B</w:t>
      </w:r>
      <w:r w:rsidRPr="002C15C8">
        <w:rPr>
          <w:rFonts w:ascii="Book Antiqua" w:hAnsi="Book Antiqua" w:cs="Tahoma"/>
          <w:bCs/>
          <w:sz w:val="24"/>
        </w:rPr>
        <w:t>).</w:t>
      </w:r>
    </w:p>
    <w:p w:rsidR="000E685A" w:rsidRPr="002C15C8" w:rsidRDefault="000E685A" w:rsidP="002C15C8">
      <w:pPr>
        <w:spacing w:line="360" w:lineRule="auto"/>
        <w:rPr>
          <w:rFonts w:ascii="Book Antiqua" w:hAnsi="Book Antiqua" w:cs="Tahoma"/>
          <w:b/>
          <w:sz w:val="24"/>
        </w:rPr>
      </w:pPr>
    </w:p>
    <w:p w:rsidR="000E685A" w:rsidRPr="002C15C8" w:rsidRDefault="000E685A" w:rsidP="002C15C8">
      <w:pPr>
        <w:spacing w:line="360" w:lineRule="auto"/>
        <w:rPr>
          <w:rFonts w:ascii="Book Antiqua" w:hAnsi="Book Antiqua" w:cs="Tahoma"/>
          <w:b/>
          <w:sz w:val="24"/>
        </w:rPr>
      </w:pPr>
      <w:r w:rsidRPr="002C15C8">
        <w:rPr>
          <w:rFonts w:ascii="Book Antiqua" w:hAnsi="Book Antiqua" w:cs="Tahoma"/>
          <w:b/>
          <w:noProof/>
          <w:sz w:val="24"/>
          <w:lang w:eastAsia="en-US"/>
        </w:rPr>
        <w:drawing>
          <wp:inline distT="0" distB="0" distL="0" distR="0" wp14:anchorId="66AA3135" wp14:editId="2A2EBB76">
            <wp:extent cx="3541273" cy="1477485"/>
            <wp:effectExtent l="19050" t="0" r="2027"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544567" cy="1478859"/>
                    </a:xfrm>
                    <a:prstGeom prst="rect">
                      <a:avLst/>
                    </a:prstGeom>
                    <a:noFill/>
                    <a:ln w="9525">
                      <a:noFill/>
                      <a:miter lim="800000"/>
                      <a:headEnd/>
                      <a:tailEnd/>
                    </a:ln>
                  </pic:spPr>
                </pic:pic>
              </a:graphicData>
            </a:graphic>
          </wp:inline>
        </w:drawing>
      </w:r>
    </w:p>
    <w:p w:rsidR="000E685A" w:rsidRPr="002C15C8" w:rsidRDefault="000E685A" w:rsidP="002C15C8">
      <w:pPr>
        <w:spacing w:line="360" w:lineRule="auto"/>
        <w:rPr>
          <w:rFonts w:ascii="Book Antiqua" w:hAnsi="Book Antiqua" w:cs="Tahoma"/>
          <w:b/>
          <w:sz w:val="24"/>
        </w:rPr>
      </w:pPr>
    </w:p>
    <w:p w:rsidR="000E685A" w:rsidRPr="005B3A69" w:rsidRDefault="000E685A" w:rsidP="002C15C8">
      <w:pPr>
        <w:spacing w:line="360" w:lineRule="auto"/>
        <w:rPr>
          <w:rFonts w:ascii="Book Antiqua" w:hAnsi="Book Antiqua" w:cs="Tahoma"/>
          <w:b/>
          <w:bCs/>
          <w:sz w:val="24"/>
        </w:rPr>
      </w:pPr>
      <w:r w:rsidRPr="005B3A69">
        <w:rPr>
          <w:rFonts w:ascii="Book Antiqua" w:hAnsi="Book Antiqua" w:cs="Tahoma"/>
          <w:b/>
          <w:bCs/>
          <w:sz w:val="24"/>
        </w:rPr>
        <w:t>Fig</w:t>
      </w:r>
      <w:r w:rsidR="005B3A69" w:rsidRPr="005B3A69">
        <w:rPr>
          <w:rFonts w:ascii="Book Antiqua" w:hAnsi="Book Antiqua" w:cs="Tahoma" w:hint="eastAsia"/>
          <w:b/>
          <w:bCs/>
          <w:sz w:val="24"/>
        </w:rPr>
        <w:t>ure</w:t>
      </w:r>
      <w:r w:rsidRPr="005B3A69">
        <w:rPr>
          <w:rFonts w:ascii="Book Antiqua" w:hAnsi="Book Antiqua" w:cs="Tahoma"/>
          <w:b/>
          <w:bCs/>
          <w:sz w:val="24"/>
        </w:rPr>
        <w:t xml:space="preserve"> 2 Bilateral ethmoiditis (</w:t>
      </w:r>
      <w:r w:rsidR="005B3A69" w:rsidRPr="005B3A69">
        <w:rPr>
          <w:rFonts w:ascii="Book Antiqua" w:hAnsi="Book Antiqua" w:cs="Tahoma"/>
          <w:b/>
          <w:bCs/>
          <w:sz w:val="24"/>
        </w:rPr>
        <w:t>A</w:t>
      </w:r>
      <w:r w:rsidR="005B3A69" w:rsidRPr="005B3A69">
        <w:rPr>
          <w:rFonts w:ascii="Book Antiqua" w:hAnsi="Book Antiqua" w:cs="Tahoma" w:hint="eastAsia"/>
          <w:b/>
          <w:bCs/>
          <w:sz w:val="24"/>
        </w:rPr>
        <w:t xml:space="preserve"> and </w:t>
      </w:r>
      <w:r w:rsidR="005B3A69" w:rsidRPr="005B3A69">
        <w:rPr>
          <w:rFonts w:ascii="Book Antiqua" w:hAnsi="Book Antiqua" w:cs="Tahoma"/>
          <w:b/>
          <w:bCs/>
          <w:sz w:val="24"/>
        </w:rPr>
        <w:t>B</w:t>
      </w:r>
      <w:r w:rsidRPr="005B3A69">
        <w:rPr>
          <w:rFonts w:ascii="Book Antiqua" w:hAnsi="Book Antiqua" w:cs="Tahoma"/>
          <w:b/>
          <w:bCs/>
          <w:sz w:val="24"/>
        </w:rPr>
        <w:t xml:space="preserve">) complicated by a subperiosteal abscess (arrows). </w:t>
      </w:r>
    </w:p>
    <w:p w:rsidR="000E685A" w:rsidRPr="002C15C8" w:rsidRDefault="000E685A" w:rsidP="002C15C8">
      <w:pPr>
        <w:spacing w:line="360" w:lineRule="auto"/>
        <w:rPr>
          <w:rFonts w:ascii="Book Antiqua" w:hAnsi="Book Antiqua" w:cs="Tahoma"/>
          <w:b/>
          <w:bCs/>
          <w:sz w:val="24"/>
        </w:rPr>
      </w:pPr>
    </w:p>
    <w:p w:rsidR="000E685A" w:rsidRPr="002C15C8" w:rsidRDefault="000E685A" w:rsidP="002C15C8">
      <w:pPr>
        <w:spacing w:line="360" w:lineRule="auto"/>
        <w:rPr>
          <w:rFonts w:ascii="Book Antiqua" w:hAnsi="Book Antiqua" w:cs="Tahoma"/>
          <w:b/>
          <w:bCs/>
          <w:sz w:val="24"/>
        </w:rPr>
      </w:pPr>
    </w:p>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noProof/>
          <w:sz w:val="24"/>
          <w:lang w:eastAsia="en-US"/>
        </w:rPr>
        <w:drawing>
          <wp:inline distT="0" distB="0" distL="0" distR="0" wp14:anchorId="5DDA6559" wp14:editId="1E6EEC1D">
            <wp:extent cx="3397918" cy="1296916"/>
            <wp:effectExtent l="19050" t="0" r="0" b="0"/>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409763" cy="1301437"/>
                    </a:xfrm>
                    <a:prstGeom prst="rect">
                      <a:avLst/>
                    </a:prstGeom>
                    <a:noFill/>
                    <a:ln w="9525">
                      <a:noFill/>
                      <a:miter lim="800000"/>
                      <a:headEnd/>
                      <a:tailEnd/>
                    </a:ln>
                  </pic:spPr>
                </pic:pic>
              </a:graphicData>
            </a:graphic>
          </wp:inline>
        </w:drawing>
      </w:r>
    </w:p>
    <w:p w:rsidR="000E685A" w:rsidRPr="005B3A69" w:rsidRDefault="000E685A" w:rsidP="002C15C8">
      <w:pPr>
        <w:spacing w:line="360" w:lineRule="auto"/>
        <w:rPr>
          <w:rFonts w:ascii="Book Antiqua" w:hAnsi="Book Antiqua" w:cs="Tahoma"/>
          <w:b/>
          <w:sz w:val="24"/>
        </w:rPr>
      </w:pPr>
      <w:r w:rsidRPr="005B3A69">
        <w:rPr>
          <w:rFonts w:ascii="Book Antiqua" w:hAnsi="Book Antiqua" w:cs="Tahoma"/>
          <w:b/>
          <w:bCs/>
          <w:sz w:val="24"/>
        </w:rPr>
        <w:t>Fig</w:t>
      </w:r>
      <w:r w:rsidR="005B3A69" w:rsidRPr="005B3A69">
        <w:rPr>
          <w:rFonts w:ascii="Book Antiqua" w:hAnsi="Book Antiqua" w:cs="Tahoma" w:hint="eastAsia"/>
          <w:b/>
          <w:bCs/>
          <w:sz w:val="24"/>
        </w:rPr>
        <w:t>ure</w:t>
      </w:r>
      <w:r w:rsidR="005B3A69" w:rsidRPr="005B3A69">
        <w:rPr>
          <w:rFonts w:ascii="Book Antiqua" w:hAnsi="Book Antiqua" w:cs="Tahoma"/>
          <w:b/>
          <w:bCs/>
          <w:sz w:val="24"/>
        </w:rPr>
        <w:t xml:space="preserve"> 3</w:t>
      </w:r>
      <w:r w:rsidRPr="005B3A69">
        <w:rPr>
          <w:rFonts w:ascii="Book Antiqua" w:hAnsi="Book Antiqua" w:cs="Tahoma"/>
          <w:b/>
          <w:bCs/>
          <w:sz w:val="24"/>
        </w:rPr>
        <w:t xml:space="preserve"> Right ethmoiditis complicated by intraorbital abscess (</w:t>
      </w:r>
      <w:r w:rsidR="005B3A69" w:rsidRPr="005B3A69">
        <w:rPr>
          <w:rFonts w:ascii="Book Antiqua" w:hAnsi="Book Antiqua" w:cs="Tahoma"/>
          <w:b/>
          <w:bCs/>
          <w:sz w:val="24"/>
        </w:rPr>
        <w:t>A</w:t>
      </w:r>
      <w:r w:rsidR="005B3A69" w:rsidRPr="005B3A69">
        <w:rPr>
          <w:rFonts w:ascii="Book Antiqua" w:hAnsi="Book Antiqua" w:cs="Tahoma" w:hint="eastAsia"/>
          <w:b/>
          <w:bCs/>
          <w:sz w:val="24"/>
        </w:rPr>
        <w:t xml:space="preserve"> and </w:t>
      </w:r>
      <w:r w:rsidR="005B3A69" w:rsidRPr="005B3A69">
        <w:rPr>
          <w:rFonts w:ascii="Book Antiqua" w:hAnsi="Book Antiqua" w:cs="Tahoma"/>
          <w:b/>
          <w:bCs/>
          <w:sz w:val="24"/>
        </w:rPr>
        <w:t>B</w:t>
      </w:r>
      <w:r w:rsidRPr="005B3A69">
        <w:rPr>
          <w:rFonts w:ascii="Book Antiqua" w:hAnsi="Book Antiqua" w:cs="Tahoma"/>
          <w:b/>
          <w:bCs/>
          <w:sz w:val="24"/>
        </w:rPr>
        <w:t>).</w:t>
      </w:r>
    </w:p>
    <w:p w:rsidR="000E685A" w:rsidRPr="002C15C8" w:rsidRDefault="000E685A" w:rsidP="002C15C8">
      <w:pPr>
        <w:spacing w:line="360" w:lineRule="auto"/>
        <w:rPr>
          <w:rFonts w:ascii="Book Antiqua" w:hAnsi="Book Antiqua" w:cs="Tahoma"/>
          <w:b/>
          <w:bCs/>
          <w:sz w:val="24"/>
        </w:rPr>
      </w:pPr>
    </w:p>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noProof/>
          <w:sz w:val="24"/>
          <w:lang w:eastAsia="en-US"/>
        </w:rPr>
        <w:drawing>
          <wp:inline distT="0" distB="0" distL="0" distR="0" wp14:anchorId="2064D3C7" wp14:editId="571D3875">
            <wp:extent cx="2339139" cy="1434672"/>
            <wp:effectExtent l="19050" t="0" r="4011"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333799" cy="1431397"/>
                    </a:xfrm>
                    <a:prstGeom prst="rect">
                      <a:avLst/>
                    </a:prstGeom>
                    <a:noFill/>
                    <a:ln w="9525">
                      <a:noFill/>
                      <a:miter lim="800000"/>
                      <a:headEnd/>
                      <a:tailEnd/>
                    </a:ln>
                  </pic:spPr>
                </pic:pic>
              </a:graphicData>
            </a:graphic>
          </wp:inline>
        </w:drawing>
      </w:r>
    </w:p>
    <w:p w:rsidR="000E685A" w:rsidRPr="005B3A69" w:rsidRDefault="000E685A" w:rsidP="002C15C8">
      <w:pPr>
        <w:spacing w:line="360" w:lineRule="auto"/>
        <w:rPr>
          <w:rFonts w:ascii="Book Antiqua" w:hAnsi="Book Antiqua" w:cs="Tahoma"/>
          <w:b/>
          <w:sz w:val="24"/>
        </w:rPr>
      </w:pPr>
      <w:r w:rsidRPr="005B3A69">
        <w:rPr>
          <w:rFonts w:ascii="Book Antiqua" w:hAnsi="Book Antiqua" w:cs="Tahoma"/>
          <w:b/>
          <w:bCs/>
          <w:sz w:val="24"/>
        </w:rPr>
        <w:t>Fig</w:t>
      </w:r>
      <w:r w:rsidR="005B3A69" w:rsidRPr="005B3A69">
        <w:rPr>
          <w:rFonts w:ascii="Book Antiqua" w:hAnsi="Book Antiqua" w:cs="Tahoma" w:hint="eastAsia"/>
          <w:b/>
          <w:bCs/>
          <w:sz w:val="24"/>
        </w:rPr>
        <w:t>ure</w:t>
      </w:r>
      <w:r w:rsidR="005B3A69" w:rsidRPr="005B3A69">
        <w:rPr>
          <w:rFonts w:ascii="Book Antiqua" w:hAnsi="Book Antiqua" w:cs="Tahoma"/>
          <w:b/>
          <w:bCs/>
          <w:sz w:val="24"/>
        </w:rPr>
        <w:t xml:space="preserve"> 4</w:t>
      </w:r>
      <w:r w:rsidRPr="005B3A69">
        <w:rPr>
          <w:rFonts w:ascii="Book Antiqua" w:hAnsi="Book Antiqua" w:cs="Tahoma"/>
          <w:b/>
          <w:bCs/>
          <w:sz w:val="24"/>
        </w:rPr>
        <w:t xml:space="preserve"> Intraorbital abscess displacing the ocular globe anteriorly and laterally (arrow).</w:t>
      </w:r>
      <w:r w:rsidRPr="005B3A69">
        <w:rPr>
          <w:rFonts w:ascii="Book Antiqua" w:hAnsi="Book Antiqua" w:cs="Tahoma"/>
          <w:b/>
          <w:sz w:val="24"/>
        </w:rPr>
        <w:t xml:space="preserve"> </w:t>
      </w:r>
    </w:p>
    <w:p w:rsidR="000E685A" w:rsidRPr="002C15C8" w:rsidRDefault="000E685A" w:rsidP="002C15C8">
      <w:pPr>
        <w:spacing w:line="360" w:lineRule="auto"/>
        <w:rPr>
          <w:rFonts w:ascii="Book Antiqua" w:hAnsi="Book Antiqua" w:cs="Tahoma"/>
          <w:b/>
          <w:sz w:val="24"/>
        </w:rPr>
      </w:pPr>
    </w:p>
    <w:p w:rsidR="000E685A" w:rsidRPr="002C15C8" w:rsidRDefault="000E685A" w:rsidP="002C15C8">
      <w:pPr>
        <w:spacing w:line="360" w:lineRule="auto"/>
        <w:rPr>
          <w:rFonts w:ascii="Book Antiqua" w:hAnsi="Book Antiqua" w:cs="Tahoma"/>
          <w:b/>
          <w:sz w:val="24"/>
        </w:rPr>
      </w:pPr>
      <w:r w:rsidRPr="002C15C8">
        <w:rPr>
          <w:rFonts w:ascii="Book Antiqua" w:hAnsi="Book Antiqua" w:cs="Tahoma"/>
          <w:b/>
          <w:noProof/>
          <w:sz w:val="24"/>
          <w:lang w:eastAsia="en-US"/>
        </w:rPr>
        <w:drawing>
          <wp:inline distT="0" distB="0" distL="0" distR="0" wp14:anchorId="170BBF11" wp14:editId="38ADAB7E">
            <wp:extent cx="3780389" cy="1767165"/>
            <wp:effectExtent l="19050" t="0" r="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782814" cy="1768299"/>
                    </a:xfrm>
                    <a:prstGeom prst="rect">
                      <a:avLst/>
                    </a:prstGeom>
                    <a:noFill/>
                    <a:ln w="9525">
                      <a:noFill/>
                      <a:miter lim="800000"/>
                      <a:headEnd/>
                      <a:tailEnd/>
                    </a:ln>
                  </pic:spPr>
                </pic:pic>
              </a:graphicData>
            </a:graphic>
          </wp:inline>
        </w:drawing>
      </w:r>
    </w:p>
    <w:p w:rsidR="000E685A" w:rsidRPr="002C15C8" w:rsidRDefault="000E685A" w:rsidP="002C15C8">
      <w:pPr>
        <w:spacing w:line="360" w:lineRule="auto"/>
        <w:rPr>
          <w:rFonts w:ascii="Book Antiqua" w:hAnsi="Book Antiqua" w:cs="Tahoma"/>
          <w:b/>
          <w:sz w:val="24"/>
        </w:rPr>
      </w:pPr>
      <w:r w:rsidRPr="005B3A69">
        <w:rPr>
          <w:rFonts w:ascii="Book Antiqua" w:hAnsi="Book Antiqua" w:cs="Tahoma"/>
          <w:b/>
          <w:bCs/>
          <w:sz w:val="24"/>
        </w:rPr>
        <w:t>Fig</w:t>
      </w:r>
      <w:r w:rsidR="005B3A69" w:rsidRPr="005B3A69">
        <w:rPr>
          <w:rFonts w:ascii="Book Antiqua" w:hAnsi="Book Antiqua" w:cs="Tahoma" w:hint="eastAsia"/>
          <w:b/>
          <w:bCs/>
          <w:sz w:val="24"/>
        </w:rPr>
        <w:t>ure</w:t>
      </w:r>
      <w:r w:rsidR="005B3A69" w:rsidRPr="005B3A69">
        <w:rPr>
          <w:rFonts w:ascii="Book Antiqua" w:hAnsi="Book Antiqua" w:cs="Tahoma"/>
          <w:b/>
          <w:bCs/>
          <w:sz w:val="24"/>
        </w:rPr>
        <w:t xml:space="preserve"> 5</w:t>
      </w:r>
      <w:r w:rsidRPr="005B3A69">
        <w:rPr>
          <w:rFonts w:ascii="Book Antiqua" w:hAnsi="Book Antiqua" w:cs="Tahoma"/>
          <w:b/>
          <w:sz w:val="24"/>
        </w:rPr>
        <w:t xml:space="preserve"> </w:t>
      </w:r>
      <w:r w:rsidRPr="005B3A69">
        <w:rPr>
          <w:rFonts w:ascii="Book Antiqua" w:hAnsi="Book Antiqua" w:cs="Tahoma"/>
          <w:b/>
          <w:bCs/>
          <w:sz w:val="24"/>
        </w:rPr>
        <w:t xml:space="preserve">Sphenoiditis in a 9-year-old child with bony lysis in </w:t>
      </w:r>
      <w:r w:rsidR="005B3A69" w:rsidRPr="005B3A69">
        <w:rPr>
          <w:rFonts w:ascii="Book Antiqua" w:hAnsi="Book Antiqua" w:cs="Arial"/>
          <w:b/>
          <w:sz w:val="24"/>
        </w:rPr>
        <w:t>computed tomography</w:t>
      </w:r>
      <w:r w:rsidR="005B3A69" w:rsidRPr="005B3A69">
        <w:rPr>
          <w:rFonts w:ascii="Book Antiqua" w:hAnsi="Book Antiqua" w:cs="Tahoma"/>
          <w:b/>
          <w:bCs/>
          <w:sz w:val="24"/>
        </w:rPr>
        <w:t>-scan</w:t>
      </w:r>
      <w:r w:rsidRPr="005B3A69">
        <w:rPr>
          <w:rFonts w:ascii="Book Antiqua" w:hAnsi="Book Antiqua" w:cs="Tahoma"/>
          <w:b/>
          <w:bCs/>
          <w:sz w:val="24"/>
        </w:rPr>
        <w:t xml:space="preserve"> (</w:t>
      </w:r>
      <w:r w:rsidR="005B3A69" w:rsidRPr="005B3A69">
        <w:rPr>
          <w:rFonts w:ascii="Book Antiqua" w:hAnsi="Book Antiqua" w:cs="Tahoma"/>
          <w:b/>
          <w:bCs/>
          <w:sz w:val="24"/>
        </w:rPr>
        <w:t>A,</w:t>
      </w:r>
      <w:r w:rsidR="005B3A69" w:rsidRPr="005B3A69">
        <w:rPr>
          <w:rFonts w:ascii="Book Antiqua" w:hAnsi="Book Antiqua" w:cs="Tahoma" w:hint="eastAsia"/>
          <w:b/>
          <w:bCs/>
          <w:sz w:val="24"/>
        </w:rPr>
        <w:t xml:space="preserve"> </w:t>
      </w:r>
      <w:r w:rsidR="005B3A69" w:rsidRPr="005B3A69">
        <w:rPr>
          <w:rFonts w:ascii="Book Antiqua" w:hAnsi="Book Antiqua" w:cs="Tahoma"/>
          <w:b/>
          <w:bCs/>
          <w:sz w:val="24"/>
        </w:rPr>
        <w:t>B</w:t>
      </w:r>
      <w:r w:rsidR="005B3A69" w:rsidRPr="005B3A69">
        <w:rPr>
          <w:rFonts w:ascii="Book Antiqua" w:hAnsi="Book Antiqua" w:cs="Tahoma" w:hint="eastAsia"/>
          <w:b/>
          <w:bCs/>
          <w:sz w:val="24"/>
        </w:rPr>
        <w:t xml:space="preserve"> and </w:t>
      </w:r>
      <w:r w:rsidR="005B3A69" w:rsidRPr="005B3A69">
        <w:rPr>
          <w:rFonts w:ascii="Book Antiqua" w:hAnsi="Book Antiqua" w:cs="Tahoma"/>
          <w:b/>
          <w:bCs/>
          <w:sz w:val="24"/>
        </w:rPr>
        <w:t>C</w:t>
      </w:r>
      <w:r w:rsidRPr="005B3A69">
        <w:rPr>
          <w:rFonts w:ascii="Book Antiqua" w:hAnsi="Book Antiqua" w:cs="Tahoma"/>
          <w:b/>
          <w:bCs/>
          <w:sz w:val="24"/>
        </w:rPr>
        <w:t>) and MRI (</w:t>
      </w:r>
      <w:r w:rsidR="005B3A69" w:rsidRPr="005B3A69">
        <w:rPr>
          <w:rFonts w:ascii="Book Antiqua" w:hAnsi="Book Antiqua" w:cs="Tahoma"/>
          <w:b/>
          <w:bCs/>
          <w:sz w:val="24"/>
        </w:rPr>
        <w:t>D</w:t>
      </w:r>
      <w:r w:rsidRPr="005B3A69">
        <w:rPr>
          <w:rFonts w:ascii="Book Antiqua" w:hAnsi="Book Antiqua" w:cs="Tahoma"/>
          <w:b/>
          <w:bCs/>
          <w:sz w:val="24"/>
        </w:rPr>
        <w:t>).</w:t>
      </w:r>
      <w:r w:rsidRPr="002C15C8">
        <w:rPr>
          <w:rFonts w:ascii="Book Antiqua" w:hAnsi="Book Antiqua" w:cs="Tahoma"/>
          <w:bCs/>
          <w:sz w:val="24"/>
        </w:rPr>
        <w:t xml:space="preserve"> The regression of the inflammatory lesions after sphenoidotomy and antibiotherapy was pa</w:t>
      </w:r>
      <w:r w:rsidR="005B3A69">
        <w:rPr>
          <w:rFonts w:ascii="Book Antiqua" w:hAnsi="Book Antiqua" w:cs="Tahoma"/>
          <w:bCs/>
          <w:sz w:val="24"/>
        </w:rPr>
        <w:t>rtial after 3 wk</w:t>
      </w:r>
      <w:r w:rsidRPr="002C15C8">
        <w:rPr>
          <w:rFonts w:ascii="Book Antiqua" w:hAnsi="Book Antiqua" w:cs="Tahoma"/>
          <w:bCs/>
          <w:sz w:val="24"/>
        </w:rPr>
        <w:t xml:space="preserve"> (</w:t>
      </w:r>
      <w:r w:rsidR="005B3A69" w:rsidRPr="002C15C8">
        <w:rPr>
          <w:rFonts w:ascii="Book Antiqua" w:hAnsi="Book Antiqua" w:cs="Tahoma"/>
          <w:bCs/>
          <w:sz w:val="24"/>
        </w:rPr>
        <w:t>E</w:t>
      </w:r>
      <w:r w:rsidR="005B3A69">
        <w:rPr>
          <w:rFonts w:ascii="Book Antiqua" w:hAnsi="Book Antiqua" w:cs="Tahoma" w:hint="eastAsia"/>
          <w:bCs/>
          <w:sz w:val="24"/>
        </w:rPr>
        <w:t xml:space="preserve"> and </w:t>
      </w:r>
      <w:r w:rsidR="005B3A69" w:rsidRPr="002C15C8">
        <w:rPr>
          <w:rFonts w:ascii="Book Antiqua" w:hAnsi="Book Antiqua" w:cs="Tahoma"/>
          <w:bCs/>
          <w:sz w:val="24"/>
        </w:rPr>
        <w:t>F</w:t>
      </w:r>
      <w:r w:rsidR="00BE32C8">
        <w:rPr>
          <w:rFonts w:ascii="Book Antiqua" w:hAnsi="Book Antiqua" w:cs="Tahoma"/>
          <w:bCs/>
          <w:sz w:val="24"/>
        </w:rPr>
        <w:t>) and complete after 5 wk</w:t>
      </w:r>
      <w:r w:rsidRPr="002C15C8">
        <w:rPr>
          <w:rFonts w:ascii="Book Antiqua" w:hAnsi="Book Antiqua" w:cs="Tahoma"/>
          <w:bCs/>
          <w:sz w:val="24"/>
        </w:rPr>
        <w:t xml:space="preserve"> (</w:t>
      </w:r>
      <w:r w:rsidR="005B3A69" w:rsidRPr="002C15C8">
        <w:rPr>
          <w:rFonts w:ascii="Book Antiqua" w:hAnsi="Book Antiqua" w:cs="Tahoma"/>
          <w:bCs/>
          <w:sz w:val="24"/>
        </w:rPr>
        <w:t>G</w:t>
      </w:r>
      <w:r w:rsidR="005B3A69">
        <w:rPr>
          <w:rFonts w:ascii="Book Antiqua" w:hAnsi="Book Antiqua" w:cs="Tahoma" w:hint="eastAsia"/>
          <w:bCs/>
          <w:sz w:val="24"/>
        </w:rPr>
        <w:t xml:space="preserve"> and </w:t>
      </w:r>
      <w:r w:rsidR="005B3A69" w:rsidRPr="002C15C8">
        <w:rPr>
          <w:rFonts w:ascii="Book Antiqua" w:hAnsi="Book Antiqua" w:cs="Tahoma"/>
          <w:bCs/>
          <w:sz w:val="24"/>
        </w:rPr>
        <w:t>H</w:t>
      </w:r>
      <w:r w:rsidRPr="002C15C8">
        <w:rPr>
          <w:rFonts w:ascii="Book Antiqua" w:hAnsi="Book Antiqua" w:cs="Tahoma"/>
          <w:bCs/>
          <w:sz w:val="24"/>
        </w:rPr>
        <w:t>).</w:t>
      </w:r>
      <w:r w:rsidRPr="002C15C8">
        <w:rPr>
          <w:rFonts w:ascii="Book Antiqua" w:hAnsi="Book Antiqua" w:cs="Tahoma"/>
          <w:b/>
          <w:sz w:val="24"/>
        </w:rPr>
        <w:t xml:space="preserve"> </w:t>
      </w:r>
    </w:p>
    <w:p w:rsidR="000E685A" w:rsidRPr="002C15C8" w:rsidRDefault="000E685A" w:rsidP="002C15C8">
      <w:pPr>
        <w:spacing w:line="360" w:lineRule="auto"/>
        <w:rPr>
          <w:rFonts w:ascii="Book Antiqua" w:hAnsi="Book Antiqua" w:cs="Tahoma"/>
          <w:b/>
          <w:sz w:val="24"/>
        </w:rPr>
      </w:pPr>
    </w:p>
    <w:p w:rsidR="000E685A" w:rsidRPr="002C15C8" w:rsidRDefault="000E685A" w:rsidP="002C15C8">
      <w:pPr>
        <w:spacing w:line="360" w:lineRule="auto"/>
        <w:rPr>
          <w:rFonts w:ascii="Book Antiqua" w:hAnsi="Book Antiqua" w:cs="Tahoma"/>
          <w:b/>
          <w:sz w:val="24"/>
        </w:rPr>
      </w:pPr>
    </w:p>
    <w:p w:rsidR="000E685A" w:rsidRPr="002C15C8" w:rsidRDefault="000E685A" w:rsidP="002C15C8">
      <w:pPr>
        <w:spacing w:line="360" w:lineRule="auto"/>
        <w:rPr>
          <w:rFonts w:ascii="Book Antiqua" w:hAnsi="Book Antiqua" w:cs="Tahoma"/>
          <w:b/>
          <w:sz w:val="24"/>
        </w:rPr>
      </w:pPr>
      <w:r w:rsidRPr="002C15C8">
        <w:rPr>
          <w:rFonts w:ascii="Book Antiqua" w:hAnsi="Book Antiqua" w:cs="Tahoma"/>
          <w:b/>
          <w:noProof/>
          <w:sz w:val="24"/>
          <w:lang w:eastAsia="en-US"/>
        </w:rPr>
        <w:drawing>
          <wp:inline distT="0" distB="0" distL="0" distR="0" wp14:anchorId="7998E313" wp14:editId="794C5C17">
            <wp:extent cx="3999497" cy="2127392"/>
            <wp:effectExtent l="19050" t="0" r="1003" b="0"/>
            <wp:docPr id="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3996344" cy="2125715"/>
                    </a:xfrm>
                    <a:prstGeom prst="rect">
                      <a:avLst/>
                    </a:prstGeom>
                    <a:noFill/>
                    <a:ln w="9525">
                      <a:noFill/>
                      <a:miter lim="800000"/>
                      <a:headEnd/>
                      <a:tailEnd/>
                    </a:ln>
                  </pic:spPr>
                </pic:pic>
              </a:graphicData>
            </a:graphic>
          </wp:inline>
        </w:drawing>
      </w:r>
    </w:p>
    <w:p w:rsidR="000E685A" w:rsidRPr="002C15C8" w:rsidRDefault="000E685A" w:rsidP="002C15C8">
      <w:pPr>
        <w:spacing w:line="360" w:lineRule="auto"/>
        <w:rPr>
          <w:rFonts w:ascii="Book Antiqua" w:hAnsi="Book Antiqua" w:cs="Tahoma"/>
          <w:b/>
          <w:bCs/>
          <w:sz w:val="24"/>
        </w:rPr>
      </w:pPr>
    </w:p>
    <w:p w:rsidR="000E685A" w:rsidRPr="005B3A69" w:rsidRDefault="000E685A" w:rsidP="002C15C8">
      <w:pPr>
        <w:spacing w:line="360" w:lineRule="auto"/>
        <w:rPr>
          <w:rFonts w:ascii="Book Antiqua" w:hAnsi="Book Antiqua" w:cs="Tahoma"/>
          <w:bCs/>
          <w:sz w:val="24"/>
        </w:rPr>
      </w:pPr>
      <w:r w:rsidRPr="005B3A69">
        <w:rPr>
          <w:rFonts w:ascii="Book Antiqua" w:hAnsi="Book Antiqua" w:cs="Tahoma"/>
          <w:b/>
          <w:bCs/>
          <w:sz w:val="24"/>
        </w:rPr>
        <w:t>Fig</w:t>
      </w:r>
      <w:r w:rsidR="005B3A69" w:rsidRPr="005B3A69">
        <w:rPr>
          <w:rFonts w:ascii="Book Antiqua" w:hAnsi="Book Antiqua" w:cs="Tahoma" w:hint="eastAsia"/>
          <w:b/>
          <w:bCs/>
          <w:sz w:val="24"/>
        </w:rPr>
        <w:t>ure</w:t>
      </w:r>
      <w:r w:rsidR="005B3A69" w:rsidRPr="005B3A69">
        <w:rPr>
          <w:rFonts w:ascii="Book Antiqua" w:hAnsi="Book Antiqua" w:cs="Tahoma"/>
          <w:b/>
          <w:bCs/>
          <w:sz w:val="24"/>
        </w:rPr>
        <w:t xml:space="preserve"> 6</w:t>
      </w:r>
      <w:r w:rsidRPr="005B3A69">
        <w:rPr>
          <w:rFonts w:ascii="Book Antiqua" w:hAnsi="Book Antiqua" w:cs="Tahoma"/>
          <w:b/>
          <w:sz w:val="24"/>
        </w:rPr>
        <w:t xml:space="preserve"> </w:t>
      </w:r>
      <w:r w:rsidRPr="005B3A69">
        <w:rPr>
          <w:rFonts w:ascii="Book Antiqua" w:hAnsi="Book Antiqua" w:cs="Tahoma"/>
          <w:b/>
          <w:bCs/>
          <w:sz w:val="24"/>
        </w:rPr>
        <w:t xml:space="preserve">Sphenoiditis with meningitis in an 11-year-old child treated by sphenoidotomy and intravenous antibiotherapy. </w:t>
      </w:r>
      <w:r w:rsidRPr="005B3A69">
        <w:rPr>
          <w:rFonts w:ascii="Book Antiqua" w:hAnsi="Book Antiqua" w:cs="Tahoma"/>
          <w:bCs/>
          <w:sz w:val="24"/>
        </w:rPr>
        <w:t>Note the lytic lesions of the sphenoid bone (</w:t>
      </w:r>
      <w:r w:rsidR="005B3A69" w:rsidRPr="005B3A69">
        <w:rPr>
          <w:rFonts w:ascii="Book Antiqua" w:hAnsi="Book Antiqua" w:cs="Tahoma"/>
          <w:bCs/>
          <w:sz w:val="24"/>
        </w:rPr>
        <w:t>A,</w:t>
      </w:r>
      <w:r w:rsidR="005B3A69" w:rsidRPr="005B3A69">
        <w:rPr>
          <w:rFonts w:ascii="Book Antiqua" w:hAnsi="Book Antiqua" w:cs="Tahoma" w:hint="eastAsia"/>
          <w:bCs/>
          <w:sz w:val="24"/>
        </w:rPr>
        <w:t xml:space="preserve"> </w:t>
      </w:r>
      <w:r w:rsidR="005B3A69" w:rsidRPr="005B3A69">
        <w:rPr>
          <w:rFonts w:ascii="Book Antiqua" w:hAnsi="Book Antiqua" w:cs="Tahoma"/>
          <w:bCs/>
          <w:sz w:val="24"/>
        </w:rPr>
        <w:t>B</w:t>
      </w:r>
      <w:r w:rsidR="005B3A69" w:rsidRPr="005B3A69">
        <w:rPr>
          <w:rFonts w:ascii="Book Antiqua" w:hAnsi="Book Antiqua" w:cs="Tahoma" w:hint="eastAsia"/>
          <w:bCs/>
          <w:sz w:val="24"/>
        </w:rPr>
        <w:t xml:space="preserve"> and </w:t>
      </w:r>
      <w:r w:rsidR="005B3A69" w:rsidRPr="005B3A69">
        <w:rPr>
          <w:rFonts w:ascii="Book Antiqua" w:hAnsi="Book Antiqua" w:cs="Tahoma"/>
          <w:bCs/>
          <w:sz w:val="24"/>
        </w:rPr>
        <w:t>C</w:t>
      </w:r>
      <w:r w:rsidRPr="005B3A69">
        <w:rPr>
          <w:rFonts w:ascii="Book Antiqua" w:hAnsi="Book Antiqua" w:cs="Tahoma"/>
          <w:bCs/>
          <w:sz w:val="24"/>
        </w:rPr>
        <w:t xml:space="preserve">). The </w:t>
      </w:r>
      <w:r w:rsidR="005B3A69" w:rsidRPr="005B3A69">
        <w:rPr>
          <w:rFonts w:ascii="Book Antiqua" w:hAnsi="Book Antiqua" w:cs="Arial"/>
          <w:sz w:val="24"/>
        </w:rPr>
        <w:t>computed tomography</w:t>
      </w:r>
      <w:r w:rsidRPr="005B3A69">
        <w:rPr>
          <w:rFonts w:ascii="Book Antiqua" w:hAnsi="Book Antiqua" w:cs="Tahoma"/>
          <w:bCs/>
          <w:sz w:val="24"/>
        </w:rPr>
        <w:t>-scan</w:t>
      </w:r>
      <w:r w:rsidR="005B3A69">
        <w:rPr>
          <w:rFonts w:ascii="Book Antiqua" w:hAnsi="Book Antiqua" w:cs="Tahoma"/>
          <w:bCs/>
          <w:sz w:val="24"/>
        </w:rPr>
        <w:t>, performed after 1 mo</w:t>
      </w:r>
      <w:r w:rsidRPr="005B3A69">
        <w:rPr>
          <w:rFonts w:ascii="Book Antiqua" w:hAnsi="Book Antiqua" w:cs="Tahoma"/>
          <w:bCs/>
          <w:sz w:val="24"/>
        </w:rPr>
        <w:t xml:space="preserve"> shows a complete regression of the inflammatory signs (</w:t>
      </w:r>
      <w:r w:rsidR="005B3A69" w:rsidRPr="005B3A69">
        <w:rPr>
          <w:rFonts w:ascii="Book Antiqua" w:hAnsi="Book Antiqua" w:cs="Tahoma"/>
          <w:bCs/>
          <w:sz w:val="24"/>
        </w:rPr>
        <w:t>D,</w:t>
      </w:r>
      <w:r w:rsidR="005B3A69" w:rsidRPr="005B3A69">
        <w:rPr>
          <w:rFonts w:ascii="Book Antiqua" w:hAnsi="Book Antiqua" w:cs="Tahoma" w:hint="eastAsia"/>
          <w:bCs/>
          <w:sz w:val="24"/>
        </w:rPr>
        <w:t xml:space="preserve"> </w:t>
      </w:r>
      <w:r w:rsidR="005B3A69" w:rsidRPr="005B3A69">
        <w:rPr>
          <w:rFonts w:ascii="Book Antiqua" w:hAnsi="Book Antiqua" w:cs="Tahoma"/>
          <w:bCs/>
          <w:sz w:val="24"/>
        </w:rPr>
        <w:t>E</w:t>
      </w:r>
      <w:r w:rsidR="005B3A69" w:rsidRPr="005B3A69">
        <w:rPr>
          <w:rFonts w:ascii="Book Antiqua" w:hAnsi="Book Antiqua" w:cs="Tahoma" w:hint="eastAsia"/>
          <w:bCs/>
          <w:sz w:val="24"/>
        </w:rPr>
        <w:t xml:space="preserve"> and </w:t>
      </w:r>
      <w:r w:rsidR="005B3A69" w:rsidRPr="005B3A69">
        <w:rPr>
          <w:rFonts w:ascii="Book Antiqua" w:hAnsi="Book Antiqua" w:cs="Tahoma"/>
          <w:bCs/>
          <w:sz w:val="24"/>
        </w:rPr>
        <w:t>F</w:t>
      </w:r>
      <w:r w:rsidR="00BE32C8">
        <w:rPr>
          <w:rFonts w:ascii="Book Antiqua" w:hAnsi="Book Antiqua" w:cs="Tahoma"/>
          <w:bCs/>
          <w:sz w:val="24"/>
        </w:rPr>
        <w:t>)</w:t>
      </w:r>
      <w:r w:rsidR="00BE32C8">
        <w:rPr>
          <w:rFonts w:ascii="Book Antiqua" w:hAnsi="Book Antiqua" w:cs="Tahoma" w:hint="eastAsia"/>
          <w:bCs/>
          <w:sz w:val="24"/>
        </w:rPr>
        <w:t>.</w:t>
      </w:r>
      <w:r w:rsidRPr="005B3A69">
        <w:rPr>
          <w:rFonts w:ascii="Book Antiqua" w:hAnsi="Book Antiqua" w:cs="Tahoma"/>
          <w:bCs/>
          <w:sz w:val="24"/>
        </w:rPr>
        <w:t xml:space="preserve"> </w:t>
      </w:r>
    </w:p>
    <w:p w:rsidR="000E685A" w:rsidRPr="002C15C8" w:rsidRDefault="000E685A" w:rsidP="002C15C8">
      <w:pPr>
        <w:spacing w:line="360" w:lineRule="auto"/>
        <w:rPr>
          <w:rFonts w:ascii="Book Antiqua" w:hAnsi="Book Antiqua" w:cs="Tahoma"/>
          <w:b/>
          <w:bCs/>
          <w:sz w:val="24"/>
        </w:rPr>
      </w:pPr>
    </w:p>
    <w:p w:rsidR="000E685A" w:rsidRPr="002C15C8" w:rsidRDefault="000E685A" w:rsidP="002C15C8">
      <w:pPr>
        <w:spacing w:line="360" w:lineRule="auto"/>
        <w:rPr>
          <w:rFonts w:ascii="Book Antiqua" w:hAnsi="Book Antiqua" w:cs="Tahoma"/>
          <w:b/>
          <w:bCs/>
          <w:sz w:val="24"/>
        </w:rPr>
      </w:pPr>
      <w:r w:rsidRPr="002C15C8">
        <w:rPr>
          <w:rFonts w:ascii="Book Antiqua" w:hAnsi="Book Antiqua" w:cs="Tahoma"/>
          <w:b/>
          <w:bCs/>
          <w:noProof/>
          <w:sz w:val="24"/>
          <w:lang w:eastAsia="en-US"/>
        </w:rPr>
        <w:drawing>
          <wp:inline distT="0" distB="0" distL="0" distR="0" wp14:anchorId="0175D8DE" wp14:editId="210D6F87">
            <wp:extent cx="3787970" cy="1756610"/>
            <wp:effectExtent l="19050" t="0" r="2980" b="0"/>
            <wp:docPr id="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791369" cy="1758186"/>
                    </a:xfrm>
                    <a:prstGeom prst="rect">
                      <a:avLst/>
                    </a:prstGeom>
                    <a:noFill/>
                    <a:ln w="9525">
                      <a:noFill/>
                      <a:miter lim="800000"/>
                      <a:headEnd/>
                      <a:tailEnd/>
                    </a:ln>
                  </pic:spPr>
                </pic:pic>
              </a:graphicData>
            </a:graphic>
          </wp:inline>
        </w:drawing>
      </w:r>
    </w:p>
    <w:p w:rsidR="000E685A" w:rsidRPr="002C15C8" w:rsidRDefault="000E685A" w:rsidP="002C15C8">
      <w:pPr>
        <w:spacing w:line="360" w:lineRule="auto"/>
        <w:rPr>
          <w:rFonts w:ascii="Book Antiqua" w:hAnsi="Book Antiqua" w:cs="Tahoma"/>
          <w:b/>
          <w:bCs/>
          <w:sz w:val="24"/>
        </w:rPr>
      </w:pPr>
    </w:p>
    <w:p w:rsidR="000E685A" w:rsidRPr="00CD1883" w:rsidRDefault="000E685A" w:rsidP="002C15C8">
      <w:pPr>
        <w:spacing w:line="360" w:lineRule="auto"/>
        <w:rPr>
          <w:rFonts w:ascii="Book Antiqua" w:hAnsi="Book Antiqua" w:cs="Tahoma"/>
          <w:b/>
          <w:bCs/>
          <w:sz w:val="24"/>
        </w:rPr>
      </w:pPr>
      <w:bookmarkStart w:id="59" w:name="_GoBack"/>
      <w:r w:rsidRPr="00CD1883">
        <w:rPr>
          <w:rFonts w:ascii="Book Antiqua" w:hAnsi="Book Antiqua" w:cs="Tahoma"/>
          <w:b/>
          <w:bCs/>
          <w:sz w:val="24"/>
        </w:rPr>
        <w:t>Fig</w:t>
      </w:r>
      <w:r w:rsidR="005B3A69" w:rsidRPr="00CD1883">
        <w:rPr>
          <w:rFonts w:ascii="Book Antiqua" w:hAnsi="Book Antiqua" w:cs="Tahoma" w:hint="eastAsia"/>
          <w:b/>
          <w:bCs/>
          <w:sz w:val="24"/>
        </w:rPr>
        <w:t>ure</w:t>
      </w:r>
      <w:r w:rsidR="005B3A69" w:rsidRPr="00CD1883">
        <w:rPr>
          <w:rFonts w:ascii="Book Antiqua" w:hAnsi="Book Antiqua" w:cs="Tahoma"/>
          <w:b/>
          <w:bCs/>
          <w:sz w:val="24"/>
        </w:rPr>
        <w:t xml:space="preserve"> 7</w:t>
      </w:r>
      <w:r w:rsidRPr="00CD1883">
        <w:rPr>
          <w:rFonts w:ascii="Book Antiqua" w:hAnsi="Book Antiqua" w:cs="Tahoma"/>
          <w:b/>
          <w:bCs/>
          <w:sz w:val="24"/>
        </w:rPr>
        <w:t xml:space="preserve"> Nasal endoscopy showing an inflammatory polyp with purulent secretions coming from the right sphenoid sinus (</w:t>
      </w:r>
      <w:r w:rsidR="005B3A69" w:rsidRPr="00CD1883">
        <w:rPr>
          <w:rFonts w:ascii="Book Antiqua" w:hAnsi="Book Antiqua" w:cs="Tahoma"/>
          <w:b/>
          <w:bCs/>
          <w:sz w:val="24"/>
        </w:rPr>
        <w:t>A</w:t>
      </w:r>
      <w:r w:rsidRPr="00CD1883">
        <w:rPr>
          <w:rFonts w:ascii="Book Antiqua" w:hAnsi="Book Antiqua" w:cs="Tahoma"/>
          <w:b/>
          <w:bCs/>
          <w:sz w:val="24"/>
        </w:rPr>
        <w:t>). The sphenoidotomy revealed an inflammatory granuloma into the sphenoid cavity (</w:t>
      </w:r>
      <w:r w:rsidR="005B3A69" w:rsidRPr="00CD1883">
        <w:rPr>
          <w:rFonts w:ascii="Book Antiqua" w:hAnsi="Book Antiqua" w:cs="Tahoma"/>
          <w:b/>
          <w:bCs/>
          <w:sz w:val="24"/>
        </w:rPr>
        <w:t>B</w:t>
      </w:r>
      <w:r w:rsidRPr="00CD1883">
        <w:rPr>
          <w:rFonts w:ascii="Book Antiqua" w:hAnsi="Book Antiqua" w:cs="Tahoma"/>
          <w:b/>
          <w:bCs/>
          <w:sz w:val="24"/>
        </w:rPr>
        <w:t>).</w:t>
      </w:r>
      <w:r w:rsidRPr="00CD1883">
        <w:rPr>
          <w:rFonts w:ascii="Book Antiqua" w:hAnsi="Book Antiqua" w:cs="Tahoma"/>
          <w:b/>
          <w:sz w:val="24"/>
        </w:rPr>
        <w:t xml:space="preserve"> </w:t>
      </w:r>
    </w:p>
    <w:bookmarkEnd w:id="59"/>
    <w:p w:rsidR="000E685A" w:rsidRPr="002C15C8" w:rsidRDefault="000E685A" w:rsidP="002C15C8">
      <w:pPr>
        <w:spacing w:line="360" w:lineRule="auto"/>
        <w:rPr>
          <w:rFonts w:ascii="Book Antiqua" w:hAnsi="Book Antiqua" w:cs="Tahoma"/>
          <w:b/>
          <w:sz w:val="24"/>
        </w:rPr>
      </w:pPr>
    </w:p>
    <w:p w:rsidR="000E685A" w:rsidRPr="002C15C8" w:rsidRDefault="000E685A" w:rsidP="002C15C8">
      <w:pPr>
        <w:spacing w:line="360" w:lineRule="auto"/>
        <w:rPr>
          <w:rFonts w:ascii="Book Antiqua" w:hAnsi="Book Antiqua" w:cs="Tahoma"/>
          <w:b/>
          <w:sz w:val="24"/>
        </w:rPr>
      </w:pPr>
    </w:p>
    <w:bookmarkEnd w:id="58"/>
    <w:p w:rsidR="000E685A" w:rsidRPr="002C15C8" w:rsidRDefault="000E685A" w:rsidP="002C15C8">
      <w:pPr>
        <w:spacing w:line="360" w:lineRule="auto"/>
        <w:rPr>
          <w:rFonts w:ascii="Book Antiqua" w:hAnsi="Book Antiqua" w:cs="Tahoma"/>
          <w:b/>
          <w:sz w:val="24"/>
        </w:rPr>
      </w:pPr>
    </w:p>
    <w:sectPr w:rsidR="000E685A" w:rsidRPr="002C15C8" w:rsidSect="006E01DF">
      <w:footerReference w:type="even" r:id="rId15"/>
      <w:footerReference w:type="default" r:id="rId16"/>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7E9" w:rsidRDefault="001517E9" w:rsidP="0050092F">
      <w:r>
        <w:separator/>
      </w:r>
    </w:p>
  </w:endnote>
  <w:endnote w:type="continuationSeparator" w:id="0">
    <w:p w:rsidR="001517E9" w:rsidRDefault="001517E9" w:rsidP="00500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Garamond">
    <w:panose1 w:val="02020404030301010803"/>
    <w:charset w:val="00"/>
    <w:family w:val="auto"/>
    <w:pitch w:val="variable"/>
    <w:sig w:usb0="00000003" w:usb1="00000000" w:usb2="00000000" w:usb3="00000000" w:csb0="00000001" w:csb1="00000000"/>
  </w:font>
  <w:font w:name="TimesNewRomanPS-BoldItalicMT">
    <w:altName w:val="??"/>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1DF" w:rsidRDefault="004E71EB" w:rsidP="006E01DF">
    <w:pPr>
      <w:pStyle w:val="Footer"/>
      <w:framePr w:wrap="around" w:vAnchor="text" w:hAnchor="margin" w:xAlign="right" w:y="1"/>
      <w:rPr>
        <w:rStyle w:val="PageNumber"/>
      </w:rPr>
    </w:pPr>
    <w:r>
      <w:rPr>
        <w:rStyle w:val="PageNumber"/>
      </w:rPr>
      <w:fldChar w:fldCharType="begin"/>
    </w:r>
    <w:r w:rsidR="006E01DF">
      <w:rPr>
        <w:rStyle w:val="PageNumber"/>
      </w:rPr>
      <w:instrText xml:space="preserve">PAGE  </w:instrText>
    </w:r>
    <w:r>
      <w:rPr>
        <w:rStyle w:val="PageNumber"/>
      </w:rPr>
      <w:fldChar w:fldCharType="end"/>
    </w:r>
  </w:p>
  <w:p w:rsidR="006E01DF" w:rsidRDefault="006E01DF" w:rsidP="006E01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1DF" w:rsidRDefault="004E71EB" w:rsidP="006E01DF">
    <w:pPr>
      <w:pStyle w:val="Footer"/>
      <w:framePr w:wrap="around" w:vAnchor="text" w:hAnchor="margin" w:xAlign="right" w:y="1"/>
      <w:rPr>
        <w:rStyle w:val="PageNumber"/>
      </w:rPr>
    </w:pPr>
    <w:r>
      <w:rPr>
        <w:rStyle w:val="PageNumber"/>
      </w:rPr>
      <w:fldChar w:fldCharType="begin"/>
    </w:r>
    <w:r w:rsidR="006E01DF">
      <w:rPr>
        <w:rStyle w:val="PageNumber"/>
      </w:rPr>
      <w:instrText xml:space="preserve">PAGE  </w:instrText>
    </w:r>
    <w:r>
      <w:rPr>
        <w:rStyle w:val="PageNumber"/>
      </w:rPr>
      <w:fldChar w:fldCharType="separate"/>
    </w:r>
    <w:r w:rsidR="00CD1883">
      <w:rPr>
        <w:rStyle w:val="PageNumber"/>
        <w:noProof/>
      </w:rPr>
      <w:t>1</w:t>
    </w:r>
    <w:r>
      <w:rPr>
        <w:rStyle w:val="PageNumber"/>
      </w:rPr>
      <w:fldChar w:fldCharType="end"/>
    </w:r>
  </w:p>
  <w:p w:rsidR="006E01DF" w:rsidRDefault="006E01DF" w:rsidP="006E01D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7E9" w:rsidRDefault="001517E9" w:rsidP="0050092F">
      <w:r>
        <w:separator/>
      </w:r>
    </w:p>
  </w:footnote>
  <w:footnote w:type="continuationSeparator" w:id="0">
    <w:p w:rsidR="001517E9" w:rsidRDefault="001517E9" w:rsidP="005009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drawingGridHorizontalSpacing w:val="110"/>
  <w:drawingGridVerticalSpacing w:val="299"/>
  <w:displayHorizont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260"/>
    <w:rsid w:val="000040AB"/>
    <w:rsid w:val="00006E42"/>
    <w:rsid w:val="000071E7"/>
    <w:rsid w:val="0001576A"/>
    <w:rsid w:val="00016A61"/>
    <w:rsid w:val="0003720A"/>
    <w:rsid w:val="00065D25"/>
    <w:rsid w:val="00092240"/>
    <w:rsid w:val="000B18A1"/>
    <w:rsid w:val="000D0CDA"/>
    <w:rsid w:val="000E0BC5"/>
    <w:rsid w:val="000E685A"/>
    <w:rsid w:val="00137E2B"/>
    <w:rsid w:val="001517E9"/>
    <w:rsid w:val="001B1AC6"/>
    <w:rsid w:val="001B48CE"/>
    <w:rsid w:val="001E127C"/>
    <w:rsid w:val="001F68C1"/>
    <w:rsid w:val="002512DD"/>
    <w:rsid w:val="002B5B90"/>
    <w:rsid w:val="002C15C8"/>
    <w:rsid w:val="002F78FB"/>
    <w:rsid w:val="0039763D"/>
    <w:rsid w:val="003F6269"/>
    <w:rsid w:val="00410260"/>
    <w:rsid w:val="00420B9A"/>
    <w:rsid w:val="004328A8"/>
    <w:rsid w:val="004A5B4B"/>
    <w:rsid w:val="004B4F8B"/>
    <w:rsid w:val="004B5BC3"/>
    <w:rsid w:val="004C4FCD"/>
    <w:rsid w:val="004E71EB"/>
    <w:rsid w:val="0050092F"/>
    <w:rsid w:val="00512819"/>
    <w:rsid w:val="005307C3"/>
    <w:rsid w:val="00544764"/>
    <w:rsid w:val="00551AAE"/>
    <w:rsid w:val="00560943"/>
    <w:rsid w:val="005643B3"/>
    <w:rsid w:val="005B3A69"/>
    <w:rsid w:val="00640405"/>
    <w:rsid w:val="006A45EC"/>
    <w:rsid w:val="006C56DD"/>
    <w:rsid w:val="006E01DF"/>
    <w:rsid w:val="00710750"/>
    <w:rsid w:val="007138B7"/>
    <w:rsid w:val="00782B17"/>
    <w:rsid w:val="007D1083"/>
    <w:rsid w:val="007D239E"/>
    <w:rsid w:val="00835BD1"/>
    <w:rsid w:val="008968FF"/>
    <w:rsid w:val="00897E5D"/>
    <w:rsid w:val="00897EDC"/>
    <w:rsid w:val="008B069C"/>
    <w:rsid w:val="009213D2"/>
    <w:rsid w:val="009660E9"/>
    <w:rsid w:val="00977251"/>
    <w:rsid w:val="00982CA1"/>
    <w:rsid w:val="00990164"/>
    <w:rsid w:val="009B2486"/>
    <w:rsid w:val="009F3D2C"/>
    <w:rsid w:val="00A74C2F"/>
    <w:rsid w:val="00A850B3"/>
    <w:rsid w:val="00B01C27"/>
    <w:rsid w:val="00B95545"/>
    <w:rsid w:val="00BA464F"/>
    <w:rsid w:val="00BC500C"/>
    <w:rsid w:val="00BE32C8"/>
    <w:rsid w:val="00C077CA"/>
    <w:rsid w:val="00C31397"/>
    <w:rsid w:val="00C36AAC"/>
    <w:rsid w:val="00C421FD"/>
    <w:rsid w:val="00C637E8"/>
    <w:rsid w:val="00CD1883"/>
    <w:rsid w:val="00D71DF6"/>
    <w:rsid w:val="00D77956"/>
    <w:rsid w:val="00D86C76"/>
    <w:rsid w:val="00DB154F"/>
    <w:rsid w:val="00E06F7D"/>
    <w:rsid w:val="00E61E4E"/>
    <w:rsid w:val="00E66275"/>
    <w:rsid w:val="00E75EA5"/>
    <w:rsid w:val="00F003F6"/>
    <w:rsid w:val="00F101C0"/>
    <w:rsid w:val="00F241D3"/>
    <w:rsid w:val="00F91F3C"/>
    <w:rsid w:val="00FD1782"/>
    <w:rsid w:val="00FF5BC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260"/>
    <w:pPr>
      <w:widowControl w:val="0"/>
      <w:spacing w:after="0" w:line="240" w:lineRule="auto"/>
      <w:jc w:val="both"/>
    </w:pPr>
    <w:rPr>
      <w:rFonts w:ascii="Times New Roman" w:eastAsia="宋体" w:hAnsi="Times New Roman" w:cs="Times New Roman"/>
      <w:kern w:val="2"/>
      <w:sz w:val="21"/>
      <w:szCs w:val="24"/>
      <w:lang w:val="en-US" w:eastAsia="zh-CN"/>
    </w:rPr>
  </w:style>
  <w:style w:type="paragraph" w:styleId="Heading1">
    <w:name w:val="heading 1"/>
    <w:basedOn w:val="Normal"/>
    <w:link w:val="Heading1Char"/>
    <w:uiPriority w:val="9"/>
    <w:qFormat/>
    <w:rsid w:val="00FD1782"/>
    <w:pPr>
      <w:widowControl/>
      <w:spacing w:before="100" w:beforeAutospacing="1" w:after="100" w:afterAutospacing="1"/>
      <w:jc w:val="left"/>
      <w:outlineLvl w:val="0"/>
    </w:pPr>
    <w:rPr>
      <w:rFonts w:ascii="宋体" w:hAnsi="宋体" w:cs="宋体"/>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10260"/>
    <w:pPr>
      <w:widowControl/>
      <w:spacing w:line="480" w:lineRule="auto"/>
    </w:pPr>
    <w:rPr>
      <w:kern w:val="0"/>
      <w:sz w:val="24"/>
      <w:lang w:val="en-GB" w:eastAsia="en-US"/>
    </w:rPr>
  </w:style>
  <w:style w:type="character" w:customStyle="1" w:styleId="BodyTextChar">
    <w:name w:val="Body Text Char"/>
    <w:basedOn w:val="DefaultParagraphFont"/>
    <w:link w:val="BodyText"/>
    <w:rsid w:val="00410260"/>
    <w:rPr>
      <w:rFonts w:ascii="Times New Roman" w:eastAsia="宋体" w:hAnsi="Times New Roman" w:cs="Times New Roman"/>
      <w:sz w:val="24"/>
      <w:szCs w:val="24"/>
      <w:lang w:val="en-GB"/>
    </w:rPr>
  </w:style>
  <w:style w:type="paragraph" w:styleId="Footer">
    <w:name w:val="footer"/>
    <w:basedOn w:val="Normal"/>
    <w:link w:val="FooterChar"/>
    <w:rsid w:val="00410260"/>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410260"/>
    <w:rPr>
      <w:rFonts w:ascii="Times New Roman" w:eastAsia="宋体" w:hAnsi="Times New Roman" w:cs="Times New Roman"/>
      <w:kern w:val="2"/>
      <w:sz w:val="18"/>
      <w:szCs w:val="18"/>
      <w:lang w:val="en-US" w:eastAsia="zh-CN"/>
    </w:rPr>
  </w:style>
  <w:style w:type="character" w:styleId="PageNumber">
    <w:name w:val="page number"/>
    <w:basedOn w:val="DefaultParagraphFont"/>
    <w:rsid w:val="00410260"/>
  </w:style>
  <w:style w:type="paragraph" w:styleId="PlainText">
    <w:name w:val="Plain Text"/>
    <w:basedOn w:val="Normal"/>
    <w:link w:val="PlainTextChar"/>
    <w:rsid w:val="00410260"/>
    <w:rPr>
      <w:rFonts w:ascii="宋体" w:hAnsi="Courier New" w:cs="Courier New"/>
      <w:szCs w:val="21"/>
    </w:rPr>
  </w:style>
  <w:style w:type="character" w:customStyle="1" w:styleId="PlainTextChar">
    <w:name w:val="Plain Text Char"/>
    <w:basedOn w:val="DefaultParagraphFont"/>
    <w:link w:val="PlainText"/>
    <w:rsid w:val="00410260"/>
    <w:rPr>
      <w:rFonts w:ascii="宋体" w:eastAsia="宋体" w:hAnsi="Courier New" w:cs="Courier New"/>
      <w:kern w:val="2"/>
      <w:sz w:val="21"/>
      <w:szCs w:val="21"/>
      <w:lang w:val="en-US" w:eastAsia="zh-CN"/>
    </w:rPr>
  </w:style>
  <w:style w:type="character" w:customStyle="1" w:styleId="captnr">
    <w:name w:val="captnr"/>
    <w:rsid w:val="00410260"/>
  </w:style>
  <w:style w:type="paragraph" w:styleId="BalloonText">
    <w:name w:val="Balloon Text"/>
    <w:basedOn w:val="Normal"/>
    <w:link w:val="BalloonTextChar"/>
    <w:uiPriority w:val="99"/>
    <w:semiHidden/>
    <w:unhideWhenUsed/>
    <w:rsid w:val="00410260"/>
    <w:rPr>
      <w:rFonts w:ascii="Tahoma" w:hAnsi="Tahoma" w:cs="Tahoma"/>
      <w:sz w:val="16"/>
      <w:szCs w:val="16"/>
    </w:rPr>
  </w:style>
  <w:style w:type="character" w:customStyle="1" w:styleId="BalloonTextChar">
    <w:name w:val="Balloon Text Char"/>
    <w:basedOn w:val="DefaultParagraphFont"/>
    <w:link w:val="BalloonText"/>
    <w:uiPriority w:val="99"/>
    <w:semiHidden/>
    <w:rsid w:val="00410260"/>
    <w:rPr>
      <w:rFonts w:ascii="Tahoma" w:eastAsia="宋体" w:hAnsi="Tahoma" w:cs="Tahoma"/>
      <w:kern w:val="2"/>
      <w:sz w:val="16"/>
      <w:szCs w:val="16"/>
      <w:lang w:val="en-US" w:eastAsia="zh-CN"/>
    </w:rPr>
  </w:style>
  <w:style w:type="character" w:styleId="Hyperlink">
    <w:name w:val="Hyperlink"/>
    <w:basedOn w:val="DefaultParagraphFont"/>
    <w:uiPriority w:val="99"/>
    <w:unhideWhenUsed/>
    <w:rsid w:val="003F6269"/>
    <w:rPr>
      <w:color w:val="0000FF" w:themeColor="hyperlink"/>
      <w:u w:val="single"/>
    </w:rPr>
  </w:style>
  <w:style w:type="table" w:styleId="TableGrid">
    <w:name w:val="Table Grid"/>
    <w:basedOn w:val="TableNormal"/>
    <w:uiPriority w:val="59"/>
    <w:rsid w:val="000E6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B5B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B5BC3"/>
    <w:rPr>
      <w:rFonts w:ascii="Times New Roman" w:eastAsia="宋体" w:hAnsi="Times New Roman" w:cs="Times New Roman"/>
      <w:kern w:val="2"/>
      <w:sz w:val="18"/>
      <w:szCs w:val="18"/>
      <w:lang w:val="en-US" w:eastAsia="zh-CN"/>
    </w:rPr>
  </w:style>
  <w:style w:type="character" w:styleId="CommentReference">
    <w:name w:val="annotation reference"/>
    <w:basedOn w:val="DefaultParagraphFont"/>
    <w:uiPriority w:val="99"/>
    <w:semiHidden/>
    <w:unhideWhenUsed/>
    <w:rsid w:val="004A5B4B"/>
    <w:rPr>
      <w:sz w:val="21"/>
      <w:szCs w:val="21"/>
    </w:rPr>
  </w:style>
  <w:style w:type="paragraph" w:styleId="CommentText">
    <w:name w:val="annotation text"/>
    <w:basedOn w:val="Normal"/>
    <w:link w:val="CommentTextChar"/>
    <w:uiPriority w:val="99"/>
    <w:semiHidden/>
    <w:unhideWhenUsed/>
    <w:rsid w:val="004A5B4B"/>
    <w:pPr>
      <w:jc w:val="left"/>
    </w:pPr>
  </w:style>
  <w:style w:type="character" w:customStyle="1" w:styleId="CommentTextChar">
    <w:name w:val="Comment Text Char"/>
    <w:basedOn w:val="DefaultParagraphFont"/>
    <w:link w:val="CommentText"/>
    <w:uiPriority w:val="99"/>
    <w:semiHidden/>
    <w:rsid w:val="004A5B4B"/>
    <w:rPr>
      <w:rFonts w:ascii="Times New Roman" w:eastAsia="宋体" w:hAnsi="Times New Roman" w:cs="Times New Roman"/>
      <w:kern w:val="2"/>
      <w:sz w:val="21"/>
      <w:szCs w:val="24"/>
      <w:lang w:val="en-US" w:eastAsia="zh-CN"/>
    </w:rPr>
  </w:style>
  <w:style w:type="paragraph" w:styleId="CommentSubject">
    <w:name w:val="annotation subject"/>
    <w:basedOn w:val="CommentText"/>
    <w:next w:val="CommentText"/>
    <w:link w:val="CommentSubjectChar"/>
    <w:uiPriority w:val="99"/>
    <w:semiHidden/>
    <w:unhideWhenUsed/>
    <w:rsid w:val="004A5B4B"/>
    <w:rPr>
      <w:b/>
      <w:bCs/>
    </w:rPr>
  </w:style>
  <w:style w:type="character" w:customStyle="1" w:styleId="CommentSubjectChar">
    <w:name w:val="Comment Subject Char"/>
    <w:basedOn w:val="CommentTextChar"/>
    <w:link w:val="CommentSubject"/>
    <w:uiPriority w:val="99"/>
    <w:semiHidden/>
    <w:rsid w:val="004A5B4B"/>
    <w:rPr>
      <w:rFonts w:ascii="Times New Roman" w:eastAsia="宋体" w:hAnsi="Times New Roman" w:cs="Times New Roman"/>
      <w:b/>
      <w:bCs/>
      <w:kern w:val="2"/>
      <w:sz w:val="21"/>
      <w:szCs w:val="24"/>
      <w:lang w:val="en-US" w:eastAsia="zh-CN"/>
    </w:rPr>
  </w:style>
  <w:style w:type="paragraph" w:styleId="Revision">
    <w:name w:val="Revision"/>
    <w:hidden/>
    <w:uiPriority w:val="99"/>
    <w:semiHidden/>
    <w:rsid w:val="00092240"/>
    <w:pPr>
      <w:spacing w:after="0" w:line="240" w:lineRule="auto"/>
    </w:pPr>
    <w:rPr>
      <w:rFonts w:ascii="Times New Roman" w:eastAsia="宋体" w:hAnsi="Times New Roman" w:cs="Times New Roman"/>
      <w:kern w:val="2"/>
      <w:sz w:val="21"/>
      <w:szCs w:val="24"/>
      <w:lang w:val="en-US" w:eastAsia="zh-CN"/>
    </w:rPr>
  </w:style>
  <w:style w:type="character" w:customStyle="1" w:styleId="Heading1Char">
    <w:name w:val="Heading 1 Char"/>
    <w:basedOn w:val="DefaultParagraphFont"/>
    <w:link w:val="Heading1"/>
    <w:uiPriority w:val="9"/>
    <w:rsid w:val="00FD1782"/>
    <w:rPr>
      <w:rFonts w:ascii="宋体" w:eastAsia="宋体" w:hAnsi="宋体" w:cs="宋体"/>
      <w:b/>
      <w:bCs/>
      <w:kern w:val="36"/>
      <w:sz w:val="48"/>
      <w:szCs w:val="48"/>
      <w:lang w:val="en-US" w:eastAsia="zh-CN"/>
    </w:rPr>
  </w:style>
  <w:style w:type="character" w:customStyle="1" w:styleId="apple-converted-space">
    <w:name w:val="apple-converted-space"/>
    <w:basedOn w:val="DefaultParagraphFont"/>
    <w:rsid w:val="00BE32C8"/>
  </w:style>
  <w:style w:type="character" w:styleId="Emphasis">
    <w:name w:val="Emphasis"/>
    <w:qFormat/>
    <w:rsid w:val="00CD188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260"/>
    <w:pPr>
      <w:widowControl w:val="0"/>
      <w:spacing w:after="0" w:line="240" w:lineRule="auto"/>
      <w:jc w:val="both"/>
    </w:pPr>
    <w:rPr>
      <w:rFonts w:ascii="Times New Roman" w:eastAsia="宋体" w:hAnsi="Times New Roman" w:cs="Times New Roman"/>
      <w:kern w:val="2"/>
      <w:sz w:val="21"/>
      <w:szCs w:val="24"/>
      <w:lang w:val="en-US" w:eastAsia="zh-CN"/>
    </w:rPr>
  </w:style>
  <w:style w:type="paragraph" w:styleId="Heading1">
    <w:name w:val="heading 1"/>
    <w:basedOn w:val="Normal"/>
    <w:link w:val="Heading1Char"/>
    <w:uiPriority w:val="9"/>
    <w:qFormat/>
    <w:rsid w:val="00FD1782"/>
    <w:pPr>
      <w:widowControl/>
      <w:spacing w:before="100" w:beforeAutospacing="1" w:after="100" w:afterAutospacing="1"/>
      <w:jc w:val="left"/>
      <w:outlineLvl w:val="0"/>
    </w:pPr>
    <w:rPr>
      <w:rFonts w:ascii="宋体" w:hAnsi="宋体" w:cs="宋体"/>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10260"/>
    <w:pPr>
      <w:widowControl/>
      <w:spacing w:line="480" w:lineRule="auto"/>
    </w:pPr>
    <w:rPr>
      <w:kern w:val="0"/>
      <w:sz w:val="24"/>
      <w:lang w:val="en-GB" w:eastAsia="en-US"/>
    </w:rPr>
  </w:style>
  <w:style w:type="character" w:customStyle="1" w:styleId="BodyTextChar">
    <w:name w:val="Body Text Char"/>
    <w:basedOn w:val="DefaultParagraphFont"/>
    <w:link w:val="BodyText"/>
    <w:rsid w:val="00410260"/>
    <w:rPr>
      <w:rFonts w:ascii="Times New Roman" w:eastAsia="宋体" w:hAnsi="Times New Roman" w:cs="Times New Roman"/>
      <w:sz w:val="24"/>
      <w:szCs w:val="24"/>
      <w:lang w:val="en-GB"/>
    </w:rPr>
  </w:style>
  <w:style w:type="paragraph" w:styleId="Footer">
    <w:name w:val="footer"/>
    <w:basedOn w:val="Normal"/>
    <w:link w:val="FooterChar"/>
    <w:rsid w:val="00410260"/>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410260"/>
    <w:rPr>
      <w:rFonts w:ascii="Times New Roman" w:eastAsia="宋体" w:hAnsi="Times New Roman" w:cs="Times New Roman"/>
      <w:kern w:val="2"/>
      <w:sz w:val="18"/>
      <w:szCs w:val="18"/>
      <w:lang w:val="en-US" w:eastAsia="zh-CN"/>
    </w:rPr>
  </w:style>
  <w:style w:type="character" w:styleId="PageNumber">
    <w:name w:val="page number"/>
    <w:basedOn w:val="DefaultParagraphFont"/>
    <w:rsid w:val="00410260"/>
  </w:style>
  <w:style w:type="paragraph" w:styleId="PlainText">
    <w:name w:val="Plain Text"/>
    <w:basedOn w:val="Normal"/>
    <w:link w:val="PlainTextChar"/>
    <w:rsid w:val="00410260"/>
    <w:rPr>
      <w:rFonts w:ascii="宋体" w:hAnsi="Courier New" w:cs="Courier New"/>
      <w:szCs w:val="21"/>
    </w:rPr>
  </w:style>
  <w:style w:type="character" w:customStyle="1" w:styleId="PlainTextChar">
    <w:name w:val="Plain Text Char"/>
    <w:basedOn w:val="DefaultParagraphFont"/>
    <w:link w:val="PlainText"/>
    <w:rsid w:val="00410260"/>
    <w:rPr>
      <w:rFonts w:ascii="宋体" w:eastAsia="宋体" w:hAnsi="Courier New" w:cs="Courier New"/>
      <w:kern w:val="2"/>
      <w:sz w:val="21"/>
      <w:szCs w:val="21"/>
      <w:lang w:val="en-US" w:eastAsia="zh-CN"/>
    </w:rPr>
  </w:style>
  <w:style w:type="character" w:customStyle="1" w:styleId="captnr">
    <w:name w:val="captnr"/>
    <w:rsid w:val="00410260"/>
  </w:style>
  <w:style w:type="paragraph" w:styleId="BalloonText">
    <w:name w:val="Balloon Text"/>
    <w:basedOn w:val="Normal"/>
    <w:link w:val="BalloonTextChar"/>
    <w:uiPriority w:val="99"/>
    <w:semiHidden/>
    <w:unhideWhenUsed/>
    <w:rsid w:val="00410260"/>
    <w:rPr>
      <w:rFonts w:ascii="Tahoma" w:hAnsi="Tahoma" w:cs="Tahoma"/>
      <w:sz w:val="16"/>
      <w:szCs w:val="16"/>
    </w:rPr>
  </w:style>
  <w:style w:type="character" w:customStyle="1" w:styleId="BalloonTextChar">
    <w:name w:val="Balloon Text Char"/>
    <w:basedOn w:val="DefaultParagraphFont"/>
    <w:link w:val="BalloonText"/>
    <w:uiPriority w:val="99"/>
    <w:semiHidden/>
    <w:rsid w:val="00410260"/>
    <w:rPr>
      <w:rFonts w:ascii="Tahoma" w:eastAsia="宋体" w:hAnsi="Tahoma" w:cs="Tahoma"/>
      <w:kern w:val="2"/>
      <w:sz w:val="16"/>
      <w:szCs w:val="16"/>
      <w:lang w:val="en-US" w:eastAsia="zh-CN"/>
    </w:rPr>
  </w:style>
  <w:style w:type="character" w:styleId="Hyperlink">
    <w:name w:val="Hyperlink"/>
    <w:basedOn w:val="DefaultParagraphFont"/>
    <w:uiPriority w:val="99"/>
    <w:unhideWhenUsed/>
    <w:rsid w:val="003F6269"/>
    <w:rPr>
      <w:color w:val="0000FF" w:themeColor="hyperlink"/>
      <w:u w:val="single"/>
    </w:rPr>
  </w:style>
  <w:style w:type="table" w:styleId="TableGrid">
    <w:name w:val="Table Grid"/>
    <w:basedOn w:val="TableNormal"/>
    <w:uiPriority w:val="59"/>
    <w:rsid w:val="000E6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B5B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B5BC3"/>
    <w:rPr>
      <w:rFonts w:ascii="Times New Roman" w:eastAsia="宋体" w:hAnsi="Times New Roman" w:cs="Times New Roman"/>
      <w:kern w:val="2"/>
      <w:sz w:val="18"/>
      <w:szCs w:val="18"/>
      <w:lang w:val="en-US" w:eastAsia="zh-CN"/>
    </w:rPr>
  </w:style>
  <w:style w:type="character" w:styleId="CommentReference">
    <w:name w:val="annotation reference"/>
    <w:basedOn w:val="DefaultParagraphFont"/>
    <w:uiPriority w:val="99"/>
    <w:semiHidden/>
    <w:unhideWhenUsed/>
    <w:rsid w:val="004A5B4B"/>
    <w:rPr>
      <w:sz w:val="21"/>
      <w:szCs w:val="21"/>
    </w:rPr>
  </w:style>
  <w:style w:type="paragraph" w:styleId="CommentText">
    <w:name w:val="annotation text"/>
    <w:basedOn w:val="Normal"/>
    <w:link w:val="CommentTextChar"/>
    <w:uiPriority w:val="99"/>
    <w:semiHidden/>
    <w:unhideWhenUsed/>
    <w:rsid w:val="004A5B4B"/>
    <w:pPr>
      <w:jc w:val="left"/>
    </w:pPr>
  </w:style>
  <w:style w:type="character" w:customStyle="1" w:styleId="CommentTextChar">
    <w:name w:val="Comment Text Char"/>
    <w:basedOn w:val="DefaultParagraphFont"/>
    <w:link w:val="CommentText"/>
    <w:uiPriority w:val="99"/>
    <w:semiHidden/>
    <w:rsid w:val="004A5B4B"/>
    <w:rPr>
      <w:rFonts w:ascii="Times New Roman" w:eastAsia="宋体" w:hAnsi="Times New Roman" w:cs="Times New Roman"/>
      <w:kern w:val="2"/>
      <w:sz w:val="21"/>
      <w:szCs w:val="24"/>
      <w:lang w:val="en-US" w:eastAsia="zh-CN"/>
    </w:rPr>
  </w:style>
  <w:style w:type="paragraph" w:styleId="CommentSubject">
    <w:name w:val="annotation subject"/>
    <w:basedOn w:val="CommentText"/>
    <w:next w:val="CommentText"/>
    <w:link w:val="CommentSubjectChar"/>
    <w:uiPriority w:val="99"/>
    <w:semiHidden/>
    <w:unhideWhenUsed/>
    <w:rsid w:val="004A5B4B"/>
    <w:rPr>
      <w:b/>
      <w:bCs/>
    </w:rPr>
  </w:style>
  <w:style w:type="character" w:customStyle="1" w:styleId="CommentSubjectChar">
    <w:name w:val="Comment Subject Char"/>
    <w:basedOn w:val="CommentTextChar"/>
    <w:link w:val="CommentSubject"/>
    <w:uiPriority w:val="99"/>
    <w:semiHidden/>
    <w:rsid w:val="004A5B4B"/>
    <w:rPr>
      <w:rFonts w:ascii="Times New Roman" w:eastAsia="宋体" w:hAnsi="Times New Roman" w:cs="Times New Roman"/>
      <w:b/>
      <w:bCs/>
      <w:kern w:val="2"/>
      <w:sz w:val="21"/>
      <w:szCs w:val="24"/>
      <w:lang w:val="en-US" w:eastAsia="zh-CN"/>
    </w:rPr>
  </w:style>
  <w:style w:type="paragraph" w:styleId="Revision">
    <w:name w:val="Revision"/>
    <w:hidden/>
    <w:uiPriority w:val="99"/>
    <w:semiHidden/>
    <w:rsid w:val="00092240"/>
    <w:pPr>
      <w:spacing w:after="0" w:line="240" w:lineRule="auto"/>
    </w:pPr>
    <w:rPr>
      <w:rFonts w:ascii="Times New Roman" w:eastAsia="宋体" w:hAnsi="Times New Roman" w:cs="Times New Roman"/>
      <w:kern w:val="2"/>
      <w:sz w:val="21"/>
      <w:szCs w:val="24"/>
      <w:lang w:val="en-US" w:eastAsia="zh-CN"/>
    </w:rPr>
  </w:style>
  <w:style w:type="character" w:customStyle="1" w:styleId="Heading1Char">
    <w:name w:val="Heading 1 Char"/>
    <w:basedOn w:val="DefaultParagraphFont"/>
    <w:link w:val="Heading1"/>
    <w:uiPriority w:val="9"/>
    <w:rsid w:val="00FD1782"/>
    <w:rPr>
      <w:rFonts w:ascii="宋体" w:eastAsia="宋体" w:hAnsi="宋体" w:cs="宋体"/>
      <w:b/>
      <w:bCs/>
      <w:kern w:val="36"/>
      <w:sz w:val="48"/>
      <w:szCs w:val="48"/>
      <w:lang w:val="en-US" w:eastAsia="zh-CN"/>
    </w:rPr>
  </w:style>
  <w:style w:type="character" w:customStyle="1" w:styleId="apple-converted-space">
    <w:name w:val="apple-converted-space"/>
    <w:basedOn w:val="DefaultParagraphFont"/>
    <w:rsid w:val="00BE32C8"/>
  </w:style>
  <w:style w:type="character" w:styleId="Emphasis">
    <w:name w:val="Emphasis"/>
    <w:qFormat/>
    <w:rsid w:val="00CD188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85589">
      <w:bodyDiv w:val="1"/>
      <w:marLeft w:val="0"/>
      <w:marRight w:val="0"/>
      <w:marTop w:val="0"/>
      <w:marBottom w:val="0"/>
      <w:divBdr>
        <w:top w:val="none" w:sz="0" w:space="0" w:color="auto"/>
        <w:left w:val="none" w:sz="0" w:space="0" w:color="auto"/>
        <w:bottom w:val="none" w:sz="0" w:space="0" w:color="auto"/>
        <w:right w:val="none" w:sz="0" w:space="0" w:color="auto"/>
      </w:divBdr>
      <w:divsChild>
        <w:div w:id="1512450364">
          <w:marLeft w:val="0"/>
          <w:marRight w:val="0"/>
          <w:marTop w:val="0"/>
          <w:marBottom w:val="75"/>
          <w:divBdr>
            <w:top w:val="none" w:sz="0" w:space="0" w:color="auto"/>
            <w:left w:val="none" w:sz="0" w:space="0" w:color="auto"/>
            <w:bottom w:val="none" w:sz="0" w:space="0" w:color="auto"/>
            <w:right w:val="none" w:sz="0" w:space="0" w:color="auto"/>
          </w:divBdr>
          <w:divsChild>
            <w:div w:id="984091134">
              <w:marLeft w:val="0"/>
              <w:marRight w:val="0"/>
              <w:marTop w:val="0"/>
              <w:marBottom w:val="0"/>
              <w:divBdr>
                <w:top w:val="none" w:sz="0" w:space="0" w:color="auto"/>
                <w:left w:val="none" w:sz="0" w:space="0" w:color="auto"/>
                <w:bottom w:val="none" w:sz="0" w:space="0" w:color="auto"/>
                <w:right w:val="none" w:sz="0" w:space="0" w:color="auto"/>
              </w:divBdr>
            </w:div>
            <w:div w:id="18253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80838">
      <w:bodyDiv w:val="1"/>
      <w:marLeft w:val="0"/>
      <w:marRight w:val="0"/>
      <w:marTop w:val="0"/>
      <w:marBottom w:val="0"/>
      <w:divBdr>
        <w:top w:val="none" w:sz="0" w:space="0" w:color="auto"/>
        <w:left w:val="none" w:sz="0" w:space="0" w:color="auto"/>
        <w:bottom w:val="none" w:sz="0" w:space="0" w:color="auto"/>
        <w:right w:val="none" w:sz="0" w:space="0" w:color="auto"/>
      </w:divBdr>
      <w:divsChild>
        <w:div w:id="1034038819">
          <w:marLeft w:val="0"/>
          <w:marRight w:val="0"/>
          <w:marTop w:val="0"/>
          <w:marBottom w:val="0"/>
          <w:divBdr>
            <w:top w:val="none" w:sz="0" w:space="0" w:color="auto"/>
            <w:left w:val="none" w:sz="0" w:space="0" w:color="auto"/>
            <w:bottom w:val="none" w:sz="0" w:space="0" w:color="auto"/>
            <w:right w:val="none" w:sz="0" w:space="0" w:color="auto"/>
          </w:divBdr>
        </w:div>
        <w:div w:id="2095928739">
          <w:marLeft w:val="0"/>
          <w:marRight w:val="0"/>
          <w:marTop w:val="0"/>
          <w:marBottom w:val="0"/>
          <w:divBdr>
            <w:top w:val="none" w:sz="0" w:space="0" w:color="auto"/>
            <w:left w:val="none" w:sz="0" w:space="0" w:color="auto"/>
            <w:bottom w:val="none" w:sz="0" w:space="0" w:color="auto"/>
            <w:right w:val="none" w:sz="0" w:space="0" w:color="auto"/>
          </w:divBdr>
        </w:div>
        <w:div w:id="2040617665">
          <w:marLeft w:val="0"/>
          <w:marRight w:val="0"/>
          <w:marTop w:val="0"/>
          <w:marBottom w:val="0"/>
          <w:divBdr>
            <w:top w:val="none" w:sz="0" w:space="0" w:color="auto"/>
            <w:left w:val="none" w:sz="0" w:space="0" w:color="auto"/>
            <w:bottom w:val="none" w:sz="0" w:space="0" w:color="auto"/>
            <w:right w:val="none" w:sz="0" w:space="0" w:color="auto"/>
          </w:divBdr>
        </w:div>
        <w:div w:id="1293100775">
          <w:marLeft w:val="0"/>
          <w:marRight w:val="0"/>
          <w:marTop w:val="0"/>
          <w:marBottom w:val="0"/>
          <w:divBdr>
            <w:top w:val="none" w:sz="0" w:space="0" w:color="auto"/>
            <w:left w:val="none" w:sz="0" w:space="0" w:color="auto"/>
            <w:bottom w:val="none" w:sz="0" w:space="0" w:color="auto"/>
            <w:right w:val="none" w:sz="0" w:space="0" w:color="auto"/>
          </w:divBdr>
        </w:div>
        <w:div w:id="1850942945">
          <w:marLeft w:val="0"/>
          <w:marRight w:val="0"/>
          <w:marTop w:val="0"/>
          <w:marBottom w:val="0"/>
          <w:divBdr>
            <w:top w:val="none" w:sz="0" w:space="0" w:color="auto"/>
            <w:left w:val="none" w:sz="0" w:space="0" w:color="auto"/>
            <w:bottom w:val="none" w:sz="0" w:space="0" w:color="auto"/>
            <w:right w:val="none" w:sz="0" w:space="0" w:color="auto"/>
          </w:divBdr>
        </w:div>
        <w:div w:id="987513470">
          <w:marLeft w:val="0"/>
          <w:marRight w:val="0"/>
          <w:marTop w:val="0"/>
          <w:marBottom w:val="0"/>
          <w:divBdr>
            <w:top w:val="none" w:sz="0" w:space="0" w:color="auto"/>
            <w:left w:val="none" w:sz="0" w:space="0" w:color="auto"/>
            <w:bottom w:val="none" w:sz="0" w:space="0" w:color="auto"/>
            <w:right w:val="none" w:sz="0" w:space="0" w:color="auto"/>
          </w:divBdr>
        </w:div>
        <w:div w:id="2096440731">
          <w:marLeft w:val="0"/>
          <w:marRight w:val="0"/>
          <w:marTop w:val="0"/>
          <w:marBottom w:val="0"/>
          <w:divBdr>
            <w:top w:val="none" w:sz="0" w:space="0" w:color="auto"/>
            <w:left w:val="none" w:sz="0" w:space="0" w:color="auto"/>
            <w:bottom w:val="none" w:sz="0" w:space="0" w:color="auto"/>
            <w:right w:val="none" w:sz="0" w:space="0" w:color="auto"/>
          </w:divBdr>
        </w:div>
        <w:div w:id="910848674">
          <w:marLeft w:val="0"/>
          <w:marRight w:val="0"/>
          <w:marTop w:val="0"/>
          <w:marBottom w:val="0"/>
          <w:divBdr>
            <w:top w:val="none" w:sz="0" w:space="0" w:color="auto"/>
            <w:left w:val="none" w:sz="0" w:space="0" w:color="auto"/>
            <w:bottom w:val="none" w:sz="0" w:space="0" w:color="auto"/>
            <w:right w:val="none" w:sz="0" w:space="0" w:color="auto"/>
          </w:divBdr>
        </w:div>
        <w:div w:id="1625037422">
          <w:marLeft w:val="0"/>
          <w:marRight w:val="0"/>
          <w:marTop w:val="0"/>
          <w:marBottom w:val="0"/>
          <w:divBdr>
            <w:top w:val="none" w:sz="0" w:space="0" w:color="auto"/>
            <w:left w:val="none" w:sz="0" w:space="0" w:color="auto"/>
            <w:bottom w:val="none" w:sz="0" w:space="0" w:color="auto"/>
            <w:right w:val="none" w:sz="0" w:space="0" w:color="auto"/>
          </w:divBdr>
        </w:div>
        <w:div w:id="1895194302">
          <w:marLeft w:val="0"/>
          <w:marRight w:val="0"/>
          <w:marTop w:val="0"/>
          <w:marBottom w:val="0"/>
          <w:divBdr>
            <w:top w:val="none" w:sz="0" w:space="0" w:color="auto"/>
            <w:left w:val="none" w:sz="0" w:space="0" w:color="auto"/>
            <w:bottom w:val="none" w:sz="0" w:space="0" w:color="auto"/>
            <w:right w:val="none" w:sz="0" w:space="0" w:color="auto"/>
          </w:divBdr>
        </w:div>
        <w:div w:id="811479012">
          <w:marLeft w:val="0"/>
          <w:marRight w:val="0"/>
          <w:marTop w:val="0"/>
          <w:marBottom w:val="0"/>
          <w:divBdr>
            <w:top w:val="none" w:sz="0" w:space="0" w:color="auto"/>
            <w:left w:val="none" w:sz="0" w:space="0" w:color="auto"/>
            <w:bottom w:val="none" w:sz="0" w:space="0" w:color="auto"/>
            <w:right w:val="none" w:sz="0" w:space="0" w:color="auto"/>
          </w:divBdr>
        </w:div>
        <w:div w:id="1684284666">
          <w:marLeft w:val="0"/>
          <w:marRight w:val="0"/>
          <w:marTop w:val="0"/>
          <w:marBottom w:val="0"/>
          <w:divBdr>
            <w:top w:val="none" w:sz="0" w:space="0" w:color="auto"/>
            <w:left w:val="none" w:sz="0" w:space="0" w:color="auto"/>
            <w:bottom w:val="none" w:sz="0" w:space="0" w:color="auto"/>
            <w:right w:val="none" w:sz="0" w:space="0" w:color="auto"/>
          </w:divBdr>
        </w:div>
        <w:div w:id="322197391">
          <w:marLeft w:val="0"/>
          <w:marRight w:val="0"/>
          <w:marTop w:val="0"/>
          <w:marBottom w:val="0"/>
          <w:divBdr>
            <w:top w:val="none" w:sz="0" w:space="0" w:color="auto"/>
            <w:left w:val="none" w:sz="0" w:space="0" w:color="auto"/>
            <w:bottom w:val="none" w:sz="0" w:space="0" w:color="auto"/>
            <w:right w:val="none" w:sz="0" w:space="0" w:color="auto"/>
          </w:divBdr>
        </w:div>
        <w:div w:id="872156281">
          <w:marLeft w:val="0"/>
          <w:marRight w:val="0"/>
          <w:marTop w:val="0"/>
          <w:marBottom w:val="0"/>
          <w:divBdr>
            <w:top w:val="none" w:sz="0" w:space="0" w:color="auto"/>
            <w:left w:val="none" w:sz="0" w:space="0" w:color="auto"/>
            <w:bottom w:val="none" w:sz="0" w:space="0" w:color="auto"/>
            <w:right w:val="none" w:sz="0" w:space="0" w:color="auto"/>
          </w:divBdr>
        </w:div>
        <w:div w:id="156382929">
          <w:marLeft w:val="0"/>
          <w:marRight w:val="0"/>
          <w:marTop w:val="0"/>
          <w:marBottom w:val="0"/>
          <w:divBdr>
            <w:top w:val="none" w:sz="0" w:space="0" w:color="auto"/>
            <w:left w:val="none" w:sz="0" w:space="0" w:color="auto"/>
            <w:bottom w:val="none" w:sz="0" w:space="0" w:color="auto"/>
            <w:right w:val="none" w:sz="0" w:space="0" w:color="auto"/>
          </w:divBdr>
        </w:div>
        <w:div w:id="104472160">
          <w:marLeft w:val="0"/>
          <w:marRight w:val="0"/>
          <w:marTop w:val="0"/>
          <w:marBottom w:val="0"/>
          <w:divBdr>
            <w:top w:val="none" w:sz="0" w:space="0" w:color="auto"/>
            <w:left w:val="none" w:sz="0" w:space="0" w:color="auto"/>
            <w:bottom w:val="none" w:sz="0" w:space="0" w:color="auto"/>
            <w:right w:val="none" w:sz="0" w:space="0" w:color="auto"/>
          </w:divBdr>
        </w:div>
        <w:div w:id="1542597800">
          <w:marLeft w:val="0"/>
          <w:marRight w:val="0"/>
          <w:marTop w:val="0"/>
          <w:marBottom w:val="0"/>
          <w:divBdr>
            <w:top w:val="none" w:sz="0" w:space="0" w:color="auto"/>
            <w:left w:val="none" w:sz="0" w:space="0" w:color="auto"/>
            <w:bottom w:val="none" w:sz="0" w:space="0" w:color="auto"/>
            <w:right w:val="none" w:sz="0" w:space="0" w:color="auto"/>
          </w:divBdr>
        </w:div>
        <w:div w:id="981810849">
          <w:marLeft w:val="0"/>
          <w:marRight w:val="0"/>
          <w:marTop w:val="0"/>
          <w:marBottom w:val="0"/>
          <w:divBdr>
            <w:top w:val="none" w:sz="0" w:space="0" w:color="auto"/>
            <w:left w:val="none" w:sz="0" w:space="0" w:color="auto"/>
            <w:bottom w:val="none" w:sz="0" w:space="0" w:color="auto"/>
            <w:right w:val="none" w:sz="0" w:space="0" w:color="auto"/>
          </w:divBdr>
        </w:div>
        <w:div w:id="947003134">
          <w:marLeft w:val="0"/>
          <w:marRight w:val="0"/>
          <w:marTop w:val="0"/>
          <w:marBottom w:val="0"/>
          <w:divBdr>
            <w:top w:val="none" w:sz="0" w:space="0" w:color="auto"/>
            <w:left w:val="none" w:sz="0" w:space="0" w:color="auto"/>
            <w:bottom w:val="none" w:sz="0" w:space="0" w:color="auto"/>
            <w:right w:val="none" w:sz="0" w:space="0" w:color="auto"/>
          </w:divBdr>
        </w:div>
        <w:div w:id="269049947">
          <w:marLeft w:val="0"/>
          <w:marRight w:val="0"/>
          <w:marTop w:val="0"/>
          <w:marBottom w:val="0"/>
          <w:divBdr>
            <w:top w:val="none" w:sz="0" w:space="0" w:color="auto"/>
            <w:left w:val="none" w:sz="0" w:space="0" w:color="auto"/>
            <w:bottom w:val="none" w:sz="0" w:space="0" w:color="auto"/>
            <w:right w:val="none" w:sz="0" w:space="0" w:color="auto"/>
          </w:divBdr>
        </w:div>
        <w:div w:id="460077936">
          <w:marLeft w:val="0"/>
          <w:marRight w:val="0"/>
          <w:marTop w:val="0"/>
          <w:marBottom w:val="0"/>
          <w:divBdr>
            <w:top w:val="none" w:sz="0" w:space="0" w:color="auto"/>
            <w:left w:val="none" w:sz="0" w:space="0" w:color="auto"/>
            <w:bottom w:val="none" w:sz="0" w:space="0" w:color="auto"/>
            <w:right w:val="none" w:sz="0" w:space="0" w:color="auto"/>
          </w:divBdr>
        </w:div>
        <w:div w:id="1588267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limardassi@gmail.co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3596</Words>
  <Characters>20498</Characters>
  <Application>Microsoft Macintosh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Mardassi</dc:creator>
  <cp:keywords/>
  <dc:description/>
  <cp:lastModifiedBy>NA MA</cp:lastModifiedBy>
  <cp:revision>2</cp:revision>
  <dcterms:created xsi:type="dcterms:W3CDTF">2014-12-30T23:30:00Z</dcterms:created>
  <dcterms:modified xsi:type="dcterms:W3CDTF">2014-12-30T23:30:00Z</dcterms:modified>
</cp:coreProperties>
</file>