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393" w:rsidRPr="00A65412" w:rsidRDefault="009D7165" w:rsidP="00A65412">
      <w:pPr>
        <w:pStyle w:val="NormalWeb"/>
        <w:spacing w:before="0" w:beforeAutospacing="0" w:after="0" w:afterAutospacing="0" w:line="360" w:lineRule="auto"/>
        <w:jc w:val="both"/>
        <w:rPr>
          <w:rFonts w:ascii="Book Antiqua" w:hAnsi="Book Antiqua" w:cs="Arial"/>
          <w:b/>
          <w:color w:val="000000" w:themeColor="text1"/>
        </w:rPr>
      </w:pPr>
      <w:r w:rsidRPr="00A65412">
        <w:rPr>
          <w:rFonts w:ascii="Book Antiqua" w:hAnsi="Book Antiqua" w:cs="Arial"/>
          <w:b/>
          <w:color w:val="000000" w:themeColor="text1"/>
        </w:rPr>
        <w:t xml:space="preserve">I </w:t>
      </w:r>
      <w:r w:rsidR="00863393" w:rsidRPr="00A65412">
        <w:rPr>
          <w:rFonts w:ascii="Book Antiqua" w:hAnsi="Book Antiqua" w:cs="Arial"/>
          <w:b/>
          <w:color w:val="000000" w:themeColor="text1"/>
        </w:rPr>
        <w:t xml:space="preserve">Name of journal: </w:t>
      </w:r>
      <w:r w:rsidR="00863393" w:rsidRPr="00354236">
        <w:rPr>
          <w:rFonts w:ascii="Book Antiqua" w:hAnsi="Book Antiqua" w:cs="Arial"/>
          <w:b/>
          <w:i/>
          <w:color w:val="000000" w:themeColor="text1"/>
        </w:rPr>
        <w:t>World Journal of Stem Cells</w:t>
      </w:r>
    </w:p>
    <w:p w:rsidR="00863393" w:rsidRPr="00A65412" w:rsidRDefault="00863393" w:rsidP="00A65412">
      <w:pPr>
        <w:pStyle w:val="NormalWeb"/>
        <w:spacing w:before="0" w:beforeAutospacing="0" w:after="0" w:afterAutospacing="0" w:line="360" w:lineRule="auto"/>
        <w:jc w:val="both"/>
        <w:rPr>
          <w:rFonts w:ascii="Book Antiqua" w:hAnsi="Book Antiqua" w:cs="Arial"/>
          <w:b/>
          <w:color w:val="000000" w:themeColor="text1"/>
        </w:rPr>
      </w:pPr>
      <w:r w:rsidRPr="00A65412">
        <w:rPr>
          <w:rFonts w:ascii="Book Antiqua" w:hAnsi="Book Antiqua" w:cs="Arial"/>
          <w:b/>
          <w:color w:val="000000" w:themeColor="text1"/>
        </w:rPr>
        <w:t>ESPS Manuscript NO: 15477</w:t>
      </w:r>
    </w:p>
    <w:p w:rsidR="00863393" w:rsidRPr="00A65412" w:rsidRDefault="00863393" w:rsidP="00A65412">
      <w:pPr>
        <w:pStyle w:val="NormalWeb"/>
        <w:spacing w:before="0" w:beforeAutospacing="0" w:after="0" w:afterAutospacing="0" w:line="360" w:lineRule="auto"/>
        <w:jc w:val="both"/>
        <w:rPr>
          <w:rFonts w:ascii="Book Antiqua" w:hAnsi="Book Antiqua" w:cs="Arial"/>
          <w:b/>
          <w:color w:val="000000" w:themeColor="text1"/>
        </w:rPr>
      </w:pPr>
      <w:r w:rsidRPr="00A65412">
        <w:rPr>
          <w:rFonts w:ascii="Book Antiqua" w:hAnsi="Book Antiqua" w:cs="Arial"/>
          <w:b/>
          <w:color w:val="000000" w:themeColor="text1"/>
        </w:rPr>
        <w:t>Columns: REVIEW</w:t>
      </w:r>
    </w:p>
    <w:p w:rsidR="00863393" w:rsidRPr="00A65412" w:rsidRDefault="00863393" w:rsidP="00A65412">
      <w:pPr>
        <w:pStyle w:val="NormalWeb"/>
        <w:spacing w:before="0" w:beforeAutospacing="0" w:after="0" w:afterAutospacing="0" w:line="360" w:lineRule="auto"/>
        <w:jc w:val="both"/>
        <w:rPr>
          <w:rFonts w:ascii="Book Antiqua" w:hAnsi="Book Antiqua" w:cs="Arial"/>
          <w:b/>
          <w:color w:val="000000" w:themeColor="text1"/>
        </w:rPr>
      </w:pPr>
    </w:p>
    <w:p w:rsidR="0036575E" w:rsidRPr="00A65412" w:rsidRDefault="0036575E" w:rsidP="00A65412">
      <w:pPr>
        <w:pStyle w:val="NormalWeb"/>
        <w:spacing w:before="0" w:beforeAutospacing="0" w:after="0" w:afterAutospacing="0" w:line="360" w:lineRule="auto"/>
        <w:jc w:val="both"/>
        <w:rPr>
          <w:rFonts w:ascii="Book Antiqua" w:hAnsi="Book Antiqua" w:cs="Arial"/>
          <w:b/>
          <w:color w:val="000000" w:themeColor="text1"/>
        </w:rPr>
      </w:pPr>
      <w:r w:rsidRPr="00A65412">
        <w:rPr>
          <w:rFonts w:ascii="Book Antiqua" w:hAnsi="Book Antiqua" w:cs="Arial"/>
          <w:b/>
          <w:color w:val="000000" w:themeColor="text1"/>
        </w:rPr>
        <w:t xml:space="preserve">Complement </w:t>
      </w:r>
      <w:r w:rsidR="00344502" w:rsidRPr="00A65412">
        <w:rPr>
          <w:rFonts w:ascii="Book Antiqua" w:hAnsi="Book Antiqua" w:cs="Arial"/>
          <w:b/>
          <w:color w:val="000000" w:themeColor="text1"/>
        </w:rPr>
        <w:t xml:space="preserve">activation in the context of stem cells and tissue repair </w:t>
      </w:r>
    </w:p>
    <w:p w:rsidR="0036575E" w:rsidRPr="00A65412" w:rsidRDefault="0036575E" w:rsidP="00A65412">
      <w:pPr>
        <w:pStyle w:val="NormalWeb"/>
        <w:spacing w:before="0" w:beforeAutospacing="0" w:after="0" w:afterAutospacing="0" w:line="360" w:lineRule="auto"/>
        <w:jc w:val="both"/>
        <w:rPr>
          <w:rFonts w:ascii="Book Antiqua" w:hAnsi="Book Antiqua" w:cs="Arial"/>
          <w:b/>
          <w:color w:val="000000" w:themeColor="text1"/>
        </w:rPr>
      </w:pPr>
    </w:p>
    <w:p w:rsidR="00863393" w:rsidRPr="00A65412" w:rsidRDefault="005B012D" w:rsidP="00A65412">
      <w:pPr>
        <w:pStyle w:val="NormalWeb"/>
        <w:spacing w:before="0" w:beforeAutospacing="0" w:after="0" w:afterAutospacing="0" w:line="360" w:lineRule="auto"/>
        <w:jc w:val="both"/>
        <w:rPr>
          <w:rFonts w:ascii="Book Antiqua" w:hAnsi="Book Antiqua" w:cs="Arial"/>
          <w:b/>
          <w:color w:val="000000" w:themeColor="text1"/>
        </w:rPr>
      </w:pPr>
      <w:r w:rsidRPr="00A65412">
        <w:rPr>
          <w:rFonts w:ascii="Book Antiqua" w:hAnsi="Book Antiqua" w:cs="Arial"/>
          <w:color w:val="000000" w:themeColor="text1"/>
        </w:rPr>
        <w:t>Schraufstatter IU</w:t>
      </w:r>
      <w:r w:rsidRPr="00A65412">
        <w:rPr>
          <w:rFonts w:ascii="Book Antiqua" w:hAnsi="Book Antiqua" w:cs="Arial"/>
          <w:i/>
          <w:color w:val="000000" w:themeColor="text1"/>
        </w:rPr>
        <w:t xml:space="preserve"> et al</w:t>
      </w:r>
      <w:r w:rsidRPr="00A65412">
        <w:rPr>
          <w:rFonts w:ascii="Book Antiqua" w:hAnsi="Book Antiqua" w:cs="Arial"/>
          <w:color w:val="000000" w:themeColor="text1"/>
        </w:rPr>
        <w:t xml:space="preserve">. </w:t>
      </w:r>
      <w:r w:rsidR="00DF11B2" w:rsidRPr="00A65412">
        <w:rPr>
          <w:rFonts w:ascii="Book Antiqua" w:hAnsi="Book Antiqua" w:cs="Arial"/>
          <w:color w:val="000000" w:themeColor="text1"/>
        </w:rPr>
        <w:t xml:space="preserve">Complement </w:t>
      </w:r>
      <w:r w:rsidR="00523CFD" w:rsidRPr="00A65412">
        <w:rPr>
          <w:rFonts w:ascii="Book Antiqua" w:hAnsi="Book Antiqua" w:cs="Arial"/>
          <w:color w:val="000000" w:themeColor="text1"/>
        </w:rPr>
        <w:t>system, tissue repair</w:t>
      </w:r>
    </w:p>
    <w:p w:rsidR="00863393" w:rsidRPr="00A65412" w:rsidRDefault="00863393" w:rsidP="00A65412">
      <w:pPr>
        <w:pStyle w:val="NormalWeb"/>
        <w:spacing w:before="0" w:beforeAutospacing="0" w:after="0" w:afterAutospacing="0" w:line="360" w:lineRule="auto"/>
        <w:jc w:val="both"/>
        <w:rPr>
          <w:rFonts w:ascii="Book Antiqua" w:hAnsi="Book Antiqua" w:cs="Arial"/>
          <w:b/>
          <w:color w:val="000000" w:themeColor="text1"/>
        </w:rPr>
      </w:pPr>
    </w:p>
    <w:p w:rsidR="0036575E" w:rsidRPr="00354236" w:rsidRDefault="00863393" w:rsidP="00A65412">
      <w:pPr>
        <w:pStyle w:val="NormalWeb"/>
        <w:spacing w:before="0" w:beforeAutospacing="0" w:after="0" w:afterAutospacing="0" w:line="360" w:lineRule="auto"/>
        <w:jc w:val="both"/>
        <w:rPr>
          <w:rFonts w:ascii="Book Antiqua" w:hAnsi="Book Antiqua" w:cs="Arial"/>
          <w:b/>
          <w:color w:val="000000" w:themeColor="text1"/>
        </w:rPr>
      </w:pPr>
      <w:r w:rsidRPr="00354236">
        <w:rPr>
          <w:rFonts w:ascii="Book Antiqua" w:hAnsi="Book Antiqua" w:cs="Arial"/>
          <w:b/>
          <w:color w:val="000000" w:themeColor="text1"/>
        </w:rPr>
        <w:t>Ingrid U</w:t>
      </w:r>
      <w:r w:rsidR="00DF0DA8" w:rsidRPr="00354236">
        <w:rPr>
          <w:rFonts w:ascii="Book Antiqua" w:hAnsi="Book Antiqua" w:cs="Arial"/>
          <w:b/>
          <w:color w:val="000000" w:themeColor="text1"/>
        </w:rPr>
        <w:t xml:space="preserve"> Schraufstatter</w:t>
      </w:r>
      <w:r w:rsidRPr="00354236">
        <w:rPr>
          <w:rFonts w:ascii="Book Antiqua" w:hAnsi="Book Antiqua" w:cs="Arial"/>
          <w:b/>
          <w:color w:val="000000" w:themeColor="text1"/>
        </w:rPr>
        <w:t>, Sophia K</w:t>
      </w:r>
      <w:r w:rsidR="00DF0DA8" w:rsidRPr="00354236">
        <w:rPr>
          <w:rFonts w:ascii="Book Antiqua" w:hAnsi="Book Antiqua" w:cs="Arial"/>
          <w:b/>
          <w:color w:val="000000" w:themeColor="text1"/>
        </w:rPr>
        <w:t xml:space="preserve"> Khaldoyanidi, Richard G</w:t>
      </w:r>
      <w:r w:rsidRPr="00354236">
        <w:rPr>
          <w:rFonts w:ascii="Book Antiqua" w:hAnsi="Book Antiqua" w:cs="Arial"/>
          <w:b/>
          <w:color w:val="000000" w:themeColor="text1"/>
        </w:rPr>
        <w:t xml:space="preserve"> </w:t>
      </w:r>
      <w:r w:rsidR="00DF0DA8" w:rsidRPr="00354236">
        <w:rPr>
          <w:rFonts w:ascii="Book Antiqua" w:hAnsi="Book Antiqua" w:cs="Arial"/>
          <w:b/>
          <w:color w:val="000000" w:themeColor="text1"/>
        </w:rPr>
        <w:t>DiScipio</w:t>
      </w:r>
    </w:p>
    <w:p w:rsidR="00863393" w:rsidRPr="00A65412" w:rsidRDefault="00863393" w:rsidP="00A65412">
      <w:pPr>
        <w:pStyle w:val="NormalWeb"/>
        <w:spacing w:before="0" w:beforeAutospacing="0" w:after="0" w:afterAutospacing="0" w:line="360" w:lineRule="auto"/>
        <w:jc w:val="both"/>
        <w:rPr>
          <w:rFonts w:ascii="Book Antiqua" w:hAnsi="Book Antiqua" w:cs="Arial"/>
          <w:color w:val="000000" w:themeColor="text1"/>
        </w:rPr>
      </w:pPr>
    </w:p>
    <w:p w:rsidR="00A65412" w:rsidRPr="00A65412" w:rsidRDefault="00863393" w:rsidP="00A65412">
      <w:pPr>
        <w:pStyle w:val="NormalWeb"/>
        <w:spacing w:before="0" w:beforeAutospacing="0" w:after="0" w:afterAutospacing="0" w:line="360" w:lineRule="auto"/>
        <w:jc w:val="both"/>
        <w:rPr>
          <w:rFonts w:ascii="Book Antiqua" w:hAnsi="Book Antiqua" w:cs="Arial"/>
          <w:color w:val="000000" w:themeColor="text1"/>
        </w:rPr>
      </w:pPr>
      <w:r w:rsidRPr="00A65412">
        <w:rPr>
          <w:rFonts w:ascii="Book Antiqua" w:hAnsi="Book Antiqua" w:cs="Arial"/>
          <w:b/>
          <w:color w:val="000000" w:themeColor="text1"/>
        </w:rPr>
        <w:t>Ingrid U Schraufstatter, Sophia K Khaldoyanidi, Richard G DiScipio</w:t>
      </w:r>
      <w:r w:rsidR="009126EF" w:rsidRPr="00A65412">
        <w:rPr>
          <w:rFonts w:ascii="Book Antiqua" w:hAnsi="Book Antiqua" w:cs="Arial"/>
          <w:b/>
          <w:color w:val="000000" w:themeColor="text1"/>
        </w:rPr>
        <w:t xml:space="preserve">, </w:t>
      </w:r>
      <w:r w:rsidR="009126EF" w:rsidRPr="00A65412">
        <w:rPr>
          <w:rFonts w:ascii="Book Antiqua" w:hAnsi="Book Antiqua" w:cs="Arial"/>
          <w:color w:val="000000" w:themeColor="text1"/>
        </w:rPr>
        <w:t>Torrey Pines Institute for Molecular Studies, San Diego, CA 92121, United States</w:t>
      </w:r>
      <w:r w:rsidR="00495923" w:rsidRPr="00A65412">
        <w:rPr>
          <w:rFonts w:ascii="Book Antiqua" w:hAnsi="Book Antiqua" w:cs="Arial"/>
          <w:color w:val="000000" w:themeColor="text1"/>
        </w:rPr>
        <w:t xml:space="preserve"> </w:t>
      </w:r>
    </w:p>
    <w:p w:rsidR="00A65412" w:rsidRPr="00A65412" w:rsidRDefault="00A65412" w:rsidP="00A65412">
      <w:pPr>
        <w:pStyle w:val="NormalWeb"/>
        <w:spacing w:before="0" w:beforeAutospacing="0" w:after="0" w:afterAutospacing="0" w:line="360" w:lineRule="auto"/>
        <w:jc w:val="both"/>
        <w:rPr>
          <w:rFonts w:ascii="Book Antiqua" w:hAnsi="Book Antiqua" w:cs="Arial"/>
          <w:color w:val="000000" w:themeColor="text1"/>
        </w:rPr>
      </w:pPr>
    </w:p>
    <w:p w:rsidR="00DF0DA8" w:rsidRPr="00A65412" w:rsidRDefault="00A65412" w:rsidP="00A65412">
      <w:pPr>
        <w:pStyle w:val="NormalWeb"/>
        <w:spacing w:before="0" w:beforeAutospacing="0" w:after="0" w:afterAutospacing="0" w:line="360" w:lineRule="auto"/>
        <w:jc w:val="both"/>
        <w:rPr>
          <w:rFonts w:ascii="Book Antiqua" w:hAnsi="Book Antiqua" w:cs="Arial"/>
          <w:color w:val="000000" w:themeColor="text1"/>
        </w:rPr>
      </w:pPr>
      <w:r w:rsidRPr="00A65412">
        <w:rPr>
          <w:rFonts w:ascii="Book Antiqua" w:hAnsi="Book Antiqua" w:cs="Arial"/>
          <w:b/>
          <w:color w:val="000000" w:themeColor="text1"/>
        </w:rPr>
        <w:t>Ingrid U Schraufstatter, Sophia K Khaldoyanidi, Richard G DiScipio,</w:t>
      </w:r>
      <w:r w:rsidR="00495923" w:rsidRPr="00A65412">
        <w:rPr>
          <w:rFonts w:ascii="Book Antiqua" w:hAnsi="Book Antiqua" w:cs="Arial"/>
          <w:color w:val="000000" w:themeColor="text1"/>
        </w:rPr>
        <w:t xml:space="preserve"> </w:t>
      </w:r>
      <w:r w:rsidR="00DF0DA8" w:rsidRPr="00A65412">
        <w:rPr>
          <w:rFonts w:ascii="Book Antiqua" w:hAnsi="Book Antiqua" w:cs="Arial"/>
          <w:color w:val="000000" w:themeColor="text1"/>
        </w:rPr>
        <w:t>Sanford Burnham Medical Research Institute, La Jolla, CA 92037, United States</w:t>
      </w:r>
    </w:p>
    <w:p w:rsidR="00DF0DA8" w:rsidRPr="00A65412" w:rsidRDefault="00DF0DA8" w:rsidP="00A65412">
      <w:pPr>
        <w:pStyle w:val="NormalWeb"/>
        <w:spacing w:before="0" w:beforeAutospacing="0" w:after="0" w:afterAutospacing="0" w:line="360" w:lineRule="auto"/>
        <w:jc w:val="both"/>
        <w:rPr>
          <w:rFonts w:ascii="Book Antiqua" w:hAnsi="Book Antiqua" w:cs="Arial"/>
          <w:color w:val="000000" w:themeColor="text1"/>
        </w:rPr>
      </w:pPr>
    </w:p>
    <w:p w:rsidR="009126EF" w:rsidRPr="00A65412" w:rsidRDefault="009126EF" w:rsidP="00A65412">
      <w:pPr>
        <w:pStyle w:val="NormalWeb"/>
        <w:spacing w:before="0" w:beforeAutospacing="0" w:after="0" w:afterAutospacing="0" w:line="360" w:lineRule="auto"/>
        <w:jc w:val="both"/>
        <w:rPr>
          <w:rFonts w:ascii="Book Antiqua" w:hAnsi="Book Antiqua" w:cs="Arial"/>
          <w:color w:val="000000" w:themeColor="text1"/>
        </w:rPr>
      </w:pPr>
      <w:r w:rsidRPr="00A65412">
        <w:rPr>
          <w:rFonts w:ascii="Book Antiqua" w:hAnsi="Book Antiqua" w:cs="Arial"/>
          <w:b/>
          <w:color w:val="000000" w:themeColor="text1"/>
        </w:rPr>
        <w:t>Author contributions:</w:t>
      </w:r>
      <w:r w:rsidRPr="00A65412">
        <w:rPr>
          <w:rFonts w:ascii="Book Antiqua" w:hAnsi="Book Antiqua" w:cs="Arial"/>
          <w:color w:val="000000" w:themeColor="text1"/>
        </w:rPr>
        <w:t xml:space="preserve"> </w:t>
      </w:r>
      <w:r w:rsidR="00A42979" w:rsidRPr="00A65412">
        <w:rPr>
          <w:rFonts w:ascii="Book Antiqua" w:hAnsi="Book Antiqua" w:cs="Arial"/>
          <w:color w:val="000000" w:themeColor="text1"/>
        </w:rPr>
        <w:t xml:space="preserve">Schraufstatter IU, </w:t>
      </w:r>
      <w:r w:rsidR="00B64CAD" w:rsidRPr="00A65412">
        <w:rPr>
          <w:rFonts w:ascii="Book Antiqua" w:hAnsi="Book Antiqua" w:cs="Arial"/>
          <w:color w:val="000000" w:themeColor="text1"/>
        </w:rPr>
        <w:t xml:space="preserve">Khaldoyanidi S, </w:t>
      </w:r>
      <w:r w:rsidR="00A42979" w:rsidRPr="00A65412">
        <w:rPr>
          <w:rFonts w:ascii="Book Antiqua" w:hAnsi="Book Antiqua" w:cs="Arial"/>
          <w:color w:val="000000" w:themeColor="text1"/>
        </w:rPr>
        <w:t>and DiScipio RG</w:t>
      </w:r>
      <w:r w:rsidRPr="00A65412">
        <w:rPr>
          <w:rFonts w:ascii="Book Antiqua" w:hAnsi="Book Antiqua" w:cs="Arial"/>
          <w:color w:val="000000" w:themeColor="text1"/>
        </w:rPr>
        <w:t xml:space="preserve"> </w:t>
      </w:r>
      <w:r w:rsidR="00524D37" w:rsidRPr="00A65412">
        <w:rPr>
          <w:rFonts w:ascii="Book Antiqua" w:hAnsi="Book Antiqua" w:cs="Arial"/>
          <w:color w:val="000000" w:themeColor="text1"/>
        </w:rPr>
        <w:t xml:space="preserve">all </w:t>
      </w:r>
      <w:r w:rsidRPr="00A65412">
        <w:rPr>
          <w:rFonts w:ascii="Book Antiqua" w:hAnsi="Book Antiqua" w:cs="Arial"/>
          <w:color w:val="000000" w:themeColor="text1"/>
        </w:rPr>
        <w:t>wrote the manuscript</w:t>
      </w:r>
      <w:r w:rsidR="00863393" w:rsidRPr="00A65412">
        <w:rPr>
          <w:rFonts w:ascii="Book Antiqua" w:hAnsi="Book Antiqua" w:cs="Arial"/>
          <w:color w:val="000000" w:themeColor="text1"/>
        </w:rPr>
        <w:t>.</w:t>
      </w:r>
    </w:p>
    <w:p w:rsidR="00863393" w:rsidRPr="00A65412" w:rsidRDefault="00863393" w:rsidP="00A65412">
      <w:pPr>
        <w:pStyle w:val="NormalWeb"/>
        <w:spacing w:before="0" w:beforeAutospacing="0" w:after="0" w:afterAutospacing="0" w:line="360" w:lineRule="auto"/>
        <w:jc w:val="both"/>
        <w:rPr>
          <w:rFonts w:ascii="Book Antiqua" w:hAnsi="Book Antiqua" w:cs="Arial"/>
          <w:color w:val="000000" w:themeColor="text1"/>
        </w:rPr>
      </w:pPr>
    </w:p>
    <w:p w:rsidR="00863393" w:rsidRPr="00A65412" w:rsidRDefault="00344502" w:rsidP="00A65412">
      <w:pPr>
        <w:spacing w:after="0" w:line="360" w:lineRule="auto"/>
        <w:jc w:val="both"/>
        <w:rPr>
          <w:rFonts w:ascii="Book Antiqua" w:hAnsi="Book Antiqua" w:cs="Arial"/>
          <w:color w:val="000000" w:themeColor="text1"/>
          <w:sz w:val="24"/>
          <w:szCs w:val="24"/>
          <w:lang w:eastAsia="zh-CN"/>
        </w:rPr>
      </w:pPr>
      <w:r w:rsidRPr="00A65412">
        <w:rPr>
          <w:rFonts w:ascii="Book Antiqua" w:hAnsi="Book Antiqua" w:cs="Arial"/>
          <w:b/>
          <w:color w:val="000000" w:themeColor="text1"/>
          <w:sz w:val="24"/>
          <w:szCs w:val="24"/>
          <w:lang w:eastAsia="zh-CN"/>
        </w:rPr>
        <w:t xml:space="preserve">Supported </w:t>
      </w:r>
      <w:r w:rsidR="00863393" w:rsidRPr="00A65412">
        <w:rPr>
          <w:rFonts w:ascii="Book Antiqua" w:hAnsi="Book Antiqua" w:cs="Arial"/>
          <w:b/>
          <w:color w:val="000000" w:themeColor="text1"/>
          <w:sz w:val="24"/>
          <w:szCs w:val="24"/>
        </w:rPr>
        <w:t>by</w:t>
      </w:r>
      <w:r w:rsidR="00863393" w:rsidRPr="00A65412">
        <w:rPr>
          <w:rFonts w:ascii="Book Antiqua" w:hAnsi="Book Antiqua" w:cs="Arial"/>
          <w:color w:val="000000" w:themeColor="text1"/>
          <w:sz w:val="24"/>
          <w:szCs w:val="24"/>
        </w:rPr>
        <w:t xml:space="preserve"> </w:t>
      </w:r>
      <w:r w:rsidRPr="00A65412">
        <w:rPr>
          <w:rFonts w:ascii="Book Antiqua" w:hAnsi="Book Antiqua" w:cs="Arial"/>
          <w:color w:val="000000" w:themeColor="text1"/>
          <w:sz w:val="24"/>
          <w:szCs w:val="24"/>
          <w:lang w:eastAsia="zh-CN"/>
        </w:rPr>
        <w:t xml:space="preserve">the </w:t>
      </w:r>
      <w:r w:rsidR="00863393" w:rsidRPr="00A65412">
        <w:rPr>
          <w:rFonts w:ascii="Book Antiqua" w:hAnsi="Book Antiqua" w:cs="Arial"/>
          <w:color w:val="000000" w:themeColor="text1"/>
          <w:sz w:val="24"/>
          <w:szCs w:val="24"/>
        </w:rPr>
        <w:t xml:space="preserve">grants R21 HL094878 and R21AI10950 to IUS and RGD. </w:t>
      </w:r>
    </w:p>
    <w:p w:rsidR="00863393" w:rsidRPr="00A65412" w:rsidRDefault="00863393" w:rsidP="00A65412">
      <w:pPr>
        <w:pStyle w:val="NormalWeb"/>
        <w:spacing w:before="0" w:beforeAutospacing="0" w:after="0" w:afterAutospacing="0" w:line="360" w:lineRule="auto"/>
        <w:jc w:val="both"/>
        <w:rPr>
          <w:rFonts w:ascii="Book Antiqua" w:hAnsi="Book Antiqua" w:cs="Arial"/>
          <w:color w:val="000000" w:themeColor="text1"/>
        </w:rPr>
      </w:pPr>
    </w:p>
    <w:p w:rsidR="00863393" w:rsidRPr="00A65412" w:rsidRDefault="00863393" w:rsidP="00A65412">
      <w:pPr>
        <w:pStyle w:val="NormalWeb"/>
        <w:spacing w:before="0" w:beforeAutospacing="0" w:after="0" w:afterAutospacing="0" w:line="360" w:lineRule="auto"/>
        <w:jc w:val="both"/>
        <w:rPr>
          <w:rFonts w:ascii="Book Antiqua" w:hAnsi="Book Antiqua" w:cs="Arial"/>
          <w:b/>
          <w:color w:val="000000" w:themeColor="text1"/>
        </w:rPr>
      </w:pPr>
      <w:r w:rsidRPr="00A65412">
        <w:rPr>
          <w:rFonts w:ascii="Book Antiqua" w:hAnsi="Book Antiqua" w:cs="Arial"/>
          <w:b/>
          <w:color w:val="000000" w:themeColor="text1"/>
        </w:rPr>
        <w:t>Conflict-of-interest</w:t>
      </w:r>
      <w:r w:rsidR="00BC0A9E">
        <w:rPr>
          <w:rFonts w:ascii="Book Antiqua" w:hAnsi="Book Antiqua" w:cs="Arial" w:hint="eastAsia"/>
          <w:b/>
          <w:color w:val="000000" w:themeColor="text1"/>
        </w:rPr>
        <w:t xml:space="preserve"> statement</w:t>
      </w:r>
      <w:r w:rsidRPr="00A65412">
        <w:rPr>
          <w:rFonts w:ascii="Book Antiqua" w:hAnsi="Book Antiqua" w:cs="Arial"/>
          <w:b/>
          <w:color w:val="000000" w:themeColor="text1"/>
        </w:rPr>
        <w:t xml:space="preserve">: </w:t>
      </w:r>
      <w:r w:rsidR="00523CFD" w:rsidRPr="00A65412">
        <w:rPr>
          <w:rFonts w:ascii="Book Antiqua" w:hAnsi="Book Antiqua" w:cs="Arial"/>
          <w:color w:val="000000" w:themeColor="text1"/>
        </w:rPr>
        <w:t>None of the authors have any financial interest to declare.</w:t>
      </w:r>
    </w:p>
    <w:p w:rsidR="00344502" w:rsidRPr="00A65412" w:rsidRDefault="00344502" w:rsidP="00A65412">
      <w:pPr>
        <w:pStyle w:val="NormalWeb"/>
        <w:spacing w:before="0" w:beforeAutospacing="0" w:after="0" w:afterAutospacing="0" w:line="360" w:lineRule="auto"/>
        <w:jc w:val="both"/>
        <w:rPr>
          <w:rFonts w:ascii="Book Antiqua" w:hAnsi="Book Antiqua" w:cs="Arial"/>
          <w:b/>
          <w:color w:val="000000" w:themeColor="text1"/>
        </w:rPr>
      </w:pPr>
    </w:p>
    <w:p w:rsidR="00344502" w:rsidRPr="00A65412" w:rsidRDefault="00344502" w:rsidP="00A65412">
      <w:pPr>
        <w:spacing w:after="0" w:line="360" w:lineRule="auto"/>
        <w:jc w:val="both"/>
        <w:rPr>
          <w:rFonts w:ascii="Book Antiqua" w:eastAsia="宋体" w:hAnsi="Book Antiqua" w:cs="宋体"/>
          <w:color w:val="000000" w:themeColor="text1"/>
          <w:sz w:val="24"/>
          <w:szCs w:val="24"/>
          <w:lang w:eastAsia="zh-CN"/>
        </w:rPr>
      </w:pPr>
      <w:bookmarkStart w:id="0" w:name="OLE_LINK507"/>
      <w:bookmarkStart w:id="1" w:name="OLE_LINK506"/>
      <w:bookmarkStart w:id="2" w:name="OLE_LINK496"/>
      <w:bookmarkStart w:id="3" w:name="OLE_LINK479"/>
      <w:r w:rsidRPr="00A65412">
        <w:rPr>
          <w:rFonts w:ascii="Book Antiqua" w:eastAsia="宋体" w:hAnsi="Book Antiqua" w:cs="宋体"/>
          <w:b/>
          <w:color w:val="000000" w:themeColor="text1"/>
          <w:sz w:val="24"/>
          <w:szCs w:val="24"/>
          <w:lang w:eastAsia="zh-CN"/>
        </w:rPr>
        <w:t xml:space="preserve">Open-Access: </w:t>
      </w:r>
      <w:r w:rsidRPr="00A65412">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65412">
          <w:rPr>
            <w:rFonts w:ascii="Book Antiqua" w:eastAsia="宋体" w:hAnsi="Book Antiqua" w:cs="宋体"/>
            <w:color w:val="000000" w:themeColor="text1"/>
            <w:sz w:val="24"/>
            <w:szCs w:val="24"/>
            <w:u w:val="single"/>
            <w:lang w:eastAsia="zh-CN"/>
          </w:rPr>
          <w:t>http://creativecommons.org/licenses/by-nc/4.0/</w:t>
        </w:r>
      </w:hyperlink>
      <w:bookmarkEnd w:id="0"/>
      <w:bookmarkEnd w:id="1"/>
      <w:bookmarkEnd w:id="2"/>
      <w:bookmarkEnd w:id="3"/>
    </w:p>
    <w:p w:rsidR="00863393" w:rsidRPr="00A65412" w:rsidRDefault="00863393" w:rsidP="00A65412">
      <w:pPr>
        <w:spacing w:after="0" w:line="360" w:lineRule="auto"/>
        <w:jc w:val="both"/>
        <w:rPr>
          <w:rFonts w:ascii="Book Antiqua" w:hAnsi="Book Antiqua" w:cs="Arial"/>
          <w:color w:val="000000" w:themeColor="text1"/>
          <w:sz w:val="24"/>
          <w:szCs w:val="24"/>
          <w:lang w:eastAsia="zh-CN"/>
        </w:rPr>
      </w:pPr>
    </w:p>
    <w:p w:rsidR="009126EF" w:rsidRPr="00354236" w:rsidRDefault="009126EF" w:rsidP="00A65412">
      <w:pPr>
        <w:pStyle w:val="NormalWeb"/>
        <w:spacing w:before="0" w:beforeAutospacing="0" w:after="0" w:afterAutospacing="0" w:line="360" w:lineRule="auto"/>
        <w:jc w:val="both"/>
        <w:rPr>
          <w:rStyle w:val="Hyperlink"/>
          <w:rFonts w:ascii="Book Antiqua" w:hAnsi="Book Antiqua" w:cs="Arial"/>
          <w:color w:val="000000" w:themeColor="text1"/>
          <w:u w:val="none"/>
        </w:rPr>
      </w:pPr>
      <w:r w:rsidRPr="00A65412">
        <w:rPr>
          <w:rFonts w:ascii="Book Antiqua" w:hAnsi="Book Antiqua" w:cs="Arial"/>
          <w:b/>
          <w:color w:val="000000" w:themeColor="text1"/>
        </w:rPr>
        <w:lastRenderedPageBreak/>
        <w:t xml:space="preserve">Correspondence to: Ingrid U Schraufstatter, </w:t>
      </w:r>
      <w:r w:rsidR="00A65412" w:rsidRPr="00A65412">
        <w:rPr>
          <w:rFonts w:ascii="Book Antiqua" w:hAnsi="Book Antiqua" w:cs="Arial"/>
          <w:b/>
          <w:color w:val="000000" w:themeColor="text1"/>
        </w:rPr>
        <w:t xml:space="preserve">MD, </w:t>
      </w:r>
      <w:r w:rsidRPr="00A65412">
        <w:rPr>
          <w:rFonts w:ascii="Book Antiqua" w:hAnsi="Book Antiqua" w:cs="Arial"/>
          <w:color w:val="000000" w:themeColor="text1"/>
        </w:rPr>
        <w:t>Torrey Pines Institute for Molecular Studies, 3550 General Atomics Court, San Diego, CA 92121, United States</w:t>
      </w:r>
      <w:r w:rsidR="00A65412" w:rsidRPr="00A65412">
        <w:rPr>
          <w:rFonts w:ascii="Book Antiqua" w:hAnsi="Book Antiqua" w:cs="Arial"/>
          <w:color w:val="000000" w:themeColor="text1"/>
        </w:rPr>
        <w:t>.</w:t>
      </w:r>
      <w:r w:rsidRPr="00A65412">
        <w:rPr>
          <w:rFonts w:ascii="Book Antiqua" w:hAnsi="Book Antiqua" w:cs="Arial"/>
          <w:color w:val="000000" w:themeColor="text1"/>
        </w:rPr>
        <w:t xml:space="preserve"> </w:t>
      </w:r>
      <w:hyperlink r:id="rId9" w:history="1">
        <w:r w:rsidRPr="00354236">
          <w:rPr>
            <w:rStyle w:val="Hyperlink"/>
            <w:rFonts w:ascii="Book Antiqua" w:hAnsi="Book Antiqua" w:cs="Arial"/>
            <w:color w:val="000000" w:themeColor="text1"/>
            <w:u w:val="none"/>
          </w:rPr>
          <w:t>ischraufstatter@tpims.org</w:t>
        </w:r>
      </w:hyperlink>
    </w:p>
    <w:p w:rsidR="00523CFD" w:rsidRPr="00A65412" w:rsidRDefault="00523CFD" w:rsidP="00A65412">
      <w:pPr>
        <w:spacing w:after="0" w:line="360" w:lineRule="auto"/>
        <w:jc w:val="both"/>
        <w:rPr>
          <w:rFonts w:ascii="Book Antiqua" w:hAnsi="Book Antiqua" w:cs="Arial"/>
          <w:color w:val="000000" w:themeColor="text1"/>
          <w:sz w:val="24"/>
          <w:szCs w:val="24"/>
          <w:lang w:eastAsia="zh-CN"/>
        </w:rPr>
      </w:pPr>
      <w:r w:rsidRPr="00A65412">
        <w:rPr>
          <w:rFonts w:ascii="Book Antiqua" w:hAnsi="Book Antiqua" w:cs="Arial"/>
          <w:b/>
          <w:color w:val="000000" w:themeColor="text1"/>
          <w:sz w:val="24"/>
          <w:szCs w:val="24"/>
          <w:lang w:eastAsia="zh-CN"/>
        </w:rPr>
        <w:t>Telephone</w:t>
      </w:r>
      <w:r w:rsidRPr="00A65412">
        <w:rPr>
          <w:rFonts w:ascii="Book Antiqua" w:hAnsi="Book Antiqua" w:cs="Arial"/>
          <w:color w:val="000000" w:themeColor="text1"/>
          <w:sz w:val="24"/>
          <w:szCs w:val="24"/>
          <w:lang w:eastAsia="zh-CN"/>
        </w:rPr>
        <w:t xml:space="preserve">: </w:t>
      </w:r>
      <w:r w:rsidR="00CA25C0" w:rsidRPr="00A65412">
        <w:rPr>
          <w:rFonts w:ascii="Book Antiqua" w:hAnsi="Book Antiqua" w:cs="Arial"/>
          <w:color w:val="000000" w:themeColor="text1"/>
          <w:sz w:val="24"/>
          <w:szCs w:val="24"/>
          <w:lang w:eastAsia="zh-CN"/>
        </w:rPr>
        <w:t>+</w:t>
      </w:r>
      <w:r w:rsidR="00354236">
        <w:rPr>
          <w:rFonts w:ascii="Book Antiqua" w:hAnsi="Book Antiqua" w:cs="Arial"/>
          <w:color w:val="000000" w:themeColor="text1"/>
          <w:sz w:val="24"/>
          <w:szCs w:val="24"/>
          <w:lang w:eastAsia="zh-CN"/>
        </w:rPr>
        <w:t>1</w:t>
      </w:r>
      <w:r w:rsidR="00CA25C0" w:rsidRPr="00A65412">
        <w:rPr>
          <w:rFonts w:ascii="Book Antiqua" w:hAnsi="Book Antiqua" w:cs="Arial"/>
          <w:color w:val="000000" w:themeColor="text1"/>
          <w:sz w:val="24"/>
          <w:szCs w:val="24"/>
          <w:lang w:eastAsia="zh-CN"/>
        </w:rPr>
        <w:t>-858-597</w:t>
      </w:r>
      <w:r w:rsidRPr="00A65412">
        <w:rPr>
          <w:rFonts w:ascii="Book Antiqua" w:hAnsi="Book Antiqua" w:cs="Arial"/>
          <w:color w:val="000000" w:themeColor="text1"/>
          <w:sz w:val="24"/>
          <w:szCs w:val="24"/>
          <w:lang w:eastAsia="zh-CN"/>
        </w:rPr>
        <w:t>3898</w:t>
      </w:r>
    </w:p>
    <w:p w:rsidR="00344502" w:rsidRPr="00A65412" w:rsidRDefault="00523CFD" w:rsidP="00A65412">
      <w:pPr>
        <w:spacing w:after="0" w:line="360" w:lineRule="auto"/>
        <w:jc w:val="both"/>
        <w:rPr>
          <w:rFonts w:ascii="Book Antiqua" w:hAnsi="Book Antiqua" w:cs="Arial"/>
          <w:color w:val="000000" w:themeColor="text1"/>
          <w:sz w:val="24"/>
          <w:szCs w:val="24"/>
          <w:lang w:eastAsia="zh-CN"/>
        </w:rPr>
      </w:pPr>
      <w:r w:rsidRPr="00A65412">
        <w:rPr>
          <w:rFonts w:ascii="Book Antiqua" w:hAnsi="Book Antiqua" w:cs="Arial"/>
          <w:b/>
          <w:color w:val="000000" w:themeColor="text1"/>
          <w:sz w:val="24"/>
          <w:szCs w:val="24"/>
          <w:lang w:eastAsia="zh-CN"/>
        </w:rPr>
        <w:t xml:space="preserve">Fax: </w:t>
      </w:r>
      <w:r w:rsidR="00354236">
        <w:rPr>
          <w:rFonts w:ascii="Book Antiqua" w:hAnsi="Book Antiqua" w:cs="Arial"/>
          <w:color w:val="000000" w:themeColor="text1"/>
          <w:sz w:val="24"/>
          <w:szCs w:val="24"/>
          <w:lang w:eastAsia="zh-CN"/>
        </w:rPr>
        <w:t>+1</w:t>
      </w:r>
      <w:r w:rsidR="00CA25C0" w:rsidRPr="00A65412">
        <w:rPr>
          <w:rFonts w:ascii="Book Antiqua" w:hAnsi="Book Antiqua" w:cs="Arial"/>
          <w:color w:val="000000" w:themeColor="text1"/>
          <w:sz w:val="24"/>
          <w:szCs w:val="24"/>
          <w:lang w:eastAsia="zh-CN"/>
        </w:rPr>
        <w:t>-858-597</w:t>
      </w:r>
      <w:r w:rsidRPr="00A65412">
        <w:rPr>
          <w:rFonts w:ascii="Book Antiqua" w:hAnsi="Book Antiqua" w:cs="Arial"/>
          <w:color w:val="000000" w:themeColor="text1"/>
          <w:sz w:val="24"/>
          <w:szCs w:val="24"/>
          <w:lang w:eastAsia="zh-CN"/>
        </w:rPr>
        <w:t>3898</w:t>
      </w:r>
    </w:p>
    <w:p w:rsidR="00A65412" w:rsidRPr="00A65412" w:rsidRDefault="00A65412" w:rsidP="00A65412">
      <w:pPr>
        <w:spacing w:after="0" w:line="360" w:lineRule="auto"/>
        <w:jc w:val="both"/>
        <w:rPr>
          <w:rFonts w:ascii="Book Antiqua" w:hAnsi="Book Antiqua" w:cs="Arial"/>
          <w:color w:val="000000" w:themeColor="text1"/>
          <w:sz w:val="24"/>
          <w:szCs w:val="24"/>
          <w:lang w:eastAsia="zh-CN"/>
        </w:rPr>
      </w:pPr>
    </w:p>
    <w:p w:rsidR="00A65412" w:rsidRPr="00A65412" w:rsidRDefault="00A65412" w:rsidP="00A65412">
      <w:pPr>
        <w:spacing w:after="0" w:line="360" w:lineRule="auto"/>
        <w:rPr>
          <w:rFonts w:ascii="Book Antiqua" w:hAnsi="Book Antiqua"/>
          <w:sz w:val="24"/>
          <w:szCs w:val="24"/>
          <w:lang w:eastAsia="zh-CN"/>
        </w:rPr>
      </w:pPr>
      <w:r w:rsidRPr="00A65412">
        <w:rPr>
          <w:rFonts w:ascii="Book Antiqua" w:hAnsi="Book Antiqua"/>
          <w:b/>
          <w:sz w:val="24"/>
          <w:szCs w:val="24"/>
        </w:rPr>
        <w:t>Received:</w:t>
      </w:r>
      <w:r w:rsidRPr="00A65412">
        <w:rPr>
          <w:rFonts w:ascii="Book Antiqua" w:hAnsi="Book Antiqua"/>
          <w:b/>
          <w:sz w:val="24"/>
          <w:szCs w:val="24"/>
          <w:lang w:eastAsia="zh-CN"/>
        </w:rPr>
        <w:t xml:space="preserve"> </w:t>
      </w:r>
      <w:r w:rsidRPr="00A65412">
        <w:rPr>
          <w:rFonts w:ascii="Book Antiqua" w:hAnsi="Book Antiqua"/>
          <w:sz w:val="24"/>
          <w:szCs w:val="24"/>
          <w:lang w:eastAsia="zh-CN"/>
        </w:rPr>
        <w:t>November 27, 2014</w:t>
      </w:r>
    </w:p>
    <w:p w:rsidR="00A65412" w:rsidRPr="00A65412" w:rsidRDefault="00A65412" w:rsidP="00A65412">
      <w:pPr>
        <w:spacing w:after="0" w:line="360" w:lineRule="auto"/>
        <w:rPr>
          <w:rFonts w:ascii="Book Antiqua" w:hAnsi="Book Antiqua"/>
          <w:sz w:val="24"/>
          <w:szCs w:val="24"/>
          <w:lang w:eastAsia="zh-CN"/>
        </w:rPr>
      </w:pPr>
      <w:r w:rsidRPr="00A65412">
        <w:rPr>
          <w:rFonts w:ascii="Book Antiqua" w:hAnsi="Book Antiqua"/>
          <w:b/>
          <w:sz w:val="24"/>
          <w:szCs w:val="24"/>
        </w:rPr>
        <w:t>Peer-review started:</w:t>
      </w:r>
      <w:r w:rsidRPr="00A65412">
        <w:rPr>
          <w:rFonts w:ascii="Book Antiqua" w:hAnsi="Book Antiqua"/>
          <w:sz w:val="24"/>
          <w:szCs w:val="24"/>
          <w:lang w:eastAsia="zh-CN"/>
        </w:rPr>
        <w:t xml:space="preserve"> November 29, 2014</w:t>
      </w:r>
    </w:p>
    <w:p w:rsidR="00A65412" w:rsidRPr="00A65412" w:rsidRDefault="00A65412" w:rsidP="00A65412">
      <w:pPr>
        <w:spacing w:after="0" w:line="360" w:lineRule="auto"/>
        <w:rPr>
          <w:rFonts w:ascii="Book Antiqua" w:hAnsi="Book Antiqua"/>
          <w:sz w:val="24"/>
          <w:szCs w:val="24"/>
          <w:lang w:eastAsia="zh-CN"/>
        </w:rPr>
      </w:pPr>
      <w:bookmarkStart w:id="4" w:name="OLE_LINK21"/>
      <w:bookmarkStart w:id="5" w:name="OLE_LINK22"/>
      <w:r w:rsidRPr="00A65412">
        <w:rPr>
          <w:rFonts w:ascii="Book Antiqua" w:hAnsi="Book Antiqua"/>
          <w:b/>
          <w:sz w:val="24"/>
          <w:szCs w:val="24"/>
        </w:rPr>
        <w:t>First decision:</w:t>
      </w:r>
      <w:r w:rsidRPr="00A65412">
        <w:rPr>
          <w:rFonts w:ascii="Book Antiqua" w:hAnsi="Book Antiqua"/>
          <w:b/>
          <w:sz w:val="24"/>
          <w:szCs w:val="24"/>
          <w:lang w:eastAsia="zh-CN"/>
        </w:rPr>
        <w:t xml:space="preserve"> </w:t>
      </w:r>
      <w:r w:rsidRPr="00A65412">
        <w:rPr>
          <w:rFonts w:ascii="Book Antiqua" w:hAnsi="Book Antiqua"/>
          <w:sz w:val="24"/>
          <w:szCs w:val="24"/>
          <w:lang w:eastAsia="zh-CN"/>
        </w:rPr>
        <w:t>January 20, 2015</w:t>
      </w:r>
    </w:p>
    <w:bookmarkEnd w:id="4"/>
    <w:bookmarkEnd w:id="5"/>
    <w:p w:rsidR="00A65412" w:rsidRPr="00A65412" w:rsidRDefault="00A65412" w:rsidP="00A65412">
      <w:pPr>
        <w:spacing w:after="0" w:line="360" w:lineRule="auto"/>
        <w:rPr>
          <w:rFonts w:ascii="Book Antiqua" w:hAnsi="Book Antiqua"/>
          <w:sz w:val="24"/>
          <w:szCs w:val="24"/>
          <w:lang w:eastAsia="zh-CN"/>
        </w:rPr>
      </w:pPr>
      <w:r w:rsidRPr="00A65412">
        <w:rPr>
          <w:rFonts w:ascii="Book Antiqua" w:hAnsi="Book Antiqua"/>
          <w:b/>
          <w:sz w:val="24"/>
          <w:szCs w:val="24"/>
        </w:rPr>
        <w:t xml:space="preserve">Revised: </w:t>
      </w:r>
      <w:r w:rsidRPr="00A65412">
        <w:rPr>
          <w:rFonts w:ascii="Book Antiqua" w:hAnsi="Book Antiqua"/>
          <w:sz w:val="24"/>
          <w:szCs w:val="24"/>
          <w:lang w:eastAsia="zh-CN"/>
        </w:rPr>
        <w:t>July 3, 2015</w:t>
      </w:r>
    </w:p>
    <w:p w:rsidR="00A65412" w:rsidRPr="001552F6" w:rsidRDefault="00A65412" w:rsidP="001552F6">
      <w:pPr>
        <w:rPr>
          <w:rFonts w:ascii="Book Antiqua" w:hAnsi="Book Antiqua" w:cs="宋体"/>
          <w:sz w:val="24"/>
        </w:rPr>
      </w:pPr>
      <w:r w:rsidRPr="00A65412">
        <w:rPr>
          <w:rFonts w:ascii="Book Antiqua" w:hAnsi="Book Antiqua"/>
          <w:b/>
          <w:sz w:val="24"/>
          <w:szCs w:val="24"/>
        </w:rPr>
        <w:t xml:space="preserve">Accepted: </w:t>
      </w:r>
      <w:r w:rsidR="001552F6">
        <w:rPr>
          <w:rFonts w:ascii="Book Antiqua" w:hAnsi="Book Antiqua" w:cs="宋体"/>
          <w:sz w:val="24"/>
        </w:rPr>
        <w:t>July 24</w:t>
      </w:r>
      <w:r w:rsidR="001552F6" w:rsidRPr="00AF30D4">
        <w:rPr>
          <w:rFonts w:ascii="Book Antiqua" w:hAnsi="Book Antiqua" w:cs="宋体"/>
          <w:sz w:val="24"/>
        </w:rPr>
        <w:t>, 2015</w:t>
      </w:r>
      <w:bookmarkStart w:id="6" w:name="_GoBack"/>
      <w:bookmarkEnd w:id="6"/>
      <w:r w:rsidRPr="00A65412">
        <w:rPr>
          <w:rFonts w:ascii="Book Antiqua" w:hAnsi="Book Antiqua"/>
          <w:b/>
          <w:sz w:val="24"/>
          <w:szCs w:val="24"/>
        </w:rPr>
        <w:t xml:space="preserve"> </w:t>
      </w:r>
    </w:p>
    <w:p w:rsidR="00A65412" w:rsidRPr="00A65412" w:rsidRDefault="00A65412" w:rsidP="00A65412">
      <w:pPr>
        <w:spacing w:after="0" w:line="360" w:lineRule="auto"/>
        <w:rPr>
          <w:rFonts w:ascii="Book Antiqua" w:hAnsi="Book Antiqua"/>
          <w:b/>
          <w:sz w:val="24"/>
          <w:szCs w:val="24"/>
        </w:rPr>
      </w:pPr>
      <w:r w:rsidRPr="00A65412">
        <w:rPr>
          <w:rFonts w:ascii="Book Antiqua" w:hAnsi="Book Antiqua"/>
          <w:b/>
          <w:sz w:val="24"/>
          <w:szCs w:val="24"/>
        </w:rPr>
        <w:t>Article in press:</w:t>
      </w:r>
    </w:p>
    <w:p w:rsidR="00344502" w:rsidRPr="00A65412" w:rsidRDefault="00A65412" w:rsidP="00A65412">
      <w:pPr>
        <w:spacing w:after="0" w:line="360" w:lineRule="auto"/>
        <w:rPr>
          <w:rFonts w:ascii="Book Antiqua" w:hAnsi="Book Antiqua"/>
          <w:b/>
          <w:sz w:val="24"/>
          <w:szCs w:val="24"/>
          <w:lang w:eastAsia="zh-CN"/>
        </w:rPr>
      </w:pPr>
      <w:r w:rsidRPr="00A65412">
        <w:rPr>
          <w:rFonts w:ascii="Book Antiqua" w:hAnsi="Book Antiqua"/>
          <w:b/>
          <w:sz w:val="24"/>
          <w:szCs w:val="24"/>
        </w:rPr>
        <w:t xml:space="preserve">Published online: </w:t>
      </w:r>
    </w:p>
    <w:p w:rsidR="009D7165" w:rsidRPr="00A65412" w:rsidRDefault="009D7165"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b/>
          <w:color w:val="000000" w:themeColor="text1"/>
          <w:sz w:val="24"/>
          <w:szCs w:val="24"/>
        </w:rPr>
        <w:br w:type="page"/>
      </w:r>
    </w:p>
    <w:p w:rsidR="009126EF" w:rsidRPr="00A65412" w:rsidRDefault="00863393" w:rsidP="00A65412">
      <w:pPr>
        <w:spacing w:after="0" w:line="360" w:lineRule="auto"/>
        <w:jc w:val="both"/>
        <w:rPr>
          <w:rFonts w:ascii="Book Antiqua" w:eastAsia="宋体" w:hAnsi="Book Antiqua" w:cs="Arial"/>
          <w:color w:val="000000" w:themeColor="text1"/>
          <w:sz w:val="24"/>
          <w:szCs w:val="24"/>
          <w:lang w:eastAsia="zh-CN"/>
        </w:rPr>
      </w:pPr>
      <w:r w:rsidRPr="00A65412">
        <w:rPr>
          <w:rFonts w:ascii="Book Antiqua" w:hAnsi="Book Antiqua" w:cs="Arial"/>
          <w:b/>
          <w:color w:val="000000" w:themeColor="text1"/>
          <w:sz w:val="24"/>
          <w:szCs w:val="24"/>
        </w:rPr>
        <w:lastRenderedPageBreak/>
        <w:t>Abstract</w:t>
      </w:r>
    </w:p>
    <w:p w:rsidR="009126EF" w:rsidRPr="00A65412" w:rsidRDefault="00E75780"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The complement pathway is best known for its role in immune surveillance and inflammation. However, its ability of opsonizing and removing not only pathogens, but also necrotic and apoptotic cells, is a phylogenetically ancient means </w:t>
      </w:r>
      <w:r w:rsidR="00307F81" w:rsidRPr="00A65412">
        <w:rPr>
          <w:rFonts w:ascii="Book Antiqua" w:hAnsi="Book Antiqua" w:cs="Arial"/>
          <w:color w:val="000000" w:themeColor="text1"/>
          <w:sz w:val="24"/>
          <w:szCs w:val="24"/>
        </w:rPr>
        <w:t>of</w:t>
      </w:r>
      <w:r w:rsidR="00AF4E71" w:rsidRPr="00A65412">
        <w:rPr>
          <w:rFonts w:ascii="Book Antiqua" w:hAnsi="Book Antiqua" w:cs="Arial"/>
          <w:color w:val="000000" w:themeColor="text1"/>
          <w:sz w:val="24"/>
          <w:szCs w:val="24"/>
        </w:rPr>
        <w:t xml:space="preserve"> initiating tissue repair. </w:t>
      </w:r>
      <w:r w:rsidR="00495923" w:rsidRPr="00A65412">
        <w:rPr>
          <w:rFonts w:ascii="Book Antiqua" w:hAnsi="Book Antiqua" w:cs="Arial"/>
          <w:color w:val="000000" w:themeColor="text1"/>
          <w:sz w:val="24"/>
          <w:szCs w:val="24"/>
        </w:rPr>
        <w:t xml:space="preserve">The means and mechanisms of complement-mediated tissue repair are discussed in this review. </w:t>
      </w:r>
      <w:r w:rsidR="00AF4E71" w:rsidRPr="00A65412">
        <w:rPr>
          <w:rFonts w:ascii="Book Antiqua" w:hAnsi="Book Antiqua" w:cs="Arial"/>
          <w:color w:val="000000" w:themeColor="text1"/>
          <w:sz w:val="24"/>
          <w:szCs w:val="24"/>
        </w:rPr>
        <w:t>T</w:t>
      </w:r>
      <w:r w:rsidR="00307F81" w:rsidRPr="00A65412">
        <w:rPr>
          <w:rFonts w:ascii="Book Antiqua" w:hAnsi="Book Antiqua" w:cs="Arial"/>
          <w:color w:val="000000" w:themeColor="text1"/>
          <w:sz w:val="24"/>
          <w:szCs w:val="24"/>
        </w:rPr>
        <w:t>here is increasing evidence that complement activation contributes to tissue repair at several levels</w:t>
      </w:r>
      <w:r w:rsidR="0082764B" w:rsidRPr="00A65412">
        <w:rPr>
          <w:rFonts w:ascii="Book Antiqua" w:hAnsi="Book Antiqua" w:cs="Arial"/>
          <w:color w:val="000000" w:themeColor="text1"/>
          <w:sz w:val="24"/>
          <w:szCs w:val="24"/>
        </w:rPr>
        <w:t xml:space="preserve">. These </w:t>
      </w:r>
      <w:r w:rsidR="00307F81" w:rsidRPr="00A65412">
        <w:rPr>
          <w:rFonts w:ascii="Book Antiqua" w:hAnsi="Book Antiqua" w:cs="Arial"/>
          <w:color w:val="000000" w:themeColor="text1"/>
          <w:sz w:val="24"/>
          <w:szCs w:val="24"/>
        </w:rPr>
        <w:t>rang</w:t>
      </w:r>
      <w:r w:rsidR="0082764B" w:rsidRPr="00A65412">
        <w:rPr>
          <w:rFonts w:ascii="Book Antiqua" w:hAnsi="Book Antiqua" w:cs="Arial"/>
          <w:color w:val="000000" w:themeColor="text1"/>
          <w:sz w:val="24"/>
          <w:szCs w:val="24"/>
        </w:rPr>
        <w:t>e</w:t>
      </w:r>
      <w:r w:rsidR="00307F81" w:rsidRPr="00A65412">
        <w:rPr>
          <w:rFonts w:ascii="Book Antiqua" w:hAnsi="Book Antiqua" w:cs="Arial"/>
          <w:color w:val="000000" w:themeColor="text1"/>
          <w:sz w:val="24"/>
          <w:szCs w:val="24"/>
        </w:rPr>
        <w:t xml:space="preserve"> from the chemo-attraction of stem and progenitor cells to areas of complement activation, to increased survival of various cell types</w:t>
      </w:r>
      <w:r w:rsidR="00524D37" w:rsidRPr="00A65412">
        <w:rPr>
          <w:rFonts w:ascii="Book Antiqua" w:hAnsi="Book Antiqua" w:cs="Arial"/>
          <w:color w:val="000000" w:themeColor="text1"/>
          <w:sz w:val="24"/>
          <w:szCs w:val="24"/>
        </w:rPr>
        <w:t xml:space="preserve"> in the presence of split products of complement</w:t>
      </w:r>
      <w:r w:rsidR="00307F81" w:rsidRPr="00A65412">
        <w:rPr>
          <w:rFonts w:ascii="Book Antiqua" w:hAnsi="Book Antiqua" w:cs="Arial"/>
          <w:color w:val="000000" w:themeColor="text1"/>
          <w:sz w:val="24"/>
          <w:szCs w:val="24"/>
        </w:rPr>
        <w:t>, and to the production of trophic factors by cells activated by the anaphylatoxins C3a and C5a. This</w:t>
      </w:r>
      <w:r w:rsidR="00524D37" w:rsidRPr="00A65412">
        <w:rPr>
          <w:rFonts w:ascii="Book Antiqua" w:hAnsi="Book Antiqua" w:cs="Arial"/>
          <w:color w:val="000000" w:themeColor="text1"/>
          <w:sz w:val="24"/>
          <w:szCs w:val="24"/>
        </w:rPr>
        <w:t xml:space="preserve"> repair</w:t>
      </w:r>
      <w:r w:rsidR="00307F81" w:rsidRPr="00A65412">
        <w:rPr>
          <w:rFonts w:ascii="Book Antiqua" w:hAnsi="Book Antiqua" w:cs="Arial"/>
          <w:color w:val="000000" w:themeColor="text1"/>
          <w:sz w:val="24"/>
          <w:szCs w:val="24"/>
        </w:rPr>
        <w:t xml:space="preserve"> aspect of complement b</w:t>
      </w:r>
      <w:r w:rsidR="00035497" w:rsidRPr="00A65412">
        <w:rPr>
          <w:rFonts w:ascii="Book Antiqua" w:hAnsi="Book Antiqua" w:cs="Arial"/>
          <w:color w:val="000000" w:themeColor="text1"/>
          <w:sz w:val="24"/>
          <w:szCs w:val="24"/>
        </w:rPr>
        <w:t>iology has not found sufficient</w:t>
      </w:r>
      <w:r w:rsidR="00307F81" w:rsidRPr="00A65412">
        <w:rPr>
          <w:rFonts w:ascii="Book Antiqua" w:hAnsi="Book Antiqua" w:cs="Arial"/>
          <w:color w:val="000000" w:themeColor="text1"/>
          <w:sz w:val="24"/>
          <w:szCs w:val="24"/>
        </w:rPr>
        <w:t xml:space="preserve"> appreciat</w:t>
      </w:r>
      <w:r w:rsidR="00035497" w:rsidRPr="00A65412">
        <w:rPr>
          <w:rFonts w:ascii="Book Antiqua" w:hAnsi="Book Antiqua" w:cs="Arial"/>
          <w:color w:val="000000" w:themeColor="text1"/>
          <w:sz w:val="24"/>
          <w:szCs w:val="24"/>
        </w:rPr>
        <w:t>ion</w:t>
      </w:r>
      <w:r w:rsidR="00307F81" w:rsidRPr="00A65412">
        <w:rPr>
          <w:rFonts w:ascii="Book Antiqua" w:hAnsi="Book Antiqua" w:cs="Arial"/>
          <w:color w:val="000000" w:themeColor="text1"/>
          <w:sz w:val="24"/>
          <w:szCs w:val="24"/>
        </w:rPr>
        <w:t xml:space="preserve"> until recently. The following will </w:t>
      </w:r>
      <w:r w:rsidR="0082764B" w:rsidRPr="00A65412">
        <w:rPr>
          <w:rFonts w:ascii="Book Antiqua" w:hAnsi="Book Antiqua" w:cs="Arial"/>
          <w:color w:val="000000" w:themeColor="text1"/>
          <w:sz w:val="24"/>
          <w:szCs w:val="24"/>
        </w:rPr>
        <w:t>examine</w:t>
      </w:r>
      <w:r w:rsidR="00307F81" w:rsidRPr="00A65412">
        <w:rPr>
          <w:rFonts w:ascii="Book Antiqua" w:hAnsi="Book Antiqua" w:cs="Arial"/>
          <w:color w:val="000000" w:themeColor="text1"/>
          <w:sz w:val="24"/>
          <w:szCs w:val="24"/>
        </w:rPr>
        <w:t xml:space="preserve"> this aspect of complement biology with an emphasis on the anaphylatoxins C3a and C5a.</w:t>
      </w:r>
    </w:p>
    <w:p w:rsidR="009126EF" w:rsidRPr="00A65412" w:rsidRDefault="009126EF" w:rsidP="00A65412">
      <w:pPr>
        <w:spacing w:after="0" w:line="360" w:lineRule="auto"/>
        <w:jc w:val="both"/>
        <w:rPr>
          <w:rFonts w:ascii="Book Antiqua" w:hAnsi="Book Antiqua" w:cs="Arial"/>
          <w:b/>
          <w:color w:val="000000" w:themeColor="text1"/>
          <w:sz w:val="24"/>
          <w:szCs w:val="24"/>
        </w:rPr>
      </w:pPr>
    </w:p>
    <w:p w:rsidR="00AF5322" w:rsidRPr="00A65412" w:rsidRDefault="009126EF"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b/>
          <w:color w:val="000000" w:themeColor="text1"/>
          <w:sz w:val="24"/>
          <w:szCs w:val="24"/>
        </w:rPr>
        <w:t xml:space="preserve">Key words: </w:t>
      </w:r>
      <w:r w:rsidR="00DF11B2" w:rsidRPr="00A65412">
        <w:rPr>
          <w:rFonts w:ascii="Book Antiqua" w:hAnsi="Book Antiqua" w:cs="Arial"/>
          <w:color w:val="000000" w:themeColor="text1"/>
          <w:sz w:val="24"/>
          <w:szCs w:val="24"/>
        </w:rPr>
        <w:t xml:space="preserve">Complement </w:t>
      </w:r>
      <w:r w:rsidRPr="00A65412">
        <w:rPr>
          <w:rFonts w:ascii="Book Antiqua" w:hAnsi="Book Antiqua" w:cs="Arial"/>
          <w:color w:val="000000" w:themeColor="text1"/>
          <w:sz w:val="24"/>
          <w:szCs w:val="24"/>
        </w:rPr>
        <w:t xml:space="preserve">activation; </w:t>
      </w:r>
      <w:r w:rsidR="006925E8" w:rsidRPr="00A65412">
        <w:rPr>
          <w:rFonts w:ascii="Book Antiqua" w:hAnsi="Book Antiqua" w:cs="Arial"/>
          <w:color w:val="000000" w:themeColor="text1"/>
          <w:sz w:val="24"/>
          <w:szCs w:val="24"/>
        </w:rPr>
        <w:t>C3a</w:t>
      </w:r>
      <w:r w:rsidR="00344502" w:rsidRPr="00A65412">
        <w:rPr>
          <w:rFonts w:ascii="Book Antiqua" w:hAnsi="Book Antiqua" w:cs="Arial"/>
          <w:color w:val="000000" w:themeColor="text1"/>
          <w:sz w:val="24"/>
          <w:szCs w:val="24"/>
          <w:lang w:eastAsia="zh-CN"/>
        </w:rPr>
        <w:t>;</w:t>
      </w:r>
      <w:r w:rsidR="006925E8" w:rsidRPr="00A65412">
        <w:rPr>
          <w:rFonts w:ascii="Book Antiqua" w:hAnsi="Book Antiqua" w:cs="Arial"/>
          <w:color w:val="000000" w:themeColor="text1"/>
          <w:sz w:val="24"/>
          <w:szCs w:val="24"/>
        </w:rPr>
        <w:t xml:space="preserve"> C5a</w:t>
      </w:r>
      <w:r w:rsidR="00000C5C" w:rsidRPr="00A65412">
        <w:rPr>
          <w:rFonts w:ascii="Book Antiqua" w:hAnsi="Book Antiqua" w:cs="Arial"/>
          <w:color w:val="000000" w:themeColor="text1"/>
          <w:sz w:val="24"/>
          <w:szCs w:val="24"/>
        </w:rPr>
        <w:t>;</w:t>
      </w:r>
      <w:r w:rsidR="006925E8" w:rsidRPr="00A65412">
        <w:rPr>
          <w:rFonts w:ascii="Book Antiqua" w:hAnsi="Book Antiqua" w:cs="Arial"/>
          <w:color w:val="000000" w:themeColor="text1"/>
          <w:sz w:val="24"/>
          <w:szCs w:val="24"/>
        </w:rPr>
        <w:t xml:space="preserve"> </w:t>
      </w:r>
      <w:r w:rsidR="00344502" w:rsidRPr="00A65412">
        <w:rPr>
          <w:rFonts w:ascii="Book Antiqua" w:hAnsi="Book Antiqua" w:cs="Arial"/>
          <w:color w:val="000000" w:themeColor="text1"/>
          <w:sz w:val="24"/>
          <w:szCs w:val="24"/>
        </w:rPr>
        <w:t xml:space="preserve">Embryonic </w:t>
      </w:r>
      <w:r w:rsidRPr="00A65412">
        <w:rPr>
          <w:rFonts w:ascii="Book Antiqua" w:hAnsi="Book Antiqua" w:cs="Arial"/>
          <w:color w:val="000000" w:themeColor="text1"/>
          <w:sz w:val="24"/>
          <w:szCs w:val="24"/>
        </w:rPr>
        <w:t xml:space="preserve">and adult stem cells; </w:t>
      </w:r>
      <w:r w:rsidR="00344502" w:rsidRPr="00A65412">
        <w:rPr>
          <w:rFonts w:ascii="Book Antiqua" w:hAnsi="Book Antiqua" w:cs="Arial"/>
          <w:color w:val="000000" w:themeColor="text1"/>
          <w:sz w:val="24"/>
          <w:szCs w:val="24"/>
        </w:rPr>
        <w:t xml:space="preserve">Tissue </w:t>
      </w:r>
      <w:r w:rsidR="00F11D36" w:rsidRPr="00A65412">
        <w:rPr>
          <w:rFonts w:ascii="Book Antiqua" w:hAnsi="Book Antiqua" w:cs="Arial"/>
          <w:color w:val="000000" w:themeColor="text1"/>
          <w:sz w:val="24"/>
          <w:szCs w:val="24"/>
        </w:rPr>
        <w:t>repair</w:t>
      </w:r>
    </w:p>
    <w:p w:rsidR="00AF5322" w:rsidRPr="00A65412" w:rsidRDefault="00AF5322" w:rsidP="00A65412">
      <w:pPr>
        <w:spacing w:after="0" w:line="360" w:lineRule="auto"/>
        <w:jc w:val="both"/>
        <w:rPr>
          <w:rFonts w:ascii="Book Antiqua" w:hAnsi="Book Antiqua" w:cs="Arial"/>
          <w:color w:val="000000" w:themeColor="text1"/>
          <w:sz w:val="24"/>
          <w:szCs w:val="24"/>
          <w:lang w:eastAsia="zh-CN"/>
        </w:rPr>
      </w:pPr>
    </w:p>
    <w:p w:rsidR="00344502" w:rsidRPr="00A65412" w:rsidRDefault="00344502" w:rsidP="00A65412">
      <w:pPr>
        <w:spacing w:after="0" w:line="360" w:lineRule="auto"/>
        <w:jc w:val="both"/>
        <w:rPr>
          <w:rFonts w:ascii="Book Antiqua" w:hAnsi="Book Antiqua"/>
          <w:i/>
          <w:iCs/>
          <w:color w:val="000000" w:themeColor="text1"/>
          <w:sz w:val="24"/>
          <w:szCs w:val="24"/>
        </w:rPr>
      </w:pPr>
      <w:bookmarkStart w:id="7" w:name="OLE_LINK17"/>
      <w:bookmarkStart w:id="8" w:name="OLE_LINK18"/>
      <w:proofErr w:type="gramStart"/>
      <w:r w:rsidRPr="00A65412">
        <w:rPr>
          <w:rFonts w:ascii="Book Antiqua" w:hAnsi="Book Antiqua" w:cs="Tahoma"/>
          <w:b/>
          <w:color w:val="000000" w:themeColor="text1"/>
          <w:sz w:val="24"/>
          <w:szCs w:val="24"/>
          <w:lang w:val="en-GB" w:eastAsia="ja-JP"/>
        </w:rPr>
        <w:t xml:space="preserve">© </w:t>
      </w:r>
      <w:r w:rsidRPr="00A65412">
        <w:rPr>
          <w:rFonts w:ascii="Book Antiqua" w:eastAsia="AdvTimes" w:hAnsi="Book Antiqua" w:cs="AdvTimes"/>
          <w:b/>
          <w:color w:val="000000" w:themeColor="text1"/>
          <w:sz w:val="24"/>
          <w:szCs w:val="24"/>
          <w:lang w:val="fr-FR" w:eastAsia="ja-JP"/>
        </w:rPr>
        <w:t>The Author(s) 2015.</w:t>
      </w:r>
      <w:proofErr w:type="gramEnd"/>
      <w:r w:rsidRPr="00A65412">
        <w:rPr>
          <w:rFonts w:ascii="Book Antiqua" w:eastAsia="AdvTimes" w:hAnsi="Book Antiqua" w:cs="AdvTimes"/>
          <w:color w:val="000000" w:themeColor="text1"/>
          <w:sz w:val="24"/>
          <w:szCs w:val="24"/>
          <w:lang w:val="fr-FR" w:eastAsia="ja-JP"/>
        </w:rPr>
        <w:t xml:space="preserve"> Published by </w:t>
      </w:r>
      <w:r w:rsidRPr="00A65412">
        <w:rPr>
          <w:rFonts w:ascii="Book Antiqua" w:hAnsi="Book Antiqua" w:cs="Arial Unicode MS"/>
          <w:color w:val="000000" w:themeColor="text1"/>
          <w:sz w:val="24"/>
          <w:szCs w:val="24"/>
          <w:lang w:val="en-GB" w:eastAsia="ja-JP"/>
        </w:rPr>
        <w:t xml:space="preserve">Baishideng Publishing Group Inc. </w:t>
      </w:r>
      <w:r w:rsidRPr="00A65412">
        <w:rPr>
          <w:rFonts w:ascii="Book Antiqua" w:hAnsi="Book Antiqua" w:cs="Arial Unicode MS"/>
          <w:color w:val="000000" w:themeColor="text1"/>
          <w:sz w:val="24"/>
          <w:szCs w:val="24"/>
          <w:lang w:val="fr-FR" w:eastAsia="ja-JP"/>
        </w:rPr>
        <w:t>All rights reserved</w:t>
      </w:r>
      <w:r w:rsidRPr="00A65412">
        <w:rPr>
          <w:rFonts w:ascii="Book Antiqua" w:hAnsi="Book Antiqua" w:cs="Arial Unicode MS"/>
          <w:color w:val="000000" w:themeColor="text1"/>
          <w:sz w:val="24"/>
          <w:szCs w:val="24"/>
          <w:lang w:val="fr-FR"/>
        </w:rPr>
        <w:t>.</w:t>
      </w:r>
    </w:p>
    <w:bookmarkEnd w:id="7"/>
    <w:bookmarkEnd w:id="8"/>
    <w:p w:rsidR="00344502" w:rsidRPr="00A65412" w:rsidRDefault="00344502" w:rsidP="00A65412">
      <w:pPr>
        <w:spacing w:after="0" w:line="360" w:lineRule="auto"/>
        <w:jc w:val="both"/>
        <w:rPr>
          <w:rFonts w:ascii="Book Antiqua" w:hAnsi="Book Antiqua" w:cs="Arial"/>
          <w:color w:val="000000" w:themeColor="text1"/>
          <w:sz w:val="24"/>
          <w:szCs w:val="24"/>
          <w:lang w:eastAsia="zh-CN"/>
        </w:rPr>
      </w:pPr>
    </w:p>
    <w:p w:rsidR="00AF5322" w:rsidRPr="00A65412" w:rsidRDefault="00AF5322" w:rsidP="00A65412">
      <w:pPr>
        <w:spacing w:after="0" w:line="360" w:lineRule="auto"/>
        <w:jc w:val="both"/>
        <w:rPr>
          <w:rFonts w:ascii="Book Antiqua" w:hAnsi="Book Antiqua" w:cs="Arial"/>
          <w:color w:val="000000" w:themeColor="text1"/>
          <w:sz w:val="24"/>
          <w:szCs w:val="24"/>
          <w:lang w:eastAsia="zh-CN"/>
        </w:rPr>
      </w:pPr>
      <w:r w:rsidRPr="00A65412">
        <w:rPr>
          <w:rFonts w:ascii="Book Antiqua" w:hAnsi="Book Antiqua" w:cs="Arial"/>
          <w:b/>
          <w:color w:val="000000" w:themeColor="text1"/>
          <w:sz w:val="24"/>
          <w:szCs w:val="24"/>
        </w:rPr>
        <w:t xml:space="preserve">Core tip: </w:t>
      </w:r>
      <w:r w:rsidRPr="00A65412">
        <w:rPr>
          <w:rFonts w:ascii="Book Antiqua" w:hAnsi="Book Antiqua" w:cs="Arial"/>
          <w:color w:val="000000" w:themeColor="text1"/>
          <w:sz w:val="24"/>
          <w:szCs w:val="24"/>
        </w:rPr>
        <w:t xml:space="preserve">This review article provides an overview over the scenarios, where complement activation contributes to tissue repair and regeneration through its effect on stem and progenitor cells, which is </w:t>
      </w:r>
      <w:r w:rsidR="00AF5D6A" w:rsidRPr="00A65412">
        <w:rPr>
          <w:rFonts w:ascii="Book Antiqua" w:hAnsi="Book Antiqua" w:cs="Arial"/>
          <w:color w:val="000000" w:themeColor="text1"/>
          <w:sz w:val="24"/>
          <w:szCs w:val="24"/>
        </w:rPr>
        <w:t xml:space="preserve">an area that </w:t>
      </w:r>
      <w:r w:rsidR="00640469" w:rsidRPr="00A65412">
        <w:rPr>
          <w:rFonts w:ascii="Book Antiqua" w:hAnsi="Book Antiqua" w:cs="Arial"/>
          <w:color w:val="000000" w:themeColor="text1"/>
          <w:sz w:val="24"/>
          <w:szCs w:val="24"/>
        </w:rPr>
        <w:t>needs</w:t>
      </w:r>
      <w:r w:rsidR="00AF5D6A" w:rsidRPr="00A65412">
        <w:rPr>
          <w:rFonts w:ascii="Book Antiqua" w:hAnsi="Book Antiqua" w:cs="Arial"/>
          <w:color w:val="000000" w:themeColor="text1"/>
          <w:sz w:val="24"/>
          <w:szCs w:val="24"/>
        </w:rPr>
        <w:t xml:space="preserve"> </w:t>
      </w:r>
      <w:r w:rsidR="00640469" w:rsidRPr="00A65412">
        <w:rPr>
          <w:rFonts w:ascii="Book Antiqua" w:hAnsi="Book Antiqua" w:cs="Arial"/>
          <w:color w:val="000000" w:themeColor="text1"/>
          <w:sz w:val="24"/>
          <w:szCs w:val="24"/>
        </w:rPr>
        <w:t xml:space="preserve">further </w:t>
      </w:r>
      <w:r w:rsidRPr="00A65412">
        <w:rPr>
          <w:rFonts w:ascii="Book Antiqua" w:hAnsi="Book Antiqua" w:cs="Arial"/>
          <w:color w:val="000000" w:themeColor="text1"/>
          <w:sz w:val="24"/>
          <w:szCs w:val="24"/>
        </w:rPr>
        <w:t>investigation</w:t>
      </w:r>
      <w:r w:rsidR="007D79F0" w:rsidRPr="00A65412">
        <w:rPr>
          <w:rFonts w:ascii="Book Antiqua" w:hAnsi="Book Antiqua" w:cs="Arial"/>
          <w:color w:val="000000" w:themeColor="text1"/>
          <w:sz w:val="24"/>
          <w:szCs w:val="24"/>
        </w:rPr>
        <w:t>.</w:t>
      </w:r>
    </w:p>
    <w:p w:rsidR="005B012D" w:rsidRPr="00A65412" w:rsidRDefault="005B012D" w:rsidP="00A65412">
      <w:pPr>
        <w:pStyle w:val="NormalWeb"/>
        <w:spacing w:before="0" w:beforeAutospacing="0" w:after="0" w:afterAutospacing="0" w:line="360" w:lineRule="auto"/>
        <w:jc w:val="both"/>
        <w:rPr>
          <w:rFonts w:ascii="Book Antiqua" w:hAnsi="Book Antiqua" w:cs="Arial"/>
          <w:b/>
          <w:color w:val="000000" w:themeColor="text1"/>
        </w:rPr>
      </w:pPr>
    </w:p>
    <w:p w:rsidR="005B012D" w:rsidRPr="00A65412" w:rsidRDefault="005B012D" w:rsidP="00A65412">
      <w:pPr>
        <w:pStyle w:val="NormalWeb"/>
        <w:spacing w:before="0" w:beforeAutospacing="0" w:after="0" w:afterAutospacing="0" w:line="360" w:lineRule="auto"/>
        <w:jc w:val="both"/>
        <w:rPr>
          <w:rFonts w:ascii="Book Antiqua" w:hAnsi="Book Antiqua" w:cs="Arial"/>
          <w:color w:val="000000" w:themeColor="text1"/>
        </w:rPr>
      </w:pPr>
      <w:r w:rsidRPr="00A65412">
        <w:rPr>
          <w:rFonts w:ascii="Book Antiqua" w:hAnsi="Book Antiqua" w:cs="Arial"/>
          <w:color w:val="000000" w:themeColor="text1"/>
        </w:rPr>
        <w:t xml:space="preserve">Schraufstatter IU, Khaldoyanidi SK, DiScipio RG. Complement activation in the context of stem cells and tissue repair. </w:t>
      </w:r>
      <w:r w:rsidRPr="00A65412">
        <w:rPr>
          <w:rFonts w:ascii="Book Antiqua" w:hAnsi="Book Antiqua"/>
          <w:i/>
          <w:iCs/>
        </w:rPr>
        <w:t>World J Stem Cells</w:t>
      </w:r>
      <w:r w:rsidRPr="00A65412">
        <w:rPr>
          <w:rFonts w:ascii="Book Antiqua" w:hAnsi="Book Antiqua"/>
          <w:iCs/>
        </w:rPr>
        <w:t xml:space="preserve"> 2015; </w:t>
      </w:r>
      <w:proofErr w:type="gramStart"/>
      <w:r w:rsidRPr="00A65412">
        <w:rPr>
          <w:rFonts w:ascii="Book Antiqua" w:hAnsi="Book Antiqua"/>
          <w:iCs/>
        </w:rPr>
        <w:t>In</w:t>
      </w:r>
      <w:proofErr w:type="gramEnd"/>
      <w:r w:rsidRPr="00A65412">
        <w:rPr>
          <w:rFonts w:ascii="Book Antiqua" w:hAnsi="Book Antiqua"/>
          <w:iCs/>
        </w:rPr>
        <w:t xml:space="preserve"> press</w:t>
      </w:r>
    </w:p>
    <w:p w:rsidR="009126EF" w:rsidRPr="00A65412" w:rsidRDefault="009126EF"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br w:type="page"/>
      </w:r>
    </w:p>
    <w:p w:rsidR="009126EF" w:rsidRPr="00A65412" w:rsidRDefault="009126EF"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b/>
          <w:color w:val="000000" w:themeColor="text1"/>
          <w:sz w:val="24"/>
          <w:szCs w:val="24"/>
        </w:rPr>
        <w:lastRenderedPageBreak/>
        <w:t>INTRODUCTION</w:t>
      </w:r>
    </w:p>
    <w:p w:rsidR="00344502" w:rsidRPr="00A65412" w:rsidRDefault="00344502"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 xml:space="preserve">Complement </w:t>
      </w:r>
      <w:r w:rsidR="00BC4732" w:rsidRPr="00A65412">
        <w:rPr>
          <w:rFonts w:ascii="Book Antiqua" w:hAnsi="Book Antiqua" w:cs="Arial"/>
          <w:b/>
          <w:i/>
          <w:color w:val="000000" w:themeColor="text1"/>
          <w:sz w:val="24"/>
          <w:szCs w:val="24"/>
        </w:rPr>
        <w:t>a</w:t>
      </w:r>
      <w:r w:rsidR="00F0755A" w:rsidRPr="00A65412">
        <w:rPr>
          <w:rFonts w:ascii="Book Antiqua" w:hAnsi="Book Antiqua" w:cs="Arial"/>
          <w:b/>
          <w:i/>
          <w:color w:val="000000" w:themeColor="text1"/>
          <w:sz w:val="24"/>
          <w:szCs w:val="24"/>
        </w:rPr>
        <w:t>ctivation</w:t>
      </w:r>
      <w:r w:rsidR="00BF09AA" w:rsidRPr="00A65412">
        <w:rPr>
          <w:rFonts w:ascii="Book Antiqua" w:hAnsi="Book Antiqua" w:cs="Arial"/>
          <w:b/>
          <w:i/>
          <w:color w:val="000000" w:themeColor="text1"/>
          <w:sz w:val="24"/>
          <w:szCs w:val="24"/>
        </w:rPr>
        <w:t xml:space="preserve"> </w:t>
      </w:r>
      <w:r w:rsidR="00BC4732" w:rsidRPr="00A65412">
        <w:rPr>
          <w:rFonts w:ascii="Book Antiqua" w:hAnsi="Book Antiqua" w:cs="Arial"/>
          <w:b/>
          <w:i/>
          <w:color w:val="000000" w:themeColor="text1"/>
          <w:sz w:val="24"/>
          <w:szCs w:val="24"/>
        </w:rPr>
        <w:t>c</w:t>
      </w:r>
      <w:r w:rsidR="00BF09AA" w:rsidRPr="00A65412">
        <w:rPr>
          <w:rFonts w:ascii="Book Antiqua" w:hAnsi="Book Antiqua" w:cs="Arial"/>
          <w:b/>
          <w:i/>
          <w:color w:val="000000" w:themeColor="text1"/>
          <w:sz w:val="24"/>
          <w:szCs w:val="24"/>
        </w:rPr>
        <w:t>ascade</w:t>
      </w:r>
    </w:p>
    <w:p w:rsidR="00BC4732" w:rsidRPr="00A65412" w:rsidRDefault="00BC4732" w:rsidP="00A65412">
      <w:pPr>
        <w:spacing w:after="0"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Complement is an effector system present in blood consisting of about 30 soluble proteins and 15 cellular receptors. Although it has been known for over a century that complement is a participant in host immunity, it has recently become generally realized that complement is a contributor to a variety of non-immune functions inclusive of resolution of inflammation, clearance of apoptotic cells, angiogenesis, wound healing, stem cell recruitment and activation, as well as </w:t>
      </w:r>
      <w:r w:rsidR="000C417E" w:rsidRPr="00A65412">
        <w:rPr>
          <w:rFonts w:ascii="Book Antiqua" w:hAnsi="Book Antiqua"/>
          <w:color w:val="000000" w:themeColor="text1"/>
          <w:sz w:val="24"/>
          <w:szCs w:val="24"/>
        </w:rPr>
        <w:t>repair processes</w:t>
      </w:r>
      <w:r w:rsidR="00413488" w:rsidRPr="00A65412">
        <w:rPr>
          <w:rFonts w:ascii="Book Antiqua" w:hAnsi="Book Antiqua"/>
          <w:color w:val="000000" w:themeColor="text1"/>
          <w:sz w:val="24"/>
          <w:szCs w:val="24"/>
        </w:rPr>
        <w:fldChar w:fldCharType="begin">
          <w:fldData xml:space="preserve">PEVuZE5vdGU+PENpdGU+PEF1dGhvcj5DYXJyb2xsIE0uVi48L0F1dGhvcj48WWVhcj4yMDExPC9Z
ZWFyPjxSZWNOdW0+NzMwMTwvUmVjTnVtPjxEaXNwbGF5VGV4dD48c3R5bGUgZmFjZT0ic3VwZXJz
Y3JpcHQiPlsxLTZdPC9zdHlsZT48L0Rpc3BsYXlUZXh0PjxyZWNvcmQ+PHJlYy1udW1iZXI+NzMw
MTwvcmVjLW51bWJlcj48Zm9yZWlnbi1rZXlzPjxrZXkgYXBwPSJFTiIgZGItaWQ9ImRlNXQ1czAw
d3p0dnp2ZXQ1Mjl2ZGVyMmRwc2RydDJ4OXd3ciI+NzMwMTwva2V5PjwvZm9yZWlnbi1rZXlzPjxy
ZWYtdHlwZSBuYW1lPSJKb3VybmFsIEFydGljbGUiPjE3PC9yZWYtdHlwZT48Y29udHJpYnV0b3Jz
PjxhdXRob3JzPjxhdXRob3I+Q2Fycm9sbCBNLlYuLCAsIGFuZCBTaW0gUi5CLjwvYXV0aG9yPjwv
YXV0aG9ycz48L2NvbnRyaWJ1dG9ycz48dGl0bGVzPjx0aXRsZT5Db21wbGVtZW50IGluIGhlYWx0
aCBhbmQgZGlzZWFzZTwvdGl0bGU+PHNlY29uZGFyeS10aXRsZT5BZHYuIERydWcgRGVsLiBSZXYu
PC9zZWNvbmRhcnktdGl0bGU+PC90aXRsZXM+PHBlcmlvZGljYWw+PGZ1bGwtdGl0bGU+QWR2LiBE
cnVnIERlbC4gUmV2LjwvZnVsbC10aXRsZT48L3BlcmlvZGljYWw+PHBhZ2VzPjk2NS05NzU8L3Bh
Z2VzPjx2b2x1bWU+NjM8L3ZvbHVtZT48a2V5d29yZHM+PGtleXdvcmQ+Q29tcGxlbWVudDwva2V5
d29yZD48a2V5d29yZD5Jbm5hdGUgaW1tdW5pdHk8L2tleXdvcmQ+PGtleXdvcmQ+Qmxvb2QgcGxh
c21hPC9rZXl3b3JkPjxrZXl3b3JkPkNvbGxlY3RpbnM8L2tleXdvcmQ+PGtleXdvcmQ+SW5mbGFt
bWF0aW9uPC9rZXl3b3JkPjxrZXl3b3JkPlBoYWdvY3l0b3Npczwva2V5d29yZD48a2V5d29yZD5P
cHNvbmlzYXRpb248L2tleXdvcmQ+PGtleXdvcmQ+QXV0b2ltbXVuaXR5PC9rZXl3b3JkPjxrZXl3
b3JkPkluZmVjdGlvbjwva2V5d29yZD48a2V5d29yZD5EaXNlYXNlPC9rZXl3b3JkPjwva2V5d29y
ZHM+PGRhdGVzPjx5ZWFyPjIwMTE8L3llYXI+PC9kYXRlcz48aXNibj5QTUlEOiAyMTcwNDA5NDwv
aXNibj48dXJscz48cmVsYXRlZC11cmxzPjx1cmw+aHR0cDovL3d3dy5zY2llbmNlZGlyZWN0LmNv
bS9zY2llbmNlL2FydGljbGUvcGlpL1MwMTY5NDA5WDExMDAxNTA1PC91cmw+PC9yZWxhdGVkLXVy
bHM+PC91cmxzPjxlbGVjdHJvbmljLXJlc291cmNlLW51bT5odHRwOi8vZHguZG9pLm9yZy8xMC4x
MDE2L2ouYWRkci4yMDExLjA2LjAwNTwvZWxlY3Ryb25pYy1yZXNvdXJjZS1udW0+PC9yZWNvcmQ+
PC9DaXRlPjxDaXRlPjxBdXRob3I+UmFocGV5bWFpIFkuPC9BdXRob3I+PFllYXI+MjAwNjwvWWVh
cj48UmVjTnVtPjQyMDg8L1JlY051bT48cmVjb3JkPjxyZWMtbnVtYmVyPjQyMDg8L3JlYy1udW1i
ZXI+PGZvcmVpZ24ta2V5cz48a2V5IGFwcD0iRU4iIGRiLWlkPSJkZTV0NXMwMHd6dHZ6dmV0NTI5
dmRlcjJkcHNkcnQyeDl3d3IiPjQyMDg8L2tleT48L2ZvcmVpZ24ta2V5cz48cmVmLXR5cGUgbmFt
ZT0iSm91cm5hbCBBcnRpY2xlIj4xNzwvcmVmLXR5cGU+PGNvbnRyaWJ1dG9ycz48YXV0aG9ycz48
YXV0aG9yPlJhaHBleW1haSBZLiwgLCBIaWV0YWxhIE0uQS4sIFdpbGhlbG1zc29uIFUuLCBGb3Ro
ZXJpbmdoYW0gQS4sIERhdmllcyBJLiwgTmlsc3NvbiBBLksuLCAgWndpcm5lciBKLiwgV2V0c2Vs
IFIuQS4sICBHZXJhcmQgQy4sIFBla255IE0uLCBhbmQgUGVrbmEgTS48L2F1dGhvcj48L2F1dGhv
cnM+PC9jb250cmlidXRvcnM+PHRpdGxlcz48dGl0bGU+Q29tcGxlbWVudDogYSBub3ZlbCBmYWN0
b3IgaW4gYmFzYWwgYW5kIGlzY2hlbWlhLWluZHVjZWQgbmV1cm9nZW5lc2lzPC90aXRsZT48c2Vj
b25kYXJ5LXRpdGxlPkVNQk8gSi48L3NlY29uZGFyeS10aXRsZT48L3RpdGxlcz48cGVyaW9kaWNh
bD48ZnVsbC10aXRsZT5FTUJPIEouPC9mdWxsLXRpdGxlPjwvcGVyaW9kaWNhbD48cGFnZXM+MTM2
NOKAkzEzNzQ8L3BhZ2VzPjx2b2x1bWU+MjU8L3ZvbHVtZT48ZGF0ZXM+PHllYXI+MjAwNjwveWVh
cj48L2RhdGVzPjxpc2JuPlBNSUQ6IDE2NDk4NDEwPC9pc2JuPjx1cmxzPjwvdXJscz48ZWxlY3Ry
b25pYy1yZXNvdXJjZS1udW0+MTAuMTAzOC9zai5lbWJvai43NjAxMDA0PC9lbGVjdHJvbmljLXJl
c291cmNlLW51bT48L3JlY29yZD48L0NpdGU+PENpdGU+PEF1dGhvcj5SdXRrb3dza2kgTS5KLjwv
QXV0aG9yPjxZZWFyPjIwMTAgRXB1YjwvWWVhcj48UmVjTnVtPjYxMTc8L1JlY051bT48cmVjb3Jk
PjxyZWMtbnVtYmVyPjYxMTc8L3JlYy1udW1iZXI+PGZvcmVpZ24ta2V5cz48a2V5IGFwcD0iRU4i
IGRiLWlkPSJkZTV0NXMwMHd6dHZ6dmV0NTI5dmRlcjJkcHNkcnQyeDl3d3IiPjYxMTc8L2tleT48
L2ZvcmVpZ24ta2V5cz48cmVmLXR5cGUgbmFtZT0iSm91cm5hbCBBcnRpY2xlIj4xNzwvcmVmLXR5
cGU+PGNvbnRyaWJ1dG9ycz48YXV0aG9ycz48YXV0aG9yPlJ1dGtvd3NraSBNLkouLCAsIFN1Z2hy
dWUgTS5FLiwgS2FuZSBBLkouLCBNaWxscyBTLkEuLCBGYW5nIFMuLCBhbmQgUGFyc2EgQS5ULjwv
YXV0aG9yPjwvYXV0aG9ycz48L2NvbnRyaWJ1dG9ycz48dGl0bGVzPjx0aXRsZT5Db21wbGVtZW50
IGFuZCB0aGUgY2VudHJhbCBuZXJ2b3VzIHN5c3RlbTogZW1lcmdpbmcgcm9sZXMgaW4gZGV2ZWxv
cG1lbnQsIHByb3RlY3Rpb24gYW5kIHJlZ2VuZXJhdGlvbjwvdGl0bGU+PHNlY29uZGFyeS10aXRs
ZT5JbW11bm9sLiBDZWxsLiBCaW9sLjwvc2Vjb25kYXJ5LXRpdGxlPjwvdGl0bGVzPjxwZXJpb2Rp
Y2FsPjxmdWxsLXRpdGxlPkltbXVub2wuIENlbGwuIEJpb2wuPC9mdWxsLXRpdGxlPjwvcGVyaW9k
aWNhbD48ZGF0ZXM+PHllYXI+MjAxMCBFcHViPC95ZWFyPjwvZGF0ZXM+PHVybHM+PHJlbGF0ZWQt
dXJscz48dXJsPmh0dHA6Ly9keC5kb2kub3JnLzEwLjEwMzgvaWNiLjIwMTAuNDggPC91cmw+PC9y
ZWxhdGVkLXVybHM+PC91cmxzPjwvcmVjb3JkPjwvQ2l0ZT48Q2l0ZT48QXV0aG9yPk1hc3RlbGxv
cyBELkMuPC9BdXRob3I+PFllYXI+MjAxMzwvWWVhcj48UmVjTnVtPjcyODE8L1JlY051bT48cmVj
b3JkPjxyZWMtbnVtYmVyPjcyODE8L3JlYy1udW1iZXI+PGZvcmVpZ24ta2V5cz48a2V5IGFwcD0i
RU4iIGRiLWlkPSJkZTV0NXMwMHd6dHZ6dmV0NTI5dmRlcjJkcHNkcnQyeDl3d3IiPjcyODE8L2tl
eT48L2ZvcmVpZ24ta2V5cz48cmVmLXR5cGUgbmFtZT0iSm91cm5hbCBBcnRpY2xlIj4xNzwvcmVm
LXR5cGU+PGNvbnRyaWJ1dG9ycz48YXV0aG9ycz48YXV0aG9yPk1hc3RlbGxvcyBELkMuLCAsIERl
QW5nZWxpcyBSLkEuLCBhbmQgTGFtYnJpcyBKLkQuPC9hdXRob3I+PC9hdXRob3JzPjwvY29udHJp
YnV0b3JzPjx0aXRsZXM+PHRpdGxlPkNvbXBsZW1lbnQtdHJpZ2dlcmVkIHBhdGh3YXlzIG9yY2hl
c3RyYXRlIHJlZ2VuZXJhdGl2ZSByZXNwb25zZXMgdGhyb3VnaG91dCBwaHlsb2dlbmVzaXM8L3Rp
dGxlPjxzZWNvbmRhcnktdGl0bGU+U2VtLiBJbW11bm9sLjwvc2Vjb25kYXJ5LXRpdGxlPjwvdGl0
bGVzPjxwZXJpb2RpY2FsPjxmdWxsLXRpdGxlPlNlbS4gSW1tdW5vbC48L2Z1bGwtdGl0bGU+PC9w
ZXJpb2RpY2FsPjxwYWdlcz4yOS0zODwvcGFnZXM+PHZvbHVtZT4yNTwvdm9sdW1lPjxrZXl3b3Jk
cz48a2V5d29yZD5WZXJ0ZWJyYXRlIHJlZ2VuZXJhdGlvbjwva2V5d29yZD48a2V5d29yZD5Jbm5h
dGUgaW1tdW5pdHk8L2tleXdvcmQ+PGtleXdvcmQ+SW5mbGFtbWF0aW9uPC9rZXl3b3JkPjxrZXl3
b3JkPlRpc3N1ZSBwbGFzdGljaXR5PC9rZXl3b3JkPjxrZXl3b3JkPkNvbXBsZW1lbnQ8L2tleXdv
cmQ+PGtleXdvcmQ+QW5hcGh5bGF0b3hpbnM8L2tleXdvcmQ+PC9rZXl3b3Jkcz48ZGF0ZXM+PHll
YXI+MjAxMzwveWVhcj48L2RhdGVzPjxpc2JuPjEwNDQtNTMyMzwvaXNibj48dXJscz48cmVsYXRl
ZC11cmxzPjx1cmw+aHR0cDovL3d3dy5zY2llbmNlZGlyZWN0LmNvbS9zY2llbmNlL2FydGljbGUv
cGlpL1MxMDQ0NTMyMzEzMDAwMTgzPC91cmw+PC9yZWxhdGVkLXVybHM+PC91cmxzPjxlbGVjdHJv
bmljLXJlc291cmNlLW51bT4xMC4xMDE2L2ouc21pbS4yMDEzLjA0LjAwMjwvZWxlY3Ryb25pYy1y
ZXNvdXJjZS1udW0+PC9yZWNvcmQ+PC9DaXRlPjxDaXRlPjxBdXRob3I+TWFzdGVsbG9zIEQuPC9B
dXRob3I+PFllYXI+MjAwMjwvWWVhcj48UmVjTnVtPjY2MDM8L1JlY051bT48cmVjb3JkPjxyZWMt
bnVtYmVyPjY2MDM8L3JlYy1udW1iZXI+PGZvcmVpZ24ta2V5cz48a2V5IGFwcD0iRU4iIGRiLWlk
PSJkZTV0NXMwMHd6dHZ6dmV0NTI5dmRlcjJkcHNkcnQyeDl3d3IiPjY2MDM8L2tleT48L2ZvcmVp
Z24ta2V5cz48cmVmLXR5cGUgbmFtZT0iSm91cm5hbCBBcnRpY2xlIj4xNzwvcmVmLXR5cGU+PGNv
bnRyaWJ1dG9ycz48YXV0aG9ycz48YXV0aG9yPk1hc3RlbGxvcyBELiwgLCBhbmQgTGFtYnJpcyBK
LkQuPC9hdXRob3I+PC9hdXRob3JzPjwvY29udHJpYnV0b3JzPjx0aXRsZXM+PHRpdGxlPkNvbXBs
ZW1lbnQ6IG1vcmUgdGhhbiBhICZhcG9zO2d1YXJkJmFwb3M7IGFnYWluc3QgaW52YWRpbmcgcGF0
aG9nZW5zPzwvdGl0bGU+PHNlY29uZGFyeS10aXRsZT5UcmVuZHMgSW1tdW5vbC48L3NlY29uZGFy
eS10aXRsZT48L3RpdGxlcz48cGVyaW9kaWNhbD48ZnVsbC10aXRsZT5UcmVuZHMgSW1tdW5vbC48
L2Z1bGwtdGl0bGU+PC9wZXJpb2RpY2FsPjxwYWdlcz40ODUtNDkxPC9wYWdlcz48dm9sdW1lPjIz
PC92b2x1bWU+PGtleXdvcmRzPjxrZXl3b3JkPmNvbXBsZW1lbnQ8L2tleXdvcmQ+PGtleXdvcmQ+
cGF0aG9nZW5zPC9rZXl3b3JkPjxrZXl3b3JkPmJvbmUgYW5kIGNhcnRpbGFnZSBkZXZlbG9wbWVu
dDwva2V5d29yZD48a2V5d29yZD5tYW1tYWxpYW4gcmVwcm9kdWN0aW9uPC9rZXl3b3JkPjxrZXl3
b3JkPnRpc3N1ZSBhbmQgb3JnYW4gcmVnZW5lcmF0aW9uPC9rZXl3b3JkPjxrZXl3b3JkPkMzPC9r
ZXl3b3JkPjxrZXl3b3JkPnVyb2RlbGUgcmVnZW5lcmF0aW9uPC9rZXl3b3JkPjxrZXl3b3JkPkM1
YVI8L2tleXdvcmQ+PGtleXdvcmQ+aGVtYXRvcG9pZXNpczwva2V5d29yZD48a2V5d29yZD52YXNj
dWxhciBkZXZlbG9wbWVudDwva2V5d29yZD48L2tleXdvcmRzPjxkYXRlcz48eWVhcj4yMDAyPC95
ZWFyPjwvZGF0ZXM+PHVybHM+PHJlbGF0ZWQtdXJscz48dXJsPmh0dHA6Ly93d3cuc2NpZW5jZWRp
cmVjdC5jb20vc2NpZW5jZS9hcnRpY2xlL3BpaS9TMTQ3MTQ5MDYwMjAyMjg3MSA8L3VybD48L3Jl
bGF0ZWQtdXJscz48L3VybHM+PC9yZWNvcmQ+PC9DaXRlPjxDaXRlPjxBdXRob3I+Umlja2xpbiBE
LjwvQXV0aG9yPjxZZWFyPjIwMTA8L1llYXI+PFJlY051bT43MzAyPC9SZWNOdW0+PHJlY29yZD48
cmVjLW51bWJlcj43MzAyPC9yZWMtbnVtYmVyPjxmb3JlaWduLWtleXM+PGtleSBhcHA9IkVOIiBk
Yi1pZD0iZGU1dDVzMDB3enR2enZldDUyOXZkZXIyZHBzZHJ0Mng5d3dyIj43MzAyPC9rZXk+PC9m
b3JlaWduLWtleXM+PHJlZi10eXBlIG5hbWU9IkpvdXJuYWwgQXJ0aWNsZSI+MTc8L3JlZi10eXBl
Pjxjb250cmlidXRvcnM+PGF1dGhvcnM+PGF1dGhvcj5SaWNrbGluIEQuLCAsIEhhamlzaGVuZ2Fs
bGlzIEcuLCBZYW5nIEsuLCBhbmQgTGFtYnJpcyBKLkQuPC9hdXRob3I+PC9hdXRob3JzPjwvY29u
dHJpYnV0b3JzPjx0aXRsZXM+PHRpdGxlPkNvbXBsZW1lbnQ6IGEga2V5IHN5c3RlbSBmb3IgaW1t
dW5lIHN1cnZlaWxsYW5jZSBhbmQgaG9tZW9zdGFzaXM8L3RpdGxlPjxzZWNvbmRhcnktdGl0bGU+
TmF0LiBJbW11bm9sLjwvc2Vjb25kYXJ5LXRpdGxlPjwvdGl0bGVzPjxwZXJpb2RpY2FsPjxmdWxs
LXRpdGxlPk5hdC4gSW1tdW5vbC48L2Z1bGwtdGl0bGU+PC9wZXJpb2RpY2FsPjxwYWdlcz43ODUt
Nzk3PC9wYWdlcz48dm9sdW1lPjExPC92b2x1bWU+PGRhdGVzPjx5ZWFyPjIwMTA8L3llYXI+PC9k
YXRlcz48aXNibj5QTUlEOiAyMDcyMDU4NiA8L2lzYm4+PHVybHM+PHJlbGF0ZWQtdXJscz48dXJs
Pmh0dHA6Ly9keC5kb2kub3JnLzEwLjEwMzgvbmkuMTkyMzwvdXJsPjwvcmVsYXRlZC11cmxzPjwv
dXJscz48ZWxlY3Ryb25pYy1yZXNvdXJjZS1udW0+MTAuMTAzOC9uaS4xOTIzPC9lbGVjdHJvbmlj
LXJlc291cmNlLW51bT48L3JlY29yZD48L0NpdGU+PC9FbmROb3RlPn==
</w:fldData>
        </w:fldChar>
      </w:r>
      <w:r w:rsidR="009B7557" w:rsidRPr="00A65412">
        <w:rPr>
          <w:rFonts w:ascii="Book Antiqua" w:hAnsi="Book Antiqua"/>
          <w:color w:val="000000" w:themeColor="text1"/>
          <w:sz w:val="24"/>
          <w:szCs w:val="24"/>
        </w:rPr>
        <w:instrText xml:space="preserve"> ADDIN EN.CITE </w:instrText>
      </w:r>
      <w:r w:rsidR="009B7557" w:rsidRPr="00A65412">
        <w:rPr>
          <w:rFonts w:ascii="Book Antiqua" w:hAnsi="Book Antiqua"/>
          <w:color w:val="000000" w:themeColor="text1"/>
          <w:sz w:val="24"/>
          <w:szCs w:val="24"/>
        </w:rPr>
        <w:fldChar w:fldCharType="begin">
          <w:fldData xml:space="preserve">PEVuZE5vdGU+PENpdGU+PEF1dGhvcj5DYXJyb2xsIE0uVi48L0F1dGhvcj48WWVhcj4yMDExPC9Z
ZWFyPjxSZWNOdW0+NzMwMTwvUmVjTnVtPjxEaXNwbGF5VGV4dD48c3R5bGUgZmFjZT0ic3VwZXJz
Y3JpcHQiPlsxLTZdPC9zdHlsZT48L0Rpc3BsYXlUZXh0PjxyZWNvcmQ+PHJlYy1udW1iZXI+NzMw
MTwvcmVjLW51bWJlcj48Zm9yZWlnbi1rZXlzPjxrZXkgYXBwPSJFTiIgZGItaWQ9ImRlNXQ1czAw
d3p0dnp2ZXQ1Mjl2ZGVyMmRwc2RydDJ4OXd3ciI+NzMwMTwva2V5PjwvZm9yZWlnbi1rZXlzPjxy
ZWYtdHlwZSBuYW1lPSJKb3VybmFsIEFydGljbGUiPjE3PC9yZWYtdHlwZT48Y29udHJpYnV0b3Jz
PjxhdXRob3JzPjxhdXRob3I+Q2Fycm9sbCBNLlYuLCAsIGFuZCBTaW0gUi5CLjwvYXV0aG9yPjwv
YXV0aG9ycz48L2NvbnRyaWJ1dG9ycz48dGl0bGVzPjx0aXRsZT5Db21wbGVtZW50IGluIGhlYWx0
aCBhbmQgZGlzZWFzZTwvdGl0bGU+PHNlY29uZGFyeS10aXRsZT5BZHYuIERydWcgRGVsLiBSZXYu
PC9zZWNvbmRhcnktdGl0bGU+PC90aXRsZXM+PHBlcmlvZGljYWw+PGZ1bGwtdGl0bGU+QWR2LiBE
cnVnIERlbC4gUmV2LjwvZnVsbC10aXRsZT48L3BlcmlvZGljYWw+PHBhZ2VzPjk2NS05NzU8L3Bh
Z2VzPjx2b2x1bWU+NjM8L3ZvbHVtZT48a2V5d29yZHM+PGtleXdvcmQ+Q29tcGxlbWVudDwva2V5
d29yZD48a2V5d29yZD5Jbm5hdGUgaW1tdW5pdHk8L2tleXdvcmQ+PGtleXdvcmQ+Qmxvb2QgcGxh
c21hPC9rZXl3b3JkPjxrZXl3b3JkPkNvbGxlY3RpbnM8L2tleXdvcmQ+PGtleXdvcmQ+SW5mbGFt
bWF0aW9uPC9rZXl3b3JkPjxrZXl3b3JkPlBoYWdvY3l0b3Npczwva2V5d29yZD48a2V5d29yZD5P
cHNvbmlzYXRpb248L2tleXdvcmQ+PGtleXdvcmQ+QXV0b2ltbXVuaXR5PC9rZXl3b3JkPjxrZXl3
b3JkPkluZmVjdGlvbjwva2V5d29yZD48a2V5d29yZD5EaXNlYXNlPC9rZXl3b3JkPjwva2V5d29y
ZHM+PGRhdGVzPjx5ZWFyPjIwMTE8L3llYXI+PC9kYXRlcz48aXNibj5QTUlEOiAyMTcwNDA5NDwv
aXNibj48dXJscz48cmVsYXRlZC11cmxzPjx1cmw+aHR0cDovL3d3dy5zY2llbmNlZGlyZWN0LmNv
bS9zY2llbmNlL2FydGljbGUvcGlpL1MwMTY5NDA5WDExMDAxNTA1PC91cmw+PC9yZWxhdGVkLXVy
bHM+PC91cmxzPjxlbGVjdHJvbmljLXJlc291cmNlLW51bT5odHRwOi8vZHguZG9pLm9yZy8xMC4x
MDE2L2ouYWRkci4yMDExLjA2LjAwNTwvZWxlY3Ryb25pYy1yZXNvdXJjZS1udW0+PC9yZWNvcmQ+
PC9DaXRlPjxDaXRlPjxBdXRob3I+UmFocGV5bWFpIFkuPC9BdXRob3I+PFllYXI+MjAwNjwvWWVh
cj48UmVjTnVtPjQyMDg8L1JlY051bT48cmVjb3JkPjxyZWMtbnVtYmVyPjQyMDg8L3JlYy1udW1i
ZXI+PGZvcmVpZ24ta2V5cz48a2V5IGFwcD0iRU4iIGRiLWlkPSJkZTV0NXMwMHd6dHZ6dmV0NTI5
dmRlcjJkcHNkcnQyeDl3d3IiPjQyMDg8L2tleT48L2ZvcmVpZ24ta2V5cz48cmVmLXR5cGUgbmFt
ZT0iSm91cm5hbCBBcnRpY2xlIj4xNzwvcmVmLXR5cGU+PGNvbnRyaWJ1dG9ycz48YXV0aG9ycz48
YXV0aG9yPlJhaHBleW1haSBZLiwgLCBIaWV0YWxhIE0uQS4sIFdpbGhlbG1zc29uIFUuLCBGb3Ro
ZXJpbmdoYW0gQS4sIERhdmllcyBJLiwgTmlsc3NvbiBBLksuLCAgWndpcm5lciBKLiwgV2V0c2Vs
IFIuQS4sICBHZXJhcmQgQy4sIFBla255IE0uLCBhbmQgUGVrbmEgTS48L2F1dGhvcj48L2F1dGhv
cnM+PC9jb250cmlidXRvcnM+PHRpdGxlcz48dGl0bGU+Q29tcGxlbWVudDogYSBub3ZlbCBmYWN0
b3IgaW4gYmFzYWwgYW5kIGlzY2hlbWlhLWluZHVjZWQgbmV1cm9nZW5lc2lzPC90aXRsZT48c2Vj
b25kYXJ5LXRpdGxlPkVNQk8gSi48L3NlY29uZGFyeS10aXRsZT48L3RpdGxlcz48cGVyaW9kaWNh
bD48ZnVsbC10aXRsZT5FTUJPIEouPC9mdWxsLXRpdGxlPjwvcGVyaW9kaWNhbD48cGFnZXM+MTM2
NOKAkzEzNzQ8L3BhZ2VzPjx2b2x1bWU+MjU8L3ZvbHVtZT48ZGF0ZXM+PHllYXI+MjAwNjwveWVh
cj48L2RhdGVzPjxpc2JuPlBNSUQ6IDE2NDk4NDEwPC9pc2JuPjx1cmxzPjwvdXJscz48ZWxlY3Ry
b25pYy1yZXNvdXJjZS1udW0+MTAuMTAzOC9zai5lbWJvai43NjAxMDA0PC9lbGVjdHJvbmljLXJl
c291cmNlLW51bT48L3JlY29yZD48L0NpdGU+PENpdGU+PEF1dGhvcj5SdXRrb3dza2kgTS5KLjwv
QXV0aG9yPjxZZWFyPjIwMTAgRXB1YjwvWWVhcj48UmVjTnVtPjYxMTc8L1JlY051bT48cmVjb3Jk
PjxyZWMtbnVtYmVyPjYxMTc8L3JlYy1udW1iZXI+PGZvcmVpZ24ta2V5cz48a2V5IGFwcD0iRU4i
IGRiLWlkPSJkZTV0NXMwMHd6dHZ6dmV0NTI5dmRlcjJkcHNkcnQyeDl3d3IiPjYxMTc8L2tleT48
L2ZvcmVpZ24ta2V5cz48cmVmLXR5cGUgbmFtZT0iSm91cm5hbCBBcnRpY2xlIj4xNzwvcmVmLXR5
cGU+PGNvbnRyaWJ1dG9ycz48YXV0aG9ycz48YXV0aG9yPlJ1dGtvd3NraSBNLkouLCAsIFN1Z2hy
dWUgTS5FLiwgS2FuZSBBLkouLCBNaWxscyBTLkEuLCBGYW5nIFMuLCBhbmQgUGFyc2EgQS5ULjwv
YXV0aG9yPjwvYXV0aG9ycz48L2NvbnRyaWJ1dG9ycz48dGl0bGVzPjx0aXRsZT5Db21wbGVtZW50
IGFuZCB0aGUgY2VudHJhbCBuZXJ2b3VzIHN5c3RlbTogZW1lcmdpbmcgcm9sZXMgaW4gZGV2ZWxv
cG1lbnQsIHByb3RlY3Rpb24gYW5kIHJlZ2VuZXJhdGlvbjwvdGl0bGU+PHNlY29uZGFyeS10aXRs
ZT5JbW11bm9sLiBDZWxsLiBCaW9sLjwvc2Vjb25kYXJ5LXRpdGxlPjwvdGl0bGVzPjxwZXJpb2Rp
Y2FsPjxmdWxsLXRpdGxlPkltbXVub2wuIENlbGwuIEJpb2wuPC9mdWxsLXRpdGxlPjwvcGVyaW9k
aWNhbD48ZGF0ZXM+PHllYXI+MjAxMCBFcHViPC95ZWFyPjwvZGF0ZXM+PHVybHM+PHJlbGF0ZWQt
dXJscz48dXJsPmh0dHA6Ly9keC5kb2kub3JnLzEwLjEwMzgvaWNiLjIwMTAuNDggPC91cmw+PC9y
ZWxhdGVkLXVybHM+PC91cmxzPjwvcmVjb3JkPjwvQ2l0ZT48Q2l0ZT48QXV0aG9yPk1hc3RlbGxv
cyBELkMuPC9BdXRob3I+PFllYXI+MjAxMzwvWWVhcj48UmVjTnVtPjcyODE8L1JlY051bT48cmVj
b3JkPjxyZWMtbnVtYmVyPjcyODE8L3JlYy1udW1iZXI+PGZvcmVpZ24ta2V5cz48a2V5IGFwcD0i
RU4iIGRiLWlkPSJkZTV0NXMwMHd6dHZ6dmV0NTI5dmRlcjJkcHNkcnQyeDl3d3IiPjcyODE8L2tl
eT48L2ZvcmVpZ24ta2V5cz48cmVmLXR5cGUgbmFtZT0iSm91cm5hbCBBcnRpY2xlIj4xNzwvcmVm
LXR5cGU+PGNvbnRyaWJ1dG9ycz48YXV0aG9ycz48YXV0aG9yPk1hc3RlbGxvcyBELkMuLCAsIERl
QW5nZWxpcyBSLkEuLCBhbmQgTGFtYnJpcyBKLkQuPC9hdXRob3I+PC9hdXRob3JzPjwvY29udHJp
YnV0b3JzPjx0aXRsZXM+PHRpdGxlPkNvbXBsZW1lbnQtdHJpZ2dlcmVkIHBhdGh3YXlzIG9yY2hl
c3RyYXRlIHJlZ2VuZXJhdGl2ZSByZXNwb25zZXMgdGhyb3VnaG91dCBwaHlsb2dlbmVzaXM8L3Rp
dGxlPjxzZWNvbmRhcnktdGl0bGU+U2VtLiBJbW11bm9sLjwvc2Vjb25kYXJ5LXRpdGxlPjwvdGl0
bGVzPjxwZXJpb2RpY2FsPjxmdWxsLXRpdGxlPlNlbS4gSW1tdW5vbC48L2Z1bGwtdGl0bGU+PC9w
ZXJpb2RpY2FsPjxwYWdlcz4yOS0zODwvcGFnZXM+PHZvbHVtZT4yNTwvdm9sdW1lPjxrZXl3b3Jk
cz48a2V5d29yZD5WZXJ0ZWJyYXRlIHJlZ2VuZXJhdGlvbjwva2V5d29yZD48a2V5d29yZD5Jbm5h
dGUgaW1tdW5pdHk8L2tleXdvcmQ+PGtleXdvcmQ+SW5mbGFtbWF0aW9uPC9rZXl3b3JkPjxrZXl3
b3JkPlRpc3N1ZSBwbGFzdGljaXR5PC9rZXl3b3JkPjxrZXl3b3JkPkNvbXBsZW1lbnQ8L2tleXdv
cmQ+PGtleXdvcmQ+QW5hcGh5bGF0b3hpbnM8L2tleXdvcmQ+PC9rZXl3b3Jkcz48ZGF0ZXM+PHll
YXI+MjAxMzwveWVhcj48L2RhdGVzPjxpc2JuPjEwNDQtNTMyMzwvaXNibj48dXJscz48cmVsYXRl
ZC11cmxzPjx1cmw+aHR0cDovL3d3dy5zY2llbmNlZGlyZWN0LmNvbS9zY2llbmNlL2FydGljbGUv
cGlpL1MxMDQ0NTMyMzEzMDAwMTgzPC91cmw+PC9yZWxhdGVkLXVybHM+PC91cmxzPjxlbGVjdHJv
bmljLXJlc291cmNlLW51bT4xMC4xMDE2L2ouc21pbS4yMDEzLjA0LjAwMjwvZWxlY3Ryb25pYy1y
ZXNvdXJjZS1udW0+PC9yZWNvcmQ+PC9DaXRlPjxDaXRlPjxBdXRob3I+TWFzdGVsbG9zIEQuPC9B
dXRob3I+PFllYXI+MjAwMjwvWWVhcj48UmVjTnVtPjY2MDM8L1JlY051bT48cmVjb3JkPjxyZWMt
bnVtYmVyPjY2MDM8L3JlYy1udW1iZXI+PGZvcmVpZ24ta2V5cz48a2V5IGFwcD0iRU4iIGRiLWlk
PSJkZTV0NXMwMHd6dHZ6dmV0NTI5dmRlcjJkcHNkcnQyeDl3d3IiPjY2MDM8L2tleT48L2ZvcmVp
Z24ta2V5cz48cmVmLXR5cGUgbmFtZT0iSm91cm5hbCBBcnRpY2xlIj4xNzwvcmVmLXR5cGU+PGNv
bnRyaWJ1dG9ycz48YXV0aG9ycz48YXV0aG9yPk1hc3RlbGxvcyBELiwgLCBhbmQgTGFtYnJpcyBK
LkQuPC9hdXRob3I+PC9hdXRob3JzPjwvY29udHJpYnV0b3JzPjx0aXRsZXM+PHRpdGxlPkNvbXBs
ZW1lbnQ6IG1vcmUgdGhhbiBhICZhcG9zO2d1YXJkJmFwb3M7IGFnYWluc3QgaW52YWRpbmcgcGF0
aG9nZW5zPzwvdGl0bGU+PHNlY29uZGFyeS10aXRsZT5UcmVuZHMgSW1tdW5vbC48L3NlY29uZGFy
eS10aXRsZT48L3RpdGxlcz48cGVyaW9kaWNhbD48ZnVsbC10aXRsZT5UcmVuZHMgSW1tdW5vbC48
L2Z1bGwtdGl0bGU+PC9wZXJpb2RpY2FsPjxwYWdlcz40ODUtNDkxPC9wYWdlcz48dm9sdW1lPjIz
PC92b2x1bWU+PGtleXdvcmRzPjxrZXl3b3JkPmNvbXBsZW1lbnQ8L2tleXdvcmQ+PGtleXdvcmQ+
cGF0aG9nZW5zPC9rZXl3b3JkPjxrZXl3b3JkPmJvbmUgYW5kIGNhcnRpbGFnZSBkZXZlbG9wbWVu
dDwva2V5d29yZD48a2V5d29yZD5tYW1tYWxpYW4gcmVwcm9kdWN0aW9uPC9rZXl3b3JkPjxrZXl3
b3JkPnRpc3N1ZSBhbmQgb3JnYW4gcmVnZW5lcmF0aW9uPC9rZXl3b3JkPjxrZXl3b3JkPkMzPC9r
ZXl3b3JkPjxrZXl3b3JkPnVyb2RlbGUgcmVnZW5lcmF0aW9uPC9rZXl3b3JkPjxrZXl3b3JkPkM1
YVI8L2tleXdvcmQ+PGtleXdvcmQ+aGVtYXRvcG9pZXNpczwva2V5d29yZD48a2V5d29yZD52YXNj
dWxhciBkZXZlbG9wbWVudDwva2V5d29yZD48L2tleXdvcmRzPjxkYXRlcz48eWVhcj4yMDAyPC95
ZWFyPjwvZGF0ZXM+PHVybHM+PHJlbGF0ZWQtdXJscz48dXJsPmh0dHA6Ly93d3cuc2NpZW5jZWRp
cmVjdC5jb20vc2NpZW5jZS9hcnRpY2xlL3BpaS9TMTQ3MTQ5MDYwMjAyMjg3MSA8L3VybD48L3Jl
bGF0ZWQtdXJscz48L3VybHM+PC9yZWNvcmQ+PC9DaXRlPjxDaXRlPjxBdXRob3I+Umlja2xpbiBE
LjwvQXV0aG9yPjxZZWFyPjIwMTA8L1llYXI+PFJlY051bT43MzAyPC9SZWNOdW0+PHJlY29yZD48
cmVjLW51bWJlcj43MzAyPC9yZWMtbnVtYmVyPjxmb3JlaWduLWtleXM+PGtleSBhcHA9IkVOIiBk
Yi1pZD0iZGU1dDVzMDB3enR2enZldDUyOXZkZXIyZHBzZHJ0Mng5d3dyIj43MzAyPC9rZXk+PC9m
b3JlaWduLWtleXM+PHJlZi10eXBlIG5hbWU9IkpvdXJuYWwgQXJ0aWNsZSI+MTc8L3JlZi10eXBl
Pjxjb250cmlidXRvcnM+PGF1dGhvcnM+PGF1dGhvcj5SaWNrbGluIEQuLCAsIEhhamlzaGVuZ2Fs
bGlzIEcuLCBZYW5nIEsuLCBhbmQgTGFtYnJpcyBKLkQuPC9hdXRob3I+PC9hdXRob3JzPjwvY29u
dHJpYnV0b3JzPjx0aXRsZXM+PHRpdGxlPkNvbXBsZW1lbnQ6IGEga2V5IHN5c3RlbSBmb3IgaW1t
dW5lIHN1cnZlaWxsYW5jZSBhbmQgaG9tZW9zdGFzaXM8L3RpdGxlPjxzZWNvbmRhcnktdGl0bGU+
TmF0LiBJbW11bm9sLjwvc2Vjb25kYXJ5LXRpdGxlPjwvdGl0bGVzPjxwZXJpb2RpY2FsPjxmdWxs
LXRpdGxlPk5hdC4gSW1tdW5vbC48L2Z1bGwtdGl0bGU+PC9wZXJpb2RpY2FsPjxwYWdlcz43ODUt
Nzk3PC9wYWdlcz48dm9sdW1lPjExPC92b2x1bWU+PGRhdGVzPjx5ZWFyPjIwMTA8L3llYXI+PC9k
YXRlcz48aXNibj5QTUlEOiAyMDcyMDU4NiA8L2lzYm4+PHVybHM+PHJlbGF0ZWQtdXJscz48dXJs
Pmh0dHA6Ly9keC5kb2kub3JnLzEwLjEwMzgvbmkuMTkyMzwvdXJsPjwvcmVsYXRlZC11cmxzPjwv
dXJscz48ZWxlY3Ryb25pYy1yZXNvdXJjZS1udW0+MTAuMTAzOC9uaS4xOTIzPC9lbGVjdHJvbmlj
LXJlc291cmNlLW51bT48L3JlY29yZD48L0NpdGU+PC9FbmROb3RlPn==
</w:fldData>
        </w:fldChar>
      </w:r>
      <w:r w:rsidR="009B7557" w:rsidRPr="00A65412">
        <w:rPr>
          <w:rFonts w:ascii="Book Antiqua" w:hAnsi="Book Antiqua"/>
          <w:color w:val="000000" w:themeColor="text1"/>
          <w:sz w:val="24"/>
          <w:szCs w:val="24"/>
        </w:rPr>
        <w:instrText xml:space="preserve"> ADDIN EN.CITE.DATA </w:instrText>
      </w:r>
      <w:r w:rsidR="009B7557" w:rsidRPr="00A65412">
        <w:rPr>
          <w:rFonts w:ascii="Book Antiqua" w:hAnsi="Book Antiqua"/>
          <w:color w:val="000000" w:themeColor="text1"/>
          <w:sz w:val="24"/>
          <w:szCs w:val="24"/>
        </w:rPr>
      </w:r>
      <w:r w:rsidR="009B7557" w:rsidRPr="00A65412">
        <w:rPr>
          <w:rFonts w:ascii="Book Antiqua" w:hAnsi="Book Antiqua"/>
          <w:color w:val="000000" w:themeColor="text1"/>
          <w:sz w:val="24"/>
          <w:szCs w:val="24"/>
        </w:rPr>
        <w:fldChar w:fldCharType="end"/>
      </w:r>
      <w:r w:rsidR="00413488" w:rsidRPr="00A65412">
        <w:rPr>
          <w:rFonts w:ascii="Book Antiqua" w:hAnsi="Book Antiqua"/>
          <w:color w:val="000000" w:themeColor="text1"/>
          <w:sz w:val="24"/>
          <w:szCs w:val="24"/>
        </w:rPr>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1" w:tooltip="Carroll M.V., 2011 #7301" w:history="1">
        <w:r w:rsidR="003C0BA6" w:rsidRPr="00A65412">
          <w:rPr>
            <w:rFonts w:ascii="Book Antiqua" w:hAnsi="Book Antiqua"/>
            <w:noProof/>
            <w:color w:val="000000" w:themeColor="text1"/>
            <w:sz w:val="24"/>
            <w:szCs w:val="24"/>
            <w:vertAlign w:val="superscript"/>
          </w:rPr>
          <w:t>1-6</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EC1BC0" w:rsidRPr="00A65412">
        <w:rPr>
          <w:rFonts w:ascii="Book Antiqua" w:hAnsi="Book Antiqua"/>
          <w:color w:val="000000" w:themeColor="text1"/>
          <w:sz w:val="24"/>
          <w:szCs w:val="24"/>
        </w:rPr>
        <w:t>.</w:t>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Th</w:t>
      </w:r>
      <w:r w:rsidR="000C417E" w:rsidRPr="00A65412">
        <w:rPr>
          <w:rFonts w:ascii="Book Antiqua" w:hAnsi="Book Antiqua"/>
          <w:color w:val="000000" w:themeColor="text1"/>
          <w:sz w:val="24"/>
          <w:szCs w:val="24"/>
        </w:rPr>
        <w:t>ere are th</w:t>
      </w:r>
      <w:r w:rsidRPr="00A65412">
        <w:rPr>
          <w:rFonts w:ascii="Book Antiqua" w:hAnsi="Book Antiqua"/>
          <w:color w:val="000000" w:themeColor="text1"/>
          <w:sz w:val="24"/>
          <w:szCs w:val="24"/>
        </w:rPr>
        <w:t>ree routes of complem</w:t>
      </w:r>
      <w:r w:rsidR="000C417E" w:rsidRPr="00A65412">
        <w:rPr>
          <w:rFonts w:ascii="Book Antiqua" w:hAnsi="Book Antiqua"/>
          <w:color w:val="000000" w:themeColor="text1"/>
          <w:sz w:val="24"/>
          <w:szCs w:val="24"/>
        </w:rPr>
        <w:t>ent activation, t</w:t>
      </w:r>
      <w:r w:rsidRPr="00A65412">
        <w:rPr>
          <w:rFonts w:ascii="Book Antiqua" w:hAnsi="Book Antiqua"/>
          <w:color w:val="000000" w:themeColor="text1"/>
          <w:sz w:val="24"/>
          <w:szCs w:val="24"/>
        </w:rPr>
        <w:t>he alternative pathway, the lectin pathway, and the classical pathway (Figure 1). All of these converge on the specific cl</w:t>
      </w:r>
      <w:r w:rsidR="00344502" w:rsidRPr="00A65412">
        <w:rPr>
          <w:rFonts w:ascii="Book Antiqua" w:hAnsi="Book Antiqua"/>
          <w:color w:val="000000" w:themeColor="text1"/>
          <w:sz w:val="24"/>
          <w:szCs w:val="24"/>
        </w:rPr>
        <w:t>eavage of component C3 (Mr</w:t>
      </w:r>
      <w:bookmarkStart w:id="9" w:name="OLE_LINK9"/>
      <w:bookmarkStart w:id="10" w:name="OLE_LINK10"/>
      <w:r w:rsidR="004A282F" w:rsidRPr="00A65412">
        <w:rPr>
          <w:rFonts w:ascii="Book Antiqua" w:hAnsi="Book Antiqua"/>
          <w:color w:val="000000" w:themeColor="text1"/>
          <w:sz w:val="24"/>
          <w:szCs w:val="24"/>
          <w:lang w:eastAsia="zh-CN"/>
        </w:rPr>
        <w:t>: about</w:t>
      </w:r>
      <w:bookmarkEnd w:id="9"/>
      <w:bookmarkEnd w:id="10"/>
      <w:r w:rsidR="00344502" w:rsidRPr="00A65412">
        <w:rPr>
          <w:rFonts w:ascii="Book Antiqua" w:hAnsi="Book Antiqua"/>
          <w:color w:val="000000" w:themeColor="text1"/>
          <w:sz w:val="24"/>
          <w:szCs w:val="24"/>
        </w:rPr>
        <w:t xml:space="preserve"> 195</w:t>
      </w:r>
      <w:r w:rsidRPr="00A65412">
        <w:rPr>
          <w:rFonts w:ascii="Book Antiqua" w:hAnsi="Book Antiqua"/>
          <w:color w:val="000000" w:themeColor="text1"/>
          <w:sz w:val="24"/>
          <w:szCs w:val="24"/>
        </w:rPr>
        <w:t>000) by C3 convertase to yield the split product</w:t>
      </w:r>
      <w:r w:rsidR="00344502" w:rsidRPr="00A65412">
        <w:rPr>
          <w:rFonts w:ascii="Book Antiqua" w:hAnsi="Book Antiqua"/>
          <w:color w:val="000000" w:themeColor="text1"/>
          <w:sz w:val="24"/>
          <w:szCs w:val="24"/>
        </w:rPr>
        <w:t>s C3a (Mr</w:t>
      </w:r>
      <w:r w:rsidR="004A282F" w:rsidRPr="00A65412">
        <w:rPr>
          <w:rFonts w:ascii="Book Antiqua" w:hAnsi="Book Antiqua"/>
          <w:color w:val="000000" w:themeColor="text1"/>
          <w:sz w:val="24"/>
          <w:szCs w:val="24"/>
          <w:lang w:eastAsia="zh-CN"/>
        </w:rPr>
        <w:t>: about</w:t>
      </w:r>
      <w:r w:rsidR="004A282F"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9000) and C3b (Mr</w:t>
      </w:r>
      <w:r w:rsidR="004A282F" w:rsidRPr="00A65412">
        <w:rPr>
          <w:rFonts w:ascii="Book Antiqua" w:hAnsi="Book Antiqua"/>
          <w:color w:val="000000" w:themeColor="text1"/>
          <w:sz w:val="24"/>
          <w:szCs w:val="24"/>
          <w:lang w:eastAsia="zh-CN"/>
        </w:rPr>
        <w:t>: about</w:t>
      </w:r>
      <w:r w:rsidR="004A282F"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185</w:t>
      </w:r>
      <w:r w:rsidRPr="00A65412">
        <w:rPr>
          <w:rFonts w:ascii="Book Antiqua" w:hAnsi="Book Antiqua"/>
          <w:color w:val="000000" w:themeColor="text1"/>
          <w:sz w:val="24"/>
          <w:szCs w:val="24"/>
        </w:rPr>
        <w:t xml:space="preserve">000). </w:t>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The alternative pathway activation is brought about by contact with large complex polysaccharides such as those found on microbial cell walls. This pathway is commenced by a diminished capacity to inactivate C3 convertase on a carbohydrate surface by the control factor H as well as pattern recognition by properdin and po</w:t>
      </w:r>
      <w:r w:rsidR="00344502" w:rsidRPr="00A65412">
        <w:rPr>
          <w:rFonts w:ascii="Book Antiqua" w:hAnsi="Book Antiqua"/>
          <w:color w:val="000000" w:themeColor="text1"/>
          <w:sz w:val="24"/>
          <w:szCs w:val="24"/>
        </w:rPr>
        <w:t>ssibly contact activation by C3</w:t>
      </w:r>
      <w:r w:rsidR="00413488" w:rsidRPr="00A65412">
        <w:rPr>
          <w:rFonts w:ascii="Book Antiqua" w:hAnsi="Book Antiqua"/>
          <w:color w:val="000000" w:themeColor="text1"/>
          <w:sz w:val="24"/>
          <w:szCs w:val="24"/>
        </w:rPr>
        <w:fldChar w:fldCharType="begin">
          <w:fldData xml:space="preserve">PEVuZE5vdGU+PENpdGU+PEF1dGhvcj5GZWFyb24gRC5ULjwvQXV0aG9yPjxZZWFyPjE5Nzc8L1ll
YXI+PFJlY051bT43MzAzPC9SZWNOdW0+PERpc3BsYXlUZXh0PjxzdHlsZSBmYWNlPSJzdXBlcnNj
cmlwdCI+WzctMTFdPC9zdHlsZT48L0Rpc3BsYXlUZXh0PjxyZWNvcmQ+PHJlYy1udW1iZXI+NzMw
MzwvcmVjLW51bWJlcj48Zm9yZWlnbi1rZXlzPjxrZXkgYXBwPSJFTiIgZGItaWQ9ImRlNXQ1czAw
d3p0dnp2ZXQ1Mjl2ZGVyMmRwc2RydDJ4OXd3ciI+NzMwMzwva2V5PjwvZm9yZWlnbi1rZXlzPjxy
ZWYtdHlwZSBuYW1lPSJKb3VybmFsIEFydGljbGUiPjE3PC9yZWYtdHlwZT48Y29udHJpYnV0b3Jz
PjxhdXRob3JzPjxhdXRob3I+RmVhcm9uIEQuVC4sICwgYW5kIEF1c3RlbiBLLkYuPC9hdXRob3I+
PC9hdXRob3JzPjwvY29udHJpYnV0b3JzPjx0aXRsZXM+PHRpdGxlPkFjdGl2YXRpb24gb2YgdGhl
IGFsdGVybmF0aXZlIGNvbXBsZW1lbnQgcGF0aHdheSBkdWUgdG8gcmVzaXN0YW5jZSBvZiB6eW1v
c2FuLWJvdW5kIGFtcGxpZmljYXRpb24gY29udmVydGFzZSB0byBlbmRvZ2Vub3VzIHJlZ3VsYXRv
cnkgbWVjaGFuaXNtczwvdGl0bGU+PHNlY29uZGFyeS10aXRsZT5Qcm9jLiBOYXRsLiBBY2FkLiBT
Y2kuPC9zZWNvbmRhcnktdGl0bGU+PC90aXRsZXM+PHBlcmlvZGljYWw+PGZ1bGwtdGl0bGU+UHJv
Yy4gTmF0bC4gQWNhZC4gU2NpLjwvZnVsbC10aXRsZT48L3BlcmlvZGljYWw+PHBhZ2VzPjE2ODMt
MTY4NzwvcGFnZXM+PHZvbHVtZT43NDwvdm9sdW1lPjxkYXRlcz48eWVhcj4xOTc3PC95ZWFyPjwv
ZGF0ZXM+PGlzYm4+UE1JRDogMjY2MjA4PC9pc2JuPjx1cmxzPjwvdXJscz48L3JlY29yZD48L0Np
dGU+PENpdGU+PEF1dGhvcj5Lb3VzZXIgTC48L0F1dGhvcj48WWVhcj4yMDEzPC9ZZWFyPjxSZWNO
dW0+NzMwNDwvUmVjTnVtPjxyZWNvcmQ+PHJlYy1udW1iZXI+NzMwNDwvcmVjLW51bWJlcj48Zm9y
ZWlnbi1rZXlzPjxrZXkgYXBwPSJFTiIgZGItaWQ9ImRlNXQ1czAwd3p0dnp2ZXQ1Mjl2ZGVyMmRw
c2RydDJ4OXd3ciI+NzMwNDwva2V5PjwvZm9yZWlnbi1rZXlzPjxyZWYtdHlwZSBuYW1lPSJKb3Vy
bmFsIEFydGljbGUiPjE3PC9yZWYtdHlwZT48Y29udHJpYnV0b3JzPjxhdXRob3JzPjxhdXRob3I+
S291c2VyIEwuLCAsIEFiZHVsLUF6aXogTS4sIE5heWFrIEEuLCBTdG92ZXIgQy5NLiwgU2ltIFIu
Qi4sIGFuZCBLaXNob3JlIFUuPC9hdXRob3I+PC9hdXRob3JzPjwvY29udHJpYnV0b3JzPjxhdXRo
LWFkZHJlc3M+KE1pc3MgTHVibmEgS291c2VyLGx1Ym5hX2tAaG90bWFpbC5jby51aykmI3hEOyhN
aXNzIE11bmlyYWggQWJkdWwtQXppeixPeGZvcmQgVW5pdmVyc2l0eSxQaGFybWFjb2xvZ3ksT3hm
b3JkLFVuaXRlZCBLaW5nZG9tLG11bmlyYWguYWJkYXppekBnbWFpbC5jb20pJiN4RDsoTWlzcyBB
bm5hcHVybmEgTmF5YWssYW5uYXB1cm5hLm5heWFrQGJydW5lbC5hYy51aykmI3hEOyhEciBDb3Jk
dWxhIE0uU3RvdmVyLE1ELCBQSEQsVW5pdmVyc2l0eSBvZiBMZWljZXN0ZXIsRGVwYXJ0bWVudCBv
ZiBJbmZlY3Rpb24sIEltbXVuaXR5IGFuZCBJbmZsYW1tYXRpb24sLExlaWNlc3RlcixVbml0ZWQg
S2luZ2RvbSxjbXMxM0BsZS5hYy51aykmI3hEOyhQcm9mIFJvYmVydCBCLlNpbSxQSEQsS2luZ3N0
b24gVW5pdmVyc2l0eSBMb25kb24sRmFjdWx0eSBvZiBTY2llbmNlLCBFbmdpbmVlcmluZyBhbmQg
Q29tcHV0aW5nLExvbmRvbixVbml0ZWQgS2luZ2RvbSxib2Iuc2ltQGJpb2NoLm94LmFjLnVrKSYj
eEQ7KERyIFVkYXkgS2lzaG9yZSxQaEQsQnJ1bmVsIFVuaXZlcnNpdHksQmlvc2NpZW5jZXMsSGVp
bnogV29sZmYgQnVpbGRpbmcsQnJ1bmVsIFVuaXZlcnNpdHksTG9uZG9uLFVCOCAzUEgsVW5pdGVk
IEtpbmdkb20sdWtpc2hvcmVAaG90bWFpbC5jb20pPC9hdXRoLWFkZHJlc3M+PHRpdGxlcz48dGl0
bGU+UHJvcGVyZGluIGFuZCBmYWN0b3IgSDogT3Bwb3NpbmcgcGxheWVycyBvbiB0aGUgYWx0ZXJu
YXRpdmUgY29tcGxlbWVudCBwYXRod2F5IOKAnHNlZS1zYXfigJ08L3RpdGxlPjxzZWNvbmRhcnkt
dGl0bGU+RnJvbnQuIEltbXVub2wuPC9zZWNvbmRhcnktdGl0bGU+PC90aXRsZXM+PHBlcmlvZGlj
YWw+PGZ1bGwtdGl0bGU+RnJvbnQuIEltbXVub2wuPC9mdWxsLXRpdGxlPjwvcGVyaW9kaWNhbD48
dm9sdW1lPjQ8L3ZvbHVtZT48a2V5d29yZHM+PGtleXdvcmQ+UHJvcGVyZGluLGJpb3N5bnRoZXNp
cyxjb21wbGVtZW50LGZhY3RvciBILGV4dHJhaGVwYXRpYzwva2V5d29yZD48L2tleXdvcmRzPjxk
YXRlcz48eWVhcj4yMDEzPC95ZWFyPjwvZGF0ZXM+PGlzYm4+UE1JRDogMjM2MzA1MjU8L2lzYm4+
PHVybHM+PHJlbGF0ZWQtdXJscz48dXJsPmh0dHA6Ly93d3cuZnJvbnRpZXJzaW4ub3JnL0pvdXJu
YWwvQWJzdHJhY3QuYXNweD9zPTEyNzYmYW1wO25hbWU9bW9sZWN1bGFyX2lubmF0ZV9pbW11bml0
eSZhbXA7QVJUX0RPST0xMC4zMzg5L2ZpbW11LjIwMTMuMDAwOTM8L3VybD48L3JlbGF0ZWQtdXJs
cz48L3VybHM+PGVsZWN0cm9uaWMtcmVzb3VyY2UtbnVtPjEwLjMzODkvZmltbXUuMjAxMy4wMDA5
MzwvZWxlY3Ryb25pYy1yZXNvdXJjZS1udW0+PGxhbmd1YWdlPkVuZ2xpc2g8L2xhbmd1YWdlPjwv
cmVjb3JkPjwvQ2l0ZT48Q2l0ZT48QXV0aG9yPlNwaXR6ZXIgRC48L0F1dGhvcj48WWVhcj4yMDA3
PC9ZZWFyPjxSZWNOdW0+NzMwNTwvUmVjTnVtPjxyZWNvcmQ+PHJlYy1udW1iZXI+NzMwNTwvcmVj
LW51bWJlcj48Zm9yZWlnbi1rZXlzPjxrZXkgYXBwPSJFTiIgZGItaWQ9ImRlNXQ1czAwd3p0dnp2
ZXQ1Mjl2ZGVyMmRwc2RydDJ4OXd3ciI+NzMwNTwva2V5PjwvZm9yZWlnbi1rZXlzPjxyZWYtdHlw
ZSBuYW1lPSJKb3VybmFsIEFydGljbGUiPjE3PC9yZWYtdHlwZT48Y29udHJpYnV0b3JzPjxhdXRo
b3JzPjxhdXRob3I+U3BpdHplciBELiwgLCBNaXRjaGVsbCBMLk0uLCBBdGtpbnNvbiBKLlAuLCBh
bmQgSG91cmNhZGUgRC5FLjwvYXV0aG9yPjwvYXV0aG9ycz48L2NvbnRyaWJ1dG9ycz48dGl0bGVz
Pjx0aXRsZT5Qcm9wZXJkaW4gY2FuIGluaXRpYXRlIGNvbXBsZW1lbnQgYWN0aXZhdGlvbiBieSBi
aW5kaW5nIHNwZWNpZmljIHRhcmdldCBzdXJmYWNlcyBhbmQgcHJvdmlkaW5nIGEgcGxhdGZvcm0g
Zm9yIGRlIG5vdm8gY29udmVydGFzZSBhc3NlbWJseTwvdGl0bGU+PHNlY29uZGFyeS10aXRsZT5K
LiBJbW11bm9sLjwvc2Vjb25kYXJ5LXRpdGxlPjwvdGl0bGVzPjxwZXJpb2RpY2FsPjxmdWxsLXRp
dGxlPkouIEltbXVub2wuPC9mdWxsLXRpdGxlPjwvcGVyaW9kaWNhbD48cGFnZXM+MjYwMC0yNjA4
PC9wYWdlcz48dm9sdW1lPjE3OTwvdm9sdW1lPjxkYXRlcz48eWVhcj4yMDA3PC95ZWFyPjwvZGF0
ZXM+PGlzYm4+UE1JRDogMTc2NzU1MjM8L2lzYm4+PHVybHM+PHJlbGF0ZWQtdXJscz48dXJsPmh0
dHA6Ly93d3cuamltbXVub2wub3JnL2NvbnRlbnQvMTc5LzQvMjYwMC5hYnN0cmFjdDwvdXJsPjwv
cmVsYXRlZC11cmxzPjwvdXJscz48ZWxlY3Ryb25pYy1yZXNvdXJjZS1udW0+MTAuNDA0OS9qaW1t
dW5vbC4xNzkuNC4yNjAwPC9lbGVjdHJvbmljLXJlc291cmNlLW51bT48L3JlY29yZD48L0NpdGU+
PENpdGU+PEF1dGhvcj5GZXJyZWlyYSBWLlAuPC9BdXRob3I+PFllYXI+MjAxMDwvWWVhcj48UmVj
TnVtPjczMDY8L1JlY051bT48cmVjb3JkPjxyZWMtbnVtYmVyPjczMDY8L3JlYy1udW1iZXI+PGZv
cmVpZ24ta2V5cz48a2V5IGFwcD0iRU4iIGRiLWlkPSJkZTV0NXMwMHd6dHZ6dmV0NTI5dmRlcjJk
cHNkcnQyeDl3d3IiPjczMDY8L2tleT48L2ZvcmVpZ24ta2V5cz48cmVmLXR5cGUgbmFtZT0iSm91
cm5hbCBBcnRpY2xlIj4xNzwvcmVmLXR5cGU+PGNvbnRyaWJ1dG9ycz48YXV0aG9ycz48YXV0aG9y
PkZlcnJlaXJhIFYuUC4sICwgQ29ydGVzIEMuLCBhbmQgUGFuZ2J1cm4gTS5LLjwvYXV0aG9yPjwv
YXV0aG9ycz48L2NvbnRyaWJ1dG9ycz48dGl0bGVzPjx0aXRsZT5OYXRpdmUgcG9seW1lcmljIGZv
cm1zIG9mIHByb3BlcmRpbiBzZWxlY3RpdmVseSBiaW5kIHRvIHRhcmdldHMgYW5kIHByb21vdGUg
YWN0aXZhdGlvbiBvZiB0aGUgYWx0ZXJuYXRpdmUgcGF0aHdheSBvZiBjb21wbGVtZW50PC90aXRs
ZT48c2Vjb25kYXJ5LXRpdGxlPkltbXVub2Jpb2wuPC9zZWNvbmRhcnktdGl0bGU+PC90aXRsZXM+
PHBlcmlvZGljYWw+PGZ1bGwtdGl0bGU+SW1tdW5vYmlvbC48L2Z1bGwtdGl0bGU+PC9wZXJpb2Rp
Y2FsPjxwYWdlcz45MzItOTQwPC9wYWdlcz48dm9sdW1lPjIxNTwvdm9sdW1lPjxrZXl3b3Jkcz48
a2V5d29yZD5BbHRlcm5hdGl2ZSBwYXRod2F5PC9rZXl3b3JkPjxrZXl3b3JkPkNvbXBsZW1lbnQ8
L2tleXdvcmQ+PGtleXdvcmQ+SHVtYW48L2tleXdvcmQ+PGtleXdvcmQ+UHJvcGVyZGluPC9rZXl3
b3JkPjxrZXl3b3JkPkMzPC9rZXl3b3JkPjwva2V5d29yZHM+PGRhdGVzPjx5ZWFyPjIwMTA8L3ll
YXI+PC9kYXRlcz48aXNibj5QTUlEOiAyMDM4MjQ0MjwvaXNibj48dXJscz48cmVsYXRlZC11cmxz
Pjx1cmw+aHR0cDovL3d3dy5zY2llbmNlZGlyZWN0LmNvbS9zY2llbmNlL2FydGljbGUvcGlpL1Mw
MTcxMjk4NTEwMDAwMTM2PC91cmw+PC9yZWxhdGVkLXVybHM+PC91cmxzPjxlbGVjdHJvbmljLXJl
c291cmNlLW51bT4xMC4xMDE2L2ouaW1iaW8uMjAxMC4wMi4wMDI8L2VsZWN0cm9uaWMtcmVzb3Vy
Y2UtbnVtPjwvcmVjb3JkPjwvQ2l0ZT48Q2l0ZT48QXV0aG9yPk5pbHNzb24gQi48L0F1dGhvcj48
WWVhcj4yMDEyPC9ZZWFyPjxSZWNOdW0+NzMwNzwvUmVjTnVtPjxyZWNvcmQ+PHJlYy1udW1iZXI+
NzMwNzwvcmVjLW51bWJlcj48Zm9yZWlnbi1rZXlzPjxrZXkgYXBwPSJFTiIgZGItaWQ9ImRlNXQ1
czAwd3p0dnp2ZXQ1Mjl2ZGVyMmRwc2RydDJ4OXd3ciI+NzMwNzwva2V5PjwvZm9yZWlnbi1rZXlz
PjxyZWYtdHlwZSBuYW1lPSJKb3VybmFsIEFydGljbGUiPjE3PC9yZWYtdHlwZT48Y29udHJpYnV0
b3JzPjxhdXRob3JzPjxhdXRob3I+Tmlsc3NvbiBCLiwgLCBhbmQgTmlsc3NvbiBFa2RhaGwgSy48
L2F1dGhvcj48L2F1dGhvcnM+PC9jb250cmlidXRvcnM+PHRpdGxlcz48dGl0bGU+VGhlIHRpY2st
b3ZlciB0aGVvcnkgcmV2aXNpdGVkOiBJcyBDMyBhIGNvbnRhY3QtYWN0aXZhdGVkIHByb3RlaW4/
PC90aXRsZT48c2Vjb25kYXJ5LXRpdGxlPkltbXVub2Jpb2wuPC9zZWNvbmRhcnktdGl0bGU+PC90
aXRsZXM+PHBlcmlvZGljYWw+PGZ1bGwtdGl0bGU+SW1tdW5vYmlvbC48L2Z1bGwtdGl0bGU+PC9w
ZXJpb2RpY2FsPjxwYWdlcz4xMTA2LTExMTA8L3BhZ2VzPjx2b2x1bWU+MjE3PC92b2x1bWU+PGtl
eXdvcmRzPjxrZXl3b3JkPkJsb29kIGludGVyZmFjZXM8L2tleXdvcmQ+PGtleXdvcmQ+QzM8L2tl
eXdvcmQ+PGtleXdvcmQ+QzMoSDJPKTwva2V5d29yZD48a2V5d29yZD5Db250YWN0IGFjdGl2YXRp
b248L2tleXdvcmQ+PGtleXdvcmQ+U3VyZmFjZSBpbnRlcmFjdGlvbjwva2V5d29yZD48a2V5d29y
ZD5UaGlvZXN0ZXI8L2tleXdvcmQ+PGtleXdvcmQ+VGljay1vdmVyPC9rZXl3b3JkPjwva2V5d29y
ZHM+PGRhdGVzPjx5ZWFyPjIwMTI8L3llYXI+PC9kYXRlcz48aXNibj5QTUlEOiAyMjk2NDIzNjwv
aXNibj48dXJscz48cmVsYXRlZC11cmxzPjx1cmw+aHR0cDovL3d3dy5zY2llbmNlZGlyZWN0LmNv
bS9zY2llbmNlL2FydGljbGUvcGlpL1MwMTcxMjk4NTEyMDAxNzI2PC91cmw+PC9yZWxhdGVkLXVy
bHM+PC91cmxzPjxlbGVjdHJvbmljLXJlc291cmNlLW51bT4xMC4xMDE2L2ouaW1iaW8uMjAxMi4w
Ny4wMDg8L2VsZWN0cm9uaWMtcmVzb3VyY2UtbnVtPjwvcmVjb3JkPjwvQ2l0ZT48L0VuZE5vdGU+
</w:fldData>
        </w:fldChar>
      </w:r>
      <w:r w:rsidR="009B7557" w:rsidRPr="00A65412">
        <w:rPr>
          <w:rFonts w:ascii="Book Antiqua" w:hAnsi="Book Antiqua"/>
          <w:color w:val="000000" w:themeColor="text1"/>
          <w:sz w:val="24"/>
          <w:szCs w:val="24"/>
        </w:rPr>
        <w:instrText xml:space="preserve"> ADDIN EN.CITE </w:instrText>
      </w:r>
      <w:r w:rsidR="009B7557" w:rsidRPr="00A65412">
        <w:rPr>
          <w:rFonts w:ascii="Book Antiqua" w:hAnsi="Book Antiqua"/>
          <w:color w:val="000000" w:themeColor="text1"/>
          <w:sz w:val="24"/>
          <w:szCs w:val="24"/>
        </w:rPr>
        <w:fldChar w:fldCharType="begin">
          <w:fldData xml:space="preserve">PEVuZE5vdGU+PENpdGU+PEF1dGhvcj5GZWFyb24gRC5ULjwvQXV0aG9yPjxZZWFyPjE5Nzc8L1ll
YXI+PFJlY051bT43MzAzPC9SZWNOdW0+PERpc3BsYXlUZXh0PjxzdHlsZSBmYWNlPSJzdXBlcnNj
cmlwdCI+WzctMTFdPC9zdHlsZT48L0Rpc3BsYXlUZXh0PjxyZWNvcmQ+PHJlYy1udW1iZXI+NzMw
MzwvcmVjLW51bWJlcj48Zm9yZWlnbi1rZXlzPjxrZXkgYXBwPSJFTiIgZGItaWQ9ImRlNXQ1czAw
d3p0dnp2ZXQ1Mjl2ZGVyMmRwc2RydDJ4OXd3ciI+NzMwMzwva2V5PjwvZm9yZWlnbi1rZXlzPjxy
ZWYtdHlwZSBuYW1lPSJKb3VybmFsIEFydGljbGUiPjE3PC9yZWYtdHlwZT48Y29udHJpYnV0b3Jz
PjxhdXRob3JzPjxhdXRob3I+RmVhcm9uIEQuVC4sICwgYW5kIEF1c3RlbiBLLkYuPC9hdXRob3I+
PC9hdXRob3JzPjwvY29udHJpYnV0b3JzPjx0aXRsZXM+PHRpdGxlPkFjdGl2YXRpb24gb2YgdGhl
IGFsdGVybmF0aXZlIGNvbXBsZW1lbnQgcGF0aHdheSBkdWUgdG8gcmVzaXN0YW5jZSBvZiB6eW1v
c2FuLWJvdW5kIGFtcGxpZmljYXRpb24gY29udmVydGFzZSB0byBlbmRvZ2Vub3VzIHJlZ3VsYXRv
cnkgbWVjaGFuaXNtczwvdGl0bGU+PHNlY29uZGFyeS10aXRsZT5Qcm9jLiBOYXRsLiBBY2FkLiBT
Y2kuPC9zZWNvbmRhcnktdGl0bGU+PC90aXRsZXM+PHBlcmlvZGljYWw+PGZ1bGwtdGl0bGU+UHJv
Yy4gTmF0bC4gQWNhZC4gU2NpLjwvZnVsbC10aXRsZT48L3BlcmlvZGljYWw+PHBhZ2VzPjE2ODMt
MTY4NzwvcGFnZXM+PHZvbHVtZT43NDwvdm9sdW1lPjxkYXRlcz48eWVhcj4xOTc3PC95ZWFyPjwv
ZGF0ZXM+PGlzYm4+UE1JRDogMjY2MjA4PC9pc2JuPjx1cmxzPjwvdXJscz48L3JlY29yZD48L0Np
dGU+PENpdGU+PEF1dGhvcj5Lb3VzZXIgTC48L0F1dGhvcj48WWVhcj4yMDEzPC9ZZWFyPjxSZWNO
dW0+NzMwNDwvUmVjTnVtPjxyZWNvcmQ+PHJlYy1udW1iZXI+NzMwNDwvcmVjLW51bWJlcj48Zm9y
ZWlnbi1rZXlzPjxrZXkgYXBwPSJFTiIgZGItaWQ9ImRlNXQ1czAwd3p0dnp2ZXQ1Mjl2ZGVyMmRw
c2RydDJ4OXd3ciI+NzMwNDwva2V5PjwvZm9yZWlnbi1rZXlzPjxyZWYtdHlwZSBuYW1lPSJKb3Vy
bmFsIEFydGljbGUiPjE3PC9yZWYtdHlwZT48Y29udHJpYnV0b3JzPjxhdXRob3JzPjxhdXRob3I+
S291c2VyIEwuLCAsIEFiZHVsLUF6aXogTS4sIE5heWFrIEEuLCBTdG92ZXIgQy5NLiwgU2ltIFIu
Qi4sIGFuZCBLaXNob3JlIFUuPC9hdXRob3I+PC9hdXRob3JzPjwvY29udHJpYnV0b3JzPjxhdXRo
LWFkZHJlc3M+KE1pc3MgTHVibmEgS291c2VyLGx1Ym5hX2tAaG90bWFpbC5jby51aykmI3hEOyhN
aXNzIE11bmlyYWggQWJkdWwtQXppeixPeGZvcmQgVW5pdmVyc2l0eSxQaGFybWFjb2xvZ3ksT3hm
b3JkLFVuaXRlZCBLaW5nZG9tLG11bmlyYWguYWJkYXppekBnbWFpbC5jb20pJiN4RDsoTWlzcyBB
bm5hcHVybmEgTmF5YWssYW5uYXB1cm5hLm5heWFrQGJydW5lbC5hYy51aykmI3hEOyhEciBDb3Jk
dWxhIE0uU3RvdmVyLE1ELCBQSEQsVW5pdmVyc2l0eSBvZiBMZWljZXN0ZXIsRGVwYXJ0bWVudCBv
ZiBJbmZlY3Rpb24sIEltbXVuaXR5IGFuZCBJbmZsYW1tYXRpb24sLExlaWNlc3RlcixVbml0ZWQg
S2luZ2RvbSxjbXMxM0BsZS5hYy51aykmI3hEOyhQcm9mIFJvYmVydCBCLlNpbSxQSEQsS2luZ3N0
b24gVW5pdmVyc2l0eSBMb25kb24sRmFjdWx0eSBvZiBTY2llbmNlLCBFbmdpbmVlcmluZyBhbmQg
Q29tcHV0aW5nLExvbmRvbixVbml0ZWQgS2luZ2RvbSxib2Iuc2ltQGJpb2NoLm94LmFjLnVrKSYj
eEQ7KERyIFVkYXkgS2lzaG9yZSxQaEQsQnJ1bmVsIFVuaXZlcnNpdHksQmlvc2NpZW5jZXMsSGVp
bnogV29sZmYgQnVpbGRpbmcsQnJ1bmVsIFVuaXZlcnNpdHksTG9uZG9uLFVCOCAzUEgsVW5pdGVk
IEtpbmdkb20sdWtpc2hvcmVAaG90bWFpbC5jb20pPC9hdXRoLWFkZHJlc3M+PHRpdGxlcz48dGl0
bGU+UHJvcGVyZGluIGFuZCBmYWN0b3IgSDogT3Bwb3NpbmcgcGxheWVycyBvbiB0aGUgYWx0ZXJu
YXRpdmUgY29tcGxlbWVudCBwYXRod2F5IOKAnHNlZS1zYXfigJ08L3RpdGxlPjxzZWNvbmRhcnkt
dGl0bGU+RnJvbnQuIEltbXVub2wuPC9zZWNvbmRhcnktdGl0bGU+PC90aXRsZXM+PHBlcmlvZGlj
YWw+PGZ1bGwtdGl0bGU+RnJvbnQuIEltbXVub2wuPC9mdWxsLXRpdGxlPjwvcGVyaW9kaWNhbD48
dm9sdW1lPjQ8L3ZvbHVtZT48a2V5d29yZHM+PGtleXdvcmQ+UHJvcGVyZGluLGJpb3N5bnRoZXNp
cyxjb21wbGVtZW50LGZhY3RvciBILGV4dHJhaGVwYXRpYzwva2V5d29yZD48L2tleXdvcmRzPjxk
YXRlcz48eWVhcj4yMDEzPC95ZWFyPjwvZGF0ZXM+PGlzYm4+UE1JRDogMjM2MzA1MjU8L2lzYm4+
PHVybHM+PHJlbGF0ZWQtdXJscz48dXJsPmh0dHA6Ly93d3cuZnJvbnRpZXJzaW4ub3JnL0pvdXJu
YWwvQWJzdHJhY3QuYXNweD9zPTEyNzYmYW1wO25hbWU9bW9sZWN1bGFyX2lubmF0ZV9pbW11bml0
eSZhbXA7QVJUX0RPST0xMC4zMzg5L2ZpbW11LjIwMTMuMDAwOTM8L3VybD48L3JlbGF0ZWQtdXJs
cz48L3VybHM+PGVsZWN0cm9uaWMtcmVzb3VyY2UtbnVtPjEwLjMzODkvZmltbXUuMjAxMy4wMDA5
MzwvZWxlY3Ryb25pYy1yZXNvdXJjZS1udW0+PGxhbmd1YWdlPkVuZ2xpc2g8L2xhbmd1YWdlPjwv
cmVjb3JkPjwvQ2l0ZT48Q2l0ZT48QXV0aG9yPlNwaXR6ZXIgRC48L0F1dGhvcj48WWVhcj4yMDA3
PC9ZZWFyPjxSZWNOdW0+NzMwNTwvUmVjTnVtPjxyZWNvcmQ+PHJlYy1udW1iZXI+NzMwNTwvcmVj
LW51bWJlcj48Zm9yZWlnbi1rZXlzPjxrZXkgYXBwPSJFTiIgZGItaWQ9ImRlNXQ1czAwd3p0dnp2
ZXQ1Mjl2ZGVyMmRwc2RydDJ4OXd3ciI+NzMwNTwva2V5PjwvZm9yZWlnbi1rZXlzPjxyZWYtdHlw
ZSBuYW1lPSJKb3VybmFsIEFydGljbGUiPjE3PC9yZWYtdHlwZT48Y29udHJpYnV0b3JzPjxhdXRo
b3JzPjxhdXRob3I+U3BpdHplciBELiwgLCBNaXRjaGVsbCBMLk0uLCBBdGtpbnNvbiBKLlAuLCBh
bmQgSG91cmNhZGUgRC5FLjwvYXV0aG9yPjwvYXV0aG9ycz48L2NvbnRyaWJ1dG9ycz48dGl0bGVz
Pjx0aXRsZT5Qcm9wZXJkaW4gY2FuIGluaXRpYXRlIGNvbXBsZW1lbnQgYWN0aXZhdGlvbiBieSBi
aW5kaW5nIHNwZWNpZmljIHRhcmdldCBzdXJmYWNlcyBhbmQgcHJvdmlkaW5nIGEgcGxhdGZvcm0g
Zm9yIGRlIG5vdm8gY29udmVydGFzZSBhc3NlbWJseTwvdGl0bGU+PHNlY29uZGFyeS10aXRsZT5K
LiBJbW11bm9sLjwvc2Vjb25kYXJ5LXRpdGxlPjwvdGl0bGVzPjxwZXJpb2RpY2FsPjxmdWxsLXRp
dGxlPkouIEltbXVub2wuPC9mdWxsLXRpdGxlPjwvcGVyaW9kaWNhbD48cGFnZXM+MjYwMC0yNjA4
PC9wYWdlcz48dm9sdW1lPjE3OTwvdm9sdW1lPjxkYXRlcz48eWVhcj4yMDA3PC95ZWFyPjwvZGF0
ZXM+PGlzYm4+UE1JRDogMTc2NzU1MjM8L2lzYm4+PHVybHM+PHJlbGF0ZWQtdXJscz48dXJsPmh0
dHA6Ly93d3cuamltbXVub2wub3JnL2NvbnRlbnQvMTc5LzQvMjYwMC5hYnN0cmFjdDwvdXJsPjwv
cmVsYXRlZC11cmxzPjwvdXJscz48ZWxlY3Ryb25pYy1yZXNvdXJjZS1udW0+MTAuNDA0OS9qaW1t
dW5vbC4xNzkuNC4yNjAwPC9lbGVjdHJvbmljLXJlc291cmNlLW51bT48L3JlY29yZD48L0NpdGU+
PENpdGU+PEF1dGhvcj5GZXJyZWlyYSBWLlAuPC9BdXRob3I+PFllYXI+MjAxMDwvWWVhcj48UmVj
TnVtPjczMDY8L1JlY051bT48cmVjb3JkPjxyZWMtbnVtYmVyPjczMDY8L3JlYy1udW1iZXI+PGZv
cmVpZ24ta2V5cz48a2V5IGFwcD0iRU4iIGRiLWlkPSJkZTV0NXMwMHd6dHZ6dmV0NTI5dmRlcjJk
cHNkcnQyeDl3d3IiPjczMDY8L2tleT48L2ZvcmVpZ24ta2V5cz48cmVmLXR5cGUgbmFtZT0iSm91
cm5hbCBBcnRpY2xlIj4xNzwvcmVmLXR5cGU+PGNvbnRyaWJ1dG9ycz48YXV0aG9ycz48YXV0aG9y
PkZlcnJlaXJhIFYuUC4sICwgQ29ydGVzIEMuLCBhbmQgUGFuZ2J1cm4gTS5LLjwvYXV0aG9yPjwv
YXV0aG9ycz48L2NvbnRyaWJ1dG9ycz48dGl0bGVzPjx0aXRsZT5OYXRpdmUgcG9seW1lcmljIGZv
cm1zIG9mIHByb3BlcmRpbiBzZWxlY3RpdmVseSBiaW5kIHRvIHRhcmdldHMgYW5kIHByb21vdGUg
YWN0aXZhdGlvbiBvZiB0aGUgYWx0ZXJuYXRpdmUgcGF0aHdheSBvZiBjb21wbGVtZW50PC90aXRs
ZT48c2Vjb25kYXJ5LXRpdGxlPkltbXVub2Jpb2wuPC9zZWNvbmRhcnktdGl0bGU+PC90aXRsZXM+
PHBlcmlvZGljYWw+PGZ1bGwtdGl0bGU+SW1tdW5vYmlvbC48L2Z1bGwtdGl0bGU+PC9wZXJpb2Rp
Y2FsPjxwYWdlcz45MzItOTQwPC9wYWdlcz48dm9sdW1lPjIxNTwvdm9sdW1lPjxrZXl3b3Jkcz48
a2V5d29yZD5BbHRlcm5hdGl2ZSBwYXRod2F5PC9rZXl3b3JkPjxrZXl3b3JkPkNvbXBsZW1lbnQ8
L2tleXdvcmQ+PGtleXdvcmQ+SHVtYW48L2tleXdvcmQ+PGtleXdvcmQ+UHJvcGVyZGluPC9rZXl3
b3JkPjxrZXl3b3JkPkMzPC9rZXl3b3JkPjwva2V5d29yZHM+PGRhdGVzPjx5ZWFyPjIwMTA8L3ll
YXI+PC9kYXRlcz48aXNibj5QTUlEOiAyMDM4MjQ0MjwvaXNibj48dXJscz48cmVsYXRlZC11cmxz
Pjx1cmw+aHR0cDovL3d3dy5zY2llbmNlZGlyZWN0LmNvbS9zY2llbmNlL2FydGljbGUvcGlpL1Mw
MTcxMjk4NTEwMDAwMTM2PC91cmw+PC9yZWxhdGVkLXVybHM+PC91cmxzPjxlbGVjdHJvbmljLXJl
c291cmNlLW51bT4xMC4xMDE2L2ouaW1iaW8uMjAxMC4wMi4wMDI8L2VsZWN0cm9uaWMtcmVzb3Vy
Y2UtbnVtPjwvcmVjb3JkPjwvQ2l0ZT48Q2l0ZT48QXV0aG9yPk5pbHNzb24gQi48L0F1dGhvcj48
WWVhcj4yMDEyPC9ZZWFyPjxSZWNOdW0+NzMwNzwvUmVjTnVtPjxyZWNvcmQ+PHJlYy1udW1iZXI+
NzMwNzwvcmVjLW51bWJlcj48Zm9yZWlnbi1rZXlzPjxrZXkgYXBwPSJFTiIgZGItaWQ9ImRlNXQ1
czAwd3p0dnp2ZXQ1Mjl2ZGVyMmRwc2RydDJ4OXd3ciI+NzMwNzwva2V5PjwvZm9yZWlnbi1rZXlz
PjxyZWYtdHlwZSBuYW1lPSJKb3VybmFsIEFydGljbGUiPjE3PC9yZWYtdHlwZT48Y29udHJpYnV0
b3JzPjxhdXRob3JzPjxhdXRob3I+Tmlsc3NvbiBCLiwgLCBhbmQgTmlsc3NvbiBFa2RhaGwgSy48
L2F1dGhvcj48L2F1dGhvcnM+PC9jb250cmlidXRvcnM+PHRpdGxlcz48dGl0bGU+VGhlIHRpY2st
b3ZlciB0aGVvcnkgcmV2aXNpdGVkOiBJcyBDMyBhIGNvbnRhY3QtYWN0aXZhdGVkIHByb3RlaW4/
PC90aXRsZT48c2Vjb25kYXJ5LXRpdGxlPkltbXVub2Jpb2wuPC9zZWNvbmRhcnktdGl0bGU+PC90
aXRsZXM+PHBlcmlvZGljYWw+PGZ1bGwtdGl0bGU+SW1tdW5vYmlvbC48L2Z1bGwtdGl0bGU+PC9w
ZXJpb2RpY2FsPjxwYWdlcz4xMTA2LTExMTA8L3BhZ2VzPjx2b2x1bWU+MjE3PC92b2x1bWU+PGtl
eXdvcmRzPjxrZXl3b3JkPkJsb29kIGludGVyZmFjZXM8L2tleXdvcmQ+PGtleXdvcmQ+QzM8L2tl
eXdvcmQ+PGtleXdvcmQ+QzMoSDJPKTwva2V5d29yZD48a2V5d29yZD5Db250YWN0IGFjdGl2YXRp
b248L2tleXdvcmQ+PGtleXdvcmQ+U3VyZmFjZSBpbnRlcmFjdGlvbjwva2V5d29yZD48a2V5d29y
ZD5UaGlvZXN0ZXI8L2tleXdvcmQ+PGtleXdvcmQ+VGljay1vdmVyPC9rZXl3b3JkPjwva2V5d29y
ZHM+PGRhdGVzPjx5ZWFyPjIwMTI8L3llYXI+PC9kYXRlcz48aXNibj5QTUlEOiAyMjk2NDIzNjwv
aXNibj48dXJscz48cmVsYXRlZC11cmxzPjx1cmw+aHR0cDovL3d3dy5zY2llbmNlZGlyZWN0LmNv
bS9zY2llbmNlL2FydGljbGUvcGlpL1MwMTcxMjk4NTEyMDAxNzI2PC91cmw+PC9yZWxhdGVkLXVy
bHM+PC91cmxzPjxlbGVjdHJvbmljLXJlc291cmNlLW51bT4xMC4xMDE2L2ouaW1iaW8uMjAxMi4w
Ny4wMDg8L2VsZWN0cm9uaWMtcmVzb3VyY2UtbnVtPjwvcmVjb3JkPjwvQ2l0ZT48L0VuZE5vdGU+
</w:fldData>
        </w:fldChar>
      </w:r>
      <w:r w:rsidR="009B7557" w:rsidRPr="00A65412">
        <w:rPr>
          <w:rFonts w:ascii="Book Antiqua" w:hAnsi="Book Antiqua"/>
          <w:color w:val="000000" w:themeColor="text1"/>
          <w:sz w:val="24"/>
          <w:szCs w:val="24"/>
        </w:rPr>
        <w:instrText xml:space="preserve"> ADDIN EN.CITE.DATA </w:instrText>
      </w:r>
      <w:r w:rsidR="009B7557" w:rsidRPr="00A65412">
        <w:rPr>
          <w:rFonts w:ascii="Book Antiqua" w:hAnsi="Book Antiqua"/>
          <w:color w:val="000000" w:themeColor="text1"/>
          <w:sz w:val="24"/>
          <w:szCs w:val="24"/>
        </w:rPr>
      </w:r>
      <w:r w:rsidR="009B7557" w:rsidRPr="00A65412">
        <w:rPr>
          <w:rFonts w:ascii="Book Antiqua" w:hAnsi="Book Antiqua"/>
          <w:color w:val="000000" w:themeColor="text1"/>
          <w:sz w:val="24"/>
          <w:szCs w:val="24"/>
        </w:rPr>
        <w:fldChar w:fldCharType="end"/>
      </w:r>
      <w:r w:rsidR="00413488" w:rsidRPr="00A65412">
        <w:rPr>
          <w:rFonts w:ascii="Book Antiqua" w:hAnsi="Book Antiqua"/>
          <w:color w:val="000000" w:themeColor="text1"/>
          <w:sz w:val="24"/>
          <w:szCs w:val="24"/>
        </w:rPr>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7" w:tooltip="Fearon D.T., 1977 #7303" w:history="1">
        <w:r w:rsidR="003C0BA6" w:rsidRPr="00A65412">
          <w:rPr>
            <w:rFonts w:ascii="Book Antiqua" w:hAnsi="Book Antiqua"/>
            <w:noProof/>
            <w:color w:val="000000" w:themeColor="text1"/>
            <w:sz w:val="24"/>
            <w:szCs w:val="24"/>
            <w:vertAlign w:val="superscript"/>
          </w:rPr>
          <w:t>7-11</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EC1BC0"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 xml:space="preserve">Factor B combines with initially deposited C3b along with the stabilizer properdin to compose this pathway’s C3 convertase, which consists of properdin, C3b, </w:t>
      </w:r>
      <w:r w:rsidR="00344502" w:rsidRPr="00A65412">
        <w:rPr>
          <w:rFonts w:ascii="Book Antiqua" w:hAnsi="Book Antiqua"/>
          <w:color w:val="000000" w:themeColor="text1"/>
          <w:sz w:val="24"/>
          <w:szCs w:val="24"/>
        </w:rPr>
        <w:t>and Bb</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&lt;EndNote&gt;&lt;Cite&gt;&lt;Author&gt;Fearon D.T.&lt;/Author&gt;&lt;Year&gt;1975&lt;/Year&gt;&lt;RecNum&gt;7308&lt;/RecNum&gt;&lt;DisplayText&gt;&lt;style face="superscript"&gt;[12]&lt;/style&gt;&lt;/DisplayText&gt;&lt;record&gt;&lt;rec-number&gt;7308&lt;/rec-number&gt;&lt;foreign-keys&gt;&lt;key app="EN" db-id="de5t5s00wztvzvet529vder2dpsdrt2x9wwr"&gt;7308&lt;/key&gt;&lt;/foreign-keys&gt;&lt;ref-type name="Journal Article"&gt;17&lt;/ref-type&gt;&lt;contributors&gt;&lt;authors&gt;&lt;author&gt;Fearon D.T., , and Austen K.F.&lt;/author&gt;&lt;/authors&gt;&lt;/contributors&gt;&lt;titles&gt;&lt;title&gt;Properdin: initiation of alternative complement pathway&lt;/title&gt;&lt;secondary-title&gt;Proc. Natl. Acad. Sci.&lt;/secondary-title&gt;&lt;/titles&gt;&lt;periodical&gt;&lt;full-title&gt;Proc. Natl. Acad. Sci.&lt;/full-title&gt;&lt;/periodical&gt;&lt;pages&gt;3220-3224&lt;/pages&gt;&lt;volume&gt;72&lt;/volume&gt;&lt;dates&gt;&lt;year&gt;1975&lt;/year&gt;&lt;/dates&gt;&lt;isbn&gt;PMID: 1059108&lt;/isbn&gt;&lt;urls&gt;&lt;/urls&gt;&lt;/record&gt;&lt;/Cite&gt;&lt;/EndNote&gt;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12" w:tooltip="Fearon D.T., 1975 #7308" w:history="1">
        <w:r w:rsidR="003C0BA6" w:rsidRPr="00A65412">
          <w:rPr>
            <w:rFonts w:ascii="Book Antiqua" w:hAnsi="Book Antiqua"/>
            <w:noProof/>
            <w:color w:val="000000" w:themeColor="text1"/>
            <w:sz w:val="24"/>
            <w:szCs w:val="24"/>
            <w:vertAlign w:val="superscript"/>
          </w:rPr>
          <w:t>12</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EC1BC0" w:rsidRPr="00A65412">
        <w:rPr>
          <w:rFonts w:ascii="Book Antiqua" w:hAnsi="Book Antiqua"/>
          <w:color w:val="000000" w:themeColor="text1"/>
          <w:sz w:val="24"/>
          <w:szCs w:val="24"/>
        </w:rPr>
        <w:t>.</w:t>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The lectin pathway is started by special collagen containing C-type lectins (collectins), namely mannan binding lectin (MBL) and ficolins, which recognize carbohydrate patterns typically characterized by high mannose content, for example mannan that is a component of the coats of  a variety of yeast, </w:t>
      </w:r>
      <w:r w:rsidR="00344502" w:rsidRPr="00A65412">
        <w:rPr>
          <w:rFonts w:ascii="Book Antiqua" w:hAnsi="Book Antiqua"/>
          <w:color w:val="000000" w:themeColor="text1"/>
          <w:sz w:val="24"/>
          <w:szCs w:val="24"/>
        </w:rPr>
        <w:t>fungi, and other microorganisms</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&lt;EndNote&gt;&lt;Cite&gt;&lt;Author&gt;Bohlson S.S.&lt;/Author&gt;&lt;Year&gt;2007&lt;/Year&gt;&lt;RecNum&gt;7309&lt;/RecNum&gt;&lt;DisplayText&gt;&lt;style face="superscript"&gt;[13]&lt;/style&gt;&lt;/DisplayText&gt;&lt;record&gt;&lt;rec-number&gt;7309&lt;/rec-number&gt;&lt;foreign-keys&gt;&lt;key app="EN" db-id="de5t5s00wztvzvet529vder2dpsdrt2x9wwr"&gt;7309&lt;/key&gt;&lt;/foreign-keys&gt;&lt;ref-type name="Journal Article"&gt;17&lt;/ref-type&gt;&lt;contributors&gt;&lt;authors&gt;&lt;author&gt;Bohlson S.S., , and Fraser D.A., and Tenner A.J.&lt;/author&gt;&lt;/authors&gt;&lt;/contributors&gt;&lt;titles&gt;&lt;title&gt;Complement proteins C1q and MBL are pattern recognition molecules that signal immediate and long-term protective immune functions&lt;/title&gt;&lt;secondary-title&gt;Mol. Immunol.&lt;/secondary-title&gt;&lt;/titles&gt;&lt;periodical&gt;&lt;full-title&gt;Mol. Immunol.&lt;/full-title&gt;&lt;/periodical&gt;&lt;pages&gt;33-43&lt;/pages&gt;&lt;volume&gt;44&lt;/volume&gt;&lt;keywords&gt;&lt;keyword&gt;Complement&lt;/keyword&gt;&lt;keyword&gt;C1q&lt;/keyword&gt;&lt;keyword&gt;Phagocytosis&lt;/keyword&gt;&lt;keyword&gt;Apoptotic cells&lt;/keyword&gt;&lt;keyword&gt;Cytokine&lt;/keyword&gt;&lt;/keywords&gt;&lt;dates&gt;&lt;year&gt;2007&lt;/year&gt;&lt;/dates&gt;&lt;isbn&gt;PMID: 16908067 &lt;/isbn&gt;&lt;urls&gt;&lt;related-urls&gt;&lt;url&gt;http://www.sciencedirect.com/science/article/pii/S0161589006002276&lt;/url&gt;&lt;/related-urls&gt;&lt;/urls&gt;&lt;electronic-resource-num&gt;10.1016/j.molimm.2006.06.021&lt;/electronic-resource-num&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13" w:tooltip="Bohlson S.S., 2007 #7309" w:history="1">
        <w:r w:rsidR="003C0BA6" w:rsidRPr="00A65412">
          <w:rPr>
            <w:rFonts w:ascii="Book Antiqua" w:hAnsi="Book Antiqua"/>
            <w:noProof/>
            <w:color w:val="000000" w:themeColor="text1"/>
            <w:sz w:val="24"/>
            <w:szCs w:val="24"/>
            <w:vertAlign w:val="superscript"/>
          </w:rPr>
          <w:t>13</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Proteases, referred to as mannose binding protein associated serine proteases (MASPs) link to fixed MBL to cleave C4 and C2 generating the complex enzyme C3 convertase (C4b,C</w:t>
      </w:r>
      <w:r w:rsidR="00344502" w:rsidRPr="00A65412">
        <w:rPr>
          <w:rFonts w:ascii="Book Antiqua" w:hAnsi="Book Antiqua"/>
          <w:color w:val="000000" w:themeColor="text1"/>
          <w:sz w:val="24"/>
          <w:szCs w:val="24"/>
        </w:rPr>
        <w:t>2a)</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&lt;EndNote&gt;&lt;Cite&gt;&lt;Author&gt;Wallis R.&lt;/Author&gt;&lt;Year&gt;2010&lt;/Year&gt;&lt;RecNum&gt;7310&lt;/RecNum&gt;&lt;DisplayText&gt;&lt;style face="superscript"&gt;[14]&lt;/style&gt;&lt;/DisplayText&gt;&lt;record&gt;&lt;rec-number&gt;7310&lt;/rec-number&gt;&lt;foreign-keys&gt;&lt;key app="EN" db-id="de5t5s00wztvzvet529vder2dpsdrt2x9wwr"&gt;7310&lt;/key&gt;&lt;/foreign-keys&gt;&lt;ref-type name="Journal Article"&gt;17&lt;/ref-type&gt;&lt;contributors&gt;&lt;authors&gt;&lt;author&gt;Wallis R., , Mitchell D.A., Schmid R., Schwaeble W.J., and Keeble A.H.&lt;/author&gt;&lt;/authors&gt;&lt;/contributors&gt;&lt;titles&gt;&lt;title&gt;Paths reunited: Initiation of the classical and lectin pathways of complement activation&lt;/title&gt;&lt;secondary-title&gt;Immunobiol.&lt;/secondary-title&gt;&lt;/titles&gt;&lt;periodical&gt;&lt;full-title&gt;Immunobiol.&lt;/full-title&gt;&lt;/periodical&gt;&lt;pages&gt;1-11&lt;/pages&gt;&lt;volume&gt;215&lt;/volume&gt;&lt;keywords&gt;&lt;keyword&gt;Complement&lt;/keyword&gt;&lt;keyword&gt;Innate immunity&lt;/keyword&gt;&lt;keyword&gt;Classical pathway&lt;/keyword&gt;&lt;keyword&gt;Lectin pathway&lt;/keyword&gt;&lt;/keywords&gt;&lt;dates&gt;&lt;year&gt;2010&lt;/year&gt;&lt;/dates&gt;&lt;isbn&gt;PMID: 19783065&lt;/isbn&gt;&lt;urls&gt;&lt;related-urls&gt;&lt;url&gt;http://www.sciencedirect.com/science/article/pii/S0171298509001466&lt;/url&gt;&lt;/related-urls&gt;&lt;/urls&gt;&lt;electronic-resource-num&gt;10.1016/j.imbio.2009.08.006&lt;/electronic-resource-num&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14" w:tooltip="Wallis R., 2010 #7310" w:history="1">
        <w:r w:rsidR="003C0BA6" w:rsidRPr="00A65412">
          <w:rPr>
            <w:rFonts w:ascii="Book Antiqua" w:hAnsi="Book Antiqua"/>
            <w:noProof/>
            <w:color w:val="000000" w:themeColor="text1"/>
            <w:sz w:val="24"/>
            <w:szCs w:val="24"/>
            <w:vertAlign w:val="superscript"/>
          </w:rPr>
          <w:t>14</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r w:rsidRPr="00A65412">
        <w:rPr>
          <w:rFonts w:ascii="Book Antiqua" w:hAnsi="Book Antiqua"/>
          <w:color w:val="000000" w:themeColor="text1"/>
          <w:sz w:val="24"/>
          <w:szCs w:val="24"/>
        </w:rPr>
        <w:tab/>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proofErr w:type="gramStart"/>
      <w:r w:rsidRPr="00A65412">
        <w:rPr>
          <w:rFonts w:ascii="Book Antiqua" w:hAnsi="Book Antiqua"/>
          <w:color w:val="000000" w:themeColor="text1"/>
          <w:sz w:val="24"/>
          <w:szCs w:val="24"/>
        </w:rPr>
        <w:t>The classical pathway can be initiated by IgG subclasses 1,2,3 as well as by IgM</w:t>
      </w:r>
      <w:proofErr w:type="gramEnd"/>
      <w:r w:rsidRPr="00A65412">
        <w:rPr>
          <w:rFonts w:ascii="Book Antiqua" w:hAnsi="Book Antiqua"/>
          <w:color w:val="000000" w:themeColor="text1"/>
          <w:sz w:val="24"/>
          <w:szCs w:val="24"/>
        </w:rPr>
        <w:t xml:space="preserve">. Once tagged by immunoglobulins, the collectin, C1q, links to these, along with C1r and C1s to evoke the cleavage of C4 and C2 resulting in the assembly of </w:t>
      </w:r>
      <w:r w:rsidR="003521A7" w:rsidRPr="00A65412">
        <w:rPr>
          <w:rFonts w:ascii="Book Antiqua" w:hAnsi="Book Antiqua"/>
          <w:color w:val="000000" w:themeColor="text1"/>
          <w:sz w:val="24"/>
          <w:szCs w:val="24"/>
        </w:rPr>
        <w:t xml:space="preserve">a </w:t>
      </w:r>
      <w:r w:rsidRPr="00A65412">
        <w:rPr>
          <w:rFonts w:ascii="Book Antiqua" w:hAnsi="Book Antiqua"/>
          <w:color w:val="000000" w:themeColor="text1"/>
          <w:sz w:val="24"/>
          <w:szCs w:val="24"/>
        </w:rPr>
        <w:t>C3 convertase (C4b, C2a), which ha</w:t>
      </w:r>
      <w:r w:rsidR="003521A7" w:rsidRPr="00A65412">
        <w:rPr>
          <w:rFonts w:ascii="Book Antiqua" w:hAnsi="Book Antiqua"/>
          <w:color w:val="000000" w:themeColor="text1"/>
          <w:sz w:val="24"/>
          <w:szCs w:val="24"/>
        </w:rPr>
        <w:t>s</w:t>
      </w:r>
      <w:r w:rsidRPr="00A65412">
        <w:rPr>
          <w:rFonts w:ascii="Book Antiqua" w:hAnsi="Book Antiqua"/>
          <w:color w:val="000000" w:themeColor="text1"/>
          <w:sz w:val="24"/>
          <w:szCs w:val="24"/>
        </w:rPr>
        <w:t xml:space="preserve"> the same composition as th</w:t>
      </w:r>
      <w:r w:rsidR="003521A7" w:rsidRPr="00A65412">
        <w:rPr>
          <w:rFonts w:ascii="Book Antiqua" w:hAnsi="Book Antiqua"/>
          <w:color w:val="000000" w:themeColor="text1"/>
          <w:sz w:val="24"/>
          <w:szCs w:val="24"/>
        </w:rPr>
        <w:t>at</w:t>
      </w:r>
      <w:r w:rsidR="00344502" w:rsidRPr="00A65412">
        <w:rPr>
          <w:rFonts w:ascii="Book Antiqua" w:hAnsi="Book Antiqua"/>
          <w:color w:val="000000" w:themeColor="text1"/>
          <w:sz w:val="24"/>
          <w:szCs w:val="24"/>
        </w:rPr>
        <w:t xml:space="preserve"> formed by the lectin pathway</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&lt;EndNote&gt;&lt;Cite&gt;&lt;Author&gt;Reid K.B.M.&lt;/Author&gt;&lt;Year&gt;1998&lt;/Year&gt;&lt;RecNum&gt;7311&lt;/RecNum&gt;&lt;DisplayText&gt;&lt;style face="superscript"&gt;[15]&lt;/style&gt;&lt;/DisplayText&gt;&lt;record&gt;&lt;rec-number&gt;7311&lt;/rec-number&gt;&lt;foreign-keys&gt;&lt;key app="EN" db-id="de5t5s00wztvzvet529vder2dpsdrt2x9wwr"&gt;7311&lt;/key&gt;&lt;/foreign-keys&gt;&lt;ref-type name="Journal Article"&gt;17&lt;/ref-type&gt;&lt;contributors&gt;&lt;authors&gt;&lt;author&gt;Reid K.B.M., , Colomb M.G., and Loos M.&lt;/author&gt;&lt;/authors&gt;&lt;/contributors&gt;&lt;titles&gt;&lt;title&gt;Complement component C1 and the collectins: parallels between routes of acquired and innate immunity&lt;/title&gt;&lt;secondary-title&gt;Immunol. Today&lt;/secondary-title&gt;&lt;/titles&gt;&lt;periodical&gt;&lt;full-title&gt;Immunol. Today&lt;/full-title&gt;&lt;/periodical&gt;&lt;pages&gt;56-59&lt;/pages&gt;&lt;volume&gt;19&lt;/volume&gt;&lt;number&gt;2&lt;/number&gt;&lt;dates&gt;&lt;year&gt;1998&lt;/year&gt;&lt;/dates&gt;&lt;isbn&gt;PMID: 9509758&lt;/isbn&gt;&lt;urls&gt;&lt;related-urls&gt;&lt;url&gt;http://www.cell.com/imto/abstract/S0167-5699(97)01207-3&lt;/url&gt;&lt;/related-urls&gt;&lt;/urls&gt;&lt;electronic-resource-num&gt;10.1016/s0167-5699(97)01207-3&lt;/electronic-resource-num&gt;&lt;access-date&gt;2014/11/24&lt;/access-date&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15" w:tooltip="Reid K.B.M., 1998 #7311" w:history="1">
        <w:r w:rsidR="003C0BA6" w:rsidRPr="00A65412">
          <w:rPr>
            <w:rFonts w:ascii="Book Antiqua" w:hAnsi="Book Antiqua"/>
            <w:noProof/>
            <w:color w:val="000000" w:themeColor="text1"/>
            <w:sz w:val="24"/>
            <w:szCs w:val="24"/>
            <w:vertAlign w:val="superscript"/>
          </w:rPr>
          <w:t>15</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Additional C3b deposition onto either the alternative or classical pathway C3 convertases changes these into C5 convertases (C3b</w:t>
      </w:r>
      <w:r w:rsidRPr="00A65412">
        <w:rPr>
          <w:rFonts w:ascii="Book Antiqua" w:hAnsi="Book Antiqua"/>
          <w:color w:val="000000" w:themeColor="text1"/>
          <w:sz w:val="24"/>
          <w:szCs w:val="24"/>
          <w:vertAlign w:val="subscript"/>
        </w:rPr>
        <w:t>2</w:t>
      </w:r>
      <w:r w:rsidR="00344502" w:rsidRPr="00A65412">
        <w:rPr>
          <w:rFonts w:ascii="Book Antiqua" w:hAnsi="Book Antiqua"/>
          <w:color w:val="000000" w:themeColor="text1"/>
          <w:sz w:val="24"/>
          <w:szCs w:val="24"/>
        </w:rPr>
        <w:t>, Bb,P or C4b,C3b,C2a)</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&lt;EndNote&gt;&lt;Cite&gt;&lt;Author&gt;Kinoshita T.&lt;/Author&gt;&lt;Year&gt;1988&lt;/Year&gt;&lt;RecNum&gt;4426&lt;/RecNum&gt;&lt;DisplayText&gt;&lt;style face="superscript"&gt;[16]&lt;/style&gt;&lt;/DisplayText&gt;&lt;record&gt;&lt;rec-number&gt;4426&lt;/rec-number&gt;&lt;foreign-keys&gt;&lt;key app="EN" db-id="de5t5s00wztvzvet529vder2dpsdrt2x9wwr"&gt;4426&lt;/key&gt;&lt;/foreign-keys&gt;&lt;ref-type name="Journal Article"&gt;17&lt;/ref-type&gt;&lt;contributors&gt;&lt;authors&gt;&lt;author&gt;Kinoshita T., , Takata Y., Kozono H., Takeda J., Hong K.S., and Inoue K.&lt;/author&gt;&lt;/authors&gt;&lt;/contributors&gt;&lt;titles&gt;&lt;title&gt;C5 convertase of the alternative complement pathway: covalent linkage between two C3b molecules within the trimolecular complex enzyme&lt;/title&gt;&lt;secondary-title&gt;J. Immunol.&lt;/secondary-title&gt;&lt;/titles&gt;&lt;periodical&gt;&lt;full-title&gt;J. Immunol.&lt;/full-title&gt;&lt;/periodical&gt;&lt;pages&gt;3895-3901&lt;/pages&gt;&lt;volume&gt;141&lt;/volume&gt;&lt;number&gt;11&lt;/number&gt;&lt;dates&gt;&lt;year&gt;1988&lt;/year&gt;&lt;pub-dates&gt;&lt;date&gt;December 1, 1988&lt;/date&gt;&lt;/pub-dates&gt;&lt;/dates&gt;&lt;urls&gt;&lt;related-urls&gt;&lt;url&gt;http://www.jimmunol.org/cgi/content/abstract/141/11/3895 &lt;/url&gt;&lt;/related-urls&gt;&lt;/urls&gt;&lt;/record&gt;&lt;/Cite&gt;&lt;/EndNote&gt;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16" w:tooltip="Kinoshita T., 1988 #4426" w:history="1">
        <w:r w:rsidR="003C0BA6" w:rsidRPr="00A65412">
          <w:rPr>
            <w:rFonts w:ascii="Book Antiqua" w:hAnsi="Book Antiqua"/>
            <w:noProof/>
            <w:color w:val="000000" w:themeColor="text1"/>
            <w:sz w:val="24"/>
            <w:szCs w:val="24"/>
            <w:vertAlign w:val="superscript"/>
          </w:rPr>
          <w:t>16</w:t>
        </w:r>
      </w:hyperlink>
      <w:r w:rsidR="00413488" w:rsidRPr="00A65412">
        <w:rPr>
          <w:rFonts w:ascii="Book Antiqua" w:hAnsi="Book Antiqua"/>
          <w:color w:val="000000" w:themeColor="text1"/>
          <w:sz w:val="24"/>
          <w:szCs w:val="24"/>
        </w:rPr>
        <w:fldChar w:fldCharType="end"/>
      </w:r>
      <w:r w:rsidR="00344502" w:rsidRPr="00A65412">
        <w:rPr>
          <w:rFonts w:ascii="Book Antiqua" w:hAnsi="Book Antiqua"/>
          <w:color w:val="000000" w:themeColor="text1"/>
          <w:sz w:val="24"/>
          <w:szCs w:val="24"/>
          <w:vertAlign w:val="superscript"/>
          <w:lang w:eastAsia="zh-CN"/>
        </w:rPr>
        <w:t>,</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&lt;EndNote&gt;&lt;Cite&gt;&lt;Author&gt;Takata Y.&lt;/Author&gt;&lt;Year&gt;1987&lt;/Year&gt;&lt;RecNum&gt;4430&lt;/RecNum&gt;&lt;DisplayText&gt;&lt;style face="superscript"&gt;[17]&lt;/style&gt;&lt;/DisplayText&gt;&lt;record&gt;&lt;rec-number&gt;4430&lt;/rec-number&gt;&lt;foreign-keys&gt;&lt;key app="EN" db-id="de5t5s00wztvzvet529vder2dpsdrt2x9wwr"&gt;4430&lt;/key&gt;&lt;/foreign-keys&gt;&lt;ref-type name="Journal Article"&gt;17&lt;/ref-type&gt;&lt;contributors&gt;&lt;authors&gt;&lt;author&gt;Takata Y., , Kinoshita T., Kozono H., Takeda J., Tanaka E., Hong K., and Inoue K.&lt;/author&gt;&lt;/authors&gt;&lt;/contributors&gt;&lt;titles&gt;&lt;title&gt;Covalent association of C3b with C4b within C5 convertase of the classical complement pathway&lt;/title&gt;&lt;secondary-title&gt;J. Exp. Med.&lt;/secondary-title&gt;&lt;/titles&gt;&lt;periodical&gt;&lt;full-title&gt;J. Exp. Med.&lt;/full-title&gt;&lt;/periodical&gt;&lt;pages&gt;1494-1507&lt;/pages&gt;&lt;volume&gt;165&lt;/volume&gt;&lt;dates&gt;&lt;year&gt;1987&lt;/year&gt;&lt;/dates&gt;&lt;urls&gt;&lt;/urls&gt;&lt;/record&gt;&lt;/Cite&gt;&lt;/EndNote&gt;</w:instrText>
      </w:r>
      <w:r w:rsidR="00413488" w:rsidRPr="00A65412">
        <w:rPr>
          <w:rFonts w:ascii="Book Antiqua" w:hAnsi="Book Antiqua"/>
          <w:color w:val="000000" w:themeColor="text1"/>
          <w:sz w:val="24"/>
          <w:szCs w:val="24"/>
        </w:rPr>
        <w:fldChar w:fldCharType="separate"/>
      </w:r>
      <w:hyperlink w:anchor="_ENREF_17" w:tooltip="Takata Y., 1987 #4430" w:history="1">
        <w:r w:rsidR="003C0BA6" w:rsidRPr="00A65412">
          <w:rPr>
            <w:rFonts w:ascii="Book Antiqua" w:hAnsi="Book Antiqua"/>
            <w:noProof/>
            <w:color w:val="000000" w:themeColor="text1"/>
            <w:sz w:val="24"/>
            <w:szCs w:val="24"/>
            <w:vertAlign w:val="superscript"/>
          </w:rPr>
          <w:t>17</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These complex enzymes </w:t>
      </w:r>
      <w:r w:rsidRPr="00A65412">
        <w:rPr>
          <w:rFonts w:ascii="Book Antiqua" w:hAnsi="Book Antiqua"/>
          <w:color w:val="000000" w:themeColor="text1"/>
          <w:sz w:val="24"/>
          <w:szCs w:val="24"/>
        </w:rPr>
        <w:lastRenderedPageBreak/>
        <w:t xml:space="preserve">are now competent </w:t>
      </w:r>
      <w:r w:rsidR="00344502" w:rsidRPr="00A65412">
        <w:rPr>
          <w:rFonts w:ascii="Book Antiqua" w:hAnsi="Book Antiqua"/>
          <w:color w:val="000000" w:themeColor="text1"/>
          <w:sz w:val="24"/>
          <w:szCs w:val="24"/>
        </w:rPr>
        <w:t>to process component C5 (Mr</w:t>
      </w:r>
      <w:r w:rsidR="004A282F" w:rsidRPr="00A65412">
        <w:rPr>
          <w:rFonts w:ascii="Book Antiqua" w:hAnsi="Book Antiqua"/>
          <w:color w:val="000000" w:themeColor="text1"/>
          <w:sz w:val="24"/>
          <w:szCs w:val="24"/>
          <w:lang w:eastAsia="zh-CN"/>
        </w:rPr>
        <w:t>: about</w:t>
      </w:r>
      <w:r w:rsidR="004A282F"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196</w:t>
      </w:r>
      <w:r w:rsidRPr="00A65412">
        <w:rPr>
          <w:rFonts w:ascii="Book Antiqua" w:hAnsi="Book Antiqua"/>
          <w:color w:val="000000" w:themeColor="text1"/>
          <w:sz w:val="24"/>
          <w:szCs w:val="24"/>
        </w:rPr>
        <w:t>000) into C5a (</w:t>
      </w:r>
      <w:r w:rsidR="00344502" w:rsidRPr="00A65412">
        <w:rPr>
          <w:rFonts w:ascii="Book Antiqua" w:hAnsi="Book Antiqua"/>
          <w:color w:val="000000" w:themeColor="text1"/>
          <w:sz w:val="24"/>
          <w:szCs w:val="24"/>
        </w:rPr>
        <w:t>Mr</w:t>
      </w:r>
      <w:r w:rsidR="004A282F" w:rsidRPr="00A65412">
        <w:rPr>
          <w:rFonts w:ascii="Book Antiqua" w:hAnsi="Book Antiqua"/>
          <w:color w:val="000000" w:themeColor="text1"/>
          <w:sz w:val="24"/>
          <w:szCs w:val="24"/>
          <w:lang w:eastAsia="zh-CN"/>
        </w:rPr>
        <w:t>: about</w:t>
      </w:r>
      <w:r w:rsidR="004A282F"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11000) and C5b (Mr</w:t>
      </w:r>
      <w:r w:rsidR="004A282F" w:rsidRPr="00A65412">
        <w:rPr>
          <w:rFonts w:ascii="Book Antiqua" w:hAnsi="Book Antiqua"/>
          <w:color w:val="000000" w:themeColor="text1"/>
          <w:sz w:val="24"/>
          <w:szCs w:val="24"/>
          <w:lang w:eastAsia="zh-CN"/>
        </w:rPr>
        <w:t>: about</w:t>
      </w:r>
      <w:r w:rsidR="004A282F"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185000)</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&lt;EndNote&gt;&lt;Cite&gt;&lt;Author&gt;Cooper N.R.&lt;/Author&gt;&lt;Year&gt;1970&lt;/Year&gt;&lt;RecNum&gt;315&lt;/RecNum&gt;&lt;DisplayText&gt;&lt;style face="superscript"&gt;[18]&lt;/style&gt;&lt;/DisplayText&gt;&lt;record&gt;&lt;rec-number&gt;315&lt;/rec-number&gt;&lt;foreign-keys&gt;&lt;key app="EN" db-id="de5t5s00wztvzvet529vder2dpsdrt2x9wwr"&gt;315&lt;/key&gt;&lt;/foreign-keys&gt;&lt;ref-type name="Journal Article"&gt;17&lt;/ref-type&gt;&lt;contributors&gt;&lt;authors&gt;&lt;author&gt;Cooper N.R., , and Muller-Eberhard H.J.&lt;/author&gt;&lt;/authors&gt;&lt;/contributors&gt;&lt;titles&gt;&lt;title&gt;The reaction mechanism of human C5 in immune hemolysis&lt;/title&gt;&lt;secondary-title&gt;J. Exp. Med.&lt;/secondary-title&gt;&lt;/titles&gt;&lt;periodical&gt;&lt;full-title&gt;J. Exp. Med.&lt;/full-title&gt;&lt;/periodical&gt;&lt;pages&gt;775-793&lt;/pages&gt;&lt;volume&gt;132&lt;/volume&gt;&lt;dates&gt;&lt;year&gt;1970&lt;/year&gt;&lt;/dates&gt;&lt;urls&gt;&lt;/urls&gt;&lt;/record&gt;&lt;/Cite&gt;&lt;/EndNote&gt;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18" w:tooltip="Cooper N.R., 1970 #315" w:history="1">
        <w:r w:rsidR="003C0BA6" w:rsidRPr="00A65412">
          <w:rPr>
            <w:rFonts w:ascii="Book Antiqua" w:hAnsi="Book Antiqua"/>
            <w:noProof/>
            <w:color w:val="000000" w:themeColor="text1"/>
            <w:sz w:val="24"/>
            <w:szCs w:val="24"/>
            <w:vertAlign w:val="superscript"/>
          </w:rPr>
          <w:t>18</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r w:rsidR="000C417E" w:rsidRPr="00A65412">
        <w:rPr>
          <w:rFonts w:ascii="Book Antiqua" w:hAnsi="Book Antiqua"/>
          <w:color w:val="000000" w:themeColor="text1"/>
          <w:sz w:val="24"/>
          <w:szCs w:val="24"/>
        </w:rPr>
        <w:t xml:space="preserve"> </w:t>
      </w:r>
    </w:p>
    <w:p w:rsidR="000F5D06" w:rsidRPr="00A65412" w:rsidRDefault="000F5D06" w:rsidP="00A65412">
      <w:pPr>
        <w:spacing w:after="0" w:line="360" w:lineRule="auto"/>
        <w:jc w:val="both"/>
        <w:rPr>
          <w:rFonts w:ascii="Book Antiqua" w:hAnsi="Book Antiqua"/>
          <w:color w:val="000000" w:themeColor="text1"/>
          <w:sz w:val="24"/>
          <w:szCs w:val="24"/>
        </w:rPr>
      </w:pPr>
    </w:p>
    <w:p w:rsidR="00344502" w:rsidRPr="00A65412" w:rsidRDefault="00A54F8E" w:rsidP="00A65412">
      <w:pPr>
        <w:spacing w:after="0" w:line="360" w:lineRule="auto"/>
        <w:jc w:val="both"/>
        <w:rPr>
          <w:rFonts w:ascii="Book Antiqua" w:hAnsi="Book Antiqua"/>
          <w:b/>
          <w:i/>
          <w:color w:val="000000" w:themeColor="text1"/>
          <w:sz w:val="24"/>
          <w:szCs w:val="24"/>
          <w:lang w:eastAsia="zh-CN"/>
        </w:rPr>
      </w:pPr>
      <w:r w:rsidRPr="00A65412">
        <w:rPr>
          <w:rFonts w:ascii="Book Antiqua" w:hAnsi="Book Antiqua"/>
          <w:b/>
          <w:i/>
          <w:color w:val="000000" w:themeColor="text1"/>
          <w:sz w:val="24"/>
          <w:szCs w:val="24"/>
        </w:rPr>
        <w:t xml:space="preserve">Basic biology </w:t>
      </w:r>
      <w:r w:rsidR="00344502" w:rsidRPr="00A65412">
        <w:rPr>
          <w:rFonts w:ascii="Book Antiqua" w:hAnsi="Book Antiqua"/>
          <w:b/>
          <w:i/>
          <w:color w:val="000000" w:themeColor="text1"/>
          <w:sz w:val="24"/>
          <w:szCs w:val="24"/>
        </w:rPr>
        <w:t>of C3a and C5a</w:t>
      </w:r>
      <w:r w:rsidR="000F5D06" w:rsidRPr="00A65412">
        <w:rPr>
          <w:rFonts w:ascii="Book Antiqua" w:hAnsi="Book Antiqua"/>
          <w:b/>
          <w:i/>
          <w:color w:val="000000" w:themeColor="text1"/>
          <w:sz w:val="24"/>
          <w:szCs w:val="24"/>
        </w:rPr>
        <w:t xml:space="preserve"> </w:t>
      </w:r>
    </w:p>
    <w:p w:rsidR="008D0DC1" w:rsidRPr="00A65412" w:rsidRDefault="00BC4732" w:rsidP="00A65412">
      <w:pPr>
        <w:spacing w:after="0"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The small activation peptides, C3a and C5a, figure large in inflammation and germane to this review in</w:t>
      </w:r>
      <w:r w:rsidR="00344502" w:rsidRPr="00A65412">
        <w:rPr>
          <w:rFonts w:ascii="Book Antiqua" w:hAnsi="Book Antiqua"/>
          <w:color w:val="000000" w:themeColor="text1"/>
          <w:sz w:val="24"/>
          <w:szCs w:val="24"/>
        </w:rPr>
        <w:t xml:space="preserve"> wound healing and regeneration</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&lt;EndNote&gt;&lt;Cite&gt;&lt;Author&gt;Klos A.&lt;/Author&gt;&lt;Year&gt;2009&lt;/Year&gt;&lt;RecNum&gt;7315&lt;/RecNum&gt;&lt;DisplayText&gt;&lt;style face="superscript"&gt;[19]&lt;/style&gt;&lt;/DisplayText&gt;&lt;record&gt;&lt;rec-number&gt;7315&lt;/rec-number&gt;&lt;foreign-keys&gt;&lt;key app="EN" db-id="de5t5s00wztvzvet529vder2dpsdrt2x9wwr"&gt;7315&lt;/key&gt;&lt;/foreign-keys&gt;&lt;ref-type name="Journal Article"&gt;17&lt;/ref-type&gt;&lt;contributors&gt;&lt;authors&gt;&lt;author&gt;Klos A., , Tenner A.J., Johswich K.O., Ager R.R., Reis E.S., and Köhl J.&lt;/author&gt;&lt;/authors&gt;&lt;/contributors&gt;&lt;titles&gt;&lt;title&gt;The role of the anaphylatoxins in health and disease&lt;/title&gt;&lt;secondary-title&gt;Molecular Immunology&lt;/secondary-title&gt;&lt;/titles&gt;&lt;periodical&gt;&lt;full-title&gt;Molecular Immunology&lt;/full-title&gt;&lt;/periodical&gt;&lt;pages&gt;2753-2766&lt;/pages&gt;&lt;volume&gt;46&lt;/volume&gt;&lt;keywords&gt;&lt;keyword&gt;Complement&lt;/keyword&gt;&lt;keyword&gt;Anaphylatoxins&lt;/keyword&gt;&lt;keyword&gt;Inflammation&lt;/keyword&gt;&lt;keyword&gt;Sepsis&lt;/keyword&gt;&lt;keyword&gt;Allergy&lt;/keyword&gt;&lt;keyword&gt;Alzheimer disease&lt;/keyword&gt;&lt;keyword&gt;Adaptive immunity&lt;/keyword&gt;&lt;/keywords&gt;&lt;dates&gt;&lt;year&gt;2009&lt;/year&gt;&lt;/dates&gt;&lt;isbn&gt;PMID: 19477527&lt;/isbn&gt;&lt;urls&gt;&lt;related-urls&gt;&lt;url&gt;http://www.sciencedirect.com/science/article/pii/S0161589009001965&lt;/url&gt;&lt;/related-urls&gt;&lt;/urls&gt;&lt;electronic-resource-num&gt;10.1016/j.molimm.2009.04.027&lt;/electronic-resource-num&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19" w:tooltip="Klos A., 2009 #7315" w:history="1">
        <w:r w:rsidR="003C0BA6" w:rsidRPr="00A65412">
          <w:rPr>
            <w:rFonts w:ascii="Book Antiqua" w:hAnsi="Book Antiqua"/>
            <w:noProof/>
            <w:color w:val="000000" w:themeColor="text1"/>
            <w:sz w:val="24"/>
            <w:szCs w:val="24"/>
            <w:vertAlign w:val="superscript"/>
          </w:rPr>
          <w:t>19</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Both C3a and C5a, collectively referred to as anaphylatoxins, cause vasodilation, smooth muscle contraction, and</w:t>
      </w:r>
      <w:r w:rsidR="00344502" w:rsidRPr="00A65412">
        <w:rPr>
          <w:rFonts w:ascii="Book Antiqua" w:hAnsi="Book Antiqua"/>
          <w:color w:val="000000" w:themeColor="text1"/>
          <w:sz w:val="24"/>
          <w:szCs w:val="24"/>
        </w:rPr>
        <w:t xml:space="preserve"> increase vascular permeability</w:t>
      </w:r>
      <w:r w:rsidR="00413488" w:rsidRPr="00A65412">
        <w:rPr>
          <w:rFonts w:ascii="Book Antiqua" w:hAnsi="Book Antiqua"/>
          <w:color w:val="000000" w:themeColor="text1"/>
          <w:sz w:val="24"/>
          <w:szCs w:val="24"/>
        </w:rPr>
        <w:fldChar w:fldCharType="begin">
          <w:fldData xml:space="preserve">PEVuZE5vdGU+PENpdGU+PEF1dGhvcj5IdWdsaSBULkUuPC9BdXRob3I+PFllYXI+MTk5MDwvWWVh
cj48UmVjTnVtPjY5NTwvUmVjTnVtPjxEaXNwbGF5VGV4dD48c3R5bGUgZmFjZT0ic3VwZXJzY3Jp
cHQiPlsyMC0yMl08L3N0eWxlPjwvRGlzcGxheVRleHQ+PHJlY29yZD48cmVjLW51bWJlcj42OTU8
L3JlYy1udW1iZXI+PGZvcmVpZ24ta2V5cz48a2V5IGFwcD0iRU4iIGRiLWlkPSJkZTV0NXMwMHd6
dHZ6dmV0NTI5dmRlcjJkcHNkcnQyeDl3d3IiPjY5NTwva2V5PjwvZm9yZWlnbi1rZXlzPjxyZWYt
dHlwZSBuYW1lPSJKb3VybmFsIEFydGljbGUiPjE3PC9yZWYtdHlwZT48Y29udHJpYnV0b3JzPjxh
dXRob3JzPjxhdXRob3I+SHVnbGkgVC5FLiwgLDwvYXV0aG9yPjwvYXV0aG9ycz48L2NvbnRyaWJ1
dG9ycz48dGl0bGVzPjx0aXRsZT5TdHJ1Y3R1cmUgYW5kIGZ1bmN0aW9uIG9mIEMzYSBhbmFwaHls
YXRveGluczwvdGl0bGU+PHNlY29uZGFyeS10aXRsZT5DdXJyLiBUb3AuIE1pY3JvYmlvbC4gSW1t
dW5vbC48L3NlY29uZGFyeS10aXRsZT48L3RpdGxlcz48cGVyaW9kaWNhbD48ZnVsbC10aXRsZT5D
dXJyLiBUb3AuIE1pY3JvYmlvbC4gSW1tdW5vbC48L2Z1bGwtdGl0bGU+PC9wZXJpb2RpY2FsPjxw
YWdlcz4xODEtMjA4PC9wYWdlcz48dm9sdW1lPjE1Mzwvdm9sdW1lPjxkYXRlcz48eWVhcj4xOTkw
PC95ZWFyPjwvZGF0ZXM+PHVybHM+PC91cmxzPjwvcmVjb3JkPjwvQ2l0ZT48Q2l0ZT48QXV0aG9y
Pkd1byBSLkYuPC9BdXRob3I+PFllYXI+MjAwNTwvWWVhcj48UmVjTnVtPjQ0NDE8L1JlY051bT48
cmVjb3JkPjxyZWMtbnVtYmVyPjQ0NDE8L3JlYy1udW1iZXI+PGZvcmVpZ24ta2V5cz48a2V5IGFw
cD0iRU4iIGRiLWlkPSJkZTV0NXMwMHd6dHZ6dmV0NTI5dmRlcjJkcHNkcnQyeDl3d3IiPjQ0NDE8
L2tleT48L2ZvcmVpZ24ta2V5cz48cmVmLXR5cGUgbmFtZT0iSm91cm5hbCBBcnRpY2xlIj4xNzwv
cmVmLXR5cGU+PGNvbnRyaWJ1dG9ycz48YXV0aG9ycz48YXV0aG9yPkd1byBSLkYuLCAsIGFuZCBX
YXJkIFAuQS48L2F1dGhvcj48L2F1dGhvcnM+PC9jb250cmlidXRvcnM+PHRpdGxlcz48dGl0bGU+
Um9sZSBvZiBDNWEgaW4gaW5mbGFtbWF0b3J5IHJlc3BvbnNlczwvdGl0bGU+PHNlY29uZGFyeS10
aXRsZT5Bbm4uIFJldi4gSW1tdW5vbC48L3NlY29uZGFyeS10aXRsZT48L3RpdGxlcz48cGVyaW9k
aWNhbD48ZnVsbC10aXRsZT5Bbm4uIFJldi4gSW1tdW5vbC48L2Z1bGwtdGl0bGU+PC9wZXJpb2Rp
Y2FsPjxwYWdlcz44MjEtODUyPC9wYWdlcz48dm9sdW1lPjIzPC92b2x1bWU+PGRhdGVzPjx5ZWFy
PjIwMDU8L3llYXI+PC9kYXRlcz48aXNibj5QTUlEOiAxNTc3MTU4NzwvaXNibj48dXJscz48cmVs
YXRlZC11cmxzPjx1cmw+aHR0cDovL2Fyam91cm5hbHMuYW5udWFscmV2aWV3cy5vcmcvZG9pL2Fi
cy8xMC4xMTQ2L2FubnVyZXYuaW1tdW5vbC4yMy4wMjE3MDQuMTE1ODM1IDwvdXJsPjwvcmVsYXRl
ZC11cmxzPjwvdXJscz48ZWxlY3Ryb25pYy1yZXNvdXJjZS1udW0+ZG9pOjEwLjExNDYvYW5udXJl
di5pbW11bm9sLjIzLjAyMTcwNC4xMTU4MzU8L2VsZWN0cm9uaWMtcmVzb3VyY2UtbnVtPjwvcmVj
b3JkPjwvQ2l0ZT48Q2l0ZT48QXV0aG9yPkJqw7ZyayBKLjwvQXV0aG9yPjxZZWFyPjE5ODU8L1ll
YXI+PFJlY051bT43MzE3PC9SZWNOdW0+PHJlY29yZD48cmVjLW51bWJlcj43MzE3PC9yZWMtbnVt
YmVyPjxmb3JlaWduLWtleXM+PGtleSBhcHA9IkVOIiBkYi1pZD0iZGU1dDVzMDB3enR2enZldDUy
OXZkZXIyZHBzZHJ0Mng5d3dyIj43MzE3PC9rZXk+PC9mb3JlaWduLWtleXM+PHJlZi10eXBlIG5h
bWU9IkpvdXJuYWwgQXJ0aWNsZSI+MTc8L3JlZi10eXBlPjxjb250cmlidXRvcnM+PGF1dGhvcnM+
PGF1dGhvcj5CasO2cmsgSi4sICwgSHVnbGkgVC5FLiwgYW5kIFNtZWRlZ8OlcmQgRy48L2F1dGhv
cj48L2F1dGhvcnM+PC9jb250cmlidXRvcnM+PHRpdGxlcz48dGl0bGU+TWljcm92YXNjdWxhciBl
ZmZlY3RzIG9mIGFuYXBoeWxhdG94aW5zIEMzYSBhbmQgQzVhPC90aXRsZT48c2Vjb25kYXJ5LXRp
dGxlPkouIEltbXVub2wuPC9zZWNvbmRhcnktdGl0bGU+PC90aXRsZXM+PHBlcmlvZGljYWw+PGZ1
bGwtdGl0bGU+Si4gSW1tdW5vbC48L2Z1bGwtdGl0bGU+PC9wZXJpb2RpY2FsPjxwYWdlcz4xMTE1
LTk8L3BhZ2VzPjx2b2x1bWU+MTM0PC92b2x1bWU+PGRhdGVzPjx5ZWFyPjE5ODU8L3llYXI+PC9k
YXRlcz48aXNibj5QTUlEOiAzODcxMjA3PC9pc2JuPjx1cmxzPjxyZWxhdGVkLXVybHM+PHVybD5o
dHRwOi8vd3d3LmppbW11bm9sLm9yZy9jb250ZW50LzEzNC8yLzExMTUuYWJzdHJhY3Q8L3VybD48
L3JlbGF0ZWQtdXJscz48L3VybHM+PC9yZWNvcmQ+PC9DaXRlPjwvRW5kTm90ZT5=
</w:fldData>
        </w:fldChar>
      </w:r>
      <w:r w:rsidR="009B7557" w:rsidRPr="00A65412">
        <w:rPr>
          <w:rFonts w:ascii="Book Antiqua" w:hAnsi="Book Antiqua"/>
          <w:color w:val="000000" w:themeColor="text1"/>
          <w:sz w:val="24"/>
          <w:szCs w:val="24"/>
        </w:rPr>
        <w:instrText xml:space="preserve"> ADDIN EN.CITE </w:instrText>
      </w:r>
      <w:r w:rsidR="009B7557" w:rsidRPr="00A65412">
        <w:rPr>
          <w:rFonts w:ascii="Book Antiqua" w:hAnsi="Book Antiqua"/>
          <w:color w:val="000000" w:themeColor="text1"/>
          <w:sz w:val="24"/>
          <w:szCs w:val="24"/>
        </w:rPr>
        <w:fldChar w:fldCharType="begin">
          <w:fldData xml:space="preserve">PEVuZE5vdGU+PENpdGU+PEF1dGhvcj5IdWdsaSBULkUuPC9BdXRob3I+PFllYXI+MTk5MDwvWWVh
cj48UmVjTnVtPjY5NTwvUmVjTnVtPjxEaXNwbGF5VGV4dD48c3R5bGUgZmFjZT0ic3VwZXJzY3Jp
cHQiPlsyMC0yMl08L3N0eWxlPjwvRGlzcGxheVRleHQ+PHJlY29yZD48cmVjLW51bWJlcj42OTU8
L3JlYy1udW1iZXI+PGZvcmVpZ24ta2V5cz48a2V5IGFwcD0iRU4iIGRiLWlkPSJkZTV0NXMwMHd6
dHZ6dmV0NTI5dmRlcjJkcHNkcnQyeDl3d3IiPjY5NTwva2V5PjwvZm9yZWlnbi1rZXlzPjxyZWYt
dHlwZSBuYW1lPSJKb3VybmFsIEFydGljbGUiPjE3PC9yZWYtdHlwZT48Y29udHJpYnV0b3JzPjxh
dXRob3JzPjxhdXRob3I+SHVnbGkgVC5FLiwgLDwvYXV0aG9yPjwvYXV0aG9ycz48L2NvbnRyaWJ1
dG9ycz48dGl0bGVzPjx0aXRsZT5TdHJ1Y3R1cmUgYW5kIGZ1bmN0aW9uIG9mIEMzYSBhbmFwaHls
YXRveGluczwvdGl0bGU+PHNlY29uZGFyeS10aXRsZT5DdXJyLiBUb3AuIE1pY3JvYmlvbC4gSW1t
dW5vbC48L3NlY29uZGFyeS10aXRsZT48L3RpdGxlcz48cGVyaW9kaWNhbD48ZnVsbC10aXRsZT5D
dXJyLiBUb3AuIE1pY3JvYmlvbC4gSW1tdW5vbC48L2Z1bGwtdGl0bGU+PC9wZXJpb2RpY2FsPjxw
YWdlcz4xODEtMjA4PC9wYWdlcz48dm9sdW1lPjE1Mzwvdm9sdW1lPjxkYXRlcz48eWVhcj4xOTkw
PC95ZWFyPjwvZGF0ZXM+PHVybHM+PC91cmxzPjwvcmVjb3JkPjwvQ2l0ZT48Q2l0ZT48QXV0aG9y
Pkd1byBSLkYuPC9BdXRob3I+PFllYXI+MjAwNTwvWWVhcj48UmVjTnVtPjQ0NDE8L1JlY051bT48
cmVjb3JkPjxyZWMtbnVtYmVyPjQ0NDE8L3JlYy1udW1iZXI+PGZvcmVpZ24ta2V5cz48a2V5IGFw
cD0iRU4iIGRiLWlkPSJkZTV0NXMwMHd6dHZ6dmV0NTI5dmRlcjJkcHNkcnQyeDl3d3IiPjQ0NDE8
L2tleT48L2ZvcmVpZ24ta2V5cz48cmVmLXR5cGUgbmFtZT0iSm91cm5hbCBBcnRpY2xlIj4xNzwv
cmVmLXR5cGU+PGNvbnRyaWJ1dG9ycz48YXV0aG9ycz48YXV0aG9yPkd1byBSLkYuLCAsIGFuZCBX
YXJkIFAuQS48L2F1dGhvcj48L2F1dGhvcnM+PC9jb250cmlidXRvcnM+PHRpdGxlcz48dGl0bGU+
Um9sZSBvZiBDNWEgaW4gaW5mbGFtbWF0b3J5IHJlc3BvbnNlczwvdGl0bGU+PHNlY29uZGFyeS10
aXRsZT5Bbm4uIFJldi4gSW1tdW5vbC48L3NlY29uZGFyeS10aXRsZT48L3RpdGxlcz48cGVyaW9k
aWNhbD48ZnVsbC10aXRsZT5Bbm4uIFJldi4gSW1tdW5vbC48L2Z1bGwtdGl0bGU+PC9wZXJpb2Rp
Y2FsPjxwYWdlcz44MjEtODUyPC9wYWdlcz48dm9sdW1lPjIzPC92b2x1bWU+PGRhdGVzPjx5ZWFy
PjIwMDU8L3llYXI+PC9kYXRlcz48aXNibj5QTUlEOiAxNTc3MTU4NzwvaXNibj48dXJscz48cmVs
YXRlZC11cmxzPjx1cmw+aHR0cDovL2Fyam91cm5hbHMuYW5udWFscmV2aWV3cy5vcmcvZG9pL2Fi
cy8xMC4xMTQ2L2FubnVyZXYuaW1tdW5vbC4yMy4wMjE3MDQuMTE1ODM1IDwvdXJsPjwvcmVsYXRl
ZC11cmxzPjwvdXJscz48ZWxlY3Ryb25pYy1yZXNvdXJjZS1udW0+ZG9pOjEwLjExNDYvYW5udXJl
di5pbW11bm9sLjIzLjAyMTcwNC4xMTU4MzU8L2VsZWN0cm9uaWMtcmVzb3VyY2UtbnVtPjwvcmVj
b3JkPjwvQ2l0ZT48Q2l0ZT48QXV0aG9yPkJqw7ZyayBKLjwvQXV0aG9yPjxZZWFyPjE5ODU8L1ll
YXI+PFJlY051bT43MzE3PC9SZWNOdW0+PHJlY29yZD48cmVjLW51bWJlcj43MzE3PC9yZWMtbnVt
YmVyPjxmb3JlaWduLWtleXM+PGtleSBhcHA9IkVOIiBkYi1pZD0iZGU1dDVzMDB3enR2enZldDUy
OXZkZXIyZHBzZHJ0Mng5d3dyIj43MzE3PC9rZXk+PC9mb3JlaWduLWtleXM+PHJlZi10eXBlIG5h
bWU9IkpvdXJuYWwgQXJ0aWNsZSI+MTc8L3JlZi10eXBlPjxjb250cmlidXRvcnM+PGF1dGhvcnM+
PGF1dGhvcj5CasO2cmsgSi4sICwgSHVnbGkgVC5FLiwgYW5kIFNtZWRlZ8OlcmQgRy48L2F1dGhv
cj48L2F1dGhvcnM+PC9jb250cmlidXRvcnM+PHRpdGxlcz48dGl0bGU+TWljcm92YXNjdWxhciBl
ZmZlY3RzIG9mIGFuYXBoeWxhdG94aW5zIEMzYSBhbmQgQzVhPC90aXRsZT48c2Vjb25kYXJ5LXRp
dGxlPkouIEltbXVub2wuPC9zZWNvbmRhcnktdGl0bGU+PC90aXRsZXM+PHBlcmlvZGljYWw+PGZ1
bGwtdGl0bGU+Si4gSW1tdW5vbC48L2Z1bGwtdGl0bGU+PC9wZXJpb2RpY2FsPjxwYWdlcz4xMTE1
LTk8L3BhZ2VzPjx2b2x1bWU+MTM0PC92b2x1bWU+PGRhdGVzPjx5ZWFyPjE5ODU8L3llYXI+PC9k
YXRlcz48aXNibj5QTUlEOiAzODcxMjA3PC9pc2JuPjx1cmxzPjxyZWxhdGVkLXVybHM+PHVybD5o
dHRwOi8vd3d3LmppbW11bm9sLm9yZy9jb250ZW50LzEzNC8yLzExMTUuYWJzdHJhY3Q8L3VybD48
L3JlbGF0ZWQtdXJscz48L3VybHM+PC9yZWNvcmQ+PC9DaXRlPjwvRW5kTm90ZT5=
</w:fldData>
        </w:fldChar>
      </w:r>
      <w:r w:rsidR="009B7557" w:rsidRPr="00A65412">
        <w:rPr>
          <w:rFonts w:ascii="Book Antiqua" w:hAnsi="Book Antiqua"/>
          <w:color w:val="000000" w:themeColor="text1"/>
          <w:sz w:val="24"/>
          <w:szCs w:val="24"/>
        </w:rPr>
        <w:instrText xml:space="preserve"> ADDIN EN.CITE.DATA </w:instrText>
      </w:r>
      <w:r w:rsidR="009B7557" w:rsidRPr="00A65412">
        <w:rPr>
          <w:rFonts w:ascii="Book Antiqua" w:hAnsi="Book Antiqua"/>
          <w:color w:val="000000" w:themeColor="text1"/>
          <w:sz w:val="24"/>
          <w:szCs w:val="24"/>
        </w:rPr>
      </w:r>
      <w:r w:rsidR="009B7557" w:rsidRPr="00A65412">
        <w:rPr>
          <w:rFonts w:ascii="Book Antiqua" w:hAnsi="Book Antiqua"/>
          <w:color w:val="000000" w:themeColor="text1"/>
          <w:sz w:val="24"/>
          <w:szCs w:val="24"/>
        </w:rPr>
        <w:fldChar w:fldCharType="end"/>
      </w:r>
      <w:r w:rsidR="00413488" w:rsidRPr="00A65412">
        <w:rPr>
          <w:rFonts w:ascii="Book Antiqua" w:hAnsi="Book Antiqua"/>
          <w:color w:val="000000" w:themeColor="text1"/>
          <w:sz w:val="24"/>
          <w:szCs w:val="24"/>
        </w:rPr>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20" w:tooltip="Hugli T.E., 1990 #695" w:history="1">
        <w:r w:rsidR="003C0BA6" w:rsidRPr="00A65412">
          <w:rPr>
            <w:rFonts w:ascii="Book Antiqua" w:hAnsi="Book Antiqua"/>
            <w:noProof/>
            <w:color w:val="000000" w:themeColor="text1"/>
            <w:sz w:val="24"/>
            <w:szCs w:val="24"/>
            <w:vertAlign w:val="superscript"/>
          </w:rPr>
          <w:t>20-22</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Although C3a can be generated in greater abundance than C5a, the latter has greater </w:t>
      </w:r>
      <w:r w:rsidR="00344502" w:rsidRPr="00A65412">
        <w:rPr>
          <w:rFonts w:ascii="Book Antiqua" w:hAnsi="Book Antiqua"/>
          <w:color w:val="000000" w:themeColor="text1"/>
          <w:sz w:val="24"/>
          <w:szCs w:val="24"/>
        </w:rPr>
        <w:t>specific inflammatory potential</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&lt;EndNote&gt;&lt;Cite&gt;&lt;Author&gt;Guo R.F.&lt;/Author&gt;&lt;Year&gt;2005&lt;/Year&gt;&lt;RecNum&gt;4441&lt;/RecNum&gt;&lt;DisplayText&gt;&lt;style face="superscript"&gt;[21, 23]&lt;/style&gt;&lt;/DisplayText&gt;&lt;record&gt;&lt;rec-number&gt;4441&lt;/rec-number&gt;&lt;foreign-keys&gt;&lt;key app="EN" db-id="de5t5s00wztvzvet529vder2dpsdrt2x9wwr"&gt;4441&lt;/key&gt;&lt;/foreign-keys&gt;&lt;ref-type name="Journal Article"&gt;17&lt;/ref-type&gt;&lt;contributors&gt;&lt;authors&gt;&lt;author&gt;Guo R.F., , and Ward P.A.&lt;/author&gt;&lt;/authors&gt;&lt;/contributors&gt;&lt;titles&gt;&lt;title&gt;Role of C5a in inflammatory responses&lt;/title&gt;&lt;secondary-title&gt;Ann. Rev. Immunol.&lt;/secondary-title&gt;&lt;/titles&gt;&lt;periodical&gt;&lt;full-title&gt;Ann. Rev. Immunol.&lt;/full-title&gt;&lt;/periodical&gt;&lt;pages&gt;821-852&lt;/pages&gt;&lt;volume&gt;23&lt;/volume&gt;&lt;dates&gt;&lt;year&gt;2005&lt;/year&gt;&lt;/dates&gt;&lt;isbn&gt;PMID: 15771587&lt;/isbn&gt;&lt;urls&gt;&lt;related-urls&gt;&lt;url&gt;http://arjournals.annualreviews.org/doi/abs/10.1146/annurev.immunol.23.021704.115835 &lt;/url&gt;&lt;/related-urls&gt;&lt;/urls&gt;&lt;electronic-resource-num&gt;doi:10.1146/annurev.immunol.23.021704.115835&lt;/electronic-resource-num&gt;&lt;/record&gt;&lt;/Cite&gt;&lt;Cite&gt;&lt;Author&gt;Ehrengruber M.U.&lt;/Author&gt;&lt;Year&gt;1994&lt;/Year&gt;&lt;RecNum&gt;7318&lt;/RecNum&gt;&lt;record&gt;&lt;rec-number&gt;7318&lt;/rec-number&gt;&lt;foreign-keys&gt;&lt;key app="EN" db-id="de5t5s00wztvzvet529vder2dpsdrt2x9wwr"&gt;7318&lt;/key&gt;&lt;/foreign-keys&gt;&lt;ref-type name="Journal Article"&gt;17&lt;/ref-type&gt;&lt;contributors&gt;&lt;authors&gt;&lt;author&gt;Ehrengruber M.U., , Geiser T., and Deranleau D.A.&lt;/author&gt;&lt;/authors&gt;&lt;/contributors&gt;&lt;titles&gt;&lt;title&gt;Activation of human neutrophils by C3a and C5A Comparison of the effects on shape changes, chemotaxis, secretion, and respiratory burst&lt;/title&gt;&lt;secondary-title&gt;FEBS Lett.&lt;/secondary-title&gt;&lt;/titles&gt;&lt;periodical&gt;&lt;full-title&gt;FEBS Lett.&lt;/full-title&gt;&lt;/periodical&gt;&lt;pages&gt;181-184&lt;/pages&gt;&lt;volume&gt;346&lt;/volume&gt;&lt;dates&gt;&lt;year&gt;1994&lt;/year&gt;&lt;/dates&gt;&lt;publisher&gt;Elsevier&lt;/publisher&gt;&lt;isbn&gt;PMID: 8013630&lt;/isbn&gt;&lt;urls&gt;&lt;related-urls&gt;&lt;url&gt;http://www.febsletters.org/article/0014-5793(94)00463-3/abstract&lt;/url&gt;&lt;/related-urls&gt;&lt;/urls&gt;&lt;electronic-resource-num&gt;10.1016/0014-5793(94)00463-3&lt;/electronic-resource-num&gt;&lt;access-date&gt;2014/11/24&lt;/access-date&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21" w:tooltip="Guo R.F., 2005 #4441" w:history="1">
        <w:r w:rsidR="003C0BA6" w:rsidRPr="00A65412">
          <w:rPr>
            <w:rFonts w:ascii="Book Antiqua" w:hAnsi="Book Antiqua"/>
            <w:noProof/>
            <w:color w:val="000000" w:themeColor="text1"/>
            <w:sz w:val="24"/>
            <w:szCs w:val="24"/>
            <w:vertAlign w:val="superscript"/>
          </w:rPr>
          <w:t>21</w:t>
        </w:r>
      </w:hyperlink>
      <w:r w:rsidR="00344502" w:rsidRPr="00A65412">
        <w:rPr>
          <w:rFonts w:ascii="Book Antiqua" w:hAnsi="Book Antiqua"/>
          <w:noProof/>
          <w:color w:val="000000" w:themeColor="text1"/>
          <w:sz w:val="24"/>
          <w:szCs w:val="24"/>
          <w:vertAlign w:val="superscript"/>
        </w:rPr>
        <w:t>,</w:t>
      </w:r>
      <w:hyperlink w:anchor="_ENREF_23" w:tooltip="Ehrengruber M.U., 1994 #7318" w:history="1">
        <w:r w:rsidR="003C0BA6" w:rsidRPr="00A65412">
          <w:rPr>
            <w:rFonts w:ascii="Book Antiqua" w:hAnsi="Book Antiqua"/>
            <w:noProof/>
            <w:color w:val="000000" w:themeColor="text1"/>
            <w:sz w:val="24"/>
            <w:szCs w:val="24"/>
            <w:vertAlign w:val="superscript"/>
          </w:rPr>
          <w:t>23</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C5a especially is known for its ability to evoke chemotaxis of immune cells such</w:t>
      </w:r>
      <w:r w:rsidR="00344502" w:rsidRPr="00A65412">
        <w:rPr>
          <w:rFonts w:ascii="Book Antiqua" w:hAnsi="Book Antiqua"/>
          <w:color w:val="000000" w:themeColor="text1"/>
          <w:sz w:val="24"/>
          <w:szCs w:val="24"/>
        </w:rPr>
        <w:t xml:space="preserve"> as neutrophils and eosinophils</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&lt;EndNote&gt;&lt;Cite&gt;&lt;Author&gt;Fernandez H.N.&lt;/Author&gt;&lt;Year&gt;1978&lt;/Year&gt;&lt;RecNum&gt;450&lt;/RecNum&gt;&lt;DisplayText&gt;&lt;style face="superscript"&gt;[24, 25]&lt;/style&gt;&lt;/DisplayText&gt;&lt;record&gt;&lt;rec-number&gt;450&lt;/rec-number&gt;&lt;foreign-keys&gt;&lt;key app="EN" db-id="de5t5s00wztvzvet529vder2dpsdrt2x9wwr"&gt;450&lt;/key&gt;&lt;/foreign-keys&gt;&lt;ref-type name="Journal Article"&gt;17&lt;/ref-type&gt;&lt;contributors&gt;&lt;authors&gt;&lt;author&gt;Fernandez H.N., , Henson P.M., Otani A., and Hugli T.E.&lt;/author&gt;&lt;/authors&gt;&lt;/contributors&gt;&lt;titles&gt;&lt;title&gt;Chemotactic response to human C3a and C5a anaphylatoxins. I. Evaluation of C3a and C5a leukotaxis in vitro and under simulated conditions in vivo&lt;/title&gt;&lt;secondary-title&gt;J. Immunol.&lt;/secondary-title&gt;&lt;/titles&gt;&lt;periodical&gt;&lt;full-title&gt;J. Immunol.&lt;/full-title&gt;&lt;/periodical&gt;&lt;pages&gt;109-115&lt;/pages&gt;&lt;volume&gt;120&lt;/volume&gt;&lt;dates&gt;&lt;year&gt;1978&lt;/year&gt;&lt;/dates&gt;&lt;isbn&gt;PMID: 342601&lt;/isbn&gt;&lt;urls&gt;&lt;/urls&gt;&lt;/record&gt;&lt;/Cite&gt;&lt;Cite&gt;&lt;Author&gt;DiScipio R.G.&lt;/Author&gt;&lt;Year&gt;1999&lt;/Year&gt;&lt;RecNum&gt;387&lt;/RecNum&gt;&lt;record&gt;&lt;rec-number&gt;387&lt;/rec-number&gt;&lt;foreign-keys&gt;&lt;key app="EN" db-id="de5t5s00wztvzvet529vder2dpsdrt2x9wwr"&gt;387&lt;/key&gt;&lt;/foreign-keys&gt;&lt;ref-type name="Journal Article"&gt;17&lt;/ref-type&gt;&lt;contributors&gt;&lt;authors&gt;&lt;author&gt;DiScipio R.G., , Daffern P.J., Jagels M.A., Broide D.H., and Sriramarao P.&lt;/author&gt;&lt;/authors&gt;&lt;/contributors&gt;&lt;titles&gt;&lt;title&gt;A comparison of C3a and C5a-mediated stable adhesion of rolling eosinophils in postcapillary venules and transendothial migration in vitro and in vivo&lt;/title&gt;&lt;secondary-title&gt;J. Immunol.&lt;/secondary-title&gt;&lt;/titles&gt;&lt;periodical&gt;&lt;full-title&gt;J. Immunol.&lt;/full-title&gt;&lt;/periodical&gt;&lt;pages&gt;1127-1136&lt;/pages&gt;&lt;volume&gt;162&lt;/volume&gt;&lt;dates&gt;&lt;year&gt;1999&lt;/year&gt;&lt;/dates&gt;&lt;isbn&gt;PMID: 9916743&lt;/isbn&gt;&lt;urls&gt;&lt;/urls&gt;&lt;/record&gt;&lt;/Cite&gt;&lt;/EndNote&gt;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24" w:tooltip="Fernandez H.N., 1978 #450" w:history="1">
        <w:r w:rsidR="003C0BA6" w:rsidRPr="00A65412">
          <w:rPr>
            <w:rFonts w:ascii="Book Antiqua" w:hAnsi="Book Antiqua"/>
            <w:noProof/>
            <w:color w:val="000000" w:themeColor="text1"/>
            <w:sz w:val="24"/>
            <w:szCs w:val="24"/>
            <w:vertAlign w:val="superscript"/>
          </w:rPr>
          <w:t>24</w:t>
        </w:r>
      </w:hyperlink>
      <w:r w:rsidR="00344502" w:rsidRPr="00A65412">
        <w:rPr>
          <w:rFonts w:ascii="Book Antiqua" w:hAnsi="Book Antiqua"/>
          <w:noProof/>
          <w:color w:val="000000" w:themeColor="text1"/>
          <w:sz w:val="24"/>
          <w:szCs w:val="24"/>
          <w:vertAlign w:val="superscript"/>
        </w:rPr>
        <w:t>,</w:t>
      </w:r>
      <w:hyperlink w:anchor="_ENREF_25" w:tooltip="DiScipio R.G., 1999 #387" w:history="1">
        <w:r w:rsidR="003C0BA6" w:rsidRPr="00A65412">
          <w:rPr>
            <w:rFonts w:ascii="Book Antiqua" w:hAnsi="Book Antiqua"/>
            <w:noProof/>
            <w:color w:val="000000" w:themeColor="text1"/>
            <w:sz w:val="24"/>
            <w:szCs w:val="24"/>
            <w:vertAlign w:val="superscript"/>
          </w:rPr>
          <w:t>25</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344502" w:rsidRPr="00A65412">
        <w:rPr>
          <w:rFonts w:ascii="Book Antiqua" w:hAnsi="Book Antiqua"/>
          <w:color w:val="000000" w:themeColor="text1"/>
          <w:sz w:val="24"/>
          <w:szCs w:val="24"/>
        </w:rPr>
        <w:t>. Both C3a</w:t>
      </w:r>
      <w:r w:rsidR="00413488" w:rsidRPr="00A65412">
        <w:rPr>
          <w:rFonts w:ascii="Book Antiqua" w:hAnsi="Book Antiqua"/>
          <w:color w:val="000000" w:themeColor="text1"/>
          <w:sz w:val="24"/>
          <w:szCs w:val="24"/>
        </w:rPr>
        <w:fldChar w:fldCharType="begin">
          <w:fldData xml:space="preserve">PEVuZE5vdGU+PENpdGU+PEF1dGhvcj5FaHJlbmdydWJlciBNLlUuPC9BdXRob3I+PFllYXI+MTk5
NDwvWWVhcj48UmVjTnVtPjczMTg8L1JlY051bT48RGlzcGxheVRleHQ+PHN0eWxlIGZhY2U9InN1
cGVyc2NyaXB0Ij5bMjMsIDI2LTI4XTwvc3R5bGU+PC9EaXNwbGF5VGV4dD48cmVjb3JkPjxyZWMt
bnVtYmVyPjczMTg8L3JlYy1udW1iZXI+PGZvcmVpZ24ta2V5cz48a2V5IGFwcD0iRU4iIGRiLWlk
PSJkZTV0NXMwMHd6dHZ6dmV0NTI5dmRlcjJkcHNkcnQyeDl3d3IiPjczMTg8L2tleT48L2ZvcmVp
Z24ta2V5cz48cmVmLXR5cGUgbmFtZT0iSm91cm5hbCBBcnRpY2xlIj4xNzwvcmVmLXR5cGU+PGNv
bnRyaWJ1dG9ycz48YXV0aG9ycz48YXV0aG9yPkVocmVuZ3J1YmVyIE0uVS4sICwgR2Vpc2VyIFQu
LCBhbmQgRGVyYW5sZWF1IEQuQS48L2F1dGhvcj48L2F1dGhvcnM+PC9jb250cmlidXRvcnM+PHRp
dGxlcz48dGl0bGU+QWN0aXZhdGlvbiBvZiBodW1hbiBuZXV0cm9waGlscyBieSBDM2EgYW5kIEM1
QSBDb21wYXJpc29uIG9mIHRoZSBlZmZlY3RzIG9uIHNoYXBlIGNoYW5nZXMsIGNoZW1vdGF4aXMs
IHNlY3JldGlvbiwgYW5kIHJlc3BpcmF0b3J5IGJ1cnN0PC90aXRsZT48c2Vjb25kYXJ5LXRpdGxl
PkZFQlMgTGV0dC48L3NlY29uZGFyeS10aXRsZT48L3RpdGxlcz48cGVyaW9kaWNhbD48ZnVsbC10
aXRsZT5GRUJTIExldHQuPC9mdWxsLXRpdGxlPjwvcGVyaW9kaWNhbD48cGFnZXM+MTgxLTE4NDwv
cGFnZXM+PHZvbHVtZT4zNDY8L3ZvbHVtZT48ZGF0ZXM+PHllYXI+MTk5NDwveWVhcj48L2RhdGVz
PjxwdWJsaXNoZXI+RWxzZXZpZXI8L3B1Ymxpc2hlcj48aXNibj5QTUlEOiA4MDEzNjMwPC9pc2Ju
Pjx1cmxzPjxyZWxhdGVkLXVybHM+PHVybD5odHRwOi8vd3d3LmZlYnNsZXR0ZXJzLm9yZy9hcnRp
Y2xlLzAwMTQtNTc5Myg5NCkwMDQ2My0zL2Fic3RyYWN0PC91cmw+PC9yZWxhdGVkLXVybHM+PC91
cmxzPjxlbGVjdHJvbmljLXJlc291cmNlLW51bT4xMC4xMDE2LzAwMTQtNTc5Myg5NCkwMDQ2My0z
PC9lbGVjdHJvbmljLXJlc291cmNlLW51bT48YWNjZXNzLWRhdGU+MjAxNC8xMS8yNDwvYWNjZXNz
LWRhdGU+PC9yZWNvcmQ+PC9DaXRlPjxDaXRlPjxBdXRob3I+RWxzbmVyIEouPC9BdXRob3I+PFll
YXI+MTk5NDwvWWVhcj48UmVjTnVtPjMwMjQ8L1JlY051bT48cmVjb3JkPjxyZWMtbnVtYmVyPjMw
MjQ8L3JlYy1udW1iZXI+PGZvcmVpZ24ta2V5cz48a2V5IGFwcD0iRU4iIGRiLWlkPSJkZTV0NXMw
MHd6dHZ6dmV0NTI5dmRlcjJkcHNkcnQyeDl3d3IiPjMwMjQ8L2tleT48L2ZvcmVpZ24ta2V5cz48
cmVmLXR5cGUgbmFtZT0iSm91cm5hbCBBcnRpY2xlIj4xNzwvcmVmLXR5cGU+PGNvbnRyaWJ1dG9y
cz48YXV0aG9ycz48YXV0aG9yPkVsc25lciBKLiwgLCBPcHBlcm1hbm4gTS4sIEN6ZWNoIFcuLCBh
bmQgS2FwcCBBLjwvYXV0aG9yPjwvYXV0aG9ycz48L2NvbnRyaWJ1dG9ycz48dGl0bGVzPjx0aXRs
ZT5DM2EgYWN0aXZhdGVzIHRoZSByZXNwaXJhdG9yeSBidXJzdCBpbiBodW1hbiBwb2x5bW9ycGhv
bnVjbGVhciBuZXV0cm9waGlsaWMgbGV1a29jeXRlcyB2aWEgcGVydHVzc2lzIHRveGluLXNlbnNp
dGl2ZSBHLXByb3RlaW5zPC90aXRsZT48c2Vjb25kYXJ5LXRpdGxlPkJsb29kPC9zZWNvbmRhcnkt
dGl0bGU+PC90aXRsZXM+PHBlcmlvZGljYWw+PGZ1bGwtdGl0bGU+Qmxvb2Q8L2Z1bGwtdGl0bGU+
PC9wZXJpb2RpY2FsPjxwYWdlcz4zMzI0LTMzMzE8L3BhZ2VzPjx2b2x1bWU+ODM8L3ZvbHVtZT48
ZGF0ZXM+PHllYXI+MTk5NDwveWVhcj48cHViLWRhdGVzPjxkYXRlPkp1bmUgMSwgMTk5NDwvZGF0
ZT48L3B1Yi1kYXRlcz48L2RhdGVzPjxpc2JuPlBNSUQ6IDgxOTMzNjg8L2lzYm4+PHVybHM+PHJl
bGF0ZWQtdXJscz48dXJsPmh0dHA6Ly93d3cuYmxvb2Rqb3VybmFsLm9yZy9jZ2kvY29udGVudC9h
YnN0cmFjdC84My8xMS8zMzI0IDwvdXJsPjwvcmVsYXRlZC11cmxzPjwvdXJscz48L3JlY29yZD48
L0NpdGU+PENpdGU+PEF1dGhvcj5FbHNuZXIgSi48L0F1dGhvcj48WWVhcj4xOTk0PC9ZZWFyPjxS
ZWNOdW0+NzMyMDwvUmVjTnVtPjxyZWNvcmQ+PHJlYy1udW1iZXI+NzMyMDwvcmVjLW51bWJlcj48
Zm9yZWlnbi1rZXlzPjxrZXkgYXBwPSJFTiIgZGItaWQ9ImRlNXQ1czAwd3p0dnp2ZXQ1Mjl2ZGVy
MmRwc2RydDJ4OXd3ciI+NzMyMDwva2V5PjwvZm9yZWlnbi1rZXlzPjxyZWYtdHlwZSBuYW1lPSJK
b3VybmFsIEFydGljbGUiPjE3PC9yZWYtdHlwZT48Y29udHJpYnV0b3JzPjxhdXRob3JzPjxhdXRo
b3I+RWxzbmVyIEouLCAsIE9wcGVybWFubiBNLiwgQ3plY2ggVy4sIERvYm9zIEcuLCBTY2jDtnBm
IEUsLiBOb3JnYXVlciBKLiwgYW5kIEthcHAgQS48L2F1dGhvcj48L2F1dGhvcnM+PC9jb250cmli
dXRvcnM+PHRpdGxlcz48dGl0bGU+QzNhIGFjdGl2YXRlcyByZWFjdGl2ZSBveHlnZW4gcmFkaWNh
bCBzcGVjaWVzIHByb2R1Y3Rpb24gYW5kIGludHJhY2VsbHVsYXIgY2FsY2l1bSB0cmFuc2llbnRz
IGluIGh1bWFuIGVvc2lub3BoaWxzPC90aXRsZT48c2Vjb25kYXJ5LXRpdGxlPkV1ci4gSi4gSW1t
dW5vbC48L3NlY29uZGFyeS10aXRsZT48L3RpdGxlcz48cGVyaW9kaWNhbD48ZnVsbC10aXRsZT5F
dXIuIEouIEltbXVub2wuPC9mdWxsLXRpdGxlPjwvcGVyaW9kaWNhbD48cGFnZXM+NTE4LTUyMjwv
cGFnZXM+PHZvbHVtZT4yNDwvdm9sdW1lPjxrZXl3b3Jkcz48a2V5d29yZD5Fb3Npbm9waGlsczwv
a2V5d29yZD48a2V5d29yZD5Db21wbGVtZW50PC9rZXl3b3JkPjxrZXl3b3JkPlJlYWN0aXZlIG94
eWdlbiByYWRpY2FsIHNwZWNpZXM8L2tleXdvcmQ+PGtleXdvcmQ+RyBwcm90ZWluczwva2V5d29y
ZD48a2V5d29yZD5JbnRyYWNlbGx1bGFyIGNhbGNpdW0gY29uY2VudHJhdGlvbjwva2V5d29yZD48
L2tleXdvcmRzPjxkYXRlcz48eWVhcj4xOTk0PC95ZWFyPjwvZGF0ZXM+PGlzYm4+UE1JRDogODEy
NTEyNTwvaXNibj48dXJscz48cmVsYXRlZC11cmxzPjx1cmw+aHR0cDovL2R4LmRvaS5vcmcvMTAu
MTAwMi9lamkuMTgzMDI0MDMwNDwvdXJsPjwvcmVsYXRlZC11cmxzPjwvdXJscz48ZWxlY3Ryb25p
Yy1yZXNvdXJjZS1udW0+MTAuMTAwMi9lamkuMTgzMDI0MDMwNDwvZWxlY3Ryb25pYy1yZXNvdXJj
ZS1udW0+PC9yZWNvcmQ+PC9DaXRlPjxDaXRlPjxBdXRob3I+TWNQaGFpbCBMLkMuPC9BdXRob3I+
PFllYXI+MTk4MzwvWWVhcj48UmVjTnVtPjczMTk8L1JlY051bT48cmVjb3JkPjxyZWMtbnVtYmVy
PjczMTk8L3JlYy1udW1iZXI+PGZvcmVpZ24ta2V5cz48a2V5IGFwcD0iRU4iIGRiLWlkPSJkZTV0
NXMwMHd6dHZ6dmV0NTI5dmRlcjJkcHNkcnQyeDl3d3IiPjczMTk8L2tleT48L2ZvcmVpZ24ta2V5
cz48cmVmLXR5cGUgbmFtZT0iSm91cm5hbCBBcnRpY2xlIj4xNzwvcmVmLXR5cGU+PGNvbnRyaWJ1
dG9ycz48YXV0aG9ycz48YXV0aG9yPk1jUGhhaWwgTC5DLiwgLCBhbmQgU255ZGVybWFuIFIuPC9h
dXRob3I+PC9hdXRob3JzPjwvY29udHJpYnV0b3JzPjx0aXRsZXM+PHRpdGxlPkFjdGl2YXRpb24g
b2YgdGhlIHJlc3BpcmF0b3J5IGJ1cnN0IGVuenltZSBpbiBodW1hbiBwb2x5bW9ycGhvbnVjbGVh
ciBsZXVrb2N5dGVzIGJ5IGNoZW1vYXR0cmFjdGFudHMgYW5kIG90aGVyIHNvbHVibGUgc3RpbXVs
aS4gRXZpZGVuY2UgdGhhdCB0aGUgc2FtZSBveGlkYXNlIGlzIGFjdGl2YXRlZCBieSBkaWZmZXJl
bnQgdHJhbnNkdWN0aW9uYWwgbWVjaGFuaXNtczwvdGl0bGU+PHNlY29uZGFyeS10aXRsZT5KLiBD
bGluLiBJbnZlc3QuPC9zZWNvbmRhcnktdGl0bGU+PC90aXRsZXM+PHBlcmlvZGljYWw+PGZ1bGwt
dGl0bGU+Si4gQ2xpbi4gSW52ZXN0LjwvZnVsbC10aXRsZT48L3BlcmlvZGljYWw+PHZvbHVtZT43
Mjwvdm9sdW1lPjxkYXRlcz48eWVhcj4xOTgzPC95ZWFyPjwvZGF0ZXM+PGlzYm4+UE1JRDogNjQw
OTkyODwvaXNibj48dXJscz48L3VybHM+PGVsZWN0cm9uaWMtcmVzb3VyY2UtbnVtPjEwLjExNzIv
SkNJMTEwOTU3PC9lbGVjdHJvbmljLXJlc291cmNlLW51bT48L3JlY29yZD48L0NpdGU+PC9FbmRO
b3RlPgB=
</w:fldData>
        </w:fldChar>
      </w:r>
      <w:r w:rsidR="008F252C" w:rsidRPr="00A65412">
        <w:rPr>
          <w:rFonts w:ascii="Book Antiqua" w:hAnsi="Book Antiqua"/>
          <w:color w:val="000000" w:themeColor="text1"/>
          <w:sz w:val="24"/>
          <w:szCs w:val="24"/>
        </w:rPr>
        <w:instrText xml:space="preserve"> ADDIN EN.CITE </w:instrText>
      </w:r>
      <w:r w:rsidR="008F252C" w:rsidRPr="00A65412">
        <w:rPr>
          <w:rFonts w:ascii="Book Antiqua" w:hAnsi="Book Antiqua"/>
          <w:color w:val="000000" w:themeColor="text1"/>
          <w:sz w:val="24"/>
          <w:szCs w:val="24"/>
        </w:rPr>
        <w:fldChar w:fldCharType="begin">
          <w:fldData xml:space="preserve">PEVuZE5vdGU+PENpdGU+PEF1dGhvcj5FaHJlbmdydWJlciBNLlUuPC9BdXRob3I+PFllYXI+MTk5
NDwvWWVhcj48UmVjTnVtPjczMTg8L1JlY051bT48RGlzcGxheVRleHQ+PHN0eWxlIGZhY2U9InN1
cGVyc2NyaXB0Ij5bMjMsIDI2LTI4XTwvc3R5bGU+PC9EaXNwbGF5VGV4dD48cmVjb3JkPjxyZWMt
bnVtYmVyPjczMTg8L3JlYy1udW1iZXI+PGZvcmVpZ24ta2V5cz48a2V5IGFwcD0iRU4iIGRiLWlk
PSJkZTV0NXMwMHd6dHZ6dmV0NTI5dmRlcjJkcHNkcnQyeDl3d3IiPjczMTg8L2tleT48L2ZvcmVp
Z24ta2V5cz48cmVmLXR5cGUgbmFtZT0iSm91cm5hbCBBcnRpY2xlIj4xNzwvcmVmLXR5cGU+PGNv
bnRyaWJ1dG9ycz48YXV0aG9ycz48YXV0aG9yPkVocmVuZ3J1YmVyIE0uVS4sICwgR2Vpc2VyIFQu
LCBhbmQgRGVyYW5sZWF1IEQuQS48L2F1dGhvcj48L2F1dGhvcnM+PC9jb250cmlidXRvcnM+PHRp
dGxlcz48dGl0bGU+QWN0aXZhdGlvbiBvZiBodW1hbiBuZXV0cm9waGlscyBieSBDM2EgYW5kIEM1
QSBDb21wYXJpc29uIG9mIHRoZSBlZmZlY3RzIG9uIHNoYXBlIGNoYW5nZXMsIGNoZW1vdGF4aXMs
IHNlY3JldGlvbiwgYW5kIHJlc3BpcmF0b3J5IGJ1cnN0PC90aXRsZT48c2Vjb25kYXJ5LXRpdGxl
PkZFQlMgTGV0dC48L3NlY29uZGFyeS10aXRsZT48L3RpdGxlcz48cGVyaW9kaWNhbD48ZnVsbC10
aXRsZT5GRUJTIExldHQuPC9mdWxsLXRpdGxlPjwvcGVyaW9kaWNhbD48cGFnZXM+MTgxLTE4NDwv
cGFnZXM+PHZvbHVtZT4zNDY8L3ZvbHVtZT48ZGF0ZXM+PHllYXI+MTk5NDwveWVhcj48L2RhdGVz
PjxwdWJsaXNoZXI+RWxzZXZpZXI8L3B1Ymxpc2hlcj48aXNibj5QTUlEOiA4MDEzNjMwPC9pc2Ju
Pjx1cmxzPjxyZWxhdGVkLXVybHM+PHVybD5odHRwOi8vd3d3LmZlYnNsZXR0ZXJzLm9yZy9hcnRp
Y2xlLzAwMTQtNTc5Myg5NCkwMDQ2My0zL2Fic3RyYWN0PC91cmw+PC9yZWxhdGVkLXVybHM+PC91
cmxzPjxlbGVjdHJvbmljLXJlc291cmNlLW51bT4xMC4xMDE2LzAwMTQtNTc5Myg5NCkwMDQ2My0z
PC9lbGVjdHJvbmljLXJlc291cmNlLW51bT48YWNjZXNzLWRhdGU+MjAxNC8xMS8yNDwvYWNjZXNz
LWRhdGU+PC9yZWNvcmQ+PC9DaXRlPjxDaXRlPjxBdXRob3I+RWxzbmVyIEouPC9BdXRob3I+PFll
YXI+MTk5NDwvWWVhcj48UmVjTnVtPjMwMjQ8L1JlY051bT48cmVjb3JkPjxyZWMtbnVtYmVyPjMw
MjQ8L3JlYy1udW1iZXI+PGZvcmVpZ24ta2V5cz48a2V5IGFwcD0iRU4iIGRiLWlkPSJkZTV0NXMw
MHd6dHZ6dmV0NTI5dmRlcjJkcHNkcnQyeDl3d3IiPjMwMjQ8L2tleT48L2ZvcmVpZ24ta2V5cz48
cmVmLXR5cGUgbmFtZT0iSm91cm5hbCBBcnRpY2xlIj4xNzwvcmVmLXR5cGU+PGNvbnRyaWJ1dG9y
cz48YXV0aG9ycz48YXV0aG9yPkVsc25lciBKLiwgLCBPcHBlcm1hbm4gTS4sIEN6ZWNoIFcuLCBh
bmQgS2FwcCBBLjwvYXV0aG9yPjwvYXV0aG9ycz48L2NvbnRyaWJ1dG9ycz48dGl0bGVzPjx0aXRs
ZT5DM2EgYWN0aXZhdGVzIHRoZSByZXNwaXJhdG9yeSBidXJzdCBpbiBodW1hbiBwb2x5bW9ycGhv
bnVjbGVhciBuZXV0cm9waGlsaWMgbGV1a29jeXRlcyB2aWEgcGVydHVzc2lzIHRveGluLXNlbnNp
dGl2ZSBHLXByb3RlaW5zPC90aXRsZT48c2Vjb25kYXJ5LXRpdGxlPkJsb29kPC9zZWNvbmRhcnkt
dGl0bGU+PC90aXRsZXM+PHBlcmlvZGljYWw+PGZ1bGwtdGl0bGU+Qmxvb2Q8L2Z1bGwtdGl0bGU+
PC9wZXJpb2RpY2FsPjxwYWdlcz4zMzI0LTMzMzE8L3BhZ2VzPjx2b2x1bWU+ODM8L3ZvbHVtZT48
ZGF0ZXM+PHllYXI+MTk5NDwveWVhcj48cHViLWRhdGVzPjxkYXRlPkp1bmUgMSwgMTk5NDwvZGF0
ZT48L3B1Yi1kYXRlcz48L2RhdGVzPjxpc2JuPlBNSUQ6IDgxOTMzNjg8L2lzYm4+PHVybHM+PHJl
bGF0ZWQtdXJscz48dXJsPmh0dHA6Ly93d3cuYmxvb2Rqb3VybmFsLm9yZy9jZ2kvY29udGVudC9h
YnN0cmFjdC84My8xMS8zMzI0IDwvdXJsPjwvcmVsYXRlZC11cmxzPjwvdXJscz48L3JlY29yZD48
L0NpdGU+PENpdGU+PEF1dGhvcj5FbHNuZXIgSi48L0F1dGhvcj48WWVhcj4xOTk0PC9ZZWFyPjxS
ZWNOdW0+NzMyMDwvUmVjTnVtPjxyZWNvcmQ+PHJlYy1udW1iZXI+NzMyMDwvcmVjLW51bWJlcj48
Zm9yZWlnbi1rZXlzPjxrZXkgYXBwPSJFTiIgZGItaWQ9ImRlNXQ1czAwd3p0dnp2ZXQ1Mjl2ZGVy
MmRwc2RydDJ4OXd3ciI+NzMyMDwva2V5PjwvZm9yZWlnbi1rZXlzPjxyZWYtdHlwZSBuYW1lPSJK
b3VybmFsIEFydGljbGUiPjE3PC9yZWYtdHlwZT48Y29udHJpYnV0b3JzPjxhdXRob3JzPjxhdXRo
b3I+RWxzbmVyIEouLCAsIE9wcGVybWFubiBNLiwgQ3plY2ggVy4sIERvYm9zIEcuLCBTY2jDtnBm
IEUsLiBOb3JnYXVlciBKLiwgYW5kIEthcHAgQS48L2F1dGhvcj48L2F1dGhvcnM+PC9jb250cmli
dXRvcnM+PHRpdGxlcz48dGl0bGU+QzNhIGFjdGl2YXRlcyByZWFjdGl2ZSBveHlnZW4gcmFkaWNh
bCBzcGVjaWVzIHByb2R1Y3Rpb24gYW5kIGludHJhY2VsbHVsYXIgY2FsY2l1bSB0cmFuc2llbnRz
IGluIGh1bWFuIGVvc2lub3BoaWxzPC90aXRsZT48c2Vjb25kYXJ5LXRpdGxlPkV1ci4gSi4gSW1t
dW5vbC48L3NlY29uZGFyeS10aXRsZT48L3RpdGxlcz48cGVyaW9kaWNhbD48ZnVsbC10aXRsZT5F
dXIuIEouIEltbXVub2wuPC9mdWxsLXRpdGxlPjwvcGVyaW9kaWNhbD48cGFnZXM+NTE4LTUyMjwv
cGFnZXM+PHZvbHVtZT4yNDwvdm9sdW1lPjxrZXl3b3Jkcz48a2V5d29yZD5Fb3Npbm9waGlsczwv
a2V5d29yZD48a2V5d29yZD5Db21wbGVtZW50PC9rZXl3b3JkPjxrZXl3b3JkPlJlYWN0aXZlIG94
eWdlbiByYWRpY2FsIHNwZWNpZXM8L2tleXdvcmQ+PGtleXdvcmQ+RyBwcm90ZWluczwva2V5d29y
ZD48a2V5d29yZD5JbnRyYWNlbGx1bGFyIGNhbGNpdW0gY29uY2VudHJhdGlvbjwva2V5d29yZD48
L2tleXdvcmRzPjxkYXRlcz48eWVhcj4xOTk0PC95ZWFyPjwvZGF0ZXM+PGlzYm4+UE1JRDogODEy
NTEyNTwvaXNibj48dXJscz48cmVsYXRlZC11cmxzPjx1cmw+aHR0cDovL2R4LmRvaS5vcmcvMTAu
MTAwMi9lamkuMTgzMDI0MDMwNDwvdXJsPjwvcmVsYXRlZC11cmxzPjwvdXJscz48ZWxlY3Ryb25p
Yy1yZXNvdXJjZS1udW0+MTAuMTAwMi9lamkuMTgzMDI0MDMwNDwvZWxlY3Ryb25pYy1yZXNvdXJj
ZS1udW0+PC9yZWNvcmQ+PC9DaXRlPjxDaXRlPjxBdXRob3I+TWNQaGFpbCBMLkMuPC9BdXRob3I+
PFllYXI+MTk4MzwvWWVhcj48UmVjTnVtPjczMTk8L1JlY051bT48cmVjb3JkPjxyZWMtbnVtYmVy
PjczMTk8L3JlYy1udW1iZXI+PGZvcmVpZ24ta2V5cz48a2V5IGFwcD0iRU4iIGRiLWlkPSJkZTV0
NXMwMHd6dHZ6dmV0NTI5dmRlcjJkcHNkcnQyeDl3d3IiPjczMTk8L2tleT48L2ZvcmVpZ24ta2V5
cz48cmVmLXR5cGUgbmFtZT0iSm91cm5hbCBBcnRpY2xlIj4xNzwvcmVmLXR5cGU+PGNvbnRyaWJ1
dG9ycz48YXV0aG9ycz48YXV0aG9yPk1jUGhhaWwgTC5DLiwgLCBhbmQgU255ZGVybWFuIFIuPC9h
dXRob3I+PC9hdXRob3JzPjwvY29udHJpYnV0b3JzPjx0aXRsZXM+PHRpdGxlPkFjdGl2YXRpb24g
b2YgdGhlIHJlc3BpcmF0b3J5IGJ1cnN0IGVuenltZSBpbiBodW1hbiBwb2x5bW9ycGhvbnVjbGVh
ciBsZXVrb2N5dGVzIGJ5IGNoZW1vYXR0cmFjdGFudHMgYW5kIG90aGVyIHNvbHVibGUgc3RpbXVs
aS4gRXZpZGVuY2UgdGhhdCB0aGUgc2FtZSBveGlkYXNlIGlzIGFjdGl2YXRlZCBieSBkaWZmZXJl
bnQgdHJhbnNkdWN0aW9uYWwgbWVjaGFuaXNtczwvdGl0bGU+PHNlY29uZGFyeS10aXRsZT5KLiBD
bGluLiBJbnZlc3QuPC9zZWNvbmRhcnktdGl0bGU+PC90aXRsZXM+PHBlcmlvZGljYWw+PGZ1bGwt
dGl0bGU+Si4gQ2xpbi4gSW52ZXN0LjwvZnVsbC10aXRsZT48L3BlcmlvZGljYWw+PHZvbHVtZT43
Mjwvdm9sdW1lPjxkYXRlcz48eWVhcj4xOTgzPC95ZWFyPjwvZGF0ZXM+PGlzYm4+UE1JRDogNjQw
OTkyODwvaXNibj48dXJscz48L3VybHM+PGVsZWN0cm9uaWMtcmVzb3VyY2UtbnVtPjEwLjExNzIv
SkNJMTEwOTU3PC9lbGVjdHJvbmljLXJlc291cmNlLW51bT48L3JlY29yZD48L0NpdGU+PC9FbmRO
b3RlPgB=
</w:fldData>
        </w:fldChar>
      </w:r>
      <w:r w:rsidR="008F252C" w:rsidRPr="00A65412">
        <w:rPr>
          <w:rFonts w:ascii="Book Antiqua" w:hAnsi="Book Antiqua"/>
          <w:color w:val="000000" w:themeColor="text1"/>
          <w:sz w:val="24"/>
          <w:szCs w:val="24"/>
        </w:rPr>
        <w:instrText xml:space="preserve"> ADDIN EN.CITE.DATA </w:instrText>
      </w:r>
      <w:r w:rsidR="008F252C" w:rsidRPr="00A65412">
        <w:rPr>
          <w:rFonts w:ascii="Book Antiqua" w:hAnsi="Book Antiqua"/>
          <w:color w:val="000000" w:themeColor="text1"/>
          <w:sz w:val="24"/>
          <w:szCs w:val="24"/>
        </w:rPr>
      </w:r>
      <w:r w:rsidR="008F252C" w:rsidRPr="00A65412">
        <w:rPr>
          <w:rFonts w:ascii="Book Antiqua" w:hAnsi="Book Antiqua"/>
          <w:color w:val="000000" w:themeColor="text1"/>
          <w:sz w:val="24"/>
          <w:szCs w:val="24"/>
        </w:rPr>
        <w:fldChar w:fldCharType="end"/>
      </w:r>
      <w:r w:rsidR="00413488" w:rsidRPr="00A65412">
        <w:rPr>
          <w:rFonts w:ascii="Book Antiqua" w:hAnsi="Book Antiqua"/>
          <w:color w:val="000000" w:themeColor="text1"/>
          <w:sz w:val="24"/>
          <w:szCs w:val="24"/>
        </w:rPr>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23" w:tooltip="Ehrengruber M.U., 1994 #7318" w:history="1">
        <w:r w:rsidR="003C0BA6" w:rsidRPr="00A65412">
          <w:rPr>
            <w:rFonts w:ascii="Book Antiqua" w:hAnsi="Book Antiqua"/>
            <w:noProof/>
            <w:color w:val="000000" w:themeColor="text1"/>
            <w:sz w:val="24"/>
            <w:szCs w:val="24"/>
            <w:vertAlign w:val="superscript"/>
          </w:rPr>
          <w:t>23</w:t>
        </w:r>
      </w:hyperlink>
      <w:r w:rsidR="00344502" w:rsidRPr="00A65412">
        <w:rPr>
          <w:rFonts w:ascii="Book Antiqua" w:hAnsi="Book Antiqua"/>
          <w:noProof/>
          <w:color w:val="000000" w:themeColor="text1"/>
          <w:sz w:val="24"/>
          <w:szCs w:val="24"/>
          <w:vertAlign w:val="superscript"/>
        </w:rPr>
        <w:t>,</w:t>
      </w:r>
      <w:hyperlink w:anchor="_ENREF_26" w:tooltip="Elsner J., 1994 #3024" w:history="1">
        <w:r w:rsidR="003C0BA6" w:rsidRPr="00A65412">
          <w:rPr>
            <w:rFonts w:ascii="Book Antiqua" w:hAnsi="Book Antiqua"/>
            <w:noProof/>
            <w:color w:val="000000" w:themeColor="text1"/>
            <w:sz w:val="24"/>
            <w:szCs w:val="24"/>
            <w:vertAlign w:val="superscript"/>
          </w:rPr>
          <w:t>26-28</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8F252C" w:rsidRPr="00A65412">
        <w:rPr>
          <w:rFonts w:ascii="Book Antiqua" w:hAnsi="Book Antiqua"/>
          <w:color w:val="000000" w:themeColor="text1"/>
          <w:sz w:val="24"/>
          <w:szCs w:val="24"/>
        </w:rPr>
        <w:t xml:space="preserve"> and C5a</w:t>
      </w:r>
      <w:r w:rsidR="00A97CC3" w:rsidRPr="00A65412">
        <w:rPr>
          <w:rFonts w:ascii="Book Antiqua" w:hAnsi="Book Antiqua" w:cs="Arial"/>
          <w:color w:val="000000" w:themeColor="text1"/>
          <w:sz w:val="24"/>
          <w:szCs w:val="24"/>
        </w:rPr>
        <w:fldChar w:fldCharType="begin">
          <w:fldData xml:space="preserve">PEVuZE5vdGU+PENpdGU+PEF1dGhvcj5GZXJuYW5kZXogSC5OLjwvQXV0aG9yPjxZZWFyPjE5Nzg8
L1llYXI+PFJlY051bT40NTA8L1JlY051bT48RGlzcGxheVRleHQ+PHN0eWxlIGZhY2U9InN1cGVy
c2NyaXB0Ij5bMjEsIDI0LCAyNiwgMjktMzFdPC9zdHlsZT48L0Rpc3BsYXlUZXh0PjxyZWNvcmQ+
PHJlYy1udW1iZXI+NDUwPC9yZWMtbnVtYmVyPjxmb3JlaWduLWtleXM+PGtleSBhcHA9IkVOIiBk
Yi1pZD0iZGU1dDVzMDB3enR2enZldDUyOXZkZXIyZHBzZHJ0Mng5d3dyIj40NTA8L2tleT48L2Zv
cmVpZ24ta2V5cz48cmVmLXR5cGUgbmFtZT0iSm91cm5hbCBBcnRpY2xlIj4xNzwvcmVmLXR5cGU+
PGNvbnRyaWJ1dG9ycz48YXV0aG9ycz48YXV0aG9yPkZlcm5hbmRleiBILk4uLCAsIEhlbnNvbiBQ
Lk0uLCBPdGFuaSBBLiwgYW5kIEh1Z2xpIFQuRS48L2F1dGhvcj48L2F1dGhvcnM+PC9jb250cmli
dXRvcnM+PHRpdGxlcz48dGl0bGU+Q2hlbW90YWN0aWMgcmVzcG9uc2UgdG8gaHVtYW4gQzNhIGFu
ZCBDNWEgYW5hcGh5bGF0b3hpbnMuIEkuIEV2YWx1YXRpb24gb2YgQzNhIGFuZCBDNWEgbGV1a290
YXhpcyBpbiB2aXRybyBhbmQgdW5kZXIgc2ltdWxhdGVkIGNvbmRpdGlvbnMgaW4gdml2bzwvdGl0
bGU+PHNlY29uZGFyeS10aXRsZT5KLiBJbW11bm9sLjwvc2Vjb25kYXJ5LXRpdGxlPjwvdGl0bGVz
PjxwZXJpb2RpY2FsPjxmdWxsLXRpdGxlPkouIEltbXVub2wuPC9mdWxsLXRpdGxlPjwvcGVyaW9k
aWNhbD48cGFnZXM+MTA5LTExNTwvcGFnZXM+PHZvbHVtZT4xMjA8L3ZvbHVtZT48ZGF0ZXM+PHll
YXI+MTk3ODwveWVhcj48L2RhdGVzPjxpc2JuPlBNSUQ6IDM0MjYwMTwvaXNibj48dXJscz48L3Vy
bHM+PC9yZWNvcmQ+PC9DaXRlPjxDaXRlPjxBdXRob3I+Tm9yZ2F1ZXIgSi48L0F1dGhvcj48WWVh
cj4xOTkzPC9ZZWFyPjxSZWNOdW0+MTE2NzwvUmVjTnVtPjxyZWNvcmQ+PHJlYy1udW1iZXI+MTE2
NzwvcmVjLW51bWJlcj48Zm9yZWlnbi1rZXlzPjxrZXkgYXBwPSJFTiIgZGItaWQ9ImRlNXQ1czAw
d3p0dnp2ZXQ1Mjl2ZGVyMmRwc2RydDJ4OXd3ciI+MTE2Nzwva2V5PjwvZm9yZWlnbi1rZXlzPjxy
ZWYtdHlwZSBuYW1lPSJKb3VybmFsIEFydGljbGUiPjE3PC9yZWYtdHlwZT48Y29udHJpYnV0b3Jz
PjxhdXRob3JzPjxhdXRob3I+Tm9yZ2F1ZXIgSi4sICwgRG9ib3MgRy4sIEtvd25hdHpraSBFLiwg
RGFoaW5kZW4gQy4sIEJ1cmdlciBSLiwgS3VwcGVyIFIuLCBhbmQgR2llcnNjaGlrIFAuPC9hdXRo
b3I+PC9hdXRob3JzPjwvY29udHJpYnV0b3JzPjx0aXRsZXM+PHRpdGxlPkNvbXBsZW1lbnQgZnJh
Z21lbnQgQzNhIHN0aW11bGF0ZXMgQ2EyKyBpbmZsdXggaW4gbmV1dHJvcGhpbHMgdmlhIGEgcGVy
dHVzc2lzIHRveGluIHNlbnNpdGl2ZSBHIHByb3RlaW48L3RpdGxlPjxzZWNvbmRhcnktdGl0bGU+
RXVyLiBKLiBCaW9jaGVtLjwvc2Vjb25kYXJ5LXRpdGxlPjwvdGl0bGVzPjxwZXJpb2RpY2FsPjxm
dWxsLXRpdGxlPkV1ci4gSi4gQmlvY2hlbS48L2Z1bGwtdGl0bGU+PC9wZXJpb2RpY2FsPjxwYWdl
cz4yODktMjk0PC9wYWdlcz48dm9sdW1lPjIxNzwvdm9sdW1lPjxkYXRlcz48eWVhcj4xOTkzPC95
ZWFyPjwvZGF0ZXM+PGlzYm4+UE1JRDogODIyMzU2NjwvaXNibj48dXJscz48L3VybHM+PC9yZWNv
cmQ+PC9DaXRlPjxDaXRlPjxBdXRob3I+R3VvIFIuRi48L0F1dGhvcj48WWVhcj4yMDA1PC9ZZWFy
PjxSZWNOdW0+NDQ0MTwvUmVjTnVtPjxyZWNvcmQ+PHJlYy1udW1iZXI+NDQ0MTwvcmVjLW51bWJl
cj48Zm9yZWlnbi1rZXlzPjxrZXkgYXBwPSJFTiIgZGItaWQ9ImRlNXQ1czAwd3p0dnp2ZXQ1Mjl2
ZGVyMmRwc2RydDJ4OXd3ciI+NDQ0MTwva2V5PjwvZm9yZWlnbi1rZXlzPjxyZWYtdHlwZSBuYW1l
PSJKb3VybmFsIEFydGljbGUiPjE3PC9yZWYtdHlwZT48Y29udHJpYnV0b3JzPjxhdXRob3JzPjxh
dXRob3I+R3VvIFIuRi4sICwgYW5kIFdhcmQgUC5BLjwvYXV0aG9yPjwvYXV0aG9ycz48L2NvbnRy
aWJ1dG9ycz48dGl0bGVzPjx0aXRsZT5Sb2xlIG9mIEM1YSBpbiBpbmZsYW1tYXRvcnkgcmVzcG9u
c2VzPC90aXRsZT48c2Vjb25kYXJ5LXRpdGxlPkFubi4gUmV2LiBJbW11bm9sLjwvc2Vjb25kYXJ5
LXRpdGxlPjwvdGl0bGVzPjxwZXJpb2RpY2FsPjxmdWxsLXRpdGxlPkFubi4gUmV2LiBJbW11bm9s
LjwvZnVsbC10aXRsZT48L3BlcmlvZGljYWw+PHBhZ2VzPjgyMS04NTI8L3BhZ2VzPjx2b2x1bWU+
MjM8L3ZvbHVtZT48ZGF0ZXM+PHllYXI+MjAwNTwveWVhcj48L2RhdGVzPjxpc2JuPlBNSUQ6IDE1
NzcxNTg3PC9pc2JuPjx1cmxzPjxyZWxhdGVkLXVybHM+PHVybD5odHRwOi8vYXJqb3VybmFscy5h
bm51YWxyZXZpZXdzLm9yZy9kb2kvYWJzLzEwLjExNDYvYW5udXJldi5pbW11bm9sLjIzLjAyMTcw
NC4xMTU4MzUgPC91cmw+PC9yZWxhdGVkLXVybHM+PC91cmxzPjxlbGVjdHJvbmljLXJlc291cmNl
LW51bT5kb2k6MTAuMTE0Ni9hbm51cmV2LmltbXVub2wuMjMuMDIxNzA0LjExNTgzNTwvZWxlY3Ry
b25pYy1yZXNvdXJjZS1udW0+PC9yZWNvcmQ+PC9DaXRlPjxDaXRlPjxBdXRob3I+RWxzbmVyIEou
PC9BdXRob3I+PFllYXI+MTk5NDwvWWVhcj48UmVjTnVtPjMwMjQ8L1JlY051bT48cmVjb3JkPjxy
ZWMtbnVtYmVyPjMwMjQ8L3JlYy1udW1iZXI+PGZvcmVpZ24ta2V5cz48a2V5IGFwcD0iRU4iIGRi
LWlkPSJkZTV0NXMwMHd6dHZ6dmV0NTI5dmRlcjJkcHNkcnQyeDl3d3IiPjMwMjQ8L2tleT48L2Zv
cmVpZ24ta2V5cz48cmVmLXR5cGUgbmFtZT0iSm91cm5hbCBBcnRpY2xlIj4xNzwvcmVmLXR5cGU+
PGNvbnRyaWJ1dG9ycz48YXV0aG9ycz48YXV0aG9yPkVsc25lciBKLiwgLCBPcHBlcm1hbm4gTS4s
IEN6ZWNoIFcuLCBhbmQgS2FwcCBBLjwvYXV0aG9yPjwvYXV0aG9ycz48L2NvbnRyaWJ1dG9ycz48
dGl0bGVzPjx0aXRsZT5DM2EgYWN0aXZhdGVzIHRoZSByZXNwaXJhdG9yeSBidXJzdCBpbiBodW1h
biBwb2x5bW9ycGhvbnVjbGVhciBuZXV0cm9waGlsaWMgbGV1a29jeXRlcyB2aWEgcGVydHVzc2lz
IHRveGluLXNlbnNpdGl2ZSBHLXByb3RlaW5zPC90aXRsZT48c2Vjb25kYXJ5LXRpdGxlPkJsb29k
PC9zZWNvbmRhcnktdGl0bGU+PC90aXRsZXM+PHBlcmlvZGljYWw+PGZ1bGwtdGl0bGU+Qmxvb2Q8
L2Z1bGwtdGl0bGU+PC9wZXJpb2RpY2FsPjxwYWdlcz4zMzI0LTMzMzE8L3BhZ2VzPjx2b2x1bWU+
ODM8L3ZvbHVtZT48ZGF0ZXM+PHllYXI+MTk5NDwveWVhcj48cHViLWRhdGVzPjxkYXRlPkp1bmUg
MSwgMTk5NDwvZGF0ZT48L3B1Yi1kYXRlcz48L2RhdGVzPjxpc2JuPlBNSUQ6IDgxOTMzNjg8L2lz
Ym4+PHVybHM+PHJlbGF0ZWQtdXJscz48dXJsPmh0dHA6Ly93d3cuYmxvb2Rqb3VybmFsLm9yZy9j
Z2kvY29udGVudC9hYnN0cmFjdC84My8xMS8zMzI0IDwvdXJsPjwvcmVsYXRlZC11cmxzPjwvdXJs
cz48L3JlY29yZD48L0NpdGU+PENpdGU+PEF1dGhvcj5EYWZmZXJuIFAuSi48L0F1dGhvcj48WWVh
cj4xOTk1PC9ZZWFyPjxSZWNOdW0+MzM2PC9SZWNOdW0+PHJlY29yZD48cmVjLW51bWJlcj4zMzY8
L3JlYy1udW1iZXI+PGZvcmVpZ24ta2V5cz48a2V5IGFwcD0iRU4iIGRiLWlkPSJkZTV0NXMwMHd6
dHZ6dmV0NTI5dmRlcjJkcHNkcnQyeDl3d3IiPjMzNjwva2V5PjwvZm9yZWlnbi1rZXlzPjxyZWYt
dHlwZSBuYW1lPSJKb3VybmFsIEFydGljbGUiPjE3PC9yZWYtdHlwZT48Y29udHJpYnV0b3JzPjxh
dXRob3JzPjxhdXRob3I+RGFmZmVybiBQLkouLCAsIFBmZWlmZXIgUC5ILiwgRW1iZXIgSi5BLiwg
YW5kIEh1Z2xpIFQuRS48L2F1dGhvcj48L2F1dGhvcnM+PC9jb250cmlidXRvcnM+PHRpdGxlcz48
dGl0bGU+QzNhIGlzIGEgY2hlbW90YXhpbiBmb3IgaHVtYW4gZW9zaW5vcGhpbHMgYnV0IG5vdCBm
b3IgbmV1dHJvcGhpbHMuIEkuIEMzYSBzdGltdWxhdGlvbiBpcyBzZWNvbmRhcnkgdG8gZW9zaW5v
cGhpbCBhY3RpdmF0aW9uPC90aXRsZT48c2Vjb25kYXJ5LXRpdGxlPkouIEV4cC4gTWVkLjwvc2Vj
b25kYXJ5LXRpdGxlPjwvdGl0bGVzPjxwZXJpb2RpY2FsPjxmdWxsLXRpdGxlPkouIEV4cC4gTWVk
LjwvZnVsbC10aXRsZT48L3BlcmlvZGljYWw+PHBhZ2VzPjIxMTktMjEyNzwvcGFnZXM+PHZvbHVt
ZT4xODE8L3ZvbHVtZT48ZGF0ZXM+PHllYXI+MTk5NTwveWVhcj48L2RhdGVzPjxpc2JuPlBNSUQ6
IDc3NjAwMDE8L2lzYm4+PHVybHM+PC91cmxzPjwvcmVjb3JkPjwvQ2l0ZT48Q2l0ZT48QXV0aG9y
Plp3aXJuZXIgSi48L0F1dGhvcj48WWVhcj4xOTk3PC9ZZWFyPjxSZWNOdW0+Njc1MjwvUmVjTnVt
PjxyZWNvcmQ+PHJlYy1udW1iZXI+Njc1MjwvcmVjLW51bWJlcj48Zm9yZWlnbi1rZXlzPjxrZXkg
YXBwPSJFTiIgZGItaWQ9ImRlNXQ1czAwd3p0dnp2ZXQ1Mjl2ZGVyMmRwc2RydDJ4OXd3ciI+Njc1
Mjwva2V5PjwvZm9yZWlnbi1rZXlzPjxyZWYtdHlwZSBuYW1lPSJKb3VybmFsIEFydGljbGUiPjE3
PC9yZWYtdHlwZT48Y29udHJpYnV0b3JzPjxhdXRob3JzPjxhdXRob3I+Wndpcm5lciBKLiwgLCBH
w7Z0emUgTy4sIE1vc2VyIEEuLCBTaWViZXIgQS4sIEJlZ2VtYW5uIEcuLCBLYXBwIEEuLCBFbHNu
ZXIgSi4sIGFuZCBXZXJmZWwgVC48L2F1dGhvcj48L2F1dGhvcnM+PC9jb250cmlidXRvcnM+PHRp
dGxlcz48dGl0bGU+Qmxvb2QtIGFuZCBza2luLWRlcml2ZWQgbW9ub2N5dGVzL21hY3JvcGhhZ2Vz
IHJlc3BvbmQgdG8gQzNhIGJ1dCBub3QgdG8gQzNhKGRlc0FyZykgd2l0aCBhIHRyYW5zaWVudCBy
ZWxlYXNlIG9mIGNhbGNpdW0gdmlhIGEgcGVydHVzc2lzIHRveGluLXNlbnNpdGl2ZSBzaWduYWwg
dHJhbnNkdWN0aW9uIHBhdGh3YXk8L3RpdGxlPjxzZWNvbmRhcnktdGl0bGU+RXVyLiBKLiBJbW11
bm9sLjwvc2Vjb25kYXJ5LXRpdGxlPjwvdGl0bGVzPjxwZXJpb2RpY2FsPjxmdWxsLXRpdGxlPkV1
ci4gSi4gSW1tdW5vbC48L2Z1bGwtdGl0bGU+PC9wZXJpb2RpY2FsPjxwYWdlcz4yMzE3LTIzMjI8
L3BhZ2VzPjx2b2x1bWU+Mjc8L3ZvbHVtZT48a2V5d29yZHM+PGtleXdvcmQ+QzNhIHJlY2VwdG9y
PC9rZXl3b3JkPjxrZXl3b3JkPkFuYXBoeWxhdG94aW48L2tleXdvcmQ+PGtleXdvcmQ+QzNhPC9r
ZXl3b3JkPjxrZXl3b3JkPkNvbXBsZW1lbnQ8L2tleXdvcmQ+PC9rZXl3b3Jkcz48ZGF0ZXM+PHll
YXI+MTk5NzwveWVhcj48L2RhdGVzPjxpc2JuPlBNSUQ6IDkzNDE3NzU8L2lzYm4+PHVybHM+PHJl
bGF0ZWQtdXJscz48dXJsPmh0dHA6Ly9keC5kb2kub3JnLzEwLjEwMDIvZWppLjE4MzAyNzA5Mjg8
L3VybD48L3JlbGF0ZWQtdXJscz48L3VybHM+PGVsZWN0cm9uaWMtcmVzb3VyY2UtbnVtPjEwLjEw
MDIvZWppLjE4MzAyNzA5Mjg8L2VsZWN0cm9uaWMtcmVzb3VyY2UtbnVtPjwvcmVjb3JkPjwvQ2l0
ZT48Q2l0ZT48QXV0aG9yPkZlcm5hbmRleiBILk4uPC9BdXRob3I+PFllYXI+MTk3ODwvWWVhcj48
UmVjTnVtPjQ1MDwvUmVjTnVtPjxyZWNvcmQ+PHJlYy1udW1iZXI+NDUwPC9yZWMtbnVtYmVyPjxm
b3JlaWduLWtleXM+PGtleSBhcHA9IkVOIiBkYi1pZD0iZGU1dDVzMDB3enR2enZldDUyOXZkZXIy
ZHBzZHJ0Mng5d3dyIj40NTA8L2tleT48L2ZvcmVpZ24ta2V5cz48cmVmLXR5cGUgbmFtZT0iSm91
cm5hbCBBcnRpY2xlIj4xNzwvcmVmLXR5cGU+PGNvbnRyaWJ1dG9ycz48YXV0aG9ycz48YXV0aG9y
PkZlcm5hbmRleiBILk4uLCAsIEhlbnNvbiBQLk0uLCBPdGFuaSBBLiwgYW5kIEh1Z2xpIFQuRS48
L2F1dGhvcj48L2F1dGhvcnM+PC9jb250cmlidXRvcnM+PHRpdGxlcz48dGl0bGU+Q2hlbW90YWN0
aWMgcmVzcG9uc2UgdG8gaHVtYW4gQzNhIGFuZCBDNWEgYW5hcGh5bGF0b3hpbnMuIEkuIEV2YWx1
YXRpb24gb2YgQzNhIGFuZCBDNWEgbGV1a290YXhpcyBpbiB2aXRybyBhbmQgdW5kZXIgc2ltdWxh
dGVkIGNvbmRpdGlvbnMgaW4gdml2bzwvdGl0bGU+PHNlY29uZGFyeS10aXRsZT5KLiBJbW11bm9s
Ljwvc2Vjb25kYXJ5LXRpdGxlPjwvdGl0bGVzPjxwZXJpb2RpY2FsPjxmdWxsLXRpdGxlPkouIElt
bXVub2wuPC9mdWxsLXRpdGxlPjwvcGVyaW9kaWNhbD48cGFnZXM+MTA5LTExNTwvcGFnZXM+PHZv
bHVtZT4xMjA8L3ZvbHVtZT48ZGF0ZXM+PHllYXI+MTk3ODwveWVhcj48L2RhdGVzPjxpc2JuPlBN
SUQ6IDM0MjYwMTwvaXNibj48dXJscz48L3VybHM+PC9yZWNvcmQ+PC9DaXRlPjxDaXRlPjxBdXRo
b3I+Tm9yZ2F1ZXIgSi48L0F1dGhvcj48WWVhcj4xOTkzPC9ZZWFyPjxSZWNOdW0+MTE2NzwvUmVj
TnVtPjxyZWNvcmQ+PHJlYy1udW1iZXI+MTE2NzwvcmVjLW51bWJlcj48Zm9yZWlnbi1rZXlzPjxr
ZXkgYXBwPSJFTiIgZGItaWQ9ImRlNXQ1czAwd3p0dnp2ZXQ1Mjl2ZGVyMmRwc2RydDJ4OXd3ciI+
MTE2Nzwva2V5PjwvZm9yZWlnbi1rZXlzPjxyZWYtdHlwZSBuYW1lPSJKb3VybmFsIEFydGljbGUi
PjE3PC9yZWYtdHlwZT48Y29udHJpYnV0b3JzPjxhdXRob3JzPjxhdXRob3I+Tm9yZ2F1ZXIgSi4s
ICwgRG9ib3MgRy4sIEtvd25hdHpraSBFLiwgRGFoaW5kZW4gQy4sIEJ1cmdlciBSLiwgS3VwcGVy
IFIuLCBhbmQgR2llcnNjaGlrIFAuPC9hdXRob3I+PC9hdXRob3JzPjwvY29udHJpYnV0b3JzPjx0
aXRsZXM+PHRpdGxlPkNvbXBsZW1lbnQgZnJhZ21lbnQgQzNhIHN0aW11bGF0ZXMgQ2EyKyBpbmZs
dXggaW4gbmV1dHJvcGhpbHMgdmlhIGEgcGVydHVzc2lzIHRveGluIHNlbnNpdGl2ZSBHIHByb3Rl
aW48L3RpdGxlPjxzZWNvbmRhcnktdGl0bGU+RXVyLiBKLiBCaW9jaGVtLjwvc2Vjb25kYXJ5LXRp
dGxlPjwvdGl0bGVzPjxwZXJpb2RpY2FsPjxmdWxsLXRpdGxlPkV1ci4gSi4gQmlvY2hlbS48L2Z1
bGwtdGl0bGU+PC9wZXJpb2RpY2FsPjxwYWdlcz4yODktMjk0PC9wYWdlcz48dm9sdW1lPjIxNzwv
dm9sdW1lPjxkYXRlcz48eWVhcj4xOTkzPC95ZWFyPjwvZGF0ZXM+PGlzYm4+UE1JRDogODIyMzU2
NjwvaXNibj48dXJscz48L3VybHM+PC9yZWNvcmQ+PC9DaXRlPjxDaXRlPjxBdXRob3I+RGFmZmVy
biBQLkouPC9BdXRob3I+PFllYXI+MTk5NTwvWWVhcj48UmVjTnVtPjMzNjwvUmVjTnVtPjxyZWNv
cmQ+PHJlYy1udW1iZXI+MzM2PC9yZWMtbnVtYmVyPjxmb3JlaWduLWtleXM+PGtleSBhcHA9IkVO
IiBkYi1pZD0iZGU1dDVzMDB3enR2enZldDUyOXZkZXIyZHBzZHJ0Mng5d3dyIj4zMzY8L2tleT48
L2ZvcmVpZ24ta2V5cz48cmVmLXR5cGUgbmFtZT0iSm91cm5hbCBBcnRpY2xlIj4xNzwvcmVmLXR5
cGU+PGNvbnRyaWJ1dG9ycz48YXV0aG9ycz48YXV0aG9yPkRhZmZlcm4gUC5KLiwgLCBQZmVpZmVy
IFAuSC4sIEVtYmVyIEouQS4sIGFuZCBIdWdsaSBULkUuPC9hdXRob3I+PC9hdXRob3JzPjwvY29u
dHJpYnV0b3JzPjx0aXRsZXM+PHRpdGxlPkMzYSBpcyBhIGNoZW1vdGF4aW4gZm9yIGh1bWFuIGVv
c2lub3BoaWxzIGJ1dCBub3QgZm9yIG5ldXRyb3BoaWxzLiBJLiBDM2Egc3RpbXVsYXRpb24gaXMg
c2Vjb25kYXJ5IHRvIGVvc2lub3BoaWwgYWN0aXZhdGlvbjwvdGl0bGU+PHNlY29uZGFyeS10aXRs
ZT5KLiBFeHAuIE1lZC48L3NlY29uZGFyeS10aXRsZT48L3RpdGxlcz48cGVyaW9kaWNhbD48ZnVs
bC10aXRsZT5KLiBFeHAuIE1lZC48L2Z1bGwtdGl0bGU+PC9wZXJpb2RpY2FsPjxwYWdlcz4yMTE5
LTIxMjc8L3BhZ2VzPjx2b2x1bWU+MTgxPC92b2x1bWU+PGRhdGVzPjx5ZWFyPjE5OTU8L3llYXI+
PC9kYXRlcz48aXNibj5QTUlEOiA3NzYwMDAxPC9pc2JuPjx1cmxzPjwvdXJscz48L3JlY29yZD48
L0NpdGU+PENpdGU+PEF1dGhvcj5ad2lybmVyIEouPC9BdXRob3I+PFllYXI+MTk5NzwvWWVhcj48
UmVjTnVtPjY3NTI8L1JlY051bT48cmVjb3JkPjxyZWMtbnVtYmVyPjY3NTI8L3JlYy1udW1iZXI+
PGZvcmVpZ24ta2V5cz48a2V5IGFwcD0iRU4iIGRiLWlkPSJkZTV0NXMwMHd6dHZ6dmV0NTI5dmRl
cjJkcHNkcnQyeDl3d3IiPjY3NTI8L2tleT48L2ZvcmVpZ24ta2V5cz48cmVmLXR5cGUgbmFtZT0i
Sm91cm5hbCBBcnRpY2xlIj4xNzwvcmVmLXR5cGU+PGNvbnRyaWJ1dG9ycz48YXV0aG9ycz48YXV0
aG9yPlp3aXJuZXIgSi4sICwgR8O2dHplIE8uLCBNb3NlciBBLiwgU2llYmVyIEEuLCBCZWdlbWFu
biBHLiwgS2FwcCBBLiwgRWxzbmVyIEouLCBhbmQgV2VyZmVsIFQuPC9hdXRob3I+PC9hdXRob3Jz
PjwvY29udHJpYnV0b3JzPjx0aXRsZXM+PHRpdGxlPkJsb29kLSBhbmQgc2tpbi1kZXJpdmVkIG1v
bm9jeXRlcy9tYWNyb3BoYWdlcyByZXNwb25kIHRvIEMzYSBidXQgbm90IHRvIEMzYShkZXNBcmcp
IHdpdGggYSB0cmFuc2llbnQgcmVsZWFzZSBvZiBjYWxjaXVtIHZpYSBhIHBlcnR1c3NpcyB0b3hp
bi1zZW5zaXRpdmUgc2lnbmFsIHRyYW5zZHVjdGlvbiBwYXRod2F5PC90aXRsZT48c2Vjb25kYXJ5
LXRpdGxlPkV1ci4gSi4gSW1tdW5vbC48L3NlY29uZGFyeS10aXRsZT48L3RpdGxlcz48cGVyaW9k
aWNhbD48ZnVsbC10aXRsZT5FdXIuIEouIEltbXVub2wuPC9mdWxsLXRpdGxlPjwvcGVyaW9kaWNh
bD48cGFnZXM+MjMxNy0yMzIyPC9wYWdlcz48dm9sdW1lPjI3PC92b2x1bWU+PGtleXdvcmRzPjxr
ZXl3b3JkPkMzYSByZWNlcHRvcjwva2V5d29yZD48a2V5d29yZD5BbmFwaHlsYXRveGluPC9rZXl3
b3JkPjxrZXl3b3JkPkMzYTwva2V5d29yZD48a2V5d29yZD5Db21wbGVtZW50PC9rZXl3b3JkPjwv
a2V5d29yZHM+PGRhdGVzPjx5ZWFyPjE5OTc8L3llYXI+PC9kYXRlcz48aXNibj5QTUlEOiA5MzQx
Nzc1PC9pc2JuPjx1cmxzPjxyZWxhdGVkLXVybHM+PHVybD5odHRwOi8vZHguZG9pLm9yZy8xMC4x
MDAyL2VqaS4xODMwMjcwOTI4PC91cmw+PC9yZWxhdGVkLXVybHM+PC91cmxzPjxlbGVjdHJvbmlj
LXJlc291cmNlLW51bT4xMC4xMDAyL2VqaS4xODMwMjcwOTI4PC9lbGVjdHJvbmljLXJlc291cmNl
LW51bT48L3JlY29yZD48L0NpdGU+PENpdGU+PEF1dGhvcj5FbHNuZXIgSi48L0F1dGhvcj48WWVh
cj4xOTk0PC9ZZWFyPjxSZWNOdW0+MzAyNDwvUmVjTnVtPjxyZWNvcmQ+PHJlYy1udW1iZXI+MzAy
NDwvcmVjLW51bWJlcj48Zm9yZWlnbi1rZXlzPjxrZXkgYXBwPSJFTiIgZGItaWQ9ImRlNXQ1czAw
d3p0dnp2ZXQ1Mjl2ZGVyMmRwc2RydDJ4OXd3ciI+MzAyNDwva2V5PjwvZm9yZWlnbi1rZXlzPjxy
ZWYtdHlwZSBuYW1lPSJKb3VybmFsIEFydGljbGUiPjE3PC9yZWYtdHlwZT48Y29udHJpYnV0b3Jz
PjxhdXRob3JzPjxhdXRob3I+RWxzbmVyIEouLCAsIE9wcGVybWFubiBNLiwgQ3plY2ggVy4sIGFu
ZCBLYXBwIEEuPC9hdXRob3I+PC9hdXRob3JzPjwvY29udHJpYnV0b3JzPjx0aXRsZXM+PHRpdGxl
PkMzYSBhY3RpdmF0ZXMgdGhlIHJlc3BpcmF0b3J5IGJ1cnN0IGluIGh1bWFuIHBvbHltb3JwaG9u
dWNsZWFyIG5ldXRyb3BoaWxpYyBsZXVrb2N5dGVzIHZpYSBwZXJ0dXNzaXMgdG94aW4tc2Vuc2l0
aXZlIEctcHJvdGVpbnM8L3RpdGxlPjxzZWNvbmRhcnktdGl0bGU+Qmxvb2Q8L3NlY29uZGFyeS10
aXRsZT48L3RpdGxlcz48cGVyaW9kaWNhbD48ZnVsbC10aXRsZT5CbG9vZDwvZnVsbC10aXRsZT48
L3BlcmlvZGljYWw+PHBhZ2VzPjMzMjQtMzMzMTwvcGFnZXM+PHZvbHVtZT44Mzwvdm9sdW1lPjxk
YXRlcz48eWVhcj4xOTk0PC95ZWFyPjxwdWItZGF0ZXM+PGRhdGU+SnVuZSAxLCAxOTk0PC9kYXRl
PjwvcHViLWRhdGVzPjwvZGF0ZXM+PGlzYm4+UE1JRDogODE5MzM2ODwvaXNibj48dXJscz48cmVs
YXRlZC11cmxzPjx1cmw+aHR0cDovL3d3dy5ibG9vZGpvdXJuYWwub3JnL2NnaS9jb250ZW50L2Fi
c3RyYWN0LzgzLzExLzMzMjQgPC91cmw+PC9yZWxhdGVkLXVybHM+PC91cmxzPjwvcmVjb3JkPjwv
Q2l0ZT48L0VuZE5vdGU+
</w:fldData>
        </w:fldChar>
      </w:r>
      <w:r w:rsidR="008F252C" w:rsidRPr="00A65412">
        <w:rPr>
          <w:rFonts w:ascii="Book Antiqua" w:hAnsi="Book Antiqua" w:cs="Arial"/>
          <w:color w:val="000000" w:themeColor="text1"/>
          <w:sz w:val="24"/>
          <w:szCs w:val="24"/>
        </w:rPr>
        <w:instrText xml:space="preserve"> ADDIN EN.CITE </w:instrText>
      </w:r>
      <w:r w:rsidR="008F252C" w:rsidRPr="00A65412">
        <w:rPr>
          <w:rFonts w:ascii="Book Antiqua" w:hAnsi="Book Antiqua" w:cs="Arial"/>
          <w:color w:val="000000" w:themeColor="text1"/>
          <w:sz w:val="24"/>
          <w:szCs w:val="24"/>
        </w:rPr>
        <w:fldChar w:fldCharType="begin">
          <w:fldData xml:space="preserve">PEVuZE5vdGU+PENpdGU+PEF1dGhvcj5GZXJuYW5kZXogSC5OLjwvQXV0aG9yPjxZZWFyPjE5Nzg8
L1llYXI+PFJlY051bT40NTA8L1JlY051bT48RGlzcGxheVRleHQ+PHN0eWxlIGZhY2U9InN1cGVy
c2NyaXB0Ij5bMjEsIDI0LCAyNiwgMjktMzFdPC9zdHlsZT48L0Rpc3BsYXlUZXh0PjxyZWNvcmQ+
PHJlYy1udW1iZXI+NDUwPC9yZWMtbnVtYmVyPjxmb3JlaWduLWtleXM+PGtleSBhcHA9IkVOIiBk
Yi1pZD0iZGU1dDVzMDB3enR2enZldDUyOXZkZXIyZHBzZHJ0Mng5d3dyIj40NTA8L2tleT48L2Zv
cmVpZ24ta2V5cz48cmVmLXR5cGUgbmFtZT0iSm91cm5hbCBBcnRpY2xlIj4xNzwvcmVmLXR5cGU+
PGNvbnRyaWJ1dG9ycz48YXV0aG9ycz48YXV0aG9yPkZlcm5hbmRleiBILk4uLCAsIEhlbnNvbiBQ
Lk0uLCBPdGFuaSBBLiwgYW5kIEh1Z2xpIFQuRS48L2F1dGhvcj48L2F1dGhvcnM+PC9jb250cmli
dXRvcnM+PHRpdGxlcz48dGl0bGU+Q2hlbW90YWN0aWMgcmVzcG9uc2UgdG8gaHVtYW4gQzNhIGFu
ZCBDNWEgYW5hcGh5bGF0b3hpbnMuIEkuIEV2YWx1YXRpb24gb2YgQzNhIGFuZCBDNWEgbGV1a290
YXhpcyBpbiB2aXRybyBhbmQgdW5kZXIgc2ltdWxhdGVkIGNvbmRpdGlvbnMgaW4gdml2bzwvdGl0
bGU+PHNlY29uZGFyeS10aXRsZT5KLiBJbW11bm9sLjwvc2Vjb25kYXJ5LXRpdGxlPjwvdGl0bGVz
PjxwZXJpb2RpY2FsPjxmdWxsLXRpdGxlPkouIEltbXVub2wuPC9mdWxsLXRpdGxlPjwvcGVyaW9k
aWNhbD48cGFnZXM+MTA5LTExNTwvcGFnZXM+PHZvbHVtZT4xMjA8L3ZvbHVtZT48ZGF0ZXM+PHll
YXI+MTk3ODwveWVhcj48L2RhdGVzPjxpc2JuPlBNSUQ6IDM0MjYwMTwvaXNibj48dXJscz48L3Vy
bHM+PC9yZWNvcmQ+PC9DaXRlPjxDaXRlPjxBdXRob3I+Tm9yZ2F1ZXIgSi48L0F1dGhvcj48WWVh
cj4xOTkzPC9ZZWFyPjxSZWNOdW0+MTE2NzwvUmVjTnVtPjxyZWNvcmQ+PHJlYy1udW1iZXI+MTE2
NzwvcmVjLW51bWJlcj48Zm9yZWlnbi1rZXlzPjxrZXkgYXBwPSJFTiIgZGItaWQ9ImRlNXQ1czAw
d3p0dnp2ZXQ1Mjl2ZGVyMmRwc2RydDJ4OXd3ciI+MTE2Nzwva2V5PjwvZm9yZWlnbi1rZXlzPjxy
ZWYtdHlwZSBuYW1lPSJKb3VybmFsIEFydGljbGUiPjE3PC9yZWYtdHlwZT48Y29udHJpYnV0b3Jz
PjxhdXRob3JzPjxhdXRob3I+Tm9yZ2F1ZXIgSi4sICwgRG9ib3MgRy4sIEtvd25hdHpraSBFLiwg
RGFoaW5kZW4gQy4sIEJ1cmdlciBSLiwgS3VwcGVyIFIuLCBhbmQgR2llcnNjaGlrIFAuPC9hdXRo
b3I+PC9hdXRob3JzPjwvY29udHJpYnV0b3JzPjx0aXRsZXM+PHRpdGxlPkNvbXBsZW1lbnQgZnJh
Z21lbnQgQzNhIHN0aW11bGF0ZXMgQ2EyKyBpbmZsdXggaW4gbmV1dHJvcGhpbHMgdmlhIGEgcGVy
dHVzc2lzIHRveGluIHNlbnNpdGl2ZSBHIHByb3RlaW48L3RpdGxlPjxzZWNvbmRhcnktdGl0bGU+
RXVyLiBKLiBCaW9jaGVtLjwvc2Vjb25kYXJ5LXRpdGxlPjwvdGl0bGVzPjxwZXJpb2RpY2FsPjxm
dWxsLXRpdGxlPkV1ci4gSi4gQmlvY2hlbS48L2Z1bGwtdGl0bGU+PC9wZXJpb2RpY2FsPjxwYWdl
cz4yODktMjk0PC9wYWdlcz48dm9sdW1lPjIxNzwvdm9sdW1lPjxkYXRlcz48eWVhcj4xOTkzPC95
ZWFyPjwvZGF0ZXM+PGlzYm4+UE1JRDogODIyMzU2NjwvaXNibj48dXJscz48L3VybHM+PC9yZWNv
cmQ+PC9DaXRlPjxDaXRlPjxBdXRob3I+R3VvIFIuRi48L0F1dGhvcj48WWVhcj4yMDA1PC9ZZWFy
PjxSZWNOdW0+NDQ0MTwvUmVjTnVtPjxyZWNvcmQ+PHJlYy1udW1iZXI+NDQ0MTwvcmVjLW51bWJl
cj48Zm9yZWlnbi1rZXlzPjxrZXkgYXBwPSJFTiIgZGItaWQ9ImRlNXQ1czAwd3p0dnp2ZXQ1Mjl2
ZGVyMmRwc2RydDJ4OXd3ciI+NDQ0MTwva2V5PjwvZm9yZWlnbi1rZXlzPjxyZWYtdHlwZSBuYW1l
PSJKb3VybmFsIEFydGljbGUiPjE3PC9yZWYtdHlwZT48Y29udHJpYnV0b3JzPjxhdXRob3JzPjxh
dXRob3I+R3VvIFIuRi4sICwgYW5kIFdhcmQgUC5BLjwvYXV0aG9yPjwvYXV0aG9ycz48L2NvbnRy
aWJ1dG9ycz48dGl0bGVzPjx0aXRsZT5Sb2xlIG9mIEM1YSBpbiBpbmZsYW1tYXRvcnkgcmVzcG9u
c2VzPC90aXRsZT48c2Vjb25kYXJ5LXRpdGxlPkFubi4gUmV2LiBJbW11bm9sLjwvc2Vjb25kYXJ5
LXRpdGxlPjwvdGl0bGVzPjxwZXJpb2RpY2FsPjxmdWxsLXRpdGxlPkFubi4gUmV2LiBJbW11bm9s
LjwvZnVsbC10aXRsZT48L3BlcmlvZGljYWw+PHBhZ2VzPjgyMS04NTI8L3BhZ2VzPjx2b2x1bWU+
MjM8L3ZvbHVtZT48ZGF0ZXM+PHllYXI+MjAwNTwveWVhcj48L2RhdGVzPjxpc2JuPlBNSUQ6IDE1
NzcxNTg3PC9pc2JuPjx1cmxzPjxyZWxhdGVkLXVybHM+PHVybD5odHRwOi8vYXJqb3VybmFscy5h
bm51YWxyZXZpZXdzLm9yZy9kb2kvYWJzLzEwLjExNDYvYW5udXJldi5pbW11bm9sLjIzLjAyMTcw
NC4xMTU4MzUgPC91cmw+PC9yZWxhdGVkLXVybHM+PC91cmxzPjxlbGVjdHJvbmljLXJlc291cmNl
LW51bT5kb2k6MTAuMTE0Ni9hbm51cmV2LmltbXVub2wuMjMuMDIxNzA0LjExNTgzNTwvZWxlY3Ry
b25pYy1yZXNvdXJjZS1udW0+PC9yZWNvcmQ+PC9DaXRlPjxDaXRlPjxBdXRob3I+RWxzbmVyIEou
PC9BdXRob3I+PFllYXI+MTk5NDwvWWVhcj48UmVjTnVtPjMwMjQ8L1JlY051bT48cmVjb3JkPjxy
ZWMtbnVtYmVyPjMwMjQ8L3JlYy1udW1iZXI+PGZvcmVpZ24ta2V5cz48a2V5IGFwcD0iRU4iIGRi
LWlkPSJkZTV0NXMwMHd6dHZ6dmV0NTI5dmRlcjJkcHNkcnQyeDl3d3IiPjMwMjQ8L2tleT48L2Zv
cmVpZ24ta2V5cz48cmVmLXR5cGUgbmFtZT0iSm91cm5hbCBBcnRpY2xlIj4xNzwvcmVmLXR5cGU+
PGNvbnRyaWJ1dG9ycz48YXV0aG9ycz48YXV0aG9yPkVsc25lciBKLiwgLCBPcHBlcm1hbm4gTS4s
IEN6ZWNoIFcuLCBhbmQgS2FwcCBBLjwvYXV0aG9yPjwvYXV0aG9ycz48L2NvbnRyaWJ1dG9ycz48
dGl0bGVzPjx0aXRsZT5DM2EgYWN0aXZhdGVzIHRoZSByZXNwaXJhdG9yeSBidXJzdCBpbiBodW1h
biBwb2x5bW9ycGhvbnVjbGVhciBuZXV0cm9waGlsaWMgbGV1a29jeXRlcyB2aWEgcGVydHVzc2lz
IHRveGluLXNlbnNpdGl2ZSBHLXByb3RlaW5zPC90aXRsZT48c2Vjb25kYXJ5LXRpdGxlPkJsb29k
PC9zZWNvbmRhcnktdGl0bGU+PC90aXRsZXM+PHBlcmlvZGljYWw+PGZ1bGwtdGl0bGU+Qmxvb2Q8
L2Z1bGwtdGl0bGU+PC9wZXJpb2RpY2FsPjxwYWdlcz4zMzI0LTMzMzE8L3BhZ2VzPjx2b2x1bWU+
ODM8L3ZvbHVtZT48ZGF0ZXM+PHllYXI+MTk5NDwveWVhcj48cHViLWRhdGVzPjxkYXRlPkp1bmUg
MSwgMTk5NDwvZGF0ZT48L3B1Yi1kYXRlcz48L2RhdGVzPjxpc2JuPlBNSUQ6IDgxOTMzNjg8L2lz
Ym4+PHVybHM+PHJlbGF0ZWQtdXJscz48dXJsPmh0dHA6Ly93d3cuYmxvb2Rqb3VybmFsLm9yZy9j
Z2kvY29udGVudC9hYnN0cmFjdC84My8xMS8zMzI0IDwvdXJsPjwvcmVsYXRlZC11cmxzPjwvdXJs
cz48L3JlY29yZD48L0NpdGU+PENpdGU+PEF1dGhvcj5EYWZmZXJuIFAuSi48L0F1dGhvcj48WWVh
cj4xOTk1PC9ZZWFyPjxSZWNOdW0+MzM2PC9SZWNOdW0+PHJlY29yZD48cmVjLW51bWJlcj4zMzY8
L3JlYy1udW1iZXI+PGZvcmVpZ24ta2V5cz48a2V5IGFwcD0iRU4iIGRiLWlkPSJkZTV0NXMwMHd6
dHZ6dmV0NTI5dmRlcjJkcHNkcnQyeDl3d3IiPjMzNjwva2V5PjwvZm9yZWlnbi1rZXlzPjxyZWYt
dHlwZSBuYW1lPSJKb3VybmFsIEFydGljbGUiPjE3PC9yZWYtdHlwZT48Y29udHJpYnV0b3JzPjxh
dXRob3JzPjxhdXRob3I+RGFmZmVybiBQLkouLCAsIFBmZWlmZXIgUC5ILiwgRW1iZXIgSi5BLiwg
YW5kIEh1Z2xpIFQuRS48L2F1dGhvcj48L2F1dGhvcnM+PC9jb250cmlidXRvcnM+PHRpdGxlcz48
dGl0bGU+QzNhIGlzIGEgY2hlbW90YXhpbiBmb3IgaHVtYW4gZW9zaW5vcGhpbHMgYnV0IG5vdCBm
b3IgbmV1dHJvcGhpbHMuIEkuIEMzYSBzdGltdWxhdGlvbiBpcyBzZWNvbmRhcnkgdG8gZW9zaW5v
cGhpbCBhY3RpdmF0aW9uPC90aXRsZT48c2Vjb25kYXJ5LXRpdGxlPkouIEV4cC4gTWVkLjwvc2Vj
b25kYXJ5LXRpdGxlPjwvdGl0bGVzPjxwZXJpb2RpY2FsPjxmdWxsLXRpdGxlPkouIEV4cC4gTWVk
LjwvZnVsbC10aXRsZT48L3BlcmlvZGljYWw+PHBhZ2VzPjIxMTktMjEyNzwvcGFnZXM+PHZvbHVt
ZT4xODE8L3ZvbHVtZT48ZGF0ZXM+PHllYXI+MTk5NTwveWVhcj48L2RhdGVzPjxpc2JuPlBNSUQ6
IDc3NjAwMDE8L2lzYm4+PHVybHM+PC91cmxzPjwvcmVjb3JkPjwvQ2l0ZT48Q2l0ZT48QXV0aG9y
Plp3aXJuZXIgSi48L0F1dGhvcj48WWVhcj4xOTk3PC9ZZWFyPjxSZWNOdW0+Njc1MjwvUmVjTnVt
PjxyZWNvcmQ+PHJlYy1udW1iZXI+Njc1MjwvcmVjLW51bWJlcj48Zm9yZWlnbi1rZXlzPjxrZXkg
YXBwPSJFTiIgZGItaWQ9ImRlNXQ1czAwd3p0dnp2ZXQ1Mjl2ZGVyMmRwc2RydDJ4OXd3ciI+Njc1
Mjwva2V5PjwvZm9yZWlnbi1rZXlzPjxyZWYtdHlwZSBuYW1lPSJKb3VybmFsIEFydGljbGUiPjE3
PC9yZWYtdHlwZT48Y29udHJpYnV0b3JzPjxhdXRob3JzPjxhdXRob3I+Wndpcm5lciBKLiwgLCBH
w7Z0emUgTy4sIE1vc2VyIEEuLCBTaWViZXIgQS4sIEJlZ2VtYW5uIEcuLCBLYXBwIEEuLCBFbHNu
ZXIgSi4sIGFuZCBXZXJmZWwgVC48L2F1dGhvcj48L2F1dGhvcnM+PC9jb250cmlidXRvcnM+PHRp
dGxlcz48dGl0bGU+Qmxvb2QtIGFuZCBza2luLWRlcml2ZWQgbW9ub2N5dGVzL21hY3JvcGhhZ2Vz
IHJlc3BvbmQgdG8gQzNhIGJ1dCBub3QgdG8gQzNhKGRlc0FyZykgd2l0aCBhIHRyYW5zaWVudCBy
ZWxlYXNlIG9mIGNhbGNpdW0gdmlhIGEgcGVydHVzc2lzIHRveGluLXNlbnNpdGl2ZSBzaWduYWwg
dHJhbnNkdWN0aW9uIHBhdGh3YXk8L3RpdGxlPjxzZWNvbmRhcnktdGl0bGU+RXVyLiBKLiBJbW11
bm9sLjwvc2Vjb25kYXJ5LXRpdGxlPjwvdGl0bGVzPjxwZXJpb2RpY2FsPjxmdWxsLXRpdGxlPkV1
ci4gSi4gSW1tdW5vbC48L2Z1bGwtdGl0bGU+PC9wZXJpb2RpY2FsPjxwYWdlcz4yMzE3LTIzMjI8
L3BhZ2VzPjx2b2x1bWU+Mjc8L3ZvbHVtZT48a2V5d29yZHM+PGtleXdvcmQ+QzNhIHJlY2VwdG9y
PC9rZXl3b3JkPjxrZXl3b3JkPkFuYXBoeWxhdG94aW48L2tleXdvcmQ+PGtleXdvcmQ+QzNhPC9r
ZXl3b3JkPjxrZXl3b3JkPkNvbXBsZW1lbnQ8L2tleXdvcmQ+PC9rZXl3b3Jkcz48ZGF0ZXM+PHll
YXI+MTk5NzwveWVhcj48L2RhdGVzPjxpc2JuPlBNSUQ6IDkzNDE3NzU8L2lzYm4+PHVybHM+PHJl
bGF0ZWQtdXJscz48dXJsPmh0dHA6Ly9keC5kb2kub3JnLzEwLjEwMDIvZWppLjE4MzAyNzA5Mjg8
L3VybD48L3JlbGF0ZWQtdXJscz48L3VybHM+PGVsZWN0cm9uaWMtcmVzb3VyY2UtbnVtPjEwLjEw
MDIvZWppLjE4MzAyNzA5Mjg8L2VsZWN0cm9uaWMtcmVzb3VyY2UtbnVtPjwvcmVjb3JkPjwvQ2l0
ZT48Q2l0ZT48QXV0aG9yPkZlcm5hbmRleiBILk4uPC9BdXRob3I+PFllYXI+MTk3ODwvWWVhcj48
UmVjTnVtPjQ1MDwvUmVjTnVtPjxyZWNvcmQ+PHJlYy1udW1iZXI+NDUwPC9yZWMtbnVtYmVyPjxm
b3JlaWduLWtleXM+PGtleSBhcHA9IkVOIiBkYi1pZD0iZGU1dDVzMDB3enR2enZldDUyOXZkZXIy
ZHBzZHJ0Mng5d3dyIj40NTA8L2tleT48L2ZvcmVpZ24ta2V5cz48cmVmLXR5cGUgbmFtZT0iSm91
cm5hbCBBcnRpY2xlIj4xNzwvcmVmLXR5cGU+PGNvbnRyaWJ1dG9ycz48YXV0aG9ycz48YXV0aG9y
PkZlcm5hbmRleiBILk4uLCAsIEhlbnNvbiBQLk0uLCBPdGFuaSBBLiwgYW5kIEh1Z2xpIFQuRS48
L2F1dGhvcj48L2F1dGhvcnM+PC9jb250cmlidXRvcnM+PHRpdGxlcz48dGl0bGU+Q2hlbW90YWN0
aWMgcmVzcG9uc2UgdG8gaHVtYW4gQzNhIGFuZCBDNWEgYW5hcGh5bGF0b3hpbnMuIEkuIEV2YWx1
YXRpb24gb2YgQzNhIGFuZCBDNWEgbGV1a290YXhpcyBpbiB2aXRybyBhbmQgdW5kZXIgc2ltdWxh
dGVkIGNvbmRpdGlvbnMgaW4gdml2bzwvdGl0bGU+PHNlY29uZGFyeS10aXRsZT5KLiBJbW11bm9s
Ljwvc2Vjb25kYXJ5LXRpdGxlPjwvdGl0bGVzPjxwZXJpb2RpY2FsPjxmdWxsLXRpdGxlPkouIElt
bXVub2wuPC9mdWxsLXRpdGxlPjwvcGVyaW9kaWNhbD48cGFnZXM+MTA5LTExNTwvcGFnZXM+PHZv
bHVtZT4xMjA8L3ZvbHVtZT48ZGF0ZXM+PHllYXI+MTk3ODwveWVhcj48L2RhdGVzPjxpc2JuPlBN
SUQ6IDM0MjYwMTwvaXNibj48dXJscz48L3VybHM+PC9yZWNvcmQ+PC9DaXRlPjxDaXRlPjxBdXRo
b3I+Tm9yZ2F1ZXIgSi48L0F1dGhvcj48WWVhcj4xOTkzPC9ZZWFyPjxSZWNOdW0+MTE2NzwvUmVj
TnVtPjxyZWNvcmQ+PHJlYy1udW1iZXI+MTE2NzwvcmVjLW51bWJlcj48Zm9yZWlnbi1rZXlzPjxr
ZXkgYXBwPSJFTiIgZGItaWQ9ImRlNXQ1czAwd3p0dnp2ZXQ1Mjl2ZGVyMmRwc2RydDJ4OXd3ciI+
MTE2Nzwva2V5PjwvZm9yZWlnbi1rZXlzPjxyZWYtdHlwZSBuYW1lPSJKb3VybmFsIEFydGljbGUi
PjE3PC9yZWYtdHlwZT48Y29udHJpYnV0b3JzPjxhdXRob3JzPjxhdXRob3I+Tm9yZ2F1ZXIgSi4s
ICwgRG9ib3MgRy4sIEtvd25hdHpraSBFLiwgRGFoaW5kZW4gQy4sIEJ1cmdlciBSLiwgS3VwcGVy
IFIuLCBhbmQgR2llcnNjaGlrIFAuPC9hdXRob3I+PC9hdXRob3JzPjwvY29udHJpYnV0b3JzPjx0
aXRsZXM+PHRpdGxlPkNvbXBsZW1lbnQgZnJhZ21lbnQgQzNhIHN0aW11bGF0ZXMgQ2EyKyBpbmZs
dXggaW4gbmV1dHJvcGhpbHMgdmlhIGEgcGVydHVzc2lzIHRveGluIHNlbnNpdGl2ZSBHIHByb3Rl
aW48L3RpdGxlPjxzZWNvbmRhcnktdGl0bGU+RXVyLiBKLiBCaW9jaGVtLjwvc2Vjb25kYXJ5LXRp
dGxlPjwvdGl0bGVzPjxwZXJpb2RpY2FsPjxmdWxsLXRpdGxlPkV1ci4gSi4gQmlvY2hlbS48L2Z1
bGwtdGl0bGU+PC9wZXJpb2RpY2FsPjxwYWdlcz4yODktMjk0PC9wYWdlcz48dm9sdW1lPjIxNzwv
dm9sdW1lPjxkYXRlcz48eWVhcj4xOTkzPC95ZWFyPjwvZGF0ZXM+PGlzYm4+UE1JRDogODIyMzU2
NjwvaXNibj48dXJscz48L3VybHM+PC9yZWNvcmQ+PC9DaXRlPjxDaXRlPjxBdXRob3I+RGFmZmVy
biBQLkouPC9BdXRob3I+PFllYXI+MTk5NTwvWWVhcj48UmVjTnVtPjMzNjwvUmVjTnVtPjxyZWNv
cmQ+PHJlYy1udW1iZXI+MzM2PC9yZWMtbnVtYmVyPjxmb3JlaWduLWtleXM+PGtleSBhcHA9IkVO
IiBkYi1pZD0iZGU1dDVzMDB3enR2enZldDUyOXZkZXIyZHBzZHJ0Mng5d3dyIj4zMzY8L2tleT48
L2ZvcmVpZ24ta2V5cz48cmVmLXR5cGUgbmFtZT0iSm91cm5hbCBBcnRpY2xlIj4xNzwvcmVmLXR5
cGU+PGNvbnRyaWJ1dG9ycz48YXV0aG9ycz48YXV0aG9yPkRhZmZlcm4gUC5KLiwgLCBQZmVpZmVy
IFAuSC4sIEVtYmVyIEouQS4sIGFuZCBIdWdsaSBULkUuPC9hdXRob3I+PC9hdXRob3JzPjwvY29u
dHJpYnV0b3JzPjx0aXRsZXM+PHRpdGxlPkMzYSBpcyBhIGNoZW1vdGF4aW4gZm9yIGh1bWFuIGVv
c2lub3BoaWxzIGJ1dCBub3QgZm9yIG5ldXRyb3BoaWxzLiBJLiBDM2Egc3RpbXVsYXRpb24gaXMg
c2Vjb25kYXJ5IHRvIGVvc2lub3BoaWwgYWN0aXZhdGlvbjwvdGl0bGU+PHNlY29uZGFyeS10aXRs
ZT5KLiBFeHAuIE1lZC48L3NlY29uZGFyeS10aXRsZT48L3RpdGxlcz48cGVyaW9kaWNhbD48ZnVs
bC10aXRsZT5KLiBFeHAuIE1lZC48L2Z1bGwtdGl0bGU+PC9wZXJpb2RpY2FsPjxwYWdlcz4yMTE5
LTIxMjc8L3BhZ2VzPjx2b2x1bWU+MTgxPC92b2x1bWU+PGRhdGVzPjx5ZWFyPjE5OTU8L3llYXI+
PC9kYXRlcz48aXNibj5QTUlEOiA3NzYwMDAxPC9pc2JuPjx1cmxzPjwvdXJscz48L3JlY29yZD48
L0NpdGU+PENpdGU+PEF1dGhvcj5ad2lybmVyIEouPC9BdXRob3I+PFllYXI+MTk5NzwvWWVhcj48
UmVjTnVtPjY3NTI8L1JlY051bT48cmVjb3JkPjxyZWMtbnVtYmVyPjY3NTI8L3JlYy1udW1iZXI+
PGZvcmVpZ24ta2V5cz48a2V5IGFwcD0iRU4iIGRiLWlkPSJkZTV0NXMwMHd6dHZ6dmV0NTI5dmRl
cjJkcHNkcnQyeDl3d3IiPjY3NTI8L2tleT48L2ZvcmVpZ24ta2V5cz48cmVmLXR5cGUgbmFtZT0i
Sm91cm5hbCBBcnRpY2xlIj4xNzwvcmVmLXR5cGU+PGNvbnRyaWJ1dG9ycz48YXV0aG9ycz48YXV0
aG9yPlp3aXJuZXIgSi4sICwgR8O2dHplIE8uLCBNb3NlciBBLiwgU2llYmVyIEEuLCBCZWdlbWFu
biBHLiwgS2FwcCBBLiwgRWxzbmVyIEouLCBhbmQgV2VyZmVsIFQuPC9hdXRob3I+PC9hdXRob3Jz
PjwvY29udHJpYnV0b3JzPjx0aXRsZXM+PHRpdGxlPkJsb29kLSBhbmQgc2tpbi1kZXJpdmVkIG1v
bm9jeXRlcy9tYWNyb3BoYWdlcyByZXNwb25kIHRvIEMzYSBidXQgbm90IHRvIEMzYShkZXNBcmcp
IHdpdGggYSB0cmFuc2llbnQgcmVsZWFzZSBvZiBjYWxjaXVtIHZpYSBhIHBlcnR1c3NpcyB0b3hp
bi1zZW5zaXRpdmUgc2lnbmFsIHRyYW5zZHVjdGlvbiBwYXRod2F5PC90aXRsZT48c2Vjb25kYXJ5
LXRpdGxlPkV1ci4gSi4gSW1tdW5vbC48L3NlY29uZGFyeS10aXRsZT48L3RpdGxlcz48cGVyaW9k
aWNhbD48ZnVsbC10aXRsZT5FdXIuIEouIEltbXVub2wuPC9mdWxsLXRpdGxlPjwvcGVyaW9kaWNh
bD48cGFnZXM+MjMxNy0yMzIyPC9wYWdlcz48dm9sdW1lPjI3PC92b2x1bWU+PGtleXdvcmRzPjxr
ZXl3b3JkPkMzYSByZWNlcHRvcjwva2V5d29yZD48a2V5d29yZD5BbmFwaHlsYXRveGluPC9rZXl3
b3JkPjxrZXl3b3JkPkMzYTwva2V5d29yZD48a2V5d29yZD5Db21wbGVtZW50PC9rZXl3b3JkPjwv
a2V5d29yZHM+PGRhdGVzPjx5ZWFyPjE5OTc8L3llYXI+PC9kYXRlcz48aXNibj5QTUlEOiA5MzQx
Nzc1PC9pc2JuPjx1cmxzPjxyZWxhdGVkLXVybHM+PHVybD5odHRwOi8vZHguZG9pLm9yZy8xMC4x
MDAyL2VqaS4xODMwMjcwOTI4PC91cmw+PC9yZWxhdGVkLXVybHM+PC91cmxzPjxlbGVjdHJvbmlj
LXJlc291cmNlLW51bT4xMC4xMDAyL2VqaS4xODMwMjcwOTI4PC9lbGVjdHJvbmljLXJlc291cmNl
LW51bT48L3JlY29yZD48L0NpdGU+PENpdGU+PEF1dGhvcj5FbHNuZXIgSi48L0F1dGhvcj48WWVh
cj4xOTk0PC9ZZWFyPjxSZWNOdW0+MzAyNDwvUmVjTnVtPjxyZWNvcmQ+PHJlYy1udW1iZXI+MzAy
NDwvcmVjLW51bWJlcj48Zm9yZWlnbi1rZXlzPjxrZXkgYXBwPSJFTiIgZGItaWQ9ImRlNXQ1czAw
d3p0dnp2ZXQ1Mjl2ZGVyMmRwc2RydDJ4OXd3ciI+MzAyNDwva2V5PjwvZm9yZWlnbi1rZXlzPjxy
ZWYtdHlwZSBuYW1lPSJKb3VybmFsIEFydGljbGUiPjE3PC9yZWYtdHlwZT48Y29udHJpYnV0b3Jz
PjxhdXRob3JzPjxhdXRob3I+RWxzbmVyIEouLCAsIE9wcGVybWFubiBNLiwgQ3plY2ggVy4sIGFu
ZCBLYXBwIEEuPC9hdXRob3I+PC9hdXRob3JzPjwvY29udHJpYnV0b3JzPjx0aXRsZXM+PHRpdGxl
PkMzYSBhY3RpdmF0ZXMgdGhlIHJlc3BpcmF0b3J5IGJ1cnN0IGluIGh1bWFuIHBvbHltb3JwaG9u
dWNsZWFyIG5ldXRyb3BoaWxpYyBsZXVrb2N5dGVzIHZpYSBwZXJ0dXNzaXMgdG94aW4tc2Vuc2l0
aXZlIEctcHJvdGVpbnM8L3RpdGxlPjxzZWNvbmRhcnktdGl0bGU+Qmxvb2Q8L3NlY29uZGFyeS10
aXRsZT48L3RpdGxlcz48cGVyaW9kaWNhbD48ZnVsbC10aXRsZT5CbG9vZDwvZnVsbC10aXRsZT48
L3BlcmlvZGljYWw+PHBhZ2VzPjMzMjQtMzMzMTwvcGFnZXM+PHZvbHVtZT44Mzwvdm9sdW1lPjxk
YXRlcz48eWVhcj4xOTk0PC95ZWFyPjxwdWItZGF0ZXM+PGRhdGU+SnVuZSAxLCAxOTk0PC9kYXRl
PjwvcHViLWRhdGVzPjwvZGF0ZXM+PGlzYm4+UE1JRDogODE5MzM2ODwvaXNibj48dXJscz48cmVs
YXRlZC11cmxzPjx1cmw+aHR0cDovL3d3dy5ibG9vZGpvdXJuYWwub3JnL2NnaS9jb250ZW50L2Fi
c3RyYWN0LzgzLzExLzMzMjQgPC91cmw+PC9yZWxhdGVkLXVybHM+PC91cmxzPjwvcmVjb3JkPjwv
Q2l0ZT48L0VuZE5vdGU+
</w:fldData>
        </w:fldChar>
      </w:r>
      <w:r w:rsidR="008F252C" w:rsidRPr="00A65412">
        <w:rPr>
          <w:rFonts w:ascii="Book Antiqua" w:hAnsi="Book Antiqua" w:cs="Arial"/>
          <w:color w:val="000000" w:themeColor="text1"/>
          <w:sz w:val="24"/>
          <w:szCs w:val="24"/>
        </w:rPr>
        <w:instrText xml:space="preserve"> ADDIN EN.CITE.DATA </w:instrText>
      </w:r>
      <w:r w:rsidR="008F252C" w:rsidRPr="00A65412">
        <w:rPr>
          <w:rFonts w:ascii="Book Antiqua" w:hAnsi="Book Antiqua" w:cs="Arial"/>
          <w:color w:val="000000" w:themeColor="text1"/>
          <w:sz w:val="24"/>
          <w:szCs w:val="24"/>
        </w:rPr>
      </w:r>
      <w:r w:rsidR="008F252C" w:rsidRPr="00A65412">
        <w:rPr>
          <w:rFonts w:ascii="Book Antiqua" w:hAnsi="Book Antiqua" w:cs="Arial"/>
          <w:color w:val="000000" w:themeColor="text1"/>
          <w:sz w:val="24"/>
          <w:szCs w:val="24"/>
        </w:rPr>
        <w:fldChar w:fldCharType="end"/>
      </w:r>
      <w:r w:rsidR="00A97CC3" w:rsidRPr="00A65412">
        <w:rPr>
          <w:rFonts w:ascii="Book Antiqua" w:hAnsi="Book Antiqua" w:cs="Arial"/>
          <w:color w:val="000000" w:themeColor="text1"/>
          <w:sz w:val="24"/>
          <w:szCs w:val="24"/>
        </w:rPr>
      </w:r>
      <w:r w:rsidR="00A97CC3" w:rsidRPr="00A65412">
        <w:rPr>
          <w:rFonts w:ascii="Book Antiqua" w:hAnsi="Book Antiqua" w:cs="Arial"/>
          <w:color w:val="000000" w:themeColor="text1"/>
          <w:sz w:val="24"/>
          <w:szCs w:val="24"/>
        </w:rPr>
        <w:fldChar w:fldCharType="separate"/>
      </w:r>
      <w:r w:rsidR="008F252C" w:rsidRPr="00A65412">
        <w:rPr>
          <w:rFonts w:ascii="Book Antiqua" w:hAnsi="Book Antiqua" w:cs="Arial"/>
          <w:noProof/>
          <w:color w:val="000000" w:themeColor="text1"/>
          <w:sz w:val="24"/>
          <w:szCs w:val="24"/>
          <w:vertAlign w:val="superscript"/>
        </w:rPr>
        <w:t>[</w:t>
      </w:r>
      <w:hyperlink w:anchor="_ENREF_21" w:tooltip="Guo R.F., 2005 #4441" w:history="1">
        <w:r w:rsidR="003C0BA6" w:rsidRPr="00A65412">
          <w:rPr>
            <w:rFonts w:ascii="Book Antiqua" w:hAnsi="Book Antiqua" w:cs="Arial"/>
            <w:noProof/>
            <w:color w:val="000000" w:themeColor="text1"/>
            <w:sz w:val="24"/>
            <w:szCs w:val="24"/>
            <w:vertAlign w:val="superscript"/>
          </w:rPr>
          <w:t>21</w:t>
        </w:r>
      </w:hyperlink>
      <w:r w:rsidR="00344502" w:rsidRPr="00A65412">
        <w:rPr>
          <w:rFonts w:ascii="Book Antiqua" w:hAnsi="Book Antiqua" w:cs="Arial"/>
          <w:noProof/>
          <w:color w:val="000000" w:themeColor="text1"/>
          <w:sz w:val="24"/>
          <w:szCs w:val="24"/>
          <w:vertAlign w:val="superscript"/>
        </w:rPr>
        <w:t>,</w:t>
      </w:r>
      <w:hyperlink w:anchor="_ENREF_24" w:tooltip="Fernandez H.N., 1978 #450" w:history="1">
        <w:r w:rsidR="003C0BA6" w:rsidRPr="00A65412">
          <w:rPr>
            <w:rFonts w:ascii="Book Antiqua" w:hAnsi="Book Antiqua" w:cs="Arial"/>
            <w:noProof/>
            <w:color w:val="000000" w:themeColor="text1"/>
            <w:sz w:val="24"/>
            <w:szCs w:val="24"/>
            <w:vertAlign w:val="superscript"/>
          </w:rPr>
          <w:t>24</w:t>
        </w:r>
      </w:hyperlink>
      <w:r w:rsidR="00344502" w:rsidRPr="00A65412">
        <w:rPr>
          <w:rFonts w:ascii="Book Antiqua" w:hAnsi="Book Antiqua" w:cs="Arial"/>
          <w:noProof/>
          <w:color w:val="000000" w:themeColor="text1"/>
          <w:sz w:val="24"/>
          <w:szCs w:val="24"/>
          <w:vertAlign w:val="superscript"/>
        </w:rPr>
        <w:t>,</w:t>
      </w:r>
      <w:hyperlink w:anchor="_ENREF_26" w:tooltip="Elsner J., 1994 #3024" w:history="1">
        <w:r w:rsidR="003C0BA6" w:rsidRPr="00A65412">
          <w:rPr>
            <w:rFonts w:ascii="Book Antiqua" w:hAnsi="Book Antiqua" w:cs="Arial"/>
            <w:noProof/>
            <w:color w:val="000000" w:themeColor="text1"/>
            <w:sz w:val="24"/>
            <w:szCs w:val="24"/>
            <w:vertAlign w:val="superscript"/>
          </w:rPr>
          <w:t>26</w:t>
        </w:r>
      </w:hyperlink>
      <w:r w:rsidR="00344502" w:rsidRPr="00A65412">
        <w:rPr>
          <w:rFonts w:ascii="Book Antiqua" w:hAnsi="Book Antiqua" w:cs="Arial"/>
          <w:noProof/>
          <w:color w:val="000000" w:themeColor="text1"/>
          <w:sz w:val="24"/>
          <w:szCs w:val="24"/>
          <w:vertAlign w:val="superscript"/>
        </w:rPr>
        <w:t>,</w:t>
      </w:r>
      <w:hyperlink w:anchor="_ENREF_29" w:tooltip="Norgauer J., 1993 #1167" w:history="1">
        <w:r w:rsidR="003C0BA6" w:rsidRPr="00A65412">
          <w:rPr>
            <w:rFonts w:ascii="Book Antiqua" w:hAnsi="Book Antiqua" w:cs="Arial"/>
            <w:noProof/>
            <w:color w:val="000000" w:themeColor="text1"/>
            <w:sz w:val="24"/>
            <w:szCs w:val="24"/>
            <w:vertAlign w:val="superscript"/>
          </w:rPr>
          <w:t>29-31</w:t>
        </w:r>
      </w:hyperlink>
      <w:r w:rsidR="008F252C" w:rsidRPr="00A65412">
        <w:rPr>
          <w:rFonts w:ascii="Book Antiqua" w:hAnsi="Book Antiqua" w:cs="Arial"/>
          <w:noProof/>
          <w:color w:val="000000" w:themeColor="text1"/>
          <w:sz w:val="24"/>
          <w:szCs w:val="24"/>
          <w:vertAlign w:val="superscript"/>
        </w:rPr>
        <w:t>]</w:t>
      </w:r>
      <w:r w:rsidR="00A97CC3" w:rsidRPr="00A65412">
        <w:rPr>
          <w:rFonts w:ascii="Book Antiqua" w:hAnsi="Book Antiqua" w:cs="Arial"/>
          <w:color w:val="000000" w:themeColor="text1"/>
          <w:sz w:val="24"/>
          <w:szCs w:val="24"/>
        </w:rPr>
        <w:fldChar w:fldCharType="end"/>
      </w:r>
      <w:r w:rsidR="008F252C" w:rsidRPr="00A65412">
        <w:rPr>
          <w:rFonts w:ascii="Book Antiqua" w:hAnsi="Book Antiqua" w:cs="Arial"/>
          <w:color w:val="000000" w:themeColor="text1"/>
          <w:sz w:val="24"/>
          <w:szCs w:val="24"/>
        </w:rPr>
        <w:t xml:space="preserve"> can stimulate an oxidant burst in granulocytes</w:t>
      </w:r>
      <w:r w:rsidR="00A97CC3" w:rsidRPr="00A65412">
        <w:rPr>
          <w:rFonts w:ascii="Book Antiqua" w:hAnsi="Book Antiqua" w:cs="Arial"/>
          <w:color w:val="000000" w:themeColor="text1"/>
          <w:sz w:val="24"/>
          <w:szCs w:val="24"/>
        </w:rPr>
        <w:t xml:space="preserve">, but the response of these cells to C3a is considerably weaker and </w:t>
      </w:r>
      <w:r w:rsidR="00344502" w:rsidRPr="00A65412">
        <w:rPr>
          <w:rFonts w:ascii="Book Antiqua" w:hAnsi="Book Antiqua" w:cs="Arial"/>
          <w:color w:val="000000" w:themeColor="text1"/>
          <w:sz w:val="24"/>
          <w:szCs w:val="24"/>
        </w:rPr>
        <w:t>more transient than that to C5a</w:t>
      </w:r>
      <w:r w:rsidR="00A97CC3" w:rsidRPr="00A65412">
        <w:rPr>
          <w:rFonts w:ascii="Book Antiqua" w:hAnsi="Book Antiqua" w:cs="Arial"/>
          <w:color w:val="000000" w:themeColor="text1"/>
          <w:sz w:val="24"/>
          <w:szCs w:val="24"/>
        </w:rPr>
        <w:fldChar w:fldCharType="begin">
          <w:fldData xml:space="preserve">PEVuZE5vdGU+PENpdGU+PEF1dGhvcj5GZXJuYW5kZXogSC5OLjwvQXV0aG9yPjxZZWFyPjE5Nzg8
L1llYXI+PFJlY051bT40NTA8L1JlY051bT48RGlzcGxheVRleHQ+PHN0eWxlIGZhY2U9InN1cGVy
c2NyaXB0Ij5bMjQsIDI1LCAzMCwgMzFdPC9zdHlsZT48L0Rpc3BsYXlUZXh0PjxyZWNvcmQ+PHJl
Yy1udW1iZXI+NDUwPC9yZWMtbnVtYmVyPjxmb3JlaWduLWtleXM+PGtleSBhcHA9IkVOIiBkYi1p
ZD0iZGU1dDVzMDB3enR2enZldDUyOXZkZXIyZHBzZHJ0Mng5d3dyIj40NTA8L2tleT48L2ZvcmVp
Z24ta2V5cz48cmVmLXR5cGUgbmFtZT0iSm91cm5hbCBBcnRpY2xlIj4xNzwvcmVmLXR5cGU+PGNv
bnRyaWJ1dG9ycz48YXV0aG9ycz48YXV0aG9yPkZlcm5hbmRleiBILk4uLCAsIEhlbnNvbiBQLk0u
LCBPdGFuaSBBLiwgYW5kIEh1Z2xpIFQuRS48L2F1dGhvcj48L2F1dGhvcnM+PC9jb250cmlidXRv
cnM+PHRpdGxlcz48dGl0bGU+Q2hlbW90YWN0aWMgcmVzcG9uc2UgdG8gaHVtYW4gQzNhIGFuZCBD
NWEgYW5hcGh5bGF0b3hpbnMuIEkuIEV2YWx1YXRpb24gb2YgQzNhIGFuZCBDNWEgbGV1a290YXhp
cyBpbiB2aXRybyBhbmQgdW5kZXIgc2ltdWxhdGVkIGNvbmRpdGlvbnMgaW4gdml2bzwvdGl0bGU+
PHNlY29uZGFyeS10aXRsZT5KLiBJbW11bm9sLjwvc2Vjb25kYXJ5LXRpdGxlPjwvdGl0bGVzPjxw
ZXJpb2RpY2FsPjxmdWxsLXRpdGxlPkouIEltbXVub2wuPC9mdWxsLXRpdGxlPjwvcGVyaW9kaWNh
bD48cGFnZXM+MTA5LTExNTwvcGFnZXM+PHZvbHVtZT4xMjA8L3ZvbHVtZT48ZGF0ZXM+PHllYXI+
MTk3ODwveWVhcj48L2RhdGVzPjxpc2JuPlBNSUQ6IDM0MjYwMTwvaXNibj48dXJscz48L3VybHM+
PC9yZWNvcmQ+PC9DaXRlPjxDaXRlPjxBdXRob3I+RGlTY2lwaW8gUi5HLjwvQXV0aG9yPjxZZWFy
PjE5OTk8L1llYXI+PFJlY051bT4zODc8L1JlY051bT48cmVjb3JkPjxyZWMtbnVtYmVyPjM4Nzwv
cmVjLW51bWJlcj48Zm9yZWlnbi1rZXlzPjxrZXkgYXBwPSJFTiIgZGItaWQ9ImRlNXQ1czAwd3p0
dnp2ZXQ1Mjl2ZGVyMmRwc2RydDJ4OXd3ciI+Mzg3PC9rZXk+PC9mb3JlaWduLWtleXM+PHJlZi10
eXBlIG5hbWU9IkpvdXJuYWwgQXJ0aWNsZSI+MTc8L3JlZi10eXBlPjxjb250cmlidXRvcnM+PGF1
dGhvcnM+PGF1dGhvcj5EaVNjaXBpbyBSLkcuLCAsIERhZmZlcm4gUC5KLiwgSmFnZWxzIE0uQS4s
IEJyb2lkZSBELkguLCBhbmQgU3JpcmFtYXJhbyBQLjwvYXV0aG9yPjwvYXV0aG9ycz48L2NvbnRy
aWJ1dG9ycz48dGl0bGVzPjx0aXRsZT5BIGNvbXBhcmlzb24gb2YgQzNhIGFuZCBDNWEtbWVkaWF0
ZWQgc3RhYmxlIGFkaGVzaW9uIG9mIHJvbGxpbmcgZW9zaW5vcGhpbHMgaW4gcG9zdGNhcGlsbGFy
eSB2ZW51bGVzIGFuZCB0cmFuc2VuZG90aGlhbCBtaWdyYXRpb24gaW4gdml0cm8gYW5kIGluIHZp
dm88L3RpdGxlPjxzZWNvbmRhcnktdGl0bGU+Si4gSW1tdW5vbC48L3NlY29uZGFyeS10aXRsZT48
L3RpdGxlcz48cGVyaW9kaWNhbD48ZnVsbC10aXRsZT5KLiBJbW11bm9sLjwvZnVsbC10aXRsZT48
L3BlcmlvZGljYWw+PHBhZ2VzPjExMjctMTEzNjwvcGFnZXM+PHZvbHVtZT4xNjI8L3ZvbHVtZT48
ZGF0ZXM+PHllYXI+MTk5OTwveWVhcj48L2RhdGVzPjxpc2JuPlBNSUQ6IDk5MTY3NDM8L2lzYm4+
PHVybHM+PC91cmxzPjwvcmVjb3JkPjwvQ2l0ZT48Q2l0ZT48QXV0aG9yPkRhZmZlcm4gUC5KLjwv
QXV0aG9yPjxZZWFyPjE5OTU8L1llYXI+PFJlY051bT4zMzY8L1JlY051bT48cmVjb3JkPjxyZWMt
bnVtYmVyPjMzNjwvcmVjLW51bWJlcj48Zm9yZWlnbi1rZXlzPjxrZXkgYXBwPSJFTiIgZGItaWQ9
ImRlNXQ1czAwd3p0dnp2ZXQ1Mjl2ZGVyMmRwc2RydDJ4OXd3ciI+MzM2PC9rZXk+PC9mb3JlaWdu
LWtleXM+PHJlZi10eXBlIG5hbWU9IkpvdXJuYWwgQXJ0aWNsZSI+MTc8L3JlZi10eXBlPjxjb250
cmlidXRvcnM+PGF1dGhvcnM+PGF1dGhvcj5EYWZmZXJuIFAuSi4sICwgUGZlaWZlciBQLkguLCBF
bWJlciBKLkEuLCBhbmQgSHVnbGkgVC5FLjwvYXV0aG9yPjwvYXV0aG9ycz48L2NvbnRyaWJ1dG9y
cz48dGl0bGVzPjx0aXRsZT5DM2EgaXMgYSBjaGVtb3RheGluIGZvciBodW1hbiBlb3Npbm9waGls
cyBidXQgbm90IGZvciBuZXV0cm9waGlscy4gSS4gQzNhIHN0aW11bGF0aW9uIGlzIHNlY29uZGFy
eSB0byBlb3Npbm9waGlsIGFjdGl2YXRpb248L3RpdGxlPjxzZWNvbmRhcnktdGl0bGU+Si4gRXhw
LiBNZWQuPC9zZWNvbmRhcnktdGl0bGU+PC90aXRsZXM+PHBlcmlvZGljYWw+PGZ1bGwtdGl0bGU+
Si4gRXhwLiBNZWQuPC9mdWxsLXRpdGxlPjwvcGVyaW9kaWNhbD48cGFnZXM+MjExOS0yMTI3PC9w
YWdlcz48dm9sdW1lPjE4MTwvdm9sdW1lPjxkYXRlcz48eWVhcj4xOTk1PC95ZWFyPjwvZGF0ZXM+
PGlzYm4+UE1JRDogNzc2MDAwMTwvaXNibj48dXJscz48L3VybHM+PC9yZWNvcmQ+PC9DaXRlPjxD
aXRlPjxBdXRob3I+RGlTY2lwaW8gUi5HLjwvQXV0aG9yPjxZZWFyPjE5OTk8L1llYXI+PFJlY051
bT4zODc8L1JlY051bT48cmVjb3JkPjxyZWMtbnVtYmVyPjM4NzwvcmVjLW51bWJlcj48Zm9yZWln
bi1rZXlzPjxrZXkgYXBwPSJFTiIgZGItaWQ9ImRlNXQ1czAwd3p0dnp2ZXQ1Mjl2ZGVyMmRwc2Ry
dDJ4OXd3ciI+Mzg3PC9rZXk+PC9mb3JlaWduLWtleXM+PHJlZi10eXBlIG5hbWU9IkpvdXJuYWwg
QXJ0aWNsZSI+MTc8L3JlZi10eXBlPjxjb250cmlidXRvcnM+PGF1dGhvcnM+PGF1dGhvcj5EaVNj
aXBpbyBSLkcuLCAsIERhZmZlcm4gUC5KLiwgSmFnZWxzIE0uQS4sIEJyb2lkZSBELkguLCBhbmQg
U3JpcmFtYXJhbyBQLjwvYXV0aG9yPjwvYXV0aG9ycz48L2NvbnRyaWJ1dG9ycz48dGl0bGVzPjx0
aXRsZT5BIGNvbXBhcmlzb24gb2YgQzNhIGFuZCBDNWEtbWVkaWF0ZWQgc3RhYmxlIGFkaGVzaW9u
IG9mIHJvbGxpbmcgZW9zaW5vcGhpbHMgaW4gcG9zdGNhcGlsbGFyeSB2ZW51bGVzIGFuZCB0cmFu
c2VuZG90aGlhbCBtaWdyYXRpb24gaW4gdml0cm8gYW5kIGluIHZpdm88L3RpdGxlPjxzZWNvbmRh
cnktdGl0bGU+Si4gSW1tdW5vbC48L3NlY29uZGFyeS10aXRsZT48L3RpdGxlcz48cGVyaW9kaWNh
bD48ZnVsbC10aXRsZT5KLiBJbW11bm9sLjwvZnVsbC10aXRsZT48L3BlcmlvZGljYWw+PHBhZ2Vz
PjExMjctMTEzNjwvcGFnZXM+PHZvbHVtZT4xNjI8L3ZvbHVtZT48ZGF0ZXM+PHllYXI+MTk5OTwv
eWVhcj48L2RhdGVzPjxpc2JuPlBNSUQ6IDk5MTY3NDM8L2lzYm4+PHVybHM+PC91cmxzPjwvcmVj
b3JkPjwvQ2l0ZT48Q2l0ZT48QXV0aG9yPkRhZmZlcm4gUC5KLjwvQXV0aG9yPjxZZWFyPjE5OTU8
L1llYXI+PFJlY051bT4zMzY8L1JlY051bT48cmVjb3JkPjxyZWMtbnVtYmVyPjMzNjwvcmVjLW51
bWJlcj48Zm9yZWlnbi1rZXlzPjxrZXkgYXBwPSJFTiIgZGItaWQ9ImRlNXQ1czAwd3p0dnp2ZXQ1
Mjl2ZGVyMmRwc2RydDJ4OXd3ciI+MzM2PC9rZXk+PC9mb3JlaWduLWtleXM+PHJlZi10eXBlIG5h
bWU9IkpvdXJuYWwgQXJ0aWNsZSI+MTc8L3JlZi10eXBlPjxjb250cmlidXRvcnM+PGF1dGhvcnM+
PGF1dGhvcj5EYWZmZXJuIFAuSi4sICwgUGZlaWZlciBQLkguLCBFbWJlciBKLkEuLCBhbmQgSHVn
bGkgVC5FLjwvYXV0aG9yPjwvYXV0aG9ycz48L2NvbnRyaWJ1dG9ycz48dGl0bGVzPjx0aXRsZT5D
M2EgaXMgYSBjaGVtb3RheGluIGZvciBodW1hbiBlb3Npbm9waGlscyBidXQgbm90IGZvciBuZXV0
cm9waGlscy4gSS4gQzNhIHN0aW11bGF0aW9uIGlzIHNlY29uZGFyeSB0byBlb3Npbm9waGlsIGFj
dGl2YXRpb248L3RpdGxlPjxzZWNvbmRhcnktdGl0bGU+Si4gRXhwLiBNZWQuPC9zZWNvbmRhcnkt
dGl0bGU+PC90aXRsZXM+PHBlcmlvZGljYWw+PGZ1bGwtdGl0bGU+Si4gRXhwLiBNZWQuPC9mdWxs
LXRpdGxlPjwvcGVyaW9kaWNhbD48cGFnZXM+MjExOS0yMTI3PC9wYWdlcz48dm9sdW1lPjE4MTwv
dm9sdW1lPjxkYXRlcz48eWVhcj4xOTk1PC95ZWFyPjwvZGF0ZXM+PGlzYm4+UE1JRDogNzc2MDAw
MTwvaXNibj48dXJscz48L3VybHM+PC9yZWNvcmQ+PC9DaXRlPjxDaXRlPjxBdXRob3I+Wndpcm5l
ciBKLjwvQXV0aG9yPjxZZWFyPjE5OTc8L1llYXI+PFJlY051bT42NzUyPC9SZWNOdW0+PHJlY29y
ZD48cmVjLW51bWJlcj42NzUyPC9yZWMtbnVtYmVyPjxmb3JlaWduLWtleXM+PGtleSBhcHA9IkVO
IiBkYi1pZD0iZGU1dDVzMDB3enR2enZldDUyOXZkZXIyZHBzZHJ0Mng5d3dyIj42NzUyPC9rZXk+
PC9mb3JlaWduLWtleXM+PHJlZi10eXBlIG5hbWU9IkpvdXJuYWwgQXJ0aWNsZSI+MTc8L3JlZi10
eXBlPjxjb250cmlidXRvcnM+PGF1dGhvcnM+PGF1dGhvcj5ad2lybmVyIEouLCAsIEfDtnR6ZSBP
LiwgTW9zZXIgQS4sIFNpZWJlciBBLiwgQmVnZW1hbm4gRy4sIEthcHAgQS4sIEVsc25lciBKLiwg
YW5kIFdlcmZlbCBULjwvYXV0aG9yPjwvYXV0aG9ycz48L2NvbnRyaWJ1dG9ycz48dGl0bGVzPjx0
aXRsZT5CbG9vZC0gYW5kIHNraW4tZGVyaXZlZCBtb25vY3l0ZXMvbWFjcm9waGFnZXMgcmVzcG9u
ZCB0byBDM2EgYnV0IG5vdCB0byBDM2EoZGVzQXJnKSB3aXRoIGEgdHJhbnNpZW50IHJlbGVhc2Ug
b2YgY2FsY2l1bSB2aWEgYSBwZXJ0dXNzaXMgdG94aW4tc2Vuc2l0aXZlIHNpZ25hbCB0cmFuc2R1
Y3Rpb24gcGF0aHdheTwvdGl0bGU+PHNlY29uZGFyeS10aXRsZT5FdXIuIEouIEltbXVub2wuPC9z
ZWNvbmRhcnktdGl0bGU+PC90aXRsZXM+PHBlcmlvZGljYWw+PGZ1bGwtdGl0bGU+RXVyLiBKLiBJ
bW11bm9sLjwvZnVsbC10aXRsZT48L3BlcmlvZGljYWw+PHBhZ2VzPjIzMTctMjMyMjwvcGFnZXM+
PHZvbHVtZT4yNzwvdm9sdW1lPjxrZXl3b3Jkcz48a2V5d29yZD5DM2EgcmVjZXB0b3I8L2tleXdv
cmQ+PGtleXdvcmQ+QW5hcGh5bGF0b3hpbjwva2V5d29yZD48a2V5d29yZD5DM2E8L2tleXdvcmQ+
PGtleXdvcmQ+Q29tcGxlbWVudDwva2V5d29yZD48L2tleXdvcmRzPjxkYXRlcz48eWVhcj4xOTk3
PC95ZWFyPjwvZGF0ZXM+PGlzYm4+UE1JRDogOTM0MTc3NTwvaXNibj48dXJscz48cmVsYXRlZC11
cmxzPjx1cmw+aHR0cDovL2R4LmRvaS5vcmcvMTAuMTAwMi9lamkuMTgzMDI3MDkyODwvdXJsPjwv
cmVsYXRlZC11cmxzPjwvdXJscz48ZWxlY3Ryb25pYy1yZXNvdXJjZS1udW0+MTAuMTAwMi9lamku
MTgzMDI3MDkyODwvZWxlY3Ryb25pYy1yZXNvdXJjZS1udW0+PC9yZWNvcmQ+PC9DaXRlPjwvRW5k
Tm90ZT5=
</w:fldData>
        </w:fldChar>
      </w:r>
      <w:r w:rsidR="008F252C" w:rsidRPr="00A65412">
        <w:rPr>
          <w:rFonts w:ascii="Book Antiqua" w:hAnsi="Book Antiqua" w:cs="Arial"/>
          <w:color w:val="000000" w:themeColor="text1"/>
          <w:sz w:val="24"/>
          <w:szCs w:val="24"/>
        </w:rPr>
        <w:instrText xml:space="preserve"> ADDIN EN.CITE </w:instrText>
      </w:r>
      <w:r w:rsidR="008F252C" w:rsidRPr="00A65412">
        <w:rPr>
          <w:rFonts w:ascii="Book Antiqua" w:hAnsi="Book Antiqua" w:cs="Arial"/>
          <w:color w:val="000000" w:themeColor="text1"/>
          <w:sz w:val="24"/>
          <w:szCs w:val="24"/>
        </w:rPr>
        <w:fldChar w:fldCharType="begin">
          <w:fldData xml:space="preserve">PEVuZE5vdGU+PENpdGU+PEF1dGhvcj5GZXJuYW5kZXogSC5OLjwvQXV0aG9yPjxZZWFyPjE5Nzg8
L1llYXI+PFJlY051bT40NTA8L1JlY051bT48RGlzcGxheVRleHQ+PHN0eWxlIGZhY2U9InN1cGVy
c2NyaXB0Ij5bMjQsIDI1LCAzMCwgMzFdPC9zdHlsZT48L0Rpc3BsYXlUZXh0PjxyZWNvcmQ+PHJl
Yy1udW1iZXI+NDUwPC9yZWMtbnVtYmVyPjxmb3JlaWduLWtleXM+PGtleSBhcHA9IkVOIiBkYi1p
ZD0iZGU1dDVzMDB3enR2enZldDUyOXZkZXIyZHBzZHJ0Mng5d3dyIj40NTA8L2tleT48L2ZvcmVp
Z24ta2V5cz48cmVmLXR5cGUgbmFtZT0iSm91cm5hbCBBcnRpY2xlIj4xNzwvcmVmLXR5cGU+PGNv
bnRyaWJ1dG9ycz48YXV0aG9ycz48YXV0aG9yPkZlcm5hbmRleiBILk4uLCAsIEhlbnNvbiBQLk0u
LCBPdGFuaSBBLiwgYW5kIEh1Z2xpIFQuRS48L2F1dGhvcj48L2F1dGhvcnM+PC9jb250cmlidXRv
cnM+PHRpdGxlcz48dGl0bGU+Q2hlbW90YWN0aWMgcmVzcG9uc2UgdG8gaHVtYW4gQzNhIGFuZCBD
NWEgYW5hcGh5bGF0b3hpbnMuIEkuIEV2YWx1YXRpb24gb2YgQzNhIGFuZCBDNWEgbGV1a290YXhp
cyBpbiB2aXRybyBhbmQgdW5kZXIgc2ltdWxhdGVkIGNvbmRpdGlvbnMgaW4gdml2bzwvdGl0bGU+
PHNlY29uZGFyeS10aXRsZT5KLiBJbW11bm9sLjwvc2Vjb25kYXJ5LXRpdGxlPjwvdGl0bGVzPjxw
ZXJpb2RpY2FsPjxmdWxsLXRpdGxlPkouIEltbXVub2wuPC9mdWxsLXRpdGxlPjwvcGVyaW9kaWNh
bD48cGFnZXM+MTA5LTExNTwvcGFnZXM+PHZvbHVtZT4xMjA8L3ZvbHVtZT48ZGF0ZXM+PHllYXI+
MTk3ODwveWVhcj48L2RhdGVzPjxpc2JuPlBNSUQ6IDM0MjYwMTwvaXNibj48dXJscz48L3VybHM+
PC9yZWNvcmQ+PC9DaXRlPjxDaXRlPjxBdXRob3I+RGlTY2lwaW8gUi5HLjwvQXV0aG9yPjxZZWFy
PjE5OTk8L1llYXI+PFJlY051bT4zODc8L1JlY051bT48cmVjb3JkPjxyZWMtbnVtYmVyPjM4Nzwv
cmVjLW51bWJlcj48Zm9yZWlnbi1rZXlzPjxrZXkgYXBwPSJFTiIgZGItaWQ9ImRlNXQ1czAwd3p0
dnp2ZXQ1Mjl2ZGVyMmRwc2RydDJ4OXd3ciI+Mzg3PC9rZXk+PC9mb3JlaWduLWtleXM+PHJlZi10
eXBlIG5hbWU9IkpvdXJuYWwgQXJ0aWNsZSI+MTc8L3JlZi10eXBlPjxjb250cmlidXRvcnM+PGF1
dGhvcnM+PGF1dGhvcj5EaVNjaXBpbyBSLkcuLCAsIERhZmZlcm4gUC5KLiwgSmFnZWxzIE0uQS4s
IEJyb2lkZSBELkguLCBhbmQgU3JpcmFtYXJhbyBQLjwvYXV0aG9yPjwvYXV0aG9ycz48L2NvbnRy
aWJ1dG9ycz48dGl0bGVzPjx0aXRsZT5BIGNvbXBhcmlzb24gb2YgQzNhIGFuZCBDNWEtbWVkaWF0
ZWQgc3RhYmxlIGFkaGVzaW9uIG9mIHJvbGxpbmcgZW9zaW5vcGhpbHMgaW4gcG9zdGNhcGlsbGFy
eSB2ZW51bGVzIGFuZCB0cmFuc2VuZG90aGlhbCBtaWdyYXRpb24gaW4gdml0cm8gYW5kIGluIHZp
dm88L3RpdGxlPjxzZWNvbmRhcnktdGl0bGU+Si4gSW1tdW5vbC48L3NlY29uZGFyeS10aXRsZT48
L3RpdGxlcz48cGVyaW9kaWNhbD48ZnVsbC10aXRsZT5KLiBJbW11bm9sLjwvZnVsbC10aXRsZT48
L3BlcmlvZGljYWw+PHBhZ2VzPjExMjctMTEzNjwvcGFnZXM+PHZvbHVtZT4xNjI8L3ZvbHVtZT48
ZGF0ZXM+PHllYXI+MTk5OTwveWVhcj48L2RhdGVzPjxpc2JuPlBNSUQ6IDk5MTY3NDM8L2lzYm4+
PHVybHM+PC91cmxzPjwvcmVjb3JkPjwvQ2l0ZT48Q2l0ZT48QXV0aG9yPkRhZmZlcm4gUC5KLjwv
QXV0aG9yPjxZZWFyPjE5OTU8L1llYXI+PFJlY051bT4zMzY8L1JlY051bT48cmVjb3JkPjxyZWMt
bnVtYmVyPjMzNjwvcmVjLW51bWJlcj48Zm9yZWlnbi1rZXlzPjxrZXkgYXBwPSJFTiIgZGItaWQ9
ImRlNXQ1czAwd3p0dnp2ZXQ1Mjl2ZGVyMmRwc2RydDJ4OXd3ciI+MzM2PC9rZXk+PC9mb3JlaWdu
LWtleXM+PHJlZi10eXBlIG5hbWU9IkpvdXJuYWwgQXJ0aWNsZSI+MTc8L3JlZi10eXBlPjxjb250
cmlidXRvcnM+PGF1dGhvcnM+PGF1dGhvcj5EYWZmZXJuIFAuSi4sICwgUGZlaWZlciBQLkguLCBF
bWJlciBKLkEuLCBhbmQgSHVnbGkgVC5FLjwvYXV0aG9yPjwvYXV0aG9ycz48L2NvbnRyaWJ1dG9y
cz48dGl0bGVzPjx0aXRsZT5DM2EgaXMgYSBjaGVtb3RheGluIGZvciBodW1hbiBlb3Npbm9waGls
cyBidXQgbm90IGZvciBuZXV0cm9waGlscy4gSS4gQzNhIHN0aW11bGF0aW9uIGlzIHNlY29uZGFy
eSB0byBlb3Npbm9waGlsIGFjdGl2YXRpb248L3RpdGxlPjxzZWNvbmRhcnktdGl0bGU+Si4gRXhw
LiBNZWQuPC9zZWNvbmRhcnktdGl0bGU+PC90aXRsZXM+PHBlcmlvZGljYWw+PGZ1bGwtdGl0bGU+
Si4gRXhwLiBNZWQuPC9mdWxsLXRpdGxlPjwvcGVyaW9kaWNhbD48cGFnZXM+MjExOS0yMTI3PC9w
YWdlcz48dm9sdW1lPjE4MTwvdm9sdW1lPjxkYXRlcz48eWVhcj4xOTk1PC95ZWFyPjwvZGF0ZXM+
PGlzYm4+UE1JRDogNzc2MDAwMTwvaXNibj48dXJscz48L3VybHM+PC9yZWNvcmQ+PC9DaXRlPjxD
aXRlPjxBdXRob3I+RGlTY2lwaW8gUi5HLjwvQXV0aG9yPjxZZWFyPjE5OTk8L1llYXI+PFJlY051
bT4zODc8L1JlY051bT48cmVjb3JkPjxyZWMtbnVtYmVyPjM4NzwvcmVjLW51bWJlcj48Zm9yZWln
bi1rZXlzPjxrZXkgYXBwPSJFTiIgZGItaWQ9ImRlNXQ1czAwd3p0dnp2ZXQ1Mjl2ZGVyMmRwc2Ry
dDJ4OXd3ciI+Mzg3PC9rZXk+PC9mb3JlaWduLWtleXM+PHJlZi10eXBlIG5hbWU9IkpvdXJuYWwg
QXJ0aWNsZSI+MTc8L3JlZi10eXBlPjxjb250cmlidXRvcnM+PGF1dGhvcnM+PGF1dGhvcj5EaVNj
aXBpbyBSLkcuLCAsIERhZmZlcm4gUC5KLiwgSmFnZWxzIE0uQS4sIEJyb2lkZSBELkguLCBhbmQg
U3JpcmFtYXJhbyBQLjwvYXV0aG9yPjwvYXV0aG9ycz48L2NvbnRyaWJ1dG9ycz48dGl0bGVzPjx0
aXRsZT5BIGNvbXBhcmlzb24gb2YgQzNhIGFuZCBDNWEtbWVkaWF0ZWQgc3RhYmxlIGFkaGVzaW9u
IG9mIHJvbGxpbmcgZW9zaW5vcGhpbHMgaW4gcG9zdGNhcGlsbGFyeSB2ZW51bGVzIGFuZCB0cmFu
c2VuZG90aGlhbCBtaWdyYXRpb24gaW4gdml0cm8gYW5kIGluIHZpdm88L3RpdGxlPjxzZWNvbmRh
cnktdGl0bGU+Si4gSW1tdW5vbC48L3NlY29uZGFyeS10aXRsZT48L3RpdGxlcz48cGVyaW9kaWNh
bD48ZnVsbC10aXRsZT5KLiBJbW11bm9sLjwvZnVsbC10aXRsZT48L3BlcmlvZGljYWw+PHBhZ2Vz
PjExMjctMTEzNjwvcGFnZXM+PHZvbHVtZT4xNjI8L3ZvbHVtZT48ZGF0ZXM+PHllYXI+MTk5OTwv
eWVhcj48L2RhdGVzPjxpc2JuPlBNSUQ6IDk5MTY3NDM8L2lzYm4+PHVybHM+PC91cmxzPjwvcmVj
b3JkPjwvQ2l0ZT48Q2l0ZT48QXV0aG9yPkRhZmZlcm4gUC5KLjwvQXV0aG9yPjxZZWFyPjE5OTU8
L1llYXI+PFJlY051bT4zMzY8L1JlY051bT48cmVjb3JkPjxyZWMtbnVtYmVyPjMzNjwvcmVjLW51
bWJlcj48Zm9yZWlnbi1rZXlzPjxrZXkgYXBwPSJFTiIgZGItaWQ9ImRlNXQ1czAwd3p0dnp2ZXQ1
Mjl2ZGVyMmRwc2RydDJ4OXd3ciI+MzM2PC9rZXk+PC9mb3JlaWduLWtleXM+PHJlZi10eXBlIG5h
bWU9IkpvdXJuYWwgQXJ0aWNsZSI+MTc8L3JlZi10eXBlPjxjb250cmlidXRvcnM+PGF1dGhvcnM+
PGF1dGhvcj5EYWZmZXJuIFAuSi4sICwgUGZlaWZlciBQLkguLCBFbWJlciBKLkEuLCBhbmQgSHVn
bGkgVC5FLjwvYXV0aG9yPjwvYXV0aG9ycz48L2NvbnRyaWJ1dG9ycz48dGl0bGVzPjx0aXRsZT5D
M2EgaXMgYSBjaGVtb3RheGluIGZvciBodW1hbiBlb3Npbm9waGlscyBidXQgbm90IGZvciBuZXV0
cm9waGlscy4gSS4gQzNhIHN0aW11bGF0aW9uIGlzIHNlY29uZGFyeSB0byBlb3Npbm9waGlsIGFj
dGl2YXRpb248L3RpdGxlPjxzZWNvbmRhcnktdGl0bGU+Si4gRXhwLiBNZWQuPC9zZWNvbmRhcnkt
dGl0bGU+PC90aXRsZXM+PHBlcmlvZGljYWw+PGZ1bGwtdGl0bGU+Si4gRXhwLiBNZWQuPC9mdWxs
LXRpdGxlPjwvcGVyaW9kaWNhbD48cGFnZXM+MjExOS0yMTI3PC9wYWdlcz48dm9sdW1lPjE4MTwv
dm9sdW1lPjxkYXRlcz48eWVhcj4xOTk1PC95ZWFyPjwvZGF0ZXM+PGlzYm4+UE1JRDogNzc2MDAw
MTwvaXNibj48dXJscz48L3VybHM+PC9yZWNvcmQ+PC9DaXRlPjxDaXRlPjxBdXRob3I+Wndpcm5l
ciBKLjwvQXV0aG9yPjxZZWFyPjE5OTc8L1llYXI+PFJlY051bT42NzUyPC9SZWNOdW0+PHJlY29y
ZD48cmVjLW51bWJlcj42NzUyPC9yZWMtbnVtYmVyPjxmb3JlaWduLWtleXM+PGtleSBhcHA9IkVO
IiBkYi1pZD0iZGU1dDVzMDB3enR2enZldDUyOXZkZXIyZHBzZHJ0Mng5d3dyIj42NzUyPC9rZXk+
PC9mb3JlaWduLWtleXM+PHJlZi10eXBlIG5hbWU9IkpvdXJuYWwgQXJ0aWNsZSI+MTc8L3JlZi10
eXBlPjxjb250cmlidXRvcnM+PGF1dGhvcnM+PGF1dGhvcj5ad2lybmVyIEouLCAsIEfDtnR6ZSBP
LiwgTW9zZXIgQS4sIFNpZWJlciBBLiwgQmVnZW1hbm4gRy4sIEthcHAgQS4sIEVsc25lciBKLiwg
YW5kIFdlcmZlbCBULjwvYXV0aG9yPjwvYXV0aG9ycz48L2NvbnRyaWJ1dG9ycz48dGl0bGVzPjx0
aXRsZT5CbG9vZC0gYW5kIHNraW4tZGVyaXZlZCBtb25vY3l0ZXMvbWFjcm9waGFnZXMgcmVzcG9u
ZCB0byBDM2EgYnV0IG5vdCB0byBDM2EoZGVzQXJnKSB3aXRoIGEgdHJhbnNpZW50IHJlbGVhc2Ug
b2YgY2FsY2l1bSB2aWEgYSBwZXJ0dXNzaXMgdG94aW4tc2Vuc2l0aXZlIHNpZ25hbCB0cmFuc2R1
Y3Rpb24gcGF0aHdheTwvdGl0bGU+PHNlY29uZGFyeS10aXRsZT5FdXIuIEouIEltbXVub2wuPC9z
ZWNvbmRhcnktdGl0bGU+PC90aXRsZXM+PHBlcmlvZGljYWw+PGZ1bGwtdGl0bGU+RXVyLiBKLiBJ
bW11bm9sLjwvZnVsbC10aXRsZT48L3BlcmlvZGljYWw+PHBhZ2VzPjIzMTctMjMyMjwvcGFnZXM+
PHZvbHVtZT4yNzwvdm9sdW1lPjxrZXl3b3Jkcz48a2V5d29yZD5DM2EgcmVjZXB0b3I8L2tleXdv
cmQ+PGtleXdvcmQ+QW5hcGh5bGF0b3hpbjwva2V5d29yZD48a2V5d29yZD5DM2E8L2tleXdvcmQ+
PGtleXdvcmQ+Q29tcGxlbWVudDwva2V5d29yZD48L2tleXdvcmRzPjxkYXRlcz48eWVhcj4xOTk3
PC95ZWFyPjwvZGF0ZXM+PGlzYm4+UE1JRDogOTM0MTc3NTwvaXNibj48dXJscz48cmVsYXRlZC11
cmxzPjx1cmw+aHR0cDovL2R4LmRvaS5vcmcvMTAuMTAwMi9lamkuMTgzMDI3MDkyODwvdXJsPjwv
cmVsYXRlZC11cmxzPjwvdXJscz48ZWxlY3Ryb25pYy1yZXNvdXJjZS1udW0+MTAuMTAwMi9lamku
MTgzMDI3MDkyODwvZWxlY3Ryb25pYy1yZXNvdXJjZS1udW0+PC9yZWNvcmQ+PC9DaXRlPjwvRW5k
Tm90ZT5=
</w:fldData>
        </w:fldChar>
      </w:r>
      <w:r w:rsidR="008F252C" w:rsidRPr="00A65412">
        <w:rPr>
          <w:rFonts w:ascii="Book Antiqua" w:hAnsi="Book Antiqua" w:cs="Arial"/>
          <w:color w:val="000000" w:themeColor="text1"/>
          <w:sz w:val="24"/>
          <w:szCs w:val="24"/>
        </w:rPr>
        <w:instrText xml:space="preserve"> ADDIN EN.CITE.DATA </w:instrText>
      </w:r>
      <w:r w:rsidR="008F252C" w:rsidRPr="00A65412">
        <w:rPr>
          <w:rFonts w:ascii="Book Antiqua" w:hAnsi="Book Antiqua" w:cs="Arial"/>
          <w:color w:val="000000" w:themeColor="text1"/>
          <w:sz w:val="24"/>
          <w:szCs w:val="24"/>
        </w:rPr>
      </w:r>
      <w:r w:rsidR="008F252C" w:rsidRPr="00A65412">
        <w:rPr>
          <w:rFonts w:ascii="Book Antiqua" w:hAnsi="Book Antiqua" w:cs="Arial"/>
          <w:color w:val="000000" w:themeColor="text1"/>
          <w:sz w:val="24"/>
          <w:szCs w:val="24"/>
        </w:rPr>
        <w:fldChar w:fldCharType="end"/>
      </w:r>
      <w:r w:rsidR="00A97CC3" w:rsidRPr="00A65412">
        <w:rPr>
          <w:rFonts w:ascii="Book Antiqua" w:hAnsi="Book Antiqua" w:cs="Arial"/>
          <w:color w:val="000000" w:themeColor="text1"/>
          <w:sz w:val="24"/>
          <w:szCs w:val="24"/>
        </w:rPr>
      </w:r>
      <w:r w:rsidR="00A97CC3" w:rsidRPr="00A65412">
        <w:rPr>
          <w:rFonts w:ascii="Book Antiqua" w:hAnsi="Book Antiqua" w:cs="Arial"/>
          <w:color w:val="000000" w:themeColor="text1"/>
          <w:sz w:val="24"/>
          <w:szCs w:val="24"/>
        </w:rPr>
        <w:fldChar w:fldCharType="separate"/>
      </w:r>
      <w:r w:rsidR="008F252C" w:rsidRPr="00A65412">
        <w:rPr>
          <w:rFonts w:ascii="Book Antiqua" w:hAnsi="Book Antiqua" w:cs="Arial"/>
          <w:noProof/>
          <w:color w:val="000000" w:themeColor="text1"/>
          <w:sz w:val="24"/>
          <w:szCs w:val="24"/>
          <w:vertAlign w:val="superscript"/>
        </w:rPr>
        <w:t>[</w:t>
      </w:r>
      <w:hyperlink w:anchor="_ENREF_24" w:tooltip="Fernandez H.N., 1978 #450" w:history="1">
        <w:r w:rsidR="003C0BA6" w:rsidRPr="00A65412">
          <w:rPr>
            <w:rFonts w:ascii="Book Antiqua" w:hAnsi="Book Antiqua" w:cs="Arial"/>
            <w:noProof/>
            <w:color w:val="000000" w:themeColor="text1"/>
            <w:sz w:val="24"/>
            <w:szCs w:val="24"/>
            <w:vertAlign w:val="superscript"/>
          </w:rPr>
          <w:t>24</w:t>
        </w:r>
      </w:hyperlink>
      <w:r w:rsidR="00344502" w:rsidRPr="00A65412">
        <w:rPr>
          <w:rFonts w:ascii="Book Antiqua" w:hAnsi="Book Antiqua" w:cs="Arial"/>
          <w:noProof/>
          <w:color w:val="000000" w:themeColor="text1"/>
          <w:sz w:val="24"/>
          <w:szCs w:val="24"/>
          <w:vertAlign w:val="superscript"/>
        </w:rPr>
        <w:t>,</w:t>
      </w:r>
      <w:hyperlink w:anchor="_ENREF_25" w:tooltip="DiScipio R.G., 1999 #387" w:history="1">
        <w:r w:rsidR="003C0BA6" w:rsidRPr="00A65412">
          <w:rPr>
            <w:rFonts w:ascii="Book Antiqua" w:hAnsi="Book Antiqua" w:cs="Arial"/>
            <w:noProof/>
            <w:color w:val="000000" w:themeColor="text1"/>
            <w:sz w:val="24"/>
            <w:szCs w:val="24"/>
            <w:vertAlign w:val="superscript"/>
          </w:rPr>
          <w:t>25</w:t>
        </w:r>
      </w:hyperlink>
      <w:r w:rsidR="00344502" w:rsidRPr="00A65412">
        <w:rPr>
          <w:rFonts w:ascii="Book Antiqua" w:hAnsi="Book Antiqua" w:cs="Arial"/>
          <w:noProof/>
          <w:color w:val="000000" w:themeColor="text1"/>
          <w:sz w:val="24"/>
          <w:szCs w:val="24"/>
          <w:vertAlign w:val="superscript"/>
        </w:rPr>
        <w:t>,</w:t>
      </w:r>
      <w:hyperlink w:anchor="_ENREF_30" w:tooltip="Daffern P.J., 1995 #336" w:history="1">
        <w:r w:rsidR="003C0BA6" w:rsidRPr="00A65412">
          <w:rPr>
            <w:rFonts w:ascii="Book Antiqua" w:hAnsi="Book Antiqua" w:cs="Arial"/>
            <w:noProof/>
            <w:color w:val="000000" w:themeColor="text1"/>
            <w:sz w:val="24"/>
            <w:szCs w:val="24"/>
            <w:vertAlign w:val="superscript"/>
          </w:rPr>
          <w:t>30</w:t>
        </w:r>
      </w:hyperlink>
      <w:r w:rsidR="008F252C" w:rsidRPr="00A65412">
        <w:rPr>
          <w:rFonts w:ascii="Book Antiqua" w:hAnsi="Book Antiqua" w:cs="Arial"/>
          <w:noProof/>
          <w:color w:val="000000" w:themeColor="text1"/>
          <w:sz w:val="24"/>
          <w:szCs w:val="24"/>
          <w:vertAlign w:val="superscript"/>
        </w:rPr>
        <w:t>,</w:t>
      </w:r>
      <w:hyperlink w:anchor="_ENREF_31" w:tooltip="Zwirner J., 1997 #6752" w:history="1">
        <w:r w:rsidR="003C0BA6" w:rsidRPr="00A65412">
          <w:rPr>
            <w:rFonts w:ascii="Book Antiqua" w:hAnsi="Book Antiqua" w:cs="Arial"/>
            <w:noProof/>
            <w:color w:val="000000" w:themeColor="text1"/>
            <w:sz w:val="24"/>
            <w:szCs w:val="24"/>
            <w:vertAlign w:val="superscript"/>
          </w:rPr>
          <w:t>31</w:t>
        </w:r>
      </w:hyperlink>
      <w:r w:rsidR="008F252C" w:rsidRPr="00A65412">
        <w:rPr>
          <w:rFonts w:ascii="Book Antiqua" w:hAnsi="Book Antiqua" w:cs="Arial"/>
          <w:noProof/>
          <w:color w:val="000000" w:themeColor="text1"/>
          <w:sz w:val="24"/>
          <w:szCs w:val="24"/>
          <w:vertAlign w:val="superscript"/>
        </w:rPr>
        <w:t>]</w:t>
      </w:r>
      <w:r w:rsidR="00A97CC3" w:rsidRPr="00A65412">
        <w:rPr>
          <w:rFonts w:ascii="Book Antiqua" w:hAnsi="Book Antiqua" w:cs="Arial"/>
          <w:color w:val="000000" w:themeColor="text1"/>
          <w:sz w:val="24"/>
          <w:szCs w:val="24"/>
        </w:rPr>
        <w:fldChar w:fldCharType="end"/>
      </w:r>
      <w:r w:rsidR="00A97CC3" w:rsidRPr="00A65412">
        <w:rPr>
          <w:rFonts w:ascii="Book Antiqua" w:hAnsi="Book Antiqua"/>
          <w:color w:val="000000" w:themeColor="text1"/>
          <w:sz w:val="24"/>
          <w:szCs w:val="24"/>
        </w:rPr>
        <w:t xml:space="preserve">. </w:t>
      </w:r>
      <w:r w:rsidR="00A97CC3" w:rsidRPr="00A65412">
        <w:rPr>
          <w:rFonts w:ascii="Book Antiqua" w:hAnsi="Book Antiqua" w:cs="Arial"/>
          <w:color w:val="000000" w:themeColor="text1"/>
          <w:sz w:val="24"/>
          <w:szCs w:val="24"/>
        </w:rPr>
        <w:t>In particular C3a fails to chemo-attract</w:t>
      </w:r>
      <w:r w:rsidR="00344502" w:rsidRPr="00A65412">
        <w:rPr>
          <w:rFonts w:ascii="Book Antiqua" w:hAnsi="Book Antiqua" w:cs="Arial"/>
          <w:color w:val="000000" w:themeColor="text1"/>
          <w:sz w:val="24"/>
          <w:szCs w:val="24"/>
        </w:rPr>
        <w:t xml:space="preserve"> circulating leukocytes </w:t>
      </w:r>
      <w:r w:rsidR="00344502" w:rsidRPr="00A65412">
        <w:rPr>
          <w:rFonts w:ascii="Book Antiqua" w:hAnsi="Book Antiqua" w:cs="Arial"/>
          <w:i/>
          <w:color w:val="000000" w:themeColor="text1"/>
          <w:sz w:val="24"/>
          <w:szCs w:val="24"/>
        </w:rPr>
        <w:t>in vivo</w:t>
      </w:r>
      <w:r w:rsidR="00A97CC3" w:rsidRPr="00A65412">
        <w:rPr>
          <w:rFonts w:ascii="Book Antiqua" w:hAnsi="Book Antiqua" w:cs="Arial"/>
          <w:color w:val="000000" w:themeColor="text1"/>
          <w:sz w:val="24"/>
          <w:szCs w:val="24"/>
        </w:rPr>
        <w:fldChar w:fldCharType="begin"/>
      </w:r>
      <w:r w:rsidR="009B7557" w:rsidRPr="00A65412">
        <w:rPr>
          <w:rFonts w:ascii="Book Antiqua" w:hAnsi="Book Antiqua" w:cs="Arial"/>
          <w:color w:val="000000" w:themeColor="text1"/>
          <w:sz w:val="24"/>
          <w:szCs w:val="24"/>
        </w:rPr>
        <w:instrText xml:space="preserve"> ADDIN EN.CITE &lt;EndNote&gt;&lt;Cite&gt;&lt;Author&gt;DiScipio R.G.&lt;/Author&gt;&lt;Year&gt;1999&lt;/Year&gt;&lt;RecNum&gt;387&lt;/RecNum&gt;&lt;DisplayText&gt;&lt;style face="superscript"&gt;[25]&lt;/style&gt;&lt;/DisplayText&gt;&lt;record&gt;&lt;rec-number&gt;387&lt;/rec-number&gt;&lt;foreign-keys&gt;&lt;key app="EN" db-id="de5t5s00wztvzvet529vder2dpsdrt2x9wwr"&gt;387&lt;/key&gt;&lt;/foreign-keys&gt;&lt;ref-type name="Journal Article"&gt;17&lt;/ref-type&gt;&lt;contributors&gt;&lt;authors&gt;&lt;author&gt;DiScipio R.G., , Daffern P.J., Jagels M.A., Broide D.H., and Sriramarao P.&lt;/author&gt;&lt;/authors&gt;&lt;/contributors&gt;&lt;titles&gt;&lt;title&gt;A comparison of C3a and C5a-mediated stable adhesion of rolling eosinophils in postcapillary venules and transendothial migration in vitro and in vivo&lt;/title&gt;&lt;secondary-title&gt;J. Immunol.&lt;/secondary-title&gt;&lt;/titles&gt;&lt;periodical&gt;&lt;full-title&gt;J. Immunol.&lt;/full-title&gt;&lt;/periodical&gt;&lt;pages&gt;1127-1136&lt;/pages&gt;&lt;volume&gt;162&lt;/volume&gt;&lt;dates&gt;&lt;year&gt;1999&lt;/year&gt;&lt;/dates&gt;&lt;isbn&gt;PMID: 9916743&lt;/isbn&gt;&lt;urls&gt;&lt;/urls&gt;&lt;/record&gt;&lt;/Cite&gt;&lt;/EndNote&gt;</w:instrText>
      </w:r>
      <w:r w:rsidR="00A97CC3" w:rsidRPr="00A65412">
        <w:rPr>
          <w:rFonts w:ascii="Book Antiqua" w:hAnsi="Book Antiqua" w:cs="Arial"/>
          <w:color w:val="000000" w:themeColor="text1"/>
          <w:sz w:val="24"/>
          <w:szCs w:val="24"/>
        </w:rPr>
        <w:fldChar w:fldCharType="separate"/>
      </w:r>
      <w:r w:rsidR="009B7557" w:rsidRPr="00A65412">
        <w:rPr>
          <w:rFonts w:ascii="Book Antiqua" w:hAnsi="Book Antiqua" w:cs="Arial"/>
          <w:noProof/>
          <w:color w:val="000000" w:themeColor="text1"/>
          <w:sz w:val="24"/>
          <w:szCs w:val="24"/>
          <w:vertAlign w:val="superscript"/>
        </w:rPr>
        <w:t>[</w:t>
      </w:r>
      <w:hyperlink w:anchor="_ENREF_25" w:tooltip="DiScipio R.G., 1999 #387" w:history="1">
        <w:r w:rsidR="003C0BA6" w:rsidRPr="00A65412">
          <w:rPr>
            <w:rFonts w:ascii="Book Antiqua" w:hAnsi="Book Antiqua" w:cs="Arial"/>
            <w:noProof/>
            <w:color w:val="000000" w:themeColor="text1"/>
            <w:sz w:val="24"/>
            <w:szCs w:val="24"/>
            <w:vertAlign w:val="superscript"/>
          </w:rPr>
          <w:t>25</w:t>
        </w:r>
      </w:hyperlink>
      <w:r w:rsidR="009B7557" w:rsidRPr="00A65412">
        <w:rPr>
          <w:rFonts w:ascii="Book Antiqua" w:hAnsi="Book Antiqua" w:cs="Arial"/>
          <w:noProof/>
          <w:color w:val="000000" w:themeColor="text1"/>
          <w:sz w:val="24"/>
          <w:szCs w:val="24"/>
          <w:vertAlign w:val="superscript"/>
        </w:rPr>
        <w:t>]</w:t>
      </w:r>
      <w:r w:rsidR="00A97CC3" w:rsidRPr="00A65412">
        <w:rPr>
          <w:rFonts w:ascii="Book Antiqua" w:hAnsi="Book Antiqua" w:cs="Arial"/>
          <w:color w:val="000000" w:themeColor="text1"/>
          <w:sz w:val="24"/>
          <w:szCs w:val="24"/>
        </w:rPr>
        <w:fldChar w:fldCharType="end"/>
      </w:r>
      <w:r w:rsidR="00A97CC3" w:rsidRPr="00A65412">
        <w:rPr>
          <w:rFonts w:ascii="Book Antiqua" w:hAnsi="Book Antiqua" w:cs="Arial"/>
          <w:color w:val="000000" w:themeColor="text1"/>
          <w:sz w:val="24"/>
          <w:szCs w:val="24"/>
        </w:rPr>
        <w:t xml:space="preserve">. Apart from the weak response of leukocytic C3aRs, the response to C3a </w:t>
      </w:r>
      <w:r w:rsidR="00A97CC3" w:rsidRPr="00A65412">
        <w:rPr>
          <w:rFonts w:ascii="Book Antiqua" w:hAnsi="Book Antiqua" w:cs="Arial"/>
          <w:i/>
          <w:color w:val="000000" w:themeColor="text1"/>
          <w:sz w:val="24"/>
          <w:szCs w:val="24"/>
        </w:rPr>
        <w:t>in vivo</w:t>
      </w:r>
      <w:r w:rsidR="00A97CC3" w:rsidRPr="00A65412">
        <w:rPr>
          <w:rFonts w:ascii="Book Antiqua" w:hAnsi="Book Antiqua" w:cs="Arial"/>
          <w:color w:val="000000" w:themeColor="text1"/>
          <w:sz w:val="24"/>
          <w:szCs w:val="24"/>
        </w:rPr>
        <w:t xml:space="preserve"> would be expected to be limited largely to the interstitial space, since C3a is inactivated by serum carboxypeptidase N (CPN)</w:t>
      </w:r>
      <w:r w:rsidR="00A97CC3" w:rsidRPr="00A65412">
        <w:rPr>
          <w:rFonts w:ascii="Book Antiqua" w:hAnsi="Book Antiqua" w:cs="Arial"/>
          <w:color w:val="000000" w:themeColor="text1"/>
          <w:sz w:val="24"/>
          <w:szCs w:val="24"/>
        </w:rPr>
        <w:fldChar w:fldCharType="begin"/>
      </w:r>
      <w:r w:rsidR="008F252C" w:rsidRPr="00A65412">
        <w:rPr>
          <w:rFonts w:ascii="Book Antiqua" w:hAnsi="Book Antiqua" w:cs="Arial"/>
          <w:color w:val="000000" w:themeColor="text1"/>
          <w:sz w:val="24"/>
          <w:szCs w:val="24"/>
        </w:rPr>
        <w:instrText xml:space="preserve"> ADDIN EN.CITE &lt;EndNote&gt;&lt;Cite&gt;&lt;Author&gt;Bokisch V.A.&lt;/Author&gt;&lt;Year&gt;1970&lt;/Year&gt;&lt;RecNum&gt;170&lt;/RecNum&gt;&lt;DisplayText&gt;&lt;style face="superscript"&gt;[32]&lt;/style&gt;&lt;/DisplayText&gt;&lt;record&gt;&lt;rec-number&gt;170&lt;/rec-number&gt;&lt;foreign-keys&gt;&lt;key app="EN" db-id="de5t5s00wztvzvet529vder2dpsdrt2x9wwr"&gt;170&lt;/key&gt;&lt;/foreign-keys&gt;&lt;ref-type name="Journal Article"&gt;17&lt;/ref-type&gt;&lt;contributors&gt;&lt;authors&gt;&lt;author&gt;Bokisch V.A., , and Muller-Eberhard H.J.&lt;/author&gt;&lt;/authors&gt;&lt;/contributors&gt;&lt;titles&gt;&lt;title&gt;Anaphylatoxin inactivator of human plasma: its isolation and characterization as a carboxypeptidase&lt;/title&gt;&lt;secondary-title&gt;J. Clin. Invest.&lt;/secondary-title&gt;&lt;/titles&gt;&lt;periodical&gt;&lt;full-title&gt;J. Clin. Invest.&lt;/full-title&gt;&lt;/periodical&gt;&lt;pages&gt;2427-2436&lt;/pages&gt;&lt;volume&gt;49&lt;/volume&gt;&lt;dates&gt;&lt;year&gt;1970&lt;/year&gt;&lt;/dates&gt;&lt;isbn&gt;PMID: 4098172&lt;/isbn&gt;&lt;urls&gt;&lt;/urls&gt;&lt;/record&gt;&lt;/Cite&gt;&lt;/EndNote&gt;</w:instrText>
      </w:r>
      <w:r w:rsidR="00A97CC3" w:rsidRPr="00A65412">
        <w:rPr>
          <w:rFonts w:ascii="Book Antiqua" w:hAnsi="Book Antiqua" w:cs="Arial"/>
          <w:color w:val="000000" w:themeColor="text1"/>
          <w:sz w:val="24"/>
          <w:szCs w:val="24"/>
        </w:rPr>
        <w:fldChar w:fldCharType="separate"/>
      </w:r>
      <w:r w:rsidR="008F252C" w:rsidRPr="00A65412">
        <w:rPr>
          <w:rFonts w:ascii="Book Antiqua" w:hAnsi="Book Antiqua" w:cs="Arial"/>
          <w:noProof/>
          <w:color w:val="000000" w:themeColor="text1"/>
          <w:sz w:val="24"/>
          <w:szCs w:val="24"/>
          <w:vertAlign w:val="superscript"/>
        </w:rPr>
        <w:t>[</w:t>
      </w:r>
      <w:hyperlink w:anchor="_ENREF_32" w:tooltip="Bokisch V.A., 1970 #170" w:history="1">
        <w:r w:rsidR="003C0BA6" w:rsidRPr="00A65412">
          <w:rPr>
            <w:rFonts w:ascii="Book Antiqua" w:hAnsi="Book Antiqua" w:cs="Arial"/>
            <w:noProof/>
            <w:color w:val="000000" w:themeColor="text1"/>
            <w:sz w:val="24"/>
            <w:szCs w:val="24"/>
            <w:vertAlign w:val="superscript"/>
          </w:rPr>
          <w:t>32</w:t>
        </w:r>
      </w:hyperlink>
      <w:r w:rsidR="008F252C" w:rsidRPr="00A65412">
        <w:rPr>
          <w:rFonts w:ascii="Book Antiqua" w:hAnsi="Book Antiqua" w:cs="Arial"/>
          <w:noProof/>
          <w:color w:val="000000" w:themeColor="text1"/>
          <w:sz w:val="24"/>
          <w:szCs w:val="24"/>
          <w:vertAlign w:val="superscript"/>
        </w:rPr>
        <w:t>]</w:t>
      </w:r>
      <w:r w:rsidR="00A97CC3" w:rsidRPr="00A65412">
        <w:rPr>
          <w:rFonts w:ascii="Book Antiqua" w:hAnsi="Book Antiqua" w:cs="Arial"/>
          <w:color w:val="000000" w:themeColor="text1"/>
          <w:sz w:val="24"/>
          <w:szCs w:val="24"/>
        </w:rPr>
        <w:fldChar w:fldCharType="end"/>
      </w:r>
      <w:r w:rsidR="00A97CC3" w:rsidRPr="00A65412">
        <w:rPr>
          <w:rFonts w:ascii="Book Antiqua" w:hAnsi="Book Antiqua" w:cs="Arial"/>
          <w:color w:val="000000" w:themeColor="text1"/>
          <w:sz w:val="24"/>
          <w:szCs w:val="24"/>
        </w:rPr>
        <w:t xml:space="preserve">. </w:t>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The anaphylatoxins are recognized on target cells by G-pr</w:t>
      </w:r>
      <w:r w:rsidR="00344502" w:rsidRPr="00A65412">
        <w:rPr>
          <w:rFonts w:ascii="Book Antiqua" w:hAnsi="Book Antiqua"/>
          <w:color w:val="000000" w:themeColor="text1"/>
          <w:sz w:val="24"/>
          <w:szCs w:val="24"/>
        </w:rPr>
        <w:t>otein coupled receptors (GPCRs)</w:t>
      </w:r>
      <w:r w:rsidR="00413488" w:rsidRPr="00A65412">
        <w:rPr>
          <w:rFonts w:ascii="Book Antiqua" w:hAnsi="Book Antiqua"/>
          <w:color w:val="000000" w:themeColor="text1"/>
          <w:sz w:val="24"/>
          <w:szCs w:val="24"/>
        </w:rPr>
        <w:fldChar w:fldCharType="begin">
          <w:fldData xml:space="preserve">PEVuZE5vdGU+PENpdGU+PEF1dGhvcj5Sb2dsaWMgQS48L0F1dGhvcj48WWVhcj4xOTk2PC9ZZWFy
PjxSZWNOdW0+NDY4MzwvUmVjTnVtPjxEaXNwbGF5VGV4dD48c3R5bGUgZmFjZT0ic3VwZXJzY3Jp
cHQiPlszMy0zNV08L3N0eWxlPjwvRGlzcGxheVRleHQ+PHJlY29yZD48cmVjLW51bWJlcj40Njgz
PC9yZWMtbnVtYmVyPjxmb3JlaWduLWtleXM+PGtleSBhcHA9IkVOIiBkYi1pZD0iZGU1dDVzMDB3
enR2enZldDUyOXZkZXIyZHBzZHJ0Mng5d3dyIj40NjgzPC9rZXk+PC9mb3JlaWduLWtleXM+PHJl
Zi10eXBlIG5hbWU9IkpvdXJuYWwgQXJ0aWNsZSI+MTc8L3JlZi10eXBlPjxjb250cmlidXRvcnM+
PGF1dGhvcnM+PGF1dGhvcj5Sb2dsaWMgQS4sICwgUHJvc3NuaXR6IEUuUi4sIENhdmFuYWdoIFMu
TC4sIFBhbiBaLiwgWm91IEEuLCBhbmQgWWUgUi5ELjwvYXV0aG9yPjwvYXV0aG9ycz48L2NvbnRy
aWJ1dG9ycz48dGl0bGVzPjx0aXRsZT5jRE5BIGNsb25pbmcgb2YgYSBub3ZlbCBHIHByb3RlaW4t
Y291cGxlZCByZWNlcHRvciB3aXRoIGEgbGFyZ2UgZXh0cmFjZWxsdWxhciBsb29wIHN0cnVjdHVy
ZTwvdGl0bGU+PHNlY29uZGFyeS10aXRsZT5CaW9jaGltLiBCaW9waHlzLiBBY3RhPC9zZWNvbmRh
cnktdGl0bGU+PC90aXRsZXM+PHBlcmlvZGljYWw+PGZ1bGwtdGl0bGU+QmlvY2hpbS4gQmlvcGh5
cy4gQWN0YTwvZnVsbC10aXRsZT48L3BlcmlvZGljYWw+PHBhZ2VzPjM5LTQzPC9wYWdlcz48dm9s
dW1lPjEzMDU8L3ZvbHVtZT48ZGF0ZXM+PHllYXI+MTk5NjwveWVhcj48L2RhdGVzPjx1cmxzPjwv
dXJscz48L3JlY29yZD48L0NpdGU+PENpdGU+PEF1dGhvcj5BbWVzIFIuUy48L0F1dGhvcj48WWVh
cj4xOTk2PC9ZZWFyPjxSZWNOdW0+NDQ8L1JlY051bT48cmVjb3JkPjxyZWMtbnVtYmVyPjQ0PC9y
ZWMtbnVtYmVyPjxmb3JlaWduLWtleXM+PGtleSBhcHA9IkVOIiBkYi1pZD0iZGU1dDVzMDB3enR2
enZldDUyOXZkZXIyZHBzZHJ0Mng5d3dyIj40NDwva2V5PjwvZm9yZWlnbi1rZXlzPjxyZWYtdHlw
ZSBuYW1lPSJKb3VybmFsIEFydGljbGUiPjE3PC9yZWYtdHlwZT48Y29udHJpYnV0b3JzPjxhdXRo
b3JzPjxhdXRob3I+QW1lcyBSLlMuLCAsIExpIFkuLCBTYXJhdSBILk0uLCBOdXRodWxhZ2FudGkg
UC4sIEZvbGV5ICBKLkouLCBFbGxpcyBDLiwgWmVuZyBaLiwgU3UgSy4sIEp1cmV3aWN6IEEuSi4s
IEhlcnR6YmVyZyBSLlAuLCBCZXJnc21hIEQuSi4sIGFuZCBLdW1hciBDLjwvYXV0aG9yPjwvYXV0
aG9ycz48L2NvbnRyaWJ1dG9ycz48dGl0bGVzPjx0aXRsZT5Nb2xlY3VsYXIgY2xvbmluZyBhbmQg
Y2hhcmFjdGVyaXphdGlvbiBvZiB0aGUgaHVtYW4gYW5hcGh5bGF0b3hpbiBDM2EgcmVjZXB0b3I8
L3RpdGxlPjxzZWNvbmRhcnktdGl0bGU+Si4gQmlvbC4gQ2hlbS48L3NlY29uZGFyeS10aXRsZT48
L3RpdGxlcz48cGVyaW9kaWNhbD48ZnVsbC10aXRsZT5KLiBCaW9sLiBDaGVtLjwvZnVsbC10aXRs
ZT48L3BlcmlvZGljYWw+PHBhZ2VzPjIwMjMxLTIwMjM0PC9wYWdlcz48dm9sdW1lPjI3MTwvdm9s
dW1lPjxkYXRlcz48eWVhcj4xOTk2PC95ZWFyPjwvZGF0ZXM+PHVybHM+PC91cmxzPjwvcmVjb3Jk
PjwvQ2l0ZT48Q2l0ZT48QXV0aG9yPkdlcmFyZCBOLlAuPC9BdXRob3I+PFllYXI+MTk5MTwvWWVh
cj48UmVjTnVtPjMwMjc8L1JlY051bT48cmVjb3JkPjxyZWMtbnVtYmVyPjMwMjc8L3JlYy1udW1i
ZXI+PGZvcmVpZ24ta2V5cz48a2V5IGFwcD0iRU4iIGRiLWlkPSJkZTV0NXMwMHd6dHZ6dmV0NTI5
dmRlcjJkcHNkcnQyeDl3d3IiPjMwMjc8L2tleT48L2ZvcmVpZ24ta2V5cz48cmVmLXR5cGUgbmFt
ZT0iSm91cm5hbCBBcnRpY2xlIj4xNzwvcmVmLXR5cGU+PGNvbnRyaWJ1dG9ycz48YXV0aG9ycz48
YXV0aG9yPkdlcmFyZCBOLlAuLCAsIGFuZCBHZXJhcmQgQy48L2F1dGhvcj48L2F1dGhvcnM+PC9j
b250cmlidXRvcnM+PHRpdGxlcz48dGl0bGU+VGhlIGNoZW1vdGFjdGljIHJlY2VwdG9yIGZvciBo
dW1hbiBDNWEgYW5hcGh5bGF0b3hpbjwvdGl0bGU+PHNlY29uZGFyeS10aXRsZT5OYXR1cmU8L3Nl
Y29uZGFyeS10aXRsZT48L3RpdGxlcz48cGVyaW9kaWNhbD48ZnVsbC10aXRsZT5OYXR1cmU8L2Z1
bGwtdGl0bGU+PC9wZXJpb2RpY2FsPjxwYWdlcz42MTQ8L3BhZ2VzPjx2b2x1bWU+MzQ5PC92b2x1
bWU+PG51bWJlcj42MzEwPC9udW1iZXI+PGRhdGVzPjx5ZWFyPjE5OTE8L3llYXI+PC9kYXRlcz48
aXNibj5QTUlEOiAxODQ3OTk0PC9pc2JuPjx1cmxzPjxyZWxhdGVkLXVybHM+PHVybD5odHRwOi8v
ZHguZG9pLm9yZy8xMC4xMDM4LzM0OTYxNGEwIDwvdXJsPjwvcmVsYXRlZC11cmxzPjwvdXJscz48
ZWxlY3Ryb25pYy1yZXNvdXJjZS1udW0+MTAuMTAzOC8zNDk2MTRhMDwvZWxlY3Ryb25pYy1yZXNv
dXJjZS1udW0+PC9yZWNvcmQ+PC9DaXRlPjwvRW5kTm90ZT4A
</w:fldData>
        </w:fldChar>
      </w:r>
      <w:r w:rsidR="008F252C" w:rsidRPr="00A65412">
        <w:rPr>
          <w:rFonts w:ascii="Book Antiqua" w:hAnsi="Book Antiqua"/>
          <w:color w:val="000000" w:themeColor="text1"/>
          <w:sz w:val="24"/>
          <w:szCs w:val="24"/>
        </w:rPr>
        <w:instrText xml:space="preserve"> ADDIN EN.CITE </w:instrText>
      </w:r>
      <w:r w:rsidR="008F252C" w:rsidRPr="00A65412">
        <w:rPr>
          <w:rFonts w:ascii="Book Antiqua" w:hAnsi="Book Antiqua"/>
          <w:color w:val="000000" w:themeColor="text1"/>
          <w:sz w:val="24"/>
          <w:szCs w:val="24"/>
        </w:rPr>
        <w:fldChar w:fldCharType="begin">
          <w:fldData xml:space="preserve">PEVuZE5vdGU+PENpdGU+PEF1dGhvcj5Sb2dsaWMgQS48L0F1dGhvcj48WWVhcj4xOTk2PC9ZZWFy
PjxSZWNOdW0+NDY4MzwvUmVjTnVtPjxEaXNwbGF5VGV4dD48c3R5bGUgZmFjZT0ic3VwZXJzY3Jp
cHQiPlszMy0zNV08L3N0eWxlPjwvRGlzcGxheVRleHQ+PHJlY29yZD48cmVjLW51bWJlcj40Njgz
PC9yZWMtbnVtYmVyPjxmb3JlaWduLWtleXM+PGtleSBhcHA9IkVOIiBkYi1pZD0iZGU1dDVzMDB3
enR2enZldDUyOXZkZXIyZHBzZHJ0Mng5d3dyIj40NjgzPC9rZXk+PC9mb3JlaWduLWtleXM+PHJl
Zi10eXBlIG5hbWU9IkpvdXJuYWwgQXJ0aWNsZSI+MTc8L3JlZi10eXBlPjxjb250cmlidXRvcnM+
PGF1dGhvcnM+PGF1dGhvcj5Sb2dsaWMgQS4sICwgUHJvc3NuaXR6IEUuUi4sIENhdmFuYWdoIFMu
TC4sIFBhbiBaLiwgWm91IEEuLCBhbmQgWWUgUi5ELjwvYXV0aG9yPjwvYXV0aG9ycz48L2NvbnRy
aWJ1dG9ycz48dGl0bGVzPjx0aXRsZT5jRE5BIGNsb25pbmcgb2YgYSBub3ZlbCBHIHByb3RlaW4t
Y291cGxlZCByZWNlcHRvciB3aXRoIGEgbGFyZ2UgZXh0cmFjZWxsdWxhciBsb29wIHN0cnVjdHVy
ZTwvdGl0bGU+PHNlY29uZGFyeS10aXRsZT5CaW9jaGltLiBCaW9waHlzLiBBY3RhPC9zZWNvbmRh
cnktdGl0bGU+PC90aXRsZXM+PHBlcmlvZGljYWw+PGZ1bGwtdGl0bGU+QmlvY2hpbS4gQmlvcGh5
cy4gQWN0YTwvZnVsbC10aXRsZT48L3BlcmlvZGljYWw+PHBhZ2VzPjM5LTQzPC9wYWdlcz48dm9s
dW1lPjEzMDU8L3ZvbHVtZT48ZGF0ZXM+PHllYXI+MTk5NjwveWVhcj48L2RhdGVzPjx1cmxzPjwv
dXJscz48L3JlY29yZD48L0NpdGU+PENpdGU+PEF1dGhvcj5BbWVzIFIuUy48L0F1dGhvcj48WWVh
cj4xOTk2PC9ZZWFyPjxSZWNOdW0+NDQ8L1JlY051bT48cmVjb3JkPjxyZWMtbnVtYmVyPjQ0PC9y
ZWMtbnVtYmVyPjxmb3JlaWduLWtleXM+PGtleSBhcHA9IkVOIiBkYi1pZD0iZGU1dDVzMDB3enR2
enZldDUyOXZkZXIyZHBzZHJ0Mng5d3dyIj40NDwva2V5PjwvZm9yZWlnbi1rZXlzPjxyZWYtdHlw
ZSBuYW1lPSJKb3VybmFsIEFydGljbGUiPjE3PC9yZWYtdHlwZT48Y29udHJpYnV0b3JzPjxhdXRo
b3JzPjxhdXRob3I+QW1lcyBSLlMuLCAsIExpIFkuLCBTYXJhdSBILk0uLCBOdXRodWxhZ2FudGkg
UC4sIEZvbGV5ICBKLkouLCBFbGxpcyBDLiwgWmVuZyBaLiwgU3UgSy4sIEp1cmV3aWN6IEEuSi4s
IEhlcnR6YmVyZyBSLlAuLCBCZXJnc21hIEQuSi4sIGFuZCBLdW1hciBDLjwvYXV0aG9yPjwvYXV0
aG9ycz48L2NvbnRyaWJ1dG9ycz48dGl0bGVzPjx0aXRsZT5Nb2xlY3VsYXIgY2xvbmluZyBhbmQg
Y2hhcmFjdGVyaXphdGlvbiBvZiB0aGUgaHVtYW4gYW5hcGh5bGF0b3hpbiBDM2EgcmVjZXB0b3I8
L3RpdGxlPjxzZWNvbmRhcnktdGl0bGU+Si4gQmlvbC4gQ2hlbS48L3NlY29uZGFyeS10aXRsZT48
L3RpdGxlcz48cGVyaW9kaWNhbD48ZnVsbC10aXRsZT5KLiBCaW9sLiBDaGVtLjwvZnVsbC10aXRs
ZT48L3BlcmlvZGljYWw+PHBhZ2VzPjIwMjMxLTIwMjM0PC9wYWdlcz48dm9sdW1lPjI3MTwvdm9s
dW1lPjxkYXRlcz48eWVhcj4xOTk2PC95ZWFyPjwvZGF0ZXM+PHVybHM+PC91cmxzPjwvcmVjb3Jk
PjwvQ2l0ZT48Q2l0ZT48QXV0aG9yPkdlcmFyZCBOLlAuPC9BdXRob3I+PFllYXI+MTk5MTwvWWVh
cj48UmVjTnVtPjMwMjc8L1JlY051bT48cmVjb3JkPjxyZWMtbnVtYmVyPjMwMjc8L3JlYy1udW1i
ZXI+PGZvcmVpZ24ta2V5cz48a2V5IGFwcD0iRU4iIGRiLWlkPSJkZTV0NXMwMHd6dHZ6dmV0NTI5
dmRlcjJkcHNkcnQyeDl3d3IiPjMwMjc8L2tleT48L2ZvcmVpZ24ta2V5cz48cmVmLXR5cGUgbmFt
ZT0iSm91cm5hbCBBcnRpY2xlIj4xNzwvcmVmLXR5cGU+PGNvbnRyaWJ1dG9ycz48YXV0aG9ycz48
YXV0aG9yPkdlcmFyZCBOLlAuLCAsIGFuZCBHZXJhcmQgQy48L2F1dGhvcj48L2F1dGhvcnM+PC9j
b250cmlidXRvcnM+PHRpdGxlcz48dGl0bGU+VGhlIGNoZW1vdGFjdGljIHJlY2VwdG9yIGZvciBo
dW1hbiBDNWEgYW5hcGh5bGF0b3hpbjwvdGl0bGU+PHNlY29uZGFyeS10aXRsZT5OYXR1cmU8L3Nl
Y29uZGFyeS10aXRsZT48L3RpdGxlcz48cGVyaW9kaWNhbD48ZnVsbC10aXRsZT5OYXR1cmU8L2Z1
bGwtdGl0bGU+PC9wZXJpb2RpY2FsPjxwYWdlcz42MTQ8L3BhZ2VzPjx2b2x1bWU+MzQ5PC92b2x1
bWU+PG51bWJlcj42MzEwPC9udW1iZXI+PGRhdGVzPjx5ZWFyPjE5OTE8L3llYXI+PC9kYXRlcz48
aXNibj5QTUlEOiAxODQ3OTk0PC9pc2JuPjx1cmxzPjxyZWxhdGVkLXVybHM+PHVybD5odHRwOi8v
ZHguZG9pLm9yZy8xMC4xMDM4LzM0OTYxNGEwIDwvdXJsPjwvcmVsYXRlZC11cmxzPjwvdXJscz48
ZWxlY3Ryb25pYy1yZXNvdXJjZS1udW0+MTAuMTAzOC8zNDk2MTRhMDwvZWxlY3Ryb25pYy1yZXNv
dXJjZS1udW0+PC9yZWNvcmQ+PC9DaXRlPjwvRW5kTm90ZT4A
</w:fldData>
        </w:fldChar>
      </w:r>
      <w:r w:rsidR="008F252C" w:rsidRPr="00A65412">
        <w:rPr>
          <w:rFonts w:ascii="Book Antiqua" w:hAnsi="Book Antiqua"/>
          <w:color w:val="000000" w:themeColor="text1"/>
          <w:sz w:val="24"/>
          <w:szCs w:val="24"/>
        </w:rPr>
        <w:instrText xml:space="preserve"> ADDIN EN.CITE.DATA </w:instrText>
      </w:r>
      <w:r w:rsidR="008F252C" w:rsidRPr="00A65412">
        <w:rPr>
          <w:rFonts w:ascii="Book Antiqua" w:hAnsi="Book Antiqua"/>
          <w:color w:val="000000" w:themeColor="text1"/>
          <w:sz w:val="24"/>
          <w:szCs w:val="24"/>
        </w:rPr>
      </w:r>
      <w:r w:rsidR="008F252C" w:rsidRPr="00A65412">
        <w:rPr>
          <w:rFonts w:ascii="Book Antiqua" w:hAnsi="Book Antiqua"/>
          <w:color w:val="000000" w:themeColor="text1"/>
          <w:sz w:val="24"/>
          <w:szCs w:val="24"/>
        </w:rPr>
        <w:fldChar w:fldCharType="end"/>
      </w:r>
      <w:r w:rsidR="00413488" w:rsidRPr="00A65412">
        <w:rPr>
          <w:rFonts w:ascii="Book Antiqua" w:hAnsi="Book Antiqua"/>
          <w:color w:val="000000" w:themeColor="text1"/>
          <w:sz w:val="24"/>
          <w:szCs w:val="24"/>
        </w:rPr>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3" w:tooltip="Roglic A., 1996 #4683" w:history="1">
        <w:r w:rsidR="003C0BA6" w:rsidRPr="00A65412">
          <w:rPr>
            <w:rFonts w:ascii="Book Antiqua" w:hAnsi="Book Antiqua"/>
            <w:noProof/>
            <w:color w:val="000000" w:themeColor="text1"/>
            <w:sz w:val="24"/>
            <w:szCs w:val="24"/>
            <w:vertAlign w:val="superscript"/>
          </w:rPr>
          <w:t>33-35</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3B4139"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coupled primarily to Gi. Unusually, C3aR has a long second extracellular loop th</w:t>
      </w:r>
      <w:r w:rsidR="00344502" w:rsidRPr="00A65412">
        <w:rPr>
          <w:rFonts w:ascii="Book Antiqua" w:hAnsi="Book Antiqua"/>
          <w:color w:val="000000" w:themeColor="text1"/>
          <w:sz w:val="24"/>
          <w:szCs w:val="24"/>
        </w:rPr>
        <w:t>at is important for binding C3a</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&lt;EndNote&gt;&lt;Cite&gt;&lt;Author&gt;Roglic A.&lt;/Author&gt;&lt;Year&gt;1996&lt;/Year&gt;&lt;RecNum&gt;4683&lt;/RecNum&gt;&lt;DisplayText&gt;&lt;style face="superscript"&gt;[33, 34]&lt;/style&gt;&lt;/DisplayText&gt;&lt;record&gt;&lt;rec-number&gt;4683&lt;/rec-number&gt;&lt;foreign-keys&gt;&lt;key app="EN" db-id="de5t5s00wztvzvet529vder2dpsdrt2x9wwr"&gt;4683&lt;/key&gt;&lt;/foreign-keys&gt;&lt;ref-type name="Journal Article"&gt;17&lt;/ref-type&gt;&lt;contributors&gt;&lt;authors&gt;&lt;author&gt;Roglic A., , Prossnitz E.R., Cavanagh S.L., Pan Z., Zou A., and Ye R.D.&lt;/author&gt;&lt;/authors&gt;&lt;/contributors&gt;&lt;titles&gt;&lt;title&gt;cDNA cloning of a novel G protein-coupled receptor with a large extracellular loop structure&lt;/title&gt;&lt;secondary-title&gt;Biochim. Biophys. Acta&lt;/secondary-title&gt;&lt;/titles&gt;&lt;periodical&gt;&lt;full-title&gt;Biochim. Biophys. Acta&lt;/full-title&gt;&lt;/periodical&gt;&lt;pages&gt;39-43&lt;/pages&gt;&lt;volume&gt;1305&lt;/volume&gt;&lt;dates&gt;&lt;year&gt;1996&lt;/year&gt;&lt;/dates&gt;&lt;urls&gt;&lt;/urls&gt;&lt;/record&gt;&lt;/Cite&gt;&lt;Cite&gt;&lt;Author&gt;Ames R.S.&lt;/Author&gt;&lt;Year&gt;1996&lt;/Year&gt;&lt;RecNum&gt;44&lt;/RecNum&gt;&lt;record&gt;&lt;rec-number&gt;44&lt;/rec-number&gt;&lt;foreign-keys&gt;&lt;key app="EN" db-id="de5t5s00wztvzvet529vder2dpsdrt2x9wwr"&gt;44&lt;/key&gt;&lt;/foreign-keys&gt;&lt;ref-type name="Journal Article"&gt;17&lt;/ref-type&gt;&lt;contributors&gt;&lt;authors&gt;&lt;author&gt;Ames R.S., , Li Y., Sarau H.M., Nuthulaganti P., Foley  J.J., Ellis C., Zeng Z., Su K., Jurewicz A.J., Hertzberg R.P., Bergsma D.J., and Kumar C.&lt;/author&gt;&lt;/authors&gt;&lt;/contributors&gt;&lt;titles&gt;&lt;title&gt;Molecular cloning and characterization of the human anaphylatoxin C3a receptor&lt;/title&gt;&lt;secondary-title&gt;J. Biol. Chem.&lt;/secondary-title&gt;&lt;/titles&gt;&lt;periodical&gt;&lt;full-title&gt;J. Biol. Chem.&lt;/full-title&gt;&lt;/periodical&gt;&lt;pages&gt;20231-20234&lt;/pages&gt;&lt;volume&gt;271&lt;/volume&gt;&lt;dates&gt;&lt;year&gt;1996&lt;/year&gt;&lt;/dates&gt;&lt;urls&gt;&lt;/urls&gt;&lt;/record&gt;&lt;/Cite&gt;&lt;/EndNote&gt;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3" w:tooltip="Roglic A., 1996 #4683" w:history="1">
        <w:r w:rsidR="003C0BA6" w:rsidRPr="00A65412">
          <w:rPr>
            <w:rFonts w:ascii="Book Antiqua" w:hAnsi="Book Antiqua"/>
            <w:noProof/>
            <w:color w:val="000000" w:themeColor="text1"/>
            <w:sz w:val="24"/>
            <w:szCs w:val="24"/>
            <w:vertAlign w:val="superscript"/>
          </w:rPr>
          <w:t>33</w:t>
        </w:r>
      </w:hyperlink>
      <w:r w:rsidR="00344502" w:rsidRPr="00A65412">
        <w:rPr>
          <w:rFonts w:ascii="Book Antiqua" w:hAnsi="Book Antiqua"/>
          <w:noProof/>
          <w:color w:val="000000" w:themeColor="text1"/>
          <w:sz w:val="24"/>
          <w:szCs w:val="24"/>
          <w:vertAlign w:val="superscript"/>
        </w:rPr>
        <w:t>,</w:t>
      </w:r>
      <w:hyperlink w:anchor="_ENREF_34" w:tooltip="Ames R.S., 1996 #44" w:history="1">
        <w:r w:rsidR="003C0BA6" w:rsidRPr="00A65412">
          <w:rPr>
            <w:rFonts w:ascii="Book Antiqua" w:hAnsi="Book Antiqua"/>
            <w:noProof/>
            <w:color w:val="000000" w:themeColor="text1"/>
            <w:sz w:val="24"/>
            <w:szCs w:val="24"/>
            <w:vertAlign w:val="superscript"/>
          </w:rPr>
          <w:t>34</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3B4139" w:rsidRPr="00A65412">
        <w:rPr>
          <w:rFonts w:ascii="Book Antiqua" w:hAnsi="Book Antiqua"/>
          <w:color w:val="000000" w:themeColor="text1"/>
          <w:sz w:val="24"/>
          <w:szCs w:val="24"/>
        </w:rPr>
        <w:t>.</w:t>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C5a is recognized by two distinct GPCR</w:t>
      </w:r>
      <w:r w:rsidR="008D0DC1" w:rsidRPr="00A65412">
        <w:rPr>
          <w:rFonts w:ascii="Book Antiqua" w:hAnsi="Book Antiqua"/>
          <w:color w:val="000000" w:themeColor="text1"/>
          <w:sz w:val="24"/>
          <w:szCs w:val="24"/>
        </w:rPr>
        <w:t>s</w:t>
      </w:r>
      <w:r w:rsidRPr="00A65412">
        <w:rPr>
          <w:rFonts w:ascii="Book Antiqua" w:hAnsi="Book Antiqua"/>
          <w:color w:val="000000" w:themeColor="text1"/>
          <w:sz w:val="24"/>
          <w:szCs w:val="24"/>
        </w:rPr>
        <w:t>, C5aR (CD88) and C5L2, but only the former is coupled to Gi proteins, whereas the latter is enigmatic because it is  not c</w:t>
      </w:r>
      <w:r w:rsidR="008A0854" w:rsidRPr="00A65412">
        <w:rPr>
          <w:rFonts w:ascii="Book Antiqua" w:hAnsi="Book Antiqua"/>
          <w:color w:val="000000" w:themeColor="text1"/>
          <w:sz w:val="24"/>
          <w:szCs w:val="24"/>
        </w:rPr>
        <w:t>onnected</w:t>
      </w:r>
      <w:r w:rsidRPr="00A65412">
        <w:rPr>
          <w:rFonts w:ascii="Book Antiqua" w:hAnsi="Book Antiqua"/>
          <w:color w:val="000000" w:themeColor="text1"/>
          <w:sz w:val="24"/>
          <w:szCs w:val="24"/>
        </w:rPr>
        <w:t xml:space="preserve"> to a signal transduction pathway, and its biologica</w:t>
      </w:r>
      <w:r w:rsidR="00344502" w:rsidRPr="00A65412">
        <w:rPr>
          <w:rFonts w:ascii="Book Antiqua" w:hAnsi="Book Antiqua"/>
          <w:color w:val="000000" w:themeColor="text1"/>
          <w:sz w:val="24"/>
          <w:szCs w:val="24"/>
        </w:rPr>
        <w:t>l role has not been established</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&lt;EndNote&gt;&lt;Cite&gt;&lt;Author&gt;Okinaga S.&lt;/Author&gt;&lt;Year&gt;2003&lt;/Year&gt;&lt;RecNum&gt;7321&lt;/RecNum&gt;&lt;DisplayText&gt;&lt;style face="superscript"&gt;[36]&lt;/style&gt;&lt;/DisplayText&gt;&lt;record&gt;&lt;rec-number&gt;7321&lt;/rec-number&gt;&lt;foreign-keys&gt;&lt;key app="EN" db-id="de5t5s00wztvzvet529vder2dpsdrt2x9wwr"&gt;7321&lt;/key&gt;&lt;/foreign-keys&gt;&lt;ref-type name="Journal Article"&gt;17&lt;/ref-type&gt;&lt;contributors&gt;&lt;authors&gt;&lt;author&gt;Okinaga S., , Slattery D., Humbles A., Zsengeller Z., Morteau O., Kinrade M.B., Brodbeck R.M., Krause J.E., Choe H.R., Gerard N.P, and Gerard, C.&lt;/author&gt;&lt;/authors&gt;&lt;/contributors&gt;&lt;titles&gt;&lt;title&gt;C5L2, a nonsignaling C5a binding protein†&lt;/title&gt;&lt;secondary-title&gt;Biochem&lt;/secondary-title&gt;&lt;/titles&gt;&lt;periodical&gt;&lt;full-title&gt;Biochem&lt;/full-title&gt;&lt;/periodical&gt;&lt;pages&gt;9406-9415&lt;/pages&gt;&lt;volume&gt;42&lt;/volume&gt;&lt;dates&gt;&lt;year&gt;2003&lt;/year&gt;&lt;/dates&gt;&lt;isbn&gt;PMID: 12899627&lt;/isbn&gt;&lt;urls&gt;&lt;related-urls&gt;&lt;url&gt;http://dx.doi.org/10.1021/bi034489v&lt;/url&gt;&lt;/related-urls&gt;&lt;/urls&gt;&lt;electronic-resource-num&gt;10.1021/bi034489v&lt;/electronic-resource-num&gt;&lt;access-date&gt;2014/11/24&lt;/access-date&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6" w:tooltip="Okinaga S., 2003 #7321" w:history="1">
        <w:r w:rsidR="003C0BA6" w:rsidRPr="00A65412">
          <w:rPr>
            <w:rFonts w:ascii="Book Antiqua" w:hAnsi="Book Antiqua"/>
            <w:noProof/>
            <w:color w:val="000000" w:themeColor="text1"/>
            <w:sz w:val="24"/>
            <w:szCs w:val="24"/>
            <w:vertAlign w:val="superscript"/>
          </w:rPr>
          <w:t>36</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3B4139"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Several investigations have assigned roles for C5L2 inclusive o</w:t>
      </w:r>
      <w:r w:rsidR="00344502" w:rsidRPr="00A65412">
        <w:rPr>
          <w:rFonts w:ascii="Book Antiqua" w:hAnsi="Book Antiqua"/>
          <w:color w:val="000000" w:themeColor="text1"/>
          <w:sz w:val="24"/>
          <w:szCs w:val="24"/>
        </w:rPr>
        <w:t>f an anti-inflammatory function</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&lt;EndNote&gt;&lt;Cite&gt;&lt;Author&gt;Gerard N.P.&lt;/Author&gt;&lt;Year&gt;2005&lt;/Year&gt;&lt;RecNum&gt;7322&lt;/RecNum&gt;&lt;DisplayText&gt;&lt;style face="superscript"&gt;[37]&lt;/style&gt;&lt;/DisplayText&gt;&lt;record&gt;&lt;rec-number&gt;7322&lt;/rec-number&gt;&lt;foreign-keys&gt;&lt;key app="EN" db-id="de5t5s00wztvzvet529vder2dpsdrt2x9wwr"&gt;7322&lt;/key&gt;&lt;/foreign-keys&gt;&lt;ref-type name="Journal Article"&gt;17&lt;/ref-type&gt;&lt;contributors&gt;&lt;authors&gt;&lt;author&gt;Gerard N.P., , Lu B., Liu P., Craig S., Fujiwara Y., Okinaga S., and Gerard C.&lt;/author&gt;&lt;/authors&gt;&lt;/contributors&gt;&lt;titles&gt;&lt;title&gt;An anti-inflammatory function for the complement anaphylatoxin C5a-binding protein, C5L2&lt;/title&gt;&lt;secondary-title&gt;J. Biol. Chem.&lt;/secondary-title&gt;&lt;/titles&gt;&lt;periodical&gt;&lt;full-title&gt;J. Biol. Chem.&lt;/full-title&gt;&lt;/periodical&gt;&lt;pages&gt;39677-39680&lt;/pages&gt;&lt;volume&gt;280&lt;/volume&gt;&lt;dates&gt;&lt;year&gt;2005&lt;/year&gt;&lt;/dates&gt;&lt;isbn&gt;PMID: 16204243&lt;/isbn&gt;&lt;urls&gt;&lt;related-urls&gt;&lt;url&gt;http://www.jbc.org/content/280/48/39677.abstract&lt;/url&gt;&lt;/related-urls&gt;&lt;/urls&gt;&lt;electronic-resource-num&gt;10.1074/jbc.C500287200&lt;/electronic-resource-num&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7" w:tooltip="Gerard N.P., 2005 #7322" w:history="1">
        <w:r w:rsidR="003C0BA6" w:rsidRPr="00A65412">
          <w:rPr>
            <w:rFonts w:ascii="Book Antiqua" w:hAnsi="Book Antiqua"/>
            <w:noProof/>
            <w:color w:val="000000" w:themeColor="text1"/>
            <w:sz w:val="24"/>
            <w:szCs w:val="24"/>
            <w:vertAlign w:val="superscript"/>
          </w:rPr>
          <w:t>37</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an</w:t>
      </w:r>
      <w:r w:rsidR="00344502" w:rsidRPr="00A65412">
        <w:rPr>
          <w:rFonts w:ascii="Book Antiqua" w:hAnsi="Book Antiqua"/>
          <w:color w:val="000000" w:themeColor="text1"/>
          <w:sz w:val="24"/>
          <w:szCs w:val="24"/>
        </w:rPr>
        <w:t>d as a decoy-scavenger receptor</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&lt;EndNote&gt;&lt;Cite&gt;&lt;Author&gt;Scola A.M.&lt;/Author&gt;&lt;Year&gt;2009&lt;/Year&gt;&lt;RecNum&gt;7323&lt;/RecNum&gt;&lt;DisplayText&gt;&lt;style face="superscript"&gt;[38]&lt;/style&gt;&lt;/DisplayText&gt;&lt;record&gt;&lt;rec-number&gt;7323&lt;/rec-number&gt;&lt;foreign-keys&gt;&lt;key app="EN" db-id="de5t5s00wztvzvet529vder2dpsdrt2x9wwr"&gt;7323&lt;/key&gt;&lt;/foreign-keys&gt;&lt;ref-type name="Journal Article"&gt;17&lt;/ref-type&gt;&lt;contributors&gt;&lt;authors&gt;&lt;author&gt;Scola A.M., , Johswich K.O., Morgan B.P., Klos A., and Monk P.N.&lt;/author&gt;&lt;/authors&gt;&lt;/contributors&gt;&lt;titles&gt;&lt;title&gt;The human complement fragment receptor, C5L2, is a recycling decoy recepto&lt;/title&gt;&lt;secondary-title&gt;Mol. Immunol.&lt;/secondary-title&gt;&lt;/titles&gt;&lt;periodical&gt;&lt;full-title&gt;Mol. Immunol.&lt;/full-title&gt;&lt;/periodical&gt;&lt;pages&gt;1149-1162&lt;/pages&gt;&lt;volume&gt;46&lt;/volume&gt;&lt;dates&gt;&lt;year&gt;2009&lt;/year&gt;&lt;/dates&gt;&lt;isbn&gt;PMID: 19100624&lt;/isbn&gt;&lt;urls&gt;&lt;/urls&gt;&lt;electronic-resource-num&gt;10.1016/j.molimm.2008.11.001&lt;/electronic-resource-num&gt;&lt;/record&gt;&lt;/Cite&gt;&lt;/EndNote&gt;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8" w:tooltip="Scola A.M., 2009 #7323" w:history="1">
        <w:r w:rsidR="003C0BA6" w:rsidRPr="00A65412">
          <w:rPr>
            <w:rFonts w:ascii="Book Antiqua" w:hAnsi="Book Antiqua"/>
            <w:noProof/>
            <w:color w:val="000000" w:themeColor="text1"/>
            <w:sz w:val="24"/>
            <w:szCs w:val="24"/>
            <w:vertAlign w:val="superscript"/>
          </w:rPr>
          <w:t>38</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514F54"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but it has also been argued from studies using C5L2 knockout mice that this receptor is important for C5a-mediated signal transduction in neutrophi</w:t>
      </w:r>
      <w:r w:rsidR="00344502" w:rsidRPr="00A65412">
        <w:rPr>
          <w:rFonts w:ascii="Book Antiqua" w:hAnsi="Book Antiqua"/>
          <w:color w:val="000000" w:themeColor="text1"/>
          <w:sz w:val="24"/>
          <w:szCs w:val="24"/>
        </w:rPr>
        <w:t>ls, macrophages and fibroblasts</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&lt;EndNote&gt;&lt;Cite&gt;&lt;Author&gt;Chen N.J.&lt;/Author&gt;&lt;Year&gt;2007&lt;/Year&gt;&lt;RecNum&gt;7324&lt;/RecNum&gt;&lt;DisplayText&gt;&lt;style face="superscript"&gt;[39]&lt;/style&gt;&lt;/DisplayText&gt;&lt;record&gt;&lt;rec-number&gt;7324&lt;/rec-number&gt;&lt;foreign-keys&gt;&lt;key app="EN" db-id="de5t5s00wztvzvet529vder2dpsdrt2x9wwr"&gt;7324&lt;/key&gt;&lt;/foreign-keys&gt;&lt;ref-type name="Journal Article"&gt;17&lt;/ref-type&gt;&lt;contributors&gt;&lt;authors&gt;&lt;author&gt;Chen N.J., Mirtsos C., Suh D., Lu Y.C., Lin W.J., McKerlie C., Lee T., Baribault H., Tian H., and Yeh W.C.&lt;/author&gt;&lt;/authors&gt;&lt;/contributors&gt;&lt;titles&gt;&lt;title&gt;C5L2 is critical for the biological activities of the anaphylatoxins C5a and C3a&lt;/title&gt;&lt;secondary-title&gt;Nature&lt;/secondary-title&gt;&lt;/titles&gt;&lt;periodical&gt;&lt;full-title&gt;Nature&lt;/full-title&gt;&lt;/periodical&gt;&lt;pages&gt;203-207&lt;/pages&gt;&lt;volume&gt;446&lt;/volume&gt;&lt;dates&gt;&lt;year&gt;2007&lt;/year&gt;&lt;/dates&gt;&lt;isbn&gt;PMID: 17322907&lt;/isbn&gt;&lt;urls&gt;&lt;related-urls&gt;&lt;url&gt;http://dx.doi.org/10.1038/nature05559&lt;/url&gt;&lt;/related-urls&gt;&lt;/urls&gt;&lt;electronic-resource-num&gt;10.1038/nature05559&lt;/electronic-resource-num&gt;&lt;/record&gt;&lt;/Cite&gt;&lt;/EndNote&gt;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9" w:tooltip="Chen N.J., 2007 #7324" w:history="1">
        <w:r w:rsidR="003C0BA6" w:rsidRPr="00A65412">
          <w:rPr>
            <w:rFonts w:ascii="Book Antiqua" w:hAnsi="Book Antiqua"/>
            <w:noProof/>
            <w:color w:val="000000" w:themeColor="text1"/>
            <w:sz w:val="24"/>
            <w:szCs w:val="24"/>
            <w:vertAlign w:val="superscript"/>
          </w:rPr>
          <w:t>39</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Thus the true biological roles of C</w:t>
      </w:r>
      <w:r w:rsidR="00344502" w:rsidRPr="00A65412">
        <w:rPr>
          <w:rFonts w:ascii="Book Antiqua" w:hAnsi="Book Antiqua"/>
          <w:color w:val="000000" w:themeColor="text1"/>
          <w:sz w:val="24"/>
          <w:szCs w:val="24"/>
        </w:rPr>
        <w:t>5L2 to date are not established</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&lt;EndNote&gt;&lt;Cite&gt;&lt;Author&gt;Li R.&lt;/Author&gt;&lt;Year&gt;2013&lt;/Year&gt;&lt;RecNum&gt;7325&lt;/RecNum&gt;&lt;DisplayText&gt;&lt;style face="superscript"&gt;[40]&lt;/style&gt;&lt;/DisplayText&gt;&lt;record&gt;&lt;rec-number&gt;7325&lt;/rec-number&gt;&lt;foreign-keys&gt;&lt;key app="EN" db-id="de5t5s00wztvzvet529vder2dpsdrt2x9wwr"&gt;7325&lt;/key&gt;&lt;/foreign-keys&gt;&lt;ref-type name="Journal Article"&gt;17&lt;/ref-type&gt;&lt;contributors&gt;&lt;authors&gt;&lt;author&gt;Li R., , Coulthard L.G., Wu M.C.L., Taylor S.M., and Woodruff T.M.&lt;/author&gt;&lt;/authors&gt;&lt;/contributors&gt;&lt;titles&gt;&lt;title&gt;C5L2: a controversial receptor of complement anaphylatoxin, C5a&lt;/title&gt;&lt;secondary-title&gt;FASEB J.&lt;/secondary-title&gt;&lt;/titles&gt;&lt;periodical&gt;&lt;full-title&gt;FASEB J.&lt;/full-title&gt;&lt;/periodical&gt;&lt;pages&gt;855-864&lt;/pages&gt;&lt;volume&gt;27&lt;/volume&gt;&lt;number&gt;.&lt;/number&gt;&lt;dates&gt;&lt;year&gt;2013&lt;/year&gt;&lt;pub-dates&gt;&lt;date&gt;.&lt;/date&gt;&lt;/pub-dates&gt;&lt;/dates&gt;&lt;urls&gt;&lt;related-urls&gt;&lt;url&gt;http://www.fasebj.org/content/27/3/855.abstract&lt;/url&gt;&lt;/related-urls&gt;&lt;/urls&gt;&lt;electronic-resource-num&gt;10.1096/fj.12-220509&lt;/electronic-resource-num&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40" w:tooltip="Li R., 2013 #7325" w:history="1">
        <w:r w:rsidR="003C0BA6" w:rsidRPr="00A65412">
          <w:rPr>
            <w:rFonts w:ascii="Book Antiqua" w:hAnsi="Book Antiqua"/>
            <w:noProof/>
            <w:color w:val="000000" w:themeColor="text1"/>
            <w:sz w:val="24"/>
            <w:szCs w:val="24"/>
            <w:vertAlign w:val="superscript"/>
          </w:rPr>
          <w:t>40</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514F54" w:rsidRPr="00A65412">
        <w:rPr>
          <w:rFonts w:ascii="Book Antiqua" w:hAnsi="Book Antiqua"/>
          <w:color w:val="000000" w:themeColor="text1"/>
          <w:sz w:val="24"/>
          <w:szCs w:val="24"/>
        </w:rPr>
        <w:t>.</w:t>
      </w:r>
    </w:p>
    <w:p w:rsidR="00BC4732" w:rsidRPr="00A65412" w:rsidRDefault="00BC4732" w:rsidP="00A65412">
      <w:pPr>
        <w:autoSpaceDE w:val="0"/>
        <w:autoSpaceDN w:val="0"/>
        <w:adjustRightInd w:val="0"/>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The anaphylatoxins are inactivated by plasma carboxypeptidase N (CPN) (EC 3.4.17.3</w:t>
      </w:r>
      <w:r w:rsidR="00344502" w:rsidRPr="00A65412">
        <w:rPr>
          <w:rFonts w:ascii="Book Antiqua" w:hAnsi="Book Antiqua"/>
          <w:color w:val="000000" w:themeColor="text1"/>
          <w:sz w:val="24"/>
          <w:szCs w:val="24"/>
        </w:rPr>
        <w:t>), a tetrameric protein (Mr</w:t>
      </w:r>
      <w:r w:rsidR="004A282F" w:rsidRPr="00A65412">
        <w:rPr>
          <w:rFonts w:ascii="Book Antiqua" w:hAnsi="Book Antiqua"/>
          <w:color w:val="000000" w:themeColor="text1"/>
          <w:sz w:val="24"/>
          <w:szCs w:val="24"/>
          <w:lang w:eastAsia="zh-CN"/>
        </w:rPr>
        <w:t>: about</w:t>
      </w:r>
      <w:r w:rsidR="004A282F"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260</w:t>
      </w:r>
      <w:r w:rsidRPr="00A65412">
        <w:rPr>
          <w:rFonts w:ascii="Book Antiqua" w:hAnsi="Book Antiqua"/>
          <w:color w:val="000000" w:themeColor="text1"/>
          <w:sz w:val="24"/>
          <w:szCs w:val="24"/>
        </w:rPr>
        <w:t>000) that can excise basic amino acids from the carboxyl-termini of C3a, C5a, as well as br</w:t>
      </w:r>
      <w:r w:rsidR="00344502" w:rsidRPr="00A65412">
        <w:rPr>
          <w:rFonts w:ascii="Book Antiqua" w:hAnsi="Book Antiqua"/>
          <w:color w:val="000000" w:themeColor="text1"/>
          <w:sz w:val="24"/>
          <w:szCs w:val="24"/>
        </w:rPr>
        <w:t>adykinin and other polypeptides</w:t>
      </w:r>
      <w:r w:rsidR="00413488" w:rsidRPr="00A65412">
        <w:rPr>
          <w:rFonts w:ascii="Book Antiqua" w:hAnsi="Book Antiqua"/>
          <w:color w:val="000000" w:themeColor="text1"/>
          <w:sz w:val="24"/>
          <w:szCs w:val="24"/>
        </w:rPr>
        <w:fldChar w:fldCharType="begin">
          <w:fldData xml:space="preserve">PEVuZE5vdGU+PENpdGU+PEF1dGhvcj5Cb2tpc2NoIFYuQS48L0F1dGhvcj48WWVhcj4xOTcwPC9Z
ZWFyPjxSZWNOdW0+MTcwPC9SZWNOdW0+PERpc3BsYXlUZXh0PjxzdHlsZSBmYWNlPSJzdXBlcnNj
cmlwdCI+WzMyLCA0MSwgNDJdPC9zdHlsZT48L0Rpc3BsYXlUZXh0PjxyZWNvcmQ+PHJlYy1udW1i
ZXI+MTcwPC9yZWMtbnVtYmVyPjxmb3JlaWduLWtleXM+PGtleSBhcHA9IkVOIiBkYi1pZD0iZGU1
dDVzMDB3enR2enZldDUyOXZkZXIyZHBzZHJ0Mng5d3dyIj4xNzA8L2tleT48L2ZvcmVpZ24ta2V5
cz48cmVmLXR5cGUgbmFtZT0iSm91cm5hbCBBcnRpY2xlIj4xNzwvcmVmLXR5cGU+PGNvbnRyaWJ1
dG9ycz48YXV0aG9ycz48YXV0aG9yPkJva2lzY2ggVi5BLiwgLCBhbmQgTXVsbGVyLUViZXJoYXJk
IEguSi48L2F1dGhvcj48L2F1dGhvcnM+PC9jb250cmlidXRvcnM+PHRpdGxlcz48dGl0bGU+QW5h
cGh5bGF0b3hpbiBpbmFjdGl2YXRvciBvZiBodW1hbiBwbGFzbWE6IGl0cyBpc29sYXRpb24gYW5k
IGNoYXJhY3Rlcml6YXRpb24gYXMgYSBjYXJib3h5cGVwdGlkYXNlPC90aXRsZT48c2Vjb25kYXJ5
LXRpdGxlPkouIENsaW4uIEludmVzdC48L3NlY29uZGFyeS10aXRsZT48L3RpdGxlcz48cGVyaW9k
aWNhbD48ZnVsbC10aXRsZT5KLiBDbGluLiBJbnZlc3QuPC9mdWxsLXRpdGxlPjwvcGVyaW9kaWNh
bD48cGFnZXM+MjQyNy0yNDM2PC9wYWdlcz48dm9sdW1lPjQ5PC92b2x1bWU+PGRhdGVzPjx5ZWFy
PjE5NzA8L3llYXI+PC9kYXRlcz48aXNibj5QTUlEOiA0MDk4MTcyPC9pc2JuPjx1cmxzPjwvdXJs
cz48L3JlY29yZD48L0NpdGU+PENpdGU+PEF1dGhvcj5QbHVtbWVyIFQuSC48L0F1dGhvcj48WWVh
cj4xOTc4PC9ZZWFyPjxSZWNOdW0+NzMyNzwvUmVjTnVtPjxyZWNvcmQ+PHJlYy1udW1iZXI+NzMy
NzwvcmVjLW51bWJlcj48Zm9yZWlnbi1rZXlzPjxrZXkgYXBwPSJFTiIgZGItaWQ9ImRlNXQ1czAw
d3p0dnp2ZXQ1Mjl2ZGVyMmRwc2RydDJ4OXd3ciI+NzMyNzwva2V5PjwvZm9yZWlnbi1rZXlzPjxy
ZWYtdHlwZSBuYW1lPSJKb3VybmFsIEFydGljbGUiPjE3PC9yZWYtdHlwZT48Y29udHJpYnV0b3Jz
PjxhdXRob3JzPjxhdXRob3I+UGx1bW1lciBULkguLCAsIGFuZCBIdXJ3aXR6IE0uWS48L2F1dGhv
cj48L2F1dGhvcnM+PC9jb250cmlidXRvcnM+PHRpdGxlcz48dGl0bGU+SHVtYW4gcGxhc21hIGNh
cmJveHlwZXB0aWRhc2UgTi4gSXNvbGF0aW9uIGFuZCBjaGFyYWN0ZXJpemF0aW9uPC90aXRsZT48
c2Vjb25kYXJ5LXRpdGxlPkouIEJpb2wuIENoZW0uPC9zZWNvbmRhcnktdGl0bGU+PC90aXRsZXM+
PHBlcmlvZGljYWw+PGZ1bGwtdGl0bGU+Si4gQmlvbC4gQ2hlbS48L2Z1bGwtdGl0bGU+PC9wZXJp
b2RpY2FsPjxwYWdlcz4zOTA3LTM5MTI8L3BhZ2VzPjx2b2x1bWU+MjUzPC92b2x1bWU+PGRhdGVz
Pjx5ZWFyPjE5Nzg8L3llYXI+PC9kYXRlcz48aXNibj5QTUlEOiAxNDg0NjM8L2lzYm4+PHVybHM+
PC91cmxzPjwvcmVjb3JkPjwvQ2l0ZT48Q2l0ZT48QXV0aG9yPkxldmluIFkuPC9BdXRob3I+PFll
YXI+MTk4MjwvWWVhcj48UmVjTnVtPjczMjg8L1JlY051bT48cmVjb3JkPjxyZWMtbnVtYmVyPjcz
Mjg8L3JlYy1udW1iZXI+PGZvcmVpZ24ta2V5cz48a2V5IGFwcD0iRU4iIGRiLWlkPSJkZTV0NXMw
MHd6dHZ6dmV0NTI5dmRlcjJkcHNkcnQyeDl3d3IiPjczMjg8L2tleT48L2ZvcmVpZ24ta2V5cz48
cmVmLXR5cGUgbmFtZT0iSm91cm5hbCBBcnRpY2xlIj4xNzwvcmVmLXR5cGU+PGNvbnRyaWJ1dG9y
cz48YXV0aG9ycz48YXV0aG9yPkxldmluIFkuLCAsIFNraWRnZWwgUi5BLiwgYW5kIEVyZMO2cyBF
LkcuPC9hdXRob3I+PC9hdXRob3JzPjwvY29udHJpYnV0b3JzPjx0aXRsZXM+PHRpdGxlPklzb2xh
dGlvbiBhbmQgY2hhcmFjdGVyaXphdGlvbiBvZiB0aGUgc3VidW5pdHMgb2YgaHVtYW4gcGxhc21h
IGNhcmJveHlwZXB0aWRhc2UgTiAoa2luaW5hc2UgaSk8L3RpdGxlPjxzZWNvbmRhcnktdGl0bGU+
UHJvYy4gTmF0bC4gQWNhZC4gU2NpLjwvc2Vjb25kYXJ5LXRpdGxlPjwvdGl0bGVzPjxwZXJpb2Rp
Y2FsPjxmdWxsLXRpdGxlPlByb2MuIE5hdGwuIEFjYWQuIFNjaS48L2Z1bGwtdGl0bGU+PC9wZXJp
b2RpY2FsPjxwYWdlcz40NjE4LTQ2MjI8L3BhZ2VzPjx2b2x1bWU+Nzk8L3ZvbHVtZT48ZGF0ZXM+
PHllYXI+MTk4MjwveWVhcj48L2RhdGVzPjxpc2JuPlBNSUQ6IDY3NTA2MDY8L2lzYm4+PHVybHM+
PHJlbGF0ZWQtdXJscz48dXJsPmh0dHA6Ly93d3cucG5hcy5vcmcvY29udGVudC83OS8xNS80NjE4
LmFic3RyYWN0PC91cmw+PC9yZWxhdGVkLXVybHM+PC91cmxzPjwvcmVjb3JkPjwvQ2l0ZT48L0Vu
ZE5vdGU+AG==
</w:fldData>
        </w:fldChar>
      </w:r>
      <w:r w:rsidR="008F252C" w:rsidRPr="00A65412">
        <w:rPr>
          <w:rFonts w:ascii="Book Antiqua" w:hAnsi="Book Antiqua"/>
          <w:color w:val="000000" w:themeColor="text1"/>
          <w:sz w:val="24"/>
          <w:szCs w:val="24"/>
        </w:rPr>
        <w:instrText xml:space="preserve"> ADDIN EN.CITE </w:instrText>
      </w:r>
      <w:r w:rsidR="008F252C" w:rsidRPr="00A65412">
        <w:rPr>
          <w:rFonts w:ascii="Book Antiqua" w:hAnsi="Book Antiqua"/>
          <w:color w:val="000000" w:themeColor="text1"/>
          <w:sz w:val="24"/>
          <w:szCs w:val="24"/>
        </w:rPr>
        <w:fldChar w:fldCharType="begin">
          <w:fldData xml:space="preserve">PEVuZE5vdGU+PENpdGU+PEF1dGhvcj5Cb2tpc2NoIFYuQS48L0F1dGhvcj48WWVhcj4xOTcwPC9Z
ZWFyPjxSZWNOdW0+MTcwPC9SZWNOdW0+PERpc3BsYXlUZXh0PjxzdHlsZSBmYWNlPSJzdXBlcnNj
cmlwdCI+WzMyLCA0MSwgNDJdPC9zdHlsZT48L0Rpc3BsYXlUZXh0PjxyZWNvcmQ+PHJlYy1udW1i
ZXI+MTcwPC9yZWMtbnVtYmVyPjxmb3JlaWduLWtleXM+PGtleSBhcHA9IkVOIiBkYi1pZD0iZGU1
dDVzMDB3enR2enZldDUyOXZkZXIyZHBzZHJ0Mng5d3dyIj4xNzA8L2tleT48L2ZvcmVpZ24ta2V5
cz48cmVmLXR5cGUgbmFtZT0iSm91cm5hbCBBcnRpY2xlIj4xNzwvcmVmLXR5cGU+PGNvbnRyaWJ1
dG9ycz48YXV0aG9ycz48YXV0aG9yPkJva2lzY2ggVi5BLiwgLCBhbmQgTXVsbGVyLUViZXJoYXJk
IEguSi48L2F1dGhvcj48L2F1dGhvcnM+PC9jb250cmlidXRvcnM+PHRpdGxlcz48dGl0bGU+QW5h
cGh5bGF0b3hpbiBpbmFjdGl2YXRvciBvZiBodW1hbiBwbGFzbWE6IGl0cyBpc29sYXRpb24gYW5k
IGNoYXJhY3Rlcml6YXRpb24gYXMgYSBjYXJib3h5cGVwdGlkYXNlPC90aXRsZT48c2Vjb25kYXJ5
LXRpdGxlPkouIENsaW4uIEludmVzdC48L3NlY29uZGFyeS10aXRsZT48L3RpdGxlcz48cGVyaW9k
aWNhbD48ZnVsbC10aXRsZT5KLiBDbGluLiBJbnZlc3QuPC9mdWxsLXRpdGxlPjwvcGVyaW9kaWNh
bD48cGFnZXM+MjQyNy0yNDM2PC9wYWdlcz48dm9sdW1lPjQ5PC92b2x1bWU+PGRhdGVzPjx5ZWFy
PjE5NzA8L3llYXI+PC9kYXRlcz48aXNibj5QTUlEOiA0MDk4MTcyPC9pc2JuPjx1cmxzPjwvdXJs
cz48L3JlY29yZD48L0NpdGU+PENpdGU+PEF1dGhvcj5QbHVtbWVyIFQuSC48L0F1dGhvcj48WWVh
cj4xOTc4PC9ZZWFyPjxSZWNOdW0+NzMyNzwvUmVjTnVtPjxyZWNvcmQ+PHJlYy1udW1iZXI+NzMy
NzwvcmVjLW51bWJlcj48Zm9yZWlnbi1rZXlzPjxrZXkgYXBwPSJFTiIgZGItaWQ9ImRlNXQ1czAw
d3p0dnp2ZXQ1Mjl2ZGVyMmRwc2RydDJ4OXd3ciI+NzMyNzwva2V5PjwvZm9yZWlnbi1rZXlzPjxy
ZWYtdHlwZSBuYW1lPSJKb3VybmFsIEFydGljbGUiPjE3PC9yZWYtdHlwZT48Y29udHJpYnV0b3Jz
PjxhdXRob3JzPjxhdXRob3I+UGx1bW1lciBULkguLCAsIGFuZCBIdXJ3aXR6IE0uWS48L2F1dGhv
cj48L2F1dGhvcnM+PC9jb250cmlidXRvcnM+PHRpdGxlcz48dGl0bGU+SHVtYW4gcGxhc21hIGNh
cmJveHlwZXB0aWRhc2UgTi4gSXNvbGF0aW9uIGFuZCBjaGFyYWN0ZXJpemF0aW9uPC90aXRsZT48
c2Vjb25kYXJ5LXRpdGxlPkouIEJpb2wuIENoZW0uPC9zZWNvbmRhcnktdGl0bGU+PC90aXRsZXM+
PHBlcmlvZGljYWw+PGZ1bGwtdGl0bGU+Si4gQmlvbC4gQ2hlbS48L2Z1bGwtdGl0bGU+PC9wZXJp
b2RpY2FsPjxwYWdlcz4zOTA3LTM5MTI8L3BhZ2VzPjx2b2x1bWU+MjUzPC92b2x1bWU+PGRhdGVz
Pjx5ZWFyPjE5Nzg8L3llYXI+PC9kYXRlcz48aXNibj5QTUlEOiAxNDg0NjM8L2lzYm4+PHVybHM+
PC91cmxzPjwvcmVjb3JkPjwvQ2l0ZT48Q2l0ZT48QXV0aG9yPkxldmluIFkuPC9BdXRob3I+PFll
YXI+MTk4MjwvWWVhcj48UmVjTnVtPjczMjg8L1JlY051bT48cmVjb3JkPjxyZWMtbnVtYmVyPjcz
Mjg8L3JlYy1udW1iZXI+PGZvcmVpZ24ta2V5cz48a2V5IGFwcD0iRU4iIGRiLWlkPSJkZTV0NXMw
MHd6dHZ6dmV0NTI5dmRlcjJkcHNkcnQyeDl3d3IiPjczMjg8L2tleT48L2ZvcmVpZ24ta2V5cz48
cmVmLXR5cGUgbmFtZT0iSm91cm5hbCBBcnRpY2xlIj4xNzwvcmVmLXR5cGU+PGNvbnRyaWJ1dG9y
cz48YXV0aG9ycz48YXV0aG9yPkxldmluIFkuLCAsIFNraWRnZWwgUi5BLiwgYW5kIEVyZMO2cyBF
LkcuPC9hdXRob3I+PC9hdXRob3JzPjwvY29udHJpYnV0b3JzPjx0aXRsZXM+PHRpdGxlPklzb2xh
dGlvbiBhbmQgY2hhcmFjdGVyaXphdGlvbiBvZiB0aGUgc3VidW5pdHMgb2YgaHVtYW4gcGxhc21h
IGNhcmJveHlwZXB0aWRhc2UgTiAoa2luaW5hc2UgaSk8L3RpdGxlPjxzZWNvbmRhcnktdGl0bGU+
UHJvYy4gTmF0bC4gQWNhZC4gU2NpLjwvc2Vjb25kYXJ5LXRpdGxlPjwvdGl0bGVzPjxwZXJpb2Rp
Y2FsPjxmdWxsLXRpdGxlPlByb2MuIE5hdGwuIEFjYWQuIFNjaS48L2Z1bGwtdGl0bGU+PC9wZXJp
b2RpY2FsPjxwYWdlcz40NjE4LTQ2MjI8L3BhZ2VzPjx2b2x1bWU+Nzk8L3ZvbHVtZT48ZGF0ZXM+
PHllYXI+MTk4MjwveWVhcj48L2RhdGVzPjxpc2JuPlBNSUQ6IDY3NTA2MDY8L2lzYm4+PHVybHM+
PHJlbGF0ZWQtdXJscz48dXJsPmh0dHA6Ly93d3cucG5hcy5vcmcvY29udGVudC83OS8xNS80NjE4
LmFic3RyYWN0PC91cmw+PC9yZWxhdGVkLXVybHM+PC91cmxzPjwvcmVjb3JkPjwvQ2l0ZT48L0Vu
ZE5vdGU+AG==
</w:fldData>
        </w:fldChar>
      </w:r>
      <w:r w:rsidR="008F252C" w:rsidRPr="00A65412">
        <w:rPr>
          <w:rFonts w:ascii="Book Antiqua" w:hAnsi="Book Antiqua"/>
          <w:color w:val="000000" w:themeColor="text1"/>
          <w:sz w:val="24"/>
          <w:szCs w:val="24"/>
        </w:rPr>
        <w:instrText xml:space="preserve"> ADDIN EN.CITE.DATA </w:instrText>
      </w:r>
      <w:r w:rsidR="008F252C" w:rsidRPr="00A65412">
        <w:rPr>
          <w:rFonts w:ascii="Book Antiqua" w:hAnsi="Book Antiqua"/>
          <w:color w:val="000000" w:themeColor="text1"/>
          <w:sz w:val="24"/>
          <w:szCs w:val="24"/>
        </w:rPr>
      </w:r>
      <w:r w:rsidR="008F252C" w:rsidRPr="00A65412">
        <w:rPr>
          <w:rFonts w:ascii="Book Antiqua" w:hAnsi="Book Antiqua"/>
          <w:color w:val="000000" w:themeColor="text1"/>
          <w:sz w:val="24"/>
          <w:szCs w:val="24"/>
        </w:rPr>
        <w:fldChar w:fldCharType="end"/>
      </w:r>
      <w:r w:rsidR="00413488" w:rsidRPr="00A65412">
        <w:rPr>
          <w:rFonts w:ascii="Book Antiqua" w:hAnsi="Book Antiqua"/>
          <w:color w:val="000000" w:themeColor="text1"/>
          <w:sz w:val="24"/>
          <w:szCs w:val="24"/>
        </w:rPr>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2" w:tooltip="Bokisch V.A., 1970 #170" w:history="1">
        <w:r w:rsidR="003C0BA6" w:rsidRPr="00A65412">
          <w:rPr>
            <w:rFonts w:ascii="Book Antiqua" w:hAnsi="Book Antiqua"/>
            <w:noProof/>
            <w:color w:val="000000" w:themeColor="text1"/>
            <w:sz w:val="24"/>
            <w:szCs w:val="24"/>
            <w:vertAlign w:val="superscript"/>
          </w:rPr>
          <w:t>32</w:t>
        </w:r>
      </w:hyperlink>
      <w:r w:rsidR="00344502" w:rsidRPr="00A65412">
        <w:rPr>
          <w:rFonts w:ascii="Book Antiqua" w:hAnsi="Book Antiqua"/>
          <w:noProof/>
          <w:color w:val="000000" w:themeColor="text1"/>
          <w:sz w:val="24"/>
          <w:szCs w:val="24"/>
          <w:vertAlign w:val="superscript"/>
        </w:rPr>
        <w:t>,</w:t>
      </w:r>
      <w:hyperlink w:anchor="_ENREF_41" w:tooltip="Plummer T.H., 1978 #7327" w:history="1">
        <w:r w:rsidR="003C0BA6" w:rsidRPr="00A65412">
          <w:rPr>
            <w:rFonts w:ascii="Book Antiqua" w:hAnsi="Book Antiqua"/>
            <w:noProof/>
            <w:color w:val="000000" w:themeColor="text1"/>
            <w:sz w:val="24"/>
            <w:szCs w:val="24"/>
            <w:vertAlign w:val="superscript"/>
          </w:rPr>
          <w:t>41</w:t>
        </w:r>
      </w:hyperlink>
      <w:r w:rsidR="00344502" w:rsidRPr="00A65412">
        <w:rPr>
          <w:rFonts w:ascii="Book Antiqua" w:hAnsi="Book Antiqua"/>
          <w:noProof/>
          <w:color w:val="000000" w:themeColor="text1"/>
          <w:sz w:val="24"/>
          <w:szCs w:val="24"/>
          <w:vertAlign w:val="superscript"/>
        </w:rPr>
        <w:t>,</w:t>
      </w:r>
      <w:hyperlink w:anchor="_ENREF_42" w:tooltip="Levin Y., 1982 #7328" w:history="1">
        <w:r w:rsidR="003C0BA6" w:rsidRPr="00A65412">
          <w:rPr>
            <w:rFonts w:ascii="Book Antiqua" w:hAnsi="Book Antiqua"/>
            <w:noProof/>
            <w:color w:val="000000" w:themeColor="text1"/>
            <w:sz w:val="24"/>
            <w:szCs w:val="24"/>
            <w:vertAlign w:val="superscript"/>
          </w:rPr>
          <w:t>42</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CB5581" w:rsidRPr="00A65412">
        <w:rPr>
          <w:rFonts w:ascii="Book Antiqua" w:hAnsi="Book Antiqua"/>
          <w:color w:val="000000" w:themeColor="text1"/>
          <w:sz w:val="24"/>
          <w:szCs w:val="24"/>
        </w:rPr>
        <w:t>.</w:t>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lastRenderedPageBreak/>
        <w:t xml:space="preserve">Whereas C3adesArg </w:t>
      </w:r>
      <w:r w:rsidR="008F252C" w:rsidRPr="00A65412">
        <w:rPr>
          <w:rFonts w:ascii="Book Antiqua" w:hAnsi="Book Antiqua"/>
          <w:color w:val="000000" w:themeColor="text1"/>
          <w:sz w:val="24"/>
          <w:szCs w:val="24"/>
        </w:rPr>
        <w:t>completely loses its activity</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&lt;EndNote&gt;&lt;Cite&gt;&lt;Author&gt;Wilken H.C.&lt;/Author&gt;&lt;Year&gt;1999&lt;/Year&gt;&lt;RecNum&gt;7329&lt;/RecNum&gt;&lt;DisplayText&gt;&lt;style face="superscript"&gt;[43]&lt;/style&gt;&lt;/DisplayText&gt;&lt;record&gt;&lt;rec-number&gt;7329&lt;/rec-number&gt;&lt;foreign-keys&gt;&lt;key app="EN" db-id="de5t5s00wztvzvet529vder2dpsdrt2x9wwr"&gt;7329&lt;/key&gt;&lt;/foreign-keys&gt;&lt;ref-type name="Journal Article"&gt;17&lt;/ref-type&gt;&lt;contributors&gt;&lt;authors&gt;&lt;author&gt;Wilken H.C., , Götze O., Werfel T., and Zwirner J.&lt;/author&gt;&lt;/authors&gt;&lt;/contributors&gt;&lt;titles&gt;&lt;title&gt;C3a(desArg) does not bind to and signal through the human C3a receptor&lt;/title&gt;&lt;secondary-title&gt;Immunol. Lett.&lt;/secondary-title&gt;&lt;/titles&gt;&lt;periodical&gt;&lt;full-title&gt;Immunol. Lett.&lt;/full-title&gt;&lt;/periodical&gt;&lt;pages&gt;141-145&lt;/pages&gt;&lt;volume&gt;67&lt;/volume&gt;&lt;keywords&gt;&lt;keyword&gt;C3a receptor&lt;/keyword&gt;&lt;keyword&gt;Anaphylatoxin&lt;/keyword&gt;&lt;keyword&gt;C3a(desArg)&lt;/keyword&gt;&lt;keyword&gt;Flow cytometry&lt;/keyword&gt;&lt;/keywords&gt;&lt;dates&gt;&lt;year&gt;1999&lt;/year&gt;&lt;/dates&gt;&lt;isbn&gt;PMID: 10232396&lt;/isbn&gt;&lt;urls&gt;&lt;related-urls&gt;&lt;url&gt;http://www.sciencedirect.com/science/article/pii/S0165247899000024&lt;/url&gt;&lt;/related-urls&gt;&lt;/urls&gt;&lt;electronic-resource-num&gt;10.1016/S0165-2478(99)00002-4&lt;/electronic-resource-num&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43" w:tooltip="Wilken H.C., 1999 #7329" w:history="1">
        <w:r w:rsidR="003C0BA6" w:rsidRPr="00A65412">
          <w:rPr>
            <w:rFonts w:ascii="Book Antiqua" w:hAnsi="Book Antiqua"/>
            <w:noProof/>
            <w:color w:val="000000" w:themeColor="text1"/>
            <w:sz w:val="24"/>
            <w:szCs w:val="24"/>
            <w:vertAlign w:val="superscript"/>
          </w:rPr>
          <w:t>43</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CB5581"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C5adesArg retains a small fraction of its specific act</w:t>
      </w:r>
      <w:r w:rsidR="00344502" w:rsidRPr="00A65412">
        <w:rPr>
          <w:rFonts w:ascii="Book Antiqua" w:hAnsi="Book Antiqua"/>
          <w:color w:val="000000" w:themeColor="text1"/>
          <w:sz w:val="24"/>
          <w:szCs w:val="24"/>
        </w:rPr>
        <w:t>ivity for neutrophil chemotaxis</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&lt;EndNote&gt;&lt;Cite&gt;&lt;Author&gt;Fernandez H.N.&lt;/Author&gt;&lt;Year&gt;1978&lt;/Year&gt;&lt;RecNum&gt;450&lt;/RecNum&gt;&lt;DisplayText&gt;&lt;style face="superscript"&gt;[24, 32]&lt;/style&gt;&lt;/DisplayText&gt;&lt;record&gt;&lt;rec-number&gt;450&lt;/rec-number&gt;&lt;foreign-keys&gt;&lt;key app="EN" db-id="de5t5s00wztvzvet529vder2dpsdrt2x9wwr"&gt;450&lt;/key&gt;&lt;/foreign-keys&gt;&lt;ref-type name="Journal Article"&gt;17&lt;/ref-type&gt;&lt;contributors&gt;&lt;authors&gt;&lt;author&gt;Fernandez H.N., , Henson P.M., Otani A., and Hugli T.E.&lt;/author&gt;&lt;/authors&gt;&lt;/contributors&gt;&lt;titles&gt;&lt;title&gt;Chemotactic response to human C3a and C5a anaphylatoxins. I. Evaluation of C3a and C5a leukotaxis in vitro and under simulated conditions in vivo&lt;/title&gt;&lt;secondary-title&gt;J. Immunol.&lt;/secondary-title&gt;&lt;/titles&gt;&lt;periodical&gt;&lt;full-title&gt;J. Immunol.&lt;/full-title&gt;&lt;/periodical&gt;&lt;pages&gt;109-115&lt;/pages&gt;&lt;volume&gt;120&lt;/volume&gt;&lt;dates&gt;&lt;year&gt;1978&lt;/year&gt;&lt;/dates&gt;&lt;isbn&gt;PMID: 342601&lt;/isbn&gt;&lt;urls&gt;&lt;/urls&gt;&lt;/record&gt;&lt;/Cite&gt;&lt;Cite&gt;&lt;Author&gt;Bokisch V.A.&lt;/Author&gt;&lt;Year&gt;1970&lt;/Year&gt;&lt;RecNum&gt;170&lt;/RecNum&gt;&lt;record&gt;&lt;rec-number&gt;170&lt;/rec-number&gt;&lt;foreign-keys&gt;&lt;key app="EN" db-id="de5t5s00wztvzvet529vder2dpsdrt2x9wwr"&gt;170&lt;/key&gt;&lt;/foreign-keys&gt;&lt;ref-type name="Journal Article"&gt;17&lt;/ref-type&gt;&lt;contributors&gt;&lt;authors&gt;&lt;author&gt;Bokisch V.A., , and Muller-Eberhard H.J.&lt;/author&gt;&lt;/authors&gt;&lt;/contributors&gt;&lt;titles&gt;&lt;title&gt;Anaphylatoxin inactivator of human plasma: its isolation and characterization as a carboxypeptidase&lt;/title&gt;&lt;secondary-title&gt;J. Clin. Invest.&lt;/secondary-title&gt;&lt;/titles&gt;&lt;periodical&gt;&lt;full-title&gt;J. Clin. Invest.&lt;/full-title&gt;&lt;/periodical&gt;&lt;pages&gt;2427-2436&lt;/pages&gt;&lt;volume&gt;49&lt;/volume&gt;&lt;dates&gt;&lt;year&gt;1970&lt;/year&gt;&lt;/dates&gt;&lt;isbn&gt;PMID: 4098172&lt;/isbn&gt;&lt;urls&gt;&lt;/urls&gt;&lt;/record&gt;&lt;/Cite&gt;&lt;/EndNote&gt;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24" w:tooltip="Fernandez H.N., 1978 #450" w:history="1">
        <w:r w:rsidR="003C0BA6" w:rsidRPr="00A65412">
          <w:rPr>
            <w:rFonts w:ascii="Book Antiqua" w:hAnsi="Book Antiqua"/>
            <w:noProof/>
            <w:color w:val="000000" w:themeColor="text1"/>
            <w:sz w:val="24"/>
            <w:szCs w:val="24"/>
            <w:vertAlign w:val="superscript"/>
          </w:rPr>
          <w:t>24</w:t>
        </w:r>
      </w:hyperlink>
      <w:r w:rsidR="00344502" w:rsidRPr="00A65412">
        <w:rPr>
          <w:rFonts w:ascii="Book Antiqua" w:hAnsi="Book Antiqua"/>
          <w:noProof/>
          <w:color w:val="000000" w:themeColor="text1"/>
          <w:sz w:val="24"/>
          <w:szCs w:val="24"/>
          <w:vertAlign w:val="superscript"/>
        </w:rPr>
        <w:t>,</w:t>
      </w:r>
      <w:hyperlink w:anchor="_ENREF_32" w:tooltip="Bokisch V.A., 1970 #170" w:history="1">
        <w:r w:rsidR="003C0BA6" w:rsidRPr="00A65412">
          <w:rPr>
            <w:rFonts w:ascii="Book Antiqua" w:hAnsi="Book Antiqua"/>
            <w:noProof/>
            <w:color w:val="000000" w:themeColor="text1"/>
            <w:sz w:val="24"/>
            <w:szCs w:val="24"/>
            <w:vertAlign w:val="superscript"/>
          </w:rPr>
          <w:t>32</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CB5581" w:rsidRPr="00A65412">
        <w:rPr>
          <w:rFonts w:ascii="Book Antiqua" w:hAnsi="Book Antiqua"/>
          <w:color w:val="000000" w:themeColor="text1"/>
          <w:sz w:val="24"/>
          <w:szCs w:val="24"/>
        </w:rPr>
        <w:t>.</w:t>
      </w:r>
    </w:p>
    <w:p w:rsidR="00BC4732" w:rsidRPr="00A65412" w:rsidRDefault="00BC4732"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The receptors for the anaphylatoxins are not restricted to immune cells as </w:t>
      </w:r>
      <w:r w:rsidR="008F252C" w:rsidRPr="00A65412">
        <w:rPr>
          <w:rFonts w:ascii="Book Antiqua" w:hAnsi="Book Antiqua"/>
          <w:color w:val="000000" w:themeColor="text1"/>
          <w:sz w:val="24"/>
          <w:szCs w:val="24"/>
        </w:rPr>
        <w:t xml:space="preserve">C3aR and </w:t>
      </w:r>
      <w:r w:rsidRPr="00A65412">
        <w:rPr>
          <w:rFonts w:ascii="Book Antiqua" w:hAnsi="Book Antiqua"/>
          <w:color w:val="000000" w:themeColor="text1"/>
          <w:sz w:val="24"/>
          <w:szCs w:val="24"/>
        </w:rPr>
        <w:t>C5aR are found o</w:t>
      </w:r>
      <w:r w:rsidR="00344502" w:rsidRPr="00A65412">
        <w:rPr>
          <w:rFonts w:ascii="Book Antiqua" w:hAnsi="Book Antiqua"/>
          <w:color w:val="000000" w:themeColor="text1"/>
          <w:sz w:val="24"/>
          <w:szCs w:val="24"/>
        </w:rPr>
        <w:t>n a variety of non-immune cells</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&lt;EndNote&gt;&lt;Cite&gt;&lt;Author&gt;Wetsel RA.&lt;/Author&gt;&lt;Year&gt;1995&lt;/Year&gt;&lt;RecNum&gt;4673&lt;/RecNum&gt;&lt;DisplayText&gt;&lt;style face="superscript"&gt;[44]&lt;/style&gt;&lt;/DisplayText&gt;&lt;record&gt;&lt;rec-number&gt;4673&lt;/rec-number&gt;&lt;foreign-keys&gt;&lt;key app="EN" db-id="de5t5s00wztvzvet529vder2dpsdrt2x9wwr"&gt;4673&lt;/key&gt;&lt;/foreign-keys&gt;&lt;ref-type name="Journal Article"&gt;17&lt;/ref-type&gt;&lt;contributors&gt;&lt;authors&gt;&lt;author&gt;Wetsel RA., , &lt;/author&gt;&lt;/authors&gt;&lt;/contributors&gt;&lt;titles&gt;&lt;title&gt;Expression of the complement C5a anaphylatoxin receptor (C5aR) on non-myeloid cells&lt;/title&gt;&lt;secondary-title&gt;Immunol. Lett. &lt;/secondary-title&gt;&lt;/titles&gt;&lt;periodical&gt;&lt;full-title&gt;Immunol. Lett.&lt;/full-title&gt;&lt;/periodical&gt;&lt;pages&gt;183-187&lt;/pages&gt;&lt;volume&gt;44&lt;/volume&gt;&lt;dates&gt;&lt;year&gt;1995&lt;/year&gt;&lt;/dates&gt;&lt;isbn&gt;PMID: 7797249&lt;/isbn&gt;&lt;urls&gt;&lt;/urls&gt;&lt;/record&gt;&lt;/Cite&gt;&lt;/EndNote&gt;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44" w:tooltip="Wetsel RA., 1995 #4673" w:history="1">
        <w:r w:rsidR="003C0BA6" w:rsidRPr="00A65412">
          <w:rPr>
            <w:rFonts w:ascii="Book Antiqua" w:hAnsi="Book Antiqua"/>
            <w:noProof/>
            <w:color w:val="000000" w:themeColor="text1"/>
            <w:sz w:val="24"/>
            <w:szCs w:val="24"/>
            <w:vertAlign w:val="superscript"/>
          </w:rPr>
          <w:t>44</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CB5581" w:rsidRPr="00A65412">
        <w:rPr>
          <w:rFonts w:ascii="Book Antiqua" w:hAnsi="Book Antiqua"/>
          <w:color w:val="000000" w:themeColor="text1"/>
          <w:sz w:val="24"/>
          <w:szCs w:val="24"/>
        </w:rPr>
        <w:t xml:space="preserve">. </w:t>
      </w:r>
      <w:r w:rsidR="008F252C" w:rsidRPr="00A65412">
        <w:rPr>
          <w:rFonts w:ascii="Book Antiqua" w:hAnsi="Book Antiqua"/>
          <w:color w:val="000000" w:themeColor="text1"/>
          <w:sz w:val="24"/>
          <w:szCs w:val="24"/>
        </w:rPr>
        <w:t>These include</w:t>
      </w:r>
      <w:r w:rsidRPr="00A65412">
        <w:rPr>
          <w:rFonts w:ascii="Book Antiqua" w:hAnsi="Book Antiqua"/>
          <w:color w:val="000000" w:themeColor="text1"/>
          <w:sz w:val="24"/>
          <w:szCs w:val="24"/>
        </w:rPr>
        <w:t xml:space="preserve"> differentiated cells that can be important for wound heali</w:t>
      </w:r>
      <w:r w:rsidR="00344502" w:rsidRPr="00A65412">
        <w:rPr>
          <w:rFonts w:ascii="Book Antiqua" w:hAnsi="Book Antiqua"/>
          <w:color w:val="000000" w:themeColor="text1"/>
          <w:sz w:val="24"/>
          <w:szCs w:val="24"/>
        </w:rPr>
        <w:t>ng and regeneration: mast cells</w:t>
      </w:r>
      <w:r w:rsidR="00413488"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&lt;EndNote&gt;&lt;Cite&gt;&lt;Author&gt;Erdei A.&lt;/Author&gt;&lt;Year&gt;1997&lt;/Year&gt;&lt;RecNum&gt;7330&lt;/RecNum&gt;&lt;DisplayText&gt;&lt;style face="superscript"&gt;[45]&lt;/style&gt;&lt;/DisplayText&gt;&lt;record&gt;&lt;rec-number&gt;7330&lt;/rec-number&gt;&lt;foreign-keys&gt;&lt;key app="EN" db-id="de5t5s00wztvzvet529vder2dpsdrt2x9wwr"&gt;7330&lt;/key&gt;&lt;/foreign-keys&gt;&lt;ref-type name="Journal Article"&gt;17&lt;/ref-type&gt;&lt;contributors&gt;&lt;authors&gt;&lt;author&gt;Erdei A., , Kerekes K., and Pecht I.&lt;/author&gt;&lt;/authors&gt;&lt;/contributors&gt;&lt;titles&gt;&lt;title&gt;Role of C3a and C5a in the activation of mast cells&lt;/title&gt;&lt;secondary-title&gt;Exp. Clin. Immunogenet.&lt;/secondary-title&gt;&lt;/titles&gt;&lt;periodical&gt;&lt;full-title&gt;Exp. Clin. Immunogenet.&lt;/full-title&gt;&lt;/periodical&gt;&lt;pages&gt;16-18&lt;/pages&gt;&lt;volume&gt;14&lt;/volume&gt;&lt;dates&gt;&lt;year&gt;1997&lt;/year&gt;&lt;/dates&gt;&lt;isbn&gt;PMID: 9187918&lt;/isbn&gt;&lt;urls&gt;&lt;/urls&gt;&lt;/record&gt;&lt;/Cite&gt;&lt;/EndNote&gt;</w:instrText>
      </w:r>
      <w:r w:rsidR="00413488"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45" w:tooltip="Erdei A., 1997 #7330" w:history="1">
        <w:r w:rsidR="003C0BA6" w:rsidRPr="00A65412">
          <w:rPr>
            <w:rFonts w:ascii="Book Antiqua" w:hAnsi="Book Antiqua"/>
            <w:noProof/>
            <w:color w:val="000000" w:themeColor="text1"/>
            <w:sz w:val="24"/>
            <w:szCs w:val="24"/>
            <w:vertAlign w:val="superscript"/>
          </w:rPr>
          <w:t>45</w:t>
        </w:r>
      </w:hyperlink>
      <w:r w:rsidR="008F252C"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673E0E"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tenocytes</w:t>
      </w:r>
      <w:r w:rsidR="00413488" w:rsidRPr="00A65412">
        <w:rPr>
          <w:rFonts w:ascii="Book Antiqua" w:hAnsi="Book Antiqua"/>
          <w:color w:val="000000" w:themeColor="text1"/>
          <w:sz w:val="24"/>
          <w:szCs w:val="24"/>
        </w:rPr>
        <w:fldChar w:fldCharType="begin">
          <w:fldData xml:space="preserve">PEVuZE5vdGU+PENpdGU+PEF1dGhvcj5HaXJrZSBHLjwvQXV0aG9yPjxZZWFyPjIwMTQ8L1llYXI+
PFJlY051bT43Mjc3PC9SZWNOdW0+PERpc3BsYXlUZXh0PjxzdHlsZSBmYWNlPSJzdXBlcnNjcmlw
dCI+WzQ2LCA0N108L3N0eWxlPjwvRGlzcGxheVRleHQ+PHJlY29yZD48cmVjLW51bWJlcj43Mjc3
PC9yZWMtbnVtYmVyPjxmb3JlaWduLWtleXM+PGtleSBhcHA9IkVOIiBkYi1pZD0iZGU1dDVzMDB3
enR2enZldDUyOXZkZXIyZHBzZHJ0Mng5d3dyIj43Mjc3PC9rZXk+PC9mb3JlaWduLWtleXM+PHJl
Zi10eXBlIG5hbWU9IkpvdXJuYWwgQXJ0aWNsZSI+MTc8L3JlZi10eXBlPjxjb250cmlidXRvcnM+
PGF1dGhvcnM+PGF1dGhvcj5HaXJrZSBHLiwgLCBLb2hsIEIuLCBCdXNjaCBDLiwgSm9obiBULiwg
R29ka2luIE8uLCBFcnRlbCBXLiwgYW5kIFNjaHVsemUtVGFuemlsIEcuPC9hdXRob3I+PC9hdXRo
b3JzPjwvY29udHJpYnV0b3JzPjx0aXRsZXM+PHRpdGxlPlRlbm9jeXRlIGFjdGl2YXRpb24gYW5k
IHJlZ3VsYXRpb24gb2YgY29tcGxlbWVudCBmYWN0b3JzIGluIHJlc3BvbnNlIHRvIGluIHZpdHJv
IGNlbGwgaW5qdXJ5PC90aXRsZT48c2Vjb25kYXJ5LXRpdGxlPk1vbC4gSW1tdW5vbC48L3NlY29u
ZGFyeS10aXRsZT48L3RpdGxlcz48cGVyaW9kaWNhbD48ZnVsbC10aXRsZT5Nb2wuIEltbXVub2wu
PC9mdWxsLXRpdGxlPjwvcGVyaW9kaWNhbD48cGFnZXM+MTQtMjI8L3BhZ2VzPjx2b2x1bWU+NjA8
L3ZvbHVtZT48bnVtYmVyPi48L251bWJlcj48a2V5d29yZHM+PGtleXdvcmQ+Q29tcGxlbWVudDwv
a2V5d29yZD48a2V5d29yZD5TY3JhdGNoIGFzc2F5PC9rZXl3b3JkPjxrZXl3b3JkPkluIHZpdHJv
IGNlbGwgaW5qdXJ5PC9rZXl3b3JkPjxrZXl3b3JkPkFuYXBoeWxhdG94aW48L2tleXdvcmQ+PGtl
eXdvcmQ+VGVuZG9uPC9rZXl3b3JkPjxrZXl3b3JkPlRlbm9jeXRlczwva2V5d29yZD48L2tleXdv
cmRzPjxkYXRlcz48eWVhcj4yMDE0PC95ZWFyPjwvZGF0ZXM+PGlzYm4+UE1JRDogMjQ3MzIwNjU8
L2lzYm4+PHVybHM+PHJlbGF0ZWQtdXJscz48dXJsPmh0dHA6Ly93d3cuc2NpZW5jZWRpcmVjdC5j
b20vc2NpZW5jZS9hcnRpY2xlL3BpaS9TMDE2MTU4OTAxNDAwMDYyNTwvdXJsPjwvcmVsYXRlZC11
cmxzPjwvdXJscz48ZWxlY3Ryb25pYy1yZXNvdXJjZS1udW0+MTAuMTAxNi9qLm1vbGltbS4yMDE0
LjAzLjAwODwvZWxlY3Ryb25pYy1yZXNvdXJjZS1udW0+PC9yZWNvcmQ+PC9DaXRlPjxDaXRlPjxB
dXRob3I+QnVzY2ggQy48L0F1dGhvcj48WWVhcj4yMDEzPC9ZZWFyPjxSZWNOdW0+NzIyNDwvUmVj
TnVtPjxyZWNvcmQ+PHJlYy1udW1iZXI+NzIyNDwvcmVjLW51bWJlcj48Zm9yZWlnbi1rZXlzPjxr
ZXkgYXBwPSJFTiIgZGItaWQ9ImRlNXQ1czAwd3p0dnp2ZXQ1Mjl2ZGVyMmRwc2RydDJ4OXd3ciI+
NzIyNDwva2V5PjwvZm9yZWlnbi1rZXlzPjxyZWYtdHlwZSBuYW1lPSJKb3VybmFsIEFydGljbGUi
PjE3PC9yZWYtdHlwZT48Y29udHJpYnV0b3JzPjxhdXRob3JzPjxhdXRob3I+QnVzY2ggQy4sICwg
R2lya2UgRy4sIEtvaGwgQi4sIFN0b2xsIEMsIExlbWtlIE0sLiBLcmFzbmljaSBTLiwgRXJ0ZWwg
Vy4sIFNpbGF3YWwgUy4sIEpvaG4gVC4sIGFuZCBTY2h1bHplLVRhbnppbCBHLjwvYXV0aG9yPjwv
YXV0aG9ycz48L2NvbnRyaWJ1dG9ycz48dGl0bGVzPjx0aXRsZT5Db21wbGVtZW50IGdlbmUgZXhw
cmVzc2lvbiBpcyByZWd1bGF0ZWQgYnkgcHJvLWluZmxhbW1hdG9yeSBjeXRva2luZXMgYW5kIHRo
ZSBhbmFwaHlsYXRveGluIEMzYSBpbiBodW1hbiB0ZW5vY3l0ZXM8L3RpdGxlPjxzZWNvbmRhcnkt
dGl0bGU+TW9sLiBJbW11bm9sLjwvc2Vjb25kYXJ5LXRpdGxlPjwvdGl0bGVzPjxwZXJpb2RpY2Fs
PjxmdWxsLXRpdGxlPk1vbC4gSW1tdW5vbC48L2Z1bGwtdGl0bGU+PC9wZXJpb2RpY2FsPjxwYWdl
cz4zNjMtMzczPC9wYWdlcz48dm9sdW1lPjUzPC92b2x1bWU+PGtleXdvcmRzPjxrZXl3b3JkPkMz
YVI8L2tleXdvcmQ+PGtleXdvcmQ+QzVhUjwva2V5d29yZD48a2V5d29yZD5DM2E8L2tleXdvcmQ+
PGtleXdvcmQ+Q1JQczwva2V5d29yZD48a2V5d29yZD5UTkbOsTwva2V5d29yZD48a2V5d29yZD5U
ZW5kb248L2tleXdvcmQ+PGtleXdvcmQ+TGV1a29jeXRlczwva2V5d29yZD48L2tleXdvcmRzPjxk
YXRlcz48eWVhcj4yMDEzPC95ZWFyPjwvZGF0ZXM+PGlzYm4+UE1JRDogMjMwNzAxMjA8L2lzYm4+
PHVybHM+PHJlbGF0ZWQtdXJscz48dXJsPmh0dHA6Ly93d3cuc2NpZW5jZWRpcmVjdC5jb20vc2Np
ZW5jZS9hcnRpY2xlL3BpaS9TMDE2MTU4OTAxMjAwMzkzODwvdXJsPjwvcmVsYXRlZC11cmxzPjwv
dXJscz48ZWxlY3Ryb25pYy1yZXNvdXJjZS1udW0+MTAuMTAxNi9qLm1vbGltbS4yMDEyLjA5LjAw
MTwvZWxlY3Ryb25pYy1yZXNvdXJjZS1udW0+PC9yZWNvcmQ+PC9DaXRlPjwvRW5kTm90ZT4A
</w:fldData>
        </w:fldChar>
      </w:r>
      <w:r w:rsidR="0005739A" w:rsidRPr="00A65412">
        <w:rPr>
          <w:rFonts w:ascii="Book Antiqua" w:hAnsi="Book Antiqua"/>
          <w:color w:val="000000" w:themeColor="text1"/>
          <w:sz w:val="24"/>
          <w:szCs w:val="24"/>
        </w:rPr>
        <w:instrText xml:space="preserve"> ADDIN EN.CITE </w:instrText>
      </w:r>
      <w:r w:rsidR="0005739A" w:rsidRPr="00A65412">
        <w:rPr>
          <w:rFonts w:ascii="Book Antiqua" w:hAnsi="Book Antiqua"/>
          <w:color w:val="000000" w:themeColor="text1"/>
          <w:sz w:val="24"/>
          <w:szCs w:val="24"/>
        </w:rPr>
        <w:fldChar w:fldCharType="begin">
          <w:fldData xml:space="preserve">PEVuZE5vdGU+PENpdGU+PEF1dGhvcj5HaXJrZSBHLjwvQXV0aG9yPjxZZWFyPjIwMTQ8L1llYXI+
PFJlY051bT43Mjc3PC9SZWNOdW0+PERpc3BsYXlUZXh0PjxzdHlsZSBmYWNlPSJzdXBlcnNjcmlw
dCI+WzQ2LCA0N108L3N0eWxlPjwvRGlzcGxheVRleHQ+PHJlY29yZD48cmVjLW51bWJlcj43Mjc3
PC9yZWMtbnVtYmVyPjxmb3JlaWduLWtleXM+PGtleSBhcHA9IkVOIiBkYi1pZD0iZGU1dDVzMDB3
enR2enZldDUyOXZkZXIyZHBzZHJ0Mng5d3dyIj43Mjc3PC9rZXk+PC9mb3JlaWduLWtleXM+PHJl
Zi10eXBlIG5hbWU9IkpvdXJuYWwgQXJ0aWNsZSI+MTc8L3JlZi10eXBlPjxjb250cmlidXRvcnM+
PGF1dGhvcnM+PGF1dGhvcj5HaXJrZSBHLiwgLCBLb2hsIEIuLCBCdXNjaCBDLiwgSm9obiBULiwg
R29ka2luIE8uLCBFcnRlbCBXLiwgYW5kIFNjaHVsemUtVGFuemlsIEcuPC9hdXRob3I+PC9hdXRo
b3JzPjwvY29udHJpYnV0b3JzPjx0aXRsZXM+PHRpdGxlPlRlbm9jeXRlIGFjdGl2YXRpb24gYW5k
IHJlZ3VsYXRpb24gb2YgY29tcGxlbWVudCBmYWN0b3JzIGluIHJlc3BvbnNlIHRvIGluIHZpdHJv
IGNlbGwgaW5qdXJ5PC90aXRsZT48c2Vjb25kYXJ5LXRpdGxlPk1vbC4gSW1tdW5vbC48L3NlY29u
ZGFyeS10aXRsZT48L3RpdGxlcz48cGVyaW9kaWNhbD48ZnVsbC10aXRsZT5Nb2wuIEltbXVub2wu
PC9mdWxsLXRpdGxlPjwvcGVyaW9kaWNhbD48cGFnZXM+MTQtMjI8L3BhZ2VzPjx2b2x1bWU+NjA8
L3ZvbHVtZT48bnVtYmVyPi48L251bWJlcj48a2V5d29yZHM+PGtleXdvcmQ+Q29tcGxlbWVudDwv
a2V5d29yZD48a2V5d29yZD5TY3JhdGNoIGFzc2F5PC9rZXl3b3JkPjxrZXl3b3JkPkluIHZpdHJv
IGNlbGwgaW5qdXJ5PC9rZXl3b3JkPjxrZXl3b3JkPkFuYXBoeWxhdG94aW48L2tleXdvcmQ+PGtl
eXdvcmQ+VGVuZG9uPC9rZXl3b3JkPjxrZXl3b3JkPlRlbm9jeXRlczwva2V5d29yZD48L2tleXdv
cmRzPjxkYXRlcz48eWVhcj4yMDE0PC95ZWFyPjwvZGF0ZXM+PGlzYm4+UE1JRDogMjQ3MzIwNjU8
L2lzYm4+PHVybHM+PHJlbGF0ZWQtdXJscz48dXJsPmh0dHA6Ly93d3cuc2NpZW5jZWRpcmVjdC5j
b20vc2NpZW5jZS9hcnRpY2xlL3BpaS9TMDE2MTU4OTAxNDAwMDYyNTwvdXJsPjwvcmVsYXRlZC11
cmxzPjwvdXJscz48ZWxlY3Ryb25pYy1yZXNvdXJjZS1udW0+MTAuMTAxNi9qLm1vbGltbS4yMDE0
LjAzLjAwODwvZWxlY3Ryb25pYy1yZXNvdXJjZS1udW0+PC9yZWNvcmQ+PC9DaXRlPjxDaXRlPjxB
dXRob3I+QnVzY2ggQy48L0F1dGhvcj48WWVhcj4yMDEzPC9ZZWFyPjxSZWNOdW0+NzIyNDwvUmVj
TnVtPjxyZWNvcmQ+PHJlYy1udW1iZXI+NzIyNDwvcmVjLW51bWJlcj48Zm9yZWlnbi1rZXlzPjxr
ZXkgYXBwPSJFTiIgZGItaWQ9ImRlNXQ1czAwd3p0dnp2ZXQ1Mjl2ZGVyMmRwc2RydDJ4OXd3ciI+
NzIyNDwva2V5PjwvZm9yZWlnbi1rZXlzPjxyZWYtdHlwZSBuYW1lPSJKb3VybmFsIEFydGljbGUi
PjE3PC9yZWYtdHlwZT48Y29udHJpYnV0b3JzPjxhdXRob3JzPjxhdXRob3I+QnVzY2ggQy4sICwg
R2lya2UgRy4sIEtvaGwgQi4sIFN0b2xsIEMsIExlbWtlIE0sLiBLcmFzbmljaSBTLiwgRXJ0ZWwg
Vy4sIFNpbGF3YWwgUy4sIEpvaG4gVC4sIGFuZCBTY2h1bHplLVRhbnppbCBHLjwvYXV0aG9yPjwv
YXV0aG9ycz48L2NvbnRyaWJ1dG9ycz48dGl0bGVzPjx0aXRsZT5Db21wbGVtZW50IGdlbmUgZXhw
cmVzc2lvbiBpcyByZWd1bGF0ZWQgYnkgcHJvLWluZmxhbW1hdG9yeSBjeXRva2luZXMgYW5kIHRo
ZSBhbmFwaHlsYXRveGluIEMzYSBpbiBodW1hbiB0ZW5vY3l0ZXM8L3RpdGxlPjxzZWNvbmRhcnkt
dGl0bGU+TW9sLiBJbW11bm9sLjwvc2Vjb25kYXJ5LXRpdGxlPjwvdGl0bGVzPjxwZXJpb2RpY2Fs
PjxmdWxsLXRpdGxlPk1vbC4gSW1tdW5vbC48L2Z1bGwtdGl0bGU+PC9wZXJpb2RpY2FsPjxwYWdl
cz4zNjMtMzczPC9wYWdlcz48dm9sdW1lPjUzPC92b2x1bWU+PGtleXdvcmRzPjxrZXl3b3JkPkMz
YVI8L2tleXdvcmQ+PGtleXdvcmQ+QzVhUjwva2V5d29yZD48a2V5d29yZD5DM2E8L2tleXdvcmQ+
PGtleXdvcmQ+Q1JQczwva2V5d29yZD48a2V5d29yZD5UTkbOsTwva2V5d29yZD48a2V5d29yZD5U
ZW5kb248L2tleXdvcmQ+PGtleXdvcmQ+TGV1a29jeXRlczwva2V5d29yZD48L2tleXdvcmRzPjxk
YXRlcz48eWVhcj4yMDEzPC95ZWFyPjwvZGF0ZXM+PGlzYm4+UE1JRDogMjMwNzAxMjA8L2lzYm4+
PHVybHM+PHJlbGF0ZWQtdXJscz48dXJsPmh0dHA6Ly93d3cuc2NpZW5jZWRpcmVjdC5jb20vc2Np
ZW5jZS9hcnRpY2xlL3BpaS9TMDE2MTU4OTAxMjAwMzkzODwvdXJsPjwvcmVsYXRlZC11cmxzPjwv
dXJscz48ZWxlY3Ryb25pYy1yZXNvdXJjZS1udW0+MTAuMTAxNi9qLm1vbGltbS4yMDEyLjA5LjAw
MTwvZWxlY3Ryb25pYy1yZXNvdXJjZS1udW0+PC9yZWNvcmQ+PC9DaXRlPjwvRW5kTm90ZT4A
</w:fldData>
        </w:fldChar>
      </w:r>
      <w:r w:rsidR="0005739A" w:rsidRPr="00A65412">
        <w:rPr>
          <w:rFonts w:ascii="Book Antiqua" w:hAnsi="Book Antiqua"/>
          <w:color w:val="000000" w:themeColor="text1"/>
          <w:sz w:val="24"/>
          <w:szCs w:val="24"/>
        </w:rPr>
        <w:instrText xml:space="preserve"> ADDIN EN.CITE.DATA </w:instrText>
      </w:r>
      <w:r w:rsidR="0005739A" w:rsidRPr="00A65412">
        <w:rPr>
          <w:rFonts w:ascii="Book Antiqua" w:hAnsi="Book Antiqua"/>
          <w:color w:val="000000" w:themeColor="text1"/>
          <w:sz w:val="24"/>
          <w:szCs w:val="24"/>
        </w:rPr>
      </w:r>
      <w:r w:rsidR="0005739A" w:rsidRPr="00A65412">
        <w:rPr>
          <w:rFonts w:ascii="Book Antiqua" w:hAnsi="Book Antiqua"/>
          <w:color w:val="000000" w:themeColor="text1"/>
          <w:sz w:val="24"/>
          <w:szCs w:val="24"/>
        </w:rPr>
        <w:fldChar w:fldCharType="end"/>
      </w:r>
      <w:r w:rsidR="00413488" w:rsidRPr="00A65412">
        <w:rPr>
          <w:rFonts w:ascii="Book Antiqua" w:hAnsi="Book Antiqua"/>
          <w:color w:val="000000" w:themeColor="text1"/>
          <w:sz w:val="24"/>
          <w:szCs w:val="24"/>
        </w:rPr>
      </w:r>
      <w:r w:rsidR="00413488"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46" w:tooltip="Girke G., 2014 #7277" w:history="1">
        <w:r w:rsidR="003C0BA6" w:rsidRPr="00A65412">
          <w:rPr>
            <w:rFonts w:ascii="Book Antiqua" w:hAnsi="Book Antiqua"/>
            <w:noProof/>
            <w:color w:val="000000" w:themeColor="text1"/>
            <w:sz w:val="24"/>
            <w:szCs w:val="24"/>
            <w:vertAlign w:val="superscript"/>
          </w:rPr>
          <w:t>46</w:t>
        </w:r>
      </w:hyperlink>
      <w:r w:rsidR="00344502" w:rsidRPr="00A65412">
        <w:rPr>
          <w:rFonts w:ascii="Book Antiqua" w:hAnsi="Book Antiqua"/>
          <w:noProof/>
          <w:color w:val="000000" w:themeColor="text1"/>
          <w:sz w:val="24"/>
          <w:szCs w:val="24"/>
          <w:vertAlign w:val="superscript"/>
        </w:rPr>
        <w:t>,</w:t>
      </w:r>
      <w:hyperlink w:anchor="_ENREF_47" w:tooltip="Busch C., 2013 #7224" w:history="1">
        <w:r w:rsidR="003C0BA6" w:rsidRPr="00A65412">
          <w:rPr>
            <w:rFonts w:ascii="Book Antiqua" w:hAnsi="Book Antiqua"/>
            <w:noProof/>
            <w:color w:val="000000" w:themeColor="text1"/>
            <w:sz w:val="24"/>
            <w:szCs w:val="24"/>
            <w:vertAlign w:val="superscript"/>
          </w:rPr>
          <w:t>47</w:t>
        </w:r>
      </w:hyperlink>
      <w:r w:rsidR="0005739A"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05739A" w:rsidRPr="00A65412">
        <w:rPr>
          <w:rFonts w:ascii="Book Antiqua" w:hAnsi="Book Antiqua" w:cs="Arial"/>
          <w:color w:val="000000" w:themeColor="text1"/>
          <w:sz w:val="24"/>
          <w:szCs w:val="24"/>
        </w:rPr>
        <w:t xml:space="preserve">, </w:t>
      </w:r>
      <w:r w:rsidR="00344502" w:rsidRPr="00A65412">
        <w:rPr>
          <w:rFonts w:ascii="Book Antiqua" w:hAnsi="Book Antiqua"/>
          <w:color w:val="000000" w:themeColor="text1"/>
          <w:sz w:val="24"/>
          <w:szCs w:val="24"/>
        </w:rPr>
        <w:t>chondrocytes</w:t>
      </w:r>
      <w:r w:rsidR="00413488" w:rsidRPr="00A65412">
        <w:rPr>
          <w:rFonts w:ascii="Book Antiqua" w:hAnsi="Book Antiqua"/>
          <w:color w:val="000000" w:themeColor="text1"/>
          <w:sz w:val="24"/>
          <w:szCs w:val="24"/>
        </w:rPr>
        <w:fldChar w:fldCharType="begin">
          <w:fldData xml:space="preserve">PEVuZE5vdGU+PENpdGU+PEF1dGhvcj5TY2h1bHplLVRhbnppbCBHLjwvQXV0aG9yPjxZZWFyPjIw
MTI8L1llYXI+PFJlY051bT43MjI1PC9SZWNOdW0+PERpc3BsYXlUZXh0PjxzdHlsZSBmYWNlPSJz
dXBlcnNjcmlwdCI+WzQ4LCA0OV08L3N0eWxlPjwvRGlzcGxheVRleHQ+PHJlY29yZD48cmVjLW51
bWJlcj43MjI1PC9yZWMtbnVtYmVyPjxmb3JlaWduLWtleXM+PGtleSBhcHA9IkVOIiBkYi1pZD0i
ZGU1dDVzMDB3enR2enZldDUyOXZkZXIyZHBzZHJ0Mng5d3dyIj43MjI1PC9rZXk+PC9mb3JlaWdu
LWtleXM+PHJlZi10eXBlIG5hbWU9IkpvdXJuYWwgQXJ0aWNsZSI+MTc8L3JlZi10eXBlPjxjb250
cmlidXRvcnM+PGF1dGhvcnM+PGF1dGhvcj5TY2h1bHplLVRhbnppbCBHLiwgLCBLb2hsIEIuLCBT
YXllZCBLLiwgQXJlbnMgUy4sIEVydGVsIFcuLCBTdMO2bHplbCBLLiwgYW5kIEpvaG4gVC48L2F1
dGhvcj48L2F1dGhvcnM+PC9jb250cmlidXRvcnM+PHRpdGxlcz48dGl0bGU+QW5hcGh5bGF0b3hp
biByZWNlcHRvcnMgYW5kIGNvbXBsZW1lbnQgcmVndWxhdG9yeSBwcm90ZWlucyBpbiBodW1hbiBh
cnRpY3VsYXIgYW5kIG5vbi1hcnRpY3VsYXIgY2hvbmRyb2N5dGVzOiBpbnRlcnJlbGF0aW9uIHdp
dGggY3l0b2tpbmVzPC90aXRsZT48c2Vjb25kYXJ5LXRpdGxlPkNlbGwgVGlzc3VlIFJlcy48L3Nl
Y29uZGFyeS10aXRsZT48L3RpdGxlcz48cGVyaW9kaWNhbD48ZnVsbC10aXRsZT5DZWxsIFRpc3N1
ZSBSZXMuPC9mdWxsLXRpdGxlPjwvcGVyaW9kaWNhbD48cGFnZXM+NDY1LTQ3NTwvcGFnZXM+PHZv
bHVtZT4zNTA8L3ZvbHVtZT48a2V5d29yZHM+PGtleXdvcmQ+Q2hvbmRyb2N5dGU8L2tleXdvcmQ+
PGtleXdvcmQ+Q2FydGlsYWdlPC9rZXl3b3JkPjxrZXl3b3JkPkNvbXBsZW1lbnQ8L2tleXdvcmQ+
PGtleXdvcmQ+QW5hcGh5bGF0b3hpbiByZWNlcHRvcnM8L2tleXdvcmQ+PGtleXdvcmQ+VE5GzrE8
L2tleXdvcmQ+PC9rZXl3b3Jkcz48ZGF0ZXM+PHllYXI+MjAxMjwveWVhcj48cHViLWRhdGVzPjxk
YXRlPjIwMTIvMTIvMDE8L2RhdGU+PC9wdWItZGF0ZXM+PC9kYXRlcz48aXNibj5QTUlEOiAyMzA1
MzA0OTwvaXNibj48dXJscz48cmVsYXRlZC11cmxzPjx1cmw+aHR0cDovL2R4LmRvaS5vcmcvMTAu
MTAwNy9zMDA0NDEtMDEyLTE0OTctMjwvdXJsPjwvcmVsYXRlZC11cmxzPjwvdXJscz48ZWxlY3Ry
b25pYy1yZXNvdXJjZS1udW0+MTAuMTAwNy9zMDA0NDEtMDEyLTE0OTctMjwvZWxlY3Ryb25pYy1y
ZXNvdXJjZS1udW0+PGxhbmd1YWdlPkVuZ2xpc2g8L2xhbmd1YWdlPjwvcmVjb3JkPjwvQ2l0ZT48
Q2l0ZT48QXV0aG9yPk9udW1hIEguPC9BdXRob3I+PFllYXI+MjAwMjwvWWVhcj48UmVjTnVtPjcz
MzE8L1JlY051bT48cmVjb3JkPjxyZWMtbnVtYmVyPjczMzE8L3JlYy1udW1iZXI+PGZvcmVpZ24t
a2V5cz48a2V5IGFwcD0iRU4iIGRiLWlkPSJkZTV0NXMwMHd6dHZ6dmV0NTI5dmRlcjJkcHNkcnQy
eDl3d3IiPjczMzE8L2tleT48L2ZvcmVpZ24ta2V5cz48cmVmLXR5cGUgbmFtZT0iSm91cm5hbCBB
cnRpY2xlIj4xNzwvcmVmLXR5cGU+PGNvbnRyaWJ1dG9ycz48YXV0aG9ycz48YXV0aG9yPk9udW1h
IEguLCAsIE1hc3Vrby1Ib25nbyBLLiwgWXVhbiBHLiwgU2FrYXRhIE0uLCBOYWthbXVyYSBILiwg
S2F0byBULiwgQW9raSBILiwgYW5kIE5pc2hpb2thIEsuPC9hdXRob3I+PC9hdXRob3JzPjwvY29u
dHJpYnV0b3JzPjx0aXRsZXM+PHRpdGxlPkV4cHJlc3Npb24gb2YgdGhlIGFuYXBoeWxhdG94aW4g
cmVjZXB0b3IgQzVhUiAoQ0Q4OCkgYnkgaHVtYW4gYXJ0aWN1bGFyIGNob25kcm9jeXRlczwvdGl0
bGU+PHNlY29uZGFyeS10aXRsZT5SaGV1bWF0b2wuIEludC48L3NlY29uZGFyeS10aXRsZT48L3Rp
dGxlcz48cGVyaW9kaWNhbD48ZnVsbC10aXRsZT5SaGV1bWF0b2wuIEludC48L2Z1bGwtdGl0bGU+
PC9wZXJpb2RpY2FsPjxwYWdlcz41Mi01NTwvcGFnZXM+PHZvbHVtZT4yMjwvdm9sdW1lPjxrZXl3
b3Jkcz48a2V5d29yZD5DNWFSIENEODggQ2hvbmRyb2N5dGVzIE9zdGVvYXJ0aHJpdGlzIFJoZXVt
YXRvaWQgYXJ0aHJpdGlzPC9rZXl3b3JkPjwva2V5d29yZHM+PGRhdGVzPjx5ZWFyPjIwMDI8L3ll
YXI+PC9kYXRlcz48aXNibj5QTUlEOiAxMjA3MDY3NTwvaXNibj48dXJscz48cmVsYXRlZC11cmxz
Pjx1cmw+aHR0cDovL2R4LmRvaS5vcmcvMTAuMTAwNy9zMDAyOTYtMDAyLTAxOTktNjwvdXJsPjwv
cmVsYXRlZC11cmxzPjwvdXJscz48ZWxlY3Ryb25pYy1yZXNvdXJjZS1udW0+MTAuMTAwNy9zMDAy
OTYtMDAyLTAxOTktNjwvZWxlY3Ryb25pYy1yZXNvdXJjZS1udW0+PGxhbmd1YWdlPkVuZ2xpc2g8
L2xhbmd1YWdlPjwvcmVjb3JkPjwvQ2l0ZT48L0VuZE5vdGU+AG==
</w:fldData>
        </w:fldChar>
      </w:r>
      <w:r w:rsidR="0005739A" w:rsidRPr="00A65412">
        <w:rPr>
          <w:rFonts w:ascii="Book Antiqua" w:hAnsi="Book Antiqua"/>
          <w:color w:val="000000" w:themeColor="text1"/>
          <w:sz w:val="24"/>
          <w:szCs w:val="24"/>
        </w:rPr>
        <w:instrText xml:space="preserve"> ADDIN EN.CITE </w:instrText>
      </w:r>
      <w:r w:rsidR="0005739A" w:rsidRPr="00A65412">
        <w:rPr>
          <w:rFonts w:ascii="Book Antiqua" w:hAnsi="Book Antiqua"/>
          <w:color w:val="000000" w:themeColor="text1"/>
          <w:sz w:val="24"/>
          <w:szCs w:val="24"/>
        </w:rPr>
        <w:fldChar w:fldCharType="begin">
          <w:fldData xml:space="preserve">PEVuZE5vdGU+PENpdGU+PEF1dGhvcj5TY2h1bHplLVRhbnppbCBHLjwvQXV0aG9yPjxZZWFyPjIw
MTI8L1llYXI+PFJlY051bT43MjI1PC9SZWNOdW0+PERpc3BsYXlUZXh0PjxzdHlsZSBmYWNlPSJz
dXBlcnNjcmlwdCI+WzQ4LCA0OV08L3N0eWxlPjwvRGlzcGxheVRleHQ+PHJlY29yZD48cmVjLW51
bWJlcj43MjI1PC9yZWMtbnVtYmVyPjxmb3JlaWduLWtleXM+PGtleSBhcHA9IkVOIiBkYi1pZD0i
ZGU1dDVzMDB3enR2enZldDUyOXZkZXIyZHBzZHJ0Mng5d3dyIj43MjI1PC9rZXk+PC9mb3JlaWdu
LWtleXM+PHJlZi10eXBlIG5hbWU9IkpvdXJuYWwgQXJ0aWNsZSI+MTc8L3JlZi10eXBlPjxjb250
cmlidXRvcnM+PGF1dGhvcnM+PGF1dGhvcj5TY2h1bHplLVRhbnppbCBHLiwgLCBLb2hsIEIuLCBT
YXllZCBLLiwgQXJlbnMgUy4sIEVydGVsIFcuLCBTdMO2bHplbCBLLiwgYW5kIEpvaG4gVC48L2F1
dGhvcj48L2F1dGhvcnM+PC9jb250cmlidXRvcnM+PHRpdGxlcz48dGl0bGU+QW5hcGh5bGF0b3hp
biByZWNlcHRvcnMgYW5kIGNvbXBsZW1lbnQgcmVndWxhdG9yeSBwcm90ZWlucyBpbiBodW1hbiBh
cnRpY3VsYXIgYW5kIG5vbi1hcnRpY3VsYXIgY2hvbmRyb2N5dGVzOiBpbnRlcnJlbGF0aW9uIHdp
dGggY3l0b2tpbmVzPC90aXRsZT48c2Vjb25kYXJ5LXRpdGxlPkNlbGwgVGlzc3VlIFJlcy48L3Nl
Y29uZGFyeS10aXRsZT48L3RpdGxlcz48cGVyaW9kaWNhbD48ZnVsbC10aXRsZT5DZWxsIFRpc3N1
ZSBSZXMuPC9mdWxsLXRpdGxlPjwvcGVyaW9kaWNhbD48cGFnZXM+NDY1LTQ3NTwvcGFnZXM+PHZv
bHVtZT4zNTA8L3ZvbHVtZT48a2V5d29yZHM+PGtleXdvcmQ+Q2hvbmRyb2N5dGU8L2tleXdvcmQ+
PGtleXdvcmQ+Q2FydGlsYWdlPC9rZXl3b3JkPjxrZXl3b3JkPkNvbXBsZW1lbnQ8L2tleXdvcmQ+
PGtleXdvcmQ+QW5hcGh5bGF0b3hpbiByZWNlcHRvcnM8L2tleXdvcmQ+PGtleXdvcmQ+VE5GzrE8
L2tleXdvcmQ+PC9rZXl3b3Jkcz48ZGF0ZXM+PHllYXI+MjAxMjwveWVhcj48cHViLWRhdGVzPjxk
YXRlPjIwMTIvMTIvMDE8L2RhdGU+PC9wdWItZGF0ZXM+PC9kYXRlcz48aXNibj5QTUlEOiAyMzA1
MzA0OTwvaXNibj48dXJscz48cmVsYXRlZC11cmxzPjx1cmw+aHR0cDovL2R4LmRvaS5vcmcvMTAu
MTAwNy9zMDA0NDEtMDEyLTE0OTctMjwvdXJsPjwvcmVsYXRlZC11cmxzPjwvdXJscz48ZWxlY3Ry
b25pYy1yZXNvdXJjZS1udW0+MTAuMTAwNy9zMDA0NDEtMDEyLTE0OTctMjwvZWxlY3Ryb25pYy1y
ZXNvdXJjZS1udW0+PGxhbmd1YWdlPkVuZ2xpc2g8L2xhbmd1YWdlPjwvcmVjb3JkPjwvQ2l0ZT48
Q2l0ZT48QXV0aG9yPk9udW1hIEguPC9BdXRob3I+PFllYXI+MjAwMjwvWWVhcj48UmVjTnVtPjcz
MzE8L1JlY051bT48cmVjb3JkPjxyZWMtbnVtYmVyPjczMzE8L3JlYy1udW1iZXI+PGZvcmVpZ24t
a2V5cz48a2V5IGFwcD0iRU4iIGRiLWlkPSJkZTV0NXMwMHd6dHZ6dmV0NTI5dmRlcjJkcHNkcnQy
eDl3d3IiPjczMzE8L2tleT48L2ZvcmVpZ24ta2V5cz48cmVmLXR5cGUgbmFtZT0iSm91cm5hbCBB
cnRpY2xlIj4xNzwvcmVmLXR5cGU+PGNvbnRyaWJ1dG9ycz48YXV0aG9ycz48YXV0aG9yPk9udW1h
IEguLCAsIE1hc3Vrby1Ib25nbyBLLiwgWXVhbiBHLiwgU2FrYXRhIE0uLCBOYWthbXVyYSBILiwg
S2F0byBULiwgQW9raSBILiwgYW5kIE5pc2hpb2thIEsuPC9hdXRob3I+PC9hdXRob3JzPjwvY29u
dHJpYnV0b3JzPjx0aXRsZXM+PHRpdGxlPkV4cHJlc3Npb24gb2YgdGhlIGFuYXBoeWxhdG94aW4g
cmVjZXB0b3IgQzVhUiAoQ0Q4OCkgYnkgaHVtYW4gYXJ0aWN1bGFyIGNob25kcm9jeXRlczwvdGl0
bGU+PHNlY29uZGFyeS10aXRsZT5SaGV1bWF0b2wuIEludC48L3NlY29uZGFyeS10aXRsZT48L3Rp
dGxlcz48cGVyaW9kaWNhbD48ZnVsbC10aXRsZT5SaGV1bWF0b2wuIEludC48L2Z1bGwtdGl0bGU+
PC9wZXJpb2RpY2FsPjxwYWdlcz41Mi01NTwvcGFnZXM+PHZvbHVtZT4yMjwvdm9sdW1lPjxrZXl3
b3Jkcz48a2V5d29yZD5DNWFSIENEODggQ2hvbmRyb2N5dGVzIE9zdGVvYXJ0aHJpdGlzIFJoZXVt
YXRvaWQgYXJ0aHJpdGlzPC9rZXl3b3JkPjwva2V5d29yZHM+PGRhdGVzPjx5ZWFyPjIwMDI8L3ll
YXI+PC9kYXRlcz48aXNibj5QTUlEOiAxMjA3MDY3NTwvaXNibj48dXJscz48cmVsYXRlZC11cmxz
Pjx1cmw+aHR0cDovL2R4LmRvaS5vcmcvMTAuMTAwNy9zMDAyOTYtMDAyLTAxOTktNjwvdXJsPjwv
cmVsYXRlZC11cmxzPjwvdXJscz48ZWxlY3Ryb25pYy1yZXNvdXJjZS1udW0+MTAuMTAwNy9zMDAy
OTYtMDAyLTAxOTktNjwvZWxlY3Ryb25pYy1yZXNvdXJjZS1udW0+PGxhbmd1YWdlPkVuZ2xpc2g8
L2xhbmd1YWdlPjwvcmVjb3JkPjwvQ2l0ZT48L0VuZE5vdGU+AG==
</w:fldData>
        </w:fldChar>
      </w:r>
      <w:r w:rsidR="0005739A" w:rsidRPr="00A65412">
        <w:rPr>
          <w:rFonts w:ascii="Book Antiqua" w:hAnsi="Book Antiqua"/>
          <w:color w:val="000000" w:themeColor="text1"/>
          <w:sz w:val="24"/>
          <w:szCs w:val="24"/>
        </w:rPr>
        <w:instrText xml:space="preserve"> ADDIN EN.CITE.DATA </w:instrText>
      </w:r>
      <w:r w:rsidR="0005739A" w:rsidRPr="00A65412">
        <w:rPr>
          <w:rFonts w:ascii="Book Antiqua" w:hAnsi="Book Antiqua"/>
          <w:color w:val="000000" w:themeColor="text1"/>
          <w:sz w:val="24"/>
          <w:szCs w:val="24"/>
        </w:rPr>
      </w:r>
      <w:r w:rsidR="0005739A" w:rsidRPr="00A65412">
        <w:rPr>
          <w:rFonts w:ascii="Book Antiqua" w:hAnsi="Book Antiqua"/>
          <w:color w:val="000000" w:themeColor="text1"/>
          <w:sz w:val="24"/>
          <w:szCs w:val="24"/>
        </w:rPr>
        <w:fldChar w:fldCharType="end"/>
      </w:r>
      <w:r w:rsidR="00413488" w:rsidRPr="00A65412">
        <w:rPr>
          <w:rFonts w:ascii="Book Antiqua" w:hAnsi="Book Antiqua"/>
          <w:color w:val="000000" w:themeColor="text1"/>
          <w:sz w:val="24"/>
          <w:szCs w:val="24"/>
        </w:rPr>
      </w:r>
      <w:r w:rsidR="00413488"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48" w:tooltip="Schulze-Tanzil G., 2012 #7225" w:history="1">
        <w:r w:rsidR="003C0BA6" w:rsidRPr="00A65412">
          <w:rPr>
            <w:rFonts w:ascii="Book Antiqua" w:hAnsi="Book Antiqua"/>
            <w:noProof/>
            <w:color w:val="000000" w:themeColor="text1"/>
            <w:sz w:val="24"/>
            <w:szCs w:val="24"/>
            <w:vertAlign w:val="superscript"/>
          </w:rPr>
          <w:t>48</w:t>
        </w:r>
      </w:hyperlink>
      <w:r w:rsidR="00344502" w:rsidRPr="00A65412">
        <w:rPr>
          <w:rFonts w:ascii="Book Antiqua" w:hAnsi="Book Antiqua"/>
          <w:noProof/>
          <w:color w:val="000000" w:themeColor="text1"/>
          <w:sz w:val="24"/>
          <w:szCs w:val="24"/>
          <w:vertAlign w:val="superscript"/>
        </w:rPr>
        <w:t>,</w:t>
      </w:r>
      <w:hyperlink w:anchor="_ENREF_49" w:tooltip="Onuma H., 2002 #7331" w:history="1">
        <w:r w:rsidR="003C0BA6" w:rsidRPr="00A65412">
          <w:rPr>
            <w:rFonts w:ascii="Book Antiqua" w:hAnsi="Book Antiqua"/>
            <w:noProof/>
            <w:color w:val="000000" w:themeColor="text1"/>
            <w:sz w:val="24"/>
            <w:szCs w:val="24"/>
            <w:vertAlign w:val="superscript"/>
          </w:rPr>
          <w:t>49</w:t>
        </w:r>
      </w:hyperlink>
      <w:r w:rsidR="0005739A"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673E0E" w:rsidRPr="00A65412">
        <w:rPr>
          <w:rFonts w:ascii="Book Antiqua" w:hAnsi="Book Antiqua"/>
          <w:color w:val="000000" w:themeColor="text1"/>
          <w:sz w:val="24"/>
          <w:szCs w:val="24"/>
        </w:rPr>
        <w:t>,</w:t>
      </w:r>
      <w:r w:rsidRPr="00A65412">
        <w:rPr>
          <w:rFonts w:ascii="Book Antiqua" w:hAnsi="Book Antiqua"/>
          <w:color w:val="000000" w:themeColor="text1"/>
          <w:sz w:val="24"/>
          <w:szCs w:val="24"/>
        </w:rPr>
        <w:t xml:space="preserve"> </w:t>
      </w:r>
      <w:r w:rsidR="0005739A"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synoviocytes</w:t>
      </w:r>
      <w:r w:rsidR="00413488"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&lt;EndNote&gt;&lt;Cite&gt;&lt;Author&gt;Yuan G.&lt;/Author&gt;&lt;Year&gt;2003&lt;/Year&gt;&lt;RecNum&gt;7332&lt;/RecNum&gt;&lt;DisplayText&gt;&lt;style face="superscript"&gt;[50]&lt;/style&gt;&lt;/DisplayText&gt;&lt;record&gt;&lt;rec-number&gt;7332&lt;/rec-number&gt;&lt;foreign-keys&gt;&lt;key app="EN" db-id="de5t5s00wztvzvet529vder2dpsdrt2x9wwr"&gt;7332&lt;/key&gt;&lt;/foreign-keys&gt;&lt;ref-type name="Journal Article"&gt;17&lt;/ref-type&gt;&lt;contributors&gt;&lt;authors&gt;&lt;author&gt;Yuan G., , Wei J., Zhou J., Hu H., Tang Z., and Zhang G.&lt;/author&gt;&lt;/authors&gt;&lt;/contributors&gt;&lt;titles&gt;&lt;title&gt;Expression of C5aR (CD88) of synoviocytes isolated from patients with rheumatoid arthritis and osteoarthritis&lt;/title&gt;&lt;secondary-title&gt;Chin. Med. J.&lt;/secondary-title&gt;&lt;/titles&gt;&lt;periodical&gt;&lt;full-title&gt;Chin. Med. J.&lt;/full-title&gt;&lt;/periodical&gt;&lt;pages&gt;1408-1412&lt;/pages&gt;&lt;volume&gt;116&lt;/volume&gt;&lt;dates&gt;&lt;year&gt;2003&lt;/year&gt;&lt;/dates&gt;&lt;isbn&gt;PMID: 14527377&lt;/isbn&gt;&lt;urls&gt;&lt;/urls&gt;&lt;/record&gt;&lt;/Cite&gt;&lt;/EndNote&gt;</w:instrText>
      </w:r>
      <w:r w:rsidR="00413488"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0" w:tooltip="Yuan G., 2003 #7332" w:history="1">
        <w:r w:rsidR="003C0BA6" w:rsidRPr="00A65412">
          <w:rPr>
            <w:rFonts w:ascii="Book Antiqua" w:hAnsi="Book Antiqua"/>
            <w:noProof/>
            <w:color w:val="000000" w:themeColor="text1"/>
            <w:sz w:val="24"/>
            <w:szCs w:val="24"/>
            <w:vertAlign w:val="superscript"/>
          </w:rPr>
          <w:t>50</w:t>
        </w:r>
      </w:hyperlink>
      <w:r w:rsidR="0005739A"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w:t>
      </w:r>
      <w:r w:rsidR="00344502" w:rsidRPr="00A65412">
        <w:rPr>
          <w:rFonts w:ascii="Book Antiqua" w:hAnsi="Book Antiqua" w:cs="Arial"/>
          <w:color w:val="000000" w:themeColor="text1"/>
          <w:sz w:val="24"/>
          <w:szCs w:val="24"/>
        </w:rPr>
        <w:t>smooth muscle cells</w:t>
      </w:r>
      <w:r w:rsidR="0005739A" w:rsidRPr="00A65412">
        <w:rPr>
          <w:rFonts w:ascii="Book Antiqua" w:hAnsi="Book Antiqua" w:cs="Arial"/>
          <w:color w:val="000000" w:themeColor="text1"/>
          <w:sz w:val="24"/>
          <w:szCs w:val="24"/>
        </w:rPr>
        <w:fldChar w:fldCharType="begin"/>
      </w:r>
      <w:r w:rsidR="0005739A" w:rsidRPr="00A65412">
        <w:rPr>
          <w:rFonts w:ascii="Book Antiqua" w:hAnsi="Book Antiqua" w:cs="Arial"/>
          <w:color w:val="000000" w:themeColor="text1"/>
          <w:sz w:val="24"/>
          <w:szCs w:val="24"/>
        </w:rPr>
        <w:instrText xml:space="preserve"> ADDIN EN.CITE &lt;EndNote&gt;&lt;Cite&gt;&lt;Author&gt;Drouin S.M.&lt;/Author&gt;&lt;Year&gt;2001&lt;/Year&gt;&lt;RecNum&gt;4585&lt;/RecNum&gt;&lt;DisplayText&gt;&lt;style face="superscript"&gt;[51]&lt;/style&gt;&lt;/DisplayText&gt;&lt;record&gt;&lt;rec-number&gt;4585&lt;/rec-number&gt;&lt;foreign-keys&gt;&lt;key app="EN" db-id="de5t5s00wztvzvet529vder2dpsdrt2x9wwr"&gt;4585&lt;/key&gt;&lt;/foreign-keys&gt;&lt;ref-type name="Journal Article"&gt;17&lt;/ref-type&gt;&lt;contributors&gt;&lt;authors&gt;&lt;author&gt;Drouin S.M., , Kildsgaard J., Haviland J., Zabner J., and Jia H.P.&lt;/author&gt;&lt;/authors&gt;&lt;/contributors&gt;&lt;titles&gt;&lt;title&gt;Expression of the complement anaphylatoxin C3a and C5a receptors on bronchial epithelial and smooth muscle cells in models of sepsis and asthma&lt;/title&gt;&lt;secondary-title&gt;J. Immunol.&lt;/secondary-title&gt;&lt;/titles&gt;&lt;periodical&gt;&lt;full-title&gt;J. Immunol.&lt;/full-title&gt;&lt;/periodical&gt;&lt;pages&gt;2025-2032&lt;/pages&gt;&lt;volume&gt;166&lt;/volume&gt;&lt;dates&gt;&lt;year&gt;2001&lt;/year&gt;&lt;/dates&gt;&lt;isbn&gt;PMID: 11160252&lt;/isbn&gt;&lt;urls&gt;&lt;/urls&gt;&lt;electronic-resource-num&gt;10.4049/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s="Arial"/>
          <w:color w:val="000000" w:themeColor="text1"/>
          <w:sz w:val="24"/>
          <w:szCs w:val="24"/>
        </w:rPr>
        <w:instrText>jimmunol.166.3.2025&lt;/electronic-resource-num&gt;&lt;/record&gt;&lt;/Cite&gt;&lt;/EndNote&gt;</w:instrText>
      </w:r>
      <w:r w:rsidR="0005739A" w:rsidRPr="00A65412">
        <w:rPr>
          <w:rFonts w:ascii="Book Antiqua" w:hAnsi="Book Antiqua" w:cs="Arial"/>
          <w:color w:val="000000" w:themeColor="text1"/>
          <w:sz w:val="24"/>
          <w:szCs w:val="24"/>
        </w:rPr>
        <w:fldChar w:fldCharType="separate"/>
      </w:r>
      <w:r w:rsidR="0005739A" w:rsidRPr="00A65412">
        <w:rPr>
          <w:rFonts w:ascii="Book Antiqua" w:hAnsi="Book Antiqua" w:cs="Arial"/>
          <w:noProof/>
          <w:color w:val="000000" w:themeColor="text1"/>
          <w:sz w:val="24"/>
          <w:szCs w:val="24"/>
          <w:vertAlign w:val="superscript"/>
        </w:rPr>
        <w:t>[</w:t>
      </w:r>
      <w:hyperlink w:anchor="_ENREF_51" w:tooltip="Drouin S.M., 2001 #4585" w:history="1">
        <w:r w:rsidR="003C0BA6" w:rsidRPr="00A65412">
          <w:rPr>
            <w:rFonts w:ascii="Book Antiqua" w:hAnsi="Book Antiqua" w:cs="Arial"/>
            <w:noProof/>
            <w:color w:val="000000" w:themeColor="text1"/>
            <w:sz w:val="24"/>
            <w:szCs w:val="24"/>
            <w:vertAlign w:val="superscript"/>
          </w:rPr>
          <w:t>51</w:t>
        </w:r>
      </w:hyperlink>
      <w:r w:rsidR="0005739A" w:rsidRPr="00A65412">
        <w:rPr>
          <w:rFonts w:ascii="Book Antiqua" w:hAnsi="Book Antiqua" w:cs="Arial"/>
          <w:noProof/>
          <w:color w:val="000000" w:themeColor="text1"/>
          <w:sz w:val="24"/>
          <w:szCs w:val="24"/>
          <w:vertAlign w:val="superscript"/>
        </w:rPr>
        <w:t>]</w:t>
      </w:r>
      <w:r w:rsidR="0005739A" w:rsidRPr="00A65412">
        <w:rPr>
          <w:rFonts w:ascii="Book Antiqua" w:hAnsi="Book Antiqua" w:cs="Arial"/>
          <w:color w:val="000000" w:themeColor="text1"/>
          <w:sz w:val="24"/>
          <w:szCs w:val="24"/>
        </w:rPr>
        <w:fldChar w:fldCharType="end"/>
      </w:r>
      <w:r w:rsidR="009057CE" w:rsidRPr="00A65412">
        <w:rPr>
          <w:rFonts w:ascii="Book Antiqua" w:hAnsi="Book Antiqua" w:cs="Arial"/>
          <w:color w:val="000000" w:themeColor="text1"/>
          <w:sz w:val="24"/>
          <w:szCs w:val="24"/>
        </w:rPr>
        <w:t xml:space="preserve">, </w:t>
      </w:r>
      <w:r w:rsidRPr="00A65412">
        <w:rPr>
          <w:rFonts w:ascii="Book Antiqua" w:hAnsi="Book Antiqua"/>
          <w:color w:val="000000" w:themeColor="text1"/>
          <w:sz w:val="24"/>
          <w:szCs w:val="24"/>
        </w:rPr>
        <w:t>endothelial cells</w:t>
      </w:r>
      <w:r w:rsidR="0005739A" w:rsidRPr="00A65412">
        <w:rPr>
          <w:rFonts w:ascii="Book Antiqua" w:hAnsi="Book Antiqua"/>
          <w:color w:val="000000" w:themeColor="text1"/>
          <w:sz w:val="24"/>
          <w:szCs w:val="24"/>
        </w:rPr>
        <w:fldChar w:fldCharType="begin">
          <w:fldData xml:space="preserve">PEVuZE5vdGU+PENpdGU+PEF1dGhvcj5TY2hyYXVmc3RhdHRlciBJLlUuPC9BdXRob3I+PFllYXI+
MjAwMjwvWWVhcj48UmVjTnVtPjE0MTU8L1JlY051bT48RGlzcGxheVRleHQ+PHN0eWxlIGZhY2U9
InN1cGVyc2NyaXB0Ij5bNTItNTRdPC9zdHlsZT48L0Rpc3BsYXlUZXh0PjxyZWNvcmQ+PHJlYy1u
dW1iZXI+MTQxNTwvcmVjLW51bWJlcj48Zm9yZWlnbi1rZXlzPjxrZXkgYXBwPSJFTiIgZGItaWQ9
ImRlNXQ1czAwd3p0dnp2ZXQ1Mjl2ZGVyMmRwc2RydDJ4OXd3ciI+MTQxNTwva2V5PjwvZm9yZWln
bi1rZXlzPjxyZWYtdHlwZSBuYW1lPSJKb3VybmFsIEFydGljbGUiPjE3PC9yZWYtdHlwZT48Y29u
dHJpYnV0b3JzPjxhdXRob3JzPjxhdXRob3I+U2NocmF1ZnN0YXR0ZXIgSS5VLiwgLFRyaWV1IEsu
LCBTaWtvcmEgTC4sIFNyaXJhbWFyYW8gUC4sIGFuZCBEaVNjaXBpbyBSLjwvYXV0aG9yPjwvYXV0
aG9ycz48L2NvbnRyaWJ1dG9ycz48dGl0bGVzPjx0aXRsZT5Db21wbGVtZW50IEMzYSBhbmQgQzVh
IGluZHVjZSBkaWZmZXJlbnQgc2lnbmFsIHRyYW5zZHVjdGlvbiBjYXNjYWRlcyBpbiBlbmRvdGhl
bGlhbCBjZWxsczwvdGl0bGU+PHNlY29uZGFyeS10aXRsZT5KLiBJbW11bm9sLjwvc2Vjb25kYXJ5
LXRpdGxlPjwvdGl0bGVzPjxwZXJpb2RpY2FsPjxmdWxsLXRpdGxlPkouIEltbXVub2wuPC9mdWxs
LXRpdGxlPjwvcGVyaW9kaWNhbD48cGFnZXM+MjEwMi0yMTEwPC9wYWdlcz48dm9sdW1lPjE2OTwv
dm9sdW1lPjxkYXRlcz48eWVhcj4yMDAyPC95ZWFyPjwvZGF0ZXM+PGlzYm4+UE1JRDogMTIxNjU1
Mzg8L2lzYm4+PHVybHM+PC91cmxzPjxlbGVjdHJvbmljLXJlc291cmNlLW51bT4xMC40MDQ5L+KA
i2ppbW11bm9sLjE2OS40LjIxMDI8L2VsZWN0cm9uaWMtcmVzb3VyY2UtbnVtPjwvcmVjb3JkPjwv
Q2l0ZT48Q2l0ZT48QXV0aG9yPk1vbnNpbmpvbiBULjwvQXV0aG9yPjxZZWFyPjIwMDM8L1llYXI+
PFJlY051bT4yODY0PC9SZWNOdW0+PHJlY29yZD48cmVjLW51bWJlcj4yODY0PC9yZWMtbnVtYmVy
Pjxmb3JlaWduLWtleXM+PGtleSBhcHA9IkVOIiBkYi1pZD0iZGU1dDVzMDB3enR2enZldDUyOXZk
ZXIyZHBzZHJ0Mng5d3dyIj4yODY0PC9rZXk+PC9mb3JlaWduLWtleXM+PHJlZi10eXBlIG5hbWU9
IkpvdXJuYWwgQXJ0aWNsZSI+MTc8L3JlZi10eXBlPjxjb250cmlidXRvcnM+PGF1dGhvcnM+PGF1
dGhvcj5Nb25zaW5qb24gVC4sICwgR2FzcXVlIFAuLCBDaGFuIFAuLCBJc2NoZW5rbyBBLiwgQnJh
ZHkgSi5KLiwgYW5kIEZvbnRhaW5lIE0uPC9hdXRob3I+PC9hdXRob3JzPjwvY29udHJpYnV0b3Jz
Pjx0aXRsZXM+PHRpdGxlPlJlZ3VsYXRpb24gYnkgY29tcGxlbWVudCBDM2EgYW5kIEM1YSBhbmFw
aHlsYXRveGlucyBvZiBjeXRva2luZSBwcm9kdWN0aW9uIGluIGh1bWFuIHVtYmlsaWNhbCB2ZWlu
IGVuZG90aGVsaWFsIGNlbGxzPC90aXRsZT48c2Vjb25kYXJ5LXRpdGxlPkZBU0VCIEouPC9zZWNv
bmRhcnktdGl0bGU+PC90aXRsZXM+PHBlcmlvZGljYWw+PGZ1bGwtdGl0bGU+RkFTRUIgSi48L2Z1
bGwtdGl0bGU+PC9wZXJpb2RpY2FsPjxwYWdlcz4xMDAzLTEwMTQ8L3BhZ2VzPjx2b2x1bWU+MTc8
L3ZvbHVtZT48ZGF0ZXM+PHllYXI+MjAwMzwveWVhcj48L2RhdGVzPjxpc2JuPlBNSUQ6IDEyNzcz
NDgzPC9pc2JuPjx1cmxzPjxyZWxhdGVkLXVybHM+PHVybD5odHRwOi8vd3d3LmZhc2Viai5vcmcv
Y2dpL2NvbnRlbnQvYWJzdHJhY3QvMTcvOS8xMDAzIDwvdXJsPjwvcmVsYXRlZC11cmxzPjwvdXJs
cz48ZWxlY3Ryb25pYy1yZXNvdXJjZS1udW0+MTAuMTA5Ni9mai4wMi0wNzM3Y29tPC9lbGVjdHJv
bmljLXJlc291cmNlLW51bT48L3JlY29yZD48L0NpdGU+PENpdGU+PEF1dGhvcj5MYXVkZXMgSS5K
LjwvQXV0aG9yPjxZZWFyPjIwMDI8L1llYXI+PFJlY051bT40NDU1PC9SZWNOdW0+PHJlY29yZD48
cmVjLW51bWJlcj40NDU1PC9yZWMtbnVtYmVyPjxmb3JlaWduLWtleXM+PGtleSBhcHA9IkVOIiBk
Yi1pZD0iZGU1dDVzMDB3enR2enZldDUyOXZkZXIyZHBzZHJ0Mng5d3dyIj40NDU1PC9rZXk+PC9m
b3JlaWduLWtleXM+PHJlZi10eXBlIG5hbWU9IkpvdXJuYWwgQXJ0aWNsZSI+MTc8L3JlZi10eXBl
Pjxjb250cmlidXRvcnM+PGF1dGhvcnM+PGF1dGhvcj5MYXVkZXMgSS5KLiwgLCBDaHUgSi5DLiwg
SHViZXItTGFuZyBNLiwgR3VvIFIuRi4sIGFuZCBSaWVkZW1hbm4gTi5DLjwvYXV0aG9yPjwvYXV0
aG9ycz48L2NvbnRyaWJ1dG9ycz48dGl0bGVzPjx0aXRsZT5FeHByZXNzaW9uIGFuZCBmdW5jdGlv
biBvZiBDNWEgcmVjZXB0b3IgaW4gbW91c2UgbWljcm92YXNjdWxhciBlbmRvdGhlbGlhbCBjZWxs
czwvdGl0bGU+PHNlY29uZGFyeS10aXRsZT5KLiBJbW11bm9sLjwvc2Vjb25kYXJ5LXRpdGxlPjwv
dGl0bGVzPjxwZXJpb2RpY2FsPjxmdWxsLXRpdGxlPkouIEltbXVub2wuPC9mdWxsLXRpdGxlPjwv
cGVyaW9kaWNhbD48cGFnZXM+NTk2MjwvcGFnZXM+PHZvbHVtZT4xNjk8L3ZvbHVtZT48ZGF0ZXM+
PHllYXI+MjAwMjwveWVhcj48L2RhdGVzPjxpc2JuPlBNSUQ6IDEyNDIxOTgyIDwvaXNibj48dXJs
cz48L3VybHM+PGVsZWN0cm9uaWMtcmVzb3VyY2UtbnVtPjEwLjQwNDkv4oCLamltbXVub2wuMTY5
LjEwLjU5NjI8L2VsZWN0cm9uaWMtcmVzb3VyY2UtbnVtPjwvcmVjb3JkPjwvQ2l0ZT48L0VuZE5v
dGU+
</w:fldData>
        </w:fldChar>
      </w:r>
      <w:r w:rsidR="0005739A" w:rsidRPr="00A65412">
        <w:rPr>
          <w:rFonts w:ascii="Book Antiqua" w:hAnsi="Book Antiqua"/>
          <w:color w:val="000000" w:themeColor="text1"/>
          <w:sz w:val="24"/>
          <w:szCs w:val="24"/>
        </w:rPr>
        <w:instrText xml:space="preserve"> ADDIN EN.CITE </w:instrText>
      </w:r>
      <w:r w:rsidR="0005739A" w:rsidRPr="00A65412">
        <w:rPr>
          <w:rFonts w:ascii="Book Antiqua" w:hAnsi="Book Antiqua"/>
          <w:color w:val="000000" w:themeColor="text1"/>
          <w:sz w:val="24"/>
          <w:szCs w:val="24"/>
        </w:rPr>
        <w:fldChar w:fldCharType="begin">
          <w:fldData xml:space="preserve">PEVuZE5vdGU+PENpdGU+PEF1dGhvcj5TY2hyYXVmc3RhdHRlciBJLlUuPC9BdXRob3I+PFllYXI+
MjAwMjwvWWVhcj48UmVjTnVtPjE0MTU8L1JlY051bT48RGlzcGxheVRleHQ+PHN0eWxlIGZhY2U9
InN1cGVyc2NyaXB0Ij5bNTItNTRdPC9zdHlsZT48L0Rpc3BsYXlUZXh0PjxyZWNvcmQ+PHJlYy1u
dW1iZXI+MTQxNTwvcmVjLW51bWJlcj48Zm9yZWlnbi1rZXlzPjxrZXkgYXBwPSJFTiIgZGItaWQ9
ImRlNXQ1czAwd3p0dnp2ZXQ1Mjl2ZGVyMmRwc2RydDJ4OXd3ciI+MTQxNTwva2V5PjwvZm9yZWln
bi1rZXlzPjxyZWYtdHlwZSBuYW1lPSJKb3VybmFsIEFydGljbGUiPjE3PC9yZWYtdHlwZT48Y29u
dHJpYnV0b3JzPjxhdXRob3JzPjxhdXRob3I+U2NocmF1ZnN0YXR0ZXIgSS5VLiwgLFRyaWV1IEsu
LCBTaWtvcmEgTC4sIFNyaXJhbWFyYW8gUC4sIGFuZCBEaVNjaXBpbyBSLjwvYXV0aG9yPjwvYXV0
aG9ycz48L2NvbnRyaWJ1dG9ycz48dGl0bGVzPjx0aXRsZT5Db21wbGVtZW50IEMzYSBhbmQgQzVh
IGluZHVjZSBkaWZmZXJlbnQgc2lnbmFsIHRyYW5zZHVjdGlvbiBjYXNjYWRlcyBpbiBlbmRvdGhl
bGlhbCBjZWxsczwvdGl0bGU+PHNlY29uZGFyeS10aXRsZT5KLiBJbW11bm9sLjwvc2Vjb25kYXJ5
LXRpdGxlPjwvdGl0bGVzPjxwZXJpb2RpY2FsPjxmdWxsLXRpdGxlPkouIEltbXVub2wuPC9mdWxs
LXRpdGxlPjwvcGVyaW9kaWNhbD48cGFnZXM+MjEwMi0yMTEwPC9wYWdlcz48dm9sdW1lPjE2OTwv
dm9sdW1lPjxkYXRlcz48eWVhcj4yMDAyPC95ZWFyPjwvZGF0ZXM+PGlzYm4+UE1JRDogMTIxNjU1
Mzg8L2lzYm4+PHVybHM+PC91cmxzPjxlbGVjdHJvbmljLXJlc291cmNlLW51bT4xMC40MDQ5L+KA
i2ppbW11bm9sLjE2OS40LjIxMDI8L2VsZWN0cm9uaWMtcmVzb3VyY2UtbnVtPjwvcmVjb3JkPjwv
Q2l0ZT48Q2l0ZT48QXV0aG9yPk1vbnNpbmpvbiBULjwvQXV0aG9yPjxZZWFyPjIwMDM8L1llYXI+
PFJlY051bT4yODY0PC9SZWNOdW0+PHJlY29yZD48cmVjLW51bWJlcj4yODY0PC9yZWMtbnVtYmVy
Pjxmb3JlaWduLWtleXM+PGtleSBhcHA9IkVOIiBkYi1pZD0iZGU1dDVzMDB3enR2enZldDUyOXZk
ZXIyZHBzZHJ0Mng5d3dyIj4yODY0PC9rZXk+PC9mb3JlaWduLWtleXM+PHJlZi10eXBlIG5hbWU9
IkpvdXJuYWwgQXJ0aWNsZSI+MTc8L3JlZi10eXBlPjxjb250cmlidXRvcnM+PGF1dGhvcnM+PGF1
dGhvcj5Nb25zaW5qb24gVC4sICwgR2FzcXVlIFAuLCBDaGFuIFAuLCBJc2NoZW5rbyBBLiwgQnJh
ZHkgSi5KLiwgYW5kIEZvbnRhaW5lIE0uPC9hdXRob3I+PC9hdXRob3JzPjwvY29udHJpYnV0b3Jz
Pjx0aXRsZXM+PHRpdGxlPlJlZ3VsYXRpb24gYnkgY29tcGxlbWVudCBDM2EgYW5kIEM1YSBhbmFw
aHlsYXRveGlucyBvZiBjeXRva2luZSBwcm9kdWN0aW9uIGluIGh1bWFuIHVtYmlsaWNhbCB2ZWlu
IGVuZG90aGVsaWFsIGNlbGxzPC90aXRsZT48c2Vjb25kYXJ5LXRpdGxlPkZBU0VCIEouPC9zZWNv
bmRhcnktdGl0bGU+PC90aXRsZXM+PHBlcmlvZGljYWw+PGZ1bGwtdGl0bGU+RkFTRUIgSi48L2Z1
bGwtdGl0bGU+PC9wZXJpb2RpY2FsPjxwYWdlcz4xMDAzLTEwMTQ8L3BhZ2VzPjx2b2x1bWU+MTc8
L3ZvbHVtZT48ZGF0ZXM+PHllYXI+MjAwMzwveWVhcj48L2RhdGVzPjxpc2JuPlBNSUQ6IDEyNzcz
NDgzPC9pc2JuPjx1cmxzPjxyZWxhdGVkLXVybHM+PHVybD5odHRwOi8vd3d3LmZhc2Viai5vcmcv
Y2dpL2NvbnRlbnQvYWJzdHJhY3QvMTcvOS8xMDAzIDwvdXJsPjwvcmVsYXRlZC11cmxzPjwvdXJs
cz48ZWxlY3Ryb25pYy1yZXNvdXJjZS1udW0+MTAuMTA5Ni9mai4wMi0wNzM3Y29tPC9lbGVjdHJv
bmljLXJlc291cmNlLW51bT48L3JlY29yZD48L0NpdGU+PENpdGU+PEF1dGhvcj5MYXVkZXMgSS5K
LjwvQXV0aG9yPjxZZWFyPjIwMDI8L1llYXI+PFJlY051bT40NDU1PC9SZWNOdW0+PHJlY29yZD48
cmVjLW51bWJlcj40NDU1PC9yZWMtbnVtYmVyPjxmb3JlaWduLWtleXM+PGtleSBhcHA9IkVOIiBk
Yi1pZD0iZGU1dDVzMDB3enR2enZldDUyOXZkZXIyZHBzZHJ0Mng5d3dyIj40NDU1PC9rZXk+PC9m
b3JlaWduLWtleXM+PHJlZi10eXBlIG5hbWU9IkpvdXJuYWwgQXJ0aWNsZSI+MTc8L3JlZi10eXBl
Pjxjb250cmlidXRvcnM+PGF1dGhvcnM+PGF1dGhvcj5MYXVkZXMgSS5KLiwgLCBDaHUgSi5DLiwg
SHViZXItTGFuZyBNLiwgR3VvIFIuRi4sIGFuZCBSaWVkZW1hbm4gTi5DLjwvYXV0aG9yPjwvYXV0
aG9ycz48L2NvbnRyaWJ1dG9ycz48dGl0bGVzPjx0aXRsZT5FeHByZXNzaW9uIGFuZCBmdW5jdGlv
biBvZiBDNWEgcmVjZXB0b3IgaW4gbW91c2UgbWljcm92YXNjdWxhciBlbmRvdGhlbGlhbCBjZWxs
czwvdGl0bGU+PHNlY29uZGFyeS10aXRsZT5KLiBJbW11bm9sLjwvc2Vjb25kYXJ5LXRpdGxlPjwv
dGl0bGVzPjxwZXJpb2RpY2FsPjxmdWxsLXRpdGxlPkouIEltbXVub2wuPC9mdWxsLXRpdGxlPjwv
cGVyaW9kaWNhbD48cGFnZXM+NTk2MjwvcGFnZXM+PHZvbHVtZT4xNjk8L3ZvbHVtZT48ZGF0ZXM+
PHllYXI+MjAwMjwveWVhcj48L2RhdGVzPjxpc2JuPlBNSUQ6IDEyNDIxOTgyIDwvaXNibj48dXJs
cz48L3VybHM+PGVsZWN0cm9uaWMtcmVzb3VyY2UtbnVtPjEwLjQwNDkv4oCLamltbXVub2wuMTY5
LjEwLjU5NjI8L2VsZWN0cm9uaWMtcmVzb3VyY2UtbnVtPjwvcmVjb3JkPjwvQ2l0ZT48L0VuZE5v
dGU+
</w:fldData>
        </w:fldChar>
      </w:r>
      <w:r w:rsidR="0005739A" w:rsidRPr="00A65412">
        <w:rPr>
          <w:rFonts w:ascii="Book Antiqua" w:hAnsi="Book Antiqua"/>
          <w:color w:val="000000" w:themeColor="text1"/>
          <w:sz w:val="24"/>
          <w:szCs w:val="24"/>
        </w:rPr>
        <w:instrText xml:space="preserve"> ADDIN EN.CITE.DATA </w:instrText>
      </w:r>
      <w:r w:rsidR="0005739A" w:rsidRPr="00A65412">
        <w:rPr>
          <w:rFonts w:ascii="Book Antiqua" w:hAnsi="Book Antiqua"/>
          <w:color w:val="000000" w:themeColor="text1"/>
          <w:sz w:val="24"/>
          <w:szCs w:val="24"/>
        </w:rPr>
      </w:r>
      <w:r w:rsidR="0005739A" w:rsidRPr="00A65412">
        <w:rPr>
          <w:rFonts w:ascii="Book Antiqua" w:hAnsi="Book Antiqua"/>
          <w:color w:val="000000" w:themeColor="text1"/>
          <w:sz w:val="24"/>
          <w:szCs w:val="24"/>
        </w:rPr>
        <w:fldChar w:fldCharType="end"/>
      </w:r>
      <w:r w:rsidR="0005739A" w:rsidRPr="00A65412">
        <w:rPr>
          <w:rFonts w:ascii="Book Antiqua" w:hAnsi="Book Antiqua"/>
          <w:color w:val="000000" w:themeColor="text1"/>
          <w:sz w:val="24"/>
          <w:szCs w:val="24"/>
        </w:rPr>
      </w:r>
      <w:r w:rsidR="0005739A"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2" w:tooltip="Schraufstatter I.U., 2002 #1415" w:history="1">
        <w:r w:rsidR="003C0BA6" w:rsidRPr="00A65412">
          <w:rPr>
            <w:rFonts w:ascii="Book Antiqua" w:hAnsi="Book Antiqua"/>
            <w:noProof/>
            <w:color w:val="000000" w:themeColor="text1"/>
            <w:sz w:val="24"/>
            <w:szCs w:val="24"/>
            <w:vertAlign w:val="superscript"/>
          </w:rPr>
          <w:t>52-54</w:t>
        </w:r>
      </w:hyperlink>
      <w:r w:rsidR="0005739A" w:rsidRPr="00A65412">
        <w:rPr>
          <w:rFonts w:ascii="Book Antiqua" w:hAnsi="Book Antiqua"/>
          <w:noProof/>
          <w:color w:val="000000" w:themeColor="text1"/>
          <w:sz w:val="24"/>
          <w:szCs w:val="24"/>
          <w:vertAlign w:val="superscript"/>
        </w:rPr>
        <w:t>]</w:t>
      </w:r>
      <w:r w:rsidR="0005739A" w:rsidRPr="00A65412">
        <w:rPr>
          <w:rFonts w:ascii="Book Antiqua" w:hAnsi="Book Antiqua"/>
          <w:color w:val="000000" w:themeColor="text1"/>
          <w:sz w:val="24"/>
          <w:szCs w:val="24"/>
        </w:rPr>
        <w:fldChar w:fldCharType="end"/>
      </w:r>
      <w:r w:rsidR="00344502" w:rsidRPr="00A65412">
        <w:rPr>
          <w:rFonts w:ascii="Book Antiqua" w:hAnsi="Book Antiqua"/>
          <w:color w:val="000000" w:themeColor="text1"/>
          <w:sz w:val="24"/>
          <w:szCs w:val="24"/>
        </w:rPr>
        <w:t>, alveolar epithelial cells</w:t>
      </w:r>
      <w:r w:rsidR="00413488"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&lt;EndNote&gt;&lt;Cite&gt;&lt;Author&gt;Riedemann N.C.&lt;/Author&gt;&lt;Year&gt;2002&lt;/Year&gt;&lt;RecNum&gt;4454&lt;/RecNum&gt;&lt;DisplayText&gt;&lt;style face="superscript"&gt;[55]&lt;/style&gt;&lt;/DisplayText&gt;&lt;record&gt;&lt;rec-number&gt;4454&lt;/rec-number&gt;&lt;foreign-keys&gt;&lt;key app="EN" db-id="de5t5s00wztvzvet529vder2dpsdrt2x9wwr"&gt;4454&lt;/key&gt;&lt;/foreign-keys&gt;&lt;ref-type name="Journal Article"&gt;17&lt;/ref-type&gt;&lt;contributors&gt;&lt;authors&gt;&lt;author&gt;Riedemann N.C., , Guo R.F., Sarma V.J., Laudes I.J., and Huber-Lang M.&lt;/author&gt;&lt;/authors&gt;&lt;/contributors&gt;&lt;titles&gt;&lt;title&gt;Expression and function of the C5a receptor in rat alveolar epithelial cells&lt;/title&gt;&lt;secondary-title&gt;J. Immunol.&lt;/secondary-title&gt;&lt;/titles&gt;&lt;periodical&gt;&lt;full-title&gt;J. Immunol.&lt;/full-title&gt;&lt;/periodical&gt;&lt;pages&gt;1919-1925&lt;/pages&gt;&lt;volume&gt;168&lt;/volume&gt;&lt;dates&gt;&lt;year&gt;2002&lt;/year&gt;&lt;/dates&gt;&lt;urls&gt;&lt;/urls&gt;&lt;electronic-resource-num&gt;10.4049/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jimmunol.168.4.1919&lt;/electronic-resource-num&gt;&lt;/record&gt;&lt;/Cite&gt;&lt;/EndNote&gt;</w:instrText>
      </w:r>
      <w:r w:rsidR="00413488"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5" w:tooltip="Riedemann N.C., 2002 #4454" w:history="1">
        <w:r w:rsidR="003C0BA6" w:rsidRPr="00A65412">
          <w:rPr>
            <w:rFonts w:ascii="Book Antiqua" w:hAnsi="Book Antiqua"/>
            <w:noProof/>
            <w:color w:val="000000" w:themeColor="text1"/>
            <w:sz w:val="24"/>
            <w:szCs w:val="24"/>
            <w:vertAlign w:val="superscript"/>
          </w:rPr>
          <w:t>55</w:t>
        </w:r>
      </w:hyperlink>
      <w:r w:rsidR="0005739A"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F12494" w:rsidRPr="00A65412">
        <w:rPr>
          <w:rFonts w:ascii="Book Antiqua" w:hAnsi="Book Antiqua"/>
          <w:color w:val="000000" w:themeColor="text1"/>
          <w:sz w:val="24"/>
          <w:szCs w:val="24"/>
        </w:rPr>
        <w:t xml:space="preserve">, </w:t>
      </w:r>
      <w:r w:rsidR="00344502" w:rsidRPr="00A65412">
        <w:rPr>
          <w:rFonts w:ascii="Book Antiqua" w:hAnsi="Book Antiqua"/>
          <w:color w:val="000000" w:themeColor="text1"/>
          <w:sz w:val="24"/>
          <w:szCs w:val="24"/>
        </w:rPr>
        <w:t>mesangial cells</w:t>
      </w:r>
      <w:r w:rsidR="00413488"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&lt;EndNote&gt;&lt;Cite&gt;&lt;Author&gt;Wilmer W.A.&lt;/Author&gt;&lt;Year&gt;1998&lt;/Year&gt;&lt;RecNum&gt;7333&lt;/RecNum&gt;&lt;DisplayText&gt;&lt;style face="superscript"&gt;[56, 57]&lt;/style&gt;&lt;/DisplayText&gt;&lt;record&gt;&lt;rec-number&gt;7333&lt;/rec-number&gt;&lt;foreign-keys&gt;&lt;key app="EN" db-id="de5t5s00wztvzvet529vder2dpsdrt2x9wwr"&gt;7333&lt;/key&gt;&lt;/foreign-keys&gt;&lt;ref-type name="Journal Article"&gt;17&lt;/ref-type&gt;&lt;contributors&gt;&lt;authors&gt;&lt;author&gt;Wilmer W.A., , Kaumaya P.T., Ember J.A., and Cosio F.G.&lt;/author&gt;&lt;/authors&gt;&lt;/contributors&gt;&lt;titles&gt;&lt;title&gt;Receptors for the Anaphylatoxin C5a (CD88) on human mesangial cells&lt;/title&gt;&lt;secondary-title&gt;J. Immunol.&lt;/secondary-title&gt;&lt;/titles&gt;&lt;periodical&gt;&lt;full-title&gt;J. Immunol.&lt;/full-title&gt;&lt;/periodical&gt;&lt;pages&gt;5646-5652&lt;/pages&gt;&lt;volume&gt;160&lt;/volume&gt;&lt;dates&gt;&lt;year&gt;1998&lt;/year&gt;&lt;/dates&gt;&lt;isbn&gt;PMID: 9605171&lt;/isbn&gt;&lt;urls&gt;&lt;related-urls&gt;&lt;url&gt;http://www.jimmunol.org/content/160/11/5646.abstract&lt;/url&gt;&lt;/related-urls&gt;&lt;/urls&gt;&lt;/record&gt;&lt;/Cite&gt;&lt;Cite&gt;&lt;Author&gt;Wan J.X.&lt;/Author&gt;&lt;Year&gt;2007&lt;/Year&gt;&lt;RecNum&gt;7228&lt;/RecNum&gt;&lt;record&gt;&lt;rec-number&gt;7228&lt;/rec-number&gt;&lt;foreign-keys&gt;&lt;key app="EN" db-id="de5t5s00wztvzvet529vder2dpsdrt2x9wwr"&gt;7228&lt;/key&gt;&lt;/foreign-keys&gt;&lt;ref-type name="Journal Article"&gt;17&lt;/ref-type&gt;&lt;contributors&gt;&lt;authors&gt;&lt;author&gt;Wan J.X., , Fukuda N., Endo M., Tahira Y., Yao E.H., Matsuda H,. Ueno T,. and Matsumoto K.&lt;/author&gt;&lt;/authors&gt;&lt;/contributors&gt;&lt;titles&gt;&lt;title&gt;Complement 3 is involved in changing the phenotype of human glomerular mesangial cells&lt;/title&gt;&lt;secondary-title&gt;J.Cell.Physiol.&lt;/secondary-title&gt;&lt;/titles&gt;&lt;periodical&gt;&lt;full-title&gt;J.Cell.Physiol.&lt;/full-title&gt;&lt;/periodical&gt;&lt;pages&gt;495-501&lt;/pages&gt;&lt;volume&gt;213&lt;/volume&gt;&lt;dates&gt;&lt;year&gt;2007&lt;/year&gt;&lt;/dates&gt;&lt;isbn&gt;PMID: 17520688&lt;/isbn&gt;&lt;urls&gt;&lt;related-urls&gt;&lt;url&gt;http://dx.doi.org/10.1002/jcp.21129&lt;/url&gt;&lt;/related-urls&gt;&lt;/urls&gt;&lt;electronic-resource-num&gt;10.1002/jcp.21129&lt;/electronic-resource-num&gt;&lt;/record&gt;&lt;/Cite&gt;&lt;/EndNote&gt;</w:instrText>
      </w:r>
      <w:r w:rsidR="00413488"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6" w:tooltip="Wilmer W.A., 1998 #7333" w:history="1">
        <w:r w:rsidR="003C0BA6" w:rsidRPr="00A65412">
          <w:rPr>
            <w:rFonts w:ascii="Book Antiqua" w:hAnsi="Book Antiqua"/>
            <w:noProof/>
            <w:color w:val="000000" w:themeColor="text1"/>
            <w:sz w:val="24"/>
            <w:szCs w:val="24"/>
            <w:vertAlign w:val="superscript"/>
          </w:rPr>
          <w:t>56</w:t>
        </w:r>
      </w:hyperlink>
      <w:r w:rsidR="00344502" w:rsidRPr="00A65412">
        <w:rPr>
          <w:rFonts w:ascii="Book Antiqua" w:hAnsi="Book Antiqua"/>
          <w:noProof/>
          <w:color w:val="000000" w:themeColor="text1"/>
          <w:sz w:val="24"/>
          <w:szCs w:val="24"/>
          <w:vertAlign w:val="superscript"/>
        </w:rPr>
        <w:t>,</w:t>
      </w:r>
      <w:hyperlink w:anchor="_ENREF_57" w:tooltip="Wan J.X., 2007 #7228" w:history="1">
        <w:r w:rsidR="003C0BA6" w:rsidRPr="00A65412">
          <w:rPr>
            <w:rFonts w:ascii="Book Antiqua" w:hAnsi="Book Antiqua"/>
            <w:noProof/>
            <w:color w:val="000000" w:themeColor="text1"/>
            <w:sz w:val="24"/>
            <w:szCs w:val="24"/>
            <w:vertAlign w:val="superscript"/>
          </w:rPr>
          <w:t>57</w:t>
        </w:r>
      </w:hyperlink>
      <w:r w:rsidR="0005739A"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05739A"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and regenerating hepato</w:t>
      </w:r>
      <w:r w:rsidR="00344502" w:rsidRPr="00A65412">
        <w:rPr>
          <w:rFonts w:ascii="Book Antiqua" w:hAnsi="Book Antiqua"/>
          <w:color w:val="000000" w:themeColor="text1"/>
          <w:sz w:val="24"/>
          <w:szCs w:val="24"/>
        </w:rPr>
        <w:t>cytes</w:t>
      </w:r>
      <w:r w:rsidR="00413488"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&lt;EndNote&gt;&lt;Cite&gt;&lt;Author&gt;Daveau M.&lt;/Author&gt;&lt;Year&gt;2004&lt;/Year&gt;&lt;RecNum&gt;7233&lt;/RecNum&gt;&lt;DisplayText&gt;&lt;style face="superscript"&gt;[58]&lt;/style&gt;&lt;/DisplayText&gt;&lt;record&gt;&lt;rec-number&gt;7233&lt;/rec-number&gt;&lt;foreign-keys&gt;&lt;key app="EN" db-id="de5t5s00wztvzvet529vder2dpsdrt2x9wwr"&gt;7233&lt;/key&gt;&lt;/foreign-keys&gt;&lt;ref-type name="Journal Article"&gt;17&lt;/ref-type&gt;&lt;contributors&gt;&lt;authors&gt;&lt;author&gt;Daveau M., , Benard M., Scotte M., Schouft M.T., Hiron M., Francois A., Salier J.P., and Fontaine M.&lt;/author&gt;&lt;/authors&gt;&lt;/contributors&gt;&lt;titles&gt;&lt;title&gt;Expression of a functional C5a receptor in regenerating hepatocytes and its involvement in a proliferative signaling pathway in rat&lt;/title&gt;&lt;secondary-title&gt;J. Immunol.&lt;/secondary-title&gt;&lt;/titles&gt;&lt;periodical&gt;&lt;full-title&gt;J. Immunol.&lt;/full-title&gt;&lt;/periodical&gt;&lt;pages&gt;3418-3424&lt;/pages&gt;&lt;volume&gt;173&lt;/volume&gt;&lt;dates&gt;&lt;year&gt;2004&lt;/year&gt;&lt;/dates&gt;&lt;isbn&gt;PMID: 15322206&lt;/isbn&gt;&lt;urls&gt;&lt;related-urls&gt;&lt;url&gt;http://www.jimmunol.org/content/173/5/3418.abstract&lt;/url&gt;&lt;/related-urls&gt;&lt;/urls&gt;&lt;electronic-resource-num&gt;10.4049/jimmunol.173.5.3418&lt;/electronic-resource-num&gt;&lt;/record&gt;&lt;/Cite&gt;&lt;/EndNote&gt;</w:instrText>
      </w:r>
      <w:r w:rsidR="00413488"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8" w:tooltip="Daveau M., 2004 #7233" w:history="1">
        <w:r w:rsidR="003C0BA6" w:rsidRPr="00A65412">
          <w:rPr>
            <w:rFonts w:ascii="Book Antiqua" w:hAnsi="Book Antiqua"/>
            <w:noProof/>
            <w:color w:val="000000" w:themeColor="text1"/>
            <w:sz w:val="24"/>
            <w:szCs w:val="24"/>
            <w:vertAlign w:val="superscript"/>
          </w:rPr>
          <w:t>58</w:t>
        </w:r>
      </w:hyperlink>
      <w:r w:rsidR="0005739A"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r w:rsidR="009057CE" w:rsidRPr="00A65412">
        <w:rPr>
          <w:rFonts w:ascii="Book Antiqua" w:hAnsi="Book Antiqua"/>
          <w:color w:val="000000" w:themeColor="text1"/>
          <w:sz w:val="24"/>
          <w:szCs w:val="24"/>
        </w:rPr>
        <w:t xml:space="preserve"> In addition various stem and progenitor </w:t>
      </w:r>
      <w:r w:rsidR="00344502" w:rsidRPr="00A65412">
        <w:rPr>
          <w:rFonts w:ascii="Book Antiqua" w:hAnsi="Book Antiqua"/>
          <w:color w:val="000000" w:themeColor="text1"/>
          <w:sz w:val="24"/>
          <w:szCs w:val="24"/>
        </w:rPr>
        <w:t>cells express the C3aR and C5aR</w:t>
      </w:r>
      <w:r w:rsidR="009057CE" w:rsidRPr="00A65412">
        <w:rPr>
          <w:rFonts w:ascii="Book Antiqua" w:hAnsi="Book Antiqua" w:cs="Arial"/>
          <w:color w:val="000000" w:themeColor="text1"/>
          <w:sz w:val="24"/>
          <w:szCs w:val="24"/>
        </w:rPr>
        <w:fldChar w:fldCharType="begin">
          <w:fldData xml:space="preserve">PEVuZE5vdGU+PENpdGU+PEF1dGhvcj5SZWNhIFIuPC9BdXRob3I+PFllYXI+MjAwMzwvWWVhcj48
UmVjTnVtPjI3ODM8L1JlY051bT48RGlzcGxheVRleHQ+PHN0eWxlIGZhY2U9InN1cGVyc2NyaXB0
Ij5bMiwgNTktNjFdPC9zdHlsZT48L0Rpc3BsYXlUZXh0PjxyZWNvcmQ+PHJlYy1udW1iZXI+Mjc4
MzwvcmVjLW51bWJlcj48Zm9yZWlnbi1rZXlzPjxrZXkgYXBwPSJFTiIgZGItaWQ9ImRlNXQ1czAw
d3p0dnp2ZXQ1Mjl2ZGVyMmRwc2RydDJ4OXd3ciI+Mjc4Mzwva2V5PjwvZm9yZWlnbi1rZXlzPjxy
ZWYtdHlwZSBuYW1lPSJKb3VybmFsIEFydGljbGUiPjE3PC9yZWYtdHlwZT48Y29udHJpYnV0b3Jz
PjxhdXRob3JzPjxhdXRob3I+UmVjYSBSLiwgLCBNYXN0ZWxsb3MgRC4sIE1hamthIE0uLCBNYXJx
dWV6IEwuLCBTdGFqY3phayBKLiwgRnJhbmNoaW5pIFMuLCBHbG9kZWsgQS4sIEhvbmN6YXJlbmtv
IE0uLCBTcHJ1Y2UgTC5BLiwgSmFub3dza2EtV2llY3pvcmVrIEEuLCBMYW1icmlzIEouRC4sIGFu
ZCBSYXRhamN6YWsgTS5aLjwvYXV0aG9yPjwvYXV0aG9ycz48L2NvbnRyaWJ1dG9ycz48dGl0bGVz
Pjx0aXRsZT5GdW5jdGlvbmFsIHJlY2VwdG9yIGZvciBDM2EgYW5hcGh5bGF0b3hpbiBpcyBleHBy
ZXNzZWQgYnkgbm9ybWFsIGhlbWF0b3BvaWV0aWMgc3RlbS9wcm9nZW5pdG9yIGNlbGxzLCBhbmQg
QzNhIGVuaGFuY2VzIHRoZWlyIGhvbWluZy1yZWxhdGVkIHJlc3BvbnNlcyB0byBTREYtMTwvdGl0
bGU+PHNlY29uZGFyeS10aXRsZT5CbG9vZDwvc2Vjb25kYXJ5LXRpdGxlPjwvdGl0bGVzPjxwZXJp
b2RpY2FsPjxmdWxsLXRpdGxlPkJsb29kPC9mdWxsLXRpdGxlPjwvcGVyaW9kaWNhbD48cGFnZXM+
Mzc4NC0zNzkzPC9wYWdlcz48dm9sdW1lPjEwMTwvdm9sdW1lPjxudW1iZXI+MTA8L251bWJlcj48
ZGF0ZXM+PHllYXI+MjAwMzwveWVhcj48cHViLWRhdGVzPjxkYXRlPk1heSAxNSwgMjAwMzwvZGF0
ZT48L3B1Yi1kYXRlcz48L2RhdGVzPjxpc2JuPlBNSUQ6IDEyNTExNDA3PC9pc2JuPjx1cmxzPjxy
ZWxhdGVkLXVybHM+PHVybD5odHRwOi8vd3d3LmJsb29kam91cm5hbC5vcmcvY2dpL2NvbnRlbnQv
YWJzdHJhY3QvMTAxLzEwLzM3ODQgPC91cmw+PC9yZWxhdGVkLXVybHM+PC91cmxzPjxlbGVjdHJv
bmljLXJlc291cmNlLW51bT4xMC4xMTgyL2Jsb29kLTIwMDItMTAtMzIzMzwvZWxlY3Ryb25pYy1y
ZXNvdXJjZS1udW0+PC9yZWNvcmQ+PC9DaXRlPjxDaXRlPjxBdXRob3I+UmF0YWpjemFrIE0uWi48
L0F1dGhvcj48WWVhcj4yMDA0PC9ZZWFyPjxSZWNOdW0+Mjc4NDwvUmVjTnVtPjxyZWNvcmQ+PHJl
Yy1udW1iZXI+Mjc4NDwvcmVjLW51bWJlcj48Zm9yZWlnbi1rZXlzPjxrZXkgYXBwPSJFTiIgZGIt
aWQ9ImRlNXQ1czAwd3p0dnp2ZXQ1Mjl2ZGVyMmRwc2RydDJ4OXd3ciI+Mjc4NDwva2V5PjwvZm9y
ZWlnbi1rZXlzPjxyZWYtdHlwZSBuYW1lPSJKb3VybmFsIEFydGljbGUiPjE3PC9yZWYtdHlwZT48
Y29udHJpYnV0b3JzPjxhdXRob3JzPjxhdXRob3I+UmF0YWpjemFrIE0uWi4sICwgUmVjYSBSLiwg
V3lzb2N6eW5za2kgTS4sIEt1Y2lhIE0uLCBCYXJhbiBKLlQuLCBBbGxlbmRvcmYgRC5KLiwgUmF0
YWpjemFrIEouLCBhbmQgUm9zcyBHLkQuIDwvYXV0aG9yPjwvYXV0aG9ycz48L2NvbnRyaWJ1dG9y
cz48dGl0bGVzPjx0aXRsZT5UcmFuc3BsYW50YXRpb24gc3R1ZGllcyBpbiBDMy1kZWZpY2llbnQg
YW5pbWFscyByZXZlYWwgYSBub3ZlbCByb2xlIG9mIHRoZSB0aGlyZCBjb21wbGVtZW50IGNvbXBv
bmVudCAoQzMpIGluIGVuZ3JhZnRtZW50IG9mIGJvbmUgbWFycm93IGNlbGxzPC90aXRsZT48c2Vj
b25kYXJ5LXRpdGxlPkxldWtlbWlhPC9zZWNvbmRhcnktdGl0bGU+PC90aXRsZXM+PHBlcmlvZGlj
YWw+PGZ1bGwtdGl0bGU+TGV1a2VtaWE8L2Z1bGwtdGl0bGU+PC9wZXJpb2RpY2FsPjxwYWdlcz4x
NDgyLTE0OTA8L3BhZ2VzPjx2b2x1bWU+MTg8L3ZvbHVtZT48ZGF0ZXM+PHllYXI+MjAwNDwveWVh
cj48L2RhdGVzPjxpc2JuPlBNSUQ6IDE1Mjg0ODU4PC9pc2JuPjx1cmxzPjwvdXJscz48ZWxlY3Ry
b25pYy1yZXNvdXJjZS1udW0+MTAuMTAzOC9zai5sZXUuMjQwMzQ0NiA8L2VsZWN0cm9uaWMtcmVz
b3VyY2UtbnVtPjwvcmVjb3JkPjwvQ2l0ZT48Q2l0ZT48QXV0aG9yPlNjaHJhdWZzdGF0dGVyIEku
VTwvQXV0aG9yPjxZZWFyPjIwMDk8L1llYXI+PFJlY051bT41NTgxPC9SZWNOdW0+PHJlY29yZD48
cmVjLW51bWJlcj41NTgxPC9yZWMtbnVtYmVyPjxmb3JlaWduLWtleXM+PGtleSBhcHA9IkVOIiBk
Yi1pZD0iZGU1dDVzMDB3enR2enZldDUyOXZkZXIyZHBzZHJ0Mng5d3dyIj41NTgxPC9rZXk+PC9m
b3JlaWduLWtleXM+PHJlZi10eXBlIG5hbWU9IkpvdXJuYWwgQXJ0aWNsZSI+MTc8L3JlZi10eXBl
Pjxjb250cmlidXRvcnM+PGF1dGhvcnM+PGF1dGhvcj5TY2hyYXVmc3RhdHRlciBJLlUsICwgRGlT
Y2lwaW8gUi5HLiwgWmhhbyBNLiwgYW5kIEtoYWxkb3lhbmlkaSBTLksuPC9hdXRob3I+PC9hdXRo
b3JzPjwvY29udHJpYnV0b3JzPjx0aXRsZXM+PHRpdGxlPkMzYSBhbmQgQzVhIGFyZSBjaGVtb3Rh
Y3RpYyBmYWN0b3JzIGZvciBodW1hbiBtZXNlbmNoeW1hbCBzdGVtIGNlbGxzLCB3aGljaCBjYXVz
ZSBwcm9sb25nZWQgRVJLMS8yIHBob3NwaG9yeWxhdGlvbjwvdGl0bGU+PHNlY29uZGFyeS10aXRs
ZT5KLiBJbW11bm9sLjwvc2Vjb25kYXJ5LXRpdGxlPjwvdGl0bGVzPjxwZXJpb2RpY2FsPjxmdWxs
LXRpdGxlPkouIEltbXVub2wuPC9mdWxsLXRpdGxlPjwvcGVyaW9kaWNhbD48cGFnZXM+MzgyNy0z
ODM2PC9wYWdlcz48dm9sdW1lPjE4Mjwvdm9sdW1lPjxkYXRlcz48eWVhcj4yMDA5PC95ZWFyPjwv
ZGF0ZXM+PGlzYm4+UE1JRDogMTkyNjUxNjI8L2lzYm4+PHVybHM+PHJlbGF0ZWQtdXJscz48dXJs
Pmh0dHA6Ly93d3cuamltbXVub2wub3JnL2NnaS9jb250ZW50L2Fic3RyYWN0LzE4Mi82LzM4Mjcg
PC91cmw+PC9yZWxhdGVkLXVybHM+PC91cmxzPjxlbGVjdHJvbmljLXJlc291cmNlLW51bT4xMC40
MDQ5L2ppbW11bm9sLjA4MDMwNTU8L2VsZWN0cm9uaWMtcmVzb3VyY2UtbnVtPjwvcmVjb3JkPjwv
Q2l0ZT48Q2l0ZT48QXV0aG9yPlJhaHBleW1haSBZLjwvQXV0aG9yPjxZZWFyPjIwMDY8L1llYXI+
PFJlY051bT40MjA4PC9SZWNOdW0+PHJlY29yZD48cmVjLW51bWJlcj40MjA4PC9yZWMtbnVtYmVy
Pjxmb3JlaWduLWtleXM+PGtleSBhcHA9IkVOIiBkYi1pZD0iZGU1dDVzMDB3enR2enZldDUyOXZk
ZXIyZHBzZHJ0Mng5d3dyIj40MjA4PC9rZXk+PC9mb3JlaWduLWtleXM+PHJlZi10eXBlIG5hbWU9
IkpvdXJuYWwgQXJ0aWNsZSI+MTc8L3JlZi10eXBlPjxjb250cmlidXRvcnM+PGF1dGhvcnM+PGF1
dGhvcj5SYWhwZXltYWkgWS4sICwgSGlldGFsYSBNLkEuLCBXaWxoZWxtc3NvbiBVLiwgRm90aGVy
aW5naGFtIEEuLCBEYXZpZXMgSS4sIE5pbHNzb24gQS5LLiwgIFp3aXJuZXIgSi4sIFdldHNlbCBS
LkEuLCAgR2VyYXJkIEMuLCBQZWtueSBNLiwgYW5kIFBla25hIE0uPC9hdXRob3I+PC9hdXRob3Jz
PjwvY29udHJpYnV0b3JzPjx0aXRsZXM+PHRpdGxlPkNvbXBsZW1lbnQ6IGEgbm92ZWwgZmFjdG9y
IGluIGJhc2FsIGFuZCBpc2NoZW1pYS1pbmR1Y2VkIG5ldXJvZ2VuZXNpczwvdGl0bGU+PHNlY29u
ZGFyeS10aXRsZT5FTUJPIEouPC9zZWNvbmRhcnktdGl0bGU+PC90aXRsZXM+PHBlcmlvZGljYWw+
PGZ1bGwtdGl0bGU+RU1CTyBKLjwvZnVsbC10aXRsZT48L3BlcmlvZGljYWw+PHBhZ2VzPjEzNjTi
gJMxMzc0PC9wYWdlcz48dm9sdW1lPjI1PC92b2x1bWU+PGRhdGVzPjx5ZWFyPjIwMDY8L3llYXI+
PC9kYXRlcz48aXNibj5QTUlEOiAxNjQ5ODQxMDwvaXNibj48dXJscz48L3VybHM+PGVsZWN0cm9u
aWMtcmVzb3VyY2UtbnVtPjEwLjEwMzgvc2ouZW1ib2ouNzYwMTAwNDwvZWxlY3Ryb25pYy1yZXNv
dXJjZS1udW0+PC9yZWNvcmQ+PC9DaXRlPjwvRW5kTm90ZT5=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PEVuZE5vdGU+PENpdGU+PEF1dGhvcj5SZWNhIFIuPC9BdXRob3I+PFllYXI+MjAwMzwvWWVhcj48
UmVjTnVtPjI3ODM8L1JlY051bT48RGlzcGxheVRleHQ+PHN0eWxlIGZhY2U9InN1cGVyc2NyaXB0
Ij5bMiwgNTktNjFdPC9zdHlsZT48L0Rpc3BsYXlUZXh0PjxyZWNvcmQ+PHJlYy1udW1iZXI+Mjc4
MzwvcmVjLW51bWJlcj48Zm9yZWlnbi1rZXlzPjxrZXkgYXBwPSJFTiIgZGItaWQ9ImRlNXQ1czAw
d3p0dnp2ZXQ1Mjl2ZGVyMmRwc2RydDJ4OXd3ciI+Mjc4Mzwva2V5PjwvZm9yZWlnbi1rZXlzPjxy
ZWYtdHlwZSBuYW1lPSJKb3VybmFsIEFydGljbGUiPjE3PC9yZWYtdHlwZT48Y29udHJpYnV0b3Jz
PjxhdXRob3JzPjxhdXRob3I+UmVjYSBSLiwgLCBNYXN0ZWxsb3MgRC4sIE1hamthIE0uLCBNYXJx
dWV6IEwuLCBTdGFqY3phayBKLiwgRnJhbmNoaW5pIFMuLCBHbG9kZWsgQS4sIEhvbmN6YXJlbmtv
IE0uLCBTcHJ1Y2UgTC5BLiwgSmFub3dza2EtV2llY3pvcmVrIEEuLCBMYW1icmlzIEouRC4sIGFu
ZCBSYXRhamN6YWsgTS5aLjwvYXV0aG9yPjwvYXV0aG9ycz48L2NvbnRyaWJ1dG9ycz48dGl0bGVz
Pjx0aXRsZT5GdW5jdGlvbmFsIHJlY2VwdG9yIGZvciBDM2EgYW5hcGh5bGF0b3hpbiBpcyBleHBy
ZXNzZWQgYnkgbm9ybWFsIGhlbWF0b3BvaWV0aWMgc3RlbS9wcm9nZW5pdG9yIGNlbGxzLCBhbmQg
QzNhIGVuaGFuY2VzIHRoZWlyIGhvbWluZy1yZWxhdGVkIHJlc3BvbnNlcyB0byBTREYtMTwvdGl0
bGU+PHNlY29uZGFyeS10aXRsZT5CbG9vZDwvc2Vjb25kYXJ5LXRpdGxlPjwvdGl0bGVzPjxwZXJp
b2RpY2FsPjxmdWxsLXRpdGxlPkJsb29kPC9mdWxsLXRpdGxlPjwvcGVyaW9kaWNhbD48cGFnZXM+
Mzc4NC0zNzkzPC9wYWdlcz48dm9sdW1lPjEwMTwvdm9sdW1lPjxudW1iZXI+MTA8L251bWJlcj48
ZGF0ZXM+PHllYXI+MjAwMzwveWVhcj48cHViLWRhdGVzPjxkYXRlPk1heSAxNSwgMjAwMzwvZGF0
ZT48L3B1Yi1kYXRlcz48L2RhdGVzPjxpc2JuPlBNSUQ6IDEyNTExNDA3PC9pc2JuPjx1cmxzPjxy
ZWxhdGVkLXVybHM+PHVybD5odHRwOi8vd3d3LmJsb29kam91cm5hbC5vcmcvY2dpL2NvbnRlbnQv
YWJzdHJhY3QvMTAxLzEwLzM3ODQgPC91cmw+PC9yZWxhdGVkLXVybHM+PC91cmxzPjxlbGVjdHJv
bmljLXJlc291cmNlLW51bT4xMC4xMTgyL2Jsb29kLTIwMDItMTAtMzIzMzwvZWxlY3Ryb25pYy1y
ZXNvdXJjZS1udW0+PC9yZWNvcmQ+PC9DaXRlPjxDaXRlPjxBdXRob3I+UmF0YWpjemFrIE0uWi48
L0F1dGhvcj48WWVhcj4yMDA0PC9ZZWFyPjxSZWNOdW0+Mjc4NDwvUmVjTnVtPjxyZWNvcmQ+PHJl
Yy1udW1iZXI+Mjc4NDwvcmVjLW51bWJlcj48Zm9yZWlnbi1rZXlzPjxrZXkgYXBwPSJFTiIgZGIt
aWQ9ImRlNXQ1czAwd3p0dnp2ZXQ1Mjl2ZGVyMmRwc2RydDJ4OXd3ciI+Mjc4NDwva2V5PjwvZm9y
ZWlnbi1rZXlzPjxyZWYtdHlwZSBuYW1lPSJKb3VybmFsIEFydGljbGUiPjE3PC9yZWYtdHlwZT48
Y29udHJpYnV0b3JzPjxhdXRob3JzPjxhdXRob3I+UmF0YWpjemFrIE0uWi4sICwgUmVjYSBSLiwg
V3lzb2N6eW5za2kgTS4sIEt1Y2lhIE0uLCBCYXJhbiBKLlQuLCBBbGxlbmRvcmYgRC5KLiwgUmF0
YWpjemFrIEouLCBhbmQgUm9zcyBHLkQuIDwvYXV0aG9yPjwvYXV0aG9ycz48L2NvbnRyaWJ1dG9y
cz48dGl0bGVzPjx0aXRsZT5UcmFuc3BsYW50YXRpb24gc3R1ZGllcyBpbiBDMy1kZWZpY2llbnQg
YW5pbWFscyByZXZlYWwgYSBub3ZlbCByb2xlIG9mIHRoZSB0aGlyZCBjb21wbGVtZW50IGNvbXBv
bmVudCAoQzMpIGluIGVuZ3JhZnRtZW50IG9mIGJvbmUgbWFycm93IGNlbGxzPC90aXRsZT48c2Vj
b25kYXJ5LXRpdGxlPkxldWtlbWlhPC9zZWNvbmRhcnktdGl0bGU+PC90aXRsZXM+PHBlcmlvZGlj
YWw+PGZ1bGwtdGl0bGU+TGV1a2VtaWE8L2Z1bGwtdGl0bGU+PC9wZXJpb2RpY2FsPjxwYWdlcz4x
NDgyLTE0OTA8L3BhZ2VzPjx2b2x1bWU+MTg8L3ZvbHVtZT48ZGF0ZXM+PHllYXI+MjAwNDwveWVh
cj48L2RhdGVzPjxpc2JuPlBNSUQ6IDE1Mjg0ODU4PC9pc2JuPjx1cmxzPjwvdXJscz48ZWxlY3Ry
b25pYy1yZXNvdXJjZS1udW0+MTAuMTAzOC9zai5sZXUuMjQwMzQ0NiA8L2VsZWN0cm9uaWMtcmVz
b3VyY2UtbnVtPjwvcmVjb3JkPjwvQ2l0ZT48Q2l0ZT48QXV0aG9yPlNjaHJhdWZzdGF0dGVyIEku
VTwvQXV0aG9yPjxZZWFyPjIwMDk8L1llYXI+PFJlY051bT41NTgxPC9SZWNOdW0+PHJlY29yZD48
cmVjLW51bWJlcj41NTgxPC9yZWMtbnVtYmVyPjxmb3JlaWduLWtleXM+PGtleSBhcHA9IkVOIiBk
Yi1pZD0iZGU1dDVzMDB3enR2enZldDUyOXZkZXIyZHBzZHJ0Mng5d3dyIj41NTgxPC9rZXk+PC9m
b3JlaWduLWtleXM+PHJlZi10eXBlIG5hbWU9IkpvdXJuYWwgQXJ0aWNsZSI+MTc8L3JlZi10eXBl
Pjxjb250cmlidXRvcnM+PGF1dGhvcnM+PGF1dGhvcj5TY2hyYXVmc3RhdHRlciBJLlUsICwgRGlT
Y2lwaW8gUi5HLiwgWmhhbyBNLiwgYW5kIEtoYWxkb3lhbmlkaSBTLksuPC9hdXRob3I+PC9hdXRo
b3JzPjwvY29udHJpYnV0b3JzPjx0aXRsZXM+PHRpdGxlPkMzYSBhbmQgQzVhIGFyZSBjaGVtb3Rh
Y3RpYyBmYWN0b3JzIGZvciBodW1hbiBtZXNlbmNoeW1hbCBzdGVtIGNlbGxzLCB3aGljaCBjYXVz
ZSBwcm9sb25nZWQgRVJLMS8yIHBob3NwaG9yeWxhdGlvbjwvdGl0bGU+PHNlY29uZGFyeS10aXRs
ZT5KLiBJbW11bm9sLjwvc2Vjb25kYXJ5LXRpdGxlPjwvdGl0bGVzPjxwZXJpb2RpY2FsPjxmdWxs
LXRpdGxlPkouIEltbXVub2wuPC9mdWxsLXRpdGxlPjwvcGVyaW9kaWNhbD48cGFnZXM+MzgyNy0z
ODM2PC9wYWdlcz48dm9sdW1lPjE4Mjwvdm9sdW1lPjxkYXRlcz48eWVhcj4yMDA5PC95ZWFyPjwv
ZGF0ZXM+PGlzYm4+UE1JRDogMTkyNjUxNjI8L2lzYm4+PHVybHM+PHJlbGF0ZWQtdXJscz48dXJs
Pmh0dHA6Ly93d3cuamltbXVub2wub3JnL2NnaS9jb250ZW50L2Fic3RyYWN0LzE4Mi82LzM4Mjcg
PC91cmw+PC9yZWxhdGVkLXVybHM+PC91cmxzPjxlbGVjdHJvbmljLXJlc291cmNlLW51bT4xMC40
MDQ5L2ppbW11bm9sLjA4MDMwNTU8L2VsZWN0cm9uaWMtcmVzb3VyY2UtbnVtPjwvcmVjb3JkPjwv
Q2l0ZT48Q2l0ZT48QXV0aG9yPlJhaHBleW1haSBZLjwvQXV0aG9yPjxZZWFyPjIwMDY8L1llYXI+
PFJlY051bT40MjA4PC9SZWNOdW0+PHJlY29yZD48cmVjLW51bWJlcj40MjA4PC9yZWMtbnVtYmVy
Pjxmb3JlaWduLWtleXM+PGtleSBhcHA9IkVOIiBkYi1pZD0iZGU1dDVzMDB3enR2enZldDUyOXZk
ZXIyZHBzZHJ0Mng5d3dyIj40MjA4PC9rZXk+PC9mb3JlaWduLWtleXM+PHJlZi10eXBlIG5hbWU9
IkpvdXJuYWwgQXJ0aWNsZSI+MTc8L3JlZi10eXBlPjxjb250cmlidXRvcnM+PGF1dGhvcnM+PGF1
dGhvcj5SYWhwZXltYWkgWS4sICwgSGlldGFsYSBNLkEuLCBXaWxoZWxtc3NvbiBVLiwgRm90aGVy
aW5naGFtIEEuLCBEYXZpZXMgSS4sIE5pbHNzb24gQS5LLiwgIFp3aXJuZXIgSi4sIFdldHNlbCBS
LkEuLCAgR2VyYXJkIEMuLCBQZWtueSBNLiwgYW5kIFBla25hIE0uPC9hdXRob3I+PC9hdXRob3Jz
PjwvY29udHJpYnV0b3JzPjx0aXRsZXM+PHRpdGxlPkNvbXBsZW1lbnQ6IGEgbm92ZWwgZmFjdG9y
IGluIGJhc2FsIGFuZCBpc2NoZW1pYS1pbmR1Y2VkIG5ldXJvZ2VuZXNpczwvdGl0bGU+PHNlY29u
ZGFyeS10aXRsZT5FTUJPIEouPC9zZWNvbmRhcnktdGl0bGU+PC90aXRsZXM+PHBlcmlvZGljYWw+
PGZ1bGwtdGl0bGU+RU1CTyBKLjwvZnVsbC10aXRsZT48L3BlcmlvZGljYWw+PHBhZ2VzPjEzNjTi
gJMxMzc0PC9wYWdlcz48dm9sdW1lPjI1PC92b2x1bWU+PGRhdGVzPjx5ZWFyPjIwMDY8L3llYXI+
PC9kYXRlcz48aXNibj5QTUlEOiAxNjQ5ODQxMDwvaXNibj48dXJscz48L3VybHM+PGVsZWN0cm9u
aWMtcmVzb3VyY2UtbnVtPjEwLjEwMzgvc2ouZW1ib2ouNzYwMTAwNDwvZWxlY3Ryb25pYy1yZXNv
dXJjZS1udW0+PC9yZWNvcmQ+PC9DaXRlPjwvRW5kTm90ZT5=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2" w:tooltip="Rahpeymai Y., 2006 #4208" w:history="1">
        <w:r w:rsidR="003C0BA6" w:rsidRPr="00A65412">
          <w:rPr>
            <w:rFonts w:ascii="Book Antiqua" w:hAnsi="Book Antiqua" w:cs="Arial"/>
            <w:noProof/>
            <w:color w:val="000000" w:themeColor="text1"/>
            <w:sz w:val="24"/>
            <w:szCs w:val="24"/>
            <w:vertAlign w:val="superscript"/>
          </w:rPr>
          <w:t>2</w:t>
        </w:r>
      </w:hyperlink>
      <w:r w:rsidR="00344502" w:rsidRPr="00A65412">
        <w:rPr>
          <w:rFonts w:ascii="Book Antiqua" w:hAnsi="Book Antiqua" w:cs="Arial"/>
          <w:noProof/>
          <w:color w:val="000000" w:themeColor="text1"/>
          <w:sz w:val="24"/>
          <w:szCs w:val="24"/>
          <w:vertAlign w:val="superscript"/>
        </w:rPr>
        <w:t>,</w:t>
      </w:r>
      <w:hyperlink w:anchor="_ENREF_59" w:tooltip="Reca R., 2003 #2783" w:history="1">
        <w:r w:rsidR="003C0BA6" w:rsidRPr="00A65412">
          <w:rPr>
            <w:rFonts w:ascii="Book Antiqua" w:hAnsi="Book Antiqua" w:cs="Arial"/>
            <w:noProof/>
            <w:color w:val="000000" w:themeColor="text1"/>
            <w:sz w:val="24"/>
            <w:szCs w:val="24"/>
            <w:vertAlign w:val="superscript"/>
          </w:rPr>
          <w:t>59-61</w:t>
        </w:r>
      </w:hyperlink>
      <w:r w:rsidR="009057CE" w:rsidRPr="00A65412">
        <w:rPr>
          <w:rFonts w:ascii="Book Antiqua" w:hAnsi="Book Antiqua" w:cs="Arial"/>
          <w:noProof/>
          <w:color w:val="000000" w:themeColor="text1"/>
          <w:sz w:val="24"/>
          <w:szCs w:val="24"/>
          <w:vertAlign w:val="superscript"/>
        </w:rPr>
        <w:t>]</w:t>
      </w:r>
      <w:r w:rsidR="009057CE" w:rsidRPr="00A65412">
        <w:rPr>
          <w:rFonts w:ascii="Book Antiqua" w:hAnsi="Book Antiqua" w:cs="Arial"/>
          <w:color w:val="000000" w:themeColor="text1"/>
          <w:sz w:val="24"/>
          <w:szCs w:val="24"/>
        </w:rPr>
        <w:fldChar w:fldCharType="end"/>
      </w:r>
      <w:r w:rsidR="009057CE" w:rsidRPr="00A65412">
        <w:rPr>
          <w:rFonts w:ascii="Book Antiqua" w:hAnsi="Book Antiqua" w:cs="Arial"/>
          <w:color w:val="000000" w:themeColor="text1"/>
          <w:sz w:val="24"/>
          <w:szCs w:val="24"/>
        </w:rPr>
        <w:t xml:space="preserve"> </w:t>
      </w:r>
      <w:r w:rsidR="00344502" w:rsidRPr="00A65412">
        <w:rPr>
          <w:rFonts w:ascii="Book Antiqua" w:hAnsi="Book Antiqua"/>
          <w:color w:val="000000" w:themeColor="text1"/>
          <w:sz w:val="24"/>
          <w:szCs w:val="24"/>
        </w:rPr>
        <w:t xml:space="preserve">including HSC, </w:t>
      </w:r>
      <w:r w:rsidR="00CA25C0" w:rsidRPr="00A65412">
        <w:rPr>
          <w:rFonts w:ascii="Book Antiqua" w:hAnsi="Book Antiqua" w:cs="Arial"/>
          <w:color w:val="000000" w:themeColor="text1"/>
          <w:sz w:val="24"/>
          <w:szCs w:val="24"/>
        </w:rPr>
        <w:t>mesenchymal stem cells (MSC)</w:t>
      </w:r>
      <w:r w:rsidR="00413488"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413488"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61" w:tooltip="Schraufstatter I.U, 2009 #5581" w:history="1">
        <w:r w:rsidR="003C0BA6" w:rsidRPr="00A65412">
          <w:rPr>
            <w:rFonts w:ascii="Book Antiqua" w:hAnsi="Book Antiqua"/>
            <w:noProof/>
            <w:color w:val="000000" w:themeColor="text1"/>
            <w:sz w:val="24"/>
            <w:szCs w:val="24"/>
            <w:vertAlign w:val="superscript"/>
          </w:rPr>
          <w:t>61</w:t>
        </w:r>
      </w:hyperlink>
      <w:r w:rsidR="009057CE"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344502" w:rsidRPr="00A65412">
        <w:rPr>
          <w:rFonts w:ascii="Book Antiqua" w:hAnsi="Book Antiqua"/>
          <w:color w:val="000000" w:themeColor="text1"/>
          <w:sz w:val="24"/>
          <w:szCs w:val="24"/>
        </w:rPr>
        <w:t>, NSC</w:t>
      </w:r>
      <w:r w:rsidR="00413488"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&lt;EndNote&gt;&lt;Cite&gt;&lt;Author&gt;Rahpeymai Y.&lt;/Author&gt;&lt;Year&gt;2006&lt;/Year&gt;&lt;RecNum&gt;4208&lt;/RecNum&gt;&lt;DisplayText&gt;&lt;style face="superscript"&gt;[2]&lt;/style&gt;&lt;/DisplayText&gt;&lt;record&gt;&lt;rec-number&gt;4208&lt;/rec-number&gt;&lt;foreign-keys&gt;&lt;key app="EN" db-id="de5t5s00wztvzvet529vder2dpsdrt2x9wwr"&gt;4208&lt;/key&gt;&lt;/foreign-keys&gt;&lt;ref-type name="Journal Article"&gt;17&lt;/ref-type&gt;&lt;contributors&gt;&lt;authors&gt;&lt;author&gt;Rahpeymai Y., , Hietala M.A., Wilhelmsson U., Fotheringham A., Davies I., Nilsson A.K.,  Zwirner J., Wetsel R.A.,  Gerard C., Pekny M., and Pekna M.&lt;/author&gt;&lt;/authors&gt;&lt;/contributors&gt;&lt;titles&gt;&lt;title&gt;Complement: a novel factor in basal and ischemia-induced neurogenesis&lt;/title&gt;&lt;secondary-title&gt;EMBO J.&lt;/secondary-title&gt;&lt;/titles&gt;&lt;periodical&gt;&lt;full-title&gt;EMBO J.&lt;/full-title&gt;&lt;/periodical&gt;&lt;pages&gt;1364–1374&lt;/pages&gt;&lt;volume&gt;25&lt;/volume&gt;&lt;dates&gt;&lt;year&gt;2006&lt;/year&gt;&lt;/dates&gt;&lt;isbn&gt;PMID: 16498410&lt;/isbn&gt;&lt;urls&gt;&lt;/urls&gt;&lt;electronic-resource-num&gt;10.1038/sj.emboj.7601004&lt;/electronic-resource-num&gt;&lt;/record&gt;&lt;/Cite&gt;&lt;/EndNote&gt;</w:instrText>
      </w:r>
      <w:r w:rsidR="00413488"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2" w:tooltip="Rahpeymai Y., 2006 #4208" w:history="1">
        <w:r w:rsidR="003C0BA6" w:rsidRPr="00A65412">
          <w:rPr>
            <w:rFonts w:ascii="Book Antiqua" w:hAnsi="Book Antiqua"/>
            <w:noProof/>
            <w:color w:val="000000" w:themeColor="text1"/>
            <w:sz w:val="24"/>
            <w:szCs w:val="24"/>
            <w:vertAlign w:val="superscript"/>
          </w:rPr>
          <w:t>2</w:t>
        </w:r>
      </w:hyperlink>
      <w:r w:rsidR="009B7557"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545824"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 xml:space="preserve">and </w:t>
      </w:r>
      <w:r w:rsidR="008D0DC1" w:rsidRPr="00A65412">
        <w:rPr>
          <w:rFonts w:ascii="Book Antiqua" w:hAnsi="Book Antiqua"/>
          <w:color w:val="000000" w:themeColor="text1"/>
          <w:sz w:val="24"/>
          <w:szCs w:val="24"/>
        </w:rPr>
        <w:t>d</w:t>
      </w:r>
      <w:r w:rsidRPr="00A65412">
        <w:rPr>
          <w:rFonts w:ascii="Book Antiqua" w:hAnsi="Book Antiqua"/>
          <w:color w:val="000000" w:themeColor="text1"/>
          <w:sz w:val="24"/>
          <w:szCs w:val="24"/>
        </w:rPr>
        <w:t>ental pulp progenito</w:t>
      </w:r>
      <w:r w:rsidR="00344502" w:rsidRPr="00A65412">
        <w:rPr>
          <w:rFonts w:ascii="Book Antiqua" w:hAnsi="Book Antiqua"/>
          <w:color w:val="000000" w:themeColor="text1"/>
          <w:sz w:val="24"/>
          <w:szCs w:val="24"/>
        </w:rPr>
        <w:t>r cells</w:t>
      </w:r>
      <w:r w:rsidR="00413488"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&lt;EndNote&gt;&lt;Cite&gt;&lt;Author&gt;Chmilewsky F.&lt;/Author&gt;&lt;Year&gt;2014 Epub&lt;/Year&gt;&lt;RecNum&gt;7230&lt;/RecNum&gt;&lt;DisplayText&gt;&lt;style face="superscript"&gt;[62]&lt;/style&gt;&lt;/DisplayText&gt;&lt;record&gt;&lt;rec-number&gt;7230&lt;/rec-number&gt;&lt;foreign-keys&gt;&lt;key app="EN" db-id="de5t5s00wztvzvet529vder2dpsdrt2x9wwr"&gt;7230&lt;/key&gt;&lt;/foreign-keys&gt;&lt;ref-type name="Journal Article"&gt;17&lt;/ref-type&gt;&lt;contributors&gt;&lt;authors&gt;&lt;author&gt;Chmilewsky F., , Jeanneau C., Laurent P,. and About I.&lt;/author&gt;&lt;/authors&gt;&lt;/contributors&gt;&lt;titles&gt;&lt;title&gt;Pulp fibroblasts synthesize functional complement proteins involved in initiating dentin–pulp regeneration&lt;/title&gt;&lt;secondary-title&gt;Am. J. Pathol.&lt;/secondary-title&gt;&lt;/titles&gt;&lt;periodical&gt;&lt;full-title&gt;Am. J. Pathol.&lt;/full-title&gt;&lt;/periodical&gt;&lt;dates&gt;&lt;year&gt;2014 Epub&lt;/year&gt;&lt;/dates&gt;&lt;isbn&gt;PMID: 24814102&lt;/isbn&gt;&lt;urls&gt;&lt;related-urls&gt;&lt;url&gt;http://linkinghub.elsevier.com/retrieve/pii/S000294401400220X?showall=true&lt;/url&gt;&lt;/related-urls&gt;&lt;/urls&gt;&lt;electronic-resource-num&gt;10.1016/j.ajpath.2014.04.003&lt;/electronic-resource-num&gt;&lt;/record&gt;&lt;/Cite&gt;&lt;/EndNote&gt;</w:instrText>
      </w:r>
      <w:r w:rsidR="00413488"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62" w:tooltip="Chmilewsky F., 2014 Epub #7230" w:history="1">
        <w:r w:rsidR="003C0BA6" w:rsidRPr="00A65412">
          <w:rPr>
            <w:rFonts w:ascii="Book Antiqua" w:hAnsi="Book Antiqua"/>
            <w:noProof/>
            <w:color w:val="000000" w:themeColor="text1"/>
            <w:sz w:val="24"/>
            <w:szCs w:val="24"/>
            <w:vertAlign w:val="superscript"/>
          </w:rPr>
          <w:t>62</w:t>
        </w:r>
      </w:hyperlink>
      <w:r w:rsidR="009057CE" w:rsidRPr="00A65412">
        <w:rPr>
          <w:rFonts w:ascii="Book Antiqua" w:hAnsi="Book Antiqua"/>
          <w:noProof/>
          <w:color w:val="000000" w:themeColor="text1"/>
          <w:sz w:val="24"/>
          <w:szCs w:val="24"/>
          <w:vertAlign w:val="superscript"/>
        </w:rPr>
        <w:t>]</w:t>
      </w:r>
      <w:r w:rsidR="00413488" w:rsidRPr="00A65412">
        <w:rPr>
          <w:rFonts w:ascii="Book Antiqua" w:hAnsi="Book Antiqua"/>
          <w:color w:val="000000" w:themeColor="text1"/>
          <w:sz w:val="24"/>
          <w:szCs w:val="24"/>
        </w:rPr>
        <w:fldChar w:fldCharType="end"/>
      </w:r>
      <w:r w:rsidR="00545824"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Table 1 shows a list of the cell types that express C3aR and C5aR and their function.</w:t>
      </w:r>
    </w:p>
    <w:p w:rsidR="00AC0B07" w:rsidRPr="00A65412" w:rsidRDefault="00AC0B07" w:rsidP="00A65412">
      <w:pPr>
        <w:spacing w:after="0" w:line="360" w:lineRule="auto"/>
        <w:jc w:val="both"/>
        <w:rPr>
          <w:rFonts w:ascii="Book Antiqua" w:hAnsi="Book Antiqua"/>
          <w:color w:val="000000" w:themeColor="text1"/>
          <w:sz w:val="24"/>
          <w:szCs w:val="24"/>
        </w:rPr>
      </w:pPr>
    </w:p>
    <w:p w:rsidR="00344502" w:rsidRPr="00A65412" w:rsidRDefault="00AC0B07"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Late-acting comp</w:t>
      </w:r>
      <w:r w:rsidR="00344502" w:rsidRPr="00A65412">
        <w:rPr>
          <w:rFonts w:ascii="Book Antiqua" w:hAnsi="Book Antiqua" w:cs="Arial"/>
          <w:b/>
          <w:i/>
          <w:color w:val="000000" w:themeColor="text1"/>
          <w:sz w:val="24"/>
          <w:szCs w:val="24"/>
        </w:rPr>
        <w:t>onents of the complement system</w:t>
      </w:r>
    </w:p>
    <w:p w:rsidR="00AC0B07" w:rsidRPr="00A65412" w:rsidRDefault="00AC0B07"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While the C3b portion of C3 binds to the surface of pathogens leading to greater internalization by phagocytic cells, C5b, the remaining split product of C5, assembles with complement C6, C7, C8, and polymeric C9 to form the membrane-spanning MAC, which lyses bacteria, but which can also damage eukaryotic cells. Finally, </w:t>
      </w:r>
      <w:r w:rsidR="008A0854" w:rsidRPr="00A65412">
        <w:rPr>
          <w:rFonts w:ascii="Book Antiqua" w:hAnsi="Book Antiqua" w:cs="Arial"/>
          <w:color w:val="000000" w:themeColor="text1"/>
          <w:sz w:val="24"/>
          <w:szCs w:val="24"/>
        </w:rPr>
        <w:t xml:space="preserve">a </w:t>
      </w:r>
      <w:r w:rsidRPr="00A65412">
        <w:rPr>
          <w:rFonts w:ascii="Book Antiqua" w:hAnsi="Book Antiqua" w:cs="Arial"/>
          <w:color w:val="000000" w:themeColor="text1"/>
          <w:sz w:val="24"/>
          <w:szCs w:val="24"/>
        </w:rPr>
        <w:t>C3b</w:t>
      </w:r>
      <w:r w:rsidR="008A0854" w:rsidRPr="00A65412">
        <w:rPr>
          <w:rFonts w:ascii="Book Antiqua" w:hAnsi="Book Antiqua" w:cs="Arial"/>
          <w:color w:val="000000" w:themeColor="text1"/>
          <w:sz w:val="24"/>
          <w:szCs w:val="24"/>
        </w:rPr>
        <w:t xml:space="preserve"> cleavage produce, iC3b can bind</w:t>
      </w:r>
      <w:r w:rsidRPr="00A65412">
        <w:rPr>
          <w:rFonts w:ascii="Book Antiqua" w:hAnsi="Book Antiqua" w:cs="Arial"/>
          <w:color w:val="000000" w:themeColor="text1"/>
          <w:sz w:val="24"/>
          <w:szCs w:val="24"/>
        </w:rPr>
        <w:t xml:space="preserve"> to the </w:t>
      </w:r>
      <w:r w:rsidRPr="00A65412">
        <w:rPr>
          <w:rFonts w:ascii="Book Antiqua" w:hAnsi="Book Antiqua" w:cs="Arial"/>
          <w:color w:val="000000" w:themeColor="text1"/>
          <w:sz w:val="24"/>
          <w:szCs w:val="24"/>
        </w:rPr>
        <w:t>2-integrin</w:t>
      </w:r>
      <w:r w:rsidR="008A0854" w:rsidRPr="00A65412">
        <w:rPr>
          <w:rFonts w:ascii="Book Antiqua" w:hAnsi="Book Antiqua" w:cs="Arial"/>
          <w:color w:val="000000" w:themeColor="text1"/>
          <w:sz w:val="24"/>
          <w:szCs w:val="24"/>
        </w:rPr>
        <w:t>s</w:t>
      </w:r>
      <w:r w:rsidRPr="00A65412">
        <w:rPr>
          <w:rFonts w:ascii="Book Antiqua" w:hAnsi="Book Antiqua" w:cs="Arial"/>
          <w:color w:val="000000" w:themeColor="text1"/>
          <w:sz w:val="24"/>
          <w:szCs w:val="24"/>
        </w:rPr>
        <w:t xml:space="preserve"> CR3 (CD11b/CD18)</w:t>
      </w:r>
      <w:r w:rsidR="008A0854" w:rsidRPr="00A65412">
        <w:rPr>
          <w:rFonts w:ascii="Book Antiqua" w:hAnsi="Book Antiqua" w:cs="Arial"/>
          <w:color w:val="000000" w:themeColor="text1"/>
          <w:sz w:val="24"/>
          <w:szCs w:val="24"/>
        </w:rPr>
        <w:t xml:space="preserve"> and CR4 (</w:t>
      </w:r>
      <w:r w:rsidR="00344502" w:rsidRPr="00A65412">
        <w:rPr>
          <w:rFonts w:ascii="Book Antiqua" w:hAnsi="Book Antiqua" w:cs="Arial"/>
          <w:color w:val="000000" w:themeColor="text1"/>
          <w:sz w:val="24"/>
          <w:szCs w:val="24"/>
        </w:rPr>
        <w:t>CD11C/CD18) on phagocytic cells</w:t>
      </w:r>
      <w:r w:rsidRPr="00A65412">
        <w:rPr>
          <w:rFonts w:ascii="Book Antiqua" w:hAnsi="Book Antiqua" w:cs="Arial"/>
          <w:color w:val="000000" w:themeColor="text1"/>
          <w:sz w:val="24"/>
          <w:szCs w:val="24"/>
        </w:rPr>
        <w:t xml:space="preserve"> facilitates the clearance of apoptotic cells.</w:t>
      </w:r>
    </w:p>
    <w:p w:rsidR="00AC0B07" w:rsidRPr="00A65412" w:rsidRDefault="00AC0B07"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There are multiple modalities which inhibit complement activation or the formation of the MAC; these include the plasma proteins factor H and C4b-binding protein and the membrane-anchored complement receptor 1 (CR1/CD35), membrane cofactor protein (CD46), decay accelerating factor (DAF or CD55), and MAC-inhibitory protein (CD59). As the plethora of inhibiting factors indicates complement activation has to be fine-tuned to provide optimal protection from infection without causing inflammatory tissue injury.</w:t>
      </w:r>
    </w:p>
    <w:p w:rsidR="00AC0B07" w:rsidRPr="00A65412" w:rsidRDefault="00AC0B07" w:rsidP="00A65412">
      <w:pPr>
        <w:spacing w:after="0" w:line="360" w:lineRule="auto"/>
        <w:jc w:val="both"/>
        <w:rPr>
          <w:rFonts w:ascii="Book Antiqua" w:hAnsi="Book Antiqua"/>
          <w:color w:val="000000" w:themeColor="text1"/>
          <w:sz w:val="24"/>
          <w:szCs w:val="24"/>
        </w:rPr>
      </w:pPr>
    </w:p>
    <w:p w:rsidR="00344502" w:rsidRPr="00A65412" w:rsidRDefault="00AC0B07"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 xml:space="preserve">Sites of complement </w:t>
      </w:r>
      <w:r w:rsidR="008A0854" w:rsidRPr="00A65412">
        <w:rPr>
          <w:rFonts w:ascii="Book Antiqua" w:hAnsi="Book Antiqua" w:cs="Arial"/>
          <w:b/>
          <w:i/>
          <w:color w:val="000000" w:themeColor="text1"/>
          <w:sz w:val="24"/>
          <w:szCs w:val="24"/>
        </w:rPr>
        <w:t xml:space="preserve">synthesis and </w:t>
      </w:r>
      <w:r w:rsidR="00344502" w:rsidRPr="00A65412">
        <w:rPr>
          <w:rFonts w:ascii="Book Antiqua" w:hAnsi="Book Antiqua" w:cs="Arial"/>
          <w:b/>
          <w:i/>
          <w:color w:val="000000" w:themeColor="text1"/>
          <w:sz w:val="24"/>
          <w:szCs w:val="24"/>
        </w:rPr>
        <w:t>activation</w:t>
      </w:r>
    </w:p>
    <w:p w:rsidR="00AC0B07" w:rsidRPr="00A65412" w:rsidRDefault="00AC0B07"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While complement proteins in the circulation are primarily produced by the liver except for the late acting complement components in particular C7 which are pr</w:t>
      </w:r>
      <w:r w:rsidR="00344502" w:rsidRPr="00A65412">
        <w:rPr>
          <w:rFonts w:ascii="Book Antiqua" w:hAnsi="Book Antiqua" w:cs="Arial"/>
          <w:color w:val="000000" w:themeColor="text1"/>
          <w:sz w:val="24"/>
          <w:szCs w:val="24"/>
        </w:rPr>
        <w:t>oduced by monocytes/macrophages</w:t>
      </w:r>
      <w:r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&lt;EndNote&gt;&lt;Cite&gt;&lt;Author&gt;Pettersen H.B.&lt;/Author&gt;&lt;Year&gt;1987&lt;/Year&gt;&lt;RecNum&gt;7213&lt;/RecNum&gt;&lt;DisplayText&gt;&lt;style face="superscript"&gt;[63, 64]&lt;/style&gt;&lt;/DisplayText&gt;&lt;record&gt;&lt;rec-number&gt;7213&lt;/rec-number&gt;&lt;foreign-keys&gt;&lt;key app="EN" db-id="de5t5s00wztvzvet529vder2dpsdrt2x9wwr"&gt;7213&lt;/key&gt;&lt;/foreign-keys&gt;&lt;ref-type name="Journal Article"&gt;17&lt;/ref-type&gt;&lt;contributors&gt;&lt;authors&gt;&lt;author&gt;Pettersen H.B., , Johnson E., and Hetland G.&lt;/author&gt;&lt;/authors&gt;&lt;/contributors&gt;&lt;titles&gt;&lt;title&gt;Human alveolar macrophages synthesize active complement components C6, C7, and C8 in vitro&lt;/title&gt;&lt;secondary-title&gt;Scand. J. Immunol.&lt;/secondary-title&gt;&lt;/titles&gt;&lt;periodical&gt;&lt;full-title&gt;Scand. J. Immunol.&lt;/full-title&gt;&lt;/periodical&gt;&lt;pages&gt;567-570&lt;/pages&gt;&lt;volume&gt;25&lt;/volume&gt;&lt;dates&gt;&lt;year&gt;1987&lt;/year&gt;&lt;/dates&gt;&lt;isbn&gt;PMID: 3764345&lt;/isbn&gt;&lt;urls&gt;&lt;/urls&gt;&lt;/record&gt;&lt;/Cite&gt;&lt;Cite&gt;&lt;Author&gt;Høgåsen A.K.&lt;/Author&gt;&lt;Year&gt;1995&lt;/Year&gt;&lt;RecNum&gt;7214&lt;/RecNum&gt;&lt;record&gt;&lt;rec-number&gt;7214&lt;/rec-number&gt;&lt;foreign-keys&gt;&lt;key app="EN" db-id="de5t5s00wztvzvet529vder2dpsdrt2x9wwr"&gt;7214&lt;/key&gt;&lt;/foreign-keys&gt;&lt;ref-type name="Journal Article"&gt;17&lt;/ref-type&gt;&lt;contributors&gt;&lt;authors&gt;&lt;author&gt;Høgåsen A.K., , Würzner R., Abrahamsen T.G., and Dierich M.P.&lt;/author&gt;&lt;/authors&gt;&lt;/contributors&gt;&lt;titles&gt;&lt;title&gt;Human polymorphonuclear leukocytes store large amounts of terminal complement components C7 and C6, which may be released on stimulation&lt;/title&gt;&lt;secondary-title&gt;J. Immunol.&lt;/secondary-title&gt;&lt;/titles&gt;&lt;periodical&gt;&lt;full-title&gt;J. Immunol.&lt;/full-title&gt;&lt;/periodical&gt;&lt;pages&gt;4734-40&lt;/pages&gt;&lt;volume&gt;154&lt;/volume&gt;&lt;dates&gt;&lt;year&gt;1995&lt;/year&gt;&lt;/dates&gt;&lt;isbn&gt;PMID: 7722325&lt;/isbn&gt;&lt;urls&gt;&lt;related-urls&gt;&lt;url&gt;http://www.jimmunol.org/content/154/9/4734.abstract&lt;/url&gt;&lt;/related-urls&gt;&lt;/urls&gt;&lt;/record&gt;&lt;/Cite&gt;&lt;/EndNote&gt;</w:instrText>
      </w:r>
      <w:r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3" w:tooltip="Pettersen H.B., 1987 #7213" w:history="1">
        <w:r w:rsidR="003C0BA6" w:rsidRPr="00A65412">
          <w:rPr>
            <w:rFonts w:ascii="Book Antiqua" w:hAnsi="Book Antiqua" w:cs="Arial"/>
            <w:noProof/>
            <w:color w:val="000000" w:themeColor="text1"/>
            <w:sz w:val="24"/>
            <w:szCs w:val="24"/>
            <w:vertAlign w:val="superscript"/>
          </w:rPr>
          <w:t>63</w:t>
        </w:r>
      </w:hyperlink>
      <w:r w:rsidR="00344502" w:rsidRPr="00A65412">
        <w:rPr>
          <w:rFonts w:ascii="Book Antiqua" w:hAnsi="Book Antiqua" w:cs="Arial"/>
          <w:noProof/>
          <w:color w:val="000000" w:themeColor="text1"/>
          <w:sz w:val="24"/>
          <w:szCs w:val="24"/>
          <w:vertAlign w:val="superscript"/>
        </w:rPr>
        <w:t>,</w:t>
      </w:r>
      <w:hyperlink w:anchor="_ENREF_64" w:tooltip="Høgåsen A.K., 1995 #7214" w:history="1">
        <w:r w:rsidR="003C0BA6" w:rsidRPr="00A65412">
          <w:rPr>
            <w:rFonts w:ascii="Book Antiqua" w:hAnsi="Book Antiqua" w:cs="Arial"/>
            <w:noProof/>
            <w:color w:val="000000" w:themeColor="text1"/>
            <w:sz w:val="24"/>
            <w:szCs w:val="24"/>
            <w:vertAlign w:val="superscript"/>
          </w:rPr>
          <w:t>64</w:t>
        </w:r>
      </w:hyperlink>
      <w:r w:rsidR="009057CE"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it has become apparent that production and activation of complement proteins can happen in a localized fashion in m</w:t>
      </w:r>
      <w:r w:rsidR="00344502" w:rsidRPr="00A65412">
        <w:rPr>
          <w:rFonts w:ascii="Book Antiqua" w:hAnsi="Book Antiqua" w:cs="Arial"/>
          <w:color w:val="000000" w:themeColor="text1"/>
          <w:sz w:val="24"/>
          <w:szCs w:val="24"/>
        </w:rPr>
        <w:t>any different parts of the body</w:t>
      </w:r>
      <w:r w:rsidRPr="00A65412">
        <w:rPr>
          <w:rFonts w:ascii="Book Antiqua" w:hAnsi="Book Antiqua" w:cs="Arial"/>
          <w:color w:val="000000" w:themeColor="text1"/>
          <w:sz w:val="24"/>
          <w:szCs w:val="24"/>
        </w:rPr>
        <w:fldChar w:fldCharType="begin">
          <w:fldData xml:space="preserve">PEVuZE5vdGU+PENpdGU+PEF1dGhvcj5UdSBaLjwvQXV0aG9yPjxZZWFyPjIwMTA8L1llYXI+PFJl
Y051bT43MjE5PC9SZWNOdW0+PERpc3BsYXlUZXh0PjxzdHlsZSBmYWNlPSJzdXBlcnNjcmlwdCI+
WzY1LTY4XTwvc3R5bGU+PC9EaXNwbGF5VGV4dD48cmVjb3JkPjxyZWMtbnVtYmVyPjcyMTk8L3Jl
Yy1udW1iZXI+PGZvcmVpZ24ta2V5cz48a2V5IGFwcD0iRU4iIGRiLWlkPSJkZTV0NXMwMHd6dHZ6
dmV0NTI5dmRlcjJkcHNkcnQyeDl3d3IiPjcyMTk8L2tleT48L2ZvcmVpZ24ta2V5cz48cmVmLXR5
cGUgbmFtZT0iSm91cm5hbCBBcnRpY2xlIj4xNzwvcmVmLXR5cGU+PGNvbnRyaWJ1dG9ycz48YXV0
aG9ycz48YXV0aG9yPlR1IFouLCAsIEJ1IEguLCBEZW5uaXMgSi5FLiwgYW5kIExpbiBGLjwvYXV0
aG9yPjwvYXV0aG9ycz48L2NvbnRyaWJ1dG9ycz48dGl0bGVzPjx0aXRsZT5FZmZpY2llbnQgb3N0
ZW9jbGFzdCBkaWZmZXJlbnRpYXRpb24gcmVxdWlyZXMgbG9jYWwgY29tcGxlbWVudCBhY3RpdmF0
aW9uPC90aXRsZT48c2Vjb25kYXJ5LXRpdGxlPkJsb29kPC9zZWNvbmRhcnktdGl0bGU+PC90aXRs
ZXM+PHBlcmlvZGljYWw+PGZ1bGwtdGl0bGU+Qmxvb2Q8L2Z1bGwtdGl0bGU+PC9wZXJpb2RpY2Fs
PjxwYWdlcz40NDU2LTQ0NjM8L3BhZ2VzPjx2b2x1bWU+MTE2PC92b2x1bWU+PGRhdGVzPjx5ZWFy
PjIwMTA8L3llYXI+PC9kYXRlcz48aXNibj5QTUlEOiAyMDcwOTkwMyA8L2lzYm4+PHVybHM+PHJl
bGF0ZWQtdXJscz48dXJsPmh0dHA6Ly9ibG9vZGpvdXJuYWwuaGVtYXRvbG9neWxpYnJhcnkub3Jn
L2NvbnRlbnQvMTE2LzIyLzQ0NTYuYWJzdHJhY3Q8L3VybD48L3JlbGF0ZWQtdXJscz48L3VybHM+
PGVsZWN0cm9uaWMtcmVzb3VyY2UtbnVtPjEwLjExODIvYmxvb2QtMjAxMC0wMS0yNjM1OTA8L2Vs
ZWN0cm9uaWMtcmVzb3VyY2UtbnVtPjwvcmVjb3JkPjwvQ2l0ZT48Q2l0ZT48QXV0aG9yPkFyZW5k
IFcuUC48L0F1dGhvcj48WWVhcj4yMDEzPC9ZZWFyPjxSZWNOdW0+NzIxMjwvUmVjTnVtPjxyZWNv
cmQ+PHJlYy1udW1iZXI+NzIxMjwvcmVjLW51bWJlcj48Zm9yZWlnbi1rZXlzPjxrZXkgYXBwPSJF
TiIgZGItaWQ9ImRlNXQ1czAwd3p0dnp2ZXQ1Mjl2ZGVyMmRwc2RydDJ4OXd3ciI+NzIxMjwva2V5
PjwvZm9yZWlnbi1rZXlzPjxyZWYtdHlwZSBuYW1lPSJKb3VybmFsIEFydGljbGUiPjE3PC9yZWYt
dHlwZT48Y29udHJpYnV0b3JzPjxhdXRob3JzPjxhdXRob3I+QXJlbmQgVy5QLiwgLCBNZWh0YSBH
LiwgQW50b25pb2xpIEEuSC4sIFRha2FoYXNoaSBNLC4gVGFrYWhhc2hpIEsuLCBTdGFobCBHLkwu
LCBIb2xlcnMgVi5NLiwgYW5kIEJhbmRhIE4uSy48L2F1dGhvcj48L2F1dGhvcnM+PC9jb250cmli
dXRvcnM+PHRpdGxlcz48dGl0bGU+Um9sZXMgb2YgYWRpcG9jeXRlcyBhbmQgZmlicm9ibGFzdHMg
aW4gYWN0aXZhdGlvbiBvZiB0aGUgYWx0ZXJuYXRpdmUgcGF0aHdheSBvZiBjb21wbGVtZW50IGlu
IGluZmxhbW1hdG9yeSBhcnRocml0aXMgaW4gbWljZTwvdGl0bGU+PHNlY29uZGFyeS10aXRsZT5K
LiBJbW11bm9sLjwvc2Vjb25kYXJ5LXRpdGxlPjwvdGl0bGVzPjxwZXJpb2RpY2FsPjxmdWxsLXRp
dGxlPkouIEltbXVub2wuPC9mdWxsLXRpdGxlPjwvcGVyaW9kaWNhbD48cGFnZXM+NjQyMy02NDMz
PC9wYWdlcz48dm9sdW1lPjE5MDwvdm9sdW1lPjxkYXRlcz48eWVhcj4yMDEzPC95ZWFyPjwvZGF0
ZXM+PGlzYm4+UE1JRDogMjM2NTA2MTg8L2lzYm4+PHVybHM+PHJlbGF0ZWQtdXJscz48dXJsPmh0
dHA6Ly93d3cuamltbXVub2wub3JnL2NvbnRlbnQvMTkwLzEyLzY0MjMuYWJzdHJhY3Q8L3VybD48
L3JlbGF0ZWQtdXJscz48L3VybHM+PGVsZWN0cm9uaWMtcmVzb3VyY2UtbnVtPjEwLjQwNDkvamlt
bXVub2wuMTMwMDU4MDwvZWxlY3Ryb25pYy1yZXNvdXJjZS1udW0+PC9yZWNvcmQ+PC9DaXRlPjxD
aXRlPjxBdXRob3I+RGkgUGFvbG8gTi5DLjwvQXV0aG9yPjxZZWFyPjIwMTQ8L1llYXI+PFJlY051
bT43MjExPC9SZWNOdW0+PHJlY29yZD48cmVjLW51bWJlcj43MjExPC9yZWMtbnVtYmVyPjxmb3Jl
aWduLWtleXM+PGtleSBhcHA9IkVOIiBkYi1pZD0iZGU1dDVzMDB3enR2enZldDUyOXZkZXIyZHBz
ZHJ0Mng5d3dyIj43MjExPC9rZXk+PC9mb3JlaWduLWtleXM+PHJlZi10eXBlIG5hbWU9IkpvdXJu
YWwgQXJ0aWNsZSI+MTc8L3JlZi10eXBlPjxjb250cmlidXRvcnM+PGF1dGhvcnM+PGF1dGhvcj48
c3R5bGUgZmFjZT0ibm9ybWFsIiBmb250PSJkZWZhdWx0IiBjaGFyc2V0PSIxNjEiIHNpemU9IjEw
MCUiPkRpIFBhb2xvIE48L3N0eWxlPjxzdHlsZSBmYWNlPSJub3JtYWwiIGZvbnQ9ImRlZmF1bHQi
IHNpemU9IjEwMCUiPi48L3N0eWxlPjxzdHlsZSBmYWNlPSJub3JtYWwiIGZvbnQ9ImRlZmF1bHQi
IGNoYXJzZXQ9IjE2MSIgc2l6ZT0iMTAwJSI+Qzwvc3R5bGU+PHN0eWxlIGZhY2U9Im5vcm1hbCIg
Zm9udD0iZGVmYXVsdCIgc2l6ZT0iMTAwJSI+LiwgPC9zdHlsZT48c3R5bGUgZmFjZT0ibm9ybWFs
IiBmb250PSJkZWZhdWx0IiBjaGFyc2V0PSIxNjEiIHNpemU9IjEwMCUiPiwgQmFsZHdpbiBMPC9z
dHlsZT48c3R5bGUgZmFjZT0ibm9ybWFsIiBmb250PSJkZWZhdWx0IiBzaXplPSIxMDAlIj4uPC9z
dHlsZT48c3R5bGUgZmFjZT0ibm9ybWFsIiBmb250PSJkZWZhdWx0IiBjaGFyc2V0PSIxNjEiIHNp
emU9IjEwMCUiPks8L3N0eWxlPjxzdHlsZSBmYWNlPSJub3JtYWwiIGZvbnQ9ImRlZmF1bHQiIHNp
emU9IjEwMCUiPi48L3N0eWxlPjxzdHlsZSBmYWNlPSJub3JtYWwiIGZvbnQ9ImRlZmF1bHQiIGNo
YXJzZXQ9IjE2MSIgc2l6ZT0iMTAwJSI+LCBJcm9ucyBFPC9zdHlsZT48c3R5bGUgZmFjZT0ibm9y
bWFsIiBmb250PSJkZWZhdWx0IiBzaXplPSIxMDAlIj4uPC9zdHlsZT48c3R5bGUgZmFjZT0ibm9y
bWFsIiBmb250PSJkZWZhdWx0IiBjaGFyc2V0PSIxNjEiIHNpemU9IjEwMCUiPkU8L3N0eWxlPjxz
dHlsZSBmYWNlPSJub3JtYWwiIGZvbnQ9ImRlZmF1bHQiIHNpemU9IjEwMCUiPi48L3N0eWxlPjxz
dHlsZSBmYWNlPSJub3JtYWwiIGZvbnQ9ImRlZmF1bHQiIGNoYXJzZXQ9IjE2MSIgc2l6ZT0iMTAw
JSI+LCBQYXBheWFubm9wb3Vsb3UgVDwvc3R5bGU+PHN0eWxlIGZhY2U9Im5vcm1hbCIgZm9udD0i
ZGVmYXVsdCIgc2l6ZT0iMTAwJSI+Ljwvc3R5bGU+PHN0eWxlIGZhY2U9Im5vcm1hbCIgZm9udD0i
ZGVmYXVsdCIgY2hhcnNldD0iMTYxIiBzaXplPSIxMDAlIj4sIFRvbWxpbnNvbiBTPC9zdHlsZT48
c3R5bGUgZmFjZT0ibm9ybWFsIiBmb250PSJkZWZhdWx0IiBzaXplPSIxMDAlIj4uPC9zdHlsZT48
c3R5bGUgZmFjZT0ibm9ybWFsIiBmb250PSJkZWZhdWx0IiBjaGFyc2V0PSIxNjEiIHNpemU9IjEw
MCUiPiwgPC9zdHlsZT48c3R5bGUgZmFjZT0ibm9ybWFsIiBmb250PSJkZWZhdWx0IiBzaXplPSIx
MDAlIj5hbmQgPC9zdHlsZT48c3R5bGUgZmFjZT0ibm9ybWFsIiBmb250PSJkZWZhdWx0IiBjaGFy
c2V0PSIxNjEiIHNpemU9IjEwMCUiPlNoYXlha2htZXRvdiBEPC9zdHlsZT48c3R5bGUgZmFjZT0i
bm9ybWFsIiBmb250PSJkZWZhdWx0IiBzaXplPSIxMDAlIj4uPC9zdHlsZT48c3R5bGUgZmFjZT0i
bm9ybWFsIiBmb250PSJkZWZhdWx0IiBjaGFyc2V0PSIxNjEiIHNpemU9IjEwMCUiPk0uPC9zdHls
ZT48L2F1dGhvcj48L2F1dGhvcnM+PC9jb250cmlidXRvcnM+PHRpdGxlcz48dGl0bGU+PHN0eWxl
IGZhY2U9Im5vcm1hbCIgZm9udD0iZGVmYXVsdCIgc2l6ZT0iMTAwJSI+SUwtMTwvc3R5bGU+PHN0
eWxlIGZhY2U9Im5vcm1hbCIgZm9udD0iZGVmYXVsdCIgY2hhcnNldD0iMTYxIiBzaXplPSIxMDAl
Ij7OsSBhbmQgY29tcGxlbWVudCBjb29wZXJhdGUgaW4gdHJpZ2dlcmluZyBsb2NhbCBuZXV0cm9w
aGlsaWMgaW5mbGFtbWF0aW9uIGluIHJlc3BvbnNlIHRvIGFkZW5vdmlydXMgYW5kIGVsaW1pbmF0
aW5nIHZpcnVzLWNvbnRhaW5pbmcgY2VsbHM8L3N0eWxlPjwvdGl0bGU+PHNlY29uZGFyeS10aXRs
ZT5QTG9TIFBhdGhvZy48L3NlY29uZGFyeS10aXRsZT48L3RpdGxlcz48cGVyaW9kaWNhbD48ZnVs
bC10aXRsZT5QTG9TIFBhdGhvZy48L2Z1bGwtdGl0bGU+PC9wZXJpb2RpY2FsPjxwYWdlcz5lMTAw
NDAzNTwvcGFnZXM+PHZvbHVtZT4xMDwvdm9sdW1lPjxkYXRlcz48eWVhcj4yMDE0PC95ZWFyPjwv
ZGF0ZXM+PGlzYm4+UE1JRDogMjQ2NTE4NjY8L2lzYm4+PHVybHM+PC91cmxzPjxlbGVjdHJvbmlj
LXJlc291cmNlLW51bT4xMC4xMzcxL2pvdXJuYWwucHBhdC4xMDA0MDM1PC9lbGVjdHJvbmljLXJl
c291cmNlLW51bT48L3JlY29yZD48L0NpdGU+PENpdGU+PEF1dGhvcj5SdXRhciBNLjwvQXV0aG9y
PjxZZWFyPjIwMTQ8L1llYXI+PFJlY051bT43MjEwPC9SZWNOdW0+PHJlY29yZD48cmVjLW51bWJl
cj43MjEwPC9yZWMtbnVtYmVyPjxmb3JlaWduLWtleXM+PGtleSBhcHA9IkVOIiBkYi1pZD0iZGU1
dDVzMDB3enR2enZldDUyOXZkZXIyZHBzZHJ0Mng5d3dyIj43MjEwPC9rZXk+PC9mb3JlaWduLWtl
eXM+PHJlZi10eXBlIG5hbWU9IkpvdXJuYWwgQXJ0aWNsZSI+MTc8L3JlZi10eXBlPjxjb250cmli
dXRvcnM+PGF1dGhvcnM+PGF1dGhvcj5SdXRhciBNLiwgLCBWYWx0ZXIgSy4sIE5hdG9saSBSLiwg
IGFuZCBQcm92aXMgSi5NLjwvYXV0aG9yPjwvYXV0aG9ycz48L2NvbnRyaWJ1dG9ycz48dGl0bGVz
Pjx0aXRsZT5TeW50aGVzaXMgYW5kIHByb3BhZ2F0aW9uIG9mIGNvbXBsZW1lbnQgQzMgYnkgbWlj
cm9nbGlhL21vbm9jeXRlcyBpbiB0aGUgYWdpbmcgcmV0aW5hPC90aXRsZT48c2Vjb25kYXJ5LXRp
dGxlPlBMb1MgT05FPC9zZWNvbmRhcnktdGl0bGU+PC90aXRsZXM+PHBlcmlvZGljYWw+PGZ1bGwt
dGl0bGU+UExvUyBPTkU8L2Z1bGwtdGl0bGU+PC9wZXJpb2RpY2FsPjxwYWdlcz5lOTMzNDM8L3Bh
Z2VzPjx2b2x1bWU+OTwvdm9sdW1lPjxkYXRlcz48eWVhcj4yMDE0PC95ZWFyPjwvZGF0ZXM+PGlz
Ym4+UE1JRDogMjQ3MDUxNjY8L2lzYm4+PHVybHM+PHJlbGF0ZWQtdXJscz48dXJsPmh0dHA6Ly9k
eC5kb2kub3JnLzEwLjEzNzElMkZqb3VybmFsLnBvbmUuMDA5MzM0MzwvdXJsPjwvcmVsYXRlZC11
cmxzPjwvdXJscz48ZWxlY3Ryb25pYy1yZXNvdXJjZS1udW0+MTAuMTM3MS9qb3VybmFsLnBvbmUu
MDA5MzM0MzwvZWxlY3Ryb25pYy1yZXNvdXJjZS1udW0+PC9yZWNvcmQ+PC9DaXRlPjwvRW5kTm90
ZT4A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PEVuZE5vdGU+PENpdGU+PEF1dGhvcj5UdSBaLjwvQXV0aG9yPjxZZWFyPjIwMTA8L1llYXI+PFJl
Y051bT43MjE5PC9SZWNOdW0+PERpc3BsYXlUZXh0PjxzdHlsZSBmYWNlPSJzdXBlcnNjcmlwdCI+
WzY1LTY4XTwvc3R5bGU+PC9EaXNwbGF5VGV4dD48cmVjb3JkPjxyZWMtbnVtYmVyPjcyMTk8L3Jl
Yy1udW1iZXI+PGZvcmVpZ24ta2V5cz48a2V5IGFwcD0iRU4iIGRiLWlkPSJkZTV0NXMwMHd6dHZ6
dmV0NTI5dmRlcjJkcHNkcnQyeDl3d3IiPjcyMTk8L2tleT48L2ZvcmVpZ24ta2V5cz48cmVmLXR5
cGUgbmFtZT0iSm91cm5hbCBBcnRpY2xlIj4xNzwvcmVmLXR5cGU+PGNvbnRyaWJ1dG9ycz48YXV0
aG9ycz48YXV0aG9yPlR1IFouLCAsIEJ1IEguLCBEZW5uaXMgSi5FLiwgYW5kIExpbiBGLjwvYXV0
aG9yPjwvYXV0aG9ycz48L2NvbnRyaWJ1dG9ycz48dGl0bGVzPjx0aXRsZT5FZmZpY2llbnQgb3N0
ZW9jbGFzdCBkaWZmZXJlbnRpYXRpb24gcmVxdWlyZXMgbG9jYWwgY29tcGxlbWVudCBhY3RpdmF0
aW9uPC90aXRsZT48c2Vjb25kYXJ5LXRpdGxlPkJsb29kPC9zZWNvbmRhcnktdGl0bGU+PC90aXRs
ZXM+PHBlcmlvZGljYWw+PGZ1bGwtdGl0bGU+Qmxvb2Q8L2Z1bGwtdGl0bGU+PC9wZXJpb2RpY2Fs
PjxwYWdlcz40NDU2LTQ0NjM8L3BhZ2VzPjx2b2x1bWU+MTE2PC92b2x1bWU+PGRhdGVzPjx5ZWFy
PjIwMTA8L3llYXI+PC9kYXRlcz48aXNibj5QTUlEOiAyMDcwOTkwMyA8L2lzYm4+PHVybHM+PHJl
bGF0ZWQtdXJscz48dXJsPmh0dHA6Ly9ibG9vZGpvdXJuYWwuaGVtYXRvbG9neWxpYnJhcnkub3Jn
L2NvbnRlbnQvMTE2LzIyLzQ0NTYuYWJzdHJhY3Q8L3VybD48L3JlbGF0ZWQtdXJscz48L3VybHM+
PGVsZWN0cm9uaWMtcmVzb3VyY2UtbnVtPjEwLjExODIvYmxvb2QtMjAxMC0wMS0yNjM1OTA8L2Vs
ZWN0cm9uaWMtcmVzb3VyY2UtbnVtPjwvcmVjb3JkPjwvQ2l0ZT48Q2l0ZT48QXV0aG9yPkFyZW5k
IFcuUC48L0F1dGhvcj48WWVhcj4yMDEzPC9ZZWFyPjxSZWNOdW0+NzIxMjwvUmVjTnVtPjxyZWNv
cmQ+PHJlYy1udW1iZXI+NzIxMjwvcmVjLW51bWJlcj48Zm9yZWlnbi1rZXlzPjxrZXkgYXBwPSJF
TiIgZGItaWQ9ImRlNXQ1czAwd3p0dnp2ZXQ1Mjl2ZGVyMmRwc2RydDJ4OXd3ciI+NzIxMjwva2V5
PjwvZm9yZWlnbi1rZXlzPjxyZWYtdHlwZSBuYW1lPSJKb3VybmFsIEFydGljbGUiPjE3PC9yZWYt
dHlwZT48Y29udHJpYnV0b3JzPjxhdXRob3JzPjxhdXRob3I+QXJlbmQgVy5QLiwgLCBNZWh0YSBH
LiwgQW50b25pb2xpIEEuSC4sIFRha2FoYXNoaSBNLC4gVGFrYWhhc2hpIEsuLCBTdGFobCBHLkwu
LCBIb2xlcnMgVi5NLiwgYW5kIEJhbmRhIE4uSy48L2F1dGhvcj48L2F1dGhvcnM+PC9jb250cmli
dXRvcnM+PHRpdGxlcz48dGl0bGU+Um9sZXMgb2YgYWRpcG9jeXRlcyBhbmQgZmlicm9ibGFzdHMg
aW4gYWN0aXZhdGlvbiBvZiB0aGUgYWx0ZXJuYXRpdmUgcGF0aHdheSBvZiBjb21wbGVtZW50IGlu
IGluZmxhbW1hdG9yeSBhcnRocml0aXMgaW4gbWljZTwvdGl0bGU+PHNlY29uZGFyeS10aXRsZT5K
LiBJbW11bm9sLjwvc2Vjb25kYXJ5LXRpdGxlPjwvdGl0bGVzPjxwZXJpb2RpY2FsPjxmdWxsLXRp
dGxlPkouIEltbXVub2wuPC9mdWxsLXRpdGxlPjwvcGVyaW9kaWNhbD48cGFnZXM+NjQyMy02NDMz
PC9wYWdlcz48dm9sdW1lPjE5MDwvdm9sdW1lPjxkYXRlcz48eWVhcj4yMDEzPC95ZWFyPjwvZGF0
ZXM+PGlzYm4+UE1JRDogMjM2NTA2MTg8L2lzYm4+PHVybHM+PHJlbGF0ZWQtdXJscz48dXJsPmh0
dHA6Ly93d3cuamltbXVub2wub3JnL2NvbnRlbnQvMTkwLzEyLzY0MjMuYWJzdHJhY3Q8L3VybD48
L3JlbGF0ZWQtdXJscz48L3VybHM+PGVsZWN0cm9uaWMtcmVzb3VyY2UtbnVtPjEwLjQwNDkvamlt
bXVub2wuMTMwMDU4MDwvZWxlY3Ryb25pYy1yZXNvdXJjZS1udW0+PC9yZWNvcmQ+PC9DaXRlPjxD
aXRlPjxBdXRob3I+RGkgUGFvbG8gTi5DLjwvQXV0aG9yPjxZZWFyPjIwMTQ8L1llYXI+PFJlY051
bT43MjExPC9SZWNOdW0+PHJlY29yZD48cmVjLW51bWJlcj43MjExPC9yZWMtbnVtYmVyPjxmb3Jl
aWduLWtleXM+PGtleSBhcHA9IkVOIiBkYi1pZD0iZGU1dDVzMDB3enR2enZldDUyOXZkZXIyZHBz
ZHJ0Mng5d3dyIj43MjExPC9rZXk+PC9mb3JlaWduLWtleXM+PHJlZi10eXBlIG5hbWU9IkpvdXJu
YWwgQXJ0aWNsZSI+MTc8L3JlZi10eXBlPjxjb250cmlidXRvcnM+PGF1dGhvcnM+PGF1dGhvcj48
c3R5bGUgZmFjZT0ibm9ybWFsIiBmb250PSJkZWZhdWx0IiBjaGFyc2V0PSIxNjEiIHNpemU9IjEw
MCUiPkRpIFBhb2xvIE48L3N0eWxlPjxzdHlsZSBmYWNlPSJub3JtYWwiIGZvbnQ9ImRlZmF1bHQi
IHNpemU9IjEwMCUiPi48L3N0eWxlPjxzdHlsZSBmYWNlPSJub3JtYWwiIGZvbnQ9ImRlZmF1bHQi
IGNoYXJzZXQ9IjE2MSIgc2l6ZT0iMTAwJSI+Qzwvc3R5bGU+PHN0eWxlIGZhY2U9Im5vcm1hbCIg
Zm9udD0iZGVmYXVsdCIgc2l6ZT0iMTAwJSI+LiwgPC9zdHlsZT48c3R5bGUgZmFjZT0ibm9ybWFs
IiBmb250PSJkZWZhdWx0IiBjaGFyc2V0PSIxNjEiIHNpemU9IjEwMCUiPiwgQmFsZHdpbiBMPC9z
dHlsZT48c3R5bGUgZmFjZT0ibm9ybWFsIiBmb250PSJkZWZhdWx0IiBzaXplPSIxMDAlIj4uPC9z
dHlsZT48c3R5bGUgZmFjZT0ibm9ybWFsIiBmb250PSJkZWZhdWx0IiBjaGFyc2V0PSIxNjEiIHNp
emU9IjEwMCUiPks8L3N0eWxlPjxzdHlsZSBmYWNlPSJub3JtYWwiIGZvbnQ9ImRlZmF1bHQiIHNp
emU9IjEwMCUiPi48L3N0eWxlPjxzdHlsZSBmYWNlPSJub3JtYWwiIGZvbnQ9ImRlZmF1bHQiIGNo
YXJzZXQ9IjE2MSIgc2l6ZT0iMTAwJSI+LCBJcm9ucyBFPC9zdHlsZT48c3R5bGUgZmFjZT0ibm9y
bWFsIiBmb250PSJkZWZhdWx0IiBzaXplPSIxMDAlIj4uPC9zdHlsZT48c3R5bGUgZmFjZT0ibm9y
bWFsIiBmb250PSJkZWZhdWx0IiBjaGFyc2V0PSIxNjEiIHNpemU9IjEwMCUiPkU8L3N0eWxlPjxz
dHlsZSBmYWNlPSJub3JtYWwiIGZvbnQ9ImRlZmF1bHQiIHNpemU9IjEwMCUiPi48L3N0eWxlPjxz
dHlsZSBmYWNlPSJub3JtYWwiIGZvbnQ9ImRlZmF1bHQiIGNoYXJzZXQ9IjE2MSIgc2l6ZT0iMTAw
JSI+LCBQYXBheWFubm9wb3Vsb3UgVDwvc3R5bGU+PHN0eWxlIGZhY2U9Im5vcm1hbCIgZm9udD0i
ZGVmYXVsdCIgc2l6ZT0iMTAwJSI+Ljwvc3R5bGU+PHN0eWxlIGZhY2U9Im5vcm1hbCIgZm9udD0i
ZGVmYXVsdCIgY2hhcnNldD0iMTYxIiBzaXplPSIxMDAlIj4sIFRvbWxpbnNvbiBTPC9zdHlsZT48
c3R5bGUgZmFjZT0ibm9ybWFsIiBmb250PSJkZWZhdWx0IiBzaXplPSIxMDAlIj4uPC9zdHlsZT48
c3R5bGUgZmFjZT0ibm9ybWFsIiBmb250PSJkZWZhdWx0IiBjaGFyc2V0PSIxNjEiIHNpemU9IjEw
MCUiPiwgPC9zdHlsZT48c3R5bGUgZmFjZT0ibm9ybWFsIiBmb250PSJkZWZhdWx0IiBzaXplPSIx
MDAlIj5hbmQgPC9zdHlsZT48c3R5bGUgZmFjZT0ibm9ybWFsIiBmb250PSJkZWZhdWx0IiBjaGFy
c2V0PSIxNjEiIHNpemU9IjEwMCUiPlNoYXlha2htZXRvdiBEPC9zdHlsZT48c3R5bGUgZmFjZT0i
bm9ybWFsIiBmb250PSJkZWZhdWx0IiBzaXplPSIxMDAlIj4uPC9zdHlsZT48c3R5bGUgZmFjZT0i
bm9ybWFsIiBmb250PSJkZWZhdWx0IiBjaGFyc2V0PSIxNjEiIHNpemU9IjEwMCUiPk0uPC9zdHls
ZT48L2F1dGhvcj48L2F1dGhvcnM+PC9jb250cmlidXRvcnM+PHRpdGxlcz48dGl0bGU+PHN0eWxl
IGZhY2U9Im5vcm1hbCIgZm9udD0iZGVmYXVsdCIgc2l6ZT0iMTAwJSI+SUwtMTwvc3R5bGU+PHN0
eWxlIGZhY2U9Im5vcm1hbCIgZm9udD0iZGVmYXVsdCIgY2hhcnNldD0iMTYxIiBzaXplPSIxMDAl
Ij7OsSBhbmQgY29tcGxlbWVudCBjb29wZXJhdGUgaW4gdHJpZ2dlcmluZyBsb2NhbCBuZXV0cm9w
aGlsaWMgaW5mbGFtbWF0aW9uIGluIHJlc3BvbnNlIHRvIGFkZW5vdmlydXMgYW5kIGVsaW1pbmF0
aW5nIHZpcnVzLWNvbnRhaW5pbmcgY2VsbHM8L3N0eWxlPjwvdGl0bGU+PHNlY29uZGFyeS10aXRs
ZT5QTG9TIFBhdGhvZy48L3NlY29uZGFyeS10aXRsZT48L3RpdGxlcz48cGVyaW9kaWNhbD48ZnVs
bC10aXRsZT5QTG9TIFBhdGhvZy48L2Z1bGwtdGl0bGU+PC9wZXJpb2RpY2FsPjxwYWdlcz5lMTAw
NDAzNTwvcGFnZXM+PHZvbHVtZT4xMDwvdm9sdW1lPjxkYXRlcz48eWVhcj4yMDE0PC95ZWFyPjwv
ZGF0ZXM+PGlzYm4+UE1JRDogMjQ2NTE4NjY8L2lzYm4+PHVybHM+PC91cmxzPjxlbGVjdHJvbmlj
LXJlc291cmNlLW51bT4xMC4xMzcxL2pvdXJuYWwucHBhdC4xMDA0MDM1PC9lbGVjdHJvbmljLXJl
c291cmNlLW51bT48L3JlY29yZD48L0NpdGU+PENpdGU+PEF1dGhvcj5SdXRhciBNLjwvQXV0aG9y
PjxZZWFyPjIwMTQ8L1llYXI+PFJlY051bT43MjEwPC9SZWNOdW0+PHJlY29yZD48cmVjLW51bWJl
cj43MjEwPC9yZWMtbnVtYmVyPjxmb3JlaWduLWtleXM+PGtleSBhcHA9IkVOIiBkYi1pZD0iZGU1
dDVzMDB3enR2enZldDUyOXZkZXIyZHBzZHJ0Mng5d3dyIj43MjEwPC9rZXk+PC9mb3JlaWduLWtl
eXM+PHJlZi10eXBlIG5hbWU9IkpvdXJuYWwgQXJ0aWNsZSI+MTc8L3JlZi10eXBlPjxjb250cmli
dXRvcnM+PGF1dGhvcnM+PGF1dGhvcj5SdXRhciBNLiwgLCBWYWx0ZXIgSy4sIE5hdG9saSBSLiwg
IGFuZCBQcm92aXMgSi5NLjwvYXV0aG9yPjwvYXV0aG9ycz48L2NvbnRyaWJ1dG9ycz48dGl0bGVz
Pjx0aXRsZT5TeW50aGVzaXMgYW5kIHByb3BhZ2F0aW9uIG9mIGNvbXBsZW1lbnQgQzMgYnkgbWlj
cm9nbGlhL21vbm9jeXRlcyBpbiB0aGUgYWdpbmcgcmV0aW5hPC90aXRsZT48c2Vjb25kYXJ5LXRp
dGxlPlBMb1MgT05FPC9zZWNvbmRhcnktdGl0bGU+PC90aXRsZXM+PHBlcmlvZGljYWw+PGZ1bGwt
dGl0bGU+UExvUyBPTkU8L2Z1bGwtdGl0bGU+PC9wZXJpb2RpY2FsPjxwYWdlcz5lOTMzNDM8L3Bh
Z2VzPjx2b2x1bWU+OTwvdm9sdW1lPjxkYXRlcz48eWVhcj4yMDE0PC95ZWFyPjwvZGF0ZXM+PGlz
Ym4+UE1JRDogMjQ3MDUxNjY8L2lzYm4+PHVybHM+PHJlbGF0ZWQtdXJscz48dXJsPmh0dHA6Ly9k
eC5kb2kub3JnLzEwLjEzNzElMkZqb3VybmFsLnBvbmUuMDA5MzM0MzwvdXJsPjwvcmVsYXRlZC11
cmxzPjwvdXJscz48ZWxlY3Ryb25pYy1yZXNvdXJjZS1udW0+MTAuMTM3MS9qb3VybmFsLnBvbmUu
MDA5MzM0MzwvZWxlY3Ryb25pYy1yZXNvdXJjZS1udW0+PC9yZWNvcmQ+PC9DaXRlPjwvRW5kTm90
ZT4A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r>
      <w:r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5" w:tooltip="Tu Z., 2010 #7219" w:history="1">
        <w:r w:rsidR="003C0BA6" w:rsidRPr="00A65412">
          <w:rPr>
            <w:rFonts w:ascii="Book Antiqua" w:hAnsi="Book Antiqua" w:cs="Arial"/>
            <w:noProof/>
            <w:color w:val="000000" w:themeColor="text1"/>
            <w:sz w:val="24"/>
            <w:szCs w:val="24"/>
            <w:vertAlign w:val="superscript"/>
          </w:rPr>
          <w:t>65-</w:t>
        </w:r>
        <w:r w:rsidR="003C0BA6" w:rsidRPr="00A65412">
          <w:rPr>
            <w:rFonts w:ascii="Book Antiqua" w:hAnsi="Book Antiqua" w:cs="Arial"/>
            <w:noProof/>
            <w:color w:val="000000" w:themeColor="text1"/>
            <w:sz w:val="24"/>
            <w:szCs w:val="24"/>
            <w:vertAlign w:val="superscript"/>
          </w:rPr>
          <w:lastRenderedPageBreak/>
          <w:t>68</w:t>
        </w:r>
      </w:hyperlink>
      <w:r w:rsidR="009057CE"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and one would expect prolonged activation by the anaphylatoxins C3a and C5a under such conditions because of the absence of CPN in the interstitial space.</w:t>
      </w:r>
    </w:p>
    <w:p w:rsidR="00AC0B07" w:rsidRPr="00A65412" w:rsidRDefault="00AC0B07" w:rsidP="00A65412">
      <w:pPr>
        <w:spacing w:after="0" w:line="360" w:lineRule="auto"/>
        <w:jc w:val="both"/>
        <w:rPr>
          <w:rFonts w:ascii="Book Antiqua" w:hAnsi="Book Antiqua" w:cs="Arial"/>
          <w:color w:val="000000" w:themeColor="text1"/>
          <w:sz w:val="24"/>
          <w:szCs w:val="24"/>
        </w:rPr>
      </w:pPr>
    </w:p>
    <w:p w:rsidR="00344502" w:rsidRPr="00A65412" w:rsidRDefault="00F0755A"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Role of complement activation in inflammation</w:t>
      </w:r>
      <w:r w:rsidR="007A2D1C" w:rsidRPr="00A65412">
        <w:rPr>
          <w:rFonts w:ascii="Book Antiqua" w:hAnsi="Book Antiqua" w:cs="Arial"/>
          <w:b/>
          <w:i/>
          <w:color w:val="000000" w:themeColor="text1"/>
          <w:sz w:val="24"/>
          <w:szCs w:val="24"/>
        </w:rPr>
        <w:t xml:space="preserve"> </w:t>
      </w:r>
    </w:p>
    <w:p w:rsidR="00F0755A" w:rsidRPr="00A65412" w:rsidRDefault="00F0755A"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The important role of complement in the defense against infection comes, however at a price: excessive complement activation plays a role in numerous disease processes ranging f</w:t>
      </w:r>
      <w:r w:rsidR="00344502" w:rsidRPr="00A65412">
        <w:rPr>
          <w:rFonts w:ascii="Book Antiqua" w:hAnsi="Book Antiqua" w:cs="Arial"/>
          <w:color w:val="000000" w:themeColor="text1"/>
          <w:sz w:val="24"/>
          <w:szCs w:val="24"/>
        </w:rPr>
        <w:t>rom ischemic reperfusion injury</w:t>
      </w:r>
      <w:r w:rsidR="003662F5" w:rsidRPr="00A65412">
        <w:rPr>
          <w:rFonts w:ascii="Book Antiqua" w:hAnsi="Book Antiqua" w:cs="Arial"/>
          <w:color w:val="000000" w:themeColor="text1"/>
          <w:sz w:val="24"/>
          <w:szCs w:val="24"/>
        </w:rPr>
        <w:fldChar w:fldCharType="begin">
          <w:fldData xml:space="preserve">PEVuZE5vdGU+PENpdGU+PEF1dGhvcj5kZSBWcmllcyBCLjwvQXV0aG9yPjxZZWFyPjIwMDM8L1ll
YXI+PFJlY051bT42Mjc1PC9SZWNOdW0+PERpc3BsYXlUZXh0PjxzdHlsZSBmYWNlPSJzdXBlcnNj
cmlwdCI+WzY5LTcxXTwvc3R5bGU+PC9EaXNwbGF5VGV4dD48cmVjb3JkPjxyZWMtbnVtYmVyPjYy
NzU8L3JlYy1udW1iZXI+PGZvcmVpZ24ta2V5cz48a2V5IGFwcD0iRU4iIGRiLWlkPSJkZTV0NXMw
MHd6dHZ6dmV0NTI5dmRlcjJkcHNkcnQyeDl3d3IiPjYyNzU8L2tleT48L2ZvcmVpZ24ta2V5cz48
cmVmLXR5cGUgbmFtZT0iSm91cm5hbCBBcnRpY2xlIj4xNzwvcmVmLXR5cGU+PGNvbnRyaWJ1dG9y
cz48YXV0aG9ycz48YXV0aG9yPmRlIFZyaWVzIEIuLCAsIEtvaGwgSi4sIExlY2xlcmNxIFcuSy5H
Lm0gV29sZnMgVC5HLkEuTS4sIHZhbiBCaWpuZW4gQS5BLkouSC5NLiwgSGVlcmluZ2EgUC4sIGFu
ZCBCdXVybWFuIFcuQS48L2F1dGhvcj48L2F1dGhvcnM+PC9jb250cmlidXRvcnM+PHRpdGxlcz48
dGl0bGU+Q29tcGxlbWVudCBmYWN0b3IgQzVhIG1lZGlhdGVzIHJlbmFsIGlzY2hlbWlhLXJlcGVy
ZnVzaW9uIGluanVyeSBpbmRlcGVuZGVudCBmcm9tIG5ldXRyb3BoaWxzPC90aXRsZT48c2Vjb25k
YXJ5LXRpdGxlPkouIEltbXVub2wuPC9zZWNvbmRhcnktdGl0bGU+PC90aXRsZXM+PHBlcmlvZGlj
YWw+PGZ1bGwtdGl0bGU+Si4gSW1tdW5vbC48L2Z1bGwtdGl0bGU+PC9wZXJpb2RpY2FsPjxwYWdl
cz4zODgzLTM4ODk8L3BhZ2VzPjx2b2x1bWU+MTcwPC92b2x1bWU+PGRhdGVzPjx5ZWFyPjIwMDM8
L3llYXI+PC9kYXRlcz48dXJscz48cmVsYXRlZC11cmxzPjx1cmw+aHR0cDovL3d3dy5qaW1tdW5v
bC5vcmcvY2dpL2NvbnRlbnQvYWJzdHJhY3QvMTcwLzcvMzg4MyA8L3VybD48L3JlbGF0ZWQtdXJs
cz48L3VybHM+PC9yZWNvcmQ+PC9DaXRlPjxDaXRlPjxBdXRob3I+WmhlbmcgWC48L0F1dGhvcj48
WWVhcj4yMDA4PC9ZZWFyPjxSZWNOdW0+NjI3MjwvUmVjTnVtPjxyZWNvcmQ+PHJlYy1udW1iZXI+
NjI3MjwvcmVjLW51bWJlcj48Zm9yZWlnbi1rZXlzPjxrZXkgYXBwPSJFTiIgZGItaWQ9ImRlNXQ1
czAwd3p0dnp2ZXQ1Mjl2ZGVyMmRwc2RydDJ4OXd3ciI+NjI3Mjwva2V5PjwvZm9yZWlnbi1rZXlz
PjxyZWYtdHlwZSBuYW1lPSJKb3VybmFsIEFydGljbGUiPjE3PC9yZWYtdHlwZT48Y29udHJpYnV0
b3JzPjxhdXRob3JzPjxhdXRob3I+WmhlbmcgWC4sICwgWmhhbmcgWC4sIEZlbmcgQi4sIFN1biBI
LiwgU3V6dWtpIE0uLCBJY2hpbSBULiwgS3VibyBOLiwgV29uZyBBLiwgTWluIEwuUi4sIEJ1ZG9o
biBNLkUuLCBHYXJjaWEgQi4sIEpldm5pa2FyIEEuTS4sIGFuZCBNaW4gVy5QLjwvYXV0aG9yPjwv
YXV0aG9ycz48L2NvbnRyaWJ1dG9ycz48dGl0bGVzPjx0aXRsZT5HZW5lIHNpbGVuY2luZyBvZiBj
b21wbGVtZW50IEM1YSByZWNlcHRvciB1c2luZyBzaVJOQSBmb3IgcHJldmVudGluZyBpc2NoZW1p
YS9yZXBlcmZ1c2lvbiBpbmp1cnk8L3RpdGxlPjxzZWNvbmRhcnktdGl0bGU+QW0uIEouIFBhdGhv
bC48L3NlY29uZGFyeS10aXRsZT48L3RpdGxlcz48cGVyaW9kaWNhbD48ZnVsbC10aXRsZT5BbS4g
Si4gUGF0aG9sLjwvZnVsbC10aXRsZT48L3BlcmlvZGljYWw+PHBhZ2VzPjk3My05ODA8L3BhZ2Vz
Pjx2b2x1bWU+MTczPC92b2x1bWU+PGRhdGVzPjx5ZWFyPjIwMDg8L3llYXI+PC9kYXRlcz48aXNi
bj5QTUlEOiAxODc3MjM0MTwvaXNibj48dXJscz48cmVsYXRlZC11cmxzPjx1cmw+aHR0cDovL2Fq
cC5hbWpwYXRob2wub3JnL2NnaS9jb250ZW50L2Fic3RyYWN0LzE3My80Lzk3MyA8L3VybD48L3Jl
bGF0ZWQtdXJscz48L3VybHM+PGVsZWN0cm9uaWMtcmVzb3VyY2UtbnVtPjEwLjIzNTMvYWpwYXRo
LjIwMDguMDgwMTAzPC9lbGVjdHJvbmljLXJlc291cmNlLW51bT48L3JlY29yZD48L0NpdGU+PENp
dGU+PEF1dGhvcj5EdWNydWV0IEEuRi48L0F1dGhvcj48WWVhcj4yMDA4PC9ZZWFyPjxSZWNOdW0+
NjI4NTwvUmVjTnVtPjxyZWNvcmQ+PHJlYy1udW1iZXI+NjI4NTwvcmVjLW51bWJlcj48Zm9yZWln
bi1rZXlzPjxrZXkgYXBwPSJFTiIgZGItaWQ9ImRlNXQ1czAwd3p0dnp2ZXQ1Mjl2ZGVyMmRwc2Ry
dDJ4OXd3ciI+NjI4NTwva2V5PjwvZm9yZWlnbi1rZXlzPjxyZWYtdHlwZSBuYW1lPSJKb3VybmFs
IEFydGljbGUiPjE3PC9yZWYtdHlwZT48Y29udHJpYnV0b3JzPjxhdXRob3JzPjxhdXRob3I+RHVj
cnVldCBBLkYuLCAsIEhhc3NpZCBCLkcuLCBNYWNrIFcuSi4sIFNvc3Vub3YgUy5BLiwgT3R0ZW4g
TS5MLiwgRnVzY28gRC5KLiwgSGlja21hbiBaLkwuLCBLaW0gRy5ILiwgS29tb3RhciBSLkouLCBN
b2NjbyBKLiwgYW5kIENvbm5vbGx5IEUuUy48L2F1dGhvcj48L2F1dGhvcnM+PC9jb250cmlidXRv
cnM+PHRpdGxlcz48dGl0bGU+QzNhIHJlY2VwdG9yIG1vZHVsYXRpb24gb2YgZ3JhbnVsb2N5dGUg
aW5maWx0cmF0aW9uIGFmdGVyIG11cmluZSBmb2NhbCBjZXJlYnJhbCBpc2NoZW1pYSBpcyByZXBl
cmZ1c2lvbiBkZXBlbmRlbnQ8L3RpdGxlPjxzZWNvbmRhcnktdGl0bGU+Si4gQ2VyZWIuIEJsb29k
IEZsb3cgTWV0YWIuPC9zZWNvbmRhcnktdGl0bGU+PC90aXRsZXM+PHBlcmlvZGljYWw+PGZ1bGwt
dGl0bGU+Si4gQ2VyZWIuIEJsb29kIEZsb3cgTWV0YWIuPC9mdWxsLXRpdGxlPjwvcGVyaW9kaWNh
bD48cGFnZXM+MTA0OC0xMDU4PC9wYWdlcz48dm9sdW1lPjI4PC92b2x1bWU+PGRhdGVzPjx5ZWFy
PjIwMDg8L3llYXI+PC9kYXRlcz48aXNibj5QTUlEOiAxODE5NzE3ODwvaXNibj48dXJscz48cmVs
YXRlZC11cmxzPjx1cmw+aHR0cDovL2R4LmRvaS5vcmcvMTAuMTAzOC9zai5qY2JmbS45NjAwNjA4
IDwvdXJsPjwvcmVsYXRlZC11cmxzPjwvdXJscz48ZWxlY3Ryb25pYy1yZXNvdXJjZS1udW0+MTAu
MTAzOC9zai5qY2JmbS45NjAwNjA4PC9lbGVjdHJvbmljLXJlc291cmNlLW51bT48L3JlY29yZD48
L0NpdGU+PC9FbmROb3RlPn==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PEVuZE5vdGU+PENpdGU+PEF1dGhvcj5kZSBWcmllcyBCLjwvQXV0aG9yPjxZZWFyPjIwMDM8L1ll
YXI+PFJlY051bT42Mjc1PC9SZWNOdW0+PERpc3BsYXlUZXh0PjxzdHlsZSBmYWNlPSJzdXBlcnNj
cmlwdCI+WzY5LTcxXTwvc3R5bGU+PC9EaXNwbGF5VGV4dD48cmVjb3JkPjxyZWMtbnVtYmVyPjYy
NzU8L3JlYy1udW1iZXI+PGZvcmVpZ24ta2V5cz48a2V5IGFwcD0iRU4iIGRiLWlkPSJkZTV0NXMw
MHd6dHZ6dmV0NTI5dmRlcjJkcHNkcnQyeDl3d3IiPjYyNzU8L2tleT48L2ZvcmVpZ24ta2V5cz48
cmVmLXR5cGUgbmFtZT0iSm91cm5hbCBBcnRpY2xlIj4xNzwvcmVmLXR5cGU+PGNvbnRyaWJ1dG9y
cz48YXV0aG9ycz48YXV0aG9yPmRlIFZyaWVzIEIuLCAsIEtvaGwgSi4sIExlY2xlcmNxIFcuSy5H
Lm0gV29sZnMgVC5HLkEuTS4sIHZhbiBCaWpuZW4gQS5BLkouSC5NLiwgSGVlcmluZ2EgUC4sIGFu
ZCBCdXVybWFuIFcuQS48L2F1dGhvcj48L2F1dGhvcnM+PC9jb250cmlidXRvcnM+PHRpdGxlcz48
dGl0bGU+Q29tcGxlbWVudCBmYWN0b3IgQzVhIG1lZGlhdGVzIHJlbmFsIGlzY2hlbWlhLXJlcGVy
ZnVzaW9uIGluanVyeSBpbmRlcGVuZGVudCBmcm9tIG5ldXRyb3BoaWxzPC90aXRsZT48c2Vjb25k
YXJ5LXRpdGxlPkouIEltbXVub2wuPC9zZWNvbmRhcnktdGl0bGU+PC90aXRsZXM+PHBlcmlvZGlj
YWw+PGZ1bGwtdGl0bGU+Si4gSW1tdW5vbC48L2Z1bGwtdGl0bGU+PC9wZXJpb2RpY2FsPjxwYWdl
cz4zODgzLTM4ODk8L3BhZ2VzPjx2b2x1bWU+MTcwPC92b2x1bWU+PGRhdGVzPjx5ZWFyPjIwMDM8
L3llYXI+PC9kYXRlcz48dXJscz48cmVsYXRlZC11cmxzPjx1cmw+aHR0cDovL3d3dy5qaW1tdW5v
bC5vcmcvY2dpL2NvbnRlbnQvYWJzdHJhY3QvMTcwLzcvMzg4MyA8L3VybD48L3JlbGF0ZWQtdXJs
cz48L3VybHM+PC9yZWNvcmQ+PC9DaXRlPjxDaXRlPjxBdXRob3I+WmhlbmcgWC48L0F1dGhvcj48
WWVhcj4yMDA4PC9ZZWFyPjxSZWNOdW0+NjI3MjwvUmVjTnVtPjxyZWNvcmQ+PHJlYy1udW1iZXI+
NjI3MjwvcmVjLW51bWJlcj48Zm9yZWlnbi1rZXlzPjxrZXkgYXBwPSJFTiIgZGItaWQ9ImRlNXQ1
czAwd3p0dnp2ZXQ1Mjl2ZGVyMmRwc2RydDJ4OXd3ciI+NjI3Mjwva2V5PjwvZm9yZWlnbi1rZXlz
PjxyZWYtdHlwZSBuYW1lPSJKb3VybmFsIEFydGljbGUiPjE3PC9yZWYtdHlwZT48Y29udHJpYnV0
b3JzPjxhdXRob3JzPjxhdXRob3I+WmhlbmcgWC4sICwgWmhhbmcgWC4sIEZlbmcgQi4sIFN1biBI
LiwgU3V6dWtpIE0uLCBJY2hpbSBULiwgS3VibyBOLiwgV29uZyBBLiwgTWluIEwuUi4sIEJ1ZG9o
biBNLkUuLCBHYXJjaWEgQi4sIEpldm5pa2FyIEEuTS4sIGFuZCBNaW4gVy5QLjwvYXV0aG9yPjwv
YXV0aG9ycz48L2NvbnRyaWJ1dG9ycz48dGl0bGVzPjx0aXRsZT5HZW5lIHNpbGVuY2luZyBvZiBj
b21wbGVtZW50IEM1YSByZWNlcHRvciB1c2luZyBzaVJOQSBmb3IgcHJldmVudGluZyBpc2NoZW1p
YS9yZXBlcmZ1c2lvbiBpbmp1cnk8L3RpdGxlPjxzZWNvbmRhcnktdGl0bGU+QW0uIEouIFBhdGhv
bC48L3NlY29uZGFyeS10aXRsZT48L3RpdGxlcz48cGVyaW9kaWNhbD48ZnVsbC10aXRsZT5BbS4g
Si4gUGF0aG9sLjwvZnVsbC10aXRsZT48L3BlcmlvZGljYWw+PHBhZ2VzPjk3My05ODA8L3BhZ2Vz
Pjx2b2x1bWU+MTczPC92b2x1bWU+PGRhdGVzPjx5ZWFyPjIwMDg8L3llYXI+PC9kYXRlcz48aXNi
bj5QTUlEOiAxODc3MjM0MTwvaXNibj48dXJscz48cmVsYXRlZC11cmxzPjx1cmw+aHR0cDovL2Fq
cC5hbWpwYXRob2wub3JnL2NnaS9jb250ZW50L2Fic3RyYWN0LzE3My80Lzk3MyA8L3VybD48L3Jl
bGF0ZWQtdXJscz48L3VybHM+PGVsZWN0cm9uaWMtcmVzb3VyY2UtbnVtPjEwLjIzNTMvYWpwYXRo
LjIwMDguMDgwMTAzPC9lbGVjdHJvbmljLXJlc291cmNlLW51bT48L3JlY29yZD48L0NpdGU+PENp
dGU+PEF1dGhvcj5EdWNydWV0IEEuRi48L0F1dGhvcj48WWVhcj4yMDA4PC9ZZWFyPjxSZWNOdW0+
NjI4NTwvUmVjTnVtPjxyZWNvcmQ+PHJlYy1udW1iZXI+NjI4NTwvcmVjLW51bWJlcj48Zm9yZWln
bi1rZXlzPjxrZXkgYXBwPSJFTiIgZGItaWQ9ImRlNXQ1czAwd3p0dnp2ZXQ1Mjl2ZGVyMmRwc2Ry
dDJ4OXd3ciI+NjI4NTwva2V5PjwvZm9yZWlnbi1rZXlzPjxyZWYtdHlwZSBuYW1lPSJKb3VybmFs
IEFydGljbGUiPjE3PC9yZWYtdHlwZT48Y29udHJpYnV0b3JzPjxhdXRob3JzPjxhdXRob3I+RHVj
cnVldCBBLkYuLCAsIEhhc3NpZCBCLkcuLCBNYWNrIFcuSi4sIFNvc3Vub3YgUy5BLiwgT3R0ZW4g
TS5MLiwgRnVzY28gRC5KLiwgSGlja21hbiBaLkwuLCBLaW0gRy5ILiwgS29tb3RhciBSLkouLCBN
b2NjbyBKLiwgYW5kIENvbm5vbGx5IEUuUy48L2F1dGhvcj48L2F1dGhvcnM+PC9jb250cmlidXRv
cnM+PHRpdGxlcz48dGl0bGU+QzNhIHJlY2VwdG9yIG1vZHVsYXRpb24gb2YgZ3JhbnVsb2N5dGUg
aW5maWx0cmF0aW9uIGFmdGVyIG11cmluZSBmb2NhbCBjZXJlYnJhbCBpc2NoZW1pYSBpcyByZXBl
cmZ1c2lvbiBkZXBlbmRlbnQ8L3RpdGxlPjxzZWNvbmRhcnktdGl0bGU+Si4gQ2VyZWIuIEJsb29k
IEZsb3cgTWV0YWIuPC9zZWNvbmRhcnktdGl0bGU+PC90aXRsZXM+PHBlcmlvZGljYWw+PGZ1bGwt
dGl0bGU+Si4gQ2VyZWIuIEJsb29kIEZsb3cgTWV0YWIuPC9mdWxsLXRpdGxlPjwvcGVyaW9kaWNh
bD48cGFnZXM+MTA0OC0xMDU4PC9wYWdlcz48dm9sdW1lPjI4PC92b2x1bWU+PGRhdGVzPjx5ZWFy
PjIwMDg8L3llYXI+PC9kYXRlcz48aXNibj5QTUlEOiAxODE5NzE3ODwvaXNibj48dXJscz48cmVs
YXRlZC11cmxzPjx1cmw+aHR0cDovL2R4LmRvaS5vcmcvMTAuMTAzOC9zai5qY2JmbS45NjAwNjA4
IDwvdXJsPjwvcmVsYXRlZC11cmxzPjwvdXJscz48ZWxlY3Ryb25pYy1yZXNvdXJjZS1udW0+MTAu
MTAzOC9zai5qY2JmbS45NjAwNjA4PC9lbGVjdHJvbmljLXJlc291cmNlLW51bT48L3JlY29yZD48
L0NpdGU+PC9FbmROb3RlPn==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9" w:tooltip="de Vries B., 2003 #6275" w:history="1">
        <w:r w:rsidR="003C0BA6" w:rsidRPr="00A65412">
          <w:rPr>
            <w:rFonts w:ascii="Book Antiqua" w:hAnsi="Book Antiqua" w:cs="Arial"/>
            <w:noProof/>
            <w:color w:val="000000" w:themeColor="text1"/>
            <w:sz w:val="24"/>
            <w:szCs w:val="24"/>
            <w:vertAlign w:val="superscript"/>
          </w:rPr>
          <w:t>69-71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44502" w:rsidRPr="00A65412">
        <w:rPr>
          <w:rFonts w:ascii="Book Antiqua" w:hAnsi="Book Antiqua" w:cs="Arial"/>
          <w:color w:val="000000" w:themeColor="text1"/>
          <w:sz w:val="24"/>
          <w:szCs w:val="24"/>
        </w:rPr>
        <w:t xml:space="preserve"> to asthma</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&lt;EndNote&gt;&lt;Cite&gt;&lt;Author&gt;Humbles A.A.&lt;/Author&gt;&lt;Year&gt;2000&lt;/Year&gt;&lt;RecNum&gt;4365&lt;/RecNum&gt;&lt;DisplayText&gt;&lt;style face="superscript"&gt;[72]&lt;/style&gt;&lt;/DisplayText&gt;&lt;record&gt;&lt;rec-number&gt;4365&lt;/rec-number&gt;&lt;foreign-keys&gt;&lt;key app="EN" db-id="de5t5s00wztvzvet529vder2dpsdrt2x9wwr"&gt;4365&lt;/key&gt;&lt;/foreign-keys&gt;&lt;ref-type name="Journal Article"&gt;17&lt;/ref-type&gt;&lt;contributors&gt;&lt;authors&gt;&lt;author&gt;Humbles A.A., , Lu B., Nilsson C.A., Lilly C., Israel E., Fujiwara Y., Gerard N.P., and Gerard C.&lt;/author&gt;&lt;/authors&gt;&lt;/contributors&gt;&lt;titles&gt;&lt;title&gt;A role for the C3a anaphylatoxin receptor in the effector phase of asthma&lt;/title&gt;&lt;secondary-title&gt;Nature&lt;/secondary-title&gt;&lt;/titles&gt;&lt;periodical&gt;&lt;full-title&gt;Nature&lt;/full-title&gt;&lt;/periodical&gt;&lt;pages&gt;998-1001&lt;/pages&gt;&lt;volume&gt;406&lt;/volume&gt;&lt;keywords&gt;&lt;keyword&gt;human asthmatics develop significant levels of ligand C3a following intra-pulmonary deposition of allergen, but not saline&lt;/keyword&gt;&lt;/keywords&gt;&lt;dates&gt;&lt;year&gt;2000&lt;/year&gt;&lt;/dates&gt;&lt;isbn&gt;PMID: 10984054&lt;/isbn&gt;&lt;urls&gt;&lt;related-urls&gt;&lt;url&gt;http://dx.doi.org/10.1038/35023175 &lt;/url&gt;&lt;/related-urls&gt;&lt;/urls&gt;&lt;electronic-resource-num&gt;10.1038/35023175&lt;/electronic-resource-num&gt;&lt;/record&gt;&lt;/Cite&gt;&lt;/EndNote&gt;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2" w:tooltip="Humbles A.A., 2000 #4365" w:history="1">
        <w:r w:rsidR="003C0BA6" w:rsidRPr="00A65412">
          <w:rPr>
            <w:rFonts w:ascii="Book Antiqua" w:hAnsi="Book Antiqua" w:cs="Arial"/>
            <w:noProof/>
            <w:color w:val="000000" w:themeColor="text1"/>
            <w:sz w:val="24"/>
            <w:szCs w:val="24"/>
            <w:vertAlign w:val="superscript"/>
          </w:rPr>
          <w:t>72</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44502" w:rsidRPr="00A65412">
        <w:rPr>
          <w:rFonts w:ascii="Book Antiqua" w:hAnsi="Book Antiqua" w:cs="Arial"/>
          <w:color w:val="000000" w:themeColor="text1"/>
          <w:sz w:val="24"/>
          <w:szCs w:val="24"/>
        </w:rPr>
        <w:t>, acute lung injury</w:t>
      </w:r>
      <w:r w:rsidR="003662F5" w:rsidRPr="00A65412">
        <w:rPr>
          <w:rFonts w:ascii="Book Antiqua" w:hAnsi="Book Antiqua" w:cs="Arial"/>
          <w:color w:val="000000" w:themeColor="text1"/>
          <w:sz w:val="24"/>
          <w:szCs w:val="24"/>
        </w:rPr>
        <w:fldChar w:fldCharType="begin">
          <w:fldData xml:space="preserve">PEVuZE5vdGU+PENpdGU+PEF1dGhvcj5IYW1tZXJzY2htaWR0IEQuRS48L0F1dGhvcj48WWVhcj4x
OTgwPC9ZZWFyPjxSZWNOdW0+NjY2MDwvUmVjTnVtPjxEaXNwbGF5VGV4dD48c3R5bGUgZmFjZT0i
c3VwZXJzY3JpcHQiPls3MywgNzRdPC9zdHlsZT48L0Rpc3BsYXlUZXh0PjxyZWNvcmQ+PHJlYy1u
dW1iZXI+NjY2MDwvcmVjLW51bWJlcj48Zm9yZWlnbi1rZXlzPjxrZXkgYXBwPSJFTiIgZGItaWQ9
ImRlNXQ1czAwd3p0dnp2ZXQ1Mjl2ZGVyMmRwc2RydDJ4OXd3ciI+NjY2MDwva2V5PjwvZm9yZWln
bi1rZXlzPjxyZWYtdHlwZSBuYW1lPSJKb3VybmFsIEFydGljbGUiPjE3PC9yZWYtdHlwZT48Y29u
dHJpYnV0b3JzPjxhdXRob3JzPjxhdXRob3I+SGFtbWVyc2NobWlkdCBELkUuLCAsIEh1ZHNvbiBM
LkQuLCBXZWF2ZXIgTC5KLiwgQ3JhZGRvY2sgUC5SLiwgYW5kIEphY29iIEguUy48L2F1dGhvcj48
L2F1dGhvcnM+PC9jb250cmlidXRvcnM+PHRpdGxlcz48dGl0bGU+QXNzb2NpYXRpb24gb2YgY29t
cGxlbWVudCBhY3RpdmF0aW9uIGFuZCBlbGV2YXRlZCBwbGFzbWEtQzVhIHdpdGggYWR1bHQgcmVz
cGlyYXRvcnkgZGlzdHJlc3Mgc3luZHJvbWU6IFBhdGhvcGh5c2lvbG9naWNhbCByZWxldmFuY2Ug
YW5kIHBvc3NpYmxlIHByb2dub3N0aWMgdmFsdWU8L3RpdGxlPjxzZWNvbmRhcnktdGl0bGU+TGFu
Y2V0PC9zZWNvbmRhcnktdGl0bGU+PC90aXRsZXM+PHBlcmlvZGljYWw+PGZ1bGwtdGl0bGU+TGFu
Y2V0PC9mdWxsLXRpdGxlPjwvcGVyaW9kaWNhbD48cGFnZXM+OTQ3LTk0OTwvcGFnZXM+PHZvbHVt
ZT4zMTU8L3ZvbHVtZT48ZGF0ZXM+PHllYXI+MTk4MDwveWVhcj48L2RhdGVzPjxpc2JuPlBNSUQ6
IDYxMDMzMDA8L2lzYm4+PHVybHM+PHJlbGF0ZWQtdXJscz48dXJsPmh0dHA6Ly93d3cuc2NpZW5j
ZWRpcmVjdC5jb20vc2NpZW5jZS9hcnRpY2xlL3BpaS9TMDE0MDY3MzY4MDkxNDAzODwvdXJsPjwv
cmVsYXRlZC11cmxzPjwvdXJscz48ZWxlY3Ryb25pYy1yZXNvdXJjZS1udW0+MTAuMTAxNi9zMDE0
MC02NzM2KDgwKTkxNDAzLTg8L2VsZWN0cm9uaWMtcmVzb3VyY2UtbnVtPjwvcmVjb3JkPjwvQ2l0
ZT48Q2l0ZT48QXV0aG9yPlppbG93IEcuPC9BdXRob3I+PFllYXI+MTk5MDwvWWVhcj48UmVjTnVt
PjY2NTk8L1JlY051bT48cmVjb3JkPjxyZWMtbnVtYmVyPjY2NTk8L3JlYy1udW1iZXI+PGZvcmVp
Z24ta2V5cz48a2V5IGFwcD0iRU4iIGRiLWlkPSJkZTV0NXMwMHd6dHZ6dmV0NTI5dmRlcjJkcHNk
cnQyeDl3d3IiPjY2NTk8L2tleT48L2ZvcmVpZ24ta2V5cz48cmVmLXR5cGUgbmFtZT0iSm91cm5h
bCBBcnRpY2xlIj4xNzwvcmVmLXR5cGU+PGNvbnRyaWJ1dG9ycz48YXV0aG9ycz48YXV0aG9yPlpp
bG93IEcuLCAsIFN0dXJtIEouQS4sIFJvdGhlciBVLiwgYW5kIEtpcnNjaGZpbmsgTS48L2F1dGhv
cj48L2F1dGhvcnM+PC9jb250cmlidXRvcnM+PHRpdGxlcz48dGl0bGU+Q29tcGxlbWVudCBhY3Rp
dmF0aW9uIGFuZCB0aGUgcHJvZ25vc3RpYyB2YWx1ZSBvZiBDM2EgaW4gcGF0aWVudHMgYXQgcmlz
ayBvZiBhZHVsdCByZXNwaXJhdG9yeSBkaXN0cmVzcyBzeW5kcm9tZTwvdGl0bGU+PHNlY29uZGFy
eS10aXRsZT5DbGluLiBFeHAuIEltbXVub2wuPC9zZWNvbmRhcnktdGl0bGU+PC90aXRsZXM+PHBl
cmlvZGljYWw+PGZ1bGwtdGl0bGU+Q2xpbi4gRXhwLiBJbW11bm9sLjwvZnVsbC10aXRsZT48L3Bl
cmlvZGljYWw+PHBhZ2VzPjE1MS0xNTc8L3BhZ2VzPjx2b2x1bWU+Nzk8L3ZvbHVtZT48a2V5d29y
ZHM+PGtleXdvcmQ+YW5hcGh5bGF0b3hpbiBDM2E8L2tleXdvcmQ+PGtleXdvcmQ+YWR1bHQgcmVz
cGlyYXRvcnkgZGlzdHJlc3Mgc3luZHJvbWU8L2tleXdvcmQ+PGtleXdvcmQ+Y29tcGxlbWVudDwv
a2V5d29yZD48a2V5d29yZD5wb2x5dHJhdW1hPC9rZXl3b3JkPjwva2V5d29yZHM+PGRhdGVzPjx5
ZWFyPjE5OTA8L3llYXI+PC9kYXRlcz48aXNibj5QTUlEOiAyMzExMjk1PC9pc2JuPjx1cmxzPjxy
ZWxhdGVkLXVybHM+PHVybD5odHRwOi8vZHguZG9pLm9yZy8xMC4xMTExL2ouMTM2NS0yMjQ5LjE5
OTAudGIwNTE3MS54PC91cmw+PC9yZWxhdGVkLXVybHM+PC91cmxzPjxlbGVjdHJvbmljLXJlc291
cmNlLW51bT4xMC4xMTExL2ouMTM2NS0yMjQ5LjE5OTAudGIwNTE3MS54PC9lbGVjdHJvbmljLXJl
c291cmNlLW51bT48L3JlY29yZD48L0NpdGU+PC9FbmROb3RlPgB=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PEVuZE5vdGU+PENpdGU+PEF1dGhvcj5IYW1tZXJzY2htaWR0IEQuRS48L0F1dGhvcj48WWVhcj4x
OTgwPC9ZZWFyPjxSZWNOdW0+NjY2MDwvUmVjTnVtPjxEaXNwbGF5VGV4dD48c3R5bGUgZmFjZT0i
c3VwZXJzY3JpcHQiPls3MywgNzRdPC9zdHlsZT48L0Rpc3BsYXlUZXh0PjxyZWNvcmQ+PHJlYy1u
dW1iZXI+NjY2MDwvcmVjLW51bWJlcj48Zm9yZWlnbi1rZXlzPjxrZXkgYXBwPSJFTiIgZGItaWQ9
ImRlNXQ1czAwd3p0dnp2ZXQ1Mjl2ZGVyMmRwc2RydDJ4OXd3ciI+NjY2MDwva2V5PjwvZm9yZWln
bi1rZXlzPjxyZWYtdHlwZSBuYW1lPSJKb3VybmFsIEFydGljbGUiPjE3PC9yZWYtdHlwZT48Y29u
dHJpYnV0b3JzPjxhdXRob3JzPjxhdXRob3I+SGFtbWVyc2NobWlkdCBELkUuLCAsIEh1ZHNvbiBM
LkQuLCBXZWF2ZXIgTC5KLiwgQ3JhZGRvY2sgUC5SLiwgYW5kIEphY29iIEguUy48L2F1dGhvcj48
L2F1dGhvcnM+PC9jb250cmlidXRvcnM+PHRpdGxlcz48dGl0bGU+QXNzb2NpYXRpb24gb2YgY29t
cGxlbWVudCBhY3RpdmF0aW9uIGFuZCBlbGV2YXRlZCBwbGFzbWEtQzVhIHdpdGggYWR1bHQgcmVz
cGlyYXRvcnkgZGlzdHJlc3Mgc3luZHJvbWU6IFBhdGhvcGh5c2lvbG9naWNhbCByZWxldmFuY2Ug
YW5kIHBvc3NpYmxlIHByb2dub3N0aWMgdmFsdWU8L3RpdGxlPjxzZWNvbmRhcnktdGl0bGU+TGFu
Y2V0PC9zZWNvbmRhcnktdGl0bGU+PC90aXRsZXM+PHBlcmlvZGljYWw+PGZ1bGwtdGl0bGU+TGFu
Y2V0PC9mdWxsLXRpdGxlPjwvcGVyaW9kaWNhbD48cGFnZXM+OTQ3LTk0OTwvcGFnZXM+PHZvbHVt
ZT4zMTU8L3ZvbHVtZT48ZGF0ZXM+PHllYXI+MTk4MDwveWVhcj48L2RhdGVzPjxpc2JuPlBNSUQ6
IDYxMDMzMDA8L2lzYm4+PHVybHM+PHJlbGF0ZWQtdXJscz48dXJsPmh0dHA6Ly93d3cuc2NpZW5j
ZWRpcmVjdC5jb20vc2NpZW5jZS9hcnRpY2xlL3BpaS9TMDE0MDY3MzY4MDkxNDAzODwvdXJsPjwv
cmVsYXRlZC11cmxzPjwvdXJscz48ZWxlY3Ryb25pYy1yZXNvdXJjZS1udW0+MTAuMTAxNi9zMDE0
MC02NzM2KDgwKTkxNDAzLTg8L2VsZWN0cm9uaWMtcmVzb3VyY2UtbnVtPjwvcmVjb3JkPjwvQ2l0
ZT48Q2l0ZT48QXV0aG9yPlppbG93IEcuPC9BdXRob3I+PFllYXI+MTk5MDwvWWVhcj48UmVjTnVt
PjY2NTk8L1JlY051bT48cmVjb3JkPjxyZWMtbnVtYmVyPjY2NTk8L3JlYy1udW1iZXI+PGZvcmVp
Z24ta2V5cz48a2V5IGFwcD0iRU4iIGRiLWlkPSJkZTV0NXMwMHd6dHZ6dmV0NTI5dmRlcjJkcHNk
cnQyeDl3d3IiPjY2NTk8L2tleT48L2ZvcmVpZ24ta2V5cz48cmVmLXR5cGUgbmFtZT0iSm91cm5h
bCBBcnRpY2xlIj4xNzwvcmVmLXR5cGU+PGNvbnRyaWJ1dG9ycz48YXV0aG9ycz48YXV0aG9yPlpp
bG93IEcuLCAsIFN0dXJtIEouQS4sIFJvdGhlciBVLiwgYW5kIEtpcnNjaGZpbmsgTS48L2F1dGhv
cj48L2F1dGhvcnM+PC9jb250cmlidXRvcnM+PHRpdGxlcz48dGl0bGU+Q29tcGxlbWVudCBhY3Rp
dmF0aW9uIGFuZCB0aGUgcHJvZ25vc3RpYyB2YWx1ZSBvZiBDM2EgaW4gcGF0aWVudHMgYXQgcmlz
ayBvZiBhZHVsdCByZXNwaXJhdG9yeSBkaXN0cmVzcyBzeW5kcm9tZTwvdGl0bGU+PHNlY29uZGFy
eS10aXRsZT5DbGluLiBFeHAuIEltbXVub2wuPC9zZWNvbmRhcnktdGl0bGU+PC90aXRsZXM+PHBl
cmlvZGljYWw+PGZ1bGwtdGl0bGU+Q2xpbi4gRXhwLiBJbW11bm9sLjwvZnVsbC10aXRsZT48L3Bl
cmlvZGljYWw+PHBhZ2VzPjE1MS0xNTc8L3BhZ2VzPjx2b2x1bWU+Nzk8L3ZvbHVtZT48a2V5d29y
ZHM+PGtleXdvcmQ+YW5hcGh5bGF0b3hpbiBDM2E8L2tleXdvcmQ+PGtleXdvcmQ+YWR1bHQgcmVz
cGlyYXRvcnkgZGlzdHJlc3Mgc3luZHJvbWU8L2tleXdvcmQ+PGtleXdvcmQ+Y29tcGxlbWVudDwv
a2V5d29yZD48a2V5d29yZD5wb2x5dHJhdW1hPC9rZXl3b3JkPjwva2V5d29yZHM+PGRhdGVzPjx5
ZWFyPjE5OTA8L3llYXI+PC9kYXRlcz48aXNibj5QTUlEOiAyMzExMjk1PC9pc2JuPjx1cmxzPjxy
ZWxhdGVkLXVybHM+PHVybD5odHRwOi8vZHguZG9pLm9yZy8xMC4xMTExL2ouMTM2NS0yMjQ5LjE5
OTAudGIwNTE3MS54PC91cmw+PC9yZWxhdGVkLXVybHM+PC91cmxzPjxlbGVjdHJvbmljLXJlc291
cmNlLW51bT4xMC4xMTExL2ouMTM2NS0yMjQ5LjE5OTAudGIwNTE3MS54PC9lbGVjdHJvbmljLXJl
c291cmNlLW51bT48L3JlY29yZD48L0NpdGU+PC9FbmROb3RlPgB=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3" w:tooltip="Hammerschmidt D.E., 1980 #6660" w:history="1">
        <w:r w:rsidR="003C0BA6" w:rsidRPr="00A65412">
          <w:rPr>
            <w:rFonts w:ascii="Book Antiqua" w:hAnsi="Book Antiqua" w:cs="Arial"/>
            <w:noProof/>
            <w:color w:val="000000" w:themeColor="text1"/>
            <w:sz w:val="24"/>
            <w:szCs w:val="24"/>
            <w:vertAlign w:val="superscript"/>
          </w:rPr>
          <w:t>73</w:t>
        </w:r>
      </w:hyperlink>
      <w:r w:rsidR="00344502" w:rsidRPr="00A65412">
        <w:rPr>
          <w:rFonts w:ascii="Book Antiqua" w:hAnsi="Book Antiqua" w:cs="Arial"/>
          <w:noProof/>
          <w:color w:val="000000" w:themeColor="text1"/>
          <w:sz w:val="24"/>
          <w:szCs w:val="24"/>
          <w:vertAlign w:val="superscript"/>
        </w:rPr>
        <w:t>,</w:t>
      </w:r>
      <w:hyperlink w:anchor="_ENREF_74" w:tooltip="Zilow G., 1990 #6659" w:history="1">
        <w:r w:rsidR="003C0BA6" w:rsidRPr="00A65412">
          <w:rPr>
            <w:rFonts w:ascii="Book Antiqua" w:hAnsi="Book Antiqua" w:cs="Arial"/>
            <w:noProof/>
            <w:color w:val="000000" w:themeColor="text1"/>
            <w:sz w:val="24"/>
            <w:szCs w:val="24"/>
            <w:vertAlign w:val="superscript"/>
          </w:rPr>
          <w:t>74</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44502" w:rsidRPr="00A65412">
        <w:rPr>
          <w:rFonts w:ascii="Book Antiqua" w:hAnsi="Book Antiqua" w:cs="Arial"/>
          <w:color w:val="000000" w:themeColor="text1"/>
          <w:sz w:val="24"/>
          <w:szCs w:val="24"/>
        </w:rPr>
        <w:t>, glomerulonephritis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&lt;EndNote&gt;&lt;Cite&gt;&lt;Author&gt;Vallota E.H.&lt;/Author&gt;&lt;Year&gt;1974&lt;/Year&gt;&lt;RecNum&gt;6259&lt;/RecNum&gt;&lt;DisplayText&gt;&lt;style face="superscript"&gt;[75]&lt;/style&gt;&lt;/DisplayText&gt;&lt;record&gt;&lt;rec-number&gt;6259&lt;/rec-number&gt;&lt;foreign-keys&gt;&lt;key app="EN" db-id="de5t5s00wztvzvet529vder2dpsdrt2x9wwr"&gt;6259&lt;/key&gt;&lt;/foreign-keys&gt;&lt;ref-type name="Journal Article"&gt;17&lt;/ref-type&gt;&lt;contributors&gt;&lt;authors&gt;&lt;author&gt;Vallota E.H., , Götze O., Spiegelberg H.L., Forristal J., West C.D., and Müller-Eberhard H.J.&lt;/author&gt;&lt;/authors&gt;&lt;/contributors&gt;&lt;titles&gt;&lt;title&gt;A serum factor in chronic hypocomplementemic nephritis distinct from immunoglobulins and activating the alternate pathway of complement&lt;/title&gt;&lt;secondary-title&gt;J. Exp. Med.&lt;/secondary-title&gt;&lt;/titles&gt;&lt;periodical&gt;&lt;full-title&gt;J. Exp. Med.&lt;/full-title&gt;&lt;/periodical&gt;&lt;pages&gt;1249-1261&lt;/pages&gt;&lt;volume&gt;139&lt;/volume&gt;&lt;dates&gt;&lt;year&gt;1974&lt;/year&gt;&lt;/dates&gt;&lt;isbn&gt;PMID: 4207623&lt;/isbn&gt;&lt;urls&gt;&lt;/urls&gt;&lt;/record&gt;&lt;/Cite&gt;&lt;/EndNote&gt;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5" w:tooltip="Vallota E.H., 1974 #6259" w:history="1">
        <w:r w:rsidR="003C0BA6" w:rsidRPr="00A65412">
          <w:rPr>
            <w:rFonts w:ascii="Book Antiqua" w:hAnsi="Book Antiqua" w:cs="Arial"/>
            <w:noProof/>
            <w:color w:val="000000" w:themeColor="text1"/>
            <w:sz w:val="24"/>
            <w:szCs w:val="24"/>
            <w:vertAlign w:val="superscript"/>
          </w:rPr>
          <w:t>75</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44502" w:rsidRPr="00A65412">
        <w:rPr>
          <w:rFonts w:ascii="Book Antiqua" w:hAnsi="Book Antiqua" w:cs="Arial"/>
          <w:color w:val="000000" w:themeColor="text1"/>
          <w:sz w:val="24"/>
          <w:szCs w:val="24"/>
        </w:rPr>
        <w:t>, rheumatoid arthritis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&lt;EndNote&gt;&lt;Cite&gt;&lt;Author&gt;Moxley G.&lt;/Author&gt;&lt;Year&gt;1985&lt;/Year&gt;&lt;RecNum&gt;6256&lt;/RecNum&gt;&lt;DisplayText&gt;&lt;style face="superscript"&gt;[76]&lt;/style&gt;&lt;/DisplayText&gt;&lt;record&gt;&lt;rec-number&gt;6256&lt;/rec-number&gt;&lt;foreign-keys&gt;&lt;key app="EN" db-id="de5t5s00wztvzvet529vder2dpsdrt2x9wwr"&gt;6256&lt;/key&gt;&lt;/foreign-keys&gt;&lt;ref-type name="Journal Article"&gt;17&lt;/ref-type&gt;&lt;contributors&gt;&lt;authors&gt;&lt;author&gt;Moxley G., , and Ruddy S.&lt;/author&gt;&lt;/authors&gt;&lt;/contributors&gt;&lt;titles&gt;&lt;title&gt;Elevated C3 anaphylatoxin levels in synovial fluids from patients with rheumatoid arthritis&lt;/title&gt;&lt;secondary-title&gt;Arthritis Rheum.&lt;/secondary-title&gt;&lt;/titles&gt;&lt;periodical&gt;&lt;full-title&gt;Arthritis Rheum.&lt;/full-title&gt;&lt;/periodical&gt;&lt;pages&gt;1089-1095&lt;/pages&gt;&lt;volume&gt;28&lt;/volume&gt;&lt;dates&gt;&lt;year&gt;1985&lt;/year&gt;&lt;/dates&gt;&lt;isbn&gt;PMID: 3499907&lt;/isbn&gt;&lt;urls&gt;&lt;/urls&gt;&lt;/record&gt;&lt;/Cite&gt;&lt;/EndNote&gt;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6" w:tooltip="Moxley G., 1985 #6256" w:history="1">
        <w:r w:rsidR="003C0BA6" w:rsidRPr="00A65412">
          <w:rPr>
            <w:rFonts w:ascii="Book Antiqua" w:hAnsi="Book Antiqua" w:cs="Arial"/>
            <w:noProof/>
            <w:color w:val="000000" w:themeColor="text1"/>
            <w:sz w:val="24"/>
            <w:szCs w:val="24"/>
            <w:vertAlign w:val="superscript"/>
          </w:rPr>
          <w:t>76</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44502" w:rsidRPr="00A65412">
        <w:rPr>
          <w:rFonts w:ascii="Book Antiqua" w:hAnsi="Book Antiqua" w:cs="Arial"/>
          <w:color w:val="000000" w:themeColor="text1"/>
          <w:sz w:val="24"/>
          <w:szCs w:val="24"/>
        </w:rPr>
        <w:t>, Alzheimer’s disease</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&lt;EndNote&gt;&lt;Cite&gt;&lt;Author&gt;Fonseca M.I.&lt;/Author&gt;&lt;Year&gt;2009&lt;/Year&gt;&lt;RecNum&gt;5747&lt;/RecNum&gt;&lt;DisplayText&gt;&lt;style face="superscript"&gt;[77]&lt;/style&gt;&lt;/DisplayText&gt;&lt;record&gt;&lt;rec-number&gt;5747&lt;/rec-number&gt;&lt;foreign-keys&gt;&lt;key app="EN" db-id="de5t5s00wztvzvet529vder2dpsdrt2x9wwr"&gt;5747&lt;/key&gt;&lt;/foreign-keys&gt;&lt;ref-type name="Journal Article"&gt;17&lt;/ref-type&gt;&lt;contributors&gt;&lt;authors&gt;&lt;author&gt;Fonseca M.I., , Ager R.R., Chu S.H., Yazan O., Sanderson S.D., LaFerla F.M., Taylor S.M., Woodruff T.M., and Tenner A.J.&lt;/author&gt;&lt;/authors&gt;&lt;/contributors&gt;&lt;titles&gt;&lt;title&gt;Treatment with a C5aR antagonist decreases pathology and enhances behavioral performance in murine models of Alzheimer&amp;apos;s disease&lt;/title&gt;&lt;secondary-title&gt;J. Immunol.&lt;/secondary-title&gt;&lt;/titles&gt;&lt;periodical&gt;&lt;full-title&gt;J. Immunol.&lt;/full-title&gt;&lt;/periodical&gt;&lt;pages&gt;1375-1383&lt;/pages&gt;&lt;volume&gt;183&lt;/volume&gt;&lt;dates&gt;&lt;year&gt;2009&lt;/year&gt;&lt;/dates&gt;&lt;isbn&gt;PMID: 19561098&lt;/isbn&gt;&lt;urls&gt;&lt;related-urls&gt;&lt;url&gt;http://www.jimmunol.org/cgi/content/abstract/183/2/1375 &lt;/url&gt;&lt;/related-urls&gt;&lt;/urls&gt;&lt;electronic-resource-num&gt;10.4049/jimmunol.0901005&lt;/electronic-resource-num&gt;&lt;/record&gt;&lt;/Cite&gt;&lt;/EndNote&gt;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7" w:tooltip="Fonseca M.I., 2009 #5747" w:history="1">
        <w:r w:rsidR="003C0BA6" w:rsidRPr="00A65412">
          <w:rPr>
            <w:rFonts w:ascii="Book Antiqua" w:hAnsi="Book Antiqua" w:cs="Arial"/>
            <w:noProof/>
            <w:color w:val="000000" w:themeColor="text1"/>
            <w:sz w:val="24"/>
            <w:szCs w:val="24"/>
            <w:vertAlign w:val="superscript"/>
          </w:rPr>
          <w:t>77</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0B1C66" w:rsidRPr="00A65412">
        <w:rPr>
          <w:rFonts w:ascii="Book Antiqua" w:hAnsi="Book Antiqua" w:cs="Arial"/>
          <w:color w:val="000000" w:themeColor="text1"/>
          <w:sz w:val="24"/>
          <w:szCs w:val="24"/>
        </w:rPr>
        <w:t xml:space="preserve">, </w:t>
      </w:r>
      <w:r w:rsidR="00E94BF8" w:rsidRPr="00A65412">
        <w:rPr>
          <w:rFonts w:ascii="Book Antiqua" w:hAnsi="Book Antiqua" w:cs="Arial"/>
          <w:color w:val="000000" w:themeColor="text1"/>
          <w:sz w:val="24"/>
          <w:szCs w:val="24"/>
        </w:rPr>
        <w:t xml:space="preserve">multiple sclerosis and </w:t>
      </w:r>
      <w:r w:rsidR="000B1C66" w:rsidRPr="00A65412">
        <w:rPr>
          <w:rFonts w:ascii="Book Antiqua" w:hAnsi="Book Antiqua" w:cs="Arial"/>
          <w:color w:val="000000" w:themeColor="text1"/>
          <w:sz w:val="24"/>
          <w:szCs w:val="24"/>
        </w:rPr>
        <w:t xml:space="preserve">demyelination </w:t>
      </w:r>
      <w:r w:rsidR="00344502" w:rsidRPr="00A65412">
        <w:rPr>
          <w:rFonts w:ascii="Book Antiqua" w:hAnsi="Book Antiqua" w:cs="Arial"/>
          <w:color w:val="000000" w:themeColor="text1"/>
          <w:sz w:val="24"/>
          <w:szCs w:val="24"/>
        </w:rPr>
        <w:t>in general</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&lt;EndNote&gt;&lt;Cite&gt;&lt;Author&gt;Sawant-Mane S.&lt;/Author&gt;&lt;Year&gt;1994&lt;/Year&gt;&lt;RecNum&gt;7071&lt;/RecNum&gt;&lt;DisplayText&gt;&lt;style face="superscript"&gt;[78, 79]&lt;/style&gt;&lt;/DisplayText&gt;&lt;record&gt;&lt;rec-number&gt;7071&lt;/rec-number&gt;&lt;foreign-keys&gt;&lt;key app="EN" db-id="de5t5s00wztvzvet529vder2dpsdrt2x9wwr"&gt;7071&lt;/key&gt;&lt;/foreign-keys&gt;&lt;ref-type name="Journal Article"&gt;17&lt;/ref-type&gt;&lt;contributors&gt;&lt;authors&gt;&lt;author&gt;Sawant-Mane S., , Estep A., and , Koski C.L.&lt;/author&gt;&lt;/authors&gt;&lt;/contributors&gt;&lt;titles&gt;&lt;title&gt;Antibody of patients with Guillain-Barré syndrome mediates complement-dependent cytolysis of rat Schwann cells: susceptibility to cytolysis reflects Schwann cell phenotype&lt;/title&gt;&lt;secondary-title&gt;J. Neuroimmunol.&lt;/secondary-title&gt;&lt;/titles&gt;&lt;periodical&gt;&lt;full-title&gt;J. Neuroimmunol.&lt;/full-title&gt;&lt;/periodical&gt;&lt;pages&gt;145-152&lt;/pages&gt;&lt;volume&gt;49&lt;/volume&gt;&lt;dates&gt;&lt;year&gt;1994&lt;/year&gt;&lt;/dates&gt;&lt;isbn&gt;PMID: 8294552&lt;/isbn&gt;&lt;urls&gt;&lt;/urls&gt;&lt;/record&gt;&lt;/Cite&gt;&lt;Cite&gt;&lt;Author&gt;Mead R.J.&lt;/Author&gt;&lt;Year&gt;2002&lt;/Year&gt;&lt;RecNum&gt;6253&lt;/RecNum&gt;&lt;record&gt;&lt;rec-number&gt;6253&lt;/rec-number&gt;&lt;foreign-keys&gt;&lt;key app="EN" db-id="de5t5s00wztvzvet529vder2dpsdrt2x9wwr"&gt;6253&lt;/key&gt;&lt;/foreign-keys&gt;&lt;ref-type name="Journal Article"&gt;17&lt;/ref-type&gt;&lt;contributors&gt;&lt;authors&gt;&lt;author&gt;Mead R.J., , Singhrao S.K., Neal J.W., Lassmann H., and Morgan B.P.&lt;/author&gt;&lt;/authors&gt;&lt;/contributors&gt;&lt;titles&gt;&lt;title&gt;The membrane attack complex of complement causes severe demyelination associated with acute axonal injury&lt;/title&gt;&lt;secondary-title&gt;J. Immunol.&lt;/secondary-title&gt;&lt;/titles&gt;&lt;periodical&gt;&lt;full-title&gt;J. Immunol.&lt;/full-title&gt;&lt;/periodical&gt;&lt;pages&gt;458-465&lt;/pages&gt;&lt;volume&gt;168&lt;/volume&gt;&lt;dates&gt;&lt;year&gt;2002&lt;/year&gt;&lt;/dates&gt;&lt;isbn&gt;PMID: 11751993&lt;/isbn&gt;&lt;urls&gt;&lt;related-urls&gt;&lt;url&gt;http://www.jimmunol.org/cgi/content/abstract/168/1/458 &lt;/url&gt;&lt;/related-urls&gt;&lt;/urls&gt;&lt;electronic-resource-num&gt;10.4049/</w:instrText>
      </w:r>
      <w:r w:rsidR="009057CE" w:rsidRPr="00A65412">
        <w:rPr>
          <w:rFonts w:ascii="Cambria Math" w:hAnsi="Cambria Math" w:cs="Cambria Math"/>
          <w:color w:val="000000" w:themeColor="text1"/>
          <w:sz w:val="24"/>
          <w:szCs w:val="24"/>
        </w:rPr>
        <w:instrText>​</w:instrText>
      </w:r>
      <w:r w:rsidR="009057CE" w:rsidRPr="00A65412">
        <w:rPr>
          <w:rFonts w:ascii="Book Antiqua" w:hAnsi="Book Antiqua" w:cs="Arial"/>
          <w:color w:val="000000" w:themeColor="text1"/>
          <w:sz w:val="24"/>
          <w:szCs w:val="24"/>
        </w:rPr>
        <w:instrText>jimmunol.168.1.458&lt;/electronic-resource-num&gt;&lt;/record&gt;&lt;/Cite&gt;&lt;/EndNote&gt;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8" w:tooltip="Sawant-Mane S., 1994 #7071" w:history="1">
        <w:r w:rsidR="003C0BA6" w:rsidRPr="00A65412">
          <w:rPr>
            <w:rFonts w:ascii="Book Antiqua" w:hAnsi="Book Antiqua" w:cs="Arial"/>
            <w:noProof/>
            <w:color w:val="000000" w:themeColor="text1"/>
            <w:sz w:val="24"/>
            <w:szCs w:val="24"/>
            <w:vertAlign w:val="superscript"/>
          </w:rPr>
          <w:t>78</w:t>
        </w:r>
      </w:hyperlink>
      <w:r w:rsidR="00344502" w:rsidRPr="00A65412">
        <w:rPr>
          <w:rFonts w:ascii="Book Antiqua" w:hAnsi="Book Antiqua" w:cs="Arial"/>
          <w:noProof/>
          <w:color w:val="000000" w:themeColor="text1"/>
          <w:sz w:val="24"/>
          <w:szCs w:val="24"/>
          <w:vertAlign w:val="superscript"/>
        </w:rPr>
        <w:t>,</w:t>
      </w:r>
      <w:hyperlink w:anchor="_ENREF_79" w:tooltip="Mead R.J., 2002 #6253" w:history="1">
        <w:r w:rsidR="003C0BA6" w:rsidRPr="00A65412">
          <w:rPr>
            <w:rFonts w:ascii="Book Antiqua" w:hAnsi="Book Antiqua" w:cs="Arial"/>
            <w:noProof/>
            <w:color w:val="000000" w:themeColor="text1"/>
            <w:sz w:val="24"/>
            <w:szCs w:val="24"/>
            <w:vertAlign w:val="superscript"/>
          </w:rPr>
          <w:t>79</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0B1C66" w:rsidRPr="00A65412">
        <w:rPr>
          <w:rFonts w:ascii="Book Antiqua" w:hAnsi="Book Antiqua" w:cs="Arial"/>
          <w:color w:val="000000" w:themeColor="text1"/>
          <w:sz w:val="24"/>
          <w:szCs w:val="24"/>
        </w:rPr>
        <w:t>,</w:t>
      </w:r>
      <w:r w:rsidRPr="00A65412">
        <w:rPr>
          <w:rFonts w:ascii="Book Antiqua" w:hAnsi="Book Antiqua" w:cs="Arial"/>
          <w:color w:val="000000" w:themeColor="text1"/>
          <w:sz w:val="24"/>
          <w:szCs w:val="24"/>
        </w:rPr>
        <w:t xml:space="preserve"> and age-related </w:t>
      </w:r>
      <w:r w:rsidR="001E5E53" w:rsidRPr="00A65412">
        <w:rPr>
          <w:rFonts w:ascii="Book Antiqua" w:hAnsi="Book Antiqua" w:cs="Arial"/>
          <w:color w:val="000000" w:themeColor="text1"/>
          <w:sz w:val="24"/>
          <w:szCs w:val="24"/>
        </w:rPr>
        <w:t xml:space="preserve">and genetic </w:t>
      </w:r>
      <w:r w:rsidR="00344502" w:rsidRPr="00A65412">
        <w:rPr>
          <w:rFonts w:ascii="Book Antiqua" w:hAnsi="Book Antiqua" w:cs="Arial"/>
          <w:color w:val="000000" w:themeColor="text1"/>
          <w:sz w:val="24"/>
          <w:szCs w:val="24"/>
        </w:rPr>
        <w:t>macular degeneration</w:t>
      </w:r>
      <w:r w:rsidR="003662F5" w:rsidRPr="00A65412">
        <w:rPr>
          <w:rFonts w:ascii="Book Antiqua" w:hAnsi="Book Antiqua" w:cs="Arial"/>
          <w:color w:val="000000" w:themeColor="text1"/>
          <w:sz w:val="24"/>
          <w:szCs w:val="24"/>
        </w:rPr>
        <w:fldChar w:fldCharType="begin">
          <w:fldData xml:space="preserve">PEVuZE5vdGU+PENpdGU+PEF1dGhvcj5Ob3pha2kgTS48L0F1dGhvcj48WWVhcj4yMDA2PC9ZZWFy
PjxSZWNOdW0+NDgyNTwvUmVjTnVtPjxEaXNwbGF5VGV4dD48c3R5bGUgZmFjZT0ic3VwZXJzY3Jp
cHQiPls4MC04M108L3N0eWxlPjwvRGlzcGxheVRleHQ+PHJlY29yZD48cmVjLW51bWJlcj40ODI1
PC9yZWMtbnVtYmVyPjxmb3JlaWduLWtleXM+PGtleSBhcHA9IkVOIiBkYi1pZD0iZGU1dDVzMDB3
enR2enZldDUyOXZkZXIyZHBzZHJ0Mng5d3dyIj40ODI1PC9rZXk+PC9mb3JlaWduLWtleXM+PHJl
Zi10eXBlIG5hbWU9IkpvdXJuYWwgQXJ0aWNsZSI+MTc8L3JlZi10eXBlPjxjb250cmlidXRvcnM+
PGF1dGhvcnM+PGF1dGhvcj5Ob3pha2kgTS4sICwgUmFpc2xlciBCLkouLCBTYWt1cmFpIEUuLCBT
YXJtYSBKLlYuLCBCYXJudW0gUy5SLiwgTGFtYnJpcyBKLkQuLCBDaGVuIFkuLCBaaGFuZyBLLiwg
QW1iYXRpIEIuSy4sIEJhZmZpIEouWi4sIGFuZCBBbWJhdGkgSi48L2F1dGhvcj48L2F1dGhvcnM+
PC9jb250cmlidXRvcnM+PHRpdGxlcz48dGl0bGU+RHJ1c2VuIGNvbXBsZW1lbnQgY29tcG9uZW50
cyBDM2EgYW5kIEM1YSBwcm9tb3RlIGNob3JvaWRhbCBuZW92YXNjdWxhcml6YXRpb248L3RpdGxl
PjxzZWNvbmRhcnktdGl0bGU+UHJvYy4gTmF0bC4gQWNhZC4gU2NpLjwvc2Vjb25kYXJ5LXRpdGxl
PjwvdGl0bGVzPjxwZXJpb2RpY2FsPjxmdWxsLXRpdGxlPlByb2MuIE5hdGwuIEFjYWQuIFNjaS48
L2Z1bGwtdGl0bGU+PC9wZXJpb2RpY2FsPjxwYWdlcz4yMzI4LTIzMzM8L3BhZ2VzPjx2b2x1bWU+
MTAzPC92b2x1bWU+PGRhdGVzPjx5ZWFyPjIwMDY8L3llYXI+PC9kYXRlcz48aXNibj5QTUlEOiAx
NjQ1MjE3MjwvaXNibj48dXJscz48cmVsYXRlZC11cmxzPjx1cmw+aHR0cDovL3d3dy5wbmFzLm9y
Zy9jZ2kvY29udGVudC9hYnN0cmFjdC8xMDMvNy8yMzI4IDwvdXJsPjwvcmVsYXRlZC11cmxzPjwv
dXJscz48ZWxlY3Ryb25pYy1yZXNvdXJjZS1udW0+MTAuMTA3My9wbmFzLjA0MDg4MzUxMDM8L2Vs
ZWN0cm9uaWMtcmVzb3VyY2UtbnVtPjwvcmVjb3JkPjwvQ2l0ZT48Q2l0ZT48QXV0aG9yPkdlaHJz
IEsuTS48L0F1dGhvcj48WWVhcj4yMDEwPC9ZZWFyPjxSZWNOdW0+NzIzNzwvUmVjTnVtPjxyZWNv
cmQ+PHJlYy1udW1iZXI+NzIzNzwvcmVjLW51bWJlcj48Zm9yZWlnbi1rZXlzPjxrZXkgYXBwPSJF
TiIgZGItaWQ9ImRlNXQ1czAwd3p0dnp2ZXQ1Mjl2ZGVyMmRwc2RydDJ4OXd3ciI+NzIzNzwva2V5
PjwvZm9yZWlnbi1rZXlzPjxyZWYtdHlwZSBuYW1lPSJKb3VybmFsIEFydGljbGUiPjE3PC9yZWYt
dHlwZT48Y29udHJpYnV0b3JzPjxhdXRob3JzPjxhdXRob3I+R2VocnMgSy5NLiwgLCBKYWNrc29u
IEouUi4sIEJyb3duIEUuTi4sIEFsbGlrbWV0cyBSLiwgYW5kIEhhZ2VtYW4gRy5TLjwvYXV0aG9y
PjwvYXV0aG9ycz48L2NvbnRyaWJ1dG9ycz48dGl0bGVzPjx0aXRsZT5Db21wbGVtZW50LCBhZ2Ut
cmVsYXRlZCBtYWN1bGFyIGRlZ2VuZXJhdGlvbiBhbmQgYSB2aXNpb24gb2YgdGhlIGZ1dHVyZTwv
dGl0bGU+PHNlY29uZGFyeS10aXRsZT5BcmNoLiBPcGh0aGFsbW9sLjwvc2Vjb25kYXJ5LXRpdGxl
PjwvdGl0bGVzPjxwZXJpb2RpY2FsPjxmdWxsLXRpdGxlPkFyY2guIE9waHRoYWxtb2wuPC9mdWxs
LXRpdGxlPjwvcGVyaW9kaWNhbD48cGFnZXM+MzQ5LTM1ODwvcGFnZXM+PHZvbHVtZT4xMjg8L3Zv
bHVtZT48ZGF0ZXM+PHllYXI+MjAxMDwveWVhcj48L2RhdGVzPjxpc2JuPlBNSUQ6IDIwMjEyMjA3
PC9pc2JuPjx1cmxzPjxyZWxhdGVkLXVybHM+PHVybD5odHRwOi8vZHguZG9pLm9yZy8xMC4xMDAx
L2FyY2hvcGh0aGFsbW9sLjIwMTAuMTg8L3VybD48L3JlbGF0ZWQtdXJscz48L3VybHM+PGVsZWN0
cm9uaWMtcmVzb3VyY2UtbnVtPjEwLjEwMDEvYXJjaG9waHRoYWxtb2wuMjAxMC4xODwvZWxlY3Ry
b25pYy1yZXNvdXJjZS1udW0+PC9yZWNvcmQ+PC9DaXRlPjxDaXRlPjxBdXRob3I+QnJhZGxleSBE
LlQuPC9BdXRob3I+PFllYXI+MjAxMTwvWWVhcj48UmVjTnVtPjcyMzk8L1JlY051bT48cmVjb3Jk
PjxyZWMtbnVtYmVyPjcyMzk8L3JlYy1udW1iZXI+PGZvcmVpZ24ta2V5cz48a2V5IGFwcD0iRU4i
IGRiLWlkPSJkZTV0NXMwMHd6dHZ6dmV0NTI5dmRlcjJkcHNkcnQyeDl3d3IiPjcyMzk8L2tleT48
L2ZvcmVpZ24ta2V5cz48cmVmLXR5cGUgbmFtZT0iSm91cm5hbCBBcnRpY2xlIj4xNzwvcmVmLXR5
cGU+PGNvbnRyaWJ1dG9ycz48YXV0aG9ycz48YXV0aG9yPkJyYWRsZXkgRC5ULiwgLCBaaXBmZWwg
UC5GLiwgYW5kIEh1Z2hlcyBBLkUuPC9hdXRob3I+PC9hdXRob3JzPjwvY29udHJpYnV0b3JzPjx0
aXRsZXM+PHRpdGxlPkNvbXBsZW1lbnQgaW4gYWdlLXJlbGF0ZWQgbWFjdWxhciBkZWdlbmVyYXRp
b246IGEgZm9jdXMgb24gZnVuY3Rpb248L3RpdGxlPjxzZWNvbmRhcnktdGl0bGU+RXllPC9zZWNv
bmRhcnktdGl0bGU+PC90aXRsZXM+PHBlcmlvZGljYWw+PGZ1bGwtdGl0bGU+RXllPC9mdWxsLXRp
dGxlPjwvcGVyaW9kaWNhbD48cGFnZXM+NjgzLTY5MzwvcGFnZXM+PHZvbHVtZT4yNTwvdm9sdW1l
PjxkYXRlcz48eWVhcj4yMDExPC95ZWFyPjwvZGF0ZXM+PGlzYm4+UE1JRDogMjEzOTQxMTY8L2lz
Ym4+PHVybHM+PHJlbGF0ZWQtdXJscz48dXJsPmh0dHA6Ly9keC5kb2kub3JnLzEwLjEwMzgvZXll
LjIwMTEuMzc8L3VybD48L3JlbGF0ZWQtdXJscz48L3VybHM+PGVsZWN0cm9uaWMtcmVzb3VyY2Ut
bnVtPmRvaTogMTAuMTAzOC9leWUuMjAxMS4zNzwvZWxlY3Ryb25pYy1yZXNvdXJjZS1udW0+PC9y
ZWNvcmQ+PC9DaXRlPjxDaXRlPjxBdXRob3I+R2FybGFuZCBELkwuPC9BdXRob3I+PFllYXI+MjAx
NDwvWWVhcj48UmVjTnVtPjcyMzg8L1JlY051bT48cmVjb3JkPjxyZWMtbnVtYmVyPjcyMzg8L3Jl
Yy1udW1iZXI+PGZvcmVpZ24ta2V5cz48a2V5IGFwcD0iRU4iIGRiLWlkPSJkZTV0NXMwMHd6dHZ6
dmV0NTI5dmRlcjJkcHNkcnQyeDl3d3IiPjcyMzg8L2tleT48L2ZvcmVpZ24ta2V5cz48cmVmLXR5
cGUgbmFtZT0iSm91cm5hbCBBcnRpY2xlIj4xNzwvcmVmLXR5cGU+PGNvbnRyaWJ1dG9ycz48YXV0
aG9ycz48YXV0aG9yPkdhcmxhbmQgRC5MLiwgLCBGZXJuYW5kZXotR29kaW5vIFIuLCBLYXVyIEku
LCBTcGVpY2hlciBLLkQuLCBIYXJubHkgSi5NLiwgTGFtYnJpcyBKLkQuLCBTcGVpY2hlciBELlcu
LCBhbmQgUGllcmNlIEUuQS48L2F1dGhvcj48L2F1dGhvcnM+PC9jb250cmlidXRvcnM+PHRpdGxl
cz48dGl0bGU+TW91c2UgZ2VuZXRpY3MgYW5kIHByb3Rlb21pYyBhbmFseXNlcyBkZW1vbnN0cmF0
ZSBhIGNyaXRpY2FsIHJvbGUgZm9yIGNvbXBsZW1lbnQgaW4gYSBtb2RlbCBvZiBESFJEL01MLCBh
biBpbmhlcml0ZWQgbWFjdWxhciBkZWdlbmVyYXRpb248L3RpdGxlPjxzZWNvbmRhcnktdGl0bGU+
SHVtLiBNb2wuIEdlbi48L3NlY29uZGFyeS10aXRsZT48L3RpdGxlcz48cGVyaW9kaWNhbD48ZnVs
bC10aXRsZT5IdW0uIE1vbC4gR2VuLjwvZnVsbC10aXRsZT48L3BlcmlvZGljYWw+PHBhZ2VzPjUy
LTY4PC9wYWdlcz48dm9sdW1lPjIzPC92b2x1bWU+PGRhdGVzPjx5ZWFyPjIwMTQ8L3llYXI+PC9k
YXRlcz48aXNibj5QTUlEOiAyMzk0Mzc4OTwvaXNibj48dXJscz48cmVsYXRlZC11cmxzPjx1cmw+
aHR0cDovL2htZy5veGZvcmRqb3VybmFscy5vcmcvY29udGVudC8yMy8xLzUyLmFic3RyYWN0PC91
cmw+PC9yZWxhdGVkLXVybHM+PC91cmxzPjxlbGVjdHJvbmljLXJlc291cmNlLW51bT4xMC4xMDkz
L2htZy9kZHQzOTU8L2VsZWN0cm9uaWMtcmVzb3VyY2UtbnVtPjwvcmVjb3JkPjwvQ2l0ZT48L0Vu
ZE5vdGU+AG==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PEVuZE5vdGU+PENpdGU+PEF1dGhvcj5Ob3pha2kgTS48L0F1dGhvcj48WWVhcj4yMDA2PC9ZZWFy
PjxSZWNOdW0+NDgyNTwvUmVjTnVtPjxEaXNwbGF5VGV4dD48c3R5bGUgZmFjZT0ic3VwZXJzY3Jp
cHQiPls4MC04M108L3N0eWxlPjwvRGlzcGxheVRleHQ+PHJlY29yZD48cmVjLW51bWJlcj40ODI1
PC9yZWMtbnVtYmVyPjxmb3JlaWduLWtleXM+PGtleSBhcHA9IkVOIiBkYi1pZD0iZGU1dDVzMDB3
enR2enZldDUyOXZkZXIyZHBzZHJ0Mng5d3dyIj40ODI1PC9rZXk+PC9mb3JlaWduLWtleXM+PHJl
Zi10eXBlIG5hbWU9IkpvdXJuYWwgQXJ0aWNsZSI+MTc8L3JlZi10eXBlPjxjb250cmlidXRvcnM+
PGF1dGhvcnM+PGF1dGhvcj5Ob3pha2kgTS4sICwgUmFpc2xlciBCLkouLCBTYWt1cmFpIEUuLCBT
YXJtYSBKLlYuLCBCYXJudW0gUy5SLiwgTGFtYnJpcyBKLkQuLCBDaGVuIFkuLCBaaGFuZyBLLiwg
QW1iYXRpIEIuSy4sIEJhZmZpIEouWi4sIGFuZCBBbWJhdGkgSi48L2F1dGhvcj48L2F1dGhvcnM+
PC9jb250cmlidXRvcnM+PHRpdGxlcz48dGl0bGU+RHJ1c2VuIGNvbXBsZW1lbnQgY29tcG9uZW50
cyBDM2EgYW5kIEM1YSBwcm9tb3RlIGNob3JvaWRhbCBuZW92YXNjdWxhcml6YXRpb248L3RpdGxl
PjxzZWNvbmRhcnktdGl0bGU+UHJvYy4gTmF0bC4gQWNhZC4gU2NpLjwvc2Vjb25kYXJ5LXRpdGxl
PjwvdGl0bGVzPjxwZXJpb2RpY2FsPjxmdWxsLXRpdGxlPlByb2MuIE5hdGwuIEFjYWQuIFNjaS48
L2Z1bGwtdGl0bGU+PC9wZXJpb2RpY2FsPjxwYWdlcz4yMzI4LTIzMzM8L3BhZ2VzPjx2b2x1bWU+
MTAzPC92b2x1bWU+PGRhdGVzPjx5ZWFyPjIwMDY8L3llYXI+PC9kYXRlcz48aXNibj5QTUlEOiAx
NjQ1MjE3MjwvaXNibj48dXJscz48cmVsYXRlZC11cmxzPjx1cmw+aHR0cDovL3d3dy5wbmFzLm9y
Zy9jZ2kvY29udGVudC9hYnN0cmFjdC8xMDMvNy8yMzI4IDwvdXJsPjwvcmVsYXRlZC11cmxzPjwv
dXJscz48ZWxlY3Ryb25pYy1yZXNvdXJjZS1udW0+MTAuMTA3My9wbmFzLjA0MDg4MzUxMDM8L2Vs
ZWN0cm9uaWMtcmVzb3VyY2UtbnVtPjwvcmVjb3JkPjwvQ2l0ZT48Q2l0ZT48QXV0aG9yPkdlaHJz
IEsuTS48L0F1dGhvcj48WWVhcj4yMDEwPC9ZZWFyPjxSZWNOdW0+NzIzNzwvUmVjTnVtPjxyZWNv
cmQ+PHJlYy1udW1iZXI+NzIzNzwvcmVjLW51bWJlcj48Zm9yZWlnbi1rZXlzPjxrZXkgYXBwPSJF
TiIgZGItaWQ9ImRlNXQ1czAwd3p0dnp2ZXQ1Mjl2ZGVyMmRwc2RydDJ4OXd3ciI+NzIzNzwva2V5
PjwvZm9yZWlnbi1rZXlzPjxyZWYtdHlwZSBuYW1lPSJKb3VybmFsIEFydGljbGUiPjE3PC9yZWYt
dHlwZT48Y29udHJpYnV0b3JzPjxhdXRob3JzPjxhdXRob3I+R2VocnMgSy5NLiwgLCBKYWNrc29u
IEouUi4sIEJyb3duIEUuTi4sIEFsbGlrbWV0cyBSLiwgYW5kIEhhZ2VtYW4gRy5TLjwvYXV0aG9y
PjwvYXV0aG9ycz48L2NvbnRyaWJ1dG9ycz48dGl0bGVzPjx0aXRsZT5Db21wbGVtZW50LCBhZ2Ut
cmVsYXRlZCBtYWN1bGFyIGRlZ2VuZXJhdGlvbiBhbmQgYSB2aXNpb24gb2YgdGhlIGZ1dHVyZTwv
dGl0bGU+PHNlY29uZGFyeS10aXRsZT5BcmNoLiBPcGh0aGFsbW9sLjwvc2Vjb25kYXJ5LXRpdGxl
PjwvdGl0bGVzPjxwZXJpb2RpY2FsPjxmdWxsLXRpdGxlPkFyY2guIE9waHRoYWxtb2wuPC9mdWxs
LXRpdGxlPjwvcGVyaW9kaWNhbD48cGFnZXM+MzQ5LTM1ODwvcGFnZXM+PHZvbHVtZT4xMjg8L3Zv
bHVtZT48ZGF0ZXM+PHllYXI+MjAxMDwveWVhcj48L2RhdGVzPjxpc2JuPlBNSUQ6IDIwMjEyMjA3
PC9pc2JuPjx1cmxzPjxyZWxhdGVkLXVybHM+PHVybD5odHRwOi8vZHguZG9pLm9yZy8xMC4xMDAx
L2FyY2hvcGh0aGFsbW9sLjIwMTAuMTg8L3VybD48L3JlbGF0ZWQtdXJscz48L3VybHM+PGVsZWN0
cm9uaWMtcmVzb3VyY2UtbnVtPjEwLjEwMDEvYXJjaG9waHRoYWxtb2wuMjAxMC4xODwvZWxlY3Ry
b25pYy1yZXNvdXJjZS1udW0+PC9yZWNvcmQ+PC9DaXRlPjxDaXRlPjxBdXRob3I+QnJhZGxleSBE
LlQuPC9BdXRob3I+PFllYXI+MjAxMTwvWWVhcj48UmVjTnVtPjcyMzk8L1JlY051bT48cmVjb3Jk
PjxyZWMtbnVtYmVyPjcyMzk8L3JlYy1udW1iZXI+PGZvcmVpZ24ta2V5cz48a2V5IGFwcD0iRU4i
IGRiLWlkPSJkZTV0NXMwMHd6dHZ6dmV0NTI5dmRlcjJkcHNkcnQyeDl3d3IiPjcyMzk8L2tleT48
L2ZvcmVpZ24ta2V5cz48cmVmLXR5cGUgbmFtZT0iSm91cm5hbCBBcnRpY2xlIj4xNzwvcmVmLXR5
cGU+PGNvbnRyaWJ1dG9ycz48YXV0aG9ycz48YXV0aG9yPkJyYWRsZXkgRC5ULiwgLCBaaXBmZWwg
UC5GLiwgYW5kIEh1Z2hlcyBBLkUuPC9hdXRob3I+PC9hdXRob3JzPjwvY29udHJpYnV0b3JzPjx0
aXRsZXM+PHRpdGxlPkNvbXBsZW1lbnQgaW4gYWdlLXJlbGF0ZWQgbWFjdWxhciBkZWdlbmVyYXRp
b246IGEgZm9jdXMgb24gZnVuY3Rpb248L3RpdGxlPjxzZWNvbmRhcnktdGl0bGU+RXllPC9zZWNv
bmRhcnktdGl0bGU+PC90aXRsZXM+PHBlcmlvZGljYWw+PGZ1bGwtdGl0bGU+RXllPC9mdWxsLXRp
dGxlPjwvcGVyaW9kaWNhbD48cGFnZXM+NjgzLTY5MzwvcGFnZXM+PHZvbHVtZT4yNTwvdm9sdW1l
PjxkYXRlcz48eWVhcj4yMDExPC95ZWFyPjwvZGF0ZXM+PGlzYm4+UE1JRDogMjEzOTQxMTY8L2lz
Ym4+PHVybHM+PHJlbGF0ZWQtdXJscz48dXJsPmh0dHA6Ly9keC5kb2kub3JnLzEwLjEwMzgvZXll
LjIwMTEuMzc8L3VybD48L3JlbGF0ZWQtdXJscz48L3VybHM+PGVsZWN0cm9uaWMtcmVzb3VyY2Ut
bnVtPmRvaTogMTAuMTAzOC9leWUuMjAxMS4zNzwvZWxlY3Ryb25pYy1yZXNvdXJjZS1udW0+PC9y
ZWNvcmQ+PC9DaXRlPjxDaXRlPjxBdXRob3I+R2FybGFuZCBELkwuPC9BdXRob3I+PFllYXI+MjAx
NDwvWWVhcj48UmVjTnVtPjcyMzg8L1JlY051bT48cmVjb3JkPjxyZWMtbnVtYmVyPjcyMzg8L3Jl
Yy1udW1iZXI+PGZvcmVpZ24ta2V5cz48a2V5IGFwcD0iRU4iIGRiLWlkPSJkZTV0NXMwMHd6dHZ6
dmV0NTI5dmRlcjJkcHNkcnQyeDl3d3IiPjcyMzg8L2tleT48L2ZvcmVpZ24ta2V5cz48cmVmLXR5
cGUgbmFtZT0iSm91cm5hbCBBcnRpY2xlIj4xNzwvcmVmLXR5cGU+PGNvbnRyaWJ1dG9ycz48YXV0
aG9ycz48YXV0aG9yPkdhcmxhbmQgRC5MLiwgLCBGZXJuYW5kZXotR29kaW5vIFIuLCBLYXVyIEku
LCBTcGVpY2hlciBLLkQuLCBIYXJubHkgSi5NLiwgTGFtYnJpcyBKLkQuLCBTcGVpY2hlciBELlcu
LCBhbmQgUGllcmNlIEUuQS48L2F1dGhvcj48L2F1dGhvcnM+PC9jb250cmlidXRvcnM+PHRpdGxl
cz48dGl0bGU+TW91c2UgZ2VuZXRpY3MgYW5kIHByb3Rlb21pYyBhbmFseXNlcyBkZW1vbnN0cmF0
ZSBhIGNyaXRpY2FsIHJvbGUgZm9yIGNvbXBsZW1lbnQgaW4gYSBtb2RlbCBvZiBESFJEL01MLCBh
biBpbmhlcml0ZWQgbWFjdWxhciBkZWdlbmVyYXRpb248L3RpdGxlPjxzZWNvbmRhcnktdGl0bGU+
SHVtLiBNb2wuIEdlbi48L3NlY29uZGFyeS10aXRsZT48L3RpdGxlcz48cGVyaW9kaWNhbD48ZnVs
bC10aXRsZT5IdW0uIE1vbC4gR2VuLjwvZnVsbC10aXRsZT48L3BlcmlvZGljYWw+PHBhZ2VzPjUy
LTY4PC9wYWdlcz48dm9sdW1lPjIzPC92b2x1bWU+PGRhdGVzPjx5ZWFyPjIwMTQ8L3llYXI+PC9k
YXRlcz48aXNibj5QTUlEOiAyMzk0Mzc4OTwvaXNibj48dXJscz48cmVsYXRlZC11cmxzPjx1cmw+
aHR0cDovL2htZy5veGZvcmRqb3VybmFscy5vcmcvY29udGVudC8yMy8xLzUyLmFic3RyYWN0PC91
cmw+PC9yZWxhdGVkLXVybHM+PC91cmxzPjxlbGVjdHJvbmljLXJlc291cmNlLW51bT4xMC4xMDkz
L2htZy9kZHQzOTU8L2VsZWN0cm9uaWMtcmVzb3VyY2UtbnVtPjwvcmVjb3JkPjwvQ2l0ZT48L0Vu
ZE5vdGU+AG==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80" w:tooltip="Nozaki M., 2006 #4825" w:history="1">
        <w:r w:rsidR="003C0BA6" w:rsidRPr="00A65412">
          <w:rPr>
            <w:rFonts w:ascii="Book Antiqua" w:hAnsi="Book Antiqua" w:cs="Arial"/>
            <w:noProof/>
            <w:color w:val="000000" w:themeColor="text1"/>
            <w:sz w:val="24"/>
            <w:szCs w:val="24"/>
            <w:vertAlign w:val="superscript"/>
          </w:rPr>
          <w:t>80-83</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In some instances the specific injurious complement pathway components have not been distinguished</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&lt;EndNote&gt;&lt;Cite&gt;&lt;Author&gt;Vallota E.H.&lt;/Author&gt;&lt;Year&gt;1974&lt;/Year&gt;&lt;RecNum&gt;6259&lt;/RecNum&gt;&lt;DisplayText&gt;&lt;style face="superscript"&gt;[75, 76]&lt;/style&gt;&lt;/DisplayText&gt;&lt;record&gt;&lt;rec-number&gt;6259&lt;/rec-number&gt;&lt;foreign-keys&gt;&lt;key app="EN" db-id="de5t5s00wztvzvet529vder2dpsdrt2x9wwr"&gt;6259&lt;/key&gt;&lt;/foreign-keys&gt;&lt;ref-type name="Journal Article"&gt;17&lt;/ref-type&gt;&lt;contributors&gt;&lt;authors&gt;&lt;author&gt;Vallota E.H., , Götze O., Spiegelberg H.L., Forristal J., West C.D., and Müller-Eberhard H.J.&lt;/author&gt;&lt;/authors&gt;&lt;/contributors&gt;&lt;titles&gt;&lt;title&gt;A serum factor in chronic hypocomplementemic nephritis distinct from immunoglobulins and activating the alternate pathway of complement&lt;/title&gt;&lt;secondary-title&gt;J. Exp. Med.&lt;/secondary-title&gt;&lt;/titles&gt;&lt;periodical&gt;&lt;full-title&gt;J. Exp. Med.&lt;/full-title&gt;&lt;/periodical&gt;&lt;pages&gt;1249-1261&lt;/pages&gt;&lt;volume&gt;139&lt;/volume&gt;&lt;dates&gt;&lt;year&gt;1974&lt;/year&gt;&lt;/dates&gt;&lt;isbn&gt;PMID: 4207623&lt;/isbn&gt;&lt;urls&gt;&lt;/urls&gt;&lt;/record&gt;&lt;/Cite&gt;&lt;Cite&gt;&lt;Author&gt;Moxley G.&lt;/Author&gt;&lt;Year&gt;1985&lt;/Year&gt;&lt;RecNum&gt;6256&lt;/RecNum&gt;&lt;record&gt;&lt;rec-number&gt;6256&lt;/rec-number&gt;&lt;foreign-keys&gt;&lt;key app="EN" db-id="de5t5s00wztvzvet529vder2dpsdrt2x9wwr"&gt;6256&lt;/key&gt;&lt;/foreign-keys&gt;&lt;ref-type name="Journal Article"&gt;17&lt;/ref-type&gt;&lt;contributors&gt;&lt;authors&gt;&lt;author&gt;Moxley G., , and Ruddy S.&lt;/author&gt;&lt;/authors&gt;&lt;/contributors&gt;&lt;titles&gt;&lt;title&gt;Elevated C3 anaphylatoxin levels in synovial fluids from patients with rheumatoid arthritis&lt;/title&gt;&lt;secondary-title&gt;Arthritis Rheum.&lt;/secondary-title&gt;&lt;/titles&gt;&lt;periodical&gt;&lt;full-title&gt;Arthritis Rheum.&lt;/full-title&gt;&lt;/periodical&gt;&lt;pages&gt;1089-1095&lt;/pages&gt;&lt;volume&gt;28&lt;/volume&gt;&lt;dates&gt;&lt;year&gt;1985&lt;/year&gt;&lt;/dates&gt;&lt;isbn&gt;PMID: 3499907&lt;/isbn&gt;&lt;urls&gt;&lt;/urls&gt;&lt;/record&gt;&lt;/Cite&gt;&lt;/EndNote&gt;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5" w:tooltip="Vallota E.H., 1974 #6259" w:history="1">
        <w:r w:rsidR="003C0BA6" w:rsidRPr="00A65412">
          <w:rPr>
            <w:rFonts w:ascii="Book Antiqua" w:hAnsi="Book Antiqua" w:cs="Arial"/>
            <w:noProof/>
            <w:color w:val="000000" w:themeColor="text1"/>
            <w:sz w:val="24"/>
            <w:szCs w:val="24"/>
            <w:vertAlign w:val="superscript"/>
          </w:rPr>
          <w:t>75</w:t>
        </w:r>
      </w:hyperlink>
      <w:r w:rsidR="00344502" w:rsidRPr="00A65412">
        <w:rPr>
          <w:rFonts w:ascii="Book Antiqua" w:hAnsi="Book Antiqua" w:cs="Arial"/>
          <w:noProof/>
          <w:color w:val="000000" w:themeColor="text1"/>
          <w:sz w:val="24"/>
          <w:szCs w:val="24"/>
          <w:vertAlign w:val="superscript"/>
        </w:rPr>
        <w:t>,</w:t>
      </w:r>
      <w:hyperlink w:anchor="_ENREF_76" w:tooltip="Moxley G., 1985 #6256" w:history="1">
        <w:r w:rsidR="003C0BA6" w:rsidRPr="00A65412">
          <w:rPr>
            <w:rFonts w:ascii="Book Antiqua" w:hAnsi="Book Antiqua" w:cs="Arial"/>
            <w:noProof/>
            <w:color w:val="000000" w:themeColor="text1"/>
            <w:sz w:val="24"/>
            <w:szCs w:val="24"/>
            <w:vertAlign w:val="superscript"/>
          </w:rPr>
          <w:t>76</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44502" w:rsidRPr="00A65412">
        <w:rPr>
          <w:rFonts w:ascii="Book Antiqua" w:hAnsi="Book Antiqua" w:cs="Arial"/>
          <w:color w:val="000000" w:themeColor="text1"/>
          <w:sz w:val="24"/>
          <w:szCs w:val="24"/>
        </w:rPr>
        <w:t>, in others C5a</w:t>
      </w:r>
      <w:r w:rsidR="003662F5" w:rsidRPr="00A65412">
        <w:rPr>
          <w:rFonts w:ascii="Book Antiqua" w:hAnsi="Book Antiqua" w:cs="Arial"/>
          <w:color w:val="000000" w:themeColor="text1"/>
          <w:sz w:val="24"/>
          <w:szCs w:val="24"/>
        </w:rPr>
        <w:fldChar w:fldCharType="begin">
          <w:fldData xml:space="preserve">PEVuZE5vdGU+PENpdGU+PEF1dGhvcj5kZSBWcmllcyBCLjwvQXV0aG9yPjxZZWFyPjIwMDM8L1ll
YXI+PFJlY051bT42Mjc1PC9SZWNOdW0+PERpc3BsYXlUZXh0PjxzdHlsZSBmYWNlPSJzdXBlcnNj
cmlwdCI+WzY5LTcxLCA3NywgODBdPC9zdHlsZT48L0Rpc3BsYXlUZXh0PjxyZWNvcmQ+PHJlYy1u
dW1iZXI+NjI3NTwvcmVjLW51bWJlcj48Zm9yZWlnbi1rZXlzPjxrZXkgYXBwPSJFTiIgZGItaWQ9
ImRlNXQ1czAwd3p0dnp2ZXQ1Mjl2ZGVyMmRwc2RydDJ4OXd3ciI+NjI3NTwva2V5PjwvZm9yZWln
bi1rZXlzPjxyZWYtdHlwZSBuYW1lPSJKb3VybmFsIEFydGljbGUiPjE3PC9yZWYtdHlwZT48Y29u
dHJpYnV0b3JzPjxhdXRob3JzPjxhdXRob3I+ZGUgVnJpZXMgQi4sICwgS29obCBKLiwgTGVjbGVy
Y3EgVy5LLkcubSBXb2xmcyBULkcuQS5NLiwgdmFuIEJpam5lbiBBLkEuSi5ILk0uLCBIZWVyaW5n
YSBQLiwgYW5kIEJ1dXJtYW4gVy5BLjwvYXV0aG9yPjwvYXV0aG9ycz48L2NvbnRyaWJ1dG9ycz48
dGl0bGVzPjx0aXRsZT5Db21wbGVtZW50IGZhY3RvciBDNWEgbWVkaWF0ZXMgcmVuYWwgaXNjaGVt
aWEtcmVwZXJmdXNpb24gaW5qdXJ5IGluZGVwZW5kZW50IGZyb20gbmV1dHJvcGhpbHM8L3RpdGxl
PjxzZWNvbmRhcnktdGl0bGU+Si4gSW1tdW5vbC48L3NlY29uZGFyeS10aXRsZT48L3RpdGxlcz48
cGVyaW9kaWNhbD48ZnVsbC10aXRsZT5KLiBJbW11bm9sLjwvZnVsbC10aXRsZT48L3BlcmlvZGlj
YWw+PHBhZ2VzPjM4ODMtMzg4OTwvcGFnZXM+PHZvbHVtZT4xNzA8L3ZvbHVtZT48ZGF0ZXM+PHll
YXI+MjAwMzwveWVhcj48L2RhdGVzPjx1cmxzPjxyZWxhdGVkLXVybHM+PHVybD5odHRwOi8vd3d3
LmppbW11bm9sLm9yZy9jZ2kvY29udGVudC9hYnN0cmFjdC8xNzAvNy8zODgzIDwvdXJsPjwvcmVs
YXRlZC11cmxzPjwvdXJscz48L3JlY29yZD48L0NpdGU+PENpdGU+PEF1dGhvcj5aaGVuZyBYLjwv
QXV0aG9yPjxZZWFyPjIwMDg8L1llYXI+PFJlY051bT42MjcyPC9SZWNOdW0+PHJlY29yZD48cmVj
LW51bWJlcj42MjcyPC9yZWMtbnVtYmVyPjxmb3JlaWduLWtleXM+PGtleSBhcHA9IkVOIiBkYi1p
ZD0iZGU1dDVzMDB3enR2enZldDUyOXZkZXIyZHBzZHJ0Mng5d3dyIj42MjcyPC9rZXk+PC9mb3Jl
aWduLWtleXM+PHJlZi10eXBlIG5hbWU9IkpvdXJuYWwgQXJ0aWNsZSI+MTc8L3JlZi10eXBlPjxj
b250cmlidXRvcnM+PGF1dGhvcnM+PGF1dGhvcj5aaGVuZyBYLiwgLCBaaGFuZyBYLiwgRmVuZyBC
LiwgU3VuIEguLCBTdXp1a2kgTS4sIEljaGltIFQuLCBLdWJvIE4uLCBXb25nIEEuLCBNaW4gTC5S
LiwgQnVkb2huIE0uRS4sIEdhcmNpYSBCLiwgSmV2bmlrYXIgQS5NLiwgYW5kIE1pbiBXLlAuPC9h
dXRob3I+PC9hdXRob3JzPjwvY29udHJpYnV0b3JzPjx0aXRsZXM+PHRpdGxlPkdlbmUgc2lsZW5j
aW5nIG9mIGNvbXBsZW1lbnQgQzVhIHJlY2VwdG9yIHVzaW5nIHNpUk5BIGZvciBwcmV2ZW50aW5n
IGlzY2hlbWlhL3JlcGVyZnVzaW9uIGluanVyeTwvdGl0bGU+PHNlY29uZGFyeS10aXRsZT5BbS4g
Si4gUGF0aG9sLjwvc2Vjb25kYXJ5LXRpdGxlPjwvdGl0bGVzPjxwZXJpb2RpY2FsPjxmdWxsLXRp
dGxlPkFtLiBKLiBQYXRob2wuPC9mdWxsLXRpdGxlPjwvcGVyaW9kaWNhbD48cGFnZXM+OTczLTk4
MDwvcGFnZXM+PHZvbHVtZT4xNzM8L3ZvbHVtZT48ZGF0ZXM+PHllYXI+MjAwODwveWVhcj48L2Rh
dGVzPjxpc2JuPlBNSUQ6IDE4NzcyMzQxPC9pc2JuPjx1cmxzPjxyZWxhdGVkLXVybHM+PHVybD5o
dHRwOi8vYWpwLmFtanBhdGhvbC5vcmcvY2dpL2NvbnRlbnQvYWJzdHJhY3QvMTczLzQvOTczIDwv
dXJsPjwvcmVsYXRlZC11cmxzPjwvdXJscz48ZWxlY3Ryb25pYy1yZXNvdXJjZS1udW0+MTAuMjM1
My9hanBhdGguMjAwOC4wODAxMDM8L2VsZWN0cm9uaWMtcmVzb3VyY2UtbnVtPjwvcmVjb3JkPjwv
Q2l0ZT48Q2l0ZT48QXV0aG9yPkR1Y3J1ZXQgQS5GLjwvQXV0aG9yPjxZZWFyPjIwMDg8L1llYXI+
PFJlY051bT42Mjg1PC9SZWNOdW0+PHJlY29yZD48cmVjLW51bWJlcj42Mjg1PC9yZWMtbnVtYmVy
Pjxmb3JlaWduLWtleXM+PGtleSBhcHA9IkVOIiBkYi1pZD0iZGU1dDVzMDB3enR2enZldDUyOXZk
ZXIyZHBzZHJ0Mng5d3dyIj42Mjg1PC9rZXk+PC9mb3JlaWduLWtleXM+PHJlZi10eXBlIG5hbWU9
IkpvdXJuYWwgQXJ0aWNsZSI+MTc8L3JlZi10eXBlPjxjb250cmlidXRvcnM+PGF1dGhvcnM+PGF1
dGhvcj5EdWNydWV0IEEuRi4sICwgSGFzc2lkIEIuRy4sIE1hY2sgVy5KLiwgU29zdW5vdiBTLkEu
LCBPdHRlbiBNLkwuLCBGdXNjbyBELkouLCBIaWNrbWFuIFouTC4sIEtpbSBHLkguLCBLb21vdGFy
IFIuSi4sIE1vY2NvIEouLCBhbmQgQ29ubm9sbHkgRS5TLjwvYXV0aG9yPjwvYXV0aG9ycz48L2Nv
bnRyaWJ1dG9ycz48dGl0bGVzPjx0aXRsZT5DM2EgcmVjZXB0b3IgbW9kdWxhdGlvbiBvZiBncmFu
dWxvY3l0ZSBpbmZpbHRyYXRpb24gYWZ0ZXIgbXVyaW5lIGZvY2FsIGNlcmVicmFsIGlzY2hlbWlh
IGlzIHJlcGVyZnVzaW9uIGRlcGVuZGVudDwvdGl0bGU+PHNlY29uZGFyeS10aXRsZT5KLiBDZXJl
Yi4gQmxvb2QgRmxvdyBNZXRhYi48L3NlY29uZGFyeS10aXRsZT48L3RpdGxlcz48cGVyaW9kaWNh
bD48ZnVsbC10aXRsZT5KLiBDZXJlYi4gQmxvb2QgRmxvdyBNZXRhYi48L2Z1bGwtdGl0bGU+PC9w
ZXJpb2RpY2FsPjxwYWdlcz4xMDQ4LTEwNTg8L3BhZ2VzPjx2b2x1bWU+Mjg8L3ZvbHVtZT48ZGF0
ZXM+PHllYXI+MjAwODwveWVhcj48L2RhdGVzPjxpc2JuPlBNSUQ6IDE4MTk3MTc4PC9pc2JuPjx1
cmxzPjxyZWxhdGVkLXVybHM+PHVybD5odHRwOi8vZHguZG9pLm9yZy8xMC4xMDM4L3NqLmpjYmZt
Ljk2MDA2MDggPC91cmw+PC9yZWxhdGVkLXVybHM+PC91cmxzPjxlbGVjdHJvbmljLXJlc291cmNl
LW51bT4xMC4xMDM4L3NqLmpjYmZtLjk2MDA2MDg8L2VsZWN0cm9uaWMtcmVzb3VyY2UtbnVtPjwv
cmVjb3JkPjwvQ2l0ZT48Q2l0ZT48QXV0aG9yPkZvbnNlY2EgTS5JLjwvQXV0aG9yPjxZZWFyPjIw
MDk8L1llYXI+PFJlY051bT41NzQ3PC9SZWNOdW0+PHJlY29yZD48cmVjLW51bWJlcj41NzQ3PC9y
ZWMtbnVtYmVyPjxmb3JlaWduLWtleXM+PGtleSBhcHA9IkVOIiBkYi1pZD0iZGU1dDVzMDB3enR2
enZldDUyOXZkZXIyZHBzZHJ0Mng5d3dyIj41NzQ3PC9rZXk+PC9mb3JlaWduLWtleXM+PHJlZi10
eXBlIG5hbWU9IkpvdXJuYWwgQXJ0aWNsZSI+MTc8L3JlZi10eXBlPjxjb250cmlidXRvcnM+PGF1
dGhvcnM+PGF1dGhvcj5Gb25zZWNhIE0uSS4sICwgQWdlciBSLlIuLCBDaHUgUy5ILiwgWWF6YW4g
Ty4sIFNhbmRlcnNvbiBTLkQuLCBMYUZlcmxhIEYuTS4sIFRheWxvciBTLk0uLCBXb29kcnVmZiBU
Lk0uLCBhbmQgVGVubmVyIEEuSi48L2F1dGhvcj48L2F1dGhvcnM+PC9jb250cmlidXRvcnM+PHRp
dGxlcz48dGl0bGU+VHJlYXRtZW50IHdpdGggYSBDNWFSIGFudGFnb25pc3QgZGVjcmVhc2VzIHBh
dGhvbG9neSBhbmQgZW5oYW5jZXMgYmVoYXZpb3JhbCBwZXJmb3JtYW5jZSBpbiBtdXJpbmUgbW9k
ZWxzIG9mIEFsemhlaW1lciZhcG9zO3MgZGlzZWFzZTwvdGl0bGU+PHNlY29uZGFyeS10aXRsZT5K
LiBJbW11bm9sLjwvc2Vjb25kYXJ5LXRpdGxlPjwvdGl0bGVzPjxwZXJpb2RpY2FsPjxmdWxsLXRp
dGxlPkouIEltbXVub2wuPC9mdWxsLXRpdGxlPjwvcGVyaW9kaWNhbD48cGFnZXM+MTM3NS0xMzgz
PC9wYWdlcz48dm9sdW1lPjE4Mzwvdm9sdW1lPjxkYXRlcz48eWVhcj4yMDA5PC95ZWFyPjwvZGF0
ZXM+PGlzYm4+UE1JRDogMTk1NjEwOTg8L2lzYm4+PHVybHM+PHJlbGF0ZWQtdXJscz48dXJsPmh0
dHA6Ly93d3cuamltbXVub2wub3JnL2NnaS9jb250ZW50L2Fic3RyYWN0LzE4My8yLzEzNzUgPC91
cmw+PC9yZWxhdGVkLXVybHM+PC91cmxzPjxlbGVjdHJvbmljLXJlc291cmNlLW51bT4xMC40MDQ5
L2ppbW11bm9sLjA5MDEwMDU8L2VsZWN0cm9uaWMtcmVzb3VyY2UtbnVtPjwvcmVjb3JkPjwvQ2l0
ZT48Q2l0ZT48QXV0aG9yPk5vemFraSBNLjwvQXV0aG9yPjxZZWFyPjIwMDY8L1llYXI+PFJlY051
bT40ODI1PC9SZWNOdW0+PHJlY29yZD48cmVjLW51bWJlcj40ODI1PC9yZWMtbnVtYmVyPjxmb3Jl
aWduLWtleXM+PGtleSBhcHA9IkVOIiBkYi1pZD0iZGU1dDVzMDB3enR2enZldDUyOXZkZXIyZHBz
ZHJ0Mng5d3dyIj40ODI1PC9rZXk+PC9mb3JlaWduLWtleXM+PHJlZi10eXBlIG5hbWU9IkpvdXJu
YWwgQXJ0aWNsZSI+MTc8L3JlZi10eXBlPjxjb250cmlidXRvcnM+PGF1dGhvcnM+PGF1dGhvcj5O
b3pha2kgTS4sICwgUmFpc2xlciBCLkouLCBTYWt1cmFpIEUuLCBTYXJtYSBKLlYuLCBCYXJudW0g
Uy5SLiwgTGFtYnJpcyBKLkQuLCBDaGVuIFkuLCBaaGFuZyBLLiwgQW1iYXRpIEIuSy4sIEJhZmZp
IEouWi4sIGFuZCBBbWJhdGkgSi48L2F1dGhvcj48L2F1dGhvcnM+PC9jb250cmlidXRvcnM+PHRp
dGxlcz48dGl0bGU+RHJ1c2VuIGNvbXBsZW1lbnQgY29tcG9uZW50cyBDM2EgYW5kIEM1YSBwcm9t
b3RlIGNob3JvaWRhbCBuZW92YXNjdWxhcml6YXRpb248L3RpdGxlPjxzZWNvbmRhcnktdGl0bGU+
UHJvYy4gTmF0bC4gQWNhZC4gU2NpLjwvc2Vjb25kYXJ5LXRpdGxlPjwvdGl0bGVzPjxwZXJpb2Rp
Y2FsPjxmdWxsLXRpdGxlPlByb2MuIE5hdGwuIEFjYWQuIFNjaS48L2Z1bGwtdGl0bGU+PC9wZXJp
b2RpY2FsPjxwYWdlcz4yMzI4LTIzMzM8L3BhZ2VzPjx2b2x1bWU+MTAzPC92b2x1bWU+PGRhdGVz
Pjx5ZWFyPjIwMDY8L3llYXI+PC9kYXRlcz48aXNibj5QTUlEOiAxNjQ1MjE3MjwvaXNibj48dXJs
cz48cmVsYXRlZC11cmxzPjx1cmw+aHR0cDovL3d3dy5wbmFzLm9yZy9jZ2kvY29udGVudC9hYnN0
cmFjdC8xMDMvNy8yMzI4IDwvdXJsPjwvcmVsYXRlZC11cmxzPjwvdXJscz48ZWxlY3Ryb25pYy1y
ZXNvdXJjZS1udW0+MTAuMTA3My9wbmFzLjA0MDg4MzUxMDM8L2VsZWN0cm9uaWMtcmVzb3VyY2Ut
bnVtPjwvcmVjb3JkPjwvQ2l0ZT48L0VuZE5vdGU+AG==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PEVuZE5vdGU+PENpdGU+PEF1dGhvcj5kZSBWcmllcyBCLjwvQXV0aG9yPjxZZWFyPjIwMDM8L1ll
YXI+PFJlY051bT42Mjc1PC9SZWNOdW0+PERpc3BsYXlUZXh0PjxzdHlsZSBmYWNlPSJzdXBlcnNj
cmlwdCI+WzY5LTcxLCA3NywgODBdPC9zdHlsZT48L0Rpc3BsYXlUZXh0PjxyZWNvcmQ+PHJlYy1u
dW1iZXI+NjI3NTwvcmVjLW51bWJlcj48Zm9yZWlnbi1rZXlzPjxrZXkgYXBwPSJFTiIgZGItaWQ9
ImRlNXQ1czAwd3p0dnp2ZXQ1Mjl2ZGVyMmRwc2RydDJ4OXd3ciI+NjI3NTwva2V5PjwvZm9yZWln
bi1rZXlzPjxyZWYtdHlwZSBuYW1lPSJKb3VybmFsIEFydGljbGUiPjE3PC9yZWYtdHlwZT48Y29u
dHJpYnV0b3JzPjxhdXRob3JzPjxhdXRob3I+ZGUgVnJpZXMgQi4sICwgS29obCBKLiwgTGVjbGVy
Y3EgVy5LLkcubSBXb2xmcyBULkcuQS5NLiwgdmFuIEJpam5lbiBBLkEuSi5ILk0uLCBIZWVyaW5n
YSBQLiwgYW5kIEJ1dXJtYW4gVy5BLjwvYXV0aG9yPjwvYXV0aG9ycz48L2NvbnRyaWJ1dG9ycz48
dGl0bGVzPjx0aXRsZT5Db21wbGVtZW50IGZhY3RvciBDNWEgbWVkaWF0ZXMgcmVuYWwgaXNjaGVt
aWEtcmVwZXJmdXNpb24gaW5qdXJ5IGluZGVwZW5kZW50IGZyb20gbmV1dHJvcGhpbHM8L3RpdGxl
PjxzZWNvbmRhcnktdGl0bGU+Si4gSW1tdW5vbC48L3NlY29uZGFyeS10aXRsZT48L3RpdGxlcz48
cGVyaW9kaWNhbD48ZnVsbC10aXRsZT5KLiBJbW11bm9sLjwvZnVsbC10aXRsZT48L3BlcmlvZGlj
YWw+PHBhZ2VzPjM4ODMtMzg4OTwvcGFnZXM+PHZvbHVtZT4xNzA8L3ZvbHVtZT48ZGF0ZXM+PHll
YXI+MjAwMzwveWVhcj48L2RhdGVzPjx1cmxzPjxyZWxhdGVkLXVybHM+PHVybD5odHRwOi8vd3d3
LmppbW11bm9sLm9yZy9jZ2kvY29udGVudC9hYnN0cmFjdC8xNzAvNy8zODgzIDwvdXJsPjwvcmVs
YXRlZC11cmxzPjwvdXJscz48L3JlY29yZD48L0NpdGU+PENpdGU+PEF1dGhvcj5aaGVuZyBYLjwv
QXV0aG9yPjxZZWFyPjIwMDg8L1llYXI+PFJlY051bT42MjcyPC9SZWNOdW0+PHJlY29yZD48cmVj
LW51bWJlcj42MjcyPC9yZWMtbnVtYmVyPjxmb3JlaWduLWtleXM+PGtleSBhcHA9IkVOIiBkYi1p
ZD0iZGU1dDVzMDB3enR2enZldDUyOXZkZXIyZHBzZHJ0Mng5d3dyIj42MjcyPC9rZXk+PC9mb3Jl
aWduLWtleXM+PHJlZi10eXBlIG5hbWU9IkpvdXJuYWwgQXJ0aWNsZSI+MTc8L3JlZi10eXBlPjxj
b250cmlidXRvcnM+PGF1dGhvcnM+PGF1dGhvcj5aaGVuZyBYLiwgLCBaaGFuZyBYLiwgRmVuZyBC
LiwgU3VuIEguLCBTdXp1a2kgTS4sIEljaGltIFQuLCBLdWJvIE4uLCBXb25nIEEuLCBNaW4gTC5S
LiwgQnVkb2huIE0uRS4sIEdhcmNpYSBCLiwgSmV2bmlrYXIgQS5NLiwgYW5kIE1pbiBXLlAuPC9h
dXRob3I+PC9hdXRob3JzPjwvY29udHJpYnV0b3JzPjx0aXRsZXM+PHRpdGxlPkdlbmUgc2lsZW5j
aW5nIG9mIGNvbXBsZW1lbnQgQzVhIHJlY2VwdG9yIHVzaW5nIHNpUk5BIGZvciBwcmV2ZW50aW5n
IGlzY2hlbWlhL3JlcGVyZnVzaW9uIGluanVyeTwvdGl0bGU+PHNlY29uZGFyeS10aXRsZT5BbS4g
Si4gUGF0aG9sLjwvc2Vjb25kYXJ5LXRpdGxlPjwvdGl0bGVzPjxwZXJpb2RpY2FsPjxmdWxsLXRp
dGxlPkFtLiBKLiBQYXRob2wuPC9mdWxsLXRpdGxlPjwvcGVyaW9kaWNhbD48cGFnZXM+OTczLTk4
MDwvcGFnZXM+PHZvbHVtZT4xNzM8L3ZvbHVtZT48ZGF0ZXM+PHllYXI+MjAwODwveWVhcj48L2Rh
dGVzPjxpc2JuPlBNSUQ6IDE4NzcyMzQxPC9pc2JuPjx1cmxzPjxyZWxhdGVkLXVybHM+PHVybD5o
dHRwOi8vYWpwLmFtanBhdGhvbC5vcmcvY2dpL2NvbnRlbnQvYWJzdHJhY3QvMTczLzQvOTczIDwv
dXJsPjwvcmVsYXRlZC11cmxzPjwvdXJscz48ZWxlY3Ryb25pYy1yZXNvdXJjZS1udW0+MTAuMjM1
My9hanBhdGguMjAwOC4wODAxMDM8L2VsZWN0cm9uaWMtcmVzb3VyY2UtbnVtPjwvcmVjb3JkPjwv
Q2l0ZT48Q2l0ZT48QXV0aG9yPkR1Y3J1ZXQgQS5GLjwvQXV0aG9yPjxZZWFyPjIwMDg8L1llYXI+
PFJlY051bT42Mjg1PC9SZWNOdW0+PHJlY29yZD48cmVjLW51bWJlcj42Mjg1PC9yZWMtbnVtYmVy
Pjxmb3JlaWduLWtleXM+PGtleSBhcHA9IkVOIiBkYi1pZD0iZGU1dDVzMDB3enR2enZldDUyOXZk
ZXIyZHBzZHJ0Mng5d3dyIj42Mjg1PC9rZXk+PC9mb3JlaWduLWtleXM+PHJlZi10eXBlIG5hbWU9
IkpvdXJuYWwgQXJ0aWNsZSI+MTc8L3JlZi10eXBlPjxjb250cmlidXRvcnM+PGF1dGhvcnM+PGF1
dGhvcj5EdWNydWV0IEEuRi4sICwgSGFzc2lkIEIuRy4sIE1hY2sgVy5KLiwgU29zdW5vdiBTLkEu
LCBPdHRlbiBNLkwuLCBGdXNjbyBELkouLCBIaWNrbWFuIFouTC4sIEtpbSBHLkguLCBLb21vdGFy
IFIuSi4sIE1vY2NvIEouLCBhbmQgQ29ubm9sbHkgRS5TLjwvYXV0aG9yPjwvYXV0aG9ycz48L2Nv
bnRyaWJ1dG9ycz48dGl0bGVzPjx0aXRsZT5DM2EgcmVjZXB0b3IgbW9kdWxhdGlvbiBvZiBncmFu
dWxvY3l0ZSBpbmZpbHRyYXRpb24gYWZ0ZXIgbXVyaW5lIGZvY2FsIGNlcmVicmFsIGlzY2hlbWlh
IGlzIHJlcGVyZnVzaW9uIGRlcGVuZGVudDwvdGl0bGU+PHNlY29uZGFyeS10aXRsZT5KLiBDZXJl
Yi4gQmxvb2QgRmxvdyBNZXRhYi48L3NlY29uZGFyeS10aXRsZT48L3RpdGxlcz48cGVyaW9kaWNh
bD48ZnVsbC10aXRsZT5KLiBDZXJlYi4gQmxvb2QgRmxvdyBNZXRhYi48L2Z1bGwtdGl0bGU+PC9w
ZXJpb2RpY2FsPjxwYWdlcz4xMDQ4LTEwNTg8L3BhZ2VzPjx2b2x1bWU+Mjg8L3ZvbHVtZT48ZGF0
ZXM+PHllYXI+MjAwODwveWVhcj48L2RhdGVzPjxpc2JuPlBNSUQ6IDE4MTk3MTc4PC9pc2JuPjx1
cmxzPjxyZWxhdGVkLXVybHM+PHVybD5odHRwOi8vZHguZG9pLm9yZy8xMC4xMDM4L3NqLmpjYmZt
Ljk2MDA2MDggPC91cmw+PC9yZWxhdGVkLXVybHM+PC91cmxzPjxlbGVjdHJvbmljLXJlc291cmNl
LW51bT4xMC4xMDM4L3NqLmpjYmZtLjk2MDA2MDg8L2VsZWN0cm9uaWMtcmVzb3VyY2UtbnVtPjwv
cmVjb3JkPjwvQ2l0ZT48Q2l0ZT48QXV0aG9yPkZvbnNlY2EgTS5JLjwvQXV0aG9yPjxZZWFyPjIw
MDk8L1llYXI+PFJlY051bT41NzQ3PC9SZWNOdW0+PHJlY29yZD48cmVjLW51bWJlcj41NzQ3PC9y
ZWMtbnVtYmVyPjxmb3JlaWduLWtleXM+PGtleSBhcHA9IkVOIiBkYi1pZD0iZGU1dDVzMDB3enR2
enZldDUyOXZkZXIyZHBzZHJ0Mng5d3dyIj41NzQ3PC9rZXk+PC9mb3JlaWduLWtleXM+PHJlZi10
eXBlIG5hbWU9IkpvdXJuYWwgQXJ0aWNsZSI+MTc8L3JlZi10eXBlPjxjb250cmlidXRvcnM+PGF1
dGhvcnM+PGF1dGhvcj5Gb25zZWNhIE0uSS4sICwgQWdlciBSLlIuLCBDaHUgUy5ILiwgWWF6YW4g
Ty4sIFNhbmRlcnNvbiBTLkQuLCBMYUZlcmxhIEYuTS4sIFRheWxvciBTLk0uLCBXb29kcnVmZiBU
Lk0uLCBhbmQgVGVubmVyIEEuSi48L2F1dGhvcj48L2F1dGhvcnM+PC9jb250cmlidXRvcnM+PHRp
dGxlcz48dGl0bGU+VHJlYXRtZW50IHdpdGggYSBDNWFSIGFudGFnb25pc3QgZGVjcmVhc2VzIHBh
dGhvbG9neSBhbmQgZW5oYW5jZXMgYmVoYXZpb3JhbCBwZXJmb3JtYW5jZSBpbiBtdXJpbmUgbW9k
ZWxzIG9mIEFsemhlaW1lciZhcG9zO3MgZGlzZWFzZTwvdGl0bGU+PHNlY29uZGFyeS10aXRsZT5K
LiBJbW11bm9sLjwvc2Vjb25kYXJ5LXRpdGxlPjwvdGl0bGVzPjxwZXJpb2RpY2FsPjxmdWxsLXRp
dGxlPkouIEltbXVub2wuPC9mdWxsLXRpdGxlPjwvcGVyaW9kaWNhbD48cGFnZXM+MTM3NS0xMzgz
PC9wYWdlcz48dm9sdW1lPjE4Mzwvdm9sdW1lPjxkYXRlcz48eWVhcj4yMDA5PC95ZWFyPjwvZGF0
ZXM+PGlzYm4+UE1JRDogMTk1NjEwOTg8L2lzYm4+PHVybHM+PHJlbGF0ZWQtdXJscz48dXJsPmh0
dHA6Ly93d3cuamltbXVub2wub3JnL2NnaS9jb250ZW50L2Fic3RyYWN0LzE4My8yLzEzNzUgPC91
cmw+PC9yZWxhdGVkLXVybHM+PC91cmxzPjxlbGVjdHJvbmljLXJlc291cmNlLW51bT4xMC40MDQ5
L2ppbW11bm9sLjA5MDEwMDU8L2VsZWN0cm9uaWMtcmVzb3VyY2UtbnVtPjwvcmVjb3JkPjwvQ2l0
ZT48Q2l0ZT48QXV0aG9yPk5vemFraSBNLjwvQXV0aG9yPjxZZWFyPjIwMDY8L1llYXI+PFJlY051
bT40ODI1PC9SZWNOdW0+PHJlY29yZD48cmVjLW51bWJlcj40ODI1PC9yZWMtbnVtYmVyPjxmb3Jl
aWduLWtleXM+PGtleSBhcHA9IkVOIiBkYi1pZD0iZGU1dDVzMDB3enR2enZldDUyOXZkZXIyZHBz
ZHJ0Mng5d3dyIj40ODI1PC9rZXk+PC9mb3JlaWduLWtleXM+PHJlZi10eXBlIG5hbWU9IkpvdXJu
YWwgQXJ0aWNsZSI+MTc8L3JlZi10eXBlPjxjb250cmlidXRvcnM+PGF1dGhvcnM+PGF1dGhvcj5O
b3pha2kgTS4sICwgUmFpc2xlciBCLkouLCBTYWt1cmFpIEUuLCBTYXJtYSBKLlYuLCBCYXJudW0g
Uy5SLiwgTGFtYnJpcyBKLkQuLCBDaGVuIFkuLCBaaGFuZyBLLiwgQW1iYXRpIEIuSy4sIEJhZmZp
IEouWi4sIGFuZCBBbWJhdGkgSi48L2F1dGhvcj48L2F1dGhvcnM+PC9jb250cmlidXRvcnM+PHRp
dGxlcz48dGl0bGU+RHJ1c2VuIGNvbXBsZW1lbnQgY29tcG9uZW50cyBDM2EgYW5kIEM1YSBwcm9t
b3RlIGNob3JvaWRhbCBuZW92YXNjdWxhcml6YXRpb248L3RpdGxlPjxzZWNvbmRhcnktdGl0bGU+
UHJvYy4gTmF0bC4gQWNhZC4gU2NpLjwvc2Vjb25kYXJ5LXRpdGxlPjwvdGl0bGVzPjxwZXJpb2Rp
Y2FsPjxmdWxsLXRpdGxlPlByb2MuIE5hdGwuIEFjYWQuIFNjaS48L2Z1bGwtdGl0bGU+PC9wZXJp
b2RpY2FsPjxwYWdlcz4yMzI4LTIzMzM8L3BhZ2VzPjx2b2x1bWU+MTAzPC92b2x1bWU+PGRhdGVz
Pjx5ZWFyPjIwMDY8L3llYXI+PC9kYXRlcz48aXNibj5QTUlEOiAxNjQ1MjE3MjwvaXNibj48dXJs
cz48cmVsYXRlZC11cmxzPjx1cmw+aHR0cDovL3d3dy5wbmFzLm9yZy9jZ2kvY29udGVudC9hYnN0
cmFjdC8xMDMvNy8yMzI4IDwvdXJsPjwvcmVsYXRlZC11cmxzPjwvdXJscz48ZWxlY3Ryb25pYy1y
ZXNvdXJjZS1udW0+MTAuMTA3My9wbmFzLjA0MDg4MzUxMDM8L2VsZWN0cm9uaWMtcmVzb3VyY2Ut
bnVtPjwvcmVjb3JkPjwvQ2l0ZT48L0VuZE5vdGU+AG==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9" w:tooltip="de Vries B., 2003 #6275" w:history="1">
        <w:r w:rsidR="003C0BA6" w:rsidRPr="00A65412">
          <w:rPr>
            <w:rFonts w:ascii="Book Antiqua" w:hAnsi="Book Antiqua" w:cs="Arial"/>
            <w:noProof/>
            <w:color w:val="000000" w:themeColor="text1"/>
            <w:sz w:val="24"/>
            <w:szCs w:val="24"/>
            <w:vertAlign w:val="superscript"/>
          </w:rPr>
          <w:t>69-71</w:t>
        </w:r>
      </w:hyperlink>
      <w:r w:rsidR="00344502" w:rsidRPr="00A65412">
        <w:rPr>
          <w:rFonts w:ascii="Book Antiqua" w:hAnsi="Book Antiqua" w:cs="Arial"/>
          <w:noProof/>
          <w:color w:val="000000" w:themeColor="text1"/>
          <w:sz w:val="24"/>
          <w:szCs w:val="24"/>
          <w:vertAlign w:val="superscript"/>
        </w:rPr>
        <w:t>,</w:t>
      </w:r>
      <w:hyperlink w:anchor="_ENREF_77" w:tooltip="Fonseca M.I., 2009 #5747" w:history="1">
        <w:r w:rsidR="003C0BA6" w:rsidRPr="00A65412">
          <w:rPr>
            <w:rFonts w:ascii="Book Antiqua" w:hAnsi="Book Antiqua" w:cs="Arial"/>
            <w:noProof/>
            <w:color w:val="000000" w:themeColor="text1"/>
            <w:sz w:val="24"/>
            <w:szCs w:val="24"/>
            <w:vertAlign w:val="superscript"/>
          </w:rPr>
          <w:t>77</w:t>
        </w:r>
      </w:hyperlink>
      <w:r w:rsidR="00344502" w:rsidRPr="00A65412">
        <w:rPr>
          <w:rFonts w:ascii="Book Antiqua" w:hAnsi="Book Antiqua" w:cs="Arial"/>
          <w:noProof/>
          <w:color w:val="000000" w:themeColor="text1"/>
          <w:sz w:val="24"/>
          <w:szCs w:val="24"/>
          <w:vertAlign w:val="superscript"/>
        </w:rPr>
        <w:t>,</w:t>
      </w:r>
      <w:hyperlink w:anchor="_ENREF_80" w:tooltip="Nozaki M., 2006 #4825" w:history="1">
        <w:r w:rsidR="003C0BA6" w:rsidRPr="00A65412">
          <w:rPr>
            <w:rFonts w:ascii="Book Antiqua" w:hAnsi="Book Antiqua" w:cs="Arial"/>
            <w:noProof/>
            <w:color w:val="000000" w:themeColor="text1"/>
            <w:sz w:val="24"/>
            <w:szCs w:val="24"/>
            <w:vertAlign w:val="superscript"/>
          </w:rPr>
          <w:t>80</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or the MAC </w:t>
      </w:r>
      <w:r w:rsidR="00F93172" w:rsidRPr="00A65412">
        <w:rPr>
          <w:rFonts w:ascii="Book Antiqua" w:hAnsi="Book Antiqua" w:cs="Arial"/>
          <w:color w:val="000000" w:themeColor="text1"/>
          <w:sz w:val="24"/>
          <w:szCs w:val="24"/>
        </w:rPr>
        <w:t>a</w:t>
      </w:r>
      <w:r w:rsidR="00344502" w:rsidRPr="00A65412">
        <w:rPr>
          <w:rFonts w:ascii="Book Antiqua" w:hAnsi="Book Antiqua" w:cs="Arial"/>
          <w:color w:val="000000" w:themeColor="text1"/>
          <w:sz w:val="24"/>
          <w:szCs w:val="24"/>
        </w:rPr>
        <w:t>re the clear culprits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&lt;EndNote&gt;&lt;Cite&gt;&lt;Author&gt;Mead R.J.&lt;/Author&gt;&lt;Year&gt;2002&lt;/Year&gt;&lt;RecNum&gt;6253&lt;/RecNum&gt;&lt;DisplayText&gt;&lt;style face="superscript"&gt;[79]&lt;/style&gt;&lt;/DisplayText&gt;&lt;record&gt;&lt;rec-number&gt;6253&lt;/rec-number&gt;&lt;foreign-keys&gt;&lt;key app="EN" db-id="de5t5s00wztvzvet529vder2dpsdrt2x9wwr"&gt;6253&lt;/key&gt;&lt;/foreign-keys&gt;&lt;ref-type name="Journal Article"&gt;17&lt;/ref-type&gt;&lt;contributors&gt;&lt;authors&gt;&lt;author&gt;Mead R.J., , Singhrao S.K., Neal J.W., Lassmann H., and Morgan B.P.&lt;/author&gt;&lt;/authors&gt;&lt;/contributors&gt;&lt;titles&gt;&lt;title&gt;The membrane attack complex of complement causes severe demyelination associated with acute axonal injury&lt;/title&gt;&lt;secondary-title&gt;J. Immunol.&lt;/secondary-title&gt;&lt;/titles&gt;&lt;periodical&gt;&lt;full-title&gt;J. Immunol.&lt;/full-title&gt;&lt;/periodical&gt;&lt;pages&gt;458-465&lt;/pages&gt;&lt;volume&gt;168&lt;/volume&gt;&lt;dates&gt;&lt;year&gt;2002&lt;/year&gt;&lt;/dates&gt;&lt;isbn&gt;PMID: 11751993&lt;/isbn&gt;&lt;urls&gt;&lt;related-urls&gt;&lt;url&gt;http://www.jimmunol.org/cgi/content/abstract/168/1/458 &lt;/url&gt;&lt;/related-urls&gt;&lt;/urls&gt;&lt;electronic-resource-num&gt;10.4049/</w:instrText>
      </w:r>
      <w:r w:rsidR="009057CE" w:rsidRPr="00A65412">
        <w:rPr>
          <w:rFonts w:ascii="Cambria Math" w:hAnsi="Cambria Math" w:cs="Cambria Math"/>
          <w:color w:val="000000" w:themeColor="text1"/>
          <w:sz w:val="24"/>
          <w:szCs w:val="24"/>
        </w:rPr>
        <w:instrText>​</w:instrText>
      </w:r>
      <w:r w:rsidR="009057CE" w:rsidRPr="00A65412">
        <w:rPr>
          <w:rFonts w:ascii="Book Antiqua" w:hAnsi="Book Antiqua" w:cs="Arial"/>
          <w:color w:val="000000" w:themeColor="text1"/>
          <w:sz w:val="24"/>
          <w:szCs w:val="24"/>
        </w:rPr>
        <w:instrText>jimmunol.168.1.458&lt;/electronic-resource-num&gt;&lt;/record&gt;&lt;/Cite&gt;&lt;/EndNote&gt;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9" w:tooltip="Mead R.J., 2002 #6253" w:history="1">
        <w:r w:rsidR="003C0BA6" w:rsidRPr="00A65412">
          <w:rPr>
            <w:rFonts w:ascii="Book Antiqua" w:hAnsi="Book Antiqua" w:cs="Arial"/>
            <w:noProof/>
            <w:color w:val="000000" w:themeColor="text1"/>
            <w:sz w:val="24"/>
            <w:szCs w:val="24"/>
            <w:vertAlign w:val="superscript"/>
          </w:rPr>
          <w:t>79</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A role for C3a was </w:t>
      </w:r>
      <w:r w:rsidR="0087271C" w:rsidRPr="00A65412">
        <w:rPr>
          <w:rFonts w:ascii="Book Antiqua" w:hAnsi="Book Antiqua" w:cs="Arial"/>
          <w:color w:val="000000" w:themeColor="text1"/>
          <w:sz w:val="24"/>
          <w:szCs w:val="24"/>
        </w:rPr>
        <w:t>on</w:t>
      </w:r>
      <w:r w:rsidR="00344502" w:rsidRPr="00A65412">
        <w:rPr>
          <w:rFonts w:ascii="Book Antiqua" w:hAnsi="Book Antiqua" w:cs="Arial"/>
          <w:color w:val="000000" w:themeColor="text1"/>
          <w:sz w:val="24"/>
          <w:szCs w:val="24"/>
        </w:rPr>
        <w:t>ly seen in a mouse asthma model</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&lt;EndNote&gt;&lt;Cite&gt;&lt;Author&gt;Humbles A.A.&lt;/Author&gt;&lt;Year&gt;2000&lt;/Year&gt;&lt;RecNum&gt;4365&lt;/RecNum&gt;&lt;DisplayText&gt;&lt;style face="superscript"&gt;[72]&lt;/style&gt;&lt;/DisplayText&gt;&lt;record&gt;&lt;rec-number&gt;4365&lt;/rec-number&gt;&lt;foreign-keys&gt;&lt;key app="EN" db-id="de5t5s00wztvzvet529vder2dpsdrt2x9wwr"&gt;4365&lt;/key&gt;&lt;/foreign-keys&gt;&lt;ref-type name="Journal Article"&gt;17&lt;/ref-type&gt;&lt;contributors&gt;&lt;authors&gt;&lt;author&gt;Humbles A.A., , Lu B., Nilsson C.A., Lilly C., Israel E., Fujiwara Y., Gerard N.P., and Gerard C.&lt;/author&gt;&lt;/authors&gt;&lt;/contributors&gt;&lt;titles&gt;&lt;title&gt;A role for the C3a anaphylatoxin receptor in the effector phase of asthma&lt;/title&gt;&lt;secondary-title&gt;Nature&lt;/secondary-title&gt;&lt;/titles&gt;&lt;periodical&gt;&lt;full-title&gt;Nature&lt;/full-title&gt;&lt;/periodical&gt;&lt;pages&gt;998-1001&lt;/pages&gt;&lt;volume&gt;406&lt;/volume&gt;&lt;keywords&gt;&lt;keyword&gt;human asthmatics develop significant levels of ligand C3a following intra-pulmonary deposition of allergen, but not saline&lt;/keyword&gt;&lt;/keywords&gt;&lt;dates&gt;&lt;year&gt;2000&lt;/year&gt;&lt;/dates&gt;&lt;isbn&gt;PMID: 10984054&lt;/isbn&gt;&lt;urls&gt;&lt;related-urls&gt;&lt;url&gt;http://dx.doi.org/10.1038/35023175 &lt;/url&gt;&lt;/related-urls&gt;&lt;/urls&gt;&lt;electronic-resource-num&gt;10.1038/35023175&lt;/electronic-resource-num&gt;&lt;/record&gt;&lt;/Cite&gt;&lt;/EndNote&gt;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72" w:tooltip="Humbles A.A., 2000 #4365" w:history="1">
        <w:r w:rsidR="003C0BA6" w:rsidRPr="00A65412">
          <w:rPr>
            <w:rFonts w:ascii="Book Antiqua" w:hAnsi="Book Antiqua" w:cs="Arial"/>
            <w:noProof/>
            <w:color w:val="000000" w:themeColor="text1"/>
            <w:sz w:val="24"/>
            <w:szCs w:val="24"/>
            <w:vertAlign w:val="superscript"/>
          </w:rPr>
          <w:t>72</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and a mouse model of laser-induced macular degeneration, where the presence of the C3aR was associa</w:t>
      </w:r>
      <w:r w:rsidR="00344502" w:rsidRPr="00A65412">
        <w:rPr>
          <w:rFonts w:ascii="Book Antiqua" w:hAnsi="Book Antiqua" w:cs="Arial"/>
          <w:color w:val="000000" w:themeColor="text1"/>
          <w:sz w:val="24"/>
          <w:szCs w:val="24"/>
        </w:rPr>
        <w:t>ted with increased angiogenesis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&lt;EndNote&gt;&lt;Cite&gt;&lt;Author&gt;Nozaki M.&lt;/Author&gt;&lt;Year&gt;2006&lt;/Year&gt;&lt;RecNum&gt;4825&lt;/RecNum&gt;&lt;DisplayText&gt;&lt;style face="superscript"&gt;[80]&lt;/style&gt;&lt;/DisplayText&gt;&lt;record&gt;&lt;rec-number&gt;4825&lt;/rec-number&gt;&lt;foreign-keys&gt;&lt;key app="EN" db-id="de5t5s00wztvzvet529vder2dpsdrt2x9wwr"&gt;4825&lt;/key&gt;&lt;/foreign-keys&gt;&lt;ref-type name="Journal Article"&gt;17&lt;/ref-type&gt;&lt;contributors&gt;&lt;authors&gt;&lt;author&gt;Nozaki M., , Raisler B.J., Sakurai E., Sarma J.V., Barnum S.R., Lambris J.D., Chen Y., Zhang K., Ambati B.K., Baffi J.Z., and Ambati J.&lt;/author&gt;&lt;/authors&gt;&lt;/contributors&gt;&lt;titles&gt;&lt;title&gt;Drusen complement components C3a and C5a promote choroidal neovascularization&lt;/title&gt;&lt;secondary-title&gt;Proc. Natl. Acad. Sci.&lt;/secondary-title&gt;&lt;/titles&gt;&lt;periodical&gt;&lt;full-title&gt;Proc. Natl. Acad. Sci.&lt;/full-title&gt;&lt;/periodical&gt;&lt;pages&gt;2328-2333&lt;/pages&gt;&lt;volume&gt;103&lt;/volume&gt;&lt;dates&gt;&lt;year&gt;2006&lt;/year&gt;&lt;/dates&gt;&lt;isbn&gt;PMID: 16452172&lt;/isbn&gt;&lt;urls&gt;&lt;related-urls&gt;&lt;url&gt;http://www.pnas.org/cgi/content/abstract/103/7/2328 &lt;/url&gt;&lt;/related-urls&gt;&lt;/urls&gt;&lt;electronic-resource-num&gt;10.1073/pnas.0408835103&lt;/electronic-resource-num&gt;&lt;/record&gt;&lt;/Cite&gt;&lt;/EndNote&gt;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80" w:tooltip="Nozaki M., 2006 #4825" w:history="1">
        <w:r w:rsidR="003C0BA6" w:rsidRPr="00A65412">
          <w:rPr>
            <w:rFonts w:ascii="Book Antiqua" w:hAnsi="Book Antiqua" w:cs="Arial"/>
            <w:noProof/>
            <w:color w:val="000000" w:themeColor="text1"/>
            <w:sz w:val="24"/>
            <w:szCs w:val="24"/>
            <w:vertAlign w:val="superscript"/>
          </w:rPr>
          <w:t>80</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87271C" w:rsidRPr="00A65412">
        <w:rPr>
          <w:rFonts w:ascii="Book Antiqua" w:hAnsi="Book Antiqua" w:cs="Arial"/>
          <w:color w:val="000000" w:themeColor="text1"/>
          <w:sz w:val="24"/>
          <w:szCs w:val="24"/>
        </w:rPr>
        <w:t>, which is detrimental in the retina, but which could support repair following ischemic insults in other tissues.</w:t>
      </w:r>
    </w:p>
    <w:p w:rsidR="0087271C" w:rsidRPr="00A65412" w:rsidRDefault="0087271C"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It should be noted here that C5a appears the major culprit responsible for most of the observed pathologies, and that specific C5/C5a inhibition </w:t>
      </w:r>
      <w:r w:rsidR="00BF66B3" w:rsidRPr="00A65412">
        <w:rPr>
          <w:rFonts w:ascii="Book Antiqua" w:hAnsi="Book Antiqua" w:cs="Arial"/>
          <w:color w:val="000000" w:themeColor="text1"/>
          <w:sz w:val="24"/>
          <w:szCs w:val="24"/>
        </w:rPr>
        <w:t xml:space="preserve">preserving the early steps of complement activation could be highly advantageous in </w:t>
      </w:r>
      <w:r w:rsidR="003D395A" w:rsidRPr="00A65412">
        <w:rPr>
          <w:rFonts w:ascii="Book Antiqua" w:hAnsi="Book Antiqua" w:cs="Arial"/>
          <w:color w:val="000000" w:themeColor="text1"/>
          <w:sz w:val="24"/>
          <w:szCs w:val="24"/>
        </w:rPr>
        <w:t>some</w:t>
      </w:r>
      <w:r w:rsidR="00BF66B3" w:rsidRPr="00A65412">
        <w:rPr>
          <w:rFonts w:ascii="Book Antiqua" w:hAnsi="Book Antiqua" w:cs="Arial"/>
          <w:color w:val="000000" w:themeColor="text1"/>
          <w:sz w:val="24"/>
          <w:szCs w:val="24"/>
        </w:rPr>
        <w:t xml:space="preserve"> circumstances.</w:t>
      </w:r>
    </w:p>
    <w:p w:rsidR="00E77DB6" w:rsidRPr="00A65412" w:rsidRDefault="00E77DB6" w:rsidP="00A65412">
      <w:pPr>
        <w:spacing w:after="0" w:line="360" w:lineRule="auto"/>
        <w:jc w:val="both"/>
        <w:rPr>
          <w:rFonts w:ascii="Book Antiqua" w:hAnsi="Book Antiqua" w:cs="Arial"/>
          <w:color w:val="000000" w:themeColor="text1"/>
          <w:sz w:val="24"/>
          <w:szCs w:val="24"/>
        </w:rPr>
      </w:pPr>
    </w:p>
    <w:p w:rsidR="00E77DB6" w:rsidRPr="00A65412" w:rsidRDefault="00AF5322"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b/>
          <w:color w:val="000000" w:themeColor="text1"/>
          <w:sz w:val="24"/>
          <w:szCs w:val="24"/>
        </w:rPr>
        <w:t xml:space="preserve">ROLE OF COMPLEMENT </w:t>
      </w:r>
      <w:r w:rsidR="003662F5" w:rsidRPr="00A65412">
        <w:rPr>
          <w:rFonts w:ascii="Book Antiqua" w:hAnsi="Book Antiqua" w:cs="Arial"/>
          <w:b/>
          <w:color w:val="000000" w:themeColor="text1"/>
          <w:sz w:val="24"/>
          <w:szCs w:val="24"/>
        </w:rPr>
        <w:t xml:space="preserve">ACTIVATION </w:t>
      </w:r>
      <w:r w:rsidRPr="00A65412">
        <w:rPr>
          <w:rFonts w:ascii="Book Antiqua" w:hAnsi="Book Antiqua" w:cs="Arial"/>
          <w:b/>
          <w:color w:val="000000" w:themeColor="text1"/>
          <w:sz w:val="24"/>
          <w:szCs w:val="24"/>
        </w:rPr>
        <w:t>IN TISSUE REPAIR</w:t>
      </w:r>
    </w:p>
    <w:p w:rsidR="00344502" w:rsidRPr="00A65412" w:rsidRDefault="009057CE"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Complement mediated inflammation leading to resolution and clearance</w:t>
      </w:r>
    </w:p>
    <w:p w:rsidR="00FB0BF1" w:rsidRPr="00A65412" w:rsidRDefault="005A7F78"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While the inflammatory aspect of complement activation has long been </w:t>
      </w:r>
      <w:r w:rsidR="00C82AAA" w:rsidRPr="00A65412">
        <w:rPr>
          <w:rFonts w:ascii="Book Antiqua" w:hAnsi="Book Antiqua" w:cs="Arial"/>
          <w:color w:val="000000" w:themeColor="text1"/>
          <w:sz w:val="24"/>
          <w:szCs w:val="24"/>
        </w:rPr>
        <w:t>emphasized</w:t>
      </w:r>
      <w:r w:rsidR="00B01B11" w:rsidRPr="00A65412">
        <w:rPr>
          <w:rFonts w:ascii="Book Antiqua" w:hAnsi="Book Antiqua" w:cs="Arial"/>
          <w:color w:val="000000" w:themeColor="text1"/>
          <w:sz w:val="24"/>
          <w:szCs w:val="24"/>
        </w:rPr>
        <w:t>, it has been largely ignored that complement activation contributes also to resolution of inflammation and ti</w:t>
      </w:r>
      <w:r w:rsidR="00BB6D55" w:rsidRPr="00A65412">
        <w:rPr>
          <w:rFonts w:ascii="Book Antiqua" w:hAnsi="Book Antiqua" w:cs="Arial"/>
          <w:color w:val="000000" w:themeColor="text1"/>
          <w:sz w:val="24"/>
          <w:szCs w:val="24"/>
        </w:rPr>
        <w:t>ssue repair</w:t>
      </w:r>
      <w:r w:rsidR="00C82AAA" w:rsidRPr="00A65412">
        <w:rPr>
          <w:rFonts w:ascii="Book Antiqua" w:hAnsi="Book Antiqua" w:cs="Arial"/>
          <w:color w:val="000000" w:themeColor="text1"/>
          <w:sz w:val="24"/>
          <w:szCs w:val="24"/>
        </w:rPr>
        <w:t xml:space="preserve"> with </w:t>
      </w:r>
      <w:r w:rsidR="00E71468" w:rsidRPr="00A65412">
        <w:rPr>
          <w:rFonts w:ascii="Book Antiqua" w:hAnsi="Book Antiqua" w:cs="Arial"/>
          <w:color w:val="000000" w:themeColor="text1"/>
          <w:sz w:val="24"/>
          <w:szCs w:val="24"/>
        </w:rPr>
        <w:t>few reviews covering this aspect</w:t>
      </w:r>
      <w:r w:rsidR="003662F5" w:rsidRPr="00A65412">
        <w:rPr>
          <w:rFonts w:ascii="Book Antiqua" w:hAnsi="Book Antiqua" w:cs="Arial"/>
          <w:color w:val="000000" w:themeColor="text1"/>
          <w:sz w:val="24"/>
          <w:szCs w:val="24"/>
        </w:rPr>
        <w:fldChar w:fldCharType="begin">
          <w:fldData xml:space="preserve">PEVuZE5vdGU+PENpdGU+PEF1dGhvcj5NYXN0ZWxsb3MgRC5DLjwvQXV0aG9yPjxZZWFyPjIwMTM8
L1llYXI+PFJlY051bT43MjgxPC9SZWNOdW0+PERpc3BsYXlUZXh0PjxzdHlsZSBmYWNlPSJzdXBl
cnNjcmlwdCI+WzQsIDg0LTg2XTwvc3R5bGU+PC9EaXNwbGF5VGV4dD48cmVjb3JkPjxyZWMtbnVt
YmVyPjcyODE8L3JlYy1udW1iZXI+PGZvcmVpZ24ta2V5cz48a2V5IGFwcD0iRU4iIGRiLWlkPSJk
ZTV0NXMwMHd6dHZ6dmV0NTI5dmRlcjJkcHNkcnQyeDl3d3IiPjcyODE8L2tleT48L2ZvcmVpZ24t
a2V5cz48cmVmLXR5cGUgbmFtZT0iSm91cm5hbCBBcnRpY2xlIj4xNzwvcmVmLXR5cGU+PGNvbnRy
aWJ1dG9ycz48YXV0aG9ycz48YXV0aG9yPk1hc3RlbGxvcyBELkMuLCAsIERlQW5nZWxpcyBSLkEu
LCBhbmQgTGFtYnJpcyBKLkQuPC9hdXRob3I+PC9hdXRob3JzPjwvY29udHJpYnV0b3JzPjx0aXRs
ZXM+PHRpdGxlPkNvbXBsZW1lbnQtdHJpZ2dlcmVkIHBhdGh3YXlzIG9yY2hlc3RyYXRlIHJlZ2Vu
ZXJhdGl2ZSByZXNwb25zZXMgdGhyb3VnaG91dCBwaHlsb2dlbmVzaXM8L3RpdGxlPjxzZWNvbmRh
cnktdGl0bGU+U2VtLiBJbW11bm9sLjwvc2Vjb25kYXJ5LXRpdGxlPjwvdGl0bGVzPjxwZXJpb2Rp
Y2FsPjxmdWxsLXRpdGxlPlNlbS4gSW1tdW5vbC48L2Z1bGwtdGl0bGU+PC9wZXJpb2RpY2FsPjxw
YWdlcz4yOS0zODwvcGFnZXM+PHZvbHVtZT4yNTwvdm9sdW1lPjxrZXl3b3Jkcz48a2V5d29yZD5W
ZXJ0ZWJyYXRlIHJlZ2VuZXJhdGlvbjwva2V5d29yZD48a2V5d29yZD5Jbm5hdGUgaW1tdW5pdHk8
L2tleXdvcmQ+PGtleXdvcmQ+SW5mbGFtbWF0aW9uPC9rZXl3b3JkPjxrZXl3b3JkPlRpc3N1ZSBw
bGFzdGljaXR5PC9rZXl3b3JkPjxrZXl3b3JkPkNvbXBsZW1lbnQ8L2tleXdvcmQ+PGtleXdvcmQ+
QW5hcGh5bGF0b3hpbnM8L2tleXdvcmQ+PC9rZXl3b3Jkcz48ZGF0ZXM+PHllYXI+MjAxMzwveWVh
cj48L2RhdGVzPjxpc2JuPjEwNDQtNTMyMzwvaXNibj48dXJscz48cmVsYXRlZC11cmxzPjx1cmw+
aHR0cDovL3d3dy5zY2llbmNlZGlyZWN0LmNvbS9zY2llbmNlL2FydGljbGUvcGlpL1MxMDQ0NTMy
MzEzMDAwMTgzPC91cmw+PC9yZWxhdGVkLXVybHM+PC91cmxzPjxlbGVjdHJvbmljLXJlc291cmNl
LW51bT4xMC4xMDE2L2ouc21pbS4yMDEzLjA0LjAwMjwvZWxlY3Ryb25pYy1yZXNvdXJjZS1udW0+
PC9yZWNvcmQ+PC9DaXRlPjxDaXRlPjxBdXRob3I+U2Nob2VuZ3JhZiBQLjwvQXV0aG9yPjxZZWFy
PjIwMTM8L1llYXI+PFJlY051bT43MjgyPC9SZWNOdW0+PHJlY29yZD48cmVjLW51bWJlcj43Mjgy
PC9yZWMtbnVtYmVyPjxmb3JlaWduLWtleXM+PGtleSBhcHA9IkVOIiBkYi1pZD0iZGU1dDVzMDB3
enR2enZldDUyOXZkZXIyZHBzZHJ0Mng5d3dyIj43MjgyPC9rZXk+PC9mb3JlaWduLWtleXM+PHJl
Zi10eXBlIG5hbWU9IkpvdXJuYWwgQXJ0aWNsZSI+MTc8L3JlZi10eXBlPjxjb250cmlidXRvcnM+
PGF1dGhvcnM+PGF1dGhvcj5TY2hvZW5ncmFmIFAuLCAsIExhbWJyaXMgSi5ELiwgUmVja25hZ2Vs
IFMuLCBLcmVqYSBMLiwgTGllZGVydCBBLiwgQnJlbm5lciBSLkUuLCBIdWJlci1MYW5nIE0uLCBh
bmQgSWduYXRpdXMgQS48L2F1dGhvcj48L2F1dGhvcnM+PC9jb250cmlidXRvcnM+PHRpdGxlcz48
dGl0bGU+RG9lcyBjb21wbGVtZW50IHBsYXkgYSByb2xlIGluIGJvbmUgZGV2ZWxvcG1lbnQgYW5k
IHJlZ2VuZXJhdGlvbj88L3RpdGxlPjxzZWNvbmRhcnktdGl0bGU+SW1tdW5vYmlvbC48L3NlY29u
ZGFyeS10aXRsZT48L3RpdGxlcz48cGVyaW9kaWNhbD48ZnVsbC10aXRsZT5JbW11bm9iaW9sLjwv
ZnVsbC10aXRsZT48L3BlcmlvZGljYWw+PHBhZ2VzPjEtOTwvcGFnZXM+PHZvbHVtZT4yMTg8L3Zv
bHVtZT48a2V5d29yZHM+PGtleXdvcmQ+Qm9uZTwva2V5d29yZD48a2V5d29yZD5Db21wbGVtZW50
PC9rZXl3b3JkPjxrZXl3b3JkPkluZmxhbW1hdGlvbjwva2V5d29yZD48a2V5d29yZD5NZXNlbmNo
eW1hbCBzdGVtIGNlbGxzPC9rZXl3b3JkPjxrZXl3b3JkPk9zdGVvYmxhc3RzPC9rZXl3b3JkPjxr
ZXl3b3JkPk9zdGVvY2xhc3RzPC9rZXl3b3JkPjwva2V5d29yZHM+PGRhdGVzPjx5ZWFyPjIwMTM8
L3llYXI+PC9kYXRlcz48aXNibj5QTUlEOiAyMjQ2NDgxNDwvaXNibj48dXJscz48cmVsYXRlZC11
cmxzPjx1cmw+aHR0cDovL3d3dy5zY2llbmNlZGlyZWN0LmNvbS9zY2llbmNlL2FydGljbGUvcGlp
L1MwMTcxMjk4NTEyMDAwMzU2PC91cmw+PC9yZWxhdGVkLXVybHM+PC91cmxzPjxlbGVjdHJvbmlj
LXJlc291cmNlLW51bT4xMC4xMDE2L2ouaW1iaW8uMjAxMi4wMS4wMjA8L2VsZWN0cm9uaWMtcmVz
b3VyY2UtbnVtPjwvcmVjb3JkPjwvQ2l0ZT48Q2l0ZT48QXV0aG9yPkxlc2xpZSBKLkQuPC9BdXRo
b3I+PFllYXI+MjAxMzwvWWVhcj48UmVjTnVtPjcyOTE8L1JlY051bT48cmVjb3JkPjxyZWMtbnVt
YmVyPjcyOTE8L3JlYy1udW1iZXI+PGZvcmVpZ24ta2V5cz48a2V5IGFwcD0iRU4iIGRiLWlkPSJk
ZTV0NXMwMHd6dHZ6dmV0NTI5dmRlcjJkcHNkcnQyeDl3d3IiPjcyOTE8L2tleT48L2ZvcmVpZ24t
a2V5cz48cmVmLXR5cGUgbmFtZT0iSm91cm5hbCBBcnRpY2xlIj4xNzwvcmVmLXR5cGU+PGNvbnRy
aWJ1dG9ycz48YXV0aG9ycz48YXV0aG9yPkxlc2xpZSBKLkQuLCAsIGFuZCAgTWF5b3IgUi48L2F1
dGhvcj48L2F1dGhvcnM+PC9jb250cmlidXRvcnM+PHRpdGxlcz48dGl0bGU+Q29tcGxlbWVudCBp
biBhbmltYWwgZGV2ZWxvcG1lbnQ6IFVuZXhwZWN0ZWQgcm9sZXMgb2YgYSBoaWdobHkgY29uc2Vy
dmVkIHBhdGh3YXk8L3RpdGxlPjxzZWNvbmRhcnktdGl0bGU+U2VtaW4uIEltbXVub2wuPC9zZWNv
bmRhcnktdGl0bGU+PC90aXRsZXM+PHBlcmlvZGljYWw+PGZ1bGwtdGl0bGU+U2VtaW4uIEltbXVu
b2wuPC9mdWxsLXRpdGxlPjwvcGVyaW9kaWNhbD48cGFnZXM+MznigJM0NjwvcGFnZXM+PHZvbHVt
ZT4yNTwvdm9sdW1lPjxkYXRlcz48eWVhcj4yMDEzPC95ZWFyPjwvZGF0ZXM+PGlzYm4+UE1JRDog
MjM2NjUyNzk8L2lzYm4+PHVybHM+PC91cmxzPjxlbGVjdHJvbmljLXJlc291cmNlLW51bT4xMC4x
MDE2L2ouc21pbS4yMDEzLjA0LjAwNTwvZWxlY3Ryb25pYy1yZXNvdXJjZS1udW0+PC9yZWNvcmQ+
PC9DaXRlPjxDaXRlPjxBdXRob3I+UnV0a293c2tpIE0uPC9BdXRob3I+PFllYXI+MjAxMDwvWWVh
cj48UmVjTnVtPjYxNDc8L1JlY051bT48cmVjb3JkPjxyZWMtbnVtYmVyPjYxNDc8L3JlYy1udW1i
ZXI+PGZvcmVpZ24ta2V5cz48a2V5IGFwcD0iRU4iIGRiLWlkPSJkZTV0NXMwMHd6dHZ6dmV0NTI5
dmRlcjJkcHNkcnQyeDl3d3IiPjYxNDc8L2tleT48L2ZvcmVpZ24ta2V5cz48cmVmLXR5cGUgbmFt
ZT0iSm91cm5hbCBBcnRpY2xlIj4xNzwvcmVmLXR5cGU+PGNvbnRyaWJ1dG9ycz48YXV0aG9ycz48
YXV0aG9yPlJ1dGtvd3NraSBNLiwgLCBTdWdocnVlIE0uLCBLYW5lIEEuLCBBaG4gQi4sIEZhbmcg
Uy4sIGFuZCBQYXJzYSBBLjwvYXV0aG9yPjwvYXV0aG9ycz48L2NvbnRyaWJ1dG9ycz48dGl0bGVz
Pjx0aXRsZT5UaGUgY29tcGxlbWVudCBjYXNjYWRlIGFzIGEgbWVkaWF0b3Igb2YgdGlzc3VlIGdy
b3d0aCBhbmQgcmVnZW5lcmF0aW9uPC90aXRsZT48c2Vjb25kYXJ5LXRpdGxlPkluZmxhbW0uIFJl
cy48L3NlY29uZGFyeS10aXRsZT48L3RpdGxlcz48cGVyaW9kaWNhbD48ZnVsbC10aXRsZT5JbmZs
YW1tLiBSZXMuPC9mdWxsLXRpdGxlPjwvcGVyaW9kaWNhbD48cGFnZXM+ODk3LTkwNTwvcGFnZXM+
PHZvbHVtZT41OTwvdm9sdW1lPjxkYXRlcz48eWVhcj4yMDEwPC95ZWFyPjwvZGF0ZXM+PGlzYm4+
UE1JRDogMjA1MTc3MDY8L2lzYm4+PHVybHM+PHJlbGF0ZWQtdXJscz48dXJsPmh0dHA6Ly9keC5k
b2kub3JnLzEwLjEwMDcvczAwMDExLTAxMC0wMjIwLTYgPC91cmw+PC9yZWxhdGVkLXVybHM+PC91
cmxzPjxlbGVjdHJvbmljLXJlc291cmNlLW51bT4xMC4xMDA3L3MwMDAxMS0wMTAtMDIyMC02PC9l
bGVjdHJvbmljLXJlc291cmNlLW51bT48L3JlY29yZD48L0NpdGU+PC9FbmROb3RlPgB=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PEVuZE5vdGU+PENpdGU+PEF1dGhvcj5NYXN0ZWxsb3MgRC5DLjwvQXV0aG9yPjxZZWFyPjIwMTM8
L1llYXI+PFJlY051bT43MjgxPC9SZWNOdW0+PERpc3BsYXlUZXh0PjxzdHlsZSBmYWNlPSJzdXBl
cnNjcmlwdCI+WzQsIDg0LTg2XTwvc3R5bGU+PC9EaXNwbGF5VGV4dD48cmVjb3JkPjxyZWMtbnVt
YmVyPjcyODE8L3JlYy1udW1iZXI+PGZvcmVpZ24ta2V5cz48a2V5IGFwcD0iRU4iIGRiLWlkPSJk
ZTV0NXMwMHd6dHZ6dmV0NTI5dmRlcjJkcHNkcnQyeDl3d3IiPjcyODE8L2tleT48L2ZvcmVpZ24t
a2V5cz48cmVmLXR5cGUgbmFtZT0iSm91cm5hbCBBcnRpY2xlIj4xNzwvcmVmLXR5cGU+PGNvbnRy
aWJ1dG9ycz48YXV0aG9ycz48YXV0aG9yPk1hc3RlbGxvcyBELkMuLCAsIERlQW5nZWxpcyBSLkEu
LCBhbmQgTGFtYnJpcyBKLkQuPC9hdXRob3I+PC9hdXRob3JzPjwvY29udHJpYnV0b3JzPjx0aXRs
ZXM+PHRpdGxlPkNvbXBsZW1lbnQtdHJpZ2dlcmVkIHBhdGh3YXlzIG9yY2hlc3RyYXRlIHJlZ2Vu
ZXJhdGl2ZSByZXNwb25zZXMgdGhyb3VnaG91dCBwaHlsb2dlbmVzaXM8L3RpdGxlPjxzZWNvbmRh
cnktdGl0bGU+U2VtLiBJbW11bm9sLjwvc2Vjb25kYXJ5LXRpdGxlPjwvdGl0bGVzPjxwZXJpb2Rp
Y2FsPjxmdWxsLXRpdGxlPlNlbS4gSW1tdW5vbC48L2Z1bGwtdGl0bGU+PC9wZXJpb2RpY2FsPjxw
YWdlcz4yOS0zODwvcGFnZXM+PHZvbHVtZT4yNTwvdm9sdW1lPjxrZXl3b3Jkcz48a2V5d29yZD5W
ZXJ0ZWJyYXRlIHJlZ2VuZXJhdGlvbjwva2V5d29yZD48a2V5d29yZD5Jbm5hdGUgaW1tdW5pdHk8
L2tleXdvcmQ+PGtleXdvcmQ+SW5mbGFtbWF0aW9uPC9rZXl3b3JkPjxrZXl3b3JkPlRpc3N1ZSBw
bGFzdGljaXR5PC9rZXl3b3JkPjxrZXl3b3JkPkNvbXBsZW1lbnQ8L2tleXdvcmQ+PGtleXdvcmQ+
QW5hcGh5bGF0b3hpbnM8L2tleXdvcmQ+PC9rZXl3b3Jkcz48ZGF0ZXM+PHllYXI+MjAxMzwveWVh
cj48L2RhdGVzPjxpc2JuPjEwNDQtNTMyMzwvaXNibj48dXJscz48cmVsYXRlZC11cmxzPjx1cmw+
aHR0cDovL3d3dy5zY2llbmNlZGlyZWN0LmNvbS9zY2llbmNlL2FydGljbGUvcGlpL1MxMDQ0NTMy
MzEzMDAwMTgzPC91cmw+PC9yZWxhdGVkLXVybHM+PC91cmxzPjxlbGVjdHJvbmljLXJlc291cmNl
LW51bT4xMC4xMDE2L2ouc21pbS4yMDEzLjA0LjAwMjwvZWxlY3Ryb25pYy1yZXNvdXJjZS1udW0+
PC9yZWNvcmQ+PC9DaXRlPjxDaXRlPjxBdXRob3I+U2Nob2VuZ3JhZiBQLjwvQXV0aG9yPjxZZWFy
PjIwMTM8L1llYXI+PFJlY051bT43MjgyPC9SZWNOdW0+PHJlY29yZD48cmVjLW51bWJlcj43Mjgy
PC9yZWMtbnVtYmVyPjxmb3JlaWduLWtleXM+PGtleSBhcHA9IkVOIiBkYi1pZD0iZGU1dDVzMDB3
enR2enZldDUyOXZkZXIyZHBzZHJ0Mng5d3dyIj43MjgyPC9rZXk+PC9mb3JlaWduLWtleXM+PHJl
Zi10eXBlIG5hbWU9IkpvdXJuYWwgQXJ0aWNsZSI+MTc8L3JlZi10eXBlPjxjb250cmlidXRvcnM+
PGF1dGhvcnM+PGF1dGhvcj5TY2hvZW5ncmFmIFAuLCAsIExhbWJyaXMgSi5ELiwgUmVja25hZ2Vs
IFMuLCBLcmVqYSBMLiwgTGllZGVydCBBLiwgQnJlbm5lciBSLkUuLCBIdWJlci1MYW5nIE0uLCBh
bmQgSWduYXRpdXMgQS48L2F1dGhvcj48L2F1dGhvcnM+PC9jb250cmlidXRvcnM+PHRpdGxlcz48
dGl0bGU+RG9lcyBjb21wbGVtZW50IHBsYXkgYSByb2xlIGluIGJvbmUgZGV2ZWxvcG1lbnQgYW5k
IHJlZ2VuZXJhdGlvbj88L3RpdGxlPjxzZWNvbmRhcnktdGl0bGU+SW1tdW5vYmlvbC48L3NlY29u
ZGFyeS10aXRsZT48L3RpdGxlcz48cGVyaW9kaWNhbD48ZnVsbC10aXRsZT5JbW11bm9iaW9sLjwv
ZnVsbC10aXRsZT48L3BlcmlvZGljYWw+PHBhZ2VzPjEtOTwvcGFnZXM+PHZvbHVtZT4yMTg8L3Zv
bHVtZT48a2V5d29yZHM+PGtleXdvcmQ+Qm9uZTwva2V5d29yZD48a2V5d29yZD5Db21wbGVtZW50
PC9rZXl3b3JkPjxrZXl3b3JkPkluZmxhbW1hdGlvbjwva2V5d29yZD48a2V5d29yZD5NZXNlbmNo
eW1hbCBzdGVtIGNlbGxzPC9rZXl3b3JkPjxrZXl3b3JkPk9zdGVvYmxhc3RzPC9rZXl3b3JkPjxr
ZXl3b3JkPk9zdGVvY2xhc3RzPC9rZXl3b3JkPjwva2V5d29yZHM+PGRhdGVzPjx5ZWFyPjIwMTM8
L3llYXI+PC9kYXRlcz48aXNibj5QTUlEOiAyMjQ2NDgxNDwvaXNibj48dXJscz48cmVsYXRlZC11
cmxzPjx1cmw+aHR0cDovL3d3dy5zY2llbmNlZGlyZWN0LmNvbS9zY2llbmNlL2FydGljbGUvcGlp
L1MwMTcxMjk4NTEyMDAwMzU2PC91cmw+PC9yZWxhdGVkLXVybHM+PC91cmxzPjxlbGVjdHJvbmlj
LXJlc291cmNlLW51bT4xMC4xMDE2L2ouaW1iaW8uMjAxMi4wMS4wMjA8L2VsZWN0cm9uaWMtcmVz
b3VyY2UtbnVtPjwvcmVjb3JkPjwvQ2l0ZT48Q2l0ZT48QXV0aG9yPkxlc2xpZSBKLkQuPC9BdXRo
b3I+PFllYXI+MjAxMzwvWWVhcj48UmVjTnVtPjcyOTE8L1JlY051bT48cmVjb3JkPjxyZWMtbnVt
YmVyPjcyOTE8L3JlYy1udW1iZXI+PGZvcmVpZ24ta2V5cz48a2V5IGFwcD0iRU4iIGRiLWlkPSJk
ZTV0NXMwMHd6dHZ6dmV0NTI5dmRlcjJkcHNkcnQyeDl3d3IiPjcyOTE8L2tleT48L2ZvcmVpZ24t
a2V5cz48cmVmLXR5cGUgbmFtZT0iSm91cm5hbCBBcnRpY2xlIj4xNzwvcmVmLXR5cGU+PGNvbnRy
aWJ1dG9ycz48YXV0aG9ycz48YXV0aG9yPkxlc2xpZSBKLkQuLCAsIGFuZCAgTWF5b3IgUi48L2F1
dGhvcj48L2F1dGhvcnM+PC9jb250cmlidXRvcnM+PHRpdGxlcz48dGl0bGU+Q29tcGxlbWVudCBp
biBhbmltYWwgZGV2ZWxvcG1lbnQ6IFVuZXhwZWN0ZWQgcm9sZXMgb2YgYSBoaWdobHkgY29uc2Vy
dmVkIHBhdGh3YXk8L3RpdGxlPjxzZWNvbmRhcnktdGl0bGU+U2VtaW4uIEltbXVub2wuPC9zZWNv
bmRhcnktdGl0bGU+PC90aXRsZXM+PHBlcmlvZGljYWw+PGZ1bGwtdGl0bGU+U2VtaW4uIEltbXVu
b2wuPC9mdWxsLXRpdGxlPjwvcGVyaW9kaWNhbD48cGFnZXM+MznigJM0NjwvcGFnZXM+PHZvbHVt
ZT4yNTwvdm9sdW1lPjxkYXRlcz48eWVhcj4yMDEzPC95ZWFyPjwvZGF0ZXM+PGlzYm4+UE1JRDog
MjM2NjUyNzk8L2lzYm4+PHVybHM+PC91cmxzPjxlbGVjdHJvbmljLXJlc291cmNlLW51bT4xMC4x
MDE2L2ouc21pbS4yMDEzLjA0LjAwNTwvZWxlY3Ryb25pYy1yZXNvdXJjZS1udW0+PC9yZWNvcmQ+
PC9DaXRlPjxDaXRlPjxBdXRob3I+UnV0a293c2tpIE0uPC9BdXRob3I+PFllYXI+MjAxMDwvWWVh
cj48UmVjTnVtPjYxNDc8L1JlY051bT48cmVjb3JkPjxyZWMtbnVtYmVyPjYxNDc8L3JlYy1udW1i
ZXI+PGZvcmVpZ24ta2V5cz48a2V5IGFwcD0iRU4iIGRiLWlkPSJkZTV0NXMwMHd6dHZ6dmV0NTI5
dmRlcjJkcHNkcnQyeDl3d3IiPjYxNDc8L2tleT48L2ZvcmVpZ24ta2V5cz48cmVmLXR5cGUgbmFt
ZT0iSm91cm5hbCBBcnRpY2xlIj4xNzwvcmVmLXR5cGU+PGNvbnRyaWJ1dG9ycz48YXV0aG9ycz48
YXV0aG9yPlJ1dGtvd3NraSBNLiwgLCBTdWdocnVlIE0uLCBLYW5lIEEuLCBBaG4gQi4sIEZhbmcg
Uy4sIGFuZCBQYXJzYSBBLjwvYXV0aG9yPjwvYXV0aG9ycz48L2NvbnRyaWJ1dG9ycz48dGl0bGVz
Pjx0aXRsZT5UaGUgY29tcGxlbWVudCBjYXNjYWRlIGFzIGEgbWVkaWF0b3Igb2YgdGlzc3VlIGdy
b3d0aCBhbmQgcmVnZW5lcmF0aW9uPC90aXRsZT48c2Vjb25kYXJ5LXRpdGxlPkluZmxhbW0uIFJl
cy48L3NlY29uZGFyeS10aXRsZT48L3RpdGxlcz48cGVyaW9kaWNhbD48ZnVsbC10aXRsZT5JbmZs
YW1tLiBSZXMuPC9mdWxsLXRpdGxlPjwvcGVyaW9kaWNhbD48cGFnZXM+ODk3LTkwNTwvcGFnZXM+
PHZvbHVtZT41OTwvdm9sdW1lPjxkYXRlcz48eWVhcj4yMDEwPC95ZWFyPjwvZGF0ZXM+PGlzYm4+
UE1JRDogMjA1MTc3MDY8L2lzYm4+PHVybHM+PHJlbGF0ZWQtdXJscz48dXJsPmh0dHA6Ly9keC5k
b2kub3JnLzEwLjEwMDcvczAwMDExLTAxMC0wMjIwLTYgPC91cmw+PC9yZWxhdGVkLXVybHM+PC91
cmxzPjxlbGVjdHJvbmljLXJlc291cmNlLW51bT4xMC4xMDA3L3MwMDAxMS0wMTAtMDIyMC02PC9l
bGVjdHJvbmljLXJlc291cmNlLW51bT48L3JlY29yZD48L0NpdGU+PC9FbmROb3RlPgB=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4" w:tooltip="Mastellos D.C., 2013 #7281" w:history="1">
        <w:r w:rsidR="003C0BA6" w:rsidRPr="00A65412">
          <w:rPr>
            <w:rFonts w:ascii="Book Antiqua" w:hAnsi="Book Antiqua" w:cs="Arial"/>
            <w:noProof/>
            <w:color w:val="000000" w:themeColor="text1"/>
            <w:sz w:val="24"/>
            <w:szCs w:val="24"/>
            <w:vertAlign w:val="superscript"/>
          </w:rPr>
          <w:t>4</w:t>
        </w:r>
      </w:hyperlink>
      <w:r w:rsidR="00344502" w:rsidRPr="00A65412">
        <w:rPr>
          <w:rFonts w:ascii="Book Antiqua" w:hAnsi="Book Antiqua" w:cs="Arial"/>
          <w:noProof/>
          <w:color w:val="000000" w:themeColor="text1"/>
          <w:sz w:val="24"/>
          <w:szCs w:val="24"/>
          <w:vertAlign w:val="superscript"/>
        </w:rPr>
        <w:t>,</w:t>
      </w:r>
      <w:hyperlink w:anchor="_ENREF_84" w:tooltip="Schoengraf P., 2013 #7282" w:history="1">
        <w:r w:rsidR="003C0BA6" w:rsidRPr="00A65412">
          <w:rPr>
            <w:rFonts w:ascii="Book Antiqua" w:hAnsi="Book Antiqua" w:cs="Arial"/>
            <w:noProof/>
            <w:color w:val="000000" w:themeColor="text1"/>
            <w:sz w:val="24"/>
            <w:szCs w:val="24"/>
            <w:vertAlign w:val="superscript"/>
          </w:rPr>
          <w:t>84-86</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227FED" w:rsidRPr="00A65412">
        <w:rPr>
          <w:rFonts w:ascii="Book Antiqua" w:hAnsi="Book Antiqua" w:cs="Arial"/>
          <w:color w:val="000000" w:themeColor="text1"/>
          <w:sz w:val="24"/>
          <w:szCs w:val="24"/>
        </w:rPr>
        <w:t>.</w:t>
      </w:r>
      <w:r w:rsidR="0080325D" w:rsidRPr="00A65412">
        <w:rPr>
          <w:rFonts w:ascii="Book Antiqua" w:hAnsi="Book Antiqua" w:cs="Arial"/>
          <w:color w:val="000000" w:themeColor="text1"/>
          <w:sz w:val="24"/>
          <w:szCs w:val="24"/>
        </w:rPr>
        <w:t xml:space="preserve"> </w:t>
      </w:r>
    </w:p>
    <w:p w:rsidR="00344502" w:rsidRPr="00A65412" w:rsidRDefault="003D395A" w:rsidP="00A65412">
      <w:pPr>
        <w:spacing w:after="0" w:line="360" w:lineRule="auto"/>
        <w:ind w:firstLineChars="200" w:firstLine="480"/>
        <w:jc w:val="both"/>
        <w:rPr>
          <w:rFonts w:ascii="Book Antiqua" w:hAnsi="Book Antiqua" w:cs="Arial"/>
          <w:color w:val="000000" w:themeColor="text1"/>
          <w:sz w:val="24"/>
          <w:szCs w:val="24"/>
          <w:lang w:eastAsia="zh-CN"/>
        </w:rPr>
      </w:pPr>
      <w:r w:rsidRPr="00A65412">
        <w:rPr>
          <w:rFonts w:ascii="Book Antiqua" w:hAnsi="Book Antiqua" w:cs="Arial"/>
          <w:color w:val="000000" w:themeColor="text1"/>
          <w:sz w:val="24"/>
          <w:szCs w:val="24"/>
        </w:rPr>
        <w:t xml:space="preserve">In particular, </w:t>
      </w:r>
      <w:r w:rsidR="0080325D" w:rsidRPr="00A65412">
        <w:rPr>
          <w:rFonts w:ascii="Book Antiqua" w:hAnsi="Book Antiqua" w:cs="Arial"/>
          <w:color w:val="000000" w:themeColor="text1"/>
          <w:sz w:val="24"/>
          <w:szCs w:val="24"/>
        </w:rPr>
        <w:t>C</w:t>
      </w:r>
      <w:r w:rsidR="00E77DB6" w:rsidRPr="00A65412">
        <w:rPr>
          <w:rFonts w:ascii="Book Antiqua" w:hAnsi="Book Antiqua" w:cs="Arial"/>
          <w:color w:val="000000" w:themeColor="text1"/>
          <w:sz w:val="24"/>
          <w:szCs w:val="24"/>
        </w:rPr>
        <w:t>3a has anti-inflam</w:t>
      </w:r>
      <w:r w:rsidR="00344502" w:rsidRPr="00A65412">
        <w:rPr>
          <w:rFonts w:ascii="Book Antiqua" w:hAnsi="Book Antiqua" w:cs="Arial"/>
          <w:color w:val="000000" w:themeColor="text1"/>
          <w:sz w:val="24"/>
          <w:szCs w:val="24"/>
        </w:rPr>
        <w:t>matory and regenerative effects</w:t>
      </w:r>
      <w:r w:rsidR="003662F5" w:rsidRPr="00A65412">
        <w:rPr>
          <w:rFonts w:ascii="Book Antiqua" w:hAnsi="Book Antiqua" w:cs="Arial"/>
          <w:color w:val="000000" w:themeColor="text1"/>
          <w:sz w:val="24"/>
          <w:szCs w:val="24"/>
        </w:rPr>
        <w:fldChar w:fldCharType="begin">
          <w:fldData xml:space="preserve">PEVuZE5vdGU+PENpdGU+PEF1dGhvcj5TdHJleSBDLlcuPC9BdXRob3I+PFllYXI+MjAwMzwvWWVh
cj48UmVjTnVtPjQ5OTc8L1JlY051bT48RGlzcGxheVRleHQ+PHN0eWxlIGZhY2U9InN1cGVyc2Ny
aXB0Ij5bMiwgNjEsIDg3LTkxXTwvc3R5bGU+PC9EaXNwbGF5VGV4dD48cmVjb3JkPjxyZWMtbnVt
YmVyPjQ5OTc8L3JlYy1udW1iZXI+PGZvcmVpZ24ta2V5cz48a2V5IGFwcD0iRU4iIGRiLWlkPSJk
ZTV0NXMwMHd6dHZ6dmV0NTI5dmRlcjJkcHNkcnQyeDl3d3IiPjQ5OTc8L2tleT48L2ZvcmVpZ24t
a2V5cz48cmVmLXR5cGUgbmFtZT0iSm91cm5hbCBBcnRpY2xlIj4xNzwvcmVmLXR5cGU+PGNvbnRy
aWJ1dG9ycz48YXV0aG9ycz48YXV0aG9yPlN0cmV5IEMuVy4sICwgTWFya2lld3NraSBNLiwgTWFz
dGVsbG9zIEQuLCBUdWRvcmFuIFIuLCBTcHJ1Y2UgTC5BLiwgR3JlZW5iYXVtIEwuRS4sIGFuZCBM
YW1icmlzIEouRC48L2F1dGhvcj48L2F1dGhvcnM+PC9jb250cmlidXRvcnM+PHRpdGxlcz48dGl0
bGU+VGhlIHByb2luZmxhbW1hdG9yeSBNZWRpYXRvcnMgQzNhIGFuZCBDNWEgYXJlIGVzc2VudGlh
bCBmb3IgbGl2ZXIgcmVnZW5lcmF0aW9uPC90aXRsZT48c2Vjb25kYXJ5LXRpdGxlPkouIEV4cC4g
TWVkLjwvc2Vjb25kYXJ5LXRpdGxlPjwvdGl0bGVzPjxwZXJpb2RpY2FsPjxmdWxsLXRpdGxlPkou
IEV4cC4gTWVkLjwvZnVsbC10aXRsZT48L3BlcmlvZGljYWw+PHBhZ2VzPjkxMy05MjM8L3BhZ2Vz
Pjx2b2x1bWU+MTk4PC92b2x1bWU+PGRhdGVzPjx5ZWFyPjIwMDM8L3llYXI+PC9kYXRlcz48aXNi
bj5QTUlEOiAxMjk3NTQ1NzwvaXNibj48dXJscz48cmVsYXRlZC11cmxzPjx1cmw+aHR0cDovL3d3
dy5qZW0ub3JnL2NnaS9jb250ZW50L2Fic3RyYWN0LzE5OC82LzkxMyA8L3VybD48L3JlbGF0ZWQt
dXJscz48L3VybHM+PGVsZWN0cm9uaWMtcmVzb3VyY2UtbnVtPjEwLjEwODQvamVtLjIwMDMwMzc0
PC9lbGVjdHJvbmljLXJlc291cmNlLW51bT48L3JlY29yZD48L0NpdGU+PENpdGU+PEF1dGhvcj5N
YXJraWV3c2tpIE0uTS48L0F1dGhvcj48WWVhcj4yMDA0PC9ZZWFyPjxSZWNOdW0+NjI3ODwvUmVj
TnVtPjxyZWNvcmQ+PHJlYy1udW1iZXI+NjI3ODwvcmVjLW51bWJlcj48Zm9yZWlnbi1rZXlzPjxr
ZXkgYXBwPSJFTiIgZGItaWQ9ImRlNXQ1czAwd3p0dnp2ZXQ1Mjl2ZGVyMmRwc2RydDJ4OXd3ciI+
NjI3ODwva2V5PjwvZm9yZWlnbi1rZXlzPjxyZWYtdHlwZSBuYW1lPSJKb3VybmFsIEFydGljbGUi
PjE3PC9yZWYtdHlwZT48Y29udHJpYnV0b3JzPjxhdXRob3JzPjxhdXRob3I+TWFya2lld3NraSBN
Lk0uLCAsIE1hc3RlbGxvcyBELiwgVHVkb3JhbiBSLiwgRGVBbmdlbGlzIFIuQS4sIFN0cmV5IEMu
Vy4sIEZyYW5jaGluaSBTLiwgV2V0c2VsIFIuQS4sIEVyZGVpIEEuLCBhbmQgTGFtYnJpcyBKLkQu
PC9hdXRob3I+PC9hdXRob3JzPjwvY29udHJpYnV0b3JzPjx0aXRsZXM+PHRpdGxlPkMzYSBhbmQg
QzNiIGFjdGl2YXRpb24gcHJvZHVjdHMgb2YgdGhlIHRoaXJkIGNvbXBvbmVudCBvZiBjb21wbGVt
ZW50IChDMykgYXJlIGNyaXRpY2FsIGZvciBub3JtYWwgbGl2ZXIgcmVjb3ZlcnkgYWZ0ZXIgdG94
aWMgaW5qdXJ5PC90aXRsZT48c2Vjb25kYXJ5LXRpdGxlPkouIEltbXVub2wuPC9zZWNvbmRhcnkt
dGl0bGU+PC90aXRsZXM+PHBlcmlvZGljYWw+PGZ1bGwtdGl0bGU+Si4gSW1tdW5vbC48L2Z1bGwt
dGl0bGU+PC9wZXJpb2RpY2FsPjxwYWdlcz43NDctNzU0PC9wYWdlcz48dm9sdW1lPjE3Mzwvdm9s
dW1lPjxkYXRlcz48eWVhcj4yMDA0PC95ZWFyPjwvZGF0ZXM+PGlzYm4+UE1JRDogMTUyNDA2NjA8
L2lzYm4+PHVybHM+PHJlbGF0ZWQtdXJscz48dXJsPmh0dHA6Ly93d3cuamltbXVub2wub3JnL2Nn
aS9jb250ZW50L2Fic3RyYWN0LzE3My8yLzc0NyA8L3VybD48L3JlbGF0ZWQtdXJscz48L3VybHM+
PGVsZWN0cm9uaWMtcmVzb3VyY2UtbnVtPjEwLjQwNDkv4oCLamltbXVub2wuMTczLjIuNzQ3PC9l
bGVjdHJvbmljLXJlc291cmNlLW51bT48L3JlY29yZD48L0NpdGU+PENpdGU+PEF1dGhvcj5SYWhw
ZXltYWkgWS48L0F1dGhvcj48WWVhcj4yMDA2PC9ZZWFyPjxSZWNOdW0+NDIwODwvUmVjTnVtPjxy
ZWNvcmQ+PHJlYy1udW1iZXI+NDIwODwvcmVjLW51bWJlcj48Zm9yZWlnbi1rZXlzPjxrZXkgYXBw
PSJFTiIgZGItaWQ9ImRlNXQ1czAwd3p0dnp2ZXQ1Mjl2ZGVyMmRwc2RydDJ4OXd3ciI+NDIwODwv
a2V5PjwvZm9yZWlnbi1rZXlzPjxyZWYtdHlwZSBuYW1lPSJKb3VybmFsIEFydGljbGUiPjE3PC9y
ZWYtdHlwZT48Y29udHJpYnV0b3JzPjxhdXRob3JzPjxhdXRob3I+UmFocGV5bWFpIFkuLCAsIEhp
ZXRhbGEgTS5BLiwgV2lsaGVsbXNzb24gVS4sIEZvdGhlcmluZ2hhbSBBLiwgRGF2aWVzIEkuLCBO
aWxzc29uIEEuSy4sICBad2lybmVyIEouLCBXZXRzZWwgUi5BLiwgIEdlcmFyZCBDLiwgUGVrbnkg
TS4sIGFuZCBQZWtuYSBNLjwvYXV0aG9yPjwvYXV0aG9ycz48L2NvbnRyaWJ1dG9ycz48dGl0bGVz
Pjx0aXRsZT5Db21wbGVtZW50OiBhIG5vdmVsIGZhY3RvciBpbiBiYXNhbCBhbmQgaXNjaGVtaWEt
aW5kdWNlZCBuZXVyb2dlbmVzaXM8L3RpdGxlPjxzZWNvbmRhcnktdGl0bGU+RU1CTyBKLjwvc2Vj
b25kYXJ5LXRpdGxlPjwvdGl0bGVzPjxwZXJpb2RpY2FsPjxmdWxsLXRpdGxlPkVNQk8gSi48L2Z1
bGwtdGl0bGU+PC9wZXJpb2RpY2FsPjxwYWdlcz4xMzY04oCTMTM3NDwvcGFnZXM+PHZvbHVtZT4y
NTwvdm9sdW1lPjxkYXRlcz48eWVhcj4yMDA2PC95ZWFyPjwvZGF0ZXM+PGlzYm4+UE1JRDogMTY0
OTg0MTA8L2lzYm4+PHVybHM+PC91cmxzPjxlbGVjdHJvbmljLXJlc291cmNlLW51bT4xMC4xMDM4
L3NqLmVtYm9qLjc2MDEwMDQ8L2VsZWN0cm9uaWMtcmVzb3VyY2UtbnVtPjwvcmVjb3JkPjwvQ2l0
ZT48Q2l0ZT48QXV0aG9yPlNoaW5qeW8gTi48L0F1dGhvcj48WWVhcj4yMDA5IEVwdWI8L1llYXI+
PFJlY051bT41Nzc5PC9SZWNOdW0+PHJlY29yZD48cmVjLW51bWJlcj41Nzc5PC9yZWMtbnVtYmVy
Pjxmb3JlaWduLWtleXM+PGtleSBhcHA9IkVOIiBkYi1pZD0iZGU1dDVzMDB3enR2enZldDUyOXZk
ZXIyZHBzZHJ0Mng5d3dyIj41Nzc5PC9rZXk+PC9mb3JlaWduLWtleXM+PHJlZi10eXBlIG5hbWU9
IkpvdXJuYWwgQXJ0aWNsZSI+MTc8L3JlZi10eXBlPjxjb250cmlidXRvcnM+PGF1dGhvcnM+PGF1
dGhvcj5TaGluanlvIE4uLCAsIFN0w6VobGJlcmcgQS4sIERyYWd1bm93IE0uLCBQZWtueSBNLCBh
bmQgUGVrbmEgTS48L2F1dGhvcj48L2F1dGhvcnM+PC9jb250cmlidXRvcnM+PGF1dGgtYWRkcmVz
cz5EZXBhcnRtZW50IG9mIE1lZGljYWwgQ2hlbWlzdHJ5IGFuZCBDZWxsIEJpb2xvZ3ksIEluc3Rp
dHV0ZSBvZiBCaW9tZWRpY2luZSwgRGVwYXJ0bWVudCBvZiBDbGluaWNhbCBOZXVyb3NjaWVuY2Ug
YW5kIFJlaGFiaWxpdGF0aW9uLCBJbnN0aXR1dGUgb2YgTmV1cm9zY2llbmNlIGFuZCBQaHlzaW9s
b2d5LCBTYWhsZ3JlbnNrYSBBY2FkZW15IGF0IFVuaXZlcnNpdHkgb2YgR290aGVuYnVyZywgR290
aGVuYnVyZywgU3dlZGVuOyBDZW50ZXIgZm9yIEJyYWluIFJlcGFpciBhbmQgUmVoYWJpbGl0YXRp
b24sIERlcGFydG1lbnQgb2YgQ2xpbmljYWwgTmV1cm9zY2llbmNlIGFuZCBSZWhhYmlsaXRhdGlv
biwgSW5zdGl0dXRlIG9mIE5ldXJvc2NpZW5jZSBhbmQgUGh5c2lvbG9neSwgU2FobGdyZW5za2Eg
QWNhZGVteSBhdCBVbml2ZXJzaXR5IG9mIEdvdGhlbmJ1cmcsIEdvdGhlbmJ1cmcsIFN3ZWRlbjsg
RGVwYXJ0bWVudCBvZiBQaGFybWFjb2xvZ3kgYW5kIFRoZSBOYXRpb25hbCBSZXNlYXJjaCBDZW50
cmUgZm9yIEdyb3d0aCBhbmQgRGV2ZWxvcG1lbnQsIEZhY3VsdHkgb2YgTWVkaWNhbCBhbmQgSGVh
bHRoIFNjaWVuY2VzLCBUaGUgVW5pdmVyc2l0eSBvZiBBdWNrbGFuZCwgQXVja2xhbmQsIE5ldyBa
ZWFsYW5kPC9hdXRoLWFkZHJlc3M+PHRpdGxlcz48dGl0bGU+Q29tcGxlbWVudC1kZXJpdmVkIGFu
YXBoeWxhdG94aW4gQzNhIHJlZ3VsYXRlcyBpbiB2aXRybyBkaWZmZXJlbnRpYXRpb24gYW5kIG1p
Z3JhdGlvbiBvZiBuZXVyYWwgcHJvZ2VuaXRvciBjZWxsczwvdGl0bGU+PHNlY29uZGFyeS10aXRs
ZT5TdGVtIENlbGxzPC9zZWNvbmRhcnktdGl0bGU+PC90aXRsZXM+PHBlcmlvZGljYWw+PGZ1bGwt
dGl0bGU+U3RlbSBDZWxsczwvZnVsbC10aXRsZT48L3BlcmlvZGljYWw+PHBhZ2VzPjI4MjQtMjgz
MjwvcGFnZXM+PHZvbHVtZT4yNzwvdm9sdW1lPjxkYXRlcz48eWVhcj4yMDA5PC95ZWFyPjwvZGF0
ZXM+PGlzYm4+UE1JRDogMTk3ODUwMzQ8L2lzYm4+PHVybHM+PHJlbGF0ZWQtdXJscz48dXJsPmh0
dHA6Ly9keC5kb2kub3JnLzEwLjEwMDIvc3RlbS4yMjUgPC91cmw+PC9yZWxhdGVkLXVybHM+PC91
cmxzPjxlbGVjdHJvbmljLXJlc291cmNlLW51bT4xMC4xMDAyL3N0ZW0uMjI1PC9lbGVjdHJvbmlj
LXJlc291cmNlLW51bT48L3JlY29yZD48L0NpdGU+PENpdGU+PEF1dGhvcj5TY2hyYXVmc3RhdHRl
ciBJLlU8L0F1dGhvcj48WWVhcj4yMDA5PC9ZZWFyPjxSZWNOdW0+NTU4MTwvUmVjTnVtPjxyZWNv
cmQ+PHJlYy1udW1iZXI+NTU4MTwvcmVjLW51bWJlcj48Zm9yZWlnbi1rZXlzPjxrZXkgYXBwPSJF
TiIgZGItaWQ9ImRlNXQ1czAwd3p0dnp2ZXQ1Mjl2ZGVyMmRwc2RydDJ4OXd3ciI+NTU4MTwva2V5
PjwvZm9yZWlnbi1rZXlzPjxyZWYtdHlwZSBuYW1lPSJKb3VybmFsIEFydGljbGUiPjE3PC9yZWYt
dHlwZT48Y29udHJpYnV0b3JzPjxhdXRob3JzPjxhdXRob3I+U2NocmF1ZnN0YXR0ZXIgSS5VLCAs
IERpU2NpcGlvIFIuRy4sIFpoYW8gTS4sIGFuZCBLaGFsZG95YW5pZGkgUy5LLjwvYXV0aG9yPjwv
YXV0aG9ycz48L2NvbnRyaWJ1dG9ycz48dGl0bGVzPjx0aXRsZT5DM2EgYW5kIEM1YSBhcmUgY2hl
bW90YWN0aWMgZmFjdG9ycyBmb3IgaHVtYW4gbWVzZW5jaHltYWwgc3RlbSBjZWxscywgd2hpY2gg
Y2F1c2UgcHJvbG9uZ2VkIEVSSzEvMiBwaG9zcGhvcnlsYXRpb248L3RpdGxlPjxzZWNvbmRhcnkt
dGl0bGU+Si4gSW1tdW5vbC48L3NlY29uZGFyeS10aXRsZT48L3RpdGxlcz48cGVyaW9kaWNhbD48
ZnVsbC10aXRsZT5KLiBJbW11bm9sLjwvZnVsbC10aXRsZT48L3BlcmlvZGljYWw+PHBhZ2VzPjM4
MjctMzgzNjwvcGFnZXM+PHZvbHVtZT4xODI8L3ZvbHVtZT48ZGF0ZXM+PHllYXI+MjAwOTwveWVh
cj48L2RhdGVzPjxpc2JuPlBNSUQ6IDE5MjY1MTYyPC9pc2JuPjx1cmxzPjxyZWxhdGVkLXVybHM+
PHVybD5odHRwOi8vd3d3LmppbW11bm9sLm9yZy9jZ2kvY29udGVudC9hYnN0cmFjdC8xODIvNi8z
ODI3IDwvdXJsPjwvcmVsYXRlZC11cmxzPjwvdXJscz48ZWxlY3Ryb25pYy1yZXNvdXJjZS1udW0+
MTAuNDA0OS9qaW1tdW5vbC4wODAzMDU1PC9lbGVjdHJvbmljLXJlc291cmNlLW51bT48L3JlY29y
ZD48L0NpdGU+PENpdGU+PEF1dGhvcj5Nb2xsIEcuPC9BdXRob3I+PFllYXI+MjAxMTwvWWVhcj48
UmVjTnVtPjY1NTc8L1JlY051bT48cmVjb3JkPjxyZWMtbnVtYmVyPjY1NTc8L3JlYy1udW1iZXI+
PGZvcmVpZ24ta2V5cz48a2V5IGFwcD0iRU4iIGRiLWlkPSJkZTV0NXMwMHd6dHZ6dmV0NTI5dmRl
cjJkcHNkcnQyeDl3d3IiPjY1NTc8L2tleT48L2ZvcmVpZ24ta2V5cz48cmVmLXR5cGUgbmFtZT0i
Sm91cm5hbCBBcnRpY2xlIj4xNzwvcmVmLXR5cGU+PGNvbnRyaWJ1dG9ycz48YXV0aG9ycz48YXV0
aG9yPk1vbGwgRy4sICwgSml0c2NoaW4gUi4sIHZvbiBCYWhyIEwuLCBSYXNtdXNzb24tRHVwcmV6
IEkuLCBTdW5kYmVyZyBCLiwgTG9ubmllcyBMLiwgRWxndWUgRy4sIE5pbHNzb24tRWtkYWhsIEsu
LCBNb3VnaWFrYWtvcyBELC4gTGFtYnJpcyBKLkQuLCBSaW5nZGVuIE8uLCBMZSBCbGFuYyBLLiwg
YW5kIE5pbHNzb24gQi48L2F1dGhvcj48L2F1dGhvcnM+PC9jb250cmlidXRvcnM+PHRpdGxlcz48
dGl0bGU+TWVzZW5jaHltYWwgc3Ryb21hbCBjZWxscyBlbmdhZ2UgY29tcGxlbWVudCBhbmQgY29t
cGxlbWVudCByZWNlcHRvciBiZWFyaW5nIGlubmF0ZSBlZmZlY3RvciBjZWxscyB0byBtb2R1bGF0
ZSBpbW11bmUgcmVzcG9uc2VzPC90aXRsZT48c2Vjb25kYXJ5LXRpdGxlPlBMb1MgT05FIDwvc2Vj
b25kYXJ5LXRpdGxlPjwvdGl0bGVzPjxwZXJpb2RpY2FsPjxmdWxsLXRpdGxlPlBMb1MgT05FPC9m
dWxsLXRpdGxlPjwvcGVyaW9kaWNhbD48cGFnZXM+ZTIxNzAzPC9wYWdlcz48dm9sdW1lPjY8L3Zv
bHVtZT48ZGF0ZXM+PHllYXI+MjAxMTwveWVhcj48L2RhdGVzPjxpc2JuPlBNSUQ6IDIxNzQ3OTQ5
PC9pc2JuPjx1cmxzPjxyZWxhdGVkLXVybHM+PHVybD5odHRwOi8vZHguZG9pLm9yZy8xMC4xMzcx
JTJGam91cm5hbC5wb25lLjAwMjE3MDMgPC91cmw+PC9yZWxhdGVkLXVybHM+PC91cmxzPjxlbGVj
dHJvbmljLXJlc291cmNlLW51bT4xMC4xMzcxL2pvdXJuYWwucG9uZS4wMDIxNzAzPC9lbGVjdHJv
bmljLXJlc291cmNlLW51bT48L3JlY29yZD48L0NpdGU+PENpdGU+PEF1dGhvcj5EaVNjaXBpbyBS
LkcuPC9BdXRob3I+PFllYXI+MjAxMzwvWWVhcj48UmVjTnVtPjcwODQ8L1JlY051bT48cmVjb3Jk
PjxyZWMtbnVtYmVyPjcwODQ8L3JlYy1udW1iZXI+PGZvcmVpZ24ta2V5cz48a2V5IGFwcD0iRU4i
IGRiLWlkPSJkZTV0NXMwMHd6dHZ6dmV0NTI5dmRlcjJkcHNkcnQyeDl3d3IiPjcwODQ8L2tleT48
L2ZvcmVpZ24ta2V5cz48cmVmLXR5cGUgbmFtZT0iSm91cm5hbCBBcnRpY2xlIj4xNzwvcmVmLXR5
cGU+PGNvbnRyaWJ1dG9ycz48YXV0aG9ycz48YXV0aG9yPkRpU2NpcGlvIFIuRy4sICwgS2hhbGRv
eWFuaWRpIFMuSy4sIE1veWEtQ2FzdHJvIFIuLCBhbmQgU2NocmF1ZnN0YXR0ZXIgSS5VLjwvYXV0
aG9yPjwvYXV0aG9ycz48L2NvbnRyaWJ1dG9ycz48dGl0bGVzPjx0aXRsZT5Db21wbGVtZW50IEMz
YSBzaWduYWxpbmcgbWVkaWF0ZXMgcHJvZHVjdGlvbiBvZiBhbmdpb2dlbmljIGZhY3RvcnMgaW4g
bWVzZW5jaHltYWwgc3RlbSBjZWxsczwvdGl0bGU+PHNlY29uZGFyeS10aXRsZT5KLiBCaW9tZWQu
IFNjaS4gRW5nLjwvc2Vjb25kYXJ5LXRpdGxlPjwvdGl0bGVzPjxwZXJpb2RpY2FsPjxmdWxsLXRp
dGxlPkouIEJpb21lZC4gU2NpLiBFbmcuPC9mdWxsLXRpdGxlPjwvcGVyaW9kaWNhbD48cGFnZXM+
MS0xMzwvcGFnZXM+PHZvbHVtZT42PC92b2x1bWU+PGRhdGVzPjx5ZWFyPjIwMTM8L3llYXI+PC9k
YXRlcz48dXJscz48L3VybHM+PGVsZWN0cm9uaWMtcmVzb3VyY2UtbnVtPjEwLjQyMzYvamJpc2Uu
MjAxMy42OEE8L2VsZWN0cm9uaWMtcmVzb3VyY2UtbnVtPjwvcmVjb3JkPjwvQ2l0ZT48L0VuZE5v
dGU+AG==
</w:fldData>
        </w:fldChar>
      </w:r>
      <w:r w:rsidR="00574BEE" w:rsidRPr="00A65412">
        <w:rPr>
          <w:rFonts w:ascii="Book Antiqua" w:hAnsi="Book Antiqua" w:cs="Arial"/>
          <w:color w:val="000000" w:themeColor="text1"/>
          <w:sz w:val="24"/>
          <w:szCs w:val="24"/>
        </w:rPr>
        <w:instrText xml:space="preserve"> ADDIN EN.CITE </w:instrText>
      </w:r>
      <w:r w:rsidR="00574BEE" w:rsidRPr="00A65412">
        <w:rPr>
          <w:rFonts w:ascii="Book Antiqua" w:hAnsi="Book Antiqua" w:cs="Arial"/>
          <w:color w:val="000000" w:themeColor="text1"/>
          <w:sz w:val="24"/>
          <w:szCs w:val="24"/>
        </w:rPr>
        <w:fldChar w:fldCharType="begin">
          <w:fldData xml:space="preserve">PEVuZE5vdGU+PENpdGU+PEF1dGhvcj5TdHJleSBDLlcuPC9BdXRob3I+PFllYXI+MjAwMzwvWWVh
cj48UmVjTnVtPjQ5OTc8L1JlY051bT48RGlzcGxheVRleHQ+PHN0eWxlIGZhY2U9InN1cGVyc2Ny
aXB0Ij5bMiwgNjEsIDg3LTkxXTwvc3R5bGU+PC9EaXNwbGF5VGV4dD48cmVjb3JkPjxyZWMtbnVt
YmVyPjQ5OTc8L3JlYy1udW1iZXI+PGZvcmVpZ24ta2V5cz48a2V5IGFwcD0iRU4iIGRiLWlkPSJk
ZTV0NXMwMHd6dHZ6dmV0NTI5dmRlcjJkcHNkcnQyeDl3d3IiPjQ5OTc8L2tleT48L2ZvcmVpZ24t
a2V5cz48cmVmLXR5cGUgbmFtZT0iSm91cm5hbCBBcnRpY2xlIj4xNzwvcmVmLXR5cGU+PGNvbnRy
aWJ1dG9ycz48YXV0aG9ycz48YXV0aG9yPlN0cmV5IEMuVy4sICwgTWFya2lld3NraSBNLiwgTWFz
dGVsbG9zIEQuLCBUdWRvcmFuIFIuLCBTcHJ1Y2UgTC5BLiwgR3JlZW5iYXVtIEwuRS4sIGFuZCBM
YW1icmlzIEouRC48L2F1dGhvcj48L2F1dGhvcnM+PC9jb250cmlidXRvcnM+PHRpdGxlcz48dGl0
bGU+VGhlIHByb2luZmxhbW1hdG9yeSBNZWRpYXRvcnMgQzNhIGFuZCBDNWEgYXJlIGVzc2VudGlh
bCBmb3IgbGl2ZXIgcmVnZW5lcmF0aW9uPC90aXRsZT48c2Vjb25kYXJ5LXRpdGxlPkouIEV4cC4g
TWVkLjwvc2Vjb25kYXJ5LXRpdGxlPjwvdGl0bGVzPjxwZXJpb2RpY2FsPjxmdWxsLXRpdGxlPkou
IEV4cC4gTWVkLjwvZnVsbC10aXRsZT48L3BlcmlvZGljYWw+PHBhZ2VzPjkxMy05MjM8L3BhZ2Vz
Pjx2b2x1bWU+MTk4PC92b2x1bWU+PGRhdGVzPjx5ZWFyPjIwMDM8L3llYXI+PC9kYXRlcz48aXNi
bj5QTUlEOiAxMjk3NTQ1NzwvaXNibj48dXJscz48cmVsYXRlZC11cmxzPjx1cmw+aHR0cDovL3d3
dy5qZW0ub3JnL2NnaS9jb250ZW50L2Fic3RyYWN0LzE5OC82LzkxMyA8L3VybD48L3JlbGF0ZWQt
dXJscz48L3VybHM+PGVsZWN0cm9uaWMtcmVzb3VyY2UtbnVtPjEwLjEwODQvamVtLjIwMDMwMzc0
PC9lbGVjdHJvbmljLXJlc291cmNlLW51bT48L3JlY29yZD48L0NpdGU+PENpdGU+PEF1dGhvcj5N
YXJraWV3c2tpIE0uTS48L0F1dGhvcj48WWVhcj4yMDA0PC9ZZWFyPjxSZWNOdW0+NjI3ODwvUmVj
TnVtPjxyZWNvcmQ+PHJlYy1udW1iZXI+NjI3ODwvcmVjLW51bWJlcj48Zm9yZWlnbi1rZXlzPjxr
ZXkgYXBwPSJFTiIgZGItaWQ9ImRlNXQ1czAwd3p0dnp2ZXQ1Mjl2ZGVyMmRwc2RydDJ4OXd3ciI+
NjI3ODwva2V5PjwvZm9yZWlnbi1rZXlzPjxyZWYtdHlwZSBuYW1lPSJKb3VybmFsIEFydGljbGUi
PjE3PC9yZWYtdHlwZT48Y29udHJpYnV0b3JzPjxhdXRob3JzPjxhdXRob3I+TWFya2lld3NraSBN
Lk0uLCAsIE1hc3RlbGxvcyBELiwgVHVkb3JhbiBSLiwgRGVBbmdlbGlzIFIuQS4sIFN0cmV5IEMu
Vy4sIEZyYW5jaGluaSBTLiwgV2V0c2VsIFIuQS4sIEVyZGVpIEEuLCBhbmQgTGFtYnJpcyBKLkQu
PC9hdXRob3I+PC9hdXRob3JzPjwvY29udHJpYnV0b3JzPjx0aXRsZXM+PHRpdGxlPkMzYSBhbmQg
QzNiIGFjdGl2YXRpb24gcHJvZHVjdHMgb2YgdGhlIHRoaXJkIGNvbXBvbmVudCBvZiBjb21wbGVt
ZW50IChDMykgYXJlIGNyaXRpY2FsIGZvciBub3JtYWwgbGl2ZXIgcmVjb3ZlcnkgYWZ0ZXIgdG94
aWMgaW5qdXJ5PC90aXRsZT48c2Vjb25kYXJ5LXRpdGxlPkouIEltbXVub2wuPC9zZWNvbmRhcnkt
dGl0bGU+PC90aXRsZXM+PHBlcmlvZGljYWw+PGZ1bGwtdGl0bGU+Si4gSW1tdW5vbC48L2Z1bGwt
dGl0bGU+PC9wZXJpb2RpY2FsPjxwYWdlcz43NDctNzU0PC9wYWdlcz48dm9sdW1lPjE3Mzwvdm9s
dW1lPjxkYXRlcz48eWVhcj4yMDA0PC95ZWFyPjwvZGF0ZXM+PGlzYm4+UE1JRDogMTUyNDA2NjA8
L2lzYm4+PHVybHM+PHJlbGF0ZWQtdXJscz48dXJsPmh0dHA6Ly93d3cuamltbXVub2wub3JnL2Nn
aS9jb250ZW50L2Fic3RyYWN0LzE3My8yLzc0NyA8L3VybD48L3JlbGF0ZWQtdXJscz48L3VybHM+
PGVsZWN0cm9uaWMtcmVzb3VyY2UtbnVtPjEwLjQwNDkv4oCLamltbXVub2wuMTczLjIuNzQ3PC9l
bGVjdHJvbmljLXJlc291cmNlLW51bT48L3JlY29yZD48L0NpdGU+PENpdGU+PEF1dGhvcj5SYWhw
ZXltYWkgWS48L0F1dGhvcj48WWVhcj4yMDA2PC9ZZWFyPjxSZWNOdW0+NDIwODwvUmVjTnVtPjxy
ZWNvcmQ+PHJlYy1udW1iZXI+NDIwODwvcmVjLW51bWJlcj48Zm9yZWlnbi1rZXlzPjxrZXkgYXBw
PSJFTiIgZGItaWQ9ImRlNXQ1czAwd3p0dnp2ZXQ1Mjl2ZGVyMmRwc2RydDJ4OXd3ciI+NDIwODwv
a2V5PjwvZm9yZWlnbi1rZXlzPjxyZWYtdHlwZSBuYW1lPSJKb3VybmFsIEFydGljbGUiPjE3PC9y
ZWYtdHlwZT48Y29udHJpYnV0b3JzPjxhdXRob3JzPjxhdXRob3I+UmFocGV5bWFpIFkuLCAsIEhp
ZXRhbGEgTS5BLiwgV2lsaGVsbXNzb24gVS4sIEZvdGhlcmluZ2hhbSBBLiwgRGF2aWVzIEkuLCBO
aWxzc29uIEEuSy4sICBad2lybmVyIEouLCBXZXRzZWwgUi5BLiwgIEdlcmFyZCBDLiwgUGVrbnkg
TS4sIGFuZCBQZWtuYSBNLjwvYXV0aG9yPjwvYXV0aG9ycz48L2NvbnRyaWJ1dG9ycz48dGl0bGVz
Pjx0aXRsZT5Db21wbGVtZW50OiBhIG5vdmVsIGZhY3RvciBpbiBiYXNhbCBhbmQgaXNjaGVtaWEt
aW5kdWNlZCBuZXVyb2dlbmVzaXM8L3RpdGxlPjxzZWNvbmRhcnktdGl0bGU+RU1CTyBKLjwvc2Vj
b25kYXJ5LXRpdGxlPjwvdGl0bGVzPjxwZXJpb2RpY2FsPjxmdWxsLXRpdGxlPkVNQk8gSi48L2Z1
bGwtdGl0bGU+PC9wZXJpb2RpY2FsPjxwYWdlcz4xMzY04oCTMTM3NDwvcGFnZXM+PHZvbHVtZT4y
NTwvdm9sdW1lPjxkYXRlcz48eWVhcj4yMDA2PC95ZWFyPjwvZGF0ZXM+PGlzYm4+UE1JRDogMTY0
OTg0MTA8L2lzYm4+PHVybHM+PC91cmxzPjxlbGVjdHJvbmljLXJlc291cmNlLW51bT4xMC4xMDM4
L3NqLmVtYm9qLjc2MDEwMDQ8L2VsZWN0cm9uaWMtcmVzb3VyY2UtbnVtPjwvcmVjb3JkPjwvQ2l0
ZT48Q2l0ZT48QXV0aG9yPlNoaW5qeW8gTi48L0F1dGhvcj48WWVhcj4yMDA5IEVwdWI8L1llYXI+
PFJlY051bT41Nzc5PC9SZWNOdW0+PHJlY29yZD48cmVjLW51bWJlcj41Nzc5PC9yZWMtbnVtYmVy
Pjxmb3JlaWduLWtleXM+PGtleSBhcHA9IkVOIiBkYi1pZD0iZGU1dDVzMDB3enR2enZldDUyOXZk
ZXIyZHBzZHJ0Mng5d3dyIj41Nzc5PC9rZXk+PC9mb3JlaWduLWtleXM+PHJlZi10eXBlIG5hbWU9
IkpvdXJuYWwgQXJ0aWNsZSI+MTc8L3JlZi10eXBlPjxjb250cmlidXRvcnM+PGF1dGhvcnM+PGF1
dGhvcj5TaGluanlvIE4uLCAsIFN0w6VobGJlcmcgQS4sIERyYWd1bm93IE0uLCBQZWtueSBNLCBh
bmQgUGVrbmEgTS48L2F1dGhvcj48L2F1dGhvcnM+PC9jb250cmlidXRvcnM+PGF1dGgtYWRkcmVz
cz5EZXBhcnRtZW50IG9mIE1lZGljYWwgQ2hlbWlzdHJ5IGFuZCBDZWxsIEJpb2xvZ3ksIEluc3Rp
dHV0ZSBvZiBCaW9tZWRpY2luZSwgRGVwYXJ0bWVudCBvZiBDbGluaWNhbCBOZXVyb3NjaWVuY2Ug
YW5kIFJlaGFiaWxpdGF0aW9uLCBJbnN0aXR1dGUgb2YgTmV1cm9zY2llbmNlIGFuZCBQaHlzaW9s
b2d5LCBTYWhsZ3JlbnNrYSBBY2FkZW15IGF0IFVuaXZlcnNpdHkgb2YgR290aGVuYnVyZywgR290
aGVuYnVyZywgU3dlZGVuOyBDZW50ZXIgZm9yIEJyYWluIFJlcGFpciBhbmQgUmVoYWJpbGl0YXRp
b24sIERlcGFydG1lbnQgb2YgQ2xpbmljYWwgTmV1cm9zY2llbmNlIGFuZCBSZWhhYmlsaXRhdGlv
biwgSW5zdGl0dXRlIG9mIE5ldXJvc2NpZW5jZSBhbmQgUGh5c2lvbG9neSwgU2FobGdyZW5za2Eg
QWNhZGVteSBhdCBVbml2ZXJzaXR5IG9mIEdvdGhlbmJ1cmcsIEdvdGhlbmJ1cmcsIFN3ZWRlbjsg
RGVwYXJ0bWVudCBvZiBQaGFybWFjb2xvZ3kgYW5kIFRoZSBOYXRpb25hbCBSZXNlYXJjaCBDZW50
cmUgZm9yIEdyb3d0aCBhbmQgRGV2ZWxvcG1lbnQsIEZhY3VsdHkgb2YgTWVkaWNhbCBhbmQgSGVh
bHRoIFNjaWVuY2VzLCBUaGUgVW5pdmVyc2l0eSBvZiBBdWNrbGFuZCwgQXVja2xhbmQsIE5ldyBa
ZWFsYW5kPC9hdXRoLWFkZHJlc3M+PHRpdGxlcz48dGl0bGU+Q29tcGxlbWVudC1kZXJpdmVkIGFu
YXBoeWxhdG94aW4gQzNhIHJlZ3VsYXRlcyBpbiB2aXRybyBkaWZmZXJlbnRpYXRpb24gYW5kIG1p
Z3JhdGlvbiBvZiBuZXVyYWwgcHJvZ2VuaXRvciBjZWxsczwvdGl0bGU+PHNlY29uZGFyeS10aXRs
ZT5TdGVtIENlbGxzPC9zZWNvbmRhcnktdGl0bGU+PC90aXRsZXM+PHBlcmlvZGljYWw+PGZ1bGwt
dGl0bGU+U3RlbSBDZWxsczwvZnVsbC10aXRsZT48L3BlcmlvZGljYWw+PHBhZ2VzPjI4MjQtMjgz
MjwvcGFnZXM+PHZvbHVtZT4yNzwvdm9sdW1lPjxkYXRlcz48eWVhcj4yMDA5PC95ZWFyPjwvZGF0
ZXM+PGlzYm4+UE1JRDogMTk3ODUwMzQ8L2lzYm4+PHVybHM+PHJlbGF0ZWQtdXJscz48dXJsPmh0
dHA6Ly9keC5kb2kub3JnLzEwLjEwMDIvc3RlbS4yMjUgPC91cmw+PC9yZWxhdGVkLXVybHM+PC91
cmxzPjxlbGVjdHJvbmljLXJlc291cmNlLW51bT4xMC4xMDAyL3N0ZW0uMjI1PC9lbGVjdHJvbmlj
LXJlc291cmNlLW51bT48L3JlY29yZD48L0NpdGU+PENpdGU+PEF1dGhvcj5TY2hyYXVmc3RhdHRl
ciBJLlU8L0F1dGhvcj48WWVhcj4yMDA5PC9ZZWFyPjxSZWNOdW0+NTU4MTwvUmVjTnVtPjxyZWNv
cmQ+PHJlYy1udW1iZXI+NTU4MTwvcmVjLW51bWJlcj48Zm9yZWlnbi1rZXlzPjxrZXkgYXBwPSJF
TiIgZGItaWQ9ImRlNXQ1czAwd3p0dnp2ZXQ1Mjl2ZGVyMmRwc2RydDJ4OXd3ciI+NTU4MTwva2V5
PjwvZm9yZWlnbi1rZXlzPjxyZWYtdHlwZSBuYW1lPSJKb3VybmFsIEFydGljbGUiPjE3PC9yZWYt
dHlwZT48Y29udHJpYnV0b3JzPjxhdXRob3JzPjxhdXRob3I+U2NocmF1ZnN0YXR0ZXIgSS5VLCAs
IERpU2NpcGlvIFIuRy4sIFpoYW8gTS4sIGFuZCBLaGFsZG95YW5pZGkgUy5LLjwvYXV0aG9yPjwv
YXV0aG9ycz48L2NvbnRyaWJ1dG9ycz48dGl0bGVzPjx0aXRsZT5DM2EgYW5kIEM1YSBhcmUgY2hl
bW90YWN0aWMgZmFjdG9ycyBmb3IgaHVtYW4gbWVzZW5jaHltYWwgc3RlbSBjZWxscywgd2hpY2gg
Y2F1c2UgcHJvbG9uZ2VkIEVSSzEvMiBwaG9zcGhvcnlsYXRpb248L3RpdGxlPjxzZWNvbmRhcnkt
dGl0bGU+Si4gSW1tdW5vbC48L3NlY29uZGFyeS10aXRsZT48L3RpdGxlcz48cGVyaW9kaWNhbD48
ZnVsbC10aXRsZT5KLiBJbW11bm9sLjwvZnVsbC10aXRsZT48L3BlcmlvZGljYWw+PHBhZ2VzPjM4
MjctMzgzNjwvcGFnZXM+PHZvbHVtZT4xODI8L3ZvbHVtZT48ZGF0ZXM+PHllYXI+MjAwOTwveWVh
cj48L2RhdGVzPjxpc2JuPlBNSUQ6IDE5MjY1MTYyPC9pc2JuPjx1cmxzPjxyZWxhdGVkLXVybHM+
PHVybD5odHRwOi8vd3d3LmppbW11bm9sLm9yZy9jZ2kvY29udGVudC9hYnN0cmFjdC8xODIvNi8z
ODI3IDwvdXJsPjwvcmVsYXRlZC11cmxzPjwvdXJscz48ZWxlY3Ryb25pYy1yZXNvdXJjZS1udW0+
MTAuNDA0OS9qaW1tdW5vbC4wODAzMDU1PC9lbGVjdHJvbmljLXJlc291cmNlLW51bT48L3JlY29y
ZD48L0NpdGU+PENpdGU+PEF1dGhvcj5Nb2xsIEcuPC9BdXRob3I+PFllYXI+MjAxMTwvWWVhcj48
UmVjTnVtPjY1NTc8L1JlY051bT48cmVjb3JkPjxyZWMtbnVtYmVyPjY1NTc8L3JlYy1udW1iZXI+
PGZvcmVpZ24ta2V5cz48a2V5IGFwcD0iRU4iIGRiLWlkPSJkZTV0NXMwMHd6dHZ6dmV0NTI5dmRl
cjJkcHNkcnQyeDl3d3IiPjY1NTc8L2tleT48L2ZvcmVpZ24ta2V5cz48cmVmLXR5cGUgbmFtZT0i
Sm91cm5hbCBBcnRpY2xlIj4xNzwvcmVmLXR5cGU+PGNvbnRyaWJ1dG9ycz48YXV0aG9ycz48YXV0
aG9yPk1vbGwgRy4sICwgSml0c2NoaW4gUi4sIHZvbiBCYWhyIEwuLCBSYXNtdXNzb24tRHVwcmV6
IEkuLCBTdW5kYmVyZyBCLiwgTG9ubmllcyBMLiwgRWxndWUgRy4sIE5pbHNzb24tRWtkYWhsIEsu
LCBNb3VnaWFrYWtvcyBELC4gTGFtYnJpcyBKLkQuLCBSaW5nZGVuIE8uLCBMZSBCbGFuYyBLLiwg
YW5kIE5pbHNzb24gQi48L2F1dGhvcj48L2F1dGhvcnM+PC9jb250cmlidXRvcnM+PHRpdGxlcz48
dGl0bGU+TWVzZW5jaHltYWwgc3Ryb21hbCBjZWxscyBlbmdhZ2UgY29tcGxlbWVudCBhbmQgY29t
cGxlbWVudCByZWNlcHRvciBiZWFyaW5nIGlubmF0ZSBlZmZlY3RvciBjZWxscyB0byBtb2R1bGF0
ZSBpbW11bmUgcmVzcG9uc2VzPC90aXRsZT48c2Vjb25kYXJ5LXRpdGxlPlBMb1MgT05FIDwvc2Vj
b25kYXJ5LXRpdGxlPjwvdGl0bGVzPjxwZXJpb2RpY2FsPjxmdWxsLXRpdGxlPlBMb1MgT05FPC9m
dWxsLXRpdGxlPjwvcGVyaW9kaWNhbD48cGFnZXM+ZTIxNzAzPC9wYWdlcz48dm9sdW1lPjY8L3Zv
bHVtZT48ZGF0ZXM+PHllYXI+MjAxMTwveWVhcj48L2RhdGVzPjxpc2JuPlBNSUQ6IDIxNzQ3OTQ5
PC9pc2JuPjx1cmxzPjxyZWxhdGVkLXVybHM+PHVybD5odHRwOi8vZHguZG9pLm9yZy8xMC4xMzcx
JTJGam91cm5hbC5wb25lLjAwMjE3MDMgPC91cmw+PC9yZWxhdGVkLXVybHM+PC91cmxzPjxlbGVj
dHJvbmljLXJlc291cmNlLW51bT4xMC4xMzcxL2pvdXJuYWwucG9uZS4wMDIxNzAzPC9lbGVjdHJv
bmljLXJlc291cmNlLW51bT48L3JlY29yZD48L0NpdGU+PENpdGU+PEF1dGhvcj5EaVNjaXBpbyBS
LkcuPC9BdXRob3I+PFllYXI+MjAxMzwvWWVhcj48UmVjTnVtPjcwODQ8L1JlY051bT48cmVjb3Jk
PjxyZWMtbnVtYmVyPjcwODQ8L3JlYy1udW1iZXI+PGZvcmVpZ24ta2V5cz48a2V5IGFwcD0iRU4i
IGRiLWlkPSJkZTV0NXMwMHd6dHZ6dmV0NTI5dmRlcjJkcHNkcnQyeDl3d3IiPjcwODQ8L2tleT48
L2ZvcmVpZ24ta2V5cz48cmVmLXR5cGUgbmFtZT0iSm91cm5hbCBBcnRpY2xlIj4xNzwvcmVmLXR5
cGU+PGNvbnRyaWJ1dG9ycz48YXV0aG9ycz48YXV0aG9yPkRpU2NpcGlvIFIuRy4sICwgS2hhbGRv
eWFuaWRpIFMuSy4sIE1veWEtQ2FzdHJvIFIuLCBhbmQgU2NocmF1ZnN0YXR0ZXIgSS5VLjwvYXV0
aG9yPjwvYXV0aG9ycz48L2NvbnRyaWJ1dG9ycz48dGl0bGVzPjx0aXRsZT5Db21wbGVtZW50IEMz
YSBzaWduYWxpbmcgbWVkaWF0ZXMgcHJvZHVjdGlvbiBvZiBhbmdpb2dlbmljIGZhY3RvcnMgaW4g
bWVzZW5jaHltYWwgc3RlbSBjZWxsczwvdGl0bGU+PHNlY29uZGFyeS10aXRsZT5KLiBCaW9tZWQu
IFNjaS4gRW5nLjwvc2Vjb25kYXJ5LXRpdGxlPjwvdGl0bGVzPjxwZXJpb2RpY2FsPjxmdWxsLXRp
dGxlPkouIEJpb21lZC4gU2NpLiBFbmcuPC9mdWxsLXRpdGxlPjwvcGVyaW9kaWNhbD48cGFnZXM+
MS0xMzwvcGFnZXM+PHZvbHVtZT42PC92b2x1bWU+PGRhdGVzPjx5ZWFyPjIwMTM8L3llYXI+PC9k
YXRlcz48dXJscz48L3VybHM+PGVsZWN0cm9uaWMtcmVzb3VyY2UtbnVtPjEwLjQyMzYvamJpc2Uu
MjAxMy42OEE8L2VsZWN0cm9uaWMtcmVzb3VyY2UtbnVtPjwvcmVjb3JkPjwvQ2l0ZT48L0VuZE5v
dGU+AG==
</w:fldData>
        </w:fldChar>
      </w:r>
      <w:r w:rsidR="00574BEE" w:rsidRPr="00A65412">
        <w:rPr>
          <w:rFonts w:ascii="Book Antiqua" w:hAnsi="Book Antiqua" w:cs="Arial"/>
          <w:color w:val="000000" w:themeColor="text1"/>
          <w:sz w:val="24"/>
          <w:szCs w:val="24"/>
        </w:rPr>
        <w:instrText xml:space="preserve"> ADDIN EN.CITE.DATA </w:instrText>
      </w:r>
      <w:r w:rsidR="00574BEE" w:rsidRPr="00A65412">
        <w:rPr>
          <w:rFonts w:ascii="Book Antiqua" w:hAnsi="Book Antiqua" w:cs="Arial"/>
          <w:color w:val="000000" w:themeColor="text1"/>
          <w:sz w:val="24"/>
          <w:szCs w:val="24"/>
        </w:rPr>
      </w:r>
      <w:r w:rsidR="00574BEE"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574BEE" w:rsidRPr="00A65412">
        <w:rPr>
          <w:rFonts w:ascii="Book Antiqua" w:hAnsi="Book Antiqua" w:cs="Arial"/>
          <w:noProof/>
          <w:color w:val="000000" w:themeColor="text1"/>
          <w:sz w:val="24"/>
          <w:szCs w:val="24"/>
          <w:vertAlign w:val="superscript"/>
        </w:rPr>
        <w:t>[</w:t>
      </w:r>
      <w:hyperlink w:anchor="_ENREF_2" w:tooltip="Rahpeymai Y., 2006 #4208" w:history="1">
        <w:r w:rsidR="003C0BA6" w:rsidRPr="00A65412">
          <w:rPr>
            <w:rFonts w:ascii="Book Antiqua" w:hAnsi="Book Antiqua" w:cs="Arial"/>
            <w:noProof/>
            <w:color w:val="000000" w:themeColor="text1"/>
            <w:sz w:val="24"/>
            <w:szCs w:val="24"/>
            <w:vertAlign w:val="superscript"/>
          </w:rPr>
          <w:t>2</w:t>
        </w:r>
      </w:hyperlink>
      <w:r w:rsidR="00344502" w:rsidRPr="00A65412">
        <w:rPr>
          <w:rFonts w:ascii="Book Antiqua" w:hAnsi="Book Antiqua" w:cs="Arial"/>
          <w:noProof/>
          <w:color w:val="000000" w:themeColor="text1"/>
          <w:sz w:val="24"/>
          <w:szCs w:val="24"/>
          <w:vertAlign w:val="superscript"/>
        </w:rPr>
        <w:t>,</w:t>
      </w:r>
      <w:hyperlink w:anchor="_ENREF_61" w:tooltip="Schraufstatter I.U, 2009 #5581" w:history="1">
        <w:r w:rsidR="003C0BA6" w:rsidRPr="00A65412">
          <w:rPr>
            <w:rFonts w:ascii="Book Antiqua" w:hAnsi="Book Antiqua" w:cs="Arial"/>
            <w:noProof/>
            <w:color w:val="000000" w:themeColor="text1"/>
            <w:sz w:val="24"/>
            <w:szCs w:val="24"/>
            <w:vertAlign w:val="superscript"/>
          </w:rPr>
          <w:t>61</w:t>
        </w:r>
      </w:hyperlink>
      <w:r w:rsidR="00344502" w:rsidRPr="00A65412">
        <w:rPr>
          <w:rFonts w:ascii="Book Antiqua" w:hAnsi="Book Antiqua" w:cs="Arial"/>
          <w:noProof/>
          <w:color w:val="000000" w:themeColor="text1"/>
          <w:sz w:val="24"/>
          <w:szCs w:val="24"/>
          <w:vertAlign w:val="superscript"/>
        </w:rPr>
        <w:t>,</w:t>
      </w:r>
      <w:hyperlink w:anchor="_ENREF_87" w:tooltip="Strey C.W., 2003 #4997" w:history="1">
        <w:r w:rsidR="003C0BA6" w:rsidRPr="00A65412">
          <w:rPr>
            <w:rFonts w:ascii="Book Antiqua" w:hAnsi="Book Antiqua" w:cs="Arial"/>
            <w:noProof/>
            <w:color w:val="000000" w:themeColor="text1"/>
            <w:sz w:val="24"/>
            <w:szCs w:val="24"/>
            <w:vertAlign w:val="superscript"/>
          </w:rPr>
          <w:t>87-91</w:t>
        </w:r>
      </w:hyperlink>
      <w:r w:rsidR="00574BE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E77DB6" w:rsidRPr="00A65412">
        <w:rPr>
          <w:rFonts w:ascii="Book Antiqua" w:hAnsi="Book Antiqua" w:cs="Arial"/>
          <w:color w:val="000000" w:themeColor="text1"/>
          <w:sz w:val="24"/>
          <w:szCs w:val="24"/>
        </w:rPr>
        <w:t>. In fact the regenerative potential of C3/C3a dates way back phylogenetically, as its expression is prominently up-regulated in mesenchymal cells in the regeneration zone in amphibia</w:t>
      </w:r>
      <w:r w:rsidR="00344502" w:rsidRPr="00A65412">
        <w:rPr>
          <w:rFonts w:ascii="Book Antiqua" w:hAnsi="Book Antiqua" w:cs="Arial"/>
          <w:color w:val="000000" w:themeColor="text1"/>
          <w:sz w:val="24"/>
          <w:szCs w:val="24"/>
        </w:rPr>
        <w:t>ns undergoing limb regeneration</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&lt;EndNote&gt;&lt;Cite&gt;&lt;Author&gt;Kimura Y.&lt;/Author&gt;&lt;Year&gt;2003&lt;/Year&gt;&lt;RecNum&gt;6116&lt;/RecNum&gt;&lt;DisplayText&gt;&lt;style face="superscript"&gt;[92]&lt;/style&gt;&lt;/DisplayText&gt;&lt;record&gt;&lt;rec-number&gt;6116&lt;/rec-number&gt;&lt;foreign-keys&gt;&lt;key app="EN" db-id="de5t5s00wztvzvet529vder2dpsdrt2x9wwr"&gt;6116&lt;/key&gt;&lt;/foreign-keys&gt;&lt;ref-type name="Journal Article"&gt;17&lt;/ref-type&gt;&lt;contributors&gt;&lt;authors&gt;&lt;author&gt;Kimura Y., , Madhavan M., Call M.K., Santiago W., Tsonis P.A., Lambris J.D., and Del Rio-Tsonis K.&lt;/author&gt;&lt;/authors&gt;&lt;/contributors&gt;&lt;titles&gt;&lt;title&gt;Expression of complement 3 and complement 5 in newt limb and lens regeneration&lt;/title&gt;&lt;secondary-title&gt;J. Immunol.&lt;/secondary-title&gt;&lt;/titles&gt;&lt;periodical&gt;&lt;full-title&gt;J. Immunol.&lt;/full-title&gt;&lt;/periodical&gt;&lt;pages&gt;2331-2339&lt;/pages&gt;&lt;volume&gt;170&lt;/volume&gt;&lt;dates&gt;&lt;year&gt;2003&lt;/year&gt;&lt;/dates&gt;&lt;isbn&gt;PMID: 12594255&lt;/isbn&gt;&lt;urls&gt;&lt;related-urls&gt;&lt;url&gt;http://www.jimmunol.org/cgi/content/abstract/170/5/2331 &lt;/url&gt;&lt;/related-urls&gt;&lt;/urls&gt;&lt;electronic-resource-num&gt;10.4049/</w:instrText>
      </w:r>
      <w:r w:rsidR="009057CE" w:rsidRPr="00A65412">
        <w:rPr>
          <w:rFonts w:ascii="Cambria Math" w:hAnsi="Cambria Math" w:cs="Cambria Math"/>
          <w:color w:val="000000" w:themeColor="text1"/>
          <w:sz w:val="24"/>
          <w:szCs w:val="24"/>
        </w:rPr>
        <w:instrText>​</w:instrText>
      </w:r>
      <w:r w:rsidR="009057CE" w:rsidRPr="00A65412">
        <w:rPr>
          <w:rFonts w:ascii="Book Antiqua" w:hAnsi="Book Antiqua" w:cs="Arial"/>
          <w:color w:val="000000" w:themeColor="text1"/>
          <w:sz w:val="24"/>
          <w:szCs w:val="24"/>
        </w:rPr>
        <w:instrText>jimmunol.170.5.2331&lt;/electronic-resource-num&gt;&lt;/record&gt;&lt;/Cite&gt;&lt;/EndNote&gt;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2" w:tooltip="Kimura Y., 2003 #6116" w:history="1">
        <w:r w:rsidR="003C0BA6" w:rsidRPr="00A65412">
          <w:rPr>
            <w:rFonts w:ascii="Book Antiqua" w:hAnsi="Book Antiqua" w:cs="Arial"/>
            <w:noProof/>
            <w:color w:val="000000" w:themeColor="text1"/>
            <w:sz w:val="24"/>
            <w:szCs w:val="24"/>
            <w:vertAlign w:val="superscript"/>
          </w:rPr>
          <w:t>92</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E77DB6" w:rsidRPr="00A65412">
        <w:rPr>
          <w:rFonts w:ascii="Book Antiqua" w:hAnsi="Book Antiqua" w:cs="Arial"/>
          <w:color w:val="000000" w:themeColor="text1"/>
          <w:sz w:val="24"/>
          <w:szCs w:val="24"/>
        </w:rPr>
        <w:t>. F</w:t>
      </w:r>
      <w:r w:rsidR="00425980" w:rsidRPr="00A65412">
        <w:rPr>
          <w:rFonts w:ascii="Book Antiqua" w:hAnsi="Book Antiqua" w:cs="Arial"/>
          <w:color w:val="000000" w:themeColor="text1"/>
          <w:sz w:val="24"/>
          <w:szCs w:val="24"/>
        </w:rPr>
        <w:t>urthermore</w:t>
      </w:r>
      <w:r w:rsidR="00E77DB6" w:rsidRPr="00A65412">
        <w:rPr>
          <w:rFonts w:ascii="Book Antiqua" w:hAnsi="Book Antiqua" w:cs="Arial"/>
          <w:color w:val="000000" w:themeColor="text1"/>
          <w:sz w:val="24"/>
          <w:szCs w:val="24"/>
        </w:rPr>
        <w:t>, recent findings indicate that the C3aR on mesenchymal cells plays an important migration-directing role during early verte</w:t>
      </w:r>
      <w:r w:rsidR="00344502" w:rsidRPr="00A65412">
        <w:rPr>
          <w:rFonts w:ascii="Book Antiqua" w:hAnsi="Book Antiqua" w:cs="Arial"/>
          <w:color w:val="000000" w:themeColor="text1"/>
          <w:sz w:val="24"/>
          <w:szCs w:val="24"/>
        </w:rPr>
        <w:t>brate development in zebra-fish</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&lt;EndNote&gt;&lt;Cite&gt;&lt;Author&gt;Carmona-Fontaine C.&lt;/Author&gt;&lt;Year&gt;2011 Epub&lt;/Year&gt;&lt;RecNum&gt;6707&lt;/RecNum&gt;&lt;DisplayText&gt;&lt;style face="superscript"&gt;[93]&lt;/style&gt;&lt;/DisplayText&gt;&lt;record&gt;&lt;rec-number&gt;6707&lt;/rec-number&gt;&lt;foreign-keys&gt;&lt;key app="EN" db-id="de5t5s00wztvzvet529vder2dpsdrt2x9wwr"&gt;6707&lt;/key&gt;&lt;/foreign-keys&gt;&lt;ref-type name="Journal Article"&gt;17&lt;/ref-type&gt;&lt;contributors&gt;&lt;authors&gt;&lt;author&gt;Carmona-Fontaine C., , Theveneau E., Tzekou A., Tada M., Woods M., Page K.M., Parsons M., Lambris J.D., and Mayor R.&lt;/author&gt;&lt;/authors&gt;&lt;/contributors&gt;&lt;titles&gt;&lt;title&gt;Complement fragment C3a controls mutual cell attraction during collective cell migration&lt;/title&gt;&lt;secondary-title&gt;Dev Cell.&lt;/secondary-title&gt;&lt;/titles&gt;&lt;periodical&gt;&lt;full-title&gt;Dev Cell.&lt;/full-title&gt;&lt;/periodical&gt;&lt;pages&gt;1026-1037&lt;/pages&gt;&lt;volume&gt;21&lt;/volume&gt;&lt;dates&gt;&lt;year&gt;2011&lt;/year&gt;&lt;/dates&gt;&lt;isbn&gt;PMID: 22118769&lt;/isbn&gt;&lt;urls&gt;&lt;/urls&gt;&lt;electronic-resource-num&gt;10.1016/j.devcel.2011.10.012&lt;/electronic-resource-num&gt;&lt;/record&gt;&lt;/Cite&gt;&lt;/EndNote&gt;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3" w:tooltip="Carmona-Fontaine C., 2011 #6707" w:history="1">
        <w:r w:rsidR="003C0BA6" w:rsidRPr="00A65412">
          <w:rPr>
            <w:rFonts w:ascii="Book Antiqua" w:hAnsi="Book Antiqua" w:cs="Arial"/>
            <w:noProof/>
            <w:color w:val="000000" w:themeColor="text1"/>
            <w:sz w:val="24"/>
            <w:szCs w:val="24"/>
            <w:vertAlign w:val="superscript"/>
          </w:rPr>
          <w:t>93</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933E17" w:rsidRPr="00A65412">
        <w:rPr>
          <w:rFonts w:ascii="Book Antiqua" w:hAnsi="Book Antiqua" w:cs="Arial"/>
          <w:color w:val="000000" w:themeColor="text1"/>
          <w:sz w:val="24"/>
          <w:szCs w:val="24"/>
        </w:rPr>
        <w:t xml:space="preserve">: Neural crest cells mutually attract each other </w:t>
      </w:r>
      <w:r w:rsidR="00933E17" w:rsidRPr="00A65412">
        <w:rPr>
          <w:rFonts w:ascii="Book Antiqua" w:hAnsi="Book Antiqua" w:cs="Arial"/>
          <w:i/>
          <w:color w:val="000000" w:themeColor="text1"/>
          <w:sz w:val="24"/>
          <w:szCs w:val="24"/>
        </w:rPr>
        <w:t>via</w:t>
      </w:r>
      <w:r w:rsidR="00933E17" w:rsidRPr="00A65412">
        <w:rPr>
          <w:rFonts w:ascii="Book Antiqua" w:hAnsi="Book Antiqua" w:cs="Arial"/>
          <w:color w:val="000000" w:themeColor="text1"/>
          <w:sz w:val="24"/>
          <w:szCs w:val="24"/>
        </w:rPr>
        <w:t xml:space="preserve"> C3a and the C3aR forming clusters</w:t>
      </w:r>
      <w:r w:rsidR="00344502" w:rsidRPr="00A65412">
        <w:rPr>
          <w:rFonts w:ascii="Book Antiqua" w:hAnsi="Book Antiqua" w:cs="Arial"/>
          <w:color w:val="000000" w:themeColor="text1"/>
          <w:sz w:val="24"/>
          <w:szCs w:val="24"/>
        </w:rPr>
        <w:t xml:space="preserve"> of migratory mesenchymal cells</w:t>
      </w:r>
      <w:r w:rsidR="00933E17"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&lt;EndNote&gt;&lt;Cite&gt;&lt;Author&gt;Carmona-Fontaine C.&lt;/Author&gt;&lt;Year&gt;2011 Epub&lt;/Year&gt;&lt;RecNum&gt;6707&lt;/RecNum&gt;&lt;DisplayText&gt;&lt;style face="superscript"&gt;[93]&lt;/style&gt;&lt;/DisplayText&gt;&lt;record&gt;&lt;rec-number&gt;6707&lt;/rec-number&gt;&lt;foreign-keys&gt;&lt;key app="EN" db-id="de5t5s00wztvzvet529vder2dpsdrt2x9wwr"&gt;6707&lt;/key&gt;&lt;/foreign-keys&gt;&lt;ref-type name="Journal Article"&gt;17&lt;/ref-type&gt;&lt;contributors&gt;&lt;authors&gt;&lt;author&gt;Carmona-Fontaine C., , Theveneau E., Tzekou A., Tada M., Woods M., Page K.M., Parsons M., Lambris J.D., and Mayor R.&lt;/author&gt;&lt;/authors&gt;&lt;/contributors&gt;&lt;titles&gt;&lt;title&gt;Complement fragment C3a controls mutual cell attraction during collective cell migration&lt;/title&gt;&lt;secondary-title&gt;Dev Cell.&lt;/secondary-title&gt;&lt;/titles&gt;&lt;periodical&gt;&lt;full-title&gt;Dev Cell.&lt;/full-title&gt;&lt;/periodical&gt;&lt;pages&gt;1026-1037&lt;/pages&gt;&lt;volume&gt;21&lt;/volume&gt;&lt;dates&gt;&lt;year&gt;2011&lt;/year&gt;&lt;/dates&gt;&lt;isbn&gt;PMID: 22118769&lt;/isbn&gt;&lt;urls&gt;&lt;/urls&gt;&lt;electronic-resource-num&gt;10.1016/j.devcel.2011.10.012&lt;/electronic-resource-num&gt;&lt;/record&gt;&lt;/Cite&gt;&lt;/EndNote&gt;</w:instrText>
      </w:r>
      <w:r w:rsidR="00933E17"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3" w:tooltip="Carmona-Fontaine C., 2011 #6707" w:history="1">
        <w:r w:rsidR="003C0BA6" w:rsidRPr="00A65412">
          <w:rPr>
            <w:rFonts w:ascii="Book Antiqua" w:hAnsi="Book Antiqua" w:cs="Arial"/>
            <w:noProof/>
            <w:color w:val="000000" w:themeColor="text1"/>
            <w:sz w:val="24"/>
            <w:szCs w:val="24"/>
            <w:vertAlign w:val="superscript"/>
          </w:rPr>
          <w:t>93</w:t>
        </w:r>
      </w:hyperlink>
      <w:r w:rsidR="009057CE" w:rsidRPr="00A65412">
        <w:rPr>
          <w:rFonts w:ascii="Book Antiqua" w:hAnsi="Book Antiqua" w:cs="Arial"/>
          <w:noProof/>
          <w:color w:val="000000" w:themeColor="text1"/>
          <w:sz w:val="24"/>
          <w:szCs w:val="24"/>
          <w:vertAlign w:val="superscript"/>
        </w:rPr>
        <w:t>]</w:t>
      </w:r>
      <w:r w:rsidR="00933E17" w:rsidRPr="00A65412">
        <w:rPr>
          <w:rFonts w:ascii="Book Antiqua" w:hAnsi="Book Antiqua" w:cs="Arial"/>
          <w:color w:val="000000" w:themeColor="text1"/>
          <w:sz w:val="24"/>
          <w:szCs w:val="24"/>
        </w:rPr>
        <w:fldChar w:fldCharType="end"/>
      </w:r>
      <w:r w:rsidR="00933E17" w:rsidRPr="00A65412">
        <w:rPr>
          <w:rFonts w:ascii="Book Antiqua" w:hAnsi="Book Antiqua" w:cs="Arial"/>
          <w:color w:val="000000" w:themeColor="text1"/>
          <w:sz w:val="24"/>
          <w:szCs w:val="24"/>
        </w:rPr>
        <w:t xml:space="preserve">. Such collective cell migration is a </w:t>
      </w:r>
      <w:r w:rsidR="00933E17" w:rsidRPr="00A65412">
        <w:rPr>
          <w:rFonts w:ascii="Book Antiqua" w:hAnsi="Book Antiqua" w:cs="Arial"/>
          <w:color w:val="000000" w:themeColor="text1"/>
          <w:sz w:val="24"/>
          <w:szCs w:val="24"/>
        </w:rPr>
        <w:lastRenderedPageBreak/>
        <w:t xml:space="preserve">phenomenon crucial for morphogenesis. </w:t>
      </w:r>
      <w:r w:rsidR="004D1D28" w:rsidRPr="00A65412">
        <w:rPr>
          <w:rFonts w:ascii="Book Antiqua" w:hAnsi="Book Antiqua" w:cs="Arial"/>
          <w:color w:val="000000" w:themeColor="text1"/>
          <w:sz w:val="24"/>
          <w:szCs w:val="24"/>
        </w:rPr>
        <w:t xml:space="preserve">It remains to be seen, whether C3a and the C3aR play the same role during mammalian embryonic development. </w:t>
      </w:r>
    </w:p>
    <w:p w:rsidR="00F74595" w:rsidRPr="00A65412" w:rsidRDefault="00F74595"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While C5a also has regenerative effects for instance </w:t>
      </w:r>
      <w:r w:rsidR="00817FBF" w:rsidRPr="00A65412">
        <w:rPr>
          <w:rFonts w:ascii="Book Antiqua" w:hAnsi="Book Antiqua" w:cs="Arial"/>
          <w:color w:val="000000" w:themeColor="text1"/>
          <w:sz w:val="24"/>
          <w:szCs w:val="24"/>
        </w:rPr>
        <w:t>by its effects on</w:t>
      </w:r>
      <w:r w:rsidR="00E94BF8" w:rsidRPr="00A65412">
        <w:rPr>
          <w:rFonts w:ascii="Book Antiqua" w:hAnsi="Book Antiqua" w:cs="Arial"/>
          <w:color w:val="000000" w:themeColor="text1"/>
          <w:sz w:val="24"/>
          <w:szCs w:val="24"/>
        </w:rPr>
        <w:t xml:space="preserve"> the</w:t>
      </w:r>
      <w:r w:rsidRPr="00A65412">
        <w:rPr>
          <w:rFonts w:ascii="Book Antiqua" w:hAnsi="Book Antiqua" w:cs="Arial"/>
          <w:color w:val="000000" w:themeColor="text1"/>
          <w:sz w:val="24"/>
          <w:szCs w:val="24"/>
        </w:rPr>
        <w:t xml:space="preserve"> </w:t>
      </w:r>
      <w:r w:rsidR="00344502" w:rsidRPr="00A65412">
        <w:rPr>
          <w:rFonts w:ascii="Book Antiqua" w:hAnsi="Book Antiqua" w:cs="Arial"/>
          <w:color w:val="000000" w:themeColor="text1"/>
          <w:sz w:val="24"/>
          <w:szCs w:val="24"/>
        </w:rPr>
        <w:t>liver</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&lt;EndNote&gt;&lt;Cite&gt;&lt;Author&gt;Mastellos D.&lt;/Author&gt;&lt;Year&gt;2001&lt;/Year&gt;&lt;RecNum&gt;7234&lt;/RecNum&gt;&lt;DisplayText&gt;&lt;style face="superscript"&gt;[94, 95]&lt;/style&gt;&lt;/DisplayText&gt;&lt;record&gt;&lt;rec-number&gt;7234&lt;/rec-number&gt;&lt;foreign-keys&gt;&lt;key app="EN" db-id="de5t5s00wztvzvet529vder2dpsdrt2x9wwr"&gt;7234&lt;/key&gt;&lt;/foreign-keys&gt;&lt;ref-type name="Journal Article"&gt;17&lt;/ref-type&gt;&lt;contributors&gt;&lt;authors&gt;&lt;author&gt;Mastellos D., , Papadimitriou J.C., Franchini S, Tsonis P.A., and Lambris J.D.&lt;/author&gt;&lt;/authors&gt;&lt;/contributors&gt;&lt;titles&gt;&lt;title&gt;A novel role of complement: Mice deficient in the fifth component of complement (C5) exhibit impaired liver regeneration&lt;/title&gt;&lt;secondary-title&gt;The Journal of Immunology&lt;/secondary-title&gt;&lt;/titles&gt;&lt;periodical&gt;&lt;full-title&gt;The Journal of Immunology&lt;/full-title&gt;&lt;/periodical&gt;&lt;pages&gt;2479-2486&lt;/pages&gt;&lt;volume&gt;166&lt;/volume&gt;&lt;dates&gt;&lt;year&gt;2001&lt;/year&gt;&lt;/dates&gt;&lt;isbn&gt;PMID: 11160308&lt;/isbn&gt;&lt;urls&gt;&lt;related-urls&gt;&lt;url&gt;http://www.jimmunol.org/content/166/4/2479.abstract&lt;/url&gt;&lt;/related-urls&gt;&lt;/urls&gt;&lt;electronic-resource-num&gt;10.4049/jimmunol.166.4.2479&lt;/electronic-resource-num&gt;&lt;/record&gt;&lt;/Cite&gt;&lt;Cite&gt;&lt;Author&gt;Markiewski M.M.&lt;/Author&gt;&lt;Year&gt;2009&lt;/Year&gt;&lt;RecNum&gt;7197&lt;/RecNum&gt;&lt;record&gt;&lt;rec-number&gt;7197&lt;/rec-number&gt;&lt;foreign-keys&gt;&lt;key app="EN" db-id="de5t5s00wztvzvet529vder2dpsdrt2x9wwr"&gt;7197&lt;/key&gt;&lt;/foreign-keys&gt;&lt;ref-type name="Journal Article"&gt;17&lt;/ref-type&gt;&lt;contributors&gt;&lt;authors&gt;&lt;author&gt;Markiewski M.M., , DeAngelis R. A., Strey C.W., Foukas P.G., Gerard C., Gerard N., Wetsel R.A., and Lambris J.D.&lt;/author&gt;&lt;/authors&gt;&lt;/contributors&gt;&lt;titles&gt;&lt;title&gt;The regulation of liver cell survival by complement&lt;/title&gt;&lt;secondary-title&gt;J. Immunol.&lt;/secondary-title&gt;&lt;/titles&gt;&lt;periodical&gt;&lt;full-title&gt;J. Immunol.&lt;/full-title&gt;&lt;/periodical&gt;&lt;pages&gt;5412-5418&lt;/pages&gt;&lt;volume&gt;182&lt;/volume&gt;&lt;dates&gt;&lt;year&gt;2009&lt;/year&gt;&lt;/dates&gt;&lt;isbn&gt;PMID: 19380788&lt;/isbn&gt;&lt;urls&gt;&lt;related-urls&gt;&lt;url&gt;http://www.jimmunol.org/content/182/9/5412.abstract&lt;/url&gt;&lt;/related-urls&gt;&lt;/urls&gt;&lt;electronic-resource-num&gt;10.4049/jimmunol.0804179&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4" w:tooltip="Mastellos D., 2001 #7234" w:history="1">
        <w:r w:rsidR="003C0BA6" w:rsidRPr="00A65412">
          <w:rPr>
            <w:rFonts w:ascii="Book Antiqua" w:hAnsi="Book Antiqua" w:cs="Arial"/>
            <w:noProof/>
            <w:color w:val="000000" w:themeColor="text1"/>
            <w:sz w:val="24"/>
            <w:szCs w:val="24"/>
            <w:vertAlign w:val="superscript"/>
          </w:rPr>
          <w:t>94</w:t>
        </w:r>
      </w:hyperlink>
      <w:r w:rsidR="00344502" w:rsidRPr="00A65412">
        <w:rPr>
          <w:rFonts w:ascii="Book Antiqua" w:hAnsi="Book Antiqua" w:cs="Arial"/>
          <w:noProof/>
          <w:color w:val="000000" w:themeColor="text1"/>
          <w:sz w:val="24"/>
          <w:szCs w:val="24"/>
          <w:vertAlign w:val="superscript"/>
        </w:rPr>
        <w:t>,</w:t>
      </w:r>
      <w:hyperlink w:anchor="_ENREF_95" w:tooltip="Markiewski M.M., 2009 #7197" w:history="1">
        <w:r w:rsidR="003C0BA6" w:rsidRPr="00A65412">
          <w:rPr>
            <w:rFonts w:ascii="Book Antiqua" w:hAnsi="Book Antiqua" w:cs="Arial"/>
            <w:noProof/>
            <w:color w:val="000000" w:themeColor="text1"/>
            <w:sz w:val="24"/>
            <w:szCs w:val="24"/>
            <w:vertAlign w:val="superscript"/>
          </w:rPr>
          <w:t>95</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F4D3F" w:rsidRPr="00A65412">
        <w:rPr>
          <w:rFonts w:ascii="Book Antiqua" w:hAnsi="Book Antiqua" w:cs="Arial"/>
          <w:color w:val="000000" w:themeColor="text1"/>
          <w:sz w:val="24"/>
          <w:szCs w:val="24"/>
        </w:rPr>
        <w:t xml:space="preserve">, </w:t>
      </w:r>
      <w:r w:rsidR="00344502" w:rsidRPr="00A65412">
        <w:rPr>
          <w:rFonts w:ascii="Book Antiqua" w:hAnsi="Book Antiqua" w:cs="Arial"/>
          <w:color w:val="000000" w:themeColor="text1"/>
          <w:sz w:val="24"/>
          <w:szCs w:val="24"/>
        </w:rPr>
        <w:t>neurons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&lt;EndNote&gt;&lt;Cite&gt;&lt;Author&gt;Guo Q.&lt;/Author&gt;&lt;Year&gt;2013&lt;/Year&gt;&lt;RecNum&gt;7231&lt;/RecNum&gt;&lt;DisplayText&gt;&lt;style face="superscript"&gt;[96]&lt;/style&gt;&lt;/DisplayText&gt;&lt;record&gt;&lt;rec-number&gt;7231&lt;/rec-number&gt;&lt;foreign-keys&gt;&lt;key app="EN" db-id="de5t5s00wztvzvet529vder2dpsdrt2x9wwr"&gt;7231&lt;/key&gt;&lt;/foreign-keys&gt;&lt;ref-type name="Journal Article"&gt;17&lt;/ref-type&gt;&lt;contributors&gt;&lt;authors&gt;&lt;author&gt;Guo Q., , Cheng J., Zhang J., Su B., Bian C., Lin S., and Zhong C.&lt;/author&gt;&lt;/authors&gt;&lt;/contributors&gt;&lt;titles&gt;&lt;title&gt;Delayed post-injury administration of C5a improves regeneration and functional recovery after spinal cord injury in mice&lt;/title&gt;&lt;secondary-title&gt;Clin. Exp. Immunol.&lt;/secondary-title&gt;&lt;/titles&gt;&lt;periodical&gt;&lt;full-title&gt;Clin. Exp. Immunol.&lt;/full-title&gt;&lt;/periodical&gt;&lt;pages&gt;318-325&lt;/pages&gt;&lt;volume&gt;174&lt;/volume&gt;&lt;keywords&gt;&lt;keyword&gt;apoptosis&lt;/keyword&gt;&lt;keyword&gt;complement&lt;/keyword&gt;&lt;keyword&gt;neurite outgrowth&lt;/keyword&gt;&lt;keyword&gt;neuroprotection&lt;/keyword&gt;&lt;keyword&gt;spinal cord injury&lt;/keyword&gt;&lt;/keywords&gt;&lt;dates&gt;&lt;year&gt;2013&lt;/year&gt;&lt;/dates&gt;&lt;isbn&gt;1365-2249&lt;/isbn&gt;&lt;urls&gt;&lt;related-urls&gt;&lt;url&gt;http://dx.doi.org/10.1111/cei.12175&lt;/url&gt;&lt;/related-urls&gt;&lt;/urls&gt;&lt;electronic-resource-num&gt;10.1111/cei.12175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6" w:tooltip="Guo Q., 2013 #7231" w:history="1">
        <w:r w:rsidR="003C0BA6" w:rsidRPr="00A65412">
          <w:rPr>
            <w:rFonts w:ascii="Book Antiqua" w:hAnsi="Book Antiqua" w:cs="Arial"/>
            <w:noProof/>
            <w:color w:val="000000" w:themeColor="text1"/>
            <w:sz w:val="24"/>
            <w:szCs w:val="24"/>
            <w:vertAlign w:val="superscript"/>
          </w:rPr>
          <w:t>96</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1232E1" w:rsidRPr="00A65412">
        <w:rPr>
          <w:rFonts w:ascii="Book Antiqua" w:hAnsi="Book Antiqua" w:cs="Arial"/>
          <w:color w:val="000000" w:themeColor="text1"/>
          <w:sz w:val="24"/>
          <w:szCs w:val="24"/>
        </w:rPr>
        <w:t>,</w:t>
      </w:r>
      <w:r w:rsidRPr="00A65412">
        <w:rPr>
          <w:rFonts w:ascii="Book Antiqua" w:hAnsi="Book Antiqua" w:cs="Arial"/>
          <w:color w:val="000000" w:themeColor="text1"/>
          <w:sz w:val="24"/>
          <w:szCs w:val="24"/>
        </w:rPr>
        <w:t xml:space="preserve"> </w:t>
      </w:r>
      <w:r w:rsidR="00344502" w:rsidRPr="00A65412">
        <w:rPr>
          <w:rFonts w:ascii="Book Antiqua" w:hAnsi="Book Antiqua" w:cs="Arial"/>
          <w:color w:val="000000" w:themeColor="text1"/>
          <w:sz w:val="24"/>
          <w:szCs w:val="24"/>
        </w:rPr>
        <w:t>osteoblasts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&lt;EndNote&gt;&lt;Cite&gt;&lt;Author&gt;Ignatius A.&lt;/Author&gt;&lt;Year&gt;2011 Epub&lt;/Year&gt;&lt;RecNum&gt;6420&lt;/RecNum&gt;&lt;DisplayText&gt;&lt;style face="superscript"&gt;[97]&lt;/style&gt;&lt;/DisplayText&gt;&lt;record&gt;&lt;rec-number&gt;6420&lt;/rec-number&gt;&lt;foreign-keys&gt;&lt;key app="EN" db-id="de5t5s00wztvzvet529vder2dpsdrt2x9wwr"&gt;6420&lt;/key&gt;&lt;/foreign-keys&gt;&lt;ref-type name="Journal Article"&gt;17&lt;/ref-type&gt;&lt;contributors&gt;&lt;authors&gt;&lt;author&gt;Ignatius A., , Ehrnthaller C., Brenner R.E., Kreja L., Schoengraf P., Lisson P., Blakytny R., Recknagel S., Claes L., Gebhard F., Lambris J.D., and Huber-Lang M.&lt;/author&gt;&lt;/authors&gt;&lt;/contributors&gt;&lt;titles&gt;&lt;title&gt;The anaphylatoxin receptor C5aR is present during fracture healing in rats and mediates osteoblast migration in vitro&lt;/title&gt;&lt;secondary-title&gt;J. Trauma&lt;/secondary-title&gt;&lt;/titles&gt;&lt;periodical&gt;&lt;full-title&gt;J. Trauma&lt;/full-title&gt;&lt;/periodical&gt;&lt;pages&gt;2594-2605&lt;/pages&gt;&lt;volume&gt;112&lt;/volume&gt;&lt;dates&gt;&lt;year&gt;2011 &lt;/year&gt;&lt;/dates&gt;&lt;isbn&gt;PMID: 21460748&lt;/isbn&gt;&lt;urls&gt;&lt;/urls&gt;&lt;electronic-resource-num&gt;10.1097/TA.0b013e3181f8aa2d&lt;/electronic-resource-num&gt;&lt;/record&gt;&lt;/Cite&gt;&lt;/EndNote&gt;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7" w:tooltip="Ignatius A., 2011  #6420" w:history="1">
        <w:r w:rsidR="003C0BA6" w:rsidRPr="00A65412">
          <w:rPr>
            <w:rFonts w:ascii="Book Antiqua" w:hAnsi="Book Antiqua" w:cs="Arial"/>
            <w:noProof/>
            <w:color w:val="000000" w:themeColor="text1"/>
            <w:sz w:val="24"/>
            <w:szCs w:val="24"/>
            <w:vertAlign w:val="superscript"/>
          </w:rPr>
          <w:t>97</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F4D3F" w:rsidRPr="00A65412">
        <w:rPr>
          <w:rFonts w:ascii="Book Antiqua" w:hAnsi="Book Antiqua" w:cs="Arial"/>
          <w:color w:val="000000" w:themeColor="text1"/>
          <w:sz w:val="24"/>
          <w:szCs w:val="24"/>
        </w:rPr>
        <w:t xml:space="preserve">, </w:t>
      </w:r>
      <w:r w:rsidR="00344502" w:rsidRPr="00A65412">
        <w:rPr>
          <w:rFonts w:ascii="Book Antiqua" w:hAnsi="Book Antiqua" w:cs="Arial"/>
          <w:color w:val="000000" w:themeColor="text1"/>
          <w:sz w:val="24"/>
          <w:szCs w:val="24"/>
        </w:rPr>
        <w:t>and dental pulp progenitors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&lt;EndNote&gt;&lt;Cite&gt;&lt;Author&gt;Chmilewsky F.&lt;/Author&gt;&lt;Year&gt;2014 Epub&lt;/Year&gt;&lt;RecNum&gt;7230&lt;/RecNum&gt;&lt;DisplayText&gt;&lt;style face="superscript"&gt;[62]&lt;/style&gt;&lt;/DisplayText&gt;&lt;record&gt;&lt;rec-number&gt;7230&lt;/rec-number&gt;&lt;foreign-keys&gt;&lt;key app="EN" db-id="de5t5s00wztvzvet529vder2dpsdrt2x9wwr"&gt;7230&lt;/key&gt;&lt;/foreign-keys&gt;&lt;ref-type name="Journal Article"&gt;17&lt;/ref-type&gt;&lt;contributors&gt;&lt;authors&gt;&lt;author&gt;Chmilewsky F., , Jeanneau C., Laurent P,. and About I.&lt;/author&gt;&lt;/authors&gt;&lt;/contributors&gt;&lt;titles&gt;&lt;title&gt;Pulp fibroblasts synthesize functional complement proteins involved in initiating dentin–pulp regeneration&lt;/title&gt;&lt;secondary-title&gt;Am. J. Pathol.&lt;/secondary-title&gt;&lt;/titles&gt;&lt;periodical&gt;&lt;full-title&gt;Am. J. Pathol.&lt;/full-title&gt;&lt;/periodical&gt;&lt;dates&gt;&lt;year&gt;2014 Epub&lt;/year&gt;&lt;/dates&gt;&lt;isbn&gt;PMID: 24814102&lt;/isbn&gt;&lt;urls&gt;&lt;related-urls&gt;&lt;url&gt;http://linkinghub.elsevier.com/retrieve/pii/S000294401400220X?showall=true&lt;/url&gt;&lt;/related-urls&gt;&lt;/urls&gt;&lt;electronic-resource-num&gt;10.1016/j.ajpath.2014.04.003&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2" w:tooltip="Chmilewsky F., 2014 Epub #7230" w:history="1">
        <w:r w:rsidR="003C0BA6" w:rsidRPr="00A65412">
          <w:rPr>
            <w:rFonts w:ascii="Book Antiqua" w:hAnsi="Book Antiqua" w:cs="Arial"/>
            <w:noProof/>
            <w:color w:val="000000" w:themeColor="text1"/>
            <w:sz w:val="24"/>
            <w:szCs w:val="24"/>
            <w:vertAlign w:val="superscript"/>
          </w:rPr>
          <w:t>62</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1232E1" w:rsidRPr="00A65412">
        <w:rPr>
          <w:rFonts w:ascii="Book Antiqua" w:hAnsi="Book Antiqua" w:cs="Arial"/>
          <w:color w:val="000000" w:themeColor="text1"/>
          <w:sz w:val="24"/>
          <w:szCs w:val="24"/>
        </w:rPr>
        <w:t xml:space="preserve">, </w:t>
      </w:r>
      <w:r w:rsidR="00C06D85" w:rsidRPr="00A65412">
        <w:rPr>
          <w:rFonts w:ascii="Book Antiqua" w:hAnsi="Book Antiqua" w:cs="Arial"/>
          <w:color w:val="000000" w:themeColor="text1"/>
          <w:sz w:val="24"/>
          <w:szCs w:val="24"/>
        </w:rPr>
        <w:t>these properties are often overshadowed by the strong inflammatory reaction caused by the activation of leukocytic C5a receptors</w:t>
      </w:r>
      <w:r w:rsidR="008D681C" w:rsidRPr="00A65412">
        <w:rPr>
          <w:rFonts w:ascii="Book Antiqua" w:hAnsi="Book Antiqua" w:cs="Arial"/>
          <w:color w:val="000000" w:themeColor="text1"/>
          <w:sz w:val="24"/>
          <w:szCs w:val="24"/>
        </w:rPr>
        <w:t xml:space="preserve">, which </w:t>
      </w:r>
      <w:r w:rsidR="00954EC9" w:rsidRPr="00A65412">
        <w:rPr>
          <w:rFonts w:ascii="Book Antiqua" w:hAnsi="Book Antiqua" w:cs="Arial"/>
          <w:color w:val="000000" w:themeColor="text1"/>
          <w:sz w:val="24"/>
          <w:szCs w:val="24"/>
        </w:rPr>
        <w:t>are</w:t>
      </w:r>
      <w:r w:rsidR="008D681C" w:rsidRPr="00A65412">
        <w:rPr>
          <w:rFonts w:ascii="Book Antiqua" w:hAnsi="Book Antiqua" w:cs="Arial"/>
          <w:color w:val="000000" w:themeColor="text1"/>
          <w:sz w:val="24"/>
          <w:szCs w:val="24"/>
        </w:rPr>
        <w:t xml:space="preserve"> involved in most of the pathologic conditions described above</w:t>
      </w:r>
      <w:r w:rsidR="00C06D85" w:rsidRPr="00A65412">
        <w:rPr>
          <w:rFonts w:ascii="Book Antiqua" w:hAnsi="Book Antiqua" w:cs="Arial"/>
          <w:color w:val="000000" w:themeColor="text1"/>
          <w:sz w:val="24"/>
          <w:szCs w:val="24"/>
        </w:rPr>
        <w:t>.</w:t>
      </w:r>
    </w:p>
    <w:p w:rsidR="00FB0BF1" w:rsidRPr="00A65412" w:rsidRDefault="00FB0BF1"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However, it should </w:t>
      </w:r>
      <w:r w:rsidR="005F6FB4" w:rsidRPr="00A65412">
        <w:rPr>
          <w:rFonts w:ascii="Book Antiqua" w:hAnsi="Book Antiqua" w:cs="Arial"/>
          <w:color w:val="000000" w:themeColor="text1"/>
          <w:sz w:val="24"/>
          <w:szCs w:val="24"/>
        </w:rPr>
        <w:t xml:space="preserve">also </w:t>
      </w:r>
      <w:r w:rsidRPr="00A65412">
        <w:rPr>
          <w:rFonts w:ascii="Book Antiqua" w:hAnsi="Book Antiqua" w:cs="Arial"/>
          <w:color w:val="000000" w:themeColor="text1"/>
          <w:sz w:val="24"/>
          <w:szCs w:val="24"/>
        </w:rPr>
        <w:t>be considered that inflammation itself constitutes a first step in wound healing. C3a and C5a can lead to an in</w:t>
      </w:r>
      <w:r w:rsidR="00344502" w:rsidRPr="00A65412">
        <w:rPr>
          <w:rFonts w:ascii="Book Antiqua" w:hAnsi="Book Antiqua" w:cs="Arial"/>
          <w:color w:val="000000" w:themeColor="text1"/>
          <w:sz w:val="24"/>
          <w:szCs w:val="24"/>
        </w:rPr>
        <w:t>crease in vascular permeability</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&lt;EndNote&gt;&lt;Cite&gt;&lt;Author&gt;Hugli T.E.&lt;/Author&gt;&lt;Year&gt;1977&lt;/Year&gt;&lt;RecNum&gt;6261&lt;/RecNum&gt;&lt;DisplayText&gt;&lt;style face="superscript"&gt;[21, 98]&lt;/style&gt;&lt;/DisplayText&gt;&lt;record&gt;&lt;rec-number&gt;6261&lt;/rec-number&gt;&lt;foreign-keys&gt;&lt;key app="EN" db-id="de5t5s00wztvzvet529vder2dpsdrt2x9wwr"&gt;6261&lt;/key&gt;&lt;/foreign-keys&gt;&lt;ref-type name="Journal Article"&gt;17&lt;/ref-type&gt;&lt;contributors&gt;&lt;authors&gt;&lt;author&gt;Hugli T.E., , and Erickson B.W.&lt;/author&gt;&lt;/authors&gt;&lt;/contributors&gt;&lt;titles&gt;&lt;title&gt;Synthetic peptides with the biological activities and specificity of human C3a anaphylatoxin&lt;/title&gt;&lt;secondary-title&gt;Proc. Natl. Acad. Sci.&lt;/secondary-title&gt;&lt;/titles&gt;&lt;periodical&gt;&lt;full-title&gt;Proc. Natl. Acad. Sci.&lt;/full-title&gt;&lt;/periodical&gt;&lt;pages&gt;1826-1830&lt;/pages&gt;&lt;volume&gt;74&lt;/volume&gt;&lt;dates&gt;&lt;year&gt;1977&lt;/year&gt;&lt;/dates&gt;&lt;isbn&gt;PMID: 266705&lt;/isbn&gt;&lt;urls&gt;&lt;/urls&gt;&lt;/record&gt;&lt;/Cite&gt;&lt;Cite&gt;&lt;Author&gt;Guo R.F.&lt;/Author&gt;&lt;Year&gt;2005&lt;/Year&gt;&lt;RecNum&gt;4441&lt;/RecNum&gt;&lt;record&gt;&lt;rec-number&gt;4441&lt;/rec-number&gt;&lt;foreign-keys&gt;&lt;key app="EN" db-id="de5t5s00wztvzvet529vder2dpsdrt2x9wwr"&gt;4441&lt;/key&gt;&lt;/foreign-keys&gt;&lt;ref-type name="Journal Article"&gt;17&lt;/ref-type&gt;&lt;contributors&gt;&lt;authors&gt;&lt;author&gt;Guo R.F., , and Ward P.A.&lt;/author&gt;&lt;/authors&gt;&lt;/contributors&gt;&lt;titles&gt;&lt;title&gt;Role of C5a in inflammatory responses&lt;/title&gt;&lt;secondary-title&gt;Ann. Rev. Immunol.&lt;/secondary-title&gt;&lt;/titles&gt;&lt;periodical&gt;&lt;full-title&gt;Ann. Rev. Immunol.&lt;/full-title&gt;&lt;/periodical&gt;&lt;pages&gt;821-852&lt;/pages&gt;&lt;volume&gt;23&lt;/volume&gt;&lt;dates&gt;&lt;year&gt;2005&lt;/year&gt;&lt;/dates&gt;&lt;isbn&gt;PMID: 15771587&lt;/isbn&gt;&lt;urls&gt;&lt;related-urls&gt;&lt;url&gt;http://arjournals.annualreviews.org/doi/abs/10.1146/annurev.immunol.23.021704.115835 &lt;/url&gt;&lt;/related-urls&gt;&lt;/urls&gt;&lt;electronic-resource-num&gt;doi:10.1146/annurev.immunol.23.021704.115835&lt;/electronic-resource-num&gt;&lt;/record&gt;&lt;/Cite&gt;&lt;/EndNote&gt;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21" w:tooltip="Guo R.F., 2005 #4441" w:history="1">
        <w:r w:rsidR="003C0BA6" w:rsidRPr="00A65412">
          <w:rPr>
            <w:rFonts w:ascii="Book Antiqua" w:hAnsi="Book Antiqua" w:cs="Arial"/>
            <w:noProof/>
            <w:color w:val="000000" w:themeColor="text1"/>
            <w:sz w:val="24"/>
            <w:szCs w:val="24"/>
            <w:vertAlign w:val="superscript"/>
          </w:rPr>
          <w:t>21</w:t>
        </w:r>
      </w:hyperlink>
      <w:r w:rsidR="00344502" w:rsidRPr="00A65412">
        <w:rPr>
          <w:rFonts w:ascii="Book Antiqua" w:hAnsi="Book Antiqua" w:cs="Arial"/>
          <w:noProof/>
          <w:color w:val="000000" w:themeColor="text1"/>
          <w:sz w:val="24"/>
          <w:szCs w:val="24"/>
          <w:vertAlign w:val="superscript"/>
        </w:rPr>
        <w:t>,</w:t>
      </w:r>
      <w:hyperlink w:anchor="_ENREF_98" w:tooltip="Hugli T.E., 1977 #6261" w:history="1">
        <w:r w:rsidR="003C0BA6" w:rsidRPr="00A65412">
          <w:rPr>
            <w:rFonts w:ascii="Book Antiqua" w:hAnsi="Book Antiqua" w:cs="Arial"/>
            <w:noProof/>
            <w:color w:val="000000" w:themeColor="text1"/>
            <w:sz w:val="24"/>
            <w:szCs w:val="24"/>
            <w:vertAlign w:val="superscript"/>
          </w:rPr>
          <w:t>98</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which is important for wound healing as it aids the flow of chemical and cellular entities necessary for repair and regeneration w</w:t>
      </w:r>
      <w:r w:rsidR="00344502" w:rsidRPr="00A65412">
        <w:rPr>
          <w:rFonts w:ascii="Book Antiqua" w:hAnsi="Book Antiqua" w:cs="Arial"/>
          <w:color w:val="000000" w:themeColor="text1"/>
          <w:sz w:val="24"/>
          <w:szCs w:val="24"/>
        </w:rPr>
        <w:t>hile facilitating waste removal</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&lt;EndNote&gt;&lt;Cite&gt;&lt;Author&gt;Emanueli C.&lt;/Author&gt;&lt;Year&gt;2001&lt;/Year&gt;&lt;RecNum&gt;7292&lt;/RecNum&gt;&lt;DisplayText&gt;&lt;style face="superscript"&gt;[99]&lt;/style&gt;&lt;/DisplayText&gt;&lt;record&gt;&lt;rec-number&gt;7292&lt;/rec-number&gt;&lt;foreign-keys&gt;&lt;key app="EN" db-id="de5t5s00wztvzvet529vder2dpsdrt2x9wwr"&gt;7292&lt;/key&gt;&lt;/foreign-keys&gt;&lt;ref-type name="Journal Article"&gt;17&lt;/ref-type&gt;&lt;contributors&gt;&lt;authors&gt;&lt;author&gt;Emanueli C., , and Madeddu P.&lt;/author&gt;&lt;/authors&gt;&lt;/contributors&gt;&lt;titles&gt;&lt;title&gt;Targeting kinin receptors for the treatment of tissue ischaemia&lt;/title&gt;&lt;secondary-title&gt;Trends Pharmacol. Sci.&lt;/secondary-title&gt;&lt;/titles&gt;&lt;periodical&gt;&lt;full-title&gt;Trends Pharmacol. Sci.&lt;/full-title&gt;&lt;/periodical&gt;&lt;pages&gt;478-484&lt;/pages&gt;&lt;volume&gt;22&lt;/volume&gt;&lt;dates&gt;&lt;year&gt;2001&lt;/year&gt;&lt;/dates&gt;&lt;publisher&gt;Elsevier&lt;/publisher&gt;&lt;isbn&gt;PMID: 11543876&lt;/isbn&gt;&lt;urls&gt;&lt;related-urls&gt;&lt;url&gt;http://www.cell.com/trends/pharmacological-sciences/abstract/S0165-6147(00)01761-2&lt;/url&gt;&lt;/related-urls&gt;&lt;/urls&gt;&lt;electronic-resource-num&gt;10.1016/s0165-6147(00)01761-2&lt;/electronic-resource-num&gt;&lt;access-date&gt;2014/11/17&lt;/access-date&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9" w:tooltip="Emanueli C., 2001 #7292" w:history="1">
        <w:r w:rsidR="003C0BA6" w:rsidRPr="00A65412">
          <w:rPr>
            <w:rFonts w:ascii="Book Antiqua" w:hAnsi="Book Antiqua" w:cs="Arial"/>
            <w:noProof/>
            <w:color w:val="000000" w:themeColor="text1"/>
            <w:sz w:val="24"/>
            <w:szCs w:val="24"/>
            <w:vertAlign w:val="superscript"/>
          </w:rPr>
          <w:t>99</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2C292B" w:rsidRPr="00A65412">
        <w:rPr>
          <w:rFonts w:ascii="Book Antiqua" w:hAnsi="Book Antiqua" w:cs="Arial"/>
          <w:color w:val="000000" w:themeColor="text1"/>
          <w:sz w:val="24"/>
          <w:szCs w:val="24"/>
        </w:rPr>
        <w:t xml:space="preserve">. </w:t>
      </w:r>
    </w:p>
    <w:p w:rsidR="009B7557" w:rsidRPr="00A65412" w:rsidRDefault="009B7557" w:rsidP="00A65412">
      <w:pPr>
        <w:shd w:val="clear" w:color="auto" w:fill="FFFFFF"/>
        <w:spacing w:after="0" w:line="360" w:lineRule="auto"/>
        <w:ind w:firstLineChars="200" w:firstLine="480"/>
        <w:jc w:val="both"/>
        <w:rPr>
          <w:rFonts w:ascii="Book Antiqua" w:eastAsia="Times New Roman" w:hAnsi="Book Antiqua" w:cs="Arial"/>
          <w:color w:val="000000" w:themeColor="text1"/>
          <w:sz w:val="24"/>
          <w:szCs w:val="24"/>
        </w:rPr>
      </w:pPr>
      <w:r w:rsidRPr="00A65412">
        <w:rPr>
          <w:rFonts w:ascii="Book Antiqua" w:hAnsi="Book Antiqua"/>
          <w:color w:val="000000" w:themeColor="text1"/>
          <w:sz w:val="24"/>
          <w:szCs w:val="24"/>
        </w:rPr>
        <w:t>Although swelling is traditional</w:t>
      </w:r>
      <w:r w:rsidR="00944B0E" w:rsidRPr="00A65412">
        <w:rPr>
          <w:rFonts w:ascii="Book Antiqua" w:hAnsi="Book Antiqua"/>
          <w:color w:val="000000" w:themeColor="text1"/>
          <w:sz w:val="24"/>
          <w:szCs w:val="24"/>
        </w:rPr>
        <w:t>ly</w:t>
      </w:r>
      <w:r w:rsidRPr="00A65412">
        <w:rPr>
          <w:rFonts w:ascii="Book Antiqua" w:hAnsi="Book Antiqua"/>
          <w:color w:val="000000" w:themeColor="text1"/>
          <w:sz w:val="24"/>
          <w:szCs w:val="24"/>
        </w:rPr>
        <w:t xml:space="preserve"> seen as a characteristic of inflammation, edema is also necessary for the resolution of inflammation and restoration of functional tissue because an increase in vascular permeability facilitates entry of repair and restorative cells. Specific to this theme is the function of histamine. C3a and C5a both are chemotactic for mast cells and both are inducers from t</w:t>
      </w:r>
      <w:r w:rsidR="00344502" w:rsidRPr="00A65412">
        <w:rPr>
          <w:rFonts w:ascii="Book Antiqua" w:hAnsi="Book Antiqua"/>
          <w:color w:val="000000" w:themeColor="text1"/>
          <w:sz w:val="24"/>
          <w:szCs w:val="24"/>
        </w:rPr>
        <w:t>hese cells of histamine release</w:t>
      </w:r>
      <w:r w:rsidR="000B7402" w:rsidRPr="00A65412">
        <w:rPr>
          <w:rFonts w:ascii="Book Antiqua" w:hAnsi="Book Antiqua"/>
          <w:color w:val="000000" w:themeColor="text1"/>
          <w:sz w:val="24"/>
          <w:szCs w:val="24"/>
        </w:rPr>
        <w:fldChar w:fldCharType="begin">
          <w:fldData xml:space="preserve">PEVuZE5vdGU+PENpdGU+PEF1dGhvcj5IYXJ0bWFubiBLLjwvQXV0aG9yPjxZZWFyPjE5OTc8L1ll
YXI+PFJlY051bT40OTcyPC9SZWNOdW0+PERpc3BsYXlUZXh0PjxzdHlsZSBmYWNlPSJzdXBlcnNj
cmlwdCI+WzEwMC0xMDJdPC9zdHlsZT48L0Rpc3BsYXlUZXh0PjxyZWNvcmQ+PHJlYy1udW1iZXI+
NDk3MjwvcmVjLW51bWJlcj48Zm9yZWlnbi1rZXlzPjxrZXkgYXBwPSJFTiIgZGItaWQ9ImRlNXQ1
czAwd3p0dnp2ZXQ1Mjl2ZGVyMmRwc2RydDJ4OXd3ciI+NDk3Mjwva2V5PjwvZm9yZWlnbi1rZXlz
PjxyZWYtdHlwZSBuYW1lPSJKb3VybmFsIEFydGljbGUiPjE3PC9yZWYtdHlwZT48Y29udHJpYnV0
b3JzPjxhdXRob3JzPjxhdXRob3I+SGFydG1hbm4gSy4sICwgSGVueiBCLk0uLCBLcnVnZXItS3Jh
c2FnYWtlcyBTLiwgS29obCBKLkguLCBCdXJnZXIgUi4sIEd1aGwgUy4sIEhhYXNlIEkuLCBMaXBw
ZXJ0IFUuLCBhbmQgWnViZXJiaWVyIFQuPC9hdXRob3I+PC9hdXRob3JzPjwvY29udHJpYnV0b3Jz
Pjx0aXRsZXM+PHRpdGxlPkMzYSBhbmQgQzVhIFN0aW11bGF0ZSBDaGVtb3RheGlzIG9mIEh1bWFu
IE1hc3QgQ2VsbHM8L3RpdGxlPjxzZWNvbmRhcnktdGl0bGU+Qmxvb2Q8L3NlY29uZGFyeS10aXRs
ZT48L3RpdGxlcz48cGVyaW9kaWNhbD48ZnVsbC10aXRsZT5CbG9vZDwvZnVsbC10aXRsZT48L3Bl
cmlvZGljYWw+PHBhZ2VzPjI4NjMtMjg3MDwvcGFnZXM+PHZvbHVtZT44OTwvdm9sdW1lPjxkYXRl
cz48eWVhcj4xOTk3PC95ZWFyPjwvZGF0ZXM+PGlzYm4+UE1JRDogOTEwODQwNjwvaXNibj48dXJs
cz48cmVsYXRlZC11cmxzPjx1cmw+aHR0cDovL2Jsb29kam91cm5hbC5oZW1hdG9sb2d5bGlicmFy
eS5vcmcvY2dpL2NvbnRlbnQvYWJzdHJhY3QvYmxvb2Rqb3VybmFsOzg5LzgvMjg2MyA8L3VybD48
L3JlbGF0ZWQtdXJscz48L3VybHM+PC9yZWNvcmQ+PC9DaXRlPjxDaXRlPjxBdXRob3I+SGFydG1h
bm48L0F1dGhvcj48WWVhcj4xOTk3PC9ZZWFyPjxSZWNOdW0+MTg2MDwvUmVjTnVtPjxyZWNvcmQ+
PHJlYy1udW1iZXI+MTg2MDwvcmVjLW51bWJlcj48Zm9yZWlnbi1rZXlzPjxrZXkgYXBwPSJFTiIg
ZGItaWQ9ImU5NTB2ZXNkNXByMnpwZXgweDFwOWFmZXBhZDU5ZjJzczkwcCI+MTg2MDwva2V5Pjwv
Zm9yZWlnbi1rZXlzPjxyZWYtdHlwZSBuYW1lPSJKb3VybmFsIEFydGljbGUiPjE3PC9yZWYtdHlw
ZT48Y29udHJpYnV0b3JzPjxhdXRob3JzPjxhdXRob3I+SGFydG1hbm4sIEsuPC9hdXRob3I+PGF1
dGhvcj5IZW56LCBCLk0uPC9hdXRob3I+PGF1dGhvcj5LcnVnZXItS3Jhc2FnYWtlcywgUy48L2F1
dGhvcj48YXV0aG9yPktvaGwsIEouPC9hdXRob3I+PGF1dGhvcj5CdXJnZXIsIFIuPC9hdXRob3I+
PGF1dGhvcj5HdWhsLCBTLjwvYXV0aG9yPjxhdXRob3I+SGFhc2UsIEkuPC9hdXRob3I+PGF1dGhv
cj5MaXBwZXJ0LCBVLjwvYXV0aG9yPjxhdXRob3I+WnViZXJiaWVyLCBULjwvYXV0aG9yPjwvYXV0
aG9ycz48L2NvbnRyaWJ1dG9ycz48dGl0bGVzPjx0aXRsZT5DM2EgYW5kIEM1YSBzdGltdWxhdGUg
Y2hlbW90YXhpcyBvZiBodW1hbiBtYXN0IGNlbGxzPC90aXRsZT48c2Vjb25kYXJ5LXRpdGxlPkJs
b29kPC9zZWNvbmRhcnktdGl0bGU+PC90aXRsZXM+PHBlcmlvZGljYWw+PGZ1bGwtdGl0bGU+Qmxv
b2Q8L2Z1bGwtdGl0bGU+PC9wZXJpb2RpY2FsPjxwYWdlcz4yODYzLTI4NzA8L3BhZ2VzPjx2b2x1
bWU+ODk8L3ZvbHVtZT48a2V5d29yZHM+PGtleXdvcmQ+TWFzdCBjZWxsczwva2V5d29yZD48a2V5
d29yZD5DM2E8L2tleXdvcmQ+PGtleXdvcmQ+QzVhPC9rZXl3b3JkPjxrZXl3b3JkPlNpZ25hbGlu
Zzwva2V5d29yZD48a2V5d29yZD5DYWxjaXVtPC9rZXl3b3JkPjxrZXl3b3JkPkVvc2lub3BoaWxz
PC9rZXl3b3JkPjxrZXl3b3JkPkFsbGVyZ3k8L2tleXdvcmQ+PGtleXdvcmQ+QXN0aG1hPC9rZXl3
b3JkPjxrZXl3b3JkPldvdW5kIGhlYWxpbmc8L2tleXdvcmQ+PGtleXdvcmQ+SmFudXM8L2tleXdv
cmQ+PC9rZXl3b3Jkcz48ZGF0ZXM+PHllYXI+MTk5NzwveWVhcj48L2RhdGVzPjx1cmxzPjwvdXJs
cz48L3JlY29yZD48L0NpdGU+PENpdGU+PEF1dGhvcj5Kb2huc29uPC9BdXRob3I+PFllYXI+MTk3
NTwvWWVhcj48UmVjTnVtPjE1MzI8L1JlY051bT48cmVjb3JkPjxyZWMtbnVtYmVyPjE1MzI8L3Jl
Yy1udW1iZXI+PGZvcmVpZ24ta2V5cz48a2V5IGFwcD0iRU4iIGRiLWlkPSJlOTUwdmVzZDVwcjJ6
cGV4MHgxcDlhZmVwYWQ1OWYyc3M5MHAiPjE1MzI8L2tleT48L2ZvcmVpZ24ta2V5cz48cmVmLXR5
cGUgbmFtZT0iSm91cm5hbCBBcnRpY2xlIj4xNzwvcmVmLXR5cGU+PGNvbnRyaWJ1dG9ycz48YXV0
aG9ycz48YXV0aG9yPkpvaG5zb24sIEEuUi48L2F1dGhvcj48YXV0aG9yPkh1Z2xpLCBULkUuPC9h
dXRob3I+PGF1dGhvcj5NdWxsZXItRWJlcmhhcmQsIEguSi48L2F1dGhvcj48L2F1dGhvcnM+PC9j
b250cmlidXRvcnM+PHRpdGxlcz48dGl0bGU+UmVsZWFzZSBvZiBoaXN0YW1pbmUgZnJvbSByYXQg
bWFzdCBjZWxscyBieSB0aGUgY29tcGxlbWVudCBwZXB0aWRlcyBDM2EgYW5kIEM1YTwvdGl0bGU+
PHNlY29uZGFyeS10aXRsZT5JbW11bm9sb2d5PC9zZWNvbmRhcnktdGl0bGU+PC90aXRsZXM+PHBl
cmlvZGljYWw+PGZ1bGwtdGl0bGU+SW1tdW5vbG9neTwvZnVsbC10aXRsZT48L3BlcmlvZGljYWw+
PHBhZ2VzPjEwNjc8L3BhZ2VzPjx2b2x1bWU+Mjg8L3ZvbHVtZT48a2V5d29yZHM+PGtleXdvcmQ+
QzNhPC9rZXl3b3JkPjxrZXl3b3JkPkM1YTwva2V5d29yZD48a2V5d29yZD5IaXN0YW1pbmU8L2tl
eXdvcmQ+PGtleXdvcmQ+TWFzdCBDZWxsczwva2V5d29yZD48L2tleXdvcmRzPjxkYXRlcz48eWVh
cj4xOTc1PC95ZWFyPjwvZGF0ZXM+PHVybHM+PC91cmxzPjwvcmVjb3JkPjwvQ2l0ZT48L0VuZE5v
dGU+
</w:fldData>
        </w:fldChar>
      </w:r>
      <w:r w:rsidR="00071482" w:rsidRPr="00A65412">
        <w:rPr>
          <w:rFonts w:ascii="Book Antiqua" w:hAnsi="Book Antiqua"/>
          <w:color w:val="000000" w:themeColor="text1"/>
          <w:sz w:val="24"/>
          <w:szCs w:val="24"/>
        </w:rPr>
        <w:instrText xml:space="preserve"> ADDIN EN.CITE </w:instrText>
      </w:r>
      <w:r w:rsidR="00071482" w:rsidRPr="00A65412">
        <w:rPr>
          <w:rFonts w:ascii="Book Antiqua" w:hAnsi="Book Antiqua"/>
          <w:color w:val="000000" w:themeColor="text1"/>
          <w:sz w:val="24"/>
          <w:szCs w:val="24"/>
        </w:rPr>
        <w:fldChar w:fldCharType="begin">
          <w:fldData xml:space="preserve">PEVuZE5vdGU+PENpdGU+PEF1dGhvcj5IYXJ0bWFubiBLLjwvQXV0aG9yPjxZZWFyPjE5OTc8L1ll
YXI+PFJlY051bT40OTcyPC9SZWNOdW0+PERpc3BsYXlUZXh0PjxzdHlsZSBmYWNlPSJzdXBlcnNj
cmlwdCI+WzEwMC0xMDJdPC9zdHlsZT48L0Rpc3BsYXlUZXh0PjxyZWNvcmQ+PHJlYy1udW1iZXI+
NDk3MjwvcmVjLW51bWJlcj48Zm9yZWlnbi1rZXlzPjxrZXkgYXBwPSJFTiIgZGItaWQ9ImRlNXQ1
czAwd3p0dnp2ZXQ1Mjl2ZGVyMmRwc2RydDJ4OXd3ciI+NDk3Mjwva2V5PjwvZm9yZWlnbi1rZXlz
PjxyZWYtdHlwZSBuYW1lPSJKb3VybmFsIEFydGljbGUiPjE3PC9yZWYtdHlwZT48Y29udHJpYnV0
b3JzPjxhdXRob3JzPjxhdXRob3I+SGFydG1hbm4gSy4sICwgSGVueiBCLk0uLCBLcnVnZXItS3Jh
c2FnYWtlcyBTLiwgS29obCBKLkguLCBCdXJnZXIgUi4sIEd1aGwgUy4sIEhhYXNlIEkuLCBMaXBw
ZXJ0IFUuLCBhbmQgWnViZXJiaWVyIFQuPC9hdXRob3I+PC9hdXRob3JzPjwvY29udHJpYnV0b3Jz
Pjx0aXRsZXM+PHRpdGxlPkMzYSBhbmQgQzVhIFN0aW11bGF0ZSBDaGVtb3RheGlzIG9mIEh1bWFu
IE1hc3QgQ2VsbHM8L3RpdGxlPjxzZWNvbmRhcnktdGl0bGU+Qmxvb2Q8L3NlY29uZGFyeS10aXRs
ZT48L3RpdGxlcz48cGVyaW9kaWNhbD48ZnVsbC10aXRsZT5CbG9vZDwvZnVsbC10aXRsZT48L3Bl
cmlvZGljYWw+PHBhZ2VzPjI4NjMtMjg3MDwvcGFnZXM+PHZvbHVtZT44OTwvdm9sdW1lPjxkYXRl
cz48eWVhcj4xOTk3PC95ZWFyPjwvZGF0ZXM+PGlzYm4+UE1JRDogOTEwODQwNjwvaXNibj48dXJs
cz48cmVsYXRlZC11cmxzPjx1cmw+aHR0cDovL2Jsb29kam91cm5hbC5oZW1hdG9sb2d5bGlicmFy
eS5vcmcvY2dpL2NvbnRlbnQvYWJzdHJhY3QvYmxvb2Rqb3VybmFsOzg5LzgvMjg2MyA8L3VybD48
L3JlbGF0ZWQtdXJscz48L3VybHM+PC9yZWNvcmQ+PC9DaXRlPjxDaXRlPjxBdXRob3I+SGFydG1h
bm48L0F1dGhvcj48WWVhcj4xOTk3PC9ZZWFyPjxSZWNOdW0+MTg2MDwvUmVjTnVtPjxyZWNvcmQ+
PHJlYy1udW1iZXI+MTg2MDwvcmVjLW51bWJlcj48Zm9yZWlnbi1rZXlzPjxrZXkgYXBwPSJFTiIg
ZGItaWQ9ImU5NTB2ZXNkNXByMnpwZXgweDFwOWFmZXBhZDU5ZjJzczkwcCI+MTg2MDwva2V5Pjwv
Zm9yZWlnbi1rZXlzPjxyZWYtdHlwZSBuYW1lPSJKb3VybmFsIEFydGljbGUiPjE3PC9yZWYtdHlw
ZT48Y29udHJpYnV0b3JzPjxhdXRob3JzPjxhdXRob3I+SGFydG1hbm4sIEsuPC9hdXRob3I+PGF1
dGhvcj5IZW56LCBCLk0uPC9hdXRob3I+PGF1dGhvcj5LcnVnZXItS3Jhc2FnYWtlcywgUy48L2F1
dGhvcj48YXV0aG9yPktvaGwsIEouPC9hdXRob3I+PGF1dGhvcj5CdXJnZXIsIFIuPC9hdXRob3I+
PGF1dGhvcj5HdWhsLCBTLjwvYXV0aG9yPjxhdXRob3I+SGFhc2UsIEkuPC9hdXRob3I+PGF1dGhv
cj5MaXBwZXJ0LCBVLjwvYXV0aG9yPjxhdXRob3I+WnViZXJiaWVyLCBULjwvYXV0aG9yPjwvYXV0
aG9ycz48L2NvbnRyaWJ1dG9ycz48dGl0bGVzPjx0aXRsZT5DM2EgYW5kIEM1YSBzdGltdWxhdGUg
Y2hlbW90YXhpcyBvZiBodW1hbiBtYXN0IGNlbGxzPC90aXRsZT48c2Vjb25kYXJ5LXRpdGxlPkJs
b29kPC9zZWNvbmRhcnktdGl0bGU+PC90aXRsZXM+PHBlcmlvZGljYWw+PGZ1bGwtdGl0bGU+Qmxv
b2Q8L2Z1bGwtdGl0bGU+PC9wZXJpb2RpY2FsPjxwYWdlcz4yODYzLTI4NzA8L3BhZ2VzPjx2b2x1
bWU+ODk8L3ZvbHVtZT48a2V5d29yZHM+PGtleXdvcmQ+TWFzdCBjZWxsczwva2V5d29yZD48a2V5
d29yZD5DM2E8L2tleXdvcmQ+PGtleXdvcmQ+QzVhPC9rZXl3b3JkPjxrZXl3b3JkPlNpZ25hbGlu
Zzwva2V5d29yZD48a2V5d29yZD5DYWxjaXVtPC9rZXl3b3JkPjxrZXl3b3JkPkVvc2lub3BoaWxz
PC9rZXl3b3JkPjxrZXl3b3JkPkFsbGVyZ3k8L2tleXdvcmQ+PGtleXdvcmQ+QXN0aG1hPC9rZXl3
b3JkPjxrZXl3b3JkPldvdW5kIGhlYWxpbmc8L2tleXdvcmQ+PGtleXdvcmQ+SmFudXM8L2tleXdv
cmQ+PC9rZXl3b3Jkcz48ZGF0ZXM+PHllYXI+MTk5NzwveWVhcj48L2RhdGVzPjx1cmxzPjwvdXJs
cz48L3JlY29yZD48L0NpdGU+PENpdGU+PEF1dGhvcj5Kb2huc29uPC9BdXRob3I+PFllYXI+MTk3
NTwvWWVhcj48UmVjTnVtPjE1MzI8L1JlY051bT48cmVjb3JkPjxyZWMtbnVtYmVyPjE1MzI8L3Jl
Yy1udW1iZXI+PGZvcmVpZ24ta2V5cz48a2V5IGFwcD0iRU4iIGRiLWlkPSJlOTUwdmVzZDVwcjJ6
cGV4MHgxcDlhZmVwYWQ1OWYyc3M5MHAiPjE1MzI8L2tleT48L2ZvcmVpZ24ta2V5cz48cmVmLXR5
cGUgbmFtZT0iSm91cm5hbCBBcnRpY2xlIj4xNzwvcmVmLXR5cGU+PGNvbnRyaWJ1dG9ycz48YXV0
aG9ycz48YXV0aG9yPkpvaG5zb24sIEEuUi48L2F1dGhvcj48YXV0aG9yPkh1Z2xpLCBULkUuPC9h
dXRob3I+PGF1dGhvcj5NdWxsZXItRWJlcmhhcmQsIEguSi48L2F1dGhvcj48L2F1dGhvcnM+PC9j
b250cmlidXRvcnM+PHRpdGxlcz48dGl0bGU+UmVsZWFzZSBvZiBoaXN0YW1pbmUgZnJvbSByYXQg
bWFzdCBjZWxscyBieSB0aGUgY29tcGxlbWVudCBwZXB0aWRlcyBDM2EgYW5kIEM1YTwvdGl0bGU+
PHNlY29uZGFyeS10aXRsZT5JbW11bm9sb2d5PC9zZWNvbmRhcnktdGl0bGU+PC90aXRsZXM+PHBl
cmlvZGljYWw+PGZ1bGwtdGl0bGU+SW1tdW5vbG9neTwvZnVsbC10aXRsZT48L3BlcmlvZGljYWw+
PHBhZ2VzPjEwNjc8L3BhZ2VzPjx2b2x1bWU+Mjg8L3ZvbHVtZT48a2V5d29yZHM+PGtleXdvcmQ+
QzNhPC9rZXl3b3JkPjxrZXl3b3JkPkM1YTwva2V5d29yZD48a2V5d29yZD5IaXN0YW1pbmU8L2tl
eXdvcmQ+PGtleXdvcmQ+TWFzdCBDZWxsczwva2V5d29yZD48L2tleXdvcmRzPjxkYXRlcz48eWVh
cj4xOTc1PC95ZWFyPjwvZGF0ZXM+PHVybHM+PC91cmxzPjwvcmVjb3JkPjwvQ2l0ZT48L0VuZE5v
dGU+
</w:fldData>
        </w:fldChar>
      </w:r>
      <w:r w:rsidR="00071482" w:rsidRPr="00A65412">
        <w:rPr>
          <w:rFonts w:ascii="Book Antiqua" w:hAnsi="Book Antiqua"/>
          <w:color w:val="000000" w:themeColor="text1"/>
          <w:sz w:val="24"/>
          <w:szCs w:val="24"/>
        </w:rPr>
        <w:instrText xml:space="preserve"> ADDIN EN.CITE.DATA </w:instrText>
      </w:r>
      <w:r w:rsidR="00071482" w:rsidRPr="00A65412">
        <w:rPr>
          <w:rFonts w:ascii="Book Antiqua" w:hAnsi="Book Antiqua"/>
          <w:color w:val="000000" w:themeColor="text1"/>
          <w:sz w:val="24"/>
          <w:szCs w:val="24"/>
        </w:rPr>
      </w:r>
      <w:r w:rsidR="00071482" w:rsidRPr="00A65412">
        <w:rPr>
          <w:rFonts w:ascii="Book Antiqua" w:hAnsi="Book Antiqua"/>
          <w:color w:val="000000" w:themeColor="text1"/>
          <w:sz w:val="24"/>
          <w:szCs w:val="24"/>
        </w:rPr>
        <w:fldChar w:fldCharType="end"/>
      </w:r>
      <w:r w:rsidR="000B7402" w:rsidRPr="00A65412">
        <w:rPr>
          <w:rFonts w:ascii="Book Antiqua" w:hAnsi="Book Antiqua"/>
          <w:color w:val="000000" w:themeColor="text1"/>
          <w:sz w:val="24"/>
          <w:szCs w:val="24"/>
        </w:rPr>
      </w:r>
      <w:r w:rsidR="000B7402" w:rsidRPr="00A65412">
        <w:rPr>
          <w:rFonts w:ascii="Book Antiqua" w:hAnsi="Book Antiqua"/>
          <w:color w:val="000000" w:themeColor="text1"/>
          <w:sz w:val="24"/>
          <w:szCs w:val="24"/>
        </w:rPr>
        <w:fldChar w:fldCharType="separate"/>
      </w:r>
      <w:r w:rsidR="00071482" w:rsidRPr="00A65412">
        <w:rPr>
          <w:rFonts w:ascii="Book Antiqua" w:hAnsi="Book Antiqua"/>
          <w:noProof/>
          <w:color w:val="000000" w:themeColor="text1"/>
          <w:sz w:val="24"/>
          <w:szCs w:val="24"/>
          <w:vertAlign w:val="superscript"/>
        </w:rPr>
        <w:t>[</w:t>
      </w:r>
      <w:hyperlink w:anchor="_ENREF_100" w:tooltip="Hartmann K., 1997 #4972" w:history="1">
        <w:r w:rsidR="003C0BA6" w:rsidRPr="00A65412">
          <w:rPr>
            <w:rFonts w:ascii="Book Antiqua" w:hAnsi="Book Antiqua"/>
            <w:noProof/>
            <w:color w:val="000000" w:themeColor="text1"/>
            <w:sz w:val="24"/>
            <w:szCs w:val="24"/>
            <w:vertAlign w:val="superscript"/>
          </w:rPr>
          <w:t>100-102</w:t>
        </w:r>
      </w:hyperlink>
      <w:r w:rsidR="00071482" w:rsidRPr="00A65412">
        <w:rPr>
          <w:rFonts w:ascii="Book Antiqua" w:hAnsi="Book Antiqua"/>
          <w:noProof/>
          <w:color w:val="000000" w:themeColor="text1"/>
          <w:sz w:val="24"/>
          <w:szCs w:val="24"/>
          <w:vertAlign w:val="superscript"/>
        </w:rPr>
        <w:t>]</w:t>
      </w:r>
      <w:r w:rsidR="000B7402"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w:t>
      </w:r>
      <w:r w:rsidR="002D1225" w:rsidRPr="00A65412">
        <w:rPr>
          <w:rFonts w:ascii="Book Antiqua" w:hAnsi="Book Antiqua"/>
          <w:color w:val="000000" w:themeColor="text1"/>
          <w:sz w:val="24"/>
          <w:szCs w:val="24"/>
        </w:rPr>
        <w:t>H</w:t>
      </w:r>
      <w:r w:rsidRPr="00A65412">
        <w:rPr>
          <w:rFonts w:ascii="Book Antiqua" w:hAnsi="Book Antiqua"/>
          <w:color w:val="000000" w:themeColor="text1"/>
          <w:sz w:val="24"/>
          <w:szCs w:val="24"/>
        </w:rPr>
        <w:t>istamine due to its potent vasodilation activity can induce swelling, but histamine is also required for skin wound healing as demonstrated using Kit mutant mice that are mast cell deficient. These animals are unable to secrete mast cell derived histamine, and the animals were found to have a defective resp</w:t>
      </w:r>
      <w:r w:rsidR="00344502" w:rsidRPr="00A65412">
        <w:rPr>
          <w:rFonts w:ascii="Book Antiqua" w:hAnsi="Book Antiqua"/>
          <w:color w:val="000000" w:themeColor="text1"/>
          <w:sz w:val="24"/>
          <w:szCs w:val="24"/>
        </w:rPr>
        <w:t>onse to cutaneous wound healing</w:t>
      </w:r>
      <w:r w:rsidR="002D1225" w:rsidRPr="00A65412">
        <w:rPr>
          <w:rFonts w:ascii="Book Antiqua" w:hAnsi="Book Antiqua"/>
          <w:color w:val="000000" w:themeColor="text1"/>
          <w:sz w:val="24"/>
          <w:szCs w:val="24"/>
        </w:rPr>
        <w:fldChar w:fldCharType="begin"/>
      </w:r>
      <w:r w:rsidR="00071482" w:rsidRPr="00A65412">
        <w:rPr>
          <w:rFonts w:ascii="Book Antiqua" w:hAnsi="Book Antiqua"/>
          <w:color w:val="000000" w:themeColor="text1"/>
          <w:sz w:val="24"/>
          <w:szCs w:val="24"/>
        </w:rPr>
        <w:instrText xml:space="preserve"> ADDIN EN.CITE &lt;EndNote&gt;&lt;Cite&gt;&lt;Author&gt;Weller K.&lt;/Author&gt;&lt;Year&gt;2006&lt;/Year&gt;&lt;RecNum&gt;7336&lt;/RecNum&gt;&lt;DisplayText&gt;&lt;style face="superscript"&gt;[103]&lt;/style&gt;&lt;/DisplayText&gt;&lt;record&gt;&lt;rec-number&gt;7336&lt;/rec-number&gt;&lt;foreign-keys&gt;&lt;key app="EN" db-id="de5t5s00wztvzvet529vder2dpsdrt2x9wwr"&gt;7336&lt;/key&gt;&lt;/foreign-keys&gt;&lt;ref-type name="Journal Article"&gt;17&lt;/ref-type&gt;&lt;contributors&gt;&lt;authors&gt;&lt;author&gt;Weller K., , Foitzik K., Paus R., Syska W., and Maurer M.&lt;/author&gt;&lt;/authors&gt;&lt;/contributors&gt;&lt;titles&gt;&lt;title&gt;Mast cells are required for normal healing of skin wounds in mice&lt;/title&gt;&lt;secondary-title&gt;FASEB J.&lt;/secondary-title&gt;&lt;/titles&gt;&lt;periodical&gt;&lt;full-title&gt;FASEB J.&lt;/full-title&gt;&lt;/periodical&gt;&lt;pages&gt;2366-2368&lt;/pages&gt;&lt;volume&gt;20&lt;/volume&gt;&lt;dates&gt;&lt;year&gt;2006&lt;/year&gt;&lt;/dates&gt;&lt;isbn&gt;PMID: 16966487&lt;/isbn&gt;&lt;urls&gt;&lt;related-urls&gt;&lt;url&gt;http://www.fasebj.org/content/20/13/2366.abstract&lt;/url&gt;&lt;/related-urls&gt;&lt;/urls&gt;&lt;electronic-resource-num&gt;10.1096/fj.06-5837fje&lt;/electronic-resource-num&gt;&lt;/record&gt;&lt;/Cite&gt;&lt;/EndNote&gt;</w:instrText>
      </w:r>
      <w:r w:rsidR="002D1225" w:rsidRPr="00A65412">
        <w:rPr>
          <w:rFonts w:ascii="Book Antiqua" w:hAnsi="Book Antiqua"/>
          <w:color w:val="000000" w:themeColor="text1"/>
          <w:sz w:val="24"/>
          <w:szCs w:val="24"/>
        </w:rPr>
        <w:fldChar w:fldCharType="separate"/>
      </w:r>
      <w:r w:rsidR="00071482" w:rsidRPr="00A65412">
        <w:rPr>
          <w:rFonts w:ascii="Book Antiqua" w:hAnsi="Book Antiqua"/>
          <w:noProof/>
          <w:color w:val="000000" w:themeColor="text1"/>
          <w:sz w:val="24"/>
          <w:szCs w:val="24"/>
          <w:vertAlign w:val="superscript"/>
        </w:rPr>
        <w:t>[</w:t>
      </w:r>
      <w:hyperlink w:anchor="_ENREF_103" w:tooltip="Weller K., 2006 #7336" w:history="1">
        <w:r w:rsidR="003C0BA6" w:rsidRPr="00A65412">
          <w:rPr>
            <w:rFonts w:ascii="Book Antiqua" w:hAnsi="Book Antiqua"/>
            <w:noProof/>
            <w:color w:val="000000" w:themeColor="text1"/>
            <w:sz w:val="24"/>
            <w:szCs w:val="24"/>
            <w:vertAlign w:val="superscript"/>
          </w:rPr>
          <w:t>103</w:t>
        </w:r>
      </w:hyperlink>
      <w:r w:rsidR="00071482" w:rsidRPr="00A65412">
        <w:rPr>
          <w:rFonts w:ascii="Book Antiqua" w:hAnsi="Book Antiqua"/>
          <w:noProof/>
          <w:color w:val="000000" w:themeColor="text1"/>
          <w:sz w:val="24"/>
          <w:szCs w:val="24"/>
          <w:vertAlign w:val="superscript"/>
        </w:rPr>
        <w:t>]</w:t>
      </w:r>
      <w:r w:rsidR="002D1225" w:rsidRPr="00A65412">
        <w:rPr>
          <w:rFonts w:ascii="Book Antiqua" w:hAnsi="Book Antiqua"/>
          <w:color w:val="000000" w:themeColor="text1"/>
          <w:sz w:val="24"/>
          <w:szCs w:val="24"/>
        </w:rPr>
        <w:fldChar w:fldCharType="end"/>
      </w:r>
      <w:r w:rsidR="002D1225" w:rsidRPr="00A65412">
        <w:rPr>
          <w:rFonts w:ascii="Book Antiqua" w:hAnsi="Book Antiqua"/>
          <w:color w:val="000000" w:themeColor="text1"/>
          <w:sz w:val="24"/>
          <w:szCs w:val="24"/>
        </w:rPr>
        <w:t>.</w:t>
      </w:r>
    </w:p>
    <w:p w:rsidR="009B7557" w:rsidRPr="00A65412" w:rsidRDefault="009B7557"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The increase in vascular permeability </w:t>
      </w:r>
      <w:r w:rsidR="00071482" w:rsidRPr="00A65412">
        <w:rPr>
          <w:rFonts w:ascii="Book Antiqua" w:hAnsi="Book Antiqua"/>
          <w:color w:val="000000" w:themeColor="text1"/>
          <w:sz w:val="24"/>
          <w:szCs w:val="24"/>
        </w:rPr>
        <w:t>facilitates the</w:t>
      </w:r>
      <w:r w:rsidRPr="00A65412">
        <w:rPr>
          <w:rFonts w:ascii="Book Antiqua" w:hAnsi="Book Antiqua"/>
          <w:color w:val="000000" w:themeColor="text1"/>
          <w:sz w:val="24"/>
          <w:szCs w:val="24"/>
        </w:rPr>
        <w:t xml:space="preserve"> recruitment of monocytes that can respond to C5</w:t>
      </w:r>
      <w:r w:rsidR="00344502" w:rsidRPr="00A65412">
        <w:rPr>
          <w:rFonts w:ascii="Book Antiqua" w:hAnsi="Book Antiqua"/>
          <w:color w:val="000000" w:themeColor="text1"/>
          <w:sz w:val="24"/>
          <w:szCs w:val="24"/>
        </w:rPr>
        <w:t>a mediated chemotaxis gradients</w:t>
      </w:r>
      <w:r w:rsidR="00CB528A" w:rsidRPr="00A65412">
        <w:rPr>
          <w:rFonts w:ascii="Book Antiqua" w:hAnsi="Book Antiqua"/>
          <w:color w:val="000000" w:themeColor="text1"/>
          <w:sz w:val="24"/>
          <w:szCs w:val="24"/>
        </w:rPr>
        <w:fldChar w:fldCharType="begin"/>
      </w:r>
      <w:r w:rsidR="00071482" w:rsidRPr="00A65412">
        <w:rPr>
          <w:rFonts w:ascii="Book Antiqua" w:hAnsi="Book Antiqua"/>
          <w:color w:val="000000" w:themeColor="text1"/>
          <w:sz w:val="24"/>
          <w:szCs w:val="24"/>
        </w:rPr>
        <w:instrText xml:space="preserve"> ADDIN EN.CITE &lt;EndNote&gt;&lt;Cite&gt;&lt;Author&gt;Marder S.R.&lt;/Author&gt;&lt;Year&gt;1985&lt;/Year&gt;&lt;RecNum&gt;4449&lt;/RecNum&gt;&lt;DisplayText&gt;&lt;style face="superscript"&gt;[104]&lt;/style&gt;&lt;/DisplayText&gt;&lt;record&gt;&lt;rec-number&gt;4449&lt;/rec-number&gt;&lt;foreign-keys&gt;&lt;key app="EN" db-id="de5t5s00wztvzvet529vder2dpsdrt2x9wwr"&gt;4449&lt;/key&gt;&lt;/foreign-keys&gt;&lt;ref-type name="Journal Article"&gt;17&lt;/ref-type&gt;&lt;contributors&gt;&lt;authors&gt;&lt;author&gt;Marder S.R., , Chenoweth D.E., Goldstein I.M., and Perez H.D.&lt;/author&gt;&lt;/authors&gt;&lt;/contributors&gt;&lt;titles&gt;&lt;title&gt;Chemotactic responses of human peripheral blood monocytes to the complement-derived peptides C5a and C5a des Arg&lt;/title&gt;&lt;secondary-title&gt;J. Immunol.&lt;/secondary-title&gt;&lt;/titles&gt;&lt;periodical&gt;&lt;full-title&gt;J. Immunol.&lt;/full-title&gt;&lt;/periodical&gt;&lt;pages&gt;3325&lt;/pages&gt;&lt;volume&gt;134&lt;/volume&gt;&lt;dates&gt;&lt;year&gt;1985&lt;/year&gt;&lt;/dates&gt;&lt;isbn&gt;PMID: 3884709&lt;/isbn&gt;&lt;urls&gt;&lt;/urls&gt;&lt;/record&gt;&lt;/Cite&gt;&lt;/EndNote&gt;</w:instrText>
      </w:r>
      <w:r w:rsidR="00CB528A" w:rsidRPr="00A65412">
        <w:rPr>
          <w:rFonts w:ascii="Book Antiqua" w:hAnsi="Book Antiqua"/>
          <w:color w:val="000000" w:themeColor="text1"/>
          <w:sz w:val="24"/>
          <w:szCs w:val="24"/>
        </w:rPr>
        <w:fldChar w:fldCharType="separate"/>
      </w:r>
      <w:r w:rsidR="00071482" w:rsidRPr="00A65412">
        <w:rPr>
          <w:rFonts w:ascii="Book Antiqua" w:hAnsi="Book Antiqua"/>
          <w:noProof/>
          <w:color w:val="000000" w:themeColor="text1"/>
          <w:sz w:val="24"/>
          <w:szCs w:val="24"/>
          <w:vertAlign w:val="superscript"/>
        </w:rPr>
        <w:t>[</w:t>
      </w:r>
      <w:hyperlink w:anchor="_ENREF_104" w:tooltip="Marder S.R., 1985 #4449" w:history="1">
        <w:r w:rsidR="003C0BA6" w:rsidRPr="00A65412">
          <w:rPr>
            <w:rFonts w:ascii="Book Antiqua" w:hAnsi="Book Antiqua"/>
            <w:noProof/>
            <w:color w:val="000000" w:themeColor="text1"/>
            <w:sz w:val="24"/>
            <w:szCs w:val="24"/>
            <w:vertAlign w:val="superscript"/>
          </w:rPr>
          <w:t>104</w:t>
        </w:r>
      </w:hyperlink>
      <w:r w:rsidR="00071482" w:rsidRPr="00A65412">
        <w:rPr>
          <w:rFonts w:ascii="Book Antiqua" w:hAnsi="Book Antiqua"/>
          <w:noProof/>
          <w:color w:val="000000" w:themeColor="text1"/>
          <w:sz w:val="24"/>
          <w:szCs w:val="24"/>
          <w:vertAlign w:val="superscript"/>
        </w:rPr>
        <w:t>]</w:t>
      </w:r>
      <w:r w:rsidR="00CB528A"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and these cells are crucial for “cleanup” functions. Today it is understood that clearance of debris and apoptotic cells is an important activity necessary for subsequent wound healing, and complement along with </w:t>
      </w:r>
      <w:r w:rsidR="00CB528A" w:rsidRPr="00A65412">
        <w:rPr>
          <w:rFonts w:ascii="Book Antiqua" w:hAnsi="Book Antiqua"/>
          <w:color w:val="000000" w:themeColor="text1"/>
          <w:sz w:val="24"/>
          <w:szCs w:val="24"/>
        </w:rPr>
        <w:t>p</w:t>
      </w:r>
      <w:r w:rsidRPr="00A65412">
        <w:rPr>
          <w:rFonts w:ascii="Book Antiqua" w:hAnsi="Book Antiqua"/>
          <w:color w:val="000000" w:themeColor="text1"/>
          <w:sz w:val="24"/>
          <w:szCs w:val="24"/>
        </w:rPr>
        <w:t>entraxins have been shown to participate</w:t>
      </w:r>
      <w:r w:rsidR="00344502" w:rsidRPr="00A65412">
        <w:rPr>
          <w:rFonts w:ascii="Book Antiqua" w:hAnsi="Book Antiqua"/>
          <w:color w:val="000000" w:themeColor="text1"/>
          <w:sz w:val="24"/>
          <w:szCs w:val="24"/>
        </w:rPr>
        <w:t xml:space="preserve"> in this activity</w:t>
      </w:r>
      <w:r w:rsidR="00D62DC2" w:rsidRPr="00A65412">
        <w:rPr>
          <w:rFonts w:ascii="Book Antiqua" w:hAnsi="Book Antiqua"/>
          <w:color w:val="000000" w:themeColor="text1"/>
          <w:sz w:val="24"/>
          <w:szCs w:val="24"/>
        </w:rPr>
        <w:fldChar w:fldCharType="begin"/>
      </w:r>
      <w:r w:rsidR="00071482" w:rsidRPr="00A65412">
        <w:rPr>
          <w:rFonts w:ascii="Book Antiqua" w:hAnsi="Book Antiqua"/>
          <w:color w:val="000000" w:themeColor="text1"/>
          <w:sz w:val="24"/>
          <w:szCs w:val="24"/>
        </w:rPr>
        <w:instrText xml:space="preserve"> ADDIN EN.CITE &lt;EndNote&gt;&lt;Cite&gt;&lt;Author&gt;Nauta A.J.&lt;/Author&gt;&lt;Year&gt;2003&lt;/Year&gt;&lt;RecNum&gt;7338&lt;/RecNum&gt;&lt;DisplayText&gt;&lt;style face="superscript"&gt;[105, 106]&lt;/style&gt;&lt;/DisplayText&gt;&lt;record&gt;&lt;rec-number&gt;7338&lt;/rec-number&gt;&lt;foreign-keys&gt;&lt;key app="EN" db-id="de5t5s00wztvzvet529vder2dpsdrt2x9wwr"&gt;7338&lt;/key&gt;&lt;/foreign-keys&gt;&lt;ref-type name="Journal Article"&gt;17&lt;/ref-type&gt;&lt;contributors&gt;&lt;authors&gt;&lt;author&gt;Nauta A.J., , Daha M.R., van Kooten C., and Roos A.&lt;/author&gt;&lt;/authors&gt;&lt;/contributors&gt;&lt;titles&gt;&lt;title&gt;Recognition and clearance of apoptotic cells: a role for complement and pentraxins&lt;/title&gt;&lt;secondary-title&gt;Trends Immunol.&lt;/secondary-title&gt;&lt;/titles&gt;&lt;periodical&gt;&lt;full-title&gt;Trends Immunol.&lt;/full-title&gt;&lt;/periodical&gt;&lt;pages&gt;148-154&lt;/pages&gt;&lt;volume&gt;24&lt;/volume&gt;&lt;dates&gt;&lt;year&gt;2003&lt;/year&gt;&lt;/dates&gt;&lt;isbn&gt;PMID: 12615211&lt;/isbn&gt;&lt;urls&gt;&lt;/urls&gt;&lt;electronic-resource-num&gt;10.1016/S1471-4906(03)00030-9&lt;/electronic-resource-num&gt;&lt;/record&gt;&lt;/Cite&gt;&lt;Cite&gt;&lt;Author&gt;Flierman R.&lt;/Author&gt;&lt;Year&gt;2007&lt;/Year&gt;&lt;RecNum&gt;7339&lt;/RecNum&gt;&lt;record&gt;&lt;rec-number&gt;7339&lt;/rec-number&gt;&lt;foreign-keys&gt;&lt;key app="EN" db-id="de5t5s00wztvzvet529vder2dpsdrt2x9wwr"&gt;7339&lt;/key&gt;&lt;/foreign-keys&gt;&lt;ref-type name="Journal Article"&gt;17&lt;/ref-type&gt;&lt;contributors&gt;&lt;authors&gt;&lt;author&gt;Flierman R. , and Daha M.R.&lt;/author&gt;&lt;/authors&gt;&lt;/contributors&gt;&lt;titles&gt;&lt;title&gt;The clearance of apoptotic cells by complement&lt;/title&gt;&lt;secondary-title&gt;Immunobiol.&lt;/secondary-title&gt;&lt;/titles&gt;&lt;periodical&gt;&lt;full-title&gt;Immunobiol.&lt;/full-title&gt;&lt;/periodical&gt;&lt;pages&gt;363-370&lt;/pages&gt;&lt;volume&gt;212&lt;/volume&gt;&lt;keywords&gt;&lt;keyword&gt;Apoptosis&lt;/keyword&gt;&lt;keyword&gt;Complement&lt;/keyword&gt;&lt;keyword&gt;Systemic lupus erythematosus&lt;/keyword&gt;&lt;/keywords&gt;&lt;dates&gt;&lt;year&gt;2007&lt;/year&gt;&lt;/dates&gt;&lt;isbn&gt;PMID: 17544821&lt;/isbn&gt;&lt;urls&gt;&lt;related-urls&gt;&lt;url&gt;http://www.sciencedirect.com/science/article/pii/S0171298506001409&lt;/url&gt;&lt;/related-urls&gt;&lt;/urls&gt;&lt;electronic-resource-num&gt;10.1016/j.imbio.2006.11.005&lt;/electronic-resource-num&gt;&lt;/record&gt;&lt;/Cite&gt;&lt;/EndNote&gt;</w:instrText>
      </w:r>
      <w:r w:rsidR="00D62DC2" w:rsidRPr="00A65412">
        <w:rPr>
          <w:rFonts w:ascii="Book Antiqua" w:hAnsi="Book Antiqua"/>
          <w:color w:val="000000" w:themeColor="text1"/>
          <w:sz w:val="24"/>
          <w:szCs w:val="24"/>
        </w:rPr>
        <w:fldChar w:fldCharType="separate"/>
      </w:r>
      <w:r w:rsidR="00071482" w:rsidRPr="00A65412">
        <w:rPr>
          <w:rFonts w:ascii="Book Antiqua" w:hAnsi="Book Antiqua"/>
          <w:noProof/>
          <w:color w:val="000000" w:themeColor="text1"/>
          <w:sz w:val="24"/>
          <w:szCs w:val="24"/>
          <w:vertAlign w:val="superscript"/>
        </w:rPr>
        <w:t>[</w:t>
      </w:r>
      <w:hyperlink w:anchor="_ENREF_105" w:tooltip="Nauta A.J., 2003 #7338" w:history="1">
        <w:r w:rsidR="003C0BA6" w:rsidRPr="00A65412">
          <w:rPr>
            <w:rFonts w:ascii="Book Antiqua" w:hAnsi="Book Antiqua"/>
            <w:noProof/>
            <w:color w:val="000000" w:themeColor="text1"/>
            <w:sz w:val="24"/>
            <w:szCs w:val="24"/>
            <w:vertAlign w:val="superscript"/>
          </w:rPr>
          <w:t>105</w:t>
        </w:r>
      </w:hyperlink>
      <w:r w:rsidR="00344502" w:rsidRPr="00A65412">
        <w:rPr>
          <w:rFonts w:ascii="Book Antiqua" w:hAnsi="Book Antiqua"/>
          <w:noProof/>
          <w:color w:val="000000" w:themeColor="text1"/>
          <w:sz w:val="24"/>
          <w:szCs w:val="24"/>
          <w:vertAlign w:val="superscript"/>
        </w:rPr>
        <w:t>,</w:t>
      </w:r>
      <w:hyperlink w:anchor="_ENREF_106" w:tooltip="Flierman R. , 2007 #7339" w:history="1">
        <w:r w:rsidR="003C0BA6" w:rsidRPr="00A65412">
          <w:rPr>
            <w:rFonts w:ascii="Book Antiqua" w:hAnsi="Book Antiqua"/>
            <w:noProof/>
            <w:color w:val="000000" w:themeColor="text1"/>
            <w:sz w:val="24"/>
            <w:szCs w:val="24"/>
            <w:vertAlign w:val="superscript"/>
          </w:rPr>
          <w:t>106</w:t>
        </w:r>
      </w:hyperlink>
      <w:r w:rsidR="00071482" w:rsidRPr="00A65412">
        <w:rPr>
          <w:rFonts w:ascii="Book Antiqua" w:hAnsi="Book Antiqua"/>
          <w:noProof/>
          <w:color w:val="000000" w:themeColor="text1"/>
          <w:sz w:val="24"/>
          <w:szCs w:val="24"/>
          <w:vertAlign w:val="superscript"/>
        </w:rPr>
        <w:t>]</w:t>
      </w:r>
      <w:r w:rsidR="00D62DC2" w:rsidRPr="00A65412">
        <w:rPr>
          <w:rFonts w:ascii="Book Antiqua" w:hAnsi="Book Antiqua"/>
          <w:color w:val="000000" w:themeColor="text1"/>
          <w:sz w:val="24"/>
          <w:szCs w:val="24"/>
        </w:rPr>
        <w:fldChar w:fldCharType="end"/>
      </w:r>
      <w:r w:rsidR="00D62DC2" w:rsidRPr="00A65412">
        <w:rPr>
          <w:rFonts w:ascii="Book Antiqua" w:hAnsi="Book Antiqua"/>
          <w:color w:val="000000" w:themeColor="text1"/>
          <w:sz w:val="24"/>
          <w:szCs w:val="24"/>
        </w:rPr>
        <w:t>.</w:t>
      </w:r>
      <w:r w:rsidR="006A4714" w:rsidRPr="00A65412">
        <w:rPr>
          <w:rFonts w:ascii="Book Antiqua" w:hAnsi="Book Antiqua"/>
          <w:color w:val="000000" w:themeColor="text1"/>
          <w:sz w:val="24"/>
          <w:szCs w:val="24"/>
        </w:rPr>
        <w:t xml:space="preserve"> Indeed the clearance function was probably the original function of the complement system datin</w:t>
      </w:r>
      <w:r w:rsidR="00344502" w:rsidRPr="00A65412">
        <w:rPr>
          <w:rFonts w:ascii="Book Antiqua" w:hAnsi="Book Antiqua"/>
          <w:color w:val="000000" w:themeColor="text1"/>
          <w:sz w:val="24"/>
          <w:szCs w:val="24"/>
        </w:rPr>
        <w:t>g all the way back to metazoans</w:t>
      </w:r>
      <w:r w:rsidR="006A4714"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&lt;EndNote&gt;&lt;Cite&gt;&lt;Author&gt;Franchi N.&lt;/Author&gt;&lt;Year&gt;2014&lt;/Year&gt;&lt;RecNum&gt;7300&lt;/RecNum&gt;&lt;DisplayText&gt;&lt;style face="superscript"&gt;[107]&lt;/style&gt;&lt;/DisplayText&gt;&lt;record&gt;&lt;rec-number&gt;7300&lt;/rec-number&gt;&lt;foreign-keys&gt;&lt;key app="EN" db-id="de5t5s00wztvzvet529vder2dpsdrt2x9wwr"&gt;7300&lt;/key&gt;&lt;/foreign-keys&gt;&lt;ref-type name="Journal Article"&gt;17&lt;/ref-type&gt;&lt;contributors&gt;&lt;authors&gt;&lt;author&gt;Franchi N., , and Ballarin L.&lt;/author&gt;&lt;/authors&gt;&lt;/contributors&gt;&lt;titles&gt;&lt;title&gt;Preliminary characterization of complement in a colonial tunicate: C3, Bf and inhibition of C3 opsonic activity by compstatin&lt;/title&gt;&lt;secondary-title&gt;Dev. Comp. Immunol.&lt;/secondary-title&gt;&lt;/titles&gt;&lt;periodical&gt;&lt;full-title&gt;Dev. Comp. Immunol.&lt;/full-title&gt;&lt;/periodical&gt;&lt;pages&gt;430-438&lt;/pages&gt;&lt;volume&gt;46&lt;/volume&gt;&lt;keywords&gt;&lt;keyword&gt;Comparative immunobiologyComplementEvolutionImmune responseInvertebratesPhagocytosis&lt;/keyword&gt;&lt;/keywords&gt;&lt;dates&gt;&lt;year&gt;2014&lt;/year&gt;&lt;/dates&gt;&lt;orig-pub&gt;PMID: 24877658&lt;/orig-pub&gt;&lt;isbn&gt;PMID: 24877658&lt;/isbn&gt;&lt;urls&gt;&lt;related-urls&gt;&lt;url&gt;http://www.sciencedirect.com/science/article/pii/S0145305X14001505&lt;/url&gt;&lt;/related-urls&gt;&lt;/urls&gt;&lt;electronic-resource-num&gt;10.1016/j.dci.2014.05.014&lt;/electronic-resource-num&gt;&lt;/record&gt;&lt;/Cite&gt;&lt;/EndNote&gt;</w:instrText>
      </w:r>
      <w:r w:rsidR="006A4714"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07" w:tooltip="Franchi N., 2014 #7300" w:history="1">
        <w:r w:rsidR="003C0BA6" w:rsidRPr="00A65412">
          <w:rPr>
            <w:rFonts w:ascii="Book Antiqua" w:hAnsi="Book Antiqua"/>
            <w:noProof/>
            <w:color w:val="000000" w:themeColor="text1"/>
            <w:sz w:val="24"/>
            <w:szCs w:val="24"/>
            <w:vertAlign w:val="superscript"/>
          </w:rPr>
          <w:t>107</w:t>
        </w:r>
      </w:hyperlink>
      <w:r w:rsidR="006A4714" w:rsidRPr="00A65412">
        <w:rPr>
          <w:rFonts w:ascii="Book Antiqua" w:hAnsi="Book Antiqua"/>
          <w:noProof/>
          <w:color w:val="000000" w:themeColor="text1"/>
          <w:sz w:val="24"/>
          <w:szCs w:val="24"/>
          <w:vertAlign w:val="superscript"/>
        </w:rPr>
        <w:t>]</w:t>
      </w:r>
      <w:r w:rsidR="006A4714" w:rsidRPr="00A65412">
        <w:rPr>
          <w:rFonts w:ascii="Book Antiqua" w:hAnsi="Book Antiqua"/>
          <w:color w:val="000000" w:themeColor="text1"/>
          <w:sz w:val="24"/>
          <w:szCs w:val="24"/>
        </w:rPr>
        <w:fldChar w:fldCharType="end"/>
      </w:r>
      <w:r w:rsidR="006A4714" w:rsidRPr="00A65412">
        <w:rPr>
          <w:rFonts w:ascii="Book Antiqua" w:hAnsi="Book Antiqua"/>
          <w:color w:val="000000" w:themeColor="text1"/>
          <w:sz w:val="24"/>
          <w:szCs w:val="24"/>
        </w:rPr>
        <w:t>.</w:t>
      </w:r>
    </w:p>
    <w:p w:rsidR="009B7557" w:rsidRPr="00A65412" w:rsidRDefault="009B7557" w:rsidP="00A65412">
      <w:pPr>
        <w:shd w:val="clear" w:color="auto" w:fill="FFFFFF"/>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The </w:t>
      </w:r>
      <w:r w:rsidR="00D62DC2" w:rsidRPr="00A65412">
        <w:rPr>
          <w:rFonts w:ascii="Book Antiqua" w:hAnsi="Book Antiqua"/>
          <w:color w:val="000000" w:themeColor="text1"/>
          <w:sz w:val="24"/>
          <w:szCs w:val="24"/>
        </w:rPr>
        <w:t>c</w:t>
      </w:r>
      <w:r w:rsidRPr="00A65412">
        <w:rPr>
          <w:rFonts w:ascii="Book Antiqua" w:hAnsi="Book Antiqua"/>
          <w:color w:val="000000" w:themeColor="text1"/>
          <w:sz w:val="24"/>
          <w:szCs w:val="24"/>
        </w:rPr>
        <w:t xml:space="preserve">ollectins C1q and MBL are important for enhanced phagocytosis by monocytes and macrophages of modified lipoprotein complexes, immune </w:t>
      </w:r>
      <w:r w:rsidR="00344502" w:rsidRPr="00A65412">
        <w:rPr>
          <w:rFonts w:ascii="Book Antiqua" w:hAnsi="Book Antiqua"/>
          <w:color w:val="000000" w:themeColor="text1"/>
          <w:sz w:val="24"/>
          <w:szCs w:val="24"/>
        </w:rPr>
        <w:t>complexes, and apoptotic cells</w:t>
      </w:r>
      <w:r w:rsidR="00CB528A" w:rsidRPr="00A65412">
        <w:rPr>
          <w:rFonts w:ascii="Book Antiqua" w:hAnsi="Book Antiqua"/>
          <w:color w:val="000000" w:themeColor="text1"/>
          <w:sz w:val="24"/>
          <w:szCs w:val="24"/>
        </w:rPr>
        <w:fldChar w:fldCharType="begin">
          <w:fldData xml:space="preserve">PEVuZE5vdGU+PENpdGU+PEF1dGhvcj5GcmFzZXIgRC5BLjwvQXV0aG9yPjxZZWFyPjIwMTA8L1ll
YXI+PFJlY051bT43MzM3PC9SZWNOdW0+PERpc3BsYXlUZXh0PjxzdHlsZSBmYWNlPSJzdXBlcnNj
cmlwdCI+WzEwOC0xMTFdPC9zdHlsZT48L0Rpc3BsYXlUZXh0PjxyZWNvcmQ+PHJlYy1udW1iZXI+
NzMzNzwvcmVjLW51bWJlcj48Zm9yZWlnbi1rZXlzPjxrZXkgYXBwPSJFTiIgZGItaWQ9ImRlNXQ1
czAwd3p0dnp2ZXQ1Mjl2ZGVyMmRwc2RydDJ4OXd3ciI+NzMzNzwva2V5PjwvZm9yZWlnbi1rZXlz
PjxyZWYtdHlwZSBuYW1lPSJKb3VybmFsIEFydGljbGUiPjE3PC9yZWYtdHlwZT48Y29udHJpYnV0
b3JzPjxhdXRob3JzPjxhdXRob3I+RnJhc2VyIEQuQS4sICwgYW5kIFRlbm5lciBBLkouPC9hdXRo
b3I+PC9hdXRob3JzPjwvY29udHJpYnV0b3JzPjx0aXRsZXM+PHRpdGxlPklubmF0ZSBpbW11bmUg
cHJvdGVpbnMgQzFxIGFuZCBtYW5uYW4tYmluZGluZyBsZWN0aW4gZW5oYW5jZSBjbGVhcmFuY2Ug
b2YgYXRoZXJvZ2VuaWMgbGlwb3Byb3RlaW5zIGJ5IGh1bWFuIG1vbm9jeXRlcyBhbmQgbWFjcm9w
aGFnZXM8L3RpdGxlPjxzZWNvbmRhcnktdGl0bGU+Si4gSW1tdW5vbC48L3NlY29uZGFyeS10aXRs
ZT48L3RpdGxlcz48cGVyaW9kaWNhbD48ZnVsbC10aXRsZT5KLiBJbW11bm9sLjwvZnVsbC10aXRs
ZT48L3BlcmlvZGljYWw+PHBhZ2VzPjM5MzItMzkzOTwvcGFnZXM+PHZvbHVtZT4xODU8L3ZvbHVt
ZT48ZGF0ZXM+PHllYXI+MjAxMDwveWVhcj48L2RhdGVzPjxpc2JuPlBNSUQ6IDIwODMzODM4PC9p
c2JuPjx1cmxzPjxyZWxhdGVkLXVybHM+PHVybD5odHRwOi8vd3d3LmppbW11bm9sLm9yZy9jb250
ZW50LzE4NS83LzM5MzIuYWJzdHJhY3Q8L3VybD48L3JlbGF0ZWQtdXJscz48L3VybHM+PGVsZWN0
cm9uaWMtcmVzb3VyY2UtbnVtPjEwLjQwNDkvamltbXVub2wuMTAwMjA4MDwvZWxlY3Ryb25pYy1y
ZXNvdXJjZS1udW0+PC9yZWNvcmQ+PC9DaXRlPjxDaXRlPjxBdXRob3I+RnJhc2VyPC9BdXRob3I+
PFllYXI+MjAwMTwvWWVhcj48UmVjTnVtPjU0MjU8L1JlY051bT48cmVjb3JkPjxyZWMtbnVtYmVy
PjU0MjU8L3JlYy1udW1iZXI+PGZvcmVpZ24ta2V5cz48a2V5IGFwcD0iRU4iIGRiLWlkPSJlOTUw
dmVzZDVwcjJ6cGV4MHgxcDlhZmVwYWQ1OWYyc3M5MHAiPjU0MjU8L2tleT48L2ZvcmVpZ24ta2V5
cz48cmVmLXR5cGUgbmFtZT0iSm91cm5hbCBBcnRpY2xlIj4xNzwvcmVmLXR5cGU+PGNvbnRyaWJ1
dG9ycz48YXV0aG9ycz48YXV0aG9yPkZyYXNlciwgRC5BLjwvYXV0aG9yPjxhdXRob3I+VGVubmVy
LCBBLkouPC9hdXRob3I+PC9hdXRob3JzPjwvY29udHJpYnV0b3JzPjx0aXRsZXM+PHRpdGxlPklu
bmF0ZSBpbW11bmUgcHJvdGVpbnMgQzFxIGFuZCBtYW5uYW4tYmluZGluZyBsZWN0aW4gZW5oYW5j
ZSBjbGVhcmFuY2Ugb2YgYXRoZXJvZ2VuaWMgbGlwb3Byb3RlaW5zIGJ5IGh1bWFuIG1vbm9jeXRl
cyBhbmQgbWFjcm9waGFnZXMuPC90aXRsZT48c2Vjb25kYXJ5LXRpdGxlPkouIEltbXVub2wuIDwv
c2Vjb25kYXJ5LXRpdGxlPjwvdGl0bGVzPjxwZXJpb2RpY2FsPjxmdWxsLXRpdGxlPkouIEltbXVu
b2wuPC9mdWxsLXRpdGxlPjwvcGVyaW9kaWNhbD48cGFnZXM+MzkzMi0zOTM5PC9wYWdlcz48dm9s
dW1lPjE4NTwvdm9sdW1lPjxudW1iZXI+KDcpPC9udW1iZXI+PGtleXdvcmRzPjxrZXl3b3JkPkNs
ZWFyYW5jZTwva2V5d29yZD48a2V5d29yZD5DMXE8L2tleXdvcmQ+PGtleXdvcmQ+TUJMPC9rZXl3
b3JkPjxrZXl3b3JkPkxpcG9zb21lczwva2V5d29yZD48L2tleXdvcmRzPjxkYXRlcz48eWVhcj4y
MDAxPC95ZWFyPjwvZGF0ZXM+PHVybHM+PC91cmxzPjxjdXN0b20yPlBNSUQ6JiN4RDsgICAgMjA4
MzM4MzgmI3hEOyAgICBbUHViTWVkIC0gaW5kZXhlZCBmb3IgTUVETElORV0gJiN4RDtQTUNJRDom
I3hEOyAgICBQTUMzMzM0Mjk0JiN4RDsmI3hEO0ZyZWUgUE1DIEFydGljbGU8L2N1c3RvbTI+PC9y
ZWNvcmQ+PC9DaXRlPjxDaXRlPjxBdXRob3I+TmVwb211Y2VubyBSLlIuPC9BdXRob3I+PFllYXI+
MTk5ODwvWWVhcj48UmVjTnVtPjczNDE8L1JlY051bT48cmVjb3JkPjxyZWMtbnVtYmVyPjczNDE8
L3JlYy1udW1iZXI+PGZvcmVpZ24ta2V5cz48a2V5IGFwcD0iRU4iIGRiLWlkPSJkZTV0NXMwMHd6
dHZ6dmV0NTI5dmRlcjJkcHNkcnQyeDl3d3IiPjczNDE8L2tleT48L2ZvcmVpZ24ta2V5cz48cmVm
LXR5cGUgbmFtZT0iSm91cm5hbCBBcnRpY2xlIj4xNzwvcmVmLXR5cGU+PGNvbnRyaWJ1dG9ycz48
YXV0aG9ycz48YXV0aG9yPk5lcG9tdWNlbm8gUi5SLiwgLCBhbmQgVGVubmVyIEEuSi48L2F1dGhv
cj48L2F1dGhvcnM+PC9jb250cmlidXRvcnM+PHRpdGxlcz48dGl0bGU+QzFxUlAsIHRoZSBDMXEg
cmVjZXB0b3IgdGhhdCBlbmhhbmNlcyBwaGFnb2N5dG9zaXMsIGlzIGRldGVjdGVkIHNwZWNpZmlj
YWxseSBpbiBodW1hbiBjZWxscyBvZiBteWVsb2lkIGxpbmVhZ2UsIGVuZG90aGVsaWFsIGNlbGxz
LCBhbmQgcGxhdGVsZXRzPC90aXRsZT48c2Vjb25kYXJ5LXRpdGxlPkouIEltbXVub2wuPC9zZWNv
bmRhcnktdGl0bGU+PC90aXRsZXM+PHBlcmlvZGljYWw+PGZ1bGwtdGl0bGU+Si4gSW1tdW5vbC48
L2Z1bGwtdGl0bGU+PC9wZXJpb2RpY2FsPjxwYWdlcz4xOTI5LTE5MzU8L3BhZ2VzPjx2b2x1bWU+
MTYwPC92b2x1bWU+PGRhdGVzPjx5ZWFyPjE5OTg8L3llYXI+PC9kYXRlcz48aXNibj5QTUlEOiA5
NDY5NDU1PC9pc2JuPjx1cmxzPjxyZWxhdGVkLXVybHM+PHVybD5odHRwOi8vd3d3LmppbW11bm9s
Lm9yZy9jb250ZW50LzE2MC80LzE5MjkuYWJzdHJhY3Q8L3VybD48L3JlbGF0ZWQtdXJscz48L3Vy
bHM+PC9yZWNvcmQ+PC9DaXRlPjxDaXRlPjxBdXRob3I+VmVybmVyZXQgTS48L0F1dGhvcj48WWVh
cj4yMDE0PC9ZZWFyPjxSZWNOdW0+NzM0MjwvUmVjTnVtPjxyZWNvcmQ+PHJlYy1udW1iZXI+NzM0
MjwvcmVjLW51bWJlcj48Zm9yZWlnbi1rZXlzPjxrZXkgYXBwPSJFTiIgZGItaWQ9ImRlNXQ1czAw
d3p0dnp2ZXQ1Mjl2ZGVyMmRwc2RydDJ4OXd3ciI+NzM0Mjwva2V5PjwvZm9yZWlnbi1rZXlzPjxy
ZWYtdHlwZSBuYW1lPSJKb3VybmFsIEFydGljbGUiPjE3PC9yZWYtdHlwZT48Y29udHJpYnV0b3Jz
PjxhdXRob3JzPjxhdXRob3I+VmVybmVyZXQgTS4sICwgVGFjbmV0LURlbG9ybWUgUC4sIE9zbWFu
IFIuLCBBd2FkIFIuLCBHcmljaGluZSBBLiwgS2xlbWFuIEouUC4sIGFuZCBGcmFjaGV0IFAuPC9h
dXRob3I+PC9hdXRob3JzPjwvY29udHJpYnV0b3JzPjx0aXRsZXM+PHRpdGxlPlJlbGF0aXZlIGNv
bnRyaWJ1dGlvbiBvZiBDMXEgYW5kIGFwb3B0b3RpYyBjZWxsLXN1cmZhY2UgIGFscmV0aWN1bGlu
IHRvIG1hY3JvcGhhZ2UgcGhhZ29jeXRvc2lzPC90aXRsZT48c2Vjb25kYXJ5LXRpdGxlPkouIElu
bi4gSW1tLjwvc2Vjb25kYXJ5LXRpdGxlPjwvdGl0bGVzPjxwZXJpb2RpY2FsPjxmdWxsLXRpdGxl
PkouIElubi4gSW1tLjwvZnVsbC10aXRsZT48L3BlcmlvZGljYWw+PHBhZ2VzPjQyNi00MzQ8L3Bh
Z2VzPjx2b2x1bWU+Njwvdm9sdW1lPjxkYXRlcz48eWVhcj4yMDE0PC95ZWFyPjwvZGF0ZXM+PGlz
Ym4+UE1JRDogMjQ1NTcwMDg8L2lzYm4+PHVybHM+PHJlbGF0ZWQtdXJscz48dXJsPmh0dHA6Ly93
d3cua2FyZ2VyLmNvbS9ET0kvMTAuMTE1OS8wMDAzNTg4MzQ8L3VybD48L3JlbGF0ZWQtdXJscz48
L3VybHM+PGVsZWN0cm9uaWMtcmVzb3VyY2UtbnVtPjEwLjExNTkvMDAwMzU4ODM0PC9lbGVjdHJv
bmljLXJlc291cmNlLW51bT48L3JlY29yZD48L0NpdGU+PC9FbmROb3RlPgB=
</w:fldData>
        </w:fldChar>
      </w:r>
      <w:r w:rsidR="006A4714" w:rsidRPr="00A65412">
        <w:rPr>
          <w:rFonts w:ascii="Book Antiqua" w:hAnsi="Book Antiqua"/>
          <w:color w:val="000000" w:themeColor="text1"/>
          <w:sz w:val="24"/>
          <w:szCs w:val="24"/>
        </w:rPr>
        <w:instrText xml:space="preserve"> ADDIN EN.CITE </w:instrText>
      </w:r>
      <w:r w:rsidR="006A4714" w:rsidRPr="00A65412">
        <w:rPr>
          <w:rFonts w:ascii="Book Antiqua" w:hAnsi="Book Antiqua"/>
          <w:color w:val="000000" w:themeColor="text1"/>
          <w:sz w:val="24"/>
          <w:szCs w:val="24"/>
        </w:rPr>
        <w:fldChar w:fldCharType="begin">
          <w:fldData xml:space="preserve">PEVuZE5vdGU+PENpdGU+PEF1dGhvcj5GcmFzZXIgRC5BLjwvQXV0aG9yPjxZZWFyPjIwMTA8L1ll
YXI+PFJlY051bT43MzM3PC9SZWNOdW0+PERpc3BsYXlUZXh0PjxzdHlsZSBmYWNlPSJzdXBlcnNj
cmlwdCI+WzEwOC0xMTFdPC9zdHlsZT48L0Rpc3BsYXlUZXh0PjxyZWNvcmQ+PHJlYy1udW1iZXI+
NzMzNzwvcmVjLW51bWJlcj48Zm9yZWlnbi1rZXlzPjxrZXkgYXBwPSJFTiIgZGItaWQ9ImRlNXQ1
czAwd3p0dnp2ZXQ1Mjl2ZGVyMmRwc2RydDJ4OXd3ciI+NzMzNzwva2V5PjwvZm9yZWlnbi1rZXlz
PjxyZWYtdHlwZSBuYW1lPSJKb3VybmFsIEFydGljbGUiPjE3PC9yZWYtdHlwZT48Y29udHJpYnV0
b3JzPjxhdXRob3JzPjxhdXRob3I+RnJhc2VyIEQuQS4sICwgYW5kIFRlbm5lciBBLkouPC9hdXRo
b3I+PC9hdXRob3JzPjwvY29udHJpYnV0b3JzPjx0aXRsZXM+PHRpdGxlPklubmF0ZSBpbW11bmUg
cHJvdGVpbnMgQzFxIGFuZCBtYW5uYW4tYmluZGluZyBsZWN0aW4gZW5oYW5jZSBjbGVhcmFuY2Ug
b2YgYXRoZXJvZ2VuaWMgbGlwb3Byb3RlaW5zIGJ5IGh1bWFuIG1vbm9jeXRlcyBhbmQgbWFjcm9w
aGFnZXM8L3RpdGxlPjxzZWNvbmRhcnktdGl0bGU+Si4gSW1tdW5vbC48L3NlY29uZGFyeS10aXRs
ZT48L3RpdGxlcz48cGVyaW9kaWNhbD48ZnVsbC10aXRsZT5KLiBJbW11bm9sLjwvZnVsbC10aXRs
ZT48L3BlcmlvZGljYWw+PHBhZ2VzPjM5MzItMzkzOTwvcGFnZXM+PHZvbHVtZT4xODU8L3ZvbHVt
ZT48ZGF0ZXM+PHllYXI+MjAxMDwveWVhcj48L2RhdGVzPjxpc2JuPlBNSUQ6IDIwODMzODM4PC9p
c2JuPjx1cmxzPjxyZWxhdGVkLXVybHM+PHVybD5odHRwOi8vd3d3LmppbW11bm9sLm9yZy9jb250
ZW50LzE4NS83LzM5MzIuYWJzdHJhY3Q8L3VybD48L3JlbGF0ZWQtdXJscz48L3VybHM+PGVsZWN0
cm9uaWMtcmVzb3VyY2UtbnVtPjEwLjQwNDkvamltbXVub2wuMTAwMjA4MDwvZWxlY3Ryb25pYy1y
ZXNvdXJjZS1udW0+PC9yZWNvcmQ+PC9DaXRlPjxDaXRlPjxBdXRob3I+RnJhc2VyPC9BdXRob3I+
PFllYXI+MjAwMTwvWWVhcj48UmVjTnVtPjU0MjU8L1JlY051bT48cmVjb3JkPjxyZWMtbnVtYmVy
PjU0MjU8L3JlYy1udW1iZXI+PGZvcmVpZ24ta2V5cz48a2V5IGFwcD0iRU4iIGRiLWlkPSJlOTUw
dmVzZDVwcjJ6cGV4MHgxcDlhZmVwYWQ1OWYyc3M5MHAiPjU0MjU8L2tleT48L2ZvcmVpZ24ta2V5
cz48cmVmLXR5cGUgbmFtZT0iSm91cm5hbCBBcnRpY2xlIj4xNzwvcmVmLXR5cGU+PGNvbnRyaWJ1
dG9ycz48YXV0aG9ycz48YXV0aG9yPkZyYXNlciwgRC5BLjwvYXV0aG9yPjxhdXRob3I+VGVubmVy
LCBBLkouPC9hdXRob3I+PC9hdXRob3JzPjwvY29udHJpYnV0b3JzPjx0aXRsZXM+PHRpdGxlPklu
bmF0ZSBpbW11bmUgcHJvdGVpbnMgQzFxIGFuZCBtYW5uYW4tYmluZGluZyBsZWN0aW4gZW5oYW5j
ZSBjbGVhcmFuY2Ugb2YgYXRoZXJvZ2VuaWMgbGlwb3Byb3RlaW5zIGJ5IGh1bWFuIG1vbm9jeXRl
cyBhbmQgbWFjcm9waGFnZXMuPC90aXRsZT48c2Vjb25kYXJ5LXRpdGxlPkouIEltbXVub2wuIDwv
c2Vjb25kYXJ5LXRpdGxlPjwvdGl0bGVzPjxwZXJpb2RpY2FsPjxmdWxsLXRpdGxlPkouIEltbXVu
b2wuPC9mdWxsLXRpdGxlPjwvcGVyaW9kaWNhbD48cGFnZXM+MzkzMi0zOTM5PC9wYWdlcz48dm9s
dW1lPjE4NTwvdm9sdW1lPjxudW1iZXI+KDcpPC9udW1iZXI+PGtleXdvcmRzPjxrZXl3b3JkPkNs
ZWFyYW5jZTwva2V5d29yZD48a2V5d29yZD5DMXE8L2tleXdvcmQ+PGtleXdvcmQ+TUJMPC9rZXl3
b3JkPjxrZXl3b3JkPkxpcG9zb21lczwva2V5d29yZD48L2tleXdvcmRzPjxkYXRlcz48eWVhcj4y
MDAxPC95ZWFyPjwvZGF0ZXM+PHVybHM+PC91cmxzPjxjdXN0b20yPlBNSUQ6JiN4RDsgICAgMjA4
MzM4MzgmI3hEOyAgICBbUHViTWVkIC0gaW5kZXhlZCBmb3IgTUVETElORV0gJiN4RDtQTUNJRDom
I3hEOyAgICBQTUMzMzM0Mjk0JiN4RDsmI3hEO0ZyZWUgUE1DIEFydGljbGU8L2N1c3RvbTI+PC9y
ZWNvcmQ+PC9DaXRlPjxDaXRlPjxBdXRob3I+TmVwb211Y2VubyBSLlIuPC9BdXRob3I+PFllYXI+
MTk5ODwvWWVhcj48UmVjTnVtPjczNDE8L1JlY051bT48cmVjb3JkPjxyZWMtbnVtYmVyPjczNDE8
L3JlYy1udW1iZXI+PGZvcmVpZ24ta2V5cz48a2V5IGFwcD0iRU4iIGRiLWlkPSJkZTV0NXMwMHd6
dHZ6dmV0NTI5dmRlcjJkcHNkcnQyeDl3d3IiPjczNDE8L2tleT48L2ZvcmVpZ24ta2V5cz48cmVm
LXR5cGUgbmFtZT0iSm91cm5hbCBBcnRpY2xlIj4xNzwvcmVmLXR5cGU+PGNvbnRyaWJ1dG9ycz48
YXV0aG9ycz48YXV0aG9yPk5lcG9tdWNlbm8gUi5SLiwgLCBhbmQgVGVubmVyIEEuSi48L2F1dGhv
cj48L2F1dGhvcnM+PC9jb250cmlidXRvcnM+PHRpdGxlcz48dGl0bGU+QzFxUlAsIHRoZSBDMXEg
cmVjZXB0b3IgdGhhdCBlbmhhbmNlcyBwaGFnb2N5dG9zaXMsIGlzIGRldGVjdGVkIHNwZWNpZmlj
YWxseSBpbiBodW1hbiBjZWxscyBvZiBteWVsb2lkIGxpbmVhZ2UsIGVuZG90aGVsaWFsIGNlbGxz
LCBhbmQgcGxhdGVsZXRzPC90aXRsZT48c2Vjb25kYXJ5LXRpdGxlPkouIEltbXVub2wuPC9zZWNv
bmRhcnktdGl0bGU+PC90aXRsZXM+PHBlcmlvZGljYWw+PGZ1bGwtdGl0bGU+Si4gSW1tdW5vbC48
L2Z1bGwtdGl0bGU+PC9wZXJpb2RpY2FsPjxwYWdlcz4xOTI5LTE5MzU8L3BhZ2VzPjx2b2x1bWU+
MTYwPC92b2x1bWU+PGRhdGVzPjx5ZWFyPjE5OTg8L3llYXI+PC9kYXRlcz48aXNibj5QTUlEOiA5
NDY5NDU1PC9pc2JuPjx1cmxzPjxyZWxhdGVkLXVybHM+PHVybD5odHRwOi8vd3d3LmppbW11bm9s
Lm9yZy9jb250ZW50LzE2MC80LzE5MjkuYWJzdHJhY3Q8L3VybD48L3JlbGF0ZWQtdXJscz48L3Vy
bHM+PC9yZWNvcmQ+PC9DaXRlPjxDaXRlPjxBdXRob3I+VmVybmVyZXQgTS48L0F1dGhvcj48WWVh
cj4yMDE0PC9ZZWFyPjxSZWNOdW0+NzM0MjwvUmVjTnVtPjxyZWNvcmQ+PHJlYy1udW1iZXI+NzM0
MjwvcmVjLW51bWJlcj48Zm9yZWlnbi1rZXlzPjxrZXkgYXBwPSJFTiIgZGItaWQ9ImRlNXQ1czAw
d3p0dnp2ZXQ1Mjl2ZGVyMmRwc2RydDJ4OXd3ciI+NzM0Mjwva2V5PjwvZm9yZWlnbi1rZXlzPjxy
ZWYtdHlwZSBuYW1lPSJKb3VybmFsIEFydGljbGUiPjE3PC9yZWYtdHlwZT48Y29udHJpYnV0b3Jz
PjxhdXRob3JzPjxhdXRob3I+VmVybmVyZXQgTS4sICwgVGFjbmV0LURlbG9ybWUgUC4sIE9zbWFu
IFIuLCBBd2FkIFIuLCBHcmljaGluZSBBLiwgS2xlbWFuIEouUC4sIGFuZCBGcmFjaGV0IFAuPC9h
dXRob3I+PC9hdXRob3JzPjwvY29udHJpYnV0b3JzPjx0aXRsZXM+PHRpdGxlPlJlbGF0aXZlIGNv
bnRyaWJ1dGlvbiBvZiBDMXEgYW5kIGFwb3B0b3RpYyBjZWxsLXN1cmZhY2UgIGFscmV0aWN1bGlu
IHRvIG1hY3JvcGhhZ2UgcGhhZ29jeXRvc2lzPC90aXRsZT48c2Vjb25kYXJ5LXRpdGxlPkouIElu
bi4gSW1tLjwvc2Vjb25kYXJ5LXRpdGxlPjwvdGl0bGVzPjxwZXJpb2RpY2FsPjxmdWxsLXRpdGxl
PkouIElubi4gSW1tLjwvZnVsbC10aXRsZT48L3BlcmlvZGljYWw+PHBhZ2VzPjQyNi00MzQ8L3Bh
Z2VzPjx2b2x1bWU+Njwvdm9sdW1lPjxkYXRlcz48eWVhcj4yMDE0PC95ZWFyPjwvZGF0ZXM+PGlz
Ym4+UE1JRDogMjQ1NTcwMDg8L2lzYm4+PHVybHM+PHJlbGF0ZWQtdXJscz48dXJsPmh0dHA6Ly93
d3cua2FyZ2VyLmNvbS9ET0kvMTAuMTE1OS8wMDAzNTg4MzQ8L3VybD48L3JlbGF0ZWQtdXJscz48
L3VybHM+PGVsZWN0cm9uaWMtcmVzb3VyY2UtbnVtPjEwLjExNTkvMDAwMzU4ODM0PC9lbGVjdHJv
bmljLXJlc291cmNlLW51bT48L3JlY29yZD48L0NpdGU+PC9FbmROb3RlPgB=
</w:fldData>
        </w:fldChar>
      </w:r>
      <w:r w:rsidR="006A4714" w:rsidRPr="00A65412">
        <w:rPr>
          <w:rFonts w:ascii="Book Antiqua" w:hAnsi="Book Antiqua"/>
          <w:color w:val="000000" w:themeColor="text1"/>
          <w:sz w:val="24"/>
          <w:szCs w:val="24"/>
        </w:rPr>
        <w:instrText xml:space="preserve"> ADDIN EN.CITE.DATA </w:instrText>
      </w:r>
      <w:r w:rsidR="006A4714" w:rsidRPr="00A65412">
        <w:rPr>
          <w:rFonts w:ascii="Book Antiqua" w:hAnsi="Book Antiqua"/>
          <w:color w:val="000000" w:themeColor="text1"/>
          <w:sz w:val="24"/>
          <w:szCs w:val="24"/>
        </w:rPr>
      </w:r>
      <w:r w:rsidR="006A4714" w:rsidRPr="00A65412">
        <w:rPr>
          <w:rFonts w:ascii="Book Antiqua" w:hAnsi="Book Antiqua"/>
          <w:color w:val="000000" w:themeColor="text1"/>
          <w:sz w:val="24"/>
          <w:szCs w:val="24"/>
        </w:rPr>
        <w:fldChar w:fldCharType="end"/>
      </w:r>
      <w:r w:rsidR="00CB528A" w:rsidRPr="00A65412">
        <w:rPr>
          <w:rFonts w:ascii="Book Antiqua" w:hAnsi="Book Antiqua"/>
          <w:color w:val="000000" w:themeColor="text1"/>
          <w:sz w:val="24"/>
          <w:szCs w:val="24"/>
        </w:rPr>
      </w:r>
      <w:r w:rsidR="00CB528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08" w:tooltip="Fraser D.A., 2010 #7337" w:history="1">
        <w:r w:rsidR="003C0BA6" w:rsidRPr="00A65412">
          <w:rPr>
            <w:rFonts w:ascii="Book Antiqua" w:hAnsi="Book Antiqua"/>
            <w:noProof/>
            <w:color w:val="000000" w:themeColor="text1"/>
            <w:sz w:val="24"/>
            <w:szCs w:val="24"/>
            <w:vertAlign w:val="superscript"/>
          </w:rPr>
          <w:t>108-111</w:t>
        </w:r>
      </w:hyperlink>
      <w:r w:rsidR="006A4714" w:rsidRPr="00A65412">
        <w:rPr>
          <w:rFonts w:ascii="Book Antiqua" w:hAnsi="Book Antiqua"/>
          <w:noProof/>
          <w:color w:val="000000" w:themeColor="text1"/>
          <w:sz w:val="24"/>
          <w:szCs w:val="24"/>
          <w:vertAlign w:val="superscript"/>
        </w:rPr>
        <w:t>]</w:t>
      </w:r>
      <w:r w:rsidR="00CB528A"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w:t>
      </w:r>
      <w:r w:rsidR="00B6581B" w:rsidRPr="00A65412">
        <w:rPr>
          <w:rFonts w:ascii="Book Antiqua" w:hAnsi="Book Antiqua"/>
          <w:color w:val="000000" w:themeColor="text1"/>
          <w:sz w:val="24"/>
          <w:szCs w:val="24"/>
        </w:rPr>
        <w:t>A</w:t>
      </w:r>
      <w:r w:rsidRPr="00A65412">
        <w:rPr>
          <w:rFonts w:ascii="Book Antiqua" w:hAnsi="Book Antiqua"/>
          <w:color w:val="000000" w:themeColor="text1"/>
          <w:sz w:val="24"/>
          <w:szCs w:val="24"/>
        </w:rPr>
        <w:t>poptotic</w:t>
      </w:r>
      <w:r w:rsidR="006A4714" w:rsidRPr="00A65412">
        <w:rPr>
          <w:rFonts w:ascii="Book Antiqua" w:hAnsi="Book Antiqua"/>
          <w:color w:val="000000" w:themeColor="text1"/>
          <w:sz w:val="24"/>
          <w:szCs w:val="24"/>
        </w:rPr>
        <w:t xml:space="preserve"> cells present exteriorized phos</w:t>
      </w:r>
      <w:r w:rsidRPr="00A65412">
        <w:rPr>
          <w:rFonts w:ascii="Book Antiqua" w:hAnsi="Book Antiqua"/>
          <w:color w:val="000000" w:themeColor="text1"/>
          <w:sz w:val="24"/>
          <w:szCs w:val="24"/>
        </w:rPr>
        <w:t xml:space="preserve">phatidyl serine that can be recognized at an early stage by the lectin domains of members of the </w:t>
      </w:r>
      <w:r w:rsidR="00B6581B" w:rsidRPr="00A65412">
        <w:rPr>
          <w:rFonts w:ascii="Book Antiqua" w:hAnsi="Book Antiqua"/>
          <w:color w:val="000000" w:themeColor="text1"/>
          <w:sz w:val="24"/>
          <w:szCs w:val="24"/>
        </w:rPr>
        <w:t>c</w:t>
      </w:r>
      <w:r w:rsidR="00344502" w:rsidRPr="00A65412">
        <w:rPr>
          <w:rFonts w:ascii="Book Antiqua" w:hAnsi="Book Antiqua"/>
          <w:color w:val="000000" w:themeColor="text1"/>
          <w:sz w:val="24"/>
          <w:szCs w:val="24"/>
        </w:rPr>
        <w:t>ollectin family</w:t>
      </w:r>
      <w:r w:rsidR="00CB2E4A" w:rsidRPr="00A65412">
        <w:rPr>
          <w:rFonts w:ascii="Book Antiqua" w:hAnsi="Book Antiqua"/>
          <w:color w:val="000000" w:themeColor="text1"/>
          <w:sz w:val="24"/>
          <w:szCs w:val="24"/>
        </w:rPr>
        <w:fldChar w:fldCharType="begin">
          <w:fldData xml:space="preserve">PEVuZE5vdGU+PENpdGU+PEF1dGhvcj5QYcOvZGFzc2kgSC48L0F1dGhvcj48WWVhcj4yMDA4PC9Z
ZWFyPjxSZWNOdW0+NzM0MzwvUmVjTnVtPjxEaXNwbGF5VGV4dD48c3R5bGUgZmFjZT0ic3VwZXJz
Y3JpcHQiPlsxMTItMTE0XTwvc3R5bGU+PC9EaXNwbGF5VGV4dD48cmVjb3JkPjxyZWMtbnVtYmVy
PjczNDM8L3JlYy1udW1iZXI+PGZvcmVpZ24ta2V5cz48a2V5IGFwcD0iRU4iIGRiLWlkPSJkZTV0
NXMwMHd6dHZ6dmV0NTI5dmRlcjJkcHNkcnQyeDl3d3IiPjczNDM8L2tleT48L2ZvcmVpZ24ta2V5
cz48cmVmLXR5cGUgbmFtZT0iSm91cm5hbCBBcnRpY2xlIj4xNzwvcmVmLXR5cGU+PGNvbnRyaWJ1
dG9ycz48YXV0aG9ycz48YXV0aG9yPlBhw69kYXNzaSBILiwgLCBUYWNuZXQtRGVsb3JtZSBQLiwg
R2FybGF0dGkgVi4sIERhcm5hdWx0IEMuLCBHaGVicmVoaXdldCBCLiwgR2Fib3JpYXVkIEMsIEFy
bGF1ZCBHLkouLCBhbmQgRnJhY2hldCBQLjwvYXV0aG9yPjwvYXV0aG9ycz48L2NvbnRyaWJ1dG9y
cz48dGl0bGVzPjx0aXRsZT5DMXEgYmluZHMgcGhvc3BoYXRpZHlsc2VyaW5lIGFuZCBsaWtlbHkg
YWN0cyBhcyBhIG11bHRpbGlnYW5kLWJyaWRnaW5nIG1vbGVjdWxlIGluIGFwb3B0b3RpYyBjZWxs
IHJlY29nbml0aW9uPC90aXRsZT48c2Vjb25kYXJ5LXRpdGxlPkouIEltbXVub2wuPC9zZWNvbmRh
cnktdGl0bGU+PC90aXRsZXM+PHBlcmlvZGljYWw+PGZ1bGwtdGl0bGU+Si4gSW1tdW5vbC48L2Z1
bGwtdGl0bGU+PC9wZXJpb2RpY2FsPjxwYWdlcz4yMzI5LTIzMzg8L3BhZ2VzPjx2b2x1bWU+MTgw
PC92b2x1bWU+PGRhdGVzPjx5ZWFyPjIwMDg8L3llYXI+PC9kYXRlcz48aXNibj5QTUlEOiAxODI1
MDQ0MjwvaXNibj48dXJscz48cmVsYXRlZC11cmxzPjx1cmw+aHR0cDovL3d3dy5qaW1tdW5vbC5v
cmcvY29udGVudC8xODAvNC8yMzI5LmFic3RyYWN0PC91cmw+PC9yZWxhdGVkLXVybHM+PC91cmxz
PjxlbGVjdHJvbmljLXJlc291cmNlLW51bT4xMC40MDQ5L2ppbW11bm9sLjE4MC40LjIzMjk8L2Vs
ZWN0cm9uaWMtcmVzb3VyY2UtbnVtPjwvcmVjb3JkPjwvQ2l0ZT48Q2l0ZT48QXV0aG9yPlBhw69k
YXNzaSBILjwvQXV0aG9yPjxZZWFyPjIwMDg8L1llYXI+PFJlY051bT43MzQ0PC9SZWNOdW0+PHJl
Y29yZD48cmVjLW51bWJlcj43MzQ0PC9yZWMtbnVtYmVyPjxmb3JlaWduLWtleXM+PGtleSBhcHA9
IkVOIiBkYi1pZD0iZGU1dDVzMDB3enR2enZldDUyOXZkZXIyZHBzZHJ0Mng5d3dyIj43MzQ0PC9r
ZXk+PC9mb3JlaWduLWtleXM+PHJlZi10eXBlIG5hbWU9IkpvdXJuYWwgQXJ0aWNsZSI+MTc8L3Jl
Zi10eXBlPjxjb250cmlidXRvcnM+PGF1dGhvcnM+PGF1dGhvcj5QYcOvZGFzc2kgSC4sICwgVGFj
bmV0LURlbG9ybWUgUC4sIEx1bmFyZGkgVC4sIEFybGF1ZCBHLkouLCBUaGllbGVucyBOLk0uLCBh
bmQgRnJhY2hldCBQLjwvYXV0aG9yPjwvYXV0aG9ycz48L2NvbnRyaWJ1dG9ycz48dGl0bGVzPjx0
aXRsZT5UaGUgbGVjdGluLWxpa2UgYWN0aXZpdHkgb2YgaHVtYW4gQzFxIGFuZCBpdHMgaW1wbGlj
YXRpb24gaW4gRE5BIGFuZCBhcG9wdG90aWMgY2VsbCByZWNvZ25pdGlvbjwvdGl0bGU+PHNlY29u
ZGFyeS10aXRsZT5GRUJTIExldHQuPC9zZWNvbmRhcnktdGl0bGU+PC90aXRsZXM+PHBlcmlvZGlj
YWw+PGZ1bGwtdGl0bGU+RkVCUyBMZXR0LjwvZnVsbC10aXRsZT48L3BlcmlvZGljYWw+PHBhZ2Vz
PjMxMTEtMzExNjwvcGFnZXM+PHZvbHVtZT41ODI8L3ZvbHVtZT48ZGF0ZXM+PHllYXI+MjAwODwv
eWVhcj48L2RhdGVzPjxpc2JuPlBNSUQ6IDE4NzAzMDU2PC9pc2JuPjx1cmxzPjxyZWxhdGVkLXVy
bHM+PHVybD5odHRwOi8vd3d3LmZlYnNsZXR0ZXJzLm9yZy9hcnRpY2xlL1MwMDE0LTU3OTMoMDgp
MDA2NzEtNi9hYnN0cmFjdDwvdXJsPjwvcmVsYXRlZC11cmxzPjwvdXJscz48ZWxlY3Ryb25pYy1y
ZXNvdXJjZS1udW0+MTAuMTAxNi9qLmZlYnNsZXQuMjAwOC4wOC4wMDE8L2VsZWN0cm9uaWMtcmVz
b3VyY2UtbnVtPjxhY2Nlc3MtZGF0ZT4yMDE0LzExLzI0PC9hY2Nlc3MtZGF0ZT48L3JlY29yZD48
L0NpdGU+PENpdGU+PEF1dGhvcj5Kw6RrZWwgQS48L0F1dGhvcj48WWVhcj4yMDEwPC9ZZWFyPjxS
ZWNOdW0+NzM0NTwvUmVjTnVtPjxyZWNvcmQ+PHJlYy1udW1iZXI+NzM0NTwvcmVjLW51bWJlcj48
Zm9yZWlnbi1rZXlzPjxrZXkgYXBwPSJFTiIgZGItaWQ9ImRlNXQ1czAwd3p0dnp2ZXQ1Mjl2ZGVy
MmRwc2RydDJ4OXd3ciI+NzM0NTwva2V5PjwvZm9yZWlnbi1rZXlzPjxyZWYtdHlwZSBuYW1lPSJK
b3VybmFsIEFydGljbGUiPjE3PC9yZWYtdHlwZT48Y29udHJpYnV0b3JzPjxhdXRob3JzPjxhdXRo
b3I+SsOka2VsIEEuLCAsIFJlaWQgSy5CLk0uLCBhbmQgQ2xhcmsgSC48L2F1dGhvcj48L2F1dGhv
cnM+PC9jb250cmlidXRvcnM+PHRpdGxlcz48dGl0bGU+U3VyZmFjdGFudCBwcm90ZWluIEEgKFNQ
LUEpIGJpbmRzIHRvIHBob3NwaGF0aWR5bHNlcmluZSBhbmQgY29tcGV0ZXMgd2l0aCBhbm5leGlu
IFYgYmluZGluZyBvbiBsYXRlIGFwb3B0b3RpYyBjZWxsczwvdGl0bGU+PHNlY29uZGFyeS10aXRs
ZT5Qcm90LiBDZWxsPC9zZWNvbmRhcnktdGl0bGU+PC90aXRsZXM+PHBlcmlvZGljYWw+PGZ1bGwt
dGl0bGU+UHJvdC4gQ2VsbDwvZnVsbC10aXRsZT48L3BlcmlvZGljYWw+PHBhZ2VzPjE4OC0xOTc8
L3BhZ2VzPjx2b2x1bWU+MTwvdm9sdW1lPjxrZXl3b3Jkcz48a2V5d29yZD5zdXJmYWN0YW50IHBy
b3RlaW5zPC9rZXl3b3JkPjxrZXl3b3JkPnBob3NwaGF0aWR5bHNlcmluZTwva2V5d29yZD48a2V5
d29yZD5hcG9wdG90aWMgY2VsbHM8L2tleXdvcmQ+PC9rZXl3b3Jkcz48ZGF0ZXM+PHllYXI+MjAx
MDwveWVhcj48L2RhdGVzPjxpc2JuPlBNSUQ6IDIxMjAzOTg3PC9pc2JuPjx1cmxzPjxyZWxhdGVk
LXVybHM+PHVybD5odHRwOi8vZHguZG9pLm9yZy8xMC4xMDA3L3MxMzIzOC0wMTAtMDAyNC16PC91
cmw+PC9yZWxhdGVkLXVybHM+PC91cmxzPjxlbGVjdHJvbmljLXJlc291cmNlLW51bT4xMC4xMDA3
L3MxMzIzOC0wMTAtMDAyNC16PC9lbGVjdHJvbmljLXJlc291cmNlLW51bT48bGFuZ3VhZ2U+RW5n
bGlzaDwvbGFuZ3VhZ2U+PC9yZWNvcmQ+PC9DaXRlPjwvRW5kTm90ZT4A
</w:fldData>
        </w:fldChar>
      </w:r>
      <w:r w:rsidR="006A4714" w:rsidRPr="00A65412">
        <w:rPr>
          <w:rFonts w:ascii="Book Antiqua" w:hAnsi="Book Antiqua"/>
          <w:color w:val="000000" w:themeColor="text1"/>
          <w:sz w:val="24"/>
          <w:szCs w:val="24"/>
        </w:rPr>
        <w:instrText xml:space="preserve"> ADDIN EN.CITE </w:instrText>
      </w:r>
      <w:r w:rsidR="006A4714" w:rsidRPr="00A65412">
        <w:rPr>
          <w:rFonts w:ascii="Book Antiqua" w:hAnsi="Book Antiqua"/>
          <w:color w:val="000000" w:themeColor="text1"/>
          <w:sz w:val="24"/>
          <w:szCs w:val="24"/>
        </w:rPr>
        <w:fldChar w:fldCharType="begin">
          <w:fldData xml:space="preserve">PEVuZE5vdGU+PENpdGU+PEF1dGhvcj5QYcOvZGFzc2kgSC48L0F1dGhvcj48WWVhcj4yMDA4PC9Z
ZWFyPjxSZWNOdW0+NzM0MzwvUmVjTnVtPjxEaXNwbGF5VGV4dD48c3R5bGUgZmFjZT0ic3VwZXJz
Y3JpcHQiPlsxMTItMTE0XTwvc3R5bGU+PC9EaXNwbGF5VGV4dD48cmVjb3JkPjxyZWMtbnVtYmVy
PjczNDM8L3JlYy1udW1iZXI+PGZvcmVpZ24ta2V5cz48a2V5IGFwcD0iRU4iIGRiLWlkPSJkZTV0
NXMwMHd6dHZ6dmV0NTI5dmRlcjJkcHNkcnQyeDl3d3IiPjczNDM8L2tleT48L2ZvcmVpZ24ta2V5
cz48cmVmLXR5cGUgbmFtZT0iSm91cm5hbCBBcnRpY2xlIj4xNzwvcmVmLXR5cGU+PGNvbnRyaWJ1
dG9ycz48YXV0aG9ycz48YXV0aG9yPlBhw69kYXNzaSBILiwgLCBUYWNuZXQtRGVsb3JtZSBQLiwg
R2FybGF0dGkgVi4sIERhcm5hdWx0IEMuLCBHaGVicmVoaXdldCBCLiwgR2Fib3JpYXVkIEMsIEFy
bGF1ZCBHLkouLCBhbmQgRnJhY2hldCBQLjwvYXV0aG9yPjwvYXV0aG9ycz48L2NvbnRyaWJ1dG9y
cz48dGl0bGVzPjx0aXRsZT5DMXEgYmluZHMgcGhvc3BoYXRpZHlsc2VyaW5lIGFuZCBsaWtlbHkg
YWN0cyBhcyBhIG11bHRpbGlnYW5kLWJyaWRnaW5nIG1vbGVjdWxlIGluIGFwb3B0b3RpYyBjZWxs
IHJlY29nbml0aW9uPC90aXRsZT48c2Vjb25kYXJ5LXRpdGxlPkouIEltbXVub2wuPC9zZWNvbmRh
cnktdGl0bGU+PC90aXRsZXM+PHBlcmlvZGljYWw+PGZ1bGwtdGl0bGU+Si4gSW1tdW5vbC48L2Z1
bGwtdGl0bGU+PC9wZXJpb2RpY2FsPjxwYWdlcz4yMzI5LTIzMzg8L3BhZ2VzPjx2b2x1bWU+MTgw
PC92b2x1bWU+PGRhdGVzPjx5ZWFyPjIwMDg8L3llYXI+PC9kYXRlcz48aXNibj5QTUlEOiAxODI1
MDQ0MjwvaXNibj48dXJscz48cmVsYXRlZC11cmxzPjx1cmw+aHR0cDovL3d3dy5qaW1tdW5vbC5v
cmcvY29udGVudC8xODAvNC8yMzI5LmFic3RyYWN0PC91cmw+PC9yZWxhdGVkLXVybHM+PC91cmxz
PjxlbGVjdHJvbmljLXJlc291cmNlLW51bT4xMC40MDQ5L2ppbW11bm9sLjE4MC40LjIzMjk8L2Vs
ZWN0cm9uaWMtcmVzb3VyY2UtbnVtPjwvcmVjb3JkPjwvQ2l0ZT48Q2l0ZT48QXV0aG9yPlBhw69k
YXNzaSBILjwvQXV0aG9yPjxZZWFyPjIwMDg8L1llYXI+PFJlY051bT43MzQ0PC9SZWNOdW0+PHJl
Y29yZD48cmVjLW51bWJlcj43MzQ0PC9yZWMtbnVtYmVyPjxmb3JlaWduLWtleXM+PGtleSBhcHA9
IkVOIiBkYi1pZD0iZGU1dDVzMDB3enR2enZldDUyOXZkZXIyZHBzZHJ0Mng5d3dyIj43MzQ0PC9r
ZXk+PC9mb3JlaWduLWtleXM+PHJlZi10eXBlIG5hbWU9IkpvdXJuYWwgQXJ0aWNsZSI+MTc8L3Jl
Zi10eXBlPjxjb250cmlidXRvcnM+PGF1dGhvcnM+PGF1dGhvcj5QYcOvZGFzc2kgSC4sICwgVGFj
bmV0LURlbG9ybWUgUC4sIEx1bmFyZGkgVC4sIEFybGF1ZCBHLkouLCBUaGllbGVucyBOLk0uLCBh
bmQgRnJhY2hldCBQLjwvYXV0aG9yPjwvYXV0aG9ycz48L2NvbnRyaWJ1dG9ycz48dGl0bGVzPjx0
aXRsZT5UaGUgbGVjdGluLWxpa2UgYWN0aXZpdHkgb2YgaHVtYW4gQzFxIGFuZCBpdHMgaW1wbGlj
YXRpb24gaW4gRE5BIGFuZCBhcG9wdG90aWMgY2VsbCByZWNvZ25pdGlvbjwvdGl0bGU+PHNlY29u
ZGFyeS10aXRsZT5GRUJTIExldHQuPC9zZWNvbmRhcnktdGl0bGU+PC90aXRsZXM+PHBlcmlvZGlj
YWw+PGZ1bGwtdGl0bGU+RkVCUyBMZXR0LjwvZnVsbC10aXRsZT48L3BlcmlvZGljYWw+PHBhZ2Vz
PjMxMTEtMzExNjwvcGFnZXM+PHZvbHVtZT41ODI8L3ZvbHVtZT48ZGF0ZXM+PHllYXI+MjAwODwv
eWVhcj48L2RhdGVzPjxpc2JuPlBNSUQ6IDE4NzAzMDU2PC9pc2JuPjx1cmxzPjxyZWxhdGVkLXVy
bHM+PHVybD5odHRwOi8vd3d3LmZlYnNsZXR0ZXJzLm9yZy9hcnRpY2xlL1MwMDE0LTU3OTMoMDgp
MDA2NzEtNi9hYnN0cmFjdDwvdXJsPjwvcmVsYXRlZC11cmxzPjwvdXJscz48ZWxlY3Ryb25pYy1y
ZXNvdXJjZS1udW0+MTAuMTAxNi9qLmZlYnNsZXQuMjAwOC4wOC4wMDE8L2VsZWN0cm9uaWMtcmVz
b3VyY2UtbnVtPjxhY2Nlc3MtZGF0ZT4yMDE0LzExLzI0PC9hY2Nlc3MtZGF0ZT48L3JlY29yZD48
L0NpdGU+PENpdGU+PEF1dGhvcj5Kw6RrZWwgQS48L0F1dGhvcj48WWVhcj4yMDEwPC9ZZWFyPjxS
ZWNOdW0+NzM0NTwvUmVjTnVtPjxyZWNvcmQ+PHJlYy1udW1iZXI+NzM0NTwvcmVjLW51bWJlcj48
Zm9yZWlnbi1rZXlzPjxrZXkgYXBwPSJFTiIgZGItaWQ9ImRlNXQ1czAwd3p0dnp2ZXQ1Mjl2ZGVy
MmRwc2RydDJ4OXd3ciI+NzM0NTwva2V5PjwvZm9yZWlnbi1rZXlzPjxyZWYtdHlwZSBuYW1lPSJK
b3VybmFsIEFydGljbGUiPjE3PC9yZWYtdHlwZT48Y29udHJpYnV0b3JzPjxhdXRob3JzPjxhdXRo
b3I+SsOka2VsIEEuLCAsIFJlaWQgSy5CLk0uLCBhbmQgQ2xhcmsgSC48L2F1dGhvcj48L2F1dGhv
cnM+PC9jb250cmlidXRvcnM+PHRpdGxlcz48dGl0bGU+U3VyZmFjdGFudCBwcm90ZWluIEEgKFNQ
LUEpIGJpbmRzIHRvIHBob3NwaGF0aWR5bHNlcmluZSBhbmQgY29tcGV0ZXMgd2l0aCBhbm5leGlu
IFYgYmluZGluZyBvbiBsYXRlIGFwb3B0b3RpYyBjZWxsczwvdGl0bGU+PHNlY29uZGFyeS10aXRs
ZT5Qcm90LiBDZWxsPC9zZWNvbmRhcnktdGl0bGU+PC90aXRsZXM+PHBlcmlvZGljYWw+PGZ1bGwt
dGl0bGU+UHJvdC4gQ2VsbDwvZnVsbC10aXRsZT48L3BlcmlvZGljYWw+PHBhZ2VzPjE4OC0xOTc8
L3BhZ2VzPjx2b2x1bWU+MTwvdm9sdW1lPjxrZXl3b3Jkcz48a2V5d29yZD5zdXJmYWN0YW50IHBy
b3RlaW5zPC9rZXl3b3JkPjxrZXl3b3JkPnBob3NwaGF0aWR5bHNlcmluZTwva2V5d29yZD48a2V5
d29yZD5hcG9wdG90aWMgY2VsbHM8L2tleXdvcmQ+PC9rZXl3b3Jkcz48ZGF0ZXM+PHllYXI+MjAx
MDwveWVhcj48L2RhdGVzPjxpc2JuPlBNSUQ6IDIxMjAzOTg3PC9pc2JuPjx1cmxzPjxyZWxhdGVk
LXVybHM+PHVybD5odHRwOi8vZHguZG9pLm9yZy8xMC4xMDA3L3MxMzIzOC0wMTAtMDAyNC16PC91
cmw+PC9yZWxhdGVkLXVybHM+PC91cmxzPjxlbGVjdHJvbmljLXJlc291cmNlLW51bT4xMC4xMDA3
L3MxMzIzOC0wMTAtMDAyNC16PC9lbGVjdHJvbmljLXJlc291cmNlLW51bT48bGFuZ3VhZ2U+RW5n
bGlzaDwvbGFuZ3VhZ2U+PC9yZWNvcmQ+PC9DaXRlPjwvRW5kTm90ZT4A
</w:fldData>
        </w:fldChar>
      </w:r>
      <w:r w:rsidR="006A4714" w:rsidRPr="00A65412">
        <w:rPr>
          <w:rFonts w:ascii="Book Antiqua" w:hAnsi="Book Antiqua"/>
          <w:color w:val="000000" w:themeColor="text1"/>
          <w:sz w:val="24"/>
          <w:szCs w:val="24"/>
        </w:rPr>
        <w:instrText xml:space="preserve"> ADDIN EN.CITE.DATA </w:instrText>
      </w:r>
      <w:r w:rsidR="006A4714" w:rsidRPr="00A65412">
        <w:rPr>
          <w:rFonts w:ascii="Book Antiqua" w:hAnsi="Book Antiqua"/>
          <w:color w:val="000000" w:themeColor="text1"/>
          <w:sz w:val="24"/>
          <w:szCs w:val="24"/>
        </w:rPr>
      </w:r>
      <w:r w:rsidR="006A4714" w:rsidRPr="00A65412">
        <w:rPr>
          <w:rFonts w:ascii="Book Antiqua" w:hAnsi="Book Antiqua"/>
          <w:color w:val="000000" w:themeColor="text1"/>
          <w:sz w:val="24"/>
          <w:szCs w:val="24"/>
        </w:rPr>
        <w:fldChar w:fldCharType="end"/>
      </w:r>
      <w:r w:rsidR="00CB2E4A" w:rsidRPr="00A65412">
        <w:rPr>
          <w:rFonts w:ascii="Book Antiqua" w:hAnsi="Book Antiqua"/>
          <w:color w:val="000000" w:themeColor="text1"/>
          <w:sz w:val="24"/>
          <w:szCs w:val="24"/>
        </w:rPr>
      </w:r>
      <w:r w:rsidR="00CB2E4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12" w:tooltip="Païdassi H., 2008 #7343" w:history="1">
        <w:r w:rsidR="003C0BA6" w:rsidRPr="00A65412">
          <w:rPr>
            <w:rFonts w:ascii="Book Antiqua" w:hAnsi="Book Antiqua"/>
            <w:noProof/>
            <w:color w:val="000000" w:themeColor="text1"/>
            <w:sz w:val="24"/>
            <w:szCs w:val="24"/>
            <w:vertAlign w:val="superscript"/>
          </w:rPr>
          <w:t>112-114</w:t>
        </w:r>
      </w:hyperlink>
      <w:r w:rsidR="006A4714" w:rsidRPr="00A65412">
        <w:rPr>
          <w:rFonts w:ascii="Book Antiqua" w:hAnsi="Book Antiqua"/>
          <w:noProof/>
          <w:color w:val="000000" w:themeColor="text1"/>
          <w:sz w:val="24"/>
          <w:szCs w:val="24"/>
          <w:vertAlign w:val="superscript"/>
        </w:rPr>
        <w:t>]</w:t>
      </w:r>
      <w:r w:rsidR="00CB2E4A" w:rsidRPr="00A65412">
        <w:rPr>
          <w:rFonts w:ascii="Book Antiqua" w:hAnsi="Book Antiqua"/>
          <w:color w:val="000000" w:themeColor="text1"/>
          <w:sz w:val="24"/>
          <w:szCs w:val="24"/>
        </w:rPr>
        <w:fldChar w:fldCharType="end"/>
      </w:r>
      <w:r w:rsidR="00CB2E4A"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 xml:space="preserve">Apoptotic cells, debris or immune complexes tagged by C1q or MBL are identified by monocytes and macrophages </w:t>
      </w:r>
      <w:r w:rsidRPr="00A65412">
        <w:rPr>
          <w:rFonts w:ascii="Book Antiqua" w:hAnsi="Book Antiqua"/>
          <w:color w:val="000000" w:themeColor="text1"/>
          <w:sz w:val="24"/>
          <w:szCs w:val="24"/>
        </w:rPr>
        <w:lastRenderedPageBreak/>
        <w:t xml:space="preserve">bearing CD91 that can be in complex with a </w:t>
      </w:r>
      <w:r w:rsidR="00B6581B" w:rsidRPr="00A65412">
        <w:rPr>
          <w:rFonts w:ascii="Book Antiqua" w:hAnsi="Book Antiqua"/>
          <w:color w:val="000000" w:themeColor="text1"/>
          <w:sz w:val="24"/>
          <w:szCs w:val="24"/>
        </w:rPr>
        <w:t>c</w:t>
      </w:r>
      <w:r w:rsidRPr="00A65412">
        <w:rPr>
          <w:rFonts w:ascii="Book Antiqua" w:hAnsi="Book Antiqua"/>
          <w:color w:val="000000" w:themeColor="text1"/>
          <w:sz w:val="24"/>
          <w:szCs w:val="24"/>
        </w:rPr>
        <w:t xml:space="preserve">ollectin receptor, </w:t>
      </w:r>
      <w:r w:rsidR="00B6581B" w:rsidRPr="00A65412">
        <w:rPr>
          <w:rFonts w:ascii="Book Antiqua" w:hAnsi="Book Antiqua"/>
          <w:color w:val="000000" w:themeColor="text1"/>
          <w:sz w:val="24"/>
          <w:szCs w:val="24"/>
        </w:rPr>
        <w:t>c</w:t>
      </w:r>
      <w:r w:rsidR="00344502" w:rsidRPr="00A65412">
        <w:rPr>
          <w:rFonts w:ascii="Book Antiqua" w:hAnsi="Book Antiqua"/>
          <w:color w:val="000000" w:themeColor="text1"/>
          <w:sz w:val="24"/>
          <w:szCs w:val="24"/>
        </w:rPr>
        <w:t>alrecticulin (cC1qR)</w:t>
      </w:r>
      <w:r w:rsidR="00CB2E4A" w:rsidRPr="00A65412">
        <w:rPr>
          <w:rFonts w:ascii="Book Antiqua" w:hAnsi="Book Antiqua"/>
          <w:color w:val="000000" w:themeColor="text1"/>
          <w:sz w:val="24"/>
          <w:szCs w:val="24"/>
        </w:rPr>
        <w:fldChar w:fldCharType="begin">
          <w:fldData xml:space="preserve">PEVuZE5vdGU+PENpdGU+PEF1dGhvcj5EdXVzIEsuPC9BdXRob3I+PFllYXI+MjAxMDwvWWVhcj48
UmVjTnVtPjczMzU8L1JlY051bT48RGlzcGxheVRleHQ+PHN0eWxlIGZhY2U9InN1cGVyc2NyaXB0
Ij5bMTE1LTExN108L3N0eWxlPjwvRGlzcGxheVRleHQ+PHJlY29yZD48cmVjLW51bWJlcj43MzM1
PC9yZWMtbnVtYmVyPjxmb3JlaWduLWtleXM+PGtleSBhcHA9IkVOIiBkYi1pZD0iZGU1dDVzMDB3
enR2enZldDUyOXZkZXIyZHBzZHJ0Mng5d3dyIj43MzM1PC9rZXk+PC9mb3JlaWduLWtleXM+PHJl
Zi10eXBlIG5hbWU9IkpvdXJuYWwgQXJ0aWNsZSI+MTc8L3JlZi10eXBlPjxjb250cmlidXRvcnM+
PGF1dGhvcnM+PGF1dGhvcj5EdXVzIEsuLCAsIEhhbnNlbiBFLlcuLCBUYWNuZXQgUC4sIEZyYWNo
ZXQgUC4sIEFybGF1ZCBHLkouLCBUaGllbGVucyBOLk0uLCBhbmQgSG91ZW4gRy48L2F1dGhvcj48
L2F1dGhvcnM+PC9jb250cmlidXRvcnM+PHRpdGxlcz48dGl0bGU+RGlyZWN0IGludGVyYWN0aW9u
IGJldHdlZW4gQ0Q5MSBhbmQgQzFxPC90aXRsZT48c2Vjb25kYXJ5LXRpdGxlPkZFQlMgSi48L3Nl
Y29uZGFyeS10aXRsZT48L3RpdGxlcz48cGVyaW9kaWNhbD48ZnVsbC10aXRsZT5GRUJTIEouPC9m
dWxsLXRpdGxlPjwvcGVyaW9kaWNhbD48cGFnZXM+MzUyNi0zNTM3PC9wYWdlcz48dm9sdW1lPjI3
Nzwvdm9sdW1lPjxkYXRlcz48eWVhcj4yMDEwPC95ZWFyPjwvZGF0ZXM+PGlzYm4+UE1JRDogMjA3
MTYxNzg8L2lzYm4+PHVybHM+PC91cmxzPjxlbGVjdHJvbmljLXJlc291cmNlLW51bT4xMC4xMTEx
L2ouMTc0Mi00NjU4LjIwMTAuMDc3NjIueDwvZWxlY3Ryb25pYy1yZXNvdXJjZS1udW0+PC9yZWNv
cmQ+PC9DaXRlPjxDaXRlPjxBdXRob3I+T2dkZW4gQy5BLjwvQXV0aG9yPjxZZWFyPjIwMDE8L1ll
YXI+PFJlY051bT43MzQ2PC9SZWNOdW0+PHJlY29yZD48cmVjLW51bWJlcj43MzQ2PC9yZWMtbnVt
YmVyPjxmb3JlaWduLWtleXM+PGtleSBhcHA9IkVOIiBkYi1pZD0iZGU1dDVzMDB3enR2enZldDUy
OXZkZXIyZHBzZHJ0Mng5d3dyIj43MzQ2PC9rZXk+PC9mb3JlaWduLWtleXM+PHJlZi10eXBlIG5h
bWU9IkpvdXJuYWwgQXJ0aWNsZSI+MTc8L3JlZi10eXBlPjxjb250cmlidXRvcnM+PGF1dGhvcnM+
PGF1dGhvcj5PZ2RlbiBDLkEuLCAsIGRlQ2F0aGVsaW5lYXUgQS4sIEhvZmZtYW5uIFAuUi4sIEJy
YXR0b24gRC4sIEdoZWJyZWhpd2V0IEIuLCBGYWRvayBWLkEuLCBhbmQgSGVuc29uIFAuTS48L2F1
dGhvcj48L2F1dGhvcnM+PC9jb250cmlidXRvcnM+PHRpdGxlcz48dGl0bGU+QzFxIGFuZCBtYW5u
b3NlIGJpbmRpbmcgbGVjdGluIGVuZ2FnZW1lbnQgb2YgY2VsbCBzdXJmYWNlIGNhbHJldGljdWxp
biBhbmQgQ2Q5MSBpbml0aWF0ZXMgbWFjcm9waW5vY3l0b3NpcyBhbmQgdXB0YWtlIG9mIGFwb3B0
b3RpYyBjZWxsczwvdGl0bGU+PHNlY29uZGFyeS10aXRsZT5KLiBFeHAuIE1lZC48L3NlY29uZGFy
eS10aXRsZT48L3RpdGxlcz48cGVyaW9kaWNhbD48ZnVsbC10aXRsZT5KLiBFeHAuIE1lZC48L2Z1
bGwtdGl0bGU+PC9wZXJpb2RpY2FsPjxwYWdlcz43ODEtNzk2PC9wYWdlcz48dm9sdW1lPjE5NDwv
dm9sdW1lPjxkYXRlcz48eWVhcj4yMDAxPC95ZWFyPjwvZGF0ZXM+PGlzYm4+UE1JRDogMTE1NjA5
OTQ8L2lzYm4+PHVybHM+PHJlbGF0ZWQtdXJscz48dXJsPmh0dHA6Ly9qZW0ucnVwcmVzcy5vcmcv
Y29udGVudC8xOTQvNi83ODEuYWJzdHJhY3Q8L3VybD48L3JlbGF0ZWQtdXJscz48L3VybHM+PGVs
ZWN0cm9uaWMtcmVzb3VyY2UtbnVtPjEwLjEwODQvamVtLjE5NC42Ljc4MTwvZWxlY3Ryb25pYy1y
ZXNvdXJjZS1udW0+PC9yZWNvcmQ+PC9DaXRlPjxDaXRlPjxBdXRob3I+RWdnbGV0b24gUC48L0F1
dGhvcj48WWVhcj4yMDAwPC9ZZWFyPjxSZWNOdW0+NzM0MDwvUmVjTnVtPjxyZWNvcmQ+PHJlYy1u
dW1iZXI+NzM0MDwvcmVjLW51bWJlcj48Zm9yZWlnbi1rZXlzPjxrZXkgYXBwPSJFTiIgZGItaWQ9
ImRlNXQ1czAwd3p0dnp2ZXQ1Mjl2ZGVyMmRwc2RydDJ4OXd3ciI+NzM0MDwva2V5PjwvZm9yZWln
bi1rZXlzPjxyZWYtdHlwZSBuYW1lPSJKb3VybmFsIEFydGljbGUiPjE3PC9yZWYtdHlwZT48Y29u
dHJpYnV0b3JzPjxhdXRob3JzPjxhdXRob3I+RWdnbGV0b24gUC4sICwgVGVubmVyIEEuSi4sIGFu
ZCBSZWlkIEsuQi5NLjwvYXV0aG9yPjwvYXV0aG9ycz48L2NvbnRyaWJ1dG9ycz48dGl0bGVzPjx0
aXRsZT5DMXEgcmVjZXB0b3JzPC90aXRsZT48c2Vjb25kYXJ5LXRpdGxlPkNsaW4uIEV4cC4gSW1t
dW5vbC48L3NlY29uZGFyeS10aXRsZT48L3RpdGxlcz48cGVyaW9kaWNhbD48ZnVsbC10aXRsZT5D
bGluLiBFeHAuIEltbXVub2wuPC9mdWxsLXRpdGxlPjwvcGVyaW9kaWNhbD48cGFnZXM+NDA2LTQx
MjwvcGFnZXM+PHZvbHVtZT4xMjA8L3ZvbHVtZT48ZGF0ZXM+PHllYXI+MjAwMDwveWVhcj48L2Rh
dGVzPjxpc2JuPlBNSUQ6IDEwODQ0NTE2PC9pc2JuPjx1cmxzPjxyZWxhdGVkLXVybHM+PHVybD5o
dHRwOi8vZHguZG9pLm9yZy8xMC4xMDQ2L2ouMTM2NS0yMjQ5LjIwMDAuMDEyMTgueDwvdXJsPjwv
cmVsYXRlZC11cmxzPjwvdXJscz48ZWxlY3Ryb25pYy1yZXNvdXJjZS1udW0+MTAuMTA0Ni9qLjEz
NjUtMjI0OS4yMDAwLjAxMjE4Lng8L2VsZWN0cm9uaWMtcmVzb3VyY2UtbnVtPjwvcmVjb3JkPjwv
Q2l0ZT48L0VuZE5vdGU+
</w:fldData>
        </w:fldChar>
      </w:r>
      <w:r w:rsidR="006A4714" w:rsidRPr="00A65412">
        <w:rPr>
          <w:rFonts w:ascii="Book Antiqua" w:hAnsi="Book Antiqua"/>
          <w:color w:val="000000" w:themeColor="text1"/>
          <w:sz w:val="24"/>
          <w:szCs w:val="24"/>
        </w:rPr>
        <w:instrText xml:space="preserve"> ADDIN EN.CITE </w:instrText>
      </w:r>
      <w:r w:rsidR="006A4714" w:rsidRPr="00A65412">
        <w:rPr>
          <w:rFonts w:ascii="Book Antiqua" w:hAnsi="Book Antiqua"/>
          <w:color w:val="000000" w:themeColor="text1"/>
          <w:sz w:val="24"/>
          <w:szCs w:val="24"/>
        </w:rPr>
        <w:fldChar w:fldCharType="begin">
          <w:fldData xml:space="preserve">PEVuZE5vdGU+PENpdGU+PEF1dGhvcj5EdXVzIEsuPC9BdXRob3I+PFllYXI+MjAxMDwvWWVhcj48
UmVjTnVtPjczMzU8L1JlY051bT48RGlzcGxheVRleHQ+PHN0eWxlIGZhY2U9InN1cGVyc2NyaXB0
Ij5bMTE1LTExN108L3N0eWxlPjwvRGlzcGxheVRleHQ+PHJlY29yZD48cmVjLW51bWJlcj43MzM1
PC9yZWMtbnVtYmVyPjxmb3JlaWduLWtleXM+PGtleSBhcHA9IkVOIiBkYi1pZD0iZGU1dDVzMDB3
enR2enZldDUyOXZkZXIyZHBzZHJ0Mng5d3dyIj43MzM1PC9rZXk+PC9mb3JlaWduLWtleXM+PHJl
Zi10eXBlIG5hbWU9IkpvdXJuYWwgQXJ0aWNsZSI+MTc8L3JlZi10eXBlPjxjb250cmlidXRvcnM+
PGF1dGhvcnM+PGF1dGhvcj5EdXVzIEsuLCAsIEhhbnNlbiBFLlcuLCBUYWNuZXQgUC4sIEZyYWNo
ZXQgUC4sIEFybGF1ZCBHLkouLCBUaGllbGVucyBOLk0uLCBhbmQgSG91ZW4gRy48L2F1dGhvcj48
L2F1dGhvcnM+PC9jb250cmlidXRvcnM+PHRpdGxlcz48dGl0bGU+RGlyZWN0IGludGVyYWN0aW9u
IGJldHdlZW4gQ0Q5MSBhbmQgQzFxPC90aXRsZT48c2Vjb25kYXJ5LXRpdGxlPkZFQlMgSi48L3Nl
Y29uZGFyeS10aXRsZT48L3RpdGxlcz48cGVyaW9kaWNhbD48ZnVsbC10aXRsZT5GRUJTIEouPC9m
dWxsLXRpdGxlPjwvcGVyaW9kaWNhbD48cGFnZXM+MzUyNi0zNTM3PC9wYWdlcz48dm9sdW1lPjI3
Nzwvdm9sdW1lPjxkYXRlcz48eWVhcj4yMDEwPC95ZWFyPjwvZGF0ZXM+PGlzYm4+UE1JRDogMjA3
MTYxNzg8L2lzYm4+PHVybHM+PC91cmxzPjxlbGVjdHJvbmljLXJlc291cmNlLW51bT4xMC4xMTEx
L2ouMTc0Mi00NjU4LjIwMTAuMDc3NjIueDwvZWxlY3Ryb25pYy1yZXNvdXJjZS1udW0+PC9yZWNv
cmQ+PC9DaXRlPjxDaXRlPjxBdXRob3I+T2dkZW4gQy5BLjwvQXV0aG9yPjxZZWFyPjIwMDE8L1ll
YXI+PFJlY051bT43MzQ2PC9SZWNOdW0+PHJlY29yZD48cmVjLW51bWJlcj43MzQ2PC9yZWMtbnVt
YmVyPjxmb3JlaWduLWtleXM+PGtleSBhcHA9IkVOIiBkYi1pZD0iZGU1dDVzMDB3enR2enZldDUy
OXZkZXIyZHBzZHJ0Mng5d3dyIj43MzQ2PC9rZXk+PC9mb3JlaWduLWtleXM+PHJlZi10eXBlIG5h
bWU9IkpvdXJuYWwgQXJ0aWNsZSI+MTc8L3JlZi10eXBlPjxjb250cmlidXRvcnM+PGF1dGhvcnM+
PGF1dGhvcj5PZ2RlbiBDLkEuLCAsIGRlQ2F0aGVsaW5lYXUgQS4sIEhvZmZtYW5uIFAuUi4sIEJy
YXR0b24gRC4sIEdoZWJyZWhpd2V0IEIuLCBGYWRvayBWLkEuLCBhbmQgSGVuc29uIFAuTS48L2F1
dGhvcj48L2F1dGhvcnM+PC9jb250cmlidXRvcnM+PHRpdGxlcz48dGl0bGU+QzFxIGFuZCBtYW5u
b3NlIGJpbmRpbmcgbGVjdGluIGVuZ2FnZW1lbnQgb2YgY2VsbCBzdXJmYWNlIGNhbHJldGljdWxp
biBhbmQgQ2Q5MSBpbml0aWF0ZXMgbWFjcm9waW5vY3l0b3NpcyBhbmQgdXB0YWtlIG9mIGFwb3B0
b3RpYyBjZWxsczwvdGl0bGU+PHNlY29uZGFyeS10aXRsZT5KLiBFeHAuIE1lZC48L3NlY29uZGFy
eS10aXRsZT48L3RpdGxlcz48cGVyaW9kaWNhbD48ZnVsbC10aXRsZT5KLiBFeHAuIE1lZC48L2Z1
bGwtdGl0bGU+PC9wZXJpb2RpY2FsPjxwYWdlcz43ODEtNzk2PC9wYWdlcz48dm9sdW1lPjE5NDwv
dm9sdW1lPjxkYXRlcz48eWVhcj4yMDAxPC95ZWFyPjwvZGF0ZXM+PGlzYm4+UE1JRDogMTE1NjA5
OTQ8L2lzYm4+PHVybHM+PHJlbGF0ZWQtdXJscz48dXJsPmh0dHA6Ly9qZW0ucnVwcmVzcy5vcmcv
Y29udGVudC8xOTQvNi83ODEuYWJzdHJhY3Q8L3VybD48L3JlbGF0ZWQtdXJscz48L3VybHM+PGVs
ZWN0cm9uaWMtcmVzb3VyY2UtbnVtPjEwLjEwODQvamVtLjE5NC42Ljc4MTwvZWxlY3Ryb25pYy1y
ZXNvdXJjZS1udW0+PC9yZWNvcmQ+PC9DaXRlPjxDaXRlPjxBdXRob3I+RWdnbGV0b24gUC48L0F1
dGhvcj48WWVhcj4yMDAwPC9ZZWFyPjxSZWNOdW0+NzM0MDwvUmVjTnVtPjxyZWNvcmQ+PHJlYy1u
dW1iZXI+NzM0MDwvcmVjLW51bWJlcj48Zm9yZWlnbi1rZXlzPjxrZXkgYXBwPSJFTiIgZGItaWQ9
ImRlNXQ1czAwd3p0dnp2ZXQ1Mjl2ZGVyMmRwc2RydDJ4OXd3ciI+NzM0MDwva2V5PjwvZm9yZWln
bi1rZXlzPjxyZWYtdHlwZSBuYW1lPSJKb3VybmFsIEFydGljbGUiPjE3PC9yZWYtdHlwZT48Y29u
dHJpYnV0b3JzPjxhdXRob3JzPjxhdXRob3I+RWdnbGV0b24gUC4sICwgVGVubmVyIEEuSi4sIGFu
ZCBSZWlkIEsuQi5NLjwvYXV0aG9yPjwvYXV0aG9ycz48L2NvbnRyaWJ1dG9ycz48dGl0bGVzPjx0
aXRsZT5DMXEgcmVjZXB0b3JzPC90aXRsZT48c2Vjb25kYXJ5LXRpdGxlPkNsaW4uIEV4cC4gSW1t
dW5vbC48L3NlY29uZGFyeS10aXRsZT48L3RpdGxlcz48cGVyaW9kaWNhbD48ZnVsbC10aXRsZT5D
bGluLiBFeHAuIEltbXVub2wuPC9mdWxsLXRpdGxlPjwvcGVyaW9kaWNhbD48cGFnZXM+NDA2LTQx
MjwvcGFnZXM+PHZvbHVtZT4xMjA8L3ZvbHVtZT48ZGF0ZXM+PHllYXI+MjAwMDwveWVhcj48L2Rh
dGVzPjxpc2JuPlBNSUQ6IDEwODQ0NTE2PC9pc2JuPjx1cmxzPjxyZWxhdGVkLXVybHM+PHVybD5o
dHRwOi8vZHguZG9pLm9yZy8xMC4xMDQ2L2ouMTM2NS0yMjQ5LjIwMDAuMDEyMTgueDwvdXJsPjwv
cmVsYXRlZC11cmxzPjwvdXJscz48ZWxlY3Ryb25pYy1yZXNvdXJjZS1udW0+MTAuMTA0Ni9qLjEz
NjUtMjI0OS4yMDAwLjAxMjE4Lng8L2VsZWN0cm9uaWMtcmVzb3VyY2UtbnVtPjwvcmVjb3JkPjwv
Q2l0ZT48L0VuZE5vdGU+
</w:fldData>
        </w:fldChar>
      </w:r>
      <w:r w:rsidR="006A4714" w:rsidRPr="00A65412">
        <w:rPr>
          <w:rFonts w:ascii="Book Antiqua" w:hAnsi="Book Antiqua"/>
          <w:color w:val="000000" w:themeColor="text1"/>
          <w:sz w:val="24"/>
          <w:szCs w:val="24"/>
        </w:rPr>
        <w:instrText xml:space="preserve"> ADDIN EN.CITE.DATA </w:instrText>
      </w:r>
      <w:r w:rsidR="006A4714" w:rsidRPr="00A65412">
        <w:rPr>
          <w:rFonts w:ascii="Book Antiqua" w:hAnsi="Book Antiqua"/>
          <w:color w:val="000000" w:themeColor="text1"/>
          <w:sz w:val="24"/>
          <w:szCs w:val="24"/>
        </w:rPr>
      </w:r>
      <w:r w:rsidR="006A4714" w:rsidRPr="00A65412">
        <w:rPr>
          <w:rFonts w:ascii="Book Antiqua" w:hAnsi="Book Antiqua"/>
          <w:color w:val="000000" w:themeColor="text1"/>
          <w:sz w:val="24"/>
          <w:szCs w:val="24"/>
        </w:rPr>
        <w:fldChar w:fldCharType="end"/>
      </w:r>
      <w:r w:rsidR="00CB2E4A" w:rsidRPr="00A65412">
        <w:rPr>
          <w:rFonts w:ascii="Book Antiqua" w:hAnsi="Book Antiqua"/>
          <w:color w:val="000000" w:themeColor="text1"/>
          <w:sz w:val="24"/>
          <w:szCs w:val="24"/>
        </w:rPr>
      </w:r>
      <w:r w:rsidR="00CB2E4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15" w:tooltip="Duus K., 2010 #7335" w:history="1">
        <w:r w:rsidR="003C0BA6" w:rsidRPr="00A65412">
          <w:rPr>
            <w:rFonts w:ascii="Book Antiqua" w:hAnsi="Book Antiqua"/>
            <w:noProof/>
            <w:color w:val="000000" w:themeColor="text1"/>
            <w:sz w:val="24"/>
            <w:szCs w:val="24"/>
            <w:vertAlign w:val="superscript"/>
          </w:rPr>
          <w:t>115-117</w:t>
        </w:r>
      </w:hyperlink>
      <w:r w:rsidR="006A4714" w:rsidRPr="00A65412">
        <w:rPr>
          <w:rFonts w:ascii="Book Antiqua" w:hAnsi="Book Antiqua"/>
          <w:noProof/>
          <w:color w:val="000000" w:themeColor="text1"/>
          <w:sz w:val="24"/>
          <w:szCs w:val="24"/>
          <w:vertAlign w:val="superscript"/>
        </w:rPr>
        <w:t>]</w:t>
      </w:r>
      <w:r w:rsidR="00CB2E4A"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The facilitated uptake of these “disposables” has been </w:t>
      </w:r>
      <w:r w:rsidR="00344502" w:rsidRPr="00A65412">
        <w:rPr>
          <w:rFonts w:ascii="Book Antiqua" w:hAnsi="Book Antiqua"/>
          <w:color w:val="000000" w:themeColor="text1"/>
          <w:sz w:val="24"/>
          <w:szCs w:val="24"/>
        </w:rPr>
        <w:t>referred to as macropinocytosis</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&lt;EndNote&gt;&lt;Cite&gt;&lt;Author&gt;Ogden&lt;/Author&gt;&lt;Year&gt;2001&lt;/Year&gt;&lt;RecNum&gt;5437&lt;/RecNum&gt;&lt;DisplayText&gt;&lt;style face="superscript"&gt;[118]&lt;/style&gt;&lt;/DisplayText&gt;&lt;record&gt;&lt;rec-number&gt;5437&lt;/rec-number&gt;&lt;foreign-keys&gt;&lt;key app="EN" db-id="e950vesd5pr2zpex0x1p9afepad59f2ss90p"&gt;5437&lt;/key&gt;&lt;/foreign-keys&gt;&lt;ref-type name="Journal Article"&gt;17&lt;/ref-type&gt;&lt;contributors&gt;&lt;authors&gt;&lt;author&gt;Ogden, C.A.&lt;/author&gt;&lt;author&gt;deCathelineau, A.&lt;/author&gt;&lt;author&gt;Hoffmann, P.R.&lt;/author&gt;&lt;author&gt;Bratton, D.&lt;/author&gt;&lt;author&gt;Ghebrehiwet, B.&lt;/author&gt;&lt;author&gt;Fadok, V.A.&lt;/author&gt;&lt;author&gt;Henson, P.M.&lt;/author&gt;&lt;/authors&gt;&lt;/contributors&gt;&lt;titles&gt;&lt;title&gt;C1q and mannose binding lectin engagement of cell surface calreticulin and CD91 initiates macropinocytosis and uptake of apoptotic cells&lt;/title&gt;&lt;secondary-title&gt;J. Exp. Med. &lt;/secondary-title&gt;&lt;/titles&gt;&lt;periodical&gt;&lt;full-title&gt;J. Exp. Med.&lt;/full-title&gt;&lt;/periodical&gt;&lt;pages&gt;781-789&lt;/pages&gt;&lt;volume&gt;194&lt;/volume&gt;&lt;number&gt;(6)&lt;/number&gt;&lt;keywords&gt;&lt;keyword&gt;Clearance&lt;/keyword&gt;&lt;keyword&gt;C1q&lt;/keyword&gt;&lt;keyword&gt;MBL&lt;/keyword&gt;&lt;keyword&gt;C1qR&lt;/keyword&gt;&lt;keyword&gt;CD91&lt;/keyword&gt;&lt;keyword&gt;Calreticulin&lt;/keyword&gt;&lt;keyword&gt;Apoptosis&lt;/keyword&gt;&lt;keyword&gt;Phagocytosis&lt;/keyword&gt;&lt;keyword&gt;Opsonization&lt;/keyword&gt;&lt;keyword&gt;Macropinocytosis&lt;/keyword&gt;&lt;/keywords&gt;&lt;dates&gt;&lt;year&gt;2001&lt;/year&gt;&lt;/dates&gt;&lt;urls&gt;&lt;/urls&gt;&lt;custom2&gt;PMID:&amp;#xD;    11560994&amp;#xD;    [PubMed - indexed for MEDLINE] &amp;#xD;PMCID:&amp;#xD;    PMC2195958&amp;#xD;&amp;#xD;Free PMC Article&lt;/custom2&gt;&lt;/record&gt;&lt;/Cite&gt;&lt;/EndNote&gt;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18" w:tooltip="Ogden, 2001 #5437" w:history="1">
        <w:r w:rsidR="003C0BA6" w:rsidRPr="00A65412">
          <w:rPr>
            <w:rFonts w:ascii="Book Antiqua" w:hAnsi="Book Antiqua"/>
            <w:noProof/>
            <w:color w:val="000000" w:themeColor="text1"/>
            <w:sz w:val="24"/>
            <w:szCs w:val="24"/>
            <w:vertAlign w:val="superscript"/>
          </w:rPr>
          <w:t>118</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9B7557" w:rsidRPr="00A65412" w:rsidRDefault="009B7557"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In addition to recognition of pathogens, debris and dead cells by members of the </w:t>
      </w:r>
      <w:r w:rsidR="00931BAC" w:rsidRPr="00A65412">
        <w:rPr>
          <w:rFonts w:ascii="Book Antiqua" w:hAnsi="Book Antiqua"/>
          <w:color w:val="000000" w:themeColor="text1"/>
          <w:sz w:val="24"/>
          <w:szCs w:val="24"/>
        </w:rPr>
        <w:t>c</w:t>
      </w:r>
      <w:r w:rsidRPr="00A65412">
        <w:rPr>
          <w:rFonts w:ascii="Book Antiqua" w:hAnsi="Book Antiqua"/>
          <w:color w:val="000000" w:themeColor="text1"/>
          <w:sz w:val="24"/>
          <w:szCs w:val="24"/>
        </w:rPr>
        <w:t>ollectin family, fragments of C3 are important for clearance functions.  C3b is susceptible to processing by Factor H and I to iC3b that can be c</w:t>
      </w:r>
      <w:r w:rsidR="00344502" w:rsidRPr="00A65412">
        <w:rPr>
          <w:rFonts w:ascii="Book Antiqua" w:hAnsi="Book Antiqua"/>
          <w:color w:val="000000" w:themeColor="text1"/>
          <w:sz w:val="24"/>
          <w:szCs w:val="24"/>
        </w:rPr>
        <w:t>leaved further into C3d and C3c</w:t>
      </w:r>
      <w:r w:rsidR="00931BAC"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&lt;EndNote&gt;&lt;Cite&gt;&lt;Author&gt;Sim E.&lt;/Author&gt;&lt;Year&gt;1981&lt;/Year&gt;&lt;RecNum&gt;7347&lt;/RecNum&gt;&lt;DisplayText&gt;&lt;style face="superscript"&gt;[119]&lt;/style&gt;&lt;/DisplayText&gt;&lt;record&gt;&lt;rec-number&gt;7347&lt;/rec-number&gt;&lt;foreign-keys&gt;&lt;key app="EN" db-id="de5t5s00wztvzvet529vder2dpsdrt2x9wwr"&gt;7347&lt;/key&gt;&lt;/foreign-keys&gt;&lt;ref-type name="Journal Article"&gt;17&lt;/ref-type&gt;&lt;contributors&gt;&lt;authors&gt;&lt;author&gt;Sim E., , Wood A.B., Hsiung L.M., and Sim R.B.&lt;/author&gt;&lt;/authors&gt;&lt;/contributors&gt;&lt;titles&gt;&lt;title&gt;Pattern of degradation of human complement fragment, C3b&lt;/title&gt;&lt;secondary-title&gt;FEBS Lett.&lt;/secondary-title&gt;&lt;/titles&gt;&lt;periodical&gt;&lt;full-title&gt;FEBS Lett.&lt;/full-title&gt;&lt;/periodical&gt;&lt;pages&gt;55-60&lt;/pages&gt;&lt;volume&gt;132&lt;/volume&gt;&lt;dates&gt;&lt;year&gt;1981&lt;/year&gt;&lt;/dates&gt;&lt;isbn&gt;PMID: 6457754&lt;/isbn&gt;&lt;urls&gt;&lt;/urls&gt;&lt;/record&gt;&lt;/Cite&gt;&lt;/EndNote&gt;</w:instrText>
      </w:r>
      <w:r w:rsidR="00931BAC"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19" w:tooltip="Sim E., 1981 #7347" w:history="1">
        <w:r w:rsidR="003C0BA6" w:rsidRPr="00A65412">
          <w:rPr>
            <w:rFonts w:ascii="Book Antiqua" w:hAnsi="Book Antiqua"/>
            <w:noProof/>
            <w:color w:val="000000" w:themeColor="text1"/>
            <w:sz w:val="24"/>
            <w:szCs w:val="24"/>
            <w:vertAlign w:val="superscript"/>
          </w:rPr>
          <w:t>119</w:t>
        </w:r>
      </w:hyperlink>
      <w:r w:rsidR="006A4714" w:rsidRPr="00A65412">
        <w:rPr>
          <w:rFonts w:ascii="Book Antiqua" w:hAnsi="Book Antiqua"/>
          <w:noProof/>
          <w:color w:val="000000" w:themeColor="text1"/>
          <w:sz w:val="24"/>
          <w:szCs w:val="24"/>
          <w:vertAlign w:val="superscript"/>
        </w:rPr>
        <w:t>]</w:t>
      </w:r>
      <w:r w:rsidR="00931BAC"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C3 fragments are recognized by receptors such as CR1 (CD35), </w:t>
      </w:r>
      <w:proofErr w:type="gramStart"/>
      <w:r w:rsidRPr="00A65412">
        <w:rPr>
          <w:rFonts w:ascii="Book Antiqua" w:hAnsi="Book Antiqua"/>
          <w:color w:val="000000" w:themeColor="text1"/>
          <w:sz w:val="24"/>
          <w:szCs w:val="24"/>
        </w:rPr>
        <w:t>CR2(</w:t>
      </w:r>
      <w:proofErr w:type="gramEnd"/>
      <w:r w:rsidRPr="00A65412">
        <w:rPr>
          <w:rFonts w:ascii="Book Antiqua" w:hAnsi="Book Antiqua"/>
          <w:color w:val="000000" w:themeColor="text1"/>
          <w:sz w:val="24"/>
          <w:szCs w:val="24"/>
        </w:rPr>
        <w:t>CD21), CR3 ( CD11b/CD18), CR4 (CD11c/CD18), and CRIg found on Kupffer cells, monocytes and macrophages</w:t>
      </w:r>
      <w:r w:rsidR="00931BAC" w:rsidRPr="00A65412">
        <w:rPr>
          <w:rFonts w:ascii="Book Antiqua" w:hAnsi="Book Antiqua"/>
          <w:color w:val="000000" w:themeColor="text1"/>
          <w:sz w:val="24"/>
          <w:szCs w:val="24"/>
        </w:rPr>
        <w:t xml:space="preserve">, which </w:t>
      </w:r>
      <w:r w:rsidRPr="00A65412">
        <w:rPr>
          <w:rFonts w:ascii="Book Antiqua" w:hAnsi="Book Antiqua"/>
          <w:color w:val="000000" w:themeColor="text1"/>
          <w:sz w:val="24"/>
          <w:szCs w:val="24"/>
        </w:rPr>
        <w:t xml:space="preserve"> are immune adherence receptors that facilitate removal of opsonized microorganisms, immun</w:t>
      </w:r>
      <w:r w:rsidR="00344502" w:rsidRPr="00A65412">
        <w:rPr>
          <w:rFonts w:ascii="Book Antiqua" w:hAnsi="Book Antiqua"/>
          <w:color w:val="000000" w:themeColor="text1"/>
          <w:sz w:val="24"/>
          <w:szCs w:val="24"/>
        </w:rPr>
        <w:t>e complexes and apoptotic cells</w:t>
      </w:r>
      <w:r w:rsidR="00931BAC" w:rsidRPr="00A65412">
        <w:rPr>
          <w:rFonts w:ascii="Book Antiqua" w:hAnsi="Book Antiqua"/>
          <w:color w:val="000000" w:themeColor="text1"/>
          <w:sz w:val="24"/>
          <w:szCs w:val="24"/>
        </w:rPr>
        <w:fldChar w:fldCharType="begin">
          <w:fldData xml:space="preserve">PEVuZE5vdGU+PENpdGUgRXhjbHVkZVllYXI9IjEiPjxBdXRob3I+SGVsbXkgSy5ZLjwvQXV0aG9y
PjxSZWNOdW0+NzM0ODwvUmVjTnVtPjxEaXNwbGF5VGV4dD48c3R5bGUgZmFjZT0ic3VwZXJzY3Jp
cHQiPlsxMjAsIDEyMV08L3N0eWxlPjwvRGlzcGxheVRleHQ+PHJlY29yZD48cmVjLW51bWJlcj43
MzQ4PC9yZWMtbnVtYmVyPjxmb3JlaWduLWtleXM+PGtleSBhcHA9IkVOIiBkYi1pZD0iZGU1dDVz
MDB3enR2enZldDUyOXZkZXIyZHBzZHJ0Mng5d3dyIj43MzQ4PC9rZXk+PC9mb3JlaWduLWtleXM+
PHJlZi10eXBlIG5hbWU9IkpvdXJuYWwgQXJ0aWNsZSI+MTc8L3JlZi10eXBlPjxjb250cmlidXRv
cnM+PGF1dGhvcnM+PGF1dGhvcj5IZWxteSBLLlkuLCAsIEthdHNjaGtlIEsuSi4sIEdvcmdhbmkg
Ti5OLiwgS2xqYXZpbiBOLk0uLCBFbGxpb3R0IEouTS4sIERpZWhsIEwuLCBTY2FsZXMgUy5KLiwg
R2hpbGFyZGkgTi4sIGFuZCB2YW4gTG9va2VyZW4gQ2FtcGFnbmUgTS48L2F1dGhvcj48L2F1dGhv
cnM+PC9jb250cmlidXRvcnM+PHRpdGxlcz48dGl0bGU+Q1JJZzogQSBNYWNyb3BoYWdlIENvbXBs
ZW1lbnQgUmVjZXB0b3IgUmVxdWlyZWQgZm9yIFBoYWdvY3l0b3NpcyBvZiBDaXJjdWxhdGluZyBQ
YXRob2dlbnM8L3RpdGxlPjxzZWNvbmRhcnktdGl0bGU+Q2VsbDwvc2Vjb25kYXJ5LXRpdGxlPjwv
dGl0bGVzPjxwZXJpb2RpY2FsPjxmdWxsLXRpdGxlPkNlbGw8L2Z1bGwtdGl0bGU+PC9wZXJpb2Rp
Y2FsPjxwYWdlcz45MTUtOTI3PC9wYWdlcz48dm9sdW1lPjEyNDwvdm9sdW1lPjxudW1iZXI+NTwv
bnVtYmVyPjxkYXRlcz48L2RhdGVzPjxwdWJsaXNoZXI+RWxzZXZpZXI8L3B1Ymxpc2hlcj48aXNi
bj5QTUlEOiAxNjUzMDA0MDwvaXNibj48dXJscz48cmVsYXRlZC11cmxzPjx1cmw+aHR0cDovL3d3
dy5jZWxsLmNvbS9jZWxsL2Fic3RyYWN0L1MwMDkyLTg2NzQoMDYpMDAxMjQtMzwvdXJsPjwvcmVs
YXRlZC11cmxzPjwvdXJscz48ZWxlY3Ryb25pYy1yZXNvdXJjZS1udW0+MTAuMTAxNi9qLmNlbGwu
MjAwNS4xMi4wMzk8L2VsZWN0cm9uaWMtcmVzb3VyY2UtbnVtPjxhY2Nlc3MtZGF0ZT4yMDE0LzEx
LzI0PC9hY2Nlc3MtZGF0ZT48L3JlY29yZD48L0NpdGU+PENpdGU+PEF1dGhvcj5UYWtpemF3YSBG
LjwvQXV0aG9yPjxZZWFyPjE5OTY8L1llYXI+PFJlY051bT43MzUwPC9SZWNOdW0+PHJlY29yZD48
cmVjLW51bWJlcj43MzUwPC9yZWMtbnVtYmVyPjxmb3JlaWduLWtleXM+PGtleSBhcHA9IkVOIiBk
Yi1pZD0iZGU1dDVzMDB3enR2enZldDUyOXZkZXIyZHBzZHJ0Mng5d3dyIj43MzUwPC9rZXk+PC9m
b3JlaWduLWtleXM+PHJlZi10eXBlIG5hbWU9IkpvdXJuYWwgQXJ0aWNsZSI+MTc8L3JlZi10eXBl
Pjxjb250cmlidXRvcnM+PGF1dGhvcnM+PGF1dGhvcj5UYWtpemF3YSBGLiwgLCBUc3VqaSBTLiwg
YW5kIE5hZ2FzYXdhIFMuPC9hdXRob3I+PC9hdXRob3JzPjwvY29udHJpYnV0b3JzPjx0aXRsZXM+
PHRpdGxlPkVuaGFuY2VtZW50IG9mIG1hY3JvcGhhZ2UgcGhhZ29jeXRvc2lzIHVwb24gaUMzYiBk
ZXBvc2l0aW9uIG9uIGFwb3B0b3RpYyBjZWxsczwvdGl0bGU+PHNlY29uZGFyeS10aXRsZT5GRUJT
IGxldHRlcnM8L3NlY29uZGFyeS10aXRsZT48L3RpdGxlcz48cGVyaW9kaWNhbD48ZnVsbC10aXRs
ZT5GRUJTIGxldHRlcnM8L2Z1bGwtdGl0bGU+PC9wZXJpb2RpY2FsPjxwYWdlcz4yNjktMjcyPC9w
YWdlcz48dm9sdW1lPjM5Nzwvdm9sdW1lPjxkYXRlcz48eWVhcj4xOTk2PC95ZWFyPjwvZGF0ZXM+
PHB1Ymxpc2hlcj5FbHNldmllcjwvcHVibGlzaGVyPjxpc2JuPlBNSUQ6IDg5NTUzNjE8L2lzYm4+
PHVybHM+PHJlbGF0ZWQtdXJscz48dXJsPmh0dHA6Ly93d3cuZmVic2xldHRlcnMub3JnL2FydGlj
bGUvUzAwMTQtNTc5Myg5NikwMTE5Ny0wL2Fic3RyYWN0PC91cmw+PC9yZWxhdGVkLXVybHM+PC91
cmxzPjxlbGVjdHJvbmljLXJlc291cmNlLW51bT4xMC4xMDE2L3MwMDE0LTU3OTMoOTYpMDExOTct
MDwvZWxlY3Ryb25pYy1yZXNvdXJjZS1udW0+PGFjY2Vzcy1kYXRlPjIwMTQvMTEvMjQ8L2FjY2Vz
cy1kYXRlPjwvcmVjb3JkPjwvQ2l0ZT48L0VuZE5vdGU+AG==
</w:fldData>
        </w:fldChar>
      </w:r>
      <w:r w:rsidR="006A4714" w:rsidRPr="00A65412">
        <w:rPr>
          <w:rFonts w:ascii="Book Antiqua" w:hAnsi="Book Antiqua"/>
          <w:color w:val="000000" w:themeColor="text1"/>
          <w:sz w:val="24"/>
          <w:szCs w:val="24"/>
        </w:rPr>
        <w:instrText xml:space="preserve"> ADDIN EN.CITE </w:instrText>
      </w:r>
      <w:r w:rsidR="006A4714" w:rsidRPr="00A65412">
        <w:rPr>
          <w:rFonts w:ascii="Book Antiqua" w:hAnsi="Book Antiqua"/>
          <w:color w:val="000000" w:themeColor="text1"/>
          <w:sz w:val="24"/>
          <w:szCs w:val="24"/>
        </w:rPr>
        <w:fldChar w:fldCharType="begin">
          <w:fldData xml:space="preserve">PEVuZE5vdGU+PENpdGUgRXhjbHVkZVllYXI9IjEiPjxBdXRob3I+SGVsbXkgSy5ZLjwvQXV0aG9y
PjxSZWNOdW0+NzM0ODwvUmVjTnVtPjxEaXNwbGF5VGV4dD48c3R5bGUgZmFjZT0ic3VwZXJzY3Jp
cHQiPlsxMjAsIDEyMV08L3N0eWxlPjwvRGlzcGxheVRleHQ+PHJlY29yZD48cmVjLW51bWJlcj43
MzQ4PC9yZWMtbnVtYmVyPjxmb3JlaWduLWtleXM+PGtleSBhcHA9IkVOIiBkYi1pZD0iZGU1dDVz
MDB3enR2enZldDUyOXZkZXIyZHBzZHJ0Mng5d3dyIj43MzQ4PC9rZXk+PC9mb3JlaWduLWtleXM+
PHJlZi10eXBlIG5hbWU9IkpvdXJuYWwgQXJ0aWNsZSI+MTc8L3JlZi10eXBlPjxjb250cmlidXRv
cnM+PGF1dGhvcnM+PGF1dGhvcj5IZWxteSBLLlkuLCAsIEthdHNjaGtlIEsuSi4sIEdvcmdhbmkg
Ti5OLiwgS2xqYXZpbiBOLk0uLCBFbGxpb3R0IEouTS4sIERpZWhsIEwuLCBTY2FsZXMgUy5KLiwg
R2hpbGFyZGkgTi4sIGFuZCB2YW4gTG9va2VyZW4gQ2FtcGFnbmUgTS48L2F1dGhvcj48L2F1dGhv
cnM+PC9jb250cmlidXRvcnM+PHRpdGxlcz48dGl0bGU+Q1JJZzogQSBNYWNyb3BoYWdlIENvbXBs
ZW1lbnQgUmVjZXB0b3IgUmVxdWlyZWQgZm9yIFBoYWdvY3l0b3NpcyBvZiBDaXJjdWxhdGluZyBQ
YXRob2dlbnM8L3RpdGxlPjxzZWNvbmRhcnktdGl0bGU+Q2VsbDwvc2Vjb25kYXJ5LXRpdGxlPjwv
dGl0bGVzPjxwZXJpb2RpY2FsPjxmdWxsLXRpdGxlPkNlbGw8L2Z1bGwtdGl0bGU+PC9wZXJpb2Rp
Y2FsPjxwYWdlcz45MTUtOTI3PC9wYWdlcz48dm9sdW1lPjEyNDwvdm9sdW1lPjxudW1iZXI+NTwv
bnVtYmVyPjxkYXRlcz48L2RhdGVzPjxwdWJsaXNoZXI+RWxzZXZpZXI8L3B1Ymxpc2hlcj48aXNi
bj5QTUlEOiAxNjUzMDA0MDwvaXNibj48dXJscz48cmVsYXRlZC11cmxzPjx1cmw+aHR0cDovL3d3
dy5jZWxsLmNvbS9jZWxsL2Fic3RyYWN0L1MwMDkyLTg2NzQoMDYpMDAxMjQtMzwvdXJsPjwvcmVs
YXRlZC11cmxzPjwvdXJscz48ZWxlY3Ryb25pYy1yZXNvdXJjZS1udW0+MTAuMTAxNi9qLmNlbGwu
MjAwNS4xMi4wMzk8L2VsZWN0cm9uaWMtcmVzb3VyY2UtbnVtPjxhY2Nlc3MtZGF0ZT4yMDE0LzEx
LzI0PC9hY2Nlc3MtZGF0ZT48L3JlY29yZD48L0NpdGU+PENpdGU+PEF1dGhvcj5UYWtpemF3YSBG
LjwvQXV0aG9yPjxZZWFyPjE5OTY8L1llYXI+PFJlY051bT43MzUwPC9SZWNOdW0+PHJlY29yZD48
cmVjLW51bWJlcj43MzUwPC9yZWMtbnVtYmVyPjxmb3JlaWduLWtleXM+PGtleSBhcHA9IkVOIiBk
Yi1pZD0iZGU1dDVzMDB3enR2enZldDUyOXZkZXIyZHBzZHJ0Mng5d3dyIj43MzUwPC9rZXk+PC9m
b3JlaWduLWtleXM+PHJlZi10eXBlIG5hbWU9IkpvdXJuYWwgQXJ0aWNsZSI+MTc8L3JlZi10eXBl
Pjxjb250cmlidXRvcnM+PGF1dGhvcnM+PGF1dGhvcj5UYWtpemF3YSBGLiwgLCBUc3VqaSBTLiwg
YW5kIE5hZ2FzYXdhIFMuPC9hdXRob3I+PC9hdXRob3JzPjwvY29udHJpYnV0b3JzPjx0aXRsZXM+
PHRpdGxlPkVuaGFuY2VtZW50IG9mIG1hY3JvcGhhZ2UgcGhhZ29jeXRvc2lzIHVwb24gaUMzYiBk
ZXBvc2l0aW9uIG9uIGFwb3B0b3RpYyBjZWxsczwvdGl0bGU+PHNlY29uZGFyeS10aXRsZT5GRUJT
IGxldHRlcnM8L3NlY29uZGFyeS10aXRsZT48L3RpdGxlcz48cGVyaW9kaWNhbD48ZnVsbC10aXRs
ZT5GRUJTIGxldHRlcnM8L2Z1bGwtdGl0bGU+PC9wZXJpb2RpY2FsPjxwYWdlcz4yNjktMjcyPC9w
YWdlcz48dm9sdW1lPjM5Nzwvdm9sdW1lPjxkYXRlcz48eWVhcj4xOTk2PC95ZWFyPjwvZGF0ZXM+
PHB1Ymxpc2hlcj5FbHNldmllcjwvcHVibGlzaGVyPjxpc2JuPlBNSUQ6IDg5NTUzNjE8L2lzYm4+
PHVybHM+PHJlbGF0ZWQtdXJscz48dXJsPmh0dHA6Ly93d3cuZmVic2xldHRlcnMub3JnL2FydGlj
bGUvUzAwMTQtNTc5Myg5NikwMTE5Ny0wL2Fic3RyYWN0PC91cmw+PC9yZWxhdGVkLXVybHM+PC91
cmxzPjxlbGVjdHJvbmljLXJlc291cmNlLW51bT4xMC4xMDE2L3MwMDE0LTU3OTMoOTYpMDExOTct
MDwvZWxlY3Ryb25pYy1yZXNvdXJjZS1udW0+PGFjY2Vzcy1kYXRlPjIwMTQvMTEvMjQ8L2FjY2Vz
cy1kYXRlPjwvcmVjb3JkPjwvQ2l0ZT48L0VuZE5vdGU+AG==
</w:fldData>
        </w:fldChar>
      </w:r>
      <w:r w:rsidR="006A4714" w:rsidRPr="00A65412">
        <w:rPr>
          <w:rFonts w:ascii="Book Antiqua" w:hAnsi="Book Antiqua"/>
          <w:color w:val="000000" w:themeColor="text1"/>
          <w:sz w:val="24"/>
          <w:szCs w:val="24"/>
        </w:rPr>
        <w:instrText xml:space="preserve"> ADDIN EN.CITE.DATA </w:instrText>
      </w:r>
      <w:r w:rsidR="006A4714" w:rsidRPr="00A65412">
        <w:rPr>
          <w:rFonts w:ascii="Book Antiqua" w:hAnsi="Book Antiqua"/>
          <w:color w:val="000000" w:themeColor="text1"/>
          <w:sz w:val="24"/>
          <w:szCs w:val="24"/>
        </w:rPr>
      </w:r>
      <w:r w:rsidR="006A4714" w:rsidRPr="00A65412">
        <w:rPr>
          <w:rFonts w:ascii="Book Antiqua" w:hAnsi="Book Antiqua"/>
          <w:color w:val="000000" w:themeColor="text1"/>
          <w:sz w:val="24"/>
          <w:szCs w:val="24"/>
        </w:rPr>
        <w:fldChar w:fldCharType="end"/>
      </w:r>
      <w:r w:rsidR="00931BAC" w:rsidRPr="00A65412">
        <w:rPr>
          <w:rFonts w:ascii="Book Antiqua" w:hAnsi="Book Antiqua"/>
          <w:color w:val="000000" w:themeColor="text1"/>
          <w:sz w:val="24"/>
          <w:szCs w:val="24"/>
        </w:rPr>
      </w:r>
      <w:r w:rsidR="00931BAC"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0" w:tooltip="Helmy K.Y.,  #7348" w:history="1">
        <w:r w:rsidR="003C0BA6" w:rsidRPr="00A65412">
          <w:rPr>
            <w:rFonts w:ascii="Book Antiqua" w:hAnsi="Book Antiqua"/>
            <w:noProof/>
            <w:color w:val="000000" w:themeColor="text1"/>
            <w:sz w:val="24"/>
            <w:szCs w:val="24"/>
            <w:vertAlign w:val="superscript"/>
          </w:rPr>
          <w:t>120</w:t>
        </w:r>
      </w:hyperlink>
      <w:r w:rsidR="00344502" w:rsidRPr="00A65412">
        <w:rPr>
          <w:rFonts w:ascii="Book Antiqua" w:hAnsi="Book Antiqua"/>
          <w:noProof/>
          <w:color w:val="000000" w:themeColor="text1"/>
          <w:sz w:val="24"/>
          <w:szCs w:val="24"/>
          <w:vertAlign w:val="superscript"/>
        </w:rPr>
        <w:t>,</w:t>
      </w:r>
      <w:hyperlink w:anchor="_ENREF_121" w:tooltip="Takizawa F., 1996 #7350" w:history="1">
        <w:r w:rsidR="003C0BA6" w:rsidRPr="00A65412">
          <w:rPr>
            <w:rFonts w:ascii="Book Antiqua" w:hAnsi="Book Antiqua"/>
            <w:noProof/>
            <w:color w:val="000000" w:themeColor="text1"/>
            <w:sz w:val="24"/>
            <w:szCs w:val="24"/>
            <w:vertAlign w:val="superscript"/>
          </w:rPr>
          <w:t>121</w:t>
        </w:r>
      </w:hyperlink>
      <w:r w:rsidR="006A4714" w:rsidRPr="00A65412">
        <w:rPr>
          <w:rFonts w:ascii="Book Antiqua" w:hAnsi="Book Antiqua"/>
          <w:noProof/>
          <w:color w:val="000000" w:themeColor="text1"/>
          <w:sz w:val="24"/>
          <w:szCs w:val="24"/>
          <w:vertAlign w:val="superscript"/>
        </w:rPr>
        <w:t>]</w:t>
      </w:r>
      <w:r w:rsidR="00931BAC" w:rsidRPr="00A65412">
        <w:rPr>
          <w:rFonts w:ascii="Book Antiqua" w:hAnsi="Book Antiqua"/>
          <w:color w:val="000000" w:themeColor="text1"/>
          <w:sz w:val="24"/>
          <w:szCs w:val="24"/>
        </w:rPr>
        <w:fldChar w:fldCharType="end"/>
      </w:r>
      <w:r w:rsidR="00DC7149" w:rsidRPr="00A65412">
        <w:rPr>
          <w:rFonts w:ascii="Book Antiqua" w:hAnsi="Book Antiqua"/>
          <w:color w:val="000000" w:themeColor="text1"/>
          <w:sz w:val="24"/>
          <w:szCs w:val="24"/>
        </w:rPr>
        <w:t>.</w:t>
      </w:r>
    </w:p>
    <w:p w:rsidR="006A4714" w:rsidRPr="00A65412" w:rsidRDefault="006A4714" w:rsidP="00A65412">
      <w:pPr>
        <w:spacing w:after="0" w:line="360" w:lineRule="auto"/>
        <w:jc w:val="both"/>
        <w:rPr>
          <w:rFonts w:ascii="Book Antiqua" w:hAnsi="Book Antiqua"/>
          <w:color w:val="000000" w:themeColor="text1"/>
          <w:sz w:val="24"/>
          <w:szCs w:val="24"/>
        </w:rPr>
      </w:pPr>
    </w:p>
    <w:p w:rsidR="00344502" w:rsidRPr="00A65412" w:rsidRDefault="00344502" w:rsidP="00A65412">
      <w:pPr>
        <w:shd w:val="clear" w:color="auto" w:fill="FFFFFF"/>
        <w:spacing w:after="0" w:line="360" w:lineRule="auto"/>
        <w:jc w:val="both"/>
        <w:rPr>
          <w:rFonts w:ascii="Book Antiqua" w:hAnsi="Book Antiqua"/>
          <w:b/>
          <w:i/>
          <w:color w:val="000000" w:themeColor="text1"/>
          <w:sz w:val="24"/>
          <w:szCs w:val="24"/>
          <w:lang w:eastAsia="zh-CN"/>
        </w:rPr>
      </w:pPr>
      <w:r w:rsidRPr="00A65412">
        <w:rPr>
          <w:rFonts w:ascii="Book Antiqua" w:hAnsi="Book Antiqua"/>
          <w:b/>
          <w:i/>
          <w:color w:val="000000" w:themeColor="text1"/>
          <w:sz w:val="24"/>
          <w:szCs w:val="24"/>
        </w:rPr>
        <w:t>Complement and angiogenesis</w:t>
      </w:r>
    </w:p>
    <w:p w:rsidR="00344502" w:rsidRPr="00A65412" w:rsidRDefault="007401FA" w:rsidP="00A65412">
      <w:pPr>
        <w:shd w:val="clear" w:color="auto" w:fill="FFFFFF"/>
        <w:spacing w:after="0" w:line="360" w:lineRule="auto"/>
        <w:jc w:val="both"/>
        <w:rPr>
          <w:rFonts w:ascii="Book Antiqua" w:hAnsi="Book Antiqua"/>
          <w:color w:val="000000" w:themeColor="text1"/>
          <w:sz w:val="24"/>
          <w:szCs w:val="24"/>
          <w:lang w:eastAsia="zh-CN"/>
        </w:rPr>
      </w:pPr>
      <w:r w:rsidRPr="00A65412">
        <w:rPr>
          <w:rFonts w:ascii="Book Antiqua" w:hAnsi="Book Antiqua"/>
          <w:color w:val="000000" w:themeColor="text1"/>
          <w:sz w:val="24"/>
          <w:szCs w:val="24"/>
        </w:rPr>
        <w:t>The importance of angiogenesis in wound healing and regenerati</w:t>
      </w:r>
      <w:r w:rsidR="009866E8" w:rsidRPr="00A65412">
        <w:rPr>
          <w:rFonts w:ascii="Book Antiqua" w:hAnsi="Book Antiqua"/>
          <w:color w:val="000000" w:themeColor="text1"/>
          <w:sz w:val="24"/>
          <w:szCs w:val="24"/>
        </w:rPr>
        <w:t>on has been clearly understood</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&lt;EndNote&gt;&lt;Cite&gt;&lt;Author&gt;Li J.&lt;/Author&gt;&lt;Year&gt;2003&lt;/Year&gt;&lt;RecNum&gt;7377&lt;/RecNum&gt;&lt;DisplayText&gt;&lt;style face="superscript"&gt;[122]&lt;/style&gt;&lt;/DisplayText&gt;&lt;record&gt;&lt;rec-number&gt;7377&lt;/rec-number&gt;&lt;foreign-keys&gt;&lt;key app="EN" db-id="de5t5s00wztvzvet529vder2dpsdrt2x9wwr"&gt;7377&lt;/key&gt;&lt;/foreign-keys&gt;&lt;ref-type name="Journal Article"&gt;17&lt;/ref-type&gt;&lt;contributors&gt;&lt;authors&gt;&lt;author&gt;Li J., , Zhang Y.P., and Kirsner R.S.&lt;/author&gt;&lt;/authors&gt;&lt;/contributors&gt;&lt;titles&gt;&lt;title&gt;Angiogenesis in wound repair: Angiogenic growth factors and the extracellular matrix&lt;/title&gt;&lt;secondary-title&gt;Microsc. Res. Tech.&lt;/secondary-title&gt;&lt;/titles&gt;&lt;periodical&gt;&lt;full-title&gt;Microsc. Res. Tech.&lt;/full-title&gt;&lt;/periodical&gt;&lt;pages&gt;107-114&lt;/pages&gt;&lt;volume&gt;60&lt;/volume&gt;&lt;keywords&gt;&lt;keyword&gt;growth factor&lt;/keyword&gt;&lt;keyword&gt;VEGF&lt;/keyword&gt;&lt;keyword&gt;angiopoietin&lt;/keyword&gt;&lt;keyword&gt;FGF&lt;/keyword&gt;&lt;keyword&gt;TGFβ&lt;/keyword&gt;&lt;keyword&gt;extracellular matrix&lt;/keyword&gt;&lt;keyword&gt;integrin&lt;/keyword&gt;&lt;keyword&gt;laminin&lt;/keyword&gt;&lt;/keywords&gt;&lt;dates&gt;&lt;year&gt;2003&lt;/year&gt;&lt;/dates&gt;&lt;publisher&gt;Wiley Subscription Services, Inc., A Wiley Company&lt;/publisher&gt;&lt;isbn&gt;PMID:  12500267&lt;/isbn&gt;&lt;urls&gt;&lt;related-urls&gt;&lt;url&gt;http://dx.doi.org/10.1002/jemt.10249&lt;/url&gt;&lt;/related-urls&gt;&lt;/urls&gt;&lt;electronic-resource-num&gt;10.1002/jemt.10249&lt;/electronic-resource-num&gt;&lt;/record&gt;&lt;/Cite&gt;&lt;/EndNote&gt;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2" w:tooltip="Li J., 2003 #7377" w:history="1">
        <w:r w:rsidR="003C0BA6" w:rsidRPr="00A65412">
          <w:rPr>
            <w:rFonts w:ascii="Book Antiqua" w:hAnsi="Book Antiqua"/>
            <w:noProof/>
            <w:color w:val="000000" w:themeColor="text1"/>
            <w:sz w:val="24"/>
            <w:szCs w:val="24"/>
            <w:vertAlign w:val="superscript"/>
          </w:rPr>
          <w:t>122</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The process has been categorized in three continuous overlapping phases: inflammatory</w:t>
      </w:r>
      <w:r w:rsidR="00344502" w:rsidRPr="00A65412">
        <w:rPr>
          <w:rFonts w:ascii="Book Antiqua" w:hAnsi="Book Antiqua"/>
          <w:color w:val="000000" w:themeColor="text1"/>
          <w:sz w:val="24"/>
          <w:szCs w:val="24"/>
        </w:rPr>
        <w:t>, proliferative, and remodeling</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&lt;EndNote&gt;&lt;Cite&gt;&lt;Author&gt;Li J.&lt;/Author&gt;&lt;Year&gt;2003&lt;/Year&gt;&lt;RecNum&gt;7377&lt;/RecNum&gt;&lt;DisplayText&gt;&lt;style face="superscript"&gt;[122]&lt;/style&gt;&lt;/DisplayText&gt;&lt;record&gt;&lt;rec-number&gt;7377&lt;/rec-number&gt;&lt;foreign-keys&gt;&lt;key app="EN" db-id="de5t5s00wztvzvet529vder2dpsdrt2x9wwr"&gt;7377&lt;/key&gt;&lt;/foreign-keys&gt;&lt;ref-type name="Journal Article"&gt;17&lt;/ref-type&gt;&lt;contributors&gt;&lt;authors&gt;&lt;author&gt;Li J., , Zhang Y.P., and Kirsner R.S.&lt;/author&gt;&lt;/authors&gt;&lt;/contributors&gt;&lt;titles&gt;&lt;title&gt;Angiogenesis in wound repair: Angiogenic growth factors and the extracellular matrix&lt;/title&gt;&lt;secondary-title&gt;Microsc. Res. Tech.&lt;/secondary-title&gt;&lt;/titles&gt;&lt;periodical&gt;&lt;full-title&gt;Microsc. Res. Tech.&lt;/full-title&gt;&lt;/periodical&gt;&lt;pages&gt;107-114&lt;/pages&gt;&lt;volume&gt;60&lt;/volume&gt;&lt;keywords&gt;&lt;keyword&gt;growth factor&lt;/keyword&gt;&lt;keyword&gt;VEGF&lt;/keyword&gt;&lt;keyword&gt;angiopoietin&lt;/keyword&gt;&lt;keyword&gt;FGF&lt;/keyword&gt;&lt;keyword&gt;TGFβ&lt;/keyword&gt;&lt;keyword&gt;extracellular matrix&lt;/keyword&gt;&lt;keyword&gt;integrin&lt;/keyword&gt;&lt;keyword&gt;laminin&lt;/keyword&gt;&lt;/keywords&gt;&lt;dates&gt;&lt;year&gt;2003&lt;/year&gt;&lt;/dates&gt;&lt;publisher&gt;Wiley Subscription Services, Inc., A Wiley Company&lt;/publisher&gt;&lt;isbn&gt;PMID:  12500267&lt;/isbn&gt;&lt;urls&gt;&lt;related-urls&gt;&lt;url&gt;http://dx.doi.org/10.1002/jemt.10249&lt;/url&gt;&lt;/related-urls&gt;&lt;/urls&gt;&lt;electronic-resource-num&gt;10.1002/jemt.10249&lt;/electronic-resource-num&gt;&lt;/record&gt;&lt;/Cite&gt;&lt;/EndNote&gt;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2" w:tooltip="Li J., 2003 #7377" w:history="1">
        <w:r w:rsidR="003C0BA6" w:rsidRPr="00A65412">
          <w:rPr>
            <w:rFonts w:ascii="Book Antiqua" w:hAnsi="Book Antiqua"/>
            <w:noProof/>
            <w:color w:val="000000" w:themeColor="text1"/>
            <w:sz w:val="24"/>
            <w:szCs w:val="24"/>
            <w:vertAlign w:val="superscript"/>
          </w:rPr>
          <w:t>122</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4D3B6E" w:rsidRPr="00A65412" w:rsidRDefault="007401FA" w:rsidP="00A65412">
      <w:pPr>
        <w:shd w:val="clear" w:color="auto" w:fill="FFFFFF"/>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Some aspects of participation in inflammation inclusive of increase in vascular permeability induced by C3a and C5a have already been discussed, but these mediators have additional functions that indirectly </w:t>
      </w:r>
      <w:r w:rsidR="0094587A" w:rsidRPr="00A65412">
        <w:rPr>
          <w:rFonts w:ascii="Book Antiqua" w:hAnsi="Book Antiqua"/>
          <w:color w:val="000000" w:themeColor="text1"/>
          <w:sz w:val="24"/>
          <w:szCs w:val="24"/>
        </w:rPr>
        <w:t>support</w:t>
      </w:r>
      <w:r w:rsidRPr="00A65412">
        <w:rPr>
          <w:rFonts w:ascii="Book Antiqua" w:hAnsi="Book Antiqua"/>
          <w:color w:val="000000" w:themeColor="text1"/>
          <w:sz w:val="24"/>
          <w:szCs w:val="24"/>
        </w:rPr>
        <w:t xml:space="preserve"> angiogenesis. C5a but not C3a has been shown to induce an upregulation of gene expression on </w:t>
      </w:r>
      <w:r w:rsidR="0094587A" w:rsidRPr="00A65412">
        <w:rPr>
          <w:rFonts w:ascii="Book Antiqua" w:hAnsi="Book Antiqua"/>
          <w:color w:val="000000" w:themeColor="text1"/>
          <w:sz w:val="24"/>
          <w:szCs w:val="24"/>
        </w:rPr>
        <w:t>e</w:t>
      </w:r>
      <w:r w:rsidRPr="00A65412">
        <w:rPr>
          <w:rFonts w:ascii="Book Antiqua" w:hAnsi="Book Antiqua"/>
          <w:color w:val="000000" w:themeColor="text1"/>
          <w:sz w:val="24"/>
          <w:szCs w:val="24"/>
        </w:rPr>
        <w:t>ndothelial cells for adhesion molecules</w:t>
      </w:r>
      <w:r w:rsidR="00344502" w:rsidRPr="00A65412">
        <w:rPr>
          <w:rFonts w:ascii="Book Antiqua" w:hAnsi="Book Antiqua"/>
          <w:color w:val="000000" w:themeColor="text1"/>
          <w:sz w:val="24"/>
          <w:szCs w:val="24"/>
        </w:rPr>
        <w:t xml:space="preserve"> E-selectin, ICAM-1, and VCAM-1</w:t>
      </w:r>
      <w:r w:rsidR="0094587A"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&lt;EndNote&gt;&lt;Cite&gt;&lt;Author&gt;Albrecht E.A.&lt;/Author&gt;&lt;Year&gt;2004&lt;/Year&gt;&lt;RecNum&gt;4539&lt;/RecNum&gt;&lt;DisplayText&gt;&lt;style face="superscript"&gt;[123, 124]&lt;/style&gt;&lt;/DisplayText&gt;&lt;record&gt;&lt;rec-number&gt;4539&lt;/rec-number&gt;&lt;foreign-keys&gt;&lt;key app="EN" db-id="de5t5s00wztvzvet529vder2dpsdrt2x9wwr"&gt;4539&lt;/key&gt;&lt;/foreign-keys&gt;&lt;ref-type name="Journal Article"&gt;17&lt;/ref-type&gt;&lt;contributors&gt;&lt;authors&gt;&lt;author&gt;Albrecht E.A., , Chinnaiyan A.M., Varambally S., Kumar-Sinha C., and Barrette T.R.&lt;/author&gt;&lt;/authors&gt;&lt;/contributors&gt;&lt;titles&gt;&lt;title&gt;C5a-induced gene expression in human umbilical vein endothelial cells&lt;/title&gt;&lt;secondary-title&gt;Am. J. Pathol.&lt;/secondary-title&gt;&lt;/titles&gt;&lt;periodical&gt;&lt;full-title&gt;Am. J. Pathol.&lt;/full-title&gt;&lt;/periodical&gt;&lt;pages&gt;849&lt;/pages&gt;&lt;volume&gt;164&lt;/volume&gt;&lt;dates&gt;&lt;year&gt;2004&lt;/year&gt;&lt;/dates&gt;&lt;isbn&gt;PMID: 14982839&lt;/isbn&gt;&lt;urls&gt;&lt;/urls&gt;&lt;electronic-resource-num&gt;10.1016/S0002-9440(10)63173-2&lt;/electronic-resource-num&gt;&lt;/record&gt;&lt;/Cite&gt;&lt;Cite&gt;&lt;Author&gt;Skeie J.M.&lt;/Author&gt;&lt;Year&gt;2010&lt;/Year&gt;&lt;RecNum&gt;7378&lt;/RecNum&gt;&lt;record&gt;&lt;rec-number&gt;7378&lt;/rec-number&gt;&lt;foreign-keys&gt;&lt;key app="EN" db-id="de5t5s00wztvzvet529vder2dpsdrt2x9wwr"&gt;7378&lt;/key&gt;&lt;/foreign-keys&gt;&lt;ref-type name="Journal Article"&gt;17&lt;/ref-type&gt;&lt;contributors&gt;&lt;authors&gt;&lt;author&gt;Skeie J.M., , Fingert J.H., Russell S.R., Stone E.M., and Mullins R.F.&lt;/author&gt;&lt;/authors&gt;&lt;/contributors&gt;&lt;titles&gt;&lt;title&gt;Complement component C5a activates ICAM-1 expression on human choroidal endothelial cells&lt;/title&gt;&lt;secondary-title&gt;Investigative Ophthalmology &amp;amp; Visual Science&lt;/secondary-title&gt;&lt;/titles&gt;&lt;periodical&gt;&lt;full-title&gt;Investigative Ophthalmology &amp;amp; Visual Science&lt;/full-title&gt;&lt;/periodical&gt;&lt;pages&gt;5336-5342&lt;/pages&gt;&lt;volume&gt;51&lt;/volume&gt;&lt;number&gt;10&lt;/number&gt;&lt;dates&gt;&lt;year&gt;2010&lt;/year&gt;&lt;pub-dates&gt;&lt;date&gt;October 1, 2010&lt;/date&gt;&lt;/pub-dates&gt;&lt;/dates&gt;&lt;isbn&gt;PMID: 20484595&lt;/isbn&gt;&lt;urls&gt;&lt;related-urls&gt;&lt;url&gt;http://www.iovs.org/content/51/10/5336.abstract&lt;/url&gt;&lt;/related-urls&gt;&lt;/urls&gt;&lt;electronic-resource-num&gt;10.1167/iovs.10-5322&lt;/electronic-resource-num&gt;&lt;/record&gt;&lt;/Cite&gt;&lt;/EndNote&gt;</w:instrText>
      </w:r>
      <w:r w:rsidR="0094587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3" w:tooltip="Albrecht E.A., 2004 #4539" w:history="1">
        <w:r w:rsidR="003C0BA6" w:rsidRPr="00A65412">
          <w:rPr>
            <w:rFonts w:ascii="Book Antiqua" w:hAnsi="Book Antiqua"/>
            <w:noProof/>
            <w:color w:val="000000" w:themeColor="text1"/>
            <w:sz w:val="24"/>
            <w:szCs w:val="24"/>
            <w:vertAlign w:val="superscript"/>
          </w:rPr>
          <w:t>123</w:t>
        </w:r>
      </w:hyperlink>
      <w:r w:rsidR="00344502" w:rsidRPr="00A65412">
        <w:rPr>
          <w:rFonts w:ascii="Book Antiqua" w:hAnsi="Book Antiqua"/>
          <w:noProof/>
          <w:color w:val="000000" w:themeColor="text1"/>
          <w:sz w:val="24"/>
          <w:szCs w:val="24"/>
          <w:vertAlign w:val="superscript"/>
        </w:rPr>
        <w:t>,</w:t>
      </w:r>
      <w:hyperlink w:anchor="_ENREF_124" w:tooltip="Skeie J.M., 2010 #7378" w:history="1">
        <w:r w:rsidR="003C0BA6" w:rsidRPr="00A65412">
          <w:rPr>
            <w:rFonts w:ascii="Book Antiqua" w:hAnsi="Book Antiqua"/>
            <w:noProof/>
            <w:color w:val="000000" w:themeColor="text1"/>
            <w:sz w:val="24"/>
            <w:szCs w:val="24"/>
            <w:vertAlign w:val="superscript"/>
          </w:rPr>
          <w:t>124</w:t>
        </w:r>
      </w:hyperlink>
      <w:r w:rsidR="006A4714" w:rsidRPr="00A65412">
        <w:rPr>
          <w:rFonts w:ascii="Book Antiqua" w:hAnsi="Book Antiqua"/>
          <w:noProof/>
          <w:color w:val="000000" w:themeColor="text1"/>
          <w:sz w:val="24"/>
          <w:szCs w:val="24"/>
          <w:vertAlign w:val="superscript"/>
        </w:rPr>
        <w:t>]</w:t>
      </w:r>
      <w:r w:rsidR="0094587A"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the upregulation of these adhesion molecules facilitates extravasation of immune cells inclusive of monocytes that are important for debridement, remodeling an</w:t>
      </w:r>
      <w:r w:rsidR="00344502" w:rsidRPr="00A65412">
        <w:rPr>
          <w:rFonts w:ascii="Book Antiqua" w:hAnsi="Book Antiqua"/>
          <w:color w:val="000000" w:themeColor="text1"/>
          <w:sz w:val="24"/>
          <w:szCs w:val="24"/>
        </w:rPr>
        <w:t>d angiogenic mediator secretion</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&lt;EndNote&gt;&lt;Cite&gt;&lt;Author&gt;Jaipersad&lt;/Author&gt;&lt;Year&gt;2014&lt;/Year&gt;&lt;RecNum&gt;5446&lt;/RecNum&gt;&lt;DisplayText&gt;&lt;style face="superscript"&gt;[125]&lt;/style&gt;&lt;/DisplayText&gt;&lt;record&gt;&lt;rec-number&gt;5446&lt;/rec-number&gt;&lt;foreign-keys&gt;&lt;key app="EN" db-id="e950vesd5pr2zpex0x1p9afepad59f2ss90p"&gt;5446&lt;/key&gt;&lt;/foreign-keys&gt;&lt;ref-type name="Journal Article"&gt;17&lt;/ref-type&gt;&lt;contributors&gt;&lt;authors&gt;&lt;author&gt;Jaipersad, A.S.&lt;/author&gt;&lt;author&gt;Lip G.Y.&lt;/author&gt;&lt;author&gt;Silverman, S.&lt;/author&gt;&lt;author&gt;Shantsila E.&lt;/author&gt;&lt;/authors&gt;&lt;/contributors&gt;&lt;titles&gt;&lt;title&gt;The role of monocytes in angiogenesis and atherosclerosis&lt;/title&gt;&lt;secondary-title&gt;J. Am. Coll. Cardiol. &lt;/secondary-title&gt;&lt;/titles&gt;&lt;periodical&gt;&lt;full-title&gt;J. Am. Coll. Cardiol.&lt;/full-title&gt;&lt;/periodical&gt;&lt;pages&gt;1-11&lt;/pages&gt;&lt;volume&gt;63&lt;/volume&gt;&lt;number&gt;(1)&lt;/number&gt;&lt;keywords&gt;&lt;keyword&gt;Monocytes&lt;/keyword&gt;&lt;keyword&gt;Macrophages&lt;/keyword&gt;&lt;keyword&gt;Angiogenesis&lt;/keyword&gt;&lt;keyword&gt;Review&lt;/keyword&gt;&lt;/keywords&gt;&lt;dates&gt;&lt;year&gt;2014&lt;/year&gt;&lt;/dates&gt;&lt;urls&gt;&lt;/urls&gt;&lt;custom2&gt;PMID:&amp;#xD;    24140662&amp;#xD;    [PubMed - indexed for MEDLINE] &lt;/custom2&gt;&lt;/record&gt;&lt;/Cite&gt;&lt;/EndNote&gt;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5" w:tooltip="Jaipersad, 2014 #5446" w:history="1">
        <w:r w:rsidR="003C0BA6" w:rsidRPr="00A65412">
          <w:rPr>
            <w:rFonts w:ascii="Book Antiqua" w:hAnsi="Book Antiqua"/>
            <w:noProof/>
            <w:color w:val="000000" w:themeColor="text1"/>
            <w:sz w:val="24"/>
            <w:szCs w:val="24"/>
            <w:vertAlign w:val="superscript"/>
          </w:rPr>
          <w:t>125</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4D3B6E"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Angiogenesis requires re</w:t>
      </w:r>
      <w:r w:rsidR="00287F73" w:rsidRPr="00A65412">
        <w:rPr>
          <w:rFonts w:ascii="Book Antiqua" w:hAnsi="Book Antiqua"/>
          <w:color w:val="000000" w:themeColor="text1"/>
          <w:sz w:val="24"/>
          <w:szCs w:val="24"/>
        </w:rPr>
        <w:t>structuring</w:t>
      </w:r>
      <w:r w:rsidRPr="00A65412">
        <w:rPr>
          <w:rFonts w:ascii="Book Antiqua" w:hAnsi="Book Antiqua"/>
          <w:color w:val="000000" w:themeColor="text1"/>
          <w:sz w:val="24"/>
          <w:szCs w:val="24"/>
        </w:rPr>
        <w:t xml:space="preserve"> of the extracellular matrix by controlled proteolysis</w:t>
      </w:r>
      <w:r w:rsidR="006A4714" w:rsidRPr="00A65412">
        <w:rPr>
          <w:rFonts w:ascii="Book Antiqua" w:hAnsi="Book Antiqua"/>
          <w:color w:val="000000" w:themeColor="text1"/>
          <w:sz w:val="24"/>
          <w:szCs w:val="24"/>
        </w:rPr>
        <w:t xml:space="preserve">, and the </w:t>
      </w:r>
      <w:r w:rsidRPr="00A65412">
        <w:rPr>
          <w:rFonts w:ascii="Book Antiqua" w:hAnsi="Book Antiqua"/>
          <w:color w:val="000000" w:themeColor="text1"/>
          <w:sz w:val="24"/>
          <w:szCs w:val="24"/>
        </w:rPr>
        <w:t>anaphyl</w:t>
      </w:r>
      <w:r w:rsidR="004D3B6E" w:rsidRPr="00A65412">
        <w:rPr>
          <w:rFonts w:ascii="Book Antiqua" w:hAnsi="Book Antiqua"/>
          <w:color w:val="000000" w:themeColor="text1"/>
          <w:sz w:val="24"/>
          <w:szCs w:val="24"/>
        </w:rPr>
        <w:t>a</w:t>
      </w:r>
      <w:r w:rsidRPr="00A65412">
        <w:rPr>
          <w:rFonts w:ascii="Book Antiqua" w:hAnsi="Book Antiqua"/>
          <w:color w:val="000000" w:themeColor="text1"/>
          <w:sz w:val="24"/>
          <w:szCs w:val="24"/>
        </w:rPr>
        <w:t>toxins were reported to increase the levels of MMP-1 and MMP-9 in monocytes</w:t>
      </w:r>
      <w:r w:rsidR="006A4714"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&lt;EndNote&gt;&lt;Cite&gt;&lt;Author&gt;Speidl&lt;/Author&gt;&lt;Year&gt;2011&lt;/Year&gt;&lt;RecNum&gt;5445&lt;/RecNum&gt;&lt;DisplayText&gt;&lt;style face="superscript"&gt;[126]&lt;/style&gt;&lt;/DisplayText&gt;&lt;record&gt;&lt;rec-number&gt;5445&lt;/rec-number&gt;&lt;foreign-keys&gt;&lt;key app="EN" db-id="e950vesd5pr2zpex0x1p9afepad59f2ss90p"&gt;5445&lt;/key&gt;&lt;/foreign-keys&gt;&lt;ref-type name="Journal Article"&gt;17&lt;/ref-type&gt;&lt;contributors&gt;&lt;authors&gt;&lt;author&gt;Speidl, W.S.&lt;/author&gt;&lt;author&gt;Kastl, S.P.&lt;/author&gt;&lt;author&gt;Hutter, R.&lt;/author&gt;&lt;author&gt;Katsaros, K.M.&lt;/author&gt;&lt;author&gt;Kaun, C.&lt;/author&gt;&lt;author&gt;Bauriedel, G.&lt;/author&gt;&lt;author&gt;Maurer, G.&lt;/author&gt;&lt;author&gt;Huber, K.&lt;/author&gt;&lt;author&gt;Badimon, J.J.&lt;/author&gt;&lt;author&gt;Wojta, J.&lt;/author&gt;&lt;/authors&gt;&lt;/contributors&gt;&lt;titles&gt;&lt;title&gt;The complement component C5a is present in human coronary lesions in vivo and induces the expression of MMP-1 and MMP-9 in human macrophages in vitro&lt;/title&gt;&lt;secondary-title&gt;FASEB J. &lt;/secondary-title&gt;&lt;/titles&gt;&lt;periodical&gt;&lt;full-title&gt;FASEB J.&lt;/full-title&gt;&lt;/periodical&gt;&lt;pages&gt;35-44&lt;/pages&gt;&lt;volume&gt;25&lt;/volume&gt;&lt;number&gt;(1)&lt;/number&gt;&lt;keywords&gt;&lt;keyword&gt;C5a&lt;/keyword&gt;&lt;keyword&gt;C5aR&lt;/keyword&gt;&lt;keyword&gt;Monocytes&lt;/keyword&gt;&lt;keyword&gt;Macrophages&lt;/keyword&gt;&lt;keyword&gt;MMP&lt;/keyword&gt;&lt;/keywords&gt;&lt;dates&gt;&lt;year&gt;2011&lt;/year&gt;&lt;/dates&gt;&lt;urls&gt;&lt;/urls&gt;&lt;custom2&gt;PMID:&amp;#xD;    20813982&amp;#xD;    [PubMed - indexed for MEDLINE] &amp;#xD;&amp;#xD;Free full text&lt;/custom2&gt;&lt;/record&gt;&lt;/Cite&gt;&lt;/EndNote&gt;</w:instrText>
      </w:r>
      <w:r w:rsidR="006A4714"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6" w:tooltip="Speidl, 2011 #5445" w:history="1">
        <w:r w:rsidR="003C0BA6" w:rsidRPr="00A65412">
          <w:rPr>
            <w:rFonts w:ascii="Book Antiqua" w:hAnsi="Book Antiqua"/>
            <w:noProof/>
            <w:color w:val="000000" w:themeColor="text1"/>
            <w:sz w:val="24"/>
            <w:szCs w:val="24"/>
            <w:vertAlign w:val="superscript"/>
          </w:rPr>
          <w:t>126</w:t>
        </w:r>
      </w:hyperlink>
      <w:r w:rsidR="006A4714" w:rsidRPr="00A65412">
        <w:rPr>
          <w:rFonts w:ascii="Book Antiqua" w:hAnsi="Book Antiqua"/>
          <w:noProof/>
          <w:color w:val="000000" w:themeColor="text1"/>
          <w:sz w:val="24"/>
          <w:szCs w:val="24"/>
          <w:vertAlign w:val="superscript"/>
        </w:rPr>
        <w:t>]</w:t>
      </w:r>
      <w:r w:rsidR="006A4714" w:rsidRPr="00A65412">
        <w:rPr>
          <w:rFonts w:ascii="Book Antiqua" w:hAnsi="Book Antiqua"/>
          <w:color w:val="000000" w:themeColor="text1"/>
          <w:sz w:val="24"/>
          <w:szCs w:val="24"/>
        </w:rPr>
        <w:fldChar w:fldCharType="end"/>
      </w:r>
      <w:r w:rsidR="006A4714"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and to be secretagogues of MMP-9 from granulocytes</w:t>
      </w:r>
      <w:r w:rsidR="004D3B6E"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&lt;EndNote&gt;&lt;Cite&gt;&lt;Author&gt;DiScipio R.G.&lt;/Author&gt;&lt;Year&gt;2006&lt;/Year&gt;&lt;RecNum&gt;3765&lt;/RecNum&gt;&lt;DisplayText&gt;&lt;style face="superscript"&gt;[127]&lt;/style&gt;&lt;/DisplayText&gt;&lt;record&gt;&lt;rec-number&gt;3765&lt;/rec-number&gt;&lt;foreign-keys&gt;&lt;key app="EN" db-id="de5t5s00wztvzvet529vder2dpsdrt2x9wwr"&gt;3765&lt;/key&gt;&lt;/foreign-keys&gt;&lt;ref-type name="Journal Article"&gt;17&lt;/ref-type&gt;&lt;contributors&gt;&lt;authors&gt;&lt;author&gt;DiScipio R.G., Schraufstatter I.U., Sikora L., Zuraw B.L., and Sriramarao P. &lt;/author&gt;&lt;/authors&gt;&lt;/contributors&gt;&lt;titles&gt;&lt;title&gt;C5a mediates secretion and activation of matrix metalloproteinase 9 from human eosinophils and neutrophils&lt;/title&gt;&lt;secondary-title&gt;Int. Immunopharmacol.&lt;/secondary-title&gt;&lt;/titles&gt;&lt;periodical&gt;&lt;full-title&gt;Int. Immunopharmacol.&lt;/full-title&gt;&lt;/periodical&gt;&lt;pages&gt;1109-1118&lt;/pages&gt;&lt;volume&gt;6&lt;/volume&gt;&lt;dates&gt;&lt;year&gt;2006&lt;/year&gt;&lt;/dates&gt;&lt;isbn&gt;PMID: 16714214&lt;/isbn&gt;&lt;urls&gt;&lt;/urls&gt;&lt;electronic-resource-num&gt;10.1016/j.intimp.2006.02.006&lt;/electronic-resource-num&gt;&lt;/record&gt;&lt;/Cite&gt;&lt;/EndNote&gt;</w:instrText>
      </w:r>
      <w:r w:rsidR="004D3B6E"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7" w:tooltip="DiScipio R.G., 2006 #3765" w:history="1">
        <w:r w:rsidR="003C0BA6" w:rsidRPr="00A65412">
          <w:rPr>
            <w:rFonts w:ascii="Book Antiqua" w:hAnsi="Book Antiqua"/>
            <w:noProof/>
            <w:color w:val="000000" w:themeColor="text1"/>
            <w:sz w:val="24"/>
            <w:szCs w:val="24"/>
            <w:vertAlign w:val="superscript"/>
          </w:rPr>
          <w:t>127</w:t>
        </w:r>
      </w:hyperlink>
      <w:r w:rsidR="006A4714" w:rsidRPr="00A65412">
        <w:rPr>
          <w:rFonts w:ascii="Book Antiqua" w:hAnsi="Book Antiqua"/>
          <w:noProof/>
          <w:color w:val="000000" w:themeColor="text1"/>
          <w:sz w:val="24"/>
          <w:szCs w:val="24"/>
          <w:vertAlign w:val="superscript"/>
        </w:rPr>
        <w:t>]</w:t>
      </w:r>
      <w:r w:rsidR="004D3B6E" w:rsidRPr="00A65412">
        <w:rPr>
          <w:rFonts w:ascii="Book Antiqua" w:hAnsi="Book Antiqua"/>
          <w:color w:val="000000" w:themeColor="text1"/>
          <w:sz w:val="24"/>
          <w:szCs w:val="24"/>
        </w:rPr>
        <w:fldChar w:fldCharType="end"/>
      </w:r>
      <w:r w:rsidR="004D3B6E" w:rsidRPr="00A65412">
        <w:rPr>
          <w:rFonts w:ascii="Book Antiqua" w:hAnsi="Book Antiqua"/>
          <w:color w:val="000000" w:themeColor="text1"/>
          <w:sz w:val="24"/>
          <w:szCs w:val="24"/>
        </w:rPr>
        <w:t>.</w:t>
      </w:r>
    </w:p>
    <w:p w:rsidR="00BD49BD" w:rsidRPr="00A65412" w:rsidRDefault="007163B8"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Both </w:t>
      </w:r>
      <w:r w:rsidR="007401FA" w:rsidRPr="00A65412">
        <w:rPr>
          <w:rFonts w:ascii="Book Antiqua" w:hAnsi="Book Antiqua"/>
          <w:color w:val="000000" w:themeColor="text1"/>
          <w:sz w:val="24"/>
          <w:szCs w:val="24"/>
        </w:rPr>
        <w:t xml:space="preserve">C3aR and C5aR are found on cultured </w:t>
      </w:r>
      <w:r w:rsidR="004D3B6E" w:rsidRPr="00A65412">
        <w:rPr>
          <w:rFonts w:ascii="Book Antiqua" w:hAnsi="Book Antiqua"/>
          <w:color w:val="000000" w:themeColor="text1"/>
          <w:sz w:val="24"/>
          <w:szCs w:val="24"/>
        </w:rPr>
        <w:t>e</w:t>
      </w:r>
      <w:r w:rsidR="007401FA" w:rsidRPr="00A65412">
        <w:rPr>
          <w:rFonts w:ascii="Book Antiqua" w:hAnsi="Book Antiqua"/>
          <w:color w:val="000000" w:themeColor="text1"/>
          <w:sz w:val="24"/>
          <w:szCs w:val="24"/>
        </w:rPr>
        <w:t>ndothelial cells, but these mediators use different signal transduction pathways</w:t>
      </w:r>
      <w:r w:rsidRPr="00A65412">
        <w:rPr>
          <w:rFonts w:ascii="Book Antiqua" w:hAnsi="Book Antiqua"/>
          <w:color w:val="000000" w:themeColor="text1"/>
          <w:sz w:val="24"/>
          <w:szCs w:val="24"/>
        </w:rPr>
        <w:t xml:space="preserve"> and the re</w:t>
      </w:r>
      <w:r w:rsidR="00344502" w:rsidRPr="00A65412">
        <w:rPr>
          <w:rFonts w:ascii="Book Antiqua" w:hAnsi="Book Antiqua"/>
          <w:color w:val="000000" w:themeColor="text1"/>
          <w:sz w:val="24"/>
          <w:szCs w:val="24"/>
        </w:rPr>
        <w:t>sponse to C3a is more transient</w:t>
      </w:r>
      <w:r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&lt;EndNote&gt;&lt;Cite&gt;&lt;Author&gt;Schraufstatter I.U.&lt;/Author&gt;&lt;Year&gt;2002&lt;/Year&gt;&lt;RecNum&gt;1415&lt;/RecNum&gt;&lt;DisplayText&gt;&lt;style face="superscript"&gt;[52]&lt;/style&gt;&lt;/DisplayText&gt;&lt;record&gt;&lt;rec-number&gt;1415&lt;/rec-number&gt;&lt;foreign-keys&gt;&lt;key app="EN" db-id="de5t5s00wztvzvet529vder2dpsdrt2x9wwr"&gt;1415&lt;/key&gt;&lt;/foreign-keys&gt;&lt;ref-type name="Journal Article"&gt;17&lt;/ref-type&gt;&lt;contributors&gt;&lt;authors&gt;&lt;author&gt;Schraufstatter I.U., ,Trieu K., Sikora L., Sriramarao P., and DiScipio R.&lt;/author&gt;&lt;/authors&gt;&lt;/contributors&gt;&lt;titles&gt;&lt;title&gt;Complement C3a and C5a induce different signal transduction cascades in endothelial cells&lt;/title&gt;&lt;secondary-title&gt;J. Immunol.&lt;/secondary-title&gt;&lt;/titles&gt;&lt;periodical&gt;&lt;full-title&gt;J. Immunol.&lt;/full-title&gt;&lt;/periodical&gt;&lt;pages&gt;2102-2110&lt;/pages&gt;&lt;volume&gt;169&lt;/volume&gt;&lt;dates&gt;&lt;year&gt;2002&lt;/year&gt;&lt;/dates&gt;&lt;isbn&gt;PMID: 12165538&lt;/isbn&gt;&lt;urls&gt;&lt;/urls&gt;&lt;electronic-resource-num&gt;10.4049/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jimmunol.169.4.2102&lt;/electronic-resource-num&gt;&lt;/record&gt;&lt;/Cite&gt;&lt;/EndNote&gt;</w:instrText>
      </w:r>
      <w:r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2" w:tooltip="Schraufstatter I.U., 2002 #1415" w:history="1">
        <w:r w:rsidR="003C0BA6" w:rsidRPr="00A65412">
          <w:rPr>
            <w:rFonts w:ascii="Book Antiqua" w:hAnsi="Book Antiqua"/>
            <w:noProof/>
            <w:color w:val="000000" w:themeColor="text1"/>
            <w:sz w:val="24"/>
            <w:szCs w:val="24"/>
            <w:vertAlign w:val="superscript"/>
          </w:rPr>
          <w:t>52</w:t>
        </w:r>
      </w:hyperlink>
      <w:r w:rsidR="0005739A"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Both the anaphylatoxins up-regulates chemokine </w:t>
      </w:r>
      <w:r w:rsidR="00344502" w:rsidRPr="00A65412">
        <w:rPr>
          <w:rFonts w:ascii="Book Antiqua" w:hAnsi="Book Antiqua"/>
          <w:color w:val="000000" w:themeColor="text1"/>
          <w:sz w:val="24"/>
          <w:szCs w:val="24"/>
        </w:rPr>
        <w:t>production in endothelial cells</w:t>
      </w:r>
      <w:r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&lt;EndNote&gt;&lt;Cite&gt;&lt;Author&gt;Monsinjon T.&lt;/Author&gt;&lt;Year&gt;2003&lt;/Year&gt;&lt;RecNum&gt;2864&lt;/RecNum&gt;&lt;DisplayText&gt;&lt;style face="superscript"&gt;[53]&lt;/style&gt;&lt;/DisplayText&gt;&lt;record&gt;&lt;rec-number&gt;2864&lt;/rec-number&gt;&lt;foreign-keys&gt;&lt;key app="EN" db-id="de5t5s00wztvzvet529vder2dpsdrt2x9wwr"&gt;2864&lt;/key&gt;&lt;/foreign-keys&gt;&lt;ref-type name="Journal Article"&gt;17&lt;/ref-type&gt;&lt;contributors&gt;&lt;authors&gt;&lt;author&gt;Monsinjon T., , Gasque P., Chan P., Ischenko A., Brady J.J., and Fontaine M.&lt;/author&gt;&lt;/authors&gt;&lt;/contributors&gt;&lt;titles&gt;&lt;title&gt;Regulation by complement C3a and C5a anaphylatoxins of cytokine production in human umbilical vein endothelial cells&lt;/title&gt;&lt;secondary-title&gt;FASEB J.&lt;/secondary-title&gt;&lt;/titles&gt;&lt;periodical&gt;&lt;full-title&gt;FASEB J.&lt;/full-title&gt;&lt;/periodical&gt;&lt;pages&gt;1003-1014&lt;/pages&gt;&lt;volume&gt;17&lt;/volume&gt;&lt;dates&gt;&lt;year&gt;2003&lt;/year&gt;&lt;/dates&gt;&lt;isbn&gt;PMID: 12773483&lt;/isbn&gt;&lt;urls&gt;&lt;related-urls&gt;&lt;url&gt;http://www.fasebj.org/cgi/content/abstract/17/9/1003 &lt;/url&gt;&lt;/related-urls&gt;&lt;/urls&gt;&lt;electronic-resource-num&gt;10.1096/fj.02-0737com&lt;/electronic-resource-num&gt;&lt;/record&gt;&lt;/Cite&gt;&lt;/EndNote&gt;</w:instrText>
      </w:r>
      <w:r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3" w:tooltip="Monsinjon T., 2003 #2864" w:history="1">
        <w:r w:rsidR="003C0BA6" w:rsidRPr="00A65412">
          <w:rPr>
            <w:rFonts w:ascii="Book Antiqua" w:hAnsi="Book Antiqua"/>
            <w:noProof/>
            <w:color w:val="000000" w:themeColor="text1"/>
            <w:sz w:val="24"/>
            <w:szCs w:val="24"/>
            <w:vertAlign w:val="superscript"/>
          </w:rPr>
          <w:t>53</w:t>
        </w:r>
      </w:hyperlink>
      <w:r w:rsidR="0005739A"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4D3B6E"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but</w:t>
      </w:r>
      <w:r w:rsidR="004D3B6E" w:rsidRPr="00A65412">
        <w:rPr>
          <w:rFonts w:ascii="Book Antiqua" w:hAnsi="Book Antiqua"/>
          <w:color w:val="000000" w:themeColor="text1"/>
          <w:sz w:val="24"/>
          <w:szCs w:val="24"/>
        </w:rPr>
        <w:t xml:space="preserve"> only C5a is chemotactic for </w:t>
      </w:r>
      <w:r w:rsidR="0082603C" w:rsidRPr="00A65412">
        <w:rPr>
          <w:rFonts w:ascii="Book Antiqua" w:hAnsi="Book Antiqua"/>
          <w:color w:val="000000" w:themeColor="text1"/>
          <w:sz w:val="24"/>
          <w:szCs w:val="24"/>
        </w:rPr>
        <w:t>HUVECs</w:t>
      </w:r>
      <w:r w:rsidR="004D3B6E"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&lt;EndNote&gt;&lt;Cite&gt;&lt;Author&gt;Schraufstatter I.U.&lt;/Author&gt;&lt;Year&gt;2002&lt;/Year&gt;&lt;RecNum&gt;1415&lt;/RecNum&gt;&lt;DisplayText&gt;&lt;style face="superscript"&gt;[52]&lt;/style&gt;&lt;/DisplayText&gt;&lt;record&gt;&lt;rec-number&gt;1415&lt;/rec-number&gt;&lt;foreign-keys&gt;&lt;key app="EN" db-id="de5t5s00wztvzvet529vder2dpsdrt2x9wwr"&gt;1415&lt;/key&gt;&lt;/foreign-keys&gt;&lt;ref-type name="Journal Article"&gt;17&lt;/ref-type&gt;&lt;contributors&gt;&lt;authors&gt;&lt;author&gt;Schraufstatter I.U., ,Trieu K., Sikora L., Sriramarao P., and DiScipio R.&lt;/author&gt;&lt;/authors&gt;&lt;/contributors&gt;&lt;titles&gt;&lt;title&gt;Complement C3a and C5a induce different signal transduction cascades in endothelial cells&lt;/title&gt;&lt;secondary-title&gt;J. Immunol.&lt;/secondary-title&gt;&lt;/titles&gt;&lt;periodical&gt;&lt;full-title&gt;J. Immunol.&lt;/full-title&gt;&lt;/periodical&gt;&lt;pages&gt;2102-2110&lt;/pages&gt;&lt;volume&gt;169&lt;/volume&gt;&lt;dates&gt;&lt;year&gt;2002&lt;/year&gt;&lt;/dates&gt;&lt;isbn&gt;PMID: 12165538&lt;/isbn&gt;&lt;urls&gt;&lt;/urls&gt;&lt;electronic-resource-num&gt;10.4049/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jimmunol.169.4.2102&lt;/electronic-resource-num&gt;&lt;/record&gt;&lt;/Cite&gt;&lt;/EndNote&gt;</w:instrText>
      </w:r>
      <w:r w:rsidR="004D3B6E"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2" w:tooltip="Schraufstatter I.U., 2002 #1415" w:history="1">
        <w:r w:rsidR="003C0BA6" w:rsidRPr="00A65412">
          <w:rPr>
            <w:rFonts w:ascii="Book Antiqua" w:hAnsi="Book Antiqua"/>
            <w:noProof/>
            <w:color w:val="000000" w:themeColor="text1"/>
            <w:sz w:val="24"/>
            <w:szCs w:val="24"/>
            <w:vertAlign w:val="superscript"/>
          </w:rPr>
          <w:t>52</w:t>
        </w:r>
      </w:hyperlink>
      <w:r w:rsidR="0005739A" w:rsidRPr="00A65412">
        <w:rPr>
          <w:rFonts w:ascii="Book Antiqua" w:hAnsi="Book Antiqua"/>
          <w:noProof/>
          <w:color w:val="000000" w:themeColor="text1"/>
          <w:sz w:val="24"/>
          <w:szCs w:val="24"/>
          <w:vertAlign w:val="superscript"/>
        </w:rPr>
        <w:t>]</w:t>
      </w:r>
      <w:r w:rsidR="004D3B6E" w:rsidRPr="00A65412">
        <w:rPr>
          <w:rFonts w:ascii="Book Antiqua" w:hAnsi="Book Antiqua"/>
          <w:color w:val="000000" w:themeColor="text1"/>
          <w:sz w:val="24"/>
          <w:szCs w:val="24"/>
        </w:rPr>
        <w:fldChar w:fldCharType="end"/>
      </w:r>
      <w:r w:rsidR="0082603C" w:rsidRPr="00A65412">
        <w:rPr>
          <w:rFonts w:ascii="Book Antiqua" w:hAnsi="Book Antiqua"/>
          <w:color w:val="000000" w:themeColor="text1"/>
          <w:sz w:val="24"/>
          <w:szCs w:val="24"/>
        </w:rPr>
        <w:t xml:space="preserve"> and microvascular endothelial cells</w:t>
      </w:r>
      <w:r w:rsidR="00E27055"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&lt;EndNote&gt;&lt;Cite&gt;&lt;Author&gt;Laudes I.J.&lt;/Author&gt;&lt;Year&gt;2002&lt;/Year&gt;&lt;RecNum&gt;4455&lt;/RecNum&gt;&lt;DisplayText&gt;&lt;style face="superscript"&gt;[54]&lt;/style&gt;&lt;/DisplayText&gt;&lt;record&gt;&lt;rec-number&gt;4455&lt;/rec-number&gt;&lt;foreign-keys&gt;&lt;key app="EN" db-id="de5t5s00wztvzvet529vder2dpsdrt2x9wwr"&gt;4455&lt;/key&gt;&lt;/foreign-keys&gt;&lt;ref-type name="Journal Article"&gt;17&lt;/ref-type&gt;&lt;contributors&gt;&lt;authors&gt;&lt;author&gt;Laudes I.J., , Chu J.C., Huber-Lang M., Guo R.F., and Riedemann N.C.&lt;/author&gt;&lt;/authors&gt;&lt;/contributors&gt;&lt;titles&gt;&lt;title&gt;Expression and function of C5a receptor in mouse microvascular endothelial cells&lt;/title&gt;&lt;secondary-title&gt;J. Immunol.&lt;/secondary-title&gt;&lt;/titles&gt;&lt;periodical&gt;&lt;full-title&gt;J. Immunol.&lt;/full-title&gt;&lt;/periodical&gt;&lt;pages&gt;5962&lt;/pages&gt;&lt;volume&gt;169&lt;/volume&gt;&lt;dates&gt;&lt;year&gt;2002&lt;/year&gt;&lt;/dates&gt;&lt;isbn&gt;PMID: 12421982 &lt;/isbn&gt;&lt;urls&gt;&lt;/urls&gt;&lt;electronic-resource-num&gt;10.4049/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jimmunol.169.10.5962&lt;/electronic-resource-num&gt;&lt;/record&gt;&lt;/Cite&gt;&lt;/EndNote&gt;</w:instrText>
      </w:r>
      <w:r w:rsidR="00E27055"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4" w:tooltip="Laudes I.J., 2002 #4455" w:history="1">
        <w:r w:rsidR="003C0BA6" w:rsidRPr="00A65412">
          <w:rPr>
            <w:rFonts w:ascii="Book Antiqua" w:hAnsi="Book Antiqua"/>
            <w:noProof/>
            <w:color w:val="000000" w:themeColor="text1"/>
            <w:sz w:val="24"/>
            <w:szCs w:val="24"/>
            <w:vertAlign w:val="superscript"/>
          </w:rPr>
          <w:t>54</w:t>
        </w:r>
      </w:hyperlink>
      <w:r w:rsidR="0005739A" w:rsidRPr="00A65412">
        <w:rPr>
          <w:rFonts w:ascii="Book Antiqua" w:hAnsi="Book Antiqua"/>
          <w:noProof/>
          <w:color w:val="000000" w:themeColor="text1"/>
          <w:sz w:val="24"/>
          <w:szCs w:val="24"/>
          <w:vertAlign w:val="superscript"/>
        </w:rPr>
        <w:t>]</w:t>
      </w:r>
      <w:r w:rsidR="00E27055"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r w:rsidR="00E27055" w:rsidRPr="00A65412">
        <w:rPr>
          <w:rFonts w:ascii="Book Antiqua" w:hAnsi="Book Antiqua"/>
          <w:color w:val="000000" w:themeColor="text1"/>
          <w:sz w:val="24"/>
          <w:szCs w:val="24"/>
        </w:rPr>
        <w:t xml:space="preserve"> Moreover, it was reported that C5a could induce not only migration of cultured microvascular endothelial cells but proliferat</w:t>
      </w:r>
      <w:r w:rsidR="00BD49BD" w:rsidRPr="00A65412">
        <w:rPr>
          <w:rFonts w:ascii="Book Antiqua" w:hAnsi="Book Antiqua"/>
          <w:color w:val="000000" w:themeColor="text1"/>
          <w:sz w:val="24"/>
          <w:szCs w:val="24"/>
        </w:rPr>
        <w:t>ion and ring formation as</w:t>
      </w:r>
      <w:r w:rsidR="001E57A5" w:rsidRPr="00A65412">
        <w:rPr>
          <w:rFonts w:ascii="Book Antiqua" w:hAnsi="Book Antiqua"/>
          <w:color w:val="000000" w:themeColor="text1"/>
          <w:sz w:val="24"/>
          <w:szCs w:val="24"/>
        </w:rPr>
        <w:t xml:space="preserve"> well</w:t>
      </w:r>
      <w:r w:rsidR="001E57A5"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&lt;EndNote&gt;&lt;Cite&gt;&lt;Author&gt;Kurihara R.&lt;/Author&gt;&lt;Year&gt;2010&lt;/Year&gt;&lt;RecNum&gt;6440&lt;/RecNum&gt;&lt;DisplayText&gt;&lt;style face="superscript"&gt;[128]&lt;/style&gt;&lt;/DisplayText&gt;&lt;record&gt;&lt;rec-number&gt;6440&lt;/rec-number&gt;&lt;foreign-keys&gt;&lt;key app="EN" db-id="de5t5s00wztvzvet529vder2dpsdrt2x9wwr"&gt;6440&lt;/key&gt;&lt;/foreign-keys&gt;&lt;ref-type name="Journal Article"&gt;17&lt;/ref-type&gt;&lt;contributors&gt;&lt;authors&gt;&lt;author&gt;Kurihara R., , Yamaoka K., Sawamukai N., Shimajiri S., Oshita K., Yukawa S., Tokunaga M., Iwata S., Saito K., Chiba K., and Tanaka Y.&lt;/author&gt;&lt;/authors&gt;&lt;/contributors&gt;&lt;titles&gt;&lt;title&gt;C5a promotes migration, proliferation, and vessel formation in endothelial cells&lt;/title&gt;&lt;secondary-title&gt;Inflamm. Res.&lt;/secondary-title&gt;&lt;/titles&gt;&lt;periodical&gt;&lt;full-title&gt;Inflamm. Res.&lt;/full-title&gt;&lt;/periodical&gt;&lt;pages&gt;659-666&lt;/pages&gt;&lt;volume&gt;59&lt;/volume&gt;&lt;keywords&gt;&lt;keyword&gt;Medicine&lt;/keyword&gt;&lt;/keywords&gt;&lt;dates&gt;&lt;year&gt;2010&lt;/year&gt;&lt;/dates&gt;&lt;isbn&gt;PMID: 20217457&lt;/isbn&gt;&lt;urls&gt;&lt;related-urls&gt;&lt;url&gt;http://dx.doi.org/10.1007/s00011-010-0178-4 &lt;/url&gt;&lt;/related-urls&gt;&lt;/urls&gt;&lt;electronic-resource-num&gt;10.1007/s00011-010-01784&lt;/electronic-resource-num&gt;&lt;/record&gt;&lt;/Cite&gt;&lt;/EndNote&gt;</w:instrText>
      </w:r>
      <w:r w:rsidR="001E57A5"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8" w:tooltip="Kurihara R., 2010 #6440" w:history="1">
        <w:r w:rsidR="003C0BA6" w:rsidRPr="00A65412">
          <w:rPr>
            <w:rFonts w:ascii="Book Antiqua" w:hAnsi="Book Antiqua"/>
            <w:noProof/>
            <w:color w:val="000000" w:themeColor="text1"/>
            <w:sz w:val="24"/>
            <w:szCs w:val="24"/>
            <w:vertAlign w:val="superscript"/>
          </w:rPr>
          <w:t>128</w:t>
        </w:r>
      </w:hyperlink>
      <w:r w:rsidR="006A4714" w:rsidRPr="00A65412">
        <w:rPr>
          <w:rFonts w:ascii="Book Antiqua" w:hAnsi="Book Antiqua"/>
          <w:noProof/>
          <w:color w:val="000000" w:themeColor="text1"/>
          <w:sz w:val="24"/>
          <w:szCs w:val="24"/>
          <w:vertAlign w:val="superscript"/>
        </w:rPr>
        <w:t>]</w:t>
      </w:r>
      <w:r w:rsidR="001E57A5" w:rsidRPr="00A65412">
        <w:rPr>
          <w:rFonts w:ascii="Book Antiqua" w:hAnsi="Book Antiqua"/>
          <w:color w:val="000000" w:themeColor="text1"/>
          <w:sz w:val="24"/>
          <w:szCs w:val="24"/>
        </w:rPr>
        <w:fldChar w:fldCharType="end"/>
      </w:r>
      <w:r w:rsidR="001E57A5" w:rsidRPr="00A65412">
        <w:rPr>
          <w:rFonts w:ascii="Book Antiqua" w:hAnsi="Book Antiqua"/>
          <w:color w:val="000000" w:themeColor="text1"/>
          <w:sz w:val="24"/>
          <w:szCs w:val="24"/>
        </w:rPr>
        <w:t>.</w:t>
      </w:r>
    </w:p>
    <w:p w:rsidR="00574BEE" w:rsidRPr="00A65412" w:rsidRDefault="007401FA"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olor w:val="000000" w:themeColor="text1"/>
          <w:sz w:val="24"/>
          <w:szCs w:val="24"/>
        </w:rPr>
        <w:lastRenderedPageBreak/>
        <w:t xml:space="preserve">C3a and C5a were found to increase VEGF in human culture </w:t>
      </w:r>
      <w:r w:rsidR="007163B8" w:rsidRPr="00A65412">
        <w:rPr>
          <w:rFonts w:ascii="Book Antiqua" w:hAnsi="Book Antiqua"/>
          <w:color w:val="000000" w:themeColor="text1"/>
          <w:sz w:val="24"/>
          <w:szCs w:val="24"/>
        </w:rPr>
        <w:t>r</w:t>
      </w:r>
      <w:r w:rsidRPr="00A65412">
        <w:rPr>
          <w:rFonts w:ascii="Book Antiqua" w:hAnsi="Book Antiqua"/>
          <w:color w:val="000000" w:themeColor="text1"/>
          <w:sz w:val="24"/>
          <w:szCs w:val="24"/>
        </w:rPr>
        <w:t xml:space="preserve">etinal </w:t>
      </w:r>
      <w:r w:rsidR="007163B8" w:rsidRPr="00A65412">
        <w:rPr>
          <w:rFonts w:ascii="Book Antiqua" w:hAnsi="Book Antiqua"/>
          <w:color w:val="000000" w:themeColor="text1"/>
          <w:sz w:val="24"/>
          <w:szCs w:val="24"/>
        </w:rPr>
        <w:t>p</w:t>
      </w:r>
      <w:r w:rsidRPr="00A65412">
        <w:rPr>
          <w:rFonts w:ascii="Book Antiqua" w:hAnsi="Book Antiqua"/>
          <w:color w:val="000000" w:themeColor="text1"/>
          <w:sz w:val="24"/>
          <w:szCs w:val="24"/>
        </w:rPr>
        <w:t xml:space="preserve">igment </w:t>
      </w:r>
      <w:r w:rsidR="007163B8" w:rsidRPr="00A65412">
        <w:rPr>
          <w:rFonts w:ascii="Book Antiqua" w:hAnsi="Book Antiqua"/>
          <w:color w:val="000000" w:themeColor="text1"/>
          <w:sz w:val="24"/>
          <w:szCs w:val="24"/>
        </w:rPr>
        <w:t>e</w:t>
      </w:r>
      <w:r w:rsidRPr="00A65412">
        <w:rPr>
          <w:rFonts w:ascii="Book Antiqua" w:hAnsi="Book Antiqua"/>
          <w:color w:val="000000" w:themeColor="text1"/>
          <w:sz w:val="24"/>
          <w:szCs w:val="24"/>
        </w:rPr>
        <w:t xml:space="preserve">pithelial cells, and when the anaphylatoxins were </w:t>
      </w:r>
      <w:r w:rsidR="007163B8" w:rsidRPr="00A65412">
        <w:rPr>
          <w:rFonts w:ascii="Book Antiqua" w:hAnsi="Book Antiqua"/>
          <w:color w:val="000000" w:themeColor="text1"/>
          <w:sz w:val="24"/>
          <w:szCs w:val="24"/>
        </w:rPr>
        <w:t xml:space="preserve">injected </w:t>
      </w:r>
      <w:r w:rsidRPr="00A65412">
        <w:rPr>
          <w:rFonts w:ascii="Book Antiqua" w:hAnsi="Book Antiqua"/>
          <w:color w:val="000000" w:themeColor="text1"/>
          <w:sz w:val="24"/>
          <w:szCs w:val="24"/>
        </w:rPr>
        <w:t>intravit</w:t>
      </w:r>
      <w:r w:rsidR="007163B8" w:rsidRPr="00A65412">
        <w:rPr>
          <w:rFonts w:ascii="Book Antiqua" w:hAnsi="Book Antiqua"/>
          <w:color w:val="000000" w:themeColor="text1"/>
          <w:sz w:val="24"/>
          <w:szCs w:val="24"/>
        </w:rPr>
        <w:t>r</w:t>
      </w:r>
      <w:r w:rsidRPr="00A65412">
        <w:rPr>
          <w:rFonts w:ascii="Book Antiqua" w:hAnsi="Book Antiqua"/>
          <w:color w:val="000000" w:themeColor="text1"/>
          <w:sz w:val="24"/>
          <w:szCs w:val="24"/>
        </w:rPr>
        <w:t xml:space="preserve">eously  into normal mice, an increase in VEGF within the </w:t>
      </w:r>
      <w:r w:rsidR="007163B8" w:rsidRPr="00A65412">
        <w:rPr>
          <w:rFonts w:ascii="Book Antiqua" w:hAnsi="Book Antiqua"/>
          <w:color w:val="000000" w:themeColor="text1"/>
          <w:sz w:val="24"/>
          <w:szCs w:val="24"/>
        </w:rPr>
        <w:t>r</w:t>
      </w:r>
      <w:r w:rsidRPr="00A65412">
        <w:rPr>
          <w:rFonts w:ascii="Book Antiqua" w:hAnsi="Book Antiqua"/>
          <w:color w:val="000000" w:themeColor="text1"/>
          <w:sz w:val="24"/>
          <w:szCs w:val="24"/>
        </w:rPr>
        <w:t xml:space="preserve">etinal </w:t>
      </w:r>
      <w:r w:rsidR="007163B8" w:rsidRPr="00A65412">
        <w:rPr>
          <w:rFonts w:ascii="Book Antiqua" w:hAnsi="Book Antiqua"/>
          <w:color w:val="000000" w:themeColor="text1"/>
          <w:sz w:val="24"/>
          <w:szCs w:val="24"/>
        </w:rPr>
        <w:t>p</w:t>
      </w:r>
      <w:r w:rsidRPr="00A65412">
        <w:rPr>
          <w:rFonts w:ascii="Book Antiqua" w:hAnsi="Book Antiqua"/>
          <w:color w:val="000000" w:themeColor="text1"/>
          <w:sz w:val="24"/>
          <w:szCs w:val="24"/>
        </w:rPr>
        <w:t xml:space="preserve">igment </w:t>
      </w:r>
      <w:r w:rsidR="007163B8" w:rsidRPr="00A65412">
        <w:rPr>
          <w:rFonts w:ascii="Book Antiqua" w:hAnsi="Book Antiqua"/>
          <w:color w:val="000000" w:themeColor="text1"/>
          <w:sz w:val="24"/>
          <w:szCs w:val="24"/>
        </w:rPr>
        <w:t>e</w:t>
      </w:r>
      <w:r w:rsidRPr="00A65412">
        <w:rPr>
          <w:rFonts w:ascii="Book Antiqua" w:hAnsi="Book Antiqua"/>
          <w:color w:val="000000" w:themeColor="text1"/>
          <w:sz w:val="24"/>
          <w:szCs w:val="24"/>
        </w:rPr>
        <w:t>pithelial-chor</w:t>
      </w:r>
      <w:r w:rsidR="007163B8" w:rsidRPr="00A65412">
        <w:rPr>
          <w:rFonts w:ascii="Book Antiqua" w:hAnsi="Book Antiqua"/>
          <w:color w:val="000000" w:themeColor="text1"/>
          <w:sz w:val="24"/>
          <w:szCs w:val="24"/>
        </w:rPr>
        <w:t>o</w:t>
      </w:r>
      <w:r w:rsidRPr="00A65412">
        <w:rPr>
          <w:rFonts w:ascii="Book Antiqua" w:hAnsi="Book Antiqua"/>
          <w:color w:val="000000" w:themeColor="text1"/>
          <w:sz w:val="24"/>
          <w:szCs w:val="24"/>
        </w:rPr>
        <w:t>id l</w:t>
      </w:r>
      <w:r w:rsidR="00CA25C0" w:rsidRPr="00A65412">
        <w:rPr>
          <w:rFonts w:ascii="Book Antiqua" w:hAnsi="Book Antiqua"/>
          <w:color w:val="000000" w:themeColor="text1"/>
          <w:sz w:val="24"/>
          <w:szCs w:val="24"/>
        </w:rPr>
        <w:t>ayer of the retina was observed</w:t>
      </w:r>
      <w:r w:rsidR="001E57A5"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&lt;EndNote&gt;&lt;Cite&gt;&lt;Author&gt;Nozaki M.&lt;/Author&gt;&lt;Year&gt;2006&lt;/Year&gt;&lt;RecNum&gt;4825&lt;/RecNum&gt;&lt;DisplayText&gt;&lt;style face="superscript"&gt;[80]&lt;/style&gt;&lt;/DisplayText&gt;&lt;record&gt;&lt;rec-number&gt;4825&lt;/rec-number&gt;&lt;foreign-keys&gt;&lt;key app="EN" db-id="de5t5s00wztvzvet529vder2dpsdrt2x9wwr"&gt;4825&lt;/key&gt;&lt;/foreign-keys&gt;&lt;ref-type name="Journal Article"&gt;17&lt;/ref-type&gt;&lt;contributors&gt;&lt;authors&gt;&lt;author&gt;Nozaki M., , Raisler B.J., Sakurai E., Sarma J.V., Barnum S.R., Lambris J.D., Chen Y., Zhang K., Ambati B.K., Baffi J.Z., and Ambati J.&lt;/author&gt;&lt;/authors&gt;&lt;/contributors&gt;&lt;titles&gt;&lt;title&gt;Drusen complement components C3a and C5a promote choroidal neovascularization&lt;/title&gt;&lt;secondary-title&gt;Proc. Natl. Acad. Sci.&lt;/secondary-title&gt;&lt;/titles&gt;&lt;periodical&gt;&lt;full-title&gt;Proc. Natl. Acad. Sci.&lt;/full-title&gt;&lt;/periodical&gt;&lt;pages&gt;2328-2333&lt;/pages&gt;&lt;volume&gt;103&lt;/volume&gt;&lt;dates&gt;&lt;year&gt;2006&lt;/year&gt;&lt;/dates&gt;&lt;isbn&gt;PMID: 16452172&lt;/isbn&gt;&lt;urls&gt;&lt;related-urls&gt;&lt;url&gt;http://www.pnas.org/cgi/content/abstract/103/7/2328 &lt;/url&gt;&lt;/related-urls&gt;&lt;/urls&gt;&lt;electronic-resource-num&gt;10.1073/pnas.0408835103&lt;/electronic-resource-num&gt;&lt;/record&gt;&lt;/Cite&gt;&lt;/EndNote&gt;</w:instrText>
      </w:r>
      <w:r w:rsidR="001E57A5"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80" w:tooltip="Nozaki M., 2006 #4825" w:history="1">
        <w:r w:rsidR="003C0BA6" w:rsidRPr="00A65412">
          <w:rPr>
            <w:rFonts w:ascii="Book Antiqua" w:hAnsi="Book Antiqua"/>
            <w:noProof/>
            <w:color w:val="000000" w:themeColor="text1"/>
            <w:sz w:val="24"/>
            <w:szCs w:val="24"/>
            <w:vertAlign w:val="superscript"/>
          </w:rPr>
          <w:t>80</w:t>
        </w:r>
      </w:hyperlink>
      <w:r w:rsidR="009057CE" w:rsidRPr="00A65412">
        <w:rPr>
          <w:rFonts w:ascii="Book Antiqua" w:hAnsi="Book Antiqua"/>
          <w:noProof/>
          <w:color w:val="000000" w:themeColor="text1"/>
          <w:sz w:val="24"/>
          <w:szCs w:val="24"/>
          <w:vertAlign w:val="superscript"/>
        </w:rPr>
        <w:t>]</w:t>
      </w:r>
      <w:r w:rsidR="001E57A5" w:rsidRPr="00A65412">
        <w:rPr>
          <w:rFonts w:ascii="Book Antiqua" w:hAnsi="Book Antiqua"/>
          <w:color w:val="000000" w:themeColor="text1"/>
          <w:sz w:val="24"/>
          <w:szCs w:val="24"/>
        </w:rPr>
        <w:fldChar w:fldCharType="end"/>
      </w:r>
      <w:r w:rsidR="001E57A5"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 xml:space="preserve">Others found that C5a but not C3a induced VEGF synthesis and secretion from a </w:t>
      </w:r>
      <w:r w:rsidR="007163B8" w:rsidRPr="00A65412">
        <w:rPr>
          <w:rFonts w:ascii="Book Antiqua" w:hAnsi="Book Antiqua"/>
          <w:color w:val="000000" w:themeColor="text1"/>
          <w:sz w:val="24"/>
          <w:szCs w:val="24"/>
        </w:rPr>
        <w:t>r</w:t>
      </w:r>
      <w:r w:rsidRPr="00A65412">
        <w:rPr>
          <w:rFonts w:ascii="Book Antiqua" w:hAnsi="Book Antiqua"/>
          <w:color w:val="000000" w:themeColor="text1"/>
          <w:sz w:val="24"/>
          <w:szCs w:val="24"/>
        </w:rPr>
        <w:t xml:space="preserve">etinal </w:t>
      </w:r>
      <w:r w:rsidR="007163B8" w:rsidRPr="00A65412">
        <w:rPr>
          <w:rFonts w:ascii="Book Antiqua" w:hAnsi="Book Antiqua"/>
          <w:color w:val="000000" w:themeColor="text1"/>
          <w:sz w:val="24"/>
          <w:szCs w:val="24"/>
        </w:rPr>
        <w:t>p</w:t>
      </w:r>
      <w:r w:rsidRPr="00A65412">
        <w:rPr>
          <w:rFonts w:ascii="Book Antiqua" w:hAnsi="Book Antiqua"/>
          <w:color w:val="000000" w:themeColor="text1"/>
          <w:sz w:val="24"/>
          <w:szCs w:val="24"/>
        </w:rPr>
        <w:t xml:space="preserve">igment </w:t>
      </w:r>
      <w:r w:rsidR="007163B8" w:rsidRPr="00A65412">
        <w:rPr>
          <w:rFonts w:ascii="Book Antiqua" w:hAnsi="Book Antiqua"/>
          <w:color w:val="000000" w:themeColor="text1"/>
          <w:sz w:val="24"/>
          <w:szCs w:val="24"/>
        </w:rPr>
        <w:t>e</w:t>
      </w:r>
      <w:r w:rsidRPr="00A65412">
        <w:rPr>
          <w:rFonts w:ascii="Book Antiqua" w:hAnsi="Book Antiqua"/>
          <w:color w:val="000000" w:themeColor="text1"/>
          <w:sz w:val="24"/>
          <w:szCs w:val="24"/>
        </w:rPr>
        <w:t>pithelial cell line</w:t>
      </w:r>
      <w:r w:rsidR="009C09B0"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&lt;EndNote&gt;&lt;Cite&gt;&lt;Author&gt;Cortright D.N.&lt;/Author&gt;&lt;Year&gt;2009&lt;/Year&gt;&lt;RecNum&gt;7380&lt;/RecNum&gt;&lt;DisplayText&gt;&lt;style face="superscript"&gt;[129]&lt;/style&gt;&lt;/DisplayText&gt;&lt;record&gt;&lt;rec-number&gt;7380&lt;/rec-number&gt;&lt;foreign-keys&gt;&lt;key app="EN" db-id="de5t5s00wztvzvet529vder2dpsdrt2x9wwr"&gt;7380&lt;/key&gt;&lt;/foreign-keys&gt;&lt;ref-type name="Journal Article"&gt;17&lt;/ref-type&gt;&lt;contributors&gt;&lt;authors&gt;&lt;author&gt;Cortright D.N., , Meade R., Waters S.M., Chenard, B.L., and Krause J.E.&lt;/author&gt;&lt;/authors&gt;&lt;/contributors&gt;&lt;titles&gt;&lt;title&gt;C5a, but not C3a, increases VEGF secretion in ARPE-19 human retinal pigment epithelial cells&lt;/title&gt;&lt;secondary-title&gt;Curr. Eye Res.&lt;/secondary-title&gt;&lt;/titles&gt;&lt;periodical&gt;&lt;full-title&gt;Curr. Eye Res.&lt;/full-title&gt;&lt;/periodical&gt;&lt;pages&gt;57-61&lt;/pages&gt;&lt;volume&gt;34&lt;/volume&gt;&lt;dates&gt;&lt;year&gt;2009&lt;/year&gt;&lt;/dates&gt;&lt;isbn&gt;PMID: 19172471&lt;/isbn&gt;&lt;urls&gt;&lt;related-urls&gt;&lt;url&gt;http://informahealthcare.com/doi/abs/10.1080/02713680802546658&lt;/url&gt;&lt;/related-urls&gt;&lt;/urls&gt;&lt;electronic-resource-num&gt;10.1080/02713680802546658&lt;/electronic-resource-num&gt;&lt;/record&gt;&lt;/Cite&gt;&lt;/EndNote&gt;</w:instrText>
      </w:r>
      <w:r w:rsidR="009C09B0"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9" w:tooltip="Cortright D.N., 2009 #7380" w:history="1">
        <w:r w:rsidR="003C0BA6" w:rsidRPr="00A65412">
          <w:rPr>
            <w:rFonts w:ascii="Book Antiqua" w:hAnsi="Book Antiqua"/>
            <w:noProof/>
            <w:color w:val="000000" w:themeColor="text1"/>
            <w:sz w:val="24"/>
            <w:szCs w:val="24"/>
            <w:vertAlign w:val="superscript"/>
          </w:rPr>
          <w:t>129</w:t>
        </w:r>
      </w:hyperlink>
      <w:r w:rsidR="006A4714" w:rsidRPr="00A65412">
        <w:rPr>
          <w:rFonts w:ascii="Book Antiqua" w:hAnsi="Book Antiqua"/>
          <w:noProof/>
          <w:color w:val="000000" w:themeColor="text1"/>
          <w:sz w:val="24"/>
          <w:szCs w:val="24"/>
          <w:vertAlign w:val="superscript"/>
        </w:rPr>
        <w:t>]</w:t>
      </w:r>
      <w:r w:rsidR="009C09B0" w:rsidRPr="00A65412">
        <w:rPr>
          <w:rFonts w:ascii="Book Antiqua" w:hAnsi="Book Antiqua"/>
          <w:color w:val="000000" w:themeColor="text1"/>
          <w:sz w:val="24"/>
          <w:szCs w:val="24"/>
        </w:rPr>
        <w:fldChar w:fldCharType="end"/>
      </w:r>
      <w:r w:rsidR="009C09B0" w:rsidRPr="00A65412">
        <w:rPr>
          <w:rFonts w:ascii="Book Antiqua" w:hAnsi="Book Antiqua"/>
          <w:color w:val="000000" w:themeColor="text1"/>
          <w:sz w:val="24"/>
          <w:szCs w:val="24"/>
        </w:rPr>
        <w:t>.</w:t>
      </w:r>
      <w:r w:rsidRPr="00A65412">
        <w:rPr>
          <w:rFonts w:ascii="Book Antiqua" w:hAnsi="Book Antiqua"/>
          <w:color w:val="000000" w:themeColor="text1"/>
          <w:sz w:val="24"/>
          <w:szCs w:val="24"/>
        </w:rPr>
        <w:t xml:space="preserve"> Furthermore,  both C3a and C5a were reported to induce production</w:t>
      </w:r>
      <w:r w:rsidR="00344502" w:rsidRPr="00A65412">
        <w:rPr>
          <w:rFonts w:ascii="Book Antiqua" w:hAnsi="Book Antiqua"/>
          <w:color w:val="000000" w:themeColor="text1"/>
          <w:sz w:val="24"/>
          <w:szCs w:val="24"/>
        </w:rPr>
        <w:t xml:space="preserve"> and secretion of VEGF from MSC</w:t>
      </w:r>
      <w:r w:rsidR="009C09B0"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&lt;EndNote&gt;&lt;Cite&gt;&lt;Author&gt;DiScipio R.G.&lt;/Author&gt;&lt;Year&gt;2013&lt;/Year&gt;&lt;RecNum&gt;7084&lt;/RecNum&gt;&lt;DisplayText&gt;&lt;style face="superscript"&gt;[91]&lt;/style&gt;&lt;/DisplayText&gt;&lt;record&gt;&lt;rec-number&gt;7084&lt;/rec-number&gt;&lt;foreign-keys&gt;&lt;key app="EN" db-id="de5t5s00wztvzvet529vder2dpsdrt2x9wwr"&gt;7084&lt;/key&gt;&lt;/foreign-keys&gt;&lt;ref-type name="Journal Article"&gt;17&lt;/ref-type&gt;&lt;contributors&gt;&lt;authors&gt;&lt;author&gt;DiScipio R.G., , Khaldoyanidi S.K., Moya-Castro R., and Schraufstatter I.U.&lt;/author&gt;&lt;/authors&gt;&lt;/contributors&gt;&lt;titles&gt;&lt;title&gt;Complement C3a signaling mediates production of angiogenic factors in mesenchymal stem cells&lt;/title&gt;&lt;secondary-title&gt;J. Biomed. Sci. Eng.&lt;/secondary-title&gt;&lt;/titles&gt;&lt;periodical&gt;&lt;full-title&gt;J. Biomed. Sci. Eng.&lt;/full-title&gt;&lt;/periodical&gt;&lt;pages&gt;1-13&lt;/pages&gt;&lt;volume&gt;6&lt;/volume&gt;&lt;dates&gt;&lt;year&gt;2013&lt;/year&gt;&lt;/dates&gt;&lt;urls&gt;&lt;/urls&gt;&lt;electronic-resource-num&gt;10.4236/jbise.2013.68A&lt;/electronic-resource-num&gt;&lt;/record&gt;&lt;/Cite&gt;&lt;/EndNote&gt;</w:instrText>
      </w:r>
      <w:r w:rsidR="009C09B0"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91" w:tooltip="DiScipio R.G., 2013 #7084" w:history="1">
        <w:r w:rsidR="003C0BA6" w:rsidRPr="00A65412">
          <w:rPr>
            <w:rFonts w:ascii="Book Antiqua" w:hAnsi="Book Antiqua"/>
            <w:noProof/>
            <w:color w:val="000000" w:themeColor="text1"/>
            <w:sz w:val="24"/>
            <w:szCs w:val="24"/>
            <w:vertAlign w:val="superscript"/>
          </w:rPr>
          <w:t>91</w:t>
        </w:r>
      </w:hyperlink>
      <w:r w:rsidR="009057CE" w:rsidRPr="00A65412">
        <w:rPr>
          <w:rFonts w:ascii="Book Antiqua" w:hAnsi="Book Antiqua"/>
          <w:noProof/>
          <w:color w:val="000000" w:themeColor="text1"/>
          <w:sz w:val="24"/>
          <w:szCs w:val="24"/>
          <w:vertAlign w:val="superscript"/>
        </w:rPr>
        <w:t>]</w:t>
      </w:r>
      <w:r w:rsidR="009C09B0" w:rsidRPr="00A65412">
        <w:rPr>
          <w:rFonts w:ascii="Book Antiqua" w:hAnsi="Book Antiqua"/>
          <w:color w:val="000000" w:themeColor="text1"/>
          <w:sz w:val="24"/>
          <w:szCs w:val="24"/>
        </w:rPr>
        <w:fldChar w:fldCharType="end"/>
      </w:r>
      <w:r w:rsidR="009C09B0" w:rsidRPr="00A65412">
        <w:rPr>
          <w:rFonts w:ascii="Book Antiqua" w:hAnsi="Book Antiqua"/>
          <w:color w:val="000000" w:themeColor="text1"/>
          <w:sz w:val="24"/>
          <w:szCs w:val="24"/>
        </w:rPr>
        <w:t>.</w:t>
      </w:r>
      <w:r w:rsidR="00574BEE" w:rsidRPr="00A65412">
        <w:rPr>
          <w:rFonts w:ascii="Book Antiqua" w:hAnsi="Book Antiqua"/>
          <w:color w:val="000000" w:themeColor="text1"/>
          <w:sz w:val="24"/>
          <w:szCs w:val="24"/>
        </w:rPr>
        <w:t xml:space="preserve"> </w:t>
      </w:r>
      <w:r w:rsidR="00574BEE" w:rsidRPr="00A65412">
        <w:rPr>
          <w:rFonts w:ascii="Book Antiqua" w:hAnsi="Book Antiqua" w:cs="Arial"/>
          <w:color w:val="000000" w:themeColor="text1"/>
          <w:sz w:val="24"/>
          <w:szCs w:val="24"/>
        </w:rPr>
        <w:t xml:space="preserve">Although there is no </w:t>
      </w:r>
      <w:r w:rsidR="00574BEE" w:rsidRPr="00A65412">
        <w:rPr>
          <w:rFonts w:ascii="Book Antiqua" w:hAnsi="Book Antiqua" w:cs="Arial"/>
          <w:i/>
          <w:color w:val="000000" w:themeColor="text1"/>
          <w:sz w:val="24"/>
          <w:szCs w:val="24"/>
        </w:rPr>
        <w:t>in vitro</w:t>
      </w:r>
      <w:r w:rsidR="00574BEE" w:rsidRPr="00A65412">
        <w:rPr>
          <w:rFonts w:ascii="Book Antiqua" w:hAnsi="Book Antiqua" w:cs="Arial"/>
          <w:color w:val="000000" w:themeColor="text1"/>
          <w:sz w:val="24"/>
          <w:szCs w:val="24"/>
        </w:rPr>
        <w:t xml:space="preserve"> evidence that C3a and C5a are directly angiogenic, they have been shown to be angiogenic in </w:t>
      </w:r>
      <w:r w:rsidR="00574BEE" w:rsidRPr="00A65412">
        <w:rPr>
          <w:rFonts w:ascii="Book Antiqua" w:hAnsi="Book Antiqua" w:cs="Arial"/>
          <w:i/>
          <w:color w:val="000000" w:themeColor="text1"/>
          <w:sz w:val="24"/>
          <w:szCs w:val="24"/>
        </w:rPr>
        <w:t>in vivo</w:t>
      </w:r>
      <w:r w:rsidR="00344502" w:rsidRPr="00A65412">
        <w:rPr>
          <w:rFonts w:ascii="Book Antiqua" w:hAnsi="Book Antiqua" w:cs="Arial"/>
          <w:color w:val="000000" w:themeColor="text1"/>
          <w:sz w:val="24"/>
          <w:szCs w:val="24"/>
        </w:rPr>
        <w:t xml:space="preserve"> situations</w:t>
      </w:r>
      <w:r w:rsidR="00574BEE" w:rsidRPr="00A65412">
        <w:rPr>
          <w:rFonts w:ascii="Book Antiqua" w:hAnsi="Book Antiqua" w:cs="Arial"/>
          <w:color w:val="000000" w:themeColor="text1"/>
          <w:sz w:val="24"/>
          <w:szCs w:val="24"/>
        </w:rPr>
        <w:fldChar w:fldCharType="begin">
          <w:fldData xml:space="preserve">PEVuZE5vdGU+PENpdGU+PEF1dGhvcj5OdW5lei1DcnV6IFMuPC9BdXRob3I+PFllYXI+MjAxMjwv
WWVhcj48UmVjTnVtPjcyOTM8L1JlY051bT48RGlzcGxheVRleHQ+PHN0eWxlIGZhY2U9InN1cGVy
c2NyaXB0Ij5bODAsIDEzMCwgMTMxXTwvc3R5bGU+PC9EaXNwbGF5VGV4dD48cmVjb3JkPjxyZWMt
bnVtYmVyPjcyOTM8L3JlYy1udW1iZXI+PGZvcmVpZ24ta2V5cz48a2V5IGFwcD0iRU4iIGRiLWlk
PSJkZTV0NXMwMHd6dHZ6dmV0NTI5dmRlcjJkcHNkcnQyeDl3d3IiPjcyOTM8L2tleT48L2ZvcmVp
Z24ta2V5cz48cmVmLXR5cGUgbmFtZT0iSm91cm5hbCBBcnRpY2xlIj4xNzwvcmVmLXR5cGU+PGNv
bnRyaWJ1dG9ycz48YXV0aG9ycz48YXV0aG9yPk51bmV6LUNydXogUy4sICwgR2ltb3R0eSBQLkEu
LCBHdWVycmEgTS5XLiwgQ29ubm9sbHkgRC5DLiwgV3UgWS5RLiwgRGVBbmdlbGlzIFIuQS4sIExh
bWJyaXMgSi5ELiwgQ291a29zIEcuLCBhbmQgU2Nob2xsZXIgTi48L2F1dGhvcj48L2F1dGhvcnM+
PC9jb250cmlidXRvcnM+PHRpdGxlcz48dGl0bGU+R2VuZXRpYyBhbmQgcGhhcm1hY29sb2dpYyBp
bmhpYml0aW9uIG9mIGNvbXBsZW1lbnQgaW1wYWlycyBlbmRvdGhlbGlhbCBjZWxsIGZ1bmN0aW9u
IGFuZCBhYmxhdGVzIG92YXJpYW4gY2FuY2VyIG5lb3Zhc2N1bGFyaXphdGlvbjwvdGl0bGU+PHNl
Y29uZGFyeS10aXRsZT5OZW9wbGFzaWE8L3NlY29uZGFyeS10aXRsZT48L3RpdGxlcz48cGVyaW9k
aWNhbD48ZnVsbC10aXRsZT5OZW9wbGFzaWE8L2Z1bGwtdGl0bGU+PC9wZXJpb2RpY2FsPjxwYWdl
cz45OTQtMTAwNDwvcGFnZXM+PHZvbHVtZT4xNDwvdm9sdW1lPjxkYXRlcz48eWVhcj4yMDEyPC95
ZWFyPjwvZGF0ZXM+PGlzYm4+UE1JRDogMjMyMjYwOTM8L2lzYm4+PHVybHM+PC91cmxzPjwvcmVj
b3JkPjwvQ2l0ZT48Q2l0ZT48QXV0aG9yPlJvaHJlciBCLjwvQXV0aG9yPjxZZWFyPjIwMDk8L1ll
YXI+PFJlY051bT42NTM4PC9SZWNOdW0+PHJlY29yZD48cmVjLW51bWJlcj42NTM4PC9yZWMtbnVt
YmVyPjxmb3JlaWduLWtleXM+PGtleSBhcHA9IkVOIiBkYi1pZD0iZGU1dDVzMDB3enR2enZldDUy
OXZkZXIyZHBzZHJ0Mng5d3dyIj42NTM4PC9rZXk+PC9mb3JlaWduLWtleXM+PHJlZi10eXBlIG5h
bWU9IkpvdXJuYWwgQXJ0aWNsZSI+MTc8L3JlZi10eXBlPjxjb250cmlidXRvcnM+PGF1dGhvcnM+
PGF1dGhvcj5Sb2hyZXIgQi4sICwgTG9uZyBRLiwgQ291Z2hsaW4gQi4sIFdpbHNvbiBSLkIuLCBI
dWFuZyBZLiwgUWlhbyBGLiwgVGFuZyBQLkguLCBLdW5jaGl0aGFwYXV0aGFtIEsuLCBHaWxrZXNv
biBHLlMuLCBhbmQgVG9tbGluc29uIFMuPC9hdXRob3I+PC9hdXRob3JzPjwvY29udHJpYnV0b3Jz
Pjx0aXRsZXM+PHRpdGxlPkEgdGFyZ2V0ZWQgaW5oaWJpdG9yIG9mIHRoZSBhbHRlcm5hdGl2ZSBj
b21wbGVtZW50IHBhdGh3YXkgcmVkdWNlcyBhbmdpb2dlbmVzaXMgaW4gYSBtb3VzZSBtb2RlbCBv
ZiBhZ2UtcmVsYXRlZCBtYWN1bGFyIGRlZ2VuZXJhdGlvbjwvdGl0bGU+PHNlY29uZGFyeS10aXRs
ZT5JbnZlc3QuIE9waHRoYWxtb2wuIFZpcy4gU2NpLjwvc2Vjb25kYXJ5LXRpdGxlPjwvdGl0bGVz
PjxwZXJpb2RpY2FsPjxmdWxsLXRpdGxlPkludmVzdC4gT3BodGhhbG1vbC4gVmlzLiBTY2kuPC9m
dWxsLXRpdGxlPjwvcGVyaW9kaWNhbD48cGFnZXM+MzA1Ni0zMDY0PC9wYWdlcz48dm9sdW1lPjUw
PC92b2x1bWU+PGRhdGVzPjx5ZWFyPjIwMDk8L3llYXI+PC9kYXRlcz48aXNibj5QTUlEOiAxOTI2
NDg4MjwvaXNibj48dXJscz48cmVsYXRlZC11cmxzPjx1cmw+aHR0cDovL3d3dy5pb3ZzLm9yZy9j
b250ZW50LzUwLzcvMzA1Ni5hYnN0cmFjdCA8L3VybD48L3JlbGF0ZWQtdXJscz48L3VybHM+PGVs
ZWN0cm9uaWMtcmVzb3VyY2UtbnVtPjEwLjExNjcvaW92cy4wOC0yMjIyPC9lbGVjdHJvbmljLXJl
c291cmNlLW51bT48L3JlY29yZD48L0NpdGU+PENpdGU+PEF1dGhvcj5Ob3pha2kgTS48L0F1dGhv
cj48WWVhcj4yMDA2PC9ZZWFyPjxSZWNOdW0+NDgyNTwvUmVjTnVtPjxyZWNvcmQ+PHJlYy1udW1i
ZXI+NDgyNTwvcmVjLW51bWJlcj48Zm9yZWlnbi1rZXlzPjxrZXkgYXBwPSJFTiIgZGItaWQ9ImRl
NXQ1czAwd3p0dnp2ZXQ1Mjl2ZGVyMmRwc2RydDJ4OXd3ciI+NDgyNTwva2V5PjwvZm9yZWlnbi1r
ZXlzPjxyZWYtdHlwZSBuYW1lPSJKb3VybmFsIEFydGljbGUiPjE3PC9yZWYtdHlwZT48Y29udHJp
YnV0b3JzPjxhdXRob3JzPjxhdXRob3I+Tm96YWtpIE0uLCAsIFJhaXNsZXIgQi5KLiwgU2FrdXJh
aSBFLiwgU2FybWEgSi5WLiwgQmFybnVtIFMuUi4sIExhbWJyaXMgSi5ELiwgQ2hlbiBZLiwgWmhh
bmcgSy4sIEFtYmF0aSBCLksuLCBCYWZmaSBKLlouLCBhbmQgQW1iYXRpIEouPC9hdXRob3I+PC9h
dXRob3JzPjwvY29udHJpYnV0b3JzPjx0aXRsZXM+PHRpdGxlPkRydXNlbiBjb21wbGVtZW50IGNv
bXBvbmVudHMgQzNhIGFuZCBDNWEgcHJvbW90ZSBjaG9yb2lkYWwgbmVvdmFzY3VsYXJpemF0aW9u
PC90aXRsZT48c2Vjb25kYXJ5LXRpdGxlPlByb2MuIE5hdGwuIEFjYWQuIFNjaS48L3NlY29uZGFy
eS10aXRsZT48L3RpdGxlcz48cGVyaW9kaWNhbD48ZnVsbC10aXRsZT5Qcm9jLiBOYXRsLiBBY2Fk
LiBTY2kuPC9mdWxsLXRpdGxlPjwvcGVyaW9kaWNhbD48cGFnZXM+MjMyOC0yMzMzPC9wYWdlcz48
dm9sdW1lPjEwMzwvdm9sdW1lPjxkYXRlcz48eWVhcj4yMDA2PC95ZWFyPjwvZGF0ZXM+PGlzYm4+
UE1JRDogMTY0NTIxNzI8L2lzYm4+PHVybHM+PHJlbGF0ZWQtdXJscz48dXJsPmh0dHA6Ly93d3cu
cG5hcy5vcmcvY2dpL2NvbnRlbnQvYWJzdHJhY3QvMTAzLzcvMjMyOCA8L3VybD48L3JlbGF0ZWQt
dXJscz48L3VybHM+PGVsZWN0cm9uaWMtcmVzb3VyY2UtbnVtPjEwLjEwNzMvcG5hcy4wNDA4ODM1
MTAzPC9lbGVjdHJvbmljLXJlc291cmNlLW51bT48L3JlY29yZD48L0NpdGU+PC9FbmROb3RlPn==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PEVuZE5vdGU+PENpdGU+PEF1dGhvcj5OdW5lei1DcnV6IFMuPC9BdXRob3I+PFllYXI+MjAxMjwv
WWVhcj48UmVjTnVtPjcyOTM8L1JlY051bT48RGlzcGxheVRleHQ+PHN0eWxlIGZhY2U9InN1cGVy
c2NyaXB0Ij5bODAsIDEzMCwgMTMxXTwvc3R5bGU+PC9EaXNwbGF5VGV4dD48cmVjb3JkPjxyZWMt
bnVtYmVyPjcyOTM8L3JlYy1udW1iZXI+PGZvcmVpZ24ta2V5cz48a2V5IGFwcD0iRU4iIGRiLWlk
PSJkZTV0NXMwMHd6dHZ6dmV0NTI5dmRlcjJkcHNkcnQyeDl3d3IiPjcyOTM8L2tleT48L2ZvcmVp
Z24ta2V5cz48cmVmLXR5cGUgbmFtZT0iSm91cm5hbCBBcnRpY2xlIj4xNzwvcmVmLXR5cGU+PGNv
bnRyaWJ1dG9ycz48YXV0aG9ycz48YXV0aG9yPk51bmV6LUNydXogUy4sICwgR2ltb3R0eSBQLkEu
LCBHdWVycmEgTS5XLiwgQ29ubm9sbHkgRC5DLiwgV3UgWS5RLiwgRGVBbmdlbGlzIFIuQS4sIExh
bWJyaXMgSi5ELiwgQ291a29zIEcuLCBhbmQgU2Nob2xsZXIgTi48L2F1dGhvcj48L2F1dGhvcnM+
PC9jb250cmlidXRvcnM+PHRpdGxlcz48dGl0bGU+R2VuZXRpYyBhbmQgcGhhcm1hY29sb2dpYyBp
bmhpYml0aW9uIG9mIGNvbXBsZW1lbnQgaW1wYWlycyBlbmRvdGhlbGlhbCBjZWxsIGZ1bmN0aW9u
IGFuZCBhYmxhdGVzIG92YXJpYW4gY2FuY2VyIG5lb3Zhc2N1bGFyaXphdGlvbjwvdGl0bGU+PHNl
Y29uZGFyeS10aXRsZT5OZW9wbGFzaWE8L3NlY29uZGFyeS10aXRsZT48L3RpdGxlcz48cGVyaW9k
aWNhbD48ZnVsbC10aXRsZT5OZW9wbGFzaWE8L2Z1bGwtdGl0bGU+PC9wZXJpb2RpY2FsPjxwYWdl
cz45OTQtMTAwNDwvcGFnZXM+PHZvbHVtZT4xNDwvdm9sdW1lPjxkYXRlcz48eWVhcj4yMDEyPC95
ZWFyPjwvZGF0ZXM+PGlzYm4+UE1JRDogMjMyMjYwOTM8L2lzYm4+PHVybHM+PC91cmxzPjwvcmVj
b3JkPjwvQ2l0ZT48Q2l0ZT48QXV0aG9yPlJvaHJlciBCLjwvQXV0aG9yPjxZZWFyPjIwMDk8L1ll
YXI+PFJlY051bT42NTM4PC9SZWNOdW0+PHJlY29yZD48cmVjLW51bWJlcj42NTM4PC9yZWMtbnVt
YmVyPjxmb3JlaWduLWtleXM+PGtleSBhcHA9IkVOIiBkYi1pZD0iZGU1dDVzMDB3enR2enZldDUy
OXZkZXIyZHBzZHJ0Mng5d3dyIj42NTM4PC9rZXk+PC9mb3JlaWduLWtleXM+PHJlZi10eXBlIG5h
bWU9IkpvdXJuYWwgQXJ0aWNsZSI+MTc8L3JlZi10eXBlPjxjb250cmlidXRvcnM+PGF1dGhvcnM+
PGF1dGhvcj5Sb2hyZXIgQi4sICwgTG9uZyBRLiwgQ291Z2hsaW4gQi4sIFdpbHNvbiBSLkIuLCBI
dWFuZyBZLiwgUWlhbyBGLiwgVGFuZyBQLkguLCBLdW5jaGl0aGFwYXV0aGFtIEsuLCBHaWxrZXNv
biBHLlMuLCBhbmQgVG9tbGluc29uIFMuPC9hdXRob3I+PC9hdXRob3JzPjwvY29udHJpYnV0b3Jz
Pjx0aXRsZXM+PHRpdGxlPkEgdGFyZ2V0ZWQgaW5oaWJpdG9yIG9mIHRoZSBhbHRlcm5hdGl2ZSBj
b21wbGVtZW50IHBhdGh3YXkgcmVkdWNlcyBhbmdpb2dlbmVzaXMgaW4gYSBtb3VzZSBtb2RlbCBv
ZiBhZ2UtcmVsYXRlZCBtYWN1bGFyIGRlZ2VuZXJhdGlvbjwvdGl0bGU+PHNlY29uZGFyeS10aXRs
ZT5JbnZlc3QuIE9waHRoYWxtb2wuIFZpcy4gU2NpLjwvc2Vjb25kYXJ5LXRpdGxlPjwvdGl0bGVz
PjxwZXJpb2RpY2FsPjxmdWxsLXRpdGxlPkludmVzdC4gT3BodGhhbG1vbC4gVmlzLiBTY2kuPC9m
dWxsLXRpdGxlPjwvcGVyaW9kaWNhbD48cGFnZXM+MzA1Ni0zMDY0PC9wYWdlcz48dm9sdW1lPjUw
PC92b2x1bWU+PGRhdGVzPjx5ZWFyPjIwMDk8L3llYXI+PC9kYXRlcz48aXNibj5QTUlEOiAxOTI2
NDg4MjwvaXNibj48dXJscz48cmVsYXRlZC11cmxzPjx1cmw+aHR0cDovL3d3dy5pb3ZzLm9yZy9j
b250ZW50LzUwLzcvMzA1Ni5hYnN0cmFjdCA8L3VybD48L3JlbGF0ZWQtdXJscz48L3VybHM+PGVs
ZWN0cm9uaWMtcmVzb3VyY2UtbnVtPjEwLjExNjcvaW92cy4wOC0yMjIyPC9lbGVjdHJvbmljLXJl
c291cmNlLW51bT48L3JlY29yZD48L0NpdGU+PENpdGU+PEF1dGhvcj5Ob3pha2kgTS48L0F1dGhv
cj48WWVhcj4yMDA2PC9ZZWFyPjxSZWNOdW0+NDgyNTwvUmVjTnVtPjxyZWNvcmQ+PHJlYy1udW1i
ZXI+NDgyNTwvcmVjLW51bWJlcj48Zm9yZWlnbi1rZXlzPjxrZXkgYXBwPSJFTiIgZGItaWQ9ImRl
NXQ1czAwd3p0dnp2ZXQ1Mjl2ZGVyMmRwc2RydDJ4OXd3ciI+NDgyNTwva2V5PjwvZm9yZWlnbi1r
ZXlzPjxyZWYtdHlwZSBuYW1lPSJKb3VybmFsIEFydGljbGUiPjE3PC9yZWYtdHlwZT48Y29udHJp
YnV0b3JzPjxhdXRob3JzPjxhdXRob3I+Tm96YWtpIE0uLCAsIFJhaXNsZXIgQi5KLiwgU2FrdXJh
aSBFLiwgU2FybWEgSi5WLiwgQmFybnVtIFMuUi4sIExhbWJyaXMgSi5ELiwgQ2hlbiBZLiwgWmhh
bmcgSy4sIEFtYmF0aSBCLksuLCBCYWZmaSBKLlouLCBhbmQgQW1iYXRpIEouPC9hdXRob3I+PC9h
dXRob3JzPjwvY29udHJpYnV0b3JzPjx0aXRsZXM+PHRpdGxlPkRydXNlbiBjb21wbGVtZW50IGNv
bXBvbmVudHMgQzNhIGFuZCBDNWEgcHJvbW90ZSBjaG9yb2lkYWwgbmVvdmFzY3VsYXJpemF0aW9u
PC90aXRsZT48c2Vjb25kYXJ5LXRpdGxlPlByb2MuIE5hdGwuIEFjYWQuIFNjaS48L3NlY29uZGFy
eS10aXRsZT48L3RpdGxlcz48cGVyaW9kaWNhbD48ZnVsbC10aXRsZT5Qcm9jLiBOYXRsLiBBY2Fk
LiBTY2kuPC9mdWxsLXRpdGxlPjwvcGVyaW9kaWNhbD48cGFnZXM+MjMyOC0yMzMzPC9wYWdlcz48
dm9sdW1lPjEwMzwvdm9sdW1lPjxkYXRlcz48eWVhcj4yMDA2PC95ZWFyPjwvZGF0ZXM+PGlzYm4+
UE1JRDogMTY0NTIxNzI8L2lzYm4+PHVybHM+PHJlbGF0ZWQtdXJscz48dXJsPmh0dHA6Ly93d3cu
cG5hcy5vcmcvY2dpL2NvbnRlbnQvYWJzdHJhY3QvMTAzLzcvMjMyOCA8L3VybD48L3JlbGF0ZWQt
dXJscz48L3VybHM+PGVsZWN0cm9uaWMtcmVzb3VyY2UtbnVtPjEwLjEwNzMvcG5hcy4wNDA4ODM1
MTAzPC9lbGVjdHJvbmljLXJlc291cmNlLW51bT48L3JlY29yZD48L0NpdGU+PC9FbmROb3RlPn==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574BEE" w:rsidRPr="00A65412">
        <w:rPr>
          <w:rFonts w:ascii="Book Antiqua" w:hAnsi="Book Antiqua" w:cs="Arial"/>
          <w:color w:val="000000" w:themeColor="text1"/>
          <w:sz w:val="24"/>
          <w:szCs w:val="24"/>
        </w:rPr>
      </w:r>
      <w:r w:rsidR="00574BEE"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80" w:tooltip="Nozaki M., 2006 #4825" w:history="1">
        <w:r w:rsidR="003C0BA6" w:rsidRPr="00A65412">
          <w:rPr>
            <w:rFonts w:ascii="Book Antiqua" w:hAnsi="Book Antiqua" w:cs="Arial"/>
            <w:noProof/>
            <w:color w:val="000000" w:themeColor="text1"/>
            <w:sz w:val="24"/>
            <w:szCs w:val="24"/>
            <w:vertAlign w:val="superscript"/>
          </w:rPr>
          <w:t>80</w:t>
        </w:r>
      </w:hyperlink>
      <w:r w:rsidR="00344502" w:rsidRPr="00A65412">
        <w:rPr>
          <w:rFonts w:ascii="Book Antiqua" w:hAnsi="Book Antiqua" w:cs="Arial"/>
          <w:noProof/>
          <w:color w:val="000000" w:themeColor="text1"/>
          <w:sz w:val="24"/>
          <w:szCs w:val="24"/>
          <w:vertAlign w:val="superscript"/>
        </w:rPr>
        <w:t>,</w:t>
      </w:r>
      <w:hyperlink w:anchor="_ENREF_130" w:tooltip="Nunez-Cruz S., 2012 #7293" w:history="1">
        <w:r w:rsidR="003C0BA6" w:rsidRPr="00A65412">
          <w:rPr>
            <w:rFonts w:ascii="Book Antiqua" w:hAnsi="Book Antiqua" w:cs="Arial"/>
            <w:noProof/>
            <w:color w:val="000000" w:themeColor="text1"/>
            <w:sz w:val="24"/>
            <w:szCs w:val="24"/>
            <w:vertAlign w:val="superscript"/>
          </w:rPr>
          <w:t>130</w:t>
        </w:r>
      </w:hyperlink>
      <w:r w:rsidR="00344502" w:rsidRPr="00A65412">
        <w:rPr>
          <w:rFonts w:ascii="Book Antiqua" w:hAnsi="Book Antiqua" w:cs="Arial"/>
          <w:noProof/>
          <w:color w:val="000000" w:themeColor="text1"/>
          <w:sz w:val="24"/>
          <w:szCs w:val="24"/>
          <w:vertAlign w:val="superscript"/>
        </w:rPr>
        <w:t>,</w:t>
      </w:r>
      <w:hyperlink w:anchor="_ENREF_131" w:tooltip="Rohrer B., 2009 #6538" w:history="1">
        <w:r w:rsidR="003C0BA6" w:rsidRPr="00A65412">
          <w:rPr>
            <w:rFonts w:ascii="Book Antiqua" w:hAnsi="Book Antiqua" w:cs="Arial"/>
            <w:noProof/>
            <w:color w:val="000000" w:themeColor="text1"/>
            <w:sz w:val="24"/>
            <w:szCs w:val="24"/>
            <w:vertAlign w:val="superscript"/>
          </w:rPr>
          <w:t>131</w:t>
        </w:r>
      </w:hyperlink>
      <w:r w:rsidR="006A4714" w:rsidRPr="00A65412">
        <w:rPr>
          <w:rFonts w:ascii="Book Antiqua" w:hAnsi="Book Antiqua" w:cs="Arial"/>
          <w:noProof/>
          <w:color w:val="000000" w:themeColor="text1"/>
          <w:sz w:val="24"/>
          <w:szCs w:val="24"/>
          <w:vertAlign w:val="superscript"/>
        </w:rPr>
        <w:t>]</w:t>
      </w:r>
      <w:r w:rsidR="00574BEE" w:rsidRPr="00A65412">
        <w:rPr>
          <w:rFonts w:ascii="Book Antiqua" w:hAnsi="Book Antiqua" w:cs="Arial"/>
          <w:color w:val="000000" w:themeColor="text1"/>
          <w:sz w:val="24"/>
          <w:szCs w:val="24"/>
        </w:rPr>
        <w:fldChar w:fldCharType="end"/>
      </w:r>
      <w:r w:rsidR="00574BEE" w:rsidRPr="00A65412">
        <w:rPr>
          <w:rFonts w:ascii="Book Antiqua" w:hAnsi="Book Antiqua" w:cs="Arial"/>
          <w:color w:val="000000" w:themeColor="text1"/>
          <w:sz w:val="24"/>
          <w:szCs w:val="24"/>
        </w:rPr>
        <w:t>, perhaps in response to angiogenic factors that the anaphylatoxins induce in cells in the proximity as just described.</w:t>
      </w:r>
    </w:p>
    <w:p w:rsidR="00807A0C" w:rsidRPr="00A65412" w:rsidRDefault="00807A0C"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In summary, C3a and C5a can contribute to the inflammatory and proliferative phases of angiogenesis, and thus the anaphylatoxins can be viewed as factors with indirect angiogenic potential; however, it is necessary to mention that one publication is in apparent contradiction to this view, namely investigators studying experimental retinal neovascularization publis</w:t>
      </w:r>
      <w:r w:rsidR="00F64B36" w:rsidRPr="00A65412">
        <w:rPr>
          <w:rFonts w:ascii="Book Antiqua" w:hAnsi="Book Antiqua"/>
          <w:color w:val="000000" w:themeColor="text1"/>
          <w:sz w:val="24"/>
          <w:szCs w:val="24"/>
        </w:rPr>
        <w:t>hed that C5a is anti-angiogenic</w:t>
      </w:r>
      <w:r w:rsidRPr="00A65412">
        <w:rPr>
          <w:rFonts w:ascii="Book Antiqua" w:hAnsi="Book Antiqua"/>
          <w:color w:val="000000" w:themeColor="text1"/>
          <w:sz w:val="24"/>
          <w:szCs w:val="24"/>
        </w:rPr>
        <w:fldChar w:fldCharType="begin"/>
      </w:r>
      <w:r w:rsidRPr="00A65412">
        <w:rPr>
          <w:rFonts w:ascii="Book Antiqua" w:hAnsi="Book Antiqua"/>
          <w:color w:val="000000" w:themeColor="text1"/>
          <w:sz w:val="24"/>
          <w:szCs w:val="24"/>
        </w:rPr>
        <w:instrText xml:space="preserve"> ADDIN EN.CITE &lt;EndNote&gt;&lt;Cite&gt;&lt;Author&gt;Langer H.F.&lt;/Author&gt;&lt;Year&gt;2010&lt;/Year&gt;&lt;RecNum&gt;6387&lt;/RecNum&gt;&lt;DisplayText&gt;&lt;style face="superscript"&gt;[132]&lt;/style&gt;&lt;/DisplayText&gt;&lt;record&gt;&lt;rec-number&gt;6387&lt;/rec-number&gt;&lt;foreign-keys&gt;&lt;key app="EN" db-id="de5t5s00wztvzvet529vder2dpsdrt2x9wwr"&gt;6387&lt;/key&gt;&lt;/foreign-keys&gt;&lt;ref-type name="Journal Article"&gt;17&lt;/ref-type&gt;&lt;contributors&gt;&lt;authors&gt;&lt;author&gt;Langer H.F., , Chung K.J., Orlova V.V., Choi E.Y., Kaul S., Kruhlak M.J., Alatsatianos M., DeAngelis R.A., Roche P.A., Magotti P., Li X., Economopoulou M., Rafail S., Lambris J.D., and Chavakis T.&lt;/author&gt;&lt;/authors&gt;&lt;/contributors&gt;&lt;titles&gt;&lt;title&gt;Complement-mediated inhibition of neovascularization reveals a point of convergence between innate immunity and angiogenesis&lt;/title&gt;&lt;secondary-title&gt;Blood&lt;/secondary-title&gt;&lt;/titles&gt;&lt;periodical&gt;&lt;full-title&gt;Blood&lt;/full-title&gt;&lt;/periodical&gt;&lt;pages&gt;4395-4403&lt;/pages&gt;&lt;volume&gt;116&lt;/volume&gt;&lt;dates&gt;&lt;year&gt;2010&lt;/year&gt;&lt;/dates&gt;&lt;isbn&gt;PMID: 2062500&lt;/isbn&gt;&lt;urls&gt;&lt;related-urls&gt;&lt;url&gt;http://bloodjohematologylibraryurnal..org/cgi/content/abstract/bloodjournal;116/22/4395 &lt;/url&gt;&lt;/related-urls&gt;&lt;/urls&gt;&lt;electronic-resource-num&gt;10.1182/blood-2010-01-261503&lt;/electronic-resource-num&gt;&lt;/record&gt;&lt;/Cite&gt;&lt;/EndNote&gt;</w:instrText>
      </w:r>
      <w:r w:rsidRPr="00A65412">
        <w:rPr>
          <w:rFonts w:ascii="Book Antiqua" w:hAnsi="Book Antiqua"/>
          <w:color w:val="000000" w:themeColor="text1"/>
          <w:sz w:val="24"/>
          <w:szCs w:val="24"/>
        </w:rPr>
        <w:fldChar w:fldCharType="separate"/>
      </w:r>
      <w:r w:rsidRPr="00A65412">
        <w:rPr>
          <w:rFonts w:ascii="Book Antiqua" w:hAnsi="Book Antiqua"/>
          <w:noProof/>
          <w:color w:val="000000" w:themeColor="text1"/>
          <w:sz w:val="24"/>
          <w:szCs w:val="24"/>
          <w:vertAlign w:val="superscript"/>
        </w:rPr>
        <w:t>[</w:t>
      </w:r>
      <w:hyperlink w:anchor="_ENREF_132" w:tooltip="Langer H.F., 2010 #6387" w:history="1">
        <w:r w:rsidRPr="00A65412">
          <w:rPr>
            <w:rFonts w:ascii="Book Antiqua" w:hAnsi="Book Antiqua"/>
            <w:noProof/>
            <w:color w:val="000000" w:themeColor="text1"/>
            <w:sz w:val="24"/>
            <w:szCs w:val="24"/>
            <w:vertAlign w:val="superscript"/>
          </w:rPr>
          <w:t>132</w:t>
        </w:r>
      </w:hyperlink>
      <w:r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however, these investigators were examining murine models of retinopathy of prematurity and hypoxia induced retinal vascularization, and these observations though correct may not be of a general nature.</w:t>
      </w:r>
    </w:p>
    <w:p w:rsidR="00807A0C" w:rsidRPr="00A65412" w:rsidRDefault="00807A0C" w:rsidP="00A65412">
      <w:pPr>
        <w:spacing w:after="0" w:line="360" w:lineRule="auto"/>
        <w:jc w:val="both"/>
        <w:rPr>
          <w:rFonts w:ascii="Book Antiqua" w:hAnsi="Book Antiqua"/>
          <w:color w:val="000000" w:themeColor="text1"/>
          <w:sz w:val="24"/>
          <w:szCs w:val="24"/>
        </w:rPr>
      </w:pPr>
    </w:p>
    <w:p w:rsidR="00A25F18" w:rsidRPr="00A65412" w:rsidRDefault="00A25F18" w:rsidP="00A65412">
      <w:pPr>
        <w:spacing w:after="0" w:line="360" w:lineRule="auto"/>
        <w:jc w:val="both"/>
        <w:rPr>
          <w:rFonts w:ascii="Book Antiqua" w:hAnsi="Book Antiqua"/>
          <w:b/>
          <w:color w:val="000000" w:themeColor="text1"/>
          <w:sz w:val="24"/>
          <w:szCs w:val="24"/>
        </w:rPr>
      </w:pPr>
      <w:r w:rsidRPr="00A65412">
        <w:rPr>
          <w:rFonts w:ascii="Book Antiqua" w:hAnsi="Book Antiqua"/>
          <w:b/>
          <w:color w:val="000000" w:themeColor="text1"/>
          <w:sz w:val="24"/>
          <w:szCs w:val="24"/>
        </w:rPr>
        <w:t>ROLE OF COMPLEMENT ACTIVATION IN SPECIFIC REPAIR PROCESSES</w:t>
      </w:r>
    </w:p>
    <w:p w:rsidR="00F64B36" w:rsidRPr="00A65412" w:rsidRDefault="003D395A"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Role of complement ac</w:t>
      </w:r>
      <w:r w:rsidR="00F64B36" w:rsidRPr="00A65412">
        <w:rPr>
          <w:rFonts w:ascii="Book Antiqua" w:hAnsi="Book Antiqua" w:cs="Arial"/>
          <w:b/>
          <w:i/>
          <w:color w:val="000000" w:themeColor="text1"/>
          <w:sz w:val="24"/>
          <w:szCs w:val="24"/>
        </w:rPr>
        <w:t>tivation in liver regeneration</w:t>
      </w:r>
    </w:p>
    <w:p w:rsidR="00944B0E" w:rsidRPr="00A65412" w:rsidRDefault="003D395A"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Although tissue regeneration is very limited in mammals, the mammalian liver has retained an amazing capacity for regeneration following viral infection, exposure to toxins or surgical resection. </w:t>
      </w:r>
      <w:r w:rsidR="00944B0E" w:rsidRPr="00A65412">
        <w:rPr>
          <w:rFonts w:ascii="Book Antiqua" w:hAnsi="Book Antiqua" w:cs="Arial"/>
          <w:color w:val="000000" w:themeColor="text1"/>
          <w:sz w:val="24"/>
          <w:szCs w:val="24"/>
        </w:rPr>
        <w:t>This regeneration can occur at the hepatocyte level in cases of acute liver injury, although liver stem and progenitor cells appear to contribute in more chronic conditions.</w:t>
      </w:r>
    </w:p>
    <w:p w:rsidR="003D395A" w:rsidRPr="00A65412" w:rsidRDefault="003D395A"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The complement activation products C3a and C5a play an essential role in regen</w:t>
      </w:r>
      <w:r w:rsidR="00F64B36" w:rsidRPr="00A65412">
        <w:rPr>
          <w:rFonts w:ascii="Book Antiqua" w:hAnsi="Book Antiqua" w:cs="Arial"/>
          <w:color w:val="000000" w:themeColor="text1"/>
          <w:sz w:val="24"/>
          <w:szCs w:val="24"/>
        </w:rPr>
        <w:t>eration of the liver parenchyma</w:t>
      </w:r>
      <w:r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&lt;EndNote&gt;&lt;Cite&gt;&lt;Author&gt;Strey C.W.&lt;/Author&gt;&lt;Year&gt;2003&lt;/Year&gt;&lt;RecNum&gt;4997&lt;/RecNum&gt;&lt;DisplayText&gt;&lt;style face="superscript"&gt;[87, 95]&lt;/style&gt;&lt;/DisplayText&gt;&lt;record&gt;&lt;rec-number&gt;4997&lt;/rec-number&gt;&lt;foreign-keys&gt;&lt;key app="EN" db-id="de5t5s00wztvzvet529vder2dpsdrt2x9wwr"&gt;4997&lt;/key&gt;&lt;/foreign-keys&gt;&lt;ref-type name="Journal Article"&gt;17&lt;/ref-type&gt;&lt;contributors&gt;&lt;authors&gt;&lt;author&gt;Strey C.W., , Markiewski M., Mastellos D., Tudoran R., Spruce L.A., Greenbaum L.E., and Lambris J.D.&lt;/author&gt;&lt;/authors&gt;&lt;/contributors&gt;&lt;titles&gt;&lt;title&gt;The proinflammatory Mediators C3a and C5a are essential for liver regeneration&lt;/title&gt;&lt;secondary-title&gt;J. Exp. Med.&lt;/secondary-title&gt;&lt;/titles&gt;&lt;periodical&gt;&lt;full-title&gt;J. Exp. Med.&lt;/full-title&gt;&lt;/periodical&gt;&lt;pages&gt;913-923&lt;/pages&gt;&lt;volume&gt;198&lt;/volume&gt;&lt;dates&gt;&lt;year&gt;2003&lt;/year&gt;&lt;/dates&gt;&lt;isbn&gt;PMID: 12975457&lt;/isbn&gt;&lt;urls&gt;&lt;related-urls&gt;&lt;url&gt;http://www.jem.org/cgi/content/abstract/198/6/913 &lt;/url&gt;&lt;/related-urls&gt;&lt;/urls&gt;&lt;electronic-resource-num&gt;10.1084/jem.20030374&lt;/electronic-resource-num&gt;&lt;/record&gt;&lt;/Cite&gt;&lt;Cite&gt;&lt;Author&gt;Markiewski M.M.&lt;/Author&gt;&lt;Year&gt;2009&lt;/Year&gt;&lt;RecNum&gt;7197&lt;/RecNum&gt;&lt;record&gt;&lt;rec-number&gt;7197&lt;/rec-number&gt;&lt;foreign-keys&gt;&lt;key app="EN" db-id="de5t5s00wztvzvet529vder2dpsdrt2x9wwr"&gt;7197&lt;/key&gt;&lt;/foreign-keys&gt;&lt;ref-type name="Journal Article"&gt;17&lt;/ref-type&gt;&lt;contributors&gt;&lt;authors&gt;&lt;author&gt;Markiewski M.M., , DeAngelis R. A., Strey C.W., Foukas P.G., Gerard C., Gerard N., Wetsel R.A., and Lambris J.D.&lt;/author&gt;&lt;/authors&gt;&lt;/contributors&gt;&lt;titles&gt;&lt;title&gt;The regulation of liver cell survival by complement&lt;/title&gt;&lt;secondary-title&gt;J. Immunol.&lt;/secondary-title&gt;&lt;/titles&gt;&lt;periodical&gt;&lt;full-title&gt;J. Immunol.&lt;/full-title&gt;&lt;/periodical&gt;&lt;pages&gt;5412-5418&lt;/pages&gt;&lt;volume&gt;182&lt;/volume&gt;&lt;dates&gt;&lt;year&gt;2009&lt;/year&gt;&lt;/dates&gt;&lt;isbn&gt;PMID: 19380788&lt;/isbn&gt;&lt;urls&gt;&lt;related-urls&gt;&lt;url&gt;http://www.jimmunol.org/content/182/9/5412.abstract&lt;/url&gt;&lt;/related-urls&gt;&lt;/urls&gt;&lt;electronic-resource-num&gt;10.4049/jimmunol.0804179&lt;/electronic-resource-num&gt;&lt;/record&gt;&lt;/Cite&gt;&lt;/EndNote&gt;</w:instrText>
      </w:r>
      <w:r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87" w:tooltip="Strey C.W., 2003 #4997" w:history="1">
        <w:r w:rsidR="003C0BA6" w:rsidRPr="00A65412">
          <w:rPr>
            <w:rFonts w:ascii="Book Antiqua" w:hAnsi="Book Antiqua" w:cs="Arial"/>
            <w:noProof/>
            <w:color w:val="000000" w:themeColor="text1"/>
            <w:sz w:val="24"/>
            <w:szCs w:val="24"/>
            <w:vertAlign w:val="superscript"/>
          </w:rPr>
          <w:t>87</w:t>
        </w:r>
      </w:hyperlink>
      <w:r w:rsidR="00F64B36" w:rsidRPr="00A65412">
        <w:rPr>
          <w:rFonts w:ascii="Book Antiqua" w:hAnsi="Book Antiqua" w:cs="Arial"/>
          <w:noProof/>
          <w:color w:val="000000" w:themeColor="text1"/>
          <w:sz w:val="24"/>
          <w:szCs w:val="24"/>
          <w:vertAlign w:val="superscript"/>
        </w:rPr>
        <w:t>,</w:t>
      </w:r>
      <w:hyperlink w:anchor="_ENREF_95" w:tooltip="Markiewski M.M., 2009 #7197" w:history="1">
        <w:r w:rsidR="003C0BA6" w:rsidRPr="00A65412">
          <w:rPr>
            <w:rFonts w:ascii="Book Antiqua" w:hAnsi="Book Antiqua" w:cs="Arial"/>
            <w:noProof/>
            <w:color w:val="000000" w:themeColor="text1"/>
            <w:sz w:val="24"/>
            <w:szCs w:val="24"/>
            <w:vertAlign w:val="superscript"/>
          </w:rPr>
          <w:t>95</w:t>
        </w:r>
      </w:hyperlink>
      <w:r w:rsidR="009057CE"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After experimental CCl</w:t>
      </w:r>
      <w:r w:rsidRPr="00A65412">
        <w:rPr>
          <w:rFonts w:ascii="Book Antiqua" w:hAnsi="Book Antiqua" w:cs="Arial"/>
          <w:color w:val="000000" w:themeColor="text1"/>
          <w:sz w:val="24"/>
          <w:szCs w:val="24"/>
          <w:vertAlign w:val="subscript"/>
        </w:rPr>
        <w:t>4</w:t>
      </w:r>
      <w:r w:rsidRPr="00A65412">
        <w:rPr>
          <w:rFonts w:ascii="Book Antiqua" w:hAnsi="Book Antiqua" w:cs="Arial"/>
          <w:color w:val="000000" w:themeColor="text1"/>
          <w:sz w:val="24"/>
          <w:szCs w:val="24"/>
        </w:rPr>
        <w:t xml:space="preserve"> induced liver toxicity or partial hepatectomy, mice deficient in C3 or C5 exhibited defective regeneration and </w:t>
      </w:r>
      <w:r w:rsidR="00F64B36" w:rsidRPr="00A65412">
        <w:rPr>
          <w:rFonts w:ascii="Book Antiqua" w:hAnsi="Book Antiqua" w:cs="Arial"/>
          <w:color w:val="000000" w:themeColor="text1"/>
          <w:sz w:val="24"/>
          <w:szCs w:val="24"/>
        </w:rPr>
        <w:t>a higher frequency of mortality</w:t>
      </w:r>
      <w:r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&lt;EndNote&gt;&lt;Cite&gt;&lt;Author&gt;Strey C.W.&lt;/Author&gt;&lt;Year&gt;2003&lt;/Year&gt;&lt;RecNum&gt;4997&lt;/RecNum&gt;&lt;DisplayText&gt;&lt;style face="superscript"&gt;[87]&lt;/style&gt;&lt;/DisplayText&gt;&lt;record&gt;&lt;rec-number&gt;4997&lt;/rec-number&gt;&lt;foreign-keys&gt;&lt;key app="EN" db-id="de5t5s00wztvzvet529vder2dpsdrt2x9wwr"&gt;4997&lt;/key&gt;&lt;/foreign-keys&gt;&lt;ref-type name="Journal Article"&gt;17&lt;/ref-type&gt;&lt;contributors&gt;&lt;authors&gt;&lt;author&gt;Strey C.W., , Markiewski M., Mastellos D., Tudoran R., Spruce L.A., Greenbaum L.E., and Lambris J.D.&lt;/author&gt;&lt;/authors&gt;&lt;/contributors&gt;&lt;titles&gt;&lt;title&gt;The proinflammatory Mediators C3a and C5a are essential for liver regeneration&lt;/title&gt;&lt;secondary-title&gt;J. Exp. Med.&lt;/secondary-title&gt;&lt;/titles&gt;&lt;periodical&gt;&lt;full-title&gt;J. Exp. Med.&lt;/full-title&gt;&lt;/periodical&gt;&lt;pages&gt;913-923&lt;/pages&gt;&lt;volume&gt;198&lt;/volume&gt;&lt;dates&gt;&lt;year&gt;2003&lt;/year&gt;&lt;/dates&gt;&lt;isbn&gt;PMID: 12975457&lt;/isbn&gt;&lt;urls&gt;&lt;related-urls&gt;&lt;url&gt;http://www.jem.org/cgi/content/abstract/198/6/913 &lt;/url&gt;&lt;/related-urls&gt;&lt;/urls&gt;&lt;electronic-resource-num&gt;10.1084/jem.20030374&lt;/electronic-resource-num&gt;&lt;/record&gt;&lt;/Cite&gt;&lt;/EndNote&gt;</w:instrText>
      </w:r>
      <w:r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87" w:tooltip="Strey C.W., 2003 #4997" w:history="1">
        <w:r w:rsidR="003C0BA6" w:rsidRPr="00A65412">
          <w:rPr>
            <w:rFonts w:ascii="Book Antiqua" w:hAnsi="Book Antiqua" w:cs="Arial"/>
            <w:noProof/>
            <w:color w:val="000000" w:themeColor="text1"/>
            <w:sz w:val="24"/>
            <w:szCs w:val="24"/>
            <w:vertAlign w:val="superscript"/>
          </w:rPr>
          <w:t>87</w:t>
        </w:r>
      </w:hyperlink>
      <w:r w:rsidR="009057CE"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Furthermore, C5a was demonstrated to be a growth factor for regenerating hepatocytes, and blockage of the C5aR in experimental liver regeneration experiments resulted in the inability of hepatocytes to proliferate leading</w:t>
      </w:r>
      <w:r w:rsidR="00F64B36" w:rsidRPr="00A65412">
        <w:rPr>
          <w:rFonts w:ascii="Book Antiqua" w:hAnsi="Book Antiqua" w:cs="Arial"/>
          <w:color w:val="000000" w:themeColor="text1"/>
          <w:sz w:val="24"/>
          <w:szCs w:val="24"/>
        </w:rPr>
        <w:t xml:space="preserve"> to defective liver restoration</w:t>
      </w:r>
      <w:r w:rsidRPr="00A65412">
        <w:rPr>
          <w:rFonts w:ascii="Book Antiqua" w:hAnsi="Book Antiqua" w:cs="Arial"/>
          <w:color w:val="000000" w:themeColor="text1"/>
          <w:sz w:val="24"/>
          <w:szCs w:val="24"/>
        </w:rPr>
        <w:fldChar w:fldCharType="begin">
          <w:fldData xml:space="preserve">PEVuZE5vdGU+PENpdGU+PEF1dGhvcj5NYXN0ZWxsb3MgRC48L0F1dGhvcj48WWVhcj4yMDAxPC9Z
ZWFyPjxSZWNOdW0+NzIzNDwvUmVjTnVtPjxEaXNwbGF5VGV4dD48c3R5bGUgZmFjZT0ic3VwZXJz
Y3JpcHQiPls1OCwgOTRdPC9zdHlsZT48L0Rpc3BsYXlUZXh0PjxyZWNvcmQ+PHJlYy1udW1iZXI+
NzIzNDwvcmVjLW51bWJlcj48Zm9yZWlnbi1rZXlzPjxrZXkgYXBwPSJFTiIgZGItaWQ9ImRlNXQ1
czAwd3p0dnp2ZXQ1Mjl2ZGVyMmRwc2RydDJ4OXd3ciI+NzIzNDwva2V5PjwvZm9yZWlnbi1rZXlz
PjxyZWYtdHlwZSBuYW1lPSJKb3VybmFsIEFydGljbGUiPjE3PC9yZWYtdHlwZT48Y29udHJpYnV0
b3JzPjxhdXRob3JzPjxhdXRob3I+TWFzdGVsbG9zIEQuLCAsIFBhcGFkaW1pdHJpb3UgSi5DLiwg
RnJhbmNoaW5pIFMsIFRzb25pcyBQLkEuLCBhbmQgTGFtYnJpcyBKLkQuPC9hdXRob3I+PC9hdXRo
b3JzPjwvY29udHJpYnV0b3JzPjx0aXRsZXM+PHRpdGxlPkEgbm92ZWwgcm9sZSBvZiBjb21wbGVt
ZW50OiBNaWNlIGRlZmljaWVudCBpbiB0aGUgZmlmdGggY29tcG9uZW50IG9mIGNvbXBsZW1lbnQg
KEM1KSBleGhpYml0IGltcGFpcmVkIGxpdmVyIHJlZ2VuZXJhdGlvbjwvdGl0bGU+PHNlY29uZGFy
eS10aXRsZT5UaGUgSm91cm5hbCBvZiBJbW11bm9sb2d5PC9zZWNvbmRhcnktdGl0bGU+PC90aXRs
ZXM+PHBlcmlvZGljYWw+PGZ1bGwtdGl0bGU+VGhlIEpvdXJuYWwgb2YgSW1tdW5vbG9neTwvZnVs
bC10aXRsZT48L3BlcmlvZGljYWw+PHBhZ2VzPjI0NzktMjQ4NjwvcGFnZXM+PHZvbHVtZT4xNjY8
L3ZvbHVtZT48ZGF0ZXM+PHllYXI+MjAwMTwveWVhcj48L2RhdGVzPjxpc2JuPlBNSUQ6IDExMTYw
MzA4PC9pc2JuPjx1cmxzPjxyZWxhdGVkLXVybHM+PHVybD5odHRwOi8vd3d3LmppbW11bm9sLm9y
Zy9jb250ZW50LzE2Ni80LzI0NzkuYWJzdHJhY3Q8L3VybD48L3JlbGF0ZWQtdXJscz48L3VybHM+
PGVsZWN0cm9uaWMtcmVzb3VyY2UtbnVtPjEwLjQwNDkvamltbXVub2wuMTY2LjQuMjQ3OTwvZWxl
Y3Ryb25pYy1yZXNvdXJjZS1udW0+PC9yZWNvcmQ+PC9DaXRlPjxDaXRlPjxBdXRob3I+RGF2ZWF1
IE0uPC9BdXRob3I+PFllYXI+MjAwNDwvWWVhcj48UmVjTnVtPjcyMzM8L1JlY051bT48cmVjb3Jk
PjxyZWMtbnVtYmVyPjcyMzM8L3JlYy1udW1iZXI+PGZvcmVpZ24ta2V5cz48a2V5IGFwcD0iRU4i
IGRiLWlkPSJkZTV0NXMwMHd6dHZ6dmV0NTI5dmRlcjJkcHNkcnQyeDl3d3IiPjcyMzM8L2tleT48
L2ZvcmVpZ24ta2V5cz48cmVmLXR5cGUgbmFtZT0iSm91cm5hbCBBcnRpY2xlIj4xNzwvcmVmLXR5
cGU+PGNvbnRyaWJ1dG9ycz48YXV0aG9ycz48YXV0aG9yPkRhdmVhdSBNLiwgLCBCZW5hcmQgTS4s
IFNjb3R0ZSBNLiwgU2Nob3VmdCBNLlQuLCBIaXJvbiBNLiwgRnJhbmNvaXMgQS4sIFNhbGllciBK
LlAuLCBhbmQgRm9udGFpbmUgTS48L2F1dGhvcj48L2F1dGhvcnM+PC9jb250cmlidXRvcnM+PHRp
dGxlcz48dGl0bGU+RXhwcmVzc2lvbiBvZiBhIGZ1bmN0aW9uYWwgQzVhIHJlY2VwdG9yIGluIHJl
Z2VuZXJhdGluZyBoZXBhdG9jeXRlcyBhbmQgaXRzIGludm9sdmVtZW50IGluIGEgcHJvbGlmZXJh
dGl2ZSBzaWduYWxpbmcgcGF0aHdheSBpbiByYXQ8L3RpdGxlPjxzZWNvbmRhcnktdGl0bGU+Si4g
SW1tdW5vbC48L3NlY29uZGFyeS10aXRsZT48L3RpdGxlcz48cGVyaW9kaWNhbD48ZnVsbC10aXRs
ZT5KLiBJbW11bm9sLjwvZnVsbC10aXRsZT48L3BlcmlvZGljYWw+PHBhZ2VzPjM0MTgtMzQyNDwv
cGFnZXM+PHZvbHVtZT4xNzM8L3ZvbHVtZT48ZGF0ZXM+PHllYXI+MjAwNDwveWVhcj48L2RhdGVz
Pjxpc2JuPlBNSUQ6IDE1MzIyMjA2PC9pc2JuPjx1cmxzPjxyZWxhdGVkLXVybHM+PHVybD5odHRw
Oi8vd3d3LmppbW11bm9sLm9yZy9jb250ZW50LzE3My81LzM0MTguYWJzdHJhY3Q8L3VybD48L3Jl
bGF0ZWQtdXJscz48L3VybHM+PGVsZWN0cm9uaWMtcmVzb3VyY2UtbnVtPjEwLjQwNDkvamltbXVu
b2wuMTczLjUuMzQxODwvZWxlY3Ryb25pYy1yZXNvdXJjZS1udW0+PC9yZWNvcmQ+PC9DaXRlPjwv
RW5kTm90ZT5=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PEVuZE5vdGU+PENpdGU+PEF1dGhvcj5NYXN0ZWxsb3MgRC48L0F1dGhvcj48WWVhcj4yMDAxPC9Z
ZWFyPjxSZWNOdW0+NzIzNDwvUmVjTnVtPjxEaXNwbGF5VGV4dD48c3R5bGUgZmFjZT0ic3VwZXJz
Y3JpcHQiPls1OCwgOTRdPC9zdHlsZT48L0Rpc3BsYXlUZXh0PjxyZWNvcmQ+PHJlYy1udW1iZXI+
NzIzNDwvcmVjLW51bWJlcj48Zm9yZWlnbi1rZXlzPjxrZXkgYXBwPSJFTiIgZGItaWQ9ImRlNXQ1
czAwd3p0dnp2ZXQ1Mjl2ZGVyMmRwc2RydDJ4OXd3ciI+NzIzNDwva2V5PjwvZm9yZWlnbi1rZXlz
PjxyZWYtdHlwZSBuYW1lPSJKb3VybmFsIEFydGljbGUiPjE3PC9yZWYtdHlwZT48Y29udHJpYnV0
b3JzPjxhdXRob3JzPjxhdXRob3I+TWFzdGVsbG9zIEQuLCAsIFBhcGFkaW1pdHJpb3UgSi5DLiwg
RnJhbmNoaW5pIFMsIFRzb25pcyBQLkEuLCBhbmQgTGFtYnJpcyBKLkQuPC9hdXRob3I+PC9hdXRo
b3JzPjwvY29udHJpYnV0b3JzPjx0aXRsZXM+PHRpdGxlPkEgbm92ZWwgcm9sZSBvZiBjb21wbGVt
ZW50OiBNaWNlIGRlZmljaWVudCBpbiB0aGUgZmlmdGggY29tcG9uZW50IG9mIGNvbXBsZW1lbnQg
KEM1KSBleGhpYml0IGltcGFpcmVkIGxpdmVyIHJlZ2VuZXJhdGlvbjwvdGl0bGU+PHNlY29uZGFy
eS10aXRsZT5UaGUgSm91cm5hbCBvZiBJbW11bm9sb2d5PC9zZWNvbmRhcnktdGl0bGU+PC90aXRs
ZXM+PHBlcmlvZGljYWw+PGZ1bGwtdGl0bGU+VGhlIEpvdXJuYWwgb2YgSW1tdW5vbG9neTwvZnVs
bC10aXRsZT48L3BlcmlvZGljYWw+PHBhZ2VzPjI0NzktMjQ4NjwvcGFnZXM+PHZvbHVtZT4xNjY8
L3ZvbHVtZT48ZGF0ZXM+PHllYXI+MjAwMTwveWVhcj48L2RhdGVzPjxpc2JuPlBNSUQ6IDExMTYw
MzA4PC9pc2JuPjx1cmxzPjxyZWxhdGVkLXVybHM+PHVybD5odHRwOi8vd3d3LmppbW11bm9sLm9y
Zy9jb250ZW50LzE2Ni80LzI0NzkuYWJzdHJhY3Q8L3VybD48L3JlbGF0ZWQtdXJscz48L3VybHM+
PGVsZWN0cm9uaWMtcmVzb3VyY2UtbnVtPjEwLjQwNDkvamltbXVub2wuMTY2LjQuMjQ3OTwvZWxl
Y3Ryb25pYy1yZXNvdXJjZS1udW0+PC9yZWNvcmQ+PC9DaXRlPjxDaXRlPjxBdXRob3I+RGF2ZWF1
IE0uPC9BdXRob3I+PFllYXI+MjAwNDwvWWVhcj48UmVjTnVtPjcyMzM8L1JlY051bT48cmVjb3Jk
PjxyZWMtbnVtYmVyPjcyMzM8L3JlYy1udW1iZXI+PGZvcmVpZ24ta2V5cz48a2V5IGFwcD0iRU4i
IGRiLWlkPSJkZTV0NXMwMHd6dHZ6dmV0NTI5dmRlcjJkcHNkcnQyeDl3d3IiPjcyMzM8L2tleT48
L2ZvcmVpZ24ta2V5cz48cmVmLXR5cGUgbmFtZT0iSm91cm5hbCBBcnRpY2xlIj4xNzwvcmVmLXR5
cGU+PGNvbnRyaWJ1dG9ycz48YXV0aG9ycz48YXV0aG9yPkRhdmVhdSBNLiwgLCBCZW5hcmQgTS4s
IFNjb3R0ZSBNLiwgU2Nob3VmdCBNLlQuLCBIaXJvbiBNLiwgRnJhbmNvaXMgQS4sIFNhbGllciBK
LlAuLCBhbmQgRm9udGFpbmUgTS48L2F1dGhvcj48L2F1dGhvcnM+PC9jb250cmlidXRvcnM+PHRp
dGxlcz48dGl0bGU+RXhwcmVzc2lvbiBvZiBhIGZ1bmN0aW9uYWwgQzVhIHJlY2VwdG9yIGluIHJl
Z2VuZXJhdGluZyBoZXBhdG9jeXRlcyBhbmQgaXRzIGludm9sdmVtZW50IGluIGEgcHJvbGlmZXJh
dGl2ZSBzaWduYWxpbmcgcGF0aHdheSBpbiByYXQ8L3RpdGxlPjxzZWNvbmRhcnktdGl0bGU+Si4g
SW1tdW5vbC48L3NlY29uZGFyeS10aXRsZT48L3RpdGxlcz48cGVyaW9kaWNhbD48ZnVsbC10aXRs
ZT5KLiBJbW11bm9sLjwvZnVsbC10aXRsZT48L3BlcmlvZGljYWw+PHBhZ2VzPjM0MTgtMzQyNDwv
cGFnZXM+PHZvbHVtZT4xNzM8L3ZvbHVtZT48ZGF0ZXM+PHllYXI+MjAwNDwveWVhcj48L2RhdGVz
Pjxpc2JuPlBNSUQ6IDE1MzIyMjA2PC9pc2JuPjx1cmxzPjxyZWxhdGVkLXVybHM+PHVybD5odHRw
Oi8vd3d3LmppbW11bm9sLm9yZy9jb250ZW50LzE3My81LzM0MTguYWJzdHJhY3Q8L3VybD48L3Jl
bGF0ZWQtdXJscz48L3VybHM+PGVsZWN0cm9uaWMtcmVzb3VyY2UtbnVtPjEwLjQwNDkvamltbXVu
b2wuMTczLjUuMzQxODwvZWxlY3Ryb25pYy1yZXNvdXJjZS1udW0+PC9yZWNvcmQ+PC9DaXRlPjwv
RW5kTm90ZT5=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r>
      <w:r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58" w:tooltip="Daveau M., 2004 #7233" w:history="1">
        <w:r w:rsidR="003C0BA6" w:rsidRPr="00A65412">
          <w:rPr>
            <w:rFonts w:ascii="Book Antiqua" w:hAnsi="Book Antiqua" w:cs="Arial"/>
            <w:noProof/>
            <w:color w:val="000000" w:themeColor="text1"/>
            <w:sz w:val="24"/>
            <w:szCs w:val="24"/>
            <w:vertAlign w:val="superscript"/>
          </w:rPr>
          <w:t>58</w:t>
        </w:r>
      </w:hyperlink>
      <w:r w:rsidR="00F64B36" w:rsidRPr="00A65412">
        <w:rPr>
          <w:rFonts w:ascii="Book Antiqua" w:hAnsi="Book Antiqua" w:cs="Arial"/>
          <w:noProof/>
          <w:color w:val="000000" w:themeColor="text1"/>
          <w:sz w:val="24"/>
          <w:szCs w:val="24"/>
          <w:vertAlign w:val="superscript"/>
        </w:rPr>
        <w:t>,</w:t>
      </w:r>
      <w:hyperlink w:anchor="_ENREF_94" w:tooltip="Mastellos D., 2001 #7234" w:history="1">
        <w:r w:rsidR="003C0BA6" w:rsidRPr="00A65412">
          <w:rPr>
            <w:rFonts w:ascii="Book Antiqua" w:hAnsi="Book Antiqua" w:cs="Arial"/>
            <w:noProof/>
            <w:color w:val="000000" w:themeColor="text1"/>
            <w:sz w:val="24"/>
            <w:szCs w:val="24"/>
            <w:vertAlign w:val="superscript"/>
          </w:rPr>
          <w:t>94</w:t>
        </w:r>
      </w:hyperlink>
      <w:r w:rsidR="009057CE"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w:t>
      </w:r>
    </w:p>
    <w:p w:rsidR="003D395A" w:rsidRPr="00A65412" w:rsidRDefault="003D395A"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lastRenderedPageBreak/>
        <w:t>However, the role of complement activation is a double-sided sword in hepatic regeneration and the MAC was found to be the principle mediator of hepa</w:t>
      </w:r>
      <w:r w:rsidR="00F64B36" w:rsidRPr="00A65412">
        <w:rPr>
          <w:rFonts w:ascii="Book Antiqua" w:hAnsi="Book Antiqua" w:cs="Arial"/>
          <w:color w:val="000000" w:themeColor="text1"/>
          <w:sz w:val="24"/>
          <w:szCs w:val="24"/>
        </w:rPr>
        <w:t>tic ischemia reperfusion injury</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&lt;EndNote&gt;&lt;Cite&gt;&lt;Author&gt;Marshall K.M.&lt;/Author&gt;&lt;Year&gt;2014&lt;/Year&gt;&lt;RecNum&gt;7283&lt;/RecNum&gt;&lt;DisplayText&gt;&lt;style face="superscript"&gt;[133]&lt;/style&gt;&lt;/DisplayText&gt;&lt;record&gt;&lt;rec-number&gt;7283&lt;/rec-number&gt;&lt;foreign-keys&gt;&lt;key app="EN" db-id="de5t5s00wztvzvet529vder2dpsdrt2x9wwr"&gt;7283&lt;/key&gt;&lt;/foreign-keys&gt;&lt;ref-type name="Journal Article"&gt;17&lt;/ref-type&gt;&lt;contributors&gt;&lt;authors&gt;&lt;author&gt;Marshall K.M., , He S., Zhong Z., Atkinson C., and Tomlinson S.&lt;/author&gt;&lt;/authors&gt;&lt;/contributors&gt;&lt;titles&gt;&lt;title&gt;Dissecting the complement pathway in hepatic injury and regeneration with a novel protective strategy&lt;/title&gt;&lt;secondary-title&gt;J.Exp. Med.&lt;/secondary-title&gt;&lt;/titles&gt;&lt;periodical&gt;&lt;full-title&gt;J.Exp. Med.&lt;/full-title&gt;&lt;/periodical&gt;&lt;pages&gt;1793-1805&lt;/pages&gt;&lt;volume&gt;211&lt;/volume&gt;&lt;dates&gt;&lt;year&gt;2014&lt;/year&gt;&lt;/dates&gt;&lt;isbn&gt;PMID: 25113972&lt;/isbn&gt;&lt;urls&gt;&lt;related-urls&gt;&lt;url&gt;http://jem.rupress.org/content/211/9/1793.abstract&lt;/url&gt;&lt;/related-urls&gt;&lt;/urls&gt;&lt;electronic-resource-num&gt;10.1084/jem.20131902&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33" w:tooltip="Marshall K.M., 2014 #7283" w:history="1">
        <w:r w:rsidR="003C0BA6" w:rsidRPr="00A65412">
          <w:rPr>
            <w:rFonts w:ascii="Book Antiqua" w:hAnsi="Book Antiqua" w:cs="Arial"/>
            <w:noProof/>
            <w:color w:val="000000" w:themeColor="text1"/>
            <w:sz w:val="24"/>
            <w:szCs w:val="24"/>
            <w:vertAlign w:val="superscript"/>
          </w:rPr>
          <w:t>133</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which creates a dilemma, since the early components of complement activation, C3a, and C5a are necessary for liver regeneration. However, targeted inhibition of MAC formation with CR2-CD59 significantly improved survival after partial hepatectomy in mice</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&lt;EndNote&gt;&lt;Cite&gt;&lt;Author&gt;Marshall K.M.&lt;/Author&gt;&lt;Year&gt;2014&lt;/Year&gt;&lt;RecNum&gt;7283&lt;/RecNum&gt;&lt;DisplayText&gt;&lt;style face="superscript"&gt;[133]&lt;/style&gt;&lt;/DisplayText&gt;&lt;record&gt;&lt;rec-number&gt;7283&lt;/rec-number&gt;&lt;foreign-keys&gt;&lt;key app="EN" db-id="de5t5s00wztvzvet529vder2dpsdrt2x9wwr"&gt;7283&lt;/key&gt;&lt;/foreign-keys&gt;&lt;ref-type name="Journal Article"&gt;17&lt;/ref-type&gt;&lt;contributors&gt;&lt;authors&gt;&lt;author&gt;Marshall K.M., , He S., Zhong Z., Atkinson C., and Tomlinson S.&lt;/author&gt;&lt;/authors&gt;&lt;/contributors&gt;&lt;titles&gt;&lt;title&gt;Dissecting the complement pathway in hepatic injury and regeneration with a novel protective strategy&lt;/title&gt;&lt;secondary-title&gt;J.Exp. Med.&lt;/secondary-title&gt;&lt;/titles&gt;&lt;periodical&gt;&lt;full-title&gt;J.Exp. Med.&lt;/full-title&gt;&lt;/periodical&gt;&lt;pages&gt;1793-1805&lt;/pages&gt;&lt;volume&gt;211&lt;/volume&gt;&lt;dates&gt;&lt;year&gt;2014&lt;/year&gt;&lt;/dates&gt;&lt;isbn&gt;PMID: 25113972&lt;/isbn&gt;&lt;urls&gt;&lt;related-urls&gt;&lt;url&gt;http://jem.rupress.org/content/211/9/1793.abstract&lt;/url&gt;&lt;/related-urls&gt;&lt;/urls&gt;&lt;electronic-resource-num&gt;10.1084/jem.20131902&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33" w:tooltip="Marshall K.M., 2014 #7283" w:history="1">
        <w:r w:rsidR="003C0BA6" w:rsidRPr="00A65412">
          <w:rPr>
            <w:rFonts w:ascii="Book Antiqua" w:hAnsi="Book Antiqua" w:cs="Arial"/>
            <w:noProof/>
            <w:color w:val="000000" w:themeColor="text1"/>
            <w:sz w:val="24"/>
            <w:szCs w:val="24"/>
            <w:vertAlign w:val="superscript"/>
          </w:rPr>
          <w:t>133</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while retaining the benefit of complement activation and anaphylatoxin production.</w:t>
      </w:r>
    </w:p>
    <w:p w:rsidR="00416119" w:rsidRPr="00A65412" w:rsidRDefault="00416119" w:rsidP="00A65412">
      <w:pPr>
        <w:spacing w:after="0" w:line="360" w:lineRule="auto"/>
        <w:jc w:val="both"/>
        <w:rPr>
          <w:rFonts w:ascii="Book Antiqua" w:hAnsi="Book Antiqua" w:cs="Arial"/>
          <w:color w:val="000000" w:themeColor="text1"/>
          <w:sz w:val="24"/>
          <w:szCs w:val="24"/>
        </w:rPr>
      </w:pPr>
    </w:p>
    <w:p w:rsidR="00441075" w:rsidRPr="00A65412" w:rsidRDefault="00F64B36"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b/>
          <w:color w:val="000000" w:themeColor="text1"/>
          <w:sz w:val="24"/>
          <w:szCs w:val="24"/>
        </w:rPr>
        <w:t>EFFECT</w:t>
      </w:r>
      <w:r w:rsidRPr="00A65412">
        <w:rPr>
          <w:rFonts w:ascii="Book Antiqua" w:hAnsi="Book Antiqua" w:cs="Arial"/>
          <w:b/>
          <w:color w:val="000000" w:themeColor="text1"/>
          <w:sz w:val="24"/>
          <w:szCs w:val="24"/>
          <w:lang w:eastAsia="zh-CN"/>
        </w:rPr>
        <w:t>S</w:t>
      </w:r>
      <w:r w:rsidRPr="00A65412">
        <w:rPr>
          <w:rFonts w:ascii="Book Antiqua" w:hAnsi="Book Antiqua" w:cs="Arial"/>
          <w:b/>
          <w:color w:val="000000" w:themeColor="text1"/>
          <w:sz w:val="24"/>
          <w:szCs w:val="24"/>
        </w:rPr>
        <w:t xml:space="preserve"> OF COMPLEMENT ACTIVATION ON </w:t>
      </w:r>
      <w:r w:rsidR="00CA25C0" w:rsidRPr="00A65412">
        <w:rPr>
          <w:rFonts w:ascii="Book Antiqua" w:hAnsi="Book Antiqua" w:cs="Arial"/>
          <w:b/>
          <w:color w:val="000000" w:themeColor="text1"/>
          <w:sz w:val="24"/>
          <w:szCs w:val="24"/>
        </w:rPr>
        <w:t>MSC</w:t>
      </w:r>
      <w:r w:rsidRPr="00A65412">
        <w:rPr>
          <w:rFonts w:ascii="Book Antiqua" w:hAnsi="Book Antiqua" w:cs="Arial"/>
          <w:b/>
          <w:color w:val="000000" w:themeColor="text1"/>
          <w:sz w:val="24"/>
          <w:szCs w:val="24"/>
        </w:rPr>
        <w:t xml:space="preserve"> AND OTHER MESENCHYMAL CELLS</w:t>
      </w:r>
    </w:p>
    <w:p w:rsidR="00F64B36" w:rsidRPr="00A65412" w:rsidRDefault="00CA25C0" w:rsidP="00A65412">
      <w:pPr>
        <w:spacing w:after="0" w:line="360" w:lineRule="auto"/>
        <w:jc w:val="both"/>
        <w:rPr>
          <w:rFonts w:ascii="Book Antiqua" w:hAnsi="Book Antiqua" w:cs="Arial"/>
          <w:i/>
          <w:color w:val="000000" w:themeColor="text1"/>
          <w:sz w:val="24"/>
          <w:szCs w:val="24"/>
          <w:lang w:eastAsia="zh-CN"/>
        </w:rPr>
      </w:pPr>
      <w:r w:rsidRPr="00A65412">
        <w:rPr>
          <w:rFonts w:ascii="Book Antiqua" w:hAnsi="Book Antiqua" w:cs="Arial"/>
          <w:b/>
          <w:i/>
          <w:color w:val="000000" w:themeColor="text1"/>
          <w:sz w:val="24"/>
          <w:szCs w:val="24"/>
        </w:rPr>
        <w:t>MSC</w:t>
      </w:r>
      <w:r w:rsidR="00F64B36" w:rsidRPr="00A65412">
        <w:rPr>
          <w:rFonts w:ascii="Book Antiqua" w:hAnsi="Book Antiqua" w:cs="Arial"/>
          <w:b/>
          <w:i/>
          <w:color w:val="000000" w:themeColor="text1"/>
          <w:sz w:val="24"/>
          <w:szCs w:val="24"/>
        </w:rPr>
        <w:t xml:space="preserve"> and tissue repair</w:t>
      </w:r>
      <w:r w:rsidR="00F0755A" w:rsidRPr="00A65412">
        <w:rPr>
          <w:rFonts w:ascii="Book Antiqua" w:hAnsi="Book Antiqua" w:cs="Arial"/>
          <w:i/>
          <w:color w:val="000000" w:themeColor="text1"/>
          <w:sz w:val="24"/>
          <w:szCs w:val="24"/>
        </w:rPr>
        <w:t xml:space="preserve"> </w:t>
      </w:r>
    </w:p>
    <w:p w:rsidR="00443FF9" w:rsidRPr="00A65412" w:rsidRDefault="00F0755A" w:rsidP="00A65412">
      <w:pPr>
        <w:spacing w:after="0" w:line="360" w:lineRule="auto"/>
        <w:jc w:val="both"/>
        <w:rPr>
          <w:rFonts w:ascii="Book Antiqua" w:hAnsi="Book Antiqua" w:cs="Arial"/>
          <w:color w:val="000000" w:themeColor="text1"/>
          <w:sz w:val="24"/>
          <w:szCs w:val="24"/>
          <w:lang w:eastAsia="zh-CN"/>
        </w:rPr>
      </w:pPr>
      <w:r w:rsidRPr="00A65412">
        <w:rPr>
          <w:rFonts w:ascii="Book Antiqua" w:hAnsi="Book Antiqua" w:cs="Arial"/>
          <w:color w:val="000000" w:themeColor="text1"/>
          <w:sz w:val="24"/>
          <w:szCs w:val="24"/>
        </w:rPr>
        <w:t>MSC are rare, often perivascular cells found in all tissues that are able to differentiate into all types of connective tissue lineages including osteoblasts, adipocytes and chondrocytes. Furthermore, these cells produce a variety of</w:t>
      </w:r>
      <w:r w:rsidR="00F64B36" w:rsidRPr="00A65412">
        <w:rPr>
          <w:rFonts w:ascii="Book Antiqua" w:hAnsi="Book Antiqua" w:cs="Arial"/>
          <w:color w:val="000000" w:themeColor="text1"/>
          <w:sz w:val="24"/>
          <w:szCs w:val="24"/>
        </w:rPr>
        <w:t xml:space="preserve"> angiogenic and trophic factors</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&lt;EndNote&gt;&lt;Cite&gt;&lt;Author&gt;Caplan A.I.&lt;/Author&gt;&lt;Year&gt;2006&lt;/Year&gt;&lt;RecNum&gt;4799&lt;/RecNum&gt;&lt;DisplayText&gt;&lt;style face="superscript"&gt;[134, 135]&lt;/style&gt;&lt;/DisplayText&gt;&lt;record&gt;&lt;rec-number&gt;4799&lt;/rec-number&gt;&lt;foreign-keys&gt;&lt;key app="EN" db-id="de5t5s00wztvzvet529vder2dpsdrt2x9wwr"&gt;4799&lt;/key&gt;&lt;/foreign-keys&gt;&lt;ref-type name="Journal Article"&gt;17&lt;/ref-type&gt;&lt;contributors&gt;&lt;authors&gt;&lt;author&gt;Caplan A.I., , and Dennis J.E.&lt;/author&gt;&lt;/authors&gt;&lt;/contributors&gt;&lt;auth-address&gt;Department of Biology, Skeletal Research Center, Case Western Reserve University, 2080 Adelbert Road, MSC 118, Cleveland, Ohio 44106-7080&lt;/auth-address&gt;&lt;titles&gt;&lt;title&gt;Mesenchymal stem cells as trophic mediators&lt;/title&gt;&lt;secondary-title&gt;J. Cell. Biochem.&lt;/secondary-title&gt;&lt;/titles&gt;&lt;periodical&gt;&lt;full-title&gt;J. Cell. Biochem.&lt;/full-title&gt;&lt;/periodical&gt;&lt;pages&gt;1076-1084&lt;/pages&gt;&lt;volume&gt;98&lt;/volume&gt;&lt;dates&gt;&lt;year&gt;2006&lt;/year&gt;&lt;/dates&gt;&lt;isbn&gt;PMID: 16619257&lt;/isbn&gt;&lt;urls&gt;&lt;related-urls&gt;&lt;url&gt;http://dx.doi.org/10.1002/jcb.20886 &lt;/url&gt;&lt;/related-urls&gt;&lt;/urls&gt;&lt;electronic-resource-num&gt;10.1002/jcb.20886&lt;/electronic-resource-num&gt;&lt;/record&gt;&lt;/Cite&gt;&lt;Cite&gt;&lt;Author&gt;Phinney D.G.&lt;/Author&gt;&lt;Year&gt;2007&lt;/Year&gt;&lt;RecNum&gt;4686&lt;/RecNum&gt;&lt;record&gt;&lt;rec-number&gt;4686&lt;/rec-number&gt;&lt;foreign-keys&gt;&lt;key app="EN" db-id="de5t5s00wztvzvet529vder2dpsdrt2x9wwr"&gt;4686&lt;/key&gt;&lt;/foreign-keys&gt;&lt;ref-type name="Journal Article"&gt;17&lt;/ref-type&gt;&lt;contributors&gt;&lt;authors&gt;&lt;author&gt;Phinney D.G., , Prockop D.J.&lt;/author&gt;&lt;/authors&gt;&lt;/contributors&gt;&lt;titles&gt;&lt;title&gt;Concise review: Mesenchymal stem/multi-potent stromal cells (MSCs): The ctate of transdifferentiation and modes of tissue repair - current views&lt;/title&gt;&lt;secondary-title&gt;Stem Cells&lt;/secondary-title&gt;&lt;/titles&gt;&lt;periodical&gt;&lt;full-title&gt;Stem Cells&lt;/full-title&gt;&lt;/periodical&gt;&lt;pages&gt;2896-2902&lt;/pages&gt;&lt;volume&gt;25&lt;/volume&gt;&lt;dates&gt;&lt;year&gt;2007&lt;/year&gt;&lt;/dates&gt;&lt;isbn&gt;PMID: 17901396&lt;/isbn&gt;&lt;urls&gt;&lt;related-urls&gt;&lt;url&gt;http://stemcells.alphamedpress.org/cgi/content/abstract/2007-0637v2 &lt;/url&gt;&lt;/related-urls&gt;&lt;/urls&gt;&lt;electronic-resource-num&gt;10.1634/stemcells.2007-0637&lt;/electronic-resource-num&gt;&lt;/record&gt;&lt;/Cite&gt;&lt;/EndNote&gt;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34" w:tooltip="Caplan A.I., 2006 #4799" w:history="1">
        <w:r w:rsidR="003C0BA6" w:rsidRPr="00A65412">
          <w:rPr>
            <w:rFonts w:ascii="Book Antiqua" w:hAnsi="Book Antiqua" w:cs="Arial"/>
            <w:noProof/>
            <w:color w:val="000000" w:themeColor="text1"/>
            <w:sz w:val="24"/>
            <w:szCs w:val="24"/>
            <w:vertAlign w:val="superscript"/>
          </w:rPr>
          <w:t>134</w:t>
        </w:r>
      </w:hyperlink>
      <w:r w:rsidR="00F64B36" w:rsidRPr="00A65412">
        <w:rPr>
          <w:rFonts w:ascii="Book Antiqua" w:hAnsi="Book Antiqua" w:cs="Arial"/>
          <w:noProof/>
          <w:color w:val="000000" w:themeColor="text1"/>
          <w:sz w:val="24"/>
          <w:szCs w:val="24"/>
          <w:vertAlign w:val="superscript"/>
        </w:rPr>
        <w:t>,</w:t>
      </w:r>
      <w:hyperlink w:anchor="_ENREF_135" w:tooltip="Phinney D.G., 2007 #4686" w:history="1">
        <w:r w:rsidR="003C0BA6" w:rsidRPr="00A65412">
          <w:rPr>
            <w:rFonts w:ascii="Book Antiqua" w:hAnsi="Book Antiqua" w:cs="Arial"/>
            <w:noProof/>
            <w:color w:val="000000" w:themeColor="text1"/>
            <w:sz w:val="24"/>
            <w:szCs w:val="24"/>
            <w:vertAlign w:val="superscript"/>
          </w:rPr>
          <w:t>135</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and posse</w:t>
      </w:r>
      <w:r w:rsidR="00F64B36" w:rsidRPr="00A65412">
        <w:rPr>
          <w:rFonts w:ascii="Book Antiqua" w:hAnsi="Book Antiqua" w:cs="Arial"/>
          <w:color w:val="000000" w:themeColor="text1"/>
          <w:sz w:val="24"/>
          <w:szCs w:val="24"/>
        </w:rPr>
        <w:t>ss anti-inflammatory properties</w:t>
      </w:r>
      <w:r w:rsidR="003662F5" w:rsidRPr="00A65412">
        <w:rPr>
          <w:rFonts w:ascii="Book Antiqua" w:hAnsi="Book Antiqua" w:cs="Arial"/>
          <w:color w:val="000000" w:themeColor="text1"/>
          <w:sz w:val="24"/>
          <w:szCs w:val="24"/>
        </w:rPr>
        <w:fldChar w:fldCharType="begin">
          <w:fldData xml:space="preserve">PEVuZE5vdGU+PENpdGU+PEF1dGhvcj5BZ2dhcndhbCBTLjwvQXV0aG9yPjxZZWFyPjIwMDU8L1ll
YXI+PFJlY051bT40ODY3PC9SZWNOdW0+PERpc3BsYXlUZXh0PjxzdHlsZSBmYWNlPSJzdXBlcnNj
cmlwdCI+WzEzNi0xMzhdPC9zdHlsZT48L0Rpc3BsYXlUZXh0PjxyZWNvcmQ+PHJlYy1udW1iZXI+
NDg2NzwvcmVjLW51bWJlcj48Zm9yZWlnbi1rZXlzPjxrZXkgYXBwPSJFTiIgZGItaWQ9ImRlNXQ1
czAwd3p0dnp2ZXQ1Mjl2ZGVyMmRwc2RydDJ4OXd3ciI+NDg2Nzwva2V5PjwvZm9yZWlnbi1rZXlz
PjxyZWYtdHlwZSBuYW1lPSJKb3VybmFsIEFydGljbGUiPjE3PC9yZWYtdHlwZT48Y29udHJpYnV0
b3JzPjxhdXRob3JzPjxhdXRob3I+QWdnYXJ3YWwgUy4sICwgYW5kIFBpdHRlbmdlciBNLkYuPC9h
dXRob3I+PC9hdXRob3JzPjwvY29udHJpYnV0b3JzPjx0aXRsZXM+PHRpdGxlPkh1bWFuIG1lc2Vu
Y2h5bWFsIHN0ZW0gY2VsbHMgbW9kdWxhdGUgYWxsb2dlbmVpYyBpbW11bmUgY2VsbCByZXNwb25z
ZXM8L3RpdGxlPjxzZWNvbmRhcnktdGl0bGU+Qmxvb2Q8L3NlY29uZGFyeS10aXRsZT48L3RpdGxl
cz48cGVyaW9kaWNhbD48ZnVsbC10aXRsZT5CbG9vZDwvZnVsbC10aXRsZT48L3BlcmlvZGljYWw+
PHBhZ2VzPjE4MTUtMTgyMjwvcGFnZXM+PHZvbHVtZT4xMDU8L3ZvbHVtZT48ZGF0ZXM+PHllYXI+
MjAwNTwveWVhcj48L2RhdGVzPjxpc2JuPlBNSUQ6IDE1NDk0NDI4PC9pc2JuPjx1cmxzPjxyZWxh
dGVkLXVybHM+PHVybD5odHRwOi8vYmxvb2Rqb3VybmFsLmhlbWF0b2xvZ3lsaWJyYXJ5Lm9yZy9j
Z2kvY29udGVudC9hYnN0cmFjdC9ibG9vZGpvdXJuYWw7MTA1LzQvMTgxNSA8L3VybD48L3JlbGF0
ZWQtdXJscz48L3VybHM+PGVsZWN0cm9uaWMtcmVzb3VyY2UtbnVtPjEwLjExODIvYmxvb2QtMjAw
NC0wNC0xNTU5PC9lbGVjdHJvbmljLXJlc291cmNlLW51bT48L3JlY29yZD48L0NpdGU+PENpdGU+
PEF1dGhvcj5VY2NlbGxpIEEuPC9BdXRob3I+PFllYXI+MjAwNjwvWWVhcj48UmVjTnVtPjUzNDM8
L1JlY051bT48cmVjb3JkPjxyZWMtbnVtYmVyPjUzNDM8L3JlYy1udW1iZXI+PGZvcmVpZ24ta2V5
cz48a2V5IGFwcD0iRU4iIGRiLWlkPSJkZTV0NXMwMHd6dHZ6dmV0NTI5dmRlcjJkcHNkcnQyeDl3
d3IiPjUzNDM8L2tleT48L2ZvcmVpZ24ta2V5cz48cmVmLXR5cGUgbmFtZT0iSm91cm5hbCBBcnRp
Y2xlIj4xNzwvcmVmLXR5cGU+PGNvbnRyaWJ1dG9ycz48YXV0aG9ycz48YXV0aG9yPlVjY2VsbGkg
QS4sICwgTW9yZXR0YSBMLiwgYW5kICBQaXN0b2lhIFYuPC9hdXRob3I+PC9hdXRob3JzPjwvY29u
dHJpYnV0b3JzPjxhdXRoLWFkZHJlc3M+RGVwYXJ0bWVudCBvZiBOZXVyb3NjaWVuY2VzLCBPcGh0
aGFsbW9sb2d5IGFuZCBHZW5ldGljcywgVW5pdmVyc2l0eSBvZiBHZW5vdmEsIEdlbm92YSwgSXRh
bHk7IENlbnRyZSBvZiBFeGNlbGxlbmNlIGZvciBCaW9tZWRpY2FsIFJlc2VhcmNoLCBVbml2ZXJz
aXR5IG9mIEdlbm92YSwgR2Vub3ZhLCBJdGFseTsgSVJDU1MgRy4gR2FzbGluaSBJbnN0aXR1dGUs
IEdlbm92YSwgSXRhbHk7IERlcGFydG1lbnQgb2YgRXhwZXJpbWVudGFsIE1lZGljaW5lLCBVbml2
ZXJzaXR5IG9mIEdlbm92YSwgR2Vub3ZhLCBJdGFseTwvYXV0aC1hZGRyZXNzPjx0aXRsZXM+PHRp
dGxlPkltbXVub3JlZ3VsYXRvcnkgZnVuY3Rpb24gb2YgbWVzZW5jaHltYWwgc3RlbSBjZWxsczwv
dGl0bGU+PHNlY29uZGFyeS10aXRsZT5FdXIuIEouSW1tdW5vbC48L3NlY29uZGFyeS10aXRsZT48
L3RpdGxlcz48cGVyaW9kaWNhbD48ZnVsbC10aXRsZT5FdXIuIEouSW1tdW5vbC48L2Z1bGwtdGl0
bGU+PC9wZXJpb2RpY2FsPjxwYWdlcz4yNTY2LTI1NzM8L3BhZ2VzPjx2b2x1bWU+MzY8L3ZvbHVt
ZT48ZGF0ZXM+PHllYXI+MjAwNjwveWVhcj48L2RhdGVzPjxpc2JuPlBNSUQ6IDE3MDEzOTg3PC9p
c2JuPjx1cmxzPjxyZWxhdGVkLXVybHM+PHVybD5odHRwOi8vZHguZG9pLm9yZy8xMC4xMDAyL2Vq
aS4yMDA2MzY0MTYgPC91cmw+PC9yZWxhdGVkLXVybHM+PC91cmxzPjxlbGVjdHJvbmljLXJlc291
cmNlLW51bT4xMC4xMDAyL2VqaS4yMDA2MzY0MTY8L2VsZWN0cm9uaWMtcmVzb3VyY2UtbnVtPjwv
cmVjb3JkPjwvQ2l0ZT48Q2l0ZT48QXV0aG9yPk1hZ2dpbmkgSi48L0F1dGhvcj48WWVhcj4yMDEw
PC9ZZWFyPjxSZWNOdW0+NjMzMDwvUmVjTnVtPjxyZWNvcmQ+PHJlYy1udW1iZXI+NjMzMDwvcmVj
LW51bWJlcj48Zm9yZWlnbi1rZXlzPjxrZXkgYXBwPSJFTiIgZGItaWQ9ImRlNXQ1czAwd3p0dnp2
ZXQ1Mjl2ZGVyMmRwc2RydDJ4OXd3ciI+NjMzMDwva2V5PjwvZm9yZWlnbi1rZXlzPjxyZWYtdHlw
ZSBuYW1lPSJKb3VybmFsIEFydGljbGUiPjE3PC9yZWYtdHlwZT48Y29udHJpYnV0b3JzPjxhdXRo
b3JzPjxhdXRob3I+TWFnZ2luaSBKLiwgLCBNaXJraW4gRy4sIEJvZ25hbm5pIEkuLCBIb2xtYmVy
ZyBKLiwgUGlhenpvbiBJLk0uLCBOZXBvbW5hc2NoeSBJLiwgQ29zdGEgSC4sIENhbm9uZXMgQy4s
IFJhaWRlbiBTLiwgVmVybWV1bGVuIE0uLCBhbmQgR2VmZm5lciBKLlIuPC9hdXRob3I+PC9hdXRo
b3JzPjwvY29udHJpYnV0b3JzPjx0aXRsZXM+PHRpdGxlPk1vdXNlIGJvbmUgbWFycm93LWRlcml2
ZWQgbWVzZW5jaHltYWwgc3Ryb21hbCBjZWxscyB0dXJuIGFjdGl2YXRlZCBtYWNyb3BoYWdlcyBp
bnRvIGEgcmVndWxhdG9yeS1saWtlIHByb2ZpbGU8L3RpdGxlPjxzZWNvbmRhcnktdGl0bGU+UExv
UyBPTkU8L3NlY29uZGFyeS10aXRsZT48L3RpdGxlcz48cGVyaW9kaWNhbD48ZnVsbC10aXRsZT5Q
TG9TIE9ORTwvZnVsbC10aXRsZT48L3BlcmlvZGljYWw+PHBhZ2VzPmU5MjUyPC9wYWdlcz48dm9s
dW1lPjU8L3ZvbHVtZT48ZGF0ZXM+PHllYXI+MjAxMDwveWVhcj48L2RhdGVzPjxpc2JuPlBNSUQ6
IDIwMTY5MDgxPC9pc2JuPjx1cmxzPjxyZWxhdGVkLXVybHM+PHVybD5odHRwOi8vZHguZG9pLm9y
Zy8xMC4xMzcxJTJGam91cm5hbC5wb25lLjAwMDkyNTIgPC91cmw+PC9yZWxhdGVkLXVybHM+PC91
cmxzPjxlbGVjdHJvbmljLXJlc291cmNlLW51bT4xMC4xMzcxL2pvdXJuYWwucG9uZS4wMDA5MjUy
PC9lbGVjdHJvbmljLXJlc291cmNlLW51bT48L3JlY29yZD48L0NpdGU+PC9FbmROb3RlPn==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PEVuZE5vdGU+PENpdGU+PEF1dGhvcj5BZ2dhcndhbCBTLjwvQXV0aG9yPjxZZWFyPjIwMDU8L1ll
YXI+PFJlY051bT40ODY3PC9SZWNOdW0+PERpc3BsYXlUZXh0PjxzdHlsZSBmYWNlPSJzdXBlcnNj
cmlwdCI+WzEzNi0xMzhdPC9zdHlsZT48L0Rpc3BsYXlUZXh0PjxyZWNvcmQ+PHJlYy1udW1iZXI+
NDg2NzwvcmVjLW51bWJlcj48Zm9yZWlnbi1rZXlzPjxrZXkgYXBwPSJFTiIgZGItaWQ9ImRlNXQ1
czAwd3p0dnp2ZXQ1Mjl2ZGVyMmRwc2RydDJ4OXd3ciI+NDg2Nzwva2V5PjwvZm9yZWlnbi1rZXlz
PjxyZWYtdHlwZSBuYW1lPSJKb3VybmFsIEFydGljbGUiPjE3PC9yZWYtdHlwZT48Y29udHJpYnV0
b3JzPjxhdXRob3JzPjxhdXRob3I+QWdnYXJ3YWwgUy4sICwgYW5kIFBpdHRlbmdlciBNLkYuPC9h
dXRob3I+PC9hdXRob3JzPjwvY29udHJpYnV0b3JzPjx0aXRsZXM+PHRpdGxlPkh1bWFuIG1lc2Vu
Y2h5bWFsIHN0ZW0gY2VsbHMgbW9kdWxhdGUgYWxsb2dlbmVpYyBpbW11bmUgY2VsbCByZXNwb25z
ZXM8L3RpdGxlPjxzZWNvbmRhcnktdGl0bGU+Qmxvb2Q8L3NlY29uZGFyeS10aXRsZT48L3RpdGxl
cz48cGVyaW9kaWNhbD48ZnVsbC10aXRsZT5CbG9vZDwvZnVsbC10aXRsZT48L3BlcmlvZGljYWw+
PHBhZ2VzPjE4MTUtMTgyMjwvcGFnZXM+PHZvbHVtZT4xMDU8L3ZvbHVtZT48ZGF0ZXM+PHllYXI+
MjAwNTwveWVhcj48L2RhdGVzPjxpc2JuPlBNSUQ6IDE1NDk0NDI4PC9pc2JuPjx1cmxzPjxyZWxh
dGVkLXVybHM+PHVybD5odHRwOi8vYmxvb2Rqb3VybmFsLmhlbWF0b2xvZ3lsaWJyYXJ5Lm9yZy9j
Z2kvY29udGVudC9hYnN0cmFjdC9ibG9vZGpvdXJuYWw7MTA1LzQvMTgxNSA8L3VybD48L3JlbGF0
ZWQtdXJscz48L3VybHM+PGVsZWN0cm9uaWMtcmVzb3VyY2UtbnVtPjEwLjExODIvYmxvb2QtMjAw
NC0wNC0xNTU5PC9lbGVjdHJvbmljLXJlc291cmNlLW51bT48L3JlY29yZD48L0NpdGU+PENpdGU+
PEF1dGhvcj5VY2NlbGxpIEEuPC9BdXRob3I+PFllYXI+MjAwNjwvWWVhcj48UmVjTnVtPjUzNDM8
L1JlY051bT48cmVjb3JkPjxyZWMtbnVtYmVyPjUzNDM8L3JlYy1udW1iZXI+PGZvcmVpZ24ta2V5
cz48a2V5IGFwcD0iRU4iIGRiLWlkPSJkZTV0NXMwMHd6dHZ6dmV0NTI5dmRlcjJkcHNkcnQyeDl3
d3IiPjUzNDM8L2tleT48L2ZvcmVpZ24ta2V5cz48cmVmLXR5cGUgbmFtZT0iSm91cm5hbCBBcnRp
Y2xlIj4xNzwvcmVmLXR5cGU+PGNvbnRyaWJ1dG9ycz48YXV0aG9ycz48YXV0aG9yPlVjY2VsbGkg
QS4sICwgTW9yZXR0YSBMLiwgYW5kICBQaXN0b2lhIFYuPC9hdXRob3I+PC9hdXRob3JzPjwvY29u
dHJpYnV0b3JzPjxhdXRoLWFkZHJlc3M+RGVwYXJ0bWVudCBvZiBOZXVyb3NjaWVuY2VzLCBPcGh0
aGFsbW9sb2d5IGFuZCBHZW5ldGljcywgVW5pdmVyc2l0eSBvZiBHZW5vdmEsIEdlbm92YSwgSXRh
bHk7IENlbnRyZSBvZiBFeGNlbGxlbmNlIGZvciBCaW9tZWRpY2FsIFJlc2VhcmNoLCBVbml2ZXJz
aXR5IG9mIEdlbm92YSwgR2Vub3ZhLCBJdGFseTsgSVJDU1MgRy4gR2FzbGluaSBJbnN0aXR1dGUs
IEdlbm92YSwgSXRhbHk7IERlcGFydG1lbnQgb2YgRXhwZXJpbWVudGFsIE1lZGljaW5lLCBVbml2
ZXJzaXR5IG9mIEdlbm92YSwgR2Vub3ZhLCBJdGFseTwvYXV0aC1hZGRyZXNzPjx0aXRsZXM+PHRp
dGxlPkltbXVub3JlZ3VsYXRvcnkgZnVuY3Rpb24gb2YgbWVzZW5jaHltYWwgc3RlbSBjZWxsczwv
dGl0bGU+PHNlY29uZGFyeS10aXRsZT5FdXIuIEouSW1tdW5vbC48L3NlY29uZGFyeS10aXRsZT48
L3RpdGxlcz48cGVyaW9kaWNhbD48ZnVsbC10aXRsZT5FdXIuIEouSW1tdW5vbC48L2Z1bGwtdGl0
bGU+PC9wZXJpb2RpY2FsPjxwYWdlcz4yNTY2LTI1NzM8L3BhZ2VzPjx2b2x1bWU+MzY8L3ZvbHVt
ZT48ZGF0ZXM+PHllYXI+MjAwNjwveWVhcj48L2RhdGVzPjxpc2JuPlBNSUQ6IDE3MDEzOTg3PC9p
c2JuPjx1cmxzPjxyZWxhdGVkLXVybHM+PHVybD5odHRwOi8vZHguZG9pLm9yZy8xMC4xMDAyL2Vq
aS4yMDA2MzY0MTYgPC91cmw+PC9yZWxhdGVkLXVybHM+PC91cmxzPjxlbGVjdHJvbmljLXJlc291
cmNlLW51bT4xMC4xMDAyL2VqaS4yMDA2MzY0MTY8L2VsZWN0cm9uaWMtcmVzb3VyY2UtbnVtPjwv
cmVjb3JkPjwvQ2l0ZT48Q2l0ZT48QXV0aG9yPk1hZ2dpbmkgSi48L0F1dGhvcj48WWVhcj4yMDEw
PC9ZZWFyPjxSZWNOdW0+NjMzMDwvUmVjTnVtPjxyZWNvcmQ+PHJlYy1udW1iZXI+NjMzMDwvcmVj
LW51bWJlcj48Zm9yZWlnbi1rZXlzPjxrZXkgYXBwPSJFTiIgZGItaWQ9ImRlNXQ1czAwd3p0dnp2
ZXQ1Mjl2ZGVyMmRwc2RydDJ4OXd3ciI+NjMzMDwva2V5PjwvZm9yZWlnbi1rZXlzPjxyZWYtdHlw
ZSBuYW1lPSJKb3VybmFsIEFydGljbGUiPjE3PC9yZWYtdHlwZT48Y29udHJpYnV0b3JzPjxhdXRo
b3JzPjxhdXRob3I+TWFnZ2luaSBKLiwgLCBNaXJraW4gRy4sIEJvZ25hbm5pIEkuLCBIb2xtYmVy
ZyBKLiwgUGlhenpvbiBJLk0uLCBOZXBvbW5hc2NoeSBJLiwgQ29zdGEgSC4sIENhbm9uZXMgQy4s
IFJhaWRlbiBTLiwgVmVybWV1bGVuIE0uLCBhbmQgR2VmZm5lciBKLlIuPC9hdXRob3I+PC9hdXRo
b3JzPjwvY29udHJpYnV0b3JzPjx0aXRsZXM+PHRpdGxlPk1vdXNlIGJvbmUgbWFycm93LWRlcml2
ZWQgbWVzZW5jaHltYWwgc3Ryb21hbCBjZWxscyB0dXJuIGFjdGl2YXRlZCBtYWNyb3BoYWdlcyBp
bnRvIGEgcmVndWxhdG9yeS1saWtlIHByb2ZpbGU8L3RpdGxlPjxzZWNvbmRhcnktdGl0bGU+UExv
UyBPTkU8L3NlY29uZGFyeS10aXRsZT48L3RpdGxlcz48cGVyaW9kaWNhbD48ZnVsbC10aXRsZT5Q
TG9TIE9ORTwvZnVsbC10aXRsZT48L3BlcmlvZGljYWw+PHBhZ2VzPmU5MjUyPC9wYWdlcz48dm9s
dW1lPjU8L3ZvbHVtZT48ZGF0ZXM+PHllYXI+MjAxMDwveWVhcj48L2RhdGVzPjxpc2JuPlBNSUQ6
IDIwMTY5MDgxPC9pc2JuPjx1cmxzPjxyZWxhdGVkLXVybHM+PHVybD5odHRwOi8vZHguZG9pLm9y
Zy8xMC4xMzcxJTJGam91cm5hbC5wb25lLjAwMDkyNTIgPC91cmw+PC9yZWxhdGVkLXVybHM+PC91
cmxzPjxlbGVjdHJvbmljLXJlc291cmNlLW51bT4xMC4xMzcxL2pvdXJuYWwucG9uZS4wMDA5MjUy
PC9lbGVjdHJvbmljLXJlc291cmNlLW51bT48L3JlY29yZD48L0NpdGU+PC9FbmROb3RlPn==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36" w:tooltip="Aggarwal S., 2005 #4867" w:history="1">
        <w:r w:rsidR="003C0BA6" w:rsidRPr="00A65412">
          <w:rPr>
            <w:rFonts w:ascii="Book Antiqua" w:hAnsi="Book Antiqua" w:cs="Arial"/>
            <w:noProof/>
            <w:color w:val="000000" w:themeColor="text1"/>
            <w:sz w:val="24"/>
            <w:szCs w:val="24"/>
            <w:vertAlign w:val="superscript"/>
          </w:rPr>
          <w:t>136-138</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Owing to the immune-evasive properties of MSC, allogeneic MSC transplantation is generally accepted. Because of all these properties MSC have started to find clinical application in a variety of diseases ran</w:t>
      </w:r>
      <w:r w:rsidR="00F64B36" w:rsidRPr="00A65412">
        <w:rPr>
          <w:rFonts w:ascii="Book Antiqua" w:hAnsi="Book Antiqua" w:cs="Arial"/>
          <w:color w:val="000000" w:themeColor="text1"/>
          <w:sz w:val="24"/>
          <w:szCs w:val="24"/>
        </w:rPr>
        <w:t>ging from myocardial infarction</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&lt;EndNote&gt;&lt;Cite&gt;&lt;Author&gt;Hare J.M.&lt;/Author&gt;&lt;Year&gt;2009&lt;/Year&gt;&lt;RecNum&gt;5897&lt;/RecNum&gt;&lt;DisplayText&gt;&lt;style face="superscript"&gt;[139]&lt;/style&gt;&lt;/DisplayText&gt;&lt;record&gt;&lt;rec-number&gt;5897&lt;/rec-number&gt;&lt;foreign-keys&gt;&lt;key app="EN" db-id="de5t5s00wztvzvet529vder2dpsdrt2x9wwr"&gt;5897&lt;/key&gt;&lt;/foreign-keys&gt;&lt;ref-type name="Journal Article"&gt;17&lt;/ref-type&gt;&lt;contributors&gt;&lt;authors&gt;&lt;author&gt;Hare J.M., , Traverse J.H., Henry T.D., Dib N., Strumpf R.K., Schulman S.P., Gerstenblith G., DeMaria A.N., Denktas A.E., Gammon R.S., Hermiller J.B. Jr, Reisman M.A., Schaer G.L., and Sherman W.&lt;/author&gt;&lt;/authors&gt;&lt;/contributors&gt;&lt;titles&gt;&lt;title&gt;A randomized, double-blind, placebo-controlled, dose-escalation study of intravenous adult human mesenchymal stem cells (prochymal) after acute myocardial infarction&lt;/title&gt;&lt;secondary-title&gt;J. Am. Coll. Cardiol.&lt;/secondary-title&gt;&lt;/titles&gt;&lt;periodical&gt;&lt;full-title&gt;J. Am. Coll. Cardiol.&lt;/full-title&gt;&lt;/periodical&gt;&lt;pages&gt;2277-2286&lt;/pages&gt;&lt;volume&gt;54&lt;/volume&gt;&lt;dates&gt;&lt;year&gt;2009&lt;/year&gt;&lt;/dates&gt;&lt;isbn&gt;PMID: 19958962&lt;/isbn&gt;&lt;urls&gt;&lt;/urls&gt;&lt;electronic-resource-num&gt;10.1016/j.jacc.2009.06.055&lt;/electronic-resource-num&gt;&lt;/record&gt;&lt;/Cite&gt;&lt;/EndNote&gt;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39" w:tooltip="Hare J.M., 2009 #5897" w:history="1">
        <w:r w:rsidR="003C0BA6" w:rsidRPr="00A65412">
          <w:rPr>
            <w:rFonts w:ascii="Book Antiqua" w:hAnsi="Book Antiqua" w:cs="Arial"/>
            <w:noProof/>
            <w:color w:val="000000" w:themeColor="text1"/>
            <w:sz w:val="24"/>
            <w:szCs w:val="24"/>
            <w:vertAlign w:val="superscript"/>
          </w:rPr>
          <w:t>139</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xml:space="preserve"> to graft </w:t>
      </w:r>
      <w:r w:rsidR="00F64B36" w:rsidRPr="00A65412">
        <w:rPr>
          <w:rFonts w:ascii="Book Antiqua" w:hAnsi="Book Antiqua" w:cs="Arial"/>
          <w:i/>
          <w:color w:val="000000" w:themeColor="text1"/>
          <w:sz w:val="24"/>
          <w:szCs w:val="24"/>
        </w:rPr>
        <w:t>vs</w:t>
      </w:r>
      <w:r w:rsidR="00F64B36" w:rsidRPr="00A65412">
        <w:rPr>
          <w:rFonts w:ascii="Book Antiqua" w:hAnsi="Book Antiqua" w:cs="Arial"/>
          <w:color w:val="000000" w:themeColor="text1"/>
          <w:sz w:val="24"/>
          <w:szCs w:val="24"/>
        </w:rPr>
        <w:t xml:space="preserve"> host disease</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&lt;EndNote&gt;&lt;Cite&gt;&lt;Author&gt;Lucchini G.&lt;/Author&gt;&lt;Year&gt;2010&lt;/Year&gt;&lt;RecNum&gt;6294&lt;/RecNum&gt;&lt;DisplayText&gt;&lt;style face="superscript"&gt;[140]&lt;/style&gt;&lt;/DisplayText&gt;&lt;record&gt;&lt;rec-number&gt;6294&lt;/rec-number&gt;&lt;foreign-keys&gt;&lt;key app="EN" db-id="de5t5s00wztvzvet529vder2dpsdrt2x9wwr"&gt;6294&lt;/key&gt;&lt;/foreign-keys&gt;&lt;ref-type name="Journal Article"&gt;17&lt;/ref-type&gt;&lt;contributors&gt;&lt;authors&gt;&lt;author&gt;Lucchini G., , Introna M., Dander E., Rovelli A., Balduzzi A., Bonanomi S., Salvade S., Capelli C., Belotti D., GaipaG., Perseghin P., Vinci P., Lanino E., Chiusolo P., Orofino M.G., Marktel S., Golay J., Rambaldi A., Biondi A., D&amp;apos;Amico G., and Biagi E.&lt;/author&gt;&lt;/authors&gt;&lt;/contributors&gt;&lt;titles&gt;&lt;title&gt;Platelet-lysate-expanded mesenchymal stromal cells as a salvage therapy for severe resistant graft-versus-host disease in a pediatric population&lt;/title&gt;&lt;secondary-title&gt;Biol. Blood Marrow Transplant.&lt;/secondary-title&gt;&lt;/titles&gt;&lt;periodical&gt;&lt;full-title&gt;Biol. Blood Marrow Transplant.&lt;/full-title&gt;&lt;/periodical&gt;&lt;pages&gt;1293-1301&lt;/pages&gt;&lt;volume&gt;16&lt;/volume&gt;&lt;keywords&gt;&lt;keyword&gt;Bone marrow transplantation&lt;/keyword&gt;&lt;keyword&gt;Mesenchymal stromal cells&lt;/keyword&gt;&lt;keyword&gt;Cell therapy&lt;/keyword&gt;&lt;keyword&gt;GVHD&lt;/keyword&gt;&lt;/keywords&gt;&lt;dates&gt;&lt;year&gt;2010&lt;/year&gt;&lt;/dates&gt;&lt;isbn&gt;PMID: 22289986&lt;/isbn&gt;&lt;accession-num&gt;S1083-8791(10)00135-7&lt;/accession-num&gt;&lt;urls&gt;&lt;related-urls&gt;&lt;url&gt;http://linkinghub.elsevier.com/retrieve/pii/S1083879110001357?showall=true &lt;/url&gt;&lt;/related-urls&gt;&lt;/urls&gt;&lt;electronic-resource-num&gt;10.1038/leu.2011.384&lt;/electronic-resource-num&gt;&lt;/record&gt;&lt;/Cite&gt;&lt;/EndNote&gt;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40" w:tooltip="Lucchini G., 2010 #6294" w:history="1">
        <w:r w:rsidR="003C0BA6" w:rsidRPr="00A65412">
          <w:rPr>
            <w:rFonts w:ascii="Book Antiqua" w:hAnsi="Book Antiqua" w:cs="Arial"/>
            <w:noProof/>
            <w:color w:val="000000" w:themeColor="text1"/>
            <w:sz w:val="24"/>
            <w:szCs w:val="24"/>
            <w:vertAlign w:val="superscript"/>
          </w:rPr>
          <w:t>140</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and have found attention in the context of </w:t>
      </w:r>
      <w:r w:rsidR="00FB3C2F" w:rsidRPr="00A65412">
        <w:rPr>
          <w:rFonts w:ascii="Book Antiqua" w:hAnsi="Book Antiqua" w:cs="Arial"/>
          <w:color w:val="000000" w:themeColor="text1"/>
          <w:sz w:val="24"/>
          <w:szCs w:val="24"/>
        </w:rPr>
        <w:t>acute lung injury</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 ExcludeYear="1"&gt;&lt;Author&gt;Aaronson S.A&lt;/Author&gt;&lt;RecNum&gt;1&lt;/RecNum&gt;&lt;DisplayText&gt;&lt;style face="superscript"&gt;[141]&lt;/style&gt;&lt;/DisplayText&gt;&lt;record&gt;&lt;rec-number&gt;1&lt;/rec-number&gt;&lt;foreign-keys&gt;&lt;key app="EN" db-id="de5t5s00wztvzvet529vder2dpsdrt2x9wwr"&gt;1&lt;/key&gt;&lt;/foreign-keys&gt;&lt;ref-type name="Journal Article"&gt;17&lt;/ref-type&gt;&lt;contributors&gt;&lt;authors&gt;&lt;author&gt;Aaronson S.A , ,&lt;/author&gt;&lt;/authors&gt;&lt;/contributors&gt;&lt;titles&gt;&lt;title&gt;Growth factors and cancers&lt;/title&gt;&lt;secondary-title&gt;Science&lt;/secondary-title&gt;&lt;/titles&gt;&lt;periodical&gt;&lt;full-title&gt;Science&lt;/full-title&gt;&lt;/periodical&gt;&lt;pages&gt;1146-1153&lt;/pages&gt;&lt;volume&gt;254&lt;/volume&gt;&lt;dates&gt;&lt;year&gt;1991&lt;/year&gt;&lt;/dates&gt;&lt;isbn&gt;PMID: 1659742&lt;/isbn&gt;&lt;urls&gt;&lt;/urls&gt;&lt;electronic-resource-num&gt;10.1126/science.1659742&lt;/electronic-resource-num&gt;&lt;/record&gt;&lt;/Cite&gt;&lt;/EndNote&gt;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41" w:tooltip="Aaronson S.A , 1991 #1" w:history="1">
        <w:r w:rsidR="003C0BA6" w:rsidRPr="00A65412">
          <w:rPr>
            <w:rFonts w:ascii="Book Antiqua" w:hAnsi="Book Antiqua" w:cs="Arial"/>
            <w:noProof/>
            <w:color w:val="000000" w:themeColor="text1"/>
            <w:sz w:val="24"/>
            <w:szCs w:val="24"/>
            <w:vertAlign w:val="superscript"/>
          </w:rPr>
          <w:t>141</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EA68B3" w:rsidRPr="00A65412">
        <w:rPr>
          <w:rFonts w:ascii="Book Antiqua" w:hAnsi="Book Antiqua" w:cs="Arial"/>
          <w:color w:val="000000" w:themeColor="text1"/>
          <w:sz w:val="24"/>
          <w:szCs w:val="24"/>
        </w:rPr>
        <w:t>.</w:t>
      </w:r>
    </w:p>
    <w:p w:rsidR="00CA25C0" w:rsidRPr="00A65412" w:rsidRDefault="00CA25C0" w:rsidP="00A65412">
      <w:pPr>
        <w:spacing w:after="0" w:line="360" w:lineRule="auto"/>
        <w:jc w:val="both"/>
        <w:rPr>
          <w:rFonts w:ascii="Book Antiqua" w:hAnsi="Book Antiqua" w:cs="Arial"/>
          <w:color w:val="000000" w:themeColor="text1"/>
          <w:sz w:val="24"/>
          <w:szCs w:val="24"/>
          <w:lang w:eastAsia="zh-CN"/>
        </w:rPr>
      </w:pPr>
    </w:p>
    <w:p w:rsidR="00F64B36" w:rsidRPr="00A65412" w:rsidRDefault="00F0755A"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Limitations</w:t>
      </w:r>
      <w:r w:rsidR="00F64B36" w:rsidRPr="00A65412">
        <w:rPr>
          <w:rFonts w:ascii="Book Antiqua" w:hAnsi="Book Antiqua" w:cs="Arial"/>
          <w:b/>
          <w:i/>
          <w:color w:val="000000" w:themeColor="text1"/>
          <w:sz w:val="24"/>
          <w:szCs w:val="24"/>
        </w:rPr>
        <w:t xml:space="preserve"> of MSC therapies as used today</w:t>
      </w:r>
    </w:p>
    <w:p w:rsidR="00E0326F" w:rsidRPr="00A65412" w:rsidRDefault="00443FF9" w:rsidP="00A65412">
      <w:pPr>
        <w:spacing w:after="0" w:line="360" w:lineRule="auto"/>
        <w:jc w:val="both"/>
        <w:rPr>
          <w:rFonts w:ascii="Book Antiqua" w:hAnsi="Book Antiqua" w:cs="Arial"/>
          <w:color w:val="000000" w:themeColor="text1"/>
          <w:sz w:val="24"/>
          <w:szCs w:val="24"/>
          <w:lang w:eastAsia="zh-CN"/>
        </w:rPr>
      </w:pPr>
      <w:r w:rsidRPr="00A65412">
        <w:rPr>
          <w:rFonts w:ascii="Book Antiqua" w:hAnsi="Book Antiqua" w:cs="Arial"/>
          <w:color w:val="000000" w:themeColor="text1"/>
          <w:sz w:val="24"/>
          <w:szCs w:val="24"/>
        </w:rPr>
        <w:t xml:space="preserve">However, in the rush to the clinic, survival of the transplanted MSC has not been sufficiently considered, and there </w:t>
      </w:r>
      <w:r w:rsidR="00F0755A" w:rsidRPr="00A65412">
        <w:rPr>
          <w:rFonts w:ascii="Book Antiqua" w:hAnsi="Book Antiqua" w:cs="Arial"/>
          <w:color w:val="000000" w:themeColor="text1"/>
          <w:sz w:val="24"/>
          <w:szCs w:val="24"/>
        </w:rPr>
        <w:t>have been failed clinical trials using MSC - in spite of pro</w:t>
      </w:r>
      <w:r w:rsidR="00F64B36" w:rsidRPr="00A65412">
        <w:rPr>
          <w:rFonts w:ascii="Book Antiqua" w:hAnsi="Book Antiqua" w:cs="Arial"/>
          <w:color w:val="000000" w:themeColor="text1"/>
          <w:sz w:val="24"/>
          <w:szCs w:val="24"/>
        </w:rPr>
        <w:t>mising results in animal models</w:t>
      </w:r>
      <w:r w:rsidR="003662F5" w:rsidRPr="00A65412">
        <w:rPr>
          <w:rFonts w:ascii="Book Antiqua" w:hAnsi="Book Antiqua" w:cs="Arial"/>
          <w:color w:val="000000" w:themeColor="text1"/>
          <w:sz w:val="24"/>
          <w:szCs w:val="24"/>
        </w:rPr>
        <w:fldChar w:fldCharType="begin">
          <w:fldData xml:space="preserve">PEVuZE5vdGU+PENpdGU+PEF1dGhvcj5HcmFuZXJvLU1vbHTDsyBGLjwvQXV0aG9yPjxZZWFyPjIw
MDkgIEVwdWI8L1llYXI+PFJlY051bT41NzIxPC9SZWNOdW0+PERpc3BsYXlUZXh0PjxzdHlsZSBm
YWNlPSJzdXBlcnNjcmlwdCI+WzE0Mi0xNDZdPC9zdHlsZT48L0Rpc3BsYXlUZXh0PjxyZWNvcmQ+
PHJlYy1udW1iZXI+NTcyMTwvcmVjLW51bWJlcj48Zm9yZWlnbi1rZXlzPjxrZXkgYXBwPSJFTiIg
ZGItaWQ9ImRlNXQ1czAwd3p0dnp2ZXQ1Mjl2ZGVyMmRwc2RydDJ4OXd3ciI+NTcyMTwva2V5Pjwv
Zm9yZWlnbi1rZXlzPjxyZWYtdHlwZSBuYW1lPSJKb3VybmFsIEFydGljbGUiPjE3PC9yZWYtdHlw
ZT48Y29udHJpYnV0b3JzPjxhdXRob3JzPjxhdXRob3I+R3JhbmVyby1Nb2x0w7MgRi4sICwgV2Vp
cyBKLkEuLCBNaWdhIE0uSS4sIExhbmRpcyBCLiwgTXllcnMgVC5KLiwgTyZhcG9zO1JlYXIgTC4s
IExvbmdvYmFyZGkgTC4sIER1Y28gSmFuc2VuIEUuLCBNb3J0bG9jayBELlAuLCBhbmQgU3BhZ25v
bGkgQS48L2F1dGhvcj48L2F1dGhvcnM+PC9jb250cmlidXRvcnM+PGF1dGgtYWRkcmVzcz5EZXBh
cnRtZW50IG9mIFBlZGlhdHJpY3MsIFVuaXZlcnNpdHkgb2YgTm9ydGggQ2Fyb2xpbmEgYXQgQ2hh
cGVsIEhpbGwsIENoYXBlbCBIaWxsLCBOQyAyNzU5OSwgVVNBOyBEZXBhcnRtZW50IG9mIEJpb21l
ZGljYWwgRW5naW5lZXJpbmcsIFZhbmRlcmJpbHQgVW5pdmVyc2l0eSwgTmFzaHZpbGxlLCBUTiwg
MzcyMzIsIFVTQTsgRGVwYXJ0bWVudCBvZiBQZWRpYXRyaWNzLFZhbmRlcmJpbHQgVW5pdmVyc2l0
eSBOYXNodmlsbGUsIFROLCAzNzIzMiwgVVNBOyBEZXBhcnRtZW50IG9mIE1vbGVjdWxhciBQaHlz
aW9sb2d5IGFuZCBCaW9waHlzaWNzLCBWYW5kZXJiaWx0IFVuaXZlcnNpdHksIE5hc2h2aWxsZSwg
VE4sIDM3MjMyLCBVU0E7IERlcGFydG1lbnQgb2YgQmlvbWVkaWNhbCBFbmdpbmVlcmluZywgVW5p
dmVyc2l0eSBvZiBOb3J0aCBDYXJvbGluYSBhdCBDaGFwZWwgSGlsbCwgQ2hhcGVsIEhpbGwsIE5D
LCAyNzU5OSwgVVNBPC9hdXRoLWFkZHJlc3M+PHRpdGxlcz48dGl0bGU+UmVnZW5lcmF0aXZlIGVm
ZmVjdHMgb2YgdHJhbnNwbGFudGVkIG1lc2VuY2h5bWFsIHN0ZW0gY2VsbHMgaW4gZnJhY3R1cmUg
aGVhbGluZzwvdGl0bGU+PHNlY29uZGFyeS10aXRsZT5TdGVtIENlbGxzPC9zZWNvbmRhcnktdGl0
bGU+PC90aXRsZXM+PHBlcmlvZGljYWw+PGZ1bGwtdGl0bGU+U3RlbSBDZWxsczwvZnVsbC10aXRs
ZT48L3BlcmlvZGljYWw+PHBhZ2VzPjE4ODctMTg5ODwvcGFnZXM+PHZvbHVtZT4yNzwvdm9sdW1l
PjxkYXRlcz48eWVhcj4yMDA5PC95ZWFyPjwvZGF0ZXM+PGlzYm4+UE1JRDogMTk1NDQ0NDU8L2lz
Ym4+PHVybHM+PHJlbGF0ZWQtdXJscz48dXJsPmh0dHA6Ly9keC5kb2kub3JnLzEwLjEwMDIvc3Rl
bS4xMDMgPC91cmw+PC9yZWxhdGVkLXVybHM+PC91cmxzPjxlbGVjdHJvbmljLXJlc291cmNlLW51
bT4xMC4xMDAyL3N0ZW0uMTAzPC9lbGVjdHJvbmljLXJlc291cmNlLW51bT48L3JlY29yZD48L0Np
dGU+PENpdGU+PEF1dGhvcj5Sb2phcyBNLjwvQXV0aG9yPjxZZWFyPjIwMDU8L1llYXI+PFJlY051
bT42NDAwPC9SZWNOdW0+PHJlY29yZD48cmVjLW51bWJlcj42NDAwPC9yZWMtbnVtYmVyPjxmb3Jl
aWduLWtleXM+PGtleSBhcHA9IkVOIiBkYi1pZD0iZGU1dDVzMDB3enR2enZldDUyOXZkZXIyZHBz
ZHJ0Mng5d3dyIj42NDAwPC9rZXk+PC9mb3JlaWduLWtleXM+PHJlZi10eXBlIG5hbWU9IkpvdXJu
YWwgQXJ0aWNsZSI+MTc8L3JlZi10eXBlPjxjb250cmlidXRvcnM+PGF1dGhvcnM+PGF1dGhvcj5S
b2phcyBNLiwgLCBYdSBKLiwgV29vZHMgQy5SLiwgTW9yYSBBLkwuLCBTcGVhcnMgVy4sIFJvbWFu
IEouLCBhbmQgQnJpZ2hhbSBLLkwuPC9hdXRob3I+PC9hdXRob3JzPjwvY29udHJpYnV0b3JzPjx0
aXRsZXM+PHRpdGxlPkJvbmUgbWFycm93LWRlcml2ZWQgbWVzZW5jaHltYWwgc3RlbSBjZWxscyBp
biByZXBhaXIgb2YgdGhlIGluanVyZWQgbHVuZzwvdGl0bGU+PHNlY29uZGFyeS10aXRsZT5BbS4g
Si4gUmVzcGlyLiBDZWxsLiBNb2wuIEJpb2wuIDwvc2Vjb25kYXJ5LXRpdGxlPjwvdGl0bGVzPjxw
ZXJpb2RpY2FsPjxmdWxsLXRpdGxlPkFtLiBKLiBSZXNwaXIuIENlbGwuIE1vbC4gQmlvbC48L2Z1
bGwtdGl0bGU+PC9wZXJpb2RpY2FsPjxwYWdlcz4xNDUtMTUyPC9wYWdlcz48dm9sdW1lPjMzPC92
b2x1bWU+PGRhdGVzPjx5ZWFyPjIwMDU8L3llYXI+PC9kYXRlcz48aXNibj5QTUlEOiAxNTg5MTEx
MDwvaXNibj48dXJscz48L3VybHM+PGVsZWN0cm9uaWMtcmVzb3VyY2UtbnVtPjEwLjExNjUvcmNt
Yi4yMDA0LTAzMzBPQzwvZWxlY3Ryb25pYy1yZXNvdXJjZS1udW0+PC9yZWNvcmQ+PC9DaXRlPjxD
aXRlPjxBdXRob3I+TGFuZ2UgQy48L0F1dGhvcj48WWVhcj4yMDExPC9ZZWFyPjxSZWNOdW0+NjM1
NTwvUmVjTnVtPjxyZWNvcmQ+PHJlYy1udW1iZXI+NjM1NTwvcmVjLW51bWJlcj48Zm9yZWlnbi1r
ZXlzPjxrZXkgYXBwPSJFTiIgZGItaWQ9ImRlNXQ1czAwd3p0dnp2ZXQ1Mjl2ZGVyMmRwc2RydDJ4
OXd3ciI+NjM1NTwva2V5PjwvZm9yZWlnbi1rZXlzPjxyZWYtdHlwZSBuYW1lPSJKb3VybmFsIEFy
dGljbGUiPjE3PC9yZWYtdHlwZT48Y29udHJpYnV0b3JzPjxhdXRob3JzPjxhdXRob3I+TGFuZ2Ug
Qy4sICwgQnJ1bnN3aWctU3BpY2tlbmhlaWVyIEIuLCBDYXBwYWxsby1PYmVybWFubiBILiwgRWdn
ZXJ0IEsuLCBHZWhsaW5nIFUuTS4sIFJ1ZG9scGggQy4sIFNjaGxlZ2VsYmVyZ2VyIEIuLCBDb3Ju
aWxzIEsuLCBadXN0aW4gSi4sIFNwaWVzcyBBLk4uLCBhbmQgWmFuZGVyIEEuUi48L2F1dGhvcj48
L2F1dGhvcnM+PC9jb250cmlidXRvcnM+PHRpdGxlcz48dGl0bGU+UmFkaWF0aW9uIHJlc2N1ZTog
TWVzZW5jaHltYWwgc3Ryb21hbCBjZWxscyBwcm90ZWN0IGZyb20gbGV0aGFsIGlycmFkaWF0aW9u
PC90aXRsZT48c2Vjb25kYXJ5LXRpdGxlPlBMb1MgT05FPC9zZWNvbmRhcnktdGl0bGU+PC90aXRs
ZXM+PHBlcmlvZGljYWw+PGZ1bGwtdGl0bGU+UExvUyBPTkU8L2Z1bGwtdGl0bGU+PC9wZXJpb2Rp
Y2FsPjxwYWdlcz5lMTQ0ODY8L3BhZ2VzPjx2b2x1bWU+Njwvdm9sdW1lPjxkYXRlcz48eWVhcj4y
MDExPC95ZWFyPjwvZGF0ZXM+PGlzYm4+UE1JRDogMjEyNDU5Mjk8L2lzYm4+PHVybHM+PHJlbGF0
ZWQtdXJscz48dXJsPmh0dHA6Ly9keC5kb2kub3JnLzEwLjEzNzElMkZqb3VybmFsLnBvbmUuMDAx
NDQ4NiA8L3VybD48L3JlbGF0ZWQtdXJscz48L3VybHM+PGVsZWN0cm9uaWMtcmVzb3VyY2UtbnVt
PjEwLjEzNzEvam91cm5hbC5wb25lLjAwMTQ0ODY8L2VsZWN0cm9uaWMtcmVzb3VyY2UtbnVtPjwv
cmVjb3JkPjwvQ2l0ZT48Q2l0ZT48QXV0aG9yPkNoZW4gTC48L0F1dGhvcj48WWVhcj4yMDA4PC9Z
ZWFyPjxSZWNOdW0+NjIwMzwvUmVjTnVtPjxyZWNvcmQ+PHJlYy1udW1iZXI+NjIwMzwvcmVjLW51
bWJlcj48Zm9yZWlnbi1rZXlzPjxrZXkgYXBwPSJFTiIgZGItaWQ9ImRlNXQ1czAwd3p0dnp2ZXQ1
Mjl2ZGVyMmRwc2RydDJ4OXd3ciI+NjIwMzwva2V5PjwvZm9yZWlnbi1rZXlzPjxyZWYtdHlwZSBu
YW1lPSJKb3VybmFsIEFydGljbGUiPjE3PC9yZWYtdHlwZT48Y29udHJpYnV0b3JzPjxhdXRob3Jz
PjxhdXRob3I+Q2hlbiBMLiwgLCBUcmVkZ2V0IEUuRS4sIFd1IFAuWS5HLiwgYW5kIFd1IFkuPC9h
dXRob3I+PC9hdXRob3JzPjwvY29udHJpYnV0b3JzPjx0aXRsZXM+PHRpdGxlPlBhcmFjcmluZSBm
YWN0b3JzIG9mIG1lc2VuY2h5bWFsIHN0ZW0gY2VsbHMgcmVjcnVpdCBtYWNyb3BoYWdlcyBhbmQg
ZW5kb3RoZWxpYWwgbGluZWFnZSBjZWxscyBhbmQgZW5oYW5jZSB3b3VuZCBoZWFsaW5nPC90aXRs
ZT48c2Vjb25kYXJ5LXRpdGxlPlBMb1MgT05FPC9zZWNvbmRhcnktdGl0bGU+PC90aXRsZXM+PHBl
cmlvZGljYWw+PGZ1bGwtdGl0bGU+UExvUyBPTkU8L2Z1bGwtdGl0bGU+PC9wZXJpb2RpY2FsPjxw
YWdlcz5lMTg4NjwvcGFnZXM+PHZvbHVtZT4zPC92b2x1bWU+PGRhdGVzPjx5ZWFyPjIwMDg8L3ll
YXI+PC9kYXRlcz48aXNibj5QTUlEOiAxODM4MjY2OTwvaXNibj48dXJscz48cmVsYXRlZC11cmxz
Pjx1cmw+aHR0cDovL2R4LnBsb3Mub3JnLzEwLjEzNzElMkZqb3VybmFsLnBvbmUuMDAwMTg4NiA8
L3VybD48L3JlbGF0ZWQtdXJscz48L3VybHM+PGVsZWN0cm9uaWMtcmVzb3VyY2UtbnVtPjEwLjEz
NzEvam91cm5hbC5wb25lLjAwMDE4ODY8L2VsZWN0cm9uaWMtcmVzb3VyY2UtbnVtPjwvcmVjb3Jk
PjwvQ2l0ZT48Q2l0ZT48QXV0aG9yPkdyYW5lcm8tTW9sdMOzIEYuPC9BdXRob3I+PFllYXI+MjAw
OSAgRXB1YjwvWWVhcj48UmVjTnVtPjU3MjE8L1JlY051bT48cmVjb3JkPjxyZWMtbnVtYmVyPjU3
MjE8L3JlYy1udW1iZXI+PGZvcmVpZ24ta2V5cz48a2V5IGFwcD0iRU4iIGRiLWlkPSJkZTV0NXMw
MHd6dHZ6dmV0NTI5dmRlcjJkcHNkcnQyeDl3d3IiPjU3MjE8L2tleT48L2ZvcmVpZ24ta2V5cz48
cmVmLXR5cGUgbmFtZT0iSm91cm5hbCBBcnRpY2xlIj4xNzwvcmVmLXR5cGU+PGNvbnRyaWJ1dG9y
cz48YXV0aG9ycz48YXV0aG9yPkdyYW5lcm8tTW9sdMOzIEYuLCAsIFdlaXMgSi5BLiwgTWlnYSBN
LkkuLCBMYW5kaXMgQi4sIE15ZXJzIFQuSi4sIE8mYXBvcztSZWFyIEwuLCBMb25nb2JhcmRpIEwu
LCBEdWNvIEphbnNlbiBFLiwgTW9ydGxvY2sgRC5QLiwgYW5kIFNwYWdub2xpIEEuPC9hdXRob3I+
PC9hdXRob3JzPjwvY29udHJpYnV0b3JzPjxhdXRoLWFkZHJlc3M+RGVwYXJ0bWVudCBvZiBQZWRp
YXRyaWNzLCBVbml2ZXJzaXR5IG9mIE5vcnRoIENhcm9saW5hIGF0IENoYXBlbCBIaWxsLCBDaGFw
ZWwgSGlsbCwgTkMgMjc1OTksIFVTQTsgRGVwYXJ0bWVudCBvZiBCaW9tZWRpY2FsIEVuZ2luZWVy
aW5nLCBWYW5kZXJiaWx0IFVuaXZlcnNpdHksIE5hc2h2aWxsZSwgVE4sIDM3MjMyLCBVU0E7IERl
cGFydG1lbnQgb2YgUGVkaWF0cmljcyxWYW5kZXJiaWx0IFVuaXZlcnNpdHkgTmFzaHZpbGxlLCBU
TiwgMzcyMzIsIFVTQTsgRGVwYXJ0bWVudCBvZiBNb2xlY3VsYXIgUGh5c2lvbG9neSBhbmQgQmlv
cGh5c2ljcywgVmFuZGVyYmlsdCBVbml2ZXJzaXR5LCBOYXNodmlsbGUsIFROLCAzNzIzMiwgVVNB
OyBEZXBhcnRtZW50IG9mIEJpb21lZGljYWwgRW5naW5lZXJpbmcsIFVuaXZlcnNpdHkgb2YgTm9y
dGggQ2Fyb2xpbmEgYXQgQ2hhcGVsIEhpbGwsIENoYXBlbCBIaWxsLCBOQywgMjc1OTksIFVTQTwv
YXV0aC1hZGRyZXNzPjx0aXRsZXM+PHRpdGxlPlJlZ2VuZXJhdGl2ZSBlZmZlY3RzIG9mIHRyYW5z
cGxhbnRlZCBtZXNlbmNoeW1hbCBzdGVtIGNlbGxzIGluIGZyYWN0dXJlIGhlYWxpbmc8L3RpdGxl
PjxzZWNvbmRhcnktdGl0bGU+U3RlbSBDZWxsczwvc2Vjb25kYXJ5LXRpdGxlPjwvdGl0bGVzPjxw
ZXJpb2RpY2FsPjxmdWxsLXRpdGxlPlN0ZW0gQ2VsbHM8L2Z1bGwtdGl0bGU+PC9wZXJpb2RpY2Fs
PjxwYWdlcz4xODg3LTE4OTg8L3BhZ2VzPjx2b2x1bWU+Mjc8L3ZvbHVtZT48ZGF0ZXM+PHllYXI+
MjAwOTwveWVhcj48L2RhdGVzPjxpc2JuPlBNSUQ6IDE5NTQ0NDQ1PC9pc2JuPjx1cmxzPjxyZWxh
dGVkLXVybHM+PHVybD5odHRwOi8vZHguZG9pLm9yZy8xMC4xMDAyL3N0ZW0uMTAzIDwvdXJsPjwv
cmVsYXRlZC11cmxzPjwvdXJscz48ZWxlY3Ryb25pYy1yZXNvdXJjZS1udW0+MTAuMTAwMi9zdGVt
LjEwMzwvZWxlY3Ryb25pYy1yZXNvdXJjZS1udW0+PC9yZWNvcmQ+PC9DaXRlPjxDaXRlPjxBdXRo
b3I+T2h0YWtpIEguPC9BdXRob3I+PFllYXI+MjAwODwvWWVhcj48UmVjTnVtPjY1NjE8L1JlY051
bT48cmVjb3JkPjxyZWMtbnVtYmVyPjY1NjE8L3JlYy1udW1iZXI+PGZvcmVpZ24ta2V5cz48a2V5
IGFwcD0iRU4iIGRiLWlkPSJkZTV0NXMwMHd6dHZ6dmV0NTI5dmRlcjJkcHNkcnQyeDl3d3IiPjY1
NjE8L2tleT48L2ZvcmVpZ24ta2V5cz48cmVmLXR5cGUgbmFtZT0iSm91cm5hbCBBcnRpY2xlIj4x
NzwvcmVmLXR5cGU+PGNvbnRyaWJ1dG9ycz48YXV0aG9ycz48YXV0aG9yPk9odGFraSBILiwgLCBZ
bG9zdGFsbyBKLkguLCBGb3Jha2VyIEouRS4sIFJvYmluc29uIEEuUC4sIFJlZ2VyIFIuTC4sIFNo
aW9kYSBTLiwgYW5kIFByb2Nrb3AgRC5KLjwvYXV0aG9yPjwvYXV0aG9ycz48L2NvbnRyaWJ1dG9y
cz48dGl0bGVzPjx0aXRsZT5TdGVtL3Byb2dlbml0b3IgY2VsbHMgZnJvbSBib25lIG1hcnJvdyBk
ZWNyZWFzZSBuZXVyb25hbCBkZWF0aCBpbiBnbG9iYWwgaXNjaGVtaWEgYnkgbW9kdWxhdGlvbiBv
ZiBpbmZsYW1tYXRvcnkvaW1tdW5lIHJlc3BvbnNlczwvdGl0bGU+PHNlY29uZGFyeS10aXRsZT5Q
cm9jLiBOYXRsLiBBY2FkLiBTY2kuPC9zZWNvbmRhcnktdGl0bGU+PC90aXRsZXM+PHBlcmlvZGlj
YWw+PGZ1bGwtdGl0bGU+UHJvYy4gTmF0bC4gQWNhZC4gU2NpLjwvZnVsbC10aXRsZT48L3Blcmlv
ZGljYWw+PHBhZ2VzPjE0NjM4LTE0NjQzPC9wYWdlcz48dm9sdW1lPjEwNTwvdm9sdW1lPjxkYXRl
cz48eWVhcj4yMDA4PC95ZWFyPjwvZGF0ZXM+PGlzYm4+UE1JRDogMTg3OTQ1MjM8L2lzYm4+PHVy
bHM+PHJlbGF0ZWQtdXJscz48dXJsPmh0dHA6Ly93d3cucG5hcy5vcmcvY29udGVudC8xMDUvMzgv
MTQ2MzguYWJzdHJhY3QgPC91cmw+PC9yZWxhdGVkLXVybHM+PC91cmxzPjxlbGVjdHJvbmljLXJl
c291cmNlLW51bT4xMC4xMDczL3BuYXMuMDgwMzY3MDEwNTwvZWxlY3Ryb25pYy1yZXNvdXJjZS1u
dW0+PC9yZWNvcmQ+PC9DaXRlPjwvRW5kTm90ZT4A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PEVuZE5vdGU+PENpdGU+PEF1dGhvcj5HcmFuZXJvLU1vbHTDsyBGLjwvQXV0aG9yPjxZZWFyPjIw
MDkgIEVwdWI8L1llYXI+PFJlY051bT41NzIxPC9SZWNOdW0+PERpc3BsYXlUZXh0PjxzdHlsZSBm
YWNlPSJzdXBlcnNjcmlwdCI+WzE0Mi0xNDZdPC9zdHlsZT48L0Rpc3BsYXlUZXh0PjxyZWNvcmQ+
PHJlYy1udW1iZXI+NTcyMTwvcmVjLW51bWJlcj48Zm9yZWlnbi1rZXlzPjxrZXkgYXBwPSJFTiIg
ZGItaWQ9ImRlNXQ1czAwd3p0dnp2ZXQ1Mjl2ZGVyMmRwc2RydDJ4OXd3ciI+NTcyMTwva2V5Pjwv
Zm9yZWlnbi1rZXlzPjxyZWYtdHlwZSBuYW1lPSJKb3VybmFsIEFydGljbGUiPjE3PC9yZWYtdHlw
ZT48Y29udHJpYnV0b3JzPjxhdXRob3JzPjxhdXRob3I+R3JhbmVyby1Nb2x0w7MgRi4sICwgV2Vp
cyBKLkEuLCBNaWdhIE0uSS4sIExhbmRpcyBCLiwgTXllcnMgVC5KLiwgTyZhcG9zO1JlYXIgTC4s
IExvbmdvYmFyZGkgTC4sIER1Y28gSmFuc2VuIEUuLCBNb3J0bG9jayBELlAuLCBhbmQgU3BhZ25v
bGkgQS48L2F1dGhvcj48L2F1dGhvcnM+PC9jb250cmlidXRvcnM+PGF1dGgtYWRkcmVzcz5EZXBh
cnRtZW50IG9mIFBlZGlhdHJpY3MsIFVuaXZlcnNpdHkgb2YgTm9ydGggQ2Fyb2xpbmEgYXQgQ2hh
cGVsIEhpbGwsIENoYXBlbCBIaWxsLCBOQyAyNzU5OSwgVVNBOyBEZXBhcnRtZW50IG9mIEJpb21l
ZGljYWwgRW5naW5lZXJpbmcsIFZhbmRlcmJpbHQgVW5pdmVyc2l0eSwgTmFzaHZpbGxlLCBUTiwg
MzcyMzIsIFVTQTsgRGVwYXJ0bWVudCBvZiBQZWRpYXRyaWNzLFZhbmRlcmJpbHQgVW5pdmVyc2l0
eSBOYXNodmlsbGUsIFROLCAzNzIzMiwgVVNBOyBEZXBhcnRtZW50IG9mIE1vbGVjdWxhciBQaHlz
aW9sb2d5IGFuZCBCaW9waHlzaWNzLCBWYW5kZXJiaWx0IFVuaXZlcnNpdHksIE5hc2h2aWxsZSwg
VE4sIDM3MjMyLCBVU0E7IERlcGFydG1lbnQgb2YgQmlvbWVkaWNhbCBFbmdpbmVlcmluZywgVW5p
dmVyc2l0eSBvZiBOb3J0aCBDYXJvbGluYSBhdCBDaGFwZWwgSGlsbCwgQ2hhcGVsIEhpbGwsIE5D
LCAyNzU5OSwgVVNBPC9hdXRoLWFkZHJlc3M+PHRpdGxlcz48dGl0bGU+UmVnZW5lcmF0aXZlIGVm
ZmVjdHMgb2YgdHJhbnNwbGFudGVkIG1lc2VuY2h5bWFsIHN0ZW0gY2VsbHMgaW4gZnJhY3R1cmUg
aGVhbGluZzwvdGl0bGU+PHNlY29uZGFyeS10aXRsZT5TdGVtIENlbGxzPC9zZWNvbmRhcnktdGl0
bGU+PC90aXRsZXM+PHBlcmlvZGljYWw+PGZ1bGwtdGl0bGU+U3RlbSBDZWxsczwvZnVsbC10aXRs
ZT48L3BlcmlvZGljYWw+PHBhZ2VzPjE4ODctMTg5ODwvcGFnZXM+PHZvbHVtZT4yNzwvdm9sdW1l
PjxkYXRlcz48eWVhcj4yMDA5PC95ZWFyPjwvZGF0ZXM+PGlzYm4+UE1JRDogMTk1NDQ0NDU8L2lz
Ym4+PHVybHM+PHJlbGF0ZWQtdXJscz48dXJsPmh0dHA6Ly9keC5kb2kub3JnLzEwLjEwMDIvc3Rl
bS4xMDMgPC91cmw+PC9yZWxhdGVkLXVybHM+PC91cmxzPjxlbGVjdHJvbmljLXJlc291cmNlLW51
bT4xMC4xMDAyL3N0ZW0uMTAzPC9lbGVjdHJvbmljLXJlc291cmNlLW51bT48L3JlY29yZD48L0Np
dGU+PENpdGU+PEF1dGhvcj5Sb2phcyBNLjwvQXV0aG9yPjxZZWFyPjIwMDU8L1llYXI+PFJlY051
bT42NDAwPC9SZWNOdW0+PHJlY29yZD48cmVjLW51bWJlcj42NDAwPC9yZWMtbnVtYmVyPjxmb3Jl
aWduLWtleXM+PGtleSBhcHA9IkVOIiBkYi1pZD0iZGU1dDVzMDB3enR2enZldDUyOXZkZXIyZHBz
ZHJ0Mng5d3dyIj42NDAwPC9rZXk+PC9mb3JlaWduLWtleXM+PHJlZi10eXBlIG5hbWU9IkpvdXJu
YWwgQXJ0aWNsZSI+MTc8L3JlZi10eXBlPjxjb250cmlidXRvcnM+PGF1dGhvcnM+PGF1dGhvcj5S
b2phcyBNLiwgLCBYdSBKLiwgV29vZHMgQy5SLiwgTW9yYSBBLkwuLCBTcGVhcnMgVy4sIFJvbWFu
IEouLCBhbmQgQnJpZ2hhbSBLLkwuPC9hdXRob3I+PC9hdXRob3JzPjwvY29udHJpYnV0b3JzPjx0
aXRsZXM+PHRpdGxlPkJvbmUgbWFycm93LWRlcml2ZWQgbWVzZW5jaHltYWwgc3RlbSBjZWxscyBp
biByZXBhaXIgb2YgdGhlIGluanVyZWQgbHVuZzwvdGl0bGU+PHNlY29uZGFyeS10aXRsZT5BbS4g
Si4gUmVzcGlyLiBDZWxsLiBNb2wuIEJpb2wuIDwvc2Vjb25kYXJ5LXRpdGxlPjwvdGl0bGVzPjxw
ZXJpb2RpY2FsPjxmdWxsLXRpdGxlPkFtLiBKLiBSZXNwaXIuIENlbGwuIE1vbC4gQmlvbC48L2Z1
bGwtdGl0bGU+PC9wZXJpb2RpY2FsPjxwYWdlcz4xNDUtMTUyPC9wYWdlcz48dm9sdW1lPjMzPC92
b2x1bWU+PGRhdGVzPjx5ZWFyPjIwMDU8L3llYXI+PC9kYXRlcz48aXNibj5QTUlEOiAxNTg5MTEx
MDwvaXNibj48dXJscz48L3VybHM+PGVsZWN0cm9uaWMtcmVzb3VyY2UtbnVtPjEwLjExNjUvcmNt
Yi4yMDA0LTAzMzBPQzwvZWxlY3Ryb25pYy1yZXNvdXJjZS1udW0+PC9yZWNvcmQ+PC9DaXRlPjxD
aXRlPjxBdXRob3I+TGFuZ2UgQy48L0F1dGhvcj48WWVhcj4yMDExPC9ZZWFyPjxSZWNOdW0+NjM1
NTwvUmVjTnVtPjxyZWNvcmQ+PHJlYy1udW1iZXI+NjM1NTwvcmVjLW51bWJlcj48Zm9yZWlnbi1r
ZXlzPjxrZXkgYXBwPSJFTiIgZGItaWQ9ImRlNXQ1czAwd3p0dnp2ZXQ1Mjl2ZGVyMmRwc2RydDJ4
OXd3ciI+NjM1NTwva2V5PjwvZm9yZWlnbi1rZXlzPjxyZWYtdHlwZSBuYW1lPSJKb3VybmFsIEFy
dGljbGUiPjE3PC9yZWYtdHlwZT48Y29udHJpYnV0b3JzPjxhdXRob3JzPjxhdXRob3I+TGFuZ2Ug
Qy4sICwgQnJ1bnN3aWctU3BpY2tlbmhlaWVyIEIuLCBDYXBwYWxsby1PYmVybWFubiBILiwgRWdn
ZXJ0IEsuLCBHZWhsaW5nIFUuTS4sIFJ1ZG9scGggQy4sIFNjaGxlZ2VsYmVyZ2VyIEIuLCBDb3Ju
aWxzIEsuLCBadXN0aW4gSi4sIFNwaWVzcyBBLk4uLCBhbmQgWmFuZGVyIEEuUi48L2F1dGhvcj48
L2F1dGhvcnM+PC9jb250cmlidXRvcnM+PHRpdGxlcz48dGl0bGU+UmFkaWF0aW9uIHJlc2N1ZTog
TWVzZW5jaHltYWwgc3Ryb21hbCBjZWxscyBwcm90ZWN0IGZyb20gbGV0aGFsIGlycmFkaWF0aW9u
PC90aXRsZT48c2Vjb25kYXJ5LXRpdGxlPlBMb1MgT05FPC9zZWNvbmRhcnktdGl0bGU+PC90aXRs
ZXM+PHBlcmlvZGljYWw+PGZ1bGwtdGl0bGU+UExvUyBPTkU8L2Z1bGwtdGl0bGU+PC9wZXJpb2Rp
Y2FsPjxwYWdlcz5lMTQ0ODY8L3BhZ2VzPjx2b2x1bWU+Njwvdm9sdW1lPjxkYXRlcz48eWVhcj4y
MDExPC95ZWFyPjwvZGF0ZXM+PGlzYm4+UE1JRDogMjEyNDU5Mjk8L2lzYm4+PHVybHM+PHJlbGF0
ZWQtdXJscz48dXJsPmh0dHA6Ly9keC5kb2kub3JnLzEwLjEzNzElMkZqb3VybmFsLnBvbmUuMDAx
NDQ4NiA8L3VybD48L3JlbGF0ZWQtdXJscz48L3VybHM+PGVsZWN0cm9uaWMtcmVzb3VyY2UtbnVt
PjEwLjEzNzEvam91cm5hbC5wb25lLjAwMTQ0ODY8L2VsZWN0cm9uaWMtcmVzb3VyY2UtbnVtPjwv
cmVjb3JkPjwvQ2l0ZT48Q2l0ZT48QXV0aG9yPkNoZW4gTC48L0F1dGhvcj48WWVhcj4yMDA4PC9Z
ZWFyPjxSZWNOdW0+NjIwMzwvUmVjTnVtPjxyZWNvcmQ+PHJlYy1udW1iZXI+NjIwMzwvcmVjLW51
bWJlcj48Zm9yZWlnbi1rZXlzPjxrZXkgYXBwPSJFTiIgZGItaWQ9ImRlNXQ1czAwd3p0dnp2ZXQ1
Mjl2ZGVyMmRwc2RydDJ4OXd3ciI+NjIwMzwva2V5PjwvZm9yZWlnbi1rZXlzPjxyZWYtdHlwZSBu
YW1lPSJKb3VybmFsIEFydGljbGUiPjE3PC9yZWYtdHlwZT48Y29udHJpYnV0b3JzPjxhdXRob3Jz
PjxhdXRob3I+Q2hlbiBMLiwgLCBUcmVkZ2V0IEUuRS4sIFd1IFAuWS5HLiwgYW5kIFd1IFkuPC9h
dXRob3I+PC9hdXRob3JzPjwvY29udHJpYnV0b3JzPjx0aXRsZXM+PHRpdGxlPlBhcmFjcmluZSBm
YWN0b3JzIG9mIG1lc2VuY2h5bWFsIHN0ZW0gY2VsbHMgcmVjcnVpdCBtYWNyb3BoYWdlcyBhbmQg
ZW5kb3RoZWxpYWwgbGluZWFnZSBjZWxscyBhbmQgZW5oYW5jZSB3b3VuZCBoZWFsaW5nPC90aXRs
ZT48c2Vjb25kYXJ5LXRpdGxlPlBMb1MgT05FPC9zZWNvbmRhcnktdGl0bGU+PC90aXRsZXM+PHBl
cmlvZGljYWw+PGZ1bGwtdGl0bGU+UExvUyBPTkU8L2Z1bGwtdGl0bGU+PC9wZXJpb2RpY2FsPjxw
YWdlcz5lMTg4NjwvcGFnZXM+PHZvbHVtZT4zPC92b2x1bWU+PGRhdGVzPjx5ZWFyPjIwMDg8L3ll
YXI+PC9kYXRlcz48aXNibj5QTUlEOiAxODM4MjY2OTwvaXNibj48dXJscz48cmVsYXRlZC11cmxz
Pjx1cmw+aHR0cDovL2R4LnBsb3Mub3JnLzEwLjEzNzElMkZqb3VybmFsLnBvbmUuMDAwMTg4NiA8
L3VybD48L3JlbGF0ZWQtdXJscz48L3VybHM+PGVsZWN0cm9uaWMtcmVzb3VyY2UtbnVtPjEwLjEz
NzEvam91cm5hbC5wb25lLjAwMDE4ODY8L2VsZWN0cm9uaWMtcmVzb3VyY2UtbnVtPjwvcmVjb3Jk
PjwvQ2l0ZT48Q2l0ZT48QXV0aG9yPkdyYW5lcm8tTW9sdMOzIEYuPC9BdXRob3I+PFllYXI+MjAw
OSAgRXB1YjwvWWVhcj48UmVjTnVtPjU3MjE8L1JlY051bT48cmVjb3JkPjxyZWMtbnVtYmVyPjU3
MjE8L3JlYy1udW1iZXI+PGZvcmVpZ24ta2V5cz48a2V5IGFwcD0iRU4iIGRiLWlkPSJkZTV0NXMw
MHd6dHZ6dmV0NTI5dmRlcjJkcHNkcnQyeDl3d3IiPjU3MjE8L2tleT48L2ZvcmVpZ24ta2V5cz48
cmVmLXR5cGUgbmFtZT0iSm91cm5hbCBBcnRpY2xlIj4xNzwvcmVmLXR5cGU+PGNvbnRyaWJ1dG9y
cz48YXV0aG9ycz48YXV0aG9yPkdyYW5lcm8tTW9sdMOzIEYuLCAsIFdlaXMgSi5BLiwgTWlnYSBN
LkkuLCBMYW5kaXMgQi4sIE15ZXJzIFQuSi4sIE8mYXBvcztSZWFyIEwuLCBMb25nb2JhcmRpIEwu
LCBEdWNvIEphbnNlbiBFLiwgTW9ydGxvY2sgRC5QLiwgYW5kIFNwYWdub2xpIEEuPC9hdXRob3I+
PC9hdXRob3JzPjwvY29udHJpYnV0b3JzPjxhdXRoLWFkZHJlc3M+RGVwYXJ0bWVudCBvZiBQZWRp
YXRyaWNzLCBVbml2ZXJzaXR5IG9mIE5vcnRoIENhcm9saW5hIGF0IENoYXBlbCBIaWxsLCBDaGFw
ZWwgSGlsbCwgTkMgMjc1OTksIFVTQTsgRGVwYXJ0bWVudCBvZiBCaW9tZWRpY2FsIEVuZ2luZWVy
aW5nLCBWYW5kZXJiaWx0IFVuaXZlcnNpdHksIE5hc2h2aWxsZSwgVE4sIDM3MjMyLCBVU0E7IERl
cGFydG1lbnQgb2YgUGVkaWF0cmljcyxWYW5kZXJiaWx0IFVuaXZlcnNpdHkgTmFzaHZpbGxlLCBU
TiwgMzcyMzIsIFVTQTsgRGVwYXJ0bWVudCBvZiBNb2xlY3VsYXIgUGh5c2lvbG9neSBhbmQgQmlv
cGh5c2ljcywgVmFuZGVyYmlsdCBVbml2ZXJzaXR5LCBOYXNodmlsbGUsIFROLCAzNzIzMiwgVVNB
OyBEZXBhcnRtZW50IG9mIEJpb21lZGljYWwgRW5naW5lZXJpbmcsIFVuaXZlcnNpdHkgb2YgTm9y
dGggQ2Fyb2xpbmEgYXQgQ2hhcGVsIEhpbGwsIENoYXBlbCBIaWxsLCBOQywgMjc1OTksIFVTQTwv
YXV0aC1hZGRyZXNzPjx0aXRsZXM+PHRpdGxlPlJlZ2VuZXJhdGl2ZSBlZmZlY3RzIG9mIHRyYW5z
cGxhbnRlZCBtZXNlbmNoeW1hbCBzdGVtIGNlbGxzIGluIGZyYWN0dXJlIGhlYWxpbmc8L3RpdGxl
PjxzZWNvbmRhcnktdGl0bGU+U3RlbSBDZWxsczwvc2Vjb25kYXJ5LXRpdGxlPjwvdGl0bGVzPjxw
ZXJpb2RpY2FsPjxmdWxsLXRpdGxlPlN0ZW0gQ2VsbHM8L2Z1bGwtdGl0bGU+PC9wZXJpb2RpY2Fs
PjxwYWdlcz4xODg3LTE4OTg8L3BhZ2VzPjx2b2x1bWU+Mjc8L3ZvbHVtZT48ZGF0ZXM+PHllYXI+
MjAwOTwveWVhcj48L2RhdGVzPjxpc2JuPlBNSUQ6IDE5NTQ0NDQ1PC9pc2JuPjx1cmxzPjxyZWxh
dGVkLXVybHM+PHVybD5odHRwOi8vZHguZG9pLm9yZy8xMC4xMDAyL3N0ZW0uMTAzIDwvdXJsPjwv
cmVsYXRlZC11cmxzPjwvdXJscz48ZWxlY3Ryb25pYy1yZXNvdXJjZS1udW0+MTAuMTAwMi9zdGVt
LjEwMzwvZWxlY3Ryb25pYy1yZXNvdXJjZS1udW0+PC9yZWNvcmQ+PC9DaXRlPjxDaXRlPjxBdXRo
b3I+T2h0YWtpIEguPC9BdXRob3I+PFllYXI+MjAwODwvWWVhcj48UmVjTnVtPjY1NjE8L1JlY051
bT48cmVjb3JkPjxyZWMtbnVtYmVyPjY1NjE8L3JlYy1udW1iZXI+PGZvcmVpZ24ta2V5cz48a2V5
IGFwcD0iRU4iIGRiLWlkPSJkZTV0NXMwMHd6dHZ6dmV0NTI5dmRlcjJkcHNkcnQyeDl3d3IiPjY1
NjE8L2tleT48L2ZvcmVpZ24ta2V5cz48cmVmLXR5cGUgbmFtZT0iSm91cm5hbCBBcnRpY2xlIj4x
NzwvcmVmLXR5cGU+PGNvbnRyaWJ1dG9ycz48YXV0aG9ycz48YXV0aG9yPk9odGFraSBILiwgLCBZ
bG9zdGFsbyBKLkguLCBGb3Jha2VyIEouRS4sIFJvYmluc29uIEEuUC4sIFJlZ2VyIFIuTC4sIFNo
aW9kYSBTLiwgYW5kIFByb2Nrb3AgRC5KLjwvYXV0aG9yPjwvYXV0aG9ycz48L2NvbnRyaWJ1dG9y
cz48dGl0bGVzPjx0aXRsZT5TdGVtL3Byb2dlbml0b3IgY2VsbHMgZnJvbSBib25lIG1hcnJvdyBk
ZWNyZWFzZSBuZXVyb25hbCBkZWF0aCBpbiBnbG9iYWwgaXNjaGVtaWEgYnkgbW9kdWxhdGlvbiBv
ZiBpbmZsYW1tYXRvcnkvaW1tdW5lIHJlc3BvbnNlczwvdGl0bGU+PHNlY29uZGFyeS10aXRsZT5Q
cm9jLiBOYXRsLiBBY2FkLiBTY2kuPC9zZWNvbmRhcnktdGl0bGU+PC90aXRsZXM+PHBlcmlvZGlj
YWw+PGZ1bGwtdGl0bGU+UHJvYy4gTmF0bC4gQWNhZC4gU2NpLjwvZnVsbC10aXRsZT48L3Blcmlv
ZGljYWw+PHBhZ2VzPjE0NjM4LTE0NjQzPC9wYWdlcz48dm9sdW1lPjEwNTwvdm9sdW1lPjxkYXRl
cz48eWVhcj4yMDA4PC95ZWFyPjwvZGF0ZXM+PGlzYm4+UE1JRDogMTg3OTQ1MjM8L2lzYm4+PHVy
bHM+PHJlbGF0ZWQtdXJscz48dXJsPmh0dHA6Ly93d3cucG5hcy5vcmcvY29udGVudC8xMDUvMzgv
MTQ2MzguYWJzdHJhY3QgPC91cmw+PC9yZWxhdGVkLXVybHM+PC91cmxzPjxlbGVjdHJvbmljLXJl
c291cmNlLW51bT4xMC4xMDczL3BuYXMuMDgwMzY3MDEwNTwvZWxlY3Ryb25pYy1yZXNvdXJjZS1u
dW0+PC9yZWNvcmQ+PC9DaXRlPjwvRW5kTm90ZT4A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42" w:tooltip="Granero-Moltó F., 2009 #5721" w:history="1">
        <w:r w:rsidR="003C0BA6" w:rsidRPr="00A65412">
          <w:rPr>
            <w:rFonts w:ascii="Book Antiqua" w:hAnsi="Book Antiqua" w:cs="Arial"/>
            <w:noProof/>
            <w:color w:val="000000" w:themeColor="text1"/>
            <w:sz w:val="24"/>
            <w:szCs w:val="24"/>
            <w:vertAlign w:val="superscript"/>
          </w:rPr>
          <w:t>142-146</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0755A" w:rsidRPr="00A65412">
        <w:rPr>
          <w:rFonts w:ascii="Book Antiqua" w:hAnsi="Book Antiqua" w:cs="Arial"/>
          <w:color w:val="000000" w:themeColor="text1"/>
          <w:sz w:val="24"/>
          <w:szCs w:val="24"/>
        </w:rPr>
        <w:t xml:space="preserve">, and the full regenerative potential of these cells has not been harnessed due to poor tissue homing and limited cell survival following transplantation. Successful clinical trials will require additional information about the mechanisms by which MSC repair injured tissues, about the optimal route of administration, and about means of increasing their survival at a site of tissue injury. It is surprising, how little there is known about MSC recruitment and survival </w:t>
      </w:r>
      <w:r w:rsidR="00F0755A" w:rsidRPr="00A65412">
        <w:rPr>
          <w:rFonts w:ascii="Book Antiqua" w:hAnsi="Book Antiqua" w:cs="Arial"/>
          <w:i/>
          <w:color w:val="000000" w:themeColor="text1"/>
          <w:sz w:val="24"/>
          <w:szCs w:val="24"/>
        </w:rPr>
        <w:t>in vivo</w:t>
      </w:r>
      <w:r w:rsidR="00F0755A" w:rsidRPr="00A65412">
        <w:rPr>
          <w:rFonts w:ascii="Book Antiqua" w:hAnsi="Book Antiqua" w:cs="Arial"/>
          <w:color w:val="000000" w:themeColor="text1"/>
          <w:sz w:val="24"/>
          <w:szCs w:val="24"/>
        </w:rPr>
        <w:t xml:space="preserve"> for a cell type that is being investigated in numerous clinical trials. Various means of improving MSC homing</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&lt;EndNote&gt;&lt;Cite&gt;&lt;Author&gt;Sackstein R.&lt;/Author&gt;&lt;Year&gt;2008&lt;/Year&gt;&lt;RecNum&gt;5802&lt;/RecNum&gt;&lt;DisplayText&gt;&lt;style face="superscript"&gt;[147]&lt;/style&gt;&lt;/DisplayText&gt;&lt;record&gt;&lt;rec-number&gt;5802&lt;/rec-number&gt;&lt;foreign-keys&gt;&lt;key app="EN" db-id="de5t5s00wztvzvet529vder2dpsdrt2x9wwr"&gt;5802&lt;/key&gt;&lt;/foreign-keys&gt;&lt;ref-type name="Journal Article"&gt;17&lt;/ref-type&gt;&lt;contributors&gt;&lt;authors&gt;&lt;author&gt;Sackstein R., , Merzaban J.S., Cain D.W., Dagia N.M., Spencer J.A., Lin C.P., and Wohlgemuth R.&lt;/author&gt;&lt;/authors&gt;&lt;/contributors&gt;&lt;titles&gt;&lt;title&gt;Ex vivo glycan engineering of CD44 programs human multipotent mesenchymal stromal cell trafficking to bone&lt;/title&gt;&lt;secondary-title&gt;Nat. Med.&lt;/secondary-title&gt;&lt;/titles&gt;&lt;periodical&gt;&lt;full-title&gt;Nat. Med.&lt;/full-title&gt;&lt;/periodical&gt;&lt;pages&gt;181-187&lt;/pages&gt;&lt;volume&gt;14&lt;/volume&gt;&lt;dates&gt;&lt;year&gt;2008&lt;/year&gt;&lt;/dates&gt;&lt;isbn&gt;PMID: 18193058&lt;/isbn&gt;&lt;urls&gt;&lt;related-urls&gt;&lt;url&gt;http://dx.doi.org/10.1038/nm1703&lt;/url&gt;&lt;url&gt;http://www.nature.com/nm/journal/v14/n2/suppinfo/nm1703_S1.html &lt;/url&gt;&lt;/related-urls&gt;&lt;/urls&gt;&lt;electronic-resource-num&gt;10.1038/nm1703&lt;/electronic-resource-num&gt;&lt;/record&gt;&lt;/Cite&gt;&lt;/EndNote&gt;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47" w:tooltip="Sackstein R., 2008 #5802" w:history="1">
        <w:r w:rsidR="003C0BA6" w:rsidRPr="00A65412">
          <w:rPr>
            <w:rFonts w:ascii="Book Antiqua" w:hAnsi="Book Antiqua" w:cs="Arial"/>
            <w:noProof/>
            <w:color w:val="000000" w:themeColor="text1"/>
            <w:sz w:val="24"/>
            <w:szCs w:val="24"/>
            <w:vertAlign w:val="superscript"/>
          </w:rPr>
          <w:t>147</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growth factor production</w:t>
      </w:r>
      <w:r w:rsidR="003662F5" w:rsidRPr="00A65412">
        <w:rPr>
          <w:rFonts w:ascii="Book Antiqua" w:hAnsi="Book Antiqua" w:cs="Arial"/>
          <w:color w:val="000000" w:themeColor="text1"/>
          <w:sz w:val="24"/>
          <w:szCs w:val="24"/>
        </w:rPr>
        <w:fldChar w:fldCharType="begin">
          <w:fldData xml:space="preserve">PEVuZE5vdGU+PENpdGU+PEF1dGhvcj5CYXJ0dW5layBKLjwvQXV0aG9yPjxZZWFyPjIwMDc8L1ll
YXI+PFJlY051bT40NjI4PC9SZWNOdW0+PERpc3BsYXlUZXh0PjxzdHlsZSBmYWNlPSJzdXBlcnNj
cmlwdCI+WzE0OCwgMTQ5XTwvc3R5bGU+PC9EaXNwbGF5VGV4dD48cmVjb3JkPjxyZWMtbnVtYmVy
PjQ2Mjg8L3JlYy1udW1iZXI+PGZvcmVpZ24ta2V5cz48a2V5IGFwcD0iRU4iIGRiLWlkPSJkZTV0
NXMwMHd6dHZ6dmV0NTI5dmRlcjJkcHNkcnQyeDl3d3IiPjQ2Mjg8L2tleT48L2ZvcmVpZ24ta2V5
cz48cmVmLXR5cGUgbmFtZT0iSm91cm5hbCBBcnRpY2xlIj4xNzwvcmVmLXR5cGU+PGNvbnRyaWJ1
dG9ycz48YXV0aG9ycz48YXV0aG9yPkJhcnR1bmVrIEouLCAsIENyb2lzc2FudCBKLkQuLCBXaWpu
cyBXLiwgR29mZmxvdCBTLiwgZGUgTGF2YXJlaWxsZSBBLiwgVmFuZGVyaGV5ZGVuIE0uLCBLYWx1
emhueSBZLiwgTWF6b3V6IE4uLCBXaWxsZW1zZW4gUC4sIFBlbmlja2EgTS4sIE1hdGhpZXUgTS4s
IEhvbXN5IEMuLCBEZSBCcnV5bmUgQi4sIE1jRW50ZWUgSy4sIExlZSBJLlcuLCBhbmQgSGV5bmRy
aWNreCBHLlIuPC9hdXRob3I+PC9hdXRob3JzPjwvY29udHJpYnV0b3JzPjx0aXRsZXM+PHRpdGxl
PlByZXRyZWF0bWVudCBvZiBhZHVsdCBib25lIG1hcnJvdyBtZXNlbmNoeW1hbCBzdGVtIGNlbGxz
IHdpdGggY2FyZGlvbXlvZ2VuaWMgZ3Jvd3RoIGZhY3RvcnMgYW5kIHJlcGFpciBvZiB0aGUgY2hy
b25pY2FsbHkgaW5mYXJjdGVkIG15b2NhcmRpdW08L3RpdGxlPjxzZWNvbmRhcnktdGl0bGU+QW0u
IEouIFBoeXNpb2wuIEhlYXJ0IENpcmMuIFBoeXNpb2wuPC9zZWNvbmRhcnktdGl0bGU+PC90aXRs
ZXM+PHBlcmlvZGljYWw+PGZ1bGwtdGl0bGU+QW0uIEouIFBoeXNpb2wuIEhlYXJ0IENpcmMuIFBo
eXNpb2wuPC9mdWxsLXRpdGxlPjwvcGVyaW9kaWNhbD48cGFnZXM+SDEwOTUtMTEwNDwvcGFnZXM+
PHZvbHVtZT4yOTI8L3ZvbHVtZT48ZGF0ZXM+PHllYXI+MjAwNzwveWVhcj48L2RhdGVzPjxpc2Ju
PlBNSUQ6IDE3MDU2NjY1PC9pc2JuPjx1cmxzPjxyZWxhdGVkLXVybHM+PHVybD5odHRwOi8vYWpw
aGVhcnQucGh5c2lvbG9neS5vcmcvY2dpL2NvbnRlbnQvYWJzdHJhY3QvMjkyLzIvSDEwOTUgPC91
cmw+PC9yZWxhdGVkLXVybHM+PC91cmxzPjxlbGVjdHJvbmljLXJlc291cmNlLW51bT4xMC4xMTUy
L2FqcGhlYXJ0LjAxMDA5LjIwMDU8L2VsZWN0cm9uaWMtcmVzb3VyY2UtbnVtPjwvcmVjb3JkPjwv
Q2l0ZT48Q2l0ZT48QXV0aG9yPkhlcnJtYW5uIEouTC48L0F1dGhvcj48WWVhcj4yMDEwPC9ZZWFy
PjxSZWNOdW0+NjA3NTwvUmVjTnVtPjxyZWNvcmQ+PHJlYy1udW1iZXI+NjA3NTwvcmVjLW51bWJl
cj48Zm9yZWlnbi1rZXlzPjxrZXkgYXBwPSJFTiIgZGItaWQ9ImRlNXQ1czAwd3p0dnp2ZXQ1Mjl2
ZGVyMmRwc2RydDJ4OXd3ciI+NjA3NTwva2V5PjwvZm9yZWlnbi1rZXlzPjxyZWYtdHlwZSBuYW1l
PSJKb3VybmFsIEFydGljbGUiPjE3PC9yZWYtdHlwZT48Y29udHJpYnV0b3JzPjxhdXRob3JzPjxh
dXRob3I+SGVycm1hbm4gSi5MLiwgLCBXYW5nIFkuLCBBYmFyYmFuZWxsIEEuTS4sIFdlaWwgQi5S
LiwgVGFuIEouLCBhbmQgTWVsZHJ1bSBELlIuPC9hdXRob3I+PC9hdXRob3JzPjwvY29udHJpYnV0
b3JzPjx0aXRsZXM+PHRpdGxlPlByZWNvbmRpdGlvbmluZyBtZXNlbmNoeW1hbCBzdGVtIGNlbGxz
IHdpdGggdHJhbnNmb3JtaW5nIGdyb3d0aCBmYWN0b3ItYWxwaGEgaW1wcm92ZXMgbWVzZW5jaHlt
YWwgc3RlbSBjZWxsLW1lZGlhdGVkIGNhcmRpb3Byb3RlY3Rpb248L3RpdGxlPjxzZWNvbmRhcnkt
dGl0bGU+U2hvY2s8L3NlY29uZGFyeS10aXRsZT48L3RpdGxlcz48cGVyaW9kaWNhbD48ZnVsbC10
aXRsZT5TaG9jazwvZnVsbC10aXRsZT48L3BlcmlvZGljYWw+PHBhZ2VzPjI0LTMwPC9wYWdlcz48
dm9sdW1lPjMzPC92b2x1bWU+PGRhdGVzPjx5ZWFyPjIwMTA8L3llYXI+PC9kYXRlcz48aXNibj5Q
TUlEOiAxOTk5NjkxNzwvaXNibj48dXJscz48L3VybHM+PGVsZWN0cm9uaWMtcmVzb3VyY2UtbnVt
PjEwLjEwOTcvU0hLLjBiMDEzZTMxODFiN2QxMzc8L2VsZWN0cm9uaWMtcmVzb3VyY2UtbnVtPjwv
cmVjb3JkPjwvQ2l0ZT48L0VuZE5vdGU+AG==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PEVuZE5vdGU+PENpdGU+PEF1dGhvcj5CYXJ0dW5layBKLjwvQXV0aG9yPjxZZWFyPjIwMDc8L1ll
YXI+PFJlY051bT40NjI4PC9SZWNOdW0+PERpc3BsYXlUZXh0PjxzdHlsZSBmYWNlPSJzdXBlcnNj
cmlwdCI+WzE0OCwgMTQ5XTwvc3R5bGU+PC9EaXNwbGF5VGV4dD48cmVjb3JkPjxyZWMtbnVtYmVy
PjQ2Mjg8L3JlYy1udW1iZXI+PGZvcmVpZ24ta2V5cz48a2V5IGFwcD0iRU4iIGRiLWlkPSJkZTV0
NXMwMHd6dHZ6dmV0NTI5dmRlcjJkcHNkcnQyeDl3d3IiPjQ2Mjg8L2tleT48L2ZvcmVpZ24ta2V5
cz48cmVmLXR5cGUgbmFtZT0iSm91cm5hbCBBcnRpY2xlIj4xNzwvcmVmLXR5cGU+PGNvbnRyaWJ1
dG9ycz48YXV0aG9ycz48YXV0aG9yPkJhcnR1bmVrIEouLCAsIENyb2lzc2FudCBKLkQuLCBXaWpu
cyBXLiwgR29mZmxvdCBTLiwgZGUgTGF2YXJlaWxsZSBBLiwgVmFuZGVyaGV5ZGVuIE0uLCBLYWx1
emhueSBZLiwgTWF6b3V6IE4uLCBXaWxsZW1zZW4gUC4sIFBlbmlja2EgTS4sIE1hdGhpZXUgTS4s
IEhvbXN5IEMuLCBEZSBCcnV5bmUgQi4sIE1jRW50ZWUgSy4sIExlZSBJLlcuLCBhbmQgSGV5bmRy
aWNreCBHLlIuPC9hdXRob3I+PC9hdXRob3JzPjwvY29udHJpYnV0b3JzPjx0aXRsZXM+PHRpdGxl
PlByZXRyZWF0bWVudCBvZiBhZHVsdCBib25lIG1hcnJvdyBtZXNlbmNoeW1hbCBzdGVtIGNlbGxz
IHdpdGggY2FyZGlvbXlvZ2VuaWMgZ3Jvd3RoIGZhY3RvcnMgYW5kIHJlcGFpciBvZiB0aGUgY2hy
b25pY2FsbHkgaW5mYXJjdGVkIG15b2NhcmRpdW08L3RpdGxlPjxzZWNvbmRhcnktdGl0bGU+QW0u
IEouIFBoeXNpb2wuIEhlYXJ0IENpcmMuIFBoeXNpb2wuPC9zZWNvbmRhcnktdGl0bGU+PC90aXRs
ZXM+PHBlcmlvZGljYWw+PGZ1bGwtdGl0bGU+QW0uIEouIFBoeXNpb2wuIEhlYXJ0IENpcmMuIFBo
eXNpb2wuPC9mdWxsLXRpdGxlPjwvcGVyaW9kaWNhbD48cGFnZXM+SDEwOTUtMTEwNDwvcGFnZXM+
PHZvbHVtZT4yOTI8L3ZvbHVtZT48ZGF0ZXM+PHllYXI+MjAwNzwveWVhcj48L2RhdGVzPjxpc2Ju
PlBNSUQ6IDE3MDU2NjY1PC9pc2JuPjx1cmxzPjxyZWxhdGVkLXVybHM+PHVybD5odHRwOi8vYWpw
aGVhcnQucGh5c2lvbG9neS5vcmcvY2dpL2NvbnRlbnQvYWJzdHJhY3QvMjkyLzIvSDEwOTUgPC91
cmw+PC9yZWxhdGVkLXVybHM+PC91cmxzPjxlbGVjdHJvbmljLXJlc291cmNlLW51bT4xMC4xMTUy
L2FqcGhlYXJ0LjAxMDA5LjIwMDU8L2VsZWN0cm9uaWMtcmVzb3VyY2UtbnVtPjwvcmVjb3JkPjwv
Q2l0ZT48Q2l0ZT48QXV0aG9yPkhlcnJtYW5uIEouTC48L0F1dGhvcj48WWVhcj4yMDEwPC9ZZWFy
PjxSZWNOdW0+NjA3NTwvUmVjTnVtPjxyZWNvcmQ+PHJlYy1udW1iZXI+NjA3NTwvcmVjLW51bWJl
cj48Zm9yZWlnbi1rZXlzPjxrZXkgYXBwPSJFTiIgZGItaWQ9ImRlNXQ1czAwd3p0dnp2ZXQ1Mjl2
ZGVyMmRwc2RydDJ4OXd3ciI+NjA3NTwva2V5PjwvZm9yZWlnbi1rZXlzPjxyZWYtdHlwZSBuYW1l
PSJKb3VybmFsIEFydGljbGUiPjE3PC9yZWYtdHlwZT48Y29udHJpYnV0b3JzPjxhdXRob3JzPjxh
dXRob3I+SGVycm1hbm4gSi5MLiwgLCBXYW5nIFkuLCBBYmFyYmFuZWxsIEEuTS4sIFdlaWwgQi5S
LiwgVGFuIEouLCBhbmQgTWVsZHJ1bSBELlIuPC9hdXRob3I+PC9hdXRob3JzPjwvY29udHJpYnV0
b3JzPjx0aXRsZXM+PHRpdGxlPlByZWNvbmRpdGlvbmluZyBtZXNlbmNoeW1hbCBzdGVtIGNlbGxz
IHdpdGggdHJhbnNmb3JtaW5nIGdyb3d0aCBmYWN0b3ItYWxwaGEgaW1wcm92ZXMgbWVzZW5jaHlt
YWwgc3RlbSBjZWxsLW1lZGlhdGVkIGNhcmRpb3Byb3RlY3Rpb248L3RpdGxlPjxzZWNvbmRhcnkt
dGl0bGU+U2hvY2s8L3NlY29uZGFyeS10aXRsZT48L3RpdGxlcz48cGVyaW9kaWNhbD48ZnVsbC10
aXRsZT5TaG9jazwvZnVsbC10aXRsZT48L3BlcmlvZGljYWw+PHBhZ2VzPjI0LTMwPC9wYWdlcz48
dm9sdW1lPjMzPC92b2x1bWU+PGRhdGVzPjx5ZWFyPjIwMTA8L3llYXI+PC9kYXRlcz48aXNibj5Q
TUlEOiAxOTk5NjkxNzwvaXNibj48dXJscz48L3VybHM+PGVsZWN0cm9uaWMtcmVzb3VyY2UtbnVt
PjEwLjEwOTcvU0hLLjBiMDEzZTMxODFiN2QxMzc8L2VsZWN0cm9uaWMtcmVzb3VyY2UtbnVtPjwv
cmVjb3JkPjwvQ2l0ZT48L0VuZE5vdGU+AG==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48" w:tooltip="Bartunek J., 2007 #4628" w:history="1">
        <w:r w:rsidR="003C0BA6" w:rsidRPr="00A65412">
          <w:rPr>
            <w:rFonts w:ascii="Book Antiqua" w:hAnsi="Book Antiqua" w:cs="Arial"/>
            <w:noProof/>
            <w:color w:val="000000" w:themeColor="text1"/>
            <w:sz w:val="24"/>
            <w:szCs w:val="24"/>
            <w:vertAlign w:val="superscript"/>
          </w:rPr>
          <w:t>148</w:t>
        </w:r>
      </w:hyperlink>
      <w:r w:rsidR="00F64B36" w:rsidRPr="00A65412">
        <w:rPr>
          <w:rFonts w:ascii="Book Antiqua" w:hAnsi="Book Antiqua" w:cs="Arial"/>
          <w:noProof/>
          <w:color w:val="000000" w:themeColor="text1"/>
          <w:sz w:val="24"/>
          <w:szCs w:val="24"/>
          <w:vertAlign w:val="superscript"/>
        </w:rPr>
        <w:t>,</w:t>
      </w:r>
      <w:hyperlink w:anchor="_ENREF_149" w:tooltip="Herrmann J.L., 2010 #6075" w:history="1">
        <w:r w:rsidR="003C0BA6" w:rsidRPr="00A65412">
          <w:rPr>
            <w:rFonts w:ascii="Book Antiqua" w:hAnsi="Book Antiqua" w:cs="Arial"/>
            <w:noProof/>
            <w:color w:val="000000" w:themeColor="text1"/>
            <w:sz w:val="24"/>
            <w:szCs w:val="24"/>
            <w:vertAlign w:val="superscript"/>
          </w:rPr>
          <w:t>149</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xml:space="preserve"> and survival</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&lt;EndNote&gt;&lt;Cite&gt;&lt;Author&gt;Pons J.&lt;/Author&gt;&lt;Year&gt;2008&lt;/Year&gt;&lt;RecNum&gt;5273&lt;/RecNum&gt;&lt;DisplayText&gt;&lt;style face="superscript"&gt;[150]&lt;/style&gt;&lt;/DisplayText&gt;&lt;record&gt;&lt;rec-number&gt;5273&lt;/rec-number&gt;&lt;foreign-keys&gt;&lt;key app="EN" db-id="de5t5s00wztvzvet529vder2dpsdrt2x9wwr"&gt;5273&lt;/key&gt;&lt;/foreign-keys&gt;&lt;ref-type name="Journal Article"&gt;17&lt;/ref-type&gt;&lt;contributors&gt;&lt;authors&gt;&lt;author&gt;Pons J., , Huang Y., Arakawa-Hoyt J., Washko D., Takagawa J., Ye J., Grossman W., and Su H.&lt;/author&gt;&lt;/authors&gt;&lt;/contributors&gt;&lt;titles&gt;&lt;title&gt;VEGF improves survival of mesenchymal stem cells in infarcted hearts&lt;/title&gt;&lt;secondary-title&gt;Biochem. Biophys. Res. Commun.&lt;/secondary-title&gt;&lt;/titles&gt;&lt;periodical&gt;&lt;full-title&gt;Biochem. Biophys. Res. Commun.&lt;/full-title&gt;&lt;/periodical&gt;&lt;pages&gt;419-422&lt;/pages&gt;&lt;volume&gt;376&lt;/volume&gt;&lt;dates&gt;&lt;year&gt;2008&lt;/year&gt;&lt;/dates&gt;&lt;isbn&gt;PMID: 18789891&lt;/isbn&gt;&lt;urls&gt;&lt;/urls&gt;&lt;electronic-resource-num&gt;10.1016/j.bbrc.2008.09.003&lt;/electronic-resource-num&gt;&lt;/record&gt;&lt;/Cite&gt;&lt;/EndNote&gt;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0" w:tooltip="Pons J., 2008 #5273" w:history="1">
        <w:r w:rsidR="003C0BA6" w:rsidRPr="00A65412">
          <w:rPr>
            <w:rFonts w:ascii="Book Antiqua" w:hAnsi="Book Antiqua" w:cs="Arial"/>
            <w:noProof/>
            <w:color w:val="000000" w:themeColor="text1"/>
            <w:sz w:val="24"/>
            <w:szCs w:val="24"/>
            <w:vertAlign w:val="superscript"/>
          </w:rPr>
          <w:t>150</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0755A" w:rsidRPr="00A65412">
        <w:rPr>
          <w:rFonts w:ascii="Book Antiqua" w:hAnsi="Book Antiqua" w:cs="Arial"/>
          <w:color w:val="000000" w:themeColor="text1"/>
          <w:sz w:val="24"/>
          <w:szCs w:val="24"/>
        </w:rPr>
        <w:t xml:space="preserve"> are being pursued as ways to improve the therapeutic </w:t>
      </w:r>
      <w:r w:rsidR="00F0755A" w:rsidRPr="00A65412">
        <w:rPr>
          <w:rFonts w:ascii="Book Antiqua" w:hAnsi="Book Antiqua" w:cs="Arial"/>
          <w:color w:val="000000" w:themeColor="text1"/>
          <w:sz w:val="24"/>
          <w:szCs w:val="24"/>
        </w:rPr>
        <w:lastRenderedPageBreak/>
        <w:t>efficacy of MSC, but usually different means are used to achieve each one of these goals. It is hypothesized here that C3a can improve all of these functions, since we postulate that the C3a-dependent regenerative cap</w:t>
      </w:r>
      <w:r w:rsidR="00F64B36" w:rsidRPr="00A65412">
        <w:rPr>
          <w:rFonts w:ascii="Book Antiqua" w:hAnsi="Book Antiqua" w:cs="Arial"/>
          <w:color w:val="000000" w:themeColor="text1"/>
          <w:sz w:val="24"/>
          <w:szCs w:val="24"/>
        </w:rPr>
        <w:t>acity of MSC seen in amphibians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&lt;EndNote&gt;&lt;Cite&gt;&lt;Author&gt;Kimura Y.&lt;/Author&gt;&lt;Year&gt;2003&lt;/Year&gt;&lt;RecNum&gt;6116&lt;/RecNum&gt;&lt;DisplayText&gt;&lt;style face="superscript"&gt;[92]&lt;/style&gt;&lt;/DisplayText&gt;&lt;record&gt;&lt;rec-number&gt;6116&lt;/rec-number&gt;&lt;foreign-keys&gt;&lt;key app="EN" db-id="de5t5s00wztvzvet529vder2dpsdrt2x9wwr"&gt;6116&lt;/key&gt;&lt;/foreign-keys&gt;&lt;ref-type name="Journal Article"&gt;17&lt;/ref-type&gt;&lt;contributors&gt;&lt;authors&gt;&lt;author&gt;Kimura Y., , Madhavan M., Call M.K., Santiago W., Tsonis P.A., Lambris J.D., and Del Rio-Tsonis K.&lt;/author&gt;&lt;/authors&gt;&lt;/contributors&gt;&lt;titles&gt;&lt;title&gt;Expression of complement 3 and complement 5 in newt limb and lens regeneration&lt;/title&gt;&lt;secondary-title&gt;J. Immunol.&lt;/secondary-title&gt;&lt;/titles&gt;&lt;periodical&gt;&lt;full-title&gt;J. Immunol.&lt;/full-title&gt;&lt;/periodical&gt;&lt;pages&gt;2331-2339&lt;/pages&gt;&lt;volume&gt;170&lt;/volume&gt;&lt;dates&gt;&lt;year&gt;2003&lt;/year&gt;&lt;/dates&gt;&lt;isbn&gt;PMID: 12594255&lt;/isbn&gt;&lt;urls&gt;&lt;related-urls&gt;&lt;url&gt;http://www.jimmunol.org/cgi/content/abstract/170/5/2331 &lt;/url&gt;&lt;/related-urls&gt;&lt;/urls&gt;&lt;electronic-resource-num&gt;10.4049/</w:instrText>
      </w:r>
      <w:r w:rsidR="009057CE" w:rsidRPr="00A65412">
        <w:rPr>
          <w:rFonts w:ascii="Cambria Math" w:hAnsi="Cambria Math" w:cs="Cambria Math"/>
          <w:color w:val="000000" w:themeColor="text1"/>
          <w:sz w:val="24"/>
          <w:szCs w:val="24"/>
        </w:rPr>
        <w:instrText>​</w:instrText>
      </w:r>
      <w:r w:rsidR="009057CE" w:rsidRPr="00A65412">
        <w:rPr>
          <w:rFonts w:ascii="Book Antiqua" w:hAnsi="Book Antiqua" w:cs="Arial"/>
          <w:color w:val="000000" w:themeColor="text1"/>
          <w:sz w:val="24"/>
          <w:szCs w:val="24"/>
        </w:rPr>
        <w:instrText>jimmunol.170.5.2331&lt;/electronic-resource-num&gt;&lt;/record&gt;&lt;/Cite&gt;&lt;/EndNote&gt;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2" w:tooltip="Kimura Y., 2003 #6116" w:history="1">
        <w:r w:rsidR="003C0BA6" w:rsidRPr="00A65412">
          <w:rPr>
            <w:rFonts w:ascii="Book Antiqua" w:hAnsi="Book Antiqua" w:cs="Arial"/>
            <w:noProof/>
            <w:color w:val="000000" w:themeColor="text1"/>
            <w:sz w:val="24"/>
            <w:szCs w:val="24"/>
            <w:vertAlign w:val="superscript"/>
          </w:rPr>
          <w:t>92</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0755A" w:rsidRPr="00A65412">
        <w:rPr>
          <w:rFonts w:ascii="Book Antiqua" w:hAnsi="Book Antiqua" w:cs="Arial"/>
          <w:color w:val="000000" w:themeColor="text1"/>
          <w:sz w:val="24"/>
          <w:szCs w:val="24"/>
        </w:rPr>
        <w:t xml:space="preserve"> has been preserved in mammalian tissue repair. </w:t>
      </w:r>
    </w:p>
    <w:p w:rsidR="00F64B36" w:rsidRPr="00A65412" w:rsidRDefault="00F64B36" w:rsidP="00A65412">
      <w:pPr>
        <w:spacing w:after="0" w:line="360" w:lineRule="auto"/>
        <w:jc w:val="both"/>
        <w:rPr>
          <w:rFonts w:ascii="Book Antiqua" w:hAnsi="Book Antiqua" w:cs="Arial"/>
          <w:color w:val="000000" w:themeColor="text1"/>
          <w:sz w:val="24"/>
          <w:szCs w:val="24"/>
          <w:lang w:eastAsia="zh-CN"/>
        </w:rPr>
      </w:pPr>
    </w:p>
    <w:p w:rsidR="00F64B36" w:rsidRPr="00A65412" w:rsidRDefault="00F64B36"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MSC and complement activation</w:t>
      </w:r>
    </w:p>
    <w:p w:rsidR="003860BA" w:rsidRPr="00A65412" w:rsidRDefault="00443FF9"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Although MSC have various </w:t>
      </w:r>
      <w:r w:rsidR="005117E3" w:rsidRPr="00A65412">
        <w:rPr>
          <w:rFonts w:ascii="Book Antiqua" w:hAnsi="Book Antiqua" w:cs="Arial"/>
          <w:color w:val="000000" w:themeColor="text1"/>
          <w:sz w:val="24"/>
          <w:szCs w:val="24"/>
        </w:rPr>
        <w:t>anti-inflammatory and immune-evasive properties</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&lt;EndNote&gt;&lt;Cite&gt;&lt;Author&gt;Schu S.&lt;/Author&gt;&lt;Year&gt;2012&lt;/Year&gt;&lt;RecNum&gt;7259&lt;/RecNum&gt;&lt;DisplayText&gt;&lt;style face="superscript"&gt;[151]&lt;/style&gt;&lt;/DisplayText&gt;&lt;record&gt;&lt;rec-number&gt;7259&lt;/rec-number&gt;&lt;foreign-keys&gt;&lt;key app="EN" db-id="de5t5s00wztvzvet529vder2dpsdrt2x9wwr"&gt;7259&lt;/key&gt;&lt;/foreign-keys&gt;&lt;ref-type name="Journal Article"&gt;17&lt;/ref-type&gt;&lt;contributors&gt;&lt;authors&gt;&lt;author&gt;Schu S., , Nosov M., O&amp;apos;Flynn L., Shaw G., Treacy O., Barry F., Murphy M., O&amp;apos;Brien T., and Ritter T.&lt;/author&gt;&lt;/authors&gt;&lt;/contributors&gt;&lt;titles&gt;&lt;title&gt;Immunogenicity of allogeneic mesenchymal stem cells&lt;/title&gt;&lt;secondary-title&gt;J. Cell. Mol. Med.&lt;/secondary-title&gt;&lt;/titles&gt;&lt;periodical&gt;&lt;full-title&gt;J. Cell. Mol. Med.&lt;/full-title&gt;&lt;/periodical&gt;&lt;pages&gt;2094-2103&lt;/pages&gt;&lt;volume&gt;16&lt;/volume&gt;&lt;keywords&gt;&lt;keyword&gt;mesenchymal stem cells&lt;/keyword&gt;&lt;keyword&gt;allo-antibody&lt;/keyword&gt;&lt;keyword&gt;complement&lt;/keyword&gt;&lt;keyword&gt;immunogenicity&lt;/keyword&gt;&lt;/keywords&gt;&lt;dates&gt;&lt;year&gt;2012&lt;/year&gt;&lt;/dates&gt;&lt;isbn&gt;PMID: 22151542 &lt;/isbn&gt;&lt;urls&gt;&lt;related-urls&gt;&lt;url&gt;http://dx.doi.org/10.1111/j.1582-4934.2011.01509.x&lt;/url&gt;&lt;/related-urls&gt;&lt;/urls&gt;&lt;electronic-resource-num&gt;10.1111/j.1582-4934.2011.01509.x&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1" w:tooltip="Schu S., 2012 #7259" w:history="1">
        <w:r w:rsidR="003C0BA6" w:rsidRPr="00A65412">
          <w:rPr>
            <w:rFonts w:ascii="Book Antiqua" w:hAnsi="Book Antiqua" w:cs="Arial"/>
            <w:noProof/>
            <w:color w:val="000000" w:themeColor="text1"/>
            <w:sz w:val="24"/>
            <w:szCs w:val="24"/>
            <w:vertAlign w:val="superscript"/>
          </w:rPr>
          <w:t>151</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9D135C" w:rsidRPr="00A65412">
        <w:rPr>
          <w:rFonts w:ascii="Book Antiqua" w:hAnsi="Book Antiqua" w:cs="Arial"/>
          <w:color w:val="000000" w:themeColor="text1"/>
          <w:sz w:val="24"/>
          <w:szCs w:val="24"/>
        </w:rPr>
        <w:t xml:space="preserve"> </w:t>
      </w:r>
      <w:r w:rsidR="00EB0998" w:rsidRPr="00A65412">
        <w:rPr>
          <w:rFonts w:ascii="Book Antiqua" w:hAnsi="Book Antiqua" w:cs="Arial"/>
          <w:color w:val="000000" w:themeColor="text1"/>
          <w:sz w:val="24"/>
          <w:szCs w:val="24"/>
        </w:rPr>
        <w:t xml:space="preserve">- </w:t>
      </w:r>
      <w:r w:rsidRPr="00A65412">
        <w:rPr>
          <w:rFonts w:ascii="Book Antiqua" w:hAnsi="Book Antiqua" w:cs="Arial"/>
          <w:color w:val="000000" w:themeColor="text1"/>
          <w:sz w:val="24"/>
          <w:szCs w:val="24"/>
        </w:rPr>
        <w:t xml:space="preserve">including </w:t>
      </w:r>
      <w:r w:rsidR="005117E3" w:rsidRPr="00A65412">
        <w:rPr>
          <w:rFonts w:ascii="Book Antiqua" w:hAnsi="Book Antiqua" w:cs="Arial"/>
          <w:color w:val="000000" w:themeColor="text1"/>
          <w:sz w:val="24"/>
          <w:szCs w:val="24"/>
        </w:rPr>
        <w:t>the ability to inhibit the</w:t>
      </w:r>
      <w:r w:rsidR="009D135C" w:rsidRPr="00A65412">
        <w:rPr>
          <w:rFonts w:ascii="Book Antiqua" w:hAnsi="Book Antiqua" w:cs="Arial"/>
          <w:color w:val="000000" w:themeColor="text1"/>
          <w:sz w:val="24"/>
          <w:szCs w:val="24"/>
        </w:rPr>
        <w:t xml:space="preserve"> proliferation of allogeneic T cells, low levels of expression of MHC class I and II proteins, </w:t>
      </w:r>
      <w:r w:rsidR="00EB0998" w:rsidRPr="00A65412">
        <w:rPr>
          <w:rFonts w:ascii="Book Antiqua" w:hAnsi="Book Antiqua" w:cs="Arial"/>
          <w:color w:val="000000" w:themeColor="text1"/>
          <w:sz w:val="24"/>
          <w:szCs w:val="24"/>
        </w:rPr>
        <w:t>the ability to convert inflammatory M1-type macrop</w:t>
      </w:r>
      <w:r w:rsidR="005117E3" w:rsidRPr="00A65412">
        <w:rPr>
          <w:rFonts w:ascii="Book Antiqua" w:hAnsi="Book Antiqua" w:cs="Arial"/>
          <w:color w:val="000000" w:themeColor="text1"/>
          <w:sz w:val="24"/>
          <w:szCs w:val="24"/>
        </w:rPr>
        <w:t>ha</w:t>
      </w:r>
      <w:r w:rsidR="00EB0998" w:rsidRPr="00A65412">
        <w:rPr>
          <w:rFonts w:ascii="Book Antiqua" w:hAnsi="Book Antiqua" w:cs="Arial"/>
          <w:color w:val="000000" w:themeColor="text1"/>
          <w:sz w:val="24"/>
          <w:szCs w:val="24"/>
        </w:rPr>
        <w:t>ges to repair</w:t>
      </w:r>
      <w:r w:rsidR="005117E3" w:rsidRPr="00A65412">
        <w:rPr>
          <w:rFonts w:ascii="Book Antiqua" w:hAnsi="Book Antiqua" w:cs="Arial"/>
          <w:color w:val="000000" w:themeColor="text1"/>
          <w:sz w:val="24"/>
          <w:szCs w:val="24"/>
        </w:rPr>
        <w:t>-</w:t>
      </w:r>
      <w:r w:rsidR="00EB0998" w:rsidRPr="00A65412">
        <w:rPr>
          <w:rFonts w:ascii="Book Antiqua" w:hAnsi="Book Antiqua" w:cs="Arial"/>
          <w:color w:val="000000" w:themeColor="text1"/>
          <w:sz w:val="24"/>
          <w:szCs w:val="24"/>
        </w:rPr>
        <w:t>type</w:t>
      </w:r>
      <w:r w:rsidR="005117E3" w:rsidRPr="00A65412">
        <w:rPr>
          <w:rFonts w:ascii="Book Antiqua" w:hAnsi="Book Antiqua" w:cs="Arial"/>
          <w:color w:val="000000" w:themeColor="text1"/>
          <w:sz w:val="24"/>
          <w:szCs w:val="24"/>
        </w:rPr>
        <w:t xml:space="preserve"> </w:t>
      </w:r>
      <w:r w:rsidR="00EB0998" w:rsidRPr="00A65412">
        <w:rPr>
          <w:rFonts w:ascii="Book Antiqua" w:hAnsi="Book Antiqua" w:cs="Arial"/>
          <w:color w:val="000000" w:themeColor="text1"/>
          <w:sz w:val="24"/>
          <w:szCs w:val="24"/>
        </w:rPr>
        <w:t xml:space="preserve">M2 macrophages, </w:t>
      </w:r>
      <w:r w:rsidR="009D135C" w:rsidRPr="00A65412">
        <w:rPr>
          <w:rFonts w:ascii="Book Antiqua" w:hAnsi="Book Antiqua" w:cs="Arial"/>
          <w:color w:val="000000" w:themeColor="text1"/>
          <w:sz w:val="24"/>
          <w:szCs w:val="24"/>
        </w:rPr>
        <w:t xml:space="preserve">and </w:t>
      </w:r>
      <w:r w:rsidRPr="00A65412">
        <w:rPr>
          <w:rFonts w:ascii="Book Antiqua" w:hAnsi="Book Antiqua" w:cs="Arial"/>
          <w:color w:val="000000" w:themeColor="text1"/>
          <w:sz w:val="24"/>
          <w:szCs w:val="24"/>
        </w:rPr>
        <w:t xml:space="preserve">secretion of </w:t>
      </w:r>
      <w:r w:rsidR="005117E3" w:rsidRPr="00A65412">
        <w:rPr>
          <w:rFonts w:ascii="Book Antiqua" w:hAnsi="Book Antiqua" w:cs="Arial"/>
          <w:color w:val="000000" w:themeColor="text1"/>
          <w:sz w:val="24"/>
          <w:szCs w:val="24"/>
        </w:rPr>
        <w:t xml:space="preserve">the </w:t>
      </w:r>
      <w:r w:rsidRPr="00A65412">
        <w:rPr>
          <w:rFonts w:ascii="Book Antiqua" w:hAnsi="Book Antiqua" w:cs="Arial"/>
          <w:color w:val="000000" w:themeColor="text1"/>
          <w:sz w:val="24"/>
          <w:szCs w:val="24"/>
        </w:rPr>
        <w:t>complement</w:t>
      </w:r>
      <w:r w:rsidR="005117E3" w:rsidRPr="00A65412">
        <w:rPr>
          <w:rFonts w:ascii="Book Antiqua" w:hAnsi="Book Antiqua" w:cs="Arial"/>
          <w:color w:val="000000" w:themeColor="text1"/>
          <w:sz w:val="24"/>
          <w:szCs w:val="24"/>
        </w:rPr>
        <w:t>-inhibitory</w:t>
      </w:r>
      <w:r w:rsidR="00F64B36" w:rsidRPr="00A65412">
        <w:rPr>
          <w:rFonts w:ascii="Book Antiqua" w:hAnsi="Book Antiqua" w:cs="Arial"/>
          <w:color w:val="000000" w:themeColor="text1"/>
          <w:sz w:val="24"/>
          <w:szCs w:val="24"/>
        </w:rPr>
        <w:t xml:space="preserve"> factor H</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&lt;EndNote&gt;&lt;Cite&gt;&lt;Author&gt;Tu Z.&lt;/Author&gt;&lt;Year&gt;2010&lt;/Year&gt;&lt;RecNum&gt;6291&lt;/RecNum&gt;&lt;DisplayText&gt;&lt;style face="superscript"&gt;[152]&lt;/style&gt;&lt;/DisplayText&gt;&lt;record&gt;&lt;rec-number&gt;6291&lt;/rec-number&gt;&lt;foreign-keys&gt;&lt;key app="EN" db-id="de5t5s00wztvzvet529vder2dpsdrt2x9wwr"&gt;6291&lt;/key&gt;&lt;/foreign-keys&gt;&lt;ref-type name="Journal Article"&gt;17&lt;/ref-type&gt;&lt;contributors&gt;&lt;authors&gt;&lt;author&gt;Tu Z., , Li Q., Bu H., and Lin F.&lt;/author&gt;&lt;/authors&gt;&lt;/contributors&gt;&lt;titles&gt;&lt;title&gt;Mesenchymal stem cells inhibit complement activation by secreting factor H&lt;/title&gt;&lt;secondary-title&gt;Stem Cells Dev.&lt;/secondary-title&gt;&lt;/titles&gt;&lt;periodical&gt;&lt;full-title&gt;Stem Cells Dev.&lt;/full-title&gt;&lt;/periodical&gt;&lt;pages&gt;1803-1809&lt;/pages&gt;&lt;volume&gt;19&lt;/volume&gt;&lt;dates&gt;&lt;year&gt;2010&lt;/year&gt;&lt;/dates&gt;&lt;urls&gt;&lt;related-urls&gt;&lt;url&gt;http://www.liebertonline.com/doi/abs/10.1089/scd.2009.0418 &lt;/url&gt;&lt;/related-urls&gt;&lt;/urls&gt;&lt;electronic-resource-num&gt;doi:10.1089/scd.2009.0418&lt;/electronic-resource-num&gt;&lt;/record&gt;&lt;/Cite&gt;&lt;/EndNote&gt;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2" w:tooltip="Tu Z., 2010 #6291" w:history="1">
        <w:r w:rsidR="003C0BA6" w:rsidRPr="00A65412">
          <w:rPr>
            <w:rFonts w:ascii="Book Antiqua" w:hAnsi="Book Antiqua" w:cs="Arial"/>
            <w:noProof/>
            <w:color w:val="000000" w:themeColor="text1"/>
            <w:sz w:val="24"/>
            <w:szCs w:val="24"/>
            <w:vertAlign w:val="superscript"/>
          </w:rPr>
          <w:t>152</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w:t>
      </w:r>
      <w:r w:rsidR="00EB0998" w:rsidRPr="00A65412">
        <w:rPr>
          <w:rFonts w:ascii="Book Antiqua" w:hAnsi="Book Antiqua" w:cs="Arial"/>
          <w:color w:val="000000" w:themeColor="text1"/>
          <w:sz w:val="24"/>
          <w:szCs w:val="24"/>
        </w:rPr>
        <w:t xml:space="preserve">- </w:t>
      </w:r>
      <w:r w:rsidRPr="00A65412">
        <w:rPr>
          <w:rFonts w:ascii="Book Antiqua" w:hAnsi="Book Antiqua" w:cs="Arial"/>
          <w:color w:val="000000" w:themeColor="text1"/>
          <w:sz w:val="24"/>
          <w:szCs w:val="24"/>
        </w:rPr>
        <w:t xml:space="preserve">they are not </w:t>
      </w:r>
      <w:r w:rsidR="00E77052" w:rsidRPr="00A65412">
        <w:rPr>
          <w:rFonts w:ascii="Book Antiqua" w:hAnsi="Book Antiqua" w:cs="Arial"/>
          <w:color w:val="000000" w:themeColor="text1"/>
          <w:sz w:val="24"/>
          <w:szCs w:val="24"/>
        </w:rPr>
        <w:t>ful</w:t>
      </w:r>
      <w:r w:rsidRPr="00A65412">
        <w:rPr>
          <w:rFonts w:ascii="Book Antiqua" w:hAnsi="Book Antiqua" w:cs="Arial"/>
          <w:color w:val="000000" w:themeColor="text1"/>
          <w:sz w:val="24"/>
          <w:szCs w:val="24"/>
        </w:rPr>
        <w:t>ly protected</w:t>
      </w:r>
      <w:r w:rsidR="007A5A8D" w:rsidRPr="00A65412">
        <w:rPr>
          <w:rFonts w:ascii="Book Antiqua" w:hAnsi="Book Antiqua" w:cs="Arial"/>
          <w:color w:val="000000" w:themeColor="text1"/>
          <w:sz w:val="24"/>
          <w:szCs w:val="24"/>
        </w:rPr>
        <w:t xml:space="preserve"> </w:t>
      </w:r>
      <w:r w:rsidR="003D395A" w:rsidRPr="00A65412">
        <w:rPr>
          <w:rFonts w:ascii="Book Antiqua" w:hAnsi="Book Antiqua" w:cs="Arial"/>
          <w:color w:val="000000" w:themeColor="text1"/>
          <w:sz w:val="24"/>
          <w:szCs w:val="24"/>
        </w:rPr>
        <w:t xml:space="preserve">from complement </w:t>
      </w:r>
      <w:r w:rsidR="00E77052" w:rsidRPr="00A65412">
        <w:rPr>
          <w:rFonts w:ascii="Book Antiqua" w:hAnsi="Book Antiqua" w:cs="Arial"/>
          <w:color w:val="000000" w:themeColor="text1"/>
          <w:sz w:val="24"/>
          <w:szCs w:val="24"/>
        </w:rPr>
        <w:t xml:space="preserve">induced injury </w:t>
      </w:r>
      <w:r w:rsidR="007A5A8D" w:rsidRPr="00A65412">
        <w:rPr>
          <w:rFonts w:ascii="Book Antiqua" w:hAnsi="Book Antiqua" w:cs="Arial"/>
          <w:color w:val="000000" w:themeColor="text1"/>
          <w:sz w:val="24"/>
          <w:szCs w:val="24"/>
        </w:rPr>
        <w:t>themselves</w:t>
      </w:r>
      <w:r w:rsidRPr="00A65412">
        <w:rPr>
          <w:rFonts w:ascii="Book Antiqua" w:hAnsi="Book Antiqua" w:cs="Arial"/>
          <w:color w:val="000000" w:themeColor="text1"/>
          <w:sz w:val="24"/>
          <w:szCs w:val="24"/>
        </w:rPr>
        <w:t xml:space="preserve">, and complement activation appears to be involved in the demise </w:t>
      </w:r>
      <w:r w:rsidR="008C5B93" w:rsidRPr="00A65412">
        <w:rPr>
          <w:rFonts w:ascii="Book Antiqua" w:hAnsi="Book Antiqua" w:cs="Arial"/>
          <w:color w:val="000000" w:themeColor="text1"/>
          <w:sz w:val="24"/>
          <w:szCs w:val="24"/>
        </w:rPr>
        <w:t>of</w:t>
      </w:r>
      <w:r w:rsidR="00B7789F" w:rsidRPr="00A65412">
        <w:rPr>
          <w:rFonts w:ascii="Book Antiqua" w:hAnsi="Book Antiqua" w:cs="Arial"/>
          <w:color w:val="000000" w:themeColor="text1"/>
          <w:sz w:val="24"/>
          <w:szCs w:val="24"/>
        </w:rPr>
        <w:t xml:space="preserve"> MSC </w:t>
      </w:r>
      <w:r w:rsidR="002446A8" w:rsidRPr="00A65412">
        <w:rPr>
          <w:rFonts w:ascii="Book Antiqua" w:hAnsi="Book Antiqua" w:cs="Arial"/>
          <w:color w:val="000000" w:themeColor="text1"/>
          <w:sz w:val="24"/>
          <w:szCs w:val="24"/>
        </w:rPr>
        <w:t xml:space="preserve">following </w:t>
      </w:r>
      <w:r w:rsidR="00E77052" w:rsidRPr="00A65412">
        <w:rPr>
          <w:rFonts w:ascii="Book Antiqua" w:hAnsi="Book Antiqua" w:cs="Arial"/>
          <w:color w:val="000000" w:themeColor="text1"/>
          <w:sz w:val="24"/>
          <w:szCs w:val="24"/>
        </w:rPr>
        <w:t xml:space="preserve">allogeneic </w:t>
      </w:r>
      <w:r w:rsidR="002446A8" w:rsidRPr="00A65412">
        <w:rPr>
          <w:rFonts w:ascii="Book Antiqua" w:hAnsi="Book Antiqua" w:cs="Arial"/>
          <w:color w:val="000000" w:themeColor="text1"/>
          <w:sz w:val="24"/>
          <w:szCs w:val="24"/>
        </w:rPr>
        <w:t>tran</w:t>
      </w:r>
      <w:r w:rsidR="00F64B36" w:rsidRPr="00A65412">
        <w:rPr>
          <w:rFonts w:ascii="Book Antiqua" w:hAnsi="Book Antiqua" w:cs="Arial"/>
          <w:color w:val="000000" w:themeColor="text1"/>
          <w:sz w:val="24"/>
          <w:szCs w:val="24"/>
        </w:rPr>
        <w:t>splantation</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&lt;EndNote&gt;&lt;Cite&gt;&lt;Author&gt;Schu S.&lt;/Author&gt;&lt;Year&gt;2012&lt;/Year&gt;&lt;RecNum&gt;7259&lt;/RecNum&gt;&lt;DisplayText&gt;&lt;style face="superscript"&gt;[151, 153]&lt;/style&gt;&lt;/DisplayText&gt;&lt;record&gt;&lt;rec-number&gt;7259&lt;/rec-number&gt;&lt;foreign-keys&gt;&lt;key app="EN" db-id="de5t5s00wztvzvet529vder2dpsdrt2x9wwr"&gt;7259&lt;/key&gt;&lt;/foreign-keys&gt;&lt;ref-type name="Journal Article"&gt;17&lt;/ref-type&gt;&lt;contributors&gt;&lt;authors&gt;&lt;author&gt;Schu S., , Nosov M., O&amp;apos;Flynn L., Shaw G., Treacy O., Barry F., Murphy M., O&amp;apos;Brien T., and Ritter T.&lt;/author&gt;&lt;/authors&gt;&lt;/contributors&gt;&lt;titles&gt;&lt;title&gt;Immunogenicity of allogeneic mesenchymal stem cells&lt;/title&gt;&lt;secondary-title&gt;J. Cell. Mol. Med.&lt;/secondary-title&gt;&lt;/titles&gt;&lt;periodical&gt;&lt;full-title&gt;J. Cell. Mol. Med.&lt;/full-title&gt;&lt;/periodical&gt;&lt;pages&gt;2094-2103&lt;/pages&gt;&lt;volume&gt;16&lt;/volume&gt;&lt;keywords&gt;&lt;keyword&gt;mesenchymal stem cells&lt;/keyword&gt;&lt;keyword&gt;allo-antibody&lt;/keyword&gt;&lt;keyword&gt;complement&lt;/keyword&gt;&lt;keyword&gt;immunogenicity&lt;/keyword&gt;&lt;/keywords&gt;&lt;dates&gt;&lt;year&gt;2012&lt;/year&gt;&lt;/dates&gt;&lt;isbn&gt;PMID: 22151542 &lt;/isbn&gt;&lt;urls&gt;&lt;related-urls&gt;&lt;url&gt;http://dx.doi.org/10.1111/j.1582-4934.2011.01509.x&lt;/url&gt;&lt;/related-urls&gt;&lt;/urls&gt;&lt;electronic-resource-num&gt;10.1111/j.1582-4934.2011.01509.x&lt;/electronic-resource-num&gt;&lt;/record&gt;&lt;/Cite&gt;&lt;Cite&gt;&lt;Author&gt;Li Y.&lt;/Author&gt;&lt;Year&gt;2012&lt;/Year&gt;&lt;RecNum&gt;7194&lt;/RecNum&gt;&lt;record&gt;&lt;rec-number&gt;7194&lt;/rec-number&gt;&lt;foreign-keys&gt;&lt;key app="EN" db-id="de5t5s00wztvzvet529vder2dpsdrt2x9wwr"&gt;7194&lt;/key&gt;&lt;/foreign-keys&gt;&lt;ref-type name="Journal Article"&gt;17&lt;/ref-type&gt;&lt;contributors&gt;&lt;authors&gt;&lt;author&gt;Li Y., , and Lin F.&lt;/author&gt;&lt;/authors&gt;&lt;/contributors&gt;&lt;titles&gt;&lt;title&gt;Mesenchymal stem cells are injured by complement after their contact with serum&lt;/title&gt;&lt;secondary-title&gt;Blood&lt;/secondary-title&gt;&lt;/titles&gt;&lt;periodical&gt;&lt;full-title&gt;Blood&lt;/full-title&gt;&lt;/periodical&gt;&lt;pages&gt;3436-3443&lt;/pages&gt;&lt;volume&gt;120&lt;/volume&gt;&lt;dates&gt;&lt;year&gt;2012&lt;/year&gt;&lt;/dates&gt;&lt;isbn&gt;PMID: 22966167&lt;/isbn&gt;&lt;urls&gt;&lt;related-urls&gt;&lt;url&gt;http://bloodjournal.hematologylibrary.org/content/120/17/3436.abstract&lt;/url&gt;&lt;/related-urls&gt;&lt;/urls&gt;&lt;electronic-resource-num&gt;10.1182/blood-2012-03-420612&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1" w:tooltip="Schu S., 2012 #7259" w:history="1">
        <w:r w:rsidR="003C0BA6" w:rsidRPr="00A65412">
          <w:rPr>
            <w:rFonts w:ascii="Book Antiqua" w:hAnsi="Book Antiqua" w:cs="Arial"/>
            <w:noProof/>
            <w:color w:val="000000" w:themeColor="text1"/>
            <w:sz w:val="24"/>
            <w:szCs w:val="24"/>
            <w:vertAlign w:val="superscript"/>
          </w:rPr>
          <w:t>151</w:t>
        </w:r>
      </w:hyperlink>
      <w:r w:rsidR="00F64B36" w:rsidRPr="00A65412">
        <w:rPr>
          <w:rFonts w:ascii="Book Antiqua" w:hAnsi="Book Antiqua" w:cs="Arial"/>
          <w:noProof/>
          <w:color w:val="000000" w:themeColor="text1"/>
          <w:sz w:val="24"/>
          <w:szCs w:val="24"/>
          <w:vertAlign w:val="superscript"/>
        </w:rPr>
        <w:t>,</w:t>
      </w:r>
      <w:hyperlink w:anchor="_ENREF_153" w:tooltip="Li Y., 2012 #7194" w:history="1">
        <w:r w:rsidR="003C0BA6" w:rsidRPr="00A65412">
          <w:rPr>
            <w:rFonts w:ascii="Book Antiqua" w:hAnsi="Book Antiqua" w:cs="Arial"/>
            <w:noProof/>
            <w:color w:val="000000" w:themeColor="text1"/>
            <w:sz w:val="24"/>
            <w:szCs w:val="24"/>
            <w:vertAlign w:val="superscript"/>
          </w:rPr>
          <w:t>153</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860BA" w:rsidRPr="00A65412">
        <w:rPr>
          <w:rFonts w:ascii="Book Antiqua" w:hAnsi="Book Antiqua" w:cs="Arial"/>
          <w:color w:val="000000" w:themeColor="text1"/>
          <w:sz w:val="24"/>
          <w:szCs w:val="24"/>
        </w:rPr>
        <w:t xml:space="preserve">. </w:t>
      </w:r>
      <w:r w:rsidR="003B05C1" w:rsidRPr="00A65412">
        <w:rPr>
          <w:rFonts w:ascii="Book Antiqua" w:hAnsi="Book Antiqua" w:cs="Arial"/>
          <w:color w:val="000000" w:themeColor="text1"/>
          <w:sz w:val="24"/>
          <w:szCs w:val="24"/>
        </w:rPr>
        <w:t>One would wish that such basic complement biology had been considered before using allogeneic MSC in clinical trials. I</w:t>
      </w:r>
      <w:r w:rsidR="003860BA" w:rsidRPr="00A65412">
        <w:rPr>
          <w:rFonts w:ascii="Book Antiqua" w:hAnsi="Book Antiqua" w:cs="Arial"/>
          <w:color w:val="000000" w:themeColor="text1"/>
          <w:sz w:val="24"/>
          <w:szCs w:val="24"/>
        </w:rPr>
        <w:t>ncubation of MSC with complement active human plasma resulted in the deposition of C3c and iC3b on the cell surface of the MSC and C3a and soluble C5b</w:t>
      </w:r>
      <w:r w:rsidR="00F64B36" w:rsidRPr="00A65412">
        <w:rPr>
          <w:rFonts w:ascii="Book Antiqua" w:hAnsi="Book Antiqua" w:cs="Arial"/>
          <w:color w:val="000000" w:themeColor="text1"/>
          <w:sz w:val="24"/>
          <w:szCs w:val="24"/>
        </w:rPr>
        <w:t>-9 detection in the supernatant</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&lt;EndNote&gt;&lt;Cite&gt;&lt;Author&gt;Moll G.&lt;/Author&gt;&lt;Year&gt;2011&lt;/Year&gt;&lt;RecNum&gt;6557&lt;/RecNum&gt;&lt;DisplayText&gt;&lt;style face="superscript"&gt;[90]&lt;/style&gt;&lt;/DisplayText&gt;&lt;record&gt;&lt;rec-number&gt;6557&lt;/rec-number&gt;&lt;foreign-keys&gt;&lt;key app="EN" db-id="de5t5s00wztvzvet529vder2dpsdrt2x9wwr"&gt;6557&lt;/key&gt;&lt;/foreign-keys&gt;&lt;ref-type name="Journal Article"&gt;17&lt;/ref-type&gt;&lt;contributors&gt;&lt;authors&gt;&lt;author&gt;Moll G., , Jitschin R., von Bahr L., Rasmusson-Duprez I., Sundberg B., Lonnies L., Elgue G., Nilsson-Ekdahl K., Mougiakakos D,. Lambris J.D., Ringden O., Le Blanc K., and Nilsson B.&lt;/author&gt;&lt;/authors&gt;&lt;/contributors&gt;&lt;titles&gt;&lt;title&gt;Mesenchymal stromal cells engage complement and complement receptor bearing innate effector cells to modulate immune responses&lt;/title&gt;&lt;secondary-title&gt;PLoS ONE &lt;/secondary-title&gt;&lt;/titles&gt;&lt;periodical&gt;&lt;full-title&gt;PLoS ONE&lt;/full-title&gt;&lt;/periodical&gt;&lt;pages&gt;e21703&lt;/pages&gt;&lt;volume&gt;6&lt;/volume&gt;&lt;dates&gt;&lt;year&gt;2011&lt;/year&gt;&lt;/dates&gt;&lt;isbn&gt;PMID: 21747949&lt;/isbn&gt;&lt;urls&gt;&lt;related-urls&gt;&lt;url&gt;http://dx.doi.org/10.1371%2Fjournal.pone.0021703 &lt;/url&gt;&lt;/related-urls&gt;&lt;/urls&gt;&lt;electronic-resource-num&gt;10.1371/journal.pone.0021703&lt;/electronic-resource-num&gt;&lt;/record&gt;&lt;/Cite&gt;&lt;/EndNote&gt;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0" w:tooltip="Moll G., 2011 #6557" w:history="1">
        <w:r w:rsidR="003C0BA6" w:rsidRPr="00A65412">
          <w:rPr>
            <w:rFonts w:ascii="Book Antiqua" w:hAnsi="Book Antiqua" w:cs="Arial"/>
            <w:noProof/>
            <w:color w:val="000000" w:themeColor="text1"/>
            <w:sz w:val="24"/>
            <w:szCs w:val="24"/>
            <w:vertAlign w:val="superscript"/>
          </w:rPr>
          <w:t>90</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860BA" w:rsidRPr="00A65412">
        <w:rPr>
          <w:rFonts w:ascii="Book Antiqua" w:hAnsi="Book Antiqua" w:cs="Arial"/>
          <w:color w:val="000000" w:themeColor="text1"/>
          <w:sz w:val="24"/>
          <w:szCs w:val="24"/>
        </w:rPr>
        <w:t xml:space="preserve">, indicative of complement activation, which could be prevented by various means of complement inhibition. </w:t>
      </w:r>
    </w:p>
    <w:p w:rsidR="003B05C1" w:rsidRPr="00A65412" w:rsidRDefault="00D46728" w:rsidP="00A65412">
      <w:pPr>
        <w:spacing w:after="0" w:line="360" w:lineRule="auto"/>
        <w:ind w:firstLineChars="200" w:firstLine="480"/>
        <w:jc w:val="both"/>
        <w:rPr>
          <w:rFonts w:ascii="Book Antiqua" w:hAnsi="Book Antiqua" w:cs="Arial"/>
          <w:color w:val="000000" w:themeColor="text1"/>
          <w:sz w:val="24"/>
          <w:szCs w:val="24"/>
          <w:lang w:eastAsia="zh-CN"/>
        </w:rPr>
      </w:pPr>
      <w:r w:rsidRPr="00A65412">
        <w:rPr>
          <w:rFonts w:ascii="Book Antiqua" w:hAnsi="Book Antiqua" w:cs="Arial"/>
          <w:color w:val="000000" w:themeColor="text1"/>
          <w:sz w:val="24"/>
          <w:szCs w:val="24"/>
        </w:rPr>
        <w:t xml:space="preserve">In addition, MSC </w:t>
      </w:r>
      <w:r w:rsidR="00E0326F" w:rsidRPr="00A65412">
        <w:rPr>
          <w:rFonts w:ascii="Book Antiqua" w:hAnsi="Book Antiqua" w:cs="Arial"/>
          <w:color w:val="000000" w:themeColor="text1"/>
          <w:sz w:val="24"/>
          <w:szCs w:val="24"/>
        </w:rPr>
        <w:t xml:space="preserve">as well as osteoblasts </w:t>
      </w:r>
      <w:r w:rsidRPr="00A65412">
        <w:rPr>
          <w:rFonts w:ascii="Book Antiqua" w:hAnsi="Book Antiqua" w:cs="Arial"/>
          <w:color w:val="000000" w:themeColor="text1"/>
          <w:sz w:val="24"/>
          <w:szCs w:val="24"/>
        </w:rPr>
        <w:t>express components of th</w:t>
      </w:r>
      <w:r w:rsidR="00F64B36" w:rsidRPr="00A65412">
        <w:rPr>
          <w:rFonts w:ascii="Book Antiqua" w:hAnsi="Book Antiqua" w:cs="Arial"/>
          <w:color w:val="000000" w:themeColor="text1"/>
          <w:sz w:val="24"/>
          <w:szCs w:val="24"/>
        </w:rPr>
        <w:t>e complement cascade themselves</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&lt;EndNote&gt;&lt;Cite&gt;&lt;Author&gt;Lee D.S.&lt;/Author&gt;&lt;Year&gt;2014&lt;/Year&gt;&lt;RecNum&gt;7260&lt;/RecNum&gt;&lt;DisplayText&gt;&lt;style face="superscript"&gt;[154]&lt;/style&gt;&lt;/DisplayText&gt;&lt;record&gt;&lt;rec-number&gt;7260&lt;/rec-number&gt;&lt;foreign-keys&gt;&lt;key app="EN" db-id="de5t5s00wztvzvet529vder2dpsdrt2x9wwr"&gt;7260&lt;/key&gt;&lt;/foreign-keys&gt;&lt;ref-type name="Journal Article"&gt;17&lt;/ref-type&gt;&lt;contributors&gt;&lt;authors&gt;&lt;author&gt;Lee D.S., , Yi T.G., Lee H.J., Kim S.N., Park S., Jeon M.S., and Song S.U.&lt;/author&gt;&lt;/authors&gt;&lt;/contributors&gt;&lt;titles&gt;&lt;title&gt;Mesenchymal stem cells infected with Mycoplasma arginini secrete complement C3 to regulate immunoglobulin production in b lymphocytes&lt;/title&gt;&lt;secondary-title&gt;Cell Death Dis.&lt;/secondary-title&gt;&lt;/titles&gt;&lt;periodical&gt;&lt;full-title&gt;Cell Death Dis.&lt;/full-title&gt;&lt;/periodical&gt;&lt;pages&gt;e1192&lt;/pages&gt;&lt;volume&gt;5&lt;/volume&gt;&lt;keywords&gt;&lt;keyword&gt;mycoplasma&lt;/keyword&gt;&lt;keyword&gt;mesenchymal stem cells&lt;/keyword&gt;&lt;keyword&gt;complement C3&lt;/keyword&gt;&lt;keyword&gt;B cells&lt;/keyword&gt;&lt;/keywords&gt;&lt;dates&gt;&lt;year&gt;2014&lt;/year&gt;&lt;/dates&gt;&lt;isbn&gt;PMID: 24763049&lt;/isbn&gt;&lt;work-type&gt;Original Article&lt;/work-type&gt;&lt;urls&gt;&lt;related-urls&gt;&lt;url&gt;http://dx.doi.org/10.1038/cddis.2014.147&lt;/url&gt;&lt;/related-urls&gt;&lt;/urls&gt;&lt;electronic-resource-num&gt;10.1038/cddis.2014.147&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4" w:tooltip="Lee D.S., 2014 #7260" w:history="1">
        <w:r w:rsidR="003C0BA6" w:rsidRPr="00A65412">
          <w:rPr>
            <w:rFonts w:ascii="Book Antiqua" w:hAnsi="Book Antiqua" w:cs="Arial"/>
            <w:noProof/>
            <w:color w:val="000000" w:themeColor="text1"/>
            <w:sz w:val="24"/>
            <w:szCs w:val="24"/>
            <w:vertAlign w:val="superscript"/>
          </w:rPr>
          <w:t>154</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xml:space="preserve"> including C3, C5</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&lt;EndNote&gt;&lt;Cite&gt;&lt;Author&gt;Ignatius A.&lt;/Author&gt;&lt;Year&gt;2011&lt;/Year&gt;&lt;RecNum&gt;6505&lt;/RecNum&gt;&lt;DisplayText&gt;&lt;style face="superscript"&gt;[155]&lt;/style&gt;&lt;/DisplayText&gt;&lt;record&gt;&lt;rec-number&gt;6505&lt;/rec-number&gt;&lt;foreign-keys&gt;&lt;key app="EN" db-id="de5t5s00wztvzvet529vder2dpsdrt2x9wwr"&gt;6505&lt;/key&gt;&lt;/foreign-keys&gt;&lt;ref-type name="Journal Article"&gt;17&lt;/ref-type&gt;&lt;contributors&gt;&lt;authors&gt;&lt;author&gt;Ignatius A., , Schoengraf P., Kreja L., Liedert A., Recknagel S., Kandert S., Brenner R.E., Schneider M., Lambris J.D., and Huber-Lang M.&lt;/author&gt;&lt;/authors&gt;&lt;/contributors&gt;&lt;titles&gt;&lt;title&gt;Complement C3a and C5a modulate osteoclast formation and inflammatory response of osteoblasts in synergism with IL-1ß&lt;/title&gt;&lt;secondary-title&gt;J. Cell. Biochem.&lt;/secondary-title&gt;&lt;/titles&gt;&lt;periodical&gt;&lt;full-title&gt;J. Cell. Biochem.&lt;/full-title&gt;&lt;/periodical&gt;&lt;pages&gt;2594-605&lt;/pages&gt;&lt;volume&gt;112&lt;/volume&gt;&lt;keywords&gt;&lt;keyword&gt;COMPLEMENT&lt;/keyword&gt;&lt;keyword&gt;C3a&lt;/keyword&gt;&lt;keyword&gt;C5a&lt;/keyword&gt;&lt;keyword&gt;OSTEOBLAST&lt;/keyword&gt;&lt;keyword&gt;MESENCHYMAL STEM CELL&lt;/keyword&gt;&lt;keyword&gt;OSTEOCLAST&lt;/keyword&gt;&lt;keyword&gt;INTERLEUKIN&lt;/keyword&gt;&lt;/keywords&gt;&lt;dates&gt;&lt;year&gt;2011 &lt;/year&gt;&lt;/dates&gt;&lt;isbn&gt;PMID: 21598302&lt;/isbn&gt;&lt;urls&gt;&lt;related-urls&gt;&lt;url&gt;http://dx.doi.org/10.1002/jcb.23186 &lt;/url&gt;&lt;/related-urls&gt;&lt;/urls&gt;&lt;electronic-resource-num&gt;doi: 10.1002/jcb.23186&lt;/electronic-resource-num&gt;&lt;/record&gt;&lt;/Cite&gt;&lt;/EndNote&gt;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5" w:tooltip="Ignatius A., 2011  #6505" w:history="1">
        <w:r w:rsidR="003C0BA6" w:rsidRPr="00A65412">
          <w:rPr>
            <w:rFonts w:ascii="Book Antiqua" w:hAnsi="Book Antiqua" w:cs="Arial"/>
            <w:noProof/>
            <w:color w:val="000000" w:themeColor="text1"/>
            <w:sz w:val="24"/>
            <w:szCs w:val="24"/>
            <w:vertAlign w:val="superscript"/>
          </w:rPr>
          <w:t>155</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the C3aR and C5aR</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1" w:tooltip="Schraufstatter I.U, 2009 #5581" w:history="1">
        <w:r w:rsidR="003C0BA6" w:rsidRPr="00A65412">
          <w:rPr>
            <w:rFonts w:ascii="Book Antiqua" w:hAnsi="Book Antiqua" w:cs="Arial"/>
            <w:noProof/>
            <w:color w:val="000000" w:themeColor="text1"/>
            <w:sz w:val="24"/>
            <w:szCs w:val="24"/>
            <w:vertAlign w:val="superscript"/>
          </w:rPr>
          <w:t>61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4468D4" w:rsidRPr="00A65412">
        <w:rPr>
          <w:rFonts w:ascii="Book Antiqua" w:hAnsi="Book Antiqua" w:cs="Arial"/>
          <w:color w:val="000000" w:themeColor="text1"/>
          <w:sz w:val="24"/>
          <w:szCs w:val="24"/>
        </w:rPr>
        <w:t xml:space="preserve"> and the cell surface complement </w:t>
      </w:r>
      <w:r w:rsidR="00F64B36" w:rsidRPr="00A65412">
        <w:rPr>
          <w:rFonts w:ascii="Book Antiqua" w:hAnsi="Book Antiqua" w:cs="Arial"/>
          <w:color w:val="000000" w:themeColor="text1"/>
          <w:sz w:val="24"/>
          <w:szCs w:val="24"/>
        </w:rPr>
        <w:t>regulators CD46, CD55, and CD59</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&lt;EndNote&gt;&lt;Cite&gt;&lt;Author&gt;Ignatius A.&lt;/Author&gt;&lt;Year&gt;2011&lt;/Year&gt;&lt;RecNum&gt;6505&lt;/RecNum&gt;&lt;DisplayText&gt;&lt;style face="superscript"&gt;[155]&lt;/style&gt;&lt;/DisplayText&gt;&lt;record&gt;&lt;rec-number&gt;6505&lt;/rec-number&gt;&lt;foreign-keys&gt;&lt;key app="EN" db-id="de5t5s00wztvzvet529vder2dpsdrt2x9wwr"&gt;6505&lt;/key&gt;&lt;/foreign-keys&gt;&lt;ref-type name="Journal Article"&gt;17&lt;/ref-type&gt;&lt;contributors&gt;&lt;authors&gt;&lt;author&gt;Ignatius A., , Schoengraf P., Kreja L., Liedert A., Recknagel S., Kandert S., Brenner R.E., Schneider M., Lambris J.D., and Huber-Lang M.&lt;/author&gt;&lt;/authors&gt;&lt;/contributors&gt;&lt;titles&gt;&lt;title&gt;Complement C3a and C5a modulate osteoclast formation and inflammatory response of osteoblasts in synergism with IL-1ß&lt;/title&gt;&lt;secondary-title&gt;J. Cell. Biochem.&lt;/secondary-title&gt;&lt;/titles&gt;&lt;periodical&gt;&lt;full-title&gt;J. Cell. Biochem.&lt;/full-title&gt;&lt;/periodical&gt;&lt;pages&gt;2594-605&lt;/pages&gt;&lt;volume&gt;112&lt;/volume&gt;&lt;keywords&gt;&lt;keyword&gt;COMPLEMENT&lt;/keyword&gt;&lt;keyword&gt;C3a&lt;/keyword&gt;&lt;keyword&gt;C5a&lt;/keyword&gt;&lt;keyword&gt;OSTEOBLAST&lt;/keyword&gt;&lt;keyword&gt;MESENCHYMAL STEM CELL&lt;/keyword&gt;&lt;keyword&gt;OSTEOCLAST&lt;/keyword&gt;&lt;keyword&gt;INTERLEUKIN&lt;/keyword&gt;&lt;/keywords&gt;&lt;dates&gt;&lt;year&gt;2011 &lt;/year&gt;&lt;/dates&gt;&lt;isbn&gt;PMID: 21598302&lt;/isbn&gt;&lt;urls&gt;&lt;related-urls&gt;&lt;url&gt;http://dx.doi.org/10.1002/jcb.23186 &lt;/url&gt;&lt;/related-urls&gt;&lt;/urls&gt;&lt;electronic-resource-num&gt;doi: 10.1002/jcb.23186&lt;/electronic-resource-num&gt;&lt;/record&gt;&lt;/Cite&gt;&lt;/EndNote&gt;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5" w:tooltip="Ignatius A., 2011  #6505" w:history="1">
        <w:r w:rsidR="003C0BA6" w:rsidRPr="00A65412">
          <w:rPr>
            <w:rFonts w:ascii="Book Antiqua" w:hAnsi="Book Antiqua" w:cs="Arial"/>
            <w:noProof/>
            <w:color w:val="000000" w:themeColor="text1"/>
            <w:sz w:val="24"/>
            <w:szCs w:val="24"/>
            <w:vertAlign w:val="superscript"/>
          </w:rPr>
          <w:t>155</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4468D4" w:rsidRPr="00A65412">
        <w:rPr>
          <w:rFonts w:ascii="Book Antiqua" w:hAnsi="Book Antiqua" w:cs="Arial"/>
          <w:color w:val="000000" w:themeColor="text1"/>
          <w:sz w:val="24"/>
          <w:szCs w:val="24"/>
        </w:rPr>
        <w:t>.</w:t>
      </w:r>
      <w:r w:rsidR="005117E3" w:rsidRPr="00A65412">
        <w:rPr>
          <w:rFonts w:ascii="Book Antiqua" w:hAnsi="Book Antiqua" w:cs="Arial"/>
          <w:color w:val="000000" w:themeColor="text1"/>
          <w:sz w:val="24"/>
          <w:szCs w:val="24"/>
        </w:rPr>
        <w:t xml:space="preserve"> Furthermore, MSC engineered to up</w:t>
      </w:r>
      <w:r w:rsidR="00B7789F" w:rsidRPr="00A65412">
        <w:rPr>
          <w:rFonts w:ascii="Book Antiqua" w:hAnsi="Book Antiqua" w:cs="Arial"/>
          <w:color w:val="000000" w:themeColor="text1"/>
          <w:sz w:val="24"/>
          <w:szCs w:val="24"/>
        </w:rPr>
        <w:t>-</w:t>
      </w:r>
      <w:r w:rsidR="005117E3" w:rsidRPr="00A65412">
        <w:rPr>
          <w:rFonts w:ascii="Book Antiqua" w:hAnsi="Book Antiqua" w:cs="Arial"/>
          <w:color w:val="000000" w:themeColor="text1"/>
          <w:sz w:val="24"/>
          <w:szCs w:val="24"/>
        </w:rPr>
        <w:t xml:space="preserve">regulate CD46, CD55, and CD59 protected these cells from complement-mediated cell lysis </w:t>
      </w:r>
      <w:r w:rsidR="007A5A8D" w:rsidRPr="00A65412">
        <w:rPr>
          <w:rFonts w:ascii="Book Antiqua" w:hAnsi="Book Antiqua" w:cs="Arial"/>
          <w:i/>
          <w:color w:val="000000" w:themeColor="text1"/>
          <w:sz w:val="24"/>
          <w:szCs w:val="24"/>
        </w:rPr>
        <w:t>in vitro</w:t>
      </w:r>
      <w:r w:rsidR="007A5A8D" w:rsidRPr="00A65412">
        <w:rPr>
          <w:rFonts w:ascii="Book Antiqua" w:hAnsi="Book Antiqua" w:cs="Arial"/>
          <w:color w:val="000000" w:themeColor="text1"/>
          <w:sz w:val="24"/>
          <w:szCs w:val="24"/>
        </w:rPr>
        <w:t xml:space="preserve"> and </w:t>
      </w:r>
      <w:r w:rsidR="007A5A8D" w:rsidRPr="00A65412">
        <w:rPr>
          <w:rFonts w:ascii="Book Antiqua" w:hAnsi="Book Antiqua" w:cs="Arial"/>
          <w:i/>
          <w:color w:val="000000" w:themeColor="text1"/>
          <w:sz w:val="24"/>
          <w:szCs w:val="24"/>
        </w:rPr>
        <w:t>in vivo</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&lt;EndNote&gt;&lt;Cite&gt;&lt;Author&gt;Soland M.A.&lt;/Author&gt;&lt;Year&gt;2013&lt;/Year&gt;&lt;RecNum&gt;7262&lt;/RecNum&gt;&lt;DisplayText&gt;&lt;style face="superscript"&gt;[156]&lt;/style&gt;&lt;/DisplayText&gt;&lt;record&gt;&lt;rec-number&gt;7262&lt;/rec-number&gt;&lt;foreign-keys&gt;&lt;key app="EN" db-id="de5t5s00wztvzvet529vder2dpsdrt2x9wwr"&gt;7262&lt;/key&gt;&lt;/foreign-keys&gt;&lt;ref-type name="Journal Article"&gt;17&lt;/ref-type&gt;&lt;contributors&gt;&lt;authors&gt;&lt;author&gt;Soland M.A., , Bego M., Colletti E., Zanjani E.D., St. Jeor S., Porada C.D., and Almeida-Porada G.&lt;/author&gt;&lt;/authors&gt;&lt;/contributors&gt;&lt;titles&gt;&lt;title&gt;Mesenchymal stem cells engineered to inhibit complement-mediated damage&lt;/title&gt;&lt;secondary-title&gt;PLoS ONE&lt;/secondary-title&gt;&lt;/titles&gt;&lt;periodical&gt;&lt;full-title&gt;PLoS ONE&lt;/full-title&gt;&lt;/periodical&gt;&lt;pages&gt;e60461&lt;/pages&gt;&lt;volume&gt;8&lt;/volume&gt;&lt;dates&gt;&lt;year&gt;2013&lt;/year&gt;&lt;/dates&gt;&lt;isbn&gt;PMID: 23555976&lt;/isbn&gt;&lt;urls&gt;&lt;related-urls&gt;&lt;url&gt;http://dx.doi.org/10.1371%2Fjournal.pone.0060461&lt;/url&gt;&lt;/related-urls&gt;&lt;/urls&gt;&lt;electronic-resource-num&gt;10.1371/journal.pone.0060461&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6" w:tooltip="Soland M.A., 2013 #7262" w:history="1">
        <w:r w:rsidR="003C0BA6" w:rsidRPr="00A65412">
          <w:rPr>
            <w:rFonts w:ascii="Book Antiqua" w:hAnsi="Book Antiqua" w:cs="Arial"/>
            <w:noProof/>
            <w:color w:val="000000" w:themeColor="text1"/>
            <w:sz w:val="24"/>
            <w:szCs w:val="24"/>
            <w:vertAlign w:val="superscript"/>
          </w:rPr>
          <w:t>156</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5117E3" w:rsidRPr="00A65412">
        <w:rPr>
          <w:rFonts w:ascii="Book Antiqua" w:hAnsi="Book Antiqua" w:cs="Arial"/>
          <w:color w:val="000000" w:themeColor="text1"/>
          <w:sz w:val="24"/>
          <w:szCs w:val="24"/>
        </w:rPr>
        <w:t>.</w:t>
      </w:r>
    </w:p>
    <w:p w:rsidR="00F64B36" w:rsidRPr="00A65412" w:rsidRDefault="00F64B36" w:rsidP="00A65412">
      <w:pPr>
        <w:spacing w:after="0" w:line="360" w:lineRule="auto"/>
        <w:ind w:firstLineChars="200" w:firstLine="480"/>
        <w:jc w:val="both"/>
        <w:rPr>
          <w:rFonts w:ascii="Book Antiqua" w:hAnsi="Book Antiqua" w:cs="Arial"/>
          <w:color w:val="000000" w:themeColor="text1"/>
          <w:sz w:val="24"/>
          <w:szCs w:val="24"/>
          <w:lang w:eastAsia="zh-CN"/>
        </w:rPr>
      </w:pPr>
    </w:p>
    <w:p w:rsidR="00F64B36" w:rsidRPr="00A65412" w:rsidRDefault="00F64B36"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Effect of C3a and C5a on MSCs</w:t>
      </w:r>
    </w:p>
    <w:p w:rsidR="003005A6" w:rsidRPr="00A65412" w:rsidRDefault="00F0755A"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MSC show tropism for areas</w:t>
      </w:r>
      <w:r w:rsidR="00F64B36" w:rsidRPr="00A65412">
        <w:rPr>
          <w:rFonts w:ascii="Book Antiqua" w:hAnsi="Book Antiqua" w:cs="Arial"/>
          <w:color w:val="000000" w:themeColor="text1"/>
          <w:sz w:val="24"/>
          <w:szCs w:val="24"/>
        </w:rPr>
        <w:t xml:space="preserve"> of tissue damage</w:t>
      </w:r>
      <w:r w:rsidR="003662F5" w:rsidRPr="00A65412">
        <w:rPr>
          <w:rFonts w:ascii="Book Antiqua" w:hAnsi="Book Antiqua" w:cs="Arial"/>
          <w:color w:val="000000" w:themeColor="text1"/>
          <w:sz w:val="24"/>
          <w:szCs w:val="24"/>
        </w:rPr>
        <w:fldChar w:fldCharType="begin">
          <w:fldData xml:space="preserve">PEVuZE5vdGU+PENpdGU+PEF1dGhvcj5LaWRkIFMuPC9BdXRob3I+PFllYXI+MjAwOTwvWWVhcj48
UmVjTnVtPjU4NjA8L1JlY051bT48RGlzcGxheVRleHQ+PHN0eWxlIGZhY2U9InN1cGVyc2NyaXB0
Ij5bMTU3LCAxNThdPC9zdHlsZT48L0Rpc3BsYXlUZXh0PjxyZWNvcmQ+PHJlYy1udW1iZXI+NTg2
MDwvcmVjLW51bWJlcj48Zm9yZWlnbi1rZXlzPjxrZXkgYXBwPSJFTiIgZGItaWQ9ImRlNXQ1czAw
d3p0dnp2ZXQ1Mjl2ZGVyMmRwc2RydDJ4OXd3ciI+NTg2MDwva2V5PjwvZm9yZWlnbi1rZXlzPjxy
ZWYtdHlwZSBuYW1lPSJKb3VybmFsIEFydGljbGUiPjE3PC9yZWYtdHlwZT48Y29udHJpYnV0b3Jz
PjxhdXRob3JzPjxhdXRob3I+S2lkZCBTLiwgLCBTcGFldGggRS4sICBEZW1iaW5za2kgSi5MLiwg
RGlldHJpY2ggTS4sIFdhdHNvbiBLLiwgS2xvcHAgQS4sIEJhdHR1bGEgVi5MLiwgV2VpbCBNLiwg
QW5kcmVlZmYgTS4sIGFuZCBNYXJpbmkgRi5DLjwvYXV0aG9yPjwvYXV0aG9ycz48L2NvbnRyaWJ1
dG9ycz48YXV0aC1hZGRyZXNzPlNlY3Rpb24gb2YgTW9sZWN1bGFyIEhlbWF0b2xvZ3kgYW5kIFRo
ZXJhcHksIERlcGFydG1lbnQgb2YgU3RlbSBDZWxsIFRyYW5zcGxhbnRhdGlvbiBhbmQgQ2VsbHVs
YXIgVGhlcmFweSwgVW5pdmVyc2l0eSBvZiBUZXhhcyBNLkQuIEFuZGVyc29uIENhbmNlciBDZW50
ZXIsIEhvdXN0b24sIFRleGFzLCBVU0E7IERlcHQgb2YgUmFkaWF0aW9uIE9uY29sb2d5LCBVbml2
ZXJzaXR5IG9mIFRleGFzIE0uRC4gQW5kZXJzb24gQ2FuY2VyIENlbnRlciwgSG91c3RvbiwgVGV4
YXMsIFVTQTwvYXV0aC1hZGRyZXNzPjx0aXRsZXM+PHRpdGxlPkRpcmVjdCBldmlkZW5jZSBvZiBt
ZXNlbmNoeW1hbCBzdGVtIGNlbGwgdHJvcGlzbSBmb3IgdHVtb3IgYW5kIHdvdW5kaW5nIG1pY3Jv
ZW52aXJvbm1lbnRzIHVzaW5nIGluIHZpdm8gYmlvbHVtaW5lc2NlbnQgaW1hZ2luZzwvdGl0bGU+
PHNlY29uZGFyeS10aXRsZT5TdGVtIENlbGxzPC9zZWNvbmRhcnktdGl0bGU+PC90aXRsZXM+PHBl
cmlvZGljYWw+PGZ1bGwtdGl0bGU+U3RlbSBDZWxsczwvZnVsbC10aXRsZT48L3BlcmlvZGljYWw+
PHBhZ2VzPjI2MTQtMjYyMzwvcGFnZXM+PHZvbHVtZT4yNzwvdm9sdW1lPjxrZXl3b3Jkcz48a2V5
d29yZD5NU0MgdHJvcGlzbSBmb3IgYnJlYXN0IGNhbmNlcnM8L2tleXdvcmQ+PC9rZXl3b3Jkcz48
ZGF0ZXM+PHllYXI+MjAwOTwveWVhcj48L2RhdGVzPjxpc2JuPlBNSUQ6IDE5NjUwMDQwPC9pc2Ju
Pjx1cmxzPjxyZWxhdGVkLXVybHM+PHVybD5odHRwOi8vZHguZG9pLm9yZy8xMC4xMDAyL3N0ZW0u
MTg3IDwvdXJsPjwvcmVsYXRlZC11cmxzPjwvdXJscz48ZWxlY3Ryb25pYy1yZXNvdXJjZS1udW0+
MTAuMTAwMi9zdGVtLjE4NzwvZWxlY3Ryb25pYy1yZXNvdXJjZS1udW0+PC9yZWNvcmQ+PC9DaXRl
PjxDaXRlPjxBdXRob3I+Rm94IEouTS48L0F1dGhvcj48WWVhcj4yMDA3PC9ZZWFyPjxSZWNOdW0+
NDk1MzwvUmVjTnVtPjxyZWNvcmQ+PHJlYy1udW1iZXI+NDk1MzwvcmVjLW51bWJlcj48Zm9yZWln
bi1rZXlzPjxrZXkgYXBwPSJFTiIgZGItaWQ9ImRlNXQ1czAwd3p0dnp2ZXQ1Mjl2ZGVyMmRwc2Ry
dDJ4OXd3ciI+NDk1Mzwva2V5PjwvZm9yZWlnbi1rZXlzPjxyZWYtdHlwZSBuYW1lPSJKb3VybmFs
IEFydGljbGUiPjE3PC9yZWYtdHlwZT48Y29udHJpYnV0b3JzPjxhdXRob3JzPjxhdXRob3I+Rm94
IEouTS4sICwgQ2hhbWJlcmxhaW4gRy4sIEFzaHRvbiBCLkEuLCBhbmQgTWlkZGxldG9uIEouPC9h
dXRob3I+PC9hdXRob3JzPjwvY29udHJpYnV0b3JzPjx0aXRsZXM+PHRpdGxlPlJlY2VudCBhZHZh
bmNlcyBpbnRvIHRoZSB1bmRlcnN0YW5kaW5nIG9mIG1lc2VuY2h5bWFsIHN0ZW0gY2VsbCB0cmFm
Zmlja2luZzwvdGl0bGU+PHNlY29uZGFyeS10aXRsZT5Ccml0LiBKLiBIYWVtYXRvbC48L3NlY29u
ZGFyeS10aXRsZT48L3RpdGxlcz48cGVyaW9kaWNhbD48ZnVsbC10aXRsZT5Ccml0LiBKLiBIYWVt
YXRvbC48L2Z1bGwtdGl0bGU+PC9wZXJpb2RpY2FsPjxwYWdlcz40OTEtNTAyPC9wYWdlcz48dm9s
dW1lPjEzNzwvdm9sdW1lPjxkYXRlcz48eWVhcj4yMDA3PC95ZWFyPjwvZGF0ZXM+PGlzYm4+UE1J
RDogMTc1Mzk3NzI8L2lzYm4+PHVybHM+PHJlbGF0ZWQtdXJscz48dXJsPmh0dHA6Ly93d3cuYmxh
Y2t3ZWxsLXN5bmVyZ3kuY29tL2RvaS9hYnMvMTAuMTExMS9qLjEzNjUtMjE0MS4yMDA3LjA2NjEw
LnggPC91cmw+PC9yZWxhdGVkLXVybHM+PC91cmxzPjxlbGVjdHJvbmljLXJlc291cmNlLW51bT5k
b2k6MTAuMTExMS9qLjEzNjUtMjE0MS4yMDA3LjA2NjEwLng8L2VsZWN0cm9uaWMtcmVzb3VyY2Ut
bnVtPjwvcmVjb3JkPjwvQ2l0ZT48L0VuZE5vdGU+AG==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PEVuZE5vdGU+PENpdGU+PEF1dGhvcj5LaWRkIFMuPC9BdXRob3I+PFllYXI+MjAwOTwvWWVhcj48
UmVjTnVtPjU4NjA8L1JlY051bT48RGlzcGxheVRleHQ+PHN0eWxlIGZhY2U9InN1cGVyc2NyaXB0
Ij5bMTU3LCAxNThdPC9zdHlsZT48L0Rpc3BsYXlUZXh0PjxyZWNvcmQ+PHJlYy1udW1iZXI+NTg2
MDwvcmVjLW51bWJlcj48Zm9yZWlnbi1rZXlzPjxrZXkgYXBwPSJFTiIgZGItaWQ9ImRlNXQ1czAw
d3p0dnp2ZXQ1Mjl2ZGVyMmRwc2RydDJ4OXd3ciI+NTg2MDwva2V5PjwvZm9yZWlnbi1rZXlzPjxy
ZWYtdHlwZSBuYW1lPSJKb3VybmFsIEFydGljbGUiPjE3PC9yZWYtdHlwZT48Y29udHJpYnV0b3Jz
PjxhdXRob3JzPjxhdXRob3I+S2lkZCBTLiwgLCBTcGFldGggRS4sICBEZW1iaW5za2kgSi5MLiwg
RGlldHJpY2ggTS4sIFdhdHNvbiBLLiwgS2xvcHAgQS4sIEJhdHR1bGEgVi5MLiwgV2VpbCBNLiwg
QW5kcmVlZmYgTS4sIGFuZCBNYXJpbmkgRi5DLjwvYXV0aG9yPjwvYXV0aG9ycz48L2NvbnRyaWJ1
dG9ycz48YXV0aC1hZGRyZXNzPlNlY3Rpb24gb2YgTW9sZWN1bGFyIEhlbWF0b2xvZ3kgYW5kIFRo
ZXJhcHksIERlcGFydG1lbnQgb2YgU3RlbSBDZWxsIFRyYW5zcGxhbnRhdGlvbiBhbmQgQ2VsbHVs
YXIgVGhlcmFweSwgVW5pdmVyc2l0eSBvZiBUZXhhcyBNLkQuIEFuZGVyc29uIENhbmNlciBDZW50
ZXIsIEhvdXN0b24sIFRleGFzLCBVU0E7IERlcHQgb2YgUmFkaWF0aW9uIE9uY29sb2d5LCBVbml2
ZXJzaXR5IG9mIFRleGFzIE0uRC4gQW5kZXJzb24gQ2FuY2VyIENlbnRlciwgSG91c3RvbiwgVGV4
YXMsIFVTQTwvYXV0aC1hZGRyZXNzPjx0aXRsZXM+PHRpdGxlPkRpcmVjdCBldmlkZW5jZSBvZiBt
ZXNlbmNoeW1hbCBzdGVtIGNlbGwgdHJvcGlzbSBmb3IgdHVtb3IgYW5kIHdvdW5kaW5nIG1pY3Jv
ZW52aXJvbm1lbnRzIHVzaW5nIGluIHZpdm8gYmlvbHVtaW5lc2NlbnQgaW1hZ2luZzwvdGl0bGU+
PHNlY29uZGFyeS10aXRsZT5TdGVtIENlbGxzPC9zZWNvbmRhcnktdGl0bGU+PC90aXRsZXM+PHBl
cmlvZGljYWw+PGZ1bGwtdGl0bGU+U3RlbSBDZWxsczwvZnVsbC10aXRsZT48L3BlcmlvZGljYWw+
PHBhZ2VzPjI2MTQtMjYyMzwvcGFnZXM+PHZvbHVtZT4yNzwvdm9sdW1lPjxrZXl3b3Jkcz48a2V5
d29yZD5NU0MgdHJvcGlzbSBmb3IgYnJlYXN0IGNhbmNlcnM8L2tleXdvcmQ+PC9rZXl3b3Jkcz48
ZGF0ZXM+PHllYXI+MjAwOTwveWVhcj48L2RhdGVzPjxpc2JuPlBNSUQ6IDE5NjUwMDQwPC9pc2Ju
Pjx1cmxzPjxyZWxhdGVkLXVybHM+PHVybD5odHRwOi8vZHguZG9pLm9yZy8xMC4xMDAyL3N0ZW0u
MTg3IDwvdXJsPjwvcmVsYXRlZC11cmxzPjwvdXJscz48ZWxlY3Ryb25pYy1yZXNvdXJjZS1udW0+
MTAuMTAwMi9zdGVtLjE4NzwvZWxlY3Ryb25pYy1yZXNvdXJjZS1udW0+PC9yZWNvcmQ+PC9DaXRl
PjxDaXRlPjxBdXRob3I+Rm94IEouTS48L0F1dGhvcj48WWVhcj4yMDA3PC9ZZWFyPjxSZWNOdW0+
NDk1MzwvUmVjTnVtPjxyZWNvcmQ+PHJlYy1udW1iZXI+NDk1MzwvcmVjLW51bWJlcj48Zm9yZWln
bi1rZXlzPjxrZXkgYXBwPSJFTiIgZGItaWQ9ImRlNXQ1czAwd3p0dnp2ZXQ1Mjl2ZGVyMmRwc2Ry
dDJ4OXd3ciI+NDk1Mzwva2V5PjwvZm9yZWlnbi1rZXlzPjxyZWYtdHlwZSBuYW1lPSJKb3VybmFs
IEFydGljbGUiPjE3PC9yZWYtdHlwZT48Y29udHJpYnV0b3JzPjxhdXRob3JzPjxhdXRob3I+Rm94
IEouTS4sICwgQ2hhbWJlcmxhaW4gRy4sIEFzaHRvbiBCLkEuLCBhbmQgTWlkZGxldG9uIEouPC9h
dXRob3I+PC9hdXRob3JzPjwvY29udHJpYnV0b3JzPjx0aXRsZXM+PHRpdGxlPlJlY2VudCBhZHZh
bmNlcyBpbnRvIHRoZSB1bmRlcnN0YW5kaW5nIG9mIG1lc2VuY2h5bWFsIHN0ZW0gY2VsbCB0cmFm
Zmlja2luZzwvdGl0bGU+PHNlY29uZGFyeS10aXRsZT5Ccml0LiBKLiBIYWVtYXRvbC48L3NlY29u
ZGFyeS10aXRsZT48L3RpdGxlcz48cGVyaW9kaWNhbD48ZnVsbC10aXRsZT5Ccml0LiBKLiBIYWVt
YXRvbC48L2Z1bGwtdGl0bGU+PC9wZXJpb2RpY2FsPjxwYWdlcz40OTEtNTAyPC9wYWdlcz48dm9s
dW1lPjEzNzwvdm9sdW1lPjxkYXRlcz48eWVhcj4yMDA3PC95ZWFyPjwvZGF0ZXM+PGlzYm4+UE1J
RDogMTc1Mzk3NzI8L2lzYm4+PHVybHM+PHJlbGF0ZWQtdXJscz48dXJsPmh0dHA6Ly93d3cuYmxh
Y2t3ZWxsLXN5bmVyZ3kuY29tL2RvaS9hYnMvMTAuMTExMS9qLjEzNjUtMjE0MS4yMDA3LjA2NjEw
LnggPC91cmw+PC9yZWxhdGVkLXVybHM+PC91cmxzPjxlbGVjdHJvbmljLXJlc291cmNlLW51bT5k
b2k6MTAuMTExMS9qLjEzNjUtMjE0MS4yMDA3LjA2NjEwLng8L2VsZWN0cm9uaWMtcmVzb3VyY2Ut
bnVtPjwvcmVjb3JkPjwvQ2l0ZT48L0VuZE5vdGU+AG==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7" w:tooltip="Kidd S., 2009 #5860" w:history="1">
        <w:r w:rsidR="003C0BA6" w:rsidRPr="00A65412">
          <w:rPr>
            <w:rFonts w:ascii="Book Antiqua" w:hAnsi="Book Antiqua" w:cs="Arial"/>
            <w:noProof/>
            <w:color w:val="000000" w:themeColor="text1"/>
            <w:sz w:val="24"/>
            <w:szCs w:val="24"/>
            <w:vertAlign w:val="superscript"/>
          </w:rPr>
          <w:t>157</w:t>
        </w:r>
      </w:hyperlink>
      <w:r w:rsidR="00F64B36" w:rsidRPr="00A65412">
        <w:rPr>
          <w:rFonts w:ascii="Book Antiqua" w:hAnsi="Book Antiqua" w:cs="Arial"/>
          <w:noProof/>
          <w:color w:val="000000" w:themeColor="text1"/>
          <w:sz w:val="24"/>
          <w:szCs w:val="24"/>
          <w:vertAlign w:val="superscript"/>
        </w:rPr>
        <w:t>,</w:t>
      </w:r>
      <w:hyperlink w:anchor="_ENREF_158" w:tooltip="Fox J.M., 2007 #4953" w:history="1">
        <w:r w:rsidR="003C0BA6" w:rsidRPr="00A65412">
          <w:rPr>
            <w:rFonts w:ascii="Book Antiqua" w:hAnsi="Book Antiqua" w:cs="Arial"/>
            <w:noProof/>
            <w:color w:val="000000" w:themeColor="text1"/>
            <w:sz w:val="24"/>
            <w:szCs w:val="24"/>
            <w:vertAlign w:val="superscript"/>
          </w:rPr>
          <w:t>158</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but it is </w:t>
      </w:r>
      <w:r w:rsidR="007A5A8D" w:rsidRPr="00A65412">
        <w:rPr>
          <w:rFonts w:ascii="Book Antiqua" w:hAnsi="Book Antiqua" w:cs="Arial"/>
          <w:color w:val="000000" w:themeColor="text1"/>
          <w:sz w:val="24"/>
          <w:szCs w:val="24"/>
        </w:rPr>
        <w:t>controversial</w:t>
      </w:r>
      <w:r w:rsidRPr="00A65412">
        <w:rPr>
          <w:rFonts w:ascii="Book Antiqua" w:hAnsi="Book Antiqua" w:cs="Arial"/>
          <w:color w:val="000000" w:themeColor="text1"/>
          <w:sz w:val="24"/>
          <w:szCs w:val="24"/>
        </w:rPr>
        <w:t xml:space="preserve"> which chemotactic factors are responsible for this. In leukocytes a large degree of cell recruitment to an area of tissue injury depends on chemokines and C5a, but the role of chemokines in trafficking of MSC is unclear wit</w:t>
      </w:r>
      <w:r w:rsidR="00F64B36" w:rsidRPr="00A65412">
        <w:rPr>
          <w:rFonts w:ascii="Book Antiqua" w:hAnsi="Book Antiqua" w:cs="Arial"/>
          <w:color w:val="000000" w:themeColor="text1"/>
          <w:sz w:val="24"/>
          <w:szCs w:val="24"/>
        </w:rPr>
        <w:t>h widely contradictory findings</w:t>
      </w:r>
      <w:r w:rsidR="003662F5" w:rsidRPr="00A65412">
        <w:rPr>
          <w:rFonts w:ascii="Book Antiqua" w:hAnsi="Book Antiqua" w:cs="Arial"/>
          <w:color w:val="000000" w:themeColor="text1"/>
          <w:sz w:val="24"/>
          <w:szCs w:val="24"/>
        </w:rPr>
        <w:fldChar w:fldCharType="begin">
          <w:fldData xml:space="preserve">PEVuZE5vdGU+PENpdGU+PEF1dGhvcj5LYXJwIEouTS48L0F1dGhvcj48WWVhcj4yMDA5PC9ZZWFy
PjxSZWNOdW0+NTgzMDwvUmVjTnVtPjxEaXNwbGF5VGV4dD48c3R5bGUgZmFjZT0ic3VwZXJzY3Jp
cHQiPlsxNTgtMTYyXTwvc3R5bGU+PC9EaXNwbGF5VGV4dD48cmVjb3JkPjxyZWMtbnVtYmVyPjU4
MzA8L3JlYy1udW1iZXI+PGZvcmVpZ24ta2V5cz48a2V5IGFwcD0iRU4iIGRiLWlkPSJkZTV0NXMw
MHd6dHZ6dmV0NTI5dmRlcjJkcHNkcnQyeDl3d3IiPjU4MzA8L2tleT48L2ZvcmVpZ24ta2V5cz48
cmVmLXR5cGUgbmFtZT0iSm91cm5hbCBBcnRpY2xlIj4xNzwvcmVmLXR5cGU+PGNvbnRyaWJ1dG9y
cz48YXV0aG9ycz48YXV0aG9yPkthcnAgSi5NLiwgLCAgYW5kIExlbmcgVGVvIEcuUy48L2F1dGhv
cj48L2F1dGhvcnM+PC9jb250cmlidXRvcnM+PHRpdGxlcz48dGl0bGU+TWVzZW5jaHltYWwgU3Rl
bSBDZWxsIEhvbWluZzogVGhlIERldmlsIElzIGluIHRoZSBEZXRhaWxzPC90aXRsZT48c2Vjb25k
YXJ5LXRpdGxlPkNlbGwgU3RlbSBDZWxsPC9zZWNvbmRhcnktdGl0bGU+PC90aXRsZXM+PHBlcmlv
ZGljYWw+PGZ1bGwtdGl0bGU+Q2VsbCBTdGVtIENlbGw8L2Z1bGwtdGl0bGU+PC9wZXJpb2RpY2Fs
PjxwYWdlcz4yMDYtMjE2PC9wYWdlcz48dm9sdW1lPjQ8L3ZvbHVtZT48ZGF0ZXM+PHllYXI+MjAw
OTwveWVhcj48L2RhdGVzPjxpc2JuPlBNSUQ6IDE5MjY1NjYwPC9pc2JuPjx1cmxzPjwvdXJscz48
ZWxlY3Ryb25pYy1yZXNvdXJjZS1udW0+MTAuMTAxNi9qLnN0ZW0uMjAwOS4wMi4wMDE8L2VsZWN0
cm9uaWMtcmVzb3VyY2UtbnVtPjwvcmVjb3JkPjwvQ2l0ZT48Q2l0ZT48QXV0aG9yPlNvcmRpIFYu
PC9BdXRob3I+PFllYXI+MjAwNTwvWWVhcj48UmVjTnVtPjI2MzA8L1JlY051bT48cmVjb3JkPjxy
ZWMtbnVtYmVyPjI2MzA8L3JlYy1udW1iZXI+PGZvcmVpZ24ta2V5cz48a2V5IGFwcD0iRU4iIGRi
LWlkPSJkZTV0NXMwMHd6dHZ6dmV0NTI5dmRlcjJkcHNkcnQyeDl3d3IiPjI2MzA8L2tleT48L2Zv
cmVpZ24ta2V5cz48cmVmLXR5cGUgbmFtZT0iSm91cm5hbCBBcnRpY2xlIj4xNzwvcmVmLXR5cGU+
PGNvbnRyaWJ1dG9ycz48YXV0aG9ycz48YXV0aG9yPlNvcmRpIFYuLCAsIE1hbG9zaW8gTS5MLiwg
TWFyY2hlc2kgRi4sIE1lcmNhbGxpIEEuLCBNZWx6aSBSLiwgR2lvcmRhbm8gVC4sIEJlbG1vbnRl
IE4uLCBGZXJyYXJpIEcuLCBMZW9uZSBCLkUuLCBCZXJ0dXp6aSBGLiwgWmVyYmluaSBHLiwgQWxs
YXZlbmEgUC4sIEJvbmlmYWNpbyBFLiwgYW5kIFBpZW1vbnRpIEwuPC9hdXRob3I+PC9hdXRob3Jz
PjwvY29udHJpYnV0b3JzPjx0aXRsZXM+PHRpdGxlPkJvbmUgbWFycm93IG1lc2VuY2h5bWFsIHN0
ZW0gY2VsbHMgZXhwcmVzcyBhIHJlc3RyaWN0ZWQgc2V0IG9mIGZ1bmN0aW9uYWxseSBhY3RpdmUg
Y2hlbW9raW5lIHJlY2VwdG9ycyBjYXBhYmxlIG9mIHByb21vdGluZyBtaWdyYXRpb24gdG8gcGFu
Y3JlYXRpYyBpc2xldHM8L3RpdGxlPjxzZWNvbmRhcnktdGl0bGU+Qmxvb2Q8L3NlY29uZGFyeS10
aXRsZT48L3RpdGxlcz48cGVyaW9kaWNhbD48ZnVsbC10aXRsZT5CbG9vZDwvZnVsbC10aXRsZT48
L3BlcmlvZGljYWw+PHBhZ2VzPjQxOS00Mjc8L3BhZ2VzPjx2b2x1bWU+MTA2PC92b2x1bWU+PGRh
dGVzPjx5ZWFyPjIwMDU8L3llYXI+PC9kYXRlcz48aXNibj5QTUlEOiAxNTc4NDczMzwvaXNibj48
dXJscz48cmVsYXRlZC11cmxzPjx1cmw+aHR0cDovL3d3dy5ibG9vZGpvdXJuYWwub3JnL2NnaS9j
b250ZW50L2Fic3RyYWN0LzIwMDQtMDktMzUwN3YxIDwvdXJsPjwvcmVsYXRlZC11cmxzPjwvdXJs
cz48ZWxlY3Ryb25pYy1yZXNvdXJjZS1udW0+MTAuMTE4Mi9ibG9vZC0yMDA0LTA5LTM1MDc8L2Vs
ZWN0cm9uaWMtcmVzb3VyY2UtbnVtPjwvcmVjb3JkPjwvQ2l0ZT48Q2l0ZT48QXV0aG9yPkNoYW1i
ZXJsYWluIEcuPC9BdXRob3I+PFllYXI+MjAwODwvWWVhcj48UmVjTnVtPjYxODE8L1JlY051bT48
cmVjb3JkPjxyZWMtbnVtYmVyPjYxODE8L3JlYy1udW1iZXI+PGZvcmVpZ24ta2V5cz48a2V5IGFw
cD0iRU4iIGRiLWlkPSJkZTV0NXMwMHd6dHZ6dmV0NTI5dmRlcjJkcHNkcnQyeDl3d3IiPjYxODE8
L2tleT48L2ZvcmVpZ24ta2V5cz48cmVmLXR5cGUgbmFtZT0iSm91cm5hbCBBcnRpY2xlIj4xNzwv
cmVmLXR5cGU+PGNvbnRyaWJ1dG9ycz48YXV0aG9ycz48YXV0aG9yPkNoYW1iZXJsYWluIEcuICwg
LCBXcmlnaHQgSy4sIFJvdCBBLiwgQXNodG9uIEIuLCBhbmQgTWlkZGxldG9uIEouPC9hdXRob3I+
PC9hdXRob3JzPjwvY29udHJpYnV0b3JzPjx0aXRsZXM+PHRpdGxlPk11cmluZSBtZXNlbmNoeW1h
bCBzdGVtIGNlbGxzIGV4aGliaXQgYSByZXN0cmljdGVkIHJlcGVydG9pcmUgb2YgZnVuY3Rpb25h
bCBjaGVtb2tpbmUgcmVjZXB0b3JzOiBDb21wYXJpc29uIHdpdGggaHVtYW48L3RpdGxlPjxzZWNv
bmRhcnktdGl0bGU+UExvUyBPTkU8L3NlY29uZGFyeS10aXRsZT48L3RpdGxlcz48cGVyaW9kaWNh
bD48ZnVsbC10aXRsZT5QTG9TIE9ORTwvZnVsbC10aXRsZT48L3BlcmlvZGljYWw+PHBhZ2VzPmUy
OTM0PC9wYWdlcz48dm9sdW1lPjM8L3ZvbHVtZT48ZGF0ZXM+PHllYXI+MjAwODwveWVhcj48L2Rh
dGVzPjxpc2JuPiYjeEQ7dG8gaW5mbGFtZWQgdGlzc3VlcyBmb3IgcmVwYWlyIG9yIGltbXVub3N1
cHByZXNzaW9uLiYjeEQ7JiN4RDsmI3hEO1BNSUQ6IDE4Njk4MzQ1PC9pc2JuPjx1cmxzPjxyZWxh
dGVkLXVybHM+PHVybD5odHRwOi8vZHguZG9pLm9yZy8xMC4xMzcxJTJGam91cm5hbC5wb25lLjAw
MDI5MzQgPC91cmw+PC9yZWxhdGVkLXVybHM+PC91cmxzPjxlbGVjdHJvbmljLXJlc291cmNlLW51
bT4xMC4xMzcxL2pvdXJuYWwucG9uZS4wMDAyOTM0PC9lbGVjdHJvbmljLXJlc291cmNlLW51bT48
L3JlY29yZD48L0NpdGU+PENpdGU+PEF1dGhvcj5Gb3ggSi5NLjwvQXV0aG9yPjxZZWFyPjIwMDc8
L1llYXI+PFJlY051bT40OTUzPC9SZWNOdW0+PHJlY29yZD48cmVjLW51bWJlcj40OTUzPC9yZWMt
bnVtYmVyPjxmb3JlaWduLWtleXM+PGtleSBhcHA9IkVOIiBkYi1pZD0iZGU1dDVzMDB3enR2enZl
dDUyOXZkZXIyZHBzZHJ0Mng5d3dyIj40OTUzPC9rZXk+PC9mb3JlaWduLWtleXM+PHJlZi10eXBl
IG5hbWU9IkpvdXJuYWwgQXJ0aWNsZSI+MTc8L3JlZi10eXBlPjxjb250cmlidXRvcnM+PGF1dGhv
cnM+PGF1dGhvcj5Gb3ggSi5NLiwgLCBDaGFtYmVybGFpbiBHLiwgQXNodG9uIEIuQS4sIGFuZCBN
aWRkbGV0b24gSi48L2F1dGhvcj48L2F1dGhvcnM+PC9jb250cmlidXRvcnM+PHRpdGxlcz48dGl0
bGU+UmVjZW50IGFkdmFuY2VzIGludG8gdGhlIHVuZGVyc3RhbmRpbmcgb2YgbWVzZW5jaHltYWwg
c3RlbSBjZWxsIHRyYWZmaWNraW5nPC90aXRsZT48c2Vjb25kYXJ5LXRpdGxlPkJyaXQuIEouIEhh
ZW1hdG9sLjwvc2Vjb25kYXJ5LXRpdGxlPjwvdGl0bGVzPjxwZXJpb2RpY2FsPjxmdWxsLXRpdGxl
PkJyaXQuIEouIEhhZW1hdG9sLjwvZnVsbC10aXRsZT48L3BlcmlvZGljYWw+PHBhZ2VzPjQ5MS01
MDI8L3BhZ2VzPjx2b2x1bWU+MTM3PC92b2x1bWU+PGRhdGVzPjx5ZWFyPjIwMDc8L3llYXI+PC9k
YXRlcz48aXNibj5QTUlEOiAxNzUzOTc3MjwvaXNibj48dXJscz48cmVsYXRlZC11cmxzPjx1cmw+
aHR0cDovL3d3dy5ibGFja3dlbGwtc3luZXJneS5jb20vZG9pL2Ficy8xMC4xMTExL2ouMTM2NS0y
MTQxLjIwMDcuMDY2MTAueCA8L3VybD48L3JlbGF0ZWQtdXJscz48L3VybHM+PGVsZWN0cm9uaWMt
cmVzb3VyY2UtbnVtPmRvaToxMC4xMTExL2ouMTM2NS0yMTQxLjIwMDcuMDY2MTAueDwvZWxlY3Ry
b25pYy1yZXNvdXJjZS1udW0+PC9yZWNvcmQ+PC9DaXRlPjxDaXRlPjxBdXRob3I+Q2l1Y3VsZXNj
dSBGLjwvQXV0aG9yPjxZZWFyPjIwMTE8L1llYXI+PFJlY051bT42NjU4PC9SZWNOdW0+PHJlY29y
ZD48cmVjLW51bWJlcj42NjU4PC9yZWMtbnVtYmVyPjxmb3JlaWduLWtleXM+PGtleSBhcHA9IkVO
IiBkYi1pZD0iZGU1dDVzMDB3enR2enZldDUyOXZkZXIyZHBzZHJ0Mng5d3dyIj42NjU4PC9rZXk+
PC9mb3JlaWduLWtleXM+PHJlZi10eXBlIG5hbWU9IkpvdXJuYWwgQXJ0aWNsZSI+MTc8L3JlZi10
eXBlPjxjb250cmlidXRvcnM+PGF1dGhvcnM+PGF1dGhvcj5DaXVjdWxlc2N1IEYuLCAsIEdpZXNl
biBNLiwgRGVhayBFLiwgTGFuZyBWLiwgU2VpZnJpZWQgRS4sIGFuZCBIZW5zY2hsZXIgUi48L2F1
dGhvcj48L2F1dGhvcnM+PC9jb250cmlidXRvcnM+PHRpdGxlcz48dGl0bGU+VmFyaWFiaWxpdHkg
aW4gY2hlbW9raW5lLWluZHVjZWQgYWRoZXNpb24gb2YgaHVtYW4gbWVzZW5jaHltYWwgc3Ryb21h
bCBjZWxsczwvdGl0bGU+PHNlY29uZGFyeS10aXRsZT5DeXRvdGhlcmFweTwvc2Vjb25kYXJ5LXRp
dGxlPjwvdGl0bGVzPjxwZXJpb2RpY2FsPjxmdWxsLXRpdGxlPkN5dG90aGVyYXB5PC9mdWxsLXRp
dGxlPjwvcGVyaW9kaWNhbD48cGFnZXM+MTE3Mi0xMTc5PC9wYWdlcz48dm9sdW1lPjEzPC92b2x1
bWU+PGRhdGVzPjx5ZWFyPjIwMTE8L3llYXI+PC9kYXRlcz48aXNibj5QTUlEOiAyMTg2NzQ2NDwv
aXNibj48dXJscz48cmVsYXRlZC11cmxzPjx1cmw+aHR0cDovL2R4LmRvaS5vcmcvMTAuMzEwOS8x
NDY1MzI0OS4yMDExLjYwMjMzOTwvdXJsPjwvcmVsYXRlZC11cmxzPjwvdXJscz48ZWxlY3Ryb25p
Yy1yZXNvdXJjZS1udW0+MTAuMzEwOS8xNDY1MzI0OS4yMDExLjYwMjMzOTwvZWxlY3Ryb25pYy1y
ZXNvdXJjZS1udW0+PGFjY2Vzcy1kYXRlPjIwMTEvMTEvMTE8L2FjY2Vzcy1kYXRlPjwvcmVjb3Jk
PjwvQ2l0ZT48L0VuZE5vdGU+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PEVuZE5vdGU+PENpdGU+PEF1dGhvcj5LYXJwIEouTS48L0F1dGhvcj48WWVhcj4yMDA5PC9ZZWFy
PjxSZWNOdW0+NTgzMDwvUmVjTnVtPjxEaXNwbGF5VGV4dD48c3R5bGUgZmFjZT0ic3VwZXJzY3Jp
cHQiPlsxNTgtMTYyXTwvc3R5bGU+PC9EaXNwbGF5VGV4dD48cmVjb3JkPjxyZWMtbnVtYmVyPjU4
MzA8L3JlYy1udW1iZXI+PGZvcmVpZ24ta2V5cz48a2V5IGFwcD0iRU4iIGRiLWlkPSJkZTV0NXMw
MHd6dHZ6dmV0NTI5dmRlcjJkcHNkcnQyeDl3d3IiPjU4MzA8L2tleT48L2ZvcmVpZ24ta2V5cz48
cmVmLXR5cGUgbmFtZT0iSm91cm5hbCBBcnRpY2xlIj4xNzwvcmVmLXR5cGU+PGNvbnRyaWJ1dG9y
cz48YXV0aG9ycz48YXV0aG9yPkthcnAgSi5NLiwgLCAgYW5kIExlbmcgVGVvIEcuUy48L2F1dGhv
cj48L2F1dGhvcnM+PC9jb250cmlidXRvcnM+PHRpdGxlcz48dGl0bGU+TWVzZW5jaHltYWwgU3Rl
bSBDZWxsIEhvbWluZzogVGhlIERldmlsIElzIGluIHRoZSBEZXRhaWxzPC90aXRsZT48c2Vjb25k
YXJ5LXRpdGxlPkNlbGwgU3RlbSBDZWxsPC9zZWNvbmRhcnktdGl0bGU+PC90aXRsZXM+PHBlcmlv
ZGljYWw+PGZ1bGwtdGl0bGU+Q2VsbCBTdGVtIENlbGw8L2Z1bGwtdGl0bGU+PC9wZXJpb2RpY2Fs
PjxwYWdlcz4yMDYtMjE2PC9wYWdlcz48dm9sdW1lPjQ8L3ZvbHVtZT48ZGF0ZXM+PHllYXI+MjAw
OTwveWVhcj48L2RhdGVzPjxpc2JuPlBNSUQ6IDE5MjY1NjYwPC9pc2JuPjx1cmxzPjwvdXJscz48
ZWxlY3Ryb25pYy1yZXNvdXJjZS1udW0+MTAuMTAxNi9qLnN0ZW0uMjAwOS4wMi4wMDE8L2VsZWN0
cm9uaWMtcmVzb3VyY2UtbnVtPjwvcmVjb3JkPjwvQ2l0ZT48Q2l0ZT48QXV0aG9yPlNvcmRpIFYu
PC9BdXRob3I+PFllYXI+MjAwNTwvWWVhcj48UmVjTnVtPjI2MzA8L1JlY051bT48cmVjb3JkPjxy
ZWMtbnVtYmVyPjI2MzA8L3JlYy1udW1iZXI+PGZvcmVpZ24ta2V5cz48a2V5IGFwcD0iRU4iIGRi
LWlkPSJkZTV0NXMwMHd6dHZ6dmV0NTI5dmRlcjJkcHNkcnQyeDl3d3IiPjI2MzA8L2tleT48L2Zv
cmVpZ24ta2V5cz48cmVmLXR5cGUgbmFtZT0iSm91cm5hbCBBcnRpY2xlIj4xNzwvcmVmLXR5cGU+
PGNvbnRyaWJ1dG9ycz48YXV0aG9ycz48YXV0aG9yPlNvcmRpIFYuLCAsIE1hbG9zaW8gTS5MLiwg
TWFyY2hlc2kgRi4sIE1lcmNhbGxpIEEuLCBNZWx6aSBSLiwgR2lvcmRhbm8gVC4sIEJlbG1vbnRl
IE4uLCBGZXJyYXJpIEcuLCBMZW9uZSBCLkUuLCBCZXJ0dXp6aSBGLiwgWmVyYmluaSBHLiwgQWxs
YXZlbmEgUC4sIEJvbmlmYWNpbyBFLiwgYW5kIFBpZW1vbnRpIEwuPC9hdXRob3I+PC9hdXRob3Jz
PjwvY29udHJpYnV0b3JzPjx0aXRsZXM+PHRpdGxlPkJvbmUgbWFycm93IG1lc2VuY2h5bWFsIHN0
ZW0gY2VsbHMgZXhwcmVzcyBhIHJlc3RyaWN0ZWQgc2V0IG9mIGZ1bmN0aW9uYWxseSBhY3RpdmUg
Y2hlbW9raW5lIHJlY2VwdG9ycyBjYXBhYmxlIG9mIHByb21vdGluZyBtaWdyYXRpb24gdG8gcGFu
Y3JlYXRpYyBpc2xldHM8L3RpdGxlPjxzZWNvbmRhcnktdGl0bGU+Qmxvb2Q8L3NlY29uZGFyeS10
aXRsZT48L3RpdGxlcz48cGVyaW9kaWNhbD48ZnVsbC10aXRsZT5CbG9vZDwvZnVsbC10aXRsZT48
L3BlcmlvZGljYWw+PHBhZ2VzPjQxOS00Mjc8L3BhZ2VzPjx2b2x1bWU+MTA2PC92b2x1bWU+PGRh
dGVzPjx5ZWFyPjIwMDU8L3llYXI+PC9kYXRlcz48aXNibj5QTUlEOiAxNTc4NDczMzwvaXNibj48
dXJscz48cmVsYXRlZC11cmxzPjx1cmw+aHR0cDovL3d3dy5ibG9vZGpvdXJuYWwub3JnL2NnaS9j
b250ZW50L2Fic3RyYWN0LzIwMDQtMDktMzUwN3YxIDwvdXJsPjwvcmVsYXRlZC11cmxzPjwvdXJs
cz48ZWxlY3Ryb25pYy1yZXNvdXJjZS1udW0+MTAuMTE4Mi9ibG9vZC0yMDA0LTA5LTM1MDc8L2Vs
ZWN0cm9uaWMtcmVzb3VyY2UtbnVtPjwvcmVjb3JkPjwvQ2l0ZT48Q2l0ZT48QXV0aG9yPkNoYW1i
ZXJsYWluIEcuPC9BdXRob3I+PFllYXI+MjAwODwvWWVhcj48UmVjTnVtPjYxODE8L1JlY051bT48
cmVjb3JkPjxyZWMtbnVtYmVyPjYxODE8L3JlYy1udW1iZXI+PGZvcmVpZ24ta2V5cz48a2V5IGFw
cD0iRU4iIGRiLWlkPSJkZTV0NXMwMHd6dHZ6dmV0NTI5dmRlcjJkcHNkcnQyeDl3d3IiPjYxODE8
L2tleT48L2ZvcmVpZ24ta2V5cz48cmVmLXR5cGUgbmFtZT0iSm91cm5hbCBBcnRpY2xlIj4xNzwv
cmVmLXR5cGU+PGNvbnRyaWJ1dG9ycz48YXV0aG9ycz48YXV0aG9yPkNoYW1iZXJsYWluIEcuICwg
LCBXcmlnaHQgSy4sIFJvdCBBLiwgQXNodG9uIEIuLCBhbmQgTWlkZGxldG9uIEouPC9hdXRob3I+
PC9hdXRob3JzPjwvY29udHJpYnV0b3JzPjx0aXRsZXM+PHRpdGxlPk11cmluZSBtZXNlbmNoeW1h
bCBzdGVtIGNlbGxzIGV4aGliaXQgYSByZXN0cmljdGVkIHJlcGVydG9pcmUgb2YgZnVuY3Rpb25h
bCBjaGVtb2tpbmUgcmVjZXB0b3JzOiBDb21wYXJpc29uIHdpdGggaHVtYW48L3RpdGxlPjxzZWNv
bmRhcnktdGl0bGU+UExvUyBPTkU8L3NlY29uZGFyeS10aXRsZT48L3RpdGxlcz48cGVyaW9kaWNh
bD48ZnVsbC10aXRsZT5QTG9TIE9ORTwvZnVsbC10aXRsZT48L3BlcmlvZGljYWw+PHBhZ2VzPmUy
OTM0PC9wYWdlcz48dm9sdW1lPjM8L3ZvbHVtZT48ZGF0ZXM+PHllYXI+MjAwODwveWVhcj48L2Rh
dGVzPjxpc2JuPiYjeEQ7dG8gaW5mbGFtZWQgdGlzc3VlcyBmb3IgcmVwYWlyIG9yIGltbXVub3N1
cHByZXNzaW9uLiYjeEQ7JiN4RDsmI3hEO1BNSUQ6IDE4Njk4MzQ1PC9pc2JuPjx1cmxzPjxyZWxh
dGVkLXVybHM+PHVybD5odHRwOi8vZHguZG9pLm9yZy8xMC4xMzcxJTJGam91cm5hbC5wb25lLjAw
MDI5MzQgPC91cmw+PC9yZWxhdGVkLXVybHM+PC91cmxzPjxlbGVjdHJvbmljLXJlc291cmNlLW51
bT4xMC4xMzcxL2pvdXJuYWwucG9uZS4wMDAyOTM0PC9lbGVjdHJvbmljLXJlc291cmNlLW51bT48
L3JlY29yZD48L0NpdGU+PENpdGU+PEF1dGhvcj5Gb3ggSi5NLjwvQXV0aG9yPjxZZWFyPjIwMDc8
L1llYXI+PFJlY051bT40OTUzPC9SZWNOdW0+PHJlY29yZD48cmVjLW51bWJlcj40OTUzPC9yZWMt
bnVtYmVyPjxmb3JlaWduLWtleXM+PGtleSBhcHA9IkVOIiBkYi1pZD0iZGU1dDVzMDB3enR2enZl
dDUyOXZkZXIyZHBzZHJ0Mng5d3dyIj40OTUzPC9rZXk+PC9mb3JlaWduLWtleXM+PHJlZi10eXBl
IG5hbWU9IkpvdXJuYWwgQXJ0aWNsZSI+MTc8L3JlZi10eXBlPjxjb250cmlidXRvcnM+PGF1dGhv
cnM+PGF1dGhvcj5Gb3ggSi5NLiwgLCBDaGFtYmVybGFpbiBHLiwgQXNodG9uIEIuQS4sIGFuZCBN
aWRkbGV0b24gSi48L2F1dGhvcj48L2F1dGhvcnM+PC9jb250cmlidXRvcnM+PHRpdGxlcz48dGl0
bGU+UmVjZW50IGFkdmFuY2VzIGludG8gdGhlIHVuZGVyc3RhbmRpbmcgb2YgbWVzZW5jaHltYWwg
c3RlbSBjZWxsIHRyYWZmaWNraW5nPC90aXRsZT48c2Vjb25kYXJ5LXRpdGxlPkJyaXQuIEouIEhh
ZW1hdG9sLjwvc2Vjb25kYXJ5LXRpdGxlPjwvdGl0bGVzPjxwZXJpb2RpY2FsPjxmdWxsLXRpdGxl
PkJyaXQuIEouIEhhZW1hdG9sLjwvZnVsbC10aXRsZT48L3BlcmlvZGljYWw+PHBhZ2VzPjQ5MS01
MDI8L3BhZ2VzPjx2b2x1bWU+MTM3PC92b2x1bWU+PGRhdGVzPjx5ZWFyPjIwMDc8L3llYXI+PC9k
YXRlcz48aXNibj5QTUlEOiAxNzUzOTc3MjwvaXNibj48dXJscz48cmVsYXRlZC11cmxzPjx1cmw+
aHR0cDovL3d3dy5ibGFja3dlbGwtc3luZXJneS5jb20vZG9pL2Ficy8xMC4xMTExL2ouMTM2NS0y
MTQxLjIwMDcuMDY2MTAueCA8L3VybD48L3JlbGF0ZWQtdXJscz48L3VybHM+PGVsZWN0cm9uaWMt
cmVzb3VyY2UtbnVtPmRvaToxMC4xMTExL2ouMTM2NS0yMTQxLjIwMDcuMDY2MTAueDwvZWxlY3Ry
b25pYy1yZXNvdXJjZS1udW0+PC9yZWNvcmQ+PC9DaXRlPjxDaXRlPjxBdXRob3I+Q2l1Y3VsZXNj
dSBGLjwvQXV0aG9yPjxZZWFyPjIwMTE8L1llYXI+PFJlY051bT42NjU4PC9SZWNOdW0+PHJlY29y
ZD48cmVjLW51bWJlcj42NjU4PC9yZWMtbnVtYmVyPjxmb3JlaWduLWtleXM+PGtleSBhcHA9IkVO
IiBkYi1pZD0iZGU1dDVzMDB3enR2enZldDUyOXZkZXIyZHBzZHJ0Mng5d3dyIj42NjU4PC9rZXk+
PC9mb3JlaWduLWtleXM+PHJlZi10eXBlIG5hbWU9IkpvdXJuYWwgQXJ0aWNsZSI+MTc8L3JlZi10
eXBlPjxjb250cmlidXRvcnM+PGF1dGhvcnM+PGF1dGhvcj5DaXVjdWxlc2N1IEYuLCAsIEdpZXNl
biBNLiwgRGVhayBFLiwgTGFuZyBWLiwgU2VpZnJpZWQgRS4sIGFuZCBIZW5zY2hsZXIgUi48L2F1
dGhvcj48L2F1dGhvcnM+PC9jb250cmlidXRvcnM+PHRpdGxlcz48dGl0bGU+VmFyaWFiaWxpdHkg
aW4gY2hlbW9raW5lLWluZHVjZWQgYWRoZXNpb24gb2YgaHVtYW4gbWVzZW5jaHltYWwgc3Ryb21h
bCBjZWxsczwvdGl0bGU+PHNlY29uZGFyeS10aXRsZT5DeXRvdGhlcmFweTwvc2Vjb25kYXJ5LXRp
dGxlPjwvdGl0bGVzPjxwZXJpb2RpY2FsPjxmdWxsLXRpdGxlPkN5dG90aGVyYXB5PC9mdWxsLXRp
dGxlPjwvcGVyaW9kaWNhbD48cGFnZXM+MTE3Mi0xMTc5PC9wYWdlcz48dm9sdW1lPjEzPC92b2x1
bWU+PGRhdGVzPjx5ZWFyPjIwMTE8L3llYXI+PC9kYXRlcz48aXNibj5QTUlEOiAyMTg2NzQ2NDwv
aXNibj48dXJscz48cmVsYXRlZC11cmxzPjx1cmw+aHR0cDovL2R4LmRvaS5vcmcvMTAuMzEwOS8x
NDY1MzI0OS4yMDExLjYwMjMzOTwvdXJsPjwvcmVsYXRlZC11cmxzPjwvdXJscz48ZWxlY3Ryb25p
Yy1yZXNvdXJjZS1udW0+MTAuMzEwOS8xNDY1MzI0OS4yMDExLjYwMjMzOTwvZWxlY3Ryb25pYy1y
ZXNvdXJjZS1udW0+PGFjY2Vzcy1kYXRlPjIwMTEvMTEvMTE8L2FjY2Vzcy1kYXRlPjwvcmVjb3Jk
PjwvQ2l0ZT48L0VuZE5vdGU+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58" w:tooltip="Fox J.M., 2007 #4953" w:history="1">
        <w:r w:rsidR="003C0BA6" w:rsidRPr="00A65412">
          <w:rPr>
            <w:rFonts w:ascii="Book Antiqua" w:hAnsi="Book Antiqua" w:cs="Arial"/>
            <w:noProof/>
            <w:color w:val="000000" w:themeColor="text1"/>
            <w:sz w:val="24"/>
            <w:szCs w:val="24"/>
            <w:vertAlign w:val="superscript"/>
          </w:rPr>
          <w:t>158-162</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Since MSC are chemo-at</w:t>
      </w:r>
      <w:r w:rsidR="00F64B36" w:rsidRPr="00A65412">
        <w:rPr>
          <w:rFonts w:ascii="Book Antiqua" w:hAnsi="Book Antiqua" w:cs="Arial"/>
          <w:color w:val="000000" w:themeColor="text1"/>
          <w:sz w:val="24"/>
          <w:szCs w:val="24"/>
        </w:rPr>
        <w:t xml:space="preserve">tracted by C3a and C5a </w:t>
      </w:r>
      <w:r w:rsidR="00F64B36" w:rsidRPr="00A65412">
        <w:rPr>
          <w:rFonts w:ascii="Book Antiqua" w:hAnsi="Book Antiqua" w:cs="Arial"/>
          <w:i/>
          <w:color w:val="000000" w:themeColor="text1"/>
          <w:sz w:val="24"/>
          <w:szCs w:val="24"/>
        </w:rPr>
        <w:t>in vitro</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1" w:tooltip="Schraufstatter I.U, 2009 #5581" w:history="1">
        <w:r w:rsidR="003C0BA6" w:rsidRPr="00A65412">
          <w:rPr>
            <w:rFonts w:ascii="Book Antiqua" w:hAnsi="Book Antiqua" w:cs="Arial"/>
            <w:noProof/>
            <w:color w:val="000000" w:themeColor="text1"/>
            <w:sz w:val="24"/>
            <w:szCs w:val="24"/>
            <w:vertAlign w:val="superscript"/>
          </w:rPr>
          <w:t>61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we hypothesize that complement activation is an important player in attracting MSC to an area of tissue damage </w:t>
      </w:r>
      <w:r w:rsidRPr="00A65412">
        <w:rPr>
          <w:rFonts w:ascii="Book Antiqua" w:hAnsi="Book Antiqua" w:cs="Arial"/>
          <w:i/>
          <w:color w:val="000000" w:themeColor="text1"/>
          <w:sz w:val="24"/>
          <w:szCs w:val="24"/>
        </w:rPr>
        <w:t>in vivo</w:t>
      </w:r>
      <w:r w:rsidRPr="00A65412">
        <w:rPr>
          <w:rFonts w:ascii="Book Antiqua" w:hAnsi="Book Antiqua" w:cs="Arial"/>
          <w:color w:val="000000" w:themeColor="text1"/>
          <w:sz w:val="24"/>
          <w:szCs w:val="24"/>
        </w:rPr>
        <w:t xml:space="preserve">. C3a and C5a can be locally generated at the </w:t>
      </w:r>
      <w:r w:rsidRPr="00A65412">
        <w:rPr>
          <w:rFonts w:ascii="Book Antiqua" w:hAnsi="Book Antiqua" w:cs="Arial"/>
          <w:color w:val="000000" w:themeColor="text1"/>
          <w:sz w:val="24"/>
          <w:szCs w:val="24"/>
        </w:rPr>
        <w:lastRenderedPageBreak/>
        <w:t>sur</w:t>
      </w:r>
      <w:r w:rsidR="00F64B36" w:rsidRPr="00A65412">
        <w:rPr>
          <w:rFonts w:ascii="Book Antiqua" w:hAnsi="Book Antiqua" w:cs="Arial"/>
          <w:color w:val="000000" w:themeColor="text1"/>
          <w:sz w:val="24"/>
          <w:szCs w:val="24"/>
        </w:rPr>
        <w:t>face of MSC which contact serum</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&lt;EndNote&gt;&lt;Cite&gt;&lt;Author&gt;Moll G.&lt;/Author&gt;&lt;Year&gt;2011&lt;/Year&gt;&lt;RecNum&gt;6557&lt;/RecNum&gt;&lt;DisplayText&gt;&lt;style face="superscript"&gt;[90]&lt;/style&gt;&lt;/DisplayText&gt;&lt;record&gt;&lt;rec-number&gt;6557&lt;/rec-number&gt;&lt;foreign-keys&gt;&lt;key app="EN" db-id="de5t5s00wztvzvet529vder2dpsdrt2x9wwr"&gt;6557&lt;/key&gt;&lt;/foreign-keys&gt;&lt;ref-type name="Journal Article"&gt;17&lt;/ref-type&gt;&lt;contributors&gt;&lt;authors&gt;&lt;author&gt;Moll G., , Jitschin R., von Bahr L., Rasmusson-Duprez I., Sundberg B., Lonnies L., Elgue G., Nilsson-Ekdahl K., Mougiakakos D,. Lambris J.D., Ringden O., Le Blanc K., and Nilsson B.&lt;/author&gt;&lt;/authors&gt;&lt;/contributors&gt;&lt;titles&gt;&lt;title&gt;Mesenchymal stromal cells engage complement and complement receptor bearing innate effector cells to modulate immune responses&lt;/title&gt;&lt;secondary-title&gt;PLoS ONE &lt;/secondary-title&gt;&lt;/titles&gt;&lt;periodical&gt;&lt;full-title&gt;PLoS ONE&lt;/full-title&gt;&lt;/periodical&gt;&lt;pages&gt;e21703&lt;/pages&gt;&lt;volume&gt;6&lt;/volume&gt;&lt;dates&gt;&lt;year&gt;2011&lt;/year&gt;&lt;/dates&gt;&lt;isbn&gt;PMID: 21747949&lt;/isbn&gt;&lt;urls&gt;&lt;related-urls&gt;&lt;url&gt;http://dx.doi.org/10.1371%2Fjournal.pone.0021703 &lt;/url&gt;&lt;/related-urls&gt;&lt;/urls&gt;&lt;electronic-resource-num&gt;10.1371/journal.pone.0021703&lt;/electronic-resource-num&gt;&lt;/record&gt;&lt;/Cite&gt;&lt;/EndNote&gt;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0" w:tooltip="Moll G., 2011 #6557" w:history="1">
        <w:r w:rsidR="003C0BA6" w:rsidRPr="00A65412">
          <w:rPr>
            <w:rFonts w:ascii="Book Antiqua" w:hAnsi="Book Antiqua" w:cs="Arial"/>
            <w:noProof/>
            <w:color w:val="000000" w:themeColor="text1"/>
            <w:sz w:val="24"/>
            <w:szCs w:val="24"/>
            <w:vertAlign w:val="superscript"/>
          </w:rPr>
          <w:t>90</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in close proximity of C3aRs and C5aRs expressed by MSC; it is possible that this may circumvent access to CPN-mediated inactivation of the anaphylatoxins</w:t>
      </w:r>
      <w:r w:rsidR="007A2D1C" w:rsidRPr="00A65412">
        <w:rPr>
          <w:rFonts w:ascii="Book Antiqua" w:hAnsi="Book Antiqua" w:cs="Arial"/>
          <w:color w:val="000000" w:themeColor="text1"/>
          <w:sz w:val="24"/>
          <w:szCs w:val="24"/>
        </w:rPr>
        <w:t xml:space="preserve"> C3a and C5a</w:t>
      </w:r>
      <w:r w:rsidRPr="00A65412">
        <w:rPr>
          <w:rFonts w:ascii="Book Antiqua" w:hAnsi="Book Antiqua" w:cs="Arial"/>
          <w:color w:val="000000" w:themeColor="text1"/>
          <w:sz w:val="24"/>
          <w:szCs w:val="24"/>
        </w:rPr>
        <w:t xml:space="preserve">. In addition to being </w:t>
      </w:r>
      <w:r w:rsidR="00F64B36" w:rsidRPr="00A65412">
        <w:rPr>
          <w:rFonts w:ascii="Book Antiqua" w:hAnsi="Book Antiqua" w:cs="Arial"/>
          <w:color w:val="000000" w:themeColor="text1"/>
          <w:sz w:val="24"/>
          <w:szCs w:val="24"/>
        </w:rPr>
        <w:t>potent chemoattractants for MSC</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1" w:tooltip="Schraufstatter I.U, 2009 #5581" w:history="1">
        <w:r w:rsidR="003C0BA6" w:rsidRPr="00A65412">
          <w:rPr>
            <w:rFonts w:ascii="Book Antiqua" w:hAnsi="Book Antiqua" w:cs="Arial"/>
            <w:noProof/>
            <w:color w:val="000000" w:themeColor="text1"/>
            <w:sz w:val="24"/>
            <w:szCs w:val="24"/>
            <w:vertAlign w:val="superscript"/>
          </w:rPr>
          <w:t>61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C3a and C5a increase the survival of MSC under</w:t>
      </w:r>
      <w:r w:rsidR="00F64B36" w:rsidRPr="00A65412">
        <w:rPr>
          <w:rFonts w:ascii="Book Antiqua" w:hAnsi="Book Antiqua" w:cs="Arial"/>
          <w:color w:val="000000" w:themeColor="text1"/>
          <w:sz w:val="24"/>
          <w:szCs w:val="24"/>
        </w:rPr>
        <w:t xml:space="preserve"> conditions of oxidative stress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1" w:tooltip="Schraufstatter I.U, 2009 #5581" w:history="1">
        <w:r w:rsidR="003C0BA6" w:rsidRPr="00A65412">
          <w:rPr>
            <w:rFonts w:ascii="Book Antiqua" w:hAnsi="Book Antiqua" w:cs="Arial"/>
            <w:noProof/>
            <w:color w:val="000000" w:themeColor="text1"/>
            <w:sz w:val="24"/>
            <w:szCs w:val="24"/>
            <w:vertAlign w:val="superscript"/>
          </w:rPr>
          <w:t>61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which would be encountered in an area of tissue injury. Indeed C3/C3a may be a survival factor for MSC</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&lt;EndNote&gt;&lt;Cite&gt;&lt;Author&gt;Hareendran S.&lt;/Author&gt;&lt;Year&gt;2010&lt;/Year&gt;&lt;RecNum&gt;6744&lt;/RecNum&gt;&lt;DisplayText&gt;&lt;style face="superscript"&gt;[163]&lt;/style&gt;&lt;/DisplayText&gt;&lt;record&gt;&lt;rec-number&gt;6744&lt;/rec-number&gt;&lt;foreign-keys&gt;&lt;key app="EN" db-id="de5t5s00wztvzvet529vder2dpsdrt2x9wwr"&gt;6744&lt;/key&gt;&lt;/foreign-keys&gt;&lt;ref-type name="Journal Article"&gt;17&lt;/ref-type&gt;&lt;contributors&gt;&lt;authors&gt;&lt;author&gt;Hareendran S., , Sathishkumar S., Abbas S., Mackay A.M., and Rajan P.&lt;/author&gt;&lt;/authors&gt;&lt;/contributors&gt;&lt;titles&gt;&lt;title&gt;A novel composition for the culture of human adipose stem cells which includes complement C3&lt;/title&gt;&lt;secondary-title&gt;Cytotechnol.&lt;/secondary-title&gt;&lt;/titles&gt;&lt;periodical&gt;&lt;full-title&gt;Cytotechnol.&lt;/full-title&gt;&lt;/periodical&gt;&lt;pages&gt;389-402&lt;/pages&gt;&lt;volume&gt;62&lt;/volume&gt;&lt;keywords&gt;&lt;keyword&gt;Chemistry and Materials Science&lt;/keyword&gt;&lt;/keywords&gt;&lt;dates&gt;&lt;year&gt;2010&lt;/year&gt;&lt;/dates&gt;&lt;isbn&gt;PMID: 20835846&lt;/isbn&gt;&lt;urls&gt;&lt;related-urls&gt;&lt;url&gt;http://dx.doi.org/10.1007/s10616-010-9301-1&lt;/url&gt;&lt;/related-urls&gt;&lt;/urls&gt;&lt;electronic-resource-num&gt;10.1007/s10616-010-9301-1&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3" w:tooltip="Hareendran S., 2010 #6744" w:history="1">
        <w:r w:rsidR="003C0BA6" w:rsidRPr="00A65412">
          <w:rPr>
            <w:rFonts w:ascii="Book Antiqua" w:hAnsi="Book Antiqua" w:cs="Arial"/>
            <w:noProof/>
            <w:color w:val="000000" w:themeColor="text1"/>
            <w:sz w:val="24"/>
            <w:szCs w:val="24"/>
            <w:vertAlign w:val="superscript"/>
          </w:rPr>
          <w:t>163</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Furthermore, C3a, - and to a lesser degree C5a, - induce the production of trophic and angiogenic factors by MSC including VEGF, bFGF, PDGF</w:t>
      </w:r>
      <w:r w:rsidR="00E737FB" w:rsidRPr="00A65412">
        <w:rPr>
          <w:rFonts w:ascii="Book Antiqua" w:hAnsi="Book Antiqua" w:cs="Arial"/>
          <w:color w:val="000000" w:themeColor="text1"/>
          <w:sz w:val="24"/>
          <w:szCs w:val="24"/>
        </w:rPr>
        <w:t>, IL-6,</w:t>
      </w:r>
      <w:r w:rsidRPr="00A65412">
        <w:rPr>
          <w:rFonts w:ascii="Book Antiqua" w:hAnsi="Book Antiqua" w:cs="Arial"/>
          <w:color w:val="000000" w:themeColor="text1"/>
          <w:sz w:val="24"/>
          <w:szCs w:val="24"/>
        </w:rPr>
        <w:t xml:space="preserve"> and IL-8</w:t>
      </w:r>
      <w:r w:rsidR="00E737FB"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&lt;EndNote&gt;&lt;Cite&gt;&lt;Author&gt;DiScipio R.G.&lt;/Author&gt;&lt;Year&gt;2013&lt;/Year&gt;&lt;RecNum&gt;7084&lt;/RecNum&gt;&lt;DisplayText&gt;&lt;style face="superscript"&gt;[91]&lt;/style&gt;&lt;/DisplayText&gt;&lt;record&gt;&lt;rec-number&gt;7084&lt;/rec-number&gt;&lt;foreign-keys&gt;&lt;key app="EN" db-id="de5t5s00wztvzvet529vder2dpsdrt2x9wwr"&gt;7084&lt;/key&gt;&lt;/foreign-keys&gt;&lt;ref-type name="Journal Article"&gt;17&lt;/ref-type&gt;&lt;contributors&gt;&lt;authors&gt;&lt;author&gt;DiScipio R.G., , Khaldoyanidi S.K., Moya-Castro R., and Schraufstatter I.U.&lt;/author&gt;&lt;/authors&gt;&lt;/contributors&gt;&lt;titles&gt;&lt;title&gt;Complement C3a signaling mediates production of angiogenic factors in mesenchymal stem cells&lt;/title&gt;&lt;secondary-title&gt;J. Biomed. Sci. Eng.&lt;/secondary-title&gt;&lt;/titles&gt;&lt;periodical&gt;&lt;full-title&gt;J. Biomed. Sci. Eng.&lt;/full-title&gt;&lt;/periodical&gt;&lt;pages&gt;1-13&lt;/pages&gt;&lt;volume&gt;6&lt;/volume&gt;&lt;dates&gt;&lt;year&gt;2013&lt;/year&gt;&lt;/dates&gt;&lt;urls&gt;&lt;/urls&gt;&lt;electronic-resource-num&gt;10.4236/jbise.2013.68A&lt;/electronic-resource-num&gt;&lt;/record&gt;&lt;/Cite&gt;&lt;/EndNote&gt;</w:instrText>
      </w:r>
      <w:r w:rsidR="00E737FB"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1" w:tooltip="DiScipio R.G., 2013 #7084" w:history="1">
        <w:r w:rsidR="003C0BA6" w:rsidRPr="00A65412">
          <w:rPr>
            <w:rFonts w:ascii="Book Antiqua" w:hAnsi="Book Antiqua" w:cs="Arial"/>
            <w:noProof/>
            <w:color w:val="000000" w:themeColor="text1"/>
            <w:sz w:val="24"/>
            <w:szCs w:val="24"/>
            <w:vertAlign w:val="superscript"/>
          </w:rPr>
          <w:t>91</w:t>
        </w:r>
      </w:hyperlink>
      <w:r w:rsidR="009057CE" w:rsidRPr="00A65412">
        <w:rPr>
          <w:rFonts w:ascii="Book Antiqua" w:hAnsi="Book Antiqua" w:cs="Arial"/>
          <w:noProof/>
          <w:color w:val="000000" w:themeColor="text1"/>
          <w:sz w:val="24"/>
          <w:szCs w:val="24"/>
          <w:vertAlign w:val="superscript"/>
        </w:rPr>
        <w:t>]</w:t>
      </w:r>
      <w:r w:rsidR="00E737FB"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and supernatants from C3a-stimulated MSC are angiogenic for HUVECs </w:t>
      </w:r>
      <w:r w:rsidRPr="00A65412">
        <w:rPr>
          <w:rFonts w:ascii="Book Antiqua" w:hAnsi="Book Antiqua" w:cs="Arial"/>
          <w:i/>
          <w:color w:val="000000" w:themeColor="text1"/>
          <w:sz w:val="24"/>
          <w:szCs w:val="24"/>
        </w:rPr>
        <w:t>in vitro</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&lt;EndNote&gt;&lt;Cite&gt;&lt;Author&gt;DiScipio R.G.&lt;/Author&gt;&lt;Year&gt;2013&lt;/Year&gt;&lt;RecNum&gt;7084&lt;/RecNum&gt;&lt;DisplayText&gt;&lt;style face="superscript"&gt;[91]&lt;/style&gt;&lt;/DisplayText&gt;&lt;record&gt;&lt;rec-number&gt;7084&lt;/rec-number&gt;&lt;foreign-keys&gt;&lt;key app="EN" db-id="de5t5s00wztvzvet529vder2dpsdrt2x9wwr"&gt;7084&lt;/key&gt;&lt;/foreign-keys&gt;&lt;ref-type name="Journal Article"&gt;17&lt;/ref-type&gt;&lt;contributors&gt;&lt;authors&gt;&lt;author&gt;DiScipio R.G., , Khaldoyanidi S.K., Moya-Castro R., and Schraufstatter I.U.&lt;/author&gt;&lt;/authors&gt;&lt;/contributors&gt;&lt;titles&gt;&lt;title&gt;Complement C3a signaling mediates production of angiogenic factors in mesenchymal stem cells&lt;/title&gt;&lt;secondary-title&gt;J. Biomed. Sci. Eng.&lt;/secondary-title&gt;&lt;/titles&gt;&lt;periodical&gt;&lt;full-title&gt;J. Biomed. Sci. Eng.&lt;/full-title&gt;&lt;/periodical&gt;&lt;pages&gt;1-13&lt;/pages&gt;&lt;volume&gt;6&lt;/volume&gt;&lt;dates&gt;&lt;year&gt;2013&lt;/year&gt;&lt;/dates&gt;&lt;urls&gt;&lt;/urls&gt;&lt;electronic-resource-num&gt;10.4236/jbise.2013.68A&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1" w:tooltip="DiScipio R.G., 2013 #7084" w:history="1">
        <w:r w:rsidR="003C0BA6" w:rsidRPr="00A65412">
          <w:rPr>
            <w:rFonts w:ascii="Book Antiqua" w:hAnsi="Book Antiqua" w:cs="Arial"/>
            <w:noProof/>
            <w:color w:val="000000" w:themeColor="text1"/>
            <w:sz w:val="24"/>
            <w:szCs w:val="24"/>
            <w:vertAlign w:val="superscript"/>
          </w:rPr>
          <w:t>91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561E07" w:rsidRPr="00A65412">
        <w:rPr>
          <w:rFonts w:ascii="Book Antiqua" w:hAnsi="Book Antiqua" w:cs="Arial"/>
          <w:color w:val="000000" w:themeColor="text1"/>
          <w:sz w:val="24"/>
          <w:szCs w:val="24"/>
        </w:rPr>
        <w:t xml:space="preserve">. </w:t>
      </w:r>
      <w:r w:rsidR="003005A6" w:rsidRPr="00A65412">
        <w:rPr>
          <w:rFonts w:ascii="Book Antiqua" w:hAnsi="Book Antiqua" w:cs="Arial"/>
          <w:color w:val="000000" w:themeColor="text1"/>
          <w:sz w:val="24"/>
          <w:szCs w:val="24"/>
        </w:rPr>
        <w:t>The increased production of growth factors by MSC stimulated with C3a or C5a was largely due to activation of NF</w:t>
      </w:r>
      <w:r w:rsidR="009866E8" w:rsidRPr="00A65412">
        <w:rPr>
          <w:rFonts w:ascii="Book Antiqua" w:hAnsi="Book Antiqua" w:cs="Arial"/>
          <w:color w:val="000000" w:themeColor="text1"/>
          <w:sz w:val="24"/>
          <w:szCs w:val="24"/>
          <w:lang w:eastAsia="zh-CN"/>
        </w:rPr>
        <w:t>κ</w:t>
      </w:r>
      <w:r w:rsidR="00F64B36" w:rsidRPr="00A65412">
        <w:rPr>
          <w:rFonts w:ascii="Book Antiqua" w:hAnsi="Book Antiqua" w:cs="Arial"/>
          <w:color w:val="000000" w:themeColor="text1"/>
          <w:sz w:val="24"/>
          <w:szCs w:val="24"/>
        </w:rPr>
        <w:t>B</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&lt;EndNote&gt;&lt;Cite&gt;&lt;Author&gt;DiScipio R.G.&lt;/Author&gt;&lt;Year&gt;2013&lt;/Year&gt;&lt;RecNum&gt;7084&lt;/RecNum&gt;&lt;DisplayText&gt;&lt;style face="superscript"&gt;[91]&lt;/style&gt;&lt;/DisplayText&gt;&lt;record&gt;&lt;rec-number&gt;7084&lt;/rec-number&gt;&lt;foreign-keys&gt;&lt;key app="EN" db-id="de5t5s00wztvzvet529vder2dpsdrt2x9wwr"&gt;7084&lt;/key&gt;&lt;/foreign-keys&gt;&lt;ref-type name="Journal Article"&gt;17&lt;/ref-type&gt;&lt;contributors&gt;&lt;authors&gt;&lt;author&gt;DiScipio R.G., , Khaldoyanidi S.K., Moya-Castro R., and Schraufstatter I.U.&lt;/author&gt;&lt;/authors&gt;&lt;/contributors&gt;&lt;titles&gt;&lt;title&gt;Complement C3a signaling mediates production of angiogenic factors in mesenchymal stem cells&lt;/title&gt;&lt;secondary-title&gt;J. Biomed. Sci. Eng.&lt;/secondary-title&gt;&lt;/titles&gt;&lt;periodical&gt;&lt;full-title&gt;J. Biomed. Sci. Eng.&lt;/full-title&gt;&lt;/periodical&gt;&lt;pages&gt;1-13&lt;/pages&gt;&lt;volume&gt;6&lt;/volume&gt;&lt;dates&gt;&lt;year&gt;2013&lt;/year&gt;&lt;/dates&gt;&lt;urls&gt;&lt;/urls&gt;&lt;electronic-resource-num&gt;10.4236/jbise.2013.68A&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1" w:tooltip="DiScipio R.G., 2013 #7084" w:history="1">
        <w:r w:rsidR="003C0BA6" w:rsidRPr="00A65412">
          <w:rPr>
            <w:rFonts w:ascii="Book Antiqua" w:hAnsi="Book Antiqua" w:cs="Arial"/>
            <w:noProof/>
            <w:color w:val="000000" w:themeColor="text1"/>
            <w:sz w:val="24"/>
            <w:szCs w:val="24"/>
            <w:vertAlign w:val="superscript"/>
          </w:rPr>
          <w:t>91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005A6" w:rsidRPr="00A65412">
        <w:rPr>
          <w:rFonts w:ascii="Book Antiqua" w:hAnsi="Book Antiqua" w:cs="Arial"/>
          <w:color w:val="000000" w:themeColor="text1"/>
          <w:sz w:val="24"/>
          <w:szCs w:val="24"/>
        </w:rPr>
        <w:t>, but in contrast to other cell types</w:t>
      </w:r>
      <w:r w:rsidR="000C5BBB" w:rsidRPr="00A65412">
        <w:rPr>
          <w:rFonts w:ascii="Book Antiqua" w:hAnsi="Book Antiqua" w:cs="Arial"/>
          <w:color w:val="000000" w:themeColor="text1"/>
          <w:sz w:val="24"/>
          <w:szCs w:val="24"/>
        </w:rPr>
        <w:t>, in which C3a and C5a cause NF</w:t>
      </w:r>
      <w:r w:rsidR="009866E8" w:rsidRPr="00A65412">
        <w:rPr>
          <w:rFonts w:ascii="Book Antiqua" w:hAnsi="Book Antiqua" w:cs="Arial"/>
          <w:color w:val="000000" w:themeColor="text1"/>
          <w:sz w:val="24"/>
          <w:szCs w:val="24"/>
          <w:lang w:eastAsia="zh-CN"/>
        </w:rPr>
        <w:t>κ</w:t>
      </w:r>
      <w:r w:rsidR="000C5BBB" w:rsidRPr="00A65412">
        <w:rPr>
          <w:rFonts w:ascii="Book Antiqua" w:hAnsi="Book Antiqua" w:cs="Arial"/>
          <w:color w:val="000000" w:themeColor="text1"/>
          <w:sz w:val="24"/>
          <w:szCs w:val="24"/>
        </w:rPr>
        <w:t>B activation</w:t>
      </w:r>
      <w:r w:rsidR="003005A6" w:rsidRPr="00A65412">
        <w:rPr>
          <w:rFonts w:ascii="Book Antiqua" w:hAnsi="Book Antiqua" w:cs="Arial"/>
          <w:color w:val="000000" w:themeColor="text1"/>
          <w:sz w:val="24"/>
          <w:szCs w:val="24"/>
        </w:rPr>
        <w:t xml:space="preserve"> such as monocytes/macrophages</w:t>
      </w:r>
      <w:r w:rsidR="000C5BBB"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&lt;EndNote&gt;&lt;Cite&gt;&lt;Author&gt;Pan&lt;/Author&gt;&lt;Year&gt;1998&lt;/Year&gt;&lt;RecNum&gt;4513&lt;/RecNum&gt;&lt;DisplayText&gt;&lt;style face="superscript"&gt;[164]&lt;/style&gt;&lt;/DisplayText&gt;&lt;record&gt;&lt;rec-number&gt;4513&lt;/rec-number&gt;&lt;foreign-keys&gt;&lt;key app="EN" db-id="de5t5s00wztvzvet529vder2dpsdrt2x9wwr"&gt;4513&lt;/key&gt;&lt;/foreign-keys&gt;&lt;ref-type name="Journal Article"&gt;17&lt;/ref-type&gt;&lt;contributors&gt;&lt;authors&gt;&lt;author&gt;Pan, Z. K.&lt;/author&gt;&lt;/authors&gt;&lt;/contributors&gt;&lt;titles&gt;&lt;title&gt;Anaphylatoxins C5a and C3a induce nuclear factor B activation in human peripheral blood monocytes&lt;/title&gt;&lt;secondary-title&gt;Biochim. Biophys. Acta&lt;/secondary-title&gt;&lt;/titles&gt;&lt;periodical&gt;&lt;full-title&gt;Biochim. Biophys. Acta&lt;/full-title&gt;&lt;/periodical&gt;&lt;pages&gt;90&lt;/pages&gt;&lt;volume&gt;1443&lt;/volume&gt;&lt;dates&gt;&lt;year&gt;1998&lt;/year&gt;&lt;/dates&gt;&lt;urls&gt;&lt;/urls&gt;&lt;/record&gt;&lt;/Cite&gt;&lt;/EndNote&gt;</w:instrText>
      </w:r>
      <w:r w:rsidR="000C5BBB"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4" w:tooltip="Pan, 1998 #4513" w:history="1">
        <w:r w:rsidR="003C0BA6" w:rsidRPr="00A65412">
          <w:rPr>
            <w:rFonts w:ascii="Book Antiqua" w:hAnsi="Book Antiqua" w:cs="Arial"/>
            <w:noProof/>
            <w:color w:val="000000" w:themeColor="text1"/>
            <w:sz w:val="24"/>
            <w:szCs w:val="24"/>
            <w:vertAlign w:val="superscript"/>
          </w:rPr>
          <w:t>164</w:t>
        </w:r>
      </w:hyperlink>
      <w:r w:rsidR="006A4714" w:rsidRPr="00A65412">
        <w:rPr>
          <w:rFonts w:ascii="Book Antiqua" w:hAnsi="Book Antiqua" w:cs="Arial"/>
          <w:noProof/>
          <w:color w:val="000000" w:themeColor="text1"/>
          <w:sz w:val="24"/>
          <w:szCs w:val="24"/>
          <w:vertAlign w:val="superscript"/>
        </w:rPr>
        <w:t>]</w:t>
      </w:r>
      <w:r w:rsidR="000C5BBB" w:rsidRPr="00A65412">
        <w:rPr>
          <w:rFonts w:ascii="Book Antiqua" w:hAnsi="Book Antiqua" w:cs="Arial"/>
          <w:color w:val="000000" w:themeColor="text1"/>
          <w:sz w:val="24"/>
          <w:szCs w:val="24"/>
        </w:rPr>
        <w:fldChar w:fldCharType="end"/>
      </w:r>
      <w:r w:rsidR="003005A6" w:rsidRPr="00A65412">
        <w:rPr>
          <w:rFonts w:ascii="Book Antiqua" w:hAnsi="Book Antiqua" w:cs="Arial"/>
          <w:color w:val="000000" w:themeColor="text1"/>
          <w:sz w:val="24"/>
          <w:szCs w:val="24"/>
        </w:rPr>
        <w:t>, this does not lead to the concomitant release of the inflammatory cytokines TNF</w:t>
      </w:r>
      <w:bookmarkStart w:id="11" w:name="OLE_LINK1"/>
      <w:r w:rsidR="003005A6" w:rsidRPr="00A65412">
        <w:rPr>
          <w:rFonts w:ascii="Book Antiqua" w:hAnsi="Book Antiqua" w:cs="Arial"/>
          <w:color w:val="000000" w:themeColor="text1"/>
          <w:sz w:val="24"/>
          <w:szCs w:val="24"/>
        </w:rPr>
        <w:t>-</w:t>
      </w:r>
      <w:bookmarkEnd w:id="11"/>
      <w:r w:rsidR="009866E8" w:rsidRPr="00A65412">
        <w:rPr>
          <w:rFonts w:ascii="Book Antiqua" w:hAnsi="Book Antiqua" w:cs="Arial"/>
          <w:color w:val="000000" w:themeColor="text1"/>
          <w:sz w:val="24"/>
          <w:szCs w:val="24"/>
          <w:lang w:eastAsia="zh-CN"/>
        </w:rPr>
        <w:t>α</w:t>
      </w:r>
      <w:r w:rsidR="003005A6" w:rsidRPr="00A65412">
        <w:rPr>
          <w:rFonts w:ascii="Book Antiqua" w:hAnsi="Book Antiqua" w:cs="Arial"/>
          <w:color w:val="000000" w:themeColor="text1"/>
          <w:sz w:val="24"/>
          <w:szCs w:val="24"/>
        </w:rPr>
        <w:t xml:space="preserve"> and IL-1</w:t>
      </w:r>
      <w:r w:rsidR="009866E8" w:rsidRPr="00A65412">
        <w:rPr>
          <w:rFonts w:ascii="Book Antiqua" w:hAnsi="Book Antiqua" w:cs="Arial"/>
          <w:color w:val="000000" w:themeColor="text1"/>
          <w:sz w:val="24"/>
          <w:szCs w:val="24"/>
          <w:lang w:eastAsia="zh-CN"/>
        </w:rPr>
        <w:t>β</w:t>
      </w:r>
      <w:r w:rsidR="003005A6" w:rsidRPr="00A65412">
        <w:rPr>
          <w:rFonts w:ascii="Book Antiqua" w:hAnsi="Book Antiqua" w:cs="Arial"/>
          <w:color w:val="000000" w:themeColor="text1"/>
          <w:sz w:val="24"/>
          <w:szCs w:val="24"/>
        </w:rPr>
        <w:t xml:space="preserve">, thus converting a normally inflammatory pathway into one that supports regenerative processes. </w:t>
      </w:r>
      <w:r w:rsidR="001B5255" w:rsidRPr="00A65412">
        <w:rPr>
          <w:rFonts w:ascii="Book Antiqua" w:hAnsi="Book Antiqua" w:cs="Arial"/>
          <w:color w:val="000000" w:themeColor="text1"/>
          <w:sz w:val="24"/>
          <w:szCs w:val="24"/>
        </w:rPr>
        <w:t>For TNF-</w:t>
      </w:r>
      <w:r w:rsidR="009866E8" w:rsidRPr="00A65412">
        <w:rPr>
          <w:rFonts w:ascii="Book Antiqua" w:hAnsi="Book Antiqua" w:cs="Arial"/>
          <w:color w:val="000000" w:themeColor="text1"/>
          <w:sz w:val="24"/>
          <w:szCs w:val="24"/>
          <w:lang w:eastAsia="zh-CN"/>
        </w:rPr>
        <w:t xml:space="preserve">α </w:t>
      </w:r>
      <w:r w:rsidR="001B5255" w:rsidRPr="00A65412">
        <w:rPr>
          <w:rFonts w:ascii="Book Antiqua" w:hAnsi="Book Antiqua" w:cs="Arial"/>
          <w:color w:val="000000" w:themeColor="text1"/>
          <w:sz w:val="24"/>
          <w:szCs w:val="24"/>
        </w:rPr>
        <w:t>this occurs through promot</w:t>
      </w:r>
      <w:r w:rsidR="00E737FB" w:rsidRPr="00A65412">
        <w:rPr>
          <w:rFonts w:ascii="Book Antiqua" w:hAnsi="Book Antiqua" w:cs="Arial"/>
          <w:color w:val="000000" w:themeColor="text1"/>
          <w:sz w:val="24"/>
          <w:szCs w:val="24"/>
        </w:rPr>
        <w:t>e</w:t>
      </w:r>
      <w:r w:rsidR="00F64B36" w:rsidRPr="00A65412">
        <w:rPr>
          <w:rFonts w:ascii="Book Antiqua" w:hAnsi="Book Antiqua" w:cs="Arial"/>
          <w:color w:val="000000" w:themeColor="text1"/>
          <w:sz w:val="24"/>
          <w:szCs w:val="24"/>
        </w:rPr>
        <w:t>r inactivation</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&lt;EndNote&gt;&lt;Cite&gt;&lt;Author&gt;van den Berk L.C.&lt;/Author&gt;&lt;Year&gt;2010&lt;/Year&gt;&lt;RecNum&gt;6316&lt;/RecNum&gt;&lt;DisplayText&gt;&lt;style face="superscript"&gt;[165]&lt;/style&gt;&lt;/DisplayText&gt;&lt;record&gt;&lt;rec-number&gt;6316&lt;/rec-number&gt;&lt;foreign-keys&gt;&lt;key app="EN" db-id="de5t5s00wztvzvet529vder2dpsdrt2x9wwr"&gt;6316&lt;/key&gt;&lt;/foreign-keys&gt;&lt;ref-type name="Journal Article"&gt;17&lt;/ref-type&gt;&lt;contributors&gt;&lt;authors&gt;&lt;author&gt;van den Berk L.C., , Jansen B.J.H, Siebers-Vermeulen K.G., Roelofs H., Figdor C.G., Adema G.J., and Torensma R.&lt;/author&gt;&lt;/authors&gt;&lt;/contributors&gt;&lt;titles&gt;&lt;title&gt;Mesenchymal stem cells respond to TNF but do not produce TNF&lt;/title&gt;&lt;secondary-title&gt;J. Leuk. Biol.&lt;/secondary-title&gt;&lt;/titles&gt;&lt;periodical&gt;&lt;full-title&gt;J. Leuk. Biol.&lt;/full-title&gt;&lt;/periodical&gt;&lt;pages&gt;283-289&lt;/pages&gt;&lt;volume&gt;87&lt;/volume&gt;&lt;dates&gt;&lt;year&gt;2010&lt;/year&gt;&lt;/dates&gt;&lt;isbn&gt;PMID: 19897767&lt;/isbn&gt;&lt;urls&gt;&lt;related-urls&gt;&lt;url&gt;http://www.jleukbio.org/content/87/2/283.abstract &lt;/url&gt;&lt;/related-urls&gt;&lt;/urls&gt;&lt;electronic-resource-num&gt;10.1189/jlb.0709467&lt;/electronic-resource-num&gt;&lt;/record&gt;&lt;/Cite&gt;&lt;/EndNote&gt;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5" w:tooltip="van den Berk L.C., 2010 #6316" w:history="1">
        <w:r w:rsidR="003C0BA6" w:rsidRPr="00A65412">
          <w:rPr>
            <w:rFonts w:ascii="Book Antiqua" w:hAnsi="Book Antiqua" w:cs="Arial"/>
            <w:noProof/>
            <w:color w:val="000000" w:themeColor="text1"/>
            <w:sz w:val="24"/>
            <w:szCs w:val="24"/>
            <w:vertAlign w:val="superscript"/>
          </w:rPr>
          <w:t>165</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1B5255" w:rsidRPr="00A65412">
        <w:rPr>
          <w:rFonts w:ascii="Book Antiqua" w:hAnsi="Book Antiqua" w:cs="Arial"/>
          <w:color w:val="000000" w:themeColor="text1"/>
          <w:sz w:val="24"/>
          <w:szCs w:val="24"/>
        </w:rPr>
        <w:t>, while IL-1</w:t>
      </w:r>
      <w:r w:rsidR="009866E8" w:rsidRPr="00A65412">
        <w:rPr>
          <w:rFonts w:ascii="Book Antiqua" w:hAnsi="Book Antiqua" w:cs="Arial"/>
          <w:color w:val="000000" w:themeColor="text1"/>
          <w:sz w:val="24"/>
          <w:szCs w:val="24"/>
          <w:lang w:eastAsia="zh-CN"/>
        </w:rPr>
        <w:t xml:space="preserve">β </w:t>
      </w:r>
      <w:r w:rsidR="00BF3AEB" w:rsidRPr="00A65412">
        <w:rPr>
          <w:rFonts w:ascii="Book Antiqua" w:hAnsi="Book Antiqua" w:cs="Arial"/>
          <w:color w:val="000000" w:themeColor="text1"/>
          <w:sz w:val="24"/>
          <w:szCs w:val="24"/>
        </w:rPr>
        <w:t xml:space="preserve">production in MSC </w:t>
      </w:r>
      <w:r w:rsidR="001B5255" w:rsidRPr="00A65412">
        <w:rPr>
          <w:rFonts w:ascii="Book Antiqua" w:hAnsi="Book Antiqua" w:cs="Arial"/>
          <w:color w:val="000000" w:themeColor="text1"/>
          <w:sz w:val="24"/>
          <w:szCs w:val="24"/>
        </w:rPr>
        <w:t>appears to be blocked at the level of protein processing</w:t>
      </w:r>
      <w:r w:rsidR="00656D3A" w:rsidRPr="00A65412">
        <w:rPr>
          <w:rFonts w:ascii="Book Antiqua" w:hAnsi="Book Antiqua" w:cs="Arial"/>
          <w:color w:val="000000" w:themeColor="text1"/>
          <w:sz w:val="24"/>
          <w:szCs w:val="24"/>
        </w:rPr>
        <w:t>.</w:t>
      </w:r>
    </w:p>
    <w:p w:rsidR="00656D3A" w:rsidRPr="00A65412" w:rsidRDefault="00F0755A"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We </w:t>
      </w:r>
      <w:r w:rsidR="003B05C1" w:rsidRPr="00A65412">
        <w:rPr>
          <w:rFonts w:ascii="Book Antiqua" w:hAnsi="Book Antiqua" w:cs="Arial"/>
          <w:color w:val="000000" w:themeColor="text1"/>
          <w:sz w:val="24"/>
          <w:szCs w:val="24"/>
        </w:rPr>
        <w:t>propose</w:t>
      </w:r>
      <w:r w:rsidRPr="00A65412">
        <w:rPr>
          <w:rFonts w:ascii="Book Antiqua" w:hAnsi="Book Antiqua" w:cs="Arial"/>
          <w:color w:val="000000" w:themeColor="text1"/>
          <w:sz w:val="24"/>
          <w:szCs w:val="24"/>
        </w:rPr>
        <w:t xml:space="preserve"> that C3a and C5a play a physiological role in MSC-dependent tissue repair by recruiting MSC to an area of tissue injury, by increasing MSC survival under challenging conditions, and by increasing the production of trophic, angiogenic and anti-inflammatory factors by these cells. It is </w:t>
      </w:r>
      <w:r w:rsidR="003B05C1" w:rsidRPr="00A65412">
        <w:rPr>
          <w:rFonts w:ascii="Book Antiqua" w:hAnsi="Book Antiqua" w:cs="Arial"/>
          <w:color w:val="000000" w:themeColor="text1"/>
          <w:sz w:val="24"/>
          <w:szCs w:val="24"/>
        </w:rPr>
        <w:t xml:space="preserve">also </w:t>
      </w:r>
      <w:r w:rsidR="00E737FB" w:rsidRPr="00A65412">
        <w:rPr>
          <w:rFonts w:ascii="Book Antiqua" w:hAnsi="Book Antiqua" w:cs="Arial"/>
          <w:color w:val="000000" w:themeColor="text1"/>
          <w:sz w:val="24"/>
          <w:szCs w:val="24"/>
        </w:rPr>
        <w:t>suggest</w:t>
      </w:r>
      <w:r w:rsidRPr="00A65412">
        <w:rPr>
          <w:rFonts w:ascii="Book Antiqua" w:hAnsi="Book Antiqua" w:cs="Arial"/>
          <w:color w:val="000000" w:themeColor="text1"/>
          <w:sz w:val="24"/>
          <w:szCs w:val="24"/>
        </w:rPr>
        <w:t xml:space="preserve">ed that </w:t>
      </w:r>
      <w:r w:rsidR="009866E8" w:rsidRPr="00A65412">
        <w:rPr>
          <w:rFonts w:ascii="Book Antiqua" w:hAnsi="Book Antiqua" w:cs="Arial"/>
          <w:color w:val="000000" w:themeColor="text1"/>
          <w:sz w:val="24"/>
          <w:szCs w:val="24"/>
        </w:rPr>
        <w:t>pretreatment of MSC with C3a, -</w:t>
      </w:r>
      <w:r w:rsidRPr="00A65412">
        <w:rPr>
          <w:rFonts w:ascii="Book Antiqua" w:hAnsi="Book Antiqua" w:cs="Arial"/>
          <w:color w:val="000000" w:themeColor="text1"/>
          <w:sz w:val="24"/>
          <w:szCs w:val="24"/>
        </w:rPr>
        <w:t xml:space="preserve">C5a is considered too inflammatory - prior to transplantation </w:t>
      </w:r>
      <w:r w:rsidR="005B502D" w:rsidRPr="00A65412">
        <w:rPr>
          <w:rFonts w:ascii="Book Antiqua" w:hAnsi="Book Antiqua" w:cs="Arial"/>
          <w:color w:val="000000" w:themeColor="text1"/>
          <w:sz w:val="24"/>
          <w:szCs w:val="24"/>
        </w:rPr>
        <w:t>may</w:t>
      </w:r>
      <w:r w:rsidRPr="00A65412">
        <w:rPr>
          <w:rFonts w:ascii="Book Antiqua" w:hAnsi="Book Antiqua" w:cs="Arial"/>
          <w:color w:val="000000" w:themeColor="text1"/>
          <w:sz w:val="24"/>
          <w:szCs w:val="24"/>
        </w:rPr>
        <w:t xml:space="preserve"> increase the repair capacity of MSC by augmenting the ability of the MSC to survive in an area of tissue damage and by inducing increased production of angiogenic and anti-inflammatory factors.</w:t>
      </w:r>
    </w:p>
    <w:p w:rsidR="00D46728" w:rsidRPr="00A65412" w:rsidRDefault="00D46728"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In addition, it has also been reported that complement C1q is a chemoattractant f</w:t>
      </w:r>
      <w:r w:rsidR="00F64B36" w:rsidRPr="00A65412">
        <w:rPr>
          <w:rFonts w:ascii="Book Antiqua" w:hAnsi="Book Antiqua" w:cs="Arial"/>
          <w:color w:val="000000" w:themeColor="text1"/>
          <w:sz w:val="24"/>
          <w:szCs w:val="24"/>
        </w:rPr>
        <w:t>or MSC</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&lt;EndNote&gt;&lt;Cite&gt;&lt;Author&gt;Qiu Y.&lt;/Author&gt;&lt;Year&gt;2012&lt;/Year&gt;&lt;RecNum&gt;7263&lt;/RecNum&gt;&lt;DisplayText&gt;&lt;style face="superscript"&gt;[166]&lt;/style&gt;&lt;/DisplayText&gt;&lt;record&gt;&lt;rec-number&gt;7263&lt;/rec-number&gt;&lt;foreign-keys&gt;&lt;key app="EN" db-id="de5t5s00wztvzvet529vder2dpsdrt2x9wwr"&gt;7263&lt;/key&gt;&lt;/foreign-keys&gt;&lt;ref-type name="Journal Article"&gt;17&lt;/ref-type&gt;&lt;contributors&gt;&lt;authors&gt;&lt;author&gt;Qiu Y., , Marquez-Curtis LA, and Janowska-Wieczorek A.&lt;/author&gt;&lt;/authors&gt;&lt;/contributors&gt;&lt;titles&gt;&lt;title&gt;Mesenchymal stromal cells derived from umbilical cord blood migrate in response to complement C1q&lt;/title&gt;&lt;secondary-title&gt;Cytotherapy&lt;/secondary-title&gt;&lt;/titles&gt;&lt;periodical&gt;&lt;full-title&gt;Cytotherapy&lt;/full-title&gt;&lt;/periodical&gt;&lt;pages&gt;285-295&lt;/pages&gt;&lt;volume&gt;14&lt;/volume&gt;&lt;dates&gt;&lt;year&gt;2012&lt;/year&gt;&lt;/dates&gt;&lt;urls&gt;&lt;/urls&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6" w:tooltip="Qiu Y., 2012 #7263" w:history="1">
        <w:r w:rsidR="003C0BA6" w:rsidRPr="00A65412">
          <w:rPr>
            <w:rFonts w:ascii="Book Antiqua" w:hAnsi="Book Antiqua" w:cs="Arial"/>
            <w:noProof/>
            <w:color w:val="000000" w:themeColor="text1"/>
            <w:sz w:val="24"/>
            <w:szCs w:val="24"/>
            <w:vertAlign w:val="superscript"/>
          </w:rPr>
          <w:t>166</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w:t>
      </w:r>
    </w:p>
    <w:p w:rsidR="0074715F" w:rsidRPr="00A65412" w:rsidRDefault="0074715F"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It is also worth mentioning that C3a and C5a cause prolonged activation of the ERK</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1" w:tooltip="Schraufstatter I.U, 2009 #5581" w:history="1">
        <w:r w:rsidR="003C0BA6" w:rsidRPr="00A65412">
          <w:rPr>
            <w:rFonts w:ascii="Book Antiqua" w:hAnsi="Book Antiqua" w:cs="Arial"/>
            <w:noProof/>
            <w:color w:val="000000" w:themeColor="text1"/>
            <w:sz w:val="24"/>
            <w:szCs w:val="24"/>
            <w:vertAlign w:val="superscript"/>
          </w:rPr>
          <w:t>61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Akt</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1" w:tooltip="Schraufstatter I.U, 2009 #5581" w:history="1">
        <w:r w:rsidR="003C0BA6" w:rsidRPr="00A65412">
          <w:rPr>
            <w:rFonts w:ascii="Book Antiqua" w:hAnsi="Book Antiqua" w:cs="Arial"/>
            <w:noProof/>
            <w:color w:val="000000" w:themeColor="text1"/>
            <w:sz w:val="24"/>
            <w:szCs w:val="24"/>
            <w:vertAlign w:val="superscript"/>
          </w:rPr>
          <w:t>61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w:t>
      </w:r>
      <w:r w:rsidR="009866E8" w:rsidRPr="00A65412">
        <w:rPr>
          <w:rFonts w:ascii="Book Antiqua" w:hAnsi="Book Antiqua" w:cs="Arial"/>
          <w:color w:val="000000" w:themeColor="text1"/>
          <w:sz w:val="24"/>
          <w:szCs w:val="24"/>
        </w:rPr>
        <w:t>NF</w:t>
      </w:r>
      <w:r w:rsidR="009866E8" w:rsidRPr="00A65412">
        <w:rPr>
          <w:rFonts w:ascii="Book Antiqua" w:hAnsi="Book Antiqua" w:cs="Arial"/>
          <w:color w:val="000000" w:themeColor="text1"/>
          <w:sz w:val="24"/>
          <w:szCs w:val="24"/>
          <w:lang w:eastAsia="zh-CN"/>
        </w:rPr>
        <w:t>κ</w:t>
      </w:r>
      <w:r w:rsidR="009866E8" w:rsidRPr="00A65412">
        <w:rPr>
          <w:rFonts w:ascii="Book Antiqua" w:hAnsi="Book Antiqua" w:cs="Arial"/>
          <w:color w:val="000000" w:themeColor="text1"/>
          <w:sz w:val="24"/>
          <w:szCs w:val="24"/>
        </w:rPr>
        <w:t>B</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&lt;EndNote&gt;&lt;Cite&gt;&lt;Author&gt;DiScipio R.G.&lt;/Author&gt;&lt;Year&gt;2013&lt;/Year&gt;&lt;RecNum&gt;7084&lt;/RecNum&gt;&lt;DisplayText&gt;&lt;style face="superscript"&gt;[91]&lt;/style&gt;&lt;/DisplayText&gt;&lt;record&gt;&lt;rec-number&gt;7084&lt;/rec-number&gt;&lt;foreign-keys&gt;&lt;key app="EN" db-id="de5t5s00wztvzvet529vder2dpsdrt2x9wwr"&gt;7084&lt;/key&gt;&lt;/foreign-keys&gt;&lt;ref-type name="Journal Article"&gt;17&lt;/ref-type&gt;&lt;contributors&gt;&lt;authors&gt;&lt;author&gt;DiScipio R.G., , Khaldoyanidi S.K., Moya-Castro R., and Schraufstatter I.U.&lt;/author&gt;&lt;/authors&gt;&lt;/contributors&gt;&lt;titles&gt;&lt;title&gt;Complement C3a signaling mediates production of angiogenic factors in mesenchymal stem cells&lt;/title&gt;&lt;secondary-title&gt;J. Biomed. Sci. Eng.&lt;/secondary-title&gt;&lt;/titles&gt;&lt;periodical&gt;&lt;full-title&gt;J. Biomed. Sci. Eng.&lt;/full-title&gt;&lt;/periodical&gt;&lt;pages&gt;1-13&lt;/pages&gt;&lt;volume&gt;6&lt;/volume&gt;&lt;dates&gt;&lt;year&gt;2013&lt;/year&gt;&lt;/dates&gt;&lt;urls&gt;&lt;/urls&gt;&lt;electronic-resource-num&gt;10.4236/jbise.2013.68A&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1" w:tooltip="DiScipio R.G., 2013 #7084" w:history="1">
        <w:r w:rsidR="003C0BA6" w:rsidRPr="00A65412">
          <w:rPr>
            <w:rFonts w:ascii="Book Antiqua" w:hAnsi="Book Antiqua" w:cs="Arial"/>
            <w:noProof/>
            <w:color w:val="000000" w:themeColor="text1"/>
            <w:sz w:val="24"/>
            <w:szCs w:val="24"/>
            <w:vertAlign w:val="superscript"/>
          </w:rPr>
          <w:t>91</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and Stat3</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&lt;EndNote&gt;&lt;Cite&gt;&lt;Author&gt;Cai K.&lt;/Author&gt;&lt;Year&gt;2014&lt;/Year&gt;&lt;RecNum&gt;7286&lt;/RecNum&gt;&lt;DisplayText&gt;&lt;style face="superscript"&gt;[167]&lt;/style&gt;&lt;/DisplayText&gt;&lt;record&gt;&lt;rec-number&gt;7286&lt;/rec-number&gt;&lt;foreign-keys&gt;&lt;key app="EN" db-id="de5t5s00wztvzvet529vder2dpsdrt2x9wwr"&gt;7286&lt;/key&gt;&lt;/foreign-keys&gt;&lt;ref-type name="Journal Article"&gt;17&lt;/ref-type&gt;&lt;contributors&gt;&lt;authors&gt;&lt;author&gt;Cai K., , Wan Y., Wang Z., Wang Y., Zhao X., and Bao X.&lt;/author&gt;&lt;/authors&gt;&lt;/contributors&gt;&lt;titles&gt;&lt;title&gt;C5a promotes the proliferation of human nasopharyngeal carcinoma cells through PCAF-mediated STAT3 acetylation&lt;/title&gt;&lt;secondary-title&gt;Oncol. Rep.&lt;/secondary-title&gt;&lt;/titles&gt;&lt;periodical&gt;&lt;full-title&gt;Oncol. Rep.&lt;/full-title&gt;&lt;/periodical&gt;&lt;pages&gt;2260-2266&lt;/pages&gt;&lt;volume&gt;32&lt;/volume&gt;&lt;dates&gt;&lt;year&gt;2014&lt;/year&gt;&lt;/dates&gt;&lt;isbn&gt;PMID: 25174320&lt;/isbn&gt;&lt;urls&gt;&lt;/urls&gt;&lt;electronic-resource-num&gt;10.3892/or.2014.3420&lt;/electronic-resource-num&gt;&lt;/record&gt;&lt;/Cite&gt;&lt;/EndNote&gt;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7" w:tooltip="Cai K., 2014 #7286" w:history="1">
        <w:r w:rsidR="003C0BA6" w:rsidRPr="00A65412">
          <w:rPr>
            <w:rFonts w:ascii="Book Antiqua" w:hAnsi="Book Antiqua" w:cs="Arial"/>
            <w:noProof/>
            <w:color w:val="000000" w:themeColor="text1"/>
            <w:sz w:val="24"/>
            <w:szCs w:val="24"/>
            <w:vertAlign w:val="superscript"/>
          </w:rPr>
          <w:t>167</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pathways in MSC and other stem cells, which are the same pathways</w:t>
      </w:r>
      <w:r w:rsidR="00056980" w:rsidRPr="00A65412">
        <w:rPr>
          <w:rFonts w:ascii="Book Antiqua" w:hAnsi="Book Antiqua" w:cs="Arial"/>
          <w:color w:val="000000" w:themeColor="text1"/>
          <w:sz w:val="24"/>
          <w:szCs w:val="24"/>
        </w:rPr>
        <w:t xml:space="preserve"> that are activated by bFGF albeit with differing routes of activation, and it will remain to be seen whether C3a or C5a have a similar effect as bFGF in maintaining stem cells in the undifferentiated state</w:t>
      </w:r>
      <w:r w:rsidR="002D4536" w:rsidRPr="00A65412">
        <w:rPr>
          <w:rFonts w:ascii="Book Antiqua" w:hAnsi="Book Antiqua" w:cs="Arial"/>
          <w:color w:val="000000" w:themeColor="text1"/>
          <w:sz w:val="24"/>
          <w:szCs w:val="24"/>
        </w:rPr>
        <w:t xml:space="preserve"> as ha</w:t>
      </w:r>
      <w:r w:rsidR="00F64B36" w:rsidRPr="00A65412">
        <w:rPr>
          <w:rFonts w:ascii="Book Antiqua" w:hAnsi="Book Antiqua" w:cs="Arial"/>
          <w:color w:val="000000" w:themeColor="text1"/>
          <w:sz w:val="24"/>
          <w:szCs w:val="24"/>
        </w:rPr>
        <w:t>s been suggested for C5a in ESC</w:t>
      </w:r>
      <w:r w:rsidR="002D4536"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&lt;EndNote&gt;&lt;Cite&gt;&lt;Author&gt;Hawksworth O.A.&lt;/Author&gt;&lt;Year&gt;2014 Epub&lt;/Year&gt;&lt;RecNum&gt;7252&lt;/RecNum&gt;&lt;DisplayText&gt;&lt;style face="superscript"&gt;[168]&lt;/style&gt;&lt;/DisplayText&gt;&lt;record&gt;&lt;rec-number&gt;7252&lt;/rec-number&gt;&lt;foreign-keys&gt;&lt;key app="EN" db-id="de5t5s00wztvzvet529vder2dpsdrt2x9wwr"&gt;7252&lt;/key&gt;&lt;/foreign-keys&gt;&lt;ref-type name="Journal Article"&gt;17&lt;/ref-type&gt;&lt;contributors&gt;&lt;authors&gt;&lt;author&gt;Hawksworth O.A., , Coulthard L.G., Taylor S.M., Wolvetang E.J., and Woodruff T.M.&lt;/author&gt;&lt;/authors&gt;&lt;/contributors&gt;&lt;titles&gt;&lt;title&gt;Complement C5a promotes human embryonic stem cell pluripotency in the absence of FGF2&lt;/title&gt;&lt;secondary-title&gt;Stem Cells&lt;/secondary-title&gt;&lt;/titles&gt;&lt;periodical&gt;&lt;full-title&gt;Stem Cells&lt;/full-title&gt;&lt;/periodical&gt;&lt;pages&gt;n/a-n/a&lt;/pages&gt;&lt;keywords&gt;&lt;keyword&gt;Complement C5a&lt;/keyword&gt;&lt;keyword&gt;human embryonic stem cells&lt;/keyword&gt;&lt;keyword&gt;human induced pluripotent stem cells&lt;/keyword&gt;&lt;keyword&gt;pluripotency&lt;/keyword&gt;&lt;keyword&gt;cell survival&lt;/keyword&gt;&lt;keyword&gt;FGF2&lt;/keyword&gt;&lt;/keywords&gt;&lt;dates&gt;&lt;year&gt;2014 Epub&lt;/year&gt;&lt;/dates&gt;&lt;isbn&gt;PMID: 25132103&lt;/isbn&gt;&lt;urls&gt;&lt;related-urls&gt;&lt;url&gt;http://dx.doi.org/10.1002/stem.1801&lt;/url&gt;&lt;/related-urls&gt;&lt;/urls&gt;&lt;electronic-resource-num&gt;10.1002/stem.1801&lt;/electronic-resource-num&gt;&lt;/record&gt;&lt;/Cite&gt;&lt;/EndNote&gt;</w:instrText>
      </w:r>
      <w:r w:rsidR="002D4536"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8" w:tooltip="Hawksworth O.A., 2014 Epub #7252" w:history="1">
        <w:r w:rsidR="003C0BA6" w:rsidRPr="00A65412">
          <w:rPr>
            <w:rFonts w:ascii="Book Antiqua" w:hAnsi="Book Antiqua" w:cs="Arial"/>
            <w:noProof/>
            <w:color w:val="000000" w:themeColor="text1"/>
            <w:sz w:val="24"/>
            <w:szCs w:val="24"/>
            <w:vertAlign w:val="superscript"/>
          </w:rPr>
          <w:t>168</w:t>
        </w:r>
      </w:hyperlink>
      <w:r w:rsidR="006A4714" w:rsidRPr="00A65412">
        <w:rPr>
          <w:rFonts w:ascii="Book Antiqua" w:hAnsi="Book Antiqua" w:cs="Arial"/>
          <w:noProof/>
          <w:color w:val="000000" w:themeColor="text1"/>
          <w:sz w:val="24"/>
          <w:szCs w:val="24"/>
          <w:vertAlign w:val="superscript"/>
        </w:rPr>
        <w:t>]</w:t>
      </w:r>
      <w:r w:rsidR="002D4536" w:rsidRPr="00A65412">
        <w:rPr>
          <w:rFonts w:ascii="Book Antiqua" w:hAnsi="Book Antiqua" w:cs="Arial"/>
          <w:color w:val="000000" w:themeColor="text1"/>
          <w:sz w:val="24"/>
          <w:szCs w:val="24"/>
        </w:rPr>
        <w:fldChar w:fldCharType="end"/>
      </w:r>
      <w:r w:rsidR="00056980" w:rsidRPr="00A65412">
        <w:rPr>
          <w:rFonts w:ascii="Book Antiqua" w:hAnsi="Book Antiqua" w:cs="Arial"/>
          <w:color w:val="000000" w:themeColor="text1"/>
          <w:sz w:val="24"/>
          <w:szCs w:val="24"/>
        </w:rPr>
        <w:t>.</w:t>
      </w:r>
    </w:p>
    <w:p w:rsidR="000A21BF" w:rsidRPr="00A65412" w:rsidRDefault="008C5B93"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MSC are not the only mesenchymal cells </w:t>
      </w:r>
      <w:r w:rsidR="00F36DBE" w:rsidRPr="00A65412">
        <w:rPr>
          <w:rFonts w:ascii="Book Antiqua" w:hAnsi="Book Antiqua" w:cs="Arial"/>
          <w:color w:val="000000" w:themeColor="text1"/>
          <w:sz w:val="24"/>
          <w:szCs w:val="24"/>
        </w:rPr>
        <w:t xml:space="preserve">expressing complement components and </w:t>
      </w:r>
      <w:r w:rsidRPr="00A65412">
        <w:rPr>
          <w:rFonts w:ascii="Book Antiqua" w:hAnsi="Book Antiqua" w:cs="Arial"/>
          <w:color w:val="000000" w:themeColor="text1"/>
          <w:sz w:val="24"/>
          <w:szCs w:val="24"/>
        </w:rPr>
        <w:t xml:space="preserve">responding to complement activation. </w:t>
      </w:r>
      <w:r w:rsidR="00F36DBE" w:rsidRPr="00A65412">
        <w:rPr>
          <w:rFonts w:ascii="Book Antiqua" w:hAnsi="Book Antiqua" w:cs="Arial"/>
          <w:color w:val="000000" w:themeColor="text1"/>
          <w:sz w:val="24"/>
          <w:szCs w:val="24"/>
        </w:rPr>
        <w:t xml:space="preserve">Myoblasts express the complement components of both </w:t>
      </w:r>
      <w:r w:rsidR="00F36DBE" w:rsidRPr="00A65412">
        <w:rPr>
          <w:rFonts w:ascii="Book Antiqua" w:hAnsi="Book Antiqua" w:cs="Arial"/>
          <w:color w:val="000000" w:themeColor="text1"/>
          <w:sz w:val="24"/>
          <w:szCs w:val="24"/>
        </w:rPr>
        <w:lastRenderedPageBreak/>
        <w:t>the alternative and classical pathways (C1q, C1r, C1s, C2, C3, C</w:t>
      </w:r>
      <w:r w:rsidR="00F64B36" w:rsidRPr="00A65412">
        <w:rPr>
          <w:rFonts w:ascii="Book Antiqua" w:hAnsi="Book Antiqua" w:cs="Arial"/>
          <w:color w:val="000000" w:themeColor="text1"/>
          <w:sz w:val="24"/>
          <w:szCs w:val="24"/>
        </w:rPr>
        <w:t>4, factor B, factor H, factor I</w:t>
      </w:r>
      <w:r w:rsidR="003662F5" w:rsidRPr="00A65412">
        <w:rPr>
          <w:rFonts w:ascii="Book Antiqua" w:hAnsi="Book Antiqua" w:cs="Arial"/>
          <w:color w:val="000000" w:themeColor="text1"/>
          <w:sz w:val="24"/>
          <w:szCs w:val="24"/>
        </w:rPr>
        <w:fldChar w:fldCharType="begin">
          <w:fldData xml:space="preserve">PEVuZE5vdGU+PENpdGU+PEF1dGhvcj5MZWdvZWRlYyBKLjwvQXV0aG9yPjxZZWFyPjE5OTU8L1ll
YXI+PFJlY051bT43Mjk4PC9SZWNOdW0+PERpc3BsYXlUZXh0PjxzdHlsZSBmYWNlPSJzdXBlcnNj
cmlwdCI+WzE2OSwgMTcwXTwvc3R5bGU+PC9EaXNwbGF5VGV4dD48cmVjb3JkPjxyZWMtbnVtYmVy
PjcyOTg8L3JlYy1udW1iZXI+PGZvcmVpZ24ta2V5cz48a2V5IGFwcD0iRU4iIGRiLWlkPSJkZTV0
NXMwMHd6dHZ6dmV0NTI5dmRlcjJkcHNkcnQyeDl3d3IiPjcyOTg8L2tleT48L2ZvcmVpZ24ta2V5
cz48cmVmLXR5cGUgbmFtZT0iSm91cm5hbCBBcnRpY2xlIj4xNzwvcmVmLXR5cGU+PGNvbnRyaWJ1
dG9ycz48YXV0aG9ycz48YXV0aG9yPkxlZ29lZGVjIEouLCAsIEdhc3F1ZSBQLiwgSmVhbm5lIEou
Ri4sIGFuZCBGb250YWluZSBNLjwvYXV0aG9yPjwvYXV0aG9ycz48L2NvbnRyaWJ1dG9ycz48dGl0
bGVzPjx0aXRsZT5FeHByZXNzaW9uIG9mIHRoZSBjb21wbGVtZW50IGFsdGVybmF0aXZlIHBhdGh3
YXkgYnkgaHVtYW4gbXlvYmxhc3RzIGluIHZpdHJvOiBCaW9zeW50aGVzaXMgb2YgQzMsIGZhY3Rv
ciBCLCBmYWN0b3IgSCBhbmQgZmFjdG9yIEk8L3RpdGxlPjxzZWNvbmRhcnktdGl0bGU+RXVyLiBK
LiBJbW11bm9sLjwvc2Vjb25kYXJ5LXRpdGxlPjwvdGl0bGVzPjxwZXJpb2RpY2FsPjxmdWxsLXRp
dGxlPkV1ci4gSi4gSW1tdW5vbC48L2Z1bGwtdGl0bGU+PC9wZXJpb2RpY2FsPjxwYWdlcz4zNDYw
LTM0NjY8L3BhZ2VzPjx2b2x1bWU+MjU8L3ZvbHVtZT48a2V5d29yZHM+PGtleXdvcmQ+U2tlbGV0
YWwgbXVzY2xlPC9rZXl3b3JkPjxrZXl3b3JkPkluZmxhbW1hdGlvbjwva2V5d29yZD48a2V5d29y
ZD5Qb2x5bXlvc2l0aXM8L2tleXdvcmQ+PGtleXdvcmQ+TXlhc3RoZW5pYSBncmF2aXM8L2tleXdv
cmQ+PC9rZXl3b3Jkcz48ZGF0ZXM+PHllYXI+MTk5NTwveWVhcj48L2RhdGVzPjxpc2JuPlBNSUQ6
IDg1NjYwMzg8L2lzYm4+PHVybHM+PHJlbGF0ZWQtdXJscz48dXJsPmh0dHA6Ly9keC5kb2kub3Jn
LzEwLjEwMDIvZWppLjE4MzAyNTEyMzg8L3VybD48L3JlbGF0ZWQtdXJscz48L3VybHM+PGVsZWN0
cm9uaWMtcmVzb3VyY2UtbnVtPjEwLjEwMDIvZWppLjE4MzAyNTEyMzg8L2VsZWN0cm9uaWMtcmVz
b3VyY2UtbnVtPjwvcmVjb3JkPjwvQ2l0ZT48Q2l0ZT48QXV0aG9yPkxlZ29lZGVjIEouPC9BdXRo
b3I+PFllYXI+MTk5NzwvWWVhcj48UmVjTnVtPjcyOTc8L1JlY051bT48cmVjb3JkPjxyZWMtbnVt
YmVyPjcyOTc8L3JlYy1udW1iZXI+PGZvcmVpZ24ta2V5cz48a2V5IGFwcD0iRU4iIGRiLWlkPSJk
ZTV0NXMwMHd6dHZ6dmV0NTI5dmRlcjJkcHNkcnQyeDl3d3IiPjcyOTc8L2tleT48L2ZvcmVpZ24t
a2V5cz48cmVmLXR5cGUgbmFtZT0iSm91cm5hbCBBcnRpY2xlIj4xNzwvcmVmLXR5cGU+PGNvbnRy
aWJ1dG9ycz48YXV0aG9ycz48YXV0aG9yPkxlZ29lZGVjIEouLCAsIEdhc3F1ZSBQLiwgSmVhbm5l
IEouRi4sIFNjb3R0ZSBNLiwgYW5kIEZvbnRhaW5lIE0uPC9hdXRob3I+PC9hdXRob3JzPjwvY29u
dHJpYnV0b3JzPjx0aXRsZXM+PHRpdGxlPkNvbXBsZW1lbnQgY2xhc3NpY2FsIHBhdGh3YXkgZXhw
cmVzc2lvbiBieSBodW1hbiBza2VsZXRhbCBteW9ibGFzdHMgaW4gdml0cm88L3RpdGxlPjxzZWNv
bmRhcnktdGl0bGU+TW9sLiBJbW11bm9sLjwvc2Vjb25kYXJ5LXRpdGxlPjwvdGl0bGVzPjxwZXJp
b2RpY2FsPjxmdWxsLXRpdGxlPk1vbC4gSW1tdW5vbC48L2Z1bGwtdGl0bGU+PC9wZXJpb2RpY2Fs
PjxwYWdlcz43MzUtNzQxPC9wYWdlcz48dm9sdW1lPjM0PC92b2x1bWU+PGtleXdvcmRzPjxrZXl3
b3JkPnNrZWxldGFsIG11c2NsZTwva2V5d29yZD48a2V5d29yZD5pbmZsYW1tYXRpb248L2tleXdv
cmQ+PGtleXdvcmQ+bXlvYmxhc3Q8L2tleXdvcmQ+PC9rZXl3b3Jkcz48ZGF0ZXM+PHllYXI+MTk5
NzwveWVhcj48L2RhdGVzPjxpc2JuPlBNSUQ6IDk0MzAyMDE8L2lzYm4+PHVybHM+PHJlbGF0ZWQt
dXJscz48dXJsPmh0dHA6Ly93d3cuc2NpZW5jZWRpcmVjdC5jb20vc2NpZW5jZS9hcnRpY2xlL3Bp
aS9TMDE2MTU4OTA5NzAwMDkzWDwvdXJsPjwvcmVsYXRlZC11cmxzPjwvdXJscz48ZWxlY3Ryb25p
Yy1yZXNvdXJjZS1udW0+MTAuMTAxNi9TMDE2MS01ODkwKDk3KTAwMDkzLVg8L2VsZWN0cm9uaWMt
cmVzb3VyY2UtbnVtPjwvcmVjb3JkPjwvQ2l0ZT48L0VuZE5vdGU+AG==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PEVuZE5vdGU+PENpdGU+PEF1dGhvcj5MZWdvZWRlYyBKLjwvQXV0aG9yPjxZZWFyPjE5OTU8L1ll
YXI+PFJlY051bT43Mjk4PC9SZWNOdW0+PERpc3BsYXlUZXh0PjxzdHlsZSBmYWNlPSJzdXBlcnNj
cmlwdCI+WzE2OSwgMTcwXTwvc3R5bGU+PC9EaXNwbGF5VGV4dD48cmVjb3JkPjxyZWMtbnVtYmVy
PjcyOTg8L3JlYy1udW1iZXI+PGZvcmVpZ24ta2V5cz48a2V5IGFwcD0iRU4iIGRiLWlkPSJkZTV0
NXMwMHd6dHZ6dmV0NTI5dmRlcjJkcHNkcnQyeDl3d3IiPjcyOTg8L2tleT48L2ZvcmVpZ24ta2V5
cz48cmVmLXR5cGUgbmFtZT0iSm91cm5hbCBBcnRpY2xlIj4xNzwvcmVmLXR5cGU+PGNvbnRyaWJ1
dG9ycz48YXV0aG9ycz48YXV0aG9yPkxlZ29lZGVjIEouLCAsIEdhc3F1ZSBQLiwgSmVhbm5lIEou
Ri4sIGFuZCBGb250YWluZSBNLjwvYXV0aG9yPjwvYXV0aG9ycz48L2NvbnRyaWJ1dG9ycz48dGl0
bGVzPjx0aXRsZT5FeHByZXNzaW9uIG9mIHRoZSBjb21wbGVtZW50IGFsdGVybmF0aXZlIHBhdGh3
YXkgYnkgaHVtYW4gbXlvYmxhc3RzIGluIHZpdHJvOiBCaW9zeW50aGVzaXMgb2YgQzMsIGZhY3Rv
ciBCLCBmYWN0b3IgSCBhbmQgZmFjdG9yIEk8L3RpdGxlPjxzZWNvbmRhcnktdGl0bGU+RXVyLiBK
LiBJbW11bm9sLjwvc2Vjb25kYXJ5LXRpdGxlPjwvdGl0bGVzPjxwZXJpb2RpY2FsPjxmdWxsLXRp
dGxlPkV1ci4gSi4gSW1tdW5vbC48L2Z1bGwtdGl0bGU+PC9wZXJpb2RpY2FsPjxwYWdlcz4zNDYw
LTM0NjY8L3BhZ2VzPjx2b2x1bWU+MjU8L3ZvbHVtZT48a2V5d29yZHM+PGtleXdvcmQ+U2tlbGV0
YWwgbXVzY2xlPC9rZXl3b3JkPjxrZXl3b3JkPkluZmxhbW1hdGlvbjwva2V5d29yZD48a2V5d29y
ZD5Qb2x5bXlvc2l0aXM8L2tleXdvcmQ+PGtleXdvcmQ+TXlhc3RoZW5pYSBncmF2aXM8L2tleXdv
cmQ+PC9rZXl3b3Jkcz48ZGF0ZXM+PHllYXI+MTk5NTwveWVhcj48L2RhdGVzPjxpc2JuPlBNSUQ6
IDg1NjYwMzg8L2lzYm4+PHVybHM+PHJlbGF0ZWQtdXJscz48dXJsPmh0dHA6Ly9keC5kb2kub3Jn
LzEwLjEwMDIvZWppLjE4MzAyNTEyMzg8L3VybD48L3JlbGF0ZWQtdXJscz48L3VybHM+PGVsZWN0
cm9uaWMtcmVzb3VyY2UtbnVtPjEwLjEwMDIvZWppLjE4MzAyNTEyMzg8L2VsZWN0cm9uaWMtcmVz
b3VyY2UtbnVtPjwvcmVjb3JkPjwvQ2l0ZT48Q2l0ZT48QXV0aG9yPkxlZ29lZGVjIEouPC9BdXRo
b3I+PFllYXI+MTk5NzwvWWVhcj48UmVjTnVtPjcyOTc8L1JlY051bT48cmVjb3JkPjxyZWMtbnVt
YmVyPjcyOTc8L3JlYy1udW1iZXI+PGZvcmVpZ24ta2V5cz48a2V5IGFwcD0iRU4iIGRiLWlkPSJk
ZTV0NXMwMHd6dHZ6dmV0NTI5dmRlcjJkcHNkcnQyeDl3d3IiPjcyOTc8L2tleT48L2ZvcmVpZ24t
a2V5cz48cmVmLXR5cGUgbmFtZT0iSm91cm5hbCBBcnRpY2xlIj4xNzwvcmVmLXR5cGU+PGNvbnRy
aWJ1dG9ycz48YXV0aG9ycz48YXV0aG9yPkxlZ29lZGVjIEouLCAsIEdhc3F1ZSBQLiwgSmVhbm5l
IEouRi4sIFNjb3R0ZSBNLiwgYW5kIEZvbnRhaW5lIE0uPC9hdXRob3I+PC9hdXRob3JzPjwvY29u
dHJpYnV0b3JzPjx0aXRsZXM+PHRpdGxlPkNvbXBsZW1lbnQgY2xhc3NpY2FsIHBhdGh3YXkgZXhw
cmVzc2lvbiBieSBodW1hbiBza2VsZXRhbCBteW9ibGFzdHMgaW4gdml0cm88L3RpdGxlPjxzZWNv
bmRhcnktdGl0bGU+TW9sLiBJbW11bm9sLjwvc2Vjb25kYXJ5LXRpdGxlPjwvdGl0bGVzPjxwZXJp
b2RpY2FsPjxmdWxsLXRpdGxlPk1vbC4gSW1tdW5vbC48L2Z1bGwtdGl0bGU+PC9wZXJpb2RpY2Fs
PjxwYWdlcz43MzUtNzQxPC9wYWdlcz48dm9sdW1lPjM0PC92b2x1bWU+PGtleXdvcmRzPjxrZXl3
b3JkPnNrZWxldGFsIG11c2NsZTwva2V5d29yZD48a2V5d29yZD5pbmZsYW1tYXRpb248L2tleXdv
cmQ+PGtleXdvcmQ+bXlvYmxhc3Q8L2tleXdvcmQ+PC9rZXl3b3Jkcz48ZGF0ZXM+PHllYXI+MTk5
NzwveWVhcj48L2RhdGVzPjxpc2JuPlBNSUQ6IDk0MzAyMDE8L2lzYm4+PHVybHM+PHJlbGF0ZWQt
dXJscz48dXJsPmh0dHA6Ly93d3cuc2NpZW5jZWRpcmVjdC5jb20vc2NpZW5jZS9hcnRpY2xlL3Bp
aS9TMDE2MTU4OTA5NzAwMDkzWDwvdXJsPjwvcmVsYXRlZC11cmxzPjwvdXJscz48ZWxlY3Ryb25p
Yy1yZXNvdXJjZS1udW0+MTAuMTAxNi9TMDE2MS01ODkwKDk3KTAwMDkzLVg8L2VsZWN0cm9uaWMt
cmVzb3VyY2UtbnVtPjwvcmVjb3JkPjwvQ2l0ZT48L0VuZE5vdGU+AG==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9" w:tooltip="Legoedec J., 1995 #7298" w:history="1">
        <w:r w:rsidR="003C0BA6" w:rsidRPr="00A65412">
          <w:rPr>
            <w:rFonts w:ascii="Book Antiqua" w:hAnsi="Book Antiqua" w:cs="Arial"/>
            <w:noProof/>
            <w:color w:val="000000" w:themeColor="text1"/>
            <w:sz w:val="24"/>
            <w:szCs w:val="24"/>
            <w:vertAlign w:val="superscript"/>
          </w:rPr>
          <w:t>169</w:t>
        </w:r>
      </w:hyperlink>
      <w:r w:rsidR="00F64B36" w:rsidRPr="00A65412">
        <w:rPr>
          <w:rFonts w:ascii="Book Antiqua" w:hAnsi="Book Antiqua" w:cs="Arial"/>
          <w:noProof/>
          <w:color w:val="000000" w:themeColor="text1"/>
          <w:sz w:val="24"/>
          <w:szCs w:val="24"/>
          <w:vertAlign w:val="superscript"/>
        </w:rPr>
        <w:t>,</w:t>
      </w:r>
      <w:hyperlink w:anchor="_ENREF_170" w:tooltip="Legoedec J., 1997 #7297" w:history="1">
        <w:r w:rsidR="003C0BA6" w:rsidRPr="00A65412">
          <w:rPr>
            <w:rFonts w:ascii="Book Antiqua" w:hAnsi="Book Antiqua" w:cs="Arial"/>
            <w:noProof/>
            <w:color w:val="000000" w:themeColor="text1"/>
            <w:sz w:val="24"/>
            <w:szCs w:val="24"/>
            <w:vertAlign w:val="superscript"/>
          </w:rPr>
          <w:t>170</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17696" w:rsidRPr="00A65412">
        <w:rPr>
          <w:rFonts w:ascii="Book Antiqua" w:hAnsi="Book Antiqua" w:cs="Arial"/>
          <w:color w:val="000000" w:themeColor="text1"/>
          <w:sz w:val="24"/>
          <w:szCs w:val="24"/>
        </w:rPr>
        <w:t xml:space="preserve">, </w:t>
      </w:r>
      <w:r w:rsidR="000A21BF" w:rsidRPr="00A65412">
        <w:rPr>
          <w:rFonts w:ascii="Book Antiqua" w:hAnsi="Book Antiqua" w:cs="Arial"/>
          <w:color w:val="000000" w:themeColor="text1"/>
          <w:sz w:val="24"/>
          <w:szCs w:val="24"/>
        </w:rPr>
        <w:t xml:space="preserve">as well as the C3aR, </w:t>
      </w:r>
      <w:r w:rsidR="00717696" w:rsidRPr="00A65412">
        <w:rPr>
          <w:rFonts w:ascii="Book Antiqua" w:hAnsi="Book Antiqua" w:cs="Arial"/>
          <w:color w:val="000000" w:themeColor="text1"/>
          <w:sz w:val="24"/>
          <w:szCs w:val="24"/>
        </w:rPr>
        <w:t xml:space="preserve">and they spontaneously activate allogeneic complement, but are themselves protected from self-killing due to expression </w:t>
      </w:r>
      <w:r w:rsidR="00F64B36" w:rsidRPr="00A65412">
        <w:rPr>
          <w:rFonts w:ascii="Book Antiqua" w:hAnsi="Book Antiqua" w:cs="Arial"/>
          <w:color w:val="000000" w:themeColor="text1"/>
          <w:sz w:val="24"/>
          <w:szCs w:val="24"/>
        </w:rPr>
        <w:t>of high levels of CD46 and CD59</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&lt;EndNote&gt;&lt;Cite&gt;&lt;Author&gt;Gasque P.&lt;/Author&gt;&lt;Year&gt;1996&lt;/Year&gt;&lt;RecNum&gt;7299&lt;/RecNum&gt;&lt;DisplayText&gt;&lt;style face="superscript"&gt;[171]&lt;/style&gt;&lt;/DisplayText&gt;&lt;record&gt;&lt;rec-number&gt;7299&lt;/rec-number&gt;&lt;foreign-keys&gt;&lt;key app="EN" db-id="de5t5s00wztvzvet529vder2dpsdrt2x9wwr"&gt;7299&lt;/key&gt;&lt;/foreign-keys&gt;&lt;ref-type name="Journal Article"&gt;17&lt;/ref-type&gt;&lt;contributors&gt;&lt;authors&gt;&lt;author&gt;Gasque P., , Morgan B.P., Legoedec J., and Chan P.&lt;/author&gt;&lt;author&gt;Fontaine, M&lt;/author&gt;&lt;/authors&gt;&lt;/contributors&gt;&lt;titles&gt;&lt;title&gt;Human skeletal myoblasts spontaneously activate allogeneic complement but are resistant to killing&lt;/title&gt;&lt;secondary-title&gt;J Immunol&lt;/secondary-title&gt;&lt;/titles&gt;&lt;periodical&gt;&lt;full-title&gt;J Immunol&lt;/full-title&gt;&lt;/periodical&gt;&lt;pages&gt;3402-11&lt;/pages&gt;&lt;volume&gt;156&lt;/volume&gt;&lt;dates&gt;&lt;year&gt;1996&lt;/year&gt;&lt;/dates&gt;&lt;isbn&gt;PMID: 8617966&lt;/isbn&gt;&lt;urls&gt;&lt;related-urls&gt;&lt;url&gt;http://www.jimmunol.org/content/156/9/3402.abstract&lt;/url&gt;&lt;/related-urls&gt;&lt;/urls&gt;&lt;/record&gt;&lt;/Cite&gt;&lt;/EndNote&gt;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71" w:tooltip="Gasque P., 1996 #7299" w:history="1">
        <w:r w:rsidR="003C0BA6" w:rsidRPr="00A65412">
          <w:rPr>
            <w:rFonts w:ascii="Book Antiqua" w:hAnsi="Book Antiqua" w:cs="Arial"/>
            <w:noProof/>
            <w:color w:val="000000" w:themeColor="text1"/>
            <w:sz w:val="24"/>
            <w:szCs w:val="24"/>
            <w:vertAlign w:val="superscript"/>
          </w:rPr>
          <w:t>171</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17696" w:rsidRPr="00A65412">
        <w:rPr>
          <w:rFonts w:ascii="Book Antiqua" w:hAnsi="Book Antiqua" w:cs="Arial"/>
          <w:color w:val="000000" w:themeColor="text1"/>
          <w:sz w:val="24"/>
          <w:szCs w:val="24"/>
        </w:rPr>
        <w:t>.</w:t>
      </w:r>
      <w:r w:rsidR="00F64B36" w:rsidRPr="00A65412">
        <w:rPr>
          <w:rFonts w:ascii="Book Antiqua" w:hAnsi="Book Antiqua" w:cs="Arial"/>
          <w:color w:val="000000" w:themeColor="text1"/>
          <w:sz w:val="24"/>
          <w:szCs w:val="24"/>
          <w:lang w:eastAsia="zh-CN"/>
        </w:rPr>
        <w:t xml:space="preserve"> </w:t>
      </w:r>
      <w:r w:rsidR="000A21BF" w:rsidRPr="00A65412">
        <w:rPr>
          <w:rFonts w:ascii="Book Antiqua" w:hAnsi="Book Antiqua" w:cs="Arial"/>
          <w:color w:val="000000" w:themeColor="text1"/>
          <w:sz w:val="24"/>
          <w:szCs w:val="24"/>
        </w:rPr>
        <w:t xml:space="preserve">Finally, scratch-injured tenocytes showed increased proliferation and </w:t>
      </w:r>
      <w:r w:rsidR="00F64B36" w:rsidRPr="00A65412">
        <w:rPr>
          <w:rFonts w:ascii="Book Antiqua" w:hAnsi="Book Antiqua" w:cs="Arial"/>
          <w:color w:val="000000" w:themeColor="text1"/>
          <w:sz w:val="24"/>
          <w:szCs w:val="24"/>
        </w:rPr>
        <w:t>survival in the presence of C3a</w:t>
      </w:r>
      <w:r w:rsidR="003662F5" w:rsidRPr="00A65412">
        <w:rPr>
          <w:rFonts w:ascii="Book Antiqua" w:hAnsi="Book Antiqua" w:cs="Arial"/>
          <w:color w:val="000000" w:themeColor="text1"/>
          <w:sz w:val="24"/>
          <w:szCs w:val="24"/>
        </w:rPr>
        <w:fldChar w:fldCharType="begin"/>
      </w:r>
      <w:r w:rsidR="008F252C" w:rsidRPr="00A65412">
        <w:rPr>
          <w:rFonts w:ascii="Book Antiqua" w:hAnsi="Book Antiqua" w:cs="Arial"/>
          <w:color w:val="000000" w:themeColor="text1"/>
          <w:sz w:val="24"/>
          <w:szCs w:val="24"/>
        </w:rPr>
        <w:instrText xml:space="preserve"> ADDIN EN.CITE &lt;EndNote&gt;&lt;Cite&gt;&lt;Author&gt;Girke G.&lt;/Author&gt;&lt;Year&gt;2014&lt;/Year&gt;&lt;RecNum&gt;7277&lt;/RecNum&gt;&lt;DisplayText&gt;&lt;style face="superscript"&gt;[46]&lt;/style&gt;&lt;/DisplayText&gt;&lt;record&gt;&lt;rec-number&gt;7277&lt;/rec-number&gt;&lt;foreign-keys&gt;&lt;key app="EN" db-id="de5t5s00wztvzvet529vder2dpsdrt2x9wwr"&gt;7277&lt;/key&gt;&lt;/foreign-keys&gt;&lt;ref-type name="Journal Article"&gt;17&lt;/ref-type&gt;&lt;contributors&gt;&lt;authors&gt;&lt;author&gt;Girke G., , Kohl B., Busch C., John T., Godkin O., Ertel W., and Schulze-Tanzil G.&lt;/author&gt;&lt;/authors&gt;&lt;/contributors&gt;&lt;titles&gt;&lt;title&gt;Tenocyte activation and regulation of complement factors in response to in vitro cell injury&lt;/title&gt;&lt;secondary-title&gt;Mol. Immunol.&lt;/secondary-title&gt;&lt;/titles&gt;&lt;periodical&gt;&lt;full-title&gt;Mol. Immunol.&lt;/full-title&gt;&lt;/periodical&gt;&lt;pages&gt;14-22&lt;/pages&gt;&lt;volume&gt;60&lt;/volume&gt;&lt;number&gt;.&lt;/number&gt;&lt;keywords&gt;&lt;keyword&gt;Complement&lt;/keyword&gt;&lt;keyword&gt;Scratch assay&lt;/keyword&gt;&lt;keyword&gt;In vitro cell injury&lt;/keyword&gt;&lt;keyword&gt;Anaphylatoxin&lt;/keyword&gt;&lt;keyword&gt;Tendon&lt;/keyword&gt;&lt;keyword&gt;Tenocytes&lt;/keyword&gt;&lt;/keywords&gt;&lt;dates&gt;&lt;year&gt;2014&lt;/year&gt;&lt;/dates&gt;&lt;isbn&gt;PMID: 24732065&lt;/isbn&gt;&lt;urls&gt;&lt;related-urls&gt;&lt;url&gt;http://www.sciencedirect.com/science/article/pii/S0161589014000625&lt;/url&gt;&lt;/related-urls&gt;&lt;/urls&gt;&lt;electronic-resource-num&gt;10.1016/j.molimm.2014.03.008&lt;/electronic-resource-num&gt;&lt;/record&gt;&lt;/Cite&gt;&lt;/EndNote&gt;</w:instrText>
      </w:r>
      <w:r w:rsidR="003662F5" w:rsidRPr="00A65412">
        <w:rPr>
          <w:rFonts w:ascii="Book Antiqua" w:hAnsi="Book Antiqua" w:cs="Arial"/>
          <w:color w:val="000000" w:themeColor="text1"/>
          <w:sz w:val="24"/>
          <w:szCs w:val="24"/>
        </w:rPr>
        <w:fldChar w:fldCharType="separate"/>
      </w:r>
      <w:r w:rsidR="008F252C" w:rsidRPr="00A65412">
        <w:rPr>
          <w:rFonts w:ascii="Book Antiqua" w:hAnsi="Book Antiqua" w:cs="Arial"/>
          <w:noProof/>
          <w:color w:val="000000" w:themeColor="text1"/>
          <w:sz w:val="24"/>
          <w:szCs w:val="24"/>
          <w:vertAlign w:val="superscript"/>
        </w:rPr>
        <w:t>[</w:t>
      </w:r>
      <w:hyperlink w:anchor="_ENREF_46" w:tooltip="Girke G., 2014 #7277" w:history="1">
        <w:r w:rsidR="003C0BA6" w:rsidRPr="00A65412">
          <w:rPr>
            <w:rFonts w:ascii="Book Antiqua" w:hAnsi="Book Antiqua" w:cs="Arial"/>
            <w:noProof/>
            <w:color w:val="000000" w:themeColor="text1"/>
            <w:sz w:val="24"/>
            <w:szCs w:val="24"/>
            <w:vertAlign w:val="superscript"/>
          </w:rPr>
          <w:t>46</w:t>
        </w:r>
      </w:hyperlink>
      <w:r w:rsidR="008F252C"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0A21BF" w:rsidRPr="00A65412">
        <w:rPr>
          <w:rFonts w:ascii="Book Antiqua" w:hAnsi="Book Antiqua" w:cs="Arial"/>
          <w:color w:val="000000" w:themeColor="text1"/>
          <w:sz w:val="24"/>
          <w:szCs w:val="24"/>
        </w:rPr>
        <w:t>.</w:t>
      </w:r>
    </w:p>
    <w:p w:rsidR="009753C8" w:rsidRPr="00A65412" w:rsidRDefault="009753C8" w:rsidP="00A65412">
      <w:pPr>
        <w:spacing w:after="0" w:line="360" w:lineRule="auto"/>
        <w:jc w:val="both"/>
        <w:rPr>
          <w:rFonts w:ascii="Book Antiqua" w:hAnsi="Book Antiqua" w:cs="Arial"/>
          <w:color w:val="000000" w:themeColor="text1"/>
          <w:sz w:val="24"/>
          <w:szCs w:val="24"/>
        </w:rPr>
      </w:pPr>
    </w:p>
    <w:p w:rsidR="00F64B36" w:rsidRPr="00A65412" w:rsidRDefault="003D2657"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Role of compleme</w:t>
      </w:r>
      <w:r w:rsidR="00F64B36" w:rsidRPr="00A65412">
        <w:rPr>
          <w:rFonts w:ascii="Book Antiqua" w:hAnsi="Book Antiqua" w:cs="Arial"/>
          <w:b/>
          <w:i/>
          <w:color w:val="000000" w:themeColor="text1"/>
          <w:sz w:val="24"/>
          <w:szCs w:val="24"/>
        </w:rPr>
        <w:t>nt activation on bone formation</w:t>
      </w:r>
    </w:p>
    <w:p w:rsidR="002A1031" w:rsidRPr="00A65412" w:rsidRDefault="003D2657"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Consistent with the role of complement activation during limb regeneration in amp</w:t>
      </w:r>
      <w:r w:rsidR="00F64B36" w:rsidRPr="00A65412">
        <w:rPr>
          <w:rFonts w:ascii="Book Antiqua" w:hAnsi="Book Antiqua" w:cs="Arial"/>
          <w:color w:val="000000" w:themeColor="text1"/>
          <w:sz w:val="24"/>
          <w:szCs w:val="24"/>
        </w:rPr>
        <w:t>hibians</w:t>
      </w:r>
      <w:r w:rsidR="003B05C1" w:rsidRPr="00A65412">
        <w:rPr>
          <w:rFonts w:ascii="Book Antiqua" w:hAnsi="Book Antiqua" w:cs="Arial"/>
          <w:color w:val="000000" w:themeColor="text1"/>
          <w:sz w:val="24"/>
          <w:szCs w:val="24"/>
        </w:rPr>
        <w:fldChar w:fldCharType="begin"/>
      </w:r>
      <w:r w:rsidR="003B05C1" w:rsidRPr="00A65412">
        <w:rPr>
          <w:rFonts w:ascii="Book Antiqua" w:hAnsi="Book Antiqua" w:cs="Arial"/>
          <w:color w:val="000000" w:themeColor="text1"/>
          <w:sz w:val="24"/>
          <w:szCs w:val="24"/>
        </w:rPr>
        <w:instrText xml:space="preserve"> ADDIN EN.CITE &lt;EndNote&gt;&lt;Cite&gt;&lt;Author&gt;Kimura Y.&lt;/Author&gt;&lt;Year&gt;2003&lt;/Year&gt;&lt;RecNum&gt;6116&lt;/RecNum&gt;&lt;DisplayText&gt;&lt;style face="superscript"&gt;[92]&lt;/style&gt;&lt;/DisplayText&gt;&lt;record&gt;&lt;rec-number&gt;6116&lt;/rec-number&gt;&lt;foreign-keys&gt;&lt;key app="EN" db-id="de5t5s00wztvzvet529vder2dpsdrt2x9wwr"&gt;6116&lt;/key&gt;&lt;/foreign-keys&gt;&lt;ref-type name="Journal Article"&gt;17&lt;/ref-type&gt;&lt;contributors&gt;&lt;authors&gt;&lt;author&gt;Kimura Y., , Madhavan M., Call M.K., Santiago W., Tsonis P.A., Lambris J.D., and Del Rio-Tsonis K.&lt;/author&gt;&lt;/authors&gt;&lt;/contributors&gt;&lt;titles&gt;&lt;title&gt;Expression of complement 3 and complement 5 in newt limb and lens regeneration&lt;/title&gt;&lt;secondary-title&gt;J. Immunol.&lt;/secondary-title&gt;&lt;/titles&gt;&lt;periodical&gt;&lt;full-title&gt;J. Immunol.&lt;/full-title&gt;&lt;/periodical&gt;&lt;pages&gt;2331-2339&lt;/pages&gt;&lt;volume&gt;170&lt;/volume&gt;&lt;dates&gt;&lt;year&gt;2003&lt;/year&gt;&lt;/dates&gt;&lt;isbn&gt;PMID: 12594255&lt;/isbn&gt;&lt;urls&gt;&lt;related-urls&gt;&lt;url&gt;http://www.jimmunol.org/cgi/content/abstract/170/5/2331 &lt;/url&gt;&lt;/related-urls&gt;&lt;/urls&gt;&lt;electronic-resource-num&gt;10.4049/</w:instrText>
      </w:r>
      <w:r w:rsidR="003B05C1" w:rsidRPr="00A65412">
        <w:rPr>
          <w:rFonts w:ascii="Cambria Math" w:hAnsi="Cambria Math" w:cs="Cambria Math"/>
          <w:color w:val="000000" w:themeColor="text1"/>
          <w:sz w:val="24"/>
          <w:szCs w:val="24"/>
        </w:rPr>
        <w:instrText>​</w:instrText>
      </w:r>
      <w:r w:rsidR="003B05C1" w:rsidRPr="00A65412">
        <w:rPr>
          <w:rFonts w:ascii="Book Antiqua" w:hAnsi="Book Antiqua" w:cs="Arial"/>
          <w:color w:val="000000" w:themeColor="text1"/>
          <w:sz w:val="24"/>
          <w:szCs w:val="24"/>
        </w:rPr>
        <w:instrText>jimmunol.170.5.2331&lt;/electronic-resource-num&gt;&lt;/record&gt;&lt;/Cite&gt;&lt;/EndNote&gt;</w:instrText>
      </w:r>
      <w:r w:rsidR="003B05C1" w:rsidRPr="00A65412">
        <w:rPr>
          <w:rFonts w:ascii="Book Antiqua" w:hAnsi="Book Antiqua" w:cs="Arial"/>
          <w:color w:val="000000" w:themeColor="text1"/>
          <w:sz w:val="24"/>
          <w:szCs w:val="24"/>
        </w:rPr>
        <w:fldChar w:fldCharType="separate"/>
      </w:r>
      <w:r w:rsidR="003B05C1" w:rsidRPr="00A65412">
        <w:rPr>
          <w:rFonts w:ascii="Book Antiqua" w:hAnsi="Book Antiqua" w:cs="Arial"/>
          <w:noProof/>
          <w:color w:val="000000" w:themeColor="text1"/>
          <w:sz w:val="24"/>
          <w:szCs w:val="24"/>
          <w:vertAlign w:val="superscript"/>
        </w:rPr>
        <w:t>[</w:t>
      </w:r>
      <w:hyperlink w:anchor="_ENREF_92" w:tooltip="Kimura Y., 2003 #6116" w:history="1">
        <w:r w:rsidR="003C0BA6" w:rsidRPr="00A65412">
          <w:rPr>
            <w:rFonts w:ascii="Book Antiqua" w:hAnsi="Book Antiqua" w:cs="Arial"/>
            <w:noProof/>
            <w:color w:val="000000" w:themeColor="text1"/>
            <w:sz w:val="24"/>
            <w:szCs w:val="24"/>
            <w:vertAlign w:val="superscript"/>
          </w:rPr>
          <w:t>92</w:t>
        </w:r>
      </w:hyperlink>
      <w:r w:rsidR="003B05C1" w:rsidRPr="00A65412">
        <w:rPr>
          <w:rFonts w:ascii="Book Antiqua" w:hAnsi="Book Antiqua" w:cs="Arial"/>
          <w:noProof/>
          <w:color w:val="000000" w:themeColor="text1"/>
          <w:sz w:val="24"/>
          <w:szCs w:val="24"/>
          <w:vertAlign w:val="superscript"/>
        </w:rPr>
        <w:t>]</w:t>
      </w:r>
      <w:r w:rsidR="003B05C1" w:rsidRPr="00A65412">
        <w:rPr>
          <w:rFonts w:ascii="Book Antiqua" w:hAnsi="Book Antiqua" w:cs="Arial"/>
          <w:color w:val="000000" w:themeColor="text1"/>
          <w:sz w:val="24"/>
          <w:szCs w:val="24"/>
        </w:rPr>
        <w:fldChar w:fldCharType="end"/>
      </w:r>
      <w:r w:rsidR="003B05C1" w:rsidRPr="00A65412">
        <w:rPr>
          <w:rFonts w:ascii="Book Antiqua" w:hAnsi="Book Antiqua" w:cs="Arial"/>
          <w:color w:val="000000" w:themeColor="text1"/>
          <w:sz w:val="24"/>
          <w:szCs w:val="24"/>
        </w:rPr>
        <w:t xml:space="preserve"> </w:t>
      </w:r>
      <w:r w:rsidRPr="00A65412">
        <w:rPr>
          <w:rFonts w:ascii="Book Antiqua" w:hAnsi="Book Antiqua" w:cs="Arial"/>
          <w:color w:val="000000" w:themeColor="text1"/>
          <w:sz w:val="24"/>
          <w:szCs w:val="24"/>
        </w:rPr>
        <w:t xml:space="preserve">described above, it has been </w:t>
      </w:r>
      <w:r w:rsidR="003B7E1F" w:rsidRPr="00A65412">
        <w:rPr>
          <w:rFonts w:ascii="Book Antiqua" w:hAnsi="Book Antiqua" w:cs="Arial"/>
          <w:color w:val="000000" w:themeColor="text1"/>
          <w:sz w:val="24"/>
          <w:szCs w:val="24"/>
        </w:rPr>
        <w:t>suggest</w:t>
      </w:r>
      <w:r w:rsidRPr="00A65412">
        <w:rPr>
          <w:rFonts w:ascii="Book Antiqua" w:hAnsi="Book Antiqua" w:cs="Arial"/>
          <w:color w:val="000000" w:themeColor="text1"/>
          <w:sz w:val="24"/>
          <w:szCs w:val="24"/>
        </w:rPr>
        <w:t xml:space="preserve">ed </w:t>
      </w:r>
      <w:r w:rsidR="003B7E1F" w:rsidRPr="00A65412">
        <w:rPr>
          <w:rFonts w:ascii="Book Antiqua" w:hAnsi="Book Antiqua" w:cs="Arial"/>
          <w:color w:val="000000" w:themeColor="text1"/>
          <w:sz w:val="24"/>
          <w:szCs w:val="24"/>
        </w:rPr>
        <w:t xml:space="preserve">some </w:t>
      </w:r>
      <w:r w:rsidRPr="00A65412">
        <w:rPr>
          <w:rFonts w:ascii="Book Antiqua" w:hAnsi="Book Antiqua" w:cs="Arial"/>
          <w:color w:val="000000" w:themeColor="text1"/>
          <w:sz w:val="24"/>
          <w:szCs w:val="24"/>
        </w:rPr>
        <w:t xml:space="preserve">time ago that complement activation may be important in cartilage-bone transformation </w:t>
      </w:r>
      <w:r w:rsidR="001D1002" w:rsidRPr="00A65412">
        <w:rPr>
          <w:rFonts w:ascii="Book Antiqua" w:hAnsi="Book Antiqua" w:cs="Arial"/>
          <w:color w:val="000000" w:themeColor="text1"/>
          <w:sz w:val="24"/>
          <w:szCs w:val="24"/>
        </w:rPr>
        <w:t xml:space="preserve">during fracture healing </w:t>
      </w:r>
      <w:r w:rsidRPr="00A65412">
        <w:rPr>
          <w:rFonts w:ascii="Book Antiqua" w:hAnsi="Book Antiqua" w:cs="Arial"/>
          <w:color w:val="000000" w:themeColor="text1"/>
          <w:sz w:val="24"/>
          <w:szCs w:val="24"/>
        </w:rPr>
        <w:t xml:space="preserve">and that the alternate complement activation pathway </w:t>
      </w:r>
      <w:r w:rsidR="005F417B" w:rsidRPr="00A65412">
        <w:rPr>
          <w:rFonts w:ascii="Book Antiqua" w:hAnsi="Book Antiqua" w:cs="Arial"/>
          <w:color w:val="000000" w:themeColor="text1"/>
          <w:sz w:val="24"/>
          <w:szCs w:val="24"/>
        </w:rPr>
        <w:t>may be involved</w:t>
      </w:r>
      <w:r w:rsidR="003662F5"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&lt;EndNote&gt;&lt;Cite&gt;&lt;Author&gt;Andrades J.A.&lt;/Author&gt;&lt;Year&gt;1996&lt;/Year&gt;&lt;RecNum&gt;7255&lt;/RecNum&gt;&lt;DisplayText&gt;&lt;style face="superscript"&gt;[172]&lt;/style&gt;&lt;/DisplayText&gt;&lt;record&gt;&lt;rec-number&gt;7255&lt;/rec-number&gt;&lt;foreign-keys&gt;&lt;key app="EN" db-id="de5t5s00wztvzvet529vder2dpsdrt2x9wwr"&gt;7255&lt;/key&gt;&lt;/foreign-keys&gt;&lt;ref-type name="Journal Article"&gt;17&lt;/ref-type&gt;&lt;contributors&gt;&lt;authors&gt;&lt;author&gt;Andrades J.A., , Nimni M.E., Becerra J., Eisenstein R., Davis M., and Sorgente N.&lt;/author&gt;&lt;/authors&gt;&lt;/contributors&gt;&lt;titles&gt;&lt;title&gt;Complement proteins are present in developing endochondral bone and may mediate cartilage cell death and vascularization&lt;/title&gt;&lt;secondary-title&gt;Exp. Cell Res.&lt;/secondary-title&gt;&lt;/titles&gt;&lt;periodical&gt;&lt;full-title&gt;Exp. Cell Res.&lt;/full-title&gt;&lt;/periodical&gt;&lt;pages&gt;208-213&lt;/pages&gt;&lt;volume&gt;227&lt;/volume&gt;&lt;dates&gt;&lt;year&gt;1996&lt;/year&gt;&lt;/dates&gt;&lt;isbn&gt;PMID: 8831558&lt;/isbn&gt;&lt;urls&gt;&lt;related-urls&gt;&lt;url&gt;http://www.sciencedirect.com/science/article/pii/S0014482796902694&lt;/url&gt;&lt;/related-urls&gt;&lt;/urls&gt;&lt;electronic-resource-num&gt;10.1006/excr.1996.0269&lt;/electronic-resource-num&gt;&lt;/record&gt;&lt;/Cite&gt;&lt;/EndNote&gt;</w:instrText>
      </w:r>
      <w:r w:rsidR="003662F5"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72" w:tooltip="Andrades J.A., 1996 #7255" w:history="1">
        <w:r w:rsidR="003C0BA6" w:rsidRPr="00A65412">
          <w:rPr>
            <w:rFonts w:ascii="Book Antiqua" w:hAnsi="Book Antiqua"/>
            <w:noProof/>
            <w:color w:val="000000" w:themeColor="text1"/>
            <w:sz w:val="24"/>
            <w:szCs w:val="24"/>
            <w:vertAlign w:val="superscript"/>
          </w:rPr>
          <w:t>172</w:t>
        </w:r>
      </w:hyperlink>
      <w:r w:rsidR="006A4714" w:rsidRPr="00A65412">
        <w:rPr>
          <w:rFonts w:ascii="Book Antiqua" w:hAnsi="Book Antiqua"/>
          <w:noProof/>
          <w:color w:val="000000" w:themeColor="text1"/>
          <w:sz w:val="24"/>
          <w:szCs w:val="24"/>
          <w:vertAlign w:val="superscript"/>
        </w:rPr>
        <w:t>]</w:t>
      </w:r>
      <w:r w:rsidR="003662F5"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w:t>
      </w:r>
      <w:r w:rsidR="001C39EA" w:rsidRPr="00A65412">
        <w:rPr>
          <w:rFonts w:ascii="Book Antiqua" w:hAnsi="Book Antiqua"/>
          <w:color w:val="000000" w:themeColor="text1"/>
          <w:sz w:val="24"/>
          <w:szCs w:val="24"/>
        </w:rPr>
        <w:t xml:space="preserve"> </w:t>
      </w:r>
      <w:r w:rsidR="00FD492C" w:rsidRPr="00A65412">
        <w:rPr>
          <w:rFonts w:ascii="Book Antiqua" w:hAnsi="Book Antiqua" w:cs="Arial"/>
          <w:color w:val="000000" w:themeColor="text1"/>
          <w:sz w:val="24"/>
          <w:szCs w:val="24"/>
          <w:lang w:val="en"/>
        </w:rPr>
        <w:t>Like their MSC precursors, o</w:t>
      </w:r>
      <w:r w:rsidR="003B7E1F" w:rsidRPr="00A65412">
        <w:rPr>
          <w:rFonts w:ascii="Book Antiqua" w:hAnsi="Book Antiqua" w:cs="Arial"/>
          <w:color w:val="000000" w:themeColor="text1"/>
          <w:sz w:val="24"/>
          <w:szCs w:val="24"/>
          <w:lang w:val="en"/>
        </w:rPr>
        <w:t>steoblasts are able to express the ke</w:t>
      </w:r>
      <w:r w:rsidR="00F64B36" w:rsidRPr="00A65412">
        <w:rPr>
          <w:rFonts w:ascii="Book Antiqua" w:hAnsi="Book Antiqua" w:cs="Arial"/>
          <w:color w:val="000000" w:themeColor="text1"/>
          <w:sz w:val="24"/>
          <w:szCs w:val="24"/>
          <w:lang w:val="en"/>
        </w:rPr>
        <w:t>y complement proteins C3 and C5</w:t>
      </w:r>
      <w:r w:rsidR="003662F5" w:rsidRPr="00A65412">
        <w:rPr>
          <w:rFonts w:ascii="Book Antiqua" w:hAnsi="Book Antiqua" w:cs="Arial"/>
          <w:color w:val="000000" w:themeColor="text1"/>
          <w:sz w:val="24"/>
          <w:szCs w:val="24"/>
          <w:lang w:val="en"/>
        </w:rPr>
        <w:fldChar w:fldCharType="begin"/>
      </w:r>
      <w:r w:rsidR="006A4714" w:rsidRPr="00A65412">
        <w:rPr>
          <w:rFonts w:ascii="Book Antiqua" w:hAnsi="Book Antiqua" w:cs="Arial"/>
          <w:color w:val="000000" w:themeColor="text1"/>
          <w:sz w:val="24"/>
          <w:szCs w:val="24"/>
          <w:lang w:val="en"/>
        </w:rPr>
        <w:instrText xml:space="preserve"> ADDIN EN.CITE &lt;EndNote&gt;&lt;Cite&gt;&lt;Author&gt;Ignatius A.&lt;/Author&gt;&lt;Year&gt;2011 Epub&lt;/Year&gt;&lt;RecNum&gt;6505&lt;/RecNum&gt;&lt;DisplayText&gt;&lt;style face="superscript"&gt;[155]&lt;/style&gt;&lt;/DisplayText&gt;&lt;record&gt;&lt;rec-number&gt;6505&lt;/rec-number&gt;&lt;foreign-keys&gt;&lt;key app="EN" db-id="de5t5s00wztvzvet529vder2dpsdrt2x9wwr"&gt;6505&lt;/key&gt;&lt;/foreign-keys&gt;&lt;ref-type name="Journal Article"&gt;17&lt;/ref-type&gt;&lt;contributors&gt;&lt;authors&gt;&lt;author&gt;Ignatius A., , Schoengraf P., Kreja L., Liedert A., Recknagel S., Kandert S., Brenner R.E., Schneider M., Lambris J.D., and Huber-Lang M.&lt;/author&gt;&lt;/authors&gt;&lt;/contributors&gt;&lt;titles&gt;&lt;title&gt;Complement C3a and C5a modulate osteoclast formation and inflammatory response of osteoblasts in synergism with IL-1ß&lt;/title&gt;&lt;secondary-title&gt;J. Cell. Biochem.&lt;/secondary-title&gt;&lt;/titles&gt;&lt;periodical&gt;&lt;full-title&gt;J. Cell. Biochem.&lt;/full-title&gt;&lt;/periodical&gt;&lt;pages&gt;2594-605&lt;/pages&gt;&lt;volume&gt;112&lt;/volume&gt;&lt;keywords&gt;&lt;keyword&gt;COMPLEMENT&lt;/keyword&gt;&lt;keyword&gt;C3a&lt;/keyword&gt;&lt;keyword&gt;C5a&lt;/keyword&gt;&lt;keyword&gt;OSTEOBLAST&lt;/keyword&gt;&lt;keyword&gt;MESENCHYMAL STEM CELL&lt;/keyword&gt;&lt;keyword&gt;OSTEOCLAST&lt;/keyword&gt;&lt;keyword&gt;INTERLEUKIN&lt;/keyword&gt;&lt;/keywords&gt;&lt;dates&gt;&lt;year&gt;2011 &lt;/year&gt;&lt;/dates&gt;&lt;isbn&gt;PMID: 21598302&lt;/isbn&gt;&lt;urls&gt;&lt;related-urls&gt;&lt;url&gt;http://dx.doi.org/10.1002/jcb.23186 &lt;/url&gt;&lt;/related-urls&gt;&lt;/urls&gt;&lt;electronic-resource-num&gt;doi: 10.1002/jcb.23186&lt;/electronic-resource-num&gt;&lt;/record&gt;&lt;/Cite&gt;&lt;/EndNote&gt;</w:instrText>
      </w:r>
      <w:r w:rsidR="003662F5" w:rsidRPr="00A65412">
        <w:rPr>
          <w:rFonts w:ascii="Book Antiqua" w:hAnsi="Book Antiqua" w:cs="Arial"/>
          <w:color w:val="000000" w:themeColor="text1"/>
          <w:sz w:val="24"/>
          <w:szCs w:val="24"/>
          <w:lang w:val="en"/>
        </w:rPr>
        <w:fldChar w:fldCharType="separate"/>
      </w:r>
      <w:r w:rsidR="006A4714" w:rsidRPr="00A65412">
        <w:rPr>
          <w:rFonts w:ascii="Book Antiqua" w:hAnsi="Book Antiqua" w:cs="Arial"/>
          <w:noProof/>
          <w:color w:val="000000" w:themeColor="text1"/>
          <w:sz w:val="24"/>
          <w:szCs w:val="24"/>
          <w:vertAlign w:val="superscript"/>
          <w:lang w:val="en"/>
        </w:rPr>
        <w:t>[</w:t>
      </w:r>
      <w:hyperlink w:anchor="_ENREF_155" w:tooltip="Ignatius A., 2011  #6505" w:history="1">
        <w:r w:rsidR="003C0BA6" w:rsidRPr="00A65412">
          <w:rPr>
            <w:rFonts w:ascii="Book Antiqua" w:hAnsi="Book Antiqua" w:cs="Arial"/>
            <w:noProof/>
            <w:color w:val="000000" w:themeColor="text1"/>
            <w:sz w:val="24"/>
            <w:szCs w:val="24"/>
            <w:vertAlign w:val="superscript"/>
            <w:lang w:val="en"/>
          </w:rPr>
          <w:t>155</w:t>
        </w:r>
      </w:hyperlink>
      <w:r w:rsidR="006A4714" w:rsidRPr="00A65412">
        <w:rPr>
          <w:rFonts w:ascii="Book Antiqua" w:hAnsi="Book Antiqua" w:cs="Arial"/>
          <w:noProof/>
          <w:color w:val="000000" w:themeColor="text1"/>
          <w:sz w:val="24"/>
          <w:szCs w:val="24"/>
          <w:vertAlign w:val="superscript"/>
          <w:lang w:val="en"/>
        </w:rPr>
        <w:t>]</w:t>
      </w:r>
      <w:r w:rsidR="003662F5" w:rsidRPr="00A65412">
        <w:rPr>
          <w:rFonts w:ascii="Book Antiqua" w:hAnsi="Book Antiqua" w:cs="Arial"/>
          <w:color w:val="000000" w:themeColor="text1"/>
          <w:sz w:val="24"/>
          <w:szCs w:val="24"/>
          <w:lang w:val="en"/>
        </w:rPr>
        <w:fldChar w:fldCharType="end"/>
      </w:r>
      <w:r w:rsidR="003B7E1F" w:rsidRPr="00A65412">
        <w:rPr>
          <w:rFonts w:ascii="Book Antiqua" w:hAnsi="Book Antiqua" w:cs="Arial"/>
          <w:color w:val="000000" w:themeColor="text1"/>
          <w:sz w:val="24"/>
          <w:szCs w:val="24"/>
          <w:lang w:val="en"/>
        </w:rPr>
        <w:t xml:space="preserve"> and express the C3a</w:t>
      </w:r>
      <w:r w:rsidR="00B7789F" w:rsidRPr="00A65412">
        <w:rPr>
          <w:rFonts w:ascii="Book Antiqua" w:hAnsi="Book Antiqua" w:cs="Arial"/>
          <w:color w:val="000000" w:themeColor="text1"/>
          <w:sz w:val="24"/>
          <w:szCs w:val="24"/>
          <w:lang w:val="en"/>
        </w:rPr>
        <w:t>R</w:t>
      </w:r>
      <w:r w:rsidR="003B7E1F" w:rsidRPr="00A65412">
        <w:rPr>
          <w:rFonts w:ascii="Book Antiqua" w:hAnsi="Book Antiqua" w:cs="Arial"/>
          <w:color w:val="000000" w:themeColor="text1"/>
          <w:sz w:val="24"/>
          <w:szCs w:val="24"/>
          <w:lang w:val="en"/>
        </w:rPr>
        <w:t xml:space="preserve"> and C5a</w:t>
      </w:r>
      <w:r w:rsidR="00B7789F" w:rsidRPr="00A65412">
        <w:rPr>
          <w:rFonts w:ascii="Book Antiqua" w:hAnsi="Book Antiqua" w:cs="Arial"/>
          <w:color w:val="000000" w:themeColor="text1"/>
          <w:sz w:val="24"/>
          <w:szCs w:val="24"/>
          <w:lang w:val="en"/>
        </w:rPr>
        <w:t>R</w:t>
      </w:r>
      <w:r w:rsidR="003B7E1F" w:rsidRPr="00A65412">
        <w:rPr>
          <w:rFonts w:ascii="Book Antiqua" w:hAnsi="Book Antiqua" w:cs="Arial"/>
          <w:color w:val="000000" w:themeColor="text1"/>
          <w:sz w:val="24"/>
          <w:szCs w:val="24"/>
          <w:lang w:val="en"/>
        </w:rPr>
        <w:t xml:space="preserve">, which </w:t>
      </w:r>
      <w:r w:rsidR="00B7789F" w:rsidRPr="00A65412">
        <w:rPr>
          <w:rFonts w:ascii="Book Antiqua" w:hAnsi="Book Antiqua" w:cs="Arial"/>
          <w:color w:val="000000" w:themeColor="text1"/>
          <w:sz w:val="24"/>
          <w:szCs w:val="24"/>
          <w:lang w:val="en"/>
        </w:rPr>
        <w:t xml:space="preserve">both </w:t>
      </w:r>
      <w:r w:rsidR="00F64B36" w:rsidRPr="00A65412">
        <w:rPr>
          <w:rFonts w:ascii="Book Antiqua" w:hAnsi="Book Antiqua" w:cs="Arial"/>
          <w:color w:val="000000" w:themeColor="text1"/>
          <w:sz w:val="24"/>
          <w:szCs w:val="24"/>
          <w:lang w:val="en"/>
        </w:rPr>
        <w:t>mediate osteoblast migration</w:t>
      </w:r>
      <w:r w:rsidR="003662F5" w:rsidRPr="00A65412">
        <w:rPr>
          <w:rFonts w:ascii="Book Antiqua" w:hAnsi="Book Antiqua" w:cs="Arial"/>
          <w:color w:val="000000" w:themeColor="text1"/>
          <w:sz w:val="24"/>
          <w:szCs w:val="24"/>
          <w:lang w:val="en"/>
        </w:rPr>
        <w:fldChar w:fldCharType="begin"/>
      </w:r>
      <w:r w:rsidR="009057CE" w:rsidRPr="00A65412">
        <w:rPr>
          <w:rFonts w:ascii="Book Antiqua" w:hAnsi="Book Antiqua" w:cs="Arial"/>
          <w:color w:val="000000" w:themeColor="text1"/>
          <w:sz w:val="24"/>
          <w:szCs w:val="24"/>
          <w:lang w:val="en"/>
        </w:rPr>
        <w:instrText xml:space="preserve"> ADDIN EN.CITE &lt;EndNote&gt;&lt;Cite&gt;&lt;Author&gt;Ignatius A.&lt;/Author&gt;&lt;Year&gt;2011&lt;/Year&gt;&lt;RecNum&gt;6420&lt;/RecNum&gt;&lt;DisplayText&gt;&lt;style face="superscript"&gt;[97]&lt;/style&gt;&lt;/DisplayText&gt;&lt;record&gt;&lt;rec-number&gt;6420&lt;/rec-number&gt;&lt;foreign-keys&gt;&lt;key app="EN" db-id="de5t5s00wztvzvet529vder2dpsdrt2x9wwr"&gt;6420&lt;/key&gt;&lt;/foreign-keys&gt;&lt;ref-type name="Journal Article"&gt;17&lt;/ref-type&gt;&lt;contributors&gt;&lt;authors&gt;&lt;author&gt;Ignatius A., , Ehrnthaller C., Brenner R.E., Kreja L., Schoengraf P., Lisson P., Blakytny R., Recknagel S., Claes L., Gebhard F., Lambris J.D., and Huber-Lang M.&lt;/author&gt;&lt;/authors&gt;&lt;/contributors&gt;&lt;titles&gt;&lt;title&gt;The anaphylatoxin receptor C5aR is present during fracture healing in rats and mediates osteoblast migration in vitro&lt;/title&gt;&lt;secondary-title&gt;J. Trauma&lt;/secondary-title&gt;&lt;/titles&gt;&lt;periodical&gt;&lt;full-title&gt;J. Trauma&lt;/full-title&gt;&lt;/periodical&gt;&lt;pages&gt;2594-2605&lt;/pages&gt;&lt;volume&gt;112&lt;/volume&gt;&lt;dates&gt;&lt;year&gt;2011 &lt;/year&gt;&lt;/dates&gt;&lt;isbn&gt;PMID: 21460748&lt;/isbn&gt;&lt;urls&gt;&lt;/urls&gt;&lt;electronic-resource-num&gt;10.1097/TA.0b013e3181f8aa2d&lt;/electronic-resource-num&gt;&lt;/record&gt;&lt;/Cite&gt;&lt;/EndNote&gt;</w:instrText>
      </w:r>
      <w:r w:rsidR="003662F5" w:rsidRPr="00A65412">
        <w:rPr>
          <w:rFonts w:ascii="Book Antiqua" w:hAnsi="Book Antiqua" w:cs="Arial"/>
          <w:color w:val="000000" w:themeColor="text1"/>
          <w:sz w:val="24"/>
          <w:szCs w:val="24"/>
          <w:lang w:val="en"/>
        </w:rPr>
        <w:fldChar w:fldCharType="separate"/>
      </w:r>
      <w:r w:rsidR="009057CE" w:rsidRPr="00A65412">
        <w:rPr>
          <w:rFonts w:ascii="Book Antiqua" w:hAnsi="Book Antiqua" w:cs="Arial"/>
          <w:noProof/>
          <w:color w:val="000000" w:themeColor="text1"/>
          <w:sz w:val="24"/>
          <w:szCs w:val="24"/>
          <w:vertAlign w:val="superscript"/>
          <w:lang w:val="en"/>
        </w:rPr>
        <w:t>[</w:t>
      </w:r>
      <w:hyperlink w:anchor="_ENREF_97" w:tooltip="Ignatius A., 2011  #6420" w:history="1">
        <w:r w:rsidR="003C0BA6" w:rsidRPr="00A65412">
          <w:rPr>
            <w:rFonts w:ascii="Book Antiqua" w:hAnsi="Book Antiqua" w:cs="Arial"/>
            <w:noProof/>
            <w:color w:val="000000" w:themeColor="text1"/>
            <w:sz w:val="24"/>
            <w:szCs w:val="24"/>
            <w:vertAlign w:val="superscript"/>
            <w:lang w:val="en"/>
          </w:rPr>
          <w:t>97</w:t>
        </w:r>
      </w:hyperlink>
      <w:r w:rsidR="009057CE" w:rsidRPr="00A65412">
        <w:rPr>
          <w:rFonts w:ascii="Book Antiqua" w:hAnsi="Book Antiqua" w:cs="Arial"/>
          <w:noProof/>
          <w:color w:val="000000" w:themeColor="text1"/>
          <w:sz w:val="24"/>
          <w:szCs w:val="24"/>
          <w:vertAlign w:val="superscript"/>
          <w:lang w:val="en"/>
        </w:rPr>
        <w:t>]</w:t>
      </w:r>
      <w:r w:rsidR="003662F5" w:rsidRPr="00A65412">
        <w:rPr>
          <w:rFonts w:ascii="Book Antiqua" w:hAnsi="Book Antiqua" w:cs="Arial"/>
          <w:color w:val="000000" w:themeColor="text1"/>
          <w:sz w:val="24"/>
          <w:szCs w:val="24"/>
          <w:lang w:val="en"/>
        </w:rPr>
        <w:fldChar w:fldCharType="end"/>
      </w:r>
      <w:r w:rsidR="003B7E1F" w:rsidRPr="00A65412">
        <w:rPr>
          <w:rFonts w:ascii="Book Antiqua" w:hAnsi="Book Antiqua" w:cs="Arial"/>
          <w:color w:val="000000" w:themeColor="text1"/>
          <w:sz w:val="24"/>
          <w:szCs w:val="24"/>
        </w:rPr>
        <w:t>.</w:t>
      </w:r>
      <w:r w:rsidR="0050018B" w:rsidRPr="00A65412">
        <w:rPr>
          <w:rFonts w:ascii="Book Antiqua" w:hAnsi="Book Antiqua" w:cs="Arial"/>
          <w:color w:val="000000" w:themeColor="text1"/>
          <w:sz w:val="24"/>
          <w:szCs w:val="24"/>
        </w:rPr>
        <w:t xml:space="preserve"> </w:t>
      </w:r>
      <w:r w:rsidR="002A1031" w:rsidRPr="00A65412">
        <w:rPr>
          <w:rFonts w:ascii="Book Antiqua" w:hAnsi="Book Antiqua" w:cs="Arial"/>
          <w:color w:val="000000" w:themeColor="text1"/>
          <w:sz w:val="24"/>
          <w:szCs w:val="24"/>
        </w:rPr>
        <w:t>Expression of the C5aR was highly up-regulated du</w:t>
      </w:r>
      <w:r w:rsidR="00F64B36" w:rsidRPr="00A65412">
        <w:rPr>
          <w:rFonts w:ascii="Book Antiqua" w:hAnsi="Book Antiqua" w:cs="Arial"/>
          <w:color w:val="000000" w:themeColor="text1"/>
          <w:sz w:val="24"/>
          <w:szCs w:val="24"/>
        </w:rPr>
        <w:t>ring osteogenic differentiation</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&lt;EndNote&gt;&lt;Cite&gt;&lt;Author&gt;Ignatius A.&lt;/Author&gt;&lt;Year&gt;2011&lt;/Year&gt;&lt;RecNum&gt;6420&lt;/RecNum&gt;&lt;DisplayText&gt;&lt;style face="superscript"&gt;[97]&lt;/style&gt;&lt;/DisplayText&gt;&lt;record&gt;&lt;rec-number&gt;6420&lt;/rec-number&gt;&lt;foreign-keys&gt;&lt;key app="EN" db-id="de5t5s00wztvzvet529vder2dpsdrt2x9wwr"&gt;6420&lt;/key&gt;&lt;/foreign-keys&gt;&lt;ref-type name="Journal Article"&gt;17&lt;/ref-type&gt;&lt;contributors&gt;&lt;authors&gt;&lt;author&gt;Ignatius A., , Ehrnthaller C., Brenner R.E., Kreja L., Schoengraf P., Lisson P., Blakytny R., Recknagel S., Claes L., Gebhard F., Lambris J.D., and Huber-Lang M.&lt;/author&gt;&lt;/authors&gt;&lt;/contributors&gt;&lt;titles&gt;&lt;title&gt;The anaphylatoxin receptor C5aR is present during fracture healing in rats and mediates osteoblast migration in vitro&lt;/title&gt;&lt;secondary-title&gt;J. Trauma&lt;/secondary-title&gt;&lt;/titles&gt;&lt;periodical&gt;&lt;full-title&gt;J. Trauma&lt;/full-title&gt;&lt;/periodical&gt;&lt;pages&gt;2594-2605&lt;/pages&gt;&lt;volume&gt;112&lt;/volume&gt;&lt;dates&gt;&lt;year&gt;2011 &lt;/year&gt;&lt;/dates&gt;&lt;isbn&gt;PMID: 21460748&lt;/isbn&gt;&lt;urls&gt;&lt;/urls&gt;&lt;electronic-resource-num&gt;10.1097/TA.0b013e3181f8aa2d&lt;/electronic-resource-num&gt;&lt;/record&gt;&lt;/Cite&gt;&lt;/EndNote&gt;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7" w:tooltip="Ignatius A., 2011  #6420" w:history="1">
        <w:r w:rsidR="003C0BA6" w:rsidRPr="00A65412">
          <w:rPr>
            <w:rFonts w:ascii="Book Antiqua" w:hAnsi="Book Antiqua" w:cs="Arial"/>
            <w:noProof/>
            <w:color w:val="000000" w:themeColor="text1"/>
            <w:sz w:val="24"/>
            <w:szCs w:val="24"/>
            <w:vertAlign w:val="superscript"/>
          </w:rPr>
          <w:t>97</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E4DAC" w:rsidRPr="00A65412">
        <w:rPr>
          <w:rFonts w:ascii="Book Antiqua" w:hAnsi="Book Antiqua" w:cs="Arial"/>
          <w:color w:val="000000" w:themeColor="text1"/>
          <w:sz w:val="24"/>
          <w:szCs w:val="24"/>
        </w:rPr>
        <w:t xml:space="preserve">, but later during osteoblast to osteocyte differentiation complement genes were </w:t>
      </w:r>
      <w:r w:rsidR="002D4536" w:rsidRPr="00A65412">
        <w:rPr>
          <w:rFonts w:ascii="Book Antiqua" w:hAnsi="Book Antiqua" w:cs="Arial"/>
          <w:color w:val="000000" w:themeColor="text1"/>
          <w:sz w:val="24"/>
          <w:szCs w:val="24"/>
        </w:rPr>
        <w:t>great</w:t>
      </w:r>
      <w:r w:rsidR="00F64B36" w:rsidRPr="00A65412">
        <w:rPr>
          <w:rFonts w:ascii="Book Antiqua" w:hAnsi="Book Antiqua" w:cs="Arial"/>
          <w:color w:val="000000" w:themeColor="text1"/>
          <w:sz w:val="24"/>
          <w:szCs w:val="24"/>
        </w:rPr>
        <w:t>ly down-regulated</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&lt;EndNote&gt;&lt;Cite&gt;&lt;Author&gt;Billiard J.&lt;/Author&gt;&lt;Year&gt;2003&lt;/Year&gt;&lt;RecNum&gt;7256&lt;/RecNum&gt;&lt;DisplayText&gt;&lt;style face="superscript"&gt;[173]&lt;/style&gt;&lt;/DisplayText&gt;&lt;record&gt;&lt;rec-number&gt;7256&lt;/rec-number&gt;&lt;foreign-keys&gt;&lt;key app="EN" db-id="de5t5s00wztvzvet529vder2dpsdrt2x9wwr"&gt;7256&lt;/key&gt;&lt;/foreign-keys&gt;&lt;ref-type name="Journal Article"&gt;17&lt;/ref-type&gt;&lt;contributors&gt;&lt;authors&gt;&lt;author&gt;Billiard J., , Moran R.A., Whitley M.Z., Chatterjee-Kishore M., Gillis K., Brown E.L., Komm B.S., and Bodine P.V.N.&lt;/author&gt;&lt;/authors&gt;&lt;/contributors&gt;&lt;titles&gt;&lt;title&gt;Transcriptional profiling of human osteoblast differentiation&lt;/title&gt;&lt;secondary-title&gt;J.Cell. Biochem.&lt;/secondary-title&gt;&lt;/titles&gt;&lt;periodical&gt;&lt;full-title&gt;J.Cell. Biochem.&lt;/full-title&gt;&lt;/periodical&gt;&lt;pages&gt;389-400&lt;/pages&gt;&lt;volume&gt;89&lt;/volume&gt;&lt;keywords&gt;&lt;keyword&gt;osteoblasts&lt;/keyword&gt;&lt;keyword&gt;bone&lt;/keyword&gt;&lt;keyword&gt;differentiation&lt;/keyword&gt;&lt;keyword&gt;transcription&lt;/keyword&gt;&lt;keyword&gt;gene expression&lt;/keyword&gt;&lt;/keywords&gt;&lt;dates&gt;&lt;year&gt;2003&lt;/year&gt;&lt;/dates&gt;&lt;isbn&gt;PMID: 12704802&lt;/isbn&gt;&lt;urls&gt;&lt;related-urls&gt;&lt;url&gt;http://dx.doi.org/10.1002/jcb.10514&lt;/url&gt;&lt;/related-urls&gt;&lt;/urls&gt;&lt;electronic-resource-num&gt;10.1002/jcb.10514&lt;/electronic-resource-num&gt;&lt;/record&gt;&lt;/Cite&gt;&lt;/EndNote&gt;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73" w:tooltip="Billiard J., 2003 #7256" w:history="1">
        <w:r w:rsidR="003C0BA6" w:rsidRPr="00A65412">
          <w:rPr>
            <w:rFonts w:ascii="Book Antiqua" w:hAnsi="Book Antiqua" w:cs="Arial"/>
            <w:noProof/>
            <w:color w:val="000000" w:themeColor="text1"/>
            <w:sz w:val="24"/>
            <w:szCs w:val="24"/>
            <w:vertAlign w:val="superscript"/>
          </w:rPr>
          <w:t>173</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E4DAC" w:rsidRPr="00A65412">
        <w:rPr>
          <w:rFonts w:ascii="Book Antiqua" w:hAnsi="Book Antiqua" w:cs="Arial"/>
          <w:color w:val="000000" w:themeColor="text1"/>
          <w:sz w:val="24"/>
          <w:szCs w:val="24"/>
        </w:rPr>
        <w:t>.</w:t>
      </w:r>
    </w:p>
    <w:p w:rsidR="00AA6A2D" w:rsidRPr="00A65412" w:rsidRDefault="0050018B"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Although osteogen</w:t>
      </w:r>
      <w:r w:rsidR="003E4DAC" w:rsidRPr="00A65412">
        <w:rPr>
          <w:rFonts w:ascii="Book Antiqua" w:hAnsi="Book Antiqua" w:cs="Arial"/>
          <w:color w:val="000000" w:themeColor="text1"/>
          <w:sz w:val="24"/>
          <w:szCs w:val="24"/>
        </w:rPr>
        <w:t>ic differentiation</w:t>
      </w:r>
      <w:r w:rsidRPr="00A65412">
        <w:rPr>
          <w:rFonts w:ascii="Book Antiqua" w:hAnsi="Book Antiqua" w:cs="Arial"/>
          <w:color w:val="000000" w:themeColor="text1"/>
          <w:sz w:val="24"/>
          <w:szCs w:val="24"/>
        </w:rPr>
        <w:t xml:space="preserve"> </w:t>
      </w:r>
      <w:r w:rsidR="001D1002" w:rsidRPr="00A65412">
        <w:rPr>
          <w:rFonts w:ascii="Book Antiqua" w:hAnsi="Book Antiqua" w:cs="Arial"/>
          <w:color w:val="000000" w:themeColor="text1"/>
          <w:sz w:val="24"/>
          <w:szCs w:val="24"/>
        </w:rPr>
        <w:t xml:space="preserve">of MSC </w:t>
      </w:r>
      <w:r w:rsidRPr="00A65412">
        <w:rPr>
          <w:rFonts w:ascii="Book Antiqua" w:hAnsi="Book Antiqua" w:cs="Arial"/>
          <w:color w:val="000000" w:themeColor="text1"/>
          <w:sz w:val="24"/>
          <w:szCs w:val="24"/>
        </w:rPr>
        <w:t xml:space="preserve">can occur in the absence of C3a or C5a, it is accelerated in the presence of C3a or C5a </w:t>
      </w:r>
      <w:r w:rsidR="00B537FB" w:rsidRPr="00A65412">
        <w:rPr>
          <w:rFonts w:ascii="Book Antiqua" w:hAnsi="Book Antiqua" w:cs="Arial"/>
          <w:color w:val="000000" w:themeColor="text1"/>
          <w:sz w:val="24"/>
          <w:szCs w:val="24"/>
        </w:rPr>
        <w:t xml:space="preserve">in a C3aR and C5aR-specific fashion as shown with receptor-specific inhibitors </w:t>
      </w:r>
      <w:r w:rsidR="001D1002" w:rsidRPr="00A65412">
        <w:rPr>
          <w:rFonts w:ascii="Book Antiqua" w:hAnsi="Book Antiqua" w:cs="Arial"/>
          <w:color w:val="000000" w:themeColor="text1"/>
          <w:sz w:val="24"/>
          <w:szCs w:val="24"/>
        </w:rPr>
        <w:t xml:space="preserve">in </w:t>
      </w:r>
      <w:r w:rsidRPr="00A65412">
        <w:rPr>
          <w:rFonts w:ascii="Book Antiqua" w:hAnsi="Book Antiqua" w:cs="Arial"/>
          <w:color w:val="000000" w:themeColor="text1"/>
          <w:sz w:val="24"/>
          <w:szCs w:val="24"/>
        </w:rPr>
        <w:t xml:space="preserve">Figure </w:t>
      </w:r>
      <w:r w:rsidR="002D4536" w:rsidRPr="00A65412">
        <w:rPr>
          <w:rFonts w:ascii="Book Antiqua" w:hAnsi="Book Antiqua" w:cs="Arial"/>
          <w:color w:val="000000" w:themeColor="text1"/>
          <w:sz w:val="24"/>
          <w:szCs w:val="24"/>
        </w:rPr>
        <w:t>2</w:t>
      </w:r>
      <w:r w:rsidR="00B537FB" w:rsidRPr="00A65412">
        <w:rPr>
          <w:rFonts w:ascii="Book Antiqua" w:hAnsi="Book Antiqua" w:cs="Arial"/>
          <w:color w:val="000000" w:themeColor="text1"/>
          <w:sz w:val="24"/>
          <w:szCs w:val="24"/>
        </w:rPr>
        <w:t>A:</w:t>
      </w:r>
      <w:r w:rsidR="007A2D1C" w:rsidRPr="00A65412">
        <w:rPr>
          <w:rFonts w:ascii="Book Antiqua" w:hAnsi="Book Antiqua" w:cs="Arial"/>
          <w:color w:val="000000" w:themeColor="text1"/>
          <w:sz w:val="24"/>
          <w:szCs w:val="24"/>
        </w:rPr>
        <w:t xml:space="preserve"> </w:t>
      </w:r>
      <w:r w:rsidR="00B537FB" w:rsidRPr="00A65412">
        <w:rPr>
          <w:rFonts w:ascii="Book Antiqua" w:hAnsi="Book Antiqua" w:cs="Arial"/>
          <w:color w:val="000000" w:themeColor="text1"/>
          <w:sz w:val="24"/>
          <w:szCs w:val="24"/>
        </w:rPr>
        <w:t>After two weeks of osteogenic differentiation in the presence of fetal calf serum (FCS) that was not heat-inactivated,</w:t>
      </w:r>
      <w:r w:rsidR="00B537FB" w:rsidRPr="00A65412">
        <w:rPr>
          <w:rFonts w:ascii="Book Antiqua" w:hAnsi="Book Antiqua" w:cs="Arial"/>
          <w:i/>
          <w:color w:val="000000" w:themeColor="text1"/>
          <w:sz w:val="24"/>
          <w:szCs w:val="24"/>
        </w:rPr>
        <w:t xml:space="preserve"> i.e.</w:t>
      </w:r>
      <w:r w:rsidR="00F64B36" w:rsidRPr="00A65412">
        <w:rPr>
          <w:rFonts w:ascii="Book Antiqua" w:hAnsi="Book Antiqua" w:cs="Arial"/>
          <w:i/>
          <w:color w:val="000000" w:themeColor="text1"/>
          <w:sz w:val="24"/>
          <w:szCs w:val="24"/>
          <w:lang w:eastAsia="zh-CN"/>
        </w:rPr>
        <w:t>,</w:t>
      </w:r>
      <w:r w:rsidR="00B537FB" w:rsidRPr="00A65412">
        <w:rPr>
          <w:rFonts w:ascii="Book Antiqua" w:hAnsi="Book Antiqua" w:cs="Arial"/>
          <w:color w:val="000000" w:themeColor="text1"/>
          <w:sz w:val="24"/>
          <w:szCs w:val="24"/>
        </w:rPr>
        <w:t xml:space="preserve"> complement proteins had not been inactivated, Alizarin red staining </w:t>
      </w:r>
      <w:r w:rsidR="00AA6A2D" w:rsidRPr="00A65412">
        <w:rPr>
          <w:rFonts w:ascii="Book Antiqua" w:hAnsi="Book Antiqua" w:cs="Arial"/>
          <w:color w:val="000000" w:themeColor="text1"/>
          <w:sz w:val="24"/>
          <w:szCs w:val="24"/>
        </w:rPr>
        <w:t>of calcium salt deposits indicated moderate staining in FCS, which was significantly augmented, when C3a or C5a had been added to the media. However, by 3 w</w:t>
      </w:r>
      <w:r w:rsidR="00F64B36" w:rsidRPr="00A65412">
        <w:rPr>
          <w:rFonts w:ascii="Book Antiqua" w:hAnsi="Book Antiqua" w:cs="Arial"/>
          <w:color w:val="000000" w:themeColor="text1"/>
          <w:sz w:val="24"/>
          <w:szCs w:val="24"/>
        </w:rPr>
        <w:t>k</w:t>
      </w:r>
      <w:r w:rsidR="00AA6A2D" w:rsidRPr="00A65412">
        <w:rPr>
          <w:rFonts w:ascii="Book Antiqua" w:hAnsi="Book Antiqua" w:cs="Arial"/>
          <w:color w:val="000000" w:themeColor="text1"/>
          <w:sz w:val="24"/>
          <w:szCs w:val="24"/>
        </w:rPr>
        <w:t xml:space="preserve"> the difference between these groups was largely diminished (results not shown). If heat-inactivated FCS (</w:t>
      </w:r>
      <w:r w:rsidR="007115F8" w:rsidRPr="00A65412">
        <w:rPr>
          <w:rFonts w:ascii="Book Antiqua" w:hAnsi="Book Antiqua" w:cs="Arial"/>
          <w:color w:val="000000" w:themeColor="text1"/>
          <w:sz w:val="24"/>
          <w:szCs w:val="24"/>
        </w:rPr>
        <w:t></w:t>
      </w:r>
      <w:r w:rsidR="00AA6A2D" w:rsidRPr="00A65412">
        <w:rPr>
          <w:rFonts w:ascii="Book Antiqua" w:hAnsi="Book Antiqua" w:cs="Arial"/>
          <w:color w:val="000000" w:themeColor="text1"/>
          <w:sz w:val="24"/>
          <w:szCs w:val="24"/>
        </w:rPr>
        <w:t>FCS) replaced the FCS, osteogenic differentiation was still further delayed</w:t>
      </w:r>
      <w:r w:rsidR="002A1031" w:rsidRPr="00A65412">
        <w:rPr>
          <w:rFonts w:ascii="Book Antiqua" w:hAnsi="Book Antiqua" w:cs="Arial"/>
          <w:color w:val="000000" w:themeColor="text1"/>
          <w:sz w:val="24"/>
          <w:szCs w:val="24"/>
        </w:rPr>
        <w:t xml:space="preserve"> but the addition of C3 or C5 partially substituted for the presence of serum complement components (Figure </w:t>
      </w:r>
      <w:r w:rsidR="002D4536" w:rsidRPr="00A65412">
        <w:rPr>
          <w:rFonts w:ascii="Book Antiqua" w:hAnsi="Book Antiqua" w:cs="Arial"/>
          <w:color w:val="000000" w:themeColor="text1"/>
          <w:sz w:val="24"/>
          <w:szCs w:val="24"/>
        </w:rPr>
        <w:t>2</w:t>
      </w:r>
      <w:r w:rsidR="002A1031" w:rsidRPr="00A65412">
        <w:rPr>
          <w:rFonts w:ascii="Book Antiqua" w:hAnsi="Book Antiqua" w:cs="Arial"/>
          <w:color w:val="000000" w:themeColor="text1"/>
          <w:sz w:val="24"/>
          <w:szCs w:val="24"/>
        </w:rPr>
        <w:t>B) indicating that the differentiating cells themselves must have provided the necessary complement components.</w:t>
      </w:r>
    </w:p>
    <w:p w:rsidR="004F264F" w:rsidRPr="00A65412" w:rsidRDefault="002A1031"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Consistent with these </w:t>
      </w:r>
      <w:r w:rsidRPr="00A65412">
        <w:rPr>
          <w:rFonts w:ascii="Book Antiqua" w:hAnsi="Book Antiqua" w:cs="Arial"/>
          <w:i/>
          <w:color w:val="000000" w:themeColor="text1"/>
          <w:sz w:val="24"/>
          <w:szCs w:val="24"/>
        </w:rPr>
        <w:t>in vitro</w:t>
      </w:r>
      <w:r w:rsidRPr="00A65412">
        <w:rPr>
          <w:rFonts w:ascii="Book Antiqua" w:hAnsi="Book Antiqua" w:cs="Arial"/>
          <w:color w:val="000000" w:themeColor="text1"/>
          <w:sz w:val="24"/>
          <w:szCs w:val="24"/>
        </w:rPr>
        <w:t xml:space="preserve"> findings, d</w:t>
      </w:r>
      <w:r w:rsidR="00FD492C" w:rsidRPr="00A65412">
        <w:rPr>
          <w:rFonts w:ascii="Book Antiqua" w:hAnsi="Book Antiqua" w:cs="Arial"/>
          <w:color w:val="000000" w:themeColor="text1"/>
          <w:sz w:val="24"/>
          <w:szCs w:val="24"/>
        </w:rPr>
        <w:t>elayed fracture healing was observed in C3 or C5-deficient mice which received</w:t>
      </w:r>
      <w:r w:rsidR="00F64B36" w:rsidRPr="00A65412">
        <w:rPr>
          <w:rFonts w:ascii="Book Antiqua" w:hAnsi="Book Antiqua" w:cs="Arial"/>
          <w:color w:val="000000" w:themeColor="text1"/>
          <w:sz w:val="24"/>
          <w:szCs w:val="24"/>
        </w:rPr>
        <w:t xml:space="preserve"> a standardized femur osteotomy</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&lt;EndNote&gt;&lt;Cite&gt;&lt;Author&gt;Ehrnthaller C.&lt;/Author&gt;&lt;Year&gt;2013&lt;/Year&gt;&lt;RecNum&gt;7250&lt;/RecNum&gt;&lt;DisplayText&gt;&lt;style face="superscript"&gt;[174]&lt;/style&gt;&lt;/DisplayText&gt;&lt;record&gt;&lt;rec-number&gt;7250&lt;/rec-number&gt;&lt;foreign-keys&gt;&lt;key app="EN" db-id="de5t5s00wztvzvet529vder2dpsdrt2x9wwr"&gt;7250&lt;/key&gt;&lt;/foreign-keys&gt;&lt;ref-type name="Journal Article"&gt;17&lt;/ref-type&gt;&lt;contributors&gt;&lt;authors&gt;&lt;author&gt;Ehrnthaller C., , Huber-Lang M., Nilsson P., Bindl R., Redeker S., Recknagel S., Rapp A., Mollnes T., Amling M., Gebhard F., and Ignatius A.&lt;/author&gt;&lt;/authors&gt;&lt;/contributors&gt;&lt;titles&gt;&lt;title&gt;Complement C3 and C5 deficiency affects fracture healing&lt;/title&gt;&lt;secondary-title&gt;PLoS ONE&lt;/secondary-title&gt;&lt;/titles&gt;&lt;periodical&gt;&lt;full-title&gt;PLoS ONE&lt;/full-title&gt;&lt;/periodical&gt;&lt;pages&gt;e81341&lt;/pages&gt;&lt;volume&gt;8&lt;/volume&gt;&lt;dates&gt;&lt;year&gt;2013&lt;/year&gt;&lt;/dates&gt;&lt;isbn&gt;PMID: 24260573&lt;/isbn&gt;&lt;urls&gt;&lt;related-urls&gt;&lt;url&gt;http://dx.doi.org/10.1371%2Fjournal.pone.0081341&lt;/url&gt;&lt;/related-urls&gt;&lt;/urls&gt;&lt;electronic-resource-num&gt;10.1371/journal.pone.0081341&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74" w:tooltip="Ehrnthaller C., 2013 #7250" w:history="1">
        <w:r w:rsidR="003C0BA6" w:rsidRPr="00A65412">
          <w:rPr>
            <w:rFonts w:ascii="Book Antiqua" w:hAnsi="Book Antiqua" w:cs="Arial"/>
            <w:noProof/>
            <w:color w:val="000000" w:themeColor="text1"/>
            <w:sz w:val="24"/>
            <w:szCs w:val="24"/>
            <w:vertAlign w:val="superscript"/>
          </w:rPr>
          <w:t>174</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E4DAC" w:rsidRPr="00A65412">
        <w:rPr>
          <w:rFonts w:ascii="Book Antiqua" w:hAnsi="Book Antiqua" w:cs="Arial"/>
          <w:color w:val="000000" w:themeColor="text1"/>
          <w:sz w:val="24"/>
          <w:szCs w:val="24"/>
        </w:rPr>
        <w:t>. C5-deficiency als</w:t>
      </w:r>
      <w:r w:rsidR="00F64B36" w:rsidRPr="00A65412">
        <w:rPr>
          <w:rFonts w:ascii="Book Antiqua" w:hAnsi="Book Antiqua" w:cs="Arial"/>
          <w:color w:val="000000" w:themeColor="text1"/>
          <w:sz w:val="24"/>
          <w:szCs w:val="24"/>
        </w:rPr>
        <w:t>o resulted in poor quality bone</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&lt;EndNote&gt;&lt;Cite&gt;&lt;Author&gt;Ehrnthaller C.&lt;/Author&gt;&lt;Year&gt;2013&lt;/Year&gt;&lt;RecNum&gt;7250&lt;/RecNum&gt;&lt;DisplayText&gt;&lt;style face="superscript"&gt;[174]&lt;/style&gt;&lt;/DisplayText&gt;&lt;record&gt;&lt;rec-number&gt;7250&lt;/rec-number&gt;&lt;foreign-keys&gt;&lt;key app="EN" db-id="de5t5s00wztvzvet529vder2dpsdrt2x9wwr"&gt;7250&lt;/key&gt;&lt;/foreign-keys&gt;&lt;ref-type name="Journal Article"&gt;17&lt;/ref-type&gt;&lt;contributors&gt;&lt;authors&gt;&lt;author&gt;Ehrnthaller C., , Huber-Lang M., Nilsson P., Bindl R., Redeker S., Recknagel S., Rapp A., Mollnes T., Amling M., Gebhard F., and Ignatius A.&lt;/author&gt;&lt;/authors&gt;&lt;/contributors&gt;&lt;titles&gt;&lt;title&gt;Complement C3 and C5 deficiency affects fracture healing&lt;/title&gt;&lt;secondary-title&gt;PLoS ONE&lt;/secondary-title&gt;&lt;/titles&gt;&lt;periodical&gt;&lt;full-title&gt;PLoS ONE&lt;/full-title&gt;&lt;/periodical&gt;&lt;pages&gt;e81341&lt;/pages&gt;&lt;volume&gt;8&lt;/volume&gt;&lt;dates&gt;&lt;year&gt;2013&lt;/year&gt;&lt;/dates&gt;&lt;isbn&gt;PMID: 24260573&lt;/isbn&gt;&lt;urls&gt;&lt;related-urls&gt;&lt;url&gt;http://dx.doi.org/10.1371%2Fjournal.pone.0081341&lt;/url&gt;&lt;/related-urls&gt;&lt;/urls&gt;&lt;electronic-resource-num&gt;10.1371/journal.pone.0081341&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74" w:tooltip="Ehrnthaller C., 2013 #7250" w:history="1">
        <w:r w:rsidR="003C0BA6" w:rsidRPr="00A65412">
          <w:rPr>
            <w:rFonts w:ascii="Book Antiqua" w:hAnsi="Book Antiqua" w:cs="Arial"/>
            <w:noProof/>
            <w:color w:val="000000" w:themeColor="text1"/>
            <w:sz w:val="24"/>
            <w:szCs w:val="24"/>
            <w:vertAlign w:val="superscript"/>
          </w:rPr>
          <w:t>174</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E4DAC" w:rsidRPr="00A65412">
        <w:rPr>
          <w:rFonts w:ascii="Book Antiqua" w:hAnsi="Book Antiqua" w:cs="Arial"/>
          <w:color w:val="000000" w:themeColor="text1"/>
          <w:sz w:val="24"/>
          <w:szCs w:val="24"/>
        </w:rPr>
        <w:t>, indicating that complement activation plays an important role in fracture healing.</w:t>
      </w:r>
      <w:r w:rsidR="00FD492C" w:rsidRPr="00A65412">
        <w:rPr>
          <w:rFonts w:ascii="Book Antiqua" w:hAnsi="Book Antiqua" w:cs="Arial"/>
          <w:color w:val="000000" w:themeColor="text1"/>
          <w:sz w:val="24"/>
          <w:szCs w:val="24"/>
        </w:rPr>
        <w:t xml:space="preserve"> </w:t>
      </w:r>
      <w:r w:rsidR="003E4DAC" w:rsidRPr="00A65412">
        <w:rPr>
          <w:rFonts w:ascii="Book Antiqua" w:hAnsi="Book Antiqua" w:cs="Arial"/>
          <w:color w:val="000000" w:themeColor="text1"/>
          <w:sz w:val="24"/>
          <w:szCs w:val="24"/>
        </w:rPr>
        <w:t>However, u</w:t>
      </w:r>
      <w:r w:rsidR="007A2D1C" w:rsidRPr="00A65412">
        <w:rPr>
          <w:rFonts w:ascii="Book Antiqua" w:hAnsi="Book Antiqua" w:cs="Arial"/>
          <w:color w:val="000000" w:themeColor="text1"/>
          <w:sz w:val="24"/>
          <w:szCs w:val="24"/>
        </w:rPr>
        <w:t xml:space="preserve">nder chronic conditions the osteogenic effect of complement </w:t>
      </w:r>
      <w:r w:rsidR="007A2D1C" w:rsidRPr="00A65412">
        <w:rPr>
          <w:rFonts w:ascii="Book Antiqua" w:hAnsi="Book Antiqua" w:cs="Arial"/>
          <w:color w:val="000000" w:themeColor="text1"/>
          <w:sz w:val="24"/>
          <w:szCs w:val="24"/>
        </w:rPr>
        <w:lastRenderedPageBreak/>
        <w:t>activation is a double-edged sword, because it can also result in vascular calcification during the atherosclerotic process, where MSC-derived C5aR partic</w:t>
      </w:r>
      <w:r w:rsidR="00F64B36" w:rsidRPr="00A65412">
        <w:rPr>
          <w:rFonts w:ascii="Book Antiqua" w:hAnsi="Book Antiqua" w:cs="Arial"/>
          <w:color w:val="000000" w:themeColor="text1"/>
          <w:sz w:val="24"/>
          <w:szCs w:val="24"/>
        </w:rPr>
        <w:t>ipation has been shown recently</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&lt;EndNote&gt;&lt;Cite&gt;&lt;Author&gt;Kalbasi Anaraki P.&lt;/Author&gt;&lt;Year&gt;2013&lt;/Year&gt;&lt;RecNum&gt;7261&lt;/RecNum&gt;&lt;DisplayText&gt;&lt;style face="superscript"&gt;[175]&lt;/style&gt;&lt;/DisplayText&gt;&lt;record&gt;&lt;rec-number&gt;7261&lt;/rec-number&gt;&lt;foreign-keys&gt;&lt;key app="EN" db-id="de5t5s00wztvzvet529vder2dpsdrt2x9wwr"&gt;7261&lt;/key&gt;&lt;/foreign-keys&gt;&lt;ref-type name="Journal Article"&gt;17&lt;/ref-type&gt;&lt;contributors&gt;&lt;authors&gt;&lt;author&gt;Kalbasi Anaraki P., , Patecki M., Larmann J., Tkachuk S., Jurk K., Haller H., Theilmeier G., and Dumler I.&lt;/author&gt;&lt;/authors&gt;&lt;/contributors&gt;&lt;titles&gt;&lt;title&gt;Urokinase receptor mediates osteogenic differentiation of mesenchymal stem cells and vascular calcification via the complement C5a receptor&lt;/title&gt;&lt;secondary-title&gt;Stem Cells Dev.&lt;/secondary-title&gt;&lt;/titles&gt;&lt;periodical&gt;&lt;full-title&gt;Stem Cells Dev.&lt;/full-title&gt;&lt;/periodical&gt;&lt;pages&gt;352-362&lt;/pages&gt;&lt;volume&gt;23&lt;/volume&gt;&lt;dates&gt;&lt;year&gt;2013&lt;/year&gt;&lt;/dates&gt;&lt;isbn&gt;PMID: 24192237&lt;/isbn&gt;&lt;urls&gt;&lt;related-urls&gt;&lt;url&gt;http://dx.doi.org/10.1089/scd.2013.0318&lt;/url&gt;&lt;/related-urls&gt;&lt;/urls&gt;&lt;electronic-resource-num&gt;10.1089/scd.2013.0318&lt;/electronic-resource-num&gt;&lt;access-date&gt;2014/11/06&lt;/access-date&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75" w:tooltip="Kalbasi Anaraki P., 2013 #7261" w:history="1">
        <w:r w:rsidR="003C0BA6" w:rsidRPr="00A65412">
          <w:rPr>
            <w:rFonts w:ascii="Book Antiqua" w:hAnsi="Book Antiqua" w:cs="Arial"/>
            <w:noProof/>
            <w:color w:val="000000" w:themeColor="text1"/>
            <w:sz w:val="24"/>
            <w:szCs w:val="24"/>
            <w:vertAlign w:val="superscript"/>
          </w:rPr>
          <w:t>175</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A2D1C" w:rsidRPr="00A65412">
        <w:rPr>
          <w:rFonts w:ascii="Book Antiqua" w:hAnsi="Book Antiqua" w:cs="Arial"/>
          <w:color w:val="000000" w:themeColor="text1"/>
          <w:sz w:val="24"/>
          <w:szCs w:val="24"/>
        </w:rPr>
        <w:t xml:space="preserve">. </w:t>
      </w:r>
    </w:p>
    <w:p w:rsidR="004F264F" w:rsidRPr="00A65412" w:rsidRDefault="004F264F" w:rsidP="00A65412">
      <w:pPr>
        <w:spacing w:after="0" w:line="360" w:lineRule="auto"/>
        <w:jc w:val="both"/>
        <w:rPr>
          <w:rFonts w:ascii="Book Antiqua" w:hAnsi="Book Antiqua" w:cs="Arial"/>
          <w:color w:val="000000" w:themeColor="text1"/>
          <w:sz w:val="24"/>
          <w:szCs w:val="24"/>
        </w:rPr>
      </w:pPr>
    </w:p>
    <w:p w:rsidR="00F64B36" w:rsidRPr="00A65412" w:rsidRDefault="00DF6AAF"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Role of compleme</w:t>
      </w:r>
      <w:r w:rsidR="00EA68B3" w:rsidRPr="00A65412">
        <w:rPr>
          <w:rFonts w:ascii="Book Antiqua" w:hAnsi="Book Antiqua" w:cs="Arial"/>
          <w:b/>
          <w:i/>
          <w:color w:val="000000" w:themeColor="text1"/>
          <w:sz w:val="24"/>
          <w:szCs w:val="24"/>
        </w:rPr>
        <w:t>n</w:t>
      </w:r>
      <w:r w:rsidR="00F64B36" w:rsidRPr="00A65412">
        <w:rPr>
          <w:rFonts w:ascii="Book Antiqua" w:hAnsi="Book Antiqua" w:cs="Arial"/>
          <w:b/>
          <w:i/>
          <w:color w:val="000000" w:themeColor="text1"/>
          <w:sz w:val="24"/>
          <w:szCs w:val="24"/>
        </w:rPr>
        <w:t>t activation in cardiac repair</w:t>
      </w:r>
    </w:p>
    <w:p w:rsidR="00F54085" w:rsidRPr="00A65412" w:rsidRDefault="00F54085"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color w:val="000000" w:themeColor="text1"/>
          <w:sz w:val="24"/>
          <w:szCs w:val="24"/>
        </w:rPr>
        <w:t xml:space="preserve">Following cardiac infarction extensive necrosis of ischemic cardiomyocytes activates complement. The ensuing infiltration of the infarct zone with neutrophils and monocytes serves to clear the injured site from dead cells and debris, and initiates reparative pathways. </w:t>
      </w:r>
    </w:p>
    <w:p w:rsidR="0016184E" w:rsidRPr="00A65412" w:rsidRDefault="00F020A1"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However,</w:t>
      </w:r>
      <w:r w:rsidR="00DF6AAF" w:rsidRPr="00A65412">
        <w:rPr>
          <w:rFonts w:ascii="Book Antiqua" w:hAnsi="Book Antiqua" w:cs="Arial"/>
          <w:color w:val="000000" w:themeColor="text1"/>
          <w:sz w:val="24"/>
          <w:szCs w:val="24"/>
        </w:rPr>
        <w:t xml:space="preserve"> there is little doubt that complement activation plays an injurious role in the acute phase of myocardial infarction mostly in the cont</w:t>
      </w:r>
      <w:r w:rsidR="00F54085" w:rsidRPr="00A65412">
        <w:rPr>
          <w:rFonts w:ascii="Book Antiqua" w:hAnsi="Book Antiqua" w:cs="Arial"/>
          <w:color w:val="000000" w:themeColor="text1"/>
          <w:sz w:val="24"/>
          <w:szCs w:val="24"/>
        </w:rPr>
        <w:t>ex</w:t>
      </w:r>
      <w:r w:rsidR="00DF6AAF" w:rsidRPr="00A65412">
        <w:rPr>
          <w:rFonts w:ascii="Book Antiqua" w:hAnsi="Book Antiqua" w:cs="Arial"/>
          <w:color w:val="000000" w:themeColor="text1"/>
          <w:sz w:val="24"/>
          <w:szCs w:val="24"/>
        </w:rPr>
        <w:t>t of C5a-mediated reperfusion injury</w:t>
      </w:r>
      <w:r w:rsidR="00064DFD" w:rsidRPr="00A65412">
        <w:rPr>
          <w:rFonts w:ascii="Book Antiqua" w:hAnsi="Book Antiqua" w:cs="Arial"/>
          <w:color w:val="000000" w:themeColor="text1"/>
          <w:sz w:val="24"/>
          <w:szCs w:val="24"/>
        </w:rPr>
        <w:t xml:space="preserve"> and neutrophil influx</w:t>
      </w:r>
      <w:r w:rsidR="003662F5" w:rsidRPr="00A65412">
        <w:rPr>
          <w:rFonts w:ascii="Book Antiqua" w:hAnsi="Book Antiqua" w:cs="Arial"/>
          <w:color w:val="000000" w:themeColor="text1"/>
          <w:sz w:val="24"/>
          <w:szCs w:val="24"/>
        </w:rPr>
        <w:fldChar w:fldCharType="begin">
          <w:fldData xml:space="preserve">PEVuZE5vdGU+PENpdGU+PEF1dGhvcj5EaXN0ZWxtYWllciBLLjwvQXV0aG9yPjxZZWFyPjIwMDk8
L1llYXI+PFJlY051bT41ODg5PC9SZWNOdW0+PERpc3BsYXlUZXh0PjxzdHlsZSBmYWNlPSJzdXBl
cnNjcmlwdCI+WzE3Ni0xNzhdPC9zdHlsZT48L0Rpc3BsYXlUZXh0PjxyZWNvcmQ+PHJlYy1udW1i
ZXI+NTg4OTwvcmVjLW51bWJlcj48Zm9yZWlnbi1rZXlzPjxrZXkgYXBwPSJFTiIgZGItaWQ9ImRl
NXQ1czAwd3p0dnp2ZXQ1Mjl2ZGVyMmRwc2RydDJ4OXd3ciI+NTg4OTwva2V5PjwvZm9yZWlnbi1r
ZXlzPjxyZWYtdHlwZSBuYW1lPSJKb3VybmFsIEFydGljbGUiPjE3PC9yZWYtdHlwZT48Y29udHJp
YnV0b3JzPjxhdXRob3JzPjxhdXRob3I+RGlzdGVsbWFpZXIgSy4sICwgQWRsYnJlY2h0IEMuLCBK
YWtvd2l0c2NoIEouLCBXaW5rbGVyIFMuLCBEdW5rbGVyIEQuLCBHZXJuZXIgQy4sIFdhZ25lciBP
LiwgTGFuZyBJLk0uLCBhbmQgS3ViaWNlayBNLjwvYXV0aG9yPjwvYXV0aG9ycz48L2NvbnRyaWJ1
dG9ycz48dGl0bGVzPjx0aXRsZT5Mb2NhbCBjb21wbGVtZW50IGFjdGl2YXRpb24gdHJpZ2dlcnMg
bmV1dHJvcGhpbCByZWNydWl0bWVudCB0byB0aGUgc2l0ZSBvZiB0aHJvbWJ1cyBmb3JtYXRpb24g
aW4gYWN1dGUgbXlvY2FyZGlhbCBpbmZhcmN0aW9uPC90aXRsZT48c2Vjb25kYXJ5LXRpdGxlPlRo
cm9tYi4gSGFlbW9zdC48L3NlY29uZGFyeS10aXRsZT48L3RpdGxlcz48cGVyaW9kaWNhbD48ZnVs
bC10aXRsZT5UaHJvbWIuIEhhZW1vc3QuPC9mdWxsLXRpdGxlPjwvcGVyaW9kaWNhbD48cGFnZXM+
NTY0LTU3MjwvcGFnZXM+PHZvbHVtZT4xMDI8L3ZvbHVtZT48ZGF0ZXM+PHllYXI+MjAwOTwveWVh
cj48L2RhdGVzPjxpc2JuPlBNSUQ6IDE5NzE4NDc4PC9pc2JuPjx1cmxzPjwvdXJscz48ZWxlY3Ry
b25pYy1yZXNvdXJjZS1udW0+MTAuMTE2MC9USDA5LTAyLTAxMDM8L2VsZWN0cm9uaWMtcmVzb3Vy
Y2UtbnVtPjwvcmVjb3JkPjwvQ2l0ZT48Q2l0ZT48QXV0aG9yPkl2ZXkgQy5MLjwvQXV0aG9yPjxZ
ZWFyPjE5OTU8L1llYXI+PFJlY051bT41MzUyPC9SZWNOdW0+PHJlY29yZD48cmVjLW51bWJlcj41
MzUyPC9yZWMtbnVtYmVyPjxmb3JlaWduLWtleXM+PGtleSBhcHA9IkVOIiBkYi1pZD0iZGU1dDVz
MDB3enR2enZldDUyOXZkZXIyZHBzZHJ0Mng5d3dyIj41MzUyPC9rZXk+PC9mb3JlaWduLWtleXM+
PHJlZi10eXBlIG5hbWU9IkpvdXJuYWwgQXJ0aWNsZSI+MTc8L3JlZi10eXBlPjxjb250cmlidXRv
cnM+PGF1dGhvcnM+PGF1dGhvcj5JdmV5IEMuTC4sICwgV2lsbGlhbXMgRi5NLiwgQ29sbGlucyBQ
LkQuLCBKb3NlIFAuSi4sIGFuZCBXaWxsaWFtcyBULkouPC9hdXRob3I+PC9hdXRob3JzPjwvY29u
dHJpYnV0b3JzPjx0aXRsZXM+PHRpdGxlPk5ldXRyb3BoaWwgY2hlbW9hdHRyYWN0YW50cyBnZW5l
cmF0ZWQgaW4gdHdvIHBoYXNlcyBkdXJpbmcgcmVwZXJmdXNpb24gb2YgaXNjaGVtaWMgbXlvY2Fy
ZGl1bSBpbiB0aGUgcmFiYml0LiBFdmlkZW5jZSBmb3IgYSByb2xlIGZvciBDNWEgYW5kIGludGVy
bGV1a2luLTg8L3RpdGxlPjxzZWNvbmRhcnktdGl0bGU+Si4gQ2xpbi4gSW52ZXN0Ljwvc2Vjb25k
YXJ5LXRpdGxlPjwvdGl0bGVzPjxwZXJpb2RpY2FsPjxmdWxsLXRpdGxlPkouIENsaW4uIEludmVz
dC48L2Z1bGwtdGl0bGU+PC9wZXJpb2RpY2FsPjxwYWdlcz4yNzIwLTI3Mjg8L3BhZ2VzPjx2b2x1
bWU+OTU8L3ZvbHVtZT48a2V5d29yZHM+PGtleXdvcmQ+MzAgbk0gQzVhIGluIGlzY2hlbWljIHJh
YmJpdCBoZWFydDwva2V5d29yZD48L2tleXdvcmRzPjxkYXRlcz48eWVhcj4xOTk1IDwveWVhcj48
L2RhdGVzPjxpc2JuPlBNSUQ6IDc3NjkxMTE8L2lzYm4+PHVybHM+PC91cmxzPjxlbGVjdHJvbmlj
LXJlc291cmNlLW51bT5kb2k6MTAuMTE3Mi9KQ0kxMTc5NzQ8L2VsZWN0cm9uaWMtcmVzb3VyY2Ut
bnVtPjwvcmVjb3JkPjwvQ2l0ZT48Q2l0ZT48QXV0aG9yPkRlIEhvb2cgVi5DLjwvQXV0aG9yPjxZ
ZWFyPjIwMTQ8L1llYXI+PFJlY051bT43Mjc2PC9SZWNOdW0+PHJlY29yZD48cmVjLW51bWJlcj43
Mjc2PC9yZWMtbnVtYmVyPjxmb3JlaWduLWtleXM+PGtleSBhcHA9IkVOIiBkYi1pZD0iZGU1dDVz
MDB3enR2enZldDUyOXZkZXIyZHBzZHJ0Mng5d3dyIj43Mjc2PC9rZXk+PC9mb3JlaWduLWtleXM+
PHJlZi10eXBlIG5hbWU9IkpvdXJuYWwgQXJ0aWNsZSI+MTc8L3JlZi10eXBlPjxjb250cmlidXRv
cnM+PGF1dGhvcnM+PGF1dGhvcj5EZSBIb29nIFYuQy4sICwgVGltbWVycyBMLiwgVmFuIER1aWp2
ZW52b29yZGUgQS4sIERlIEphZ2VyIFMuQy4sIFZhbiBNaWRkZWxhYXIgQi5KLiwgU21lZXRzIE0u
Qi4sIFdvb2RydWZmIFQuTS4sIERvZXZlbmRhbnMgUC5BLiwgUGFzdGVya2FtcCBHLiwgSGFjayBD
LkUuLCBhbmQgRGUgS2xlaWpuIEQuUC48L2F1dGhvcj48L2F1dGhvcnM+PC9jb250cmlidXRvcnM+
PHRpdGxlcz48dGl0bGU+TGV1Y29jeXRlIGV4cHJlc3Npb24gb2YgY29tcGxlbWVudCBDNWEgcmVj
ZXB0b3JzIGV4YWNlcmJhdGVzIGluZmFyY3Qgc2l6ZSBhZnRlciBteW9jYXJkaWFsIHJlcGVyZnVz
aW9uIGluanVyeTwvdGl0bGU+PHNlY29uZGFyeS10aXRsZT5DYXJkaW92YXNjLiBSZXMuPC9zZWNv
bmRhcnktdGl0bGU+PC90aXRsZXM+PHBlcmlvZGljYWw+PGZ1bGwtdGl0bGU+Q2FyZGlvdmFzYy4g
UmVzLjwvZnVsbC10aXRsZT48L3BlcmlvZGljYWw+PHBhZ2VzPjUyMS01Mjk8L3BhZ2VzPjx2b2x1
bWU+MTAzPC92b2x1bWU+PGRhdGVzPjx5ZWFyPjIwMTQ8L3llYXI+PC9kYXRlcz48aXNibj5QTUlE
OiAyNDkzNTQzMzwvaXNibj48dXJscz48cmVsYXRlZC11cmxzPjx1cmw+aHR0cDovL2NhcmRpb3Zh
c2NyZXMub3hmb3Jkam91cm5hbHMub3JnL2NhcmRpb3Zhc2NyZXMvMTAzLzQvNTIxLmZ1bGwucGRm
PC91cmw+PC9yZWxhdGVkLXVybHM+PC91cmxzPjxlbGVjdHJvbmljLXJlc291cmNlLW51bT4xMC4x
MDkzL2N2ci9jdnUxNTM8L2VsZWN0cm9uaWMtcmVzb3VyY2UtbnVtPjwvcmVjb3JkPjwvQ2l0ZT48
L0VuZE5vdGU+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PEVuZE5vdGU+PENpdGU+PEF1dGhvcj5EaXN0ZWxtYWllciBLLjwvQXV0aG9yPjxZZWFyPjIwMDk8
L1llYXI+PFJlY051bT41ODg5PC9SZWNOdW0+PERpc3BsYXlUZXh0PjxzdHlsZSBmYWNlPSJzdXBl
cnNjcmlwdCI+WzE3Ni0xNzhdPC9zdHlsZT48L0Rpc3BsYXlUZXh0PjxyZWNvcmQ+PHJlYy1udW1i
ZXI+NTg4OTwvcmVjLW51bWJlcj48Zm9yZWlnbi1rZXlzPjxrZXkgYXBwPSJFTiIgZGItaWQ9ImRl
NXQ1czAwd3p0dnp2ZXQ1Mjl2ZGVyMmRwc2RydDJ4OXd3ciI+NTg4OTwva2V5PjwvZm9yZWlnbi1r
ZXlzPjxyZWYtdHlwZSBuYW1lPSJKb3VybmFsIEFydGljbGUiPjE3PC9yZWYtdHlwZT48Y29udHJp
YnV0b3JzPjxhdXRob3JzPjxhdXRob3I+RGlzdGVsbWFpZXIgSy4sICwgQWRsYnJlY2h0IEMuLCBK
YWtvd2l0c2NoIEouLCBXaW5rbGVyIFMuLCBEdW5rbGVyIEQuLCBHZXJuZXIgQy4sIFdhZ25lciBP
LiwgTGFuZyBJLk0uLCBhbmQgS3ViaWNlayBNLjwvYXV0aG9yPjwvYXV0aG9ycz48L2NvbnRyaWJ1
dG9ycz48dGl0bGVzPjx0aXRsZT5Mb2NhbCBjb21wbGVtZW50IGFjdGl2YXRpb24gdHJpZ2dlcnMg
bmV1dHJvcGhpbCByZWNydWl0bWVudCB0byB0aGUgc2l0ZSBvZiB0aHJvbWJ1cyBmb3JtYXRpb24g
aW4gYWN1dGUgbXlvY2FyZGlhbCBpbmZhcmN0aW9uPC90aXRsZT48c2Vjb25kYXJ5LXRpdGxlPlRo
cm9tYi4gSGFlbW9zdC48L3NlY29uZGFyeS10aXRsZT48L3RpdGxlcz48cGVyaW9kaWNhbD48ZnVs
bC10aXRsZT5UaHJvbWIuIEhhZW1vc3QuPC9mdWxsLXRpdGxlPjwvcGVyaW9kaWNhbD48cGFnZXM+
NTY0LTU3MjwvcGFnZXM+PHZvbHVtZT4xMDI8L3ZvbHVtZT48ZGF0ZXM+PHllYXI+MjAwOTwveWVh
cj48L2RhdGVzPjxpc2JuPlBNSUQ6IDE5NzE4NDc4PC9pc2JuPjx1cmxzPjwvdXJscz48ZWxlY3Ry
b25pYy1yZXNvdXJjZS1udW0+MTAuMTE2MC9USDA5LTAyLTAxMDM8L2VsZWN0cm9uaWMtcmVzb3Vy
Y2UtbnVtPjwvcmVjb3JkPjwvQ2l0ZT48Q2l0ZT48QXV0aG9yPkl2ZXkgQy5MLjwvQXV0aG9yPjxZ
ZWFyPjE5OTU8L1llYXI+PFJlY051bT41MzUyPC9SZWNOdW0+PHJlY29yZD48cmVjLW51bWJlcj41
MzUyPC9yZWMtbnVtYmVyPjxmb3JlaWduLWtleXM+PGtleSBhcHA9IkVOIiBkYi1pZD0iZGU1dDVz
MDB3enR2enZldDUyOXZkZXIyZHBzZHJ0Mng5d3dyIj41MzUyPC9rZXk+PC9mb3JlaWduLWtleXM+
PHJlZi10eXBlIG5hbWU9IkpvdXJuYWwgQXJ0aWNsZSI+MTc8L3JlZi10eXBlPjxjb250cmlidXRv
cnM+PGF1dGhvcnM+PGF1dGhvcj5JdmV5IEMuTC4sICwgV2lsbGlhbXMgRi5NLiwgQ29sbGlucyBQ
LkQuLCBKb3NlIFAuSi4sIGFuZCBXaWxsaWFtcyBULkouPC9hdXRob3I+PC9hdXRob3JzPjwvY29u
dHJpYnV0b3JzPjx0aXRsZXM+PHRpdGxlPk5ldXRyb3BoaWwgY2hlbW9hdHRyYWN0YW50cyBnZW5l
cmF0ZWQgaW4gdHdvIHBoYXNlcyBkdXJpbmcgcmVwZXJmdXNpb24gb2YgaXNjaGVtaWMgbXlvY2Fy
ZGl1bSBpbiB0aGUgcmFiYml0LiBFdmlkZW5jZSBmb3IgYSByb2xlIGZvciBDNWEgYW5kIGludGVy
bGV1a2luLTg8L3RpdGxlPjxzZWNvbmRhcnktdGl0bGU+Si4gQ2xpbi4gSW52ZXN0Ljwvc2Vjb25k
YXJ5LXRpdGxlPjwvdGl0bGVzPjxwZXJpb2RpY2FsPjxmdWxsLXRpdGxlPkouIENsaW4uIEludmVz
dC48L2Z1bGwtdGl0bGU+PC9wZXJpb2RpY2FsPjxwYWdlcz4yNzIwLTI3Mjg8L3BhZ2VzPjx2b2x1
bWU+OTU8L3ZvbHVtZT48a2V5d29yZHM+PGtleXdvcmQ+MzAgbk0gQzVhIGluIGlzY2hlbWljIHJh
YmJpdCBoZWFydDwva2V5d29yZD48L2tleXdvcmRzPjxkYXRlcz48eWVhcj4xOTk1IDwveWVhcj48
L2RhdGVzPjxpc2JuPlBNSUQ6IDc3NjkxMTE8L2lzYm4+PHVybHM+PC91cmxzPjxlbGVjdHJvbmlj
LXJlc291cmNlLW51bT5kb2k6MTAuMTE3Mi9KQ0kxMTc5NzQ8L2VsZWN0cm9uaWMtcmVzb3VyY2Ut
bnVtPjwvcmVjb3JkPjwvQ2l0ZT48Q2l0ZT48QXV0aG9yPkRlIEhvb2cgVi5DLjwvQXV0aG9yPjxZ
ZWFyPjIwMTQ8L1llYXI+PFJlY051bT43Mjc2PC9SZWNOdW0+PHJlY29yZD48cmVjLW51bWJlcj43
Mjc2PC9yZWMtbnVtYmVyPjxmb3JlaWduLWtleXM+PGtleSBhcHA9IkVOIiBkYi1pZD0iZGU1dDVz
MDB3enR2enZldDUyOXZkZXIyZHBzZHJ0Mng5d3dyIj43Mjc2PC9rZXk+PC9mb3JlaWduLWtleXM+
PHJlZi10eXBlIG5hbWU9IkpvdXJuYWwgQXJ0aWNsZSI+MTc8L3JlZi10eXBlPjxjb250cmlidXRv
cnM+PGF1dGhvcnM+PGF1dGhvcj5EZSBIb29nIFYuQy4sICwgVGltbWVycyBMLiwgVmFuIER1aWp2
ZW52b29yZGUgQS4sIERlIEphZ2VyIFMuQy4sIFZhbiBNaWRkZWxhYXIgQi5KLiwgU21lZXRzIE0u
Qi4sIFdvb2RydWZmIFQuTS4sIERvZXZlbmRhbnMgUC5BLiwgUGFzdGVya2FtcCBHLiwgSGFjayBD
LkUuLCBhbmQgRGUgS2xlaWpuIEQuUC48L2F1dGhvcj48L2F1dGhvcnM+PC9jb250cmlidXRvcnM+
PHRpdGxlcz48dGl0bGU+TGV1Y29jeXRlIGV4cHJlc3Npb24gb2YgY29tcGxlbWVudCBDNWEgcmVj
ZXB0b3JzIGV4YWNlcmJhdGVzIGluZmFyY3Qgc2l6ZSBhZnRlciBteW9jYXJkaWFsIHJlcGVyZnVz
aW9uIGluanVyeTwvdGl0bGU+PHNlY29uZGFyeS10aXRsZT5DYXJkaW92YXNjLiBSZXMuPC9zZWNv
bmRhcnktdGl0bGU+PC90aXRsZXM+PHBlcmlvZGljYWw+PGZ1bGwtdGl0bGU+Q2FyZGlvdmFzYy4g
UmVzLjwvZnVsbC10aXRsZT48L3BlcmlvZGljYWw+PHBhZ2VzPjUyMS01Mjk8L3BhZ2VzPjx2b2x1
bWU+MTAzPC92b2x1bWU+PGRhdGVzPjx5ZWFyPjIwMTQ8L3llYXI+PC9kYXRlcz48aXNibj5QTUlE
OiAyNDkzNTQzMzwvaXNibj48dXJscz48cmVsYXRlZC11cmxzPjx1cmw+aHR0cDovL2NhcmRpb3Zh
c2NyZXMub3hmb3Jkam91cm5hbHMub3JnL2NhcmRpb3Zhc2NyZXMvMTAzLzQvNTIxLmZ1bGwucGRm
PC91cmw+PC9yZWxhdGVkLXVybHM+PC91cmxzPjxlbGVjdHJvbmljLXJlc291cmNlLW51bT4xMC4x
MDkzL2N2ci9jdnUxNTM8L2VsZWN0cm9uaWMtcmVzb3VyY2UtbnVtPjwvcmVjb3JkPjwvQ2l0ZT48
L0VuZE5vdGU+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76" w:tooltip="Distelmaier K., 2009 #5889" w:history="1">
        <w:r w:rsidR="003C0BA6" w:rsidRPr="00A65412">
          <w:rPr>
            <w:rFonts w:ascii="Book Antiqua" w:hAnsi="Book Antiqua" w:cs="Arial"/>
            <w:noProof/>
            <w:color w:val="000000" w:themeColor="text1"/>
            <w:sz w:val="24"/>
            <w:szCs w:val="24"/>
            <w:vertAlign w:val="superscript"/>
          </w:rPr>
          <w:t>176-178</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DF6AAF" w:rsidRPr="00A65412">
        <w:rPr>
          <w:rFonts w:ascii="Book Antiqua" w:hAnsi="Book Antiqua" w:cs="Arial"/>
          <w:color w:val="000000" w:themeColor="text1"/>
          <w:sz w:val="24"/>
          <w:szCs w:val="24"/>
        </w:rPr>
        <w:t xml:space="preserve">, </w:t>
      </w:r>
      <w:r w:rsidR="0016184E" w:rsidRPr="00A65412">
        <w:rPr>
          <w:rFonts w:ascii="Book Antiqua" w:hAnsi="Book Antiqua" w:cs="Arial"/>
          <w:color w:val="000000" w:themeColor="text1"/>
          <w:sz w:val="24"/>
          <w:szCs w:val="24"/>
        </w:rPr>
        <w:t>but clinical trials inhibiting at the lev</w:t>
      </w:r>
      <w:r w:rsidR="00F64B36" w:rsidRPr="00A65412">
        <w:rPr>
          <w:rFonts w:ascii="Book Antiqua" w:hAnsi="Book Antiqua" w:cs="Arial"/>
          <w:color w:val="000000" w:themeColor="text1"/>
          <w:sz w:val="24"/>
          <w:szCs w:val="24"/>
        </w:rPr>
        <w:t>el of C5 have been unsuccessful</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&lt;EndNote&gt;&lt;Cite&gt;&lt;Author&gt;Syriga M.&lt;/Author&gt;&lt;Year&gt;2013&lt;/Year&gt;&lt;RecNum&gt;7288&lt;/RecNum&gt;&lt;DisplayText&gt;&lt;style face="superscript"&gt;[179]&lt;/style&gt;&lt;/DisplayText&gt;&lt;record&gt;&lt;rec-number&gt;7288&lt;/rec-number&gt;&lt;foreign-keys&gt;&lt;key app="EN" db-id="de5t5s00wztvzvet529vder2dpsdrt2x9wwr"&gt;7288&lt;/key&gt;&lt;/foreign-keys&gt;&lt;ref-type name="Journal Article"&gt;17&lt;/ref-type&gt;&lt;contributors&gt;&lt;authors&gt;&lt;author&gt;Syriga M., , and Mavroidis M.&lt;/author&gt;&lt;/authors&gt;&lt;/contributors&gt;&lt;titles&gt;&lt;title&gt;Complement system activation in cardiac and skeletal muscle pathology: friend or foe?&lt;/title&gt;&lt;secondary-title&gt;Adv. Exp. Med. Biol. &lt;/secondary-title&gt;&lt;/titles&gt;&lt;periodical&gt;&lt;full-title&gt;Adv. Exp. Med. Biol.&lt;/full-title&gt;&lt;/periodical&gt;&lt;pages&gt;207-218&lt;/pages&gt;&lt;volume&gt;735&lt;/volume&gt;&lt;dates&gt;&lt;year&gt;2013&lt;/year&gt;&lt;/dates&gt;&lt;isbn&gt;PMID: 23402029&lt;/isbn&gt;&lt;urls&gt;&lt;/urls&gt;&lt;/record&gt;&lt;/Cite&gt;&lt;/EndNote&gt;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79" w:tooltip="Syriga M., 2013 #7288" w:history="1">
        <w:r w:rsidR="003C0BA6" w:rsidRPr="00A65412">
          <w:rPr>
            <w:rFonts w:ascii="Book Antiqua" w:hAnsi="Book Antiqua" w:cs="Arial"/>
            <w:noProof/>
            <w:color w:val="000000" w:themeColor="text1"/>
            <w:sz w:val="24"/>
            <w:szCs w:val="24"/>
            <w:vertAlign w:val="superscript"/>
          </w:rPr>
          <w:t>179</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16184E" w:rsidRPr="00A65412">
        <w:rPr>
          <w:rFonts w:ascii="Book Antiqua" w:hAnsi="Book Antiqua" w:cs="Arial"/>
          <w:color w:val="000000" w:themeColor="text1"/>
          <w:sz w:val="24"/>
          <w:szCs w:val="24"/>
        </w:rPr>
        <w:t xml:space="preserve"> indicating that even in this early phase, complement activation is not all deleterious.</w:t>
      </w:r>
      <w:r w:rsidR="00064DFD" w:rsidRPr="00A65412">
        <w:rPr>
          <w:rFonts w:ascii="Book Antiqua" w:hAnsi="Book Antiqua" w:cs="Arial"/>
          <w:color w:val="000000" w:themeColor="text1"/>
          <w:sz w:val="24"/>
          <w:szCs w:val="24"/>
        </w:rPr>
        <w:t xml:space="preserve"> Furthermore, even C5a appears to be protective in several models of cardiac hypertrophy</w:t>
      </w:r>
      <w:r w:rsidR="00344B79" w:rsidRPr="00A65412">
        <w:rPr>
          <w:rFonts w:ascii="Book Antiqua" w:hAnsi="Book Antiqua" w:cs="Arial"/>
          <w:color w:val="000000" w:themeColor="text1"/>
          <w:sz w:val="24"/>
          <w:szCs w:val="24"/>
        </w:rPr>
        <w:t xml:space="preserve">, where C5/C5aR knockout mice </w:t>
      </w:r>
      <w:r w:rsidR="00F64B36" w:rsidRPr="00A65412">
        <w:rPr>
          <w:rFonts w:ascii="Book Antiqua" w:hAnsi="Book Antiqua" w:cs="Arial"/>
          <w:color w:val="000000" w:themeColor="text1"/>
          <w:sz w:val="24"/>
          <w:szCs w:val="24"/>
        </w:rPr>
        <w:t>fared worse than wild type mice</w:t>
      </w:r>
      <w:r w:rsidR="00344B79"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&lt;EndNote&gt;&lt;Cite&gt;&lt;Author&gt;Mullick A.&lt;/Author&gt;&lt;Year&gt;2011&lt;/Year&gt;&lt;RecNum&gt;6570&lt;/RecNum&gt;&lt;DisplayText&gt;&lt;style face="superscript"&gt;[180]&lt;/style&gt;&lt;/DisplayText&gt;&lt;record&gt;&lt;rec-number&gt;6570&lt;/rec-number&gt;&lt;foreign-keys&gt;&lt;key app="EN" db-id="de5t5s00wztvzvet529vder2dpsdrt2x9wwr"&gt;6570&lt;/key&gt;&lt;/foreign-keys&gt;&lt;ref-type name="Journal Article"&gt;17&lt;/ref-type&gt;&lt;contributors&gt;&lt;authors&gt;&lt;author&gt;Mullick A., , Tremblay J., Leon Z., and Gros P.&lt;/author&gt;&lt;/authors&gt;&lt;/contributors&gt;&lt;titles&gt;&lt;title&gt;A novel role for the fifth component of complement (C5) in cardiac physiology&lt;/title&gt;&lt;secondary-title&gt;PLoS ONE&lt;/secondary-title&gt;&lt;/titles&gt;&lt;periodical&gt;&lt;full-title&gt;PLoS ONE&lt;/full-title&gt;&lt;/periodical&gt;&lt;pages&gt;e22919&lt;/pages&gt;&lt;volume&gt;6&lt;/volume&gt;&lt;keywords&gt;&lt;keyword&gt;C5/C5a deficiency leads to cardiac hypertrophy&lt;/keyword&gt;&lt;/keywords&gt;&lt;dates&gt;&lt;year&gt;2011&lt;/year&gt;&lt;/dates&gt;&lt;urls&gt;&lt;related-urls&gt;&lt;url&gt;http://dx.doi.org/10.1371%2Fjournal.pone.0022919 &lt;/url&gt;&lt;/related-urls&gt;&lt;/urls&gt;&lt;/record&gt;&lt;/Cite&gt;&lt;/EndNote&gt;</w:instrText>
      </w:r>
      <w:r w:rsidR="00344B79"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0" w:tooltip="Mullick A., 2011 #6570" w:history="1">
        <w:r w:rsidR="003C0BA6" w:rsidRPr="00A65412">
          <w:rPr>
            <w:rFonts w:ascii="Book Antiqua" w:hAnsi="Book Antiqua" w:cs="Arial"/>
            <w:noProof/>
            <w:color w:val="000000" w:themeColor="text1"/>
            <w:sz w:val="24"/>
            <w:szCs w:val="24"/>
            <w:vertAlign w:val="superscript"/>
          </w:rPr>
          <w:t>180</w:t>
        </w:r>
      </w:hyperlink>
      <w:r w:rsidR="006A4714" w:rsidRPr="00A65412">
        <w:rPr>
          <w:rFonts w:ascii="Book Antiqua" w:hAnsi="Book Antiqua" w:cs="Arial"/>
          <w:noProof/>
          <w:color w:val="000000" w:themeColor="text1"/>
          <w:sz w:val="24"/>
          <w:szCs w:val="24"/>
          <w:vertAlign w:val="superscript"/>
        </w:rPr>
        <w:t>]</w:t>
      </w:r>
      <w:r w:rsidR="00344B79" w:rsidRPr="00A65412">
        <w:rPr>
          <w:rFonts w:ascii="Book Antiqua" w:hAnsi="Book Antiqua" w:cs="Arial"/>
          <w:color w:val="000000" w:themeColor="text1"/>
          <w:sz w:val="24"/>
          <w:szCs w:val="24"/>
        </w:rPr>
        <w:fldChar w:fldCharType="end"/>
      </w:r>
      <w:r w:rsidR="00344B79" w:rsidRPr="00A65412">
        <w:rPr>
          <w:rFonts w:ascii="Book Antiqua" w:hAnsi="Book Antiqua" w:cs="Arial"/>
          <w:color w:val="000000" w:themeColor="text1"/>
          <w:sz w:val="24"/>
          <w:szCs w:val="24"/>
        </w:rPr>
        <w:t>.</w:t>
      </w:r>
    </w:p>
    <w:p w:rsidR="00DF6AAF" w:rsidRPr="00A65412" w:rsidRDefault="0016184E"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The beneficial effect of complem</w:t>
      </w:r>
      <w:r w:rsidR="009D22A4" w:rsidRPr="00A65412">
        <w:rPr>
          <w:rFonts w:ascii="Book Antiqua" w:hAnsi="Book Antiqua" w:cs="Arial"/>
          <w:color w:val="000000" w:themeColor="text1"/>
          <w:sz w:val="24"/>
          <w:szCs w:val="24"/>
        </w:rPr>
        <w:t>ent activation becomes</w:t>
      </w:r>
      <w:r w:rsidRPr="00A65412">
        <w:rPr>
          <w:rFonts w:ascii="Book Antiqua" w:hAnsi="Book Antiqua" w:cs="Arial"/>
          <w:color w:val="000000" w:themeColor="text1"/>
          <w:sz w:val="24"/>
          <w:szCs w:val="24"/>
        </w:rPr>
        <w:t xml:space="preserve"> more apparent in the more chronic situation, where </w:t>
      </w:r>
      <w:r w:rsidR="00917952" w:rsidRPr="00A65412">
        <w:rPr>
          <w:rFonts w:ascii="Book Antiqua" w:hAnsi="Book Antiqua" w:cs="Arial"/>
          <w:color w:val="000000" w:themeColor="text1"/>
          <w:sz w:val="24"/>
          <w:szCs w:val="24"/>
        </w:rPr>
        <w:t>complement activati</w:t>
      </w:r>
      <w:r w:rsidR="00F64B36" w:rsidRPr="00A65412">
        <w:rPr>
          <w:rFonts w:ascii="Book Antiqua" w:hAnsi="Book Antiqua" w:cs="Arial"/>
          <w:color w:val="000000" w:themeColor="text1"/>
          <w:sz w:val="24"/>
          <w:szCs w:val="24"/>
        </w:rPr>
        <w:t>on contributes to tissue repair</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&lt;EndNote&gt;&lt;Cite&gt;&lt;Author&gt;Wysoczynski M.&lt;/Author&gt;&lt;Year&gt;2014&lt;/Year&gt;&lt;RecNum&gt;7254&lt;/RecNum&gt;&lt;DisplayText&gt;&lt;style face="superscript"&gt;[181]&lt;/style&gt;&lt;/DisplayText&gt;&lt;record&gt;&lt;rec-number&gt;7254&lt;/rec-number&gt;&lt;foreign-keys&gt;&lt;key app="EN" db-id="de5t5s00wztvzvet529vder2dpsdrt2x9wwr"&gt;7254&lt;/key&gt;&lt;/foreign-keys&gt;&lt;ref-type name="Journal Article"&gt;17&lt;/ref-type&gt;&lt;contributors&gt;&lt;authors&gt;&lt;author&gt;Wysoczynski M., , Solanki M., Borkowska S., van Hoose P., Brittian K.R., Prabhu S.D., Ratajczak M.Z., and Rokosh G.&lt;/author&gt;&lt;/authors&gt;&lt;/contributors&gt;&lt;titles&gt;&lt;title&gt;Complement component 3 is necessary to preserve myocardium and myocardial function in chronic myocardial infarction&lt;/title&gt;&lt;secondary-title&gt;Stem Cells&lt;/secondary-title&gt;&lt;/titles&gt;&lt;periodical&gt;&lt;full-title&gt;Stem Cells&lt;/full-title&gt;&lt;/periodical&gt;&lt;pages&gt;2502-2515&lt;/pages&gt;&lt;volume&gt;32&lt;/volume&gt;&lt;keywords&gt;&lt;keyword&gt;Complement component C3&lt;/keyword&gt;&lt;keyword&gt;Mobilization&lt;/keyword&gt;&lt;keyword&gt;Myocardial infarction&lt;/keyword&gt;&lt;keyword&gt;Myocardial regeneration&lt;/keyword&gt;&lt;keyword&gt;Stem cells&lt;/keyword&gt;&lt;/keywords&gt;&lt;dates&gt;&lt;year&gt;2014&lt;/year&gt;&lt;/dates&gt;&lt;isbn&gt;PMID: 24806427&lt;/isbn&gt;&lt;urls&gt;&lt;related-urls&gt;&lt;url&gt;http://dx.doi.org/10.1002/stem.1743&lt;/url&gt;&lt;/related-urls&gt;&lt;/urls&gt;&lt;electronic-resource-num&gt;10.1002/stem.1743&lt;/electronic-resource-num&gt;&lt;/record&gt;&lt;/Cite&gt;&lt;/EndNote&gt;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1" w:tooltip="Wysoczynski M., 2014 #7254" w:history="1">
        <w:r w:rsidR="003C0BA6" w:rsidRPr="00A65412">
          <w:rPr>
            <w:rFonts w:ascii="Book Antiqua" w:hAnsi="Book Antiqua" w:cs="Arial"/>
            <w:noProof/>
            <w:color w:val="000000" w:themeColor="text1"/>
            <w:sz w:val="24"/>
            <w:szCs w:val="24"/>
            <w:vertAlign w:val="superscript"/>
          </w:rPr>
          <w:t>181</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w:t>
      </w:r>
      <w:r w:rsidR="00917952" w:rsidRPr="00A65412">
        <w:rPr>
          <w:rFonts w:ascii="Book Antiqua" w:hAnsi="Book Antiqua" w:cs="Arial"/>
          <w:color w:val="000000" w:themeColor="text1"/>
          <w:sz w:val="24"/>
          <w:szCs w:val="24"/>
        </w:rPr>
        <w:t xml:space="preserve"> C3-deficiency in C3 knockout mice exacerbated myocardial dysfunction four weeks after coronary artery ligation showing more scar tissue, and decreased cardiac stem/progenitor cells (C</w:t>
      </w:r>
      <w:r w:rsidR="00C03742" w:rsidRPr="00A65412">
        <w:rPr>
          <w:rFonts w:ascii="Book Antiqua" w:hAnsi="Book Antiqua" w:cs="Arial"/>
          <w:color w:val="000000" w:themeColor="text1"/>
          <w:sz w:val="24"/>
          <w:szCs w:val="24"/>
        </w:rPr>
        <w:t>SP</w:t>
      </w:r>
      <w:r w:rsidR="00CA25C0" w:rsidRPr="00A65412">
        <w:rPr>
          <w:rFonts w:ascii="Book Antiqua" w:hAnsi="Book Antiqua" w:cs="Arial"/>
          <w:color w:val="000000" w:themeColor="text1"/>
          <w:sz w:val="24"/>
          <w:szCs w:val="24"/>
        </w:rPr>
        <w:t>C) in the infarct zone</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&lt;EndNote&gt;&lt;Cite&gt;&lt;Author&gt;Wysoczynski M.&lt;/Author&gt;&lt;Year&gt;2014&lt;/Year&gt;&lt;RecNum&gt;7254&lt;/RecNum&gt;&lt;DisplayText&gt;&lt;style face="superscript"&gt;[181]&lt;/style&gt;&lt;/DisplayText&gt;&lt;record&gt;&lt;rec-number&gt;7254&lt;/rec-number&gt;&lt;foreign-keys&gt;&lt;key app="EN" db-id="de5t5s00wztvzvet529vder2dpsdrt2x9wwr"&gt;7254&lt;/key&gt;&lt;/foreign-keys&gt;&lt;ref-type name="Journal Article"&gt;17&lt;/ref-type&gt;&lt;contributors&gt;&lt;authors&gt;&lt;author&gt;Wysoczynski M., , Solanki M., Borkowska S., van Hoose P., Brittian K.R., Prabhu S.D., Ratajczak M.Z., and Rokosh G.&lt;/author&gt;&lt;/authors&gt;&lt;/contributors&gt;&lt;titles&gt;&lt;title&gt;Complement component 3 is necessary to preserve myocardium and myocardial function in chronic myocardial infarction&lt;/title&gt;&lt;secondary-title&gt;Stem Cells&lt;/secondary-title&gt;&lt;/titles&gt;&lt;periodical&gt;&lt;full-title&gt;Stem Cells&lt;/full-title&gt;&lt;/periodical&gt;&lt;pages&gt;2502-2515&lt;/pages&gt;&lt;volume&gt;32&lt;/volume&gt;&lt;keywords&gt;&lt;keyword&gt;Complement component C3&lt;/keyword&gt;&lt;keyword&gt;Mobilization&lt;/keyword&gt;&lt;keyword&gt;Myocardial infarction&lt;/keyword&gt;&lt;keyword&gt;Myocardial regeneration&lt;/keyword&gt;&lt;keyword&gt;Stem cells&lt;/keyword&gt;&lt;/keywords&gt;&lt;dates&gt;&lt;year&gt;2014&lt;/year&gt;&lt;/dates&gt;&lt;isbn&gt;PMID: 24806427&lt;/isbn&gt;&lt;urls&gt;&lt;related-urls&gt;&lt;url&gt;http://dx.doi.org/10.1002/stem.1743&lt;/url&gt;&lt;/related-urls&gt;&lt;/urls&gt;&lt;electronic-resource-num&gt;10.1002/stem.1743&lt;/electronic-resource-num&gt;&lt;/record&gt;&lt;/Cite&gt;&lt;/EndNote&gt;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1" w:tooltip="Wysoczynski M., 2014 #7254" w:history="1">
        <w:r w:rsidR="003C0BA6" w:rsidRPr="00A65412">
          <w:rPr>
            <w:rFonts w:ascii="Book Antiqua" w:hAnsi="Book Antiqua" w:cs="Arial"/>
            <w:noProof/>
            <w:color w:val="000000" w:themeColor="text1"/>
            <w:sz w:val="24"/>
            <w:szCs w:val="24"/>
            <w:vertAlign w:val="superscript"/>
          </w:rPr>
          <w:t>181</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917952" w:rsidRPr="00A65412">
        <w:rPr>
          <w:rFonts w:ascii="Book Antiqua" w:hAnsi="Book Antiqua" w:cs="Arial"/>
          <w:color w:val="000000" w:themeColor="text1"/>
          <w:sz w:val="24"/>
          <w:szCs w:val="24"/>
        </w:rPr>
        <w:t xml:space="preserve">. </w:t>
      </w:r>
      <w:r w:rsidRPr="00A65412">
        <w:rPr>
          <w:rFonts w:ascii="Book Antiqua" w:hAnsi="Book Antiqua" w:cs="Arial"/>
          <w:color w:val="000000" w:themeColor="text1"/>
          <w:sz w:val="24"/>
          <w:szCs w:val="24"/>
        </w:rPr>
        <w:t xml:space="preserve">Both murine and human </w:t>
      </w:r>
      <w:r w:rsidR="00A5324C" w:rsidRPr="00A65412">
        <w:rPr>
          <w:rFonts w:ascii="Book Antiqua" w:hAnsi="Book Antiqua" w:cs="Arial"/>
          <w:color w:val="000000" w:themeColor="text1"/>
          <w:sz w:val="24"/>
          <w:szCs w:val="24"/>
        </w:rPr>
        <w:t>C</w:t>
      </w:r>
      <w:r w:rsidR="00C03742" w:rsidRPr="00A65412">
        <w:rPr>
          <w:rFonts w:ascii="Book Antiqua" w:hAnsi="Book Antiqua" w:cs="Arial"/>
          <w:color w:val="000000" w:themeColor="text1"/>
          <w:sz w:val="24"/>
          <w:szCs w:val="24"/>
        </w:rPr>
        <w:t>SP</w:t>
      </w:r>
      <w:r w:rsidR="00A5324C" w:rsidRPr="00A65412">
        <w:rPr>
          <w:rFonts w:ascii="Book Antiqua" w:hAnsi="Book Antiqua" w:cs="Arial"/>
          <w:color w:val="000000" w:themeColor="text1"/>
          <w:sz w:val="24"/>
          <w:szCs w:val="24"/>
        </w:rPr>
        <w:t>C express C3a</w:t>
      </w:r>
      <w:r w:rsidR="008A44F0" w:rsidRPr="00A65412">
        <w:rPr>
          <w:rFonts w:ascii="Book Antiqua" w:hAnsi="Book Antiqua" w:cs="Arial"/>
          <w:color w:val="000000" w:themeColor="text1"/>
          <w:sz w:val="24"/>
          <w:szCs w:val="24"/>
        </w:rPr>
        <w:t>R</w:t>
      </w:r>
      <w:r w:rsidR="00A5324C" w:rsidRPr="00A65412">
        <w:rPr>
          <w:rFonts w:ascii="Book Antiqua" w:hAnsi="Book Antiqua" w:cs="Arial"/>
          <w:color w:val="000000" w:themeColor="text1"/>
          <w:sz w:val="24"/>
          <w:szCs w:val="24"/>
        </w:rPr>
        <w:t xml:space="preserve"> and C5a</w:t>
      </w:r>
      <w:r w:rsidR="008A44F0" w:rsidRPr="00A65412">
        <w:rPr>
          <w:rFonts w:ascii="Book Antiqua" w:hAnsi="Book Antiqua" w:cs="Arial"/>
          <w:color w:val="000000" w:themeColor="text1"/>
          <w:sz w:val="24"/>
          <w:szCs w:val="24"/>
        </w:rPr>
        <w:t>R</w:t>
      </w:r>
      <w:r w:rsidR="00A5324C" w:rsidRPr="00A65412">
        <w:rPr>
          <w:rFonts w:ascii="Book Antiqua" w:hAnsi="Book Antiqua" w:cs="Arial"/>
          <w:color w:val="000000" w:themeColor="text1"/>
          <w:sz w:val="24"/>
          <w:szCs w:val="24"/>
        </w:rPr>
        <w:t xml:space="preserve">, are chemo-attracted by C3a and C5a, and show greater proliferation in the presence </w:t>
      </w:r>
      <w:r w:rsidRPr="00A65412">
        <w:rPr>
          <w:rFonts w:ascii="Book Antiqua" w:hAnsi="Book Antiqua" w:cs="Arial"/>
          <w:color w:val="000000" w:themeColor="text1"/>
          <w:sz w:val="24"/>
          <w:szCs w:val="24"/>
        </w:rPr>
        <w:t xml:space="preserve">of </w:t>
      </w:r>
      <w:r w:rsidR="00F64B36" w:rsidRPr="00A65412">
        <w:rPr>
          <w:rFonts w:ascii="Book Antiqua" w:hAnsi="Book Antiqua" w:cs="Arial"/>
          <w:color w:val="000000" w:themeColor="text1"/>
          <w:sz w:val="24"/>
          <w:szCs w:val="24"/>
        </w:rPr>
        <w:t>the anaphylatoxins</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&lt;EndNote&gt;&lt;Cite&gt;&lt;Author&gt;Lara-Astiaso D.&lt;/Author&gt;&lt;Year&gt;2012&lt;/Year&gt;&lt;RecNum&gt;7287&lt;/RecNum&gt;&lt;DisplayText&gt;&lt;style face="superscript"&gt;[182]&lt;/style&gt;&lt;/DisplayText&gt;&lt;record&gt;&lt;rec-number&gt;7287&lt;/rec-number&gt;&lt;foreign-keys&gt;&lt;key app="EN" db-id="de5t5s00wztvzvet529vder2dpsdrt2x9wwr"&gt;7287&lt;/key&gt;&lt;/foreign-keys&gt;&lt;ref-type name="Journal Article"&gt;17&lt;/ref-type&gt;&lt;contributors&gt;&lt;authors&gt;&lt;author&gt;Lara-Astiaso D., , Izarra A., Estrada J.C., Albo C., Moscoso I., Samper E., Moncayo J., Solano A., Bernad A., and Diez-Juan A.&lt;/author&gt;&lt;/authors&gt;&lt;/contributors&gt;&lt;titles&gt;&lt;title&gt;Complement anaphylatoxins C3a and C5a induce a failing regenerative program in cardiac resident cells. Evidence of a role for cardiac resident stem cells other than cardiomyocyte renewal&lt;/title&gt;&lt;secondary-title&gt;Springerplus&lt;/secondary-title&gt;&lt;/titles&gt;&lt;periodical&gt;&lt;full-title&gt;SpringerPlus&lt;/full-title&gt;&lt;/periodical&gt;&lt;pages&gt;63&lt;/pages&gt;&lt;volume&gt;1&lt;/volume&gt;&lt;dates&gt;&lt;year&gt;2012&lt;/year&gt;&lt;/dates&gt;&lt;isbn&gt;PMID: 23487597 &lt;/isbn&gt;&lt;accession-num&gt;doi:10.1186/2193-1801-1-63&lt;/accession-num&gt;&lt;urls&gt;&lt;related-urls&gt;&lt;url&gt;http://www.springerplus.com/content/1/1/63&lt;/url&gt;&lt;/related-urls&gt;&lt;/urls&gt;&lt;electronic-resource-num&gt;10.1186/2193-1801-1-63&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2" w:tooltip="Lara-Astiaso D., 2012 #7287" w:history="1">
        <w:r w:rsidR="003C0BA6" w:rsidRPr="00A65412">
          <w:rPr>
            <w:rFonts w:ascii="Book Antiqua" w:hAnsi="Book Antiqua" w:cs="Arial"/>
            <w:noProof/>
            <w:color w:val="000000" w:themeColor="text1"/>
            <w:sz w:val="24"/>
            <w:szCs w:val="24"/>
            <w:vertAlign w:val="superscript"/>
          </w:rPr>
          <w:t>182</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A5324C" w:rsidRPr="00A65412">
        <w:rPr>
          <w:rFonts w:ascii="Book Antiqua" w:hAnsi="Book Antiqua" w:cs="Arial"/>
          <w:color w:val="000000" w:themeColor="text1"/>
          <w:sz w:val="24"/>
          <w:szCs w:val="24"/>
        </w:rPr>
        <w:t xml:space="preserve">. </w:t>
      </w:r>
      <w:r w:rsidRPr="00A65412">
        <w:rPr>
          <w:rFonts w:ascii="Book Antiqua" w:hAnsi="Book Antiqua" w:cs="Arial"/>
          <w:color w:val="000000" w:themeColor="text1"/>
          <w:sz w:val="24"/>
          <w:szCs w:val="24"/>
        </w:rPr>
        <w:t xml:space="preserve">It remains to be seen, whether they also produce more angiogenic factors as described above for MSC stimulated with C3a </w:t>
      </w:r>
      <w:r w:rsidR="008A44F0" w:rsidRPr="00A65412">
        <w:rPr>
          <w:rFonts w:ascii="Book Antiqua" w:hAnsi="Book Antiqua" w:cs="Arial"/>
          <w:color w:val="000000" w:themeColor="text1"/>
          <w:sz w:val="24"/>
          <w:szCs w:val="24"/>
        </w:rPr>
        <w:t>or</w:t>
      </w:r>
      <w:r w:rsidRPr="00A65412">
        <w:rPr>
          <w:rFonts w:ascii="Book Antiqua" w:hAnsi="Book Antiqua" w:cs="Arial"/>
          <w:color w:val="000000" w:themeColor="text1"/>
          <w:sz w:val="24"/>
          <w:szCs w:val="24"/>
        </w:rPr>
        <w:t xml:space="preserve"> C5a, which would be a further advantage in the context of cardiac repair. </w:t>
      </w:r>
      <w:r w:rsidR="00E10162" w:rsidRPr="00A65412">
        <w:rPr>
          <w:rFonts w:ascii="Book Antiqua" w:hAnsi="Book Antiqua" w:cs="Arial"/>
          <w:color w:val="000000" w:themeColor="text1"/>
          <w:sz w:val="24"/>
          <w:szCs w:val="24"/>
        </w:rPr>
        <w:t>In C</w:t>
      </w:r>
      <w:r w:rsidR="008A44F0" w:rsidRPr="00A65412">
        <w:rPr>
          <w:rFonts w:ascii="Book Antiqua" w:hAnsi="Book Antiqua" w:cs="Arial"/>
          <w:color w:val="000000" w:themeColor="text1"/>
          <w:sz w:val="24"/>
          <w:szCs w:val="24"/>
        </w:rPr>
        <w:t>SP</w:t>
      </w:r>
      <w:r w:rsidR="00E10162" w:rsidRPr="00A65412">
        <w:rPr>
          <w:rFonts w:ascii="Book Antiqua" w:hAnsi="Book Antiqua" w:cs="Arial"/>
          <w:color w:val="000000" w:themeColor="text1"/>
          <w:sz w:val="24"/>
          <w:szCs w:val="24"/>
        </w:rPr>
        <w:t xml:space="preserve">C </w:t>
      </w:r>
      <w:r w:rsidR="00A5324C" w:rsidRPr="00A65412">
        <w:rPr>
          <w:rFonts w:ascii="Book Antiqua" w:hAnsi="Book Antiqua" w:cs="Arial"/>
          <w:color w:val="000000" w:themeColor="text1"/>
          <w:sz w:val="24"/>
          <w:szCs w:val="24"/>
        </w:rPr>
        <w:t xml:space="preserve">C3a or C5a also induced several genes associated with </w:t>
      </w:r>
      <w:r w:rsidR="00F64B36" w:rsidRPr="00A65412">
        <w:rPr>
          <w:rFonts w:ascii="Book Antiqua" w:hAnsi="Book Antiqua" w:cs="Arial"/>
          <w:color w:val="000000" w:themeColor="text1"/>
          <w:sz w:val="24"/>
          <w:szCs w:val="24"/>
          <w:lang w:eastAsia="zh-CN"/>
        </w:rPr>
        <w:t>-</w:t>
      </w:r>
      <w:r w:rsidR="00A5324C" w:rsidRPr="00A65412">
        <w:rPr>
          <w:rFonts w:ascii="Book Antiqua" w:hAnsi="Book Antiqua" w:cs="Arial"/>
          <w:color w:val="000000" w:themeColor="text1"/>
          <w:sz w:val="24"/>
          <w:szCs w:val="24"/>
        </w:rPr>
        <w:t xml:space="preserve"> unwanted </w:t>
      </w:r>
      <w:r w:rsidR="00F64B36" w:rsidRPr="00A65412">
        <w:rPr>
          <w:rFonts w:ascii="Book Antiqua" w:hAnsi="Book Antiqua" w:cs="Arial"/>
          <w:color w:val="000000" w:themeColor="text1"/>
          <w:sz w:val="24"/>
          <w:szCs w:val="24"/>
          <w:lang w:eastAsia="zh-CN"/>
        </w:rPr>
        <w:t>-</w:t>
      </w:r>
      <w:r w:rsidR="00A5324C" w:rsidRPr="00A65412">
        <w:rPr>
          <w:rFonts w:ascii="Book Antiqua" w:hAnsi="Book Antiqua" w:cs="Arial"/>
          <w:color w:val="000000" w:themeColor="text1"/>
          <w:sz w:val="24"/>
          <w:szCs w:val="24"/>
        </w:rPr>
        <w:t xml:space="preserve"> myofibroblast differentiation</w:t>
      </w:r>
      <w:r w:rsidR="0030294C" w:rsidRPr="00A65412">
        <w:rPr>
          <w:rFonts w:ascii="Book Antiqua" w:hAnsi="Book Antiqua" w:cs="Arial"/>
          <w:color w:val="000000" w:themeColor="text1"/>
          <w:sz w:val="24"/>
          <w:szCs w:val="24"/>
        </w:rPr>
        <w:t xml:space="preserve"> </w:t>
      </w:r>
      <w:r w:rsidR="0030294C" w:rsidRPr="00A65412">
        <w:rPr>
          <w:rFonts w:ascii="Book Antiqua" w:hAnsi="Book Antiqua" w:cs="Arial"/>
          <w:i/>
          <w:color w:val="000000" w:themeColor="text1"/>
          <w:sz w:val="24"/>
          <w:szCs w:val="24"/>
        </w:rPr>
        <w:t>in vitro</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&lt;EndNote&gt;&lt;Cite&gt;&lt;Author&gt;Lara-Astiaso D.&lt;/Author&gt;&lt;Year&gt;2012&lt;/Year&gt;&lt;RecNum&gt;7287&lt;/RecNum&gt;&lt;DisplayText&gt;&lt;style face="superscript"&gt;[182]&lt;/style&gt;&lt;/DisplayText&gt;&lt;record&gt;&lt;rec-number&gt;7287&lt;/rec-number&gt;&lt;foreign-keys&gt;&lt;key app="EN" db-id="de5t5s00wztvzvet529vder2dpsdrt2x9wwr"&gt;7287&lt;/key&gt;&lt;/foreign-keys&gt;&lt;ref-type name="Journal Article"&gt;17&lt;/ref-type&gt;&lt;contributors&gt;&lt;authors&gt;&lt;author&gt;Lara-Astiaso D., , Izarra A., Estrada J.C., Albo C., Moscoso I., Samper E., Moncayo J., Solano A., Bernad A., and Diez-Juan A.&lt;/author&gt;&lt;/authors&gt;&lt;/contributors&gt;&lt;titles&gt;&lt;title&gt;Complement anaphylatoxins C3a and C5a induce a failing regenerative program in cardiac resident cells. Evidence of a role for cardiac resident stem cells other than cardiomyocyte renewal&lt;/title&gt;&lt;secondary-title&gt;Springerplus&lt;/secondary-title&gt;&lt;/titles&gt;&lt;periodical&gt;&lt;full-title&gt;SpringerPlus&lt;/full-title&gt;&lt;/periodical&gt;&lt;pages&gt;63&lt;/pages&gt;&lt;volume&gt;1&lt;/volume&gt;&lt;dates&gt;&lt;year&gt;2012&lt;/year&gt;&lt;/dates&gt;&lt;isbn&gt;PMID: 23487597 &lt;/isbn&gt;&lt;accession-num&gt;doi:10.1186/2193-1801-1-63&lt;/accession-num&gt;&lt;urls&gt;&lt;related-urls&gt;&lt;url&gt;http://www.springerplus.com/content/1/1/63&lt;/url&gt;&lt;/related-urls&gt;&lt;/urls&gt;&lt;electronic-resource-num&gt;10.1186/2193-1801-1-63&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2" w:tooltip="Lara-Astiaso D., 2012 #7287" w:history="1">
        <w:r w:rsidR="003C0BA6" w:rsidRPr="00A65412">
          <w:rPr>
            <w:rFonts w:ascii="Book Antiqua" w:hAnsi="Book Antiqua" w:cs="Arial"/>
            <w:noProof/>
            <w:color w:val="000000" w:themeColor="text1"/>
            <w:sz w:val="24"/>
            <w:szCs w:val="24"/>
            <w:vertAlign w:val="superscript"/>
          </w:rPr>
          <w:t>182</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0294C" w:rsidRPr="00A65412">
        <w:rPr>
          <w:rFonts w:ascii="Book Antiqua" w:hAnsi="Book Antiqua" w:cs="Arial"/>
          <w:color w:val="000000" w:themeColor="text1"/>
          <w:sz w:val="24"/>
          <w:szCs w:val="24"/>
        </w:rPr>
        <w:t xml:space="preserve">, but it remains to be seen, whether this is relevant </w:t>
      </w:r>
      <w:r w:rsidR="0030294C" w:rsidRPr="00A65412">
        <w:rPr>
          <w:rFonts w:ascii="Book Antiqua" w:hAnsi="Book Antiqua" w:cs="Arial"/>
          <w:i/>
          <w:color w:val="000000" w:themeColor="text1"/>
          <w:sz w:val="24"/>
          <w:szCs w:val="24"/>
        </w:rPr>
        <w:t>in vivo</w:t>
      </w:r>
      <w:r w:rsidR="0030294C" w:rsidRPr="00A65412">
        <w:rPr>
          <w:rFonts w:ascii="Book Antiqua" w:hAnsi="Book Antiqua" w:cs="Arial"/>
          <w:color w:val="000000" w:themeColor="text1"/>
          <w:sz w:val="24"/>
          <w:szCs w:val="24"/>
        </w:rPr>
        <w:t>.</w:t>
      </w:r>
    </w:p>
    <w:p w:rsidR="009E0433" w:rsidRPr="00A65412" w:rsidRDefault="009E0433" w:rsidP="00A65412">
      <w:pPr>
        <w:spacing w:after="0" w:line="360" w:lineRule="auto"/>
        <w:jc w:val="both"/>
        <w:rPr>
          <w:rFonts w:ascii="Book Antiqua" w:hAnsi="Book Antiqua" w:cs="Arial"/>
          <w:color w:val="000000" w:themeColor="text1"/>
          <w:sz w:val="24"/>
          <w:szCs w:val="24"/>
        </w:rPr>
      </w:pPr>
    </w:p>
    <w:p w:rsidR="00F64B36" w:rsidRPr="00A65412" w:rsidRDefault="00990583"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Effect</w:t>
      </w:r>
      <w:r w:rsidR="0040200D" w:rsidRPr="00A65412">
        <w:rPr>
          <w:rFonts w:ascii="Book Antiqua" w:hAnsi="Book Antiqua" w:cs="Arial"/>
          <w:b/>
          <w:i/>
          <w:color w:val="000000" w:themeColor="text1"/>
          <w:sz w:val="24"/>
          <w:szCs w:val="24"/>
        </w:rPr>
        <w:t xml:space="preserve"> of complement activation </w:t>
      </w:r>
      <w:r w:rsidRPr="00A65412">
        <w:rPr>
          <w:rFonts w:ascii="Book Antiqua" w:hAnsi="Book Antiqua" w:cs="Arial"/>
          <w:b/>
          <w:i/>
          <w:color w:val="000000" w:themeColor="text1"/>
          <w:sz w:val="24"/>
          <w:szCs w:val="24"/>
        </w:rPr>
        <w:t>o</w:t>
      </w:r>
      <w:r w:rsidR="0040200D" w:rsidRPr="00A65412">
        <w:rPr>
          <w:rFonts w:ascii="Book Antiqua" w:hAnsi="Book Antiqua" w:cs="Arial"/>
          <w:b/>
          <w:i/>
          <w:color w:val="000000" w:themeColor="text1"/>
          <w:sz w:val="24"/>
          <w:szCs w:val="24"/>
        </w:rPr>
        <w:t xml:space="preserve">n </w:t>
      </w:r>
      <w:r w:rsidR="009E0433" w:rsidRPr="00A65412">
        <w:rPr>
          <w:rFonts w:ascii="Book Antiqua" w:hAnsi="Book Antiqua" w:cs="Arial"/>
          <w:b/>
          <w:i/>
          <w:color w:val="000000" w:themeColor="text1"/>
          <w:sz w:val="24"/>
          <w:szCs w:val="24"/>
        </w:rPr>
        <w:t>HSC</w:t>
      </w:r>
    </w:p>
    <w:p w:rsidR="00A80FCE" w:rsidRPr="00A65412" w:rsidRDefault="00451374"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Like any tissue damage, myeloablation by radiation or chemotherapy activates complement resulting in the generation of the complement </w:t>
      </w:r>
      <w:r w:rsidR="00F64B36" w:rsidRPr="00A65412">
        <w:rPr>
          <w:rFonts w:ascii="Book Antiqua" w:hAnsi="Book Antiqua" w:cs="Arial"/>
          <w:color w:val="000000" w:themeColor="text1"/>
          <w:sz w:val="24"/>
          <w:szCs w:val="24"/>
        </w:rPr>
        <w:t>activation peptides C3a and C5a</w:t>
      </w:r>
      <w:r w:rsidR="003662F5" w:rsidRPr="00A65412">
        <w:rPr>
          <w:rFonts w:ascii="Book Antiqua" w:hAnsi="Book Antiqua" w:cs="Arial"/>
          <w:color w:val="000000" w:themeColor="text1"/>
          <w:sz w:val="24"/>
          <w:szCs w:val="24"/>
        </w:rPr>
        <w:fldChar w:fldCharType="begin">
          <w:fldData xml:space="preserve">PEVuZE5vdGU+PENpdGU+PEF1dGhvcj5SZWNhIFIuPC9BdXRob3I+PFllYXI+MjAwMzwvWWVhcj48
UmVjTnVtPjI3ODM8L1JlY051bT48RGlzcGxheVRleHQ+PHN0eWxlIGZhY2U9InN1cGVyc2NyaXB0
Ij5bNTksIDYwXTwvc3R5bGU+PC9EaXNwbGF5VGV4dD48cmVjb3JkPjxyZWMtbnVtYmVyPjI3ODM8
L3JlYy1udW1iZXI+PGZvcmVpZ24ta2V5cz48a2V5IGFwcD0iRU4iIGRiLWlkPSJkZTV0NXMwMHd6
dHZ6dmV0NTI5dmRlcjJkcHNkcnQyeDl3d3IiPjI3ODM8L2tleT48L2ZvcmVpZ24ta2V5cz48cmVm
LXR5cGUgbmFtZT0iSm91cm5hbCBBcnRpY2xlIj4xNzwvcmVmLXR5cGU+PGNvbnRyaWJ1dG9ycz48
YXV0aG9ycz48YXV0aG9yPlJlY2EgUi4sICwgTWFzdGVsbG9zIEQuLCBNYWprYSBNLiwgTWFycXVl
eiBMLiwgU3RhamN6YWsgSi4sIEZyYW5jaGluaSBTLiwgR2xvZGVrIEEuLCBIb25jemFyZW5rbyBN
LiwgU3BydWNlIEwuQS4sIEphbm93c2thLVdpZWN6b3JlayBBLiwgTGFtYnJpcyBKLkQuLCBhbmQg
UmF0YWpjemFrIE0uWi48L2F1dGhvcj48L2F1dGhvcnM+PC9jb250cmlidXRvcnM+PHRpdGxlcz48
dGl0bGU+RnVuY3Rpb25hbCByZWNlcHRvciBmb3IgQzNhIGFuYXBoeWxhdG94aW4gaXMgZXhwcmVz
c2VkIGJ5IG5vcm1hbCBoZW1hdG9wb2lldGljIHN0ZW0vcHJvZ2VuaXRvciBjZWxscywgYW5kIEMz
YSBlbmhhbmNlcyB0aGVpciBob21pbmctcmVsYXRlZCByZXNwb25zZXMgdG8gU0RGLTE8L3RpdGxl
PjxzZWNvbmRhcnktdGl0bGU+Qmxvb2Q8L3NlY29uZGFyeS10aXRsZT48L3RpdGxlcz48cGVyaW9k
aWNhbD48ZnVsbC10aXRsZT5CbG9vZDwvZnVsbC10aXRsZT48L3BlcmlvZGljYWw+PHBhZ2VzPjM3
ODQtMzc5MzwvcGFnZXM+PHZvbHVtZT4xMDE8L3ZvbHVtZT48bnVtYmVyPjEwPC9udW1iZXI+PGRh
dGVzPjx5ZWFyPjIwMDM8L3llYXI+PHB1Yi1kYXRlcz48ZGF0ZT5NYXkgMTUsIDIwMDM8L2RhdGU+
PC9wdWItZGF0ZXM+PC9kYXRlcz48aXNibj5QTUlEOiAxMjUxMTQwNzwvaXNibj48dXJscz48cmVs
YXRlZC11cmxzPjx1cmw+aHR0cDovL3d3dy5ibG9vZGpvdXJuYWwub3JnL2NnaS9jb250ZW50L2Fi
c3RyYWN0LzEwMS8xMC8zNzg0IDwvdXJsPjwvcmVsYXRlZC11cmxzPjwvdXJscz48ZWxlY3Ryb25p
Yy1yZXNvdXJjZS1udW0+MTAuMTE4Mi9ibG9vZC0yMDAyLTEwLTMyMzM8L2VsZWN0cm9uaWMtcmVz
b3VyY2UtbnVtPjwvcmVjb3JkPjwvQ2l0ZT48Q2l0ZT48QXV0aG9yPlJhdGFqY3phayBNLlouPC9B
dXRob3I+PFllYXI+MjAwNDwvWWVhcj48UmVjTnVtPjI3ODQ8L1JlY051bT48cmVjb3JkPjxyZWMt
bnVtYmVyPjI3ODQ8L3JlYy1udW1iZXI+PGZvcmVpZ24ta2V5cz48a2V5IGFwcD0iRU4iIGRiLWlk
PSJkZTV0NXMwMHd6dHZ6dmV0NTI5dmRlcjJkcHNkcnQyeDl3d3IiPjI3ODQ8L2tleT48L2ZvcmVp
Z24ta2V5cz48cmVmLXR5cGUgbmFtZT0iSm91cm5hbCBBcnRpY2xlIj4xNzwvcmVmLXR5cGU+PGNv
bnRyaWJ1dG9ycz48YXV0aG9ycz48YXV0aG9yPlJhdGFqY3phayBNLlouLCAsIFJlY2EgUi4sIFd5
c29jenluc2tpIE0uLCBLdWNpYSBNLiwgQmFyYW4gSi5ULiwgQWxsZW5kb3JmIEQuSi4sIFJhdGFq
Y3phayBKLiwgYW5kIFJvc3MgRy5ELiA8L2F1dGhvcj48L2F1dGhvcnM+PC9jb250cmlidXRvcnM+
PHRpdGxlcz48dGl0bGU+VHJhbnNwbGFudGF0aW9uIHN0dWRpZXMgaW4gQzMtZGVmaWNpZW50IGFu
aW1hbHMgcmV2ZWFsIGEgbm92ZWwgcm9sZSBvZiB0aGUgdGhpcmQgY29tcGxlbWVudCBjb21wb25l
bnQgKEMzKSBpbiBlbmdyYWZ0bWVudCBvZiBib25lIG1hcnJvdyBjZWxsczwvdGl0bGU+PHNlY29u
ZGFyeS10aXRsZT5MZXVrZW1pYTwvc2Vjb25kYXJ5LXRpdGxlPjwvdGl0bGVzPjxwZXJpb2RpY2Fs
PjxmdWxsLXRpdGxlPkxldWtlbWlhPC9mdWxsLXRpdGxlPjwvcGVyaW9kaWNhbD48cGFnZXM+MTQ4
Mi0xNDkwPC9wYWdlcz48dm9sdW1lPjE4PC92b2x1bWU+PGRhdGVzPjx5ZWFyPjIwMDQ8L3llYXI+
PC9kYXRlcz48aXNibj5QTUlEOiAxNTI4NDg1ODwvaXNibj48dXJscz48L3VybHM+PGVsZWN0cm9u
aWMtcmVzb3VyY2UtbnVtPjEwLjEwMzgvc2oubGV1LjI0MDM0NDYgPC9lbGVjdHJvbmljLXJlc291
cmNlLW51bT48L3JlY29yZD48L0NpdGU+PC9FbmROb3RlPgB=
</w:fldData>
        </w:fldChar>
      </w:r>
      <w:r w:rsidR="009057CE" w:rsidRPr="00A65412">
        <w:rPr>
          <w:rFonts w:ascii="Book Antiqua" w:hAnsi="Book Antiqua" w:cs="Arial"/>
          <w:color w:val="000000" w:themeColor="text1"/>
          <w:sz w:val="24"/>
          <w:szCs w:val="24"/>
        </w:rPr>
        <w:instrText xml:space="preserve"> ADDIN EN.CITE </w:instrText>
      </w:r>
      <w:r w:rsidR="009057CE" w:rsidRPr="00A65412">
        <w:rPr>
          <w:rFonts w:ascii="Book Antiqua" w:hAnsi="Book Antiqua" w:cs="Arial"/>
          <w:color w:val="000000" w:themeColor="text1"/>
          <w:sz w:val="24"/>
          <w:szCs w:val="24"/>
        </w:rPr>
        <w:fldChar w:fldCharType="begin">
          <w:fldData xml:space="preserve">PEVuZE5vdGU+PENpdGU+PEF1dGhvcj5SZWNhIFIuPC9BdXRob3I+PFllYXI+MjAwMzwvWWVhcj48
UmVjTnVtPjI3ODM8L1JlY051bT48RGlzcGxheVRleHQ+PHN0eWxlIGZhY2U9InN1cGVyc2NyaXB0
Ij5bNTksIDYwXTwvc3R5bGU+PC9EaXNwbGF5VGV4dD48cmVjb3JkPjxyZWMtbnVtYmVyPjI3ODM8
L3JlYy1udW1iZXI+PGZvcmVpZ24ta2V5cz48a2V5IGFwcD0iRU4iIGRiLWlkPSJkZTV0NXMwMHd6
dHZ6dmV0NTI5dmRlcjJkcHNkcnQyeDl3d3IiPjI3ODM8L2tleT48L2ZvcmVpZ24ta2V5cz48cmVm
LXR5cGUgbmFtZT0iSm91cm5hbCBBcnRpY2xlIj4xNzwvcmVmLXR5cGU+PGNvbnRyaWJ1dG9ycz48
YXV0aG9ycz48YXV0aG9yPlJlY2EgUi4sICwgTWFzdGVsbG9zIEQuLCBNYWprYSBNLiwgTWFycXVl
eiBMLiwgU3RhamN6YWsgSi4sIEZyYW5jaGluaSBTLiwgR2xvZGVrIEEuLCBIb25jemFyZW5rbyBN
LiwgU3BydWNlIEwuQS4sIEphbm93c2thLVdpZWN6b3JlayBBLiwgTGFtYnJpcyBKLkQuLCBhbmQg
UmF0YWpjemFrIE0uWi48L2F1dGhvcj48L2F1dGhvcnM+PC9jb250cmlidXRvcnM+PHRpdGxlcz48
dGl0bGU+RnVuY3Rpb25hbCByZWNlcHRvciBmb3IgQzNhIGFuYXBoeWxhdG94aW4gaXMgZXhwcmVz
c2VkIGJ5IG5vcm1hbCBoZW1hdG9wb2lldGljIHN0ZW0vcHJvZ2VuaXRvciBjZWxscywgYW5kIEMz
YSBlbmhhbmNlcyB0aGVpciBob21pbmctcmVsYXRlZCByZXNwb25zZXMgdG8gU0RGLTE8L3RpdGxl
PjxzZWNvbmRhcnktdGl0bGU+Qmxvb2Q8L3NlY29uZGFyeS10aXRsZT48L3RpdGxlcz48cGVyaW9k
aWNhbD48ZnVsbC10aXRsZT5CbG9vZDwvZnVsbC10aXRsZT48L3BlcmlvZGljYWw+PHBhZ2VzPjM3
ODQtMzc5MzwvcGFnZXM+PHZvbHVtZT4xMDE8L3ZvbHVtZT48bnVtYmVyPjEwPC9udW1iZXI+PGRh
dGVzPjx5ZWFyPjIwMDM8L3llYXI+PHB1Yi1kYXRlcz48ZGF0ZT5NYXkgMTUsIDIwMDM8L2RhdGU+
PC9wdWItZGF0ZXM+PC9kYXRlcz48aXNibj5QTUlEOiAxMjUxMTQwNzwvaXNibj48dXJscz48cmVs
YXRlZC11cmxzPjx1cmw+aHR0cDovL3d3dy5ibG9vZGpvdXJuYWwub3JnL2NnaS9jb250ZW50L2Fi
c3RyYWN0LzEwMS8xMC8zNzg0IDwvdXJsPjwvcmVsYXRlZC11cmxzPjwvdXJscz48ZWxlY3Ryb25p
Yy1yZXNvdXJjZS1udW0+MTAuMTE4Mi9ibG9vZC0yMDAyLTEwLTMyMzM8L2VsZWN0cm9uaWMtcmVz
b3VyY2UtbnVtPjwvcmVjb3JkPjwvQ2l0ZT48Q2l0ZT48QXV0aG9yPlJhdGFqY3phayBNLlouPC9B
dXRob3I+PFllYXI+MjAwNDwvWWVhcj48UmVjTnVtPjI3ODQ8L1JlY051bT48cmVjb3JkPjxyZWMt
bnVtYmVyPjI3ODQ8L3JlYy1udW1iZXI+PGZvcmVpZ24ta2V5cz48a2V5IGFwcD0iRU4iIGRiLWlk
PSJkZTV0NXMwMHd6dHZ6dmV0NTI5dmRlcjJkcHNkcnQyeDl3d3IiPjI3ODQ8L2tleT48L2ZvcmVp
Z24ta2V5cz48cmVmLXR5cGUgbmFtZT0iSm91cm5hbCBBcnRpY2xlIj4xNzwvcmVmLXR5cGU+PGNv
bnRyaWJ1dG9ycz48YXV0aG9ycz48YXV0aG9yPlJhdGFqY3phayBNLlouLCAsIFJlY2EgUi4sIFd5
c29jenluc2tpIE0uLCBLdWNpYSBNLiwgQmFyYW4gSi5ULiwgQWxsZW5kb3JmIEQuSi4sIFJhdGFq
Y3phayBKLiwgYW5kIFJvc3MgRy5ELiA8L2F1dGhvcj48L2F1dGhvcnM+PC9jb250cmlidXRvcnM+
PHRpdGxlcz48dGl0bGU+VHJhbnNwbGFudGF0aW9uIHN0dWRpZXMgaW4gQzMtZGVmaWNpZW50IGFu
aW1hbHMgcmV2ZWFsIGEgbm92ZWwgcm9sZSBvZiB0aGUgdGhpcmQgY29tcGxlbWVudCBjb21wb25l
bnQgKEMzKSBpbiBlbmdyYWZ0bWVudCBvZiBib25lIG1hcnJvdyBjZWxsczwvdGl0bGU+PHNlY29u
ZGFyeS10aXRsZT5MZXVrZW1pYTwvc2Vjb25kYXJ5LXRpdGxlPjwvdGl0bGVzPjxwZXJpb2RpY2Fs
PjxmdWxsLXRpdGxlPkxldWtlbWlhPC9mdWxsLXRpdGxlPjwvcGVyaW9kaWNhbD48cGFnZXM+MTQ4
Mi0xNDkwPC9wYWdlcz48dm9sdW1lPjE4PC92b2x1bWU+PGRhdGVzPjx5ZWFyPjIwMDQ8L3llYXI+
PC9kYXRlcz48aXNibj5QTUlEOiAxNTI4NDg1ODwvaXNibj48dXJscz48L3VybHM+PGVsZWN0cm9u
aWMtcmVzb3VyY2UtbnVtPjEwLjEwMzgvc2oubGV1LjI0MDM0NDYgPC9lbGVjdHJvbmljLXJlc291
cmNlLW51bT48L3JlY29yZD48L0NpdGU+PC9FbmROb3RlPgB=
</w:fldData>
        </w:fldChar>
      </w:r>
      <w:r w:rsidR="009057CE" w:rsidRPr="00A65412">
        <w:rPr>
          <w:rFonts w:ascii="Book Antiqua" w:hAnsi="Book Antiqua" w:cs="Arial"/>
          <w:color w:val="000000" w:themeColor="text1"/>
          <w:sz w:val="24"/>
          <w:szCs w:val="24"/>
        </w:rPr>
        <w:instrText xml:space="preserve"> ADDIN EN.CITE.DATA </w:instrText>
      </w:r>
      <w:r w:rsidR="009057CE" w:rsidRPr="00A65412">
        <w:rPr>
          <w:rFonts w:ascii="Book Antiqua" w:hAnsi="Book Antiqua" w:cs="Arial"/>
          <w:color w:val="000000" w:themeColor="text1"/>
          <w:sz w:val="24"/>
          <w:szCs w:val="24"/>
        </w:rPr>
      </w:r>
      <w:r w:rsidR="009057CE"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59" w:tooltip="Reca R., 2003 #2783" w:history="1">
        <w:r w:rsidR="003C0BA6" w:rsidRPr="00A65412">
          <w:rPr>
            <w:rFonts w:ascii="Book Antiqua" w:hAnsi="Book Antiqua" w:cs="Arial"/>
            <w:noProof/>
            <w:color w:val="000000" w:themeColor="text1"/>
            <w:sz w:val="24"/>
            <w:szCs w:val="24"/>
            <w:vertAlign w:val="superscript"/>
          </w:rPr>
          <w:t>59</w:t>
        </w:r>
      </w:hyperlink>
      <w:r w:rsidR="00F64B36" w:rsidRPr="00A65412">
        <w:rPr>
          <w:rFonts w:ascii="Book Antiqua" w:hAnsi="Book Antiqua" w:cs="Arial"/>
          <w:noProof/>
          <w:color w:val="000000" w:themeColor="text1"/>
          <w:sz w:val="24"/>
          <w:szCs w:val="24"/>
          <w:vertAlign w:val="superscript"/>
        </w:rPr>
        <w:t>,</w:t>
      </w:r>
      <w:hyperlink w:anchor="_ENREF_60" w:tooltip="Ratajczak M.Z., 2004 #2784" w:history="1">
        <w:r w:rsidR="003C0BA6" w:rsidRPr="00A65412">
          <w:rPr>
            <w:rFonts w:ascii="Book Antiqua" w:hAnsi="Book Antiqua" w:cs="Arial"/>
            <w:noProof/>
            <w:color w:val="000000" w:themeColor="text1"/>
            <w:sz w:val="24"/>
            <w:szCs w:val="24"/>
            <w:vertAlign w:val="superscript"/>
          </w:rPr>
          <w:t>60</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Following bone marrow transplantation</w:t>
      </w:r>
      <w:r w:rsidR="00A57F0A" w:rsidRPr="00A65412">
        <w:rPr>
          <w:rFonts w:ascii="Book Antiqua" w:hAnsi="Book Antiqua" w:cs="Arial"/>
          <w:color w:val="000000" w:themeColor="text1"/>
          <w:sz w:val="24"/>
          <w:szCs w:val="24"/>
        </w:rPr>
        <w:t xml:space="preserve"> </w:t>
      </w:r>
      <w:r w:rsidR="00223D78" w:rsidRPr="00A65412">
        <w:rPr>
          <w:rFonts w:ascii="Book Antiqua" w:hAnsi="Book Antiqua" w:cs="Arial"/>
          <w:color w:val="000000" w:themeColor="text1"/>
          <w:sz w:val="24"/>
          <w:szCs w:val="24"/>
        </w:rPr>
        <w:t xml:space="preserve">fast and efficient homing to and engraftment in the bone marrow </w:t>
      </w:r>
      <w:r w:rsidR="00223D78" w:rsidRPr="00A65412">
        <w:rPr>
          <w:rFonts w:ascii="Book Antiqua" w:hAnsi="Book Antiqua" w:cs="Arial"/>
          <w:color w:val="000000" w:themeColor="text1"/>
          <w:sz w:val="24"/>
          <w:szCs w:val="24"/>
        </w:rPr>
        <w:lastRenderedPageBreak/>
        <w:t>is important. In this scenario SDF-1 is the most important chemotactic factor, which chemo-attracts HS</w:t>
      </w:r>
      <w:r w:rsidR="00595589" w:rsidRPr="00A65412">
        <w:rPr>
          <w:rFonts w:ascii="Book Antiqua" w:hAnsi="Book Antiqua" w:cs="Arial"/>
          <w:color w:val="000000" w:themeColor="text1"/>
          <w:sz w:val="24"/>
          <w:szCs w:val="24"/>
        </w:rPr>
        <w:t>P</w:t>
      </w:r>
      <w:r w:rsidR="00223D78" w:rsidRPr="00A65412">
        <w:rPr>
          <w:rFonts w:ascii="Book Antiqua" w:hAnsi="Book Antiqua" w:cs="Arial"/>
          <w:color w:val="000000" w:themeColor="text1"/>
          <w:sz w:val="24"/>
          <w:szCs w:val="24"/>
        </w:rPr>
        <w:t xml:space="preserve">C </w:t>
      </w:r>
      <w:r w:rsidR="007D40BE" w:rsidRPr="00A65412">
        <w:rPr>
          <w:rFonts w:ascii="Book Antiqua" w:hAnsi="Book Antiqua" w:cs="Arial"/>
          <w:color w:val="000000" w:themeColor="text1"/>
          <w:sz w:val="24"/>
          <w:szCs w:val="24"/>
        </w:rPr>
        <w:t xml:space="preserve">to the bone marrow </w:t>
      </w:r>
      <w:r w:rsidR="006B0837" w:rsidRPr="00A65412">
        <w:rPr>
          <w:rFonts w:ascii="Book Antiqua" w:hAnsi="Book Antiqua" w:cs="Arial"/>
          <w:color w:val="000000" w:themeColor="text1"/>
          <w:sz w:val="24"/>
          <w:szCs w:val="24"/>
        </w:rPr>
        <w:t xml:space="preserve">and retains them there </w:t>
      </w:r>
      <w:r w:rsidR="00223D78" w:rsidRPr="00A65412">
        <w:rPr>
          <w:rFonts w:ascii="Book Antiqua" w:hAnsi="Book Antiqua" w:cs="Arial"/>
          <w:color w:val="000000" w:themeColor="text1"/>
          <w:sz w:val="24"/>
          <w:szCs w:val="24"/>
        </w:rPr>
        <w:t>t</w:t>
      </w:r>
      <w:r w:rsidR="00F64B36" w:rsidRPr="00A65412">
        <w:rPr>
          <w:rFonts w:ascii="Book Antiqua" w:hAnsi="Book Antiqua" w:cs="Arial"/>
          <w:color w:val="000000" w:themeColor="text1"/>
          <w:sz w:val="24"/>
          <w:szCs w:val="24"/>
        </w:rPr>
        <w:t>hrough the CXCR4 on these cells</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&lt;EndNote&gt;&lt;Cite&gt;&lt;Author&gt;Wright D.E.&lt;/Author&gt;&lt;Year&gt;2002&lt;/Year&gt;&lt;RecNum&gt;3756&lt;/RecNum&gt;&lt;DisplayText&gt;&lt;style face="superscript"&gt;[183, 184]&lt;/style&gt;&lt;/DisplayText&gt;&lt;record&gt;&lt;rec-number&gt;3756&lt;/rec-number&gt;&lt;foreign-keys&gt;&lt;key app="EN" db-id="de5t5s00wztvzvet529vder2dpsdrt2x9wwr"&gt;3756&lt;/key&gt;&lt;/foreign-keys&gt;&lt;ref-type name="Journal Article"&gt;17&lt;/ref-type&gt;&lt;contributors&gt;&lt;authors&gt;&lt;author&gt;Wright D.E., , Bowman E.P., Wagers A.J., Butcher E.C., and Weissman I.L.&lt;/author&gt;&lt;/authors&gt;&lt;/contributors&gt;&lt;titles&gt;&lt;title&gt;Hematopoietic stem cells are uniquely selective in their migratory response to chemokines&lt;/title&gt;&lt;secondary-title&gt;J. Exp. Med.&lt;/secondary-title&gt;&lt;/titles&gt;&lt;periodical&gt;&lt;full-title&gt;J. Exp. Med.&lt;/full-title&gt;&lt;/periodical&gt;&lt;pages&gt;1145-1154&lt;/pages&gt;&lt;volume&gt;195&lt;/volume&gt;&lt;dates&gt;&lt;year&gt;2002&lt;/year&gt;&lt;/dates&gt;&lt;isbn&gt;PMID: 11994419&lt;/isbn&gt;&lt;urls&gt;&lt;related-urls&gt;&lt;url&gt;http://www.jem.org/cgi/content/abstract/195/9/1145 &lt;/url&gt;&lt;/related-urls&gt;&lt;/urls&gt;&lt;electronic-resource-num&gt;10.1084/jem.20011284&lt;/electronic-resource-num&gt;&lt;/record&gt;&lt;/Cite&gt;&lt;Cite&gt;&lt;Author&gt;Dar A.&lt;/Author&gt;&lt;Year&gt;2006&lt;/Year&gt;&lt;RecNum&gt;7272&lt;/RecNum&gt;&lt;record&gt;&lt;rec-number&gt;7272&lt;/rec-number&gt;&lt;foreign-keys&gt;&lt;key app="EN" db-id="de5t5s00wztvzvet529vder2dpsdrt2x9wwr"&gt;7272&lt;/key&gt;&lt;/foreign-keys&gt;&lt;ref-type name="Journal Article"&gt;17&lt;/ref-type&gt;&lt;contributors&gt;&lt;authors&gt;&lt;author&gt;Dar A., , Kollet O., and Lapidot T.&lt;/author&gt;&lt;/authors&gt;&lt;/contributors&gt;&lt;titles&gt;&lt;title&gt;Mutual, reciprocal SDF-1/CXCR4 interactions between hematopoietic and bone marrow stromal cells regulate human stem cell migration and development in NOD/SCID chimeric mice&lt;/title&gt;&lt;secondary-title&gt;Exp. Hematol.&lt;/secondary-title&gt;&lt;/titles&gt;&lt;periodical&gt;&lt;full-title&gt;Exp. Hematol.&lt;/full-title&gt;&lt;/periodical&gt;&lt;pages&gt;967-975&lt;/pages&gt;&lt;volume&gt;34&lt;/volume&gt;&lt;dates&gt;&lt;year&gt;2006&lt;/year&gt;&lt;/dates&gt;&lt;isbn&gt;PMID: 16863903&lt;/isbn&gt;&lt;urls&gt;&lt;related-urls&gt;&lt;url&gt;http://www.exphem.org/article/S0301-472X(06)00240-2/abstract&lt;/url&gt;&lt;/related-urls&gt;&lt;/urls&gt;&lt;electronic-resource-num&gt;10.1016/j.exphem.2006.04.002&lt;/electronic-resource-num&gt;&lt;access-date&gt;2014/11/10&lt;/access-date&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3" w:tooltip="Wright D.E., 2002 #3756" w:history="1">
        <w:r w:rsidR="003C0BA6" w:rsidRPr="00A65412">
          <w:rPr>
            <w:rFonts w:ascii="Book Antiqua" w:hAnsi="Book Antiqua" w:cs="Arial"/>
            <w:noProof/>
            <w:color w:val="000000" w:themeColor="text1"/>
            <w:sz w:val="24"/>
            <w:szCs w:val="24"/>
            <w:vertAlign w:val="superscript"/>
          </w:rPr>
          <w:t>183</w:t>
        </w:r>
      </w:hyperlink>
      <w:r w:rsidR="00F64B36" w:rsidRPr="00A65412">
        <w:rPr>
          <w:rFonts w:ascii="Book Antiqua" w:hAnsi="Book Antiqua" w:cs="Arial"/>
          <w:noProof/>
          <w:color w:val="000000" w:themeColor="text1"/>
          <w:sz w:val="24"/>
          <w:szCs w:val="24"/>
          <w:vertAlign w:val="superscript"/>
        </w:rPr>
        <w:t>,</w:t>
      </w:r>
      <w:hyperlink w:anchor="_ENREF_184" w:tooltip="Dar A., 2006 #7272" w:history="1">
        <w:r w:rsidR="003C0BA6" w:rsidRPr="00A65412">
          <w:rPr>
            <w:rFonts w:ascii="Book Antiqua" w:hAnsi="Book Antiqua" w:cs="Arial"/>
            <w:noProof/>
            <w:color w:val="000000" w:themeColor="text1"/>
            <w:sz w:val="24"/>
            <w:szCs w:val="24"/>
            <w:vertAlign w:val="superscript"/>
          </w:rPr>
          <w:t>184</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2A2165" w:rsidRPr="00A65412">
        <w:rPr>
          <w:rFonts w:ascii="Book Antiqua" w:hAnsi="Book Antiqua" w:cs="Arial"/>
          <w:color w:val="000000" w:themeColor="text1"/>
          <w:sz w:val="24"/>
          <w:szCs w:val="24"/>
        </w:rPr>
        <w:t xml:space="preserve">. </w:t>
      </w:r>
    </w:p>
    <w:p w:rsidR="00F64B36" w:rsidRPr="00A65412" w:rsidRDefault="002A2165" w:rsidP="00A65412">
      <w:pPr>
        <w:spacing w:after="0" w:line="360" w:lineRule="auto"/>
        <w:ind w:firstLineChars="200" w:firstLine="480"/>
        <w:jc w:val="both"/>
        <w:rPr>
          <w:rFonts w:ascii="Book Antiqua" w:hAnsi="Book Antiqua" w:cs="Arial"/>
          <w:color w:val="000000" w:themeColor="text1"/>
          <w:sz w:val="24"/>
          <w:szCs w:val="24"/>
          <w:lang w:eastAsia="zh-CN"/>
        </w:rPr>
      </w:pPr>
      <w:r w:rsidRPr="00A65412">
        <w:rPr>
          <w:rFonts w:ascii="Book Antiqua" w:hAnsi="Book Antiqua" w:cs="Arial"/>
          <w:color w:val="000000" w:themeColor="text1"/>
          <w:sz w:val="24"/>
          <w:szCs w:val="24"/>
        </w:rPr>
        <w:t>While HSPC express the C3aR, C3a itself does not appear to be a direct chemo</w:t>
      </w:r>
      <w:r w:rsidR="00595589" w:rsidRPr="00A65412">
        <w:rPr>
          <w:rFonts w:ascii="Book Antiqua" w:hAnsi="Book Antiqua" w:cs="Arial"/>
          <w:color w:val="000000" w:themeColor="text1"/>
          <w:sz w:val="24"/>
          <w:szCs w:val="24"/>
        </w:rPr>
        <w:t>-</w:t>
      </w:r>
      <w:r w:rsidRPr="00A65412">
        <w:rPr>
          <w:rFonts w:ascii="Book Antiqua" w:hAnsi="Book Antiqua" w:cs="Arial"/>
          <w:color w:val="000000" w:themeColor="text1"/>
          <w:sz w:val="24"/>
          <w:szCs w:val="24"/>
        </w:rPr>
        <w:t>attractant, but it augments the chemotactic responsiveness of HS</w:t>
      </w:r>
      <w:r w:rsidR="00595589" w:rsidRPr="00A65412">
        <w:rPr>
          <w:rFonts w:ascii="Book Antiqua" w:hAnsi="Book Antiqua" w:cs="Arial"/>
          <w:color w:val="000000" w:themeColor="text1"/>
          <w:sz w:val="24"/>
          <w:szCs w:val="24"/>
        </w:rPr>
        <w:t>P</w:t>
      </w:r>
      <w:r w:rsidRPr="00A65412">
        <w:rPr>
          <w:rFonts w:ascii="Book Antiqua" w:hAnsi="Book Antiqua" w:cs="Arial"/>
          <w:color w:val="000000" w:themeColor="text1"/>
          <w:sz w:val="24"/>
          <w:szCs w:val="24"/>
        </w:rPr>
        <w:t>C to gradients of SDF-1 as well as to sphingosine-1-ph</w:t>
      </w:r>
      <w:r w:rsidR="00F64B36" w:rsidRPr="00A65412">
        <w:rPr>
          <w:rFonts w:ascii="Book Antiqua" w:hAnsi="Book Antiqua" w:cs="Arial"/>
          <w:color w:val="000000" w:themeColor="text1"/>
          <w:sz w:val="24"/>
          <w:szCs w:val="24"/>
        </w:rPr>
        <w:t>ospate and ceramide-1-phosphate</w:t>
      </w:r>
      <w:r w:rsidR="003662F5" w:rsidRPr="00A65412">
        <w:rPr>
          <w:rFonts w:ascii="Book Antiqua" w:hAnsi="Book Antiqua" w:cs="Arial"/>
          <w:color w:val="000000" w:themeColor="text1"/>
          <w:sz w:val="24"/>
          <w:szCs w:val="24"/>
        </w:rPr>
        <w:fldChar w:fldCharType="begin">
          <w:fldData xml:space="preserve">PEVuZE5vdGU+PENpdGU+PEF1dGhvcj5SZWNhIFIuPC9BdXRob3I+PFllYXI+MjAwMzwvWWVhcj48
UmVjTnVtPjI3ODM8L1JlY051bT48RGlzcGxheVRleHQ+PHN0eWxlIGZhY2U9InN1cGVyc2NyaXB0
Ij5bNTksIDYwLCAxODUsIDE4Nl08L3N0eWxlPjwvRGlzcGxheVRleHQ+PHJlY29yZD48cmVjLW51
bWJlcj4yNzgzPC9yZWMtbnVtYmVyPjxmb3JlaWduLWtleXM+PGtleSBhcHA9IkVOIiBkYi1pZD0i
ZGU1dDVzMDB3enR2enZldDUyOXZkZXIyZHBzZHJ0Mng5d3dyIj4yNzgzPC9rZXk+PC9mb3JlaWdu
LWtleXM+PHJlZi10eXBlIG5hbWU9IkpvdXJuYWwgQXJ0aWNsZSI+MTc8L3JlZi10eXBlPjxjb250
cmlidXRvcnM+PGF1dGhvcnM+PGF1dGhvcj5SZWNhIFIuLCAsIE1hc3RlbGxvcyBELiwgTWFqa2Eg
TS4sIE1hcnF1ZXogTC4sIFN0YWpjemFrIEouLCBGcmFuY2hpbmkgUy4sIEdsb2RlayBBLiwgSG9u
Y3phcmVua28gTS4sIFNwcnVjZSBMLkEuLCBKYW5vd3NrYS1XaWVjem9yZWsgQS4sIExhbWJyaXMg
Si5ELiwgYW5kIFJhdGFqY3phayBNLlouPC9hdXRob3I+PC9hdXRob3JzPjwvY29udHJpYnV0b3Jz
Pjx0aXRsZXM+PHRpdGxlPkZ1bmN0aW9uYWwgcmVjZXB0b3IgZm9yIEMzYSBhbmFwaHlsYXRveGlu
IGlzIGV4cHJlc3NlZCBieSBub3JtYWwgaGVtYXRvcG9pZXRpYyBzdGVtL3Byb2dlbml0b3IgY2Vs
bHMsIGFuZCBDM2EgZW5oYW5jZXMgdGhlaXIgaG9taW5nLXJlbGF0ZWQgcmVzcG9uc2VzIHRvIFNE
Ri0xPC90aXRsZT48c2Vjb25kYXJ5LXRpdGxlPkJsb29kPC9zZWNvbmRhcnktdGl0bGU+PC90aXRs
ZXM+PHBlcmlvZGljYWw+PGZ1bGwtdGl0bGU+Qmxvb2Q8L2Z1bGwtdGl0bGU+PC9wZXJpb2RpY2Fs
PjxwYWdlcz4zNzg0LTM3OTM8L3BhZ2VzPjx2b2x1bWU+MTAxPC92b2x1bWU+PG51bWJlcj4xMDwv
bnVtYmVyPjxkYXRlcz48eWVhcj4yMDAzPC95ZWFyPjxwdWItZGF0ZXM+PGRhdGU+TWF5IDE1LCAy
MDAzPC9kYXRlPjwvcHViLWRhdGVzPjwvZGF0ZXM+PGlzYm4+UE1JRDogMTI1MTE0MDc8L2lzYm4+
PHVybHM+PHJlbGF0ZWQtdXJscz48dXJsPmh0dHA6Ly93d3cuYmxvb2Rqb3VybmFsLm9yZy9jZ2kv
Y29udGVudC9hYnN0cmFjdC8xMDEvMTAvMzc4NCA8L3VybD48L3JlbGF0ZWQtdXJscz48L3VybHM+
PGVsZWN0cm9uaWMtcmVzb3VyY2UtbnVtPjEwLjExODIvYmxvb2QtMjAwMi0xMC0zMjMzPC9lbGVj
dHJvbmljLXJlc291cmNlLW51bT48L3JlY29yZD48L0NpdGU+PENpdGU+PEF1dGhvcj5SYXRhamN6
YWsgTS5aLjwvQXV0aG9yPjxZZWFyPjIwMDQ8L1llYXI+PFJlY051bT4yNzg0PC9SZWNOdW0+PHJl
Y29yZD48cmVjLW51bWJlcj4yNzg0PC9yZWMtbnVtYmVyPjxmb3JlaWduLWtleXM+PGtleSBhcHA9
IkVOIiBkYi1pZD0iZGU1dDVzMDB3enR2enZldDUyOXZkZXIyZHBzZHJ0Mng5d3dyIj4yNzg0PC9r
ZXk+PC9mb3JlaWduLWtleXM+PHJlZi10eXBlIG5hbWU9IkpvdXJuYWwgQXJ0aWNsZSI+MTc8L3Jl
Zi10eXBlPjxjb250cmlidXRvcnM+PGF1dGhvcnM+PGF1dGhvcj5SYXRhamN6YWsgTS5aLiwgLCBS
ZWNhIFIuLCBXeXNvY3p5bnNraSBNLiwgS3VjaWEgTS4sIEJhcmFuIEouVC4sIEFsbGVuZG9yZiBE
LkouLCBSYXRhamN6YWsgSi4sIGFuZCBSb3NzIEcuRC4gPC9hdXRob3I+PC9hdXRob3JzPjwvY29u
dHJpYnV0b3JzPjx0aXRsZXM+PHRpdGxlPlRyYW5zcGxhbnRhdGlvbiBzdHVkaWVzIGluIEMzLWRl
ZmljaWVudCBhbmltYWxzIHJldmVhbCBhIG5vdmVsIHJvbGUgb2YgdGhlIHRoaXJkIGNvbXBsZW1l
bnQgY29tcG9uZW50IChDMykgaW4gZW5ncmFmdG1lbnQgb2YgYm9uZSBtYXJyb3cgY2VsbHM8L3Rp
dGxlPjxzZWNvbmRhcnktdGl0bGU+TGV1a2VtaWE8L3NlY29uZGFyeS10aXRsZT48L3RpdGxlcz48
cGVyaW9kaWNhbD48ZnVsbC10aXRsZT5MZXVrZW1pYTwvZnVsbC10aXRsZT48L3BlcmlvZGljYWw+
PHBhZ2VzPjE0ODItMTQ5MDwvcGFnZXM+PHZvbHVtZT4xODwvdm9sdW1lPjxkYXRlcz48eWVhcj4y
MDA0PC95ZWFyPjwvZGF0ZXM+PGlzYm4+UE1JRDogMTUyODQ4NTg8L2lzYm4+PHVybHM+PC91cmxz
PjxlbGVjdHJvbmljLXJlc291cmNlLW51bT4xMC4xMDM4L3NqLmxldS4yNDAzNDQ2IDwvZWxlY3Ry
b25pYy1yZXNvdXJjZS1udW0+PC9yZWNvcmQ+PC9DaXRlPjxDaXRlPjxBdXRob3I+UmVjYSBSLjwv
QXV0aG9yPjxZZWFyPjIwMDY8L1llYXI+PFJlY051bT43MjczPC9SZWNOdW0+PHJlY29yZD48cmVj
LW51bWJlcj43MjczPC9yZWMtbnVtYmVyPjxmb3JlaWduLWtleXM+PGtleSBhcHA9IkVOIiBkYi1p
ZD0iZGU1dDVzMDB3enR2enZldDUyOXZkZXIyZHBzZHJ0Mng5d3dyIj43MjczPC9rZXk+PC9mb3Jl
aWduLWtleXM+PHJlZi10eXBlIG5hbWU9IkJvb2sgU2VjdGlvbiI+NTwvcmVmLXR5cGU+PGNvbnRy
aWJ1dG9ycz48YXV0aG9ycz48YXV0aG9yPlJlY2EgUi4sICwgV3lzb2N6eW5za2kgTS4sIFlhbiBK
LiwgTGFtYnJpcyBKLkQuLCBhbmQgUmF0YWpjemFrIE0uWi48L2F1dGhvcj48L2F1dGhvcnM+PC9j
b250cmlidXRvcnM+PHRpdGxlcz48dGl0bGU+VGhlIHJvbGUgb2YgdGhpcmQgY29tcGxlbWVudCBj
b21wb25lbnQgKEMzKSBpbiBob21pbmcgb2YgaGVtYXRvcG9pZXRpYyBzdGVtL3Byb2dlbml0b3Ig
Y2VsbHMgaW50byBib25lIG1hcnJvdzwvdGl0bGU+PHNlY29uZGFyeS10aXRsZT5DdXJyLiBUb3Au
IENvbXBsLjwvc2Vjb25kYXJ5LXRpdGxlPjx0ZXJ0aWFyeS10aXRsZT5BZHZhbmNlcyBpbiBFeHBl
cmltZW50YWwgTWVkaWNpbmUgYW5kIEJpb2xvZ3k8L3RlcnRpYXJ5LXRpdGxlPjwvdGl0bGVzPjxw
YWdlcz4zNS01MTwvcGFnZXM+PHZvbHVtZT41ODY8L3ZvbHVtZT48ZGF0ZXM+PHllYXI+MjAwNjwv
eWVhcj48cHViLWRhdGVzPjxkYXRlPjIwMDYvMDEvMDE8L2RhdGU+PC9wdWItZGF0ZXM+PC9kYXRl
cz48cHVibGlzaGVyPlNwcmluZ2VyIFVTPC9wdWJsaXNoZXI+PGlzYm4+UE1JRDogMTY4OTMwNjM8
L2lzYm4+PHVybHM+PHJlbGF0ZWQtdXJscz48dXJsPmh0dHA6Ly9keC5kb2kub3JnLzEwLjEwMDcv
MC0zODctMzQxMzQtWF8zPC91cmw+PC9yZWxhdGVkLXVybHM+PC91cmxzPjxlbGVjdHJvbmljLXJl
c291cmNlLW51bT4xMC4xMDA3LzAtMzg3LTM0MTM0LXhfMzwvZWxlY3Ryb25pYy1yZXNvdXJjZS1u
dW0+PGxhbmd1YWdlPkVuZ2xpc2g8L2xhbmd1YWdlPjwvcmVjb3JkPjwvQ2l0ZT48Q2l0ZT48QXV0
aG9yPlJhdGFqY3phayBNLlouPC9BdXRob3I+PFllYXI+MjAxMzwvWWVhcj48UmVjTnVtPjcyNzQ8
L1JlY051bT48cmVjb3JkPjxyZWMtbnVtYmVyPjcyNzQ8L3JlYy1udW1iZXI+PGZvcmVpZ24ta2V5
cz48a2V5IGFwcD0iRU4iIGRiLWlkPSJkZTV0NXMwMHd6dHZ6dmV0NTI5dmRlcjJkcHNkcnQyeDl3
d3IiPjcyNzQ8L2tleT48L2ZvcmVpZ24ta2V5cz48cmVmLXR5cGUgbmFtZT0iSm91cm5hbCBBcnRp
Y2xlIj4xNzwvcmVmLXR5cGU+PGNvbnRyaWJ1dG9ycz48YXV0aG9ycz48YXV0aG9yPlJhdGFqY3ph
ayBNLlouLCAsIEJvcmtvd3NrYSBTLiwgYW5kIFJhdGFqY3phayBKLjwvYXV0aG9yPjwvYXV0aG9y
cz48L2NvbnRyaWJ1dG9ycz48dGl0bGVzPjx0aXRsZT5BbiBlbWVyZ2luZyBsaW5rIGluIHN0ZW0g
Y2VsbCBtb2JpbGl6YXRpb24gYmV0d2VlbiBhY3RpdmF0aW9uIG9mIHRoZSBjb21wbGVtZW50IGNh
c2NhZGUgYW5kIHRoZSBjaGVtb3RhY3RpYyBncmFkaWVudCBvZiBzcGhpbmdvc2luZS0xLXBob3Nw
aGF0ZTwvdGl0bGU+PHNlY29uZGFyeS10aXRsZT5Qcm9zdGFnbC4gTGlwLiBNZWQuPC9zZWNvbmRh
cnktdGl0bGU+PC90aXRsZXM+PHBlcmlvZGljYWw+PGZ1bGwtdGl0bGU+UHJvc3RhZ2wuIExpcC4g
TWVkLjwvZnVsbC10aXRsZT48L3BlcmlvZGljYWw+PHBhZ2VzPjEyMi0xMjk8L3BhZ2VzPjx2b2x1
bWU+MTA04oCTMTA1PC92b2x1bWU+PGtleXdvcmRzPjxrZXl3b3JkPlMxUDwva2V5d29yZD48a2V5
d29yZD5TREYtMTwva2V5d29yZD48a2V5d29yZD5DWENSNDwva2V5d29yZD48a2V5d29yZD5TdGVt
IGNlbGwgbW9iaWxpemF0aW9uPC9rZXl3b3JkPjxrZXl3b3JkPk1BQzwva2V5d29yZD48L2tleXdv
cmRzPjxkYXRlcz48eWVhcj4yMDEzPC95ZWFyPjwvZGF0ZXM+PGlzYm4+UE1JRDogMjI5ODE1MTE8
L2lzYm4+PHVybHM+PHJlbGF0ZWQtdXJscz48dXJsPmh0dHA6Ly93d3cuc2NpZW5jZWRpcmVjdC5j
b20vc2NpZW5jZS9hcnRpY2xlL3BpaS9TMTA5ODg4MjMxMjAwMTAxMzwvdXJsPjwvcmVsYXRlZC11
cmxzPjwvdXJscz48ZWxlY3Ryb25pYy1yZXNvdXJjZS1udW0+MTAuMTAxNi9qLnByb3N0YWdsYW5k
aW5zLjIwMTIuMDcuMDAzPC9lbGVjdHJvbmljLXJlc291cmNlLW51bT48YWNjZXNzLWRhdGU+MjAx
My84Ly88L2FjY2Vzcy1kYXRlPjwvcmVjb3JkPjwvQ2l0ZT48L0VuZE5vdGU+AG==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PEVuZE5vdGU+PENpdGU+PEF1dGhvcj5SZWNhIFIuPC9BdXRob3I+PFllYXI+MjAwMzwvWWVhcj48
UmVjTnVtPjI3ODM8L1JlY051bT48RGlzcGxheVRleHQ+PHN0eWxlIGZhY2U9InN1cGVyc2NyaXB0
Ij5bNTksIDYwLCAxODUsIDE4Nl08L3N0eWxlPjwvRGlzcGxheVRleHQ+PHJlY29yZD48cmVjLW51
bWJlcj4yNzgzPC9yZWMtbnVtYmVyPjxmb3JlaWduLWtleXM+PGtleSBhcHA9IkVOIiBkYi1pZD0i
ZGU1dDVzMDB3enR2enZldDUyOXZkZXIyZHBzZHJ0Mng5d3dyIj4yNzgzPC9rZXk+PC9mb3JlaWdu
LWtleXM+PHJlZi10eXBlIG5hbWU9IkpvdXJuYWwgQXJ0aWNsZSI+MTc8L3JlZi10eXBlPjxjb250
cmlidXRvcnM+PGF1dGhvcnM+PGF1dGhvcj5SZWNhIFIuLCAsIE1hc3RlbGxvcyBELiwgTWFqa2Eg
TS4sIE1hcnF1ZXogTC4sIFN0YWpjemFrIEouLCBGcmFuY2hpbmkgUy4sIEdsb2RlayBBLiwgSG9u
Y3phcmVua28gTS4sIFNwcnVjZSBMLkEuLCBKYW5vd3NrYS1XaWVjem9yZWsgQS4sIExhbWJyaXMg
Si5ELiwgYW5kIFJhdGFqY3phayBNLlouPC9hdXRob3I+PC9hdXRob3JzPjwvY29udHJpYnV0b3Jz
Pjx0aXRsZXM+PHRpdGxlPkZ1bmN0aW9uYWwgcmVjZXB0b3IgZm9yIEMzYSBhbmFwaHlsYXRveGlu
IGlzIGV4cHJlc3NlZCBieSBub3JtYWwgaGVtYXRvcG9pZXRpYyBzdGVtL3Byb2dlbml0b3IgY2Vs
bHMsIGFuZCBDM2EgZW5oYW5jZXMgdGhlaXIgaG9taW5nLXJlbGF0ZWQgcmVzcG9uc2VzIHRvIFNE
Ri0xPC90aXRsZT48c2Vjb25kYXJ5LXRpdGxlPkJsb29kPC9zZWNvbmRhcnktdGl0bGU+PC90aXRs
ZXM+PHBlcmlvZGljYWw+PGZ1bGwtdGl0bGU+Qmxvb2Q8L2Z1bGwtdGl0bGU+PC9wZXJpb2RpY2Fs
PjxwYWdlcz4zNzg0LTM3OTM8L3BhZ2VzPjx2b2x1bWU+MTAxPC92b2x1bWU+PG51bWJlcj4xMDwv
bnVtYmVyPjxkYXRlcz48eWVhcj4yMDAzPC95ZWFyPjxwdWItZGF0ZXM+PGRhdGU+TWF5IDE1LCAy
MDAzPC9kYXRlPjwvcHViLWRhdGVzPjwvZGF0ZXM+PGlzYm4+UE1JRDogMTI1MTE0MDc8L2lzYm4+
PHVybHM+PHJlbGF0ZWQtdXJscz48dXJsPmh0dHA6Ly93d3cuYmxvb2Rqb3VybmFsLm9yZy9jZ2kv
Y29udGVudC9hYnN0cmFjdC8xMDEvMTAvMzc4NCA8L3VybD48L3JlbGF0ZWQtdXJscz48L3VybHM+
PGVsZWN0cm9uaWMtcmVzb3VyY2UtbnVtPjEwLjExODIvYmxvb2QtMjAwMi0xMC0zMjMzPC9lbGVj
dHJvbmljLXJlc291cmNlLW51bT48L3JlY29yZD48L0NpdGU+PENpdGU+PEF1dGhvcj5SYXRhamN6
YWsgTS5aLjwvQXV0aG9yPjxZZWFyPjIwMDQ8L1llYXI+PFJlY051bT4yNzg0PC9SZWNOdW0+PHJl
Y29yZD48cmVjLW51bWJlcj4yNzg0PC9yZWMtbnVtYmVyPjxmb3JlaWduLWtleXM+PGtleSBhcHA9
IkVOIiBkYi1pZD0iZGU1dDVzMDB3enR2enZldDUyOXZkZXIyZHBzZHJ0Mng5d3dyIj4yNzg0PC9r
ZXk+PC9mb3JlaWduLWtleXM+PHJlZi10eXBlIG5hbWU9IkpvdXJuYWwgQXJ0aWNsZSI+MTc8L3Jl
Zi10eXBlPjxjb250cmlidXRvcnM+PGF1dGhvcnM+PGF1dGhvcj5SYXRhamN6YWsgTS5aLiwgLCBS
ZWNhIFIuLCBXeXNvY3p5bnNraSBNLiwgS3VjaWEgTS4sIEJhcmFuIEouVC4sIEFsbGVuZG9yZiBE
LkouLCBSYXRhamN6YWsgSi4sIGFuZCBSb3NzIEcuRC4gPC9hdXRob3I+PC9hdXRob3JzPjwvY29u
dHJpYnV0b3JzPjx0aXRsZXM+PHRpdGxlPlRyYW5zcGxhbnRhdGlvbiBzdHVkaWVzIGluIEMzLWRl
ZmljaWVudCBhbmltYWxzIHJldmVhbCBhIG5vdmVsIHJvbGUgb2YgdGhlIHRoaXJkIGNvbXBsZW1l
bnQgY29tcG9uZW50IChDMykgaW4gZW5ncmFmdG1lbnQgb2YgYm9uZSBtYXJyb3cgY2VsbHM8L3Rp
dGxlPjxzZWNvbmRhcnktdGl0bGU+TGV1a2VtaWE8L3NlY29uZGFyeS10aXRsZT48L3RpdGxlcz48
cGVyaW9kaWNhbD48ZnVsbC10aXRsZT5MZXVrZW1pYTwvZnVsbC10aXRsZT48L3BlcmlvZGljYWw+
PHBhZ2VzPjE0ODItMTQ5MDwvcGFnZXM+PHZvbHVtZT4xODwvdm9sdW1lPjxkYXRlcz48eWVhcj4y
MDA0PC95ZWFyPjwvZGF0ZXM+PGlzYm4+UE1JRDogMTUyODQ4NTg8L2lzYm4+PHVybHM+PC91cmxz
PjxlbGVjdHJvbmljLXJlc291cmNlLW51bT4xMC4xMDM4L3NqLmxldS4yNDAzNDQ2IDwvZWxlY3Ry
b25pYy1yZXNvdXJjZS1udW0+PC9yZWNvcmQ+PC9DaXRlPjxDaXRlPjxBdXRob3I+UmVjYSBSLjwv
QXV0aG9yPjxZZWFyPjIwMDY8L1llYXI+PFJlY051bT43MjczPC9SZWNOdW0+PHJlY29yZD48cmVj
LW51bWJlcj43MjczPC9yZWMtbnVtYmVyPjxmb3JlaWduLWtleXM+PGtleSBhcHA9IkVOIiBkYi1p
ZD0iZGU1dDVzMDB3enR2enZldDUyOXZkZXIyZHBzZHJ0Mng5d3dyIj43MjczPC9rZXk+PC9mb3Jl
aWduLWtleXM+PHJlZi10eXBlIG5hbWU9IkJvb2sgU2VjdGlvbiI+NTwvcmVmLXR5cGU+PGNvbnRy
aWJ1dG9ycz48YXV0aG9ycz48YXV0aG9yPlJlY2EgUi4sICwgV3lzb2N6eW5za2kgTS4sIFlhbiBK
LiwgTGFtYnJpcyBKLkQuLCBhbmQgUmF0YWpjemFrIE0uWi48L2F1dGhvcj48L2F1dGhvcnM+PC9j
b250cmlidXRvcnM+PHRpdGxlcz48dGl0bGU+VGhlIHJvbGUgb2YgdGhpcmQgY29tcGxlbWVudCBj
b21wb25lbnQgKEMzKSBpbiBob21pbmcgb2YgaGVtYXRvcG9pZXRpYyBzdGVtL3Byb2dlbml0b3Ig
Y2VsbHMgaW50byBib25lIG1hcnJvdzwvdGl0bGU+PHNlY29uZGFyeS10aXRsZT5DdXJyLiBUb3Au
IENvbXBsLjwvc2Vjb25kYXJ5LXRpdGxlPjx0ZXJ0aWFyeS10aXRsZT5BZHZhbmNlcyBpbiBFeHBl
cmltZW50YWwgTWVkaWNpbmUgYW5kIEJpb2xvZ3k8L3RlcnRpYXJ5LXRpdGxlPjwvdGl0bGVzPjxw
YWdlcz4zNS01MTwvcGFnZXM+PHZvbHVtZT41ODY8L3ZvbHVtZT48ZGF0ZXM+PHllYXI+MjAwNjwv
eWVhcj48cHViLWRhdGVzPjxkYXRlPjIwMDYvMDEvMDE8L2RhdGU+PC9wdWItZGF0ZXM+PC9kYXRl
cz48cHVibGlzaGVyPlNwcmluZ2VyIFVTPC9wdWJsaXNoZXI+PGlzYm4+UE1JRDogMTY4OTMwNjM8
L2lzYm4+PHVybHM+PHJlbGF0ZWQtdXJscz48dXJsPmh0dHA6Ly9keC5kb2kub3JnLzEwLjEwMDcv
MC0zODctMzQxMzQtWF8zPC91cmw+PC9yZWxhdGVkLXVybHM+PC91cmxzPjxlbGVjdHJvbmljLXJl
c291cmNlLW51bT4xMC4xMDA3LzAtMzg3LTM0MTM0LXhfMzwvZWxlY3Ryb25pYy1yZXNvdXJjZS1u
dW0+PGxhbmd1YWdlPkVuZ2xpc2g8L2xhbmd1YWdlPjwvcmVjb3JkPjwvQ2l0ZT48Q2l0ZT48QXV0
aG9yPlJhdGFqY3phayBNLlouPC9BdXRob3I+PFllYXI+MjAxMzwvWWVhcj48UmVjTnVtPjcyNzQ8
L1JlY051bT48cmVjb3JkPjxyZWMtbnVtYmVyPjcyNzQ8L3JlYy1udW1iZXI+PGZvcmVpZ24ta2V5
cz48a2V5IGFwcD0iRU4iIGRiLWlkPSJkZTV0NXMwMHd6dHZ6dmV0NTI5dmRlcjJkcHNkcnQyeDl3
d3IiPjcyNzQ8L2tleT48L2ZvcmVpZ24ta2V5cz48cmVmLXR5cGUgbmFtZT0iSm91cm5hbCBBcnRp
Y2xlIj4xNzwvcmVmLXR5cGU+PGNvbnRyaWJ1dG9ycz48YXV0aG9ycz48YXV0aG9yPlJhdGFqY3ph
ayBNLlouLCAsIEJvcmtvd3NrYSBTLiwgYW5kIFJhdGFqY3phayBKLjwvYXV0aG9yPjwvYXV0aG9y
cz48L2NvbnRyaWJ1dG9ycz48dGl0bGVzPjx0aXRsZT5BbiBlbWVyZ2luZyBsaW5rIGluIHN0ZW0g
Y2VsbCBtb2JpbGl6YXRpb24gYmV0d2VlbiBhY3RpdmF0aW9uIG9mIHRoZSBjb21wbGVtZW50IGNh
c2NhZGUgYW5kIHRoZSBjaGVtb3RhY3RpYyBncmFkaWVudCBvZiBzcGhpbmdvc2luZS0xLXBob3Nw
aGF0ZTwvdGl0bGU+PHNlY29uZGFyeS10aXRsZT5Qcm9zdGFnbC4gTGlwLiBNZWQuPC9zZWNvbmRh
cnktdGl0bGU+PC90aXRsZXM+PHBlcmlvZGljYWw+PGZ1bGwtdGl0bGU+UHJvc3RhZ2wuIExpcC4g
TWVkLjwvZnVsbC10aXRsZT48L3BlcmlvZGljYWw+PHBhZ2VzPjEyMi0xMjk8L3BhZ2VzPjx2b2x1
bWU+MTA04oCTMTA1PC92b2x1bWU+PGtleXdvcmRzPjxrZXl3b3JkPlMxUDwva2V5d29yZD48a2V5
d29yZD5TREYtMTwva2V5d29yZD48a2V5d29yZD5DWENSNDwva2V5d29yZD48a2V5d29yZD5TdGVt
IGNlbGwgbW9iaWxpemF0aW9uPC9rZXl3b3JkPjxrZXl3b3JkPk1BQzwva2V5d29yZD48L2tleXdv
cmRzPjxkYXRlcz48eWVhcj4yMDEzPC95ZWFyPjwvZGF0ZXM+PGlzYm4+UE1JRDogMjI5ODE1MTE8
L2lzYm4+PHVybHM+PHJlbGF0ZWQtdXJscz48dXJsPmh0dHA6Ly93d3cuc2NpZW5jZWRpcmVjdC5j
b20vc2NpZW5jZS9hcnRpY2xlL3BpaS9TMTA5ODg4MjMxMjAwMTAxMzwvdXJsPjwvcmVsYXRlZC11
cmxzPjwvdXJscz48ZWxlY3Ryb25pYy1yZXNvdXJjZS1udW0+MTAuMTAxNi9qLnByb3N0YWdsYW5k
aW5zLjIwMTIuMDcuMDAzPC9lbGVjdHJvbmljLXJlc291cmNlLW51bT48YWNjZXNzLWRhdGU+MjAx
My84Ly88L2FjY2Vzcy1kYXRlPjwvcmVjb3JkPjwvQ2l0ZT48L0VuZE5vdGU+AG==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003662F5" w:rsidRPr="00A65412">
        <w:rPr>
          <w:rFonts w:ascii="Book Antiqua" w:hAnsi="Book Antiqua" w:cs="Arial"/>
          <w:color w:val="000000" w:themeColor="text1"/>
          <w:sz w:val="24"/>
          <w:szCs w:val="24"/>
        </w:rPr>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59" w:tooltip="Reca R., 2003 #2783" w:history="1">
        <w:r w:rsidR="003C0BA6" w:rsidRPr="00A65412">
          <w:rPr>
            <w:rFonts w:ascii="Book Antiqua" w:hAnsi="Book Antiqua" w:cs="Arial"/>
            <w:noProof/>
            <w:color w:val="000000" w:themeColor="text1"/>
            <w:sz w:val="24"/>
            <w:szCs w:val="24"/>
            <w:vertAlign w:val="superscript"/>
          </w:rPr>
          <w:t>59</w:t>
        </w:r>
      </w:hyperlink>
      <w:r w:rsidR="00F64B36" w:rsidRPr="00A65412">
        <w:rPr>
          <w:rFonts w:ascii="Book Antiqua" w:hAnsi="Book Antiqua" w:cs="Arial"/>
          <w:noProof/>
          <w:color w:val="000000" w:themeColor="text1"/>
          <w:sz w:val="24"/>
          <w:szCs w:val="24"/>
          <w:vertAlign w:val="superscript"/>
        </w:rPr>
        <w:t>,</w:t>
      </w:r>
      <w:hyperlink w:anchor="_ENREF_60" w:tooltip="Ratajczak M.Z., 2004 #2784" w:history="1">
        <w:r w:rsidR="003C0BA6" w:rsidRPr="00A65412">
          <w:rPr>
            <w:rFonts w:ascii="Book Antiqua" w:hAnsi="Book Antiqua" w:cs="Arial"/>
            <w:noProof/>
            <w:color w:val="000000" w:themeColor="text1"/>
            <w:sz w:val="24"/>
            <w:szCs w:val="24"/>
            <w:vertAlign w:val="superscript"/>
          </w:rPr>
          <w:t>60</w:t>
        </w:r>
      </w:hyperlink>
      <w:r w:rsidR="00F64B36" w:rsidRPr="00A65412">
        <w:rPr>
          <w:rFonts w:ascii="Book Antiqua" w:hAnsi="Book Antiqua" w:cs="Arial"/>
          <w:noProof/>
          <w:color w:val="000000" w:themeColor="text1"/>
          <w:sz w:val="24"/>
          <w:szCs w:val="24"/>
          <w:vertAlign w:val="superscript"/>
        </w:rPr>
        <w:t>,</w:t>
      </w:r>
      <w:hyperlink w:anchor="_ENREF_185" w:tooltip="Reca R., 2006 #7273" w:history="1">
        <w:r w:rsidR="003C0BA6" w:rsidRPr="00A65412">
          <w:rPr>
            <w:rFonts w:ascii="Book Antiqua" w:hAnsi="Book Antiqua" w:cs="Arial"/>
            <w:noProof/>
            <w:color w:val="000000" w:themeColor="text1"/>
            <w:sz w:val="24"/>
            <w:szCs w:val="24"/>
            <w:vertAlign w:val="superscript"/>
          </w:rPr>
          <w:t>185</w:t>
        </w:r>
      </w:hyperlink>
      <w:r w:rsidR="00F64B36" w:rsidRPr="00A65412">
        <w:rPr>
          <w:rFonts w:ascii="Book Antiqua" w:hAnsi="Book Antiqua" w:cs="Arial"/>
          <w:noProof/>
          <w:color w:val="000000" w:themeColor="text1"/>
          <w:sz w:val="24"/>
          <w:szCs w:val="24"/>
          <w:vertAlign w:val="superscript"/>
        </w:rPr>
        <w:t>,</w:t>
      </w:r>
      <w:hyperlink w:anchor="_ENREF_186" w:tooltip="Ratajczak M.Z., 2013 #7274" w:history="1">
        <w:r w:rsidR="003C0BA6" w:rsidRPr="00A65412">
          <w:rPr>
            <w:rFonts w:ascii="Book Antiqua" w:hAnsi="Book Antiqua" w:cs="Arial"/>
            <w:noProof/>
            <w:color w:val="000000" w:themeColor="text1"/>
            <w:sz w:val="24"/>
            <w:szCs w:val="24"/>
            <w:vertAlign w:val="superscript"/>
          </w:rPr>
          <w:t>186</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595589" w:rsidRPr="00A65412">
        <w:rPr>
          <w:rFonts w:ascii="Book Antiqua" w:hAnsi="Book Antiqua" w:cs="Arial"/>
          <w:color w:val="000000" w:themeColor="text1"/>
          <w:sz w:val="24"/>
          <w:szCs w:val="24"/>
        </w:rPr>
        <w:t xml:space="preserve">. </w:t>
      </w:r>
      <w:r w:rsidR="006B0837" w:rsidRPr="00A65412">
        <w:rPr>
          <w:rFonts w:ascii="Book Antiqua" w:hAnsi="Book Antiqua" w:cs="Arial"/>
          <w:i/>
          <w:color w:val="000000" w:themeColor="text1"/>
          <w:sz w:val="24"/>
          <w:szCs w:val="24"/>
        </w:rPr>
        <w:t>In vivo</w:t>
      </w:r>
      <w:r w:rsidR="006B0837" w:rsidRPr="00A65412">
        <w:rPr>
          <w:rFonts w:ascii="Book Antiqua" w:hAnsi="Book Antiqua" w:cs="Arial"/>
          <w:color w:val="000000" w:themeColor="text1"/>
          <w:sz w:val="24"/>
          <w:szCs w:val="24"/>
        </w:rPr>
        <w:t>, mice deficient in complement C3 exhibi</w:t>
      </w:r>
      <w:r w:rsidR="00F64B36" w:rsidRPr="00A65412">
        <w:rPr>
          <w:rFonts w:ascii="Book Antiqua" w:hAnsi="Book Antiqua" w:cs="Arial"/>
          <w:color w:val="000000" w:themeColor="text1"/>
          <w:sz w:val="24"/>
          <w:szCs w:val="24"/>
        </w:rPr>
        <w:t>ted delayed engraftment of HSPC</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&lt;EndNote&gt;&lt;Cite&gt;&lt;Author&gt;Ratajczak M.Z.&lt;/Author&gt;&lt;Year&gt;2004&lt;/Year&gt;&lt;RecNum&gt;2784&lt;/RecNum&gt;&lt;DisplayText&gt;&lt;style face="superscript"&gt;[60]&lt;/style&gt;&lt;/DisplayText&gt;&lt;record&gt;&lt;rec-number&gt;2784&lt;/rec-number&gt;&lt;foreign-keys&gt;&lt;key app="EN" db-id="de5t5s00wztvzvet529vder2dpsdrt2x9wwr"&gt;2784&lt;/key&gt;&lt;/foreign-keys&gt;&lt;ref-type name="Journal Article"&gt;17&lt;/ref-type&gt;&lt;contributors&gt;&lt;authors&gt;&lt;author&gt;Ratajczak M.Z., , Reca R., Wysoczynski M., Kucia M., Baran J.T., Allendorf D.J., Ratajczak J., and Ross G.D. &lt;/author&gt;&lt;/authors&gt;&lt;/contributors&gt;&lt;titles&gt;&lt;title&gt;Transplantation studies in C3-deficient animals reveal a novel role of the third complement component (C3) in engraftment of bone marrow cells&lt;/title&gt;&lt;secondary-title&gt;Leukemia&lt;/secondary-title&gt;&lt;/titles&gt;&lt;periodical&gt;&lt;full-title&gt;Leukemia&lt;/full-title&gt;&lt;/periodical&gt;&lt;pages&gt;1482-1490&lt;/pages&gt;&lt;volume&gt;18&lt;/volume&gt;&lt;dates&gt;&lt;year&gt;2004&lt;/year&gt;&lt;/dates&gt;&lt;isbn&gt;PMID: 15284858&lt;/isbn&gt;&lt;urls&gt;&lt;/urls&gt;&lt;electronic-resource-num&gt;10.1038/sj.leu.2403446 &lt;/electronic-resource-num&gt;&lt;/record&gt;&lt;/Cite&gt;&lt;/EndNote&gt;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60" w:tooltip="Ratajczak M.Z., 2004 #2784" w:history="1">
        <w:r w:rsidR="003C0BA6" w:rsidRPr="00A65412">
          <w:rPr>
            <w:rFonts w:ascii="Book Antiqua" w:hAnsi="Book Antiqua" w:cs="Arial"/>
            <w:noProof/>
            <w:color w:val="000000" w:themeColor="text1"/>
            <w:sz w:val="24"/>
            <w:szCs w:val="24"/>
            <w:vertAlign w:val="superscript"/>
          </w:rPr>
          <w:t>60</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6B0837" w:rsidRPr="00A65412">
        <w:rPr>
          <w:rFonts w:ascii="Book Antiqua" w:hAnsi="Book Antiqua" w:cs="Arial"/>
          <w:color w:val="000000" w:themeColor="text1"/>
          <w:sz w:val="24"/>
          <w:szCs w:val="24"/>
        </w:rPr>
        <w:t xml:space="preserve">. This effect was specifically mediated by the C3aR as shown when HSPC from C3aR-/- mice were injected into irradiated wild type mice, which resulted in a significant delay in recovery of leukocytes and platelets and decreased </w:t>
      </w:r>
      <w:r w:rsidR="004D6253" w:rsidRPr="00A65412">
        <w:rPr>
          <w:rFonts w:ascii="Book Antiqua" w:hAnsi="Book Antiqua" w:cs="Arial"/>
          <w:color w:val="000000" w:themeColor="text1"/>
          <w:sz w:val="24"/>
          <w:szCs w:val="24"/>
        </w:rPr>
        <w:t>committed progenitors</w:t>
      </w:r>
      <w:r w:rsidR="006B0837" w:rsidRPr="00A65412">
        <w:rPr>
          <w:rFonts w:ascii="Book Antiqua" w:hAnsi="Book Antiqua" w:cs="Arial"/>
          <w:color w:val="000000" w:themeColor="text1"/>
          <w:sz w:val="24"/>
          <w:szCs w:val="24"/>
        </w:rPr>
        <w:t xml:space="preserve"> in the bone marrow</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&lt;EndNote&gt;&lt;Cite&gt;&lt;Author&gt;Wysoczynski M.&lt;/Author&gt;&lt;Year&gt;2009&lt;/Year&gt;&lt;RecNum&gt;5602&lt;/RecNum&gt;&lt;DisplayText&gt;&lt;style face="superscript"&gt;[187]&lt;/style&gt;&lt;/DisplayText&gt;&lt;record&gt;&lt;rec-number&gt;5602&lt;/rec-number&gt;&lt;foreign-keys&gt;&lt;key app="EN" db-id="de5t5s00wztvzvet529vder2dpsdrt2x9wwr"&gt;5602&lt;/key&gt;&lt;/foreign-keys&gt;&lt;ref-type name="Journal Article"&gt;17&lt;/ref-type&gt;&lt;contributors&gt;&lt;authors&gt;&lt;author&gt;Wysoczynski M., , Reca R., Lee H., Wu W., Ratajczak J., and Ratajczak M.Z.&lt;/author&gt;&lt;/authors&gt;&lt;/contributors&gt;&lt;titles&gt;&lt;title&gt;Defective engraftment of C3aR-/- hematopoietic stem progenitor cells shows a novel role of the C3a-C3aR axis in bone marrow homing&lt;/title&gt;&lt;secondary-title&gt;Leukemia&lt;/secondary-title&gt;&lt;/titles&gt;&lt;periodical&gt;&lt;full-title&gt;Leukemia&lt;/full-title&gt;&lt;/periodical&gt;&lt;pages&gt;1455-1461&lt;/pages&gt;&lt;volume&gt;23&lt;/volume&gt;&lt;dates&gt;&lt;year&gt;2009&lt;/year&gt;&lt;/dates&gt;&lt;isbn&gt;PMID: 19357704&lt;/isbn&gt;&lt;urls&gt;&lt;related-urls&gt;&lt;url&gt;http://dx.doi.org/10.1038/leu.2009.73 &lt;/url&gt;&lt;/related-urls&gt;&lt;/urls&gt;&lt;electronic-resource-num&gt;doi: 10.1038/leu.2009.73&lt;/electronic-resource-num&gt;&lt;/record&gt;&lt;/Cite&gt;&lt;/EndNote&gt;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7" w:tooltip="Wysoczynski M., 2009 #5602" w:history="1">
        <w:r w:rsidR="003C0BA6" w:rsidRPr="00A65412">
          <w:rPr>
            <w:rFonts w:ascii="Book Antiqua" w:hAnsi="Book Antiqua" w:cs="Arial"/>
            <w:noProof/>
            <w:color w:val="000000" w:themeColor="text1"/>
            <w:sz w:val="24"/>
            <w:szCs w:val="24"/>
            <w:vertAlign w:val="superscript"/>
          </w:rPr>
          <w:t>187</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71611" w:rsidRPr="00A65412">
        <w:rPr>
          <w:rFonts w:ascii="Book Antiqua" w:hAnsi="Book Antiqua" w:cs="Arial"/>
          <w:color w:val="000000" w:themeColor="text1"/>
          <w:sz w:val="24"/>
          <w:szCs w:val="24"/>
        </w:rPr>
        <w:t>. Similarly, engraftment of human CD34</w:t>
      </w:r>
      <w:r w:rsidR="00371611" w:rsidRPr="00A65412">
        <w:rPr>
          <w:rFonts w:ascii="Book Antiqua" w:hAnsi="Book Antiqua" w:cs="Arial"/>
          <w:color w:val="000000" w:themeColor="text1"/>
          <w:sz w:val="24"/>
          <w:szCs w:val="24"/>
          <w:vertAlign w:val="superscript"/>
        </w:rPr>
        <w:t>+</w:t>
      </w:r>
      <w:r w:rsidR="00371611" w:rsidRPr="00A65412">
        <w:rPr>
          <w:rFonts w:ascii="Book Antiqua" w:hAnsi="Book Antiqua" w:cs="Arial"/>
          <w:color w:val="000000" w:themeColor="text1"/>
          <w:sz w:val="24"/>
          <w:szCs w:val="24"/>
        </w:rPr>
        <w:t xml:space="preserve"> cells treated with a C3aR inhibitor showed imped</w:t>
      </w:r>
      <w:r w:rsidR="00F64B36" w:rsidRPr="00A65412">
        <w:rPr>
          <w:rFonts w:ascii="Book Antiqua" w:hAnsi="Book Antiqua" w:cs="Arial"/>
          <w:color w:val="000000" w:themeColor="text1"/>
          <w:sz w:val="24"/>
          <w:szCs w:val="24"/>
        </w:rPr>
        <w:t>ed engraftment in NOD/SCID mice</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&lt;EndNote&gt;&lt;Cite&gt;&lt;Author&gt;Wysoczynski M.&lt;/Author&gt;&lt;Year&gt;2009&lt;/Year&gt;&lt;RecNum&gt;5602&lt;/RecNum&gt;&lt;DisplayText&gt;&lt;style face="superscript"&gt;[187]&lt;/style&gt;&lt;/DisplayText&gt;&lt;record&gt;&lt;rec-number&gt;5602&lt;/rec-number&gt;&lt;foreign-keys&gt;&lt;key app="EN" db-id="de5t5s00wztvzvet529vder2dpsdrt2x9wwr"&gt;5602&lt;/key&gt;&lt;/foreign-keys&gt;&lt;ref-type name="Journal Article"&gt;17&lt;/ref-type&gt;&lt;contributors&gt;&lt;authors&gt;&lt;author&gt;Wysoczynski M., , Reca R., Lee H., Wu W., Ratajczak J., and Ratajczak M.Z.&lt;/author&gt;&lt;/authors&gt;&lt;/contributors&gt;&lt;titles&gt;&lt;title&gt;Defective engraftment of C3aR-/- hematopoietic stem progenitor cells shows a novel role of the C3a-C3aR axis in bone marrow homing&lt;/title&gt;&lt;secondary-title&gt;Leukemia&lt;/secondary-title&gt;&lt;/titles&gt;&lt;periodical&gt;&lt;full-title&gt;Leukemia&lt;/full-title&gt;&lt;/periodical&gt;&lt;pages&gt;1455-1461&lt;/pages&gt;&lt;volume&gt;23&lt;/volume&gt;&lt;dates&gt;&lt;year&gt;2009&lt;/year&gt;&lt;/dates&gt;&lt;isbn&gt;PMID: 19357704&lt;/isbn&gt;&lt;urls&gt;&lt;related-urls&gt;&lt;url&gt;http://dx.doi.org/10.1038/leu.2009.73 &lt;/url&gt;&lt;/related-urls&gt;&lt;/urls&gt;&lt;electronic-resource-num&gt;doi: 10.1038/leu.2009.73&lt;/electronic-resource-num&gt;&lt;/record&gt;&lt;/Cite&gt;&lt;/EndNote&gt;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7" w:tooltip="Wysoczynski M., 2009 #5602" w:history="1">
        <w:r w:rsidR="003C0BA6" w:rsidRPr="00A65412">
          <w:rPr>
            <w:rFonts w:ascii="Book Antiqua" w:hAnsi="Book Antiqua" w:cs="Arial"/>
            <w:noProof/>
            <w:color w:val="000000" w:themeColor="text1"/>
            <w:sz w:val="24"/>
            <w:szCs w:val="24"/>
            <w:vertAlign w:val="superscript"/>
          </w:rPr>
          <w:t>187</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71611" w:rsidRPr="00A65412">
        <w:rPr>
          <w:rFonts w:ascii="Book Antiqua" w:hAnsi="Book Antiqua" w:cs="Arial"/>
          <w:color w:val="000000" w:themeColor="text1"/>
          <w:sz w:val="24"/>
          <w:szCs w:val="24"/>
        </w:rPr>
        <w:t>.</w:t>
      </w:r>
    </w:p>
    <w:p w:rsidR="002A2165" w:rsidRPr="00A65412" w:rsidRDefault="00595589"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C3a also contributes to the retention of HSPC in the bone-marrow as C3-/- or C3aR-/- mice showed accelerated mobilization of HSPC into the peripheral blood fo</w:t>
      </w:r>
      <w:r w:rsidR="00F64B36" w:rsidRPr="00A65412">
        <w:rPr>
          <w:rFonts w:ascii="Book Antiqua" w:hAnsi="Book Antiqua" w:cs="Arial"/>
          <w:color w:val="000000" w:themeColor="text1"/>
          <w:sz w:val="24"/>
          <w:szCs w:val="24"/>
        </w:rPr>
        <w:t>llowing administration of G-CSF</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&lt;EndNote&gt;&lt;Cite&gt;&lt;Author&gt;Ratajczak J.&lt;/Author&gt;&lt;Year&gt;2004&lt;/Year&gt;&lt;RecNum&gt;2823&lt;/RecNum&gt;&lt;DisplayText&gt;&lt;style face="superscript"&gt;[188]&lt;/style&gt;&lt;/DisplayText&gt;&lt;record&gt;&lt;rec-number&gt;2823&lt;/rec-number&gt;&lt;foreign-keys&gt;&lt;key app="EN" db-id="de5t5s00wztvzvet529vder2dpsdrt2x9wwr"&gt;2823&lt;/key&gt;&lt;/foreign-keys&gt;&lt;ref-type name="Journal Article"&gt;17&lt;/ref-type&gt;&lt;contributors&gt;&lt;authors&gt;&lt;author&gt;Ratajczak J., , Reca R., Kucia M,. Majka M., Allendorf D.J., Baran J.T., Janowska-Wieczorek A., Wetsel R.A., Ross G.D., and Ratajczak M.Z.&lt;/author&gt;&lt;/authors&gt;&lt;/contributors&gt;&lt;titles&gt;&lt;title&gt;Mobilization studies in mice deficient in either C3 or C3a receptor (C3aR) reveal a novel role for complement in retention of hematopoietic stem/progenitor cells in bone marrow&lt;/title&gt;&lt;secondary-title&gt;Blood&lt;/secondary-title&gt;&lt;/titles&gt;&lt;periodical&gt;&lt;full-title&gt;Blood&lt;/full-title&gt;&lt;/periodical&gt;&lt;pages&gt;2071-2078&lt;/pages&gt;&lt;volume&gt;103&lt;/volume&gt;&lt;dates&gt;&lt;year&gt;2004&lt;/year&gt;&lt;/dates&gt;&lt;isbn&gt;PMID: 14604969&lt;/isbn&gt;&lt;urls&gt;&lt;related-urls&gt;&lt;url&gt;http://www.bloodjournal.org/cgi/content/abstract/103/6/2071 &lt;/url&gt;&lt;/related-urls&gt;&lt;/urls&gt;&lt;electronic-resource-num&gt;10.1182/blood-2003-06-2099&lt;/electronic-resource-num&gt;&lt;/record&gt;&lt;/Cite&gt;&lt;/EndNote&gt;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8" w:tooltip="Ratajczak J., 2004 #2823" w:history="1">
        <w:r w:rsidR="003C0BA6" w:rsidRPr="00A65412">
          <w:rPr>
            <w:rFonts w:ascii="Book Antiqua" w:hAnsi="Book Antiqua" w:cs="Arial"/>
            <w:noProof/>
            <w:color w:val="000000" w:themeColor="text1"/>
            <w:sz w:val="24"/>
            <w:szCs w:val="24"/>
            <w:vertAlign w:val="superscript"/>
          </w:rPr>
          <w:t>188</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w:t>
      </w:r>
      <w:r w:rsidR="005723BC" w:rsidRPr="00A65412">
        <w:rPr>
          <w:rFonts w:ascii="Book Antiqua" w:hAnsi="Book Antiqua" w:cs="Arial"/>
          <w:color w:val="000000" w:themeColor="text1"/>
          <w:sz w:val="24"/>
          <w:szCs w:val="24"/>
        </w:rPr>
        <w:t xml:space="preserve"> This retention mechanism is not limited to HSPC, but also applies to their neutrophil progeny, and indeed the C3aR protects from ischemic intestinal injury due to reduced neutrophil mobilization</w:t>
      </w:r>
      <w:r w:rsidR="00990583" w:rsidRPr="00A65412">
        <w:rPr>
          <w:rFonts w:ascii="Book Antiqua" w:hAnsi="Book Antiqua" w:cs="Arial"/>
          <w:color w:val="000000" w:themeColor="text1"/>
          <w:sz w:val="24"/>
          <w:szCs w:val="24"/>
        </w:rPr>
        <w:t xml:space="preserve">, and increased neutrophil accumulation causes exacerbated injury </w:t>
      </w:r>
      <w:r w:rsidR="005723BC" w:rsidRPr="00A65412">
        <w:rPr>
          <w:rFonts w:ascii="Book Antiqua" w:hAnsi="Book Antiqua" w:cs="Arial"/>
          <w:color w:val="000000" w:themeColor="text1"/>
          <w:sz w:val="24"/>
          <w:szCs w:val="24"/>
        </w:rPr>
        <w:t xml:space="preserve"> </w:t>
      </w:r>
      <w:r w:rsidR="00F64C38" w:rsidRPr="00A65412">
        <w:rPr>
          <w:rFonts w:ascii="Book Antiqua" w:hAnsi="Book Antiqua" w:cs="Arial"/>
          <w:color w:val="000000" w:themeColor="text1"/>
          <w:sz w:val="24"/>
          <w:szCs w:val="24"/>
        </w:rPr>
        <w:t xml:space="preserve">in </w:t>
      </w:r>
      <w:r w:rsidR="009F6B82" w:rsidRPr="00A65412">
        <w:rPr>
          <w:rFonts w:ascii="Book Antiqua" w:hAnsi="Book Antiqua" w:cs="Arial"/>
          <w:color w:val="000000" w:themeColor="text1"/>
          <w:sz w:val="24"/>
          <w:szCs w:val="24"/>
        </w:rPr>
        <w:t xml:space="preserve">C3aR </w:t>
      </w:r>
      <w:r w:rsidR="00F64B36" w:rsidRPr="00A65412">
        <w:rPr>
          <w:rFonts w:ascii="Book Antiqua" w:hAnsi="Book Antiqua" w:cs="Arial"/>
          <w:color w:val="000000" w:themeColor="text1"/>
          <w:sz w:val="24"/>
          <w:szCs w:val="24"/>
        </w:rPr>
        <w:t>deficient mice</w:t>
      </w:r>
      <w:r w:rsidR="005723BC"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&lt;EndNote&gt;&lt;Cite&gt;&lt;Author&gt;Wu M.C.&lt;/Author&gt;&lt;Year&gt;2013 Epub&lt;/Year&gt;&lt;RecNum&gt;7031&lt;/RecNum&gt;&lt;DisplayText&gt;&lt;style face="superscript"&gt;[189]&lt;/style&gt;&lt;/DisplayText&gt;&lt;record&gt;&lt;rec-number&gt;7031&lt;/rec-number&gt;&lt;foreign-keys&gt;&lt;key app="EN" db-id="de5t5s00wztvzvet529vder2dpsdrt2x9wwr"&gt;7031&lt;/key&gt;&lt;/foreign-keys&gt;&lt;ref-type name="Journal Article"&gt;17&lt;/ref-type&gt;&lt;contributors&gt;&lt;authors&gt;&lt;author&gt;Wu M.C., , Brennan F.H., Lynch J.P., Mantovani S., Phipps S., Wetsel R.A., Ruitenberg M.J., Taylor S.M., and Woodruff T.M.&lt;/author&gt;&lt;/authors&gt;&lt;/contributors&gt;&lt;titles&gt;&lt;title&gt;The receptor for complement component C3a mediates protection from intestinal ischemia-reperfusion injuries by inhibiting neutrophil mobilization&lt;/title&gt;&lt;secondary-title&gt;Proc. Natl. Acad. Sci. USA&lt;/secondary-title&gt;&lt;/titles&gt;&lt;periodical&gt;&lt;full-title&gt;Proc. Natl. Acad. Sci. USA&lt;/full-title&gt;&lt;/periodical&gt;&lt;dates&gt;&lt;year&gt;2013 Epub&lt;/year&gt;&lt;/dates&gt;&lt;urls&gt;&lt;/urls&gt;&lt;/record&gt;&lt;/Cite&gt;&lt;/EndNote&gt;</w:instrText>
      </w:r>
      <w:r w:rsidR="005723BC"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89" w:tooltip="Wu M.C., 2013 Epub #7031" w:history="1">
        <w:r w:rsidR="003C0BA6" w:rsidRPr="00A65412">
          <w:rPr>
            <w:rFonts w:ascii="Book Antiqua" w:hAnsi="Book Antiqua" w:cs="Arial"/>
            <w:noProof/>
            <w:color w:val="000000" w:themeColor="text1"/>
            <w:sz w:val="24"/>
            <w:szCs w:val="24"/>
            <w:vertAlign w:val="superscript"/>
          </w:rPr>
          <w:t>189</w:t>
        </w:r>
      </w:hyperlink>
      <w:r w:rsidR="006A4714" w:rsidRPr="00A65412">
        <w:rPr>
          <w:rFonts w:ascii="Book Antiqua" w:hAnsi="Book Antiqua" w:cs="Arial"/>
          <w:noProof/>
          <w:color w:val="000000" w:themeColor="text1"/>
          <w:sz w:val="24"/>
          <w:szCs w:val="24"/>
          <w:vertAlign w:val="superscript"/>
        </w:rPr>
        <w:t>]</w:t>
      </w:r>
      <w:r w:rsidR="005723BC" w:rsidRPr="00A65412">
        <w:rPr>
          <w:rFonts w:ascii="Book Antiqua" w:hAnsi="Book Antiqua" w:cs="Arial"/>
          <w:color w:val="000000" w:themeColor="text1"/>
          <w:sz w:val="24"/>
          <w:szCs w:val="24"/>
        </w:rPr>
        <w:fldChar w:fldCharType="end"/>
      </w:r>
      <w:r w:rsidR="005723BC" w:rsidRPr="00A65412">
        <w:rPr>
          <w:rFonts w:ascii="Book Antiqua" w:hAnsi="Book Antiqua" w:cs="Arial"/>
          <w:color w:val="000000" w:themeColor="text1"/>
          <w:sz w:val="24"/>
          <w:szCs w:val="24"/>
        </w:rPr>
        <w:t xml:space="preserve">. </w:t>
      </w:r>
      <w:r w:rsidR="00F65575" w:rsidRPr="00A65412">
        <w:rPr>
          <w:rFonts w:ascii="Book Antiqua" w:hAnsi="Book Antiqua" w:cs="Arial"/>
          <w:color w:val="000000" w:themeColor="text1"/>
          <w:sz w:val="24"/>
          <w:szCs w:val="24"/>
        </w:rPr>
        <w:t xml:space="preserve">Indeed, decreased neutrophil mobilization in wild type </w:t>
      </w:r>
      <w:r w:rsidR="00F65575" w:rsidRPr="00A65412">
        <w:rPr>
          <w:rFonts w:ascii="Book Antiqua" w:hAnsi="Book Antiqua" w:cs="Arial"/>
          <w:i/>
          <w:color w:val="000000" w:themeColor="text1"/>
          <w:sz w:val="24"/>
          <w:szCs w:val="24"/>
        </w:rPr>
        <w:t>vs</w:t>
      </w:r>
      <w:r w:rsidR="00F65575" w:rsidRPr="00A65412">
        <w:rPr>
          <w:rFonts w:ascii="Book Antiqua" w:hAnsi="Book Antiqua" w:cs="Arial"/>
          <w:color w:val="000000" w:themeColor="text1"/>
          <w:sz w:val="24"/>
          <w:szCs w:val="24"/>
        </w:rPr>
        <w:t xml:space="preserve"> C3aR-/- mice may explain the increased mortality observed in C3aR-/-m</w:t>
      </w:r>
      <w:r w:rsidR="00F64B36" w:rsidRPr="00A65412">
        <w:rPr>
          <w:rFonts w:ascii="Book Antiqua" w:hAnsi="Book Antiqua" w:cs="Arial"/>
          <w:color w:val="000000" w:themeColor="text1"/>
          <w:sz w:val="24"/>
          <w:szCs w:val="24"/>
        </w:rPr>
        <w:t>ice in an endotoxin shock model</w:t>
      </w:r>
      <w:r w:rsidR="00F6557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&lt;EndNote&gt;&lt;Cite&gt;&lt;Author&gt;Kildsgaard J.&lt;/Author&gt;&lt;Year&gt;2000&lt;/Year&gt;&lt;RecNum&gt;6600&lt;/RecNum&gt;&lt;DisplayText&gt;&lt;style face="superscript"&gt;[190]&lt;/style&gt;&lt;/DisplayText&gt;&lt;record&gt;&lt;rec-number&gt;6600&lt;/rec-number&gt;&lt;foreign-keys&gt;&lt;key app="EN" db-id="de5t5s00wztvzvet529vder2dpsdrt2x9wwr"&gt;6600&lt;/key&gt;&lt;/foreign-keys&gt;&lt;ref-type name="Journal Article"&gt;17&lt;/ref-type&gt;&lt;contributors&gt;&lt;authors&gt;&lt;author&gt;Kildsgaard J., , Hollmann T.J., Matthews K.W., Bian K., Murad F., and Wetsel R.A.&lt;/author&gt;&lt;/authors&gt;&lt;/contributors&gt;&lt;titles&gt;&lt;title&gt;Targeted disruption of the C3a receptor gene demonstrates a novel protective anti-inflammatory role for C3a in endotoxin-shock&lt;/title&gt;&lt;secondary-title&gt;J. Immunol.&lt;/secondary-title&gt;&lt;/titles&gt;&lt;periodical&gt;&lt;full-title&gt;J. Immunol.&lt;/full-title&gt;&lt;/periodical&gt;&lt;pages&gt;5406-5409&lt;/pages&gt;&lt;volume&gt;165&lt;/volume&gt;&lt;dates&gt;&lt;year&gt;2000&lt;/year&gt;&lt;/dates&gt;&lt;isbn&gt;PMID: 11067891&lt;/isbn&gt;&lt;urls&gt;&lt;related-urls&gt;&lt;url&gt;http://jimmunol.org/content/165/10/5406.abstract &lt;/url&gt;&lt;/related-urls&gt;&lt;/urls&gt;&lt;electronic-resource-num&gt;10.4049/</w:instrText>
      </w:r>
      <w:r w:rsidR="006A4714" w:rsidRPr="00A65412">
        <w:rPr>
          <w:rFonts w:ascii="Cambria Math" w:hAnsi="Cambria Math" w:cs="Cambria Math"/>
          <w:color w:val="000000" w:themeColor="text1"/>
          <w:sz w:val="24"/>
          <w:szCs w:val="24"/>
        </w:rPr>
        <w:instrText>​</w:instrText>
      </w:r>
      <w:r w:rsidR="006A4714" w:rsidRPr="00A65412">
        <w:rPr>
          <w:rFonts w:ascii="Book Antiqua" w:hAnsi="Book Antiqua" w:cs="Arial"/>
          <w:color w:val="000000" w:themeColor="text1"/>
          <w:sz w:val="24"/>
          <w:szCs w:val="24"/>
        </w:rPr>
        <w:instrText>jimmunol.165.10.5406&lt;/electronic-resource-num&gt;&lt;/record&gt;&lt;/Cite&gt;&lt;/EndNote&gt;</w:instrText>
      </w:r>
      <w:r w:rsidR="00F6557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0" w:tooltip="Kildsgaard J., 2000 #6600" w:history="1">
        <w:r w:rsidR="003C0BA6" w:rsidRPr="00A65412">
          <w:rPr>
            <w:rFonts w:ascii="Book Antiqua" w:hAnsi="Book Antiqua" w:cs="Arial"/>
            <w:noProof/>
            <w:color w:val="000000" w:themeColor="text1"/>
            <w:sz w:val="24"/>
            <w:szCs w:val="24"/>
            <w:vertAlign w:val="superscript"/>
          </w:rPr>
          <w:t>190</w:t>
        </w:r>
      </w:hyperlink>
      <w:r w:rsidR="006A4714" w:rsidRPr="00A65412">
        <w:rPr>
          <w:rFonts w:ascii="Book Antiqua" w:hAnsi="Book Antiqua" w:cs="Arial"/>
          <w:noProof/>
          <w:color w:val="000000" w:themeColor="text1"/>
          <w:sz w:val="24"/>
          <w:szCs w:val="24"/>
          <w:vertAlign w:val="superscript"/>
        </w:rPr>
        <w:t>]</w:t>
      </w:r>
      <w:r w:rsidR="00F65575" w:rsidRPr="00A65412">
        <w:rPr>
          <w:rFonts w:ascii="Book Antiqua" w:hAnsi="Book Antiqua" w:cs="Arial"/>
          <w:color w:val="000000" w:themeColor="text1"/>
          <w:sz w:val="24"/>
          <w:szCs w:val="24"/>
        </w:rPr>
        <w:fldChar w:fldCharType="end"/>
      </w:r>
      <w:r w:rsidR="00F65575" w:rsidRPr="00A65412">
        <w:rPr>
          <w:rFonts w:ascii="Book Antiqua" w:hAnsi="Book Antiqua" w:cs="Arial"/>
          <w:color w:val="000000" w:themeColor="text1"/>
          <w:sz w:val="24"/>
          <w:szCs w:val="24"/>
        </w:rPr>
        <w:t>, although the mechanism was not reported for this model.</w:t>
      </w:r>
    </w:p>
    <w:p w:rsidR="007D40BE" w:rsidRPr="00A65412" w:rsidRDefault="008D5D99"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C5-deficient mice also exhibited impaired HSPC engraftment</w:t>
      </w:r>
      <w:r w:rsidR="008A44F0" w:rsidRPr="00A65412">
        <w:rPr>
          <w:rFonts w:ascii="Book Antiqua" w:hAnsi="Book Antiqua" w:cs="Arial"/>
          <w:color w:val="000000" w:themeColor="text1"/>
          <w:sz w:val="24"/>
          <w:szCs w:val="24"/>
        </w:rPr>
        <w:t>:</w:t>
      </w:r>
      <w:r w:rsidRPr="00A65412">
        <w:rPr>
          <w:rFonts w:ascii="Book Antiqua" w:hAnsi="Book Antiqua" w:cs="Arial"/>
          <w:color w:val="000000" w:themeColor="text1"/>
          <w:sz w:val="24"/>
          <w:szCs w:val="24"/>
        </w:rPr>
        <w:t xml:space="preserve"> </w:t>
      </w:r>
      <w:r w:rsidR="008A44F0" w:rsidRPr="00A65412">
        <w:rPr>
          <w:rFonts w:ascii="Book Antiqua" w:hAnsi="Book Antiqua" w:cs="Arial"/>
          <w:color w:val="000000" w:themeColor="text1"/>
          <w:sz w:val="24"/>
          <w:szCs w:val="24"/>
        </w:rPr>
        <w:t>In this scenario the role of C5 cleavage</w:t>
      </w:r>
      <w:r w:rsidRPr="00A65412">
        <w:rPr>
          <w:rFonts w:ascii="Book Antiqua" w:hAnsi="Book Antiqua" w:cs="Arial"/>
          <w:color w:val="000000" w:themeColor="text1"/>
          <w:sz w:val="24"/>
          <w:szCs w:val="24"/>
        </w:rPr>
        <w:t xml:space="preserve"> </w:t>
      </w:r>
      <w:r w:rsidR="008A44F0" w:rsidRPr="00A65412">
        <w:rPr>
          <w:rFonts w:ascii="Book Antiqua" w:hAnsi="Book Antiqua" w:cs="Arial"/>
          <w:color w:val="000000" w:themeColor="text1"/>
          <w:sz w:val="24"/>
          <w:szCs w:val="24"/>
        </w:rPr>
        <w:t>leading</w:t>
      </w:r>
      <w:r w:rsidRPr="00A65412">
        <w:rPr>
          <w:rFonts w:ascii="Book Antiqua" w:hAnsi="Book Antiqua" w:cs="Arial"/>
          <w:color w:val="000000" w:themeColor="text1"/>
          <w:sz w:val="24"/>
          <w:szCs w:val="24"/>
        </w:rPr>
        <w:t xml:space="preserve"> to the formation of soluble MAC </w:t>
      </w:r>
      <w:r w:rsidR="008A44F0" w:rsidRPr="00A65412">
        <w:rPr>
          <w:rFonts w:ascii="Book Antiqua" w:hAnsi="Book Antiqua" w:cs="Arial"/>
          <w:color w:val="000000" w:themeColor="text1"/>
          <w:sz w:val="24"/>
          <w:szCs w:val="24"/>
        </w:rPr>
        <w:t>resulted</w:t>
      </w:r>
      <w:r w:rsidRPr="00A65412">
        <w:rPr>
          <w:rFonts w:ascii="Book Antiqua" w:hAnsi="Book Antiqua" w:cs="Arial"/>
          <w:color w:val="000000" w:themeColor="text1"/>
          <w:sz w:val="24"/>
          <w:szCs w:val="24"/>
        </w:rPr>
        <w:t xml:space="preserve"> in increased adhesion </w:t>
      </w:r>
      <w:r w:rsidR="008A44F0" w:rsidRPr="00A65412">
        <w:rPr>
          <w:rFonts w:ascii="Book Antiqua" w:hAnsi="Book Antiqua" w:cs="Arial"/>
          <w:color w:val="000000" w:themeColor="text1"/>
          <w:sz w:val="24"/>
          <w:szCs w:val="24"/>
        </w:rPr>
        <w:t>of HSPC to</w:t>
      </w:r>
      <w:r w:rsidRPr="00A65412">
        <w:rPr>
          <w:rFonts w:ascii="Book Antiqua" w:hAnsi="Book Antiqua" w:cs="Arial"/>
          <w:color w:val="000000" w:themeColor="text1"/>
          <w:sz w:val="24"/>
          <w:szCs w:val="24"/>
        </w:rPr>
        <w:t xml:space="preserve"> bone marrow stromal cells and augmented secretion of SDF-1 by </w:t>
      </w:r>
      <w:r w:rsidR="008A44F0" w:rsidRPr="00A65412">
        <w:rPr>
          <w:rFonts w:ascii="Book Antiqua" w:hAnsi="Book Antiqua" w:cs="Arial"/>
          <w:color w:val="000000" w:themeColor="text1"/>
          <w:sz w:val="24"/>
          <w:szCs w:val="24"/>
        </w:rPr>
        <w:t xml:space="preserve">the </w:t>
      </w:r>
      <w:r w:rsidR="00F64B36" w:rsidRPr="00A65412">
        <w:rPr>
          <w:rFonts w:ascii="Book Antiqua" w:hAnsi="Book Antiqua" w:cs="Arial"/>
          <w:color w:val="000000" w:themeColor="text1"/>
          <w:sz w:val="24"/>
          <w:szCs w:val="24"/>
        </w:rPr>
        <w:t>bone marrow stroma</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&lt;EndNote&gt;&lt;Cite&gt;&lt;Author&gt;Kim C.H.&lt;/Author&gt;&lt;Year&gt;2012&lt;/Year&gt;&lt;RecNum&gt;6776&lt;/RecNum&gt;&lt;DisplayText&gt;&lt;style face="superscript"&gt;[191]&lt;/style&gt;&lt;/DisplayText&gt;&lt;record&gt;&lt;rec-number&gt;6776&lt;/rec-number&gt;&lt;foreign-keys&gt;&lt;key app="EN" db-id="de5t5s00wztvzvet529vder2dpsdrt2x9wwr"&gt;6776&lt;/key&gt;&lt;/foreign-keys&gt;&lt;ref-type name="Journal Article"&gt;17&lt;/ref-type&gt;&lt;contributors&gt;&lt;authors&gt;&lt;author&gt;Kim C.H., , Wu W., Wysoczynski M., Abdel-Latif A., Sunkara M., Morris A., Kucia M., Ratajczak J., and Ratajczak M.Z.&lt;/author&gt;&lt;/authors&gt;&lt;/contributors&gt;&lt;titles&gt;&lt;title&gt;Conditioning for hematopoietic transplantation activates the complement cascade and induces a proteolytic environment in bone marrow: a novel role for bioactive lipids and soluble C5b-C9 as homing factors&lt;/title&gt;&lt;secondary-title&gt;Leukemia&lt;/secondary-title&gt;&lt;/titles&gt;&lt;periodical&gt;&lt;full-title&gt;Leukemia&lt;/full-title&gt;&lt;/periodical&gt;&lt;pages&gt;106-116&lt;/pages&gt;&lt;volume&gt;26&lt;/volume&gt;&lt;dates&gt;&lt;year&gt;2012&lt;/year&gt;&lt;/dates&gt;&lt;isbn&gt;PMID: 21769103&lt;/isbn&gt;&lt;urls&gt;&lt;related-urls&gt;&lt;url&gt;http://dx.doi.org/10.1038/leu.2011.185&lt;/url&gt;&lt;/related-urls&gt;&lt;/urls&gt;&lt;electronic-resource-num&gt;10.1038/leu.2011.185&lt;/electronic-resource-num&gt;&lt;/record&gt;&lt;/Cite&gt;&lt;/EndNote&gt;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1" w:tooltip="Kim C.H., 2012 #6776" w:history="1">
        <w:r w:rsidR="003C0BA6" w:rsidRPr="00A65412">
          <w:rPr>
            <w:rFonts w:ascii="Book Antiqua" w:hAnsi="Book Antiqua" w:cs="Arial"/>
            <w:noProof/>
            <w:color w:val="000000" w:themeColor="text1"/>
            <w:sz w:val="24"/>
            <w:szCs w:val="24"/>
            <w:vertAlign w:val="superscript"/>
          </w:rPr>
          <w:t>191</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w:t>
      </w:r>
      <w:r w:rsidR="008A44F0" w:rsidRPr="00A65412">
        <w:rPr>
          <w:rFonts w:ascii="Book Antiqua" w:hAnsi="Book Antiqua" w:cs="Arial"/>
          <w:color w:val="000000" w:themeColor="text1"/>
          <w:sz w:val="24"/>
          <w:szCs w:val="24"/>
        </w:rPr>
        <w:t xml:space="preserve"> However,</w:t>
      </w:r>
      <w:r w:rsidR="007D40BE" w:rsidRPr="00A65412">
        <w:rPr>
          <w:rFonts w:ascii="Book Antiqua" w:hAnsi="Book Antiqua" w:cs="Arial"/>
          <w:color w:val="000000" w:themeColor="text1"/>
          <w:sz w:val="24"/>
          <w:szCs w:val="24"/>
        </w:rPr>
        <w:t xml:space="preserve"> HSPC do not express the C5aR</w:t>
      </w:r>
      <w:r w:rsidR="008A44F0" w:rsidRPr="00A65412">
        <w:rPr>
          <w:rFonts w:ascii="Book Antiqua" w:hAnsi="Book Antiqua" w:cs="Arial"/>
          <w:color w:val="000000" w:themeColor="text1"/>
          <w:sz w:val="24"/>
          <w:szCs w:val="24"/>
        </w:rPr>
        <w:t xml:space="preserve"> themselves</w:t>
      </w:r>
      <w:r w:rsidR="007D40BE" w:rsidRPr="00A65412">
        <w:rPr>
          <w:rFonts w:ascii="Book Antiqua" w:hAnsi="Book Antiqua" w:cs="Arial"/>
          <w:color w:val="000000" w:themeColor="text1"/>
          <w:sz w:val="24"/>
          <w:szCs w:val="24"/>
        </w:rPr>
        <w:t xml:space="preserve">, </w:t>
      </w:r>
      <w:r w:rsidR="008A44F0" w:rsidRPr="00A65412">
        <w:rPr>
          <w:rFonts w:ascii="Book Antiqua" w:hAnsi="Book Antiqua" w:cs="Arial"/>
          <w:color w:val="000000" w:themeColor="text1"/>
          <w:sz w:val="24"/>
          <w:szCs w:val="24"/>
        </w:rPr>
        <w:t>and</w:t>
      </w:r>
      <w:r w:rsidR="007D40BE" w:rsidRPr="00A65412">
        <w:rPr>
          <w:rFonts w:ascii="Book Antiqua" w:hAnsi="Book Antiqua" w:cs="Arial"/>
          <w:color w:val="000000" w:themeColor="text1"/>
          <w:sz w:val="24"/>
          <w:szCs w:val="24"/>
        </w:rPr>
        <w:t xml:space="preserve"> C5 deficient mice show reduced HSPC mobilization following </w:t>
      </w:r>
      <w:r w:rsidR="00F64B36" w:rsidRPr="00A65412">
        <w:rPr>
          <w:rFonts w:ascii="Book Antiqua" w:hAnsi="Book Antiqua" w:cs="Arial"/>
          <w:color w:val="000000" w:themeColor="text1"/>
          <w:sz w:val="24"/>
          <w:szCs w:val="24"/>
        </w:rPr>
        <w:t>the administration of G-CSF</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&lt;EndNote&gt;&lt;Cite&gt;&lt;Author&gt;Lee H.M.&lt;/Author&gt;&lt;Year&gt;2009&lt;/Year&gt;&lt;RecNum&gt;5736&lt;/RecNum&gt;&lt;DisplayText&gt;&lt;style face="superscript"&gt;[192]&lt;/style&gt;&lt;/DisplayText&gt;&lt;record&gt;&lt;rec-number&gt;5736&lt;/rec-number&gt;&lt;foreign-keys&gt;&lt;key app="EN" db-id="de5t5s00wztvzvet529vder2dpsdrt2x9wwr"&gt;5736&lt;/key&gt;&lt;/foreign-keys&gt;&lt;ref-type name="Journal Article"&gt;17&lt;/ref-type&gt;&lt;contributors&gt;&lt;authors&gt;&lt;author&gt;Lee H.M., , Wu W., Wysoczynski M., Liu R., Zuba-Surma E.K., Kucia M., Ratajczak J., and Ratajczak M.Z.&lt;/author&gt;&lt;/authors&gt;&lt;/contributors&gt;&lt;titles&gt;&lt;title&gt;Impaired mobilization of hematopoietic stem/progenitor cells in C5-deficient mice supports the pivotal involvement of innate immunity in this process and reveals novel promobilization effects of granulocytes&lt;/title&gt;&lt;secondary-title&gt;Leukemia&lt;/secondary-title&gt;&lt;/titles&gt;&lt;periodical&gt;&lt;full-title&gt;Leukemia&lt;/full-title&gt;&lt;/periodical&gt;&lt;pages&gt;2052-2062&lt;/pages&gt;&lt;volume&gt;23&lt;/volume&gt;&lt;dates&gt;&lt;year&gt;2009&lt;/year&gt;&lt;/dates&gt;&lt;isbn&gt;PMID: 19657368 &lt;/isbn&gt;&lt;urls&gt;&lt;related-urls&gt;&lt;url&gt;http://dx.doi.org/10.1038/leu.2009.158 &lt;/url&gt;&lt;/related-urls&gt;&lt;/urls&gt;&lt;electronic-resource-num&gt;10.1038/leu.2009.158&lt;/electronic-resource-num&gt;&lt;/record&gt;&lt;/Cite&gt;&lt;/EndNote&gt;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2" w:tooltip="Lee H.M., 2009 #5736" w:history="1">
        <w:r w:rsidR="003C0BA6" w:rsidRPr="00A65412">
          <w:rPr>
            <w:rFonts w:ascii="Book Antiqua" w:hAnsi="Book Antiqua" w:cs="Arial"/>
            <w:noProof/>
            <w:color w:val="000000" w:themeColor="text1"/>
            <w:sz w:val="24"/>
            <w:szCs w:val="24"/>
            <w:vertAlign w:val="superscript"/>
          </w:rPr>
          <w:t>192</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D40BE" w:rsidRPr="00A65412">
        <w:rPr>
          <w:rFonts w:ascii="Book Antiqua" w:hAnsi="Book Antiqua" w:cs="Arial"/>
          <w:color w:val="000000" w:themeColor="text1"/>
          <w:sz w:val="24"/>
          <w:szCs w:val="24"/>
        </w:rPr>
        <w:t>, which causes complement activation. Apparently, granulocytes, which are released into the circulation in response to C5a formation</w:t>
      </w:r>
      <w:r w:rsidR="00592791" w:rsidRPr="00A65412">
        <w:rPr>
          <w:rFonts w:ascii="Book Antiqua" w:hAnsi="Book Antiqua" w:cs="Arial"/>
          <w:color w:val="000000" w:themeColor="text1"/>
          <w:sz w:val="24"/>
          <w:szCs w:val="24"/>
        </w:rPr>
        <w:t>,</w:t>
      </w:r>
      <w:r w:rsidR="007D40BE" w:rsidRPr="00A65412">
        <w:rPr>
          <w:rFonts w:ascii="Book Antiqua" w:hAnsi="Book Antiqua" w:cs="Arial"/>
          <w:color w:val="000000" w:themeColor="text1"/>
          <w:sz w:val="24"/>
          <w:szCs w:val="24"/>
        </w:rPr>
        <w:t xml:space="preserve"> pave the way for HSPC to egress from the bone marrow </w:t>
      </w:r>
      <w:r w:rsidR="00CF2D39" w:rsidRPr="00A65412">
        <w:rPr>
          <w:rFonts w:ascii="Book Antiqua" w:hAnsi="Book Antiqua" w:cs="Arial"/>
          <w:color w:val="000000" w:themeColor="text1"/>
          <w:sz w:val="24"/>
          <w:szCs w:val="24"/>
        </w:rPr>
        <w:t xml:space="preserve">perhaps </w:t>
      </w:r>
      <w:r w:rsidR="008A44F0" w:rsidRPr="00A65412">
        <w:rPr>
          <w:rFonts w:ascii="Book Antiqua" w:hAnsi="Book Antiqua" w:cs="Arial"/>
          <w:color w:val="000000" w:themeColor="text1"/>
          <w:sz w:val="24"/>
          <w:szCs w:val="24"/>
        </w:rPr>
        <w:t>due to</w:t>
      </w:r>
      <w:r w:rsidR="00CF2D39" w:rsidRPr="00A65412">
        <w:rPr>
          <w:rFonts w:ascii="Book Antiqua" w:hAnsi="Book Antiqua" w:cs="Arial"/>
          <w:color w:val="000000" w:themeColor="text1"/>
          <w:sz w:val="24"/>
          <w:szCs w:val="24"/>
        </w:rPr>
        <w:t xml:space="preserve"> MMP9 release, which facilitates HSPC </w:t>
      </w:r>
      <w:r w:rsidR="00592791" w:rsidRPr="00A65412">
        <w:rPr>
          <w:rFonts w:ascii="Book Antiqua" w:hAnsi="Book Antiqua" w:cs="Arial"/>
          <w:color w:val="000000" w:themeColor="text1"/>
          <w:sz w:val="24"/>
          <w:szCs w:val="24"/>
        </w:rPr>
        <w:t>mobiliz</w:t>
      </w:r>
      <w:r w:rsidR="00CF2D39" w:rsidRPr="00A65412">
        <w:rPr>
          <w:rFonts w:ascii="Book Antiqua" w:hAnsi="Book Antiqua" w:cs="Arial"/>
          <w:color w:val="000000" w:themeColor="text1"/>
          <w:sz w:val="24"/>
          <w:szCs w:val="24"/>
        </w:rPr>
        <w:t>ation</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&lt;EndNote&gt;&lt;Cite&gt;&lt;Author&gt;Lee H.M.&lt;/Author&gt;&lt;Year&gt;2009&lt;/Year&gt;&lt;RecNum&gt;5736&lt;/RecNum&gt;&lt;DisplayText&gt;&lt;style face="superscript"&gt;[192]&lt;/style&gt;&lt;/DisplayText&gt;&lt;record&gt;&lt;rec-number&gt;5736&lt;/rec-number&gt;&lt;foreign-keys&gt;&lt;key app="EN" db-id="de5t5s00wztvzvet529vder2dpsdrt2x9wwr"&gt;5736&lt;/key&gt;&lt;/foreign-keys&gt;&lt;ref-type name="Journal Article"&gt;17&lt;/ref-type&gt;&lt;contributors&gt;&lt;authors&gt;&lt;author&gt;Lee H.M., , Wu W., Wysoczynski M., Liu R., Zuba-Surma E.K., Kucia M., Ratajczak J., and Ratajczak M.Z.&lt;/author&gt;&lt;/authors&gt;&lt;/contributors&gt;&lt;titles&gt;&lt;title&gt;Impaired mobilization of hematopoietic stem/progenitor cells in C5-deficient mice supports the pivotal involvement of innate immunity in this process and reveals novel promobilization effects of granulocytes&lt;/title&gt;&lt;secondary-title&gt;Leukemia&lt;/secondary-title&gt;&lt;/titles&gt;&lt;periodical&gt;&lt;full-title&gt;Leukemia&lt;/full-title&gt;&lt;/periodical&gt;&lt;pages&gt;2052-2062&lt;/pages&gt;&lt;volume&gt;23&lt;/volume&gt;&lt;dates&gt;&lt;year&gt;2009&lt;/year&gt;&lt;/dates&gt;&lt;isbn&gt;PMID: 19657368 &lt;/isbn&gt;&lt;urls&gt;&lt;related-urls&gt;&lt;url&gt;http://dx.doi.org/10.1038/leu.2009.158 &lt;/url&gt;&lt;/related-urls&gt;&lt;/urls&gt;&lt;electronic-resource-num&gt;10.1038/leu.2009.158&lt;/electronic-resource-num&gt;&lt;/record&gt;&lt;/Cite&gt;&lt;/EndNote&gt;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2" w:tooltip="Lee H.M., 2009 #5736" w:history="1">
        <w:r w:rsidR="003C0BA6" w:rsidRPr="00A65412">
          <w:rPr>
            <w:rFonts w:ascii="Book Antiqua" w:hAnsi="Book Antiqua" w:cs="Arial"/>
            <w:noProof/>
            <w:color w:val="000000" w:themeColor="text1"/>
            <w:sz w:val="24"/>
            <w:szCs w:val="24"/>
            <w:vertAlign w:val="superscript"/>
          </w:rPr>
          <w:t>192</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D40BE" w:rsidRPr="00A65412">
        <w:rPr>
          <w:rFonts w:ascii="Book Antiqua" w:hAnsi="Book Antiqua" w:cs="Arial"/>
          <w:color w:val="000000" w:themeColor="text1"/>
          <w:sz w:val="24"/>
          <w:szCs w:val="24"/>
        </w:rPr>
        <w:t>.</w:t>
      </w:r>
    </w:p>
    <w:p w:rsidR="00A80FCE" w:rsidRPr="00A65412" w:rsidRDefault="00A80FCE" w:rsidP="00A65412">
      <w:pPr>
        <w:spacing w:after="0" w:line="360" w:lineRule="auto"/>
        <w:jc w:val="both"/>
        <w:rPr>
          <w:rFonts w:ascii="Book Antiqua" w:hAnsi="Book Antiqua" w:cs="Arial"/>
          <w:color w:val="000000" w:themeColor="text1"/>
          <w:sz w:val="24"/>
          <w:szCs w:val="24"/>
        </w:rPr>
      </w:pPr>
    </w:p>
    <w:p w:rsidR="00F64B36" w:rsidRPr="00A65412" w:rsidRDefault="003B3BA5"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t>Effect of complement activat</w:t>
      </w:r>
      <w:r w:rsidR="00F86C51" w:rsidRPr="00A65412">
        <w:rPr>
          <w:rFonts w:ascii="Book Antiqua" w:hAnsi="Book Antiqua" w:cs="Arial"/>
          <w:b/>
          <w:i/>
          <w:color w:val="000000" w:themeColor="text1"/>
          <w:sz w:val="24"/>
          <w:szCs w:val="24"/>
        </w:rPr>
        <w:t>i</w:t>
      </w:r>
      <w:r w:rsidRPr="00A65412">
        <w:rPr>
          <w:rFonts w:ascii="Book Antiqua" w:hAnsi="Book Antiqua" w:cs="Arial"/>
          <w:b/>
          <w:i/>
          <w:color w:val="000000" w:themeColor="text1"/>
          <w:sz w:val="24"/>
          <w:szCs w:val="24"/>
        </w:rPr>
        <w:t xml:space="preserve">on on </w:t>
      </w:r>
      <w:r w:rsidR="005B237F" w:rsidRPr="00A65412">
        <w:rPr>
          <w:rFonts w:ascii="Book Antiqua" w:hAnsi="Book Antiqua" w:cs="Arial"/>
          <w:b/>
          <w:i/>
          <w:color w:val="000000" w:themeColor="text1"/>
          <w:sz w:val="24"/>
          <w:szCs w:val="24"/>
        </w:rPr>
        <w:t xml:space="preserve">neurons, </w:t>
      </w:r>
      <w:r w:rsidRPr="00A65412">
        <w:rPr>
          <w:rFonts w:ascii="Book Antiqua" w:hAnsi="Book Antiqua" w:cs="Arial"/>
          <w:b/>
          <w:i/>
          <w:color w:val="000000" w:themeColor="text1"/>
          <w:sz w:val="24"/>
          <w:szCs w:val="24"/>
        </w:rPr>
        <w:t>neural stem and progenitor cells</w:t>
      </w:r>
    </w:p>
    <w:p w:rsidR="00A23C2B" w:rsidRPr="00A65412" w:rsidRDefault="00A84169"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lastRenderedPageBreak/>
        <w:t>It has been known for some time that neurons express both C3aR</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&lt;EndNote&gt;&lt;Cite&gt;&lt;Author&gt;Bénard M.&lt;/Author&gt;&lt;Year&gt;2004&lt;/Year&gt;&lt;RecNum&gt;7227&lt;/RecNum&gt;&lt;DisplayText&gt;&lt;style face="superscript"&gt;[193]&lt;/style&gt;&lt;/DisplayText&gt;&lt;record&gt;&lt;rec-number&gt;7227&lt;/rec-number&gt;&lt;foreign-keys&gt;&lt;key app="EN" db-id="de5t5s00wztvzvet529vder2dpsdrt2x9wwr"&gt;7227&lt;/key&gt;&lt;/foreign-keys&gt;&lt;ref-type name="Journal Article"&gt;17&lt;/ref-type&gt;&lt;contributors&gt;&lt;authors&gt;&lt;author&gt;Bénard M., , Gonzalez B.J., Schouft M.T., Falluel-Morel A., Vaudry D., Chan P., Vaudry H., and Fontaine M.&lt;/author&gt;&lt;/authors&gt;&lt;/contributors&gt;&lt;titles&gt;&lt;title&gt;Characterization of C3a and C5a receptors in rat  cerebellar granule neurons during maturation: Neuroprotective effectof C5a against apoptotic cell death&lt;/title&gt;&lt;secondary-title&gt;J. Biol. Chem.&lt;/secondary-title&gt;&lt;/titles&gt;&lt;periodical&gt;&lt;full-title&gt;J. Biol. Chem.&lt;/full-title&gt;&lt;/periodical&gt;&lt;pages&gt;43487-43496&lt;/pages&gt;&lt;volume&gt;279&lt;/volume&gt;&lt;dates&gt;&lt;year&gt;2004&lt;/year&gt;&lt;/dates&gt;&lt;isbn&gt;PMID: 15292245&lt;/isbn&gt;&lt;urls&gt;&lt;related-urls&gt;&lt;url&gt;http://www.jbc.org/content/279/42/43487.abstract&lt;/url&gt;&lt;/related-urls&gt;&lt;/urls&gt;&lt;electronic-resource-num&gt;10.1074/jbc.M404124200&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3" w:tooltip="Bénard M., 2004 #7227" w:history="1">
        <w:r w:rsidR="003C0BA6" w:rsidRPr="00A65412">
          <w:rPr>
            <w:rFonts w:ascii="Book Antiqua" w:hAnsi="Book Antiqua" w:cs="Arial"/>
            <w:noProof/>
            <w:color w:val="000000" w:themeColor="text1"/>
            <w:sz w:val="24"/>
            <w:szCs w:val="24"/>
            <w:vertAlign w:val="superscript"/>
          </w:rPr>
          <w:t>193</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xml:space="preserve"> and C5aR</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&lt;EndNote&gt;&lt;Cite&gt;&lt;Author&gt;O&amp;apos;Barr S.A.&lt;/Author&gt;&lt;Year&gt;2001&lt;/Year&gt;&lt;RecNum&gt;3033&lt;/RecNum&gt;&lt;DisplayText&gt;&lt;style face="superscript"&gt;[194]&lt;/style&gt;&lt;/DisplayText&gt;&lt;record&gt;&lt;rec-number&gt;3033&lt;/rec-number&gt;&lt;foreign-keys&gt;&lt;key app="EN" db-id="de5t5s00wztvzvet529vder2dpsdrt2x9wwr"&gt;3033&lt;/key&gt;&lt;/foreign-keys&gt;&lt;ref-type name="Journal Article"&gt;17&lt;/ref-type&gt;&lt;contributors&gt;&lt;authors&gt;&lt;author&gt;O&amp;apos;Barr S.A., , Caguioa J., Gruol D., Perkins G., Ember J.A., Hugli T., and Cooper N.R.&lt;/author&gt;&lt;/authors&gt;&lt;/contributors&gt;&lt;titles&gt;&lt;title&gt;Neuronal Expression of a Functional Receptor for the C5a Complement Activation Fragment&lt;/title&gt;&lt;secondary-title&gt;J. Immunol.&lt;/secondary-title&gt;&lt;/titles&gt;&lt;periodical&gt;&lt;full-title&gt;J. Immunol.&lt;/full-title&gt;&lt;/periodical&gt;&lt;pages&gt;4154-4162&lt;/pages&gt;&lt;volume&gt;166&lt;/volume&gt;&lt;number&gt;6&lt;/number&gt;&lt;dates&gt;&lt;year&gt;2001&lt;/year&gt;&lt;pub-dates&gt;&lt;date&gt;March 15, 2001&lt;/date&gt;&lt;/pub-dates&gt;&lt;/dates&gt;&lt;urls&gt;&lt;related-urls&gt;&lt;url&gt;http://www.jimmunol.org/cgi/content/abstract/166/6/4154 &lt;/url&gt;&lt;/related-urls&gt;&lt;/urls&gt;&lt;/record&gt;&lt;/Cite&gt;&lt;/EndNote&gt;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4" w:tooltip="O'Barr S.A., 2001 #3033" w:history="1">
        <w:r w:rsidR="003C0BA6" w:rsidRPr="00A65412">
          <w:rPr>
            <w:rFonts w:ascii="Book Antiqua" w:hAnsi="Book Antiqua" w:cs="Arial"/>
            <w:noProof/>
            <w:color w:val="000000" w:themeColor="text1"/>
            <w:sz w:val="24"/>
            <w:szCs w:val="24"/>
            <w:vertAlign w:val="superscript"/>
          </w:rPr>
          <w:t>194</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and that these two receptors</w:t>
      </w:r>
      <w:r w:rsidR="00F64B36" w:rsidRPr="00A65412">
        <w:rPr>
          <w:rFonts w:ascii="Book Antiqua" w:hAnsi="Book Antiqua" w:cs="Arial"/>
          <w:color w:val="000000" w:themeColor="text1"/>
          <w:sz w:val="24"/>
          <w:szCs w:val="24"/>
        </w:rPr>
        <w:t xml:space="preserve"> protect from neural cell death</w:t>
      </w:r>
      <w:r w:rsidRPr="00A65412">
        <w:rPr>
          <w:rFonts w:ascii="Book Antiqua" w:hAnsi="Book Antiqua" w:cs="Arial"/>
          <w:color w:val="000000" w:themeColor="text1"/>
          <w:sz w:val="24"/>
          <w:szCs w:val="24"/>
        </w:rPr>
        <w:fldChar w:fldCharType="begin">
          <w:fldData xml:space="preserve">PEVuZE5vdGU+PENpdGU+PEF1dGhvcj5Cw6luYXJkIE0uPC9BdXRob3I+PFllYXI+MjAwNDwvWWVh
cj48UmVjTnVtPjcyMjc8L1JlY051bT48RGlzcGxheVRleHQ+PHN0eWxlIGZhY2U9InN1cGVyc2Ny
aXB0Ij5bMTkzLTE5NV08L3N0eWxlPjwvRGlzcGxheVRleHQ+PHJlY29yZD48cmVjLW51bWJlcj43
MjI3PC9yZWMtbnVtYmVyPjxmb3JlaWduLWtleXM+PGtleSBhcHA9IkVOIiBkYi1pZD0iZGU1dDVz
MDB3enR2enZldDUyOXZkZXIyZHBzZHJ0Mng5d3dyIj43MjI3PC9rZXk+PC9mb3JlaWduLWtleXM+
PHJlZi10eXBlIG5hbWU9IkpvdXJuYWwgQXJ0aWNsZSI+MTc8L3JlZi10eXBlPjxjb250cmlidXRv
cnM+PGF1dGhvcnM+PGF1dGhvcj5Cw6luYXJkIE0uLCAsIEdvbnphbGV6IEIuSi4sIFNjaG91ZnQg
TS5ULiwgRmFsbHVlbC1Nb3JlbCBBLiwgVmF1ZHJ5IEQuLCBDaGFuIFAuLCBWYXVkcnkgSC4sIGFu
ZCBGb250YWluZSBNLjwvYXV0aG9yPjwvYXV0aG9ycz48L2NvbnRyaWJ1dG9ycz48dGl0bGVzPjx0
aXRsZT5DaGFyYWN0ZXJpemF0aW9uIG9mIEMzYSBhbmQgQzVhIHJlY2VwdG9ycyBpbiByYXQgIGNl
cmViZWxsYXIgZ3JhbnVsZSBuZXVyb25zIGR1cmluZyBtYXR1cmF0aW9uOiBOZXVyb3Byb3RlY3Rp
dmUgZWZmZWN0b2YgQzVhIGFnYWluc3QgYXBvcHRvdGljIGNlbGwgZGVhdGg8L3RpdGxlPjxzZWNv
bmRhcnktdGl0bGU+Si4gQmlvbC4gQ2hlbS48L3NlY29uZGFyeS10aXRsZT48L3RpdGxlcz48cGVy
aW9kaWNhbD48ZnVsbC10aXRsZT5KLiBCaW9sLiBDaGVtLjwvZnVsbC10aXRsZT48L3BlcmlvZGlj
YWw+PHBhZ2VzPjQzNDg3LTQzNDk2PC9wYWdlcz48dm9sdW1lPjI3OTwvdm9sdW1lPjxkYXRlcz48
eWVhcj4yMDA0PC95ZWFyPjwvZGF0ZXM+PGlzYm4+UE1JRDogMTUyOTIyNDU8L2lzYm4+PHVybHM+
PHJlbGF0ZWQtdXJscz48dXJsPmh0dHA6Ly93d3cuamJjLm9yZy9jb250ZW50LzI3OS80Mi80MzQ4
Ny5hYnN0cmFjdDwvdXJsPjwvcmVsYXRlZC11cmxzPjwvdXJscz48ZWxlY3Ryb25pYy1yZXNvdXJj
ZS1udW0+MTAuMTA3NC9qYmMuTTQwNDEyNDIwMDwvZWxlY3Ryb25pYy1yZXNvdXJjZS1udW0+PC9y
ZWNvcmQ+PC9DaXRlPjxDaXRlPjxBdXRob3I+TyZhcG9zO0JhcnIgUy5BLjwvQXV0aG9yPjxZZWFy
PjIwMDE8L1llYXI+PFJlY051bT4zMDMzPC9SZWNOdW0+PHJlY29yZD48cmVjLW51bWJlcj4zMDMz
PC9yZWMtbnVtYmVyPjxmb3JlaWduLWtleXM+PGtleSBhcHA9IkVOIiBkYi1pZD0iZGU1dDVzMDB3
enR2enZldDUyOXZkZXIyZHBzZHJ0Mng5d3dyIj4zMDMzPC9rZXk+PC9mb3JlaWduLWtleXM+PHJl
Zi10eXBlIG5hbWU9IkpvdXJuYWwgQXJ0aWNsZSI+MTc8L3JlZi10eXBlPjxjb250cmlidXRvcnM+
PGF1dGhvcnM+PGF1dGhvcj5PJmFwb3M7QmFyciBTLkEuLCAsIENhZ3Vpb2EgSi4sIEdydW9sIEQu
LCBQZXJraW5zIEcuLCBFbWJlciBKLkEuLCBIdWdsaSBULiwgYW5kIENvb3BlciBOLlIuPC9hdXRo
b3I+PC9hdXRob3JzPjwvY29udHJpYnV0b3JzPjx0aXRsZXM+PHRpdGxlPk5ldXJvbmFsIEV4cHJl
c3Npb24gb2YgYSBGdW5jdGlvbmFsIFJlY2VwdG9yIGZvciB0aGUgQzVhIENvbXBsZW1lbnQgQWN0
aXZhdGlvbiBGcmFnbWVudDwvdGl0bGU+PHNlY29uZGFyeS10aXRsZT5KLiBJbW11bm9sLjwvc2Vj
b25kYXJ5LXRpdGxlPjwvdGl0bGVzPjxwZXJpb2RpY2FsPjxmdWxsLXRpdGxlPkouIEltbXVub2wu
PC9mdWxsLXRpdGxlPjwvcGVyaW9kaWNhbD48cGFnZXM+NDE1NC00MTYyPC9wYWdlcz48dm9sdW1l
PjE2Njwvdm9sdW1lPjxudW1iZXI+NjwvbnVtYmVyPjxkYXRlcz48eWVhcj4yMDAxPC95ZWFyPjxw
dWItZGF0ZXM+PGRhdGU+TWFyY2ggMTUsIDIwMDE8L2RhdGU+PC9wdWItZGF0ZXM+PC9kYXRlcz48
dXJscz48cmVsYXRlZC11cmxzPjx1cmw+aHR0cDovL3d3dy5qaW1tdW5vbC5vcmcvY2dpL2NvbnRl
bnQvYWJzdHJhY3QvMTY2LzYvNDE1NCA8L3VybD48L3JlbGF0ZWQtdXJscz48L3VybHM+PC9yZWNv
cmQ+PC9DaXRlPjxDaXRlPjxBdXRob3I+TXVraGVyamVlIFAuPC9BdXRob3I+PFllYXI+MjAwMTwv
WWVhcj48UmVjTnVtPjQ5Nzg8L1JlY051bT48cmVjb3JkPjxyZWMtbnVtYmVyPjQ5Nzg8L3JlYy1u
dW1iZXI+PGZvcmVpZ24ta2V5cz48a2V5IGFwcD0iRU4iIGRiLWlkPSJkZTV0NXMwMHd6dHZ6dmV0
NTI5dmRlcjJkcHNkcnQyeDl3d3IiPjQ5Nzg8L2tleT48L2ZvcmVpZ24ta2V5cz48cmVmLXR5cGUg
bmFtZT0iSm91cm5hbCBBcnRpY2xlIj4xNzwvcmVmLXR5cGU+PGNvbnRyaWJ1dG9ycz48YXV0aG9y
cz48YXV0aG9yPk11a2hlcmplZSBQLiwgLCBhbmQgUGFzaW5ldHRpIEcuTS48L2F1dGhvcj48L2F1
dGhvcnM+PC9jb250cmlidXRvcnM+PHRpdGxlcz48dGl0bGU+Q29tcGxlbWVudCBhbmFwaHlsYXRv
eGluIEM1YSBuZXVyb3Byb3RlY3RzIHRocm91Z2ggbWl0b2dlbi1hY3RpdmF0ZWQgcHJvdGVpbiBr
aW5hc2UtZGVwZW5kZW50IGluaGliaXRpb24gb2YgY2FzcGFzZSAzPC90aXRsZT48c2Vjb25kYXJ5
LXRpdGxlPkouIE5ldXJvY2hlbS48L3NlY29uZGFyeS10aXRsZT48L3RpdGxlcz48cGVyaW9kaWNh
bD48ZnVsbC10aXRsZT5KLiBOZXVyb2NoZW0uPC9mdWxsLXRpdGxlPjwvcGVyaW9kaWNhbD48cGFn
ZXM+NDMtNDk8L3BhZ2VzPjx2b2x1bWU+Nzc8L3ZvbHVtZT48ZGF0ZXM+PHllYXI+MjAwMTwveWVh
cj48L2RhdGVzPjx1cmxzPjxyZWxhdGVkLXVybHM+PHVybD5odHRwOi8vd3d3LmJsYWNrd2VsbC1z
eW5lcmd5LmNvbS9kb2kvYWJzLzEwLjEwNDYvai4xNDcxLTQxNTkuMjAwMS4wMDE2Ny54IDwvdXJs
PjwvcmVsYXRlZC11cmxzPjwvdXJscz48ZWxlY3Ryb25pYy1yZXNvdXJjZS1udW0+ZG9pOjEwLjEw
NDYvai4xNDcxLTQxNTkuMjAwMS4wMDE2Ny54PC9lbGVjdHJvbmljLXJlc291cmNlLW51bT48L3Jl
Y29yZD48L0NpdGU+PC9FbmROb3RlPgB=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PEVuZE5vdGU+PENpdGU+PEF1dGhvcj5Cw6luYXJkIE0uPC9BdXRob3I+PFllYXI+MjAwNDwvWWVh
cj48UmVjTnVtPjcyMjc8L1JlY051bT48RGlzcGxheVRleHQ+PHN0eWxlIGZhY2U9InN1cGVyc2Ny
aXB0Ij5bMTkzLTE5NV08L3N0eWxlPjwvRGlzcGxheVRleHQ+PHJlY29yZD48cmVjLW51bWJlcj43
MjI3PC9yZWMtbnVtYmVyPjxmb3JlaWduLWtleXM+PGtleSBhcHA9IkVOIiBkYi1pZD0iZGU1dDVz
MDB3enR2enZldDUyOXZkZXIyZHBzZHJ0Mng5d3dyIj43MjI3PC9rZXk+PC9mb3JlaWduLWtleXM+
PHJlZi10eXBlIG5hbWU9IkpvdXJuYWwgQXJ0aWNsZSI+MTc8L3JlZi10eXBlPjxjb250cmlidXRv
cnM+PGF1dGhvcnM+PGF1dGhvcj5Cw6luYXJkIE0uLCAsIEdvbnphbGV6IEIuSi4sIFNjaG91ZnQg
TS5ULiwgRmFsbHVlbC1Nb3JlbCBBLiwgVmF1ZHJ5IEQuLCBDaGFuIFAuLCBWYXVkcnkgSC4sIGFu
ZCBGb250YWluZSBNLjwvYXV0aG9yPjwvYXV0aG9ycz48L2NvbnRyaWJ1dG9ycz48dGl0bGVzPjx0
aXRsZT5DaGFyYWN0ZXJpemF0aW9uIG9mIEMzYSBhbmQgQzVhIHJlY2VwdG9ycyBpbiByYXQgIGNl
cmViZWxsYXIgZ3JhbnVsZSBuZXVyb25zIGR1cmluZyBtYXR1cmF0aW9uOiBOZXVyb3Byb3RlY3Rp
dmUgZWZmZWN0b2YgQzVhIGFnYWluc3QgYXBvcHRvdGljIGNlbGwgZGVhdGg8L3RpdGxlPjxzZWNv
bmRhcnktdGl0bGU+Si4gQmlvbC4gQ2hlbS48L3NlY29uZGFyeS10aXRsZT48L3RpdGxlcz48cGVy
aW9kaWNhbD48ZnVsbC10aXRsZT5KLiBCaW9sLiBDaGVtLjwvZnVsbC10aXRsZT48L3BlcmlvZGlj
YWw+PHBhZ2VzPjQzNDg3LTQzNDk2PC9wYWdlcz48dm9sdW1lPjI3OTwvdm9sdW1lPjxkYXRlcz48
eWVhcj4yMDA0PC95ZWFyPjwvZGF0ZXM+PGlzYm4+UE1JRDogMTUyOTIyNDU8L2lzYm4+PHVybHM+
PHJlbGF0ZWQtdXJscz48dXJsPmh0dHA6Ly93d3cuamJjLm9yZy9jb250ZW50LzI3OS80Mi80MzQ4
Ny5hYnN0cmFjdDwvdXJsPjwvcmVsYXRlZC11cmxzPjwvdXJscz48ZWxlY3Ryb25pYy1yZXNvdXJj
ZS1udW0+MTAuMTA3NC9qYmMuTTQwNDEyNDIwMDwvZWxlY3Ryb25pYy1yZXNvdXJjZS1udW0+PC9y
ZWNvcmQ+PC9DaXRlPjxDaXRlPjxBdXRob3I+TyZhcG9zO0JhcnIgUy5BLjwvQXV0aG9yPjxZZWFy
PjIwMDE8L1llYXI+PFJlY051bT4zMDMzPC9SZWNOdW0+PHJlY29yZD48cmVjLW51bWJlcj4zMDMz
PC9yZWMtbnVtYmVyPjxmb3JlaWduLWtleXM+PGtleSBhcHA9IkVOIiBkYi1pZD0iZGU1dDVzMDB3
enR2enZldDUyOXZkZXIyZHBzZHJ0Mng5d3dyIj4zMDMzPC9rZXk+PC9mb3JlaWduLWtleXM+PHJl
Zi10eXBlIG5hbWU9IkpvdXJuYWwgQXJ0aWNsZSI+MTc8L3JlZi10eXBlPjxjb250cmlidXRvcnM+
PGF1dGhvcnM+PGF1dGhvcj5PJmFwb3M7QmFyciBTLkEuLCAsIENhZ3Vpb2EgSi4sIEdydW9sIEQu
LCBQZXJraW5zIEcuLCBFbWJlciBKLkEuLCBIdWdsaSBULiwgYW5kIENvb3BlciBOLlIuPC9hdXRo
b3I+PC9hdXRob3JzPjwvY29udHJpYnV0b3JzPjx0aXRsZXM+PHRpdGxlPk5ldXJvbmFsIEV4cHJl
c3Npb24gb2YgYSBGdW5jdGlvbmFsIFJlY2VwdG9yIGZvciB0aGUgQzVhIENvbXBsZW1lbnQgQWN0
aXZhdGlvbiBGcmFnbWVudDwvdGl0bGU+PHNlY29uZGFyeS10aXRsZT5KLiBJbW11bm9sLjwvc2Vj
b25kYXJ5LXRpdGxlPjwvdGl0bGVzPjxwZXJpb2RpY2FsPjxmdWxsLXRpdGxlPkouIEltbXVub2wu
PC9mdWxsLXRpdGxlPjwvcGVyaW9kaWNhbD48cGFnZXM+NDE1NC00MTYyPC9wYWdlcz48dm9sdW1l
PjE2Njwvdm9sdW1lPjxudW1iZXI+NjwvbnVtYmVyPjxkYXRlcz48eWVhcj4yMDAxPC95ZWFyPjxw
dWItZGF0ZXM+PGRhdGU+TWFyY2ggMTUsIDIwMDE8L2RhdGU+PC9wdWItZGF0ZXM+PC9kYXRlcz48
dXJscz48cmVsYXRlZC11cmxzPjx1cmw+aHR0cDovL3d3dy5qaW1tdW5vbC5vcmcvY2dpL2NvbnRl
bnQvYWJzdHJhY3QvMTY2LzYvNDE1NCA8L3VybD48L3JlbGF0ZWQtdXJscz48L3VybHM+PC9yZWNv
cmQ+PC9DaXRlPjxDaXRlPjxBdXRob3I+TXVraGVyamVlIFAuPC9BdXRob3I+PFllYXI+MjAwMTwv
WWVhcj48UmVjTnVtPjQ5Nzg8L1JlY051bT48cmVjb3JkPjxyZWMtbnVtYmVyPjQ5Nzg8L3JlYy1u
dW1iZXI+PGZvcmVpZ24ta2V5cz48a2V5IGFwcD0iRU4iIGRiLWlkPSJkZTV0NXMwMHd6dHZ6dmV0
NTI5dmRlcjJkcHNkcnQyeDl3d3IiPjQ5Nzg8L2tleT48L2ZvcmVpZ24ta2V5cz48cmVmLXR5cGUg
bmFtZT0iSm91cm5hbCBBcnRpY2xlIj4xNzwvcmVmLXR5cGU+PGNvbnRyaWJ1dG9ycz48YXV0aG9y
cz48YXV0aG9yPk11a2hlcmplZSBQLiwgLCBhbmQgUGFzaW5ldHRpIEcuTS48L2F1dGhvcj48L2F1
dGhvcnM+PC9jb250cmlidXRvcnM+PHRpdGxlcz48dGl0bGU+Q29tcGxlbWVudCBhbmFwaHlsYXRv
eGluIEM1YSBuZXVyb3Byb3RlY3RzIHRocm91Z2ggbWl0b2dlbi1hY3RpdmF0ZWQgcHJvdGVpbiBr
aW5hc2UtZGVwZW5kZW50IGluaGliaXRpb24gb2YgY2FzcGFzZSAzPC90aXRsZT48c2Vjb25kYXJ5
LXRpdGxlPkouIE5ldXJvY2hlbS48L3NlY29uZGFyeS10aXRsZT48L3RpdGxlcz48cGVyaW9kaWNh
bD48ZnVsbC10aXRsZT5KLiBOZXVyb2NoZW0uPC9mdWxsLXRpdGxlPjwvcGVyaW9kaWNhbD48cGFn
ZXM+NDMtNDk8L3BhZ2VzPjx2b2x1bWU+Nzc8L3ZvbHVtZT48ZGF0ZXM+PHllYXI+MjAwMTwveWVh
cj48L2RhdGVzPjx1cmxzPjxyZWxhdGVkLXVybHM+PHVybD5odHRwOi8vd3d3LmJsYWNrd2VsbC1z
eW5lcmd5LmNvbS9kb2kvYWJzLzEwLjEwNDYvai4xNDcxLTQxNTkuMjAwMS4wMDE2Ny54IDwvdXJs
PjwvcmVsYXRlZC11cmxzPjwvdXJscz48ZWxlY3Ryb25pYy1yZXNvdXJjZS1udW0+ZG9pOjEwLjEw
NDYvai4xNDcxLTQxNTkuMjAwMS4wMDE2Ny54PC9lbGVjdHJvbmljLXJlc291cmNlLW51bT48L3Jl
Y29yZD48L0NpdGU+PC9FbmROb3RlPgB=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3" w:tooltip="Bénard M., 2004 #7227" w:history="1">
        <w:r w:rsidR="003C0BA6" w:rsidRPr="00A65412">
          <w:rPr>
            <w:rFonts w:ascii="Book Antiqua" w:hAnsi="Book Antiqua" w:cs="Arial"/>
            <w:noProof/>
            <w:color w:val="000000" w:themeColor="text1"/>
            <w:sz w:val="24"/>
            <w:szCs w:val="24"/>
            <w:vertAlign w:val="superscript"/>
          </w:rPr>
          <w:t>193-195</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This protective effect is not limited to differentiated neurons, but already functions in</w:t>
      </w:r>
      <w:r w:rsidR="00111A2A" w:rsidRPr="00A65412">
        <w:rPr>
          <w:rFonts w:ascii="Book Antiqua" w:hAnsi="Book Antiqua" w:cs="Arial"/>
          <w:color w:val="000000" w:themeColor="text1"/>
          <w:sz w:val="24"/>
          <w:szCs w:val="24"/>
        </w:rPr>
        <w:t xml:space="preserve"> neural stem and progenitor cells, which express both C3aR and C5aR</w:t>
      </w:r>
      <w:r w:rsidRPr="00A65412">
        <w:rPr>
          <w:rFonts w:ascii="Book Antiqua" w:hAnsi="Book Antiqua" w:cs="Arial"/>
          <w:color w:val="000000" w:themeColor="text1"/>
          <w:sz w:val="24"/>
          <w:szCs w:val="24"/>
        </w:rPr>
        <w:t xml:space="preserve">. </w:t>
      </w:r>
      <w:r w:rsidR="001B28E1" w:rsidRPr="00A65412">
        <w:rPr>
          <w:rFonts w:ascii="Book Antiqua" w:hAnsi="Book Antiqua" w:cs="Arial"/>
          <w:color w:val="000000" w:themeColor="text1"/>
          <w:sz w:val="24"/>
          <w:szCs w:val="24"/>
        </w:rPr>
        <w:t xml:space="preserve">C3-deficient mice showed deficits in both basal and ischemia-induced neurogenesis </w:t>
      </w:r>
      <w:r w:rsidR="003662F5" w:rsidRPr="00A65412">
        <w:rPr>
          <w:rFonts w:ascii="Book Antiqua" w:hAnsi="Book Antiqua" w:cs="Arial"/>
          <w:color w:val="000000" w:themeColor="text1"/>
          <w:sz w:val="24"/>
          <w:szCs w:val="24"/>
        </w:rPr>
        <w:fldChar w:fldCharType="begin"/>
      </w:r>
      <w:r w:rsidR="009B7557" w:rsidRPr="00A65412">
        <w:rPr>
          <w:rFonts w:ascii="Book Antiqua" w:hAnsi="Book Antiqua" w:cs="Arial"/>
          <w:color w:val="000000" w:themeColor="text1"/>
          <w:sz w:val="24"/>
          <w:szCs w:val="24"/>
        </w:rPr>
        <w:instrText xml:space="preserve"> ADDIN EN.CITE &lt;EndNote&gt;&lt;Cite&gt;&lt;Author&gt;Rahpeymai Y.&lt;/Author&gt;&lt;Year&gt;2006&lt;/Year&gt;&lt;RecNum&gt;4208&lt;/RecNum&gt;&lt;DisplayText&gt;&lt;style face="superscript"&gt;[2]&lt;/style&gt;&lt;/DisplayText&gt;&lt;record&gt;&lt;rec-number&gt;4208&lt;/rec-number&gt;&lt;foreign-keys&gt;&lt;key app="EN" db-id="de5t5s00wztvzvet529vder2dpsdrt2x9wwr"&gt;4208&lt;/key&gt;&lt;/foreign-keys&gt;&lt;ref-type name="Journal Article"&gt;17&lt;/ref-type&gt;&lt;contributors&gt;&lt;authors&gt;&lt;author&gt;Rahpeymai Y., , Hietala M.A., Wilhelmsson U., Fotheringham A., Davies I., Nilsson A.K.,  Zwirner J., Wetsel R.A.,  Gerard C., Pekny M., and Pekna M.&lt;/author&gt;&lt;/authors&gt;&lt;/contributors&gt;&lt;titles&gt;&lt;title&gt;Complement: a novel factor in basal and ischemia-induced neurogenesis&lt;/title&gt;&lt;secondary-title&gt;EMBO J.&lt;/secondary-title&gt;&lt;/titles&gt;&lt;periodical&gt;&lt;full-title&gt;EMBO J.&lt;/full-title&gt;&lt;/periodical&gt;&lt;pages&gt;1364–1374&lt;/pages&gt;&lt;volume&gt;25&lt;/volume&gt;&lt;dates&gt;&lt;year&gt;2006&lt;/year&gt;&lt;/dates&gt;&lt;isbn&gt;PMID: 16498410&lt;/isbn&gt;&lt;urls&gt;&lt;/urls&gt;&lt;electronic-resource-num&gt;10.1038/sj.emboj.7601004&lt;/electronic-resource-num&gt;&lt;/record&gt;&lt;/Cite&gt;&lt;/EndNote&gt;</w:instrText>
      </w:r>
      <w:r w:rsidR="003662F5" w:rsidRPr="00A65412">
        <w:rPr>
          <w:rFonts w:ascii="Book Antiqua" w:hAnsi="Book Antiqua" w:cs="Arial"/>
          <w:color w:val="000000" w:themeColor="text1"/>
          <w:sz w:val="24"/>
          <w:szCs w:val="24"/>
        </w:rPr>
        <w:fldChar w:fldCharType="separate"/>
      </w:r>
      <w:r w:rsidR="009B7557" w:rsidRPr="00A65412">
        <w:rPr>
          <w:rFonts w:ascii="Book Antiqua" w:hAnsi="Book Antiqua" w:cs="Arial"/>
          <w:noProof/>
          <w:color w:val="000000" w:themeColor="text1"/>
          <w:sz w:val="24"/>
          <w:szCs w:val="24"/>
          <w:vertAlign w:val="superscript"/>
        </w:rPr>
        <w:t>[</w:t>
      </w:r>
      <w:hyperlink w:anchor="_ENREF_2" w:tooltip="Rahpeymai Y., 2006 #4208" w:history="1">
        <w:r w:rsidR="003C0BA6" w:rsidRPr="00A65412">
          <w:rPr>
            <w:rFonts w:ascii="Book Antiqua" w:hAnsi="Book Antiqua" w:cs="Arial"/>
            <w:noProof/>
            <w:color w:val="000000" w:themeColor="text1"/>
            <w:sz w:val="24"/>
            <w:szCs w:val="24"/>
            <w:vertAlign w:val="superscript"/>
          </w:rPr>
          <w:t>2</w:t>
        </w:r>
      </w:hyperlink>
      <w:r w:rsidR="009B7557"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111A2A" w:rsidRPr="00A65412">
        <w:rPr>
          <w:rFonts w:ascii="Book Antiqua" w:hAnsi="Book Antiqua" w:cs="Arial"/>
          <w:color w:val="000000" w:themeColor="text1"/>
          <w:sz w:val="24"/>
          <w:szCs w:val="24"/>
        </w:rPr>
        <w:t>,</w:t>
      </w:r>
      <w:r w:rsidR="001B28E1" w:rsidRPr="00A65412">
        <w:rPr>
          <w:rFonts w:ascii="Book Antiqua" w:hAnsi="Book Antiqua" w:cs="Arial"/>
          <w:color w:val="000000" w:themeColor="text1"/>
          <w:sz w:val="24"/>
          <w:szCs w:val="24"/>
        </w:rPr>
        <w:t xml:space="preserve"> </w:t>
      </w:r>
      <w:r w:rsidR="005B237F" w:rsidRPr="00A65412">
        <w:rPr>
          <w:rFonts w:ascii="Book Antiqua" w:hAnsi="Book Antiqua" w:cs="Arial"/>
          <w:color w:val="000000" w:themeColor="text1"/>
          <w:sz w:val="24"/>
          <w:szCs w:val="24"/>
        </w:rPr>
        <w:t>and</w:t>
      </w:r>
      <w:r w:rsidR="001B28E1" w:rsidRPr="00A65412">
        <w:rPr>
          <w:rFonts w:ascii="Book Antiqua" w:hAnsi="Book Antiqua" w:cs="Arial"/>
          <w:color w:val="000000" w:themeColor="text1"/>
          <w:sz w:val="24"/>
          <w:szCs w:val="24"/>
        </w:rPr>
        <w:t xml:space="preserve"> C3aR expression was e</w:t>
      </w:r>
      <w:r w:rsidR="00F64B36" w:rsidRPr="00A65412">
        <w:rPr>
          <w:rFonts w:ascii="Book Antiqua" w:hAnsi="Book Antiqua" w:cs="Arial"/>
          <w:color w:val="000000" w:themeColor="text1"/>
          <w:sz w:val="24"/>
          <w:szCs w:val="24"/>
        </w:rPr>
        <w:t>ssential for basal neurogenesis</w:t>
      </w:r>
      <w:r w:rsidR="003662F5" w:rsidRPr="00A65412">
        <w:rPr>
          <w:rFonts w:ascii="Book Antiqua" w:hAnsi="Book Antiqua" w:cs="Arial"/>
          <w:color w:val="000000" w:themeColor="text1"/>
          <w:sz w:val="24"/>
          <w:szCs w:val="24"/>
        </w:rPr>
        <w:fldChar w:fldCharType="begin"/>
      </w:r>
      <w:r w:rsidR="009B7557" w:rsidRPr="00A65412">
        <w:rPr>
          <w:rFonts w:ascii="Book Antiqua" w:hAnsi="Book Antiqua" w:cs="Arial"/>
          <w:color w:val="000000" w:themeColor="text1"/>
          <w:sz w:val="24"/>
          <w:szCs w:val="24"/>
        </w:rPr>
        <w:instrText xml:space="preserve"> ADDIN EN.CITE &lt;EndNote&gt;&lt;Cite&gt;&lt;Author&gt;Rahpeymai Y.&lt;/Author&gt;&lt;Year&gt;2006&lt;/Year&gt;&lt;RecNum&gt;4208&lt;/RecNum&gt;&lt;DisplayText&gt;&lt;style face="superscript"&gt;[2]&lt;/style&gt;&lt;/DisplayText&gt;&lt;record&gt;&lt;rec-number&gt;4208&lt;/rec-number&gt;&lt;foreign-keys&gt;&lt;key app="EN" db-id="de5t5s00wztvzvet529vder2dpsdrt2x9wwr"&gt;4208&lt;/key&gt;&lt;/foreign-keys&gt;&lt;ref-type name="Journal Article"&gt;17&lt;/ref-type&gt;&lt;contributors&gt;&lt;authors&gt;&lt;author&gt;Rahpeymai Y., , Hietala M.A., Wilhelmsson U., Fotheringham A., Davies I., Nilsson A.K.,  Zwirner J., Wetsel R.A.,  Gerard C., Pekny M., and Pekna M.&lt;/author&gt;&lt;/authors&gt;&lt;/contributors&gt;&lt;titles&gt;&lt;title&gt;Complement: a novel factor in basal and ischemia-induced neurogenesis&lt;/title&gt;&lt;secondary-title&gt;EMBO J.&lt;/secondary-title&gt;&lt;/titles&gt;&lt;periodical&gt;&lt;full-title&gt;EMBO J.&lt;/full-title&gt;&lt;/periodical&gt;&lt;pages&gt;1364–1374&lt;/pages&gt;&lt;volume&gt;25&lt;/volume&gt;&lt;dates&gt;&lt;year&gt;2006&lt;/year&gt;&lt;/dates&gt;&lt;isbn&gt;PMID: 16498410&lt;/isbn&gt;&lt;urls&gt;&lt;/urls&gt;&lt;electronic-resource-num&gt;10.1038/sj.emboj.7601004&lt;/electronic-resource-num&gt;&lt;/record&gt;&lt;/Cite&gt;&lt;/EndNote&gt;</w:instrText>
      </w:r>
      <w:r w:rsidR="003662F5" w:rsidRPr="00A65412">
        <w:rPr>
          <w:rFonts w:ascii="Book Antiqua" w:hAnsi="Book Antiqua" w:cs="Arial"/>
          <w:color w:val="000000" w:themeColor="text1"/>
          <w:sz w:val="24"/>
          <w:szCs w:val="24"/>
        </w:rPr>
        <w:fldChar w:fldCharType="separate"/>
      </w:r>
      <w:r w:rsidR="009B7557" w:rsidRPr="00A65412">
        <w:rPr>
          <w:rFonts w:ascii="Book Antiqua" w:hAnsi="Book Antiqua" w:cs="Arial"/>
          <w:noProof/>
          <w:color w:val="000000" w:themeColor="text1"/>
          <w:sz w:val="24"/>
          <w:szCs w:val="24"/>
          <w:vertAlign w:val="superscript"/>
        </w:rPr>
        <w:t>[</w:t>
      </w:r>
      <w:hyperlink w:anchor="_ENREF_2" w:tooltip="Rahpeymai Y., 2006 #4208" w:history="1">
        <w:r w:rsidR="003C0BA6" w:rsidRPr="00A65412">
          <w:rPr>
            <w:rFonts w:ascii="Book Antiqua" w:hAnsi="Book Antiqua" w:cs="Arial"/>
            <w:noProof/>
            <w:color w:val="000000" w:themeColor="text1"/>
            <w:sz w:val="24"/>
            <w:szCs w:val="24"/>
            <w:vertAlign w:val="superscript"/>
          </w:rPr>
          <w:t>2</w:t>
        </w:r>
      </w:hyperlink>
      <w:r w:rsidR="009B7557"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1B28E1" w:rsidRPr="00A65412">
        <w:rPr>
          <w:rFonts w:ascii="Book Antiqua" w:hAnsi="Book Antiqua" w:cs="Arial"/>
          <w:color w:val="000000" w:themeColor="text1"/>
          <w:sz w:val="24"/>
          <w:szCs w:val="24"/>
        </w:rPr>
        <w:t xml:space="preserve">, while C5aR expression made no difference </w:t>
      </w:r>
      <w:r w:rsidR="00A23C2B" w:rsidRPr="00A65412">
        <w:rPr>
          <w:rFonts w:ascii="Book Antiqua" w:hAnsi="Book Antiqua" w:cs="Arial"/>
          <w:color w:val="000000" w:themeColor="text1"/>
          <w:sz w:val="24"/>
          <w:szCs w:val="24"/>
        </w:rPr>
        <w:t>in</w:t>
      </w:r>
      <w:r w:rsidR="00F64B36" w:rsidRPr="00A65412">
        <w:rPr>
          <w:rFonts w:ascii="Book Antiqua" w:hAnsi="Book Antiqua" w:cs="Arial"/>
          <w:color w:val="000000" w:themeColor="text1"/>
          <w:sz w:val="24"/>
          <w:szCs w:val="24"/>
        </w:rPr>
        <w:t xml:space="preserve"> this respect</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&lt;EndNote&gt;&lt;Cite&gt;&lt;Author&gt;Bogestål Y.R&lt;/Author&gt;&lt;Year&gt;2007&lt;/Year&gt;&lt;RecNum&gt;4386&lt;/RecNum&gt;&lt;DisplayText&gt;&lt;style face="superscript"&gt;[196]&lt;/style&gt;&lt;/DisplayText&gt;&lt;record&gt;&lt;rec-number&gt;4386&lt;/rec-number&gt;&lt;foreign-keys&gt;&lt;key app="EN" db-id="de5t5s00wztvzvet529vder2dpsdrt2x9wwr"&gt;4386&lt;/key&gt;&lt;/foreign-keys&gt;&lt;ref-type name="Journal Article"&gt;17&lt;/ref-type&gt;&lt;contributors&gt;&lt;authors&gt;&lt;author&gt;Bogestål Y.R, , Barnum S.R., Smith P.L.P., Mattisson V., Pekny  M., and Pekna M.&lt;/author&gt;&lt;/authors&gt;&lt;/contributors&gt;&lt;auth-address&gt;Department of Medical Chemistry and Cell Biology, Institute of Biomedicine, Sahlgrenska Academy at Göteborg University, Göteborg, Sweden; Department of Microbiology, University of Alabama, Birmingham, Alabama; Center for Brain Repair and Rehabilitation, Department of Clinical Neuroscience and Rehabilitation, Institute of Neuroscience and Physiology, Sahlgrenska Academy at Göteborg University, Göteborg, Sweden&lt;/auth-address&gt;&lt;titles&gt;&lt;title&gt;Signaling through C5aR is not involved in basal neurogenesis&lt;/title&gt;&lt;secondary-title&gt;J. Neurosci. Res.&lt;/secondary-title&gt;&lt;/titles&gt;&lt;periodical&gt;&lt;full-title&gt;J. Neurosci. Res.&lt;/full-title&gt;&lt;/periodical&gt;&lt;pages&gt;2892-2897&lt;/pages&gt;&lt;volume&gt;85&lt;/volume&gt;&lt;dates&gt;&lt;year&gt;2007&lt;/year&gt;&lt;/dates&gt;&lt;isbn&gt;PMID: 17551982&lt;/isbn&gt;&lt;urls&gt;&lt;related-urls&gt;&lt;url&gt;http://dx.doi.org/10.1002/jnr.21401 &lt;/url&gt;&lt;/related-urls&gt;&lt;/urls&gt;&lt;electronic-resource-num&gt;10.1002/jnr.21401&lt;/electronic-resource-num&gt;&lt;/record&gt;&lt;/Cite&gt;&lt;/EndNote&gt;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6" w:tooltip="Bogestål Y.R, 2007 #4386" w:history="1">
        <w:r w:rsidR="003C0BA6" w:rsidRPr="00A65412">
          <w:rPr>
            <w:rFonts w:ascii="Book Antiqua" w:hAnsi="Book Antiqua" w:cs="Arial"/>
            <w:noProof/>
            <w:color w:val="000000" w:themeColor="text1"/>
            <w:sz w:val="24"/>
            <w:szCs w:val="24"/>
            <w:vertAlign w:val="superscript"/>
          </w:rPr>
          <w:t>196</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1B28E1" w:rsidRPr="00A65412">
        <w:rPr>
          <w:rFonts w:ascii="Book Antiqua" w:hAnsi="Book Antiqua" w:cs="Arial"/>
          <w:color w:val="000000" w:themeColor="text1"/>
          <w:sz w:val="24"/>
          <w:szCs w:val="24"/>
        </w:rPr>
        <w:t xml:space="preserve">. </w:t>
      </w:r>
      <w:r w:rsidR="007F1B2C" w:rsidRPr="00A65412">
        <w:rPr>
          <w:rFonts w:ascii="Book Antiqua" w:hAnsi="Book Antiqua" w:cs="Arial"/>
          <w:color w:val="000000" w:themeColor="text1"/>
          <w:sz w:val="24"/>
          <w:szCs w:val="24"/>
        </w:rPr>
        <w:t>Consistent with these results</w:t>
      </w:r>
      <w:r w:rsidR="00616BD8" w:rsidRPr="00A65412">
        <w:rPr>
          <w:rFonts w:ascii="Book Antiqua" w:hAnsi="Book Antiqua" w:cs="Arial"/>
          <w:color w:val="000000" w:themeColor="text1"/>
          <w:sz w:val="24"/>
          <w:szCs w:val="24"/>
        </w:rPr>
        <w:t>,</w:t>
      </w:r>
      <w:r w:rsidR="007F1B2C" w:rsidRPr="00A65412">
        <w:rPr>
          <w:rFonts w:ascii="Book Antiqua" w:hAnsi="Book Antiqua" w:cs="Arial"/>
          <w:color w:val="000000" w:themeColor="text1"/>
          <w:sz w:val="24"/>
          <w:szCs w:val="24"/>
        </w:rPr>
        <w:t xml:space="preserve"> C3a protected from ischemic</w:t>
      </w:r>
      <w:r w:rsidR="00616BD8" w:rsidRPr="00A65412">
        <w:rPr>
          <w:rFonts w:ascii="Book Antiqua" w:hAnsi="Book Antiqua" w:cs="Arial"/>
          <w:color w:val="000000" w:themeColor="text1"/>
          <w:sz w:val="24"/>
          <w:szCs w:val="24"/>
        </w:rPr>
        <w:t xml:space="preserve"> </w:t>
      </w:r>
      <w:r w:rsidR="007F1B2C" w:rsidRPr="00A65412">
        <w:rPr>
          <w:rFonts w:ascii="Book Antiqua" w:hAnsi="Book Antiqua" w:cs="Arial"/>
          <w:color w:val="000000" w:themeColor="text1"/>
          <w:sz w:val="24"/>
          <w:szCs w:val="24"/>
        </w:rPr>
        <w:t>insult</w:t>
      </w:r>
      <w:r w:rsidR="00616BD8" w:rsidRPr="00A65412">
        <w:rPr>
          <w:rFonts w:ascii="Book Antiqua" w:hAnsi="Book Antiqua" w:cs="Arial"/>
          <w:color w:val="000000" w:themeColor="text1"/>
          <w:sz w:val="24"/>
          <w:szCs w:val="24"/>
        </w:rPr>
        <w:t>-</w:t>
      </w:r>
      <w:r w:rsidR="007F1B2C" w:rsidRPr="00A65412">
        <w:rPr>
          <w:rFonts w:ascii="Book Antiqua" w:hAnsi="Book Antiqua" w:cs="Arial"/>
          <w:color w:val="000000" w:themeColor="text1"/>
          <w:sz w:val="24"/>
          <w:szCs w:val="24"/>
        </w:rPr>
        <w:t>induced mem</w:t>
      </w:r>
      <w:r w:rsidR="00F64B36" w:rsidRPr="00A65412">
        <w:rPr>
          <w:rFonts w:ascii="Book Antiqua" w:hAnsi="Book Antiqua" w:cs="Arial"/>
          <w:color w:val="000000" w:themeColor="text1"/>
          <w:sz w:val="24"/>
          <w:szCs w:val="24"/>
        </w:rPr>
        <w:t>ory impairment in neonatal mice</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&lt;EndNote&gt;&lt;Cite&gt;&lt;Author&gt;Järlestedt K.&lt;/Author&gt;&lt;Year&gt;2013&lt;/Year&gt;&lt;RecNum&gt;7220&lt;/RecNum&gt;&lt;DisplayText&gt;&lt;style face="superscript"&gt;[197]&lt;/style&gt;&lt;/DisplayText&gt;&lt;record&gt;&lt;rec-number&gt;7220&lt;/rec-number&gt;&lt;foreign-keys&gt;&lt;key app="EN" db-id="de5t5s00wztvzvet529vder2dpsdrt2x9wwr"&gt;7220&lt;/key&gt;&lt;/foreign-keys&gt;&lt;ref-type name="Journal Article"&gt;17&lt;/ref-type&gt;&lt;contributors&gt;&lt;authors&gt;&lt;author&gt;Järlestedt K., , Rousset C.I., Ståhlberg A., Sourkova H., Atkins A.L., Thornton C,. Barnum S.R., Wetsel R.A, Dragunow M., Pekny M,. Mallard C., Hagberg H., and Pekna M.&lt;/author&gt;&lt;/authors&gt;&lt;/contributors&gt;&lt;titles&gt;&lt;title&gt;Receptor for complement peptide C3a: a therapeutic target for neonatal hypoxic-ischemic brain injury&lt;/title&gt;&lt;secondary-title&gt;FASEB J.&lt;/secondary-title&gt;&lt;/titles&gt;&lt;periodical&gt;&lt;full-title&gt;FASEB J.&lt;/full-title&gt;&lt;/periodical&gt;&lt;pages&gt;3797-3804&lt;/pages&gt;&lt;volume&gt;27&lt;/volume&gt;&lt;dates&gt;&lt;year&gt;2013&lt;/year&gt;&lt;/dates&gt;&lt;isbn&gt;PMID: 23737250&lt;/isbn&gt;&lt;urls&gt;&lt;related-urls&gt;&lt;url&gt;http://www.fasebj.org/content/27/9/3797.abstract&lt;/url&gt;&lt;/related-urls&gt;&lt;/urls&gt;&lt;electronic-resource-num&gt;10.1096/fj.13-230011&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7" w:tooltip="Järlestedt K., 2013 #7220" w:history="1">
        <w:r w:rsidR="003C0BA6" w:rsidRPr="00A65412">
          <w:rPr>
            <w:rFonts w:ascii="Book Antiqua" w:hAnsi="Book Antiqua" w:cs="Arial"/>
            <w:noProof/>
            <w:color w:val="000000" w:themeColor="text1"/>
            <w:sz w:val="24"/>
            <w:szCs w:val="24"/>
            <w:vertAlign w:val="superscript"/>
          </w:rPr>
          <w:t>197</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F1B2C" w:rsidRPr="00A65412">
        <w:rPr>
          <w:rFonts w:ascii="Book Antiqua" w:hAnsi="Book Antiqua" w:cs="Arial"/>
          <w:color w:val="000000" w:themeColor="text1"/>
          <w:sz w:val="24"/>
          <w:szCs w:val="24"/>
        </w:rPr>
        <w:t>.</w:t>
      </w:r>
      <w:r w:rsidR="00616BD8" w:rsidRPr="00A65412">
        <w:rPr>
          <w:rFonts w:ascii="Book Antiqua" w:hAnsi="Book Antiqua" w:cs="Arial"/>
          <w:color w:val="000000" w:themeColor="text1"/>
          <w:sz w:val="24"/>
          <w:szCs w:val="24"/>
        </w:rPr>
        <w:t xml:space="preserve"> </w:t>
      </w:r>
    </w:p>
    <w:p w:rsidR="00371611" w:rsidRPr="00A65412" w:rsidRDefault="001C45D8"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i/>
          <w:color w:val="000000" w:themeColor="text1"/>
          <w:sz w:val="24"/>
          <w:szCs w:val="24"/>
        </w:rPr>
        <w:t>In vitro</w:t>
      </w:r>
      <w:r w:rsidRPr="00A65412">
        <w:rPr>
          <w:rFonts w:ascii="Book Antiqua" w:hAnsi="Book Antiqua" w:cs="Arial"/>
          <w:color w:val="000000" w:themeColor="text1"/>
          <w:sz w:val="24"/>
          <w:szCs w:val="24"/>
        </w:rPr>
        <w:t xml:space="preserve">, </w:t>
      </w:r>
      <w:r w:rsidR="004D7E47" w:rsidRPr="00A65412">
        <w:rPr>
          <w:rFonts w:ascii="Book Antiqua" w:hAnsi="Book Antiqua" w:cs="Arial"/>
          <w:color w:val="000000" w:themeColor="text1"/>
          <w:sz w:val="24"/>
          <w:szCs w:val="24"/>
        </w:rPr>
        <w:t>C3a could induce neuronal differentia</w:t>
      </w:r>
      <w:r w:rsidR="00F64B36" w:rsidRPr="00A65412">
        <w:rPr>
          <w:rFonts w:ascii="Book Antiqua" w:hAnsi="Book Antiqua" w:cs="Arial"/>
          <w:color w:val="000000" w:themeColor="text1"/>
          <w:sz w:val="24"/>
          <w:szCs w:val="24"/>
        </w:rPr>
        <w:t>tion of neural progenitor cells</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&lt;EndNote&gt;&lt;Cite&gt;&lt;Author&gt;Shinjyo N.&lt;/Author&gt;&lt;Year&gt;2009&lt;/Year&gt;&lt;RecNum&gt;5779&lt;/RecNum&gt;&lt;DisplayText&gt;&lt;style face="superscript"&gt;[89]&lt;/style&gt;&lt;/DisplayText&gt;&lt;record&gt;&lt;rec-number&gt;5779&lt;/rec-number&gt;&lt;foreign-keys&gt;&lt;key app="EN" db-id="de5t5s00wztvzvet529vder2dpsdrt2x9wwr"&gt;5779&lt;/key&gt;&lt;/foreign-keys&gt;&lt;ref-type name="Journal Article"&gt;17&lt;/ref-type&gt;&lt;contributors&gt;&lt;authors&gt;&lt;author&gt;Shinjyo N., , Ståhlberg A., Dragunow M., Pekny M, and Pekna M.&lt;/author&gt;&lt;/authors&gt;&lt;/contributors&gt;&lt;auth-address&gt;Department of Medical Chemistry and Cell Biology, Institute of Biomedicine, Department of Clinical Neuroscience and Rehabilitation, Institute of Neuroscience and Physiology, Sahlgrenska Academy at University of Gothenburg, Gothenburg, Sweden; Center for Brain Repair and Rehabilitation, Department of Clinical Neuroscience and Rehabilitation, Institute of Neuroscience and Physiology, Sahlgrenska Academy at University of Gothenburg, Gothenburg, Sweden; Department of Pharmacology and The National Research Centre for Growth and Development, Faculty of Medical and Health Sciences, The University of Auckland, Auckland, New Zealand&lt;/auth-address&gt;&lt;titles&gt;&lt;title&gt;Complement-derived anaphylatoxin C3a regulates in vitro differentiation and migration of neural progenitor cells&lt;/title&gt;&lt;secondary-title&gt;Stem Cells&lt;/secondary-title&gt;&lt;/titles&gt;&lt;periodical&gt;&lt;full-title&gt;Stem Cells&lt;/full-title&gt;&lt;/periodical&gt;&lt;pages&gt;2824-2832&lt;/pages&gt;&lt;volume&gt;27&lt;/volume&gt;&lt;dates&gt;&lt;year&gt;2009&lt;/year&gt;&lt;/dates&gt;&lt;isbn&gt;PMID: 19785034&lt;/isbn&gt;&lt;urls&gt;&lt;related-urls&gt;&lt;url&gt;http://dx.doi.org/10.1002/stem.225 &lt;/url&gt;&lt;/related-urls&gt;&lt;/urls&gt;&lt;electronic-resource-num&gt;10.1002/stem.225&lt;/electronic-resource-num&gt;&lt;/record&gt;&lt;/Cite&gt;&lt;/EndNote&gt;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89" w:tooltip="Shinjyo N., 2009 #5779" w:history="1">
        <w:r w:rsidR="003C0BA6" w:rsidRPr="00A65412">
          <w:rPr>
            <w:rFonts w:ascii="Book Antiqua" w:hAnsi="Book Antiqua" w:cs="Arial"/>
            <w:noProof/>
            <w:color w:val="000000" w:themeColor="text1"/>
            <w:sz w:val="24"/>
            <w:szCs w:val="24"/>
            <w:vertAlign w:val="superscript"/>
          </w:rPr>
          <w:t>89</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111A2A" w:rsidRPr="00A65412">
        <w:rPr>
          <w:rFonts w:ascii="Book Antiqua" w:hAnsi="Book Antiqua" w:cs="Arial"/>
          <w:color w:val="000000" w:themeColor="text1"/>
          <w:sz w:val="24"/>
          <w:szCs w:val="24"/>
        </w:rPr>
        <w:t>,</w:t>
      </w:r>
      <w:r w:rsidR="004D7E47" w:rsidRPr="00A65412">
        <w:rPr>
          <w:rFonts w:ascii="Book Antiqua" w:hAnsi="Book Antiqua" w:cs="Arial"/>
          <w:color w:val="000000" w:themeColor="text1"/>
          <w:sz w:val="24"/>
          <w:szCs w:val="24"/>
        </w:rPr>
        <w:t xml:space="preserve"> and increased the chemotactic response</w:t>
      </w:r>
      <w:r w:rsidR="00F64B36" w:rsidRPr="00A65412">
        <w:rPr>
          <w:rFonts w:ascii="Book Antiqua" w:hAnsi="Book Antiqua" w:cs="Arial"/>
          <w:color w:val="000000" w:themeColor="text1"/>
          <w:sz w:val="24"/>
          <w:szCs w:val="24"/>
        </w:rPr>
        <w:t xml:space="preserve"> to low concentrations of SDF-1</w:t>
      </w:r>
      <w:r w:rsidR="003662F5"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&lt;EndNote&gt;&lt;Cite&gt;&lt;Author&gt;Shinjyo N.&lt;/Author&gt;&lt;Year&gt;2009&lt;/Year&gt;&lt;RecNum&gt;5779&lt;/RecNum&gt;&lt;DisplayText&gt;&lt;style face="superscript"&gt;[89]&lt;/style&gt;&lt;/DisplayText&gt;&lt;record&gt;&lt;rec-number&gt;5779&lt;/rec-number&gt;&lt;foreign-keys&gt;&lt;key app="EN" db-id="de5t5s00wztvzvet529vder2dpsdrt2x9wwr"&gt;5779&lt;/key&gt;&lt;/foreign-keys&gt;&lt;ref-type name="Journal Article"&gt;17&lt;/ref-type&gt;&lt;contributors&gt;&lt;authors&gt;&lt;author&gt;Shinjyo N., , Ståhlberg A., Dragunow M., Pekny M, and Pekna M.&lt;/author&gt;&lt;/authors&gt;&lt;/contributors&gt;&lt;auth-address&gt;Department of Medical Chemistry and Cell Biology, Institute of Biomedicine, Department of Clinical Neuroscience and Rehabilitation, Institute of Neuroscience and Physiology, Sahlgrenska Academy at University of Gothenburg, Gothenburg, Sweden; Center for Brain Repair and Rehabilitation, Department of Clinical Neuroscience and Rehabilitation, Institute of Neuroscience and Physiology, Sahlgrenska Academy at University of Gothenburg, Gothenburg, Sweden; Department of Pharmacology and The National Research Centre for Growth and Development, Faculty of Medical and Health Sciences, The University of Auckland, Auckland, New Zealand&lt;/auth-address&gt;&lt;titles&gt;&lt;title&gt;Complement-derived anaphylatoxin C3a regulates in vitro differentiation and migration of neural progenitor cells&lt;/title&gt;&lt;secondary-title&gt;Stem Cells&lt;/secondary-title&gt;&lt;/titles&gt;&lt;periodical&gt;&lt;full-title&gt;Stem Cells&lt;/full-title&gt;&lt;/periodical&gt;&lt;pages&gt;2824-2832&lt;/pages&gt;&lt;volume&gt;27&lt;/volume&gt;&lt;dates&gt;&lt;year&gt;2009&lt;/year&gt;&lt;/dates&gt;&lt;isbn&gt;PMID: 19785034&lt;/isbn&gt;&lt;urls&gt;&lt;related-urls&gt;&lt;url&gt;http://dx.doi.org/10.1002/stem.225 &lt;/url&gt;&lt;/related-urls&gt;&lt;/urls&gt;&lt;electronic-resource-num&gt;10.1002/stem.225&lt;/electronic-resource-num&gt;&lt;/record&gt;&lt;/Cite&gt;&lt;/EndNote&gt;</w:instrText>
      </w:r>
      <w:r w:rsidR="003662F5"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89" w:tooltip="Shinjyo N., 2009 #5779" w:history="1">
        <w:r w:rsidR="003C0BA6" w:rsidRPr="00A65412">
          <w:rPr>
            <w:rFonts w:ascii="Book Antiqua" w:hAnsi="Book Antiqua" w:cs="Arial"/>
            <w:noProof/>
            <w:color w:val="000000" w:themeColor="text1"/>
            <w:sz w:val="24"/>
            <w:szCs w:val="24"/>
            <w:vertAlign w:val="superscript"/>
          </w:rPr>
          <w:t>89</w:t>
        </w:r>
      </w:hyperlink>
      <w:r w:rsidR="009057CE"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4D7E47" w:rsidRPr="00A65412">
        <w:rPr>
          <w:rFonts w:ascii="Book Antiqua" w:hAnsi="Book Antiqua" w:cs="Arial"/>
          <w:color w:val="000000" w:themeColor="text1"/>
          <w:sz w:val="24"/>
          <w:szCs w:val="24"/>
        </w:rPr>
        <w:t xml:space="preserve"> similar to the situation with HSPC. In addition, </w:t>
      </w:r>
      <w:r w:rsidRPr="00A65412">
        <w:rPr>
          <w:rFonts w:ascii="Book Antiqua" w:hAnsi="Book Antiqua" w:cs="Arial"/>
          <w:color w:val="000000" w:themeColor="text1"/>
          <w:sz w:val="24"/>
          <w:szCs w:val="24"/>
        </w:rPr>
        <w:t>C3a protected from NMDA neurotoxicity, but onl</w:t>
      </w:r>
      <w:r w:rsidR="00F64B36" w:rsidRPr="00A65412">
        <w:rPr>
          <w:rFonts w:ascii="Book Antiqua" w:hAnsi="Book Antiqua" w:cs="Arial"/>
          <w:color w:val="000000" w:themeColor="text1"/>
          <w:sz w:val="24"/>
          <w:szCs w:val="24"/>
        </w:rPr>
        <w:t>y in the presence of astrocytes</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&lt;EndNote&gt;&lt;Cite&gt;&lt;Author&gt;van Beek J.&lt;/Author&gt;&lt;Year&gt;2001&lt;/Year&gt;&lt;RecNum&gt;6326&lt;/RecNum&gt;&lt;DisplayText&gt;&lt;style face="superscript"&gt;[198]&lt;/style&gt;&lt;/DisplayText&gt;&lt;record&gt;&lt;rec-number&gt;6326&lt;/rec-number&gt;&lt;foreign-keys&gt;&lt;key app="EN" db-id="de5t5s00wztvzvet529vder2dpsdrt2x9wwr"&gt;6326&lt;/key&gt;&lt;/foreign-keys&gt;&lt;ref-type name="Journal Article"&gt;17&lt;/ref-type&gt;&lt;contributors&gt;&lt;authors&gt;&lt;author&gt;van Beek J., , Nicole O., Ali C., Ischenko A., MacKenzie E.T., Buisson A., and Fontaine M.&lt;/author&gt;&lt;/authors&gt;&lt;/contributors&gt;&lt;titles&gt;&lt;title&gt;Complement anaphylatoxin C3a is selectively protective against NMDA-induced neuronal cell death&lt;/title&gt;&lt;secondary-title&gt;Neuroreport&lt;/secondary-title&gt;&lt;/titles&gt;&lt;periodical&gt;&lt;full-title&gt;Neuroreport&lt;/full-title&gt;&lt;/periodical&gt;&lt;pages&gt;289-293&lt;/pages&gt;&lt;volume&gt;12&lt;/volume&gt;&lt;dates&gt;&lt;year&gt;2001&lt;/year&gt;&lt;/dates&gt;&lt;isbn&gt;PMID: 11209937&lt;/isbn&gt;&lt;urls&gt;&lt;/urls&gt;&lt;/record&gt;&lt;/Cite&gt;&lt;/EndNote&gt;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8" w:tooltip="van Beek J., 2001 #6326" w:history="1">
        <w:r w:rsidR="003C0BA6" w:rsidRPr="00A65412">
          <w:rPr>
            <w:rFonts w:ascii="Book Antiqua" w:hAnsi="Book Antiqua" w:cs="Arial"/>
            <w:noProof/>
            <w:color w:val="000000" w:themeColor="text1"/>
            <w:sz w:val="24"/>
            <w:szCs w:val="24"/>
            <w:vertAlign w:val="superscript"/>
          </w:rPr>
          <w:t>198</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which suggests that C3a-stimulated astrocytes, which express the C3aR</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&lt;EndNote&gt;&lt;Cite&gt;&lt;Author&gt;Ischenko A.&lt;/Author&gt;&lt;Year&gt;1998&lt;/Year&gt;&lt;RecNum&gt;7267&lt;/RecNum&gt;&lt;DisplayText&gt;&lt;style face="superscript"&gt;[199]&lt;/style&gt;&lt;/DisplayText&gt;&lt;record&gt;&lt;rec-number&gt;7267&lt;/rec-number&gt;&lt;foreign-keys&gt;&lt;key app="EN" db-id="de5t5s00wztvzvet529vder2dpsdrt2x9wwr"&gt;7267&lt;/key&gt;&lt;/foreign-keys&gt;&lt;ref-type name="Journal Article"&gt;17&lt;/ref-type&gt;&lt;contributors&gt;&lt;authors&gt;&lt;author&gt;Ischenko A., , Sayah S., Patte C., Andreev S., Gasque P., Schouft M.T., Vaudry H., and Fontaine M.&lt;/author&gt;&lt;/authors&gt;&lt;/contributors&gt;&lt;titles&gt;&lt;title&gt;Expression of a functional anaphylatoxin C3a receptor by astrocytes&lt;/title&gt;&lt;secondary-title&gt;J Neurochem.&lt;/secondary-title&gt;&lt;/titles&gt;&lt;periodical&gt;&lt;full-title&gt;J Neurochem.&lt;/full-title&gt;&lt;/periodical&gt;&lt;pages&gt;2487-2496&lt;/pages&gt;&lt;volume&gt;71&lt;/volume&gt;&lt;keywords&gt;&lt;keyword&gt;Astrocyte&lt;/keyword&gt;&lt;keyword&gt;Complement&lt;/keyword&gt;&lt;keyword&gt;Anaphylatoxin C3a&lt;/keyword&gt;&lt;keyword&gt;Receptor&lt;/keyword&gt;&lt;keyword&gt;Inflammation&lt;/keyword&gt;&lt;/keywords&gt;&lt;dates&gt;&lt;year&gt;1998&lt;/year&gt;&lt;/dates&gt;&lt;isbn&gt;1471-4159&lt;/isbn&gt;&lt;urls&gt;&lt;related-urls&gt;&lt;url&gt;http://dx.doi.org/10.1046/j.1471-4159.1998.71062487.x&lt;/url&gt;&lt;/related-urls&gt;&lt;/urls&gt;&lt;electronic-resource-num&gt;10.1046/j.1471-4159.1998.71062487.x&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99" w:tooltip="Ischenko A., 1998 #7267" w:history="1">
        <w:r w:rsidR="003C0BA6" w:rsidRPr="00A65412">
          <w:rPr>
            <w:rFonts w:ascii="Book Antiqua" w:hAnsi="Book Antiqua" w:cs="Arial"/>
            <w:noProof/>
            <w:color w:val="000000" w:themeColor="text1"/>
            <w:sz w:val="24"/>
            <w:szCs w:val="24"/>
            <w:vertAlign w:val="superscript"/>
          </w:rPr>
          <w:t>199</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were the primary target</w:t>
      </w:r>
      <w:r w:rsidR="00602BE5" w:rsidRPr="00A65412">
        <w:rPr>
          <w:rFonts w:ascii="Book Antiqua" w:hAnsi="Book Antiqua" w:cs="Arial"/>
          <w:color w:val="000000" w:themeColor="text1"/>
          <w:sz w:val="24"/>
          <w:szCs w:val="24"/>
        </w:rPr>
        <w:t xml:space="preserve">, </w:t>
      </w:r>
      <w:r w:rsidR="005B237F" w:rsidRPr="00A65412">
        <w:rPr>
          <w:rFonts w:ascii="Book Antiqua" w:hAnsi="Book Antiqua" w:cs="Arial"/>
          <w:color w:val="000000" w:themeColor="text1"/>
          <w:sz w:val="24"/>
          <w:szCs w:val="24"/>
        </w:rPr>
        <w:t xml:space="preserve">and that they </w:t>
      </w:r>
      <w:r w:rsidR="003B05C1" w:rsidRPr="00A65412">
        <w:rPr>
          <w:rFonts w:ascii="Book Antiqua" w:hAnsi="Book Antiqua" w:cs="Arial"/>
          <w:color w:val="000000" w:themeColor="text1"/>
          <w:sz w:val="24"/>
          <w:szCs w:val="24"/>
        </w:rPr>
        <w:t xml:space="preserve">in turn </w:t>
      </w:r>
      <w:r w:rsidR="005B237F" w:rsidRPr="00A65412">
        <w:rPr>
          <w:rFonts w:ascii="Book Antiqua" w:hAnsi="Book Antiqua" w:cs="Arial"/>
          <w:color w:val="000000" w:themeColor="text1"/>
          <w:sz w:val="24"/>
          <w:szCs w:val="24"/>
        </w:rPr>
        <w:t xml:space="preserve">protected </w:t>
      </w:r>
      <w:r w:rsidR="00602BE5" w:rsidRPr="00A65412">
        <w:rPr>
          <w:rFonts w:ascii="Book Antiqua" w:hAnsi="Book Antiqua" w:cs="Arial"/>
          <w:color w:val="000000" w:themeColor="text1"/>
          <w:sz w:val="24"/>
          <w:szCs w:val="24"/>
        </w:rPr>
        <w:t xml:space="preserve">through the production of NGF </w:t>
      </w:r>
      <w:r w:rsidR="00F64B36" w:rsidRPr="00A65412">
        <w:rPr>
          <w:rFonts w:ascii="Book Antiqua" w:hAnsi="Book Antiqua" w:cs="Arial"/>
          <w:color w:val="000000" w:themeColor="text1"/>
          <w:sz w:val="24"/>
          <w:szCs w:val="24"/>
        </w:rPr>
        <w:t>and other neurotrophic factors</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&lt;EndNote&gt;&lt;Cite&gt;&lt;Author&gt;Jauneau A.&lt;/Author&gt;&lt;Year&gt;2006&lt;/Year&gt;&lt;RecNum&gt;7268&lt;/RecNum&gt;&lt;DisplayText&gt;&lt;style face="superscript"&gt;[200]&lt;/style&gt;&lt;/DisplayText&gt;&lt;record&gt;&lt;rec-number&gt;7268&lt;/rec-number&gt;&lt;foreign-keys&gt;&lt;key app="EN" db-id="de5t5s00wztvzvet529vder2dpsdrt2x9wwr"&gt;7268&lt;/key&gt;&lt;/foreign-keys&gt;&lt;ref-type name="Journal Article"&gt;17&lt;/ref-type&gt;&lt;contributors&gt;&lt;authors&gt;&lt;author&gt;Jauneau A., , Ischenko A., Chatagner A., Benard M., Chan P., Schouft M.T., Patte C., Vaudry H., and Fontaine M.&lt;/author&gt;&lt;/authors&gt;&lt;/contributors&gt;&lt;titles&gt;&lt;title&gt;Interleukin-1beta and anaphylatoxins exert a synergistic effect on NGF expression by astrocytes&lt;/title&gt;&lt;secondary-title&gt;J.f Neuroinflam.&lt;/secondary-title&gt;&lt;/titles&gt;&lt;periodical&gt;&lt;full-title&gt;J.f Neuroinflam.&lt;/full-title&gt;&lt;/periodical&gt;&lt;pages&gt;8&lt;/pages&gt;&lt;volume&gt;3&lt;/volume&gt;&lt;dates&gt;&lt;year&gt;2006&lt;/year&gt;&lt;/dates&gt;&lt;isbn&gt;1742-2094&lt;/isbn&gt;&lt;accession-num&gt;doi:10.1186/1742-2094-3-8&lt;/accession-num&gt;&lt;urls&gt;&lt;related-urls&gt;&lt;url&gt;http://www.jneuroinflammation.com/content/3/1/8&lt;/url&gt;&lt;/related-urls&gt;&lt;/urls&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0" w:tooltip="Jauneau A., 2006 #7268" w:history="1">
        <w:r w:rsidR="003C0BA6" w:rsidRPr="00A65412">
          <w:rPr>
            <w:rFonts w:ascii="Book Antiqua" w:hAnsi="Book Antiqua" w:cs="Arial"/>
            <w:noProof/>
            <w:color w:val="000000" w:themeColor="text1"/>
            <w:sz w:val="24"/>
            <w:szCs w:val="24"/>
            <w:vertAlign w:val="superscript"/>
          </w:rPr>
          <w:t>200</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w:t>
      </w:r>
      <w:r w:rsidR="00616BD8" w:rsidRPr="00A65412">
        <w:rPr>
          <w:rFonts w:ascii="Book Antiqua" w:hAnsi="Book Antiqua" w:cs="Arial"/>
          <w:color w:val="000000" w:themeColor="text1"/>
          <w:sz w:val="24"/>
          <w:szCs w:val="24"/>
        </w:rPr>
        <w:t>However, in a mouse model of ischemic reperfusion injury, C3aR inhibition had the opposite effect resulting in increased neuroprogenitor proliferation and</w:t>
      </w:r>
      <w:r w:rsidR="00F64B36" w:rsidRPr="00A65412">
        <w:rPr>
          <w:rFonts w:ascii="Book Antiqua" w:hAnsi="Book Antiqua" w:cs="Arial"/>
          <w:color w:val="000000" w:themeColor="text1"/>
          <w:sz w:val="24"/>
          <w:szCs w:val="24"/>
        </w:rPr>
        <w:t xml:space="preserve"> suppressed T cell infiltration</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&lt;EndNote&gt;&lt;Cite&gt;&lt;Author&gt;Ducruet A.F.&lt;/Author&gt;&lt;Year&gt;2012&lt;/Year&gt;&lt;RecNum&gt;7221&lt;/RecNum&gt;&lt;DisplayText&gt;&lt;style face="superscript"&gt;[201]&lt;/style&gt;&lt;/DisplayText&gt;&lt;record&gt;&lt;rec-number&gt;7221&lt;/rec-number&gt;&lt;foreign-keys&gt;&lt;key app="EN" db-id="de5t5s00wztvzvet529vder2dpsdrt2x9wwr"&gt;7221&lt;/key&gt;&lt;/foreign-keys&gt;&lt;ref-type name="Journal Article"&gt;17&lt;/ref-type&gt;&lt;contributors&gt;&lt;authors&gt;&lt;author&gt;Ducruet A.F., , Zacharia B.E., Sosunov S.A., Gigante P.R., Yeh M.L., Gorski J.W., Otten M.L., Hwang R.Y., DeRosa P.A., Hickman Z.L., Sergot P., and Connolly E.S.&lt;/author&gt;&lt;/authors&gt;&lt;/contributors&gt;&lt;titles&gt;&lt;title&gt;Complement inhibition promotes endogenous neurogenesis and sustained anti-inflammatory neuroprotection following reperfused stroke&lt;/title&gt;&lt;secondary-title&gt;PLoS ONE&lt;/secondary-title&gt;&lt;/titles&gt;&lt;periodical&gt;&lt;full-title&gt;PLoS ONE&lt;/full-title&gt;&lt;/periodical&gt;&lt;pages&gt;e38664&lt;/pages&gt;&lt;volume&gt;7&lt;/volume&gt;&lt;dates&gt;&lt;year&gt;2012&lt;/year&gt;&lt;/dates&gt;&lt;isbn&gt;PMID: 22761695&lt;/isbn&gt;&lt;urls&gt;&lt;related-urls&gt;&lt;url&gt;http://dx.doi.org/10.1371%2Fjournal.pone.0038664&lt;/url&gt;&lt;/related-urls&gt;&lt;/urls&gt;&lt;electronic-resource-num&gt;10.1371/journal.pone.0038664&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1" w:tooltip="Ducruet A.F., 2012 #7221" w:history="1">
        <w:r w:rsidR="003C0BA6" w:rsidRPr="00A65412">
          <w:rPr>
            <w:rFonts w:ascii="Book Antiqua" w:hAnsi="Book Antiqua" w:cs="Arial"/>
            <w:noProof/>
            <w:color w:val="000000" w:themeColor="text1"/>
            <w:sz w:val="24"/>
            <w:szCs w:val="24"/>
            <w:vertAlign w:val="superscript"/>
          </w:rPr>
          <w:t>201</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616BD8" w:rsidRPr="00A65412">
        <w:rPr>
          <w:rFonts w:ascii="Book Antiqua" w:hAnsi="Book Antiqua" w:cs="Arial"/>
          <w:color w:val="000000" w:themeColor="text1"/>
          <w:sz w:val="24"/>
          <w:szCs w:val="24"/>
        </w:rPr>
        <w:t>. The reasons for such opposing results are not clear, although it is possible that the last model includes a larg</w:t>
      </w:r>
      <w:r w:rsidR="003B3BA5" w:rsidRPr="00A65412">
        <w:rPr>
          <w:rFonts w:ascii="Book Antiqua" w:hAnsi="Book Antiqua" w:cs="Arial"/>
          <w:color w:val="000000" w:themeColor="text1"/>
          <w:sz w:val="24"/>
          <w:szCs w:val="24"/>
        </w:rPr>
        <w:t>er inflammatory response that ma</w:t>
      </w:r>
      <w:r w:rsidR="00616BD8" w:rsidRPr="00A65412">
        <w:rPr>
          <w:rFonts w:ascii="Book Antiqua" w:hAnsi="Book Antiqua" w:cs="Arial"/>
          <w:color w:val="000000" w:themeColor="text1"/>
          <w:sz w:val="24"/>
          <w:szCs w:val="24"/>
        </w:rPr>
        <w:t>y cancel out any direct effect of C3a on neuronal progenitors</w:t>
      </w:r>
      <w:r w:rsidR="00602BE5" w:rsidRPr="00A65412">
        <w:rPr>
          <w:rFonts w:ascii="Book Antiqua" w:hAnsi="Book Antiqua" w:cs="Arial"/>
          <w:color w:val="000000" w:themeColor="text1"/>
          <w:sz w:val="24"/>
          <w:szCs w:val="24"/>
        </w:rPr>
        <w:t xml:space="preserve"> and/or astrocytes</w:t>
      </w:r>
      <w:r w:rsidR="00616BD8" w:rsidRPr="00A65412">
        <w:rPr>
          <w:rFonts w:ascii="Book Antiqua" w:hAnsi="Book Antiqua" w:cs="Arial"/>
          <w:color w:val="000000" w:themeColor="text1"/>
          <w:sz w:val="24"/>
          <w:szCs w:val="24"/>
        </w:rPr>
        <w:t>.</w:t>
      </w:r>
      <w:r w:rsidR="00952487" w:rsidRPr="00A65412">
        <w:rPr>
          <w:rFonts w:ascii="Book Antiqua" w:hAnsi="Book Antiqua" w:cs="Arial"/>
          <w:color w:val="000000" w:themeColor="text1"/>
          <w:sz w:val="24"/>
          <w:szCs w:val="24"/>
        </w:rPr>
        <w:t xml:space="preserve"> </w:t>
      </w:r>
      <w:r w:rsidR="0060039A" w:rsidRPr="00A65412">
        <w:rPr>
          <w:rFonts w:ascii="Book Antiqua" w:hAnsi="Book Antiqua" w:cs="Arial"/>
          <w:color w:val="000000" w:themeColor="text1"/>
          <w:sz w:val="24"/>
          <w:szCs w:val="24"/>
        </w:rPr>
        <w:t xml:space="preserve">Specific pathways by which complement activation protect neural stem and progenitor cells await further elucidation. </w:t>
      </w:r>
    </w:p>
    <w:p w:rsidR="00602BE5" w:rsidRPr="00A65412" w:rsidRDefault="00602BE5"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Interestingly complement C1q</w:t>
      </w:r>
      <w:r w:rsidR="003878AA" w:rsidRPr="00A65412">
        <w:rPr>
          <w:rFonts w:ascii="Book Antiqua" w:hAnsi="Book Antiqua" w:cs="Arial"/>
          <w:color w:val="000000" w:themeColor="text1"/>
          <w:sz w:val="24"/>
          <w:szCs w:val="24"/>
        </w:rPr>
        <w:t xml:space="preserve">, - in the absence of other components of the complement cascade increased neuron viability and neurite outgrowth and prevented </w:t>
      </w:r>
      <w:r w:rsidR="007115F8" w:rsidRPr="00A65412">
        <w:rPr>
          <w:rFonts w:ascii="Book Antiqua" w:hAnsi="Book Antiqua" w:cs="Arial"/>
          <w:color w:val="000000" w:themeColor="text1"/>
          <w:sz w:val="24"/>
          <w:szCs w:val="24"/>
        </w:rPr>
        <w:t></w:t>
      </w:r>
      <w:r w:rsidR="003878AA" w:rsidRPr="00A65412">
        <w:rPr>
          <w:rFonts w:ascii="Book Antiqua" w:hAnsi="Book Antiqua" w:cs="Arial"/>
          <w:color w:val="000000" w:themeColor="text1"/>
          <w:sz w:val="24"/>
          <w:szCs w:val="24"/>
        </w:rPr>
        <w:t xml:space="preserve">-amyloid-induced neuronal death </w:t>
      </w:r>
      <w:r w:rsidR="0060039A" w:rsidRPr="00A65412">
        <w:rPr>
          <w:rFonts w:ascii="Book Antiqua" w:hAnsi="Book Antiqua" w:cs="Arial"/>
          <w:i/>
          <w:color w:val="000000" w:themeColor="text1"/>
          <w:sz w:val="24"/>
          <w:szCs w:val="24"/>
        </w:rPr>
        <w:t>in vitro</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&lt;EndNote&gt;&lt;Cite&gt;&lt;Author&gt;Benoit M.E.&lt;/Author&gt;&lt;Year&gt;2011&lt;/Year&gt;&lt;RecNum&gt;6404&lt;/RecNum&gt;&lt;DisplayText&gt;&lt;style face="superscript"&gt;[202]&lt;/style&gt;&lt;/DisplayText&gt;&lt;record&gt;&lt;rec-number&gt;6404&lt;/rec-number&gt;&lt;foreign-keys&gt;&lt;key app="EN" db-id="de5t5s00wztvzvet529vder2dpsdrt2x9wwr"&gt;6404&lt;/key&gt;&lt;/foreign-keys&gt;&lt;ref-type name="Journal Article"&gt;17&lt;/ref-type&gt;&lt;contributors&gt;&lt;authors&gt;&lt;author&gt;Benoit M.E., , and Tenner A.J.&lt;/author&gt;&lt;/authors&gt;&lt;/contributors&gt;&lt;titles&gt;&lt;title&gt;Complement protein C1q-mediated neuroprotection is correlated with regulation of neuronal gene and microRNA expression&lt;/title&gt;&lt;secondary-title&gt;J. Neurosci.&lt;/secondary-title&gt;&lt;/titles&gt;&lt;periodical&gt;&lt;full-title&gt;J. Neurosci.&lt;/full-title&gt;&lt;/periodical&gt;&lt;pages&gt;3459-3469&lt;/pages&gt;&lt;volume&gt;31&lt;/volume&gt;&lt;dates&gt;&lt;year&gt;2011&lt;/year&gt;&lt;/dates&gt;&lt;isbn&gt;PMID: 21368058&lt;/isbn&gt;&lt;urls&gt;&lt;related-urls&gt;&lt;url&gt;http://www.jneurosci.org/content/31/9/3459.abstract &lt;/url&gt;&lt;/related-urls&gt;&lt;/urls&gt;&lt;electronic-resource-num&gt;10.1523/jneurosci.3932-10.2011&lt;/electronic-resource-num&gt;&lt;/record&gt;&lt;/Cite&gt;&lt;/EndNote&gt;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2" w:tooltip="Benoit M.E., 2011 #6404" w:history="1">
        <w:r w:rsidR="003C0BA6" w:rsidRPr="00A65412">
          <w:rPr>
            <w:rFonts w:ascii="Book Antiqua" w:hAnsi="Book Antiqua" w:cs="Arial"/>
            <w:noProof/>
            <w:color w:val="000000" w:themeColor="text1"/>
            <w:sz w:val="24"/>
            <w:szCs w:val="24"/>
            <w:vertAlign w:val="superscript"/>
          </w:rPr>
          <w:t>202</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60039A" w:rsidRPr="00A65412">
        <w:rPr>
          <w:rFonts w:ascii="Book Antiqua" w:hAnsi="Book Antiqua" w:cs="Arial"/>
          <w:color w:val="000000" w:themeColor="text1"/>
          <w:sz w:val="24"/>
          <w:szCs w:val="24"/>
        </w:rPr>
        <w:t xml:space="preserve"> and </w:t>
      </w:r>
      <w:r w:rsidR="0060039A" w:rsidRPr="00A65412">
        <w:rPr>
          <w:rFonts w:ascii="Book Antiqua" w:hAnsi="Book Antiqua" w:cs="Arial"/>
          <w:i/>
          <w:color w:val="000000" w:themeColor="text1"/>
          <w:sz w:val="24"/>
          <w:szCs w:val="24"/>
        </w:rPr>
        <w:t>in vivo</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&lt;EndNote&gt;&lt;Cite&gt;&lt;Author&gt;Benoit M.E.&lt;/Author&gt;&lt;Year&gt;2013&lt;/Year&gt;&lt;RecNum&gt;7269&lt;/RecNum&gt;&lt;DisplayText&gt;&lt;style face="superscript"&gt;[203]&lt;/style&gt;&lt;/DisplayText&gt;&lt;record&gt;&lt;rec-number&gt;7269&lt;/rec-number&gt;&lt;foreign-keys&gt;&lt;key app="EN" db-id="de5t5s00wztvzvet529vder2dpsdrt2x9wwr"&gt;7269&lt;/key&gt;&lt;/foreign-keys&gt;&lt;ref-type name="Journal Article"&gt;17&lt;/ref-type&gt;&lt;contributors&gt;&lt;authors&gt;&lt;author&gt;Benoit M.E., , Hernandez M.X., Dinh M.L., Benavente F., Vasquez O., and Tenner A.J.&lt;/author&gt;&lt;/authors&gt;&lt;/contributors&gt;&lt;titles&gt;&lt;title&gt;C1q-induced LRP1B and GPR6 proteins expressed early in alzheimer disease mouse models, are essential for the C1q-mediated Protection against amyloid-β neurotoxicity&lt;/title&gt;&lt;secondary-title&gt;J. Biol. Chem.&lt;/secondary-title&gt;&lt;/titles&gt;&lt;periodical&gt;&lt;full-title&gt;J. Biol. Chem.&lt;/full-title&gt;&lt;/periodical&gt;&lt;pages&gt;654-665&lt;/pages&gt;&lt;volume&gt;288&lt;/volume&gt;&lt;dates&gt;&lt;year&gt;2013&lt;/year&gt;&lt;pub-dates&gt;&lt;date&gt;January 4, 2013&lt;/date&gt;&lt;/pub-dates&gt;&lt;/dates&gt;&lt;isbn&gt;PMID: 23150673&lt;/isbn&gt;&lt;urls&gt;&lt;related-urls&gt;&lt;url&gt;http://www.jbc.org/content/288/1/654.abstract&lt;/url&gt;&lt;/related-urls&gt;&lt;/urls&gt;&lt;electronic-resource-num&gt;10.1074/jbc.M112.400168&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3" w:tooltip="Benoit M.E., 2013 #7269" w:history="1">
        <w:r w:rsidR="003C0BA6" w:rsidRPr="00A65412">
          <w:rPr>
            <w:rFonts w:ascii="Book Antiqua" w:hAnsi="Book Antiqua" w:cs="Arial"/>
            <w:noProof/>
            <w:color w:val="000000" w:themeColor="text1"/>
            <w:sz w:val="24"/>
            <w:szCs w:val="24"/>
            <w:vertAlign w:val="superscript"/>
          </w:rPr>
          <w:t>203</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878AA" w:rsidRPr="00A65412">
        <w:rPr>
          <w:rFonts w:ascii="Book Antiqua" w:hAnsi="Book Antiqua" w:cs="Arial"/>
          <w:color w:val="000000" w:themeColor="text1"/>
          <w:sz w:val="24"/>
          <w:szCs w:val="24"/>
        </w:rPr>
        <w:t xml:space="preserve">. </w:t>
      </w:r>
      <w:r w:rsidR="0060039A" w:rsidRPr="00A65412">
        <w:rPr>
          <w:rFonts w:ascii="Book Antiqua" w:hAnsi="Book Antiqua" w:cs="Arial"/>
          <w:color w:val="000000" w:themeColor="text1"/>
          <w:sz w:val="24"/>
          <w:szCs w:val="24"/>
        </w:rPr>
        <w:t>Neuroprotection was promoted by activation of the transcription factor CREB and by increasing LRP</w:t>
      </w:r>
      <w:r w:rsidR="005B237F" w:rsidRPr="00A65412">
        <w:rPr>
          <w:rFonts w:ascii="Book Antiqua" w:hAnsi="Book Antiqua" w:cs="Arial"/>
          <w:color w:val="000000" w:themeColor="text1"/>
          <w:sz w:val="24"/>
          <w:szCs w:val="24"/>
        </w:rPr>
        <w:t>1</w:t>
      </w:r>
      <w:r w:rsidR="00CA25C0" w:rsidRPr="00A65412">
        <w:rPr>
          <w:rFonts w:ascii="Book Antiqua" w:hAnsi="Book Antiqua" w:cs="Arial"/>
          <w:color w:val="000000" w:themeColor="text1"/>
          <w:sz w:val="24"/>
          <w:szCs w:val="24"/>
        </w:rPr>
        <w:t>B and GPR6 expression</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&lt;EndNote&gt;&lt;Cite&gt;&lt;Author&gt;Benoit M.E.&lt;/Author&gt;&lt;Year&gt;2013&lt;/Year&gt;&lt;RecNum&gt;7269&lt;/RecNum&gt;&lt;DisplayText&gt;&lt;style face="superscript"&gt;[203]&lt;/style&gt;&lt;/DisplayText&gt;&lt;record&gt;&lt;rec-number&gt;7269&lt;/rec-number&gt;&lt;foreign-keys&gt;&lt;key app="EN" db-id="de5t5s00wztvzvet529vder2dpsdrt2x9wwr"&gt;7269&lt;/key&gt;&lt;/foreign-keys&gt;&lt;ref-type name="Journal Article"&gt;17&lt;/ref-type&gt;&lt;contributors&gt;&lt;authors&gt;&lt;author&gt;Benoit M.E., , Hernandez M.X., Dinh M.L., Benavente F., Vasquez O., and Tenner A.J.&lt;/author&gt;&lt;/authors&gt;&lt;/contributors&gt;&lt;titles&gt;&lt;title&gt;C1q-induced LRP1B and GPR6 proteins expressed early in alzheimer disease mouse models, are essential for the C1q-mediated Protection against amyloid-β neurotoxicity&lt;/title&gt;&lt;secondary-title&gt;J. Biol. Chem.&lt;/secondary-title&gt;&lt;/titles&gt;&lt;periodical&gt;&lt;full-title&gt;J. Biol. Chem.&lt;/full-title&gt;&lt;/periodical&gt;&lt;pages&gt;654-665&lt;/pages&gt;&lt;volume&gt;288&lt;/volume&gt;&lt;dates&gt;&lt;year&gt;2013&lt;/year&gt;&lt;pub-dates&gt;&lt;date&gt;January 4, 2013&lt;/date&gt;&lt;/pub-dates&gt;&lt;/dates&gt;&lt;isbn&gt;PMID: 23150673&lt;/isbn&gt;&lt;urls&gt;&lt;related-urls&gt;&lt;url&gt;http://www.jbc.org/content/288/1/654.abstract&lt;/url&gt;&lt;/related-urls&gt;&lt;/urls&gt;&lt;electronic-resource-num&gt;10.1074/jbc.M112.400168&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3" w:tooltip="Benoit M.E., 2013 #7269" w:history="1">
        <w:r w:rsidR="003C0BA6" w:rsidRPr="00A65412">
          <w:rPr>
            <w:rFonts w:ascii="Book Antiqua" w:hAnsi="Book Antiqua" w:cs="Arial"/>
            <w:noProof/>
            <w:color w:val="000000" w:themeColor="text1"/>
            <w:sz w:val="24"/>
            <w:szCs w:val="24"/>
            <w:vertAlign w:val="superscript"/>
          </w:rPr>
          <w:t>203</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3878AA" w:rsidRPr="00A65412">
        <w:rPr>
          <w:rFonts w:ascii="Book Antiqua" w:hAnsi="Book Antiqua" w:cs="Arial"/>
          <w:color w:val="000000" w:themeColor="text1"/>
          <w:sz w:val="24"/>
          <w:szCs w:val="24"/>
        </w:rPr>
        <w:t>.</w:t>
      </w:r>
      <w:r w:rsidR="005B237F" w:rsidRPr="00A65412">
        <w:rPr>
          <w:rFonts w:ascii="Book Antiqua" w:hAnsi="Book Antiqua" w:cs="Arial"/>
          <w:color w:val="000000" w:themeColor="text1"/>
          <w:sz w:val="24"/>
          <w:szCs w:val="24"/>
        </w:rPr>
        <w:t xml:space="preserve"> </w:t>
      </w:r>
      <w:r w:rsidR="004C3587" w:rsidRPr="00A65412">
        <w:rPr>
          <w:rFonts w:ascii="Book Antiqua" w:hAnsi="Book Antiqua" w:cs="Arial"/>
          <w:color w:val="000000" w:themeColor="text1"/>
          <w:sz w:val="24"/>
          <w:szCs w:val="24"/>
        </w:rPr>
        <w:t>Furthermore, in retinal neurons, TGF-</w:t>
      </w:r>
      <w:r w:rsidR="007115F8" w:rsidRPr="00A65412">
        <w:rPr>
          <w:rFonts w:ascii="Book Antiqua" w:hAnsi="Book Antiqua" w:cs="Arial"/>
          <w:color w:val="000000" w:themeColor="text1"/>
          <w:sz w:val="24"/>
          <w:szCs w:val="24"/>
        </w:rPr>
        <w:t></w:t>
      </w:r>
      <w:r w:rsidR="004C3587" w:rsidRPr="00A65412">
        <w:rPr>
          <w:rFonts w:ascii="Book Antiqua" w:hAnsi="Book Antiqua" w:cs="Arial"/>
          <w:color w:val="000000" w:themeColor="text1"/>
          <w:sz w:val="24"/>
          <w:szCs w:val="24"/>
        </w:rPr>
        <w:t xml:space="preserve"> signaling regulates C1q expression, which in turn is</w:t>
      </w:r>
      <w:r w:rsidR="00F64B36" w:rsidRPr="00A65412">
        <w:rPr>
          <w:rFonts w:ascii="Book Antiqua" w:hAnsi="Book Antiqua" w:cs="Arial"/>
          <w:color w:val="000000" w:themeColor="text1"/>
          <w:sz w:val="24"/>
          <w:szCs w:val="24"/>
        </w:rPr>
        <w:t xml:space="preserve"> necessary for synaptic pruning</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&lt;EndNote&gt;&lt;Cite&gt;&lt;Author&gt;Bialas A.R.&lt;/Author&gt;&lt;Year&gt;2013&lt;/Year&gt;&lt;RecNum&gt;7271&lt;/RecNum&gt;&lt;DisplayText&gt;&lt;style face="superscript"&gt;[204]&lt;/style&gt;&lt;/DisplayText&gt;&lt;record&gt;&lt;rec-number&gt;7271&lt;/rec-number&gt;&lt;foreign-keys&gt;&lt;key app="EN" db-id="de5t5s00wztvzvet529vder2dpsdrt2x9wwr"&gt;7271&lt;/key&gt;&lt;/foreign-keys&gt;&lt;ref-type name="Journal Article"&gt;17&lt;/ref-type&gt;&lt;contributors&gt;&lt;authors&gt;&lt;author&gt;Bialas A.R., , and Stevens B.&lt;/author&gt;&lt;/authors&gt;&lt;/contributors&gt;&lt;titles&gt;&lt;title&gt;TGF-beta signaling regulates neuronal C1q expression and developmental synaptic refinement&lt;/title&gt;&lt;secondary-title&gt;Nat. Neurosci.&lt;/secondary-title&gt;&lt;/titles&gt;&lt;periodical&gt;&lt;full-title&gt;Nat. Neurosci.&lt;/full-title&gt;&lt;/periodical&gt;&lt;pages&gt;1773-1782&lt;/pages&gt;&lt;volume&gt;16&lt;/volume&gt;&lt;dates&gt;&lt;year&gt;2013&lt;/year&gt;&lt;/dates&gt;&lt;isbn&gt;PMID: 24162655&lt;/isbn&gt;&lt;work-type&gt;Article&lt;/work-type&gt;&lt;urls&gt;&lt;related-urls&gt;&lt;url&gt;http://dx.doi.org/10.1038/nn.3560&lt;/url&gt;&lt;/related-urls&gt;&lt;/urls&gt;&lt;electronic-resource-num&gt;10.1038/nn.3560&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4" w:tooltip="Bialas A.R., 2013 #7271" w:history="1">
        <w:r w:rsidR="003C0BA6" w:rsidRPr="00A65412">
          <w:rPr>
            <w:rFonts w:ascii="Book Antiqua" w:hAnsi="Book Antiqua" w:cs="Arial"/>
            <w:noProof/>
            <w:color w:val="000000" w:themeColor="text1"/>
            <w:sz w:val="24"/>
            <w:szCs w:val="24"/>
            <w:vertAlign w:val="superscript"/>
          </w:rPr>
          <w:t>204</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71110A" w:rsidRPr="00A65412">
        <w:rPr>
          <w:rFonts w:ascii="Book Antiqua" w:hAnsi="Book Antiqua" w:cs="Arial"/>
          <w:color w:val="000000" w:themeColor="text1"/>
          <w:sz w:val="24"/>
          <w:szCs w:val="24"/>
        </w:rPr>
        <w:t>.</w:t>
      </w:r>
      <w:r w:rsidR="005B237F" w:rsidRPr="00A65412">
        <w:rPr>
          <w:rFonts w:ascii="Book Antiqua" w:hAnsi="Book Antiqua" w:cs="Arial"/>
          <w:color w:val="000000" w:themeColor="text1"/>
          <w:sz w:val="24"/>
          <w:szCs w:val="24"/>
        </w:rPr>
        <w:t xml:space="preserve"> Indeed, complement activation plays a role during a process called synapt</w:t>
      </w:r>
      <w:r w:rsidR="00F64B36" w:rsidRPr="00A65412">
        <w:rPr>
          <w:rFonts w:ascii="Book Antiqua" w:hAnsi="Book Antiqua" w:cs="Arial"/>
          <w:color w:val="000000" w:themeColor="text1"/>
          <w:sz w:val="24"/>
          <w:szCs w:val="24"/>
        </w:rPr>
        <w:t>ic elimination in new-born mice</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&lt;EndNote&gt;&lt;Cite&gt;&lt;Author&gt;Stevens B.&lt;/Author&gt;&lt;Year&gt;2007&lt;/Year&gt;&lt;RecNum&gt;7294&lt;/RecNum&gt;&lt;DisplayText&gt;&lt;style face="superscript"&gt;[205]&lt;/style&gt;&lt;/DisplayText&gt;&lt;record&gt;&lt;rec-number&gt;7294&lt;/rec-number&gt;&lt;foreign-keys&gt;&lt;key app="EN" db-id="de5t5s00wztvzvet529vder2dpsdrt2x9wwr"&gt;7294&lt;/key&gt;&lt;/foreign-keys&gt;&lt;ref-type name="Journal Article"&gt;17&lt;/ref-type&gt;&lt;contributors&gt;&lt;authors&gt;&lt;author&gt;Stevens B., , Allen N.J., Vazquez L.E., Howell G.R., Christopherson K.S., Nouri N., Micheva K.D., Mehalow A.K., Huberman A. D., Stafford B., Sher A., Litke A.M., Lambris J.D., Smith S.J., John S.W.M., and Barres B.A.&lt;/author&gt;&lt;/authors&gt;&lt;/contributors&gt;&lt;titles&gt;&lt;title&gt;The classical complement cascade mediates CNS synapse elimination&lt;/title&gt;&lt;secondary-title&gt;Cell&lt;/secondary-title&gt;&lt;/titles&gt;&lt;periodical&gt;&lt;full-title&gt;Cell&lt;/full-title&gt;&lt;/periodical&gt;&lt;pages&gt;1164-1178&lt;/pages&gt;&lt;volume&gt;131&lt;/volume&gt;&lt;dates&gt;&lt;year&gt;2007&lt;/year&gt;&lt;/dates&gt;&lt;isbn&gt;PMID: 18083105&lt;/isbn&gt;&lt;urls&gt;&lt;related-urls&gt;&lt;url&gt;http://www.cell.com/cell/abstract/S0092-8674(07)01355-4&lt;/url&gt;&lt;/related-urls&gt;&lt;/urls&gt;&lt;electronic-resource-num&gt;10.1016/j.cell.2007.10.036&lt;/electronic-resource-num&gt;&lt;access-date&gt;2014/11/18&lt;/access-date&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5" w:tooltip="Stevens B., 2007 #7294" w:history="1">
        <w:r w:rsidR="003C0BA6" w:rsidRPr="00A65412">
          <w:rPr>
            <w:rFonts w:ascii="Book Antiqua" w:hAnsi="Book Antiqua" w:cs="Arial"/>
            <w:noProof/>
            <w:color w:val="000000" w:themeColor="text1"/>
            <w:sz w:val="24"/>
            <w:szCs w:val="24"/>
            <w:vertAlign w:val="superscript"/>
          </w:rPr>
          <w:t>205</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5B237F" w:rsidRPr="00A65412">
        <w:rPr>
          <w:rFonts w:ascii="Book Antiqua" w:hAnsi="Book Antiqua" w:cs="Arial"/>
          <w:color w:val="000000" w:themeColor="text1"/>
          <w:sz w:val="24"/>
          <w:szCs w:val="24"/>
        </w:rPr>
        <w:t>, where either C1q or C3 deficiency</w:t>
      </w:r>
      <w:r w:rsidR="00B01549" w:rsidRPr="00A65412">
        <w:rPr>
          <w:rFonts w:ascii="Book Antiqua" w:hAnsi="Book Antiqua" w:cs="Arial"/>
          <w:color w:val="000000" w:themeColor="text1"/>
          <w:sz w:val="24"/>
          <w:szCs w:val="24"/>
        </w:rPr>
        <w:t xml:space="preserve"> resulted in </w:t>
      </w:r>
      <w:r w:rsidR="00F64B36" w:rsidRPr="00A65412">
        <w:rPr>
          <w:rFonts w:ascii="Book Antiqua" w:hAnsi="Book Antiqua" w:cs="Arial"/>
          <w:color w:val="000000" w:themeColor="text1"/>
          <w:sz w:val="24"/>
          <w:szCs w:val="24"/>
        </w:rPr>
        <w:t>failure of synaptic elimination</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&lt;EndNote&gt;&lt;Cite&gt;&lt;Author&gt;Stevens B.&lt;/Author&gt;&lt;Year&gt;2007&lt;/Year&gt;&lt;RecNum&gt;7294&lt;/RecNum&gt;&lt;DisplayText&gt;&lt;style face="superscript"&gt;[205]&lt;/style&gt;&lt;/DisplayText&gt;&lt;record&gt;&lt;rec-number&gt;7294&lt;/rec-number&gt;&lt;foreign-keys&gt;&lt;key app="EN" db-id="de5t5s00wztvzvet529vder2dpsdrt2x9wwr"&gt;7294&lt;/key&gt;&lt;/foreign-keys&gt;&lt;ref-type name="Journal Article"&gt;17&lt;/ref-type&gt;&lt;contributors&gt;&lt;authors&gt;&lt;author&gt;Stevens B., , Allen N.J., Vazquez L.E., Howell G.R., Christopherson K.S., Nouri N., Micheva K.D., Mehalow A.K., Huberman A. D., Stafford B., Sher A., Litke A.M., Lambris J.D., Smith S.J., John S.W.M., and Barres B.A.&lt;/author&gt;&lt;/authors&gt;&lt;/contributors&gt;&lt;titles&gt;&lt;title&gt;The classical complement cascade mediates CNS synapse elimination&lt;/title&gt;&lt;secondary-title&gt;Cell&lt;/secondary-title&gt;&lt;/titles&gt;&lt;periodical&gt;&lt;full-title&gt;Cell&lt;/full-title&gt;&lt;/periodical&gt;&lt;pages&gt;1164-1178&lt;/pages&gt;&lt;volume&gt;131&lt;/volume&gt;&lt;dates&gt;&lt;year&gt;2007&lt;/year&gt;&lt;/dates&gt;&lt;isbn&gt;PMID: 18083105&lt;/isbn&gt;&lt;urls&gt;&lt;related-urls&gt;&lt;url&gt;http://www.cell.com/cell/abstract/S0092-8674(07)01355-4&lt;/url&gt;&lt;/related-urls&gt;&lt;/urls&gt;&lt;electronic-resource-num&gt;10.1016/j.cell.2007.10.036&lt;/electronic-resource-num&gt;&lt;access-date&gt;2014/11/18&lt;/access-date&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5" w:tooltip="Stevens B., 2007 #7294" w:history="1">
        <w:r w:rsidR="003C0BA6" w:rsidRPr="00A65412">
          <w:rPr>
            <w:rFonts w:ascii="Book Antiqua" w:hAnsi="Book Antiqua" w:cs="Arial"/>
            <w:noProof/>
            <w:color w:val="000000" w:themeColor="text1"/>
            <w:sz w:val="24"/>
            <w:szCs w:val="24"/>
            <w:vertAlign w:val="superscript"/>
          </w:rPr>
          <w:t>205</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B01549" w:rsidRPr="00A65412">
        <w:rPr>
          <w:rFonts w:ascii="Book Antiqua" w:hAnsi="Book Antiqua" w:cs="Arial"/>
          <w:color w:val="000000" w:themeColor="text1"/>
          <w:sz w:val="24"/>
          <w:szCs w:val="24"/>
        </w:rPr>
        <w:t>, implying the classical complement cascade in this process.</w:t>
      </w:r>
      <w:r w:rsidR="00D54BBC" w:rsidRPr="00A65412">
        <w:rPr>
          <w:rFonts w:ascii="Book Antiqua" w:hAnsi="Book Antiqua" w:cs="Arial"/>
          <w:color w:val="000000" w:themeColor="text1"/>
          <w:sz w:val="24"/>
          <w:szCs w:val="24"/>
        </w:rPr>
        <w:t xml:space="preserve"> Interestingly, C1q-/- mice presented with signs of epilepsy due to increased e</w:t>
      </w:r>
      <w:r w:rsidR="00F64B36" w:rsidRPr="00A65412">
        <w:rPr>
          <w:rFonts w:ascii="Book Antiqua" w:hAnsi="Book Antiqua" w:cs="Arial"/>
          <w:color w:val="000000" w:themeColor="text1"/>
          <w:sz w:val="24"/>
          <w:szCs w:val="24"/>
        </w:rPr>
        <w:t>xcitatory synaptic connectivity</w:t>
      </w:r>
      <w:r w:rsidR="003662F5"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&lt;EndNote&gt;&lt;Cite&gt;&lt;Author&gt;Chu Y.&lt;/Author&gt;&lt;Year&gt;2010&lt;/Year&gt;&lt;RecNum&gt;7295&lt;/RecNum&gt;&lt;DisplayText&gt;&lt;style face="superscript"&gt;[206]&lt;/style&gt;&lt;/DisplayText&gt;&lt;record&gt;&lt;rec-number&gt;7295&lt;/rec-number&gt;&lt;foreign-keys&gt;&lt;key app="EN" db-id="de5t5s00wztvzvet529vder2dpsdrt2x9wwr"&gt;7295&lt;/key&gt;&lt;/foreign-keys&gt;&lt;ref-type name="Journal Article"&gt;17&lt;/ref-type&gt;&lt;contributors&gt;&lt;authors&gt;&lt;author&gt;Chu Y., , Jin X., Parada I., Pesic A., Stevens B., Barres B,. and Prince D.A.&lt;/author&gt;&lt;/authors&gt;&lt;/contributors&gt;&lt;titles&gt;&lt;title&gt;Enhanced synaptic connectivity and epilepsy in C1q knockout mice&lt;/title&gt;&lt;secondary-title&gt;Proc. Natl. Acad. Sci.&lt;/secondary-title&gt;&lt;/titles&gt;&lt;periodical&gt;&lt;full-title&gt;Proc. Natl. Acad. Sci.&lt;/full-title&gt;&lt;/periodical&gt;&lt;pages&gt;7975-7980&lt;/pages&gt;&lt;volume&gt;107&lt;/volume&gt;&lt;dates&gt;&lt;year&gt;2010&lt;/year&gt;&lt;/dates&gt;&lt;isbn&gt;PMID: 20375278&lt;/isbn&gt;&lt;urls&gt;&lt;related-urls&gt;&lt;url&gt;http://www.pnas.org/content/107/17/7975.abstract&lt;/url&gt;&lt;/related-urls&gt;&lt;/urls&gt;&lt;electronic-resource-num&gt;10.1073/pnas.0913449107&lt;/electronic-resource-num&gt;&lt;/record&gt;&lt;/Cite&gt;&lt;/EndNote&gt;</w:instrText>
      </w:r>
      <w:r w:rsidR="003662F5"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6" w:tooltip="Chu Y., 2010 #7295" w:history="1">
        <w:r w:rsidR="003C0BA6" w:rsidRPr="00A65412">
          <w:rPr>
            <w:rFonts w:ascii="Book Antiqua" w:hAnsi="Book Antiqua" w:cs="Arial"/>
            <w:noProof/>
            <w:color w:val="000000" w:themeColor="text1"/>
            <w:sz w:val="24"/>
            <w:szCs w:val="24"/>
            <w:vertAlign w:val="superscript"/>
          </w:rPr>
          <w:t>206</w:t>
        </w:r>
      </w:hyperlink>
      <w:r w:rsidR="006A4714" w:rsidRPr="00A65412">
        <w:rPr>
          <w:rFonts w:ascii="Book Antiqua" w:hAnsi="Book Antiqua" w:cs="Arial"/>
          <w:noProof/>
          <w:color w:val="000000" w:themeColor="text1"/>
          <w:sz w:val="24"/>
          <w:szCs w:val="24"/>
          <w:vertAlign w:val="superscript"/>
        </w:rPr>
        <w:t>]</w:t>
      </w:r>
      <w:r w:rsidR="003662F5" w:rsidRPr="00A65412">
        <w:rPr>
          <w:rFonts w:ascii="Book Antiqua" w:hAnsi="Book Antiqua" w:cs="Arial"/>
          <w:color w:val="000000" w:themeColor="text1"/>
          <w:sz w:val="24"/>
          <w:szCs w:val="24"/>
        </w:rPr>
        <w:fldChar w:fldCharType="end"/>
      </w:r>
      <w:r w:rsidR="002F4842" w:rsidRPr="00A65412">
        <w:rPr>
          <w:rFonts w:ascii="Book Antiqua" w:hAnsi="Book Antiqua" w:cs="Arial"/>
          <w:color w:val="000000" w:themeColor="text1"/>
          <w:sz w:val="24"/>
          <w:szCs w:val="24"/>
        </w:rPr>
        <w:t>.</w:t>
      </w:r>
    </w:p>
    <w:p w:rsidR="00E737FB" w:rsidRPr="00A65412" w:rsidRDefault="00E737FB" w:rsidP="00A65412">
      <w:pPr>
        <w:spacing w:after="0" w:line="360" w:lineRule="auto"/>
        <w:jc w:val="both"/>
        <w:rPr>
          <w:rFonts w:ascii="Book Antiqua" w:hAnsi="Book Antiqua" w:cs="Arial"/>
          <w:color w:val="000000" w:themeColor="text1"/>
          <w:sz w:val="24"/>
          <w:szCs w:val="24"/>
        </w:rPr>
      </w:pPr>
    </w:p>
    <w:p w:rsidR="00F64B36" w:rsidRPr="00A65412" w:rsidRDefault="00E737FB" w:rsidP="00A65412">
      <w:pPr>
        <w:spacing w:after="0" w:line="360" w:lineRule="auto"/>
        <w:jc w:val="both"/>
        <w:rPr>
          <w:rFonts w:ascii="Book Antiqua" w:hAnsi="Book Antiqua" w:cs="Arial"/>
          <w:b/>
          <w:i/>
          <w:color w:val="000000" w:themeColor="text1"/>
          <w:sz w:val="24"/>
          <w:szCs w:val="24"/>
          <w:lang w:eastAsia="zh-CN"/>
        </w:rPr>
      </w:pPr>
      <w:r w:rsidRPr="00A65412">
        <w:rPr>
          <w:rFonts w:ascii="Book Antiqua" w:hAnsi="Book Antiqua" w:cs="Arial"/>
          <w:b/>
          <w:i/>
          <w:color w:val="000000" w:themeColor="text1"/>
          <w:sz w:val="24"/>
          <w:szCs w:val="24"/>
        </w:rPr>
        <w:lastRenderedPageBreak/>
        <w:t>Complement involvemen</w:t>
      </w:r>
      <w:r w:rsidR="00F64B36" w:rsidRPr="00A65412">
        <w:rPr>
          <w:rFonts w:ascii="Book Antiqua" w:hAnsi="Book Antiqua" w:cs="Arial"/>
          <w:b/>
          <w:i/>
          <w:color w:val="000000" w:themeColor="text1"/>
          <w:sz w:val="24"/>
          <w:szCs w:val="24"/>
        </w:rPr>
        <w:t>t during embryonic development</w:t>
      </w:r>
    </w:p>
    <w:p w:rsidR="00E737FB" w:rsidRPr="00A65412" w:rsidRDefault="00E737FB"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color w:val="000000" w:themeColor="text1"/>
          <w:sz w:val="24"/>
          <w:szCs w:val="24"/>
        </w:rPr>
        <w:t>Embryonic stem cells (ESC) only express a limited number of proteins of the complement cascade including C6, C7, C8, C9, factor I, H, properdin/factor D, and complement component 1r, s and q</w:t>
      </w:r>
      <w:r w:rsidR="00F64B36" w:rsidRPr="00A65412">
        <w:rPr>
          <w:rFonts w:ascii="Book Antiqua" w:hAnsi="Book Antiqua" w:cs="Arial"/>
          <w:color w:val="000000" w:themeColor="text1"/>
          <w:sz w:val="24"/>
          <w:szCs w:val="24"/>
        </w:rPr>
        <w:t xml:space="preserve"> receptor, and beta polypeptide</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&lt;EndNote&gt;&lt;Cite&gt;&lt;Author&gt;Sperger J. M.&lt;/Author&gt;&lt;Year&gt;2003&lt;/Year&gt;&lt;RecNum&gt;7198&lt;/RecNum&gt;&lt;DisplayText&gt;&lt;style face="superscript"&gt;[207, 208]&lt;/style&gt;&lt;/DisplayText&gt;&lt;record&gt;&lt;rec-number&gt;7198&lt;/rec-number&gt;&lt;foreign-keys&gt;&lt;key app="EN" db-id="de5t5s00wztvzvet529vder2dpsdrt2x9wwr"&gt;7198&lt;/key&gt;&lt;/foreign-keys&gt;&lt;ref-type name="Journal Article"&gt;17&lt;/ref-type&gt;&lt;contributors&gt;&lt;authors&gt;&lt;author&gt;Sperger J. M., , Chen X., Draper J.S., Antosiewicz J.E., Chon C.H., Jones S.B., Brooks J.D., Andrews P.W., Brown P.O., and Thomson J.A.&lt;/author&gt;&lt;/authors&gt;&lt;/contributors&gt;&lt;titles&gt;&lt;title&gt;Gene expression patterns in human embryonic stem cells and human pluripotent germ cell tumors&lt;/title&gt;&lt;secondary-title&gt;Proc. Natl. Acad. Sci.&lt;/secondary-title&gt;&lt;/titles&gt;&lt;periodical&gt;&lt;full-title&gt;Proc. Natl. Acad. Sci.&lt;/full-title&gt;&lt;/periodical&gt;&lt;pages&gt;13350-13355&lt;/pages&gt;&lt;volume&gt;100&lt;/volume&gt;&lt;dates&gt;&lt;year&gt;2003&lt;/year&gt;&lt;/dates&gt;&lt;isbn&gt;PMID: 14595015&lt;/isbn&gt;&lt;urls&gt;&lt;related-urls&gt;&lt;url&gt;http://www.pnas.org/content/100/23/13350.abstract&lt;/url&gt;&lt;/related-urls&gt;&lt;/urls&gt;&lt;electronic-resource-num&gt;10.1073/pnas.2235735100&lt;/electronic-resource-num&gt;&lt;/record&gt;&lt;/Cite&gt;&lt;Cite&gt;&lt;Author&gt;Abeyta M.J.&lt;/Author&gt;&lt;Year&gt;2004&lt;/Year&gt;&lt;RecNum&gt;7199&lt;/RecNum&gt;&lt;record&gt;&lt;rec-number&gt;7199&lt;/rec-number&gt;&lt;foreign-keys&gt;&lt;key app="EN" db-id="de5t5s00wztvzvet529vder2dpsdrt2x9wwr"&gt;7199&lt;/key&gt;&lt;/foreign-keys&gt;&lt;ref-type name="Journal Article"&gt;17&lt;/ref-type&gt;&lt;contributors&gt;&lt;authors&gt;&lt;author&gt;Abeyta M.J., , Clark A.T., Rodriguez R.T., Bodnar M.S., Pera R.A.R., and Firpo M.T.&lt;/author&gt;&lt;/authors&gt;&lt;/contributors&gt;&lt;titles&gt;&lt;title&gt;Unique gene expression signatures of independently-derived human embryonic stem cell lines&lt;/title&gt;&lt;secondary-title&gt;Hum. Mol. Gen.&lt;/secondary-title&gt;&lt;/titles&gt;&lt;periodical&gt;&lt;full-title&gt;Hum. Mol. Gen.&lt;/full-title&gt;&lt;/periodical&gt;&lt;pages&gt;601-608&lt;/pages&gt;&lt;volume&gt;13&lt;/volume&gt;&lt;dates&gt;&lt;year&gt;2004&lt;/year&gt;&lt;/dates&gt;&lt;isbn&gt;PMID: 14749348&lt;/isbn&gt;&lt;urls&gt;&lt;related-urls&gt;&lt;url&gt;http://hmg.oxfordjournals.org/content/13/6/601.abstract&lt;/url&gt;&lt;/related-urls&gt;&lt;/urls&gt;&lt;electronic-resource-num&gt;10.1093/hmg/ddh068&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7" w:tooltip="Sperger J. M., 2003 #7198" w:history="1">
        <w:r w:rsidR="003C0BA6" w:rsidRPr="00A65412">
          <w:rPr>
            <w:rFonts w:ascii="Book Antiqua" w:hAnsi="Book Antiqua" w:cs="Arial"/>
            <w:noProof/>
            <w:color w:val="000000" w:themeColor="text1"/>
            <w:sz w:val="24"/>
            <w:szCs w:val="24"/>
            <w:vertAlign w:val="superscript"/>
          </w:rPr>
          <w:t>207</w:t>
        </w:r>
      </w:hyperlink>
      <w:r w:rsidR="00F64B36" w:rsidRPr="00A65412">
        <w:rPr>
          <w:rFonts w:ascii="Book Antiqua" w:hAnsi="Book Antiqua" w:cs="Arial"/>
          <w:noProof/>
          <w:color w:val="000000" w:themeColor="text1"/>
          <w:sz w:val="24"/>
          <w:szCs w:val="24"/>
          <w:vertAlign w:val="superscript"/>
        </w:rPr>
        <w:t>,</w:t>
      </w:r>
      <w:hyperlink w:anchor="_ENREF_208" w:tooltip="Abeyta M.J., 2004 #7199" w:history="1">
        <w:r w:rsidR="003C0BA6" w:rsidRPr="00A65412">
          <w:rPr>
            <w:rFonts w:ascii="Book Antiqua" w:hAnsi="Book Antiqua" w:cs="Arial"/>
            <w:noProof/>
            <w:color w:val="000000" w:themeColor="text1"/>
            <w:sz w:val="24"/>
            <w:szCs w:val="24"/>
            <w:vertAlign w:val="superscript"/>
          </w:rPr>
          <w:t>208</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However, a recent report indicates that they may also </w:t>
      </w:r>
      <w:r w:rsidR="00F64B36" w:rsidRPr="00A65412">
        <w:rPr>
          <w:rFonts w:ascii="Book Antiqua" w:hAnsi="Book Antiqua" w:cs="Arial"/>
          <w:color w:val="000000" w:themeColor="text1"/>
          <w:sz w:val="24"/>
          <w:szCs w:val="24"/>
        </w:rPr>
        <w:t>express C5 and the C5a receptor</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&lt;EndNote&gt;&lt;Cite&gt;&lt;Author&gt;Hawksworth O.A.&lt;/Author&gt;&lt;Year&gt;2014 Epub&lt;/Year&gt;&lt;RecNum&gt;7252&lt;/RecNum&gt;&lt;DisplayText&gt;&lt;style face="superscript"&gt;[168]&lt;/style&gt;&lt;/DisplayText&gt;&lt;record&gt;&lt;rec-number&gt;7252&lt;/rec-number&gt;&lt;foreign-keys&gt;&lt;key app="EN" db-id="de5t5s00wztvzvet529vder2dpsdrt2x9wwr"&gt;7252&lt;/key&gt;&lt;/foreign-keys&gt;&lt;ref-type name="Journal Article"&gt;17&lt;/ref-type&gt;&lt;contributors&gt;&lt;authors&gt;&lt;author&gt;Hawksworth O.A., , Coulthard L.G., Taylor S.M., Wolvetang E.J., and Woodruff T.M.&lt;/author&gt;&lt;/authors&gt;&lt;/contributors&gt;&lt;titles&gt;&lt;title&gt;Complement C5a promotes human embryonic stem cell pluripotency in the absence of FGF2&lt;/title&gt;&lt;secondary-title&gt;Stem Cells&lt;/secondary-title&gt;&lt;/titles&gt;&lt;periodical&gt;&lt;full-title&gt;Stem Cells&lt;/full-title&gt;&lt;/periodical&gt;&lt;pages&gt;n/a-n/a&lt;/pages&gt;&lt;keywords&gt;&lt;keyword&gt;Complement C5a&lt;/keyword&gt;&lt;keyword&gt;human embryonic stem cells&lt;/keyword&gt;&lt;keyword&gt;human induced pluripotent stem cells&lt;/keyword&gt;&lt;keyword&gt;pluripotency&lt;/keyword&gt;&lt;keyword&gt;cell survival&lt;/keyword&gt;&lt;keyword&gt;FGF2&lt;/keyword&gt;&lt;/keywords&gt;&lt;dates&gt;&lt;year&gt;2014 Epub&lt;/year&gt;&lt;/dates&gt;&lt;isbn&gt;PMID: 25132103&lt;/isbn&gt;&lt;urls&gt;&lt;related-urls&gt;&lt;url&gt;http://dx.doi.org/10.1002/stem.1801&lt;/url&gt;&lt;/related-urls&gt;&lt;/urls&gt;&lt;electronic-resource-num&gt;10.1002/stem.1801&lt;/electronic-resource-num&gt;&lt;/record&gt;&lt;/Cite&gt;&lt;/EndNote&gt;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8" w:tooltip="Hawksworth O.A., 2014 Epub #7252" w:history="1">
        <w:r w:rsidR="003C0BA6" w:rsidRPr="00A65412">
          <w:rPr>
            <w:rFonts w:ascii="Book Antiqua" w:hAnsi="Book Antiqua" w:cs="Arial"/>
            <w:noProof/>
            <w:color w:val="000000" w:themeColor="text1"/>
            <w:sz w:val="24"/>
            <w:szCs w:val="24"/>
            <w:vertAlign w:val="superscript"/>
          </w:rPr>
          <w:t>168</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and more importantly that C5a promotes survival and maintenance of the pluripotent state of </w:t>
      </w:r>
      <w:r w:rsidR="00F64B36" w:rsidRPr="00A65412">
        <w:rPr>
          <w:rFonts w:ascii="Book Antiqua" w:hAnsi="Book Antiqua" w:cs="Arial"/>
          <w:color w:val="000000" w:themeColor="text1"/>
          <w:sz w:val="24"/>
          <w:szCs w:val="24"/>
        </w:rPr>
        <w:t>ESC in the absence of bFGF</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&lt;EndNote&gt;&lt;Cite&gt;&lt;Author&gt;Hawksworth O.A.&lt;/Author&gt;&lt;Year&gt;2014 Epub&lt;/Year&gt;&lt;RecNum&gt;7252&lt;/RecNum&gt;&lt;DisplayText&gt;&lt;style face="superscript"&gt;[168]&lt;/style&gt;&lt;/DisplayText&gt;&lt;record&gt;&lt;rec-number&gt;7252&lt;/rec-number&gt;&lt;foreign-keys&gt;&lt;key app="EN" db-id="de5t5s00wztvzvet529vder2dpsdrt2x9wwr"&gt;7252&lt;/key&gt;&lt;/foreign-keys&gt;&lt;ref-type name="Journal Article"&gt;17&lt;/ref-type&gt;&lt;contributors&gt;&lt;authors&gt;&lt;author&gt;Hawksworth O.A., , Coulthard L.G., Taylor S.M., Wolvetang E.J., and Woodruff T.M.&lt;/author&gt;&lt;/authors&gt;&lt;/contributors&gt;&lt;titles&gt;&lt;title&gt;Complement C5a promotes human embryonic stem cell pluripotency in the absence of FGF2&lt;/title&gt;&lt;secondary-title&gt;Stem Cells&lt;/secondary-title&gt;&lt;/titles&gt;&lt;periodical&gt;&lt;full-title&gt;Stem Cells&lt;/full-title&gt;&lt;/periodical&gt;&lt;pages&gt;n/a-n/a&lt;/pages&gt;&lt;keywords&gt;&lt;keyword&gt;Complement C5a&lt;/keyword&gt;&lt;keyword&gt;human embryonic stem cells&lt;/keyword&gt;&lt;keyword&gt;human induced pluripotent stem cells&lt;/keyword&gt;&lt;keyword&gt;pluripotency&lt;/keyword&gt;&lt;keyword&gt;cell survival&lt;/keyword&gt;&lt;keyword&gt;FGF2&lt;/keyword&gt;&lt;/keywords&gt;&lt;dates&gt;&lt;year&gt;2014 Epub&lt;/year&gt;&lt;/dates&gt;&lt;isbn&gt;PMID: 25132103&lt;/isbn&gt;&lt;urls&gt;&lt;related-urls&gt;&lt;url&gt;http://dx.doi.org/10.1002/stem.1801&lt;/url&gt;&lt;/related-urls&gt;&lt;/urls&gt;&lt;electronic-resource-num&gt;10.1002/stem.1801&lt;/electronic-resource-num&gt;&lt;/record&gt;&lt;/Cite&gt;&lt;/EndNote&gt;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168" w:tooltip="Hawksworth O.A., 2014 Epub #7252" w:history="1">
        <w:r w:rsidR="003C0BA6" w:rsidRPr="00A65412">
          <w:rPr>
            <w:rFonts w:ascii="Book Antiqua" w:hAnsi="Book Antiqua" w:cs="Arial"/>
            <w:noProof/>
            <w:color w:val="000000" w:themeColor="text1"/>
            <w:sz w:val="24"/>
            <w:szCs w:val="24"/>
            <w:vertAlign w:val="superscript"/>
          </w:rPr>
          <w:t>168</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the standard addition to maintain human ESC in the undifferentiated state. While this report awaits further validation, it highly suggests that complement activation presumably with the support of maternal complement components plays a role in embryonic development from the very beginning.</w:t>
      </w:r>
    </w:p>
    <w:p w:rsidR="00E737FB" w:rsidRPr="00A65412" w:rsidRDefault="00E737FB" w:rsidP="00A65412">
      <w:pPr>
        <w:spacing w:after="0" w:line="360" w:lineRule="auto"/>
        <w:ind w:firstLineChars="200" w:firstLine="480"/>
        <w:jc w:val="both"/>
        <w:rPr>
          <w:rFonts w:ascii="Book Antiqua" w:hAnsi="Book Antiqua" w:cs="Arial"/>
          <w:b/>
          <w:color w:val="000000" w:themeColor="text1"/>
          <w:sz w:val="24"/>
          <w:szCs w:val="24"/>
        </w:rPr>
      </w:pPr>
      <w:r w:rsidRPr="00A65412">
        <w:rPr>
          <w:rFonts w:ascii="Book Antiqua" w:hAnsi="Book Antiqua" w:cs="Arial"/>
          <w:color w:val="000000" w:themeColor="text1"/>
          <w:sz w:val="24"/>
          <w:szCs w:val="24"/>
        </w:rPr>
        <w:t>It is known that the maternal complement system pla</w:t>
      </w:r>
      <w:r w:rsidR="00F708FA" w:rsidRPr="00A65412">
        <w:rPr>
          <w:rFonts w:ascii="Book Antiqua" w:hAnsi="Book Antiqua" w:cs="Arial"/>
          <w:color w:val="000000" w:themeColor="text1"/>
          <w:sz w:val="24"/>
          <w:szCs w:val="24"/>
        </w:rPr>
        <w:t>ys a crucial role starting early on during fe</w:t>
      </w:r>
      <w:r w:rsidRPr="00A65412">
        <w:rPr>
          <w:rFonts w:ascii="Book Antiqua" w:hAnsi="Book Antiqua" w:cs="Arial"/>
          <w:color w:val="000000" w:themeColor="text1"/>
          <w:sz w:val="24"/>
          <w:szCs w:val="24"/>
        </w:rPr>
        <w:t xml:space="preserve">tal development and </w:t>
      </w:r>
      <w:r w:rsidR="00F708FA" w:rsidRPr="00A65412">
        <w:rPr>
          <w:rFonts w:ascii="Book Antiqua" w:hAnsi="Book Antiqua" w:cs="Arial"/>
          <w:color w:val="000000" w:themeColor="text1"/>
          <w:sz w:val="24"/>
          <w:szCs w:val="24"/>
        </w:rPr>
        <w:t xml:space="preserve">that it </w:t>
      </w:r>
      <w:r w:rsidRPr="00A65412">
        <w:rPr>
          <w:rFonts w:ascii="Book Antiqua" w:hAnsi="Book Antiqua" w:cs="Arial"/>
          <w:color w:val="000000" w:themeColor="text1"/>
          <w:sz w:val="24"/>
          <w:szCs w:val="24"/>
        </w:rPr>
        <w:t>is essential for the maintenance of fetomaternal tolerance. In mice Cr1l/Crry (complement regulatory protein) deficiency is embryonically lethal, but the embry</w:t>
      </w:r>
      <w:r w:rsidR="00F64B36" w:rsidRPr="00A65412">
        <w:rPr>
          <w:rFonts w:ascii="Book Antiqua" w:hAnsi="Book Antiqua" w:cs="Arial"/>
          <w:color w:val="000000" w:themeColor="text1"/>
          <w:sz w:val="24"/>
          <w:szCs w:val="24"/>
        </w:rPr>
        <w:t>os are rescued in C3-/- mothers</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&lt;EndNote&gt;&lt;Cite&gt;&lt;Author&gt;Xu C.&lt;/Author&gt;&lt;Year&gt;2000&lt;/Year&gt;&lt;RecNum&gt;7201&lt;/RecNum&gt;&lt;DisplayText&gt;&lt;style face="superscript"&gt;[209]&lt;/style&gt;&lt;/DisplayText&gt;&lt;record&gt;&lt;rec-number&gt;7201&lt;/rec-number&gt;&lt;foreign-keys&gt;&lt;key app="EN" db-id="de5t5s00wztvzvet529vder2dpsdrt2x9wwr"&gt;7201&lt;/key&gt;&lt;/foreign-keys&gt;&lt;ref-type name="Journal Article"&gt;17&lt;/ref-type&gt;&lt;contributors&gt;&lt;authors&gt;&lt;author&gt;Xu C., , Mao D., Holers V.M., Palanca B., Cheng A.M., and Molina H.&lt;/author&gt;&lt;/authors&gt;&lt;/contributors&gt;&lt;titles&gt;&lt;title&gt;A critical role for murine complement regulator Crry in fetomaternal tolerance&lt;/title&gt;&lt;secondary-title&gt;Science&lt;/secondary-title&gt;&lt;/titles&gt;&lt;periodical&gt;&lt;full-title&gt;Science&lt;/full-title&gt;&lt;/periodical&gt;&lt;pages&gt;498-501&lt;/pages&gt;&lt;volume&gt;287&lt;/volume&gt;&lt;dates&gt;&lt;year&gt;2000&lt;/year&gt;&lt;/dates&gt;&lt;isbn&gt;PMID: 10642554&lt;/isbn&gt;&lt;urls&gt;&lt;related-urls&gt;&lt;url&gt;http://www.sciencemag.org/content/287/5452/498.abstract&lt;/url&gt;&lt;/related-urls&gt;&lt;/urls&gt;&lt;electronic-resource-num&gt;10.1126/science.287.5452.498&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09" w:tooltip="Xu C., 2000 #7201" w:history="1">
        <w:r w:rsidR="003C0BA6" w:rsidRPr="00A65412">
          <w:rPr>
            <w:rFonts w:ascii="Book Antiqua" w:hAnsi="Book Antiqua" w:cs="Arial"/>
            <w:noProof/>
            <w:color w:val="000000" w:themeColor="text1"/>
            <w:sz w:val="24"/>
            <w:szCs w:val="24"/>
            <w:vertAlign w:val="superscript"/>
          </w:rPr>
          <w:t>209</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Indeed, ESC are more susceptible to complement mediated cell lysis than differentiated cells, and this pathway may contribute protection from teratocarci</w:t>
      </w:r>
      <w:r w:rsidR="00F64B36" w:rsidRPr="00A65412">
        <w:rPr>
          <w:rFonts w:ascii="Book Antiqua" w:hAnsi="Book Antiqua" w:cs="Arial"/>
          <w:color w:val="000000" w:themeColor="text1"/>
          <w:sz w:val="24"/>
          <w:szCs w:val="24"/>
        </w:rPr>
        <w:t>noma formation during pregnancy</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&lt;EndNote&gt;&lt;Cite&gt;&lt;Author&gt;Koch C.A.&lt;/Author&gt;&lt;Year&gt;2006&lt;/Year&gt;&lt;RecNum&gt;7200&lt;/RecNum&gt;&lt;DisplayText&gt;&lt;style face="superscript"&gt;[210]&lt;/style&gt;&lt;/DisplayText&gt;&lt;record&gt;&lt;rec-number&gt;7200&lt;/rec-number&gt;&lt;foreign-keys&gt;&lt;key app="EN" db-id="de5t5s00wztvzvet529vder2dpsdrt2x9wwr"&gt;7200&lt;/key&gt;&lt;/foreign-keys&gt;&lt;ref-type name="Journal Article"&gt;17&lt;/ref-type&gt;&lt;contributors&gt;&lt;authors&gt;&lt;author&gt;Koch C.A., , Jordan C.E., and Platt J.L.&lt;/author&gt;&lt;/authors&gt;&lt;/contributors&gt;&lt;titles&gt;&lt;title&gt;Complement-dependent control of teratoma formation by embryonic stem cells&lt;/title&gt;&lt;secondary-title&gt;J. Immunol.&lt;/secondary-title&gt;&lt;/titles&gt;&lt;periodical&gt;&lt;full-title&gt;J. Immunol.&lt;/full-title&gt;&lt;/periodical&gt;&lt;pages&gt;4803-4809&lt;/pages&gt;&lt;volume&gt;177&lt;/volume&gt;&lt;dates&gt;&lt;year&gt;2006&lt;/year&gt;&lt;/dates&gt;&lt;isbn&gt;PMID: 16982921&lt;/isbn&gt;&lt;urls&gt;&lt;related-urls&gt;&lt;url&gt;http://www.jimmunol.org/content/177/7/4803.abstract&lt;/url&gt;&lt;/related-urls&gt;&lt;/urls&gt;&lt;electronic-resource-num&gt;10.4049/jimmunol.177.7.4803&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10" w:tooltip="Koch C.A., 2006 #7200" w:history="1">
        <w:r w:rsidR="003C0BA6" w:rsidRPr="00A65412">
          <w:rPr>
            <w:rFonts w:ascii="Book Antiqua" w:hAnsi="Book Antiqua" w:cs="Arial"/>
            <w:noProof/>
            <w:color w:val="000000" w:themeColor="text1"/>
            <w:sz w:val="24"/>
            <w:szCs w:val="24"/>
            <w:vertAlign w:val="superscript"/>
          </w:rPr>
          <w:t>210</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Complement activation has, however to be finely regulated during pregnancy, since excessive activation of this pathway in later pregnancy</w:t>
      </w:r>
      <w:r w:rsidR="00F64B36" w:rsidRPr="00A65412">
        <w:rPr>
          <w:rFonts w:ascii="Book Antiqua" w:hAnsi="Book Antiqua" w:cs="Arial"/>
          <w:color w:val="000000" w:themeColor="text1"/>
          <w:sz w:val="24"/>
          <w:szCs w:val="24"/>
        </w:rPr>
        <w:t xml:space="preserve"> is associated with miscarriage</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&lt;EndNote&gt;&lt;Cite&gt;&lt;Author&gt;Girardi G.&lt;/Author&gt;&lt;Year&gt;2006&lt;/Year&gt;&lt;RecNum&gt;6537&lt;/RecNum&gt;&lt;DisplayText&gt;&lt;style face="superscript"&gt;[211]&lt;/style&gt;&lt;/DisplayText&gt;&lt;record&gt;&lt;rec-number&gt;6537&lt;/rec-number&gt;&lt;foreign-keys&gt;&lt;key app="EN" db-id="de5t5s00wztvzvet529vder2dpsdrt2x9wwr"&gt;6537&lt;/key&gt;&lt;/foreign-keys&gt;&lt;ref-type name="Journal Article"&gt;17&lt;/ref-type&gt;&lt;contributors&gt;&lt;authors&gt;&lt;author&gt;Girardi G., , Yarilin D., Thurman J.M., Holers V.M., and Salmon J.E.&lt;/author&gt;&lt;/authors&gt;&lt;/contributors&gt;&lt;titles&gt;&lt;title&gt;Complement activation induces dysregulation of angiogenic factors and causes fetal rejection and growth restriction&lt;/title&gt;&lt;secondary-title&gt;J. Exp. Med.&lt;/secondary-title&gt;&lt;/titles&gt;&lt;periodical&gt;&lt;full-title&gt;J. Exp. Med.&lt;/full-title&gt;&lt;/periodical&gt;&lt;pages&gt;2165-2175&lt;/pages&gt;&lt;volume&gt;203&lt;/volume&gt;&lt;dates&gt;&lt;year&gt;2006&lt;/year&gt;&lt;/dates&gt;&lt;isbn&gt;PMID: 16923853&lt;/isbn&gt;&lt;urls&gt;&lt;related-urls&gt;&lt;url&gt;http://jem.rupress.org/content/203/9/2165.abstract &lt;/url&gt;&lt;/related-urls&gt;&lt;/urls&gt;&lt;electronic-resource-num&gt;10.1084/jem.20061022&lt;/electronic-resource-num&gt;&lt;/record&gt;&lt;/Cite&gt;&lt;/EndNote&gt;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11" w:tooltip="Girardi G., 2006 #6537" w:history="1">
        <w:r w:rsidR="003C0BA6" w:rsidRPr="00A65412">
          <w:rPr>
            <w:rFonts w:ascii="Book Antiqua" w:hAnsi="Book Antiqua" w:cs="Arial"/>
            <w:noProof/>
            <w:color w:val="000000" w:themeColor="text1"/>
            <w:sz w:val="24"/>
            <w:szCs w:val="24"/>
            <w:vertAlign w:val="superscript"/>
          </w:rPr>
          <w:t>211</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00F64B36" w:rsidRPr="00A65412">
        <w:rPr>
          <w:rFonts w:ascii="Book Antiqua" w:hAnsi="Book Antiqua" w:cs="Arial"/>
          <w:color w:val="000000" w:themeColor="text1"/>
          <w:sz w:val="24"/>
          <w:szCs w:val="24"/>
        </w:rPr>
        <w:t xml:space="preserve"> and preeclampsia</w:t>
      </w:r>
      <w:r w:rsidRPr="00A65412">
        <w:rPr>
          <w:rFonts w:ascii="Book Antiqua" w:hAnsi="Book Antiqua" w:cs="Arial"/>
          <w:color w:val="000000" w:themeColor="text1"/>
          <w:sz w:val="24"/>
          <w:szCs w:val="24"/>
        </w:rPr>
        <w:fldChar w:fldCharType="begin">
          <w:fldData xml:space="preserve">PEVuZE5vdGU+PENpdGU+PEF1dGhvcj5IYWVnZXIgTS48L0F1dGhvcj48WWVhcj4xOTg5PC9ZZWFy
PjxSZWNOdW0+NzIwMzwvUmVjTnVtPjxEaXNwbGF5VGV4dD48c3R5bGUgZmFjZT0ic3VwZXJzY3Jp
cHQiPlsyMTItMjE1XTwvc3R5bGU+PC9EaXNwbGF5VGV4dD48cmVjb3JkPjxyZWMtbnVtYmVyPjcy
MDM8L3JlYy1udW1iZXI+PGZvcmVpZ24ta2V5cz48a2V5IGFwcD0iRU4iIGRiLWlkPSJkZTV0NXMw
MHd6dHZ6dmV0NTI5dmRlcjJkcHNkcnQyeDl3d3IiPjcyMDM8L2tleT48L2ZvcmVpZ24ta2V5cz48
cmVmLXR5cGUgbmFtZT0iSm91cm5hbCBBcnRpY2xlIj4xNzwvcmVmLXR5cGU+PGNvbnRyaWJ1dG9y
cz48YXV0aG9ycz48YXV0aG9yPkhhZWdlciBNLiwgLCBCZW5ndHNvbiBBLiwgS2FybHNzb24gSy4s
IGFuZCBIZWlkZW1hbiBNLjwvYXV0aG9yPjwvYXV0aG9ycz48L2NvbnRyaWJ1dG9ycz48dGl0bGVz
Pjx0aXRsZT5Db21wbGVtZW50IGFjdGl2YXRpb24gYW5kIGFuYXBoeWxhdG94aW4gKEMzYSBhbmQg
QzVhKSBmb3JtYXRpb24gaW4gcHJlZWNsYW1wc2lhIGFuZCBieSBhbW5pb3RpYyBmbHVpZDwvdGl0
bGU+PHNlY29uZGFyeS10aXRsZT5PYnN0ZXQuIEd5bmVjb2wuPC9zZWNvbmRhcnktdGl0bGU+PC90
aXRsZXM+PHBlcmlvZGljYWw+PGZ1bGwtdGl0bGU+T2JzdGV0LiBHeW5lY29sLjwvZnVsbC10aXRs
ZT48L3BlcmlvZGljYWw+PHBhZ2VzPjU1MS01NTY8L3BhZ2VzPjx2b2x1bWU+NzM8L3ZvbHVtZT48
ZGF0ZXM+PHllYXI+MTk4OTwveWVhcj48L2RhdGVzPjxpc2JuPlBNSUQ6IDI3ODQ1NTQ8L2lzYm4+
PHVybHM+PC91cmxzPjwvcmVjb3JkPjwvQ2l0ZT48Q2l0ZSBFeGNsdWRlWWVhcj0iMSI+PEF1dGhv
cj5MeW5jaCBBLk0uPC9BdXRob3I+PFJlY051bT43MjA0PC9SZWNOdW0+PHJlY29yZD48cmVjLW51
bWJlcj43MjA0PC9yZWMtbnVtYmVyPjxmb3JlaWduLWtleXM+PGtleSBhcHA9IkVOIiBkYi1pZD0i
ZGU1dDVzMDB3enR2enZldDUyOXZkZXIyZHBzZHJ0Mng5d3dyIj43MjA0PC9rZXk+PC9mb3JlaWdu
LWtleXM+PHJlZi10eXBlIG5hbWU9IkpvdXJuYWwgQXJ0aWNsZSI+MTc8L3JlZi10eXBlPjxjb250
cmlidXRvcnM+PGF1dGhvcnM+PGF1dGhvcj5MeW5jaCBBLk0uLCAsIE11cnBoeSBKLlIuLCBCeWVy
cyBULiwgR2liYnMgUi5TLiwgTmV2aWxsZSBNLkMuLCBHaWNsYXMgUC5DLiwgU2FsbW9uIEouRS4s
IGFuZCBIb2xlcnMgVi5NLjwvYXV0aG9yPjwvYXV0aG9ycz48L2NvbnRyaWJ1dG9ycz48dGl0bGVz
Pjx0aXRsZT5BbHRlcm5hdGl2ZSBjb21wbGVtZW50IHBhdGh3YXkgYWN0aXZhdGlvbiBmcmFnbWVu
dCBCYiBpbiBlYXJseSBwcmVnbmFuY3kgYXMgYSBwcmVkaWN0b3Igb2YgcHJlZWNsYW1wc2lhPC90
aXRsZT48c2Vjb25kYXJ5LXRpdGxlPkFtLiBKLiBPYnN0LiBHeW5lY29sLjwvc2Vjb25kYXJ5LXRp
dGxlPjwvdGl0bGVzPjxwZXJpb2RpY2FsPjxmdWxsLXRpdGxlPkFtLiBKLiBPYnN0LiBHeW5lY29s
LjwvZnVsbC10aXRsZT48L3BlcmlvZGljYWw+PHBhZ2VzPjM4NS5lMS0zODUuZTk8L3BhZ2VzPjx2
b2x1bWU+MTk4PC92b2x1bWU+PGRhdGVzPjwvZGF0ZXM+PGlzYm4+UE1JRDogMTgyMjE5MjY8L2lz
Ym4+PHVybHM+PHJlbGF0ZWQtdXJscz48dXJsPmh0dHA6Ly93d3cuYWpvZy5vcmcvYXJ0aWNsZS9T
MDAwMi05Mzc4KDA3KTAyMDE1LTcvYWJzdHJhY3Q8L3VybD48L3JlbGF0ZWQtdXJscz48L3VybHM+
PGVsZWN0cm9uaWMtcmVzb3VyY2UtbnVtPjEwLjEwMTYvai5ham9nLjIwMDcuMTAuNzkzPC9lbGVj
dHJvbmljLXJlc291cmNlLW51bT48YWNjZXNzLWRhdGU+MjAxNC8wNS8wNTwvYWNjZXNzLWRhdGU+
PC9yZWNvcmQ+PC9DaXRlPjxDaXRlPjxBdXRob3I+U2FsbW9uIEouRS48L0F1dGhvcj48WWVhcj4y
MDExPC9ZZWFyPjxSZWNOdW0+NzIwNTwvUmVjTnVtPjxyZWNvcmQ+PHJlYy1udW1iZXI+NzIwNTwv
cmVjLW51bWJlcj48Zm9yZWlnbi1rZXlzPjxrZXkgYXBwPSJFTiIgZGItaWQ9ImRlNXQ1czAwd3p0
dnp2ZXQ1Mjl2ZGVyMmRwc2RydDJ4OXd3ciI+NzIwNTwva2V5PjwvZm9yZWlnbi1rZXlzPjxyZWYt
dHlwZSBuYW1lPSJKb3VybmFsIEFydGljbGUiPjE3PC9yZWYtdHlwZT48Y29udHJpYnV0b3JzPjxh
dXRob3JzPjxhdXRob3I+U2FsbW9uIEouRS4sICwgSGV1c2VyIEMuLCBUcmllYndhc3NlciBNLiwg
TGlzemV3c2tpIE0uSy4sIEthdmFuYWdoIEQuLCBSb3VtZW5pbmEgTCwuIEJyYW5jaCBELlcuLCBH
b29kc2hpcCBULiwgRnJlbWVhdXgtQmFjY2hpIFYuLCBhbmQgQXRraW5zb24gSi5QLjwvYXV0aG9y
PjwvYXV0aG9ycz48L2NvbnRyaWJ1dG9ycz48dGl0bGVzPjx0aXRsZT5NdXRhdGlvbnMgaW4gY29t
cGxlbWVudCByZWd1bGF0b3J5IHByb3RlaW5zIHByZWRpc3Bvc2UgdG8gcHJlZWNsYW1wc2lhOiBB
IGdlbmV0aWMgYW5hbHlzaXMgb2YgdGhlIFBST01JU1NFIGNvaG9ydDwvdGl0bGU+PHNlY29uZGFy
eS10aXRsZT5QTG9TIE1lZC48L3NlY29uZGFyeS10aXRsZT48L3RpdGxlcz48cGVyaW9kaWNhbD48
ZnVsbC10aXRsZT5QTG9TIE1lZC48L2Z1bGwtdGl0bGU+PC9wZXJpb2RpY2FsPjxwYWdlcz5lMTAw
MTAxMzwvcGFnZXM+PHZvbHVtZT44PC92b2x1bWU+PGRhdGVzPjx5ZWFyPjIwMTE8L3llYXI+PC9k
YXRlcz48aXNibj5QTUlEOiAyMTQ0NTMzMiA8L2lzYm4+PHVybHM+PHJlbGF0ZWQtdXJscz48dXJs
Pmh0dHA6Ly9keC5kb2kub3JnLzEwLjEzNzElMkZqb3VybmFsLnBtZWQuMTAwMTAxMzwvdXJsPjwv
cmVsYXRlZC11cmxzPjwvdXJscz48ZWxlY3Ryb25pYy1yZXNvdXJjZS1udW0+MTAuMTM3MS9qb3Vy
bmFsLnBtZWQuMTAwMTAxMzwvZWxlY3Ryb25pYy1yZXNvdXJjZS1udW0+PC9yZWNvcmQ+PC9DaXRl
PjxDaXRlPjxBdXRob3I+QnV1cm1hIEEuPC9BdXRob3I+PFllYXI+MjAxMjwvWWVhcj48UmVjTnVt
PjcyMDY8L1JlY051bT48cmVjb3JkPjxyZWMtbnVtYmVyPjcyMDY8L3JlYy1udW1iZXI+PGZvcmVp
Z24ta2V5cz48a2V5IGFwcD0iRU4iIGRiLWlkPSJkZTV0NXMwMHd6dHZ6dmV0NTI5dmRlcjJkcHNk
cnQyeDl3d3IiPjcyMDY8L2tleT48L2ZvcmVpZ24ta2V5cz48cmVmLXR5cGUgbmFtZT0iSm91cm5h
bCBBcnRpY2xlIj4xNzwvcmVmLXR5cGU+PGNvbnRyaWJ1dG9ycz48YXV0aG9ycz48YXV0aG9yPkJ1
dXJtYSBBLiwgLCBDb2hlbiBELiwgVmVyYWFyIEssLiBTY2hvbmtlcmVuIEQuLCBDbGFhcyBGLkgu
LCBCcnVpam4gSi5BLiwgQmxvZW1lbmthbXAgSy5XLiwgYW5kIEJhZWxkZSBILkouPC9hdXRob3I+
PC9hdXRob3JzPjwvY29udHJpYnV0b3JzPjx0aXRsZXM+PHRpdGxlPlByZWVjbGFtcHNpYSBpcyBj
aGFyYWN0ZXJpemVkIGJ5IHBsYWNlbnRhbCBjb21wbGVtZW50IGR5c3JlZ3VsYXRpb248L3RpdGxl
PjxzZWNvbmRhcnktdGl0bGU+SHlwZXJ0ZW5zaW9uPC9zZWNvbmRhcnktdGl0bGU+PC90aXRsZXM+
PHBlcmlvZGljYWw+PGZ1bGwtdGl0bGU+SHlwZXJ0ZW5zaW9uPC9mdWxsLXRpdGxlPjwvcGVyaW9k
aWNhbD48cGFnZXM+MTMzMi0xMzM3PC9wYWdlcz48dm9sdW1lPjYwPC92b2x1bWU+PGRhdGVzPjx5
ZWFyPjIwMTI8L3llYXI+PC9kYXRlcz48aXNibj5QTUlEOiAyMzAwNjczMDwvaXNibj48dXJscz48
cmVsYXRlZC11cmxzPjx1cmw+aHR0cDovL2h5cGVyLmFoYWpvdXJuYWxzLm9yZy9jb250ZW50LzYw
LzUvMTMzMi5hYnN0cmFjdDwvdXJsPjwvcmVsYXRlZC11cmxzPjwvdXJscz48ZWxlY3Ryb25pYy1y
ZXNvdXJjZS1udW0+MTAuMTE2MS9oeXBlcnRlbnNpb25haGEuMTEyLjE5NDMyNDwvZWxlY3Ryb25p
Yy1yZXNvdXJjZS1udW0+PC9yZWNvcmQ+PC9DaXRlPjwvRW5kTm90ZT4A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PEVuZE5vdGU+PENpdGU+PEF1dGhvcj5IYWVnZXIgTS48L0F1dGhvcj48WWVhcj4xOTg5PC9ZZWFy
PjxSZWNOdW0+NzIwMzwvUmVjTnVtPjxEaXNwbGF5VGV4dD48c3R5bGUgZmFjZT0ic3VwZXJzY3Jp
cHQiPlsyMTItMjE1XTwvc3R5bGU+PC9EaXNwbGF5VGV4dD48cmVjb3JkPjxyZWMtbnVtYmVyPjcy
MDM8L3JlYy1udW1iZXI+PGZvcmVpZ24ta2V5cz48a2V5IGFwcD0iRU4iIGRiLWlkPSJkZTV0NXMw
MHd6dHZ6dmV0NTI5dmRlcjJkcHNkcnQyeDl3d3IiPjcyMDM8L2tleT48L2ZvcmVpZ24ta2V5cz48
cmVmLXR5cGUgbmFtZT0iSm91cm5hbCBBcnRpY2xlIj4xNzwvcmVmLXR5cGU+PGNvbnRyaWJ1dG9y
cz48YXV0aG9ycz48YXV0aG9yPkhhZWdlciBNLiwgLCBCZW5ndHNvbiBBLiwgS2FybHNzb24gSy4s
IGFuZCBIZWlkZW1hbiBNLjwvYXV0aG9yPjwvYXV0aG9ycz48L2NvbnRyaWJ1dG9ycz48dGl0bGVz
Pjx0aXRsZT5Db21wbGVtZW50IGFjdGl2YXRpb24gYW5kIGFuYXBoeWxhdG94aW4gKEMzYSBhbmQg
QzVhKSBmb3JtYXRpb24gaW4gcHJlZWNsYW1wc2lhIGFuZCBieSBhbW5pb3RpYyBmbHVpZDwvdGl0
bGU+PHNlY29uZGFyeS10aXRsZT5PYnN0ZXQuIEd5bmVjb2wuPC9zZWNvbmRhcnktdGl0bGU+PC90
aXRsZXM+PHBlcmlvZGljYWw+PGZ1bGwtdGl0bGU+T2JzdGV0LiBHeW5lY29sLjwvZnVsbC10aXRs
ZT48L3BlcmlvZGljYWw+PHBhZ2VzPjU1MS01NTY8L3BhZ2VzPjx2b2x1bWU+NzM8L3ZvbHVtZT48
ZGF0ZXM+PHllYXI+MTk4OTwveWVhcj48L2RhdGVzPjxpc2JuPlBNSUQ6IDI3ODQ1NTQ8L2lzYm4+
PHVybHM+PC91cmxzPjwvcmVjb3JkPjwvQ2l0ZT48Q2l0ZSBFeGNsdWRlWWVhcj0iMSI+PEF1dGhv
cj5MeW5jaCBBLk0uPC9BdXRob3I+PFJlY051bT43MjA0PC9SZWNOdW0+PHJlY29yZD48cmVjLW51
bWJlcj43MjA0PC9yZWMtbnVtYmVyPjxmb3JlaWduLWtleXM+PGtleSBhcHA9IkVOIiBkYi1pZD0i
ZGU1dDVzMDB3enR2enZldDUyOXZkZXIyZHBzZHJ0Mng5d3dyIj43MjA0PC9rZXk+PC9mb3JlaWdu
LWtleXM+PHJlZi10eXBlIG5hbWU9IkpvdXJuYWwgQXJ0aWNsZSI+MTc8L3JlZi10eXBlPjxjb250
cmlidXRvcnM+PGF1dGhvcnM+PGF1dGhvcj5MeW5jaCBBLk0uLCAsIE11cnBoeSBKLlIuLCBCeWVy
cyBULiwgR2liYnMgUi5TLiwgTmV2aWxsZSBNLkMuLCBHaWNsYXMgUC5DLiwgU2FsbW9uIEouRS4s
IGFuZCBIb2xlcnMgVi5NLjwvYXV0aG9yPjwvYXV0aG9ycz48L2NvbnRyaWJ1dG9ycz48dGl0bGVz
Pjx0aXRsZT5BbHRlcm5hdGl2ZSBjb21wbGVtZW50IHBhdGh3YXkgYWN0aXZhdGlvbiBmcmFnbWVu
dCBCYiBpbiBlYXJseSBwcmVnbmFuY3kgYXMgYSBwcmVkaWN0b3Igb2YgcHJlZWNsYW1wc2lhPC90
aXRsZT48c2Vjb25kYXJ5LXRpdGxlPkFtLiBKLiBPYnN0LiBHeW5lY29sLjwvc2Vjb25kYXJ5LXRp
dGxlPjwvdGl0bGVzPjxwZXJpb2RpY2FsPjxmdWxsLXRpdGxlPkFtLiBKLiBPYnN0LiBHeW5lY29s
LjwvZnVsbC10aXRsZT48L3BlcmlvZGljYWw+PHBhZ2VzPjM4NS5lMS0zODUuZTk8L3BhZ2VzPjx2
b2x1bWU+MTk4PC92b2x1bWU+PGRhdGVzPjwvZGF0ZXM+PGlzYm4+UE1JRDogMTgyMjE5MjY8L2lz
Ym4+PHVybHM+PHJlbGF0ZWQtdXJscz48dXJsPmh0dHA6Ly93d3cuYWpvZy5vcmcvYXJ0aWNsZS9T
MDAwMi05Mzc4KDA3KTAyMDE1LTcvYWJzdHJhY3Q8L3VybD48L3JlbGF0ZWQtdXJscz48L3VybHM+
PGVsZWN0cm9uaWMtcmVzb3VyY2UtbnVtPjEwLjEwMTYvai5ham9nLjIwMDcuMTAuNzkzPC9lbGVj
dHJvbmljLXJlc291cmNlLW51bT48YWNjZXNzLWRhdGU+MjAxNC8wNS8wNTwvYWNjZXNzLWRhdGU+
PC9yZWNvcmQ+PC9DaXRlPjxDaXRlPjxBdXRob3I+U2FsbW9uIEouRS48L0F1dGhvcj48WWVhcj4y
MDExPC9ZZWFyPjxSZWNOdW0+NzIwNTwvUmVjTnVtPjxyZWNvcmQ+PHJlYy1udW1iZXI+NzIwNTwv
cmVjLW51bWJlcj48Zm9yZWlnbi1rZXlzPjxrZXkgYXBwPSJFTiIgZGItaWQ9ImRlNXQ1czAwd3p0
dnp2ZXQ1Mjl2ZGVyMmRwc2RydDJ4OXd3ciI+NzIwNTwva2V5PjwvZm9yZWlnbi1rZXlzPjxyZWYt
dHlwZSBuYW1lPSJKb3VybmFsIEFydGljbGUiPjE3PC9yZWYtdHlwZT48Y29udHJpYnV0b3JzPjxh
dXRob3JzPjxhdXRob3I+U2FsbW9uIEouRS4sICwgSGV1c2VyIEMuLCBUcmllYndhc3NlciBNLiwg
TGlzemV3c2tpIE0uSy4sIEthdmFuYWdoIEQuLCBSb3VtZW5pbmEgTCwuIEJyYW5jaCBELlcuLCBH
b29kc2hpcCBULiwgRnJlbWVhdXgtQmFjY2hpIFYuLCBhbmQgQXRraW5zb24gSi5QLjwvYXV0aG9y
PjwvYXV0aG9ycz48L2NvbnRyaWJ1dG9ycz48dGl0bGVzPjx0aXRsZT5NdXRhdGlvbnMgaW4gY29t
cGxlbWVudCByZWd1bGF0b3J5IHByb3RlaW5zIHByZWRpc3Bvc2UgdG8gcHJlZWNsYW1wc2lhOiBB
IGdlbmV0aWMgYW5hbHlzaXMgb2YgdGhlIFBST01JU1NFIGNvaG9ydDwvdGl0bGU+PHNlY29uZGFy
eS10aXRsZT5QTG9TIE1lZC48L3NlY29uZGFyeS10aXRsZT48L3RpdGxlcz48cGVyaW9kaWNhbD48
ZnVsbC10aXRsZT5QTG9TIE1lZC48L2Z1bGwtdGl0bGU+PC9wZXJpb2RpY2FsPjxwYWdlcz5lMTAw
MTAxMzwvcGFnZXM+PHZvbHVtZT44PC92b2x1bWU+PGRhdGVzPjx5ZWFyPjIwMTE8L3llYXI+PC9k
YXRlcz48aXNibj5QTUlEOiAyMTQ0NTMzMiA8L2lzYm4+PHVybHM+PHJlbGF0ZWQtdXJscz48dXJs
Pmh0dHA6Ly9keC5kb2kub3JnLzEwLjEzNzElMkZqb3VybmFsLnBtZWQuMTAwMTAxMzwvdXJsPjwv
cmVsYXRlZC11cmxzPjwvdXJscz48ZWxlY3Ryb25pYy1yZXNvdXJjZS1udW0+MTAuMTM3MS9qb3Vy
bmFsLnBtZWQuMTAwMTAxMzwvZWxlY3Ryb25pYy1yZXNvdXJjZS1udW0+PC9yZWNvcmQ+PC9DaXRl
PjxDaXRlPjxBdXRob3I+QnV1cm1hIEEuPC9BdXRob3I+PFllYXI+MjAxMjwvWWVhcj48UmVjTnVt
PjcyMDY8L1JlY051bT48cmVjb3JkPjxyZWMtbnVtYmVyPjcyMDY8L3JlYy1udW1iZXI+PGZvcmVp
Z24ta2V5cz48a2V5IGFwcD0iRU4iIGRiLWlkPSJkZTV0NXMwMHd6dHZ6dmV0NTI5dmRlcjJkcHNk
cnQyeDl3d3IiPjcyMDY8L2tleT48L2ZvcmVpZ24ta2V5cz48cmVmLXR5cGUgbmFtZT0iSm91cm5h
bCBBcnRpY2xlIj4xNzwvcmVmLXR5cGU+PGNvbnRyaWJ1dG9ycz48YXV0aG9ycz48YXV0aG9yPkJ1
dXJtYSBBLiwgLCBDb2hlbiBELiwgVmVyYWFyIEssLiBTY2hvbmtlcmVuIEQuLCBDbGFhcyBGLkgu
LCBCcnVpam4gSi5BLiwgQmxvZW1lbmthbXAgSy5XLiwgYW5kIEJhZWxkZSBILkouPC9hdXRob3I+
PC9hdXRob3JzPjwvY29udHJpYnV0b3JzPjx0aXRsZXM+PHRpdGxlPlByZWVjbGFtcHNpYSBpcyBj
aGFyYWN0ZXJpemVkIGJ5IHBsYWNlbnRhbCBjb21wbGVtZW50IGR5c3JlZ3VsYXRpb248L3RpdGxl
PjxzZWNvbmRhcnktdGl0bGU+SHlwZXJ0ZW5zaW9uPC9zZWNvbmRhcnktdGl0bGU+PC90aXRsZXM+
PHBlcmlvZGljYWw+PGZ1bGwtdGl0bGU+SHlwZXJ0ZW5zaW9uPC9mdWxsLXRpdGxlPjwvcGVyaW9k
aWNhbD48cGFnZXM+MTMzMi0xMzM3PC9wYWdlcz48dm9sdW1lPjYwPC92b2x1bWU+PGRhdGVzPjx5
ZWFyPjIwMTI8L3llYXI+PC9kYXRlcz48aXNibj5QTUlEOiAyMzAwNjczMDwvaXNibj48dXJscz48
cmVsYXRlZC11cmxzPjx1cmw+aHR0cDovL2h5cGVyLmFoYWpvdXJuYWxzLm9yZy9jb250ZW50LzYw
LzUvMTMzMi5hYnN0cmFjdDwvdXJsPjwvcmVsYXRlZC11cmxzPjwvdXJscz48ZWxlY3Ryb25pYy1y
ZXNvdXJjZS1udW0+MTAuMTE2MS9oeXBlcnRlbnNpb25haGEuMTEyLjE5NDMyNDwvZWxlY3Ryb25p
Yy1yZXNvdXJjZS1udW0+PC9yZWNvcmQ+PC9DaXRlPjwvRW5kTm90ZT4A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12" w:tooltip="Haeger M., 1989 #7203" w:history="1">
        <w:r w:rsidR="003C0BA6" w:rsidRPr="00A65412">
          <w:rPr>
            <w:rFonts w:ascii="Book Antiqua" w:hAnsi="Book Antiqua" w:cs="Arial"/>
            <w:noProof/>
            <w:color w:val="000000" w:themeColor="text1"/>
            <w:sz w:val="24"/>
            <w:szCs w:val="24"/>
            <w:vertAlign w:val="superscript"/>
          </w:rPr>
          <w:t>212-215</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w:t>
      </w:r>
    </w:p>
    <w:p w:rsidR="00E737FB" w:rsidRPr="00A65412" w:rsidRDefault="00E737FB"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There is limited knowledge about the role of complement in early vertebrate development with much of the information derived from lower vertebrates. While further investigation using mammalian models is surely required, the existence of these complement pathways during amphibian development indicates that complement activation is a phylogenetically preserved ancient process during embryogenesis. In xenopus complement components are extensively expressed during development starting during t</w:t>
      </w:r>
      <w:r w:rsidR="00F64B36" w:rsidRPr="00A65412">
        <w:rPr>
          <w:rFonts w:ascii="Book Antiqua" w:hAnsi="Book Antiqua" w:cs="Arial"/>
          <w:color w:val="000000" w:themeColor="text1"/>
          <w:sz w:val="24"/>
          <w:szCs w:val="24"/>
        </w:rPr>
        <w:t>he gastrula/early neurula stage</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&lt;EndNote&gt;&lt;Cite&gt;&lt;Author&gt;McLin V.A.&lt;/Author&gt;&lt;Year&gt;2008&lt;/Year&gt;&lt;RecNum&gt;5467&lt;/RecNum&gt;&lt;DisplayText&gt;&lt;style face="superscript"&gt;[216]&lt;/style&gt;&lt;/DisplayText&gt;&lt;record&gt;&lt;rec-number&gt;5467&lt;/rec-number&gt;&lt;foreign-keys&gt;&lt;key app="EN" db-id="de5t5s00wztvzvet529vder2dpsdrt2x9wwr"&gt;5467&lt;/key&gt;&lt;/foreign-keys&gt;&lt;ref-type name="Journal Article"&gt;17&lt;/ref-type&gt;&lt;contributors&gt;&lt;authors&gt;&lt;author&gt;McLin V.A., , Hu C.H., Shah R., and Jamrich M.&lt;/author&gt;&lt;/authors&gt;&lt;/contributors&gt;&lt;titles&gt;&lt;title&gt;Expression of complement components coincides with early patterning and organogenesis in Xenopus laevis&lt;/title&gt;&lt;secondary-title&gt;Int. J. Dev. Biol.&lt;/secondary-title&gt;&lt;/titles&gt;&lt;periodical&gt;&lt;full-title&gt;Int. J. Dev. Biol.&lt;/full-title&gt;&lt;/periodical&gt;&lt;pages&gt;1123-1133&lt;/pages&gt;&lt;volume&gt;52&lt;/volume&gt;&lt;dates&gt;&lt;year&gt;2008&lt;/year&gt;&lt;/dates&gt;&lt;isbn&gt;PMID: 18956346&lt;/isbn&gt;&lt;urls&gt;&lt;/urls&gt;&lt;electronic-resource-num&gt;10.1387/ijdb.072465v&lt;/electronic-resource-num&gt;&lt;/record&gt;&lt;/Cite&gt;&lt;/EndNote&gt;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16" w:tooltip="McLin V.A., 2008 #5467" w:history="1">
        <w:r w:rsidR="003C0BA6" w:rsidRPr="00A65412">
          <w:rPr>
            <w:rFonts w:ascii="Book Antiqua" w:hAnsi="Book Antiqua" w:cs="Arial"/>
            <w:noProof/>
            <w:color w:val="000000" w:themeColor="text1"/>
            <w:sz w:val="24"/>
            <w:szCs w:val="24"/>
            <w:vertAlign w:val="superscript"/>
          </w:rPr>
          <w:t>216</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with organ-specific expression patterns during early organogenesis. C1qA, C3 and C9 are strongly expressed in the early neural plate, while C1qR and C6 are expressed at the periphery of the neural plate</w:t>
      </w:r>
      <w:r w:rsidR="00F64B36" w:rsidRPr="00A65412">
        <w:rPr>
          <w:rFonts w:ascii="Book Antiqua" w:hAnsi="Book Antiqua" w:cs="Arial"/>
          <w:color w:val="000000" w:themeColor="text1"/>
          <w:sz w:val="24"/>
          <w:szCs w:val="24"/>
        </w:rPr>
        <w:t xml:space="preserve"> presumably in the neural crest</w:t>
      </w:r>
      <w:r w:rsidRPr="00A65412">
        <w:rPr>
          <w:rFonts w:ascii="Book Antiqua" w:hAnsi="Book Antiqua" w:cs="Arial"/>
          <w:color w:val="000000" w:themeColor="text1"/>
          <w:sz w:val="24"/>
          <w:szCs w:val="24"/>
        </w:rPr>
        <w:fldChar w:fldCharType="begin">
          <w:fldData xml:space="preserve">PEVuZE5vdGU+PENpdGU+PEF1dGhvcj5NY0xpbiBWLkEuPC9BdXRob3I+PFllYXI+MjAwODwvWWVh
cj48UmVjTnVtPjU0Njc8L1JlY051bT48RGlzcGxheVRleHQ+PHN0eWxlIGZhY2U9InN1cGVyc2Ny
aXB0Ij5bMjE2LCAyMTddPC9zdHlsZT48L0Rpc3BsYXlUZXh0PjxyZWNvcmQ+PHJlYy1udW1iZXI+
NTQ2NzwvcmVjLW51bWJlcj48Zm9yZWlnbi1rZXlzPjxrZXkgYXBwPSJFTiIgZGItaWQ9ImRlNXQ1
czAwd3p0dnp2ZXQ1Mjl2ZGVyMmRwc2RydDJ4OXd3ciI+NTQ2Nzwva2V5PjwvZm9yZWlnbi1rZXlz
PjxyZWYtdHlwZSBuYW1lPSJKb3VybmFsIEFydGljbGUiPjE3PC9yZWYtdHlwZT48Y29udHJpYnV0
b3JzPjxhdXRob3JzPjxhdXRob3I+TWNMaW4gVi5BLiwgLCBIdSBDLkguLCBTaGFoIFIuLCBhbmQg
SmFtcmljaCBNLjwvYXV0aG9yPjwvYXV0aG9ycz48L2NvbnRyaWJ1dG9ycz48dGl0bGVzPjx0aXRs
ZT5FeHByZXNzaW9uIG9mIGNvbXBsZW1lbnQgY29tcG9uZW50cyBjb2luY2lkZXMgd2l0aCBlYXJs
eSBwYXR0ZXJuaW5nIGFuZCBvcmdhbm9nZW5lc2lzIGluIFhlbm9wdXMgbGFldmlzPC90aXRsZT48
c2Vjb25kYXJ5LXRpdGxlPkludC4gSi4gRGV2LiBCaW9sLjwvc2Vjb25kYXJ5LXRpdGxlPjwvdGl0
bGVzPjxwZXJpb2RpY2FsPjxmdWxsLXRpdGxlPkludC4gSi4gRGV2LiBCaW9sLjwvZnVsbC10aXRs
ZT48L3BlcmlvZGljYWw+PHBhZ2VzPjExMjMtMTEzMzwvcGFnZXM+PHZvbHVtZT41Mjwvdm9sdW1l
PjxkYXRlcz48eWVhcj4yMDA4PC95ZWFyPjwvZGF0ZXM+PGlzYm4+UE1JRDogMTg5NTYzNDY8L2lz
Ym4+PHVybHM+PC91cmxzPjxlbGVjdHJvbmljLXJlc291cmNlLW51bT4xMC4xMzg3L2lqZGIuMDcy
NDY1djwvZWxlY3Ryb25pYy1yZXNvdXJjZS1udW0+PC9yZWNvcmQ+PC9DaXRlPjxDaXRlPjxBdXRo
b3I+R3XDqWd1aW5vdSBOLjwvQXV0aG9yPjxZZWFyPjIwMTQgRXB1YjwvWWVhcj48UmVjTnVtPjcy
MDg8L1JlY051bT48cmVjb3JkPjxyZWMtbnVtYmVyPjcyMDg8L3JlYy1udW1iZXI+PGZvcmVpZ24t
a2V5cz48a2V5IGFwcD0iRU4iIGRiLWlkPSJkZTV0NXMwMHd6dHZ6dmV0NTI5dmRlcjJkcHNkcnQy
eDl3d3IiPjcyMDg8L2tleT48L2ZvcmVpZ24ta2V5cz48cmVmLXR5cGUgbmFtZT0iSm91cm5hbCBB
cnRpY2xlIj4xNzwvcmVmLXR5cGU+PGNvbnRyaWJ1dG9ycz48YXV0aG9ycz48YXV0aG9yPkd1w6ln
dWlub3UgTi4sICwgSHVpbi1TY2hvaG4gQy4sIE91enJlbi1aYXJobG91bCBOLiwgR2hpc2xpbiBT
LiwgYW5kIEZyaXBwaWF0IEouUC48L2F1dGhvcj48L2F1dGhvcnM+PC9jb250cmlidXRvcnM+PHRp
dGxlcz48dGl0bGU+TW9sZWN1bGFyIGNsb25pbmcgYW5kIGV4cHJlc3Npb24gYW5hbHlzaXMgb2Yg
UGxldXJvZGVsZXMgd2FsdGwgY29tcGxlbWVudCBjb21wb25lbnQgQzMgdW5kZXIgbm9ybWFsIHBo
eXNpb2xvZ2ljYWwgY29uZGl0aW9ucyBhbmQgZW52aXJvbm1lbnRhbCBzdHJlc3NlczwvdGl0bGU+
PHNlY29uZGFyeS10aXRsZT5EZXZlbG9wLiBDb21wLiBJbW11bm9sLjwvc2Vjb25kYXJ5LXRpdGxl
PjwvdGl0bGVzPjxwZXJpb2RpY2FsPjxmdWxsLXRpdGxlPkRldmVsb3AuIENvbXAuIEltbXVub2wu
PC9mdWxsLXRpdGxlPjwvcGVyaW9kaWNhbD48a2V5d29yZHM+PGtleXdvcmQ+UGxldXJvZGVsZXMg
d2FsdGw8L2tleXdvcmQ+PGtleXdvcmQ+VXJvZGVsZSBhbXBoaWJpYW48L2tleXdvcmQ+PGtleXdv
cmQ+Q29tcGxlbWVudCBjb21wb25lbnQ8L2tleXdvcmQ+PGtleXdvcmQ+RW52aXJvbm1lbnQ8L2tl
eXdvcmQ+PGtleXdvcmQ+U3RyZXNzPC9rZXl3b3JkPjwva2V5d29yZHM+PGRhdGVzPjx5ZWFyPjIw
MTQgRXB1YjwveWVhcj48L2RhdGVzPjxpc2JuPlBNSUQ6IDI0NzY4OTk5PC9pc2JuPjx1cmxzPjxy
ZWxhdGVkLXVybHM+PHVybD5odHRwOi8vd3d3LnNjaWVuY2VkaXJlY3QuY29tL3NjaWVuY2UvYXJ0
aWNsZS9waWkvUzAxNDUzMDVYMTQwMDEwNzQ8L3VybD48L3JlbGF0ZWQtdXJscz48L3VybHM+PGVs
ZWN0cm9uaWMtcmVzb3VyY2UtbnVtPjEwLjEwMTYvai5kY2kuMjAxNC4wNC4wMTE8L2VsZWN0cm9u
aWMtcmVzb3VyY2UtbnVtPjwvcmVjb3JkPjwvQ2l0ZT48L0VuZE5vdGU+
</w:fldData>
        </w:fldChar>
      </w:r>
      <w:r w:rsidR="006A4714" w:rsidRPr="00A65412">
        <w:rPr>
          <w:rFonts w:ascii="Book Antiqua" w:hAnsi="Book Antiqua" w:cs="Arial"/>
          <w:color w:val="000000" w:themeColor="text1"/>
          <w:sz w:val="24"/>
          <w:szCs w:val="24"/>
        </w:rPr>
        <w:instrText xml:space="preserve"> ADDIN EN.CITE </w:instrText>
      </w:r>
      <w:r w:rsidR="006A4714" w:rsidRPr="00A65412">
        <w:rPr>
          <w:rFonts w:ascii="Book Antiqua" w:hAnsi="Book Antiqua" w:cs="Arial"/>
          <w:color w:val="000000" w:themeColor="text1"/>
          <w:sz w:val="24"/>
          <w:szCs w:val="24"/>
        </w:rPr>
        <w:fldChar w:fldCharType="begin">
          <w:fldData xml:space="preserve">PEVuZE5vdGU+PENpdGU+PEF1dGhvcj5NY0xpbiBWLkEuPC9BdXRob3I+PFllYXI+MjAwODwvWWVh
cj48UmVjTnVtPjU0Njc8L1JlY051bT48RGlzcGxheVRleHQ+PHN0eWxlIGZhY2U9InN1cGVyc2Ny
aXB0Ij5bMjE2LCAyMTddPC9zdHlsZT48L0Rpc3BsYXlUZXh0PjxyZWNvcmQ+PHJlYy1udW1iZXI+
NTQ2NzwvcmVjLW51bWJlcj48Zm9yZWlnbi1rZXlzPjxrZXkgYXBwPSJFTiIgZGItaWQ9ImRlNXQ1
czAwd3p0dnp2ZXQ1Mjl2ZGVyMmRwc2RydDJ4OXd3ciI+NTQ2Nzwva2V5PjwvZm9yZWlnbi1rZXlz
PjxyZWYtdHlwZSBuYW1lPSJKb3VybmFsIEFydGljbGUiPjE3PC9yZWYtdHlwZT48Y29udHJpYnV0
b3JzPjxhdXRob3JzPjxhdXRob3I+TWNMaW4gVi5BLiwgLCBIdSBDLkguLCBTaGFoIFIuLCBhbmQg
SmFtcmljaCBNLjwvYXV0aG9yPjwvYXV0aG9ycz48L2NvbnRyaWJ1dG9ycz48dGl0bGVzPjx0aXRs
ZT5FeHByZXNzaW9uIG9mIGNvbXBsZW1lbnQgY29tcG9uZW50cyBjb2luY2lkZXMgd2l0aCBlYXJs
eSBwYXR0ZXJuaW5nIGFuZCBvcmdhbm9nZW5lc2lzIGluIFhlbm9wdXMgbGFldmlzPC90aXRsZT48
c2Vjb25kYXJ5LXRpdGxlPkludC4gSi4gRGV2LiBCaW9sLjwvc2Vjb25kYXJ5LXRpdGxlPjwvdGl0
bGVzPjxwZXJpb2RpY2FsPjxmdWxsLXRpdGxlPkludC4gSi4gRGV2LiBCaW9sLjwvZnVsbC10aXRs
ZT48L3BlcmlvZGljYWw+PHBhZ2VzPjExMjMtMTEzMzwvcGFnZXM+PHZvbHVtZT41Mjwvdm9sdW1l
PjxkYXRlcz48eWVhcj4yMDA4PC95ZWFyPjwvZGF0ZXM+PGlzYm4+UE1JRDogMTg5NTYzNDY8L2lz
Ym4+PHVybHM+PC91cmxzPjxlbGVjdHJvbmljLXJlc291cmNlLW51bT4xMC4xMzg3L2lqZGIuMDcy
NDY1djwvZWxlY3Ryb25pYy1yZXNvdXJjZS1udW0+PC9yZWNvcmQ+PC9DaXRlPjxDaXRlPjxBdXRo
b3I+R3XDqWd1aW5vdSBOLjwvQXV0aG9yPjxZZWFyPjIwMTQgRXB1YjwvWWVhcj48UmVjTnVtPjcy
MDg8L1JlY051bT48cmVjb3JkPjxyZWMtbnVtYmVyPjcyMDg8L3JlYy1udW1iZXI+PGZvcmVpZ24t
a2V5cz48a2V5IGFwcD0iRU4iIGRiLWlkPSJkZTV0NXMwMHd6dHZ6dmV0NTI5dmRlcjJkcHNkcnQy
eDl3d3IiPjcyMDg8L2tleT48L2ZvcmVpZ24ta2V5cz48cmVmLXR5cGUgbmFtZT0iSm91cm5hbCBB
cnRpY2xlIj4xNzwvcmVmLXR5cGU+PGNvbnRyaWJ1dG9ycz48YXV0aG9ycz48YXV0aG9yPkd1w6ln
dWlub3UgTi4sICwgSHVpbi1TY2hvaG4gQy4sIE91enJlbi1aYXJobG91bCBOLiwgR2hpc2xpbiBT
LiwgYW5kIEZyaXBwaWF0IEouUC48L2F1dGhvcj48L2F1dGhvcnM+PC9jb250cmlidXRvcnM+PHRp
dGxlcz48dGl0bGU+TW9sZWN1bGFyIGNsb25pbmcgYW5kIGV4cHJlc3Npb24gYW5hbHlzaXMgb2Yg
UGxldXJvZGVsZXMgd2FsdGwgY29tcGxlbWVudCBjb21wb25lbnQgQzMgdW5kZXIgbm9ybWFsIHBo
eXNpb2xvZ2ljYWwgY29uZGl0aW9ucyBhbmQgZW52aXJvbm1lbnRhbCBzdHJlc3NlczwvdGl0bGU+
PHNlY29uZGFyeS10aXRsZT5EZXZlbG9wLiBDb21wLiBJbW11bm9sLjwvc2Vjb25kYXJ5LXRpdGxl
PjwvdGl0bGVzPjxwZXJpb2RpY2FsPjxmdWxsLXRpdGxlPkRldmVsb3AuIENvbXAuIEltbXVub2wu
PC9mdWxsLXRpdGxlPjwvcGVyaW9kaWNhbD48a2V5d29yZHM+PGtleXdvcmQ+UGxldXJvZGVsZXMg
d2FsdGw8L2tleXdvcmQ+PGtleXdvcmQ+VXJvZGVsZSBhbXBoaWJpYW48L2tleXdvcmQ+PGtleXdv
cmQ+Q29tcGxlbWVudCBjb21wb25lbnQ8L2tleXdvcmQ+PGtleXdvcmQ+RW52aXJvbm1lbnQ8L2tl
eXdvcmQ+PGtleXdvcmQ+U3RyZXNzPC9rZXl3b3JkPjwva2V5d29yZHM+PGRhdGVzPjx5ZWFyPjIw
MTQgRXB1YjwveWVhcj48L2RhdGVzPjxpc2JuPlBNSUQ6IDI0NzY4OTk5PC9pc2JuPjx1cmxzPjxy
ZWxhdGVkLXVybHM+PHVybD5odHRwOi8vd3d3LnNjaWVuY2VkaXJlY3QuY29tL3NjaWVuY2UvYXJ0
aWNsZS9waWkvUzAxNDUzMDVYMTQwMDEwNzQ8L3VybD48L3JlbGF0ZWQtdXJscz48L3VybHM+PGVs
ZWN0cm9uaWMtcmVzb3VyY2UtbnVtPjEwLjEwMTYvai5kY2kuMjAxNC4wNC4wMTE8L2VsZWN0cm9u
aWMtcmVzb3VyY2UtbnVtPjwvcmVjb3JkPjwvQ2l0ZT48L0VuZE5vdGU+
</w:fldData>
        </w:fldChar>
      </w:r>
      <w:r w:rsidR="006A4714" w:rsidRPr="00A65412">
        <w:rPr>
          <w:rFonts w:ascii="Book Antiqua" w:hAnsi="Book Antiqua" w:cs="Arial"/>
          <w:color w:val="000000" w:themeColor="text1"/>
          <w:sz w:val="24"/>
          <w:szCs w:val="24"/>
        </w:rPr>
        <w:instrText xml:space="preserve"> ADDIN EN.CITE.DATA </w:instrText>
      </w:r>
      <w:r w:rsidR="006A4714" w:rsidRPr="00A65412">
        <w:rPr>
          <w:rFonts w:ascii="Book Antiqua" w:hAnsi="Book Antiqua" w:cs="Arial"/>
          <w:color w:val="000000" w:themeColor="text1"/>
          <w:sz w:val="24"/>
          <w:szCs w:val="24"/>
        </w:rPr>
      </w:r>
      <w:r w:rsidR="006A4714"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16" w:tooltip="McLin V.A., 2008 #5467" w:history="1">
        <w:r w:rsidR="003C0BA6" w:rsidRPr="00A65412">
          <w:rPr>
            <w:rFonts w:ascii="Book Antiqua" w:hAnsi="Book Antiqua" w:cs="Arial"/>
            <w:noProof/>
            <w:color w:val="000000" w:themeColor="text1"/>
            <w:sz w:val="24"/>
            <w:szCs w:val="24"/>
            <w:vertAlign w:val="superscript"/>
          </w:rPr>
          <w:t>216</w:t>
        </w:r>
      </w:hyperlink>
      <w:r w:rsidR="00F64B36" w:rsidRPr="00A65412">
        <w:rPr>
          <w:rFonts w:ascii="Book Antiqua" w:hAnsi="Book Antiqua" w:cs="Arial"/>
          <w:noProof/>
          <w:color w:val="000000" w:themeColor="text1"/>
          <w:sz w:val="24"/>
          <w:szCs w:val="24"/>
          <w:vertAlign w:val="superscript"/>
        </w:rPr>
        <w:t>,</w:t>
      </w:r>
      <w:hyperlink w:anchor="_ENREF_217" w:tooltip="Guéguinou N., 2014 Epub #7208" w:history="1">
        <w:r w:rsidR="003C0BA6" w:rsidRPr="00A65412">
          <w:rPr>
            <w:rFonts w:ascii="Book Antiqua" w:hAnsi="Book Antiqua" w:cs="Arial"/>
            <w:noProof/>
            <w:color w:val="000000" w:themeColor="text1"/>
            <w:sz w:val="24"/>
            <w:szCs w:val="24"/>
            <w:vertAlign w:val="superscript"/>
          </w:rPr>
          <w:t>217</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preceding the development of hematopoiesis. At this point C3 and C3aR show a predominantly mesodermal expression. Interestingly, neural crest cells, a multipotent embryonic cell population undergo epithelial to mesenchymal transition (EMT) </w:t>
      </w:r>
      <w:r w:rsidR="00FE4A65" w:rsidRPr="00A65412">
        <w:rPr>
          <w:rFonts w:ascii="Book Antiqua" w:hAnsi="Book Antiqua" w:cs="Arial"/>
          <w:color w:val="000000" w:themeColor="text1"/>
          <w:sz w:val="24"/>
          <w:szCs w:val="24"/>
        </w:rPr>
        <w:t xml:space="preserve">in xenopus and zebrafish </w:t>
      </w:r>
      <w:r w:rsidRPr="00A65412">
        <w:rPr>
          <w:rFonts w:ascii="Book Antiqua" w:hAnsi="Book Antiqua" w:cs="Arial"/>
          <w:color w:val="000000" w:themeColor="text1"/>
          <w:sz w:val="24"/>
          <w:szCs w:val="24"/>
        </w:rPr>
        <w:t xml:space="preserve">in a fashion reminiscent of </w:t>
      </w:r>
      <w:r w:rsidRPr="00A65412">
        <w:rPr>
          <w:rFonts w:ascii="Book Antiqua" w:hAnsi="Book Antiqua" w:cs="Arial"/>
          <w:color w:val="000000" w:themeColor="text1"/>
          <w:sz w:val="24"/>
          <w:szCs w:val="24"/>
        </w:rPr>
        <w:lastRenderedPageBreak/>
        <w:t>metastasizing cancer cells and it is following this EMT transition that they express both C3 and the C3aR</w:t>
      </w:r>
      <w:r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&lt;EndNote&gt;&lt;Cite&gt;&lt;Author&gt;Carmona-Fontaine C.&lt;/Author&gt;&lt;Year&gt;2011 Epub&lt;/Year&gt;&lt;RecNum&gt;6707&lt;/RecNum&gt;&lt;DisplayText&gt;&lt;style face="superscript"&gt;[93]&lt;/style&gt;&lt;/DisplayText&gt;&lt;record&gt;&lt;rec-number&gt;6707&lt;/rec-number&gt;&lt;foreign-keys&gt;&lt;key app="EN" db-id="de5t5s00wztvzvet529vder2dpsdrt2x9wwr"&gt;6707&lt;/key&gt;&lt;/foreign-keys&gt;&lt;ref-type name="Journal Article"&gt;17&lt;/ref-type&gt;&lt;contributors&gt;&lt;authors&gt;&lt;author&gt;Carmona-Fontaine C., , Theveneau E., Tzekou A., Tada M., Woods M., Page K.M., Parsons M., Lambris J.D., and Mayor R.&lt;/author&gt;&lt;/authors&gt;&lt;/contributors&gt;&lt;titles&gt;&lt;title&gt;Complement fragment C3a controls mutual cell attraction during collective cell migration&lt;/title&gt;&lt;secondary-title&gt;Dev Cell.&lt;/secondary-title&gt;&lt;/titles&gt;&lt;periodical&gt;&lt;full-title&gt;Dev Cell.&lt;/full-title&gt;&lt;/periodical&gt;&lt;pages&gt;1026-1037&lt;/pages&gt;&lt;volume&gt;21&lt;/volume&gt;&lt;dates&gt;&lt;year&gt;2011&lt;/year&gt;&lt;/dates&gt;&lt;isbn&gt;PMID: 22118769&lt;/isbn&gt;&lt;urls&gt;&lt;/urls&gt;&lt;electronic-resource-num&gt;10.1016/j.devcel.2011.10.012&lt;/electronic-resource-num&gt;&lt;/record&gt;&lt;/Cite&gt;&lt;/EndNote&gt;</w:instrText>
      </w:r>
      <w:r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3" w:tooltip="Carmona-Fontaine C., 2011 #6707" w:history="1">
        <w:r w:rsidR="003C0BA6" w:rsidRPr="00A65412">
          <w:rPr>
            <w:rFonts w:ascii="Book Antiqua" w:hAnsi="Book Antiqua" w:cs="Arial"/>
            <w:noProof/>
            <w:color w:val="000000" w:themeColor="text1"/>
            <w:sz w:val="24"/>
            <w:szCs w:val="24"/>
            <w:vertAlign w:val="superscript"/>
          </w:rPr>
          <w:t>93</w:t>
        </w:r>
      </w:hyperlink>
      <w:r w:rsidR="009057CE"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These cells form cohesive clusters of migrating cells that are co-attracted </w:t>
      </w:r>
      <w:r w:rsidRPr="00A65412">
        <w:rPr>
          <w:rFonts w:ascii="Book Antiqua" w:hAnsi="Book Antiqua" w:cs="Arial"/>
          <w:i/>
          <w:color w:val="000000" w:themeColor="text1"/>
          <w:sz w:val="24"/>
          <w:szCs w:val="24"/>
        </w:rPr>
        <w:t>via</w:t>
      </w:r>
      <w:r w:rsidRPr="00A65412">
        <w:rPr>
          <w:rFonts w:ascii="Book Antiqua" w:hAnsi="Book Antiqua" w:cs="Arial"/>
          <w:color w:val="000000" w:themeColor="text1"/>
          <w:sz w:val="24"/>
          <w:szCs w:val="24"/>
        </w:rPr>
        <w:t xml:space="preserve"> C3a and the C3aR and this process is necessary for coll</w:t>
      </w:r>
      <w:r w:rsidR="00F64B36" w:rsidRPr="00A65412">
        <w:rPr>
          <w:rFonts w:ascii="Book Antiqua" w:hAnsi="Book Antiqua" w:cs="Arial"/>
          <w:color w:val="000000" w:themeColor="text1"/>
          <w:sz w:val="24"/>
          <w:szCs w:val="24"/>
        </w:rPr>
        <w:t>ective migration of these cells</w:t>
      </w:r>
      <w:r w:rsidRPr="00A65412">
        <w:rPr>
          <w:rFonts w:ascii="Book Antiqua" w:hAnsi="Book Antiqua" w:cs="Arial"/>
          <w:color w:val="000000" w:themeColor="text1"/>
          <w:sz w:val="24"/>
          <w:szCs w:val="24"/>
        </w:rPr>
        <w:fldChar w:fldCharType="begin"/>
      </w:r>
      <w:r w:rsidR="009057CE" w:rsidRPr="00A65412">
        <w:rPr>
          <w:rFonts w:ascii="Book Antiqua" w:hAnsi="Book Antiqua" w:cs="Arial"/>
          <w:color w:val="000000" w:themeColor="text1"/>
          <w:sz w:val="24"/>
          <w:szCs w:val="24"/>
        </w:rPr>
        <w:instrText xml:space="preserve"> ADDIN EN.CITE &lt;EndNote&gt;&lt;Cite&gt;&lt;Author&gt;Carmona-Fontaine C.&lt;/Author&gt;&lt;Year&gt;2011 Epub&lt;/Year&gt;&lt;RecNum&gt;6707&lt;/RecNum&gt;&lt;DisplayText&gt;&lt;style face="superscript"&gt;[93]&lt;/style&gt;&lt;/DisplayText&gt;&lt;record&gt;&lt;rec-number&gt;6707&lt;/rec-number&gt;&lt;foreign-keys&gt;&lt;key app="EN" db-id="de5t5s00wztvzvet529vder2dpsdrt2x9wwr"&gt;6707&lt;/key&gt;&lt;/foreign-keys&gt;&lt;ref-type name="Journal Article"&gt;17&lt;/ref-type&gt;&lt;contributors&gt;&lt;authors&gt;&lt;author&gt;Carmona-Fontaine C., , Theveneau E., Tzekou A., Tada M., Woods M., Page K.M., Parsons M., Lambris J.D., and Mayor R.&lt;/author&gt;&lt;/authors&gt;&lt;/contributors&gt;&lt;titles&gt;&lt;title&gt;Complement fragment C3a controls mutual cell attraction during collective cell migration&lt;/title&gt;&lt;secondary-title&gt;Dev Cell.&lt;/secondary-title&gt;&lt;/titles&gt;&lt;periodical&gt;&lt;full-title&gt;Dev Cell.&lt;/full-title&gt;&lt;/periodical&gt;&lt;pages&gt;1026-1037&lt;/pages&gt;&lt;volume&gt;21&lt;/volume&gt;&lt;dates&gt;&lt;year&gt;2011&lt;/year&gt;&lt;/dates&gt;&lt;isbn&gt;PMID: 22118769&lt;/isbn&gt;&lt;urls&gt;&lt;/urls&gt;&lt;electronic-resource-num&gt;10.1016/j.devcel.2011.10.012&lt;/electronic-resource-num&gt;&lt;/record&gt;&lt;/Cite&gt;&lt;/EndNote&gt;</w:instrText>
      </w:r>
      <w:r w:rsidRPr="00A65412">
        <w:rPr>
          <w:rFonts w:ascii="Book Antiqua" w:hAnsi="Book Antiqua" w:cs="Arial"/>
          <w:color w:val="000000" w:themeColor="text1"/>
          <w:sz w:val="24"/>
          <w:szCs w:val="24"/>
        </w:rPr>
        <w:fldChar w:fldCharType="separate"/>
      </w:r>
      <w:r w:rsidR="009057CE" w:rsidRPr="00A65412">
        <w:rPr>
          <w:rFonts w:ascii="Book Antiqua" w:hAnsi="Book Antiqua" w:cs="Arial"/>
          <w:noProof/>
          <w:color w:val="000000" w:themeColor="text1"/>
          <w:sz w:val="24"/>
          <w:szCs w:val="24"/>
          <w:vertAlign w:val="superscript"/>
        </w:rPr>
        <w:t>[</w:t>
      </w:r>
      <w:hyperlink w:anchor="_ENREF_93" w:tooltip="Carmona-Fontaine C., 2011 #6707" w:history="1">
        <w:r w:rsidR="003C0BA6" w:rsidRPr="00A65412">
          <w:rPr>
            <w:rFonts w:ascii="Book Antiqua" w:hAnsi="Book Antiqua" w:cs="Arial"/>
            <w:noProof/>
            <w:color w:val="000000" w:themeColor="text1"/>
            <w:sz w:val="24"/>
            <w:szCs w:val="24"/>
            <w:vertAlign w:val="superscript"/>
          </w:rPr>
          <w:t>93</w:t>
        </w:r>
      </w:hyperlink>
      <w:r w:rsidR="009057CE"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suggesting that C3aR/C3a contribute to the intricate mass cell movements of the developing embryo.</w:t>
      </w:r>
    </w:p>
    <w:p w:rsidR="00E737FB" w:rsidRPr="00A65412" w:rsidRDefault="00E737FB"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In rats C3 derived from the visceral yolk sac is an embryotrophic factor between d</w:t>
      </w:r>
      <w:r w:rsidR="00F64B36" w:rsidRPr="00A65412">
        <w:rPr>
          <w:rFonts w:ascii="Book Antiqua" w:hAnsi="Book Antiqua" w:cs="Arial"/>
          <w:color w:val="000000" w:themeColor="text1"/>
          <w:sz w:val="24"/>
          <w:szCs w:val="24"/>
        </w:rPr>
        <w:t>ays 9.5 to 11.5 post conception</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&lt;EndNote&gt;&lt;Cite&gt;&lt;Author&gt;Usami M.&lt;/Author&gt;&lt;Year&gt;2010&lt;/Year&gt;&lt;RecNum&gt;7207&lt;/RecNum&gt;&lt;DisplayText&gt;&lt;style face="superscript"&gt;[218]&lt;/style&gt;&lt;/DisplayText&gt;&lt;record&gt;&lt;rec-number&gt;7207&lt;/rec-number&gt;&lt;foreign-keys&gt;&lt;key app="EN" db-id="de5t5s00wztvzvet529vder2dpsdrt2x9wwr"&gt;7207&lt;/key&gt;&lt;/foreign-keys&gt;&lt;ref-type name="Journal Article"&gt;17&lt;/ref-type&gt;&lt;contributors&gt;&lt;authors&gt;&lt;author&gt;Usami M., , Mitsunaga K., Miyajima A., Sunouchi M., and Doi O.&lt;/author&gt;&lt;/authors&gt;&lt;/contributors&gt;&lt;titles&gt;&lt;title&gt;Complement component C3 functions as an embryotrophic factor in early postimplantation rat embryos&lt;/title&gt;&lt;secondary-title&gt;Int. J. Dev. Biol.&lt;/secondary-title&gt;&lt;/titles&gt;&lt;periodical&gt;&lt;full-title&gt;Int. J. Dev. Biol.&lt;/full-title&gt;&lt;/periodical&gt;&lt;pages&gt;1277-1285&lt;/pages&gt;&lt;volume&gt;54&lt;/volume&gt;&lt;dates&gt;&lt;year&gt;2010&lt;/year&gt;&lt;/dates&gt;&lt;isbn&gt;PMID: 20712003&lt;/isbn&gt;&lt;urls&gt;&lt;/urls&gt;&lt;electronic-resource-num&gt;10.1387/ijdb.092993mu&lt;/electronic-resource-num&gt;&lt;/record&gt;&lt;/Cite&gt;&lt;/EndNote&gt;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18" w:tooltip="Usami M., 2010 #7207" w:history="1">
        <w:r w:rsidR="003C0BA6" w:rsidRPr="00A65412">
          <w:rPr>
            <w:rFonts w:ascii="Book Antiqua" w:hAnsi="Book Antiqua" w:cs="Arial"/>
            <w:noProof/>
            <w:color w:val="000000" w:themeColor="text1"/>
            <w:sz w:val="24"/>
            <w:szCs w:val="24"/>
            <w:vertAlign w:val="superscript"/>
          </w:rPr>
          <w:t>218</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 however no further details have been elucidated.</w:t>
      </w:r>
    </w:p>
    <w:p w:rsidR="00E737FB" w:rsidRPr="00A65412" w:rsidRDefault="00527401"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Evidence for a</w:t>
      </w:r>
      <w:r w:rsidR="00E737FB" w:rsidRPr="00A65412">
        <w:rPr>
          <w:rFonts w:ascii="Book Antiqua" w:hAnsi="Book Antiqua" w:cs="Arial"/>
          <w:color w:val="000000" w:themeColor="text1"/>
          <w:sz w:val="24"/>
          <w:szCs w:val="24"/>
        </w:rPr>
        <w:t xml:space="preserve"> role of C3a in fetal tissue regeneration comes from studies on embryonic chick retina regeneration. In this model C3a can induce complete regeneration of the ablated chick retina from stem/progenitor cells </w:t>
      </w:r>
      <w:r w:rsidR="00E737FB" w:rsidRPr="00A65412">
        <w:rPr>
          <w:rFonts w:ascii="Book Antiqua" w:hAnsi="Book Antiqua" w:cs="Arial"/>
          <w:i/>
          <w:color w:val="000000" w:themeColor="text1"/>
          <w:sz w:val="24"/>
          <w:szCs w:val="24"/>
        </w:rPr>
        <w:t>via</w:t>
      </w:r>
      <w:r w:rsidR="00E737FB" w:rsidRPr="00A65412">
        <w:rPr>
          <w:rFonts w:ascii="Book Antiqua" w:hAnsi="Book Antiqua" w:cs="Arial"/>
          <w:color w:val="000000" w:themeColor="text1"/>
          <w:sz w:val="24"/>
          <w:szCs w:val="24"/>
        </w:rPr>
        <w:t xml:space="preserve"> Stat3 mediated up-regulation of IL-6, IL-8, and TNF-</w:t>
      </w:r>
      <w:r w:rsidR="009866E8" w:rsidRPr="00A65412">
        <w:rPr>
          <w:rFonts w:ascii="Book Antiqua" w:hAnsi="Book Antiqua" w:cs="Arial"/>
          <w:color w:val="000000" w:themeColor="text1"/>
          <w:sz w:val="24"/>
          <w:szCs w:val="24"/>
          <w:lang w:eastAsia="zh-CN"/>
        </w:rPr>
        <w:t>α</w:t>
      </w:r>
      <w:r w:rsidR="00E737FB"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&lt;EndNote&gt;&lt;Cite&gt;&lt;Author&gt;Haynes T.&lt;/Author&gt;&lt;Year&gt;2013&lt;/Year&gt;&lt;RecNum&gt;7049&lt;/RecNum&gt;&lt;DisplayText&gt;&lt;style face="superscript"&gt;[219]&lt;/style&gt;&lt;/DisplayText&gt;&lt;record&gt;&lt;rec-number&gt;7049&lt;/rec-number&gt;&lt;foreign-keys&gt;&lt;key app="EN" db-id="de5t5s00wztvzvet529vder2dpsdrt2x9wwr"&gt;7049&lt;/key&gt;&lt;/foreign-keys&gt;&lt;ref-type name="Journal Article"&gt;17&lt;/ref-type&gt;&lt;contributors&gt;&lt;authors&gt;&lt;author&gt;Haynes T., , Luz-Madrigal A., Reis E.S., Echeverri Ruiz N.P., Grajales-Esquivel E., Tzekou A., Tsonis P.A., Lambris J.D., and Del Rio-Tsonis K.&lt;/author&gt;&lt;/authors&gt;&lt;/contributors&gt;&lt;titles&gt;&lt;title&gt;Complement anaphylatoxin C3a is a potent inducer of embryonic chick retina regeneration&lt;/title&gt;&lt;secondary-title&gt;Nat. Commun.&lt;/secondary-title&gt;&lt;/titles&gt;&lt;periodical&gt;&lt;full-title&gt;Nat. Commun.&lt;/full-title&gt;&lt;/periodical&gt;&lt;pages&gt;1-11&lt;/pages&gt;&lt;volume&gt;4&lt;/volume&gt;&lt;dates&gt;&lt;year&gt;2013&lt;/year&gt;&lt;/dates&gt;&lt;isbn&gt;PMID: 23942241&lt;/isbn&gt;&lt;urls&gt;&lt;related-urls&gt;&lt;url&gt;http://dx.doi.org/10.1038/ncomms3312&lt;/url&gt;&lt;/related-urls&gt;&lt;/urls&gt;&lt;electronic-resource-num&gt;10.1038/ncomms3312&lt;/electronic-resource-num&gt;&lt;/record&gt;&lt;/Cite&gt;&lt;/EndNote&gt;</w:instrText>
      </w:r>
      <w:r w:rsidR="00E737FB"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19" w:tooltip="Haynes T., 2013 #7049" w:history="1">
        <w:r w:rsidR="003C0BA6" w:rsidRPr="00A65412">
          <w:rPr>
            <w:rFonts w:ascii="Book Antiqua" w:hAnsi="Book Antiqua" w:cs="Arial"/>
            <w:noProof/>
            <w:color w:val="000000" w:themeColor="text1"/>
            <w:sz w:val="24"/>
            <w:szCs w:val="24"/>
            <w:vertAlign w:val="superscript"/>
          </w:rPr>
          <w:t>219</w:t>
        </w:r>
      </w:hyperlink>
      <w:r w:rsidR="006A4714" w:rsidRPr="00A65412">
        <w:rPr>
          <w:rFonts w:ascii="Book Antiqua" w:hAnsi="Book Antiqua" w:cs="Arial"/>
          <w:noProof/>
          <w:color w:val="000000" w:themeColor="text1"/>
          <w:sz w:val="24"/>
          <w:szCs w:val="24"/>
          <w:vertAlign w:val="superscript"/>
        </w:rPr>
        <w:t>]</w:t>
      </w:r>
      <w:r w:rsidR="00E737FB" w:rsidRPr="00A65412">
        <w:rPr>
          <w:rFonts w:ascii="Book Antiqua" w:hAnsi="Book Antiqua" w:cs="Arial"/>
          <w:color w:val="000000" w:themeColor="text1"/>
          <w:sz w:val="24"/>
          <w:szCs w:val="24"/>
        </w:rPr>
        <w:fldChar w:fldCharType="end"/>
      </w:r>
      <w:r w:rsidR="00E737FB" w:rsidRPr="00A65412">
        <w:rPr>
          <w:rFonts w:ascii="Book Antiqua" w:hAnsi="Book Antiqua" w:cs="Arial"/>
          <w:color w:val="000000" w:themeColor="text1"/>
          <w:sz w:val="24"/>
          <w:szCs w:val="24"/>
        </w:rPr>
        <w:t>. However, there was an optimal concentration of C3a</w:t>
      </w:r>
      <w:r w:rsidRPr="00A65412">
        <w:rPr>
          <w:rFonts w:ascii="Book Antiqua" w:hAnsi="Book Antiqua" w:cs="Arial"/>
          <w:color w:val="000000" w:themeColor="text1"/>
          <w:sz w:val="24"/>
          <w:szCs w:val="24"/>
        </w:rPr>
        <w:t xml:space="preserve"> that induced regeneration</w:t>
      </w:r>
      <w:r w:rsidR="00E737FB" w:rsidRPr="00A65412">
        <w:rPr>
          <w:rFonts w:ascii="Book Antiqua" w:hAnsi="Book Antiqua" w:cs="Arial"/>
          <w:color w:val="000000" w:themeColor="text1"/>
          <w:sz w:val="24"/>
          <w:szCs w:val="24"/>
        </w:rPr>
        <w:t>, while very high concentrations caused apoptosis, indicating that fine-tuning of the C3a/C3aR axis is necessary, perhaps not surprising since the cytokines produced by C3a stimulation may serve as growth factors at low concentrations, but become highly inflammatory at higher concentrations.</w:t>
      </w:r>
    </w:p>
    <w:p w:rsidR="00E737FB" w:rsidRPr="00A65412" w:rsidRDefault="00E737FB" w:rsidP="00A65412">
      <w:pPr>
        <w:spacing w:after="0" w:line="360" w:lineRule="auto"/>
        <w:ind w:firstLineChars="200" w:firstLine="4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Beyond the early effect of C5a stimulation on ESCs mentioned above, C5a and the C5aR play a continued important role during mammalian development: They are both expressed during the period of</w:t>
      </w:r>
      <w:r w:rsidR="00F64B36" w:rsidRPr="00A65412">
        <w:rPr>
          <w:rFonts w:ascii="Book Antiqua" w:hAnsi="Book Antiqua" w:cs="Arial"/>
          <w:color w:val="000000" w:themeColor="text1"/>
          <w:sz w:val="24"/>
          <w:szCs w:val="24"/>
        </w:rPr>
        <w:t xml:space="preserve"> neurolation in mice and humans</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&lt;EndNote&gt;&lt;Cite&gt;&lt;Author&gt;Denny K.J.&lt;/Author&gt;&lt;Year&gt;2013&lt;/Year&gt;&lt;RecNum&gt;7232&lt;/RecNum&gt;&lt;DisplayText&gt;&lt;style face="superscript"&gt;[220]&lt;/style&gt;&lt;/DisplayText&gt;&lt;record&gt;&lt;rec-number&gt;7232&lt;/rec-number&gt;&lt;foreign-keys&gt;&lt;key app="EN" db-id="de5t5s00wztvzvet529vder2dpsdrt2x9wwr"&gt;7232&lt;/key&gt;&lt;/foreign-keys&gt;&lt;ref-type name="Journal Article"&gt;17&lt;/ref-type&gt;&lt;contributors&gt;&lt;authors&gt;&lt;author&gt;Denny K.J.,, Coulthard L.G., Jeanes A., Lisgo S., Simmons D.G., Callaway L.K., Wlodarczyk B., Finnell R.H., Woodruff T.M., and Taylor S.M.&lt;/author&gt;&lt;/authors&gt;&lt;/contributors&gt;&lt;titles&gt;&lt;title&gt;C5a receptor signaling prevents folate deficiency–induced neural tube defects in mice&lt;/title&gt;&lt;secondary-title&gt;J. Immunol.&lt;/secondary-title&gt;&lt;/titles&gt;&lt;periodical&gt;&lt;full-title&gt;J. Immunol.&lt;/full-title&gt;&lt;/periodical&gt;&lt;pages&gt;3493-3499&lt;/pages&gt;&lt;volume&gt;190&lt;/volume&gt;&lt;dates&gt;&lt;year&gt;2013&lt;/year&gt;&lt;/dates&gt;&lt;isbn&gt;PMID: 23420882 &lt;/isbn&gt;&lt;urls&gt;&lt;related-urls&gt;&lt;url&gt;http://www.jimmunol.org/content/190/7/3493.abstract&lt;/url&gt;&lt;/related-urls&gt;&lt;/urls&gt;&lt;electronic-resource-num&gt;10.4049/jimmunol.1203072&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20" w:tooltip="Denny K.J., 2013 #7232" w:history="1">
        <w:r w:rsidR="003C0BA6" w:rsidRPr="00A65412">
          <w:rPr>
            <w:rFonts w:ascii="Book Antiqua" w:hAnsi="Book Antiqua" w:cs="Arial"/>
            <w:noProof/>
            <w:color w:val="000000" w:themeColor="text1"/>
            <w:sz w:val="24"/>
            <w:szCs w:val="24"/>
            <w:vertAlign w:val="superscript"/>
          </w:rPr>
          <w:t>220</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 xml:space="preserve">, and while C5aR knockout mice show no congenital defects under normal pregnancy conditions, they present with a wide variety of congenital malfunctions due to neural tube defects ranging from anencephaly to </w:t>
      </w:r>
      <w:r w:rsidRPr="00A65412">
        <w:rPr>
          <w:rFonts w:ascii="Book Antiqua" w:hAnsi="Book Antiqua" w:cs="Arial"/>
          <w:color w:val="000000" w:themeColor="text1"/>
          <w:sz w:val="24"/>
          <w:szCs w:val="24"/>
          <w:lang w:val="en"/>
        </w:rPr>
        <w:t>scoliosis and anophthalmia</w:t>
      </w:r>
      <w:r w:rsidRPr="00A65412">
        <w:rPr>
          <w:rFonts w:ascii="Book Antiqua" w:hAnsi="Book Antiqua" w:cs="Arial"/>
          <w:color w:val="000000" w:themeColor="text1"/>
          <w:sz w:val="24"/>
          <w:szCs w:val="24"/>
        </w:rPr>
        <w:t>, if t</w:t>
      </w:r>
      <w:r w:rsidR="00F64B36" w:rsidRPr="00A65412">
        <w:rPr>
          <w:rFonts w:ascii="Book Antiqua" w:hAnsi="Book Antiqua" w:cs="Arial"/>
          <w:color w:val="000000" w:themeColor="text1"/>
          <w:sz w:val="24"/>
          <w:szCs w:val="24"/>
        </w:rPr>
        <w:t>he mothers are folate deficient</w:t>
      </w:r>
      <w:r w:rsidRPr="00A65412">
        <w:rPr>
          <w:rFonts w:ascii="Book Antiqua" w:hAnsi="Book Antiqua" w:cs="Arial"/>
          <w:color w:val="000000" w:themeColor="text1"/>
          <w:sz w:val="24"/>
          <w:szCs w:val="24"/>
        </w:rPr>
        <w:fldChar w:fldCharType="begin"/>
      </w:r>
      <w:r w:rsidR="006A4714" w:rsidRPr="00A65412">
        <w:rPr>
          <w:rFonts w:ascii="Book Antiqua" w:hAnsi="Book Antiqua" w:cs="Arial"/>
          <w:color w:val="000000" w:themeColor="text1"/>
          <w:sz w:val="24"/>
          <w:szCs w:val="24"/>
        </w:rPr>
        <w:instrText xml:space="preserve"> ADDIN EN.CITE &lt;EndNote&gt;&lt;Cite&gt;&lt;Author&gt;Denny K.J.&lt;/Author&gt;&lt;Year&gt;2013&lt;/Year&gt;&lt;RecNum&gt;7232&lt;/RecNum&gt;&lt;DisplayText&gt;&lt;style face="superscript"&gt;[220]&lt;/style&gt;&lt;/DisplayText&gt;&lt;record&gt;&lt;rec-number&gt;7232&lt;/rec-number&gt;&lt;foreign-keys&gt;&lt;key app="EN" db-id="de5t5s00wztvzvet529vder2dpsdrt2x9wwr"&gt;7232&lt;/key&gt;&lt;/foreign-keys&gt;&lt;ref-type name="Journal Article"&gt;17&lt;/ref-type&gt;&lt;contributors&gt;&lt;authors&gt;&lt;author&gt;Denny K.J.,, Coulthard L.G., Jeanes A., Lisgo S., Simmons D.G., Callaway L.K., Wlodarczyk B., Finnell R.H., Woodruff T.M., and Taylor S.M.&lt;/author&gt;&lt;/authors&gt;&lt;/contributors&gt;&lt;titles&gt;&lt;title&gt;C5a receptor signaling prevents folate deficiency–induced neural tube defects in mice&lt;/title&gt;&lt;secondary-title&gt;J. Immunol.&lt;/secondary-title&gt;&lt;/titles&gt;&lt;periodical&gt;&lt;full-title&gt;J. Immunol.&lt;/full-title&gt;&lt;/periodical&gt;&lt;pages&gt;3493-3499&lt;/pages&gt;&lt;volume&gt;190&lt;/volume&gt;&lt;dates&gt;&lt;year&gt;2013&lt;/year&gt;&lt;/dates&gt;&lt;isbn&gt;PMID: 23420882 &lt;/isbn&gt;&lt;urls&gt;&lt;related-urls&gt;&lt;url&gt;http://www.jimmunol.org/content/190/7/3493.abstract&lt;/url&gt;&lt;/related-urls&gt;&lt;/urls&gt;&lt;electronic-resource-num&gt;10.4049/jimmunol.1203072&lt;/electronic-resource-num&gt;&lt;/record&gt;&lt;/Cite&gt;&lt;/EndNote&gt;</w:instrText>
      </w:r>
      <w:r w:rsidRPr="00A65412">
        <w:rPr>
          <w:rFonts w:ascii="Book Antiqua" w:hAnsi="Book Antiqua" w:cs="Arial"/>
          <w:color w:val="000000" w:themeColor="text1"/>
          <w:sz w:val="24"/>
          <w:szCs w:val="24"/>
        </w:rPr>
        <w:fldChar w:fldCharType="separate"/>
      </w:r>
      <w:r w:rsidR="006A4714" w:rsidRPr="00A65412">
        <w:rPr>
          <w:rFonts w:ascii="Book Antiqua" w:hAnsi="Book Antiqua" w:cs="Arial"/>
          <w:noProof/>
          <w:color w:val="000000" w:themeColor="text1"/>
          <w:sz w:val="24"/>
          <w:szCs w:val="24"/>
          <w:vertAlign w:val="superscript"/>
        </w:rPr>
        <w:t>[</w:t>
      </w:r>
      <w:hyperlink w:anchor="_ENREF_220" w:tooltip="Denny K.J., 2013 #7232" w:history="1">
        <w:r w:rsidR="003C0BA6" w:rsidRPr="00A65412">
          <w:rPr>
            <w:rFonts w:ascii="Book Antiqua" w:hAnsi="Book Antiqua" w:cs="Arial"/>
            <w:noProof/>
            <w:color w:val="000000" w:themeColor="text1"/>
            <w:sz w:val="24"/>
            <w:szCs w:val="24"/>
            <w:vertAlign w:val="superscript"/>
          </w:rPr>
          <w:t>220</w:t>
        </w:r>
      </w:hyperlink>
      <w:r w:rsidR="006A4714" w:rsidRPr="00A65412">
        <w:rPr>
          <w:rFonts w:ascii="Book Antiqua" w:hAnsi="Book Antiqua" w:cs="Arial"/>
          <w:noProof/>
          <w:color w:val="000000" w:themeColor="text1"/>
          <w:sz w:val="24"/>
          <w:szCs w:val="24"/>
          <w:vertAlign w:val="superscript"/>
        </w:rPr>
        <w:t>]</w:t>
      </w:r>
      <w:r w:rsidRPr="00A65412">
        <w:rPr>
          <w:rFonts w:ascii="Book Antiqua" w:hAnsi="Book Antiqua" w:cs="Arial"/>
          <w:color w:val="000000" w:themeColor="text1"/>
          <w:sz w:val="24"/>
          <w:szCs w:val="24"/>
        </w:rPr>
        <w:fldChar w:fldCharType="end"/>
      </w:r>
      <w:r w:rsidRPr="00A65412">
        <w:rPr>
          <w:rFonts w:ascii="Book Antiqua" w:hAnsi="Book Antiqua" w:cs="Arial"/>
          <w:color w:val="000000" w:themeColor="text1"/>
          <w:sz w:val="24"/>
          <w:szCs w:val="24"/>
        </w:rPr>
        <w:t>.</w:t>
      </w:r>
    </w:p>
    <w:p w:rsidR="00526011" w:rsidRPr="00A65412" w:rsidRDefault="00526011" w:rsidP="00A65412">
      <w:pPr>
        <w:spacing w:after="0" w:line="360" w:lineRule="auto"/>
        <w:jc w:val="both"/>
        <w:rPr>
          <w:rFonts w:ascii="Book Antiqua" w:hAnsi="Book Antiqua" w:cs="Arial"/>
          <w:color w:val="000000" w:themeColor="text1"/>
          <w:sz w:val="24"/>
          <w:szCs w:val="24"/>
        </w:rPr>
      </w:pPr>
    </w:p>
    <w:p w:rsidR="00F64B36" w:rsidRPr="00A65412" w:rsidRDefault="00526011" w:rsidP="00A65412">
      <w:pPr>
        <w:spacing w:after="0" w:line="360" w:lineRule="auto"/>
        <w:jc w:val="both"/>
        <w:rPr>
          <w:rFonts w:ascii="Book Antiqua" w:hAnsi="Book Antiqua"/>
          <w:b/>
          <w:i/>
          <w:color w:val="000000" w:themeColor="text1"/>
          <w:sz w:val="24"/>
          <w:szCs w:val="24"/>
          <w:lang w:eastAsia="zh-CN"/>
        </w:rPr>
      </w:pPr>
      <w:r w:rsidRPr="00A65412">
        <w:rPr>
          <w:rFonts w:ascii="Book Antiqua" w:hAnsi="Book Antiqua"/>
          <w:b/>
          <w:i/>
          <w:color w:val="000000" w:themeColor="text1"/>
          <w:sz w:val="24"/>
          <w:szCs w:val="24"/>
        </w:rPr>
        <w:t>SC5b-9 –Possible roles for vitronectin and clusterin in wound healing a</w:t>
      </w:r>
      <w:r w:rsidR="00F64B36" w:rsidRPr="00A65412">
        <w:rPr>
          <w:rFonts w:ascii="Book Antiqua" w:hAnsi="Book Antiqua"/>
          <w:b/>
          <w:i/>
          <w:color w:val="000000" w:themeColor="text1"/>
          <w:sz w:val="24"/>
          <w:szCs w:val="24"/>
        </w:rPr>
        <w:t>nd stem cell biology</w:t>
      </w:r>
    </w:p>
    <w:p w:rsidR="00F64B36" w:rsidRPr="00A65412" w:rsidRDefault="00526011" w:rsidP="00A65412">
      <w:pPr>
        <w:spacing w:after="0" w:line="360" w:lineRule="auto"/>
        <w:jc w:val="both"/>
        <w:rPr>
          <w:rFonts w:ascii="Book Antiqua" w:hAnsi="Book Antiqua"/>
          <w:b/>
          <w:color w:val="000000" w:themeColor="text1"/>
          <w:sz w:val="24"/>
          <w:szCs w:val="24"/>
          <w:lang w:eastAsia="zh-CN"/>
        </w:rPr>
      </w:pPr>
      <w:r w:rsidRPr="00A65412">
        <w:rPr>
          <w:rFonts w:ascii="Book Antiqua" w:hAnsi="Book Antiqua"/>
          <w:color w:val="000000" w:themeColor="text1"/>
          <w:sz w:val="24"/>
          <w:szCs w:val="24"/>
        </w:rPr>
        <w:t xml:space="preserve">Complement evolved to destroy microorganisms, and one effector outcome of complement activation is the assembly within target cell membranes of a multiprotein complex referred to as the MAC. This consists of one molecule each of C5b, C6, C7, C8 and multiple copies of C9 (6 or more).  In its complete form the MAC creates a transmembrane pore of 100 </w:t>
      </w:r>
      <w:r w:rsidRPr="00A65412">
        <w:rPr>
          <w:rFonts w:ascii="Book Antiqua" w:hAnsi="Book Antiqua" w:cs="Courier New"/>
          <w:color w:val="000000" w:themeColor="text1"/>
          <w:sz w:val="24"/>
          <w:szCs w:val="24"/>
        </w:rPr>
        <w:t>Ǻ</w:t>
      </w:r>
      <w:r w:rsidRPr="00A65412">
        <w:rPr>
          <w:rFonts w:ascii="Book Antiqua" w:hAnsi="Book Antiqua"/>
          <w:color w:val="000000" w:themeColor="text1"/>
          <w:sz w:val="24"/>
          <w:szCs w:val="24"/>
        </w:rPr>
        <w:t xml:space="preserve">  that destroys the functional </w:t>
      </w:r>
      <w:r w:rsidR="00F64B36" w:rsidRPr="00A65412">
        <w:rPr>
          <w:rFonts w:ascii="Book Antiqua" w:hAnsi="Book Antiqua"/>
          <w:color w:val="000000" w:themeColor="text1"/>
          <w:sz w:val="24"/>
          <w:szCs w:val="24"/>
        </w:rPr>
        <w:t>integrity of cellular membranes</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&lt;EndNote&gt;&lt;Cite&gt;&lt;Author&gt;Kolb&lt;/Author&gt;&lt;Year&gt;1972&lt;/Year&gt;&lt;RecNum&gt;4363&lt;/RecNum&gt;&lt;DisplayText&gt;&lt;style face="superscript"&gt;[221, 222]&lt;/style&gt;&lt;/DisplayText&gt;&lt;record&gt;&lt;rec-number&gt;4363&lt;/rec-number&gt;&lt;foreign-keys&gt;&lt;key app="EN" db-id="e950vesd5pr2zpex0x1p9afepad59f2ss90p"&gt;4363&lt;/key&gt;&lt;/foreign-keys&gt;&lt;ref-type name="Journal Article"&gt;17&lt;/ref-type&gt;&lt;contributors&gt;&lt;authors&gt;&lt;author&gt;Kolb, W.P.&lt;/author&gt;&lt;author&gt;Haxby, J.A.&lt;/author&gt;&lt;author&gt;Arroyave, C.M.&lt;/author&gt;&lt;author&gt;Müller-Eberhard, H.J.&lt;/author&gt;&lt;/authors&gt;&lt;/contributors&gt;&lt;titles&gt;&lt;title&gt;Molecular analysis of the membrane attack mechanism of complement.&lt;/title&gt;&lt;secondary-title&gt;J. Exp. Med. &lt;/secondary-title&gt;&lt;/titles&gt;&lt;periodical&gt;&lt;full-title&gt;J. Exp. Med.&lt;/full-title&gt;&lt;/periodical&gt;&lt;pages&gt;549-566&lt;/pages&gt;&lt;volume&gt;135&lt;/volume&gt;&lt;number&gt;3&lt;/number&gt;&lt;keywords&gt;&lt;keyword&gt;C5b-9&lt;/keyword&gt;&lt;keyword&gt;C5&lt;/keyword&gt;&lt;keyword&gt;C6&lt;/keyword&gt;&lt;keyword&gt;C7&lt;/keyword&gt;&lt;keyword&gt;C8&lt;/keyword&gt;&lt;keyword&gt;C9&lt;/keyword&gt;&lt;keyword&gt;MAC&lt;/keyword&gt;&lt;/keywords&gt;&lt;dates&gt;&lt;year&gt;1972&lt;/year&gt;&lt;/dates&gt;&lt;urls&gt;&lt;/urls&gt;&lt;/record&gt;&lt;/Cite&gt;&lt;Cite&gt;&lt;Author&gt;Podack&lt;/Author&gt;&lt;Year&gt;1980&lt;/Year&gt;&lt;RecNum&gt;169&lt;/RecNum&gt;&lt;record&gt;&lt;rec-number&gt;169&lt;/rec-number&gt;&lt;foreign-keys&gt;&lt;key app="EN" db-id="e950vesd5pr2zpex0x1p9afepad59f2ss90p"&gt;169&lt;/key&gt;&lt;/foreign-keys&gt;&lt;ref-type name="Journal Article"&gt;17&lt;/ref-type&gt;&lt;contributors&gt;&lt;authors&gt;&lt;author&gt;Podack, E.R.&lt;/author&gt;&lt;author&gt;Esser, A.F.&lt;/author&gt;&lt;author&gt;Biesecker, G.&lt;/author&gt;&lt;author&gt;Muller-Eberhard, H.J.&lt;/author&gt;&lt;/authors&gt;&lt;/contributors&gt;&lt;titles&gt;&lt;title&gt;Membrane attack complex of complement. A structural analysis of its assembly&lt;/title&gt;&lt;secondary-title&gt;J. Exp. Med.&lt;/secondary-title&gt;&lt;/titles&gt;&lt;periodical&gt;&lt;full-title&gt;J. Exp. Med.&lt;/full-title&gt;&lt;/periodical&gt;&lt;pages&gt;301-313&lt;/pages&gt;&lt;volume&gt;151&lt;/volume&gt;&lt;keywords&gt;&lt;keyword&gt;MAC&lt;/keyword&gt;&lt;keyword&gt;C6&lt;/keyword&gt;&lt;keyword&gt;C5&lt;/keyword&gt;&lt;keyword&gt;C5b,6&lt;/keyword&gt;&lt;keyword&gt;Paracrystals&lt;/keyword&gt;&lt;keyword&gt;C5b6&lt;/keyword&gt;&lt;keyword&gt;Assembly&lt;/keyword&gt;&lt;keyword&gt;C5b-7&lt;/keyword&gt;&lt;/keywords&gt;&lt;dates&gt;&lt;year&gt;1980&lt;/year&gt;&lt;/dates&gt;&lt;urls&gt;&lt;/urls&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221" w:tooltip="Kolb, 1972 #4363" w:history="1">
        <w:r w:rsidR="003C0BA6" w:rsidRPr="00A65412">
          <w:rPr>
            <w:rFonts w:ascii="Book Antiqua" w:hAnsi="Book Antiqua"/>
            <w:noProof/>
            <w:color w:val="000000" w:themeColor="text1"/>
            <w:sz w:val="24"/>
            <w:szCs w:val="24"/>
            <w:vertAlign w:val="superscript"/>
          </w:rPr>
          <w:t>221</w:t>
        </w:r>
      </w:hyperlink>
      <w:r w:rsidR="00F64B36" w:rsidRPr="00A65412">
        <w:rPr>
          <w:rFonts w:ascii="Book Antiqua" w:hAnsi="Book Antiqua"/>
          <w:noProof/>
          <w:color w:val="000000" w:themeColor="text1"/>
          <w:sz w:val="24"/>
          <w:szCs w:val="24"/>
          <w:vertAlign w:val="superscript"/>
        </w:rPr>
        <w:t>,</w:t>
      </w:r>
      <w:hyperlink w:anchor="_ENREF_222" w:tooltip="Podack, 1980 #169" w:history="1">
        <w:r w:rsidR="003C0BA6" w:rsidRPr="00A65412">
          <w:rPr>
            <w:rFonts w:ascii="Book Antiqua" w:hAnsi="Book Antiqua"/>
            <w:noProof/>
            <w:color w:val="000000" w:themeColor="text1"/>
            <w:sz w:val="24"/>
            <w:szCs w:val="24"/>
            <w:vertAlign w:val="superscript"/>
          </w:rPr>
          <w:t>222</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526011" w:rsidRPr="00A65412" w:rsidRDefault="000F2048" w:rsidP="00A65412">
      <w:pPr>
        <w:spacing w:after="0" w:line="360" w:lineRule="auto"/>
        <w:ind w:firstLineChars="200" w:firstLine="480"/>
        <w:jc w:val="both"/>
        <w:rPr>
          <w:rFonts w:ascii="Book Antiqua" w:hAnsi="Book Antiqua"/>
          <w:b/>
          <w:color w:val="000000" w:themeColor="text1"/>
          <w:sz w:val="24"/>
          <w:szCs w:val="24"/>
        </w:rPr>
      </w:pPr>
      <w:r w:rsidRPr="00A65412">
        <w:rPr>
          <w:rFonts w:ascii="Book Antiqua" w:hAnsi="Book Antiqua"/>
          <w:color w:val="000000" w:themeColor="text1"/>
          <w:sz w:val="24"/>
          <w:szCs w:val="24"/>
        </w:rPr>
        <w:t>In</w:t>
      </w:r>
      <w:r w:rsidR="00526011" w:rsidRPr="00A65412">
        <w:rPr>
          <w:rFonts w:ascii="Book Antiqua" w:hAnsi="Book Antiqua"/>
          <w:color w:val="000000" w:themeColor="text1"/>
          <w:sz w:val="24"/>
          <w:szCs w:val="24"/>
        </w:rPr>
        <w:t xml:space="preserve"> the absence of proximal phospholipid membranes the terminal components of complement form a soluble complex referred to as SC5b-9, which was initially described as having a composition of one molecule each of C5b through C8 and three units of C9 and </w:t>
      </w:r>
      <w:r w:rsidR="003B05C1" w:rsidRPr="00A65412">
        <w:rPr>
          <w:rFonts w:ascii="Book Antiqua" w:hAnsi="Book Antiqua"/>
          <w:color w:val="000000" w:themeColor="text1"/>
          <w:sz w:val="24"/>
          <w:szCs w:val="24"/>
        </w:rPr>
        <w:lastRenderedPageBreak/>
        <w:t>v</w:t>
      </w:r>
      <w:r w:rsidR="00F64B36" w:rsidRPr="00A65412">
        <w:rPr>
          <w:rFonts w:ascii="Book Antiqua" w:hAnsi="Book Antiqua"/>
          <w:color w:val="000000" w:themeColor="text1"/>
          <w:sz w:val="24"/>
          <w:szCs w:val="24"/>
        </w:rPr>
        <w:t>itronectin</w:t>
      </w:r>
      <w:r w:rsidR="00526011"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&lt;EndNote&gt;&lt;Cite&gt;&lt;Author&gt;Kolb&lt;/Author&gt;&lt;Year&gt;1975&lt;/Year&gt;&lt;RecNum&gt;4086&lt;/RecNum&gt;&lt;DisplayText&gt;&lt;style face="superscript"&gt;[223]&lt;/style&gt;&lt;/DisplayText&gt;&lt;record&gt;&lt;rec-number&gt;4086&lt;/rec-number&gt;&lt;foreign-keys&gt;&lt;key app="EN" db-id="e950vesd5pr2zpex0x1p9afepad59f2ss90p"&gt;4086&lt;/key&gt;&lt;/foreign-keys&gt;&lt;ref-type name="Journal Article"&gt;17&lt;/ref-type&gt;&lt;contributors&gt;&lt;authors&gt;&lt;author&gt;Kolb, W.P.&lt;/author&gt;&lt;author&gt;Muller-Eberhard, H.J.&lt;/author&gt;&lt;/authors&gt;&lt;/contributors&gt;&lt;titles&gt;&lt;title&gt;The membrane attack mechanism of complement. Isolation and subunit composition of the C5b-9 complex.&lt;/title&gt;&lt;secondary-title&gt;J. Exp. Med. &lt;/secondary-title&gt;&lt;/titles&gt;&lt;periodical&gt;&lt;full-title&gt;J. Exp. Med.&lt;/full-title&gt;&lt;/periodical&gt;&lt;pages&gt;724-735&lt;/pages&gt;&lt;volume&gt;141&lt;/volume&gt;&lt;number&gt;4&lt;/number&gt;&lt;keywords&gt;&lt;keyword&gt;SC5b-9&lt;/keyword&gt;&lt;keyword&gt;Vitronectin&lt;/keyword&gt;&lt;keyword&gt;Apolipoprotein J&lt;/keyword&gt;&lt;keyword&gt;Clusterin&lt;/keyword&gt;&lt;keyword&gt;Stoichiometry&lt;/keyword&gt;&lt;keyword&gt;Purification&lt;/keyword&gt;&lt;/keywords&gt;&lt;dates&gt;&lt;year&gt;1975&lt;/year&gt;&lt;/dates&gt;&lt;urls&gt;&lt;/urls&gt;&lt;/record&gt;&lt;/Cite&gt;&lt;/EndNote&gt;</w:instrText>
      </w:r>
      <w:r w:rsidR="00526011"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223" w:tooltip="Kolb, 1975 #4086" w:history="1">
        <w:r w:rsidR="003C0BA6" w:rsidRPr="00A65412">
          <w:rPr>
            <w:rFonts w:ascii="Book Antiqua" w:hAnsi="Book Antiqua"/>
            <w:noProof/>
            <w:color w:val="000000" w:themeColor="text1"/>
            <w:sz w:val="24"/>
            <w:szCs w:val="24"/>
            <w:vertAlign w:val="superscript"/>
          </w:rPr>
          <w:t>223</w:t>
        </w:r>
      </w:hyperlink>
      <w:r w:rsidR="006A4714" w:rsidRPr="00A65412">
        <w:rPr>
          <w:rFonts w:ascii="Book Antiqua" w:hAnsi="Book Antiqua"/>
          <w:noProof/>
          <w:color w:val="000000" w:themeColor="text1"/>
          <w:sz w:val="24"/>
          <w:szCs w:val="24"/>
          <w:vertAlign w:val="superscript"/>
        </w:rPr>
        <w:t>]</w:t>
      </w:r>
      <w:r w:rsidR="00526011" w:rsidRPr="00A65412">
        <w:rPr>
          <w:rFonts w:ascii="Book Antiqua" w:hAnsi="Book Antiqua"/>
          <w:color w:val="000000" w:themeColor="text1"/>
          <w:sz w:val="24"/>
          <w:szCs w:val="24"/>
        </w:rPr>
        <w:fldChar w:fldCharType="end"/>
      </w:r>
      <w:r w:rsidR="00F64B36" w:rsidRPr="00A65412">
        <w:rPr>
          <w:rFonts w:ascii="Book Antiqua" w:hAnsi="Book Antiqua"/>
          <w:color w:val="000000" w:themeColor="text1"/>
          <w:sz w:val="24"/>
          <w:szCs w:val="24"/>
        </w:rPr>
        <w:t>.</w:t>
      </w:r>
      <w:r w:rsidRPr="00A65412">
        <w:rPr>
          <w:rFonts w:ascii="Book Antiqua" w:hAnsi="Book Antiqua"/>
          <w:color w:val="000000" w:themeColor="text1"/>
          <w:sz w:val="24"/>
          <w:szCs w:val="24"/>
        </w:rPr>
        <w:t xml:space="preserve"> </w:t>
      </w:r>
      <w:r w:rsidR="00807A0C" w:rsidRPr="00A65412">
        <w:rPr>
          <w:rFonts w:ascii="Book Antiqua" w:hAnsi="Book Antiqua"/>
          <w:color w:val="000000" w:themeColor="text1"/>
          <w:sz w:val="24"/>
          <w:szCs w:val="24"/>
        </w:rPr>
        <w:t>L</w:t>
      </w:r>
      <w:r w:rsidRPr="00A65412">
        <w:rPr>
          <w:rFonts w:ascii="Book Antiqua" w:hAnsi="Book Antiqua"/>
          <w:color w:val="000000" w:themeColor="text1"/>
          <w:sz w:val="24"/>
          <w:szCs w:val="24"/>
        </w:rPr>
        <w:t>at</w:t>
      </w:r>
      <w:r w:rsidR="00526011" w:rsidRPr="00A65412">
        <w:rPr>
          <w:rFonts w:ascii="Book Antiqua" w:hAnsi="Book Antiqua"/>
          <w:color w:val="000000" w:themeColor="text1"/>
          <w:sz w:val="24"/>
          <w:szCs w:val="24"/>
        </w:rPr>
        <w:t xml:space="preserve">er it was also shown to contain </w:t>
      </w:r>
      <w:r w:rsidRPr="00A65412">
        <w:rPr>
          <w:rFonts w:ascii="Book Antiqua" w:hAnsi="Book Antiqua"/>
          <w:color w:val="000000" w:themeColor="text1"/>
          <w:sz w:val="24"/>
          <w:szCs w:val="24"/>
        </w:rPr>
        <w:t>c</w:t>
      </w:r>
      <w:r w:rsidR="00526011" w:rsidRPr="00A65412">
        <w:rPr>
          <w:rFonts w:ascii="Book Antiqua" w:hAnsi="Book Antiqua"/>
          <w:color w:val="000000" w:themeColor="text1"/>
          <w:sz w:val="24"/>
          <w:szCs w:val="24"/>
        </w:rPr>
        <w:t>lusterin (</w:t>
      </w:r>
      <w:r w:rsidR="00CE478D" w:rsidRPr="00A65412">
        <w:rPr>
          <w:rFonts w:ascii="Book Antiqua" w:hAnsi="Book Antiqua"/>
          <w:color w:val="000000" w:themeColor="text1"/>
          <w:sz w:val="24"/>
          <w:szCs w:val="24"/>
        </w:rPr>
        <w:t>a</w:t>
      </w:r>
      <w:r w:rsidR="00526011" w:rsidRPr="00A65412">
        <w:rPr>
          <w:rFonts w:ascii="Book Antiqua" w:hAnsi="Book Antiqua"/>
          <w:color w:val="000000" w:themeColor="text1"/>
          <w:sz w:val="24"/>
          <w:szCs w:val="24"/>
        </w:rPr>
        <w:t>polipoprotein J)</w:t>
      </w:r>
      <w:r w:rsidR="0020275D"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&lt;EndNote&gt;&lt;Cite&gt;&lt;Author&gt;Murphy B.F.&lt;/Author&gt;&lt;Year&gt;1988&lt;/Year&gt;&lt;RecNum&gt;7355&lt;/RecNum&gt;&lt;DisplayText&gt;&lt;style face="superscript"&gt;[224]&lt;/style&gt;&lt;/DisplayText&gt;&lt;record&gt;&lt;rec-number&gt;7355&lt;/rec-number&gt;&lt;foreign-keys&gt;&lt;key app="EN" db-id="de5t5s00wztvzvet529vder2dpsdrt2x9wwr"&gt;7355&lt;/key&gt;&lt;/foreign-keys&gt;&lt;ref-type name="Journal Article"&gt;17&lt;/ref-type&gt;&lt;contributors&gt;&lt;authors&gt;&lt;author&gt;Murphy B.F., , Kirszbaum L., Walker I.D., and .d&amp;apos;Apice AJ.&lt;/author&gt;&lt;/authors&gt;&lt;/contributors&gt;&lt;titles&gt;&lt;title&gt;SP-40,40, a newly identified normal human serum protein found in the SC5b-9 complex of complement and in the immune deposits in glomerulonephritis&lt;/title&gt;&lt;secondary-title&gt;J. Clin. Invest. &lt;/secondary-title&gt;&lt;/titles&gt;&lt;periodical&gt;&lt;full-title&gt;J. Clin. Invest.&lt;/full-title&gt;&lt;/periodical&gt;&lt;pages&gt;1858-1864&lt;/pages&gt;&lt;volume&gt;81&lt;/volume&gt;&lt;dates&gt;&lt;year&gt;1988&lt;/year&gt;&lt;/dates&gt;&lt;isbn&gt;PMID: 2454950&lt;/isbn&gt;&lt;urls&gt;&lt;/urls&gt;&lt;/record&gt;&lt;/Cite&gt;&lt;/EndNote&gt;</w:instrText>
      </w:r>
      <w:r w:rsidR="0020275D"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224" w:tooltip="Murphy B.F., 1988 #7355" w:history="1">
        <w:r w:rsidR="003C0BA6" w:rsidRPr="00A65412">
          <w:rPr>
            <w:rFonts w:ascii="Book Antiqua" w:hAnsi="Book Antiqua"/>
            <w:noProof/>
            <w:color w:val="000000" w:themeColor="text1"/>
            <w:sz w:val="24"/>
            <w:szCs w:val="24"/>
            <w:vertAlign w:val="superscript"/>
          </w:rPr>
          <w:t>224</w:t>
        </w:r>
      </w:hyperlink>
      <w:r w:rsidR="006A4714" w:rsidRPr="00A65412">
        <w:rPr>
          <w:rFonts w:ascii="Book Antiqua" w:hAnsi="Book Antiqua"/>
          <w:noProof/>
          <w:color w:val="000000" w:themeColor="text1"/>
          <w:sz w:val="24"/>
          <w:szCs w:val="24"/>
          <w:vertAlign w:val="superscript"/>
        </w:rPr>
        <w:t>]</w:t>
      </w:r>
      <w:r w:rsidR="0020275D" w:rsidRPr="00A65412">
        <w:rPr>
          <w:rFonts w:ascii="Book Antiqua" w:hAnsi="Book Antiqua"/>
          <w:color w:val="000000" w:themeColor="text1"/>
          <w:sz w:val="24"/>
          <w:szCs w:val="24"/>
        </w:rPr>
        <w:fldChar w:fldCharType="end"/>
      </w:r>
      <w:r w:rsidR="00526011" w:rsidRPr="00A65412">
        <w:rPr>
          <w:rFonts w:ascii="Book Antiqua" w:hAnsi="Book Antiqua"/>
          <w:color w:val="000000" w:themeColor="text1"/>
          <w:sz w:val="24"/>
          <w:szCs w:val="24"/>
        </w:rPr>
        <w:t>, which is known to be a component of a subclass of HDL p</w:t>
      </w:r>
      <w:r w:rsidR="00F64B36" w:rsidRPr="00A65412">
        <w:rPr>
          <w:rFonts w:ascii="Book Antiqua" w:hAnsi="Book Antiqua"/>
          <w:color w:val="000000" w:themeColor="text1"/>
          <w:sz w:val="24"/>
          <w:szCs w:val="24"/>
        </w:rPr>
        <w:t>articles</w:t>
      </w:r>
      <w:r w:rsidR="001C58D8"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&lt;EndNote&gt;&lt;Cite&gt;&lt;Author&gt;de Silva H.V.&lt;/Author&gt;&lt;Year&gt;1990&lt;/Year&gt;&lt;RecNum&gt;7357&lt;/RecNum&gt;&lt;DisplayText&gt;&lt;style face="superscript"&gt;[225]&lt;/style&gt;&lt;/DisplayText&gt;&lt;record&gt;&lt;rec-number&gt;7357&lt;/rec-number&gt;&lt;foreign-keys&gt;&lt;key app="EN" db-id="de5t5s00wztvzvet529vder2dpsdrt2x9wwr"&gt;7357&lt;/key&gt;&lt;/foreign-keys&gt;&lt;ref-type name="Journal Article"&gt;17&lt;/ref-type&gt;&lt;contributors&gt;&lt;authors&gt;&lt;author&gt;de Silva H.V., , Stuart W.D., Duvic .C.R., Wetterau J.R., Ray M.J., Ferguson D.G., Albers H.W., Smith W.R., and Harmony J.A.&lt;/author&gt;&lt;/authors&gt;&lt;/contributors&gt;&lt;titles&gt;&lt;title&gt;A 70-kDa apolipoprotein designated ApoJ is a marker for subclasses of human plasma high density lipoproteins&lt;/title&gt;&lt;secondary-title&gt;.J Biol. Chem.&lt;/secondary-title&gt;&lt;/titles&gt;&lt;periodical&gt;&lt;full-title&gt;.J Biol. Chem.&lt;/full-title&gt;&lt;/periodical&gt;&lt;pages&gt;13240-13247&lt;/pages&gt;&lt;volume&gt;265&lt;/volume&gt;&lt;dates&gt;&lt;year&gt;1990&lt;/year&gt;&lt;/dates&gt;&lt;isbn&gt;PMID: 2376594 &lt;/isbn&gt;&lt;urls&gt;&lt;/urls&gt;&lt;/record&gt;&lt;/Cite&gt;&lt;/EndNote&gt;</w:instrText>
      </w:r>
      <w:r w:rsidR="001C58D8"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225" w:tooltip="de Silva H.V., 1990 #7357" w:history="1">
        <w:r w:rsidR="003C0BA6" w:rsidRPr="00A65412">
          <w:rPr>
            <w:rFonts w:ascii="Book Antiqua" w:hAnsi="Book Antiqua"/>
            <w:noProof/>
            <w:color w:val="000000" w:themeColor="text1"/>
            <w:sz w:val="24"/>
            <w:szCs w:val="24"/>
            <w:vertAlign w:val="superscript"/>
          </w:rPr>
          <w:t>225</w:t>
        </w:r>
      </w:hyperlink>
      <w:r w:rsidR="006A4714" w:rsidRPr="00A65412">
        <w:rPr>
          <w:rFonts w:ascii="Book Antiqua" w:hAnsi="Book Antiqua"/>
          <w:noProof/>
          <w:color w:val="000000" w:themeColor="text1"/>
          <w:sz w:val="24"/>
          <w:szCs w:val="24"/>
          <w:vertAlign w:val="superscript"/>
        </w:rPr>
        <w:t>]</w:t>
      </w:r>
      <w:r w:rsidR="001C58D8" w:rsidRPr="00A65412">
        <w:rPr>
          <w:rFonts w:ascii="Book Antiqua" w:hAnsi="Book Antiqua"/>
          <w:color w:val="000000" w:themeColor="text1"/>
          <w:sz w:val="24"/>
          <w:szCs w:val="24"/>
        </w:rPr>
        <w:fldChar w:fldCharType="end"/>
      </w:r>
      <w:r w:rsidR="001C58D8" w:rsidRPr="00A65412">
        <w:rPr>
          <w:rFonts w:ascii="Book Antiqua" w:hAnsi="Book Antiqua"/>
          <w:color w:val="000000" w:themeColor="text1"/>
          <w:sz w:val="24"/>
          <w:szCs w:val="24"/>
        </w:rPr>
        <w:t xml:space="preserve">. </w:t>
      </w:r>
      <w:r w:rsidR="00526011" w:rsidRPr="00A65412">
        <w:rPr>
          <w:rFonts w:ascii="Book Antiqua" w:hAnsi="Book Antiqua"/>
          <w:color w:val="000000" w:themeColor="text1"/>
          <w:sz w:val="24"/>
          <w:szCs w:val="24"/>
        </w:rPr>
        <w:t xml:space="preserve">Although the term “SC5b-9”, as originally conceived designated a soluble form of the terminal complement complexes, it is probable that these assemblies are heterogeneous with some containing </w:t>
      </w:r>
      <w:r w:rsidR="003B05C1" w:rsidRPr="00A65412">
        <w:rPr>
          <w:rFonts w:ascii="Book Antiqua" w:hAnsi="Book Antiqua"/>
          <w:color w:val="000000" w:themeColor="text1"/>
          <w:sz w:val="24"/>
          <w:szCs w:val="24"/>
        </w:rPr>
        <w:t>v</w:t>
      </w:r>
      <w:r w:rsidR="00526011" w:rsidRPr="00A65412">
        <w:rPr>
          <w:rFonts w:ascii="Book Antiqua" w:hAnsi="Book Antiqua"/>
          <w:color w:val="000000" w:themeColor="text1"/>
          <w:sz w:val="24"/>
          <w:szCs w:val="24"/>
        </w:rPr>
        <w:t xml:space="preserve">itronectin and others </w:t>
      </w:r>
      <w:r w:rsidR="003B05C1" w:rsidRPr="00A65412">
        <w:rPr>
          <w:rFonts w:ascii="Book Antiqua" w:hAnsi="Book Antiqua"/>
          <w:color w:val="000000" w:themeColor="text1"/>
          <w:sz w:val="24"/>
          <w:szCs w:val="24"/>
        </w:rPr>
        <w:t>c</w:t>
      </w:r>
      <w:r w:rsidR="00526011" w:rsidRPr="00A65412">
        <w:rPr>
          <w:rFonts w:ascii="Book Antiqua" w:hAnsi="Book Antiqua"/>
          <w:color w:val="000000" w:themeColor="text1"/>
          <w:sz w:val="24"/>
          <w:szCs w:val="24"/>
        </w:rPr>
        <w:t>lusterin pr</w:t>
      </w:r>
      <w:r w:rsidR="00807A0C" w:rsidRPr="00A65412">
        <w:rPr>
          <w:rFonts w:ascii="Book Antiqua" w:hAnsi="Book Antiqua"/>
          <w:color w:val="000000" w:themeColor="text1"/>
          <w:sz w:val="24"/>
          <w:szCs w:val="24"/>
        </w:rPr>
        <w:t>esumably associated with HDLs. W</w:t>
      </w:r>
      <w:r w:rsidR="00526011" w:rsidRPr="00A65412">
        <w:rPr>
          <w:rFonts w:ascii="Book Antiqua" w:hAnsi="Book Antiqua"/>
          <w:color w:val="000000" w:themeColor="text1"/>
          <w:sz w:val="24"/>
          <w:szCs w:val="24"/>
        </w:rPr>
        <w:t xml:space="preserve">hether heterogeneous or not, indications exist that these macromolecular composites may be adaptive for recovery from injury. </w:t>
      </w:r>
    </w:p>
    <w:p w:rsidR="00262635" w:rsidRPr="00A65412" w:rsidRDefault="00526011" w:rsidP="00A65412">
      <w:pPr>
        <w:spacing w:after="0" w:line="360" w:lineRule="auto"/>
        <w:ind w:firstLineChars="200" w:firstLine="480"/>
        <w:jc w:val="both"/>
        <w:rPr>
          <w:rFonts w:ascii="Book Antiqua" w:hAnsi="Book Antiqua"/>
          <w:color w:val="000000" w:themeColor="text1"/>
          <w:sz w:val="24"/>
          <w:szCs w:val="24"/>
          <w:lang w:eastAsia="zh-CN"/>
        </w:rPr>
      </w:pPr>
      <w:r w:rsidRPr="00A65412">
        <w:rPr>
          <w:rFonts w:ascii="Book Antiqua" w:hAnsi="Book Antiqua"/>
          <w:color w:val="000000" w:themeColor="text1"/>
          <w:sz w:val="24"/>
          <w:szCs w:val="24"/>
        </w:rPr>
        <w:t>Vitronectin, a known matrix and adhesive protein, circulates in human plasma in a</w:t>
      </w:r>
      <w:r w:rsidR="003B05C1" w:rsidRPr="00A65412">
        <w:rPr>
          <w:rFonts w:ascii="Book Antiqua" w:hAnsi="Book Antiqua"/>
          <w:color w:val="000000" w:themeColor="text1"/>
          <w:sz w:val="24"/>
          <w:szCs w:val="24"/>
        </w:rPr>
        <w:t>n</w:t>
      </w:r>
      <w:r w:rsidRPr="00A65412">
        <w:rPr>
          <w:rFonts w:ascii="Book Antiqua" w:hAnsi="Book Antiqua"/>
          <w:color w:val="000000" w:themeColor="text1"/>
          <w:sz w:val="24"/>
          <w:szCs w:val="24"/>
        </w:rPr>
        <w:t xml:space="preserve"> inactive state in which its heparin linkage region and integrin binding site, containing </w:t>
      </w:r>
      <w:r w:rsidR="003B05C1" w:rsidRPr="00A65412">
        <w:rPr>
          <w:rFonts w:ascii="Book Antiqua" w:hAnsi="Book Antiqua"/>
          <w:color w:val="000000" w:themeColor="text1"/>
          <w:sz w:val="24"/>
          <w:szCs w:val="24"/>
        </w:rPr>
        <w:t xml:space="preserve">the </w:t>
      </w:r>
      <w:r w:rsidRPr="00A65412">
        <w:rPr>
          <w:rFonts w:ascii="Book Antiqua" w:hAnsi="Book Antiqua"/>
          <w:color w:val="000000" w:themeColor="text1"/>
          <w:sz w:val="24"/>
          <w:szCs w:val="24"/>
        </w:rPr>
        <w:t>canonical A</w:t>
      </w:r>
      <w:r w:rsidR="00F64B36" w:rsidRPr="00A65412">
        <w:rPr>
          <w:rFonts w:ascii="Book Antiqua" w:hAnsi="Book Antiqua"/>
          <w:color w:val="000000" w:themeColor="text1"/>
          <w:sz w:val="24"/>
          <w:szCs w:val="24"/>
        </w:rPr>
        <w:t>rg-Gly-Asp sequence, are buried</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&lt;EndNote&gt;&lt;Cite&gt;&lt;Author&gt;Seiffert&lt;/Author&gt;&lt;Year&gt;1997&lt;/Year&gt;&lt;RecNum&gt;4091&lt;/RecNum&gt;&lt;DisplayText&gt;&lt;style face="superscript"&gt;[226]&lt;/style&gt;&lt;/DisplayText&gt;&lt;record&gt;&lt;rec-number&gt;4091&lt;/rec-number&gt;&lt;foreign-keys&gt;&lt;key app="EN" db-id="e950vesd5pr2zpex0x1p9afepad59f2ss90p"&gt;4091&lt;/key&gt;&lt;/foreign-keys&gt;&lt;ref-type name="Journal Article"&gt;17&lt;/ref-type&gt;&lt;contributors&gt;&lt;authors&gt;&lt;author&gt;Seiffert, D.&lt;/author&gt;&lt;author&gt;Smith, J.W.&lt;/author&gt;&lt;/authors&gt;&lt;/contributors&gt;&lt;titles&gt;&lt;title&gt;The cell adhesion domain in plasma vitronectin is cryptic&lt;/title&gt;&lt;secondary-title&gt;J. Biol. Chem. &lt;/secondary-title&gt;&lt;/titles&gt;&lt;periodical&gt;&lt;full-title&gt;J. Biol. Chem.&lt;/full-title&gt;&lt;/periodical&gt;&lt;pages&gt;13705-13710&lt;/pages&gt;&lt;volume&gt;272&lt;/volume&gt;&lt;number&gt;21&lt;/number&gt;&lt;keywords&gt;&lt;keyword&gt;Vitronectin&lt;/keyword&gt;&lt;keyword&gt;RGD&lt;/keyword&gt;&lt;keyword&gt;Adhesion&lt;/keyword&gt;&lt;keyword&gt;Integrin&lt;/keyword&gt;&lt;keyword&gt;Multimers&lt;/keyword&gt;&lt;keyword&gt;Platelet&lt;/keyword&gt;&lt;keyword&gt;PAI-1&lt;/keyword&gt;&lt;/keywords&gt;&lt;dates&gt;&lt;year&gt;1997&lt;/year&gt;&lt;/dates&gt;&lt;urls&gt;&lt;/urls&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226" w:tooltip="Seiffert, 1997 #4091" w:history="1">
        <w:r w:rsidR="003C0BA6" w:rsidRPr="00A65412">
          <w:rPr>
            <w:rFonts w:ascii="Book Antiqua" w:hAnsi="Book Antiqua"/>
            <w:noProof/>
            <w:color w:val="000000" w:themeColor="text1"/>
            <w:sz w:val="24"/>
            <w:szCs w:val="24"/>
            <w:vertAlign w:val="superscript"/>
          </w:rPr>
          <w:t>226</w:t>
        </w:r>
      </w:hyperlink>
      <w:r w:rsidRPr="00A65412">
        <w:rPr>
          <w:rFonts w:ascii="Book Antiqua" w:hAnsi="Book Antiqua"/>
          <w:color w:val="000000" w:themeColor="text1"/>
          <w:sz w:val="24"/>
          <w:szCs w:val="24"/>
        </w:rPr>
        <w:fldChar w:fldCharType="end"/>
      </w:r>
      <w:r w:rsidR="00F64B36" w:rsidRPr="00A65412">
        <w:rPr>
          <w:rFonts w:ascii="Book Antiqua" w:hAnsi="Book Antiqua"/>
          <w:color w:val="000000" w:themeColor="text1"/>
          <w:sz w:val="24"/>
          <w:szCs w:val="24"/>
          <w:vertAlign w:val="superscript"/>
          <w:lang w:eastAsia="zh-CN"/>
        </w:rPr>
        <w:t>,</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&lt;EndNote&gt;&lt;Cite&gt;&lt;Author&gt;Hogasen&lt;/Author&gt;&lt;Year&gt;1992&lt;/Year&gt;&lt;RecNum&gt;182&lt;/RecNum&gt;&lt;DisplayText&gt;&lt;style face="superscript"&gt;[227]&lt;/style&gt;&lt;/DisplayText&gt;&lt;record&gt;&lt;rec-number&gt;182&lt;/rec-number&gt;&lt;foreign-keys&gt;&lt;key app="EN" db-id="e950vesd5pr2zpex0x1p9afepad59f2ss90p"&gt;182&lt;/key&gt;&lt;/foreign-keys&gt;&lt;ref-type name="Journal Article"&gt;17&lt;/ref-type&gt;&lt;contributors&gt;&lt;authors&gt;&lt;author&gt;Hogasen,K.&lt;/author&gt;&lt;author&gt;Mollnes, T.E.&lt;/author&gt;&lt;author&gt;Harboe, M.&lt;/author&gt;&lt;/authors&gt;&lt;/contributors&gt;&lt;titles&gt;&lt;title&gt;Heparin-binding properties of vitronectin are linked to complex formation as illustrated by in vitro polymerization and binding to the terminal complement complex&lt;/title&gt;&lt;secondary-title&gt;J. Biol.Chem.&lt;/secondary-title&gt;&lt;/titles&gt;&lt;pages&gt;23076-23082&lt;/pages&gt;&lt;volume&gt;267&lt;/volume&gt;&lt;keywords&gt;&lt;keyword&gt;Vitronectin&lt;/keyword&gt;&lt;keyword&gt;MAC&lt;/keyword&gt;&lt;keyword&gt;Heparin&lt;/keyword&gt;&lt;keyword&gt;Glycosaminoglycans&lt;/keyword&gt;&lt;keyword&gt;GAG&lt;/keyword&gt;&lt;keyword&gt;Adhesion&lt;/keyword&gt;&lt;keyword&gt;MAC-regulation&lt;/keyword&gt;&lt;keyword&gt;Cell Adhesion&lt;/keyword&gt;&lt;keyword&gt;SC5b-9&lt;/keyword&gt;&lt;keyword&gt;Deposition&lt;/keyword&gt;&lt;/keywords&gt;&lt;dates&gt;&lt;year&gt;1992&lt;/year&gt;&lt;/dates&gt;&lt;urls&gt;&lt;/urls&gt;&lt;/record&gt;&lt;/Cite&gt;&lt;/EndNote&gt;</w:instrText>
      </w:r>
      <w:r w:rsidRPr="00A65412">
        <w:rPr>
          <w:rFonts w:ascii="Book Antiqua" w:hAnsi="Book Antiqua"/>
          <w:color w:val="000000" w:themeColor="text1"/>
          <w:sz w:val="24"/>
          <w:szCs w:val="24"/>
        </w:rPr>
        <w:fldChar w:fldCharType="separate"/>
      </w:r>
      <w:hyperlink w:anchor="_ENREF_227" w:tooltip="Hogasen, 1992 #182" w:history="1">
        <w:r w:rsidR="003C0BA6" w:rsidRPr="00A65412">
          <w:rPr>
            <w:rFonts w:ascii="Book Antiqua" w:hAnsi="Book Antiqua"/>
            <w:noProof/>
            <w:color w:val="000000" w:themeColor="text1"/>
            <w:sz w:val="24"/>
            <w:szCs w:val="24"/>
            <w:vertAlign w:val="superscript"/>
          </w:rPr>
          <w:t>227</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F64B36" w:rsidRPr="00A65412">
        <w:rPr>
          <w:rFonts w:ascii="Book Antiqua" w:hAnsi="Book Antiqua"/>
          <w:color w:val="000000" w:themeColor="text1"/>
          <w:sz w:val="24"/>
          <w:szCs w:val="24"/>
        </w:rPr>
        <w:t>;</w:t>
      </w:r>
      <w:r w:rsidR="00F64B36" w:rsidRPr="00A65412">
        <w:rPr>
          <w:rFonts w:ascii="Book Antiqua" w:hAnsi="Book Antiqua"/>
          <w:color w:val="000000" w:themeColor="text1"/>
          <w:sz w:val="24"/>
          <w:szCs w:val="24"/>
          <w:lang w:eastAsia="zh-CN"/>
        </w:rPr>
        <w:t xml:space="preserve"> </w:t>
      </w:r>
      <w:r w:rsidRPr="00A65412">
        <w:rPr>
          <w:rFonts w:ascii="Book Antiqua" w:hAnsi="Book Antiqua"/>
          <w:color w:val="000000" w:themeColor="text1"/>
          <w:sz w:val="24"/>
          <w:szCs w:val="24"/>
        </w:rPr>
        <w:t>however, as a consequence of oligomerization and conformational change  these regions on the protein can interact with  glycosa</w:t>
      </w:r>
      <w:r w:rsidR="00F64B36" w:rsidRPr="00A65412">
        <w:rPr>
          <w:rFonts w:ascii="Book Antiqua" w:hAnsi="Book Antiqua"/>
          <w:color w:val="000000" w:themeColor="text1"/>
          <w:sz w:val="24"/>
          <w:szCs w:val="24"/>
        </w:rPr>
        <w:t>minoglycans (GAG) and integrins</w:t>
      </w:r>
      <w:r w:rsidR="00FC2975"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&lt;EndNote&gt;&lt;Cite&gt;&lt;Author&gt;Seiffert D.&lt;/Author&gt;&lt;Year&gt;1997&lt;/Year&gt;&lt;RecNum&gt;7358&lt;/RecNum&gt;&lt;DisplayText&gt;&lt;style face="superscript"&gt;[228, 229]&lt;/style&gt;&lt;/DisplayText&gt;&lt;record&gt;&lt;rec-number&gt;7358&lt;/rec-number&gt;&lt;foreign-keys&gt;&lt;key app="EN" db-id="de5t5s00wztvzvet529vder2dpsdrt2x9wwr"&gt;7358&lt;/key&gt;&lt;/foreign-keys&gt;&lt;ref-type name="Journal Article"&gt;17&lt;/ref-type&gt;&lt;contributors&gt;&lt;authors&gt;&lt;author&gt;Seiffert D., , and Smith J.W.&lt;/author&gt;&lt;/authors&gt;&lt;/contributors&gt;&lt;titles&gt;&lt;title&gt;The cell adhesion domain in plasma vitronectin is cryptic&lt;/title&gt;&lt;secondary-title&gt;J. Biol. Chem.&lt;/secondary-title&gt;&lt;/titles&gt;&lt;periodical&gt;&lt;full-title&gt;J. Biol. Chem.&lt;/full-title&gt;&lt;/periodical&gt;&lt;pages&gt;13705-13710&lt;/pages&gt;&lt;volume&gt;272&lt;/volume&gt;&lt;dates&gt;&lt;year&gt;1997&lt;/year&gt;&lt;/dates&gt;&lt;isbn&gt;PMID: 9153222&lt;/isbn&gt;&lt;urls&gt;&lt;related-urls&gt;&lt;url&gt;http://www.jbc.org/content/272/21/13705.abstract&lt;/url&gt;&lt;/related-urls&gt;&lt;/urls&gt;&lt;electronic-resource-num&gt;10.1074/jbc.272.21.13705&lt;/electronic-resource-num&gt;&lt;/record&gt;&lt;/Cite&gt;&lt;Cite&gt;&lt;Author&gt;Høgåsen K.&lt;/Author&gt;&lt;Year&gt;1992&lt;/Year&gt;&lt;RecNum&gt;7359&lt;/RecNum&gt;&lt;record&gt;&lt;rec-number&gt;7359&lt;/rec-number&gt;&lt;foreign-keys&gt;&lt;key app="EN" db-id="de5t5s00wztvzvet529vder2dpsdrt2x9wwr"&gt;7359&lt;/key&gt;&lt;/foreign-keys&gt;&lt;ref-type name="Journal Article"&gt;17&lt;/ref-type&gt;&lt;contributors&gt;&lt;authors&gt;&lt;author&gt;Høgåsen K., , Mollnes T.E., and Harboe M.&lt;/author&gt;&lt;/authors&gt;&lt;/contributors&gt;&lt;titles&gt;&lt;title&gt;Heparin-binding properties of vitronectin are linked to complex formation as illustrated by in vitro polymerization and binding to the terminal complement complex&lt;/title&gt;&lt;secondary-title&gt;J. Biol. Chem.&lt;/secondary-title&gt;&lt;/titles&gt;&lt;periodical&gt;&lt;full-title&gt;J. Biol. Chem.&lt;/full-title&gt;&lt;/periodical&gt;&lt;pages&gt;23076-23082&lt;/pages&gt;&lt;volume&gt;267&lt;/volume&gt;&lt;dates&gt;&lt;year&gt;1992&lt;/year&gt;&lt;/dates&gt;&lt;isbn&gt;PMID: 1385412&lt;/isbn&gt;&lt;urls&gt;&lt;related-urls&gt;&lt;url&gt;http://www.jbc.org/content/267/32/23076.abstract&lt;/url&gt;&lt;/related-urls&gt;&lt;/urls&gt;&lt;/record&gt;&lt;/Cite&gt;&lt;/EndNote&gt;</w:instrText>
      </w:r>
      <w:r w:rsidR="00FC2975"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228" w:tooltip="Seiffert D., 1997 #7358" w:history="1">
        <w:r w:rsidR="003C0BA6" w:rsidRPr="00A65412">
          <w:rPr>
            <w:rFonts w:ascii="Book Antiqua" w:hAnsi="Book Antiqua"/>
            <w:noProof/>
            <w:color w:val="000000" w:themeColor="text1"/>
            <w:sz w:val="24"/>
            <w:szCs w:val="24"/>
            <w:vertAlign w:val="superscript"/>
          </w:rPr>
          <w:t>228</w:t>
        </w:r>
      </w:hyperlink>
      <w:r w:rsidR="00F64B36" w:rsidRPr="00A65412">
        <w:rPr>
          <w:rFonts w:ascii="Book Antiqua" w:hAnsi="Book Antiqua"/>
          <w:noProof/>
          <w:color w:val="000000" w:themeColor="text1"/>
          <w:sz w:val="24"/>
          <w:szCs w:val="24"/>
          <w:vertAlign w:val="superscript"/>
        </w:rPr>
        <w:t>,</w:t>
      </w:r>
      <w:hyperlink w:anchor="_ENREF_229" w:tooltip="Høgåsen K., 1992 #7359" w:history="1">
        <w:r w:rsidR="003C0BA6" w:rsidRPr="00A65412">
          <w:rPr>
            <w:rFonts w:ascii="Book Antiqua" w:hAnsi="Book Antiqua"/>
            <w:noProof/>
            <w:color w:val="000000" w:themeColor="text1"/>
            <w:sz w:val="24"/>
            <w:szCs w:val="24"/>
            <w:vertAlign w:val="superscript"/>
          </w:rPr>
          <w:t>229</w:t>
        </w:r>
      </w:hyperlink>
      <w:r w:rsidR="006A4714" w:rsidRPr="00A65412">
        <w:rPr>
          <w:rFonts w:ascii="Book Antiqua" w:hAnsi="Book Antiqua"/>
          <w:noProof/>
          <w:color w:val="000000" w:themeColor="text1"/>
          <w:sz w:val="24"/>
          <w:szCs w:val="24"/>
          <w:vertAlign w:val="superscript"/>
        </w:rPr>
        <w:t>]</w:t>
      </w:r>
      <w:r w:rsidR="00FC2975" w:rsidRPr="00A65412">
        <w:rPr>
          <w:rFonts w:ascii="Book Antiqua" w:hAnsi="Book Antiqua"/>
          <w:color w:val="000000" w:themeColor="text1"/>
          <w:sz w:val="24"/>
          <w:szCs w:val="24"/>
        </w:rPr>
        <w:fldChar w:fldCharType="end"/>
      </w:r>
      <w:r w:rsidR="00E27B18" w:rsidRPr="00A65412">
        <w:rPr>
          <w:rFonts w:ascii="Book Antiqua" w:hAnsi="Book Antiqua"/>
          <w:color w:val="000000" w:themeColor="text1"/>
          <w:sz w:val="24"/>
          <w:szCs w:val="24"/>
        </w:rPr>
        <w:t>.</w:t>
      </w:r>
      <w:r w:rsidR="00BB604C"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 xml:space="preserve"> GAG</w:t>
      </w:r>
      <w:r w:rsidR="00BB604C" w:rsidRPr="00A65412">
        <w:rPr>
          <w:rFonts w:ascii="Book Antiqua" w:hAnsi="Book Antiqua"/>
          <w:color w:val="000000" w:themeColor="text1"/>
          <w:sz w:val="24"/>
          <w:szCs w:val="24"/>
        </w:rPr>
        <w:t>s</w:t>
      </w:r>
      <w:r w:rsidRPr="00A65412">
        <w:rPr>
          <w:rFonts w:ascii="Book Antiqua" w:hAnsi="Book Antiqua"/>
          <w:color w:val="000000" w:themeColor="text1"/>
          <w:sz w:val="24"/>
          <w:szCs w:val="24"/>
        </w:rPr>
        <w:t xml:space="preserve"> are a fundamental constituent of the extracellular matrix that will necessarily become exposed upon tissue damage. Furthermore, </w:t>
      </w:r>
      <w:r w:rsidR="00BB604C" w:rsidRPr="00A65412">
        <w:rPr>
          <w:rFonts w:ascii="Book Antiqua" w:hAnsi="Book Antiqua"/>
          <w:color w:val="000000" w:themeColor="text1"/>
          <w:sz w:val="24"/>
          <w:szCs w:val="24"/>
        </w:rPr>
        <w:t>v</w:t>
      </w:r>
      <w:r w:rsidRPr="00A65412">
        <w:rPr>
          <w:rFonts w:ascii="Book Antiqua" w:hAnsi="Book Antiqua"/>
          <w:color w:val="000000" w:themeColor="text1"/>
          <w:sz w:val="24"/>
          <w:szCs w:val="24"/>
        </w:rPr>
        <w:t xml:space="preserve">itronectin binding integrins, </w:t>
      </w:r>
      <w:r w:rsidR="00BB604C" w:rsidRPr="00A65412">
        <w:rPr>
          <w:rFonts w:ascii="Book Antiqua" w:hAnsi="Book Antiqua"/>
          <w:color w:val="000000" w:themeColor="text1"/>
          <w:sz w:val="24"/>
          <w:szCs w:val="24"/>
        </w:rPr>
        <w:t></w:t>
      </w:r>
      <w:r w:rsidRPr="00A65412">
        <w:rPr>
          <w:rFonts w:ascii="Book Antiqua" w:hAnsi="Book Antiqua"/>
          <w:color w:val="000000" w:themeColor="text1"/>
          <w:sz w:val="24"/>
          <w:szCs w:val="24"/>
          <w:vertAlign w:val="subscript"/>
        </w:rPr>
        <w:t></w:t>
      </w:r>
      <w:r w:rsidR="00B154DE" w:rsidRPr="00A65412">
        <w:rPr>
          <w:rFonts w:ascii="Book Antiqua" w:hAnsi="Book Antiqua"/>
          <w:color w:val="000000" w:themeColor="text1"/>
          <w:sz w:val="24"/>
          <w:szCs w:val="24"/>
          <w:lang w:eastAsia="zh-CN"/>
        </w:rPr>
        <w:t>β</w:t>
      </w:r>
      <w:r w:rsidR="00B154DE" w:rsidRPr="00A65412">
        <w:rPr>
          <w:rFonts w:ascii="Book Antiqua" w:hAnsi="Book Antiqua"/>
          <w:color w:val="000000" w:themeColor="text1"/>
          <w:sz w:val="24"/>
          <w:szCs w:val="24"/>
          <w:vertAlign w:val="subscript"/>
        </w:rPr>
        <w:t></w:t>
      </w:r>
      <w:r w:rsidR="00B154DE" w:rsidRPr="00A65412">
        <w:rPr>
          <w:rFonts w:ascii="Book Antiqua" w:hAnsi="Book Antiqua"/>
          <w:color w:val="000000" w:themeColor="text1"/>
          <w:sz w:val="24"/>
          <w:szCs w:val="24"/>
          <w:vertAlign w:val="subscript"/>
        </w:rPr>
        <w:t></w:t>
      </w:r>
      <w:r w:rsidR="00B154DE" w:rsidRPr="00A65412">
        <w:rPr>
          <w:rFonts w:ascii="Book Antiqua" w:hAnsi="Book Antiqua"/>
          <w:color w:val="000000" w:themeColor="text1"/>
          <w:sz w:val="24"/>
          <w:szCs w:val="24"/>
          <w:vertAlign w:val="subscript"/>
        </w:rPr>
        <w:t></w:t>
      </w:r>
      <w:r w:rsidR="00B154DE" w:rsidRPr="00A65412">
        <w:rPr>
          <w:rFonts w:ascii="Book Antiqua" w:hAnsi="Book Antiqua"/>
          <w:color w:val="000000" w:themeColor="text1"/>
          <w:sz w:val="24"/>
          <w:szCs w:val="24"/>
          <w:vertAlign w:val="subscript"/>
        </w:rPr>
        <w:t></w:t>
      </w:r>
      <w:r w:rsidR="00B154DE" w:rsidRPr="00A65412">
        <w:rPr>
          <w:rFonts w:ascii="Book Antiqua" w:hAnsi="Book Antiqua"/>
          <w:color w:val="000000" w:themeColor="text1"/>
          <w:sz w:val="24"/>
          <w:szCs w:val="24"/>
          <w:vertAlign w:val="subscript"/>
        </w:rPr>
        <w:t></w:t>
      </w:r>
      <w:r w:rsidR="00B154DE" w:rsidRPr="00A65412">
        <w:rPr>
          <w:rFonts w:ascii="Book Antiqua" w:hAnsi="Book Antiqua"/>
          <w:color w:val="000000" w:themeColor="text1"/>
          <w:sz w:val="24"/>
          <w:szCs w:val="24"/>
          <w:vertAlign w:val="subscript"/>
        </w:rPr>
        <w:t></w:t>
      </w:r>
      <w:r w:rsidR="00BB604C" w:rsidRPr="00A65412">
        <w:rPr>
          <w:rFonts w:ascii="Book Antiqua" w:hAnsi="Book Antiqua"/>
          <w:color w:val="000000" w:themeColor="text1"/>
          <w:sz w:val="24"/>
          <w:szCs w:val="24"/>
          <w:vertAlign w:val="subscript"/>
        </w:rPr>
        <w:t xml:space="preserve"> </w:t>
      </w:r>
      <w:r w:rsidRPr="00A65412">
        <w:rPr>
          <w:rFonts w:ascii="Book Antiqua" w:hAnsi="Book Antiqua"/>
          <w:color w:val="000000" w:themeColor="text1"/>
          <w:sz w:val="24"/>
          <w:szCs w:val="24"/>
        </w:rPr>
        <w:t xml:space="preserve">and </w:t>
      </w:r>
      <w:r w:rsidR="00BB604C" w:rsidRPr="00A65412">
        <w:rPr>
          <w:rFonts w:ascii="Book Antiqua" w:hAnsi="Book Antiqua"/>
          <w:color w:val="000000" w:themeColor="text1"/>
          <w:sz w:val="24"/>
          <w:szCs w:val="24"/>
        </w:rPr>
        <w:t>II</w:t>
      </w:r>
      <w:r w:rsidRPr="00A65412">
        <w:rPr>
          <w:rFonts w:ascii="Book Antiqua" w:hAnsi="Book Antiqua"/>
          <w:color w:val="000000" w:themeColor="text1"/>
          <w:sz w:val="24"/>
          <w:szCs w:val="24"/>
          <w:vertAlign w:val="subscript"/>
        </w:rPr>
        <w:t>b</w:t>
      </w:r>
      <w:r w:rsidR="00B154DE" w:rsidRPr="00A65412">
        <w:rPr>
          <w:rFonts w:ascii="Book Antiqua" w:hAnsi="Book Antiqua"/>
          <w:color w:val="000000" w:themeColor="text1"/>
          <w:sz w:val="24"/>
          <w:szCs w:val="24"/>
          <w:lang w:eastAsia="zh-CN"/>
        </w:rPr>
        <w:t>β</w:t>
      </w:r>
      <w:r w:rsidRPr="00A65412">
        <w:rPr>
          <w:rFonts w:ascii="Book Antiqua" w:hAnsi="Book Antiqua"/>
          <w:color w:val="000000" w:themeColor="text1"/>
          <w:sz w:val="24"/>
          <w:szCs w:val="24"/>
          <w:vertAlign w:val="subscript"/>
        </w:rPr>
        <w:t>3</w:t>
      </w:r>
      <w:r w:rsidRPr="00A65412">
        <w:rPr>
          <w:rFonts w:ascii="Book Antiqua" w:hAnsi="Book Antiqua"/>
          <w:color w:val="000000" w:themeColor="text1"/>
          <w:sz w:val="24"/>
          <w:szCs w:val="24"/>
        </w:rPr>
        <w:t>,  are found on a variety of cells responsive to injury inclusive of  platelets, fibroblasts,  myoblasts, vascular smooth musc</w:t>
      </w:r>
      <w:r w:rsidR="00F64B36" w:rsidRPr="00A65412">
        <w:rPr>
          <w:rFonts w:ascii="Book Antiqua" w:hAnsi="Book Antiqua"/>
          <w:color w:val="000000" w:themeColor="text1"/>
          <w:sz w:val="24"/>
          <w:szCs w:val="24"/>
        </w:rPr>
        <w:t>le cells, and endothelial cells</w:t>
      </w:r>
      <w:r w:rsidR="00BB604C" w:rsidRPr="00A65412">
        <w:rPr>
          <w:rFonts w:ascii="Book Antiqua" w:hAnsi="Book Antiqua"/>
          <w:color w:val="000000" w:themeColor="text1"/>
          <w:sz w:val="24"/>
          <w:szCs w:val="24"/>
        </w:rPr>
        <w:fldChar w:fldCharType="begin">
          <w:fldData xml:space="preserve">PEVuZE5vdGU+PENpdGU+PEF1dGhvcj5QcmVpc3NuZXIgSy5ULjwvQXV0aG9yPjxZZWFyPjIwMTE8
L1llYXI+PFJlY051bT43MzYwPC9SZWNOdW0+PERpc3BsYXlUZXh0PjxzdHlsZSBmYWNlPSJzdXBl
cnNjcmlwdCI+WzIzMC0yMzJdPC9zdHlsZT48L0Rpc3BsYXlUZXh0PjxyZWNvcmQ+PHJlYy1udW1i
ZXI+NzM2MDwvcmVjLW51bWJlcj48Zm9yZWlnbi1rZXlzPjxrZXkgYXBwPSJFTiIgZGItaWQ9ImRl
NXQ1czAwd3p0dnp2ZXQ1Mjl2ZGVyMmRwc2RydDJ4OXd3ciI+NzM2MDwva2V5PjwvZm9yZWlnbi1r
ZXlzPjxyZWYtdHlwZSBuYW1lPSJKb3VybmFsIEFydGljbGUiPjE3PC9yZWYtdHlwZT48Y29udHJp
YnV0b3JzPjxhdXRob3JzPjxhdXRob3I+UHJlaXNzbmVyIEsuVC4sICwgYW5kIFJldW5pbmcgVS48
L2F1dGhvcj48L2F1dGhvcnM+PC9jb250cmlidXRvcnM+PHRpdGxlcz48dGl0bGU+Vml0cm9uZWN0
aW4gaW4gdmFzY3VsYXIgY29udGV4dDogZmFjZXRzIG9mIGEgbXVsdGl0YWxlbnRlZCBtYXRyaWNl
bGx1bGFyIHByb3RlaW48L3RpdGxlPjxzZWNvbmRhcnktdGl0bGU+U2VtaW4uIFRocm9tYi4gSGVt
b3N0Ljwvc2Vjb25kYXJ5LXRpdGxlPjwvdGl0bGVzPjxwZXJpb2RpY2FsPjxmdWxsLXRpdGxlPlNl
bWluLiBUaHJvbWIuIEhlbW9zdC48L2Z1bGwtdGl0bGU+PC9wZXJpb2RpY2FsPjxwYWdlcz40MDgt
NDI0PC9wYWdlcz48dm9sdW1lPjM3PC92b2x1bWU+PGRhdGVzPjx5ZWFyPjIwMTE8L3llYXI+PC9k
YXRlcz48aXNibj5QTUlEOiAyMTgwNTQ0PC9pc2JuPjx1cmxzPjwvdXJscz48ZWxlY3Ryb25pYy1y
ZXNvdXJjZS1udW0+MTAuMTA1NS9zLTAwMzEtMTI3NjU5MDwvZWxlY3Ryb25pYy1yZXNvdXJjZS1u
dW0+PC9yZWNvcmQ+PC9DaXRlPjxDaXRlPjxBdXRob3I+RmVsZGluZy1IYWJlcm1hbm4gQi48L0F1
dGhvcj48WWVhcj4xOTkzPC9ZZWFyPjxSZWNOdW0+NzM2MTwvUmVjTnVtPjxyZWNvcmQ+PHJlYy1u
dW1iZXI+NzM2MTwvcmVjLW51bWJlcj48Zm9yZWlnbi1rZXlzPjxrZXkgYXBwPSJFTiIgZGItaWQ9
ImRlNXQ1czAwd3p0dnp2ZXQ1Mjl2ZGVyMmRwc2RydDJ4OXd3ciI+NzM2MTwva2V5PjwvZm9yZWln
bi1rZXlzPjxyZWYtdHlwZSBuYW1lPSJKb3VybmFsIEFydGljbGUiPjE3PC9yZWYtdHlwZT48Y29u
dHJpYnV0b3JzPjxhdXRob3JzPjxhdXRob3I+RmVsZGluZy1IYWJlcm1hbm4gQi4sICwgYW5kIENo
ZXJlc2ggRC5BLjwvYXV0aG9yPjwvYXV0aG9ycz48L2NvbnRyaWJ1dG9ycz48dGl0bGVzPjx0aXRs
ZT5WaXRyb25lY3RpbiBhbmQgaXRzIHJlY2VwdG9yczwvdGl0bGU+PHNlY29uZGFyeS10aXRsZT5D
dXJyLiBPcGkubiBDZWxsLiBCaW9sLjwvc2Vjb25kYXJ5LXRpdGxlPjwvdGl0bGVzPjxwZXJpb2Rp
Y2FsPjxmdWxsLXRpdGxlPkN1cnIuIE9waS5uIENlbGwuIEJpb2wuPC9mdWxsLXRpdGxlPjwvcGVy
aW9kaWNhbD48cGFnZXM+ODY0LTg2ODwvcGFnZXM+PHZvbHVtZT41PC92b2x1bWU+PGRhdGVzPjx5
ZWFyPjE5OTM8L3llYXI+PC9kYXRlcz48aXNibj5QTUlEOiA3Njk0NjA0PC9pc2JuPjx1cmxzPjwv
dXJscz48L3JlY29yZD48L0NpdGU+PENpdGU+PEF1dGhvcj5SdW9zbGFodGkgRS48L0F1dGhvcj48
WWVhcj4xOTk2PC9ZZWFyPjxSZWNOdW0+NzM2MjwvUmVjTnVtPjxyZWNvcmQ+PHJlYy1udW1iZXI+
NzM2MjwvcmVjLW51bWJlcj48Zm9yZWlnbi1rZXlzPjxrZXkgYXBwPSJFTiIgZGItaWQ9ImRlNXQ1
czAwd3p0dnp2ZXQ1Mjl2ZGVyMmRwc2RydDJ4OXd3ciI+NzM2Mjwva2V5PjwvZm9yZWlnbi1rZXlz
PjxyZWYtdHlwZSBuYW1lPSJKb3VybmFsIEFydGljbGUiPjE3PC9yZWYtdHlwZT48Y29udHJpYnV0
b3JzPjxhdXRob3JzPjxhdXRob3I+UnVvc2xhaHRpIEUuLCAsIDwvYXV0aG9yPjwvYXV0aG9ycz48
L2NvbnRyaWJ1dG9ycz48dGl0bGVzPjx0aXRsZT5SR0QgYW5kIG90aGVyIHJlY29nbml0aW9uIHNl
cXVlbmNlcyBmb3IgaW50ZWdyaW5zPC90aXRsZT48c2Vjb25kYXJ5LXRpdGxlPkFubnUuIFJldi4g
Q2VsbC4gRGV2LiBCaW9sLiA8L3NlY29uZGFyeS10aXRsZT48L3RpdGxlcz48cGVyaW9kaWNhbD48
ZnVsbC10aXRsZT5Bbm51LiBSZXYuIENlbGwuIERldi4gQmlvbC48L2Z1bGwtdGl0bGU+PC9wZXJp
b2RpY2FsPjxwYWdlcz42OTctNzE1PC9wYWdlcz48dm9sdW1lPjEyPC92b2x1bWU+PGRhdGVzPjx5
ZWFyPjE5OTY8L3llYXI+PC9kYXRlcz48aXNibj5QTUlEOiA4OTcwNzQxPC9pc2JuPjx1cmxzPjwv
dXJscz48L3JlY29yZD48L0NpdGU+PC9FbmROb3RlPn==
</w:fldData>
        </w:fldChar>
      </w:r>
      <w:r w:rsidR="006A4714" w:rsidRPr="00A65412">
        <w:rPr>
          <w:rFonts w:ascii="Book Antiqua" w:hAnsi="Book Antiqua"/>
          <w:color w:val="000000" w:themeColor="text1"/>
          <w:sz w:val="24"/>
          <w:szCs w:val="24"/>
        </w:rPr>
        <w:instrText xml:space="preserve"> ADDIN EN.CITE </w:instrText>
      </w:r>
      <w:r w:rsidR="006A4714" w:rsidRPr="00A65412">
        <w:rPr>
          <w:rFonts w:ascii="Book Antiqua" w:hAnsi="Book Antiqua"/>
          <w:color w:val="000000" w:themeColor="text1"/>
          <w:sz w:val="24"/>
          <w:szCs w:val="24"/>
        </w:rPr>
        <w:fldChar w:fldCharType="begin">
          <w:fldData xml:space="preserve">PEVuZE5vdGU+PENpdGU+PEF1dGhvcj5QcmVpc3NuZXIgSy5ULjwvQXV0aG9yPjxZZWFyPjIwMTE8
L1llYXI+PFJlY051bT43MzYwPC9SZWNOdW0+PERpc3BsYXlUZXh0PjxzdHlsZSBmYWNlPSJzdXBl
cnNjcmlwdCI+WzIzMC0yMzJdPC9zdHlsZT48L0Rpc3BsYXlUZXh0PjxyZWNvcmQ+PHJlYy1udW1i
ZXI+NzM2MDwvcmVjLW51bWJlcj48Zm9yZWlnbi1rZXlzPjxrZXkgYXBwPSJFTiIgZGItaWQ9ImRl
NXQ1czAwd3p0dnp2ZXQ1Mjl2ZGVyMmRwc2RydDJ4OXd3ciI+NzM2MDwva2V5PjwvZm9yZWlnbi1r
ZXlzPjxyZWYtdHlwZSBuYW1lPSJKb3VybmFsIEFydGljbGUiPjE3PC9yZWYtdHlwZT48Y29udHJp
YnV0b3JzPjxhdXRob3JzPjxhdXRob3I+UHJlaXNzbmVyIEsuVC4sICwgYW5kIFJldW5pbmcgVS48
L2F1dGhvcj48L2F1dGhvcnM+PC9jb250cmlidXRvcnM+PHRpdGxlcz48dGl0bGU+Vml0cm9uZWN0
aW4gaW4gdmFzY3VsYXIgY29udGV4dDogZmFjZXRzIG9mIGEgbXVsdGl0YWxlbnRlZCBtYXRyaWNl
bGx1bGFyIHByb3RlaW48L3RpdGxlPjxzZWNvbmRhcnktdGl0bGU+U2VtaW4uIFRocm9tYi4gSGVt
b3N0Ljwvc2Vjb25kYXJ5LXRpdGxlPjwvdGl0bGVzPjxwZXJpb2RpY2FsPjxmdWxsLXRpdGxlPlNl
bWluLiBUaHJvbWIuIEhlbW9zdC48L2Z1bGwtdGl0bGU+PC9wZXJpb2RpY2FsPjxwYWdlcz40MDgt
NDI0PC9wYWdlcz48dm9sdW1lPjM3PC92b2x1bWU+PGRhdGVzPjx5ZWFyPjIwMTE8L3llYXI+PC9k
YXRlcz48aXNibj5QTUlEOiAyMTgwNTQ0PC9pc2JuPjx1cmxzPjwvdXJscz48ZWxlY3Ryb25pYy1y
ZXNvdXJjZS1udW0+MTAuMTA1NS9zLTAwMzEtMTI3NjU5MDwvZWxlY3Ryb25pYy1yZXNvdXJjZS1u
dW0+PC9yZWNvcmQ+PC9DaXRlPjxDaXRlPjxBdXRob3I+RmVsZGluZy1IYWJlcm1hbm4gQi48L0F1
dGhvcj48WWVhcj4xOTkzPC9ZZWFyPjxSZWNOdW0+NzM2MTwvUmVjTnVtPjxyZWNvcmQ+PHJlYy1u
dW1iZXI+NzM2MTwvcmVjLW51bWJlcj48Zm9yZWlnbi1rZXlzPjxrZXkgYXBwPSJFTiIgZGItaWQ9
ImRlNXQ1czAwd3p0dnp2ZXQ1Mjl2ZGVyMmRwc2RydDJ4OXd3ciI+NzM2MTwva2V5PjwvZm9yZWln
bi1rZXlzPjxyZWYtdHlwZSBuYW1lPSJKb3VybmFsIEFydGljbGUiPjE3PC9yZWYtdHlwZT48Y29u
dHJpYnV0b3JzPjxhdXRob3JzPjxhdXRob3I+RmVsZGluZy1IYWJlcm1hbm4gQi4sICwgYW5kIENo
ZXJlc2ggRC5BLjwvYXV0aG9yPjwvYXV0aG9ycz48L2NvbnRyaWJ1dG9ycz48dGl0bGVzPjx0aXRs
ZT5WaXRyb25lY3RpbiBhbmQgaXRzIHJlY2VwdG9yczwvdGl0bGU+PHNlY29uZGFyeS10aXRsZT5D
dXJyLiBPcGkubiBDZWxsLiBCaW9sLjwvc2Vjb25kYXJ5LXRpdGxlPjwvdGl0bGVzPjxwZXJpb2Rp
Y2FsPjxmdWxsLXRpdGxlPkN1cnIuIE9waS5uIENlbGwuIEJpb2wuPC9mdWxsLXRpdGxlPjwvcGVy
aW9kaWNhbD48cGFnZXM+ODY0LTg2ODwvcGFnZXM+PHZvbHVtZT41PC92b2x1bWU+PGRhdGVzPjx5
ZWFyPjE5OTM8L3llYXI+PC9kYXRlcz48aXNibj5QTUlEOiA3Njk0NjA0PC9pc2JuPjx1cmxzPjwv
dXJscz48L3JlY29yZD48L0NpdGU+PENpdGU+PEF1dGhvcj5SdW9zbGFodGkgRS48L0F1dGhvcj48
WWVhcj4xOTk2PC9ZZWFyPjxSZWNOdW0+NzM2MjwvUmVjTnVtPjxyZWNvcmQ+PHJlYy1udW1iZXI+
NzM2MjwvcmVjLW51bWJlcj48Zm9yZWlnbi1rZXlzPjxrZXkgYXBwPSJFTiIgZGItaWQ9ImRlNXQ1
czAwd3p0dnp2ZXQ1Mjl2ZGVyMmRwc2RydDJ4OXd3ciI+NzM2Mjwva2V5PjwvZm9yZWlnbi1rZXlz
PjxyZWYtdHlwZSBuYW1lPSJKb3VybmFsIEFydGljbGUiPjE3PC9yZWYtdHlwZT48Y29udHJpYnV0
b3JzPjxhdXRob3JzPjxhdXRob3I+UnVvc2xhaHRpIEUuLCAsIDwvYXV0aG9yPjwvYXV0aG9ycz48
L2NvbnRyaWJ1dG9ycz48dGl0bGVzPjx0aXRsZT5SR0QgYW5kIG90aGVyIHJlY29nbml0aW9uIHNl
cXVlbmNlcyBmb3IgaW50ZWdyaW5zPC90aXRsZT48c2Vjb25kYXJ5LXRpdGxlPkFubnUuIFJldi4g
Q2VsbC4gRGV2LiBCaW9sLiA8L3NlY29uZGFyeS10aXRsZT48L3RpdGxlcz48cGVyaW9kaWNhbD48
ZnVsbC10aXRsZT5Bbm51LiBSZXYuIENlbGwuIERldi4gQmlvbC48L2Z1bGwtdGl0bGU+PC9wZXJp
b2RpY2FsPjxwYWdlcz42OTctNzE1PC9wYWdlcz48dm9sdW1lPjEyPC92b2x1bWU+PGRhdGVzPjx5
ZWFyPjE5OTY8L3llYXI+PC9kYXRlcz48aXNibj5QTUlEOiA4OTcwNzQxPC9pc2JuPjx1cmxzPjwv
dXJscz48L3JlY29yZD48L0NpdGU+PC9FbmROb3RlPn==
</w:fldData>
        </w:fldChar>
      </w:r>
      <w:r w:rsidR="006A4714" w:rsidRPr="00A65412">
        <w:rPr>
          <w:rFonts w:ascii="Book Antiqua" w:hAnsi="Book Antiqua"/>
          <w:color w:val="000000" w:themeColor="text1"/>
          <w:sz w:val="24"/>
          <w:szCs w:val="24"/>
        </w:rPr>
        <w:instrText xml:space="preserve"> ADDIN EN.CITE.DATA </w:instrText>
      </w:r>
      <w:r w:rsidR="006A4714" w:rsidRPr="00A65412">
        <w:rPr>
          <w:rFonts w:ascii="Book Antiqua" w:hAnsi="Book Antiqua"/>
          <w:color w:val="000000" w:themeColor="text1"/>
          <w:sz w:val="24"/>
          <w:szCs w:val="24"/>
        </w:rPr>
      </w:r>
      <w:r w:rsidR="006A4714" w:rsidRPr="00A65412">
        <w:rPr>
          <w:rFonts w:ascii="Book Antiqua" w:hAnsi="Book Antiqua"/>
          <w:color w:val="000000" w:themeColor="text1"/>
          <w:sz w:val="24"/>
          <w:szCs w:val="24"/>
        </w:rPr>
        <w:fldChar w:fldCharType="end"/>
      </w:r>
      <w:r w:rsidR="00BB604C" w:rsidRPr="00A65412">
        <w:rPr>
          <w:rFonts w:ascii="Book Antiqua" w:hAnsi="Book Antiqua"/>
          <w:color w:val="000000" w:themeColor="text1"/>
          <w:sz w:val="24"/>
          <w:szCs w:val="24"/>
        </w:rPr>
      </w:r>
      <w:r w:rsidR="00BB604C"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230" w:tooltip="Preissner K.T., 2011 #7360" w:history="1">
        <w:r w:rsidR="003C0BA6" w:rsidRPr="00A65412">
          <w:rPr>
            <w:rFonts w:ascii="Book Antiqua" w:hAnsi="Book Antiqua"/>
            <w:noProof/>
            <w:color w:val="000000" w:themeColor="text1"/>
            <w:sz w:val="24"/>
            <w:szCs w:val="24"/>
            <w:vertAlign w:val="superscript"/>
          </w:rPr>
          <w:t>230-232</w:t>
        </w:r>
      </w:hyperlink>
      <w:r w:rsidR="006A4714" w:rsidRPr="00A65412">
        <w:rPr>
          <w:rFonts w:ascii="Book Antiqua" w:hAnsi="Book Antiqua"/>
          <w:noProof/>
          <w:color w:val="000000" w:themeColor="text1"/>
          <w:sz w:val="24"/>
          <w:szCs w:val="24"/>
          <w:vertAlign w:val="superscript"/>
        </w:rPr>
        <w:t>]</w:t>
      </w:r>
      <w:r w:rsidR="00BB604C" w:rsidRPr="00A65412">
        <w:rPr>
          <w:rFonts w:ascii="Book Antiqua" w:hAnsi="Book Antiqua"/>
          <w:color w:val="000000" w:themeColor="text1"/>
          <w:sz w:val="24"/>
          <w:szCs w:val="24"/>
        </w:rPr>
        <w:fldChar w:fldCharType="end"/>
      </w:r>
      <w:r w:rsidR="00262635" w:rsidRPr="00A65412">
        <w:rPr>
          <w:rFonts w:ascii="Book Antiqua" w:hAnsi="Book Antiqua"/>
          <w:color w:val="000000" w:themeColor="text1"/>
          <w:sz w:val="24"/>
          <w:szCs w:val="24"/>
        </w:rPr>
        <w:t>.</w:t>
      </w:r>
    </w:p>
    <w:p w:rsidR="00526011" w:rsidRPr="00A65412" w:rsidRDefault="00526011"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Thus incorporation of plasma derived </w:t>
      </w:r>
      <w:r w:rsidR="00262635" w:rsidRPr="00A65412">
        <w:rPr>
          <w:rFonts w:ascii="Book Antiqua" w:hAnsi="Book Antiqua"/>
          <w:color w:val="000000" w:themeColor="text1"/>
          <w:sz w:val="24"/>
          <w:szCs w:val="24"/>
        </w:rPr>
        <w:t>v</w:t>
      </w:r>
      <w:r w:rsidRPr="00A65412">
        <w:rPr>
          <w:rFonts w:ascii="Book Antiqua" w:hAnsi="Book Antiqua"/>
          <w:color w:val="000000" w:themeColor="text1"/>
          <w:sz w:val="24"/>
          <w:szCs w:val="24"/>
        </w:rPr>
        <w:t xml:space="preserve">itronectin into damaged ECM can be seen as a beneficial response that facilitates wound healing because this arrangement can help dock and anchor restorative cells.  Furthermore, because </w:t>
      </w:r>
      <w:r w:rsidR="00262635" w:rsidRPr="00A65412">
        <w:rPr>
          <w:rFonts w:ascii="Book Antiqua" w:hAnsi="Book Antiqua"/>
          <w:color w:val="000000" w:themeColor="text1"/>
          <w:sz w:val="24"/>
          <w:szCs w:val="24"/>
        </w:rPr>
        <w:t>v</w:t>
      </w:r>
      <w:r w:rsidRPr="00A65412">
        <w:rPr>
          <w:rFonts w:ascii="Book Antiqua" w:hAnsi="Book Antiqua"/>
          <w:color w:val="000000" w:themeColor="text1"/>
          <w:sz w:val="24"/>
          <w:szCs w:val="24"/>
        </w:rPr>
        <w:t xml:space="preserve">itronectin is known to </w:t>
      </w:r>
      <w:r w:rsidR="00F64B36" w:rsidRPr="00A65412">
        <w:rPr>
          <w:rFonts w:ascii="Book Antiqua" w:hAnsi="Book Antiqua"/>
          <w:color w:val="000000" w:themeColor="text1"/>
          <w:sz w:val="24"/>
          <w:szCs w:val="24"/>
        </w:rPr>
        <w:t>bind growth factors such as IGF</w:t>
      </w:r>
      <w:r w:rsidR="00262635"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&lt;EndNote&gt;&lt;Cite&gt;&lt;Author&gt;Upton Z.&lt;/Author&gt;&lt;Year&gt;1999&lt;/Year&gt;&lt;RecNum&gt;7363&lt;/RecNum&gt;&lt;DisplayText&gt;&lt;style face="superscript"&gt;[233]&lt;/style&gt;&lt;/DisplayText&gt;&lt;record&gt;&lt;rec-number&gt;7363&lt;/rec-number&gt;&lt;foreign-keys&gt;&lt;key app="EN" db-id="de5t5s00wztvzvet529vder2dpsdrt2x9wwr"&gt;7363&lt;/key&gt;&lt;/foreign-keys&gt;&lt;ref-type name="Journal Article"&gt;17&lt;/ref-type&gt;&lt;contributors&gt;&lt;authors&gt;&lt;author&gt;Upton Z., , Webb H., Hale K., Yandell C.A., McMurtry .JP., Francis G.L., and Ballard F.J.&lt;/author&gt;&lt;/authors&gt;&lt;/contributors&gt;&lt;titles&gt;&lt;title&gt;Identification of vitronectin as a novel insulin-like growth factor-II binding protein&lt;/title&gt;&lt;secondary-title&gt;Endocrinol.&lt;/secondary-title&gt;&lt;/titles&gt;&lt;periodical&gt;&lt;full-title&gt;Endocrinol.&lt;/full-title&gt;&lt;/periodical&gt;&lt;pages&gt;2928-2931&lt;/pages&gt;&lt;volume&gt;140&lt;/volume&gt;&lt;dates&gt;&lt;year&gt;1999&lt;/year&gt;&lt;/dates&gt;&lt;isbn&gt;PMID: 10342887&lt;/isbn&gt;&lt;urls&gt;&lt;/urls&gt;&lt;/record&gt;&lt;/Cite&gt;&lt;/EndNote&gt;</w:instrText>
      </w:r>
      <w:r w:rsidR="00262635"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233" w:tooltip="Upton Z., 1999 #7363" w:history="1">
        <w:r w:rsidR="003C0BA6" w:rsidRPr="00A65412">
          <w:rPr>
            <w:rFonts w:ascii="Book Antiqua" w:hAnsi="Book Antiqua"/>
            <w:noProof/>
            <w:color w:val="000000" w:themeColor="text1"/>
            <w:sz w:val="24"/>
            <w:szCs w:val="24"/>
            <w:vertAlign w:val="superscript"/>
          </w:rPr>
          <w:t>233</w:t>
        </w:r>
      </w:hyperlink>
      <w:r w:rsidR="006A4714" w:rsidRPr="00A65412">
        <w:rPr>
          <w:rFonts w:ascii="Book Antiqua" w:hAnsi="Book Antiqua"/>
          <w:noProof/>
          <w:color w:val="000000" w:themeColor="text1"/>
          <w:sz w:val="24"/>
          <w:szCs w:val="24"/>
          <w:vertAlign w:val="superscript"/>
        </w:rPr>
        <w:t>]</w:t>
      </w:r>
      <w:r w:rsidR="00262635"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it may be speculated that </w:t>
      </w:r>
      <w:r w:rsidR="00262635" w:rsidRPr="00A65412">
        <w:rPr>
          <w:rFonts w:ascii="Book Antiqua" w:hAnsi="Book Antiqua"/>
          <w:color w:val="000000" w:themeColor="text1"/>
          <w:sz w:val="24"/>
          <w:szCs w:val="24"/>
        </w:rPr>
        <w:t>v</w:t>
      </w:r>
      <w:r w:rsidRPr="00A65412">
        <w:rPr>
          <w:rFonts w:ascii="Book Antiqua" w:hAnsi="Book Antiqua"/>
          <w:color w:val="000000" w:themeColor="text1"/>
          <w:sz w:val="24"/>
          <w:szCs w:val="24"/>
        </w:rPr>
        <w:t xml:space="preserve">itronectin in context of SC5b-9 could deliver the growth mediators to a wound site. </w:t>
      </w:r>
    </w:p>
    <w:p w:rsidR="00526011" w:rsidRPr="00A65412" w:rsidRDefault="00526011" w:rsidP="00A65412">
      <w:pPr>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It is also conceivable that complexes of SC5b-9 containing </w:t>
      </w:r>
      <w:r w:rsidR="00FA17EB" w:rsidRPr="00A65412">
        <w:rPr>
          <w:rFonts w:ascii="Book Antiqua" w:hAnsi="Book Antiqua"/>
          <w:color w:val="000000" w:themeColor="text1"/>
          <w:sz w:val="24"/>
          <w:szCs w:val="24"/>
        </w:rPr>
        <w:t>c</w:t>
      </w:r>
      <w:r w:rsidRPr="00A65412">
        <w:rPr>
          <w:rFonts w:ascii="Book Antiqua" w:hAnsi="Book Antiqua"/>
          <w:color w:val="000000" w:themeColor="text1"/>
          <w:sz w:val="24"/>
          <w:szCs w:val="24"/>
        </w:rPr>
        <w:t xml:space="preserve">lusterin may also contribute to host recovery from injury.  Clusterin is found in HDL containing </w:t>
      </w:r>
      <w:r w:rsidR="00FA17EB" w:rsidRPr="00A65412">
        <w:rPr>
          <w:rFonts w:ascii="Book Antiqua" w:hAnsi="Book Antiqua"/>
          <w:color w:val="000000" w:themeColor="text1"/>
          <w:sz w:val="24"/>
          <w:szCs w:val="24"/>
        </w:rPr>
        <w:t>a</w:t>
      </w:r>
      <w:r w:rsidRPr="00A65412">
        <w:rPr>
          <w:rFonts w:ascii="Book Antiqua" w:hAnsi="Book Antiqua"/>
          <w:color w:val="000000" w:themeColor="text1"/>
          <w:sz w:val="24"/>
          <w:szCs w:val="24"/>
        </w:rPr>
        <w:t xml:space="preserve">polipoprotein A-I but not </w:t>
      </w:r>
      <w:r w:rsidR="00FA17EB" w:rsidRPr="00A65412">
        <w:rPr>
          <w:rFonts w:ascii="Book Antiqua" w:hAnsi="Book Antiqua"/>
          <w:color w:val="000000" w:themeColor="text1"/>
          <w:sz w:val="24"/>
          <w:szCs w:val="24"/>
        </w:rPr>
        <w:t>a</w:t>
      </w:r>
      <w:r w:rsidR="00F64B36" w:rsidRPr="00A65412">
        <w:rPr>
          <w:rFonts w:ascii="Book Antiqua" w:hAnsi="Book Antiqua"/>
          <w:color w:val="000000" w:themeColor="text1"/>
          <w:sz w:val="24"/>
          <w:szCs w:val="24"/>
        </w:rPr>
        <w:t>polipoprotein A-II</w:t>
      </w:r>
      <w:r w:rsidR="0085692E" w:rsidRPr="00A65412">
        <w:rPr>
          <w:rFonts w:ascii="Book Antiqua" w:hAnsi="Book Antiqua"/>
          <w:color w:val="000000" w:themeColor="text1"/>
          <w:sz w:val="24"/>
          <w:szCs w:val="24"/>
        </w:rPr>
        <w:fldChar w:fldCharType="begin">
          <w:fldData xml:space="preserve">PEVuZE5vdGU+PENpdGU+PEF1dGhvcj5LaXJzemJhdW0gTC48L0F1dGhvcj48WWVhcj4xOTg5PC9Z
ZWFyPjxSZWNOdW0+NzM2NjwvUmVjTnVtPjxEaXNwbGF5VGV4dD48c3R5bGUgZmFjZT0ic3VwZXJz
Y3JpcHQiPlsyMjQsIDIzNC0yMzddPC9zdHlsZT48L0Rpc3BsYXlUZXh0PjxyZWNvcmQ+PHJlYy1u
dW1iZXI+NzM2NjwvcmVjLW51bWJlcj48Zm9yZWlnbi1rZXlzPjxrZXkgYXBwPSJFTiIgZGItaWQ9
ImRlNXQ1czAwd3p0dnp2ZXQ1Mjl2ZGVyMmRwc2RydDJ4OXd3ciI+NzM2Njwva2V5PjwvZm9yZWln
bi1rZXlzPjxyZWYtdHlwZSBuYW1lPSJKb3VybmFsIEFydGljbGUiPjE3PC9yZWYtdHlwZT48Y29u
dHJpYnV0b3JzPjxhdXRob3JzPjxhdXRob3I+S2lyc3piYXVtIEwuLCAsIFNoYXJwZSBKLkEuLCBN
dXJwaHkgQi4sIGQmYXBvcztBcGljZSBBLkouLCBDbGFzc29uIEIuLCBIdWRzb24gUC4sIGFuZCBX
YWxrZXIgSS5ELjwvYXV0aG9yPjwvYXV0aG9ycz48L2NvbnRyaWJ1dG9ycz48dGl0bGVzPjx0aXRs
ZT5Nb2xlY3VsYXIgY2xvbmluZyBhbmQgY2hhcmFjdGVyaXphdGlvbiBvZiB0aGUgbm92ZWwsIGh1
bWFuIGNvbXBsZW1lbnQtYXNzb2NpYXRlZCBwcm90ZWluLCBTUC00MCw0MDogYSBsaW5rIGJldHdl
ZW4gdGhlIGNvbXBsZW1lbnQgYW5kIHJlcHJvZHVjdGl2ZSBzeXN0ZW1zPC90aXRsZT48c2Vjb25k
YXJ5LXRpdGxlPkVNQk8gSi48L3NlY29uZGFyeS10aXRsZT48L3RpdGxlcz48cGVyaW9kaWNhbD48
ZnVsbC10aXRsZT5FTUJPIEouPC9mdWxsLXRpdGxlPjwvcGVyaW9kaWNhbD48cGFnZXM+NzExLTcx
ODwvcGFnZXM+PHZvbHVtZT44PC92b2x1bWU+PGRhdGVzPjx5ZWFyPjE5ODk8L3llYXI+PC9kYXRl
cz48aXNibj5QTUlEOiAyNzIxNDk5PC9pc2JuPjx1cmxzPjwvdXJscz48L3JlY29yZD48L0NpdGU+
PENpdGU+PEF1dGhvcj5PJmFwb3M7QnJ5YW4gTS5LLjwvQXV0aG9yPjxZZWFyPjE5OTA8L1llYXI+
PFJlY051bT43MzY4PC9SZWNOdW0+PHJlY29yZD48cmVjLW51bWJlcj43MzY4PC9yZWMtbnVtYmVy
Pjxmb3JlaWduLWtleXM+PGtleSBhcHA9IkVOIiBkYi1pZD0iZGU1dDVzMDB3enR2enZldDUyOXZk
ZXIyZHBzZHJ0Mng5d3dyIj43MzY4PC9rZXk+PC9mb3JlaWduLWtleXM+PHJlZi10eXBlIG5hbWU9
IkpvdXJuYWwgQXJ0aWNsZSI+MTc8L3JlZi10eXBlPjxjb250cmlidXRvcnM+PGF1dGhvcnM+PGF1
dGhvcj5PJmFwb3M7QnJ5YW4gTS5LLiwgLCBCYWtlciBILlcuLCBTYXVuZGVycyBKLlIuLCBLaXJz
emJhdW0gLkwsIFdhbGtlciBJLkQuLCBIdWRzb24gUC4sIExpdSBELlkuLCBHbGV3IE0uRC4sIGQm
YXBvcztBcGljZSBBLkouLCBhbmQgTXVycGh5IEIuRi48L2F1dGhvcj48L2F1dGhvcnM+PC9jb250
cmlidXRvcnM+PHRpdGxlcz48dGl0bGU+SHVtYW4gc2VtaW5hbCBjbHVzdGVyaW4gKFNQLTQwLDQw
KS4gSXNvbGF0aW9uIGFuZCBjaGFyYWN0ZXJpemF0aW9uPC90aXRsZT48c2Vjb25kYXJ5LXRpdGxl
PkouIENsaW4uIEludmVzdC48L3NlY29uZGFyeS10aXRsZT48L3RpdGxlcz48cGVyaW9kaWNhbD48
ZnVsbC10aXRsZT5KLiBDbGluLiBJbnZlc3QuPC9mdWxsLXRpdGxlPjwvcGVyaW9kaWNhbD48cGFn
ZXM+MTQ3Ny0xNDg2LjwvcGFnZXM+PHZvbHVtZT44NTwvdm9sdW1lPjxkYXRlcz48eWVhcj4xOTkw
PC95ZWFyPjwvZGF0ZXM+PGlzYm4+UE1JRDogMjE4NTI3NDwvaXNibj48dXJscz48L3VybHM+PGVs
ZWN0cm9uaWMtcmVzb3VyY2UtbnVtPjEwLjExNzIvSkNJMTE0NTk0PC9lbGVjdHJvbmljLXJlc291
cmNlLW51bT48L3JlY29yZD48L0NpdGU+PENpdGU+PEF1dGhvcj5NdXJwaHkgQi5GLjwvQXV0aG9y
PjxZZWFyPjE5ODg8L1llYXI+PFJlY051bT43MzU1PC9SZWNOdW0+PHJlY29yZD48cmVjLW51bWJl
cj43MzU1PC9yZWMtbnVtYmVyPjxmb3JlaWduLWtleXM+PGtleSBhcHA9IkVOIiBkYi1pZD0iZGU1
dDVzMDB3enR2enZldDUyOXZkZXIyZHBzZHJ0Mng5d3dyIj43MzU1PC9rZXk+PC9mb3JlaWduLWtl
eXM+PHJlZi10eXBlIG5hbWU9IkpvdXJuYWwgQXJ0aWNsZSI+MTc8L3JlZi10eXBlPjxjb250cmli
dXRvcnM+PGF1dGhvcnM+PGF1dGhvcj5NdXJwaHkgQi5GLiwgLCBLaXJzemJhdW0gTC4sIFdhbGtl
ciBJLkQuLCBhbmQgLmQmYXBvcztBcGljZSBBSi48L2F1dGhvcj48L2F1dGhvcnM+PC9jb250cmli
dXRvcnM+PHRpdGxlcz48dGl0bGU+U1AtNDAsNDAsIGEgbmV3bHkgaWRlbnRpZmllZCBub3JtYWwg
aHVtYW4gc2VydW0gcHJvdGVpbiBmb3VuZCBpbiB0aGUgU0M1Yi05IGNvbXBsZXggb2YgY29tcGxl
bWVudCBhbmQgaW4gdGhlIGltbXVuZSBkZXBvc2l0cyBpbiBnbG9tZXJ1bG9uZXBocml0aXM8L3Rp
dGxlPjxzZWNvbmRhcnktdGl0bGU+Si4gQ2xpbi4gSW52ZXN0LiA8L3NlY29uZGFyeS10aXRsZT48
L3RpdGxlcz48cGVyaW9kaWNhbD48ZnVsbC10aXRsZT5KLiBDbGluLiBJbnZlc3QuPC9mdWxsLXRp
dGxlPjwvcGVyaW9kaWNhbD48cGFnZXM+MTg1OC0xODY0PC9wYWdlcz48dm9sdW1lPjgxPC92b2x1
bWU+PGRhdGVzPjx5ZWFyPjE5ODg8L3llYXI+PC9kYXRlcz48aXNibj5QTUlEOiAyNDU0OTUwPC9p
c2JuPjx1cmxzPjwvdXJscz48L3JlY29yZD48L0NpdGU+PENpdGU+PEF1dGhvcj5DaG9pLU1pdXJh
IE4uSC48L0F1dGhvcj48WWVhcj4xOTkzPC9ZZWFyPjxSZWNOdW0+NzM2OTwvUmVjTnVtPjxyZWNv
cmQ+PHJlYy1udW1iZXI+NzM2OTwvcmVjLW51bWJlcj48Zm9yZWlnbi1rZXlzPjxrZXkgYXBwPSJF
TiIgZGItaWQ9ImRlNXQ1czAwd3p0dnp2ZXQ1Mjl2ZGVyMmRwc2RydDJ4OXd3ciI+NzM2OTwva2V5
PjwvZm9yZWlnbi1rZXlzPjxyZWYtdHlwZSBuYW1lPSJKb3VybmFsIEFydGljbGUiPjE3PC9yZWYt
dHlwZT48Y29udHJpYnV0b3JzPjxhdXRob3JzPjxhdXRob3I+Q2hvaS1NaXVyYSBOLkguLCAsIFNh
a2Ftb3RvIFQuLCBUb2JlIFQuLCBOYWthbm8gWS4sIGFuZCBUb21pdGEgTS48L2F1dGhvcj48L2F1
dGhvcnM+PC9jb250cmlidXRvcnM+PHRpdGxlcz48dGl0bGU+VGhlIHJvbGUgb2YgSERMIGNvbnNp
c3Rpbmcgb2YgU1AtNDAsIDQwLCBhcG8gQS1JIGFuZCBsaXBpZHMgaW4gdGhlIGZvcm1hdGlvbiBv
ZiBTTUFDIG9mIGNvbXBsZW1lbnQ8L3RpdGxlPjxzZWNvbmRhcnktdGl0bGU+Si4gQmlvY2hlbS48
L3NlY29uZGFyeS10aXRsZT48L3RpdGxlcz48cGVyaW9kaWNhbD48ZnVsbC10aXRsZT5KLiBCaW9j
aGVtLjwvZnVsbC10aXRsZT48L3BlcmlvZGljYWw+PHBhZ2VzPjQ4NC00ODc8L3BhZ2VzPjx2b2x1
bWU+MTEzPC92b2x1bWU+PGRhdGVzPjx5ZWFyPjE5OTM8L3llYXI+PC9kYXRlcz48aXNibj5QTUlE
OiA4NTE0NzM3PC9pc2JuPjx1cmxzPjxyZWxhdGVkLXVybHM+PHVybD5odHRwOi8vamIub3hmb3Jk
am91cm5hbHMub3JnL2NvbnRlbnQvMTEzLzQvNDg0LmFic3RyYWN0PC91cmw+PC9yZWxhdGVkLXVy
bHM+PC91cmxzPjwvcmVjb3JkPjwvQ2l0ZT48Q2l0ZT48QXV0aG9yPkplbm5lIEQuRS48L0F1dGhv
cj48WWVhcj4xOTkxPC9ZZWFyPjxSZWNOdW0+NzM3MDwvUmVjTnVtPjxyZWNvcmQ+PHJlYy1udW1i
ZXI+NzM3MDwvcmVjLW51bWJlcj48Zm9yZWlnbi1rZXlzPjxrZXkgYXBwPSJFTiIgZGItaWQ9ImRl
NXQ1czAwd3p0dnp2ZXQ1Mjl2ZGVyMmRwc2RydDJ4OXd3ciI+NzM3MDwva2V5PjwvZm9yZWlnbi1r
ZXlzPjxyZWYtdHlwZSBuYW1lPSJKb3VybmFsIEFydGljbGUiPjE3PC9yZWYtdHlwZT48Y29udHJp
YnV0b3JzPjxhdXRob3JzPjxhdXRob3I+SmVubmUgRC5FLiwgTG93aW4gQi4sIFBlaXRzY2ggTS5D
LiwgQsO2dHRjaGVyIEEuLCBTY2htaXR6IEcuLCBhbmQgVHNjaG9wcCBKLjwvYXV0aG9yPjwvYXV0
aG9ycz48L2NvbnRyaWJ1dG9ycz48dGl0bGVzPjx0aXRsZT5DbHVzdGVyaW4gKGNvbXBsZW1lbnQg
bHlzaXMgaW5oaWJpdG9yKSBmb3JtcyBhIGhpZ2ggZGVuc2l0eSBsaXBvcHJvdGVpbiBjb21wbGV4
IHdpdGggYXBvbGlwb3Byb3RlaW4gQS1JIGluIGh1bWFuIHBsYXNtYTwvdGl0bGU+PHNlY29uZGFy
eS10aXRsZT5KLiBCaW9sLiBDaGVtLjwvc2Vjb25kYXJ5LXRpdGxlPjwvdGl0bGVzPjxwZXJpb2Rp
Y2FsPjxmdWxsLXRpdGxlPkouIEJpb2wuIENoZW0uPC9mdWxsLXRpdGxlPjwvcGVyaW9kaWNhbD48
cGFnZXM+MTEwMzAtMTEwMzY8L3BhZ2VzPjx2b2x1bWU+MjY2PC92b2x1bWU+PGRhdGVzPjx5ZWFy
PjE5OTE8L3llYXI+PC9kYXRlcz48aXNibj5QTUlEOiAxOTA0MDU4PC9pc2JuPjx1cmxzPjxyZWxh
dGVkLXVybHM+PHVybD5odHRwOi8vd3d3LmpiYy5vcmcvY29udGVudC8yNjYvMTcvMTEwMzAuYWJz
dHJhY3Q8L3VybD48L3JlbGF0ZWQtdXJscz48L3VybHM+PC9yZWNvcmQ+PC9DaXRlPjwvRW5kTm90
ZT5=
</w:fldData>
        </w:fldChar>
      </w:r>
      <w:r w:rsidR="003C0BA6" w:rsidRPr="00A65412">
        <w:rPr>
          <w:rFonts w:ascii="Book Antiqua" w:hAnsi="Book Antiqua"/>
          <w:color w:val="000000" w:themeColor="text1"/>
          <w:sz w:val="24"/>
          <w:szCs w:val="24"/>
        </w:rPr>
        <w:instrText xml:space="preserve"> ADDIN EN.CITE </w:instrText>
      </w:r>
      <w:r w:rsidR="003C0BA6" w:rsidRPr="00A65412">
        <w:rPr>
          <w:rFonts w:ascii="Book Antiqua" w:hAnsi="Book Antiqua"/>
          <w:color w:val="000000" w:themeColor="text1"/>
          <w:sz w:val="24"/>
          <w:szCs w:val="24"/>
        </w:rPr>
        <w:fldChar w:fldCharType="begin">
          <w:fldData xml:space="preserve">PEVuZE5vdGU+PENpdGU+PEF1dGhvcj5LaXJzemJhdW0gTC48L0F1dGhvcj48WWVhcj4xOTg5PC9Z
ZWFyPjxSZWNOdW0+NzM2NjwvUmVjTnVtPjxEaXNwbGF5VGV4dD48c3R5bGUgZmFjZT0ic3VwZXJz
Y3JpcHQiPlsyMjQsIDIzNC0yMzddPC9zdHlsZT48L0Rpc3BsYXlUZXh0PjxyZWNvcmQ+PHJlYy1u
dW1iZXI+NzM2NjwvcmVjLW51bWJlcj48Zm9yZWlnbi1rZXlzPjxrZXkgYXBwPSJFTiIgZGItaWQ9
ImRlNXQ1czAwd3p0dnp2ZXQ1Mjl2ZGVyMmRwc2RydDJ4OXd3ciI+NzM2Njwva2V5PjwvZm9yZWln
bi1rZXlzPjxyZWYtdHlwZSBuYW1lPSJKb3VybmFsIEFydGljbGUiPjE3PC9yZWYtdHlwZT48Y29u
dHJpYnV0b3JzPjxhdXRob3JzPjxhdXRob3I+S2lyc3piYXVtIEwuLCAsIFNoYXJwZSBKLkEuLCBN
dXJwaHkgQi4sIGQmYXBvcztBcGljZSBBLkouLCBDbGFzc29uIEIuLCBIdWRzb24gUC4sIGFuZCBX
YWxrZXIgSS5ELjwvYXV0aG9yPjwvYXV0aG9ycz48L2NvbnRyaWJ1dG9ycz48dGl0bGVzPjx0aXRs
ZT5Nb2xlY3VsYXIgY2xvbmluZyBhbmQgY2hhcmFjdGVyaXphdGlvbiBvZiB0aGUgbm92ZWwsIGh1
bWFuIGNvbXBsZW1lbnQtYXNzb2NpYXRlZCBwcm90ZWluLCBTUC00MCw0MDogYSBsaW5rIGJldHdl
ZW4gdGhlIGNvbXBsZW1lbnQgYW5kIHJlcHJvZHVjdGl2ZSBzeXN0ZW1zPC90aXRsZT48c2Vjb25k
YXJ5LXRpdGxlPkVNQk8gSi48L3NlY29uZGFyeS10aXRsZT48L3RpdGxlcz48cGVyaW9kaWNhbD48
ZnVsbC10aXRsZT5FTUJPIEouPC9mdWxsLXRpdGxlPjwvcGVyaW9kaWNhbD48cGFnZXM+NzExLTcx
ODwvcGFnZXM+PHZvbHVtZT44PC92b2x1bWU+PGRhdGVzPjx5ZWFyPjE5ODk8L3llYXI+PC9kYXRl
cz48aXNibj5QTUlEOiAyNzIxNDk5PC9pc2JuPjx1cmxzPjwvdXJscz48L3JlY29yZD48L0NpdGU+
PENpdGU+PEF1dGhvcj5PJmFwb3M7QnJ5YW4gTS5LLjwvQXV0aG9yPjxZZWFyPjE5OTA8L1llYXI+
PFJlY051bT43MzY4PC9SZWNOdW0+PHJlY29yZD48cmVjLW51bWJlcj43MzY4PC9yZWMtbnVtYmVy
Pjxmb3JlaWduLWtleXM+PGtleSBhcHA9IkVOIiBkYi1pZD0iZGU1dDVzMDB3enR2enZldDUyOXZk
ZXIyZHBzZHJ0Mng5d3dyIj43MzY4PC9rZXk+PC9mb3JlaWduLWtleXM+PHJlZi10eXBlIG5hbWU9
IkpvdXJuYWwgQXJ0aWNsZSI+MTc8L3JlZi10eXBlPjxjb250cmlidXRvcnM+PGF1dGhvcnM+PGF1
dGhvcj5PJmFwb3M7QnJ5YW4gTS5LLiwgLCBCYWtlciBILlcuLCBTYXVuZGVycyBKLlIuLCBLaXJz
emJhdW0gLkwsIFdhbGtlciBJLkQuLCBIdWRzb24gUC4sIExpdSBELlkuLCBHbGV3IE0uRC4sIGQm
YXBvcztBcGljZSBBLkouLCBhbmQgTXVycGh5IEIuRi48L2F1dGhvcj48L2F1dGhvcnM+PC9jb250
cmlidXRvcnM+PHRpdGxlcz48dGl0bGU+SHVtYW4gc2VtaW5hbCBjbHVzdGVyaW4gKFNQLTQwLDQw
KS4gSXNvbGF0aW9uIGFuZCBjaGFyYWN0ZXJpemF0aW9uPC90aXRsZT48c2Vjb25kYXJ5LXRpdGxl
PkouIENsaW4uIEludmVzdC48L3NlY29uZGFyeS10aXRsZT48L3RpdGxlcz48cGVyaW9kaWNhbD48
ZnVsbC10aXRsZT5KLiBDbGluLiBJbnZlc3QuPC9mdWxsLXRpdGxlPjwvcGVyaW9kaWNhbD48cGFn
ZXM+MTQ3Ny0xNDg2LjwvcGFnZXM+PHZvbHVtZT44NTwvdm9sdW1lPjxkYXRlcz48eWVhcj4xOTkw
PC95ZWFyPjwvZGF0ZXM+PGlzYm4+UE1JRDogMjE4NTI3NDwvaXNibj48dXJscz48L3VybHM+PGVs
ZWN0cm9uaWMtcmVzb3VyY2UtbnVtPjEwLjExNzIvSkNJMTE0NTk0PC9lbGVjdHJvbmljLXJlc291
cmNlLW51bT48L3JlY29yZD48L0NpdGU+PENpdGU+PEF1dGhvcj5NdXJwaHkgQi5GLjwvQXV0aG9y
PjxZZWFyPjE5ODg8L1llYXI+PFJlY051bT43MzU1PC9SZWNOdW0+PHJlY29yZD48cmVjLW51bWJl
cj43MzU1PC9yZWMtbnVtYmVyPjxmb3JlaWduLWtleXM+PGtleSBhcHA9IkVOIiBkYi1pZD0iZGU1
dDVzMDB3enR2enZldDUyOXZkZXIyZHBzZHJ0Mng5d3dyIj43MzU1PC9rZXk+PC9mb3JlaWduLWtl
eXM+PHJlZi10eXBlIG5hbWU9IkpvdXJuYWwgQXJ0aWNsZSI+MTc8L3JlZi10eXBlPjxjb250cmli
dXRvcnM+PGF1dGhvcnM+PGF1dGhvcj5NdXJwaHkgQi5GLiwgLCBLaXJzemJhdW0gTC4sIFdhbGtl
ciBJLkQuLCBhbmQgLmQmYXBvcztBcGljZSBBSi48L2F1dGhvcj48L2F1dGhvcnM+PC9jb250cmli
dXRvcnM+PHRpdGxlcz48dGl0bGU+U1AtNDAsNDAsIGEgbmV3bHkgaWRlbnRpZmllZCBub3JtYWwg
aHVtYW4gc2VydW0gcHJvdGVpbiBmb3VuZCBpbiB0aGUgU0M1Yi05IGNvbXBsZXggb2YgY29tcGxl
bWVudCBhbmQgaW4gdGhlIGltbXVuZSBkZXBvc2l0cyBpbiBnbG9tZXJ1bG9uZXBocml0aXM8L3Rp
dGxlPjxzZWNvbmRhcnktdGl0bGU+Si4gQ2xpbi4gSW52ZXN0LiA8L3NlY29uZGFyeS10aXRsZT48
L3RpdGxlcz48cGVyaW9kaWNhbD48ZnVsbC10aXRsZT5KLiBDbGluLiBJbnZlc3QuPC9mdWxsLXRp
dGxlPjwvcGVyaW9kaWNhbD48cGFnZXM+MTg1OC0xODY0PC9wYWdlcz48dm9sdW1lPjgxPC92b2x1
bWU+PGRhdGVzPjx5ZWFyPjE5ODg8L3llYXI+PC9kYXRlcz48aXNibj5QTUlEOiAyNDU0OTUwPC9p
c2JuPjx1cmxzPjwvdXJscz48L3JlY29yZD48L0NpdGU+PENpdGU+PEF1dGhvcj5DaG9pLU1pdXJh
IE4uSC48L0F1dGhvcj48WWVhcj4xOTkzPC9ZZWFyPjxSZWNOdW0+NzM2OTwvUmVjTnVtPjxyZWNv
cmQ+PHJlYy1udW1iZXI+NzM2OTwvcmVjLW51bWJlcj48Zm9yZWlnbi1rZXlzPjxrZXkgYXBwPSJF
TiIgZGItaWQ9ImRlNXQ1czAwd3p0dnp2ZXQ1Mjl2ZGVyMmRwc2RydDJ4OXd3ciI+NzM2OTwva2V5
PjwvZm9yZWlnbi1rZXlzPjxyZWYtdHlwZSBuYW1lPSJKb3VybmFsIEFydGljbGUiPjE3PC9yZWYt
dHlwZT48Y29udHJpYnV0b3JzPjxhdXRob3JzPjxhdXRob3I+Q2hvaS1NaXVyYSBOLkguLCAsIFNh
a2Ftb3RvIFQuLCBUb2JlIFQuLCBOYWthbm8gWS4sIGFuZCBUb21pdGEgTS48L2F1dGhvcj48L2F1
dGhvcnM+PC9jb250cmlidXRvcnM+PHRpdGxlcz48dGl0bGU+VGhlIHJvbGUgb2YgSERMIGNvbnNp
c3Rpbmcgb2YgU1AtNDAsIDQwLCBhcG8gQS1JIGFuZCBsaXBpZHMgaW4gdGhlIGZvcm1hdGlvbiBv
ZiBTTUFDIG9mIGNvbXBsZW1lbnQ8L3RpdGxlPjxzZWNvbmRhcnktdGl0bGU+Si4gQmlvY2hlbS48
L3NlY29uZGFyeS10aXRsZT48L3RpdGxlcz48cGVyaW9kaWNhbD48ZnVsbC10aXRsZT5KLiBCaW9j
aGVtLjwvZnVsbC10aXRsZT48L3BlcmlvZGljYWw+PHBhZ2VzPjQ4NC00ODc8L3BhZ2VzPjx2b2x1
bWU+MTEzPC92b2x1bWU+PGRhdGVzPjx5ZWFyPjE5OTM8L3llYXI+PC9kYXRlcz48aXNibj5QTUlE
OiA4NTE0NzM3PC9pc2JuPjx1cmxzPjxyZWxhdGVkLXVybHM+PHVybD5odHRwOi8vamIub3hmb3Jk
am91cm5hbHMub3JnL2NvbnRlbnQvMTEzLzQvNDg0LmFic3RyYWN0PC91cmw+PC9yZWxhdGVkLXVy
bHM+PC91cmxzPjwvcmVjb3JkPjwvQ2l0ZT48Q2l0ZT48QXV0aG9yPkplbm5lIEQuRS48L0F1dGhv
cj48WWVhcj4xOTkxPC9ZZWFyPjxSZWNOdW0+NzM3MDwvUmVjTnVtPjxyZWNvcmQ+PHJlYy1udW1i
ZXI+NzM3MDwvcmVjLW51bWJlcj48Zm9yZWlnbi1rZXlzPjxrZXkgYXBwPSJFTiIgZGItaWQ9ImRl
NXQ1czAwd3p0dnp2ZXQ1Mjl2ZGVyMmRwc2RydDJ4OXd3ciI+NzM3MDwva2V5PjwvZm9yZWlnbi1r
ZXlzPjxyZWYtdHlwZSBuYW1lPSJKb3VybmFsIEFydGljbGUiPjE3PC9yZWYtdHlwZT48Y29udHJp
YnV0b3JzPjxhdXRob3JzPjxhdXRob3I+SmVubmUgRC5FLiwgTG93aW4gQi4sIFBlaXRzY2ggTS5D
LiwgQsO2dHRjaGVyIEEuLCBTY2htaXR6IEcuLCBhbmQgVHNjaG9wcCBKLjwvYXV0aG9yPjwvYXV0
aG9ycz48L2NvbnRyaWJ1dG9ycz48dGl0bGVzPjx0aXRsZT5DbHVzdGVyaW4gKGNvbXBsZW1lbnQg
bHlzaXMgaW5oaWJpdG9yKSBmb3JtcyBhIGhpZ2ggZGVuc2l0eSBsaXBvcHJvdGVpbiBjb21wbGV4
IHdpdGggYXBvbGlwb3Byb3RlaW4gQS1JIGluIGh1bWFuIHBsYXNtYTwvdGl0bGU+PHNlY29uZGFy
eS10aXRsZT5KLiBCaW9sLiBDaGVtLjwvc2Vjb25kYXJ5LXRpdGxlPjwvdGl0bGVzPjxwZXJpb2Rp
Y2FsPjxmdWxsLXRpdGxlPkouIEJpb2wuIENoZW0uPC9mdWxsLXRpdGxlPjwvcGVyaW9kaWNhbD48
cGFnZXM+MTEwMzAtMTEwMzY8L3BhZ2VzPjx2b2x1bWU+MjY2PC92b2x1bWU+PGRhdGVzPjx5ZWFy
PjE5OTE8L3llYXI+PC9kYXRlcz48aXNibj5QTUlEOiAxOTA0MDU4PC9pc2JuPjx1cmxzPjxyZWxh
dGVkLXVybHM+PHVybD5odHRwOi8vd3d3LmpiYy5vcmcvY29udGVudC8yNjYvMTcvMTEwMzAuYWJz
dHJhY3Q8L3VybD48L3JlbGF0ZWQtdXJscz48L3VybHM+PC9yZWNvcmQ+PC9DaXRlPjwvRW5kTm90
ZT5=
</w:fldData>
        </w:fldChar>
      </w:r>
      <w:r w:rsidR="003C0BA6" w:rsidRPr="00A65412">
        <w:rPr>
          <w:rFonts w:ascii="Book Antiqua" w:hAnsi="Book Antiqua"/>
          <w:color w:val="000000" w:themeColor="text1"/>
          <w:sz w:val="24"/>
          <w:szCs w:val="24"/>
        </w:rPr>
        <w:instrText xml:space="preserve"> ADDIN EN.CITE.DATA </w:instrText>
      </w:r>
      <w:r w:rsidR="003C0BA6" w:rsidRPr="00A65412">
        <w:rPr>
          <w:rFonts w:ascii="Book Antiqua" w:hAnsi="Book Antiqua"/>
          <w:color w:val="000000" w:themeColor="text1"/>
          <w:sz w:val="24"/>
          <w:szCs w:val="24"/>
        </w:rPr>
      </w:r>
      <w:r w:rsidR="003C0BA6" w:rsidRPr="00A65412">
        <w:rPr>
          <w:rFonts w:ascii="Book Antiqua" w:hAnsi="Book Antiqua"/>
          <w:color w:val="000000" w:themeColor="text1"/>
          <w:sz w:val="24"/>
          <w:szCs w:val="24"/>
        </w:rPr>
        <w:fldChar w:fldCharType="end"/>
      </w:r>
      <w:r w:rsidR="0085692E" w:rsidRPr="00A65412">
        <w:rPr>
          <w:rFonts w:ascii="Book Antiqua" w:hAnsi="Book Antiqua"/>
          <w:color w:val="000000" w:themeColor="text1"/>
          <w:sz w:val="24"/>
          <w:szCs w:val="24"/>
        </w:rPr>
      </w:r>
      <w:r w:rsidR="0085692E"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24" w:tooltip="Murphy B.F., 1988 #7355" w:history="1">
        <w:r w:rsidR="003C0BA6" w:rsidRPr="00A65412">
          <w:rPr>
            <w:rFonts w:ascii="Book Antiqua" w:hAnsi="Book Antiqua"/>
            <w:noProof/>
            <w:color w:val="000000" w:themeColor="text1"/>
            <w:sz w:val="24"/>
            <w:szCs w:val="24"/>
            <w:vertAlign w:val="superscript"/>
          </w:rPr>
          <w:t>224</w:t>
        </w:r>
      </w:hyperlink>
      <w:r w:rsidR="00F64B36" w:rsidRPr="00A65412">
        <w:rPr>
          <w:rFonts w:ascii="Book Antiqua" w:hAnsi="Book Antiqua"/>
          <w:noProof/>
          <w:color w:val="000000" w:themeColor="text1"/>
          <w:sz w:val="24"/>
          <w:szCs w:val="24"/>
          <w:vertAlign w:val="superscript"/>
        </w:rPr>
        <w:t>,</w:t>
      </w:r>
      <w:hyperlink w:anchor="_ENREF_234" w:tooltip="Kirszbaum L., 1989 #7366" w:history="1">
        <w:r w:rsidR="003C0BA6" w:rsidRPr="00A65412">
          <w:rPr>
            <w:rFonts w:ascii="Book Antiqua" w:hAnsi="Book Antiqua"/>
            <w:noProof/>
            <w:color w:val="000000" w:themeColor="text1"/>
            <w:sz w:val="24"/>
            <w:szCs w:val="24"/>
            <w:vertAlign w:val="superscript"/>
          </w:rPr>
          <w:t>234-237</w:t>
        </w:r>
      </w:hyperlink>
      <w:r w:rsidR="003C0BA6" w:rsidRPr="00A65412">
        <w:rPr>
          <w:rFonts w:ascii="Book Antiqua" w:hAnsi="Book Antiqua"/>
          <w:noProof/>
          <w:color w:val="000000" w:themeColor="text1"/>
          <w:sz w:val="24"/>
          <w:szCs w:val="24"/>
          <w:vertAlign w:val="superscript"/>
        </w:rPr>
        <w:t>]</w:t>
      </w:r>
      <w:r w:rsidR="0085692E"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HDL particles are highly heterogeneous, and whereas HDLs were originally ascribed to function for reverse cholesterol transport, it is now realized that these operate for a diversity of biological roles inclusive of transport of hormones and bioactive lipids, inflammation regulation, clearance, and immune defense again</w:t>
      </w:r>
      <w:r w:rsidR="00F64B36" w:rsidRPr="00A65412">
        <w:rPr>
          <w:rFonts w:ascii="Book Antiqua" w:hAnsi="Book Antiqua"/>
          <w:color w:val="000000" w:themeColor="text1"/>
          <w:sz w:val="24"/>
          <w:szCs w:val="24"/>
        </w:rPr>
        <w:t>st parasites and microorganisms</w:t>
      </w:r>
      <w:r w:rsidRPr="00A65412">
        <w:rPr>
          <w:rFonts w:ascii="Book Antiqua" w:hAnsi="Book Antiqua"/>
          <w:color w:val="000000" w:themeColor="text1"/>
          <w:sz w:val="24"/>
          <w:szCs w:val="24"/>
        </w:rPr>
        <w:fldChar w:fldCharType="begin">
          <w:fldData xml:space="preserve">PEVuZE5vdGU+PENpdGU+PEF1dGhvcj5WaWNrZXJzPC9BdXRob3I+PFllYXI+MjAxMzwvWWVhcj48
UmVjTnVtPjQ5MjM8L1JlY051bT48RGlzcGxheVRleHQ+PHN0eWxlIGZhY2U9InN1cGVyc2NyaXB0
Ij5bMjM4LTI0MV08L3N0eWxlPjwvRGlzcGxheVRleHQ+PHJlY29yZD48cmVjLW51bWJlcj40OTIz
PC9yZWMtbnVtYmVyPjxmb3JlaWduLWtleXM+PGtleSBhcHA9IkVOIiBkYi1pZD0iZTk1MHZlc2Q1
cHIyenBleDB4MXA5YWZlcGFkNTlmMnNzOTBwIj40OTIzPC9rZXk+PC9mb3JlaWduLWtleXM+PHJl
Zi10eXBlIG5hbWU9IkpvdXJuYWwgQXJ0aWNsZSI+MTc8L3JlZi10eXBlPjxjb250cmlidXRvcnM+
PGF1dGhvcnM+PGF1dGhvcj5WaWNrZXJzLCBLLkMuPC9hdXRob3I+PGF1dGhvcj5SZW1hbGV5LCBB
LlQuPC9hdXRob3I+PC9hdXRob3JzPjwvY29udHJpYnV0b3JzPjx0aXRsZXM+PHRpdGxlPkZ1bmN0
aW9uYWwgRGl2ZXJzaXR5IG9mIEhETCBDYXJnbzwvdGl0bGU+PHNlY29uZGFyeS10aXRsZT5KLiBM
aXBpZCBSZXMuPC9zZWNvbmRhcnktdGl0bGU+PC90aXRsZXM+PHBlcmlvZGljYWw+PGZ1bGwtdGl0
bGU+Si4gTGlwaWQgUmVzLjwvZnVsbC10aXRsZT48L3BlcmlvZGljYWw+PHBhZ2VzPiBbRXB1YiBh
aGVhZCBvZiBwcmludF08L3BhZ2VzPjxrZXl3b3Jkcz48a2V5d29yZD5IREw8L2tleXdvcmQ+PGtl
eXdvcmQ+UHJvdGVvbWljczwva2V5d29yZD48a2V5d29yZD5SZXZpZXc8L2tleXdvcmQ+PC9rZXl3
b3Jkcz48ZGF0ZXM+PHllYXI+MjAxMzwveWVhcj48L2RhdGVzPjx1cmxzPjwvdXJscz48Y3VzdG9t
Mj5QTUlEOiYjeEQ7ICAgIDIzNTE1MjgyJiN4RDsgICAgW1B1Yk1lZCAtIGFzIHN1cHBsaWVkIGJ5
IHB1Ymxpc2hlcl0gJiN4RDsmI3hEO0ZyZWUgZnVsbCB0ZXh0PC9jdXN0b20yPjwvcmVjb3JkPjwv
Q2l0ZT48Q2l0ZT48QXV0aG9yPkthamk8L0F1dGhvcj48WWVhcj4yMDEzPC9ZZWFyPjxSZWNOdW0+
NDc3MjwvUmVjTnVtPjxyZWNvcmQ+PHJlYy1udW1iZXI+NDc3MjwvcmVjLW51bWJlcj48Zm9yZWln
bi1rZXlzPjxrZXkgYXBwPSJFTiIgZGItaWQ9ImU5NTB2ZXNkNXByMnpwZXgweDFwOWFmZXBhZDU5
ZjJzczkwcCI+NDc3Mjwva2V5PjwvZm9yZWlnbi1rZXlzPjxyZWYtdHlwZSBuYW1lPSJKb3VybmFs
IEFydGljbGUiPjE3PC9yZWYtdHlwZT48Y29udHJpYnV0b3JzPjxhdXRob3JzPjxhdXRob3I+S2Fq
aSwgSC48L2F1dGhvcj48L2F1dGhvcnM+PC9jb250cmlidXRvcnM+PHRpdGxlcz48dGl0bGU+SGln
aC1EZW5zaXR5IExpcG9wcm90ZWlucyBhbmQgdGhlIEltbXVuZSBTeXN0ZW08L3RpdGxlPjxzZWNv
bmRhcnktdGl0bGU+Si4gIExpcGlkczwvc2Vjb25kYXJ5LXRpdGxlPjwvdGl0bGVzPjxwZXJpb2Rp
Y2FsPjxmdWxsLXRpdGxlPkouICBMaXBpZHM8L2Z1bGwtdGl0bGU+PC9wZXJpb2RpY2FsPjx2b2x1
bWU+MjAxMzwvdm9sdW1lPjxrZXl3b3Jkcz48a2V5d29yZD5IREw8L2tleXdvcmQ+PGtleXdvcmQ+
SW1tdW5pdHk8L2tleXdvcmQ+PGtleXdvcmQ+SW1tdW5lIHN5c3RlbTwva2V5d29yZD48a2V5d29y
ZD5TQzViLTk8L2tleXdvcmQ+PGtleXdvcmQ+SW5mbGFtbWF0aW9uPC9rZXl3b3JkPjxrZXl3b3Jk
PkFudGktaW5mbGFtbWF0aW9uPC9rZXl3b3JkPjxrZXl3b3JkPlJldmlldzwva2V5d29yZD48L2tl
eXdvcmRzPjxkYXRlcz48eWVhcj4yMDEzPC95ZWFyPjwvZGF0ZXM+PHVybHM+PC91cmxzPjxjdXN0
b20yPlBNQ0lEOiYjeEQ7ICAgIFBNQzM1NzI2OTg8L2N1c3RvbTI+PC9yZWNvcmQ+PC9DaXRlPjxD
aXRlPjxBdXRob3I+Wmh1IFguPC9BdXRob3I+PFllYXI+MjAxMjwvWWVhcj48UmVjTnVtPjczNzI8
L1JlY051bT48cmVjb3JkPjxyZWMtbnVtYmVyPjczNzI8L3JlYy1udW1iZXI+PGZvcmVpZ24ta2V5
cz48a2V5IGFwcD0iRU4iIGRiLWlkPSJkZTV0NXMwMHd6dHZ6dmV0NTI5dmRlcjJkcHNkcnQyeDl3
d3IiPjczNzI8L2tleT48L2ZvcmVpZ24ta2V5cz48cmVmLXR5cGUgbmFtZT0iSm91cm5hbCBBcnRp
Y2xlIj4xNzwvcmVmLXR5cGU+PGNvbnRyaWJ1dG9ycz48YXV0aG9ycz48YXV0aG9yPlpodSBYLiwg
LCBhbmQgUGFya3MgSi5TPC9hdXRob3I+PC9hdXRob3JzPjwvY29udHJpYnV0b3JzPjx0aXRsZXM+
PHRpdGxlPk5ldyByb2xlcyBvZiBIREwgaW4gaW5mbGFtbWF0aW9uIGFuZCBoZW1hdG9wb2llc2lz
PC90aXRsZT48c2Vjb25kYXJ5LXRpdGxlPkFubnUuIFJldi4gTnV0ci48L3NlY29uZGFyeS10aXRs
ZT48L3RpdGxlcz48cGVyaW9kaWNhbD48ZnVsbC10aXRsZT5Bbm51LiBSZXYuIE51dHIuPC9mdWxs
LXRpdGxlPjwvcGVyaW9kaWNhbD48cGFnZXM+MTYxLTE4MjwvcGFnZXM+PHZvbHVtZT4zMjwvdm9s
dW1lPjxkYXRlcz48eWVhcj4yMDEyPC95ZWFyPjwvZGF0ZXM+PGlzYm4+UE1JRDogMjI1NDAyNTU8
L2lzYm4+PHVybHM+PC91cmxzPjxlbGVjdHJvbmljLXJlc291cmNlLW51bT4xMC4xMTQ2L2FubnVy
ZXYtbnV0ci0wNzE4MTEtMTUwNzA5PC9lbGVjdHJvbmljLXJlc291cmNlLW51bT48L3JlY29yZD48
L0NpdGU+PENpdGU+PEF1dGhvcj5IZWluZWNrZSBKLlcuPC9BdXRob3I+PFllYXI+MjAxMDwvWWVh
cj48UmVjTnVtPjczNzM8L1JlY051bT48cmVjb3JkPjxyZWMtbnVtYmVyPjczNzM8L3JlYy1udW1i
ZXI+PGZvcmVpZ24ta2V5cz48a2V5IGFwcD0iRU4iIGRiLWlkPSJkZTV0NXMwMHd6dHZ6dmV0NTI5
dmRlcjJkcHNkcnQyeDl3d3IiPjczNzM8L2tleT48L2ZvcmVpZ24ta2V5cz48cmVmLXR5cGUgbmFt
ZT0iSm91cm5hbCBBcnRpY2xlIj4xNzwvcmVmLXR5cGU+PGNvbnRyaWJ1dG9ycz48YXV0aG9ycz48
YXV0aG9yPkhlaW5lY2tlIEouVy4sICwgPC9hdXRob3I+PC9hdXRob3JzPjwvY29udHJpYnV0b3Jz
Pjx0aXRsZXM+PHRpdGxlPlRoZSBwcm90ZWluIGNhcmdvIG9mIEhETDogaW1wbGljYXRpb25zIGZv
ciB2YXNjdWxhciB3YWxsIGJpb2xvZ3kgYW5kIHRoZXJhcGV1dGljczwvdGl0bGU+PHNlY29uZGFy
eS10aXRsZT5KLiBDbGluLiBMaXBpZG9sLjwvc2Vjb25kYXJ5LXRpdGxlPjwvdGl0bGVzPjxwZXJp
b2RpY2FsPjxmdWxsLXRpdGxlPkouIENsaW4uIExpcGlkb2wuPC9mdWxsLXRpdGxlPjwvcGVyaW9k
aWNhbD48cGFnZXM+MzcxLTM3NTwvcGFnZXM+PHZvbHVtZT40PC92b2x1bWU+PGRhdGVzPjx5ZWFy
PjIwMTA8L3llYXI+PC9kYXRlcz48aXNibj5QTUlEOiAyMDk3NTg0MjwvaXNibj48dXJscz48L3Vy
bHM+PGVsZWN0cm9uaWMtcmVzb3VyY2UtbnVtPjEwLjEwMTYvai5qYWNsLjIwMTAuMDguMDA1PC9l
bGVjdHJvbmljLXJlc291cmNlLW51bT48L3JlY29yZD48L0NpdGU+PC9FbmROb3RlPn==
</w:fldData>
        </w:fldChar>
      </w:r>
      <w:r w:rsidR="003C0BA6" w:rsidRPr="00A65412">
        <w:rPr>
          <w:rFonts w:ascii="Book Antiqua" w:hAnsi="Book Antiqua"/>
          <w:color w:val="000000" w:themeColor="text1"/>
          <w:sz w:val="24"/>
          <w:szCs w:val="24"/>
        </w:rPr>
        <w:instrText xml:space="preserve"> ADDIN EN.CITE </w:instrText>
      </w:r>
      <w:r w:rsidR="003C0BA6" w:rsidRPr="00A65412">
        <w:rPr>
          <w:rFonts w:ascii="Book Antiqua" w:hAnsi="Book Antiqua"/>
          <w:color w:val="000000" w:themeColor="text1"/>
          <w:sz w:val="24"/>
          <w:szCs w:val="24"/>
        </w:rPr>
        <w:fldChar w:fldCharType="begin">
          <w:fldData xml:space="preserve">PEVuZE5vdGU+PENpdGU+PEF1dGhvcj5WaWNrZXJzPC9BdXRob3I+PFllYXI+MjAxMzwvWWVhcj48
UmVjTnVtPjQ5MjM8L1JlY051bT48RGlzcGxheVRleHQ+PHN0eWxlIGZhY2U9InN1cGVyc2NyaXB0
Ij5bMjM4LTI0MV08L3N0eWxlPjwvRGlzcGxheVRleHQ+PHJlY29yZD48cmVjLW51bWJlcj40OTIz
PC9yZWMtbnVtYmVyPjxmb3JlaWduLWtleXM+PGtleSBhcHA9IkVOIiBkYi1pZD0iZTk1MHZlc2Q1
cHIyenBleDB4MXA5YWZlcGFkNTlmMnNzOTBwIj40OTIzPC9rZXk+PC9mb3JlaWduLWtleXM+PHJl
Zi10eXBlIG5hbWU9IkpvdXJuYWwgQXJ0aWNsZSI+MTc8L3JlZi10eXBlPjxjb250cmlidXRvcnM+
PGF1dGhvcnM+PGF1dGhvcj5WaWNrZXJzLCBLLkMuPC9hdXRob3I+PGF1dGhvcj5SZW1hbGV5LCBB
LlQuPC9hdXRob3I+PC9hdXRob3JzPjwvY29udHJpYnV0b3JzPjx0aXRsZXM+PHRpdGxlPkZ1bmN0
aW9uYWwgRGl2ZXJzaXR5IG9mIEhETCBDYXJnbzwvdGl0bGU+PHNlY29uZGFyeS10aXRsZT5KLiBM
aXBpZCBSZXMuPC9zZWNvbmRhcnktdGl0bGU+PC90aXRsZXM+PHBlcmlvZGljYWw+PGZ1bGwtdGl0
bGU+Si4gTGlwaWQgUmVzLjwvZnVsbC10aXRsZT48L3BlcmlvZGljYWw+PHBhZ2VzPiBbRXB1YiBh
aGVhZCBvZiBwcmludF08L3BhZ2VzPjxrZXl3b3Jkcz48a2V5d29yZD5IREw8L2tleXdvcmQ+PGtl
eXdvcmQ+UHJvdGVvbWljczwva2V5d29yZD48a2V5d29yZD5SZXZpZXc8L2tleXdvcmQ+PC9rZXl3
b3Jkcz48ZGF0ZXM+PHllYXI+MjAxMzwveWVhcj48L2RhdGVzPjx1cmxzPjwvdXJscz48Y3VzdG9t
Mj5QTUlEOiYjeEQ7ICAgIDIzNTE1MjgyJiN4RDsgICAgW1B1Yk1lZCAtIGFzIHN1cHBsaWVkIGJ5
IHB1Ymxpc2hlcl0gJiN4RDsmI3hEO0ZyZWUgZnVsbCB0ZXh0PC9jdXN0b20yPjwvcmVjb3JkPjwv
Q2l0ZT48Q2l0ZT48QXV0aG9yPkthamk8L0F1dGhvcj48WWVhcj4yMDEzPC9ZZWFyPjxSZWNOdW0+
NDc3MjwvUmVjTnVtPjxyZWNvcmQ+PHJlYy1udW1iZXI+NDc3MjwvcmVjLW51bWJlcj48Zm9yZWln
bi1rZXlzPjxrZXkgYXBwPSJFTiIgZGItaWQ9ImU5NTB2ZXNkNXByMnpwZXgweDFwOWFmZXBhZDU5
ZjJzczkwcCI+NDc3Mjwva2V5PjwvZm9yZWlnbi1rZXlzPjxyZWYtdHlwZSBuYW1lPSJKb3VybmFs
IEFydGljbGUiPjE3PC9yZWYtdHlwZT48Y29udHJpYnV0b3JzPjxhdXRob3JzPjxhdXRob3I+S2Fq
aSwgSC48L2F1dGhvcj48L2F1dGhvcnM+PC9jb250cmlidXRvcnM+PHRpdGxlcz48dGl0bGU+SGln
aC1EZW5zaXR5IExpcG9wcm90ZWlucyBhbmQgdGhlIEltbXVuZSBTeXN0ZW08L3RpdGxlPjxzZWNv
bmRhcnktdGl0bGU+Si4gIExpcGlkczwvc2Vjb25kYXJ5LXRpdGxlPjwvdGl0bGVzPjxwZXJpb2Rp
Y2FsPjxmdWxsLXRpdGxlPkouICBMaXBpZHM8L2Z1bGwtdGl0bGU+PC9wZXJpb2RpY2FsPjx2b2x1
bWU+MjAxMzwvdm9sdW1lPjxrZXl3b3Jkcz48a2V5d29yZD5IREw8L2tleXdvcmQ+PGtleXdvcmQ+
SW1tdW5pdHk8L2tleXdvcmQ+PGtleXdvcmQ+SW1tdW5lIHN5c3RlbTwva2V5d29yZD48a2V5d29y
ZD5TQzViLTk8L2tleXdvcmQ+PGtleXdvcmQ+SW5mbGFtbWF0aW9uPC9rZXl3b3JkPjxrZXl3b3Jk
PkFudGktaW5mbGFtbWF0aW9uPC9rZXl3b3JkPjxrZXl3b3JkPlJldmlldzwva2V5d29yZD48L2tl
eXdvcmRzPjxkYXRlcz48eWVhcj4yMDEzPC95ZWFyPjwvZGF0ZXM+PHVybHM+PC91cmxzPjxjdXN0
b20yPlBNQ0lEOiYjeEQ7ICAgIFBNQzM1NzI2OTg8L2N1c3RvbTI+PC9yZWNvcmQ+PC9DaXRlPjxD
aXRlPjxBdXRob3I+Wmh1IFguPC9BdXRob3I+PFllYXI+MjAxMjwvWWVhcj48UmVjTnVtPjczNzI8
L1JlY051bT48cmVjb3JkPjxyZWMtbnVtYmVyPjczNzI8L3JlYy1udW1iZXI+PGZvcmVpZ24ta2V5
cz48a2V5IGFwcD0iRU4iIGRiLWlkPSJkZTV0NXMwMHd6dHZ6dmV0NTI5dmRlcjJkcHNkcnQyeDl3
d3IiPjczNzI8L2tleT48L2ZvcmVpZ24ta2V5cz48cmVmLXR5cGUgbmFtZT0iSm91cm5hbCBBcnRp
Y2xlIj4xNzwvcmVmLXR5cGU+PGNvbnRyaWJ1dG9ycz48YXV0aG9ycz48YXV0aG9yPlpodSBYLiwg
LCBhbmQgUGFya3MgSi5TPC9hdXRob3I+PC9hdXRob3JzPjwvY29udHJpYnV0b3JzPjx0aXRsZXM+
PHRpdGxlPk5ldyByb2xlcyBvZiBIREwgaW4gaW5mbGFtbWF0aW9uIGFuZCBoZW1hdG9wb2llc2lz
PC90aXRsZT48c2Vjb25kYXJ5LXRpdGxlPkFubnUuIFJldi4gTnV0ci48L3NlY29uZGFyeS10aXRs
ZT48L3RpdGxlcz48cGVyaW9kaWNhbD48ZnVsbC10aXRsZT5Bbm51LiBSZXYuIE51dHIuPC9mdWxs
LXRpdGxlPjwvcGVyaW9kaWNhbD48cGFnZXM+MTYxLTE4MjwvcGFnZXM+PHZvbHVtZT4zMjwvdm9s
dW1lPjxkYXRlcz48eWVhcj4yMDEyPC95ZWFyPjwvZGF0ZXM+PGlzYm4+UE1JRDogMjI1NDAyNTU8
L2lzYm4+PHVybHM+PC91cmxzPjxlbGVjdHJvbmljLXJlc291cmNlLW51bT4xMC4xMTQ2L2FubnVy
ZXYtbnV0ci0wNzE4MTEtMTUwNzA5PC9lbGVjdHJvbmljLXJlc291cmNlLW51bT48L3JlY29yZD48
L0NpdGU+PENpdGU+PEF1dGhvcj5IZWluZWNrZSBKLlcuPC9BdXRob3I+PFllYXI+MjAxMDwvWWVh
cj48UmVjTnVtPjczNzM8L1JlY051bT48cmVjb3JkPjxyZWMtbnVtYmVyPjczNzM8L3JlYy1udW1i
ZXI+PGZvcmVpZ24ta2V5cz48a2V5IGFwcD0iRU4iIGRiLWlkPSJkZTV0NXMwMHd6dHZ6dmV0NTI5
dmRlcjJkcHNkcnQyeDl3d3IiPjczNzM8L2tleT48L2ZvcmVpZ24ta2V5cz48cmVmLXR5cGUgbmFt
ZT0iSm91cm5hbCBBcnRpY2xlIj4xNzwvcmVmLXR5cGU+PGNvbnRyaWJ1dG9ycz48YXV0aG9ycz48
YXV0aG9yPkhlaW5lY2tlIEouVy4sICwgPC9hdXRob3I+PC9hdXRob3JzPjwvY29udHJpYnV0b3Jz
Pjx0aXRsZXM+PHRpdGxlPlRoZSBwcm90ZWluIGNhcmdvIG9mIEhETDogaW1wbGljYXRpb25zIGZv
ciB2YXNjdWxhciB3YWxsIGJpb2xvZ3kgYW5kIHRoZXJhcGV1dGljczwvdGl0bGU+PHNlY29uZGFy
eS10aXRsZT5KLiBDbGluLiBMaXBpZG9sLjwvc2Vjb25kYXJ5LXRpdGxlPjwvdGl0bGVzPjxwZXJp
b2RpY2FsPjxmdWxsLXRpdGxlPkouIENsaW4uIExpcGlkb2wuPC9mdWxsLXRpdGxlPjwvcGVyaW9k
aWNhbD48cGFnZXM+MzcxLTM3NTwvcGFnZXM+PHZvbHVtZT40PC92b2x1bWU+PGRhdGVzPjx5ZWFy
PjIwMTA8L3llYXI+PC9kYXRlcz48aXNibj5QTUlEOiAyMDk3NTg0MjwvaXNibj48dXJscz48L3Vy
bHM+PGVsZWN0cm9uaWMtcmVzb3VyY2UtbnVtPjEwLjEwMTYvai5qYWNsLjIwMTAuMDguMDA1PC9l
bGVjdHJvbmljLXJlc291cmNlLW51bT48L3JlY29yZD48L0NpdGU+PC9FbmROb3RlPn==
</w:fldData>
        </w:fldChar>
      </w:r>
      <w:r w:rsidR="003C0BA6" w:rsidRPr="00A65412">
        <w:rPr>
          <w:rFonts w:ascii="Book Antiqua" w:hAnsi="Book Antiqua"/>
          <w:color w:val="000000" w:themeColor="text1"/>
          <w:sz w:val="24"/>
          <w:szCs w:val="24"/>
        </w:rPr>
        <w:instrText xml:space="preserve"> ADDIN EN.CITE.DATA </w:instrText>
      </w:r>
      <w:r w:rsidR="003C0BA6" w:rsidRPr="00A65412">
        <w:rPr>
          <w:rFonts w:ascii="Book Antiqua" w:hAnsi="Book Antiqua"/>
          <w:color w:val="000000" w:themeColor="text1"/>
          <w:sz w:val="24"/>
          <w:szCs w:val="24"/>
        </w:rPr>
      </w:r>
      <w:r w:rsidR="003C0BA6"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38" w:tooltip="Vickers, 2013 #4923" w:history="1">
        <w:r w:rsidR="003C0BA6" w:rsidRPr="00A65412">
          <w:rPr>
            <w:rFonts w:ascii="Book Antiqua" w:hAnsi="Book Antiqua"/>
            <w:noProof/>
            <w:color w:val="000000" w:themeColor="text1"/>
            <w:sz w:val="24"/>
            <w:szCs w:val="24"/>
            <w:vertAlign w:val="superscript"/>
          </w:rPr>
          <w:t>238-241</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9E17A8" w:rsidRPr="00A65412">
        <w:rPr>
          <w:rFonts w:ascii="Book Antiqua" w:hAnsi="Book Antiqua"/>
          <w:color w:val="000000" w:themeColor="text1"/>
          <w:sz w:val="24"/>
          <w:szCs w:val="24"/>
        </w:rPr>
        <w:t>.</w:t>
      </w:r>
      <w:r w:rsidRPr="00A65412">
        <w:rPr>
          <w:rFonts w:ascii="Book Antiqua" w:hAnsi="Book Antiqua"/>
          <w:color w:val="000000" w:themeColor="text1"/>
          <w:sz w:val="24"/>
          <w:szCs w:val="24"/>
        </w:rPr>
        <w:t xml:space="preserve"> </w:t>
      </w:r>
    </w:p>
    <w:p w:rsidR="00526011" w:rsidRPr="00A65412" w:rsidRDefault="00526011" w:rsidP="00A65412">
      <w:pPr>
        <w:tabs>
          <w:tab w:val="left" w:pos="5760"/>
        </w:tabs>
        <w:spacing w:after="0" w:line="360" w:lineRule="auto"/>
        <w:ind w:firstLineChars="200" w:firstLine="480"/>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Although investigations about the interface of HDLs and stem/progenitor cell biology </w:t>
      </w:r>
      <w:r w:rsidR="00AB39B5" w:rsidRPr="00A65412">
        <w:rPr>
          <w:rFonts w:ascii="Book Antiqua" w:hAnsi="Book Antiqua"/>
          <w:color w:val="000000" w:themeColor="text1"/>
          <w:sz w:val="24"/>
          <w:szCs w:val="24"/>
        </w:rPr>
        <w:t>are</w:t>
      </w:r>
      <w:r w:rsidRPr="00A65412">
        <w:rPr>
          <w:rFonts w:ascii="Book Antiqua" w:hAnsi="Book Antiqua"/>
          <w:color w:val="000000" w:themeColor="text1"/>
          <w:sz w:val="24"/>
          <w:szCs w:val="24"/>
        </w:rPr>
        <w:t xml:space="preserve"> just commencing, a few publications suggest that this will be a fruitful topic for future </w:t>
      </w:r>
      <w:r w:rsidRPr="00A65412">
        <w:rPr>
          <w:rFonts w:ascii="Book Antiqua" w:hAnsi="Book Antiqua"/>
          <w:color w:val="000000" w:themeColor="text1"/>
          <w:sz w:val="24"/>
          <w:szCs w:val="24"/>
        </w:rPr>
        <w:lastRenderedPageBreak/>
        <w:t>research.  For example HDL can promote MSC prolifer</w:t>
      </w:r>
      <w:r w:rsidR="00F64B36" w:rsidRPr="00A65412">
        <w:rPr>
          <w:rFonts w:ascii="Book Antiqua" w:hAnsi="Book Antiqua"/>
          <w:color w:val="000000" w:themeColor="text1"/>
          <w:sz w:val="24"/>
          <w:szCs w:val="24"/>
        </w:rPr>
        <w:t>ation by interaction with SR-B1</w:t>
      </w:r>
      <w:r w:rsidR="00040180"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&lt;EndNote&gt;&lt;Cite&gt;&lt;Author&gt;Xu&lt;/Author&gt;&lt;Year&gt;2012&lt;/Year&gt;&lt;RecNum&gt;7374&lt;/RecNum&gt;&lt;DisplayText&gt;&lt;style face="superscript"&gt;[242]&lt;/style&gt;&lt;/DisplayText&gt;&lt;record&gt;&lt;rec-number&gt;7374&lt;/rec-number&gt;&lt;foreign-keys&gt;&lt;key app="EN" db-id="de5t5s00wztvzvet529vder2dpsdrt2x9wwr"&gt;7374&lt;/key&gt;&lt;/foreign-keys&gt;&lt;ref-type name="Journal Article"&gt;17&lt;/ref-type&gt;&lt;contributors&gt;&lt;authors&gt;&lt;author&gt;Xu, Jianfeng&lt;/author&gt;&lt;author&gt;Qian, Juying&lt;/author&gt;&lt;author&gt;Xie, Xinxing&lt;/author&gt;&lt;author&gt;Lin, Li&lt;/author&gt;&lt;author&gt;Ma, Jianying&lt;/author&gt;&lt;author&gt;Huang, Zheyong&lt;/author&gt;&lt;author&gt;Fu, Mingqiang&lt;/author&gt;&lt;author&gt;Zou, Yunzeng&lt;/author&gt;&lt;author&gt;Ge, Junbo&lt;/author&gt;&lt;/authors&gt;&lt;/contributors&gt;&lt;titles&gt;&lt;title&gt;High density lipoprotein cholesterol promotes the proliferation of bone-derived mesenchymal stem cells via binding scavenger receptor-B type I and activation of PI3K/Akt, MAPK/ERK1/2 pathways&lt;/title&gt;&lt;secondary-title&gt;Molecular and Cellular Biochemistry&lt;/secondary-title&gt;&lt;alt-title&gt;Mol Cell Biochem&lt;/alt-title&gt;&lt;/titles&gt;&lt;periodical&gt;&lt;full-title&gt;Molecular and Cellular Biochemistry&lt;/full-title&gt;&lt;/periodical&gt;&lt;pages&gt;55-64&lt;/pages&gt;&lt;volume&gt;371&lt;/volume&gt;&lt;number&gt;1-2&lt;/number&gt;&lt;keywords&gt;&lt;keyword&gt;High-density lipoprotein&lt;/keyword&gt;&lt;keyword&gt;Mesenchymal stem cells&lt;/keyword&gt;&lt;keyword&gt;Cell proliferation&lt;/keyword&gt;&lt;keyword&gt;Signaling transduction&lt;/keyword&gt;&lt;keyword&gt;Scavenger receptor-B type I&lt;/keyword&gt;&lt;/keywords&gt;&lt;dates&gt;&lt;year&gt;2012&lt;/year&gt;&lt;pub-dates&gt;&lt;date&gt;2012/12/01&lt;/date&gt;&lt;/pub-dates&gt;&lt;/dates&gt;&lt;publisher&gt;Springer US&lt;/publisher&gt;&lt;isbn&gt;0300-8177&lt;/isbn&gt;&lt;urls&gt;&lt;related-urls&gt;&lt;url&gt;http://dx.doi.org/10.1007/s11010-012-1422-8&lt;/url&gt;&lt;/related-urls&gt;&lt;/urls&gt;&lt;electronic-resource-num&gt;10.1007/s11010-012-1422-8&lt;/electronic-resource-num&gt;&lt;language&gt;English&lt;/language&gt;&lt;/record&gt;&lt;/Cite&gt;&lt;/EndNote&gt;</w:instrText>
      </w:r>
      <w:r w:rsidR="00040180"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42" w:tooltip="Xu, 2012 #7374" w:history="1">
        <w:r w:rsidR="003C0BA6" w:rsidRPr="00A65412">
          <w:rPr>
            <w:rFonts w:ascii="Book Antiqua" w:hAnsi="Book Antiqua"/>
            <w:noProof/>
            <w:color w:val="000000" w:themeColor="text1"/>
            <w:sz w:val="24"/>
            <w:szCs w:val="24"/>
            <w:vertAlign w:val="superscript"/>
          </w:rPr>
          <w:t>242</w:t>
        </w:r>
      </w:hyperlink>
      <w:r w:rsidR="003C0BA6" w:rsidRPr="00A65412">
        <w:rPr>
          <w:rFonts w:ascii="Book Antiqua" w:hAnsi="Book Antiqua"/>
          <w:noProof/>
          <w:color w:val="000000" w:themeColor="text1"/>
          <w:sz w:val="24"/>
          <w:szCs w:val="24"/>
          <w:vertAlign w:val="superscript"/>
        </w:rPr>
        <w:t>]</w:t>
      </w:r>
      <w:r w:rsidR="00040180" w:rsidRPr="00A65412">
        <w:rPr>
          <w:rFonts w:ascii="Book Antiqua" w:hAnsi="Book Antiqua"/>
          <w:color w:val="000000" w:themeColor="text1"/>
          <w:sz w:val="24"/>
          <w:szCs w:val="24"/>
        </w:rPr>
        <w:fldChar w:fldCharType="end"/>
      </w:r>
      <w:r w:rsidR="00040180" w:rsidRPr="00A65412">
        <w:rPr>
          <w:rFonts w:ascii="Book Antiqua" w:hAnsi="Book Antiqua"/>
          <w:color w:val="000000" w:themeColor="text1"/>
          <w:sz w:val="24"/>
          <w:szCs w:val="24"/>
        </w:rPr>
        <w:t>.</w:t>
      </w:r>
      <w:r w:rsidRPr="00A65412">
        <w:rPr>
          <w:rFonts w:ascii="Book Antiqua" w:hAnsi="Book Antiqua"/>
          <w:color w:val="000000" w:themeColor="text1"/>
          <w:sz w:val="24"/>
          <w:szCs w:val="24"/>
        </w:rPr>
        <w:t xml:space="preserve"> Also HDL have been shown to advance </w:t>
      </w:r>
      <w:r w:rsidR="00040180" w:rsidRPr="00A65412">
        <w:rPr>
          <w:rFonts w:ascii="Book Antiqua" w:hAnsi="Book Antiqua"/>
          <w:color w:val="000000" w:themeColor="text1"/>
          <w:sz w:val="24"/>
          <w:szCs w:val="24"/>
        </w:rPr>
        <w:t>e</w:t>
      </w:r>
      <w:r w:rsidRPr="00A65412">
        <w:rPr>
          <w:rFonts w:ascii="Book Antiqua" w:hAnsi="Book Antiqua"/>
          <w:color w:val="000000" w:themeColor="text1"/>
          <w:sz w:val="24"/>
          <w:szCs w:val="24"/>
        </w:rPr>
        <w:t>ndothelial cell precur</w:t>
      </w:r>
      <w:r w:rsidR="00F64B36" w:rsidRPr="00A65412">
        <w:rPr>
          <w:rFonts w:ascii="Book Antiqua" w:hAnsi="Book Antiqua"/>
          <w:color w:val="000000" w:themeColor="text1"/>
          <w:sz w:val="24"/>
          <w:szCs w:val="24"/>
        </w:rPr>
        <w:t>sor migration and proliferation</w:t>
      </w:r>
      <w:r w:rsidR="00040180"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&lt;EndNote&gt;&lt;Cite&gt;&lt;Author&gt;Zhang Q.&lt;/Author&gt;&lt;Year&gt;2010&lt;/Year&gt;&lt;RecNum&gt;7375&lt;/RecNum&gt;&lt;DisplayText&gt;&lt;style face="superscript"&gt;[243]&lt;/style&gt;&lt;/DisplayText&gt;&lt;record&gt;&lt;rec-number&gt;7375&lt;/rec-number&gt;&lt;foreign-keys&gt;&lt;key app="EN" db-id="de5t5s00wztvzvet529vder2dpsdrt2x9wwr"&gt;7375&lt;/key&gt;&lt;/foreign-keys&gt;&lt;ref-type name="Journal Article"&gt;17&lt;/ref-type&gt;&lt;contributors&gt;&lt;authors&gt;&lt;author&gt;Zhang Q., , Yin H., Liu P., Zhang H., and She M.&lt;/author&gt;&lt;/authors&gt;&lt;/contributors&gt;&lt;titles&gt;&lt;title&gt;Essential role of HDL on endothelial progenitor cell proliferation with PI3K/Akt/cyclin D1 as the signal pathway&lt;/title&gt;&lt;secondary-title&gt;Exp. Biol. Med.&lt;/secondary-title&gt;&lt;/titles&gt;&lt;periodical&gt;&lt;full-title&gt;Exp. Biol. Med.&lt;/full-title&gt;&lt;/periodical&gt;&lt;pages&gt;1082-1092&lt;/pages&gt;&lt;volume&gt;235&lt;/volume&gt;&lt;dates&gt;&lt;year&gt;2010&lt;/year&gt;&lt;/dates&gt;&lt;isbn&gt;PMID: 20724534&lt;/isbn&gt;&lt;urls&gt;&lt;related-urls&gt;&lt;url&gt;http://ebm.sagepub.com/content/235/9/1082.abstract&lt;/url&gt;&lt;/related-urls&gt;&lt;/urls&gt;&lt;electronic-resource-num&gt;10.1258/ebm.2010.010060&lt;/electronic-resource-num&gt;&lt;/record&gt;&lt;/Cite&gt;&lt;/EndNote&gt;</w:instrText>
      </w:r>
      <w:r w:rsidR="00040180"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43" w:tooltip="Zhang Q., 2010 #7375" w:history="1">
        <w:r w:rsidR="003C0BA6" w:rsidRPr="00A65412">
          <w:rPr>
            <w:rFonts w:ascii="Book Antiqua" w:hAnsi="Book Antiqua"/>
            <w:noProof/>
            <w:color w:val="000000" w:themeColor="text1"/>
            <w:sz w:val="24"/>
            <w:szCs w:val="24"/>
            <w:vertAlign w:val="superscript"/>
          </w:rPr>
          <w:t>243</w:t>
        </w:r>
      </w:hyperlink>
      <w:r w:rsidR="003C0BA6" w:rsidRPr="00A65412">
        <w:rPr>
          <w:rFonts w:ascii="Book Antiqua" w:hAnsi="Book Antiqua"/>
          <w:noProof/>
          <w:color w:val="000000" w:themeColor="text1"/>
          <w:sz w:val="24"/>
          <w:szCs w:val="24"/>
          <w:vertAlign w:val="superscript"/>
        </w:rPr>
        <w:t>]</w:t>
      </w:r>
      <w:r w:rsidR="00040180" w:rsidRPr="00A65412">
        <w:rPr>
          <w:rFonts w:ascii="Book Antiqua" w:hAnsi="Book Antiqua"/>
          <w:color w:val="000000" w:themeColor="text1"/>
          <w:sz w:val="24"/>
          <w:szCs w:val="24"/>
        </w:rPr>
        <w:fldChar w:fldCharType="end"/>
      </w:r>
      <w:r w:rsidR="00040180" w:rsidRPr="00A65412">
        <w:rPr>
          <w:rFonts w:ascii="Book Antiqua" w:hAnsi="Book Antiqua"/>
          <w:color w:val="000000" w:themeColor="text1"/>
          <w:sz w:val="24"/>
          <w:szCs w:val="24"/>
        </w:rPr>
        <w:t xml:space="preserve">. </w:t>
      </w:r>
    </w:p>
    <w:p w:rsidR="00526011" w:rsidRPr="00A65412" w:rsidRDefault="00526011" w:rsidP="00A65412">
      <w:pPr>
        <w:spacing w:after="0" w:line="360" w:lineRule="auto"/>
        <w:ind w:firstLineChars="200" w:firstLine="480"/>
        <w:jc w:val="both"/>
        <w:rPr>
          <w:rFonts w:ascii="Book Antiqua" w:hAnsi="Book Antiqua"/>
          <w:color w:val="000000" w:themeColor="text1"/>
          <w:sz w:val="24"/>
          <w:szCs w:val="24"/>
          <w:lang w:eastAsia="zh-CN"/>
        </w:rPr>
      </w:pPr>
      <w:r w:rsidRPr="00A65412">
        <w:rPr>
          <w:rFonts w:ascii="Book Antiqua" w:hAnsi="Book Antiqua"/>
          <w:color w:val="000000" w:themeColor="text1"/>
          <w:sz w:val="24"/>
          <w:szCs w:val="24"/>
        </w:rPr>
        <w:t xml:space="preserve">We leave it an open question as to whether HDL-associated SC5b-9 can facilitate wound healing through influence on stem and progenitor cells. </w:t>
      </w:r>
    </w:p>
    <w:p w:rsidR="00344502" w:rsidRPr="00A65412" w:rsidRDefault="00344502" w:rsidP="00A65412">
      <w:pPr>
        <w:spacing w:after="0" w:line="360" w:lineRule="auto"/>
        <w:jc w:val="both"/>
        <w:rPr>
          <w:rFonts w:ascii="Book Antiqua" w:hAnsi="Book Antiqua"/>
          <w:color w:val="000000" w:themeColor="text1"/>
          <w:sz w:val="24"/>
          <w:szCs w:val="24"/>
          <w:lang w:eastAsia="zh-CN"/>
        </w:rPr>
      </w:pPr>
    </w:p>
    <w:p w:rsidR="0028370D" w:rsidRPr="00A65412" w:rsidRDefault="00EA68B3"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b/>
          <w:color w:val="000000" w:themeColor="text1"/>
          <w:sz w:val="24"/>
          <w:szCs w:val="24"/>
        </w:rPr>
        <w:t>CONCLUSION</w:t>
      </w:r>
    </w:p>
    <w:p w:rsidR="0028370D" w:rsidRPr="00A65412" w:rsidRDefault="0028370D"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 xml:space="preserve">Although complement is best known for its role in inflammation, increasing evidence has accumulated that emphasizes that complement activation and in particular the complement split products C3a and C5a play a role in many scenarios of tissue repair. </w:t>
      </w:r>
      <w:r w:rsidR="008C63F7" w:rsidRPr="00A65412">
        <w:rPr>
          <w:rFonts w:ascii="Book Antiqua" w:hAnsi="Book Antiqua" w:cs="Arial"/>
          <w:color w:val="000000" w:themeColor="text1"/>
          <w:sz w:val="24"/>
          <w:szCs w:val="24"/>
        </w:rPr>
        <w:t xml:space="preserve">Table 1 shows a compilation of cell types expressing C3aR and C5aR and the function of these receptors on any particular cell. However there are still many gaps in our understanding of the role of complement activation outside the inflammatory axis. </w:t>
      </w:r>
      <w:r w:rsidRPr="00A65412">
        <w:rPr>
          <w:rFonts w:ascii="Book Antiqua" w:hAnsi="Book Antiqua" w:cs="Arial"/>
          <w:color w:val="000000" w:themeColor="text1"/>
          <w:sz w:val="24"/>
          <w:szCs w:val="24"/>
        </w:rPr>
        <w:t>A more complete understanding of the effects of complement activation in stem cell biology will contribute to improve the therapeutic potential</w:t>
      </w:r>
      <w:r w:rsidR="003C0BA6" w:rsidRPr="00A65412">
        <w:rPr>
          <w:rFonts w:ascii="Book Antiqua" w:hAnsi="Book Antiqua" w:cs="Arial"/>
          <w:color w:val="000000" w:themeColor="text1"/>
          <w:sz w:val="24"/>
          <w:szCs w:val="24"/>
        </w:rPr>
        <w:t xml:space="preserve"> of these cells</w:t>
      </w:r>
      <w:r w:rsidR="00DF3FE7" w:rsidRPr="00A65412">
        <w:rPr>
          <w:rFonts w:ascii="Book Antiqua" w:hAnsi="Book Antiqua" w:cs="Arial"/>
          <w:color w:val="000000" w:themeColor="text1"/>
          <w:sz w:val="24"/>
          <w:szCs w:val="24"/>
        </w:rPr>
        <w:t>.</w:t>
      </w:r>
    </w:p>
    <w:p w:rsidR="0028370D" w:rsidRPr="00A65412" w:rsidRDefault="0028370D" w:rsidP="00A65412">
      <w:pPr>
        <w:spacing w:after="0" w:line="360" w:lineRule="auto"/>
        <w:jc w:val="both"/>
        <w:rPr>
          <w:rFonts w:ascii="Book Antiqua" w:hAnsi="Book Antiqua" w:cs="Arial"/>
          <w:color w:val="000000" w:themeColor="text1"/>
          <w:sz w:val="24"/>
          <w:szCs w:val="24"/>
        </w:rPr>
      </w:pPr>
    </w:p>
    <w:p w:rsidR="005B502D" w:rsidRPr="00A65412" w:rsidRDefault="00CA25C0"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b/>
          <w:bCs/>
          <w:color w:val="000000" w:themeColor="text1"/>
          <w:sz w:val="24"/>
          <w:szCs w:val="24"/>
        </w:rPr>
        <w:t>ACKNOWLEDGEMENTS</w:t>
      </w:r>
    </w:p>
    <w:p w:rsidR="0033055F" w:rsidRPr="00A65412" w:rsidRDefault="005B502D" w:rsidP="00A65412">
      <w:pPr>
        <w:pStyle w:val="Default"/>
        <w:spacing w:line="360" w:lineRule="auto"/>
        <w:ind w:right="180"/>
        <w:jc w:val="both"/>
        <w:rPr>
          <w:rFonts w:ascii="Book Antiqua" w:hAnsi="Book Antiqua"/>
          <w:color w:val="000000" w:themeColor="text1"/>
        </w:rPr>
      </w:pPr>
      <w:r w:rsidRPr="00A65412">
        <w:rPr>
          <w:rFonts w:ascii="Book Antiqua" w:hAnsi="Book Antiqua"/>
          <w:color w:val="000000" w:themeColor="text1"/>
        </w:rPr>
        <w:t>This work was funded</w:t>
      </w:r>
      <w:r w:rsidR="0033055F" w:rsidRPr="00A65412">
        <w:rPr>
          <w:rFonts w:ascii="Book Antiqua" w:hAnsi="Book Antiqua"/>
          <w:color w:val="000000" w:themeColor="text1"/>
        </w:rPr>
        <w:t xml:space="preserve"> by grants R21 HL094878 and R21 AI10950 to IUS and RGD.</w:t>
      </w:r>
    </w:p>
    <w:p w:rsidR="005B502D" w:rsidRPr="00A65412" w:rsidRDefault="005B502D" w:rsidP="00A65412">
      <w:pPr>
        <w:spacing w:after="0" w:line="360" w:lineRule="auto"/>
        <w:ind w:right="180"/>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t>The hMSC employed in this work were provided by the Tulane Center for Regenerative Medicine, now the Texas A&amp;M Health Science Center College of Medicine Institute for Regenerative Medicine at Scott &amp; White through a grant from NCRR of the NIH, Grant # P40RR017447.</w:t>
      </w:r>
      <w:r w:rsidR="0033055F" w:rsidRPr="00A65412">
        <w:rPr>
          <w:rFonts w:ascii="Book Antiqua" w:hAnsi="Book Antiqua" w:cs="Arial"/>
          <w:color w:val="000000" w:themeColor="text1"/>
          <w:sz w:val="24"/>
          <w:szCs w:val="24"/>
        </w:rPr>
        <w:t xml:space="preserve"> </w:t>
      </w:r>
    </w:p>
    <w:p w:rsidR="00CA25C0" w:rsidRPr="00A65412" w:rsidRDefault="00CA25C0" w:rsidP="00A65412">
      <w:pPr>
        <w:spacing w:after="0" w:line="360" w:lineRule="auto"/>
        <w:jc w:val="both"/>
        <w:rPr>
          <w:rFonts w:ascii="Book Antiqua" w:hAnsi="Book Antiqua" w:cs="Arial"/>
          <w:color w:val="000000" w:themeColor="text1"/>
          <w:sz w:val="24"/>
          <w:szCs w:val="24"/>
          <w:lang w:eastAsia="zh-CN"/>
        </w:rPr>
      </w:pPr>
    </w:p>
    <w:p w:rsidR="004A282F" w:rsidRPr="00A65412" w:rsidRDefault="004A282F"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b/>
          <w:color w:val="000000" w:themeColor="text1"/>
          <w:sz w:val="24"/>
          <w:szCs w:val="24"/>
        </w:rPr>
        <w:br w:type="page"/>
      </w:r>
    </w:p>
    <w:p w:rsidR="00561E07" w:rsidRPr="00A65412" w:rsidRDefault="00561E07"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b/>
          <w:color w:val="000000" w:themeColor="text1"/>
          <w:sz w:val="24"/>
          <w:szCs w:val="24"/>
        </w:rPr>
        <w:lastRenderedPageBreak/>
        <w:t>REFERENCES</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 </w:t>
      </w:r>
      <w:r w:rsidRPr="00A65412">
        <w:rPr>
          <w:rFonts w:ascii="Book Antiqua" w:eastAsia="宋体" w:hAnsi="Book Antiqua" w:cs="宋体"/>
          <w:b/>
          <w:bCs/>
          <w:color w:val="000000" w:themeColor="text1"/>
          <w:sz w:val="24"/>
          <w:szCs w:val="24"/>
        </w:rPr>
        <w:t>Carroll MV</w:t>
      </w:r>
      <w:r w:rsidRPr="00A65412">
        <w:rPr>
          <w:rFonts w:ascii="Book Antiqua" w:eastAsia="宋体" w:hAnsi="Book Antiqua" w:cs="宋体"/>
          <w:color w:val="000000" w:themeColor="text1"/>
          <w:sz w:val="24"/>
          <w:szCs w:val="24"/>
        </w:rPr>
        <w:t xml:space="preserve">, Sim RB. Complement in health and disease. </w:t>
      </w:r>
      <w:r w:rsidRPr="00A65412">
        <w:rPr>
          <w:rFonts w:ascii="Book Antiqua" w:eastAsia="宋体" w:hAnsi="Book Antiqua" w:cs="宋体"/>
          <w:i/>
          <w:iCs/>
          <w:color w:val="000000" w:themeColor="text1"/>
          <w:sz w:val="24"/>
          <w:szCs w:val="24"/>
        </w:rPr>
        <w:t>Adv Drug Deliv Rev</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63</w:t>
      </w:r>
      <w:r w:rsidRPr="00A65412">
        <w:rPr>
          <w:rFonts w:ascii="Book Antiqua" w:eastAsia="宋体" w:hAnsi="Book Antiqua" w:cs="宋体"/>
          <w:color w:val="000000" w:themeColor="text1"/>
          <w:sz w:val="24"/>
          <w:szCs w:val="24"/>
        </w:rPr>
        <w:t>: 965-975 [PMID: 21704094 DOI: 10.1016/j.addr.2011.06.005]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 </w:t>
      </w:r>
      <w:r w:rsidRPr="00A65412">
        <w:rPr>
          <w:rFonts w:ascii="Book Antiqua" w:eastAsia="宋体" w:hAnsi="Book Antiqua" w:cs="宋体"/>
          <w:b/>
          <w:bCs/>
          <w:color w:val="000000" w:themeColor="text1"/>
          <w:sz w:val="24"/>
          <w:szCs w:val="24"/>
        </w:rPr>
        <w:t>Rahpeymai Y</w:t>
      </w:r>
      <w:r w:rsidRPr="00A65412">
        <w:rPr>
          <w:rFonts w:ascii="Book Antiqua" w:eastAsia="宋体" w:hAnsi="Book Antiqua" w:cs="宋体"/>
          <w:color w:val="000000" w:themeColor="text1"/>
          <w:sz w:val="24"/>
          <w:szCs w:val="24"/>
        </w:rPr>
        <w:t xml:space="preserve">, Hietala MA, Wilhelmsson U, Fotheringham A, Davies I, Nilsson AK, Zwirner J, Wetsel RA, Gerard C, Pekny M, Pekna M. Complement: a novel factor in basal and ischemia-induced neurogenesis. </w:t>
      </w:r>
      <w:r w:rsidRPr="00A65412">
        <w:rPr>
          <w:rFonts w:ascii="Book Antiqua" w:eastAsia="宋体" w:hAnsi="Book Antiqua" w:cs="宋体"/>
          <w:i/>
          <w:iCs/>
          <w:color w:val="000000" w:themeColor="text1"/>
          <w:sz w:val="24"/>
          <w:szCs w:val="24"/>
        </w:rPr>
        <w:t>EMBO J</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color w:val="000000" w:themeColor="text1"/>
          <w:sz w:val="24"/>
          <w:szCs w:val="24"/>
        </w:rPr>
        <w:t>: 1364-1374 [PMID: 16498410 DOI: 10.1038/sj.emboj.7601004]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3 </w:t>
      </w:r>
      <w:r w:rsidRPr="00A65412">
        <w:rPr>
          <w:rFonts w:ascii="Book Antiqua" w:eastAsia="宋体" w:hAnsi="Book Antiqua" w:cs="宋体"/>
          <w:b/>
          <w:bCs/>
          <w:color w:val="000000" w:themeColor="text1"/>
          <w:sz w:val="24"/>
          <w:szCs w:val="24"/>
        </w:rPr>
        <w:t>Rutkowski MJ</w:t>
      </w:r>
      <w:r w:rsidRPr="00A65412">
        <w:rPr>
          <w:rFonts w:ascii="Book Antiqua" w:eastAsia="宋体" w:hAnsi="Book Antiqua" w:cs="宋体"/>
          <w:color w:val="000000" w:themeColor="text1"/>
          <w:sz w:val="24"/>
          <w:szCs w:val="24"/>
        </w:rPr>
        <w:t xml:space="preserve">, Sughrue ME, Kane AJ, Mills SA, Fang S, Parsa AT. Complement and the central nervous system: emerging roles in development, protection and regeneration. </w:t>
      </w:r>
      <w:r w:rsidRPr="00A65412">
        <w:rPr>
          <w:rFonts w:ascii="Book Antiqua" w:eastAsia="宋体" w:hAnsi="Book Antiqua" w:cs="宋体"/>
          <w:i/>
          <w:iCs/>
          <w:color w:val="000000" w:themeColor="text1"/>
          <w:sz w:val="24"/>
          <w:szCs w:val="24"/>
        </w:rPr>
        <w:t>Immunol Cell Biol</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88</w:t>
      </w:r>
      <w:r w:rsidRPr="00A65412">
        <w:rPr>
          <w:rFonts w:ascii="Book Antiqua" w:eastAsia="宋体" w:hAnsi="Book Antiqua" w:cs="宋体"/>
          <w:color w:val="000000" w:themeColor="text1"/>
          <w:sz w:val="24"/>
          <w:szCs w:val="24"/>
        </w:rPr>
        <w:t>: 781-786 [PMID: 20404838 DOI: 10.1038/icb.2010.48]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4 </w:t>
      </w:r>
      <w:r w:rsidRPr="00A65412">
        <w:rPr>
          <w:rFonts w:ascii="Book Antiqua" w:eastAsia="宋体" w:hAnsi="Book Antiqua" w:cs="宋体"/>
          <w:b/>
          <w:bCs/>
          <w:color w:val="000000" w:themeColor="text1"/>
          <w:sz w:val="24"/>
          <w:szCs w:val="24"/>
        </w:rPr>
        <w:t>Mastellos DC</w:t>
      </w:r>
      <w:r w:rsidRPr="00A65412">
        <w:rPr>
          <w:rFonts w:ascii="Book Antiqua" w:eastAsia="宋体" w:hAnsi="Book Antiqua" w:cs="宋体"/>
          <w:color w:val="000000" w:themeColor="text1"/>
          <w:sz w:val="24"/>
          <w:szCs w:val="24"/>
        </w:rPr>
        <w:t xml:space="preserve">, Deangelis RA, Lambris JD. Complement-triggered pathways orchestrate regenerative responses throughout phylogenesis. </w:t>
      </w:r>
      <w:r w:rsidRPr="00A65412">
        <w:rPr>
          <w:rFonts w:ascii="Book Antiqua" w:eastAsia="宋体" w:hAnsi="Book Antiqua" w:cs="宋体"/>
          <w:i/>
          <w:iCs/>
          <w:color w:val="000000" w:themeColor="text1"/>
          <w:sz w:val="24"/>
          <w:szCs w:val="24"/>
        </w:rPr>
        <w:t>Semin Immunol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color w:val="000000" w:themeColor="text1"/>
          <w:sz w:val="24"/>
          <w:szCs w:val="24"/>
        </w:rPr>
        <w:t>: 29-38 [PMID: 23684626 DOI: 10.1016/j.smim.2013.04.002]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 </w:t>
      </w:r>
      <w:r w:rsidRPr="00A65412">
        <w:rPr>
          <w:rFonts w:ascii="Book Antiqua" w:eastAsia="宋体" w:hAnsi="Book Antiqua" w:cs="宋体"/>
          <w:b/>
          <w:bCs/>
          <w:color w:val="000000" w:themeColor="text1"/>
          <w:sz w:val="24"/>
          <w:szCs w:val="24"/>
        </w:rPr>
        <w:t>Mastellos D</w:t>
      </w:r>
      <w:r w:rsidRPr="00A65412">
        <w:rPr>
          <w:rFonts w:ascii="Book Antiqua" w:eastAsia="宋体" w:hAnsi="Book Antiqua" w:cs="宋体"/>
          <w:color w:val="000000" w:themeColor="text1"/>
          <w:sz w:val="24"/>
          <w:szCs w:val="24"/>
        </w:rPr>
        <w:t xml:space="preserve">, Lambris JD. Complement: more than a 'guard' against invading pathogens? </w:t>
      </w:r>
      <w:r w:rsidRPr="00A65412">
        <w:rPr>
          <w:rFonts w:ascii="Book Antiqua" w:eastAsia="宋体" w:hAnsi="Book Antiqua" w:cs="宋体"/>
          <w:i/>
          <w:iCs/>
          <w:color w:val="000000" w:themeColor="text1"/>
          <w:sz w:val="24"/>
          <w:szCs w:val="24"/>
        </w:rPr>
        <w:t>Trends Immunol</w:t>
      </w:r>
      <w:r w:rsidRPr="00A65412">
        <w:rPr>
          <w:rFonts w:ascii="Book Antiqua" w:eastAsia="宋体" w:hAnsi="Book Antiqua" w:cs="宋体"/>
          <w:color w:val="000000" w:themeColor="text1"/>
          <w:sz w:val="24"/>
          <w:szCs w:val="24"/>
        </w:rPr>
        <w:t xml:space="preserve"> 2002; </w:t>
      </w:r>
      <w:r w:rsidRPr="00A65412">
        <w:rPr>
          <w:rFonts w:ascii="Book Antiqua" w:eastAsia="宋体" w:hAnsi="Book Antiqua" w:cs="宋体"/>
          <w:b/>
          <w:bCs/>
          <w:color w:val="000000" w:themeColor="text1"/>
          <w:sz w:val="24"/>
          <w:szCs w:val="24"/>
        </w:rPr>
        <w:t>23</w:t>
      </w:r>
      <w:r w:rsidRPr="00A65412">
        <w:rPr>
          <w:rFonts w:ascii="Book Antiqua" w:eastAsia="宋体" w:hAnsi="Book Antiqua" w:cs="宋体"/>
          <w:color w:val="000000" w:themeColor="text1"/>
          <w:sz w:val="24"/>
          <w:szCs w:val="24"/>
        </w:rPr>
        <w:t>: 485-491 [PMID: 12297420 DOI: 10.1016/S1471-4906(02)02287-1]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6 </w:t>
      </w:r>
      <w:r w:rsidRPr="00A65412">
        <w:rPr>
          <w:rFonts w:ascii="Book Antiqua" w:eastAsia="宋体" w:hAnsi="Book Antiqua" w:cs="宋体"/>
          <w:b/>
          <w:bCs/>
          <w:color w:val="000000" w:themeColor="text1"/>
          <w:sz w:val="24"/>
          <w:szCs w:val="24"/>
        </w:rPr>
        <w:t>Ricklin D</w:t>
      </w:r>
      <w:r w:rsidRPr="00A65412">
        <w:rPr>
          <w:rFonts w:ascii="Book Antiqua" w:eastAsia="宋体" w:hAnsi="Book Antiqua" w:cs="宋体"/>
          <w:color w:val="000000" w:themeColor="text1"/>
          <w:sz w:val="24"/>
          <w:szCs w:val="24"/>
        </w:rPr>
        <w:t>, Hajishengallis G, Yang K, Lambris JD.</w:t>
      </w:r>
      <w:proofErr w:type="gramEnd"/>
      <w:r w:rsidRPr="00A65412">
        <w:rPr>
          <w:rFonts w:ascii="Book Antiqua" w:eastAsia="宋体" w:hAnsi="Book Antiqua" w:cs="宋体"/>
          <w:color w:val="000000" w:themeColor="text1"/>
          <w:sz w:val="24"/>
          <w:szCs w:val="24"/>
        </w:rPr>
        <w:t xml:space="preserve"> Complement: a key system for immune surveillance and homeostasis. </w:t>
      </w:r>
      <w:r w:rsidRPr="00A65412">
        <w:rPr>
          <w:rFonts w:ascii="Book Antiqua" w:eastAsia="宋体" w:hAnsi="Book Antiqua" w:cs="宋体"/>
          <w:i/>
          <w:iCs/>
          <w:color w:val="000000" w:themeColor="text1"/>
          <w:sz w:val="24"/>
          <w:szCs w:val="24"/>
        </w:rPr>
        <w:t>Nat Immunol</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11</w:t>
      </w:r>
      <w:r w:rsidRPr="00A65412">
        <w:rPr>
          <w:rFonts w:ascii="Book Antiqua" w:eastAsia="宋体" w:hAnsi="Book Antiqua" w:cs="宋体"/>
          <w:color w:val="000000" w:themeColor="text1"/>
          <w:sz w:val="24"/>
          <w:szCs w:val="24"/>
        </w:rPr>
        <w:t>: 785-797 [PMID: 20720586 DOI: 10.1038/ni.1923]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7 </w:t>
      </w:r>
      <w:r w:rsidRPr="00A65412">
        <w:rPr>
          <w:rFonts w:ascii="Book Antiqua" w:eastAsia="宋体" w:hAnsi="Book Antiqua" w:cs="宋体"/>
          <w:b/>
          <w:bCs/>
          <w:color w:val="000000" w:themeColor="text1"/>
          <w:sz w:val="24"/>
          <w:szCs w:val="24"/>
        </w:rPr>
        <w:t>Fearon DT</w:t>
      </w:r>
      <w:r w:rsidRPr="00A65412">
        <w:rPr>
          <w:rFonts w:ascii="Book Antiqua" w:eastAsia="宋体" w:hAnsi="Book Antiqua" w:cs="宋体"/>
          <w:color w:val="000000" w:themeColor="text1"/>
          <w:sz w:val="24"/>
          <w:szCs w:val="24"/>
        </w:rPr>
        <w:t xml:space="preserve">, Austen KF. </w:t>
      </w:r>
      <w:proofErr w:type="gramStart"/>
      <w:r w:rsidRPr="00A65412">
        <w:rPr>
          <w:rFonts w:ascii="Book Antiqua" w:eastAsia="宋体" w:hAnsi="Book Antiqua" w:cs="宋体"/>
          <w:color w:val="000000" w:themeColor="text1"/>
          <w:sz w:val="24"/>
          <w:szCs w:val="24"/>
        </w:rPr>
        <w:t>Activation of the alternative complement pathway due to resistance of zymosan-bound amplification convertase to endogenous regulatory mechanisms.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1977; </w:t>
      </w:r>
      <w:r w:rsidRPr="00A65412">
        <w:rPr>
          <w:rFonts w:ascii="Book Antiqua" w:eastAsia="宋体" w:hAnsi="Book Antiqua" w:cs="宋体"/>
          <w:b/>
          <w:bCs/>
          <w:color w:val="000000" w:themeColor="text1"/>
          <w:sz w:val="24"/>
          <w:szCs w:val="24"/>
        </w:rPr>
        <w:t>74</w:t>
      </w:r>
      <w:r w:rsidRPr="00A65412">
        <w:rPr>
          <w:rFonts w:ascii="Book Antiqua" w:eastAsia="宋体" w:hAnsi="Book Antiqua" w:cs="宋体"/>
          <w:color w:val="000000" w:themeColor="text1"/>
          <w:sz w:val="24"/>
          <w:szCs w:val="24"/>
        </w:rPr>
        <w:t>: 1683-1687 [PMID: 266208 DOI: 10.1073/pnas.74.4.1683]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 </w:t>
      </w:r>
      <w:r w:rsidRPr="00A65412">
        <w:rPr>
          <w:rFonts w:ascii="Book Antiqua" w:eastAsia="宋体" w:hAnsi="Book Antiqua" w:cs="宋体"/>
          <w:b/>
          <w:bCs/>
          <w:color w:val="000000" w:themeColor="text1"/>
          <w:sz w:val="24"/>
          <w:szCs w:val="24"/>
        </w:rPr>
        <w:t>Kouser L</w:t>
      </w:r>
      <w:r w:rsidRPr="00A65412">
        <w:rPr>
          <w:rFonts w:ascii="Book Antiqua" w:eastAsia="宋体" w:hAnsi="Book Antiqua" w:cs="宋体"/>
          <w:color w:val="000000" w:themeColor="text1"/>
          <w:sz w:val="24"/>
          <w:szCs w:val="24"/>
        </w:rPr>
        <w:t xml:space="preserve">, Abdul-Aziz M, Nayak A, Stover CM, Sim RB, Kishore U. Properdin and factor h: opposing players on the alternative complement pathway "see-saw". </w:t>
      </w:r>
      <w:r w:rsidRPr="00A65412">
        <w:rPr>
          <w:rFonts w:ascii="Book Antiqua" w:eastAsia="宋体" w:hAnsi="Book Antiqua" w:cs="宋体"/>
          <w:i/>
          <w:iCs/>
          <w:color w:val="000000" w:themeColor="text1"/>
          <w:sz w:val="24"/>
          <w:szCs w:val="24"/>
        </w:rPr>
        <w:t>Front Immunol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4</w:t>
      </w:r>
      <w:r w:rsidRPr="00A65412">
        <w:rPr>
          <w:rFonts w:ascii="Book Antiqua" w:eastAsia="宋体" w:hAnsi="Book Antiqua" w:cs="宋体"/>
          <w:color w:val="000000" w:themeColor="text1"/>
          <w:sz w:val="24"/>
          <w:szCs w:val="24"/>
        </w:rPr>
        <w:t>: 93 [PMID: 23630525 DOI: 10.3389/fimmu.2013.00093]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9 </w:t>
      </w:r>
      <w:r w:rsidRPr="00A65412">
        <w:rPr>
          <w:rFonts w:ascii="Book Antiqua" w:eastAsia="宋体" w:hAnsi="Book Antiqua" w:cs="宋体"/>
          <w:b/>
          <w:bCs/>
          <w:color w:val="000000" w:themeColor="text1"/>
          <w:sz w:val="24"/>
          <w:szCs w:val="24"/>
        </w:rPr>
        <w:t>Spitzer D</w:t>
      </w:r>
      <w:proofErr w:type="gramEnd"/>
      <w:r w:rsidRPr="00A65412">
        <w:rPr>
          <w:rFonts w:ascii="Book Antiqua" w:eastAsia="宋体" w:hAnsi="Book Antiqua" w:cs="宋体"/>
          <w:color w:val="000000" w:themeColor="text1"/>
          <w:sz w:val="24"/>
          <w:szCs w:val="24"/>
        </w:rPr>
        <w:t xml:space="preserve">, Mitchell LM, Atkinson JP, Hourcade DE. Properdin can initiate complement activation by binding specific target surfaces and providing a platform for de novo convertase assembly.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179</w:t>
      </w:r>
      <w:r w:rsidRPr="00A65412">
        <w:rPr>
          <w:rFonts w:ascii="Book Antiqua" w:eastAsia="宋体" w:hAnsi="Book Antiqua" w:cs="宋体"/>
          <w:color w:val="000000" w:themeColor="text1"/>
          <w:sz w:val="24"/>
          <w:szCs w:val="24"/>
        </w:rPr>
        <w:t>: 2600-2608 [PMID: 17675523 DOI: 10.4049/jimmunol.179.4.2600]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 </w:t>
      </w:r>
      <w:r w:rsidRPr="00A65412">
        <w:rPr>
          <w:rFonts w:ascii="Book Antiqua" w:eastAsia="宋体" w:hAnsi="Book Antiqua" w:cs="宋体"/>
          <w:b/>
          <w:bCs/>
          <w:color w:val="000000" w:themeColor="text1"/>
          <w:sz w:val="24"/>
          <w:szCs w:val="24"/>
        </w:rPr>
        <w:t>Ferreira VP</w:t>
      </w:r>
      <w:r w:rsidRPr="00A65412">
        <w:rPr>
          <w:rFonts w:ascii="Book Antiqua" w:eastAsia="宋体" w:hAnsi="Book Antiqua" w:cs="宋体"/>
          <w:color w:val="000000" w:themeColor="text1"/>
          <w:sz w:val="24"/>
          <w:szCs w:val="24"/>
        </w:rPr>
        <w:t xml:space="preserve">, Cortes C, Pangburn MK. Native polymeric forms of properdin selectively bind to targets and promote activation of the alternative pathway of complement. </w:t>
      </w:r>
      <w:r w:rsidRPr="00A65412">
        <w:rPr>
          <w:rFonts w:ascii="Book Antiqua" w:eastAsia="宋体" w:hAnsi="Book Antiqua" w:cs="宋体"/>
          <w:i/>
          <w:iCs/>
          <w:color w:val="000000" w:themeColor="text1"/>
          <w:sz w:val="24"/>
          <w:szCs w:val="24"/>
        </w:rPr>
        <w:t>Immunobiology</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215</w:t>
      </w:r>
      <w:r w:rsidRPr="00A65412">
        <w:rPr>
          <w:rFonts w:ascii="Book Antiqua" w:eastAsia="宋体" w:hAnsi="Book Antiqua" w:cs="宋体"/>
          <w:color w:val="000000" w:themeColor="text1"/>
          <w:sz w:val="24"/>
          <w:szCs w:val="24"/>
        </w:rPr>
        <w:t>: 932-940 [PMID: 20382442 DOI: 10.1016/j.imbio.2010.02.002]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11 </w:t>
      </w:r>
      <w:r w:rsidRPr="00A65412">
        <w:rPr>
          <w:rFonts w:ascii="Book Antiqua" w:eastAsia="宋体" w:hAnsi="Book Antiqua" w:cs="宋体"/>
          <w:b/>
          <w:bCs/>
          <w:color w:val="000000" w:themeColor="text1"/>
          <w:sz w:val="24"/>
          <w:szCs w:val="24"/>
        </w:rPr>
        <w:t>Nilsson B</w:t>
      </w:r>
      <w:r w:rsidRPr="00A65412">
        <w:rPr>
          <w:rFonts w:ascii="Book Antiqua" w:eastAsia="宋体" w:hAnsi="Book Antiqua" w:cs="宋体"/>
          <w:color w:val="000000" w:themeColor="text1"/>
          <w:sz w:val="24"/>
          <w:szCs w:val="24"/>
        </w:rPr>
        <w:t xml:space="preserve">, Nilsson Ekdahl K. The tick-over theory revisited: is C3 a contact-activated protein? </w:t>
      </w:r>
      <w:r w:rsidRPr="00A65412">
        <w:rPr>
          <w:rFonts w:ascii="Book Antiqua" w:eastAsia="宋体" w:hAnsi="Book Antiqua" w:cs="宋体"/>
          <w:i/>
          <w:iCs/>
          <w:color w:val="000000" w:themeColor="text1"/>
          <w:sz w:val="24"/>
          <w:szCs w:val="24"/>
        </w:rPr>
        <w:t>Immunobiology</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217</w:t>
      </w:r>
      <w:r w:rsidRPr="00A65412">
        <w:rPr>
          <w:rFonts w:ascii="Book Antiqua" w:eastAsia="宋体" w:hAnsi="Book Antiqua" w:cs="宋体"/>
          <w:color w:val="000000" w:themeColor="text1"/>
          <w:sz w:val="24"/>
          <w:szCs w:val="24"/>
        </w:rPr>
        <w:t>: 1106-1110 [PMID: 22964236 DOI: 10.1016/j.imbio.2012.07.008]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 </w:t>
      </w:r>
      <w:r w:rsidRPr="00A65412">
        <w:rPr>
          <w:rFonts w:ascii="Book Antiqua" w:eastAsia="宋体" w:hAnsi="Book Antiqua" w:cs="宋体"/>
          <w:b/>
          <w:bCs/>
          <w:color w:val="000000" w:themeColor="text1"/>
          <w:sz w:val="24"/>
          <w:szCs w:val="24"/>
        </w:rPr>
        <w:t>Fearon DT</w:t>
      </w:r>
      <w:r w:rsidRPr="00A65412">
        <w:rPr>
          <w:rFonts w:ascii="Book Antiqua" w:eastAsia="宋体" w:hAnsi="Book Antiqua" w:cs="宋体"/>
          <w:color w:val="000000" w:themeColor="text1"/>
          <w:sz w:val="24"/>
          <w:szCs w:val="24"/>
        </w:rPr>
        <w:t xml:space="preserve">, Austen KF. Properdin: initiation of alternative complement pathway.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1975; </w:t>
      </w:r>
      <w:r w:rsidRPr="00A65412">
        <w:rPr>
          <w:rFonts w:ascii="Book Antiqua" w:eastAsia="宋体" w:hAnsi="Book Antiqua" w:cs="宋体"/>
          <w:b/>
          <w:bCs/>
          <w:color w:val="000000" w:themeColor="text1"/>
          <w:sz w:val="24"/>
          <w:szCs w:val="24"/>
        </w:rPr>
        <w:t>72</w:t>
      </w:r>
      <w:r w:rsidRPr="00A65412">
        <w:rPr>
          <w:rFonts w:ascii="Book Antiqua" w:eastAsia="宋体" w:hAnsi="Book Antiqua" w:cs="宋体"/>
          <w:color w:val="000000" w:themeColor="text1"/>
          <w:sz w:val="24"/>
          <w:szCs w:val="24"/>
        </w:rPr>
        <w:t>: 3220-3224 [PMID: 1059108 DOI: 10.1073/pnas.72.8.3220]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13 </w:t>
      </w:r>
      <w:r w:rsidRPr="00A65412">
        <w:rPr>
          <w:rFonts w:ascii="Book Antiqua" w:eastAsia="宋体" w:hAnsi="Book Antiqua" w:cs="宋体"/>
          <w:b/>
          <w:bCs/>
          <w:color w:val="000000" w:themeColor="text1"/>
          <w:sz w:val="24"/>
          <w:szCs w:val="24"/>
        </w:rPr>
        <w:t>Bohlson SS</w:t>
      </w:r>
      <w:r w:rsidRPr="00A65412">
        <w:rPr>
          <w:rFonts w:ascii="Book Antiqua" w:eastAsia="宋体" w:hAnsi="Book Antiqua" w:cs="宋体"/>
          <w:color w:val="000000" w:themeColor="text1"/>
          <w:sz w:val="24"/>
          <w:szCs w:val="24"/>
        </w:rPr>
        <w:t>, Fraser DA, Tenner AJ.</w:t>
      </w:r>
      <w:proofErr w:type="gramEnd"/>
      <w:r w:rsidRPr="00A65412">
        <w:rPr>
          <w:rFonts w:ascii="Book Antiqua" w:eastAsia="宋体" w:hAnsi="Book Antiqua" w:cs="宋体"/>
          <w:color w:val="000000" w:themeColor="text1"/>
          <w:sz w:val="24"/>
          <w:szCs w:val="24"/>
        </w:rPr>
        <w:t xml:space="preserve"> Complement proteins C1q and MBL are pattern recognition molecules that signal immediate and long-term protective immune functions. </w:t>
      </w:r>
      <w:r w:rsidRPr="00A65412">
        <w:rPr>
          <w:rFonts w:ascii="Book Antiqua" w:eastAsia="宋体" w:hAnsi="Book Antiqua" w:cs="宋体"/>
          <w:i/>
          <w:iCs/>
          <w:color w:val="000000" w:themeColor="text1"/>
          <w:sz w:val="24"/>
          <w:szCs w:val="24"/>
        </w:rPr>
        <w:t>Mol Immunol</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44</w:t>
      </w:r>
      <w:r w:rsidRPr="00A65412">
        <w:rPr>
          <w:rFonts w:ascii="Book Antiqua" w:eastAsia="宋体" w:hAnsi="Book Antiqua" w:cs="宋体"/>
          <w:color w:val="000000" w:themeColor="text1"/>
          <w:sz w:val="24"/>
          <w:szCs w:val="24"/>
        </w:rPr>
        <w:t>: 33-43 [PMID: 16908067 DOI: 10.1016/j.molimm.2006.06.021]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 </w:t>
      </w:r>
      <w:r w:rsidRPr="00A65412">
        <w:rPr>
          <w:rFonts w:ascii="Book Antiqua" w:eastAsia="宋体" w:hAnsi="Book Antiqua" w:cs="宋体"/>
          <w:b/>
          <w:bCs/>
          <w:color w:val="000000" w:themeColor="text1"/>
          <w:sz w:val="24"/>
          <w:szCs w:val="24"/>
        </w:rPr>
        <w:t>Wallis R</w:t>
      </w:r>
      <w:r w:rsidRPr="00A65412">
        <w:rPr>
          <w:rFonts w:ascii="Book Antiqua" w:eastAsia="宋体" w:hAnsi="Book Antiqua" w:cs="宋体"/>
          <w:color w:val="000000" w:themeColor="text1"/>
          <w:sz w:val="24"/>
          <w:szCs w:val="24"/>
        </w:rPr>
        <w:t xml:space="preserve">, Mitchell DA, Schmid R, Schwaeble WJ, Keeble AH. Paths reunited: Initiation of the classical and lectin pathways of complement activation. </w:t>
      </w:r>
      <w:r w:rsidRPr="00A65412">
        <w:rPr>
          <w:rFonts w:ascii="Book Antiqua" w:eastAsia="宋体" w:hAnsi="Book Antiqua" w:cs="宋体"/>
          <w:i/>
          <w:iCs/>
          <w:color w:val="000000" w:themeColor="text1"/>
          <w:sz w:val="24"/>
          <w:szCs w:val="24"/>
        </w:rPr>
        <w:t>Immunobiology</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215</w:t>
      </w:r>
      <w:r w:rsidRPr="00A65412">
        <w:rPr>
          <w:rFonts w:ascii="Book Antiqua" w:eastAsia="宋体" w:hAnsi="Book Antiqua" w:cs="宋体"/>
          <w:color w:val="000000" w:themeColor="text1"/>
          <w:sz w:val="24"/>
          <w:szCs w:val="24"/>
        </w:rPr>
        <w:t>: 1-11 [PMID: 19783065 DOI: 10.1016/j.imbio.2009.08.006]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 </w:t>
      </w:r>
      <w:r w:rsidRPr="00A65412">
        <w:rPr>
          <w:rFonts w:ascii="Book Antiqua" w:eastAsia="宋体" w:hAnsi="Book Antiqua" w:cs="宋体"/>
          <w:b/>
          <w:bCs/>
          <w:color w:val="000000" w:themeColor="text1"/>
          <w:sz w:val="24"/>
          <w:szCs w:val="24"/>
        </w:rPr>
        <w:t>Reid KB</w:t>
      </w:r>
      <w:r w:rsidRPr="00A65412">
        <w:rPr>
          <w:rFonts w:ascii="Book Antiqua" w:eastAsia="宋体" w:hAnsi="Book Antiqua" w:cs="宋体"/>
          <w:color w:val="000000" w:themeColor="text1"/>
          <w:sz w:val="24"/>
          <w:szCs w:val="24"/>
        </w:rPr>
        <w:t xml:space="preserve">, Colomb MG, Loos M. Complement component C1 and the collectins: parallels between routes of acquired and innate immunity. </w:t>
      </w:r>
      <w:r w:rsidRPr="00A65412">
        <w:rPr>
          <w:rFonts w:ascii="Book Antiqua" w:eastAsia="宋体" w:hAnsi="Book Antiqua" w:cs="宋体"/>
          <w:i/>
          <w:iCs/>
          <w:color w:val="000000" w:themeColor="text1"/>
          <w:sz w:val="24"/>
          <w:szCs w:val="24"/>
        </w:rPr>
        <w:t>Immunol Today</w:t>
      </w:r>
      <w:r w:rsidRPr="00A65412">
        <w:rPr>
          <w:rFonts w:ascii="Book Antiqua" w:eastAsia="宋体" w:hAnsi="Book Antiqua" w:cs="宋体"/>
          <w:color w:val="000000" w:themeColor="text1"/>
          <w:sz w:val="24"/>
          <w:szCs w:val="24"/>
        </w:rPr>
        <w:t xml:space="preserve"> 1998; </w:t>
      </w:r>
      <w:r w:rsidRPr="00A65412">
        <w:rPr>
          <w:rFonts w:ascii="Book Antiqua" w:eastAsia="宋体" w:hAnsi="Book Antiqua" w:cs="宋体"/>
          <w:b/>
          <w:bCs/>
          <w:color w:val="000000" w:themeColor="text1"/>
          <w:sz w:val="24"/>
          <w:szCs w:val="24"/>
        </w:rPr>
        <w:t>19</w:t>
      </w:r>
      <w:r w:rsidRPr="00A65412">
        <w:rPr>
          <w:rFonts w:ascii="Book Antiqua" w:eastAsia="宋体" w:hAnsi="Book Antiqua" w:cs="宋体"/>
          <w:color w:val="000000" w:themeColor="text1"/>
          <w:sz w:val="24"/>
          <w:szCs w:val="24"/>
        </w:rPr>
        <w:t>: 56-59 [PMID: 9509758 DOI: 10.1016/s0167-5699(97)01207-3]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16 </w:t>
      </w:r>
      <w:r w:rsidRPr="00A65412">
        <w:rPr>
          <w:rFonts w:ascii="Book Antiqua" w:eastAsia="宋体" w:hAnsi="Book Antiqua" w:cs="宋体"/>
          <w:b/>
          <w:bCs/>
          <w:color w:val="000000" w:themeColor="text1"/>
          <w:sz w:val="24"/>
          <w:szCs w:val="24"/>
        </w:rPr>
        <w:t>Kinoshita T</w:t>
      </w:r>
      <w:r w:rsidRPr="00A65412">
        <w:rPr>
          <w:rFonts w:ascii="Book Antiqua" w:eastAsia="宋体" w:hAnsi="Book Antiqua" w:cs="宋体"/>
          <w:color w:val="000000" w:themeColor="text1"/>
          <w:sz w:val="24"/>
          <w:szCs w:val="24"/>
        </w:rPr>
        <w:t xml:space="preserve">, Takata Y, Kozono H, Takeda J, Hong KS, Inoue K. C5 convertase of the alternative complement pathway: covalent linkage between two C3b molecules within the trimolecular complex enzyme.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1988; </w:t>
      </w:r>
      <w:r w:rsidRPr="00A65412">
        <w:rPr>
          <w:rFonts w:ascii="Book Antiqua" w:eastAsia="宋体" w:hAnsi="Book Antiqua" w:cs="宋体"/>
          <w:b/>
          <w:bCs/>
          <w:color w:val="000000" w:themeColor="text1"/>
          <w:sz w:val="24"/>
          <w:szCs w:val="24"/>
        </w:rPr>
        <w:t>141</w:t>
      </w:r>
      <w:r w:rsidRPr="00A65412">
        <w:rPr>
          <w:rFonts w:ascii="Book Antiqua" w:eastAsia="宋体" w:hAnsi="Book Antiqua" w:cs="宋体"/>
          <w:color w:val="000000" w:themeColor="text1"/>
          <w:sz w:val="24"/>
          <w:szCs w:val="24"/>
        </w:rPr>
        <w:t>: 3895-3901 [PMID: 3183384]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 </w:t>
      </w:r>
      <w:r w:rsidRPr="00A65412">
        <w:rPr>
          <w:rFonts w:ascii="Book Antiqua" w:eastAsia="宋体" w:hAnsi="Book Antiqua" w:cs="宋体"/>
          <w:b/>
          <w:bCs/>
          <w:color w:val="000000" w:themeColor="text1"/>
          <w:sz w:val="24"/>
          <w:szCs w:val="24"/>
        </w:rPr>
        <w:t>Takata Y</w:t>
      </w:r>
      <w:r w:rsidRPr="00A65412">
        <w:rPr>
          <w:rFonts w:ascii="Book Antiqua" w:eastAsia="宋体" w:hAnsi="Book Antiqua" w:cs="宋体"/>
          <w:color w:val="000000" w:themeColor="text1"/>
          <w:sz w:val="24"/>
          <w:szCs w:val="24"/>
        </w:rPr>
        <w:t xml:space="preserve">, Kinoshita T, Kozono H, Takeda J, Tanaka E, Hong K, Inoue K. Covalent association of C3b with C4b within C5 convertase of the classical complement pathway.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1987; </w:t>
      </w:r>
      <w:r w:rsidRPr="00A65412">
        <w:rPr>
          <w:rFonts w:ascii="Book Antiqua" w:eastAsia="宋体" w:hAnsi="Book Antiqua" w:cs="宋体"/>
          <w:b/>
          <w:bCs/>
          <w:color w:val="000000" w:themeColor="text1"/>
          <w:sz w:val="24"/>
          <w:szCs w:val="24"/>
        </w:rPr>
        <w:t>165</w:t>
      </w:r>
      <w:r w:rsidRPr="00A65412">
        <w:rPr>
          <w:rFonts w:ascii="Book Antiqua" w:eastAsia="宋体" w:hAnsi="Book Antiqua" w:cs="宋体"/>
          <w:color w:val="000000" w:themeColor="text1"/>
          <w:sz w:val="24"/>
          <w:szCs w:val="24"/>
        </w:rPr>
        <w:t>: 1494-1507 [PMID: 3495629 DOI: 10.1084/jem.165.6.1494]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 </w:t>
      </w:r>
      <w:r w:rsidRPr="00A65412">
        <w:rPr>
          <w:rFonts w:ascii="Book Antiqua" w:eastAsia="宋体" w:hAnsi="Book Antiqua" w:cs="宋体"/>
          <w:b/>
          <w:bCs/>
          <w:color w:val="000000" w:themeColor="text1"/>
          <w:sz w:val="24"/>
          <w:szCs w:val="24"/>
        </w:rPr>
        <w:t>Cooper NR</w:t>
      </w:r>
      <w:r w:rsidRPr="00A65412">
        <w:rPr>
          <w:rFonts w:ascii="Book Antiqua" w:eastAsia="宋体" w:hAnsi="Book Antiqua" w:cs="宋体"/>
          <w:color w:val="000000" w:themeColor="text1"/>
          <w:sz w:val="24"/>
          <w:szCs w:val="24"/>
        </w:rPr>
        <w:t xml:space="preserve">, Müller-Eberhard HJ. </w:t>
      </w:r>
      <w:proofErr w:type="gramStart"/>
      <w:r w:rsidRPr="00A65412">
        <w:rPr>
          <w:rFonts w:ascii="Book Antiqua" w:eastAsia="宋体" w:hAnsi="Book Antiqua" w:cs="宋体"/>
          <w:color w:val="000000" w:themeColor="text1"/>
          <w:sz w:val="24"/>
          <w:szCs w:val="24"/>
        </w:rPr>
        <w:t>The reaction mechanism of human C5 in immune hemolysis.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1970; </w:t>
      </w:r>
      <w:r w:rsidRPr="00A65412">
        <w:rPr>
          <w:rFonts w:ascii="Book Antiqua" w:eastAsia="宋体" w:hAnsi="Book Antiqua" w:cs="宋体"/>
          <w:b/>
          <w:bCs/>
          <w:color w:val="000000" w:themeColor="text1"/>
          <w:sz w:val="24"/>
          <w:szCs w:val="24"/>
        </w:rPr>
        <w:t>132</w:t>
      </w:r>
      <w:r w:rsidRPr="00A65412">
        <w:rPr>
          <w:rFonts w:ascii="Book Antiqua" w:eastAsia="宋体" w:hAnsi="Book Antiqua" w:cs="宋体"/>
          <w:color w:val="000000" w:themeColor="text1"/>
          <w:sz w:val="24"/>
          <w:szCs w:val="24"/>
        </w:rPr>
        <w:t>: 775-793 [PMID: 5508377 DOI: 10.1084/jem.132.4.775]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19 </w:t>
      </w:r>
      <w:r w:rsidRPr="00A65412">
        <w:rPr>
          <w:rFonts w:ascii="Book Antiqua" w:eastAsia="宋体" w:hAnsi="Book Antiqua" w:cs="宋体"/>
          <w:b/>
          <w:bCs/>
          <w:color w:val="000000" w:themeColor="text1"/>
          <w:sz w:val="24"/>
          <w:szCs w:val="24"/>
        </w:rPr>
        <w:t>Klos A</w:t>
      </w:r>
      <w:r w:rsidRPr="00A65412">
        <w:rPr>
          <w:rFonts w:ascii="Book Antiqua" w:eastAsia="宋体" w:hAnsi="Book Antiqua" w:cs="宋体"/>
          <w:color w:val="000000" w:themeColor="text1"/>
          <w:sz w:val="24"/>
          <w:szCs w:val="24"/>
        </w:rPr>
        <w:t>, Tenner AJ, Johswich KO, Ager RR, Reis ES, Köhl J.</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The role of the anaphylatoxins in health and disease.</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Mol Immunol</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46</w:t>
      </w:r>
      <w:r w:rsidRPr="00A65412">
        <w:rPr>
          <w:rFonts w:ascii="Book Antiqua" w:eastAsia="宋体" w:hAnsi="Book Antiqua" w:cs="宋体"/>
          <w:color w:val="000000" w:themeColor="text1"/>
          <w:sz w:val="24"/>
          <w:szCs w:val="24"/>
        </w:rPr>
        <w:t>: 2753-2766 [PMID: 19477527 DOI: 10.1016/j.molimm.2009.04.027]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20 </w:t>
      </w:r>
      <w:r w:rsidRPr="00A65412">
        <w:rPr>
          <w:rFonts w:ascii="Book Antiqua" w:eastAsia="宋体" w:hAnsi="Book Antiqua" w:cs="宋体"/>
          <w:b/>
          <w:bCs/>
          <w:color w:val="000000" w:themeColor="text1"/>
          <w:sz w:val="24"/>
          <w:szCs w:val="24"/>
        </w:rPr>
        <w:t>Hugli TE</w:t>
      </w:r>
      <w:r w:rsidRPr="00A65412">
        <w:rPr>
          <w:rFonts w:ascii="Book Antiqua" w:eastAsia="宋体" w:hAnsi="Book Antiqua" w:cs="宋体"/>
          <w:color w:val="000000" w:themeColor="text1"/>
          <w:sz w:val="24"/>
          <w:szCs w:val="24"/>
        </w:rPr>
        <w:t>.</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Structure and function of C3a anaphylatoxin.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Curr Top Microbiol Immunol</w:t>
      </w:r>
      <w:r w:rsidRPr="00A65412">
        <w:rPr>
          <w:rFonts w:ascii="Book Antiqua" w:eastAsia="宋体" w:hAnsi="Book Antiqua" w:cs="宋体"/>
          <w:color w:val="000000" w:themeColor="text1"/>
          <w:sz w:val="24"/>
          <w:szCs w:val="24"/>
        </w:rPr>
        <w:t xml:space="preserve"> 1990; </w:t>
      </w:r>
      <w:r w:rsidRPr="00A65412">
        <w:rPr>
          <w:rFonts w:ascii="Book Antiqua" w:eastAsia="宋体" w:hAnsi="Book Antiqua" w:cs="宋体"/>
          <w:b/>
          <w:bCs/>
          <w:color w:val="000000" w:themeColor="text1"/>
          <w:sz w:val="24"/>
          <w:szCs w:val="24"/>
        </w:rPr>
        <w:t>153</w:t>
      </w:r>
      <w:r w:rsidRPr="00A65412">
        <w:rPr>
          <w:rFonts w:ascii="Book Antiqua" w:eastAsia="宋体" w:hAnsi="Book Antiqua" w:cs="宋体"/>
          <w:color w:val="000000" w:themeColor="text1"/>
          <w:sz w:val="24"/>
          <w:szCs w:val="24"/>
        </w:rPr>
        <w:t>: 181-208 [PMID: 2404694 DOI: 10.1007/978-3-642-74977-3_10]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21 </w:t>
      </w:r>
      <w:r w:rsidRPr="00A65412">
        <w:rPr>
          <w:rFonts w:ascii="Book Antiqua" w:eastAsia="宋体" w:hAnsi="Book Antiqua" w:cs="宋体"/>
          <w:b/>
          <w:bCs/>
          <w:color w:val="000000" w:themeColor="text1"/>
          <w:sz w:val="24"/>
          <w:szCs w:val="24"/>
        </w:rPr>
        <w:t>Guo RF</w:t>
      </w:r>
      <w:r w:rsidRPr="00A65412">
        <w:rPr>
          <w:rFonts w:ascii="Book Antiqua" w:eastAsia="宋体" w:hAnsi="Book Antiqua" w:cs="宋体"/>
          <w:color w:val="000000" w:themeColor="text1"/>
          <w:sz w:val="24"/>
          <w:szCs w:val="24"/>
        </w:rPr>
        <w:t>, Ward PA.</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Role of C5a in inflammatory responses.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Annu Rev Immunol</w:t>
      </w:r>
      <w:r w:rsidRPr="00A65412">
        <w:rPr>
          <w:rFonts w:ascii="Book Antiqua" w:eastAsia="宋体" w:hAnsi="Book Antiqua" w:cs="宋体"/>
          <w:color w:val="000000" w:themeColor="text1"/>
          <w:sz w:val="24"/>
          <w:szCs w:val="24"/>
        </w:rPr>
        <w:t xml:space="preserve"> 2005; </w:t>
      </w:r>
      <w:r w:rsidRPr="00A65412">
        <w:rPr>
          <w:rFonts w:ascii="Book Antiqua" w:eastAsia="宋体" w:hAnsi="Book Antiqua" w:cs="宋体"/>
          <w:b/>
          <w:bCs/>
          <w:color w:val="000000" w:themeColor="text1"/>
          <w:sz w:val="24"/>
          <w:szCs w:val="24"/>
        </w:rPr>
        <w:t>23</w:t>
      </w:r>
      <w:r w:rsidRPr="00A65412">
        <w:rPr>
          <w:rFonts w:ascii="Book Antiqua" w:eastAsia="宋体" w:hAnsi="Book Antiqua" w:cs="宋体"/>
          <w:color w:val="000000" w:themeColor="text1"/>
          <w:sz w:val="24"/>
          <w:szCs w:val="24"/>
        </w:rPr>
        <w:t>: 821-852 [PMID: 15771587 DOI: 10.1146/annurev.immunol.23.021704.115835]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22 </w:t>
      </w:r>
      <w:r w:rsidRPr="00A65412">
        <w:rPr>
          <w:rFonts w:ascii="Book Antiqua" w:eastAsia="宋体" w:hAnsi="Book Antiqua" w:cs="宋体"/>
          <w:b/>
          <w:bCs/>
          <w:color w:val="000000" w:themeColor="text1"/>
          <w:sz w:val="24"/>
          <w:szCs w:val="24"/>
        </w:rPr>
        <w:t>Björk J</w:t>
      </w:r>
      <w:r w:rsidRPr="00A65412">
        <w:rPr>
          <w:rFonts w:ascii="Book Antiqua" w:eastAsia="宋体" w:hAnsi="Book Antiqua" w:cs="宋体"/>
          <w:color w:val="000000" w:themeColor="text1"/>
          <w:sz w:val="24"/>
          <w:szCs w:val="24"/>
        </w:rPr>
        <w:t xml:space="preserve">, Hugli TE, Smedegård G. Microvascular effects of anaphylatoxins C3a and C5a.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1985; </w:t>
      </w:r>
      <w:r w:rsidRPr="00A65412">
        <w:rPr>
          <w:rFonts w:ascii="Book Antiqua" w:eastAsia="宋体" w:hAnsi="Book Antiqua" w:cs="宋体"/>
          <w:b/>
          <w:bCs/>
          <w:color w:val="000000" w:themeColor="text1"/>
          <w:sz w:val="24"/>
          <w:szCs w:val="24"/>
        </w:rPr>
        <w:t>134</w:t>
      </w:r>
      <w:r w:rsidRPr="00A65412">
        <w:rPr>
          <w:rFonts w:ascii="Book Antiqua" w:eastAsia="宋体" w:hAnsi="Book Antiqua" w:cs="宋体"/>
          <w:color w:val="000000" w:themeColor="text1"/>
          <w:sz w:val="24"/>
          <w:szCs w:val="24"/>
        </w:rPr>
        <w:t>: 1115-1119 [PMID: 3871207]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23 </w:t>
      </w:r>
      <w:r w:rsidRPr="00A65412">
        <w:rPr>
          <w:rFonts w:ascii="Book Antiqua" w:eastAsia="宋体" w:hAnsi="Book Antiqua" w:cs="宋体"/>
          <w:b/>
          <w:bCs/>
          <w:color w:val="000000" w:themeColor="text1"/>
          <w:sz w:val="24"/>
          <w:szCs w:val="24"/>
        </w:rPr>
        <w:t>Ehrengruber MU</w:t>
      </w:r>
      <w:r w:rsidRPr="00A65412">
        <w:rPr>
          <w:rFonts w:ascii="Book Antiqua" w:eastAsia="宋体" w:hAnsi="Book Antiqua" w:cs="宋体"/>
          <w:color w:val="000000" w:themeColor="text1"/>
          <w:sz w:val="24"/>
          <w:szCs w:val="24"/>
        </w:rPr>
        <w:t xml:space="preserve">, Geiser T, Deranleau DA. </w:t>
      </w:r>
      <w:proofErr w:type="gramStart"/>
      <w:r w:rsidRPr="00A65412">
        <w:rPr>
          <w:rFonts w:ascii="Book Antiqua" w:eastAsia="宋体" w:hAnsi="Book Antiqua" w:cs="宋体"/>
          <w:color w:val="000000" w:themeColor="text1"/>
          <w:sz w:val="24"/>
          <w:szCs w:val="24"/>
        </w:rPr>
        <w:t>Activation of human neutrophils by C3a and C5A.</w:t>
      </w:r>
      <w:proofErr w:type="gramEnd"/>
      <w:r w:rsidRPr="00A65412">
        <w:rPr>
          <w:rFonts w:ascii="Book Antiqua" w:eastAsia="宋体" w:hAnsi="Book Antiqua" w:cs="宋体"/>
          <w:color w:val="000000" w:themeColor="text1"/>
          <w:sz w:val="24"/>
          <w:szCs w:val="24"/>
        </w:rPr>
        <w:t xml:space="preserve"> Comparison of the effects on shape changes, chemotaxis, secretion, and respiratory burst. </w:t>
      </w:r>
      <w:r w:rsidRPr="00A65412">
        <w:rPr>
          <w:rFonts w:ascii="Book Antiqua" w:eastAsia="宋体" w:hAnsi="Book Antiqua" w:cs="宋体"/>
          <w:i/>
          <w:iCs/>
          <w:color w:val="000000" w:themeColor="text1"/>
          <w:sz w:val="24"/>
          <w:szCs w:val="24"/>
        </w:rPr>
        <w:t>FEBS Lett</w:t>
      </w:r>
      <w:r w:rsidRPr="00A65412">
        <w:rPr>
          <w:rFonts w:ascii="Book Antiqua" w:eastAsia="宋体" w:hAnsi="Book Antiqua" w:cs="宋体"/>
          <w:color w:val="000000" w:themeColor="text1"/>
          <w:sz w:val="24"/>
          <w:szCs w:val="24"/>
        </w:rPr>
        <w:t xml:space="preserve"> 1994; </w:t>
      </w:r>
      <w:r w:rsidRPr="00A65412">
        <w:rPr>
          <w:rFonts w:ascii="Book Antiqua" w:eastAsia="宋体" w:hAnsi="Book Antiqua" w:cs="宋体"/>
          <w:b/>
          <w:bCs/>
          <w:color w:val="000000" w:themeColor="text1"/>
          <w:sz w:val="24"/>
          <w:szCs w:val="24"/>
        </w:rPr>
        <w:t>346</w:t>
      </w:r>
      <w:r w:rsidRPr="00A65412">
        <w:rPr>
          <w:rFonts w:ascii="Book Antiqua" w:eastAsia="宋体" w:hAnsi="Book Antiqua" w:cs="宋体"/>
          <w:color w:val="000000" w:themeColor="text1"/>
          <w:sz w:val="24"/>
          <w:szCs w:val="24"/>
        </w:rPr>
        <w:t>: 181-184 [PMID: 8013630 DOI: 10.1016/0014-5793(94)00463-3]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24 </w:t>
      </w:r>
      <w:r w:rsidRPr="00A65412">
        <w:rPr>
          <w:rFonts w:ascii="Book Antiqua" w:eastAsia="宋体" w:hAnsi="Book Antiqua" w:cs="宋体"/>
          <w:b/>
          <w:bCs/>
          <w:color w:val="000000" w:themeColor="text1"/>
          <w:sz w:val="24"/>
          <w:szCs w:val="24"/>
        </w:rPr>
        <w:t>Fernandez HN</w:t>
      </w:r>
      <w:r w:rsidRPr="00A65412">
        <w:rPr>
          <w:rFonts w:ascii="Book Antiqua" w:eastAsia="宋体" w:hAnsi="Book Antiqua" w:cs="宋体"/>
          <w:color w:val="000000" w:themeColor="text1"/>
          <w:sz w:val="24"/>
          <w:szCs w:val="24"/>
        </w:rPr>
        <w:t xml:space="preserve">, Henson PM, Otani A, Hugli TE. </w:t>
      </w:r>
      <w:proofErr w:type="gramStart"/>
      <w:r w:rsidRPr="00A65412">
        <w:rPr>
          <w:rFonts w:ascii="Book Antiqua" w:eastAsia="宋体" w:hAnsi="Book Antiqua" w:cs="宋体"/>
          <w:color w:val="000000" w:themeColor="text1"/>
          <w:sz w:val="24"/>
          <w:szCs w:val="24"/>
        </w:rPr>
        <w:t>Chemotactic response to human C3a and C5a anaphylatoxins.</w:t>
      </w:r>
      <w:proofErr w:type="gramEnd"/>
      <w:r w:rsidRPr="00A65412">
        <w:rPr>
          <w:rFonts w:ascii="Book Antiqua" w:eastAsia="宋体" w:hAnsi="Book Antiqua" w:cs="宋体"/>
          <w:color w:val="000000" w:themeColor="text1"/>
          <w:sz w:val="24"/>
          <w:szCs w:val="24"/>
        </w:rPr>
        <w:t xml:space="preserve"> I. Evaluation of C3a and C5a leukotaxis in vitro and under stimulated in vivo conditions.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1978; </w:t>
      </w:r>
      <w:r w:rsidRPr="00A65412">
        <w:rPr>
          <w:rFonts w:ascii="Book Antiqua" w:eastAsia="宋体" w:hAnsi="Book Antiqua" w:cs="宋体"/>
          <w:b/>
          <w:bCs/>
          <w:color w:val="000000" w:themeColor="text1"/>
          <w:sz w:val="24"/>
          <w:szCs w:val="24"/>
        </w:rPr>
        <w:t>120</w:t>
      </w:r>
      <w:r w:rsidRPr="00A65412">
        <w:rPr>
          <w:rFonts w:ascii="Book Antiqua" w:eastAsia="宋体" w:hAnsi="Book Antiqua" w:cs="宋体"/>
          <w:color w:val="000000" w:themeColor="text1"/>
          <w:sz w:val="24"/>
          <w:szCs w:val="24"/>
        </w:rPr>
        <w:t>: 109-115 [PMID: 342601]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 </w:t>
      </w:r>
      <w:r w:rsidRPr="00A65412">
        <w:rPr>
          <w:rFonts w:ascii="Book Antiqua" w:eastAsia="宋体" w:hAnsi="Book Antiqua" w:cs="宋体"/>
          <w:b/>
          <w:bCs/>
          <w:color w:val="000000" w:themeColor="text1"/>
          <w:sz w:val="24"/>
          <w:szCs w:val="24"/>
        </w:rPr>
        <w:t>DiScipio RG</w:t>
      </w:r>
      <w:r w:rsidRPr="00A65412">
        <w:rPr>
          <w:rFonts w:ascii="Book Antiqua" w:eastAsia="宋体" w:hAnsi="Book Antiqua" w:cs="宋体"/>
          <w:color w:val="000000" w:themeColor="text1"/>
          <w:sz w:val="24"/>
          <w:szCs w:val="24"/>
        </w:rPr>
        <w:t xml:space="preserve">, Daffern PJ, Jagels MA, Broide DH, Sriramarao P. </w:t>
      </w:r>
      <w:proofErr w:type="gramStart"/>
      <w:r w:rsidRPr="00A65412">
        <w:rPr>
          <w:rFonts w:ascii="Book Antiqua" w:eastAsia="宋体" w:hAnsi="Book Antiqua" w:cs="宋体"/>
          <w:color w:val="000000" w:themeColor="text1"/>
          <w:sz w:val="24"/>
          <w:szCs w:val="24"/>
        </w:rPr>
        <w:t>A comparison of C3a and C5a-mediated stable adhesion of rolling eosinophils in postcapillary venules and transendothelial migration in vitro and in vivo.</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1999; </w:t>
      </w:r>
      <w:r w:rsidRPr="00A65412">
        <w:rPr>
          <w:rFonts w:ascii="Book Antiqua" w:eastAsia="宋体" w:hAnsi="Book Antiqua" w:cs="宋体"/>
          <w:b/>
          <w:bCs/>
          <w:color w:val="000000" w:themeColor="text1"/>
          <w:sz w:val="24"/>
          <w:szCs w:val="24"/>
        </w:rPr>
        <w:t>162</w:t>
      </w:r>
      <w:r w:rsidRPr="00A65412">
        <w:rPr>
          <w:rFonts w:ascii="Book Antiqua" w:eastAsia="宋体" w:hAnsi="Book Antiqua" w:cs="宋体"/>
          <w:color w:val="000000" w:themeColor="text1"/>
          <w:sz w:val="24"/>
          <w:szCs w:val="24"/>
        </w:rPr>
        <w:t>: 1127-1136 [PMID: 9916743]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26 </w:t>
      </w:r>
      <w:r w:rsidRPr="00A65412">
        <w:rPr>
          <w:rFonts w:ascii="Book Antiqua" w:eastAsia="宋体" w:hAnsi="Book Antiqua" w:cs="宋体"/>
          <w:b/>
          <w:bCs/>
          <w:color w:val="000000" w:themeColor="text1"/>
          <w:sz w:val="24"/>
          <w:szCs w:val="24"/>
        </w:rPr>
        <w:t>Elsner J</w:t>
      </w:r>
      <w:r w:rsidRPr="00A65412">
        <w:rPr>
          <w:rFonts w:ascii="Book Antiqua" w:eastAsia="宋体" w:hAnsi="Book Antiqua" w:cs="宋体"/>
          <w:color w:val="000000" w:themeColor="text1"/>
          <w:sz w:val="24"/>
          <w:szCs w:val="24"/>
        </w:rPr>
        <w:t xml:space="preserve">, Oppermann M, Czech W, Kapp A. C3a activates the respiratory burst in human polymorphonuclear neutrophilic leukocytes via pertussis toxin-sensitive G-proteins.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1994; </w:t>
      </w:r>
      <w:r w:rsidRPr="00A65412">
        <w:rPr>
          <w:rFonts w:ascii="Book Antiqua" w:eastAsia="宋体" w:hAnsi="Book Antiqua" w:cs="宋体"/>
          <w:b/>
          <w:bCs/>
          <w:color w:val="000000" w:themeColor="text1"/>
          <w:sz w:val="24"/>
          <w:szCs w:val="24"/>
        </w:rPr>
        <w:t>83</w:t>
      </w:r>
      <w:r w:rsidRPr="00A65412">
        <w:rPr>
          <w:rFonts w:ascii="Book Antiqua" w:eastAsia="宋体" w:hAnsi="Book Antiqua" w:cs="宋体"/>
          <w:color w:val="000000" w:themeColor="text1"/>
          <w:sz w:val="24"/>
          <w:szCs w:val="24"/>
        </w:rPr>
        <w:t>: 3324-3331 [PMID: 8193368]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27 </w:t>
      </w:r>
      <w:r w:rsidRPr="00A65412">
        <w:rPr>
          <w:rFonts w:ascii="Book Antiqua" w:eastAsia="宋体" w:hAnsi="Book Antiqua" w:cs="宋体"/>
          <w:b/>
          <w:bCs/>
          <w:color w:val="000000" w:themeColor="text1"/>
          <w:sz w:val="24"/>
          <w:szCs w:val="24"/>
        </w:rPr>
        <w:t>Elsner J</w:t>
      </w:r>
      <w:r w:rsidRPr="00A65412">
        <w:rPr>
          <w:rFonts w:ascii="Book Antiqua" w:eastAsia="宋体" w:hAnsi="Book Antiqua" w:cs="宋体"/>
          <w:color w:val="000000" w:themeColor="text1"/>
          <w:sz w:val="24"/>
          <w:szCs w:val="24"/>
        </w:rPr>
        <w:t xml:space="preserve">, Oppermann M, Czech W, Dobos G, Schöpf E, Norgauer J, Kapp A. C3a activates reactive oxygen radical species production and intracellular calcium transients in human eosinophils. </w:t>
      </w:r>
      <w:r w:rsidRPr="00A65412">
        <w:rPr>
          <w:rFonts w:ascii="Book Antiqua" w:eastAsia="宋体" w:hAnsi="Book Antiqua" w:cs="宋体"/>
          <w:i/>
          <w:iCs/>
          <w:color w:val="000000" w:themeColor="text1"/>
          <w:sz w:val="24"/>
          <w:szCs w:val="24"/>
        </w:rPr>
        <w:t>Eur J Immunol</w:t>
      </w:r>
      <w:r w:rsidRPr="00A65412">
        <w:rPr>
          <w:rFonts w:ascii="Book Antiqua" w:eastAsia="宋体" w:hAnsi="Book Antiqua" w:cs="宋体"/>
          <w:color w:val="000000" w:themeColor="text1"/>
          <w:sz w:val="24"/>
          <w:szCs w:val="24"/>
        </w:rPr>
        <w:t xml:space="preserve"> 1994; </w:t>
      </w:r>
      <w:r w:rsidRPr="00A65412">
        <w:rPr>
          <w:rFonts w:ascii="Book Antiqua" w:eastAsia="宋体" w:hAnsi="Book Antiqua" w:cs="宋体"/>
          <w:b/>
          <w:bCs/>
          <w:color w:val="000000" w:themeColor="text1"/>
          <w:sz w:val="24"/>
          <w:szCs w:val="24"/>
        </w:rPr>
        <w:t>24</w:t>
      </w:r>
      <w:r w:rsidRPr="00A65412">
        <w:rPr>
          <w:rFonts w:ascii="Book Antiqua" w:eastAsia="宋体" w:hAnsi="Book Antiqua" w:cs="宋体"/>
          <w:color w:val="000000" w:themeColor="text1"/>
          <w:sz w:val="24"/>
          <w:szCs w:val="24"/>
        </w:rPr>
        <w:t>: 518-522 [PMID: 8125125 DOI: 10.1002/eji.1830240304]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28 </w:t>
      </w:r>
      <w:r w:rsidRPr="00A65412">
        <w:rPr>
          <w:rFonts w:ascii="Book Antiqua" w:eastAsia="宋体" w:hAnsi="Book Antiqua" w:cs="宋体"/>
          <w:b/>
          <w:bCs/>
          <w:color w:val="000000" w:themeColor="text1"/>
          <w:sz w:val="24"/>
          <w:szCs w:val="24"/>
        </w:rPr>
        <w:t>McPhail LC</w:t>
      </w:r>
      <w:r w:rsidRPr="00A65412">
        <w:rPr>
          <w:rFonts w:ascii="Book Antiqua" w:eastAsia="宋体" w:hAnsi="Book Antiqua" w:cs="宋体"/>
          <w:color w:val="000000" w:themeColor="text1"/>
          <w:sz w:val="24"/>
          <w:szCs w:val="24"/>
        </w:rPr>
        <w:t xml:space="preserve">, Snyderman R. Activation of the respiratory burst enzyme in human polymorphonuclear leukocytes by chemoattractants and other soluble stimuli. Evidence that the same oxidase is activated by different transductional mechanisms. </w:t>
      </w:r>
      <w:r w:rsidRPr="00A65412">
        <w:rPr>
          <w:rFonts w:ascii="Book Antiqua" w:eastAsia="宋体" w:hAnsi="Book Antiqua" w:cs="宋体"/>
          <w:i/>
          <w:iCs/>
          <w:color w:val="000000" w:themeColor="text1"/>
          <w:sz w:val="24"/>
          <w:szCs w:val="24"/>
        </w:rPr>
        <w:t>J Clin Invest</w:t>
      </w:r>
      <w:r w:rsidRPr="00A65412">
        <w:rPr>
          <w:rFonts w:ascii="Book Antiqua" w:eastAsia="宋体" w:hAnsi="Book Antiqua" w:cs="宋体"/>
          <w:color w:val="000000" w:themeColor="text1"/>
          <w:sz w:val="24"/>
          <w:szCs w:val="24"/>
        </w:rPr>
        <w:t xml:space="preserve"> 1983; </w:t>
      </w:r>
      <w:r w:rsidRPr="00A65412">
        <w:rPr>
          <w:rFonts w:ascii="Book Antiqua" w:eastAsia="宋体" w:hAnsi="Book Antiqua" w:cs="宋体"/>
          <w:b/>
          <w:bCs/>
          <w:color w:val="000000" w:themeColor="text1"/>
          <w:sz w:val="24"/>
          <w:szCs w:val="24"/>
        </w:rPr>
        <w:t>72</w:t>
      </w:r>
      <w:r w:rsidRPr="00A65412">
        <w:rPr>
          <w:rFonts w:ascii="Book Antiqua" w:eastAsia="宋体" w:hAnsi="Book Antiqua" w:cs="宋体"/>
          <w:color w:val="000000" w:themeColor="text1"/>
          <w:sz w:val="24"/>
          <w:szCs w:val="24"/>
        </w:rPr>
        <w:t>: 192-200 [PMID: 6409928 DOI: 10.1172/JCI110957]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29 </w:t>
      </w:r>
      <w:r w:rsidRPr="00A65412">
        <w:rPr>
          <w:rFonts w:ascii="Book Antiqua" w:eastAsia="宋体" w:hAnsi="Book Antiqua" w:cs="宋体"/>
          <w:b/>
          <w:bCs/>
          <w:color w:val="000000" w:themeColor="text1"/>
          <w:sz w:val="24"/>
          <w:szCs w:val="24"/>
        </w:rPr>
        <w:t>Norgauer J</w:t>
      </w:r>
      <w:r w:rsidRPr="00A65412">
        <w:rPr>
          <w:rFonts w:ascii="Book Antiqua" w:eastAsia="宋体" w:hAnsi="Book Antiqua" w:cs="宋体"/>
          <w:color w:val="000000" w:themeColor="text1"/>
          <w:sz w:val="24"/>
          <w:szCs w:val="24"/>
        </w:rPr>
        <w:t xml:space="preserve">, Dobos G, Kownatzki E, Dahinden C, Burger R, Kupper R, Gierschik P. Complement fragment C3a stimulates Ca2+ influx in neutrophils via a pertussis-toxin-sensitive G protein. </w:t>
      </w:r>
      <w:r w:rsidRPr="00A65412">
        <w:rPr>
          <w:rFonts w:ascii="Book Antiqua" w:eastAsia="宋体" w:hAnsi="Book Antiqua" w:cs="宋体"/>
          <w:i/>
          <w:iCs/>
          <w:color w:val="000000" w:themeColor="text1"/>
          <w:sz w:val="24"/>
          <w:szCs w:val="24"/>
        </w:rPr>
        <w:t>Eur J Biochem</w:t>
      </w:r>
      <w:r w:rsidRPr="00A65412">
        <w:rPr>
          <w:rFonts w:ascii="Book Antiqua" w:eastAsia="宋体" w:hAnsi="Book Antiqua" w:cs="宋体"/>
          <w:color w:val="000000" w:themeColor="text1"/>
          <w:sz w:val="24"/>
          <w:szCs w:val="24"/>
        </w:rPr>
        <w:t xml:space="preserve"> 1993; </w:t>
      </w:r>
      <w:r w:rsidRPr="00A65412">
        <w:rPr>
          <w:rFonts w:ascii="Book Antiqua" w:eastAsia="宋体" w:hAnsi="Book Antiqua" w:cs="宋体"/>
          <w:b/>
          <w:bCs/>
          <w:color w:val="000000" w:themeColor="text1"/>
          <w:sz w:val="24"/>
          <w:szCs w:val="24"/>
        </w:rPr>
        <w:t>217</w:t>
      </w:r>
      <w:r w:rsidRPr="00A65412">
        <w:rPr>
          <w:rFonts w:ascii="Book Antiqua" w:eastAsia="宋体" w:hAnsi="Book Antiqua" w:cs="宋体"/>
          <w:color w:val="000000" w:themeColor="text1"/>
          <w:sz w:val="24"/>
          <w:szCs w:val="24"/>
        </w:rPr>
        <w:t>: 289-294 [PMID: 8223566 DOI: 10.1111/j.1432-1033.1993.tb18245.x]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30 </w:t>
      </w:r>
      <w:r w:rsidRPr="00A65412">
        <w:rPr>
          <w:rFonts w:ascii="Book Antiqua" w:eastAsia="宋体" w:hAnsi="Book Antiqua" w:cs="宋体"/>
          <w:b/>
          <w:bCs/>
          <w:color w:val="000000" w:themeColor="text1"/>
          <w:sz w:val="24"/>
          <w:szCs w:val="24"/>
        </w:rPr>
        <w:t>Daffern PJ</w:t>
      </w:r>
      <w:r w:rsidRPr="00A65412">
        <w:rPr>
          <w:rFonts w:ascii="Book Antiqua" w:eastAsia="宋体" w:hAnsi="Book Antiqua" w:cs="宋体"/>
          <w:color w:val="000000" w:themeColor="text1"/>
          <w:sz w:val="24"/>
          <w:szCs w:val="24"/>
        </w:rPr>
        <w:t xml:space="preserve">, Pfeifer PH, Ember JA, Hugli TE. C3a is a chemotaxin for human eosinophils but not for neutrophils. I. C3a stimulation of neutrophils is secondary to eosinophil activation.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1995; </w:t>
      </w:r>
      <w:r w:rsidRPr="00A65412">
        <w:rPr>
          <w:rFonts w:ascii="Book Antiqua" w:eastAsia="宋体" w:hAnsi="Book Antiqua" w:cs="宋体"/>
          <w:b/>
          <w:bCs/>
          <w:color w:val="000000" w:themeColor="text1"/>
          <w:sz w:val="24"/>
          <w:szCs w:val="24"/>
        </w:rPr>
        <w:t>181</w:t>
      </w:r>
      <w:r w:rsidRPr="00A65412">
        <w:rPr>
          <w:rFonts w:ascii="Book Antiqua" w:eastAsia="宋体" w:hAnsi="Book Antiqua" w:cs="宋体"/>
          <w:color w:val="000000" w:themeColor="text1"/>
          <w:sz w:val="24"/>
          <w:szCs w:val="24"/>
        </w:rPr>
        <w:t>: 2119-2127 [PMID: 7760001 DOI: 10.1084/jem.181.6.2119]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31 </w:t>
      </w:r>
      <w:r w:rsidRPr="00A65412">
        <w:rPr>
          <w:rFonts w:ascii="Book Antiqua" w:eastAsia="宋体" w:hAnsi="Book Antiqua" w:cs="宋体"/>
          <w:b/>
          <w:bCs/>
          <w:color w:val="000000" w:themeColor="text1"/>
          <w:sz w:val="24"/>
          <w:szCs w:val="24"/>
        </w:rPr>
        <w:t>Zwirner J</w:t>
      </w:r>
      <w:r w:rsidRPr="00A65412">
        <w:rPr>
          <w:rFonts w:ascii="Book Antiqua" w:eastAsia="宋体" w:hAnsi="Book Antiqua" w:cs="宋体"/>
          <w:color w:val="000000" w:themeColor="text1"/>
          <w:sz w:val="24"/>
          <w:szCs w:val="24"/>
        </w:rPr>
        <w:t xml:space="preserve">, Götze O, Moser A, Sieber A, Begemann G, Kapp A, Elsner J, Werfel T. Blood- and skin-derived monocytes/macrophages respond to C3a but not to C3a(desArg) with a transient release of calcium via a pertussis toxin-sensitive signal transduction pathway. </w:t>
      </w:r>
      <w:r w:rsidRPr="00A65412">
        <w:rPr>
          <w:rFonts w:ascii="Book Antiqua" w:eastAsia="宋体" w:hAnsi="Book Antiqua" w:cs="宋体"/>
          <w:i/>
          <w:iCs/>
          <w:color w:val="000000" w:themeColor="text1"/>
          <w:sz w:val="24"/>
          <w:szCs w:val="24"/>
        </w:rPr>
        <w:t>Eur J Immunol</w:t>
      </w:r>
      <w:r w:rsidRPr="00A65412">
        <w:rPr>
          <w:rFonts w:ascii="Book Antiqua" w:eastAsia="宋体" w:hAnsi="Book Antiqua" w:cs="宋体"/>
          <w:color w:val="000000" w:themeColor="text1"/>
          <w:sz w:val="24"/>
          <w:szCs w:val="24"/>
        </w:rPr>
        <w:t xml:space="preserve"> 1997; </w:t>
      </w:r>
      <w:r w:rsidRPr="00A65412">
        <w:rPr>
          <w:rFonts w:ascii="Book Antiqua" w:eastAsia="宋体" w:hAnsi="Book Antiqua" w:cs="宋体"/>
          <w:b/>
          <w:bCs/>
          <w:color w:val="000000" w:themeColor="text1"/>
          <w:sz w:val="24"/>
          <w:szCs w:val="24"/>
        </w:rPr>
        <w:t>27</w:t>
      </w:r>
      <w:r w:rsidRPr="00A65412">
        <w:rPr>
          <w:rFonts w:ascii="Book Antiqua" w:eastAsia="宋体" w:hAnsi="Book Antiqua" w:cs="宋体"/>
          <w:color w:val="000000" w:themeColor="text1"/>
          <w:sz w:val="24"/>
          <w:szCs w:val="24"/>
        </w:rPr>
        <w:t>: 2317-2322 [PMID: 9341775 DOI: 10.1002/eji.1830270928]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32 </w:t>
      </w:r>
      <w:r w:rsidRPr="00A65412">
        <w:rPr>
          <w:rFonts w:ascii="Book Antiqua" w:eastAsia="宋体" w:hAnsi="Book Antiqua" w:cs="宋体"/>
          <w:b/>
          <w:bCs/>
          <w:color w:val="000000" w:themeColor="text1"/>
          <w:sz w:val="24"/>
          <w:szCs w:val="24"/>
        </w:rPr>
        <w:t>Bokisch VA</w:t>
      </w:r>
      <w:r w:rsidRPr="00A65412">
        <w:rPr>
          <w:rFonts w:ascii="Book Antiqua" w:eastAsia="宋体" w:hAnsi="Book Antiqua" w:cs="宋体"/>
          <w:color w:val="000000" w:themeColor="text1"/>
          <w:sz w:val="24"/>
          <w:szCs w:val="24"/>
        </w:rPr>
        <w:t xml:space="preserve">, Müller-Eberhard HJ. Anaphylatoxin inactivator of human plasma: its isolation and characterization as a carboxypeptidase. </w:t>
      </w:r>
      <w:r w:rsidRPr="00A65412">
        <w:rPr>
          <w:rFonts w:ascii="Book Antiqua" w:eastAsia="宋体" w:hAnsi="Book Antiqua" w:cs="宋体"/>
          <w:i/>
          <w:iCs/>
          <w:color w:val="000000" w:themeColor="text1"/>
          <w:sz w:val="24"/>
          <w:szCs w:val="24"/>
        </w:rPr>
        <w:t>J Clin Invest</w:t>
      </w:r>
      <w:r w:rsidRPr="00A65412">
        <w:rPr>
          <w:rFonts w:ascii="Book Antiqua" w:eastAsia="宋体" w:hAnsi="Book Antiqua" w:cs="宋体"/>
          <w:color w:val="000000" w:themeColor="text1"/>
          <w:sz w:val="24"/>
          <w:szCs w:val="24"/>
        </w:rPr>
        <w:t xml:space="preserve"> 1970; </w:t>
      </w:r>
      <w:r w:rsidRPr="00A65412">
        <w:rPr>
          <w:rFonts w:ascii="Book Antiqua" w:eastAsia="宋体" w:hAnsi="Book Antiqua" w:cs="宋体"/>
          <w:b/>
          <w:bCs/>
          <w:color w:val="000000" w:themeColor="text1"/>
          <w:sz w:val="24"/>
          <w:szCs w:val="24"/>
        </w:rPr>
        <w:t>49</w:t>
      </w:r>
      <w:r w:rsidRPr="00A65412">
        <w:rPr>
          <w:rFonts w:ascii="Book Antiqua" w:eastAsia="宋体" w:hAnsi="Book Antiqua" w:cs="宋体"/>
          <w:color w:val="000000" w:themeColor="text1"/>
          <w:sz w:val="24"/>
          <w:szCs w:val="24"/>
        </w:rPr>
        <w:t>: 2427-2436 [PMID: 4098172 DOI: 10.1172/JCI106462]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33 </w:t>
      </w:r>
      <w:r w:rsidRPr="00A65412">
        <w:rPr>
          <w:rFonts w:ascii="Book Antiqua" w:eastAsia="宋体" w:hAnsi="Book Antiqua" w:cs="宋体"/>
          <w:b/>
          <w:bCs/>
          <w:color w:val="000000" w:themeColor="text1"/>
          <w:sz w:val="24"/>
          <w:szCs w:val="24"/>
        </w:rPr>
        <w:t>Roglic A</w:t>
      </w:r>
      <w:r w:rsidRPr="00A65412">
        <w:rPr>
          <w:rFonts w:ascii="Book Antiqua" w:eastAsia="宋体" w:hAnsi="Book Antiqua" w:cs="宋体"/>
          <w:color w:val="000000" w:themeColor="text1"/>
          <w:sz w:val="24"/>
          <w:szCs w:val="24"/>
        </w:rPr>
        <w:t xml:space="preserve">, Prossnitz ER, Cavanagh SL, Pan Z, Zou A, Ye RD. cDNA cloning of a novel G protein-coupled receptor with a large extracellular loop structure. </w:t>
      </w:r>
      <w:r w:rsidRPr="00A65412">
        <w:rPr>
          <w:rFonts w:ascii="Book Antiqua" w:eastAsia="宋体" w:hAnsi="Book Antiqua" w:cs="宋体"/>
          <w:i/>
          <w:iCs/>
          <w:color w:val="000000" w:themeColor="text1"/>
          <w:sz w:val="24"/>
          <w:szCs w:val="24"/>
        </w:rPr>
        <w:t>Biochim Biophys Acta</w:t>
      </w:r>
      <w:r w:rsidRPr="00A65412">
        <w:rPr>
          <w:rFonts w:ascii="Book Antiqua" w:eastAsia="宋体" w:hAnsi="Book Antiqua" w:cs="宋体"/>
          <w:color w:val="000000" w:themeColor="text1"/>
          <w:sz w:val="24"/>
          <w:szCs w:val="24"/>
        </w:rPr>
        <w:t xml:space="preserve"> 1996; </w:t>
      </w:r>
      <w:r w:rsidRPr="00A65412">
        <w:rPr>
          <w:rFonts w:ascii="Book Antiqua" w:eastAsia="宋体" w:hAnsi="Book Antiqua" w:cs="宋体"/>
          <w:b/>
          <w:bCs/>
          <w:color w:val="000000" w:themeColor="text1"/>
          <w:sz w:val="24"/>
          <w:szCs w:val="24"/>
        </w:rPr>
        <w:t>1305</w:t>
      </w:r>
      <w:r w:rsidRPr="00A65412">
        <w:rPr>
          <w:rFonts w:ascii="Book Antiqua" w:eastAsia="宋体" w:hAnsi="Book Antiqua" w:cs="宋体"/>
          <w:color w:val="000000" w:themeColor="text1"/>
          <w:sz w:val="24"/>
          <w:szCs w:val="24"/>
        </w:rPr>
        <w:t>: 39-43 [PMID: 8605247 DOI: 10.1016/0167-4781(95)00209-X]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34 </w:t>
      </w:r>
      <w:r w:rsidRPr="00A65412">
        <w:rPr>
          <w:rFonts w:ascii="Book Antiqua" w:eastAsia="宋体" w:hAnsi="Book Antiqua" w:cs="宋体"/>
          <w:b/>
          <w:bCs/>
          <w:color w:val="000000" w:themeColor="text1"/>
          <w:sz w:val="24"/>
          <w:szCs w:val="24"/>
        </w:rPr>
        <w:t>Ames RS</w:t>
      </w:r>
      <w:r w:rsidRPr="00A65412">
        <w:rPr>
          <w:rFonts w:ascii="Book Antiqua" w:eastAsia="宋体" w:hAnsi="Book Antiqua" w:cs="宋体"/>
          <w:color w:val="000000" w:themeColor="text1"/>
          <w:sz w:val="24"/>
          <w:szCs w:val="24"/>
        </w:rPr>
        <w:t xml:space="preserve">, Li Y, Sarau HM, Nuthulaganti P, Foley JJ, Ellis C, Zeng Z, Su K, Jurewicz AJ, Hertzberg RP, Bergsma DJ, Kumar C. Molecular cloning and characterization of the human anaphylatoxin C3a receptor.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1996; </w:t>
      </w:r>
      <w:r w:rsidRPr="00A65412">
        <w:rPr>
          <w:rFonts w:ascii="Book Antiqua" w:eastAsia="宋体" w:hAnsi="Book Antiqua" w:cs="宋体"/>
          <w:b/>
          <w:bCs/>
          <w:color w:val="000000" w:themeColor="text1"/>
          <w:sz w:val="24"/>
          <w:szCs w:val="24"/>
        </w:rPr>
        <w:t>271</w:t>
      </w:r>
      <w:r w:rsidRPr="00A65412">
        <w:rPr>
          <w:rFonts w:ascii="Book Antiqua" w:eastAsia="宋体" w:hAnsi="Book Antiqua" w:cs="宋体"/>
          <w:color w:val="000000" w:themeColor="text1"/>
          <w:sz w:val="24"/>
          <w:szCs w:val="24"/>
        </w:rPr>
        <w:t>: 20231-20234 [PMID: 8702752 DOI: 10.1074/jbc.271.34.20231]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35 </w:t>
      </w:r>
      <w:r w:rsidRPr="00A65412">
        <w:rPr>
          <w:rFonts w:ascii="Book Antiqua" w:eastAsia="宋体" w:hAnsi="Book Antiqua" w:cs="宋体"/>
          <w:b/>
          <w:bCs/>
          <w:color w:val="000000" w:themeColor="text1"/>
          <w:sz w:val="24"/>
          <w:szCs w:val="24"/>
        </w:rPr>
        <w:t>Gerard NP</w:t>
      </w:r>
      <w:r w:rsidRPr="00A65412">
        <w:rPr>
          <w:rFonts w:ascii="Book Antiqua" w:eastAsia="宋体" w:hAnsi="Book Antiqua" w:cs="宋体"/>
          <w:color w:val="000000" w:themeColor="text1"/>
          <w:sz w:val="24"/>
          <w:szCs w:val="24"/>
        </w:rPr>
        <w:t>, Gerard C.</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The chemotactic receptor for human C5a anaphylatoxin.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Nature</w:t>
      </w:r>
      <w:r w:rsidRPr="00A65412">
        <w:rPr>
          <w:rFonts w:ascii="Book Antiqua" w:eastAsia="宋体" w:hAnsi="Book Antiqua" w:cs="宋体"/>
          <w:color w:val="000000" w:themeColor="text1"/>
          <w:sz w:val="24"/>
          <w:szCs w:val="24"/>
        </w:rPr>
        <w:t xml:space="preserve"> 1991; </w:t>
      </w:r>
      <w:r w:rsidRPr="00A65412">
        <w:rPr>
          <w:rFonts w:ascii="Book Antiqua" w:eastAsia="宋体" w:hAnsi="Book Antiqua" w:cs="宋体"/>
          <w:b/>
          <w:bCs/>
          <w:color w:val="000000" w:themeColor="text1"/>
          <w:sz w:val="24"/>
          <w:szCs w:val="24"/>
        </w:rPr>
        <w:t>349</w:t>
      </w:r>
      <w:r w:rsidRPr="00A65412">
        <w:rPr>
          <w:rFonts w:ascii="Book Antiqua" w:eastAsia="宋体" w:hAnsi="Book Antiqua" w:cs="宋体"/>
          <w:color w:val="000000" w:themeColor="text1"/>
          <w:sz w:val="24"/>
          <w:szCs w:val="24"/>
        </w:rPr>
        <w:t>: 614-617 [PMID: 1847994]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36 </w:t>
      </w:r>
      <w:r w:rsidRPr="00A65412">
        <w:rPr>
          <w:rFonts w:ascii="Book Antiqua" w:eastAsia="宋体" w:hAnsi="Book Antiqua" w:cs="宋体"/>
          <w:b/>
          <w:bCs/>
          <w:color w:val="000000" w:themeColor="text1"/>
          <w:sz w:val="24"/>
          <w:szCs w:val="24"/>
        </w:rPr>
        <w:t>Okinaga S</w:t>
      </w:r>
      <w:r w:rsidRPr="00A65412">
        <w:rPr>
          <w:rFonts w:ascii="Book Antiqua" w:eastAsia="宋体" w:hAnsi="Book Antiqua" w:cs="宋体"/>
          <w:color w:val="000000" w:themeColor="text1"/>
          <w:sz w:val="24"/>
          <w:szCs w:val="24"/>
        </w:rPr>
        <w:t xml:space="preserve">, Slattery D, Humbles A, Zsengeller Z, Morteau O, Kinrade MB, Brodbeck RM, Krause JE, Choe HR, Gerard NP, Gerard C. C5L2, a nonsignaling C5A binding protein. </w:t>
      </w:r>
      <w:r w:rsidRPr="00A65412">
        <w:rPr>
          <w:rFonts w:ascii="Book Antiqua" w:eastAsia="宋体" w:hAnsi="Book Antiqua" w:cs="宋体"/>
          <w:i/>
          <w:iCs/>
          <w:color w:val="000000" w:themeColor="text1"/>
          <w:sz w:val="24"/>
          <w:szCs w:val="24"/>
        </w:rPr>
        <w:t>Biochemistry</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42</w:t>
      </w:r>
      <w:r w:rsidRPr="00A65412">
        <w:rPr>
          <w:rFonts w:ascii="Book Antiqua" w:eastAsia="宋体" w:hAnsi="Book Antiqua" w:cs="宋体"/>
          <w:color w:val="000000" w:themeColor="text1"/>
          <w:sz w:val="24"/>
          <w:szCs w:val="24"/>
        </w:rPr>
        <w:t>: 9406-9415 [PMID: 12899627 DOI: 10.1021/bi034489v]</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37 </w:t>
      </w:r>
      <w:r w:rsidRPr="00A65412">
        <w:rPr>
          <w:rFonts w:ascii="Book Antiqua" w:eastAsia="宋体" w:hAnsi="Book Antiqua" w:cs="宋体"/>
          <w:b/>
          <w:bCs/>
          <w:color w:val="000000" w:themeColor="text1"/>
          <w:sz w:val="24"/>
          <w:szCs w:val="24"/>
        </w:rPr>
        <w:t>Gerard NP</w:t>
      </w:r>
      <w:r w:rsidRPr="00A65412">
        <w:rPr>
          <w:rFonts w:ascii="Book Antiqua" w:eastAsia="宋体" w:hAnsi="Book Antiqua" w:cs="宋体"/>
          <w:color w:val="000000" w:themeColor="text1"/>
          <w:sz w:val="24"/>
          <w:szCs w:val="24"/>
        </w:rPr>
        <w:t xml:space="preserve">, Lu B, Liu P, Craig S, Fujiwara Y, Okinaga S, Gerard C. </w:t>
      </w:r>
      <w:proofErr w:type="gramStart"/>
      <w:r w:rsidRPr="00A65412">
        <w:rPr>
          <w:rFonts w:ascii="Book Antiqua" w:eastAsia="宋体" w:hAnsi="Book Antiqua" w:cs="宋体"/>
          <w:color w:val="000000" w:themeColor="text1"/>
          <w:sz w:val="24"/>
          <w:szCs w:val="24"/>
        </w:rPr>
        <w:t>An anti-inflammatory function for the complement anaphylatoxin C5a-binding protein, C5L2.</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2005; </w:t>
      </w:r>
      <w:r w:rsidRPr="00A65412">
        <w:rPr>
          <w:rFonts w:ascii="Book Antiqua" w:eastAsia="宋体" w:hAnsi="Book Antiqua" w:cs="宋体"/>
          <w:b/>
          <w:bCs/>
          <w:color w:val="000000" w:themeColor="text1"/>
          <w:sz w:val="24"/>
          <w:szCs w:val="24"/>
        </w:rPr>
        <w:t>280</w:t>
      </w:r>
      <w:r w:rsidRPr="00A65412">
        <w:rPr>
          <w:rFonts w:ascii="Book Antiqua" w:eastAsia="宋体" w:hAnsi="Book Antiqua" w:cs="宋体"/>
          <w:color w:val="000000" w:themeColor="text1"/>
          <w:sz w:val="24"/>
          <w:szCs w:val="24"/>
        </w:rPr>
        <w:t>: 39677-39680 [PMID: 16204243 DOI: 10.1074/jbc.C500287200]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38</w:t>
      </w:r>
      <w:r w:rsidRPr="00A65412">
        <w:rPr>
          <w:rFonts w:ascii="Book Antiqua" w:hAnsi="Book Antiqua"/>
          <w:b/>
          <w:color w:val="000000" w:themeColor="text1"/>
          <w:sz w:val="24"/>
          <w:szCs w:val="24"/>
        </w:rPr>
        <w:t xml:space="preserve"> </w:t>
      </w:r>
      <w:r w:rsidRPr="00A65412">
        <w:rPr>
          <w:rFonts w:ascii="Book Antiqua" w:eastAsia="宋体" w:hAnsi="Book Antiqua" w:cs="宋体"/>
          <w:b/>
          <w:color w:val="000000" w:themeColor="text1"/>
          <w:sz w:val="24"/>
          <w:szCs w:val="24"/>
        </w:rPr>
        <w:t>Scola AM,</w:t>
      </w:r>
      <w:r w:rsidRPr="00A65412">
        <w:rPr>
          <w:rFonts w:ascii="Book Antiqua" w:eastAsia="宋体" w:hAnsi="Book Antiqua" w:cs="宋体"/>
          <w:color w:val="000000" w:themeColor="text1"/>
          <w:sz w:val="24"/>
          <w:szCs w:val="24"/>
        </w:rPr>
        <w:t xml:space="preserve"> Johswich KO, Morgan BP, Klos A, </w:t>
      </w:r>
      <w:proofErr w:type="gramStart"/>
      <w:r w:rsidRPr="00A65412">
        <w:rPr>
          <w:rFonts w:ascii="Book Antiqua" w:eastAsia="宋体" w:hAnsi="Book Antiqua" w:cs="宋体"/>
          <w:color w:val="000000" w:themeColor="text1"/>
          <w:sz w:val="24"/>
          <w:szCs w:val="24"/>
        </w:rPr>
        <w:t>Monk</w:t>
      </w:r>
      <w:proofErr w:type="gramEnd"/>
      <w:r w:rsidRPr="00A65412">
        <w:rPr>
          <w:rFonts w:ascii="Book Antiqua" w:eastAsia="宋体" w:hAnsi="Book Antiqua" w:cs="宋体"/>
          <w:color w:val="000000" w:themeColor="text1"/>
          <w:sz w:val="24"/>
          <w:szCs w:val="24"/>
        </w:rPr>
        <w:t xml:space="preserve"> PN. The human complement fragment receptor, C5L2, is a recycling decoy receptor.</w:t>
      </w:r>
      <w:r w:rsidRPr="00A65412">
        <w:rPr>
          <w:rFonts w:ascii="Book Antiqua" w:eastAsia="宋体" w:hAnsi="Book Antiqua" w:cs="宋体"/>
          <w:i/>
          <w:color w:val="000000" w:themeColor="text1"/>
          <w:sz w:val="24"/>
          <w:szCs w:val="24"/>
        </w:rPr>
        <w:t xml:space="preserve"> Mol Immunol</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color w:val="000000" w:themeColor="text1"/>
          <w:sz w:val="24"/>
          <w:szCs w:val="24"/>
        </w:rPr>
        <w:t>46</w:t>
      </w:r>
      <w:r w:rsidRPr="00A65412">
        <w:rPr>
          <w:rFonts w:ascii="Book Antiqua" w:eastAsia="宋体" w:hAnsi="Book Antiqua" w:cs="宋体"/>
          <w:color w:val="000000" w:themeColor="text1"/>
          <w:sz w:val="24"/>
          <w:szCs w:val="24"/>
        </w:rPr>
        <w:t>: 1149-1162 [PMID: 191006024 DOI: 10.1016/j.molimm.2008.11.001]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39 </w:t>
      </w:r>
      <w:r w:rsidRPr="00A65412">
        <w:rPr>
          <w:rFonts w:ascii="Book Antiqua" w:eastAsia="宋体" w:hAnsi="Book Antiqua" w:cs="宋体"/>
          <w:b/>
          <w:bCs/>
          <w:color w:val="000000" w:themeColor="text1"/>
          <w:sz w:val="24"/>
          <w:szCs w:val="24"/>
        </w:rPr>
        <w:t>Chen NJ</w:t>
      </w:r>
      <w:r w:rsidRPr="00A65412">
        <w:rPr>
          <w:rFonts w:ascii="Book Antiqua" w:eastAsia="宋体" w:hAnsi="Book Antiqua" w:cs="宋体"/>
          <w:color w:val="000000" w:themeColor="text1"/>
          <w:sz w:val="24"/>
          <w:szCs w:val="24"/>
        </w:rPr>
        <w:t xml:space="preserve">, Mirtsos C, Suh D, Lu YC, Lin WJ, McKerlie C, Lee T, Baribault H, Tian H, Yeh WC. C5L2 is critical for the biological activities of the anaphylatoxins C5a and C3a. </w:t>
      </w:r>
      <w:r w:rsidRPr="00A65412">
        <w:rPr>
          <w:rFonts w:ascii="Book Antiqua" w:eastAsia="宋体" w:hAnsi="Book Antiqua" w:cs="宋体"/>
          <w:i/>
          <w:iCs/>
          <w:color w:val="000000" w:themeColor="text1"/>
          <w:sz w:val="24"/>
          <w:szCs w:val="24"/>
        </w:rPr>
        <w:t>Nature</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446</w:t>
      </w:r>
      <w:r w:rsidRPr="00A65412">
        <w:rPr>
          <w:rFonts w:ascii="Book Antiqua" w:eastAsia="宋体" w:hAnsi="Book Antiqua" w:cs="宋体"/>
          <w:color w:val="000000" w:themeColor="text1"/>
          <w:sz w:val="24"/>
          <w:szCs w:val="24"/>
        </w:rPr>
        <w:t>: 203-207 [PMID: 17322907 DOI: 10.1038/nature05559]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lastRenderedPageBreak/>
        <w:t xml:space="preserve">40 </w:t>
      </w:r>
      <w:r w:rsidRPr="00A65412">
        <w:rPr>
          <w:rFonts w:ascii="Book Antiqua" w:eastAsia="宋体" w:hAnsi="Book Antiqua" w:cs="宋体"/>
          <w:b/>
          <w:bCs/>
          <w:color w:val="000000" w:themeColor="text1"/>
          <w:sz w:val="24"/>
          <w:szCs w:val="24"/>
        </w:rPr>
        <w:t>Li R</w:t>
      </w:r>
      <w:r w:rsidRPr="00A65412">
        <w:rPr>
          <w:rFonts w:ascii="Book Antiqua" w:eastAsia="宋体" w:hAnsi="Book Antiqua" w:cs="宋体"/>
          <w:color w:val="000000" w:themeColor="text1"/>
          <w:sz w:val="24"/>
          <w:szCs w:val="24"/>
        </w:rPr>
        <w:t>, Coulthard LG, Wu MC, Taylor SM, Woodruff TM.</w:t>
      </w:r>
      <w:proofErr w:type="gramEnd"/>
      <w:r w:rsidRPr="00A65412">
        <w:rPr>
          <w:rFonts w:ascii="Book Antiqua" w:eastAsia="宋体" w:hAnsi="Book Antiqua" w:cs="宋体"/>
          <w:color w:val="000000" w:themeColor="text1"/>
          <w:sz w:val="24"/>
          <w:szCs w:val="24"/>
        </w:rPr>
        <w:t xml:space="preserve"> C5L2: a controversial receptor of complement anaphylatoxin, C5a. </w:t>
      </w:r>
      <w:r w:rsidRPr="00A65412">
        <w:rPr>
          <w:rFonts w:ascii="Book Antiqua" w:eastAsia="宋体" w:hAnsi="Book Antiqua" w:cs="宋体"/>
          <w:i/>
          <w:iCs/>
          <w:color w:val="000000" w:themeColor="text1"/>
          <w:sz w:val="24"/>
          <w:szCs w:val="24"/>
        </w:rPr>
        <w:t>FASEB J</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27</w:t>
      </w:r>
      <w:r w:rsidRPr="00A65412">
        <w:rPr>
          <w:rFonts w:ascii="Book Antiqua" w:eastAsia="宋体" w:hAnsi="Book Antiqua" w:cs="宋体"/>
          <w:color w:val="000000" w:themeColor="text1"/>
          <w:sz w:val="24"/>
          <w:szCs w:val="24"/>
        </w:rPr>
        <w:t>: 855-864 [PMID: 23239822 DOI: 10.1096/fj.12-220509]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41 </w:t>
      </w:r>
      <w:r w:rsidRPr="00A65412">
        <w:rPr>
          <w:rFonts w:ascii="Book Antiqua" w:eastAsia="宋体" w:hAnsi="Book Antiqua" w:cs="宋体"/>
          <w:b/>
          <w:bCs/>
          <w:color w:val="000000" w:themeColor="text1"/>
          <w:sz w:val="24"/>
          <w:szCs w:val="24"/>
        </w:rPr>
        <w:t>Plummer TH</w:t>
      </w:r>
      <w:r w:rsidRPr="00A65412">
        <w:rPr>
          <w:rFonts w:ascii="Book Antiqua" w:eastAsia="宋体" w:hAnsi="Book Antiqua" w:cs="宋体"/>
          <w:color w:val="000000" w:themeColor="text1"/>
          <w:sz w:val="24"/>
          <w:szCs w:val="24"/>
        </w:rPr>
        <w:t>, Hurwitz MY.</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Human plasma carboxypeptidase N. Isolation and characterization.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1978; </w:t>
      </w:r>
      <w:r w:rsidRPr="00A65412">
        <w:rPr>
          <w:rFonts w:ascii="Book Antiqua" w:eastAsia="宋体" w:hAnsi="Book Antiqua" w:cs="宋体"/>
          <w:b/>
          <w:bCs/>
          <w:color w:val="000000" w:themeColor="text1"/>
          <w:sz w:val="24"/>
          <w:szCs w:val="24"/>
        </w:rPr>
        <w:t>253</w:t>
      </w:r>
      <w:r w:rsidRPr="00A65412">
        <w:rPr>
          <w:rFonts w:ascii="Book Antiqua" w:eastAsia="宋体" w:hAnsi="Book Antiqua" w:cs="宋体"/>
          <w:color w:val="000000" w:themeColor="text1"/>
          <w:sz w:val="24"/>
          <w:szCs w:val="24"/>
        </w:rPr>
        <w:t>: 3907-3912 [PMID: 148463]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42 </w:t>
      </w:r>
      <w:r w:rsidRPr="00A65412">
        <w:rPr>
          <w:rFonts w:ascii="Book Antiqua" w:eastAsia="宋体" w:hAnsi="Book Antiqua" w:cs="宋体"/>
          <w:b/>
          <w:bCs/>
          <w:color w:val="000000" w:themeColor="text1"/>
          <w:sz w:val="24"/>
          <w:szCs w:val="24"/>
        </w:rPr>
        <w:t>Levin Y</w:t>
      </w:r>
      <w:r w:rsidRPr="00A65412">
        <w:rPr>
          <w:rFonts w:ascii="Book Antiqua" w:eastAsia="宋体" w:hAnsi="Book Antiqua" w:cs="宋体"/>
          <w:color w:val="000000" w:themeColor="text1"/>
          <w:sz w:val="24"/>
          <w:szCs w:val="24"/>
        </w:rPr>
        <w:t>, Skidgel RA, Erdös EG.</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Isolation and characterization of the subunits of human plasma carboxypeptidase N (kininase i).</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1982; </w:t>
      </w:r>
      <w:r w:rsidRPr="00A65412">
        <w:rPr>
          <w:rFonts w:ascii="Book Antiqua" w:eastAsia="宋体" w:hAnsi="Book Antiqua" w:cs="宋体"/>
          <w:b/>
          <w:bCs/>
          <w:color w:val="000000" w:themeColor="text1"/>
          <w:sz w:val="24"/>
          <w:szCs w:val="24"/>
        </w:rPr>
        <w:t>79</w:t>
      </w:r>
      <w:r w:rsidRPr="00A65412">
        <w:rPr>
          <w:rFonts w:ascii="Book Antiqua" w:eastAsia="宋体" w:hAnsi="Book Antiqua" w:cs="宋体"/>
          <w:color w:val="000000" w:themeColor="text1"/>
          <w:sz w:val="24"/>
          <w:szCs w:val="24"/>
        </w:rPr>
        <w:t>: 4618-4622 [PMID: 6750606]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43 </w:t>
      </w:r>
      <w:r w:rsidRPr="00A65412">
        <w:rPr>
          <w:rFonts w:ascii="Book Antiqua" w:eastAsia="宋体" w:hAnsi="Book Antiqua" w:cs="宋体"/>
          <w:b/>
          <w:bCs/>
          <w:color w:val="000000" w:themeColor="text1"/>
          <w:sz w:val="24"/>
          <w:szCs w:val="24"/>
        </w:rPr>
        <w:t>Wilken HC</w:t>
      </w:r>
      <w:r w:rsidRPr="00A65412">
        <w:rPr>
          <w:rFonts w:ascii="Book Antiqua" w:eastAsia="宋体" w:hAnsi="Book Antiqua" w:cs="宋体"/>
          <w:color w:val="000000" w:themeColor="text1"/>
          <w:sz w:val="24"/>
          <w:szCs w:val="24"/>
        </w:rPr>
        <w:t xml:space="preserve">, Götze O, Werfel T, Zwirner J. </w:t>
      </w:r>
      <w:proofErr w:type="gramStart"/>
      <w:r w:rsidRPr="00A65412">
        <w:rPr>
          <w:rFonts w:ascii="Book Antiqua" w:eastAsia="宋体" w:hAnsi="Book Antiqua" w:cs="宋体"/>
          <w:color w:val="000000" w:themeColor="text1"/>
          <w:sz w:val="24"/>
          <w:szCs w:val="24"/>
        </w:rPr>
        <w:t>C3a(</w:t>
      </w:r>
      <w:proofErr w:type="gramEnd"/>
      <w:r w:rsidRPr="00A65412">
        <w:rPr>
          <w:rFonts w:ascii="Book Antiqua" w:eastAsia="宋体" w:hAnsi="Book Antiqua" w:cs="宋体"/>
          <w:color w:val="000000" w:themeColor="text1"/>
          <w:sz w:val="24"/>
          <w:szCs w:val="24"/>
        </w:rPr>
        <w:t xml:space="preserve">desArg) does not bind to and signal through the human C3a receptor. </w:t>
      </w:r>
      <w:r w:rsidRPr="00A65412">
        <w:rPr>
          <w:rFonts w:ascii="Book Antiqua" w:eastAsia="宋体" w:hAnsi="Book Antiqua" w:cs="宋体"/>
          <w:i/>
          <w:iCs/>
          <w:color w:val="000000" w:themeColor="text1"/>
          <w:sz w:val="24"/>
          <w:szCs w:val="24"/>
        </w:rPr>
        <w:t>Immunol Lett</w:t>
      </w:r>
      <w:r w:rsidRPr="00A65412">
        <w:rPr>
          <w:rFonts w:ascii="Book Antiqua" w:eastAsia="宋体" w:hAnsi="Book Antiqua" w:cs="宋体"/>
          <w:color w:val="000000" w:themeColor="text1"/>
          <w:sz w:val="24"/>
          <w:szCs w:val="24"/>
        </w:rPr>
        <w:t xml:space="preserve"> 1999; </w:t>
      </w:r>
      <w:r w:rsidRPr="00A65412">
        <w:rPr>
          <w:rFonts w:ascii="Book Antiqua" w:eastAsia="宋体" w:hAnsi="Book Antiqua" w:cs="宋体"/>
          <w:b/>
          <w:bCs/>
          <w:color w:val="000000" w:themeColor="text1"/>
          <w:sz w:val="24"/>
          <w:szCs w:val="24"/>
        </w:rPr>
        <w:t>67</w:t>
      </w:r>
      <w:r w:rsidRPr="00A65412">
        <w:rPr>
          <w:rFonts w:ascii="Book Antiqua" w:eastAsia="宋体" w:hAnsi="Book Antiqua" w:cs="宋体"/>
          <w:color w:val="000000" w:themeColor="text1"/>
          <w:sz w:val="24"/>
          <w:szCs w:val="24"/>
        </w:rPr>
        <w:t>: 141-145 [PMID: 10232396 DOI: 10.1016/S0165-2478(99)00002-4]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44 </w:t>
      </w:r>
      <w:r w:rsidRPr="00A65412">
        <w:rPr>
          <w:rFonts w:ascii="Book Antiqua" w:eastAsia="宋体" w:hAnsi="Book Antiqua" w:cs="宋体"/>
          <w:b/>
          <w:bCs/>
          <w:color w:val="000000" w:themeColor="text1"/>
          <w:sz w:val="24"/>
          <w:szCs w:val="24"/>
        </w:rPr>
        <w:t>Wetsel RA</w:t>
      </w:r>
      <w:r w:rsidRPr="00A65412">
        <w:rPr>
          <w:rFonts w:ascii="Book Antiqua" w:eastAsia="宋体" w:hAnsi="Book Antiqua" w:cs="宋体"/>
          <w:color w:val="000000" w:themeColor="text1"/>
          <w:sz w:val="24"/>
          <w:szCs w:val="24"/>
        </w:rPr>
        <w:t>.</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Expression of the complement C5a anaphylatoxin receptor (C5aR) on non-myeloid cells.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Immunol Lett</w:t>
      </w:r>
      <w:r w:rsidRPr="00A65412">
        <w:rPr>
          <w:rFonts w:ascii="Book Antiqua" w:eastAsia="宋体" w:hAnsi="Book Antiqua" w:cs="宋体"/>
          <w:color w:val="000000" w:themeColor="text1"/>
          <w:sz w:val="24"/>
          <w:szCs w:val="24"/>
        </w:rPr>
        <w:t xml:space="preserve"> 1995; </w:t>
      </w:r>
      <w:r w:rsidRPr="00A65412">
        <w:rPr>
          <w:rFonts w:ascii="Book Antiqua" w:eastAsia="宋体" w:hAnsi="Book Antiqua" w:cs="宋体"/>
          <w:b/>
          <w:bCs/>
          <w:color w:val="000000" w:themeColor="text1"/>
          <w:sz w:val="24"/>
          <w:szCs w:val="24"/>
        </w:rPr>
        <w:t>44</w:t>
      </w:r>
      <w:r w:rsidRPr="00A65412">
        <w:rPr>
          <w:rFonts w:ascii="Book Antiqua" w:eastAsia="宋体" w:hAnsi="Book Antiqua" w:cs="宋体"/>
          <w:color w:val="000000" w:themeColor="text1"/>
          <w:sz w:val="24"/>
          <w:szCs w:val="24"/>
        </w:rPr>
        <w:t>: 183-187 [PMID: 7797249]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45 </w:t>
      </w:r>
      <w:r w:rsidRPr="00A65412">
        <w:rPr>
          <w:rFonts w:ascii="Book Antiqua" w:eastAsia="宋体" w:hAnsi="Book Antiqua" w:cs="宋体"/>
          <w:b/>
          <w:bCs/>
          <w:color w:val="000000" w:themeColor="text1"/>
          <w:sz w:val="24"/>
          <w:szCs w:val="24"/>
        </w:rPr>
        <w:t>Erdei A</w:t>
      </w:r>
      <w:r w:rsidRPr="00A65412">
        <w:rPr>
          <w:rFonts w:ascii="Book Antiqua" w:eastAsia="宋体" w:hAnsi="Book Antiqua" w:cs="宋体"/>
          <w:color w:val="000000" w:themeColor="text1"/>
          <w:sz w:val="24"/>
          <w:szCs w:val="24"/>
        </w:rPr>
        <w:t xml:space="preserve">, Kerekes K, Pecht I. Role of C3a and C5a in the activation of mast cells. </w:t>
      </w:r>
      <w:r w:rsidRPr="00A65412">
        <w:rPr>
          <w:rFonts w:ascii="Book Antiqua" w:eastAsia="宋体" w:hAnsi="Book Antiqua" w:cs="宋体"/>
          <w:i/>
          <w:iCs/>
          <w:color w:val="000000" w:themeColor="text1"/>
          <w:sz w:val="24"/>
          <w:szCs w:val="24"/>
        </w:rPr>
        <w:t>Exp Clin Immunogenet</w:t>
      </w:r>
      <w:r w:rsidRPr="00A65412">
        <w:rPr>
          <w:rFonts w:ascii="Book Antiqua" w:eastAsia="宋体" w:hAnsi="Book Antiqua" w:cs="宋体"/>
          <w:color w:val="000000" w:themeColor="text1"/>
          <w:sz w:val="24"/>
          <w:szCs w:val="24"/>
        </w:rPr>
        <w:t xml:space="preserve"> 1997; </w:t>
      </w:r>
      <w:r w:rsidRPr="00A65412">
        <w:rPr>
          <w:rFonts w:ascii="Book Antiqua" w:eastAsia="宋体" w:hAnsi="Book Antiqua" w:cs="宋体"/>
          <w:b/>
          <w:bCs/>
          <w:color w:val="000000" w:themeColor="text1"/>
          <w:sz w:val="24"/>
          <w:szCs w:val="24"/>
        </w:rPr>
        <w:t>14</w:t>
      </w:r>
      <w:r w:rsidRPr="00A65412">
        <w:rPr>
          <w:rFonts w:ascii="Book Antiqua" w:eastAsia="宋体" w:hAnsi="Book Antiqua" w:cs="宋体"/>
          <w:color w:val="000000" w:themeColor="text1"/>
          <w:sz w:val="24"/>
          <w:szCs w:val="24"/>
        </w:rPr>
        <w:t>: 16-18 [PMID: 9187918]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46 </w:t>
      </w:r>
      <w:r w:rsidRPr="00A65412">
        <w:rPr>
          <w:rFonts w:ascii="Book Antiqua" w:eastAsia="宋体" w:hAnsi="Book Antiqua" w:cs="宋体"/>
          <w:b/>
          <w:bCs/>
          <w:color w:val="000000" w:themeColor="text1"/>
          <w:sz w:val="24"/>
          <w:szCs w:val="24"/>
        </w:rPr>
        <w:t>Girke G</w:t>
      </w:r>
      <w:r w:rsidRPr="00A65412">
        <w:rPr>
          <w:rFonts w:ascii="Book Antiqua" w:eastAsia="宋体" w:hAnsi="Book Antiqua" w:cs="宋体"/>
          <w:color w:val="000000" w:themeColor="text1"/>
          <w:sz w:val="24"/>
          <w:szCs w:val="24"/>
        </w:rPr>
        <w:t xml:space="preserve">, Kohl B, Busch C, John T, Godkin O, Ertel W, Schulze-Tanzil G. Tenocyte activation and regulation of complement factors in response to in vitro cell injury. </w:t>
      </w:r>
      <w:r w:rsidRPr="00A65412">
        <w:rPr>
          <w:rFonts w:ascii="Book Antiqua" w:eastAsia="宋体" w:hAnsi="Book Antiqua" w:cs="宋体"/>
          <w:i/>
          <w:iCs/>
          <w:color w:val="000000" w:themeColor="text1"/>
          <w:sz w:val="24"/>
          <w:szCs w:val="24"/>
        </w:rPr>
        <w:t>Mol Immunol</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60</w:t>
      </w:r>
      <w:r w:rsidRPr="00A65412">
        <w:rPr>
          <w:rFonts w:ascii="Book Antiqua" w:eastAsia="宋体" w:hAnsi="Book Antiqua" w:cs="宋体"/>
          <w:color w:val="000000" w:themeColor="text1"/>
          <w:sz w:val="24"/>
          <w:szCs w:val="24"/>
        </w:rPr>
        <w:t>: 14-22 [PMID: 24732065 DOI: 10.1016/j.molimm.2014.03.008]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47 </w:t>
      </w:r>
      <w:r w:rsidRPr="00A65412">
        <w:rPr>
          <w:rFonts w:ascii="Book Antiqua" w:eastAsia="宋体" w:hAnsi="Book Antiqua" w:cs="宋体"/>
          <w:b/>
          <w:bCs/>
          <w:color w:val="000000" w:themeColor="text1"/>
          <w:sz w:val="24"/>
          <w:szCs w:val="24"/>
        </w:rPr>
        <w:t>Busch C</w:t>
      </w:r>
      <w:r w:rsidRPr="00A65412">
        <w:rPr>
          <w:rFonts w:ascii="Book Antiqua" w:eastAsia="宋体" w:hAnsi="Book Antiqua" w:cs="宋体"/>
          <w:color w:val="000000" w:themeColor="text1"/>
          <w:sz w:val="24"/>
          <w:szCs w:val="24"/>
        </w:rPr>
        <w:t xml:space="preserve">, Girke G, Kohl B, Stoll C, Lemke M, Krasnici S, Ertel W, Silawal S, John T, Schulze-Tanzil G. Complement gene expression is regulated by pro-inflammatory cytokines and the anaphylatoxin C3a in human tenocytes. </w:t>
      </w:r>
      <w:r w:rsidRPr="00A65412">
        <w:rPr>
          <w:rFonts w:ascii="Book Antiqua" w:eastAsia="宋体" w:hAnsi="Book Antiqua" w:cs="宋体"/>
          <w:i/>
          <w:iCs/>
          <w:color w:val="000000" w:themeColor="text1"/>
          <w:sz w:val="24"/>
          <w:szCs w:val="24"/>
        </w:rPr>
        <w:t>Mol Immunol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53</w:t>
      </w:r>
      <w:r w:rsidRPr="00A65412">
        <w:rPr>
          <w:rFonts w:ascii="Book Antiqua" w:eastAsia="宋体" w:hAnsi="Book Antiqua" w:cs="宋体"/>
          <w:color w:val="000000" w:themeColor="text1"/>
          <w:sz w:val="24"/>
          <w:szCs w:val="24"/>
        </w:rPr>
        <w:t>: 363-373 [PMID: 23070120 DOI: 10.1016/j.molimm.2012.09.001]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48 </w:t>
      </w:r>
      <w:r w:rsidRPr="00A65412">
        <w:rPr>
          <w:rFonts w:ascii="Book Antiqua" w:eastAsia="宋体" w:hAnsi="Book Antiqua" w:cs="宋体"/>
          <w:b/>
          <w:bCs/>
          <w:color w:val="000000" w:themeColor="text1"/>
          <w:sz w:val="24"/>
          <w:szCs w:val="24"/>
        </w:rPr>
        <w:t>Schulze-Tanzil G</w:t>
      </w:r>
      <w:r w:rsidRPr="00A65412">
        <w:rPr>
          <w:rFonts w:ascii="Book Antiqua" w:eastAsia="宋体" w:hAnsi="Book Antiqua" w:cs="宋体"/>
          <w:color w:val="000000" w:themeColor="text1"/>
          <w:sz w:val="24"/>
          <w:szCs w:val="24"/>
        </w:rPr>
        <w:t xml:space="preserve">, Kohl B, El Sayed K, Arens S, Ertel W, Stölzel K, John T. Anaphylatoxin receptors and complement regulatory proteins in human articular and non-articular chondrocytes: interrelation with cytokines. </w:t>
      </w:r>
      <w:r w:rsidRPr="00A65412">
        <w:rPr>
          <w:rFonts w:ascii="Book Antiqua" w:eastAsia="宋体" w:hAnsi="Book Antiqua" w:cs="宋体"/>
          <w:i/>
          <w:iCs/>
          <w:color w:val="000000" w:themeColor="text1"/>
          <w:sz w:val="24"/>
          <w:szCs w:val="24"/>
        </w:rPr>
        <w:t>Cell Tissue Res</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350</w:t>
      </w:r>
      <w:r w:rsidRPr="00A65412">
        <w:rPr>
          <w:rFonts w:ascii="Book Antiqua" w:eastAsia="宋体" w:hAnsi="Book Antiqua" w:cs="宋体"/>
          <w:color w:val="000000" w:themeColor="text1"/>
          <w:sz w:val="24"/>
          <w:szCs w:val="24"/>
        </w:rPr>
        <w:t>: 465-475 [PMID: 23053049 DOI: 10.1007/s00441-012-1497-2]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49 </w:t>
      </w:r>
      <w:r w:rsidRPr="00A65412">
        <w:rPr>
          <w:rFonts w:ascii="Book Antiqua" w:eastAsia="宋体" w:hAnsi="Book Antiqua" w:cs="宋体"/>
          <w:b/>
          <w:bCs/>
          <w:color w:val="000000" w:themeColor="text1"/>
          <w:sz w:val="24"/>
          <w:szCs w:val="24"/>
        </w:rPr>
        <w:t>Onuma H</w:t>
      </w:r>
      <w:r w:rsidRPr="00A65412">
        <w:rPr>
          <w:rFonts w:ascii="Book Antiqua" w:eastAsia="宋体" w:hAnsi="Book Antiqua" w:cs="宋体"/>
          <w:color w:val="000000" w:themeColor="text1"/>
          <w:sz w:val="24"/>
          <w:szCs w:val="24"/>
        </w:rPr>
        <w:t xml:space="preserve">, Masuko-Hongo K, Yuan G, Sakata M, Nakamura H, Kato T, Aoki H, Nishioka K. Expression of the anaphylatoxin receptor C5aR (CD88) by human articular chondrocytes. </w:t>
      </w:r>
      <w:r w:rsidRPr="00A65412">
        <w:rPr>
          <w:rFonts w:ascii="Book Antiqua" w:eastAsia="宋体" w:hAnsi="Book Antiqua" w:cs="宋体"/>
          <w:i/>
          <w:iCs/>
          <w:color w:val="000000" w:themeColor="text1"/>
          <w:sz w:val="24"/>
          <w:szCs w:val="24"/>
        </w:rPr>
        <w:t>Rheumatol Int</w:t>
      </w:r>
      <w:r w:rsidRPr="00A65412">
        <w:rPr>
          <w:rFonts w:ascii="Book Antiqua" w:eastAsia="宋体" w:hAnsi="Book Antiqua" w:cs="宋体"/>
          <w:color w:val="000000" w:themeColor="text1"/>
          <w:sz w:val="24"/>
          <w:szCs w:val="24"/>
        </w:rPr>
        <w:t xml:space="preserve"> 2002; </w:t>
      </w:r>
      <w:r w:rsidRPr="00A65412">
        <w:rPr>
          <w:rFonts w:ascii="Book Antiqua" w:eastAsia="宋体" w:hAnsi="Book Antiqua" w:cs="宋体"/>
          <w:b/>
          <w:bCs/>
          <w:color w:val="000000" w:themeColor="text1"/>
          <w:sz w:val="24"/>
          <w:szCs w:val="24"/>
        </w:rPr>
        <w:t>22</w:t>
      </w:r>
      <w:r w:rsidRPr="00A65412">
        <w:rPr>
          <w:rFonts w:ascii="Book Antiqua" w:eastAsia="宋体" w:hAnsi="Book Antiqua" w:cs="宋体"/>
          <w:color w:val="000000" w:themeColor="text1"/>
          <w:sz w:val="24"/>
          <w:szCs w:val="24"/>
        </w:rPr>
        <w:t>: 52-55 [PMID: 12070675 DOI: 10.1007/s00296-002-0199-6]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50 </w:t>
      </w:r>
      <w:r w:rsidRPr="00A65412">
        <w:rPr>
          <w:rFonts w:ascii="Book Antiqua" w:eastAsia="宋体" w:hAnsi="Book Antiqua" w:cs="宋体"/>
          <w:b/>
          <w:bCs/>
          <w:color w:val="000000" w:themeColor="text1"/>
          <w:sz w:val="24"/>
          <w:szCs w:val="24"/>
        </w:rPr>
        <w:t>Yuan G</w:t>
      </w:r>
      <w:r w:rsidRPr="00A65412">
        <w:rPr>
          <w:rFonts w:ascii="Book Antiqua" w:eastAsia="宋体" w:hAnsi="Book Antiqua" w:cs="宋体"/>
          <w:color w:val="000000" w:themeColor="text1"/>
          <w:sz w:val="24"/>
          <w:szCs w:val="24"/>
        </w:rPr>
        <w:t xml:space="preserve">, Wei J, Zhou J, Hu H, Tang Z, Zhang G. Expression of C5aR (CD88) of synoviocytes isolated from patients with rheumatoid arthritis and osteoarthritis. </w:t>
      </w:r>
      <w:r w:rsidRPr="00A65412">
        <w:rPr>
          <w:rFonts w:ascii="Book Antiqua" w:eastAsia="宋体" w:hAnsi="Book Antiqua" w:cs="宋体"/>
          <w:i/>
          <w:iCs/>
          <w:color w:val="000000" w:themeColor="text1"/>
          <w:sz w:val="24"/>
          <w:szCs w:val="24"/>
        </w:rPr>
        <w:t>Chin Med J</w:t>
      </w:r>
      <w:r w:rsidRPr="00A65412">
        <w:rPr>
          <w:rFonts w:ascii="Book Antiqua" w:eastAsia="宋体" w:hAnsi="Book Antiqua" w:cs="宋体"/>
          <w:iCs/>
          <w:color w:val="000000" w:themeColor="text1"/>
          <w:sz w:val="24"/>
          <w:szCs w:val="24"/>
        </w:rPr>
        <w:t xml:space="preserve"> (Engl)</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116</w:t>
      </w:r>
      <w:r w:rsidRPr="00A65412">
        <w:rPr>
          <w:rFonts w:ascii="Book Antiqua" w:eastAsia="宋体" w:hAnsi="Book Antiqua" w:cs="宋体"/>
          <w:color w:val="000000" w:themeColor="text1"/>
          <w:sz w:val="24"/>
          <w:szCs w:val="24"/>
        </w:rPr>
        <w:t>: 1408-1412 [PMID: 14527377]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51 </w:t>
      </w:r>
      <w:r w:rsidRPr="00A65412">
        <w:rPr>
          <w:rFonts w:ascii="Book Antiqua" w:eastAsia="宋体" w:hAnsi="Book Antiqua" w:cs="宋体"/>
          <w:b/>
          <w:bCs/>
          <w:color w:val="000000" w:themeColor="text1"/>
          <w:sz w:val="24"/>
          <w:szCs w:val="24"/>
        </w:rPr>
        <w:t>Drouin SM</w:t>
      </w:r>
      <w:r w:rsidRPr="00A65412">
        <w:rPr>
          <w:rFonts w:ascii="Book Antiqua" w:eastAsia="宋体" w:hAnsi="Book Antiqua" w:cs="宋体"/>
          <w:color w:val="000000" w:themeColor="text1"/>
          <w:sz w:val="24"/>
          <w:szCs w:val="24"/>
        </w:rPr>
        <w:t xml:space="preserve">, Kildsgaard J, Haviland J, Zabner J, Jia HP, McCray PB, Tack BF, Wetsel RA. Expression of the complement anaphylatoxin C3a and C5a receptors on bronchial epithelial and smooth muscle cells in models of sepsis and asthma.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2001; </w:t>
      </w:r>
      <w:r w:rsidRPr="00A65412">
        <w:rPr>
          <w:rFonts w:ascii="Book Antiqua" w:eastAsia="宋体" w:hAnsi="Book Antiqua" w:cs="宋体"/>
          <w:b/>
          <w:bCs/>
          <w:color w:val="000000" w:themeColor="text1"/>
          <w:sz w:val="24"/>
          <w:szCs w:val="24"/>
        </w:rPr>
        <w:t>166</w:t>
      </w:r>
      <w:r w:rsidRPr="00A65412">
        <w:rPr>
          <w:rFonts w:ascii="Book Antiqua" w:eastAsia="宋体" w:hAnsi="Book Antiqua" w:cs="宋体"/>
          <w:color w:val="000000" w:themeColor="text1"/>
          <w:sz w:val="24"/>
          <w:szCs w:val="24"/>
        </w:rPr>
        <w:t>: 2025-2032 [PMID: 11160252 DOI: 10.4049/jimmunol.166.3.2025]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52 </w:t>
      </w:r>
      <w:r w:rsidRPr="00A65412">
        <w:rPr>
          <w:rFonts w:ascii="Book Antiqua" w:eastAsia="宋体" w:hAnsi="Book Antiqua" w:cs="宋体"/>
          <w:b/>
          <w:bCs/>
          <w:color w:val="000000" w:themeColor="text1"/>
          <w:sz w:val="24"/>
          <w:szCs w:val="24"/>
        </w:rPr>
        <w:t>Schraufstatter IU</w:t>
      </w:r>
      <w:r w:rsidRPr="00A65412">
        <w:rPr>
          <w:rFonts w:ascii="Book Antiqua" w:eastAsia="宋体" w:hAnsi="Book Antiqua" w:cs="宋体"/>
          <w:color w:val="000000" w:themeColor="text1"/>
          <w:sz w:val="24"/>
          <w:szCs w:val="24"/>
        </w:rPr>
        <w:t xml:space="preserve">, Trieu K, Sikora L, Sriramarao P, DiScipio R. Complement c3a and c5a induce different signal transduction cascades in endothelial cells.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2002; </w:t>
      </w:r>
      <w:r w:rsidRPr="00A65412">
        <w:rPr>
          <w:rFonts w:ascii="Book Antiqua" w:eastAsia="宋体" w:hAnsi="Book Antiqua" w:cs="宋体"/>
          <w:b/>
          <w:bCs/>
          <w:color w:val="000000" w:themeColor="text1"/>
          <w:sz w:val="24"/>
          <w:szCs w:val="24"/>
        </w:rPr>
        <w:t>169</w:t>
      </w:r>
      <w:r w:rsidRPr="00A65412">
        <w:rPr>
          <w:rFonts w:ascii="Book Antiqua" w:eastAsia="宋体" w:hAnsi="Book Antiqua" w:cs="宋体"/>
          <w:color w:val="000000" w:themeColor="text1"/>
          <w:sz w:val="24"/>
          <w:szCs w:val="24"/>
        </w:rPr>
        <w:t>: 2102-2110 [PMID: 12165538 DOI: 10.4049/jimmunol.169.4.2102]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53 </w:t>
      </w:r>
      <w:r w:rsidRPr="00A65412">
        <w:rPr>
          <w:rFonts w:ascii="Book Antiqua" w:eastAsia="宋体" w:hAnsi="Book Antiqua" w:cs="宋体"/>
          <w:b/>
          <w:bCs/>
          <w:color w:val="000000" w:themeColor="text1"/>
          <w:sz w:val="24"/>
          <w:szCs w:val="24"/>
        </w:rPr>
        <w:t>Monsinjon T</w:t>
      </w:r>
      <w:r w:rsidRPr="00A65412">
        <w:rPr>
          <w:rFonts w:ascii="Book Antiqua" w:eastAsia="宋体" w:hAnsi="Book Antiqua" w:cs="宋体"/>
          <w:color w:val="000000" w:themeColor="text1"/>
          <w:sz w:val="24"/>
          <w:szCs w:val="24"/>
        </w:rPr>
        <w:t xml:space="preserve">, Gasque P, Chan P, Ischenko A, Brady JJ, Fontaine MC. Regulation by complement C3a and C5a anaphylatoxins of cytokine production in human umbilical vein endothelial cells. </w:t>
      </w:r>
      <w:r w:rsidRPr="00A65412">
        <w:rPr>
          <w:rFonts w:ascii="Book Antiqua" w:eastAsia="宋体" w:hAnsi="Book Antiqua" w:cs="宋体"/>
          <w:i/>
          <w:iCs/>
          <w:color w:val="000000" w:themeColor="text1"/>
          <w:sz w:val="24"/>
          <w:szCs w:val="24"/>
        </w:rPr>
        <w:t>FASEB J</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17</w:t>
      </w:r>
      <w:r w:rsidRPr="00A65412">
        <w:rPr>
          <w:rFonts w:ascii="Book Antiqua" w:eastAsia="宋体" w:hAnsi="Book Antiqua" w:cs="宋体"/>
          <w:color w:val="000000" w:themeColor="text1"/>
          <w:sz w:val="24"/>
          <w:szCs w:val="24"/>
        </w:rPr>
        <w:t>: 1003-1014 [PMID: 12773483 DOI: 10.1096/fj.02-0737com]</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54 </w:t>
      </w:r>
      <w:r w:rsidRPr="00A65412">
        <w:rPr>
          <w:rFonts w:ascii="Book Antiqua" w:eastAsia="宋体" w:hAnsi="Book Antiqua" w:cs="宋体"/>
          <w:b/>
          <w:bCs/>
          <w:color w:val="000000" w:themeColor="text1"/>
          <w:sz w:val="24"/>
          <w:szCs w:val="24"/>
        </w:rPr>
        <w:t>Laudes IJ</w:t>
      </w:r>
      <w:r w:rsidRPr="00A65412">
        <w:rPr>
          <w:rFonts w:ascii="Book Antiqua" w:eastAsia="宋体" w:hAnsi="Book Antiqua" w:cs="宋体"/>
          <w:color w:val="000000" w:themeColor="text1"/>
          <w:sz w:val="24"/>
          <w:szCs w:val="24"/>
        </w:rPr>
        <w:t xml:space="preserve">, Chu JC, Huber-Lang M, Guo RF, Riedemann NC, Sarma JV, Mahdi F, Murphy HS, Speyer C, Lu KT, Lambris JD, Zetoune FS, Ward PA. </w:t>
      </w:r>
      <w:proofErr w:type="gramStart"/>
      <w:r w:rsidRPr="00A65412">
        <w:rPr>
          <w:rFonts w:ascii="Book Antiqua" w:eastAsia="宋体" w:hAnsi="Book Antiqua" w:cs="宋体"/>
          <w:color w:val="000000" w:themeColor="text1"/>
          <w:sz w:val="24"/>
          <w:szCs w:val="24"/>
        </w:rPr>
        <w:t>Expression and function of C5a receptor in mouse microvascular endothelial cells.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2002; </w:t>
      </w:r>
      <w:r w:rsidRPr="00A65412">
        <w:rPr>
          <w:rFonts w:ascii="Book Antiqua" w:eastAsia="宋体" w:hAnsi="Book Antiqua" w:cs="宋体"/>
          <w:b/>
          <w:bCs/>
          <w:color w:val="000000" w:themeColor="text1"/>
          <w:sz w:val="24"/>
          <w:szCs w:val="24"/>
        </w:rPr>
        <w:t>169</w:t>
      </w:r>
      <w:r w:rsidRPr="00A65412">
        <w:rPr>
          <w:rFonts w:ascii="Book Antiqua" w:eastAsia="宋体" w:hAnsi="Book Antiqua" w:cs="宋体"/>
          <w:color w:val="000000" w:themeColor="text1"/>
          <w:sz w:val="24"/>
          <w:szCs w:val="24"/>
        </w:rPr>
        <w:t>: 5962-5970 [PMID: 12421982 DOI: 10.4049/jimmunol.169.10.5962]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55 </w:t>
      </w:r>
      <w:r w:rsidRPr="00A65412">
        <w:rPr>
          <w:rFonts w:ascii="Book Antiqua" w:eastAsia="宋体" w:hAnsi="Book Antiqua" w:cs="宋体"/>
          <w:b/>
          <w:bCs/>
          <w:color w:val="000000" w:themeColor="text1"/>
          <w:sz w:val="24"/>
          <w:szCs w:val="24"/>
        </w:rPr>
        <w:t>Riedemann NC</w:t>
      </w:r>
      <w:r w:rsidRPr="00A65412">
        <w:rPr>
          <w:rFonts w:ascii="Book Antiqua" w:eastAsia="宋体" w:hAnsi="Book Antiqua" w:cs="宋体"/>
          <w:color w:val="000000" w:themeColor="text1"/>
          <w:sz w:val="24"/>
          <w:szCs w:val="24"/>
        </w:rPr>
        <w:t xml:space="preserve">, Guo RF, Sarma VJ, Laudes IJ, Huber-Lang M, Warner RL, Albrecht EA, Speyer CL, Ward PA. </w:t>
      </w:r>
      <w:proofErr w:type="gramStart"/>
      <w:r w:rsidRPr="00A65412">
        <w:rPr>
          <w:rFonts w:ascii="Book Antiqua" w:eastAsia="宋体" w:hAnsi="Book Antiqua" w:cs="宋体"/>
          <w:color w:val="000000" w:themeColor="text1"/>
          <w:sz w:val="24"/>
          <w:szCs w:val="24"/>
        </w:rPr>
        <w:t>Expression and function of the C5a receptor in rat alveolar epithelial cells.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2002; </w:t>
      </w:r>
      <w:r w:rsidRPr="00A65412">
        <w:rPr>
          <w:rFonts w:ascii="Book Antiqua" w:eastAsia="宋体" w:hAnsi="Book Antiqua" w:cs="宋体"/>
          <w:b/>
          <w:bCs/>
          <w:color w:val="000000" w:themeColor="text1"/>
          <w:sz w:val="24"/>
          <w:szCs w:val="24"/>
        </w:rPr>
        <w:t>168</w:t>
      </w:r>
      <w:r w:rsidRPr="00A65412">
        <w:rPr>
          <w:rFonts w:ascii="Book Antiqua" w:eastAsia="宋体" w:hAnsi="Book Antiqua" w:cs="宋体"/>
          <w:color w:val="000000" w:themeColor="text1"/>
          <w:sz w:val="24"/>
          <w:szCs w:val="24"/>
        </w:rPr>
        <w:t>: 1919-1925 [PMID: 11823527 DOI: 10.4049/jimmunol.168.4.1919]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56 </w:t>
      </w:r>
      <w:r w:rsidRPr="00A65412">
        <w:rPr>
          <w:rFonts w:ascii="Book Antiqua" w:eastAsia="宋体" w:hAnsi="Book Antiqua" w:cs="宋体"/>
          <w:b/>
          <w:bCs/>
          <w:color w:val="000000" w:themeColor="text1"/>
          <w:sz w:val="24"/>
          <w:szCs w:val="24"/>
        </w:rPr>
        <w:t>Wilmer WA</w:t>
      </w:r>
      <w:r w:rsidRPr="00A65412">
        <w:rPr>
          <w:rFonts w:ascii="Book Antiqua" w:eastAsia="宋体" w:hAnsi="Book Antiqua" w:cs="宋体"/>
          <w:color w:val="000000" w:themeColor="text1"/>
          <w:sz w:val="24"/>
          <w:szCs w:val="24"/>
        </w:rPr>
        <w:t xml:space="preserve">, Kaumaya PT, Ember JA, Cosio FG. Receptors for the anaphylatoxin C5a (CD88) on human mesangial cells.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1998; </w:t>
      </w:r>
      <w:r w:rsidRPr="00A65412">
        <w:rPr>
          <w:rFonts w:ascii="Book Antiqua" w:eastAsia="宋体" w:hAnsi="Book Antiqua" w:cs="宋体"/>
          <w:b/>
          <w:bCs/>
          <w:color w:val="000000" w:themeColor="text1"/>
          <w:sz w:val="24"/>
          <w:szCs w:val="24"/>
        </w:rPr>
        <w:t>160</w:t>
      </w:r>
      <w:r w:rsidRPr="00A65412">
        <w:rPr>
          <w:rFonts w:ascii="Book Antiqua" w:eastAsia="宋体" w:hAnsi="Book Antiqua" w:cs="宋体"/>
          <w:color w:val="000000" w:themeColor="text1"/>
          <w:sz w:val="24"/>
          <w:szCs w:val="24"/>
        </w:rPr>
        <w:t>: 5646-5652 [PMID: 9605171]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57 </w:t>
      </w:r>
      <w:r w:rsidRPr="00A65412">
        <w:rPr>
          <w:rFonts w:ascii="Book Antiqua" w:eastAsia="宋体" w:hAnsi="Book Antiqua" w:cs="宋体"/>
          <w:b/>
          <w:bCs/>
          <w:color w:val="000000" w:themeColor="text1"/>
          <w:sz w:val="24"/>
          <w:szCs w:val="24"/>
        </w:rPr>
        <w:t>Wan JX</w:t>
      </w:r>
      <w:r w:rsidRPr="00A65412">
        <w:rPr>
          <w:rFonts w:ascii="Book Antiqua" w:eastAsia="宋体" w:hAnsi="Book Antiqua" w:cs="宋体"/>
          <w:color w:val="000000" w:themeColor="text1"/>
          <w:sz w:val="24"/>
          <w:szCs w:val="24"/>
        </w:rPr>
        <w:t xml:space="preserve">, Fukuda N, Endo M, Tahira Y, Yao EH, Matsuda H, Ueno T, Matsumoto K. Complement 3 is involved in changing the phenotype of human glomerular mesangial cells. </w:t>
      </w:r>
      <w:r w:rsidRPr="00A65412">
        <w:rPr>
          <w:rFonts w:ascii="Book Antiqua" w:eastAsia="宋体" w:hAnsi="Book Antiqua" w:cs="宋体"/>
          <w:i/>
          <w:iCs/>
          <w:color w:val="000000" w:themeColor="text1"/>
          <w:sz w:val="24"/>
          <w:szCs w:val="24"/>
        </w:rPr>
        <w:t>J Cell Physiol</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213</w:t>
      </w:r>
      <w:r w:rsidRPr="00A65412">
        <w:rPr>
          <w:rFonts w:ascii="Book Antiqua" w:eastAsia="宋体" w:hAnsi="Book Antiqua" w:cs="宋体"/>
          <w:color w:val="000000" w:themeColor="text1"/>
          <w:sz w:val="24"/>
          <w:szCs w:val="24"/>
        </w:rPr>
        <w:t>: 495-501 [PMID: 17520688 DOI: 10.1002/jcp.21129]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58 </w:t>
      </w:r>
      <w:r w:rsidRPr="00A65412">
        <w:rPr>
          <w:rFonts w:ascii="Book Antiqua" w:eastAsia="宋体" w:hAnsi="Book Antiqua" w:cs="宋体"/>
          <w:b/>
          <w:bCs/>
          <w:color w:val="000000" w:themeColor="text1"/>
          <w:sz w:val="24"/>
          <w:szCs w:val="24"/>
        </w:rPr>
        <w:t>Daveau M</w:t>
      </w:r>
      <w:r w:rsidRPr="00A65412">
        <w:rPr>
          <w:rFonts w:ascii="Book Antiqua" w:eastAsia="宋体" w:hAnsi="Book Antiqua" w:cs="宋体"/>
          <w:color w:val="000000" w:themeColor="text1"/>
          <w:sz w:val="24"/>
          <w:szCs w:val="24"/>
        </w:rPr>
        <w:t xml:space="preserve">, Benard M, Scotte M, Schouft MT, Hiron M, Francois A, Salier JP, Fontaine M. Expression of a functional C5a receptor in regenerating hepatocytes and its involvement in a proliferative signaling pathway in rat.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173</w:t>
      </w:r>
      <w:r w:rsidRPr="00A65412">
        <w:rPr>
          <w:rFonts w:ascii="Book Antiqua" w:eastAsia="宋体" w:hAnsi="Book Antiqua" w:cs="宋体"/>
          <w:color w:val="000000" w:themeColor="text1"/>
          <w:sz w:val="24"/>
          <w:szCs w:val="24"/>
        </w:rPr>
        <w:t>: 3418-3424 [PMID: 15322206 DOI: 10.4049/jimmunol.173.5.3418]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59 </w:t>
      </w:r>
      <w:r w:rsidRPr="00A65412">
        <w:rPr>
          <w:rFonts w:ascii="Book Antiqua" w:eastAsia="宋体" w:hAnsi="Book Antiqua" w:cs="宋体"/>
          <w:b/>
          <w:bCs/>
          <w:color w:val="000000" w:themeColor="text1"/>
          <w:sz w:val="24"/>
          <w:szCs w:val="24"/>
        </w:rPr>
        <w:t>Reca R</w:t>
      </w:r>
      <w:r w:rsidRPr="00A65412">
        <w:rPr>
          <w:rFonts w:ascii="Book Antiqua" w:eastAsia="宋体" w:hAnsi="Book Antiqua" w:cs="宋体"/>
          <w:color w:val="000000" w:themeColor="text1"/>
          <w:sz w:val="24"/>
          <w:szCs w:val="24"/>
        </w:rPr>
        <w:t xml:space="preserve">, Mastellos D, Majka M, Marquez L, Ratajczak J, Franchini S, Glodek A, Honczarenko M, Spruce LA, Janowska-Wieczorek A, Lambris JD, Ratajczak MZ. Functional receptor for C3a anaphylatoxin is expressed by normal hematopoietic stem/progenitor cells, and C3a enhances their homing-related responses to SDF-1.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101</w:t>
      </w:r>
      <w:r w:rsidRPr="00A65412">
        <w:rPr>
          <w:rFonts w:ascii="Book Antiqua" w:eastAsia="宋体" w:hAnsi="Book Antiqua" w:cs="宋体"/>
          <w:color w:val="000000" w:themeColor="text1"/>
          <w:sz w:val="24"/>
          <w:szCs w:val="24"/>
        </w:rPr>
        <w:t>: 3784-3793 [PMID: 12511407 DOI: 10.1182/blood-2002-10-3233]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60 </w:t>
      </w:r>
      <w:r w:rsidRPr="00A65412">
        <w:rPr>
          <w:rFonts w:ascii="Book Antiqua" w:eastAsia="宋体" w:hAnsi="Book Antiqua" w:cs="宋体"/>
          <w:b/>
          <w:bCs/>
          <w:color w:val="000000" w:themeColor="text1"/>
          <w:sz w:val="24"/>
          <w:szCs w:val="24"/>
        </w:rPr>
        <w:t>Ratajczak MZ</w:t>
      </w:r>
      <w:r w:rsidRPr="00A65412">
        <w:rPr>
          <w:rFonts w:ascii="Book Antiqua" w:eastAsia="宋体" w:hAnsi="Book Antiqua" w:cs="宋体"/>
          <w:color w:val="000000" w:themeColor="text1"/>
          <w:sz w:val="24"/>
          <w:szCs w:val="24"/>
        </w:rPr>
        <w:t xml:space="preserve">, Reca R, Wysoczynski M, Kucia M, Baran JT, Allendorf DJ, Ratajczak J, Ross GD. Transplantation studies in C3-deficient animals reveal a novel role of the third complement component (C3) in engraftment of bone marrow cells. </w:t>
      </w:r>
      <w:r w:rsidRPr="00A65412">
        <w:rPr>
          <w:rFonts w:ascii="Book Antiqua" w:eastAsia="宋体" w:hAnsi="Book Antiqua" w:cs="宋体"/>
          <w:i/>
          <w:iCs/>
          <w:color w:val="000000" w:themeColor="text1"/>
          <w:sz w:val="24"/>
          <w:szCs w:val="24"/>
        </w:rPr>
        <w:t>Leukemia</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18</w:t>
      </w:r>
      <w:r w:rsidRPr="00A65412">
        <w:rPr>
          <w:rFonts w:ascii="Book Antiqua" w:eastAsia="宋体" w:hAnsi="Book Antiqua" w:cs="宋体"/>
          <w:color w:val="000000" w:themeColor="text1"/>
          <w:sz w:val="24"/>
          <w:szCs w:val="24"/>
        </w:rPr>
        <w:t>: 1482-1490 [PMID: 15284858 DOI: 10.1038/sj.leu.2403446]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61 </w:t>
      </w:r>
      <w:r w:rsidRPr="00A65412">
        <w:rPr>
          <w:rFonts w:ascii="Book Antiqua" w:eastAsia="宋体" w:hAnsi="Book Antiqua" w:cs="宋体"/>
          <w:b/>
          <w:bCs/>
          <w:color w:val="000000" w:themeColor="text1"/>
          <w:sz w:val="24"/>
          <w:szCs w:val="24"/>
        </w:rPr>
        <w:t>Schraufstatter IU</w:t>
      </w:r>
      <w:r w:rsidRPr="00A65412">
        <w:rPr>
          <w:rFonts w:ascii="Book Antiqua" w:eastAsia="宋体" w:hAnsi="Book Antiqua" w:cs="宋体"/>
          <w:color w:val="000000" w:themeColor="text1"/>
          <w:sz w:val="24"/>
          <w:szCs w:val="24"/>
        </w:rPr>
        <w:t xml:space="preserve">, Discipio RG, Zhao M, Khaldoyanidi SK. C3a and C5a are chemotactic factors for human mesenchymal stem cells, which cause prolonged ERK1/2 phosphorylation.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182</w:t>
      </w:r>
      <w:r w:rsidRPr="00A65412">
        <w:rPr>
          <w:rFonts w:ascii="Book Antiqua" w:eastAsia="宋体" w:hAnsi="Book Antiqua" w:cs="宋体"/>
          <w:color w:val="000000" w:themeColor="text1"/>
          <w:sz w:val="24"/>
          <w:szCs w:val="24"/>
        </w:rPr>
        <w:t>: 3827-3836 [PMID: 19265162 DOI: 10.4049/jimmunol.0803055]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62 </w:t>
      </w:r>
      <w:r w:rsidRPr="00A65412">
        <w:rPr>
          <w:rFonts w:ascii="Book Antiqua" w:eastAsia="宋体" w:hAnsi="Book Antiqua" w:cs="宋体"/>
          <w:b/>
          <w:bCs/>
          <w:color w:val="000000" w:themeColor="text1"/>
          <w:sz w:val="24"/>
          <w:szCs w:val="24"/>
        </w:rPr>
        <w:t>Chmilewsky F</w:t>
      </w:r>
      <w:r w:rsidRPr="00A65412">
        <w:rPr>
          <w:rFonts w:ascii="Book Antiqua" w:eastAsia="宋体" w:hAnsi="Book Antiqua" w:cs="宋体"/>
          <w:color w:val="000000" w:themeColor="text1"/>
          <w:sz w:val="24"/>
          <w:szCs w:val="24"/>
        </w:rPr>
        <w:t xml:space="preserve">, Jeanneau C, Laurent P, About I. Pulp fibroblasts synthesize functional complement proteins involved in initiating dentin-pulp regeneration. </w:t>
      </w:r>
      <w:r w:rsidRPr="00A65412">
        <w:rPr>
          <w:rFonts w:ascii="Book Antiqua" w:eastAsia="宋体" w:hAnsi="Book Antiqua" w:cs="宋体"/>
          <w:i/>
          <w:iCs/>
          <w:color w:val="000000" w:themeColor="text1"/>
          <w:sz w:val="24"/>
          <w:szCs w:val="24"/>
        </w:rPr>
        <w:t>Am J Pathol</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184</w:t>
      </w:r>
      <w:r w:rsidRPr="00A65412">
        <w:rPr>
          <w:rFonts w:ascii="Book Antiqua" w:eastAsia="宋体" w:hAnsi="Book Antiqua" w:cs="宋体"/>
          <w:color w:val="000000" w:themeColor="text1"/>
          <w:sz w:val="24"/>
          <w:szCs w:val="24"/>
        </w:rPr>
        <w:t>: 1991-2000 [PMID: 24814102 DOI: 10.1016/j.ajpath.2014.04.003]</w:t>
      </w:r>
    </w:p>
    <w:p w:rsidR="004A282F" w:rsidRPr="00A65412" w:rsidRDefault="004A282F" w:rsidP="00A65412">
      <w:pPr>
        <w:spacing w:after="0" w:line="360" w:lineRule="auto"/>
        <w:jc w:val="both"/>
        <w:rPr>
          <w:rFonts w:ascii="Book Antiqua" w:eastAsia="宋体" w:hAnsi="Book Antiqua" w:cs="宋体"/>
          <w:b/>
          <w:bCs/>
          <w:color w:val="000000" w:themeColor="text1"/>
          <w:sz w:val="24"/>
          <w:szCs w:val="24"/>
        </w:rPr>
      </w:pPr>
      <w:r w:rsidRPr="00A65412">
        <w:rPr>
          <w:rFonts w:ascii="Book Antiqua" w:eastAsia="宋体" w:hAnsi="Book Antiqua" w:cs="宋体"/>
          <w:color w:val="000000" w:themeColor="text1"/>
          <w:sz w:val="24"/>
          <w:szCs w:val="24"/>
        </w:rPr>
        <w:t xml:space="preserve">63 </w:t>
      </w:r>
      <w:r w:rsidRPr="00A65412">
        <w:rPr>
          <w:rFonts w:ascii="Book Antiqua" w:eastAsia="宋体" w:hAnsi="Book Antiqua" w:cs="宋体"/>
          <w:b/>
          <w:bCs/>
          <w:color w:val="000000" w:themeColor="text1"/>
          <w:sz w:val="24"/>
          <w:szCs w:val="24"/>
        </w:rPr>
        <w:t xml:space="preserve">Pettersen HB, </w:t>
      </w:r>
      <w:r w:rsidRPr="00A65412">
        <w:rPr>
          <w:rFonts w:ascii="Book Antiqua" w:eastAsia="宋体" w:hAnsi="Book Antiqua" w:cs="宋体"/>
          <w:bCs/>
          <w:color w:val="000000" w:themeColor="text1"/>
          <w:sz w:val="24"/>
          <w:szCs w:val="24"/>
        </w:rPr>
        <w:t xml:space="preserve">Johnson E, Hetland G. Human alveolar macrophages synthesize active complement components C6, C7, and C8 in vitro. </w:t>
      </w:r>
      <w:r w:rsidRPr="00A65412">
        <w:rPr>
          <w:rFonts w:ascii="Book Antiqua" w:eastAsia="宋体" w:hAnsi="Book Antiqua" w:cs="宋体"/>
          <w:bCs/>
          <w:i/>
          <w:color w:val="000000" w:themeColor="text1"/>
          <w:sz w:val="24"/>
          <w:szCs w:val="24"/>
        </w:rPr>
        <w:t>Scand J Immunol</w:t>
      </w:r>
      <w:r w:rsidRPr="00A65412">
        <w:rPr>
          <w:rFonts w:ascii="Book Antiqua" w:eastAsia="宋体" w:hAnsi="Book Antiqua" w:cs="宋体"/>
          <w:bCs/>
          <w:color w:val="000000" w:themeColor="text1"/>
          <w:sz w:val="24"/>
          <w:szCs w:val="24"/>
        </w:rPr>
        <w:t xml:space="preserve"> 1987;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bCs/>
          <w:color w:val="000000" w:themeColor="text1"/>
          <w:sz w:val="24"/>
          <w:szCs w:val="24"/>
        </w:rPr>
        <w:t xml:space="preserve">: 567-570 [PMID: 3602933]  </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64 </w:t>
      </w:r>
      <w:r w:rsidRPr="00A65412">
        <w:rPr>
          <w:rFonts w:ascii="Book Antiqua" w:eastAsia="宋体" w:hAnsi="Book Antiqua" w:cs="宋体"/>
          <w:b/>
          <w:bCs/>
          <w:color w:val="000000" w:themeColor="text1"/>
          <w:sz w:val="24"/>
          <w:szCs w:val="24"/>
        </w:rPr>
        <w:t>Høgåsen AK</w:t>
      </w:r>
      <w:r w:rsidRPr="00A65412">
        <w:rPr>
          <w:rFonts w:ascii="Book Antiqua" w:eastAsia="宋体" w:hAnsi="Book Antiqua" w:cs="宋体"/>
          <w:color w:val="000000" w:themeColor="text1"/>
          <w:sz w:val="24"/>
          <w:szCs w:val="24"/>
        </w:rPr>
        <w:t xml:space="preserve">, Würzner R, Abrahamsen TG, Dierich MP. Human polymorphonuclear leukocytes store large amounts of terminal complement components C7 and C6, which may be released on stimulation.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1995; </w:t>
      </w:r>
      <w:r w:rsidRPr="00A65412">
        <w:rPr>
          <w:rFonts w:ascii="Book Antiqua" w:eastAsia="宋体" w:hAnsi="Book Antiqua" w:cs="宋体"/>
          <w:b/>
          <w:bCs/>
          <w:color w:val="000000" w:themeColor="text1"/>
          <w:sz w:val="24"/>
          <w:szCs w:val="24"/>
        </w:rPr>
        <w:t>154</w:t>
      </w:r>
      <w:r w:rsidRPr="00A65412">
        <w:rPr>
          <w:rFonts w:ascii="Book Antiqua" w:eastAsia="宋体" w:hAnsi="Book Antiqua" w:cs="宋体"/>
          <w:color w:val="000000" w:themeColor="text1"/>
          <w:sz w:val="24"/>
          <w:szCs w:val="24"/>
        </w:rPr>
        <w:t>: 4734-4740 [PMID: 7722325]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65 </w:t>
      </w:r>
      <w:r w:rsidRPr="00A65412">
        <w:rPr>
          <w:rFonts w:ascii="Book Antiqua" w:eastAsia="宋体" w:hAnsi="Book Antiqua" w:cs="宋体"/>
          <w:b/>
          <w:bCs/>
          <w:color w:val="000000" w:themeColor="text1"/>
          <w:sz w:val="24"/>
          <w:szCs w:val="24"/>
        </w:rPr>
        <w:t>Tu Z</w:t>
      </w:r>
      <w:r w:rsidRPr="00A65412">
        <w:rPr>
          <w:rFonts w:ascii="Book Antiqua" w:eastAsia="宋体" w:hAnsi="Book Antiqua" w:cs="宋体"/>
          <w:color w:val="000000" w:themeColor="text1"/>
          <w:sz w:val="24"/>
          <w:szCs w:val="24"/>
        </w:rPr>
        <w:t xml:space="preserve">, Bu H, Dennis JE, Lin F. Efficient osteoclast differentiation requires local complement activation.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116</w:t>
      </w:r>
      <w:r w:rsidRPr="00A65412">
        <w:rPr>
          <w:rFonts w:ascii="Book Antiqua" w:eastAsia="宋体" w:hAnsi="Book Antiqua" w:cs="宋体"/>
          <w:color w:val="000000" w:themeColor="text1"/>
          <w:sz w:val="24"/>
          <w:szCs w:val="24"/>
        </w:rPr>
        <w:t>: 4456-4463 [PMID: 20709903 DOI: 10.1182/blood-2010-01-263590]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66 </w:t>
      </w:r>
      <w:r w:rsidRPr="00A65412">
        <w:rPr>
          <w:rFonts w:ascii="Book Antiqua" w:eastAsia="宋体" w:hAnsi="Book Antiqua" w:cs="宋体"/>
          <w:b/>
          <w:bCs/>
          <w:color w:val="000000" w:themeColor="text1"/>
          <w:sz w:val="24"/>
          <w:szCs w:val="24"/>
        </w:rPr>
        <w:t>Arend WP</w:t>
      </w:r>
      <w:r w:rsidRPr="00A65412">
        <w:rPr>
          <w:rFonts w:ascii="Book Antiqua" w:eastAsia="宋体" w:hAnsi="Book Antiqua" w:cs="宋体"/>
          <w:color w:val="000000" w:themeColor="text1"/>
          <w:sz w:val="24"/>
          <w:szCs w:val="24"/>
        </w:rPr>
        <w:t>, Mehta G, Antonioli AH, Takahashi M, Takahashi K, Stahl GL, Holers VM, Banda NK.</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Roles of adipocytes and fibroblasts in activation of the alternative pathway of complement in inflammatory arthritis in mice.</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190</w:t>
      </w:r>
      <w:r w:rsidRPr="00A65412">
        <w:rPr>
          <w:rFonts w:ascii="Book Antiqua" w:eastAsia="宋体" w:hAnsi="Book Antiqua" w:cs="宋体"/>
          <w:color w:val="000000" w:themeColor="text1"/>
          <w:sz w:val="24"/>
          <w:szCs w:val="24"/>
        </w:rPr>
        <w:t>: 6423-6433 [PMID: 23650618 DOI: 10.4049/jimmunol.1300580]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67 </w:t>
      </w:r>
      <w:r w:rsidRPr="00A65412">
        <w:rPr>
          <w:rFonts w:ascii="Book Antiqua" w:eastAsia="宋体" w:hAnsi="Book Antiqua" w:cs="宋体"/>
          <w:b/>
          <w:bCs/>
          <w:color w:val="000000" w:themeColor="text1"/>
          <w:sz w:val="24"/>
          <w:szCs w:val="24"/>
        </w:rPr>
        <w:t>Di Paolo NC</w:t>
      </w:r>
      <w:r w:rsidRPr="00A65412">
        <w:rPr>
          <w:rFonts w:ascii="Book Antiqua" w:eastAsia="宋体" w:hAnsi="Book Antiqua" w:cs="宋体"/>
          <w:color w:val="000000" w:themeColor="text1"/>
          <w:sz w:val="24"/>
          <w:szCs w:val="24"/>
        </w:rPr>
        <w:t xml:space="preserve">, Baldwin LK, Irons EE, Papayannopoulou T, Tomlinson S, Shayakhmetov DM. IL-1α and complement cooperate in triggering local neutrophilic inflammation in response to </w:t>
      </w:r>
      <w:r w:rsidRPr="00A65412">
        <w:rPr>
          <w:rFonts w:ascii="Book Antiqua" w:eastAsia="宋体" w:hAnsi="Book Antiqua" w:cs="宋体"/>
          <w:color w:val="000000" w:themeColor="text1"/>
          <w:sz w:val="24"/>
          <w:szCs w:val="24"/>
        </w:rPr>
        <w:lastRenderedPageBreak/>
        <w:t xml:space="preserve">adenovirus and eliminating virus-containing cells. </w:t>
      </w:r>
      <w:r w:rsidRPr="00A65412">
        <w:rPr>
          <w:rFonts w:ascii="Book Antiqua" w:eastAsia="宋体" w:hAnsi="Book Antiqua" w:cs="宋体"/>
          <w:i/>
          <w:iCs/>
          <w:color w:val="000000" w:themeColor="text1"/>
          <w:sz w:val="24"/>
          <w:szCs w:val="24"/>
        </w:rPr>
        <w:t>PLoS Pathog</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10</w:t>
      </w:r>
      <w:r w:rsidRPr="00A65412">
        <w:rPr>
          <w:rFonts w:ascii="Book Antiqua" w:eastAsia="宋体" w:hAnsi="Book Antiqua" w:cs="宋体"/>
          <w:color w:val="000000" w:themeColor="text1"/>
          <w:sz w:val="24"/>
          <w:szCs w:val="24"/>
        </w:rPr>
        <w:t>: e1004035 [PMID: 24651866 DOI: 10.1371/journal.ppat.1004035]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68 </w:t>
      </w:r>
      <w:r w:rsidRPr="00A65412">
        <w:rPr>
          <w:rFonts w:ascii="Book Antiqua" w:eastAsia="宋体" w:hAnsi="Book Antiqua" w:cs="宋体"/>
          <w:b/>
          <w:bCs/>
          <w:color w:val="000000" w:themeColor="text1"/>
          <w:sz w:val="24"/>
          <w:szCs w:val="24"/>
        </w:rPr>
        <w:t>Rutar M</w:t>
      </w:r>
      <w:r w:rsidRPr="00A65412">
        <w:rPr>
          <w:rFonts w:ascii="Book Antiqua" w:eastAsia="宋体" w:hAnsi="Book Antiqua" w:cs="宋体"/>
          <w:color w:val="000000" w:themeColor="text1"/>
          <w:sz w:val="24"/>
          <w:szCs w:val="24"/>
        </w:rPr>
        <w:t xml:space="preserve">, Valter K, Natoli R, Provis JM. Synthesis and propagation of complement C3 by microglia/monocytes in the aging retina.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9</w:t>
      </w:r>
      <w:r w:rsidRPr="00A65412">
        <w:rPr>
          <w:rFonts w:ascii="Book Antiqua" w:eastAsia="宋体" w:hAnsi="Book Antiqua" w:cs="宋体"/>
          <w:color w:val="000000" w:themeColor="text1"/>
          <w:sz w:val="24"/>
          <w:szCs w:val="24"/>
        </w:rPr>
        <w:t>: e93343 [PMID: 24705166 DOI: 10.1371/journal.pone.0093343]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69 </w:t>
      </w:r>
      <w:r w:rsidRPr="00A65412">
        <w:rPr>
          <w:rFonts w:ascii="Book Antiqua" w:eastAsia="宋体" w:hAnsi="Book Antiqua" w:cs="宋体"/>
          <w:b/>
          <w:bCs/>
          <w:color w:val="000000" w:themeColor="text1"/>
          <w:sz w:val="24"/>
          <w:szCs w:val="24"/>
        </w:rPr>
        <w:t>de Vries B</w:t>
      </w:r>
      <w:r w:rsidRPr="00A65412">
        <w:rPr>
          <w:rFonts w:ascii="Book Antiqua" w:eastAsia="宋体" w:hAnsi="Book Antiqua" w:cs="宋体"/>
          <w:color w:val="000000" w:themeColor="text1"/>
          <w:sz w:val="24"/>
          <w:szCs w:val="24"/>
        </w:rPr>
        <w:t xml:space="preserve">, Köhl J, Leclercq WK, Wolfs TG, van Bijnen AA, Heeringa P, Buurman WA. Complement factor C5a mediates renal ischemia-reperfusion injury independent from neutrophils.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170</w:t>
      </w:r>
      <w:r w:rsidRPr="00A65412">
        <w:rPr>
          <w:rFonts w:ascii="Book Antiqua" w:eastAsia="宋体" w:hAnsi="Book Antiqua" w:cs="宋体"/>
          <w:color w:val="000000" w:themeColor="text1"/>
          <w:sz w:val="24"/>
          <w:szCs w:val="24"/>
        </w:rPr>
        <w:t>: 3883-3889 [PMID: 12646657]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70 </w:t>
      </w:r>
      <w:r w:rsidRPr="00A65412">
        <w:rPr>
          <w:rFonts w:ascii="Book Antiqua" w:eastAsia="宋体" w:hAnsi="Book Antiqua" w:cs="宋体"/>
          <w:b/>
          <w:bCs/>
          <w:color w:val="000000" w:themeColor="text1"/>
          <w:sz w:val="24"/>
          <w:szCs w:val="24"/>
        </w:rPr>
        <w:t>Zheng X</w:t>
      </w:r>
      <w:r w:rsidRPr="00A65412">
        <w:rPr>
          <w:rFonts w:ascii="Book Antiqua" w:eastAsia="宋体" w:hAnsi="Book Antiqua" w:cs="宋体"/>
          <w:color w:val="000000" w:themeColor="text1"/>
          <w:sz w:val="24"/>
          <w:szCs w:val="24"/>
        </w:rPr>
        <w:t xml:space="preserve">, Zhang X, Feng B, Sun H, Suzuki M, Ichim T, Kubo N, Wong A, Min LR, Budohn ME, Garcia B, Jevnikar AM, Min WP. Gene silencing of complement C5a receptor using siRNA for preventing ischemia/reperfusion injury. </w:t>
      </w:r>
      <w:r w:rsidRPr="00A65412">
        <w:rPr>
          <w:rFonts w:ascii="Book Antiqua" w:eastAsia="宋体" w:hAnsi="Book Antiqua" w:cs="宋体"/>
          <w:i/>
          <w:iCs/>
          <w:color w:val="000000" w:themeColor="text1"/>
          <w:sz w:val="24"/>
          <w:szCs w:val="24"/>
        </w:rPr>
        <w:t>Am J Pathol</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173</w:t>
      </w:r>
      <w:r w:rsidRPr="00A65412">
        <w:rPr>
          <w:rFonts w:ascii="Book Antiqua" w:eastAsia="宋体" w:hAnsi="Book Antiqua" w:cs="宋体"/>
          <w:color w:val="000000" w:themeColor="text1"/>
          <w:sz w:val="24"/>
          <w:szCs w:val="24"/>
        </w:rPr>
        <w:t>: 973-980 [PMID: 18772341 DOI: 10.2353/ajpath.2008.080103]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71 </w:t>
      </w:r>
      <w:r w:rsidRPr="00A65412">
        <w:rPr>
          <w:rFonts w:ascii="Book Antiqua" w:eastAsia="宋体" w:hAnsi="Book Antiqua" w:cs="宋体"/>
          <w:b/>
          <w:bCs/>
          <w:color w:val="000000" w:themeColor="text1"/>
          <w:sz w:val="24"/>
          <w:szCs w:val="24"/>
        </w:rPr>
        <w:t>Ducruet AF</w:t>
      </w:r>
      <w:r w:rsidRPr="00A65412">
        <w:rPr>
          <w:rFonts w:ascii="Book Antiqua" w:eastAsia="宋体" w:hAnsi="Book Antiqua" w:cs="宋体"/>
          <w:color w:val="000000" w:themeColor="text1"/>
          <w:sz w:val="24"/>
          <w:szCs w:val="24"/>
        </w:rPr>
        <w:t xml:space="preserve">, Hassid BG, Mack WJ, Sosunov SA, Otten ML, Fusco DJ, Hickman ZL, Kim GH, Komotar RJ, Mocco J, Connolly ES. C3a receptor modulation of granulocyte infiltration after murine focal cerebral ischemia is reperfusion dependent. </w:t>
      </w:r>
      <w:r w:rsidRPr="00A65412">
        <w:rPr>
          <w:rFonts w:ascii="Book Antiqua" w:eastAsia="宋体" w:hAnsi="Book Antiqua" w:cs="宋体"/>
          <w:i/>
          <w:iCs/>
          <w:color w:val="000000" w:themeColor="text1"/>
          <w:sz w:val="24"/>
          <w:szCs w:val="24"/>
        </w:rPr>
        <w:t>J Cereb Blood Flow Metab</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28</w:t>
      </w:r>
      <w:r w:rsidRPr="00A65412">
        <w:rPr>
          <w:rFonts w:ascii="Book Antiqua" w:eastAsia="宋体" w:hAnsi="Book Antiqua" w:cs="宋体"/>
          <w:color w:val="000000" w:themeColor="text1"/>
          <w:sz w:val="24"/>
          <w:szCs w:val="24"/>
        </w:rPr>
        <w:t>: 1048-1058 [PMID: 18197178 DOI: 10.1038/sj.jcbfm.9600608]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72 </w:t>
      </w:r>
      <w:r w:rsidRPr="00A65412">
        <w:rPr>
          <w:rFonts w:ascii="Book Antiqua" w:eastAsia="宋体" w:hAnsi="Book Antiqua" w:cs="宋体"/>
          <w:b/>
          <w:bCs/>
          <w:color w:val="000000" w:themeColor="text1"/>
          <w:sz w:val="24"/>
          <w:szCs w:val="24"/>
        </w:rPr>
        <w:t>Humbles AA</w:t>
      </w:r>
      <w:r w:rsidRPr="00A65412">
        <w:rPr>
          <w:rFonts w:ascii="Book Antiqua" w:eastAsia="宋体" w:hAnsi="Book Antiqua" w:cs="宋体"/>
          <w:color w:val="000000" w:themeColor="text1"/>
          <w:sz w:val="24"/>
          <w:szCs w:val="24"/>
        </w:rPr>
        <w:t xml:space="preserve">, Lu B, Nilsson CA, Lilly C, Israel E, Fujiwara Y, Gerard NP, Gerard C. </w:t>
      </w:r>
      <w:proofErr w:type="gramStart"/>
      <w:r w:rsidRPr="00A65412">
        <w:rPr>
          <w:rFonts w:ascii="Book Antiqua" w:eastAsia="宋体" w:hAnsi="Book Antiqua" w:cs="宋体"/>
          <w:color w:val="000000" w:themeColor="text1"/>
          <w:sz w:val="24"/>
          <w:szCs w:val="24"/>
        </w:rPr>
        <w:t>A role for the C3a anaphylatoxin receptor in the effector phase of asthma.</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Nature</w:t>
      </w:r>
      <w:r w:rsidRPr="00A65412">
        <w:rPr>
          <w:rFonts w:ascii="Book Antiqua" w:eastAsia="宋体" w:hAnsi="Book Antiqua" w:cs="宋体"/>
          <w:color w:val="000000" w:themeColor="text1"/>
          <w:sz w:val="24"/>
          <w:szCs w:val="24"/>
        </w:rPr>
        <w:t xml:space="preserve"> 2000; </w:t>
      </w:r>
      <w:r w:rsidRPr="00A65412">
        <w:rPr>
          <w:rFonts w:ascii="Book Antiqua" w:eastAsia="宋体" w:hAnsi="Book Antiqua" w:cs="宋体"/>
          <w:b/>
          <w:bCs/>
          <w:color w:val="000000" w:themeColor="text1"/>
          <w:sz w:val="24"/>
          <w:szCs w:val="24"/>
        </w:rPr>
        <w:t>406</w:t>
      </w:r>
      <w:r w:rsidRPr="00A65412">
        <w:rPr>
          <w:rFonts w:ascii="Book Antiqua" w:eastAsia="宋体" w:hAnsi="Book Antiqua" w:cs="宋体"/>
          <w:color w:val="000000" w:themeColor="text1"/>
          <w:sz w:val="24"/>
          <w:szCs w:val="24"/>
        </w:rPr>
        <w:t>: 998-1001 [PMID: 10984054 DOI: 10.1038/35023175]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73 </w:t>
      </w:r>
      <w:r w:rsidRPr="00A65412">
        <w:rPr>
          <w:rFonts w:ascii="Book Antiqua" w:eastAsia="宋体" w:hAnsi="Book Antiqua" w:cs="宋体"/>
          <w:b/>
          <w:bCs/>
          <w:color w:val="000000" w:themeColor="text1"/>
          <w:sz w:val="24"/>
          <w:szCs w:val="24"/>
        </w:rPr>
        <w:t>Hammerschmidt DE</w:t>
      </w:r>
      <w:r w:rsidRPr="00A65412">
        <w:rPr>
          <w:rFonts w:ascii="Book Antiqua" w:eastAsia="宋体" w:hAnsi="Book Antiqua" w:cs="宋体"/>
          <w:color w:val="000000" w:themeColor="text1"/>
          <w:sz w:val="24"/>
          <w:szCs w:val="24"/>
        </w:rPr>
        <w:t>, Weaver LJ, Hudson LD, Craddock PR, Jacob HS.</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Association of complement activation and elevated plasma-C5a with adult respiratory distress syndrome.</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Pathophysiological relevance and possible prognostic value.</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Lancet</w:t>
      </w:r>
      <w:r w:rsidRPr="00A65412">
        <w:rPr>
          <w:rFonts w:ascii="Book Antiqua" w:eastAsia="宋体" w:hAnsi="Book Antiqua" w:cs="宋体"/>
          <w:color w:val="000000" w:themeColor="text1"/>
          <w:sz w:val="24"/>
          <w:szCs w:val="24"/>
        </w:rPr>
        <w:t xml:space="preserve"> 1980; </w:t>
      </w:r>
      <w:r w:rsidRPr="00A65412">
        <w:rPr>
          <w:rFonts w:ascii="Book Antiqua" w:eastAsia="宋体" w:hAnsi="Book Antiqua" w:cs="宋体"/>
          <w:b/>
          <w:bCs/>
          <w:color w:val="000000" w:themeColor="text1"/>
          <w:sz w:val="24"/>
          <w:szCs w:val="24"/>
        </w:rPr>
        <w:t>1</w:t>
      </w:r>
      <w:r w:rsidRPr="00A65412">
        <w:rPr>
          <w:rFonts w:ascii="Book Antiqua" w:eastAsia="宋体" w:hAnsi="Book Antiqua" w:cs="宋体"/>
          <w:color w:val="000000" w:themeColor="text1"/>
          <w:sz w:val="24"/>
          <w:szCs w:val="24"/>
        </w:rPr>
        <w:t>: 947-949 [PMID: 6103300 DOI: 10.1016/s0140-6736(80)91403-8]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74 </w:t>
      </w:r>
      <w:r w:rsidRPr="00A65412">
        <w:rPr>
          <w:rFonts w:ascii="Book Antiqua" w:eastAsia="宋体" w:hAnsi="Book Antiqua" w:cs="宋体"/>
          <w:b/>
          <w:bCs/>
          <w:color w:val="000000" w:themeColor="text1"/>
          <w:sz w:val="24"/>
          <w:szCs w:val="24"/>
        </w:rPr>
        <w:t>Zilow G</w:t>
      </w:r>
      <w:r w:rsidRPr="00A65412">
        <w:rPr>
          <w:rFonts w:ascii="Book Antiqua" w:eastAsia="宋体" w:hAnsi="Book Antiqua" w:cs="宋体"/>
          <w:color w:val="000000" w:themeColor="text1"/>
          <w:sz w:val="24"/>
          <w:szCs w:val="24"/>
        </w:rPr>
        <w:t xml:space="preserve">, Sturm JA, Rother U, Kirschfink M. Complement activation and the prognostic value of C3a in patients at risk of adult respiratory distress syndrome. </w:t>
      </w:r>
      <w:r w:rsidRPr="00A65412">
        <w:rPr>
          <w:rFonts w:ascii="Book Antiqua" w:eastAsia="宋体" w:hAnsi="Book Antiqua" w:cs="宋体"/>
          <w:i/>
          <w:iCs/>
          <w:color w:val="000000" w:themeColor="text1"/>
          <w:sz w:val="24"/>
          <w:szCs w:val="24"/>
        </w:rPr>
        <w:t>Clin Exp Immunol</w:t>
      </w:r>
      <w:r w:rsidRPr="00A65412">
        <w:rPr>
          <w:rFonts w:ascii="Book Antiqua" w:eastAsia="宋体" w:hAnsi="Book Antiqua" w:cs="宋体"/>
          <w:color w:val="000000" w:themeColor="text1"/>
          <w:sz w:val="24"/>
          <w:szCs w:val="24"/>
        </w:rPr>
        <w:t xml:space="preserve"> 1990; </w:t>
      </w:r>
      <w:r w:rsidRPr="00A65412">
        <w:rPr>
          <w:rFonts w:ascii="Book Antiqua" w:eastAsia="宋体" w:hAnsi="Book Antiqua" w:cs="宋体"/>
          <w:b/>
          <w:bCs/>
          <w:color w:val="000000" w:themeColor="text1"/>
          <w:sz w:val="24"/>
          <w:szCs w:val="24"/>
        </w:rPr>
        <w:t>79</w:t>
      </w:r>
      <w:r w:rsidRPr="00A65412">
        <w:rPr>
          <w:rFonts w:ascii="Book Antiqua" w:eastAsia="宋体" w:hAnsi="Book Antiqua" w:cs="宋体"/>
          <w:color w:val="000000" w:themeColor="text1"/>
          <w:sz w:val="24"/>
          <w:szCs w:val="24"/>
        </w:rPr>
        <w:t>: 151-157 [PMID: 2311295 DOI: 10.1111/j.1365-2249.1990.tb05171.x]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75 </w:t>
      </w:r>
      <w:r w:rsidRPr="00A65412">
        <w:rPr>
          <w:rFonts w:ascii="Book Antiqua" w:eastAsia="宋体" w:hAnsi="Book Antiqua" w:cs="宋体"/>
          <w:b/>
          <w:bCs/>
          <w:color w:val="000000" w:themeColor="text1"/>
          <w:sz w:val="24"/>
          <w:szCs w:val="24"/>
        </w:rPr>
        <w:t>Vallota EH</w:t>
      </w:r>
      <w:r w:rsidRPr="00A65412">
        <w:rPr>
          <w:rFonts w:ascii="Book Antiqua" w:eastAsia="宋体" w:hAnsi="Book Antiqua" w:cs="宋体"/>
          <w:color w:val="000000" w:themeColor="text1"/>
          <w:sz w:val="24"/>
          <w:szCs w:val="24"/>
        </w:rPr>
        <w:t>, Götze O, Spiegelberg HL, Forristal J, West CD, Müller-Eberhard HJ.</w:t>
      </w:r>
      <w:proofErr w:type="gramEnd"/>
      <w:r w:rsidRPr="00A65412">
        <w:rPr>
          <w:rFonts w:ascii="Book Antiqua" w:eastAsia="宋体" w:hAnsi="Book Antiqua" w:cs="宋体"/>
          <w:color w:val="000000" w:themeColor="text1"/>
          <w:sz w:val="24"/>
          <w:szCs w:val="24"/>
        </w:rPr>
        <w:t xml:space="preserve"> A serum factor in chronic hypocomplementemic hephritis distinct from immunoglobulins and activating the alternate pathway of complement.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1974; </w:t>
      </w:r>
      <w:r w:rsidRPr="00A65412">
        <w:rPr>
          <w:rFonts w:ascii="Book Antiqua" w:eastAsia="宋体" w:hAnsi="Book Antiqua" w:cs="宋体"/>
          <w:b/>
          <w:bCs/>
          <w:color w:val="000000" w:themeColor="text1"/>
          <w:sz w:val="24"/>
          <w:szCs w:val="24"/>
        </w:rPr>
        <w:t>139</w:t>
      </w:r>
      <w:r w:rsidRPr="00A65412">
        <w:rPr>
          <w:rFonts w:ascii="Book Antiqua" w:eastAsia="宋体" w:hAnsi="Book Antiqua" w:cs="宋体"/>
          <w:color w:val="000000" w:themeColor="text1"/>
          <w:sz w:val="24"/>
          <w:szCs w:val="24"/>
        </w:rPr>
        <w:t>: 1249-1261 [PMID: 4207623]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76 </w:t>
      </w:r>
      <w:r w:rsidRPr="00A65412">
        <w:rPr>
          <w:rFonts w:ascii="Book Antiqua" w:eastAsia="宋体" w:hAnsi="Book Antiqua" w:cs="宋体"/>
          <w:b/>
          <w:bCs/>
          <w:color w:val="000000" w:themeColor="text1"/>
          <w:sz w:val="24"/>
          <w:szCs w:val="24"/>
        </w:rPr>
        <w:t>Moxley G</w:t>
      </w:r>
      <w:r w:rsidRPr="00A65412">
        <w:rPr>
          <w:rFonts w:ascii="Book Antiqua" w:eastAsia="宋体" w:hAnsi="Book Antiqua" w:cs="宋体"/>
          <w:color w:val="000000" w:themeColor="text1"/>
          <w:sz w:val="24"/>
          <w:szCs w:val="24"/>
        </w:rPr>
        <w:t xml:space="preserve">, Ruddy S. Elevated plasma C3 anaphylatoxin levels in rheumatoid arthritis patients. </w:t>
      </w:r>
      <w:r w:rsidRPr="00A65412">
        <w:rPr>
          <w:rFonts w:ascii="Book Antiqua" w:eastAsia="宋体" w:hAnsi="Book Antiqua" w:cs="宋体"/>
          <w:i/>
          <w:iCs/>
          <w:color w:val="000000" w:themeColor="text1"/>
          <w:sz w:val="24"/>
          <w:szCs w:val="24"/>
        </w:rPr>
        <w:t>Arthritis Rheum</w:t>
      </w:r>
      <w:r w:rsidRPr="00A65412">
        <w:rPr>
          <w:rFonts w:ascii="Book Antiqua" w:eastAsia="宋体" w:hAnsi="Book Antiqua" w:cs="宋体"/>
          <w:color w:val="000000" w:themeColor="text1"/>
          <w:sz w:val="24"/>
          <w:szCs w:val="24"/>
        </w:rPr>
        <w:t xml:space="preserve"> 1987; </w:t>
      </w:r>
      <w:r w:rsidRPr="00A65412">
        <w:rPr>
          <w:rFonts w:ascii="Book Antiqua" w:eastAsia="宋体" w:hAnsi="Book Antiqua" w:cs="宋体"/>
          <w:b/>
          <w:bCs/>
          <w:color w:val="000000" w:themeColor="text1"/>
          <w:sz w:val="24"/>
          <w:szCs w:val="24"/>
        </w:rPr>
        <w:t>30</w:t>
      </w:r>
      <w:r w:rsidRPr="00A65412">
        <w:rPr>
          <w:rFonts w:ascii="Book Antiqua" w:eastAsia="宋体" w:hAnsi="Book Antiqua" w:cs="宋体"/>
          <w:color w:val="000000" w:themeColor="text1"/>
          <w:sz w:val="24"/>
          <w:szCs w:val="24"/>
        </w:rPr>
        <w:t>: 1097-1104 [PMID: 3499907]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77 </w:t>
      </w:r>
      <w:r w:rsidRPr="00A65412">
        <w:rPr>
          <w:rFonts w:ascii="Book Antiqua" w:eastAsia="宋体" w:hAnsi="Book Antiqua" w:cs="宋体"/>
          <w:b/>
          <w:bCs/>
          <w:color w:val="000000" w:themeColor="text1"/>
          <w:sz w:val="24"/>
          <w:szCs w:val="24"/>
        </w:rPr>
        <w:t>Fonseca MI</w:t>
      </w:r>
      <w:r w:rsidRPr="00A65412">
        <w:rPr>
          <w:rFonts w:ascii="Book Antiqua" w:eastAsia="宋体" w:hAnsi="Book Antiqua" w:cs="宋体"/>
          <w:color w:val="000000" w:themeColor="text1"/>
          <w:sz w:val="24"/>
          <w:szCs w:val="24"/>
        </w:rPr>
        <w:t>, Ager RR, Chu SH, Yazan O, Sanderson SD, LaFerla FM, Taylor SM, Woodruff TM, Tenner AJ.</w:t>
      </w:r>
      <w:proofErr w:type="gramEnd"/>
      <w:r w:rsidRPr="00A65412">
        <w:rPr>
          <w:rFonts w:ascii="Book Antiqua" w:eastAsia="宋体" w:hAnsi="Book Antiqua" w:cs="宋体"/>
          <w:color w:val="000000" w:themeColor="text1"/>
          <w:sz w:val="24"/>
          <w:szCs w:val="24"/>
        </w:rPr>
        <w:t xml:space="preserve"> Treatment with a C5aR antagonist decreases pathology and enhances behavioral performance in murine models of Alzheimer's disease.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183</w:t>
      </w:r>
      <w:r w:rsidRPr="00A65412">
        <w:rPr>
          <w:rFonts w:ascii="Book Antiqua" w:eastAsia="宋体" w:hAnsi="Book Antiqua" w:cs="宋体"/>
          <w:color w:val="000000" w:themeColor="text1"/>
          <w:sz w:val="24"/>
          <w:szCs w:val="24"/>
        </w:rPr>
        <w:t>: 1375-1383 [PMID: 19561098 DOI: 10.4049/jimmunol.0901005]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78 </w:t>
      </w:r>
      <w:r w:rsidRPr="00A65412">
        <w:rPr>
          <w:rFonts w:ascii="Book Antiqua" w:eastAsia="宋体" w:hAnsi="Book Antiqua" w:cs="宋体"/>
          <w:b/>
          <w:bCs/>
          <w:color w:val="000000" w:themeColor="text1"/>
          <w:sz w:val="24"/>
          <w:szCs w:val="24"/>
        </w:rPr>
        <w:t>Sawant-Mane S</w:t>
      </w:r>
      <w:r w:rsidRPr="00A65412">
        <w:rPr>
          <w:rFonts w:ascii="Book Antiqua" w:eastAsia="宋体" w:hAnsi="Book Antiqua" w:cs="宋体"/>
          <w:color w:val="000000" w:themeColor="text1"/>
          <w:sz w:val="24"/>
          <w:szCs w:val="24"/>
        </w:rPr>
        <w:t xml:space="preserve">, Estep A, Koski CL. Antibody of patients with Guillain-Barré syndrome mediates complement-dependent cytolysis of rat Schwann cells: susceptibility to cytolysis reflects Schwann cell phenotype. </w:t>
      </w:r>
      <w:r w:rsidRPr="00A65412">
        <w:rPr>
          <w:rFonts w:ascii="Book Antiqua" w:eastAsia="宋体" w:hAnsi="Book Antiqua" w:cs="宋体"/>
          <w:i/>
          <w:iCs/>
          <w:color w:val="000000" w:themeColor="text1"/>
          <w:sz w:val="24"/>
          <w:szCs w:val="24"/>
        </w:rPr>
        <w:t>J Neuroimmunol</w:t>
      </w:r>
      <w:r w:rsidRPr="00A65412">
        <w:rPr>
          <w:rFonts w:ascii="Book Antiqua" w:eastAsia="宋体" w:hAnsi="Book Antiqua" w:cs="宋体"/>
          <w:color w:val="000000" w:themeColor="text1"/>
          <w:sz w:val="24"/>
          <w:szCs w:val="24"/>
        </w:rPr>
        <w:t xml:space="preserve"> 1994; </w:t>
      </w:r>
      <w:r w:rsidRPr="00A65412">
        <w:rPr>
          <w:rFonts w:ascii="Book Antiqua" w:eastAsia="宋体" w:hAnsi="Book Antiqua" w:cs="宋体"/>
          <w:b/>
          <w:bCs/>
          <w:color w:val="000000" w:themeColor="text1"/>
          <w:sz w:val="24"/>
          <w:szCs w:val="24"/>
        </w:rPr>
        <w:t>49</w:t>
      </w:r>
      <w:r w:rsidRPr="00A65412">
        <w:rPr>
          <w:rFonts w:ascii="Book Antiqua" w:eastAsia="宋体" w:hAnsi="Book Antiqua" w:cs="宋体"/>
          <w:color w:val="000000" w:themeColor="text1"/>
          <w:sz w:val="24"/>
          <w:szCs w:val="24"/>
        </w:rPr>
        <w:t>: 145-152 [PMID: 8294552]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79 </w:t>
      </w:r>
      <w:r w:rsidRPr="00A65412">
        <w:rPr>
          <w:rFonts w:ascii="Book Antiqua" w:eastAsia="宋体" w:hAnsi="Book Antiqua" w:cs="宋体"/>
          <w:b/>
          <w:bCs/>
          <w:color w:val="000000" w:themeColor="text1"/>
          <w:sz w:val="24"/>
          <w:szCs w:val="24"/>
        </w:rPr>
        <w:t>Mead RJ</w:t>
      </w:r>
      <w:r w:rsidRPr="00A65412">
        <w:rPr>
          <w:rFonts w:ascii="Book Antiqua" w:eastAsia="宋体" w:hAnsi="Book Antiqua" w:cs="宋体"/>
          <w:color w:val="000000" w:themeColor="text1"/>
          <w:sz w:val="24"/>
          <w:szCs w:val="24"/>
        </w:rPr>
        <w:t xml:space="preserve">, Singhrao SK, Neal JW, Lassmann H, Morgan BP. The membrane attack complex of complement causes severe demyelination associated with acute axonal injury.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2002; </w:t>
      </w:r>
      <w:r w:rsidRPr="00A65412">
        <w:rPr>
          <w:rFonts w:ascii="Book Antiqua" w:eastAsia="宋体" w:hAnsi="Book Antiqua" w:cs="宋体"/>
          <w:b/>
          <w:bCs/>
          <w:color w:val="000000" w:themeColor="text1"/>
          <w:sz w:val="24"/>
          <w:szCs w:val="24"/>
        </w:rPr>
        <w:t>168</w:t>
      </w:r>
      <w:r w:rsidRPr="00A65412">
        <w:rPr>
          <w:rFonts w:ascii="Book Antiqua" w:eastAsia="宋体" w:hAnsi="Book Antiqua" w:cs="宋体"/>
          <w:color w:val="000000" w:themeColor="text1"/>
          <w:sz w:val="24"/>
          <w:szCs w:val="24"/>
        </w:rPr>
        <w:t>: 458-465 [PMID: 11751993 DOI: 10.4049/jimmunol.168.1.458]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80 </w:t>
      </w:r>
      <w:r w:rsidRPr="00A65412">
        <w:rPr>
          <w:rFonts w:ascii="Book Antiqua" w:eastAsia="宋体" w:hAnsi="Book Antiqua" w:cs="宋体"/>
          <w:b/>
          <w:bCs/>
          <w:color w:val="000000" w:themeColor="text1"/>
          <w:sz w:val="24"/>
          <w:szCs w:val="24"/>
        </w:rPr>
        <w:t>Nozaki M</w:t>
      </w:r>
      <w:r w:rsidRPr="00A65412">
        <w:rPr>
          <w:rFonts w:ascii="Book Antiqua" w:eastAsia="宋体" w:hAnsi="Book Antiqua" w:cs="宋体"/>
          <w:color w:val="000000" w:themeColor="text1"/>
          <w:sz w:val="24"/>
          <w:szCs w:val="24"/>
        </w:rPr>
        <w:t xml:space="preserve">, Raisler BJ, Sakurai E, Sarma JV, Barnum SR, Lambris JD, Chen Y, Zhang K, Ambati BK, Baffi JZ, Ambati J. Drusen complement components C3a and C5a promote choroidal neovascularization.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103</w:t>
      </w:r>
      <w:r w:rsidRPr="00A65412">
        <w:rPr>
          <w:rFonts w:ascii="Book Antiqua" w:eastAsia="宋体" w:hAnsi="Book Antiqua" w:cs="宋体"/>
          <w:color w:val="000000" w:themeColor="text1"/>
          <w:sz w:val="24"/>
          <w:szCs w:val="24"/>
        </w:rPr>
        <w:t>: 2328-2333 [PMID: 16452172 DOI: 10.1073/pnas.0408835103]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81 </w:t>
      </w:r>
      <w:r w:rsidRPr="00A65412">
        <w:rPr>
          <w:rFonts w:ascii="Book Antiqua" w:eastAsia="宋体" w:hAnsi="Book Antiqua" w:cs="宋体"/>
          <w:b/>
          <w:bCs/>
          <w:color w:val="000000" w:themeColor="text1"/>
          <w:sz w:val="24"/>
          <w:szCs w:val="24"/>
        </w:rPr>
        <w:t>Gehrs KM</w:t>
      </w:r>
      <w:r w:rsidRPr="00A65412">
        <w:rPr>
          <w:rFonts w:ascii="Book Antiqua" w:eastAsia="宋体" w:hAnsi="Book Antiqua" w:cs="宋体"/>
          <w:color w:val="000000" w:themeColor="text1"/>
          <w:sz w:val="24"/>
          <w:szCs w:val="24"/>
        </w:rPr>
        <w:t>, Jackson JR, Brown EN, Allikmets R, Hageman GS.</w:t>
      </w:r>
      <w:proofErr w:type="gramEnd"/>
      <w:r w:rsidRPr="00A65412">
        <w:rPr>
          <w:rFonts w:ascii="Book Antiqua" w:eastAsia="宋体" w:hAnsi="Book Antiqua" w:cs="宋体"/>
          <w:color w:val="000000" w:themeColor="text1"/>
          <w:sz w:val="24"/>
          <w:szCs w:val="24"/>
        </w:rPr>
        <w:t xml:space="preserve"> Complement, age-related macular degeneration and a vision of the future. </w:t>
      </w:r>
      <w:r w:rsidRPr="00A65412">
        <w:rPr>
          <w:rFonts w:ascii="Book Antiqua" w:eastAsia="宋体" w:hAnsi="Book Antiqua" w:cs="宋体"/>
          <w:i/>
          <w:iCs/>
          <w:color w:val="000000" w:themeColor="text1"/>
          <w:sz w:val="24"/>
          <w:szCs w:val="24"/>
        </w:rPr>
        <w:t>Arch Ophthalmol</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128</w:t>
      </w:r>
      <w:r w:rsidRPr="00A65412">
        <w:rPr>
          <w:rFonts w:ascii="Book Antiqua" w:eastAsia="宋体" w:hAnsi="Book Antiqua" w:cs="宋体"/>
          <w:color w:val="000000" w:themeColor="text1"/>
          <w:sz w:val="24"/>
          <w:szCs w:val="24"/>
        </w:rPr>
        <w:t>: 349-358 [PMID: 20212207 DOI: 10.1001/archophthalmol.2010.18]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82 </w:t>
      </w:r>
      <w:r w:rsidRPr="00A65412">
        <w:rPr>
          <w:rFonts w:ascii="Book Antiqua" w:eastAsia="宋体" w:hAnsi="Book Antiqua" w:cs="宋体"/>
          <w:b/>
          <w:bCs/>
          <w:color w:val="000000" w:themeColor="text1"/>
          <w:sz w:val="24"/>
          <w:szCs w:val="24"/>
        </w:rPr>
        <w:t>Bradley DT</w:t>
      </w:r>
      <w:r w:rsidRPr="00A65412">
        <w:rPr>
          <w:rFonts w:ascii="Book Antiqua" w:eastAsia="宋体" w:hAnsi="Book Antiqua" w:cs="宋体"/>
          <w:color w:val="000000" w:themeColor="text1"/>
          <w:sz w:val="24"/>
          <w:szCs w:val="24"/>
        </w:rPr>
        <w:t xml:space="preserve">, Zipfel PF, Hughes AE. Complement in age-related macular degeneration: a focus on function. </w:t>
      </w:r>
      <w:r w:rsidRPr="00A65412">
        <w:rPr>
          <w:rFonts w:ascii="Book Antiqua" w:eastAsia="宋体" w:hAnsi="Book Antiqua" w:cs="宋体"/>
          <w:i/>
          <w:iCs/>
          <w:color w:val="000000" w:themeColor="text1"/>
          <w:sz w:val="24"/>
          <w:szCs w:val="24"/>
        </w:rPr>
        <w:t xml:space="preserve">Eye </w:t>
      </w:r>
      <w:r w:rsidRPr="00A65412">
        <w:rPr>
          <w:rFonts w:ascii="Book Antiqua" w:eastAsia="宋体" w:hAnsi="Book Antiqua" w:cs="宋体"/>
          <w:iCs/>
          <w:color w:val="000000" w:themeColor="text1"/>
          <w:sz w:val="24"/>
          <w:szCs w:val="24"/>
        </w:rPr>
        <w:t>(Lond)</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color w:val="000000" w:themeColor="text1"/>
          <w:sz w:val="24"/>
          <w:szCs w:val="24"/>
        </w:rPr>
        <w:t>: 683-693 [PMID: 21394116 DOI:</w:t>
      </w:r>
      <w:r w:rsidRPr="00A65412">
        <w:rPr>
          <w:rFonts w:ascii="Book Antiqua" w:hAnsi="Book Antiqua"/>
          <w:color w:val="000000" w:themeColor="text1"/>
          <w:sz w:val="24"/>
          <w:szCs w:val="24"/>
        </w:rPr>
        <w:t xml:space="preserve"> </w:t>
      </w:r>
      <w:r w:rsidRPr="00A65412">
        <w:rPr>
          <w:rFonts w:ascii="Book Antiqua" w:eastAsia="宋体" w:hAnsi="Book Antiqua" w:cs="宋体"/>
          <w:color w:val="000000" w:themeColor="text1"/>
          <w:sz w:val="24"/>
          <w:szCs w:val="24"/>
        </w:rPr>
        <w:t>10.1038/eye.2011.37]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83 </w:t>
      </w:r>
      <w:r w:rsidRPr="00A65412">
        <w:rPr>
          <w:rFonts w:ascii="Book Antiqua" w:eastAsia="宋体" w:hAnsi="Book Antiqua" w:cs="宋体"/>
          <w:b/>
          <w:bCs/>
          <w:color w:val="000000" w:themeColor="text1"/>
          <w:sz w:val="24"/>
          <w:szCs w:val="24"/>
        </w:rPr>
        <w:t>Garland DL</w:t>
      </w:r>
      <w:r w:rsidRPr="00A65412">
        <w:rPr>
          <w:rFonts w:ascii="Book Antiqua" w:eastAsia="宋体" w:hAnsi="Book Antiqua" w:cs="宋体"/>
          <w:color w:val="000000" w:themeColor="text1"/>
          <w:sz w:val="24"/>
          <w:szCs w:val="24"/>
        </w:rPr>
        <w:t xml:space="preserve">, Fernandez-Godino R, Kaur I, Speicher KD, Harnly JM, Lambris JD, Speicher DW, Pierce EA. Mouse genetics and proteomic analyses demonstrate a critical role for complement in a model of DHRD/ML, an inherited macular degeneration. </w:t>
      </w:r>
      <w:r w:rsidRPr="00A65412">
        <w:rPr>
          <w:rFonts w:ascii="Book Antiqua" w:eastAsia="宋体" w:hAnsi="Book Antiqua" w:cs="宋体"/>
          <w:i/>
          <w:iCs/>
          <w:color w:val="000000" w:themeColor="text1"/>
          <w:sz w:val="24"/>
          <w:szCs w:val="24"/>
        </w:rPr>
        <w:t>Hum Mol Genet</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23</w:t>
      </w:r>
      <w:r w:rsidRPr="00A65412">
        <w:rPr>
          <w:rFonts w:ascii="Book Antiqua" w:eastAsia="宋体" w:hAnsi="Book Antiqua" w:cs="宋体"/>
          <w:color w:val="000000" w:themeColor="text1"/>
          <w:sz w:val="24"/>
          <w:szCs w:val="24"/>
        </w:rPr>
        <w:t>: 52-68 [PMID: 23943789 DOI: 10.1093/hmg/ddt395]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84 </w:t>
      </w:r>
      <w:r w:rsidRPr="00A65412">
        <w:rPr>
          <w:rFonts w:ascii="Book Antiqua" w:eastAsia="宋体" w:hAnsi="Book Antiqua" w:cs="宋体"/>
          <w:b/>
          <w:bCs/>
          <w:color w:val="000000" w:themeColor="text1"/>
          <w:sz w:val="24"/>
          <w:szCs w:val="24"/>
        </w:rPr>
        <w:t>Schoengraf P</w:t>
      </w:r>
      <w:r w:rsidRPr="00A65412">
        <w:rPr>
          <w:rFonts w:ascii="Book Antiqua" w:eastAsia="宋体" w:hAnsi="Book Antiqua" w:cs="宋体"/>
          <w:color w:val="000000" w:themeColor="text1"/>
          <w:sz w:val="24"/>
          <w:szCs w:val="24"/>
        </w:rPr>
        <w:t xml:space="preserve">, Lambris JD, Recknagel S, Kreja L, Liedert A, Brenner RE, Huber-Lang M, Ignatius A. Does complement play a role in bone development and regeneration? </w:t>
      </w:r>
      <w:r w:rsidRPr="00A65412">
        <w:rPr>
          <w:rFonts w:ascii="Book Antiqua" w:eastAsia="宋体" w:hAnsi="Book Antiqua" w:cs="宋体"/>
          <w:i/>
          <w:iCs/>
          <w:color w:val="000000" w:themeColor="text1"/>
          <w:sz w:val="24"/>
          <w:szCs w:val="24"/>
        </w:rPr>
        <w:t>Immunobiology</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218</w:t>
      </w:r>
      <w:r w:rsidRPr="00A65412">
        <w:rPr>
          <w:rFonts w:ascii="Book Antiqua" w:eastAsia="宋体" w:hAnsi="Book Antiqua" w:cs="宋体"/>
          <w:color w:val="000000" w:themeColor="text1"/>
          <w:sz w:val="24"/>
          <w:szCs w:val="24"/>
        </w:rPr>
        <w:t>: 1-9 [PMID: 22464814 DOI: 10.1016/j.imbio.2012.01.020]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85 </w:t>
      </w:r>
      <w:r w:rsidRPr="00A65412">
        <w:rPr>
          <w:rFonts w:ascii="Book Antiqua" w:eastAsia="宋体" w:hAnsi="Book Antiqua" w:cs="宋体"/>
          <w:b/>
          <w:bCs/>
          <w:color w:val="000000" w:themeColor="text1"/>
          <w:sz w:val="24"/>
          <w:szCs w:val="24"/>
        </w:rPr>
        <w:t>Leslie JD</w:t>
      </w:r>
      <w:r w:rsidRPr="00A65412">
        <w:rPr>
          <w:rFonts w:ascii="Book Antiqua" w:eastAsia="宋体" w:hAnsi="Book Antiqua" w:cs="宋体"/>
          <w:color w:val="000000" w:themeColor="text1"/>
          <w:sz w:val="24"/>
          <w:szCs w:val="24"/>
        </w:rPr>
        <w:t xml:space="preserve">, Mayor R. Complement in animal development: unexpected roles of a highly conserved pathway. </w:t>
      </w:r>
      <w:r w:rsidRPr="00A65412">
        <w:rPr>
          <w:rFonts w:ascii="Book Antiqua" w:eastAsia="宋体" w:hAnsi="Book Antiqua" w:cs="宋体"/>
          <w:i/>
          <w:iCs/>
          <w:color w:val="000000" w:themeColor="text1"/>
          <w:sz w:val="24"/>
          <w:szCs w:val="24"/>
        </w:rPr>
        <w:t>Semin Immunol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color w:val="000000" w:themeColor="text1"/>
          <w:sz w:val="24"/>
          <w:szCs w:val="24"/>
        </w:rPr>
        <w:t>: 39-46 [PMID: 23665279 DOI: 10.1016/j.smim.2013.04.005]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86 </w:t>
      </w:r>
      <w:r w:rsidRPr="00A65412">
        <w:rPr>
          <w:rFonts w:ascii="Book Antiqua" w:eastAsia="宋体" w:hAnsi="Book Antiqua" w:cs="宋体"/>
          <w:b/>
          <w:bCs/>
          <w:color w:val="000000" w:themeColor="text1"/>
          <w:sz w:val="24"/>
          <w:szCs w:val="24"/>
        </w:rPr>
        <w:t>Rutkowski MJ</w:t>
      </w:r>
      <w:r w:rsidRPr="00A65412">
        <w:rPr>
          <w:rFonts w:ascii="Book Antiqua" w:eastAsia="宋体" w:hAnsi="Book Antiqua" w:cs="宋体"/>
          <w:color w:val="000000" w:themeColor="text1"/>
          <w:sz w:val="24"/>
          <w:szCs w:val="24"/>
        </w:rPr>
        <w:t xml:space="preserve">, Sughrue ME, Kane AJ, Ahn BJ, Fang S, Parsa AT. </w:t>
      </w:r>
      <w:proofErr w:type="gramStart"/>
      <w:r w:rsidRPr="00A65412">
        <w:rPr>
          <w:rFonts w:ascii="Book Antiqua" w:eastAsia="宋体" w:hAnsi="Book Antiqua" w:cs="宋体"/>
          <w:color w:val="000000" w:themeColor="text1"/>
          <w:sz w:val="24"/>
          <w:szCs w:val="24"/>
        </w:rPr>
        <w:t>The complement cascade as a mediator of tissue growth and regeneration.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Inflamm Res</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59</w:t>
      </w:r>
      <w:r w:rsidRPr="00A65412">
        <w:rPr>
          <w:rFonts w:ascii="Book Antiqua" w:eastAsia="宋体" w:hAnsi="Book Antiqua" w:cs="宋体"/>
          <w:color w:val="000000" w:themeColor="text1"/>
          <w:sz w:val="24"/>
          <w:szCs w:val="24"/>
        </w:rPr>
        <w:t>: 897-905 [PMID: 20517706 DOI: 10.1007/s00011-010-0220-6]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87 </w:t>
      </w:r>
      <w:r w:rsidRPr="00A65412">
        <w:rPr>
          <w:rFonts w:ascii="Book Antiqua" w:eastAsia="宋体" w:hAnsi="Book Antiqua" w:cs="宋体"/>
          <w:b/>
          <w:bCs/>
          <w:color w:val="000000" w:themeColor="text1"/>
          <w:sz w:val="24"/>
          <w:szCs w:val="24"/>
        </w:rPr>
        <w:t>Strey CW</w:t>
      </w:r>
      <w:r w:rsidRPr="00A65412">
        <w:rPr>
          <w:rFonts w:ascii="Book Antiqua" w:eastAsia="宋体" w:hAnsi="Book Antiqua" w:cs="宋体"/>
          <w:color w:val="000000" w:themeColor="text1"/>
          <w:sz w:val="24"/>
          <w:szCs w:val="24"/>
        </w:rPr>
        <w:t xml:space="preserve">, Markiewski M, Mastellos D, Tudoran R, Spruce LA, Greenbaum LE, Lambris JD. The proinflammatory mediators C3a and C5a are essential for liver regeneration.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198</w:t>
      </w:r>
      <w:r w:rsidRPr="00A65412">
        <w:rPr>
          <w:rFonts w:ascii="Book Antiqua" w:eastAsia="宋体" w:hAnsi="Book Antiqua" w:cs="宋体"/>
          <w:color w:val="000000" w:themeColor="text1"/>
          <w:sz w:val="24"/>
          <w:szCs w:val="24"/>
        </w:rPr>
        <w:t>: 913-923 [PMID: 12975457 DOI: 10.1084/jem.20030374]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88 </w:t>
      </w:r>
      <w:r w:rsidRPr="00A65412">
        <w:rPr>
          <w:rFonts w:ascii="Book Antiqua" w:eastAsia="宋体" w:hAnsi="Book Antiqua" w:cs="宋体"/>
          <w:b/>
          <w:bCs/>
          <w:color w:val="000000" w:themeColor="text1"/>
          <w:sz w:val="24"/>
          <w:szCs w:val="24"/>
        </w:rPr>
        <w:t>Markiewski MM</w:t>
      </w:r>
      <w:r w:rsidRPr="00A65412">
        <w:rPr>
          <w:rFonts w:ascii="Book Antiqua" w:eastAsia="宋体" w:hAnsi="Book Antiqua" w:cs="宋体"/>
          <w:color w:val="000000" w:themeColor="text1"/>
          <w:sz w:val="24"/>
          <w:szCs w:val="24"/>
        </w:rPr>
        <w:t xml:space="preserve">, Mastellos D, Tudoran R, DeAngelis RA, Strey CW, Franchini S, Wetsel RA, Erdei A, Lambris JD. C3a and C3b activation products of the third component of complement (C3) are critical for normal liver recovery after toxic injury.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173</w:t>
      </w:r>
      <w:r w:rsidRPr="00A65412">
        <w:rPr>
          <w:rFonts w:ascii="Book Antiqua" w:eastAsia="宋体" w:hAnsi="Book Antiqua" w:cs="宋体"/>
          <w:color w:val="000000" w:themeColor="text1"/>
          <w:sz w:val="24"/>
          <w:szCs w:val="24"/>
        </w:rPr>
        <w:t>: 747-754 [PMID: 15240660 DOI: 10.4049/jimmunol.173.2.747]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89 </w:t>
      </w:r>
      <w:r w:rsidRPr="00A65412">
        <w:rPr>
          <w:rFonts w:ascii="Book Antiqua" w:eastAsia="宋体" w:hAnsi="Book Antiqua" w:cs="宋体"/>
          <w:b/>
          <w:bCs/>
          <w:color w:val="000000" w:themeColor="text1"/>
          <w:sz w:val="24"/>
          <w:szCs w:val="24"/>
        </w:rPr>
        <w:t>Shinjyo N</w:t>
      </w:r>
      <w:r w:rsidRPr="00A65412">
        <w:rPr>
          <w:rFonts w:ascii="Book Antiqua" w:eastAsia="宋体" w:hAnsi="Book Antiqua" w:cs="宋体"/>
          <w:color w:val="000000" w:themeColor="text1"/>
          <w:sz w:val="24"/>
          <w:szCs w:val="24"/>
        </w:rPr>
        <w:t xml:space="preserve">, Ståhlberg A, Dragunow M, Pekny M, Pekna M. Complement-derived anaphylatoxin C3a regulates in vitro differentiation and migration of neural progenitor cells. </w:t>
      </w:r>
      <w:r w:rsidRPr="00A65412">
        <w:rPr>
          <w:rFonts w:ascii="Book Antiqua" w:eastAsia="宋体" w:hAnsi="Book Antiqua" w:cs="宋体"/>
          <w:i/>
          <w:iCs/>
          <w:color w:val="000000" w:themeColor="text1"/>
          <w:sz w:val="24"/>
          <w:szCs w:val="24"/>
        </w:rPr>
        <w:t>Stem Cells</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27</w:t>
      </w:r>
      <w:r w:rsidRPr="00A65412">
        <w:rPr>
          <w:rFonts w:ascii="Book Antiqua" w:eastAsia="宋体" w:hAnsi="Book Antiqua" w:cs="宋体"/>
          <w:color w:val="000000" w:themeColor="text1"/>
          <w:sz w:val="24"/>
          <w:szCs w:val="24"/>
        </w:rPr>
        <w:t>: 2824-2832 [PMID: 19785034 DOI: 10.1002/stem.225]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90 </w:t>
      </w:r>
      <w:r w:rsidRPr="00A65412">
        <w:rPr>
          <w:rFonts w:ascii="Book Antiqua" w:eastAsia="宋体" w:hAnsi="Book Antiqua" w:cs="宋体"/>
          <w:b/>
          <w:bCs/>
          <w:color w:val="000000" w:themeColor="text1"/>
          <w:sz w:val="24"/>
          <w:szCs w:val="24"/>
        </w:rPr>
        <w:t>Moll G</w:t>
      </w:r>
      <w:r w:rsidRPr="00A65412">
        <w:rPr>
          <w:rFonts w:ascii="Book Antiqua" w:eastAsia="宋体" w:hAnsi="Book Antiqua" w:cs="宋体"/>
          <w:color w:val="000000" w:themeColor="text1"/>
          <w:sz w:val="24"/>
          <w:szCs w:val="24"/>
        </w:rPr>
        <w:t xml:space="preserve">, Jitschin R, von Bahr L, Rasmusson-Duprez I, Sundberg B, Lönnies L, Elgue G, Nilsson-Ekdahl K, Mougiakakos D, Lambris JD, Ringdén O, Le Blanc K, Nilsson B. Mesenchymal stromal cells engage complement and complement receptor bearing innate effector cells to modulate immune responses.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6</w:t>
      </w:r>
      <w:r w:rsidRPr="00A65412">
        <w:rPr>
          <w:rFonts w:ascii="Book Antiqua" w:eastAsia="宋体" w:hAnsi="Book Antiqua" w:cs="宋体"/>
          <w:color w:val="000000" w:themeColor="text1"/>
          <w:sz w:val="24"/>
          <w:szCs w:val="24"/>
        </w:rPr>
        <w:t>: e21703 [PMID: 21747949 DOI: 10.1371/journal.pone.0021703]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91 </w:t>
      </w:r>
      <w:r w:rsidRPr="00A65412">
        <w:rPr>
          <w:rFonts w:ascii="Book Antiqua" w:eastAsia="宋体" w:hAnsi="Book Antiqua" w:cs="宋体"/>
          <w:b/>
          <w:color w:val="000000" w:themeColor="text1"/>
          <w:sz w:val="24"/>
          <w:szCs w:val="24"/>
        </w:rPr>
        <w:t xml:space="preserve">DiScipio RG, </w:t>
      </w:r>
      <w:r w:rsidRPr="00A65412">
        <w:rPr>
          <w:rFonts w:ascii="Book Antiqua" w:eastAsia="宋体" w:hAnsi="Book Antiqua" w:cs="宋体"/>
          <w:color w:val="000000" w:themeColor="text1"/>
          <w:sz w:val="24"/>
          <w:szCs w:val="24"/>
        </w:rPr>
        <w:t xml:space="preserve">Khaldoyanidi SK, Moya-Castro R, Schraufstatter IU. Complement C3a signaling mediates production of angiogenic factors in mesenchymal stem cells. </w:t>
      </w:r>
      <w:r w:rsidRPr="00A65412">
        <w:rPr>
          <w:rFonts w:ascii="Book Antiqua" w:eastAsia="宋体" w:hAnsi="Book Antiqua" w:cs="宋体"/>
          <w:i/>
          <w:color w:val="000000" w:themeColor="text1"/>
          <w:sz w:val="24"/>
          <w:szCs w:val="24"/>
        </w:rPr>
        <w:t xml:space="preserve">J Biomed Sci Eng </w:t>
      </w:r>
      <w:r w:rsidRPr="00A65412">
        <w:rPr>
          <w:rFonts w:ascii="Book Antiqua" w:eastAsia="宋体" w:hAnsi="Book Antiqua" w:cs="宋体"/>
          <w:color w:val="000000" w:themeColor="text1"/>
          <w:sz w:val="24"/>
          <w:szCs w:val="24"/>
        </w:rPr>
        <w:t xml:space="preserve">2013; </w:t>
      </w:r>
      <w:r w:rsidRPr="00A65412">
        <w:rPr>
          <w:rFonts w:ascii="Book Antiqua" w:eastAsia="宋体" w:hAnsi="Book Antiqua" w:cs="宋体"/>
          <w:b/>
          <w:color w:val="000000" w:themeColor="text1"/>
          <w:sz w:val="24"/>
          <w:szCs w:val="24"/>
        </w:rPr>
        <w:t>6</w:t>
      </w:r>
      <w:r w:rsidRPr="00A65412">
        <w:rPr>
          <w:rFonts w:ascii="Book Antiqua" w:eastAsia="宋体" w:hAnsi="Book Antiqua" w:cs="宋体"/>
          <w:color w:val="000000" w:themeColor="text1"/>
          <w:sz w:val="24"/>
          <w:szCs w:val="24"/>
        </w:rPr>
        <w:t>: 1-13 [DOI: 10.4236/jbise.2013.68A]</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92 </w:t>
      </w:r>
      <w:r w:rsidRPr="00A65412">
        <w:rPr>
          <w:rFonts w:ascii="Book Antiqua" w:eastAsia="宋体" w:hAnsi="Book Antiqua" w:cs="宋体"/>
          <w:b/>
          <w:bCs/>
          <w:color w:val="000000" w:themeColor="text1"/>
          <w:sz w:val="24"/>
          <w:szCs w:val="24"/>
        </w:rPr>
        <w:t>Kimura Y</w:t>
      </w:r>
      <w:r w:rsidRPr="00A65412">
        <w:rPr>
          <w:rFonts w:ascii="Book Antiqua" w:eastAsia="宋体" w:hAnsi="Book Antiqua" w:cs="宋体"/>
          <w:color w:val="000000" w:themeColor="text1"/>
          <w:sz w:val="24"/>
          <w:szCs w:val="24"/>
        </w:rPr>
        <w:t xml:space="preserve">, Madhavan M, Call MK, Santiago W, Tsonis PA, Lambris JD, Del Rio-Tsonis K. Expression of complement 3 and complement 5 in newt limb and lens regeneration.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170</w:t>
      </w:r>
      <w:r w:rsidRPr="00A65412">
        <w:rPr>
          <w:rFonts w:ascii="Book Antiqua" w:eastAsia="宋体" w:hAnsi="Book Antiqua" w:cs="宋体"/>
          <w:color w:val="000000" w:themeColor="text1"/>
          <w:sz w:val="24"/>
          <w:szCs w:val="24"/>
        </w:rPr>
        <w:t>: 2331-2339 [PMID: 12594255 DOI: 10.4049/jimmunol.170.5.2331]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93 </w:t>
      </w:r>
      <w:r w:rsidRPr="00A65412">
        <w:rPr>
          <w:rFonts w:ascii="Book Antiqua" w:eastAsia="宋体" w:hAnsi="Book Antiqua" w:cs="宋体"/>
          <w:b/>
          <w:bCs/>
          <w:color w:val="000000" w:themeColor="text1"/>
          <w:sz w:val="24"/>
          <w:szCs w:val="24"/>
        </w:rPr>
        <w:t>Carmona-Fontaine C</w:t>
      </w:r>
      <w:r w:rsidRPr="00A65412">
        <w:rPr>
          <w:rFonts w:ascii="Book Antiqua" w:eastAsia="宋体" w:hAnsi="Book Antiqua" w:cs="宋体"/>
          <w:color w:val="000000" w:themeColor="text1"/>
          <w:sz w:val="24"/>
          <w:szCs w:val="24"/>
        </w:rPr>
        <w:t xml:space="preserve">, Theveneau E, Tzekou A, Tada M, Woods M, Page KM, Parsons M, Lambris JD, Mayor R. Complement fragment C3a controls mutual cell attraction during </w:t>
      </w:r>
      <w:r w:rsidRPr="00A65412">
        <w:rPr>
          <w:rFonts w:ascii="Book Antiqua" w:eastAsia="宋体" w:hAnsi="Book Antiqua" w:cs="宋体"/>
          <w:color w:val="000000" w:themeColor="text1"/>
          <w:sz w:val="24"/>
          <w:szCs w:val="24"/>
        </w:rPr>
        <w:lastRenderedPageBreak/>
        <w:t xml:space="preserve">collective cell migration. </w:t>
      </w:r>
      <w:r w:rsidRPr="00A65412">
        <w:rPr>
          <w:rFonts w:ascii="Book Antiqua" w:eastAsia="宋体" w:hAnsi="Book Antiqua" w:cs="宋体"/>
          <w:i/>
          <w:iCs/>
          <w:color w:val="000000" w:themeColor="text1"/>
          <w:sz w:val="24"/>
          <w:szCs w:val="24"/>
        </w:rPr>
        <w:t>Dev Cell</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21</w:t>
      </w:r>
      <w:r w:rsidRPr="00A65412">
        <w:rPr>
          <w:rFonts w:ascii="Book Antiqua" w:eastAsia="宋体" w:hAnsi="Book Antiqua" w:cs="宋体"/>
          <w:color w:val="000000" w:themeColor="text1"/>
          <w:sz w:val="24"/>
          <w:szCs w:val="24"/>
        </w:rPr>
        <w:t>: 1026-1037 [PMID: 22118769 DOI: 10.1016/j.devcel.2011.10.012]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94 </w:t>
      </w:r>
      <w:r w:rsidRPr="00A65412">
        <w:rPr>
          <w:rFonts w:ascii="Book Antiqua" w:eastAsia="宋体" w:hAnsi="Book Antiqua" w:cs="宋体"/>
          <w:b/>
          <w:bCs/>
          <w:color w:val="000000" w:themeColor="text1"/>
          <w:sz w:val="24"/>
          <w:szCs w:val="24"/>
        </w:rPr>
        <w:t>Mastellos D</w:t>
      </w:r>
      <w:r w:rsidRPr="00A65412">
        <w:rPr>
          <w:rFonts w:ascii="Book Antiqua" w:eastAsia="宋体" w:hAnsi="Book Antiqua" w:cs="宋体"/>
          <w:color w:val="000000" w:themeColor="text1"/>
          <w:sz w:val="24"/>
          <w:szCs w:val="24"/>
        </w:rPr>
        <w:t xml:space="preserve">, Papadimitriou JC, Franchini S, Tsonis PA, Lambris JD. A novel role of complement: mice deficient in the fifth component of complement (C5) exhibit impaired liver regeneration.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2001; </w:t>
      </w:r>
      <w:r w:rsidRPr="00A65412">
        <w:rPr>
          <w:rFonts w:ascii="Book Antiqua" w:eastAsia="宋体" w:hAnsi="Book Antiqua" w:cs="宋体"/>
          <w:b/>
          <w:bCs/>
          <w:color w:val="000000" w:themeColor="text1"/>
          <w:sz w:val="24"/>
          <w:szCs w:val="24"/>
        </w:rPr>
        <w:t>166</w:t>
      </w:r>
      <w:r w:rsidRPr="00A65412">
        <w:rPr>
          <w:rFonts w:ascii="Book Antiqua" w:eastAsia="宋体" w:hAnsi="Book Antiqua" w:cs="宋体"/>
          <w:color w:val="000000" w:themeColor="text1"/>
          <w:sz w:val="24"/>
          <w:szCs w:val="24"/>
        </w:rPr>
        <w:t>: 2479-2486 [PMID: 11160308 DOI: 10.4049/jimmunol.166.4.2479]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95 </w:t>
      </w:r>
      <w:r w:rsidRPr="00A65412">
        <w:rPr>
          <w:rFonts w:ascii="Book Antiqua" w:eastAsia="宋体" w:hAnsi="Book Antiqua" w:cs="宋体"/>
          <w:b/>
          <w:bCs/>
          <w:color w:val="000000" w:themeColor="text1"/>
          <w:sz w:val="24"/>
          <w:szCs w:val="24"/>
        </w:rPr>
        <w:t>Markiewski MM</w:t>
      </w:r>
      <w:r w:rsidRPr="00A65412">
        <w:rPr>
          <w:rFonts w:ascii="Book Antiqua" w:eastAsia="宋体" w:hAnsi="Book Antiqua" w:cs="宋体"/>
          <w:color w:val="000000" w:themeColor="text1"/>
          <w:sz w:val="24"/>
          <w:szCs w:val="24"/>
        </w:rPr>
        <w:t xml:space="preserve">, DeAngelis RA, Strey CW, Foukas PG, Gerard C, Gerard N, Wetsel RA, Lambris JD. </w:t>
      </w:r>
      <w:proofErr w:type="gramStart"/>
      <w:r w:rsidRPr="00A65412">
        <w:rPr>
          <w:rFonts w:ascii="Book Antiqua" w:eastAsia="宋体" w:hAnsi="Book Antiqua" w:cs="宋体"/>
          <w:color w:val="000000" w:themeColor="text1"/>
          <w:sz w:val="24"/>
          <w:szCs w:val="24"/>
        </w:rPr>
        <w:t>The regulation of liver cell survival by complement.</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182</w:t>
      </w:r>
      <w:r w:rsidRPr="00A65412">
        <w:rPr>
          <w:rFonts w:ascii="Book Antiqua" w:eastAsia="宋体" w:hAnsi="Book Antiqua" w:cs="宋体"/>
          <w:color w:val="000000" w:themeColor="text1"/>
          <w:sz w:val="24"/>
          <w:szCs w:val="24"/>
        </w:rPr>
        <w:t>: 5412-5418 [PMID: 19380788 DOI: 10.4049/jimmunol.0804179]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96 </w:t>
      </w:r>
      <w:r w:rsidRPr="00A65412">
        <w:rPr>
          <w:rFonts w:ascii="Book Antiqua" w:eastAsia="宋体" w:hAnsi="Book Antiqua" w:cs="宋体"/>
          <w:b/>
          <w:bCs/>
          <w:color w:val="000000" w:themeColor="text1"/>
          <w:sz w:val="24"/>
          <w:szCs w:val="24"/>
        </w:rPr>
        <w:t>Guo Q</w:t>
      </w:r>
      <w:r w:rsidRPr="00A65412">
        <w:rPr>
          <w:rFonts w:ascii="Book Antiqua" w:eastAsia="宋体" w:hAnsi="Book Antiqua" w:cs="宋体"/>
          <w:color w:val="000000" w:themeColor="text1"/>
          <w:sz w:val="24"/>
          <w:szCs w:val="24"/>
        </w:rPr>
        <w:t xml:space="preserve">, Cheng J, Zhang J, Su B, Bian C, Lin S, Zhong C. Delayed post-injury administration of C5a improves regeneration and functional recovery after spinal cord injury in mice. </w:t>
      </w:r>
      <w:r w:rsidRPr="00A65412">
        <w:rPr>
          <w:rFonts w:ascii="Book Antiqua" w:eastAsia="宋体" w:hAnsi="Book Antiqua" w:cs="宋体"/>
          <w:i/>
          <w:iCs/>
          <w:color w:val="000000" w:themeColor="text1"/>
          <w:sz w:val="24"/>
          <w:szCs w:val="24"/>
        </w:rPr>
        <w:t>Clin Exp Immunol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174</w:t>
      </w:r>
      <w:r w:rsidRPr="00A65412">
        <w:rPr>
          <w:rFonts w:ascii="Book Antiqua" w:eastAsia="宋体" w:hAnsi="Book Antiqua" w:cs="宋体"/>
          <w:color w:val="000000" w:themeColor="text1"/>
          <w:sz w:val="24"/>
          <w:szCs w:val="24"/>
        </w:rPr>
        <w:t>: 318-325 [PMID: 23855891 DOI: 10.1111/cei.12175]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97 </w:t>
      </w:r>
      <w:r w:rsidRPr="00A65412">
        <w:rPr>
          <w:rFonts w:ascii="Book Antiqua" w:eastAsia="宋体" w:hAnsi="Book Antiqua" w:cs="宋体"/>
          <w:b/>
          <w:bCs/>
          <w:color w:val="000000" w:themeColor="text1"/>
          <w:sz w:val="24"/>
          <w:szCs w:val="24"/>
        </w:rPr>
        <w:t>Ignatius A</w:t>
      </w:r>
      <w:r w:rsidRPr="00A65412">
        <w:rPr>
          <w:rFonts w:ascii="Book Antiqua" w:eastAsia="宋体" w:hAnsi="Book Antiqua" w:cs="宋体"/>
          <w:color w:val="000000" w:themeColor="text1"/>
          <w:sz w:val="24"/>
          <w:szCs w:val="24"/>
        </w:rPr>
        <w:t xml:space="preserve">, Ehrnthaller C, Brenner RE, Kreja L, Schoengraf P, Lisson P, Blakytny R, Recknagel S, Claes L, Gebhard F, Lambris JD, Huber-Lang M. The anaphylatoxin receptor C5aR is present during fracture healing in rats and mediates osteoblast migration in vitro. </w:t>
      </w:r>
      <w:r w:rsidRPr="00A65412">
        <w:rPr>
          <w:rFonts w:ascii="Book Antiqua" w:eastAsia="宋体" w:hAnsi="Book Antiqua" w:cs="宋体"/>
          <w:i/>
          <w:iCs/>
          <w:color w:val="000000" w:themeColor="text1"/>
          <w:sz w:val="24"/>
          <w:szCs w:val="24"/>
        </w:rPr>
        <w:t>J Trauma</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71</w:t>
      </w:r>
      <w:r w:rsidRPr="00A65412">
        <w:rPr>
          <w:rFonts w:ascii="Book Antiqua" w:eastAsia="宋体" w:hAnsi="Book Antiqua" w:cs="宋体"/>
          <w:color w:val="000000" w:themeColor="text1"/>
          <w:sz w:val="24"/>
          <w:szCs w:val="24"/>
        </w:rPr>
        <w:t>: 952-960 [PMID: 21460748 DOI: 10.1097/TA.0b013e3181f8aa2d]</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98 </w:t>
      </w:r>
      <w:r w:rsidRPr="00A65412">
        <w:rPr>
          <w:rFonts w:ascii="Book Antiqua" w:eastAsia="宋体" w:hAnsi="Book Antiqua" w:cs="宋体"/>
          <w:b/>
          <w:bCs/>
          <w:color w:val="000000" w:themeColor="text1"/>
          <w:sz w:val="24"/>
          <w:szCs w:val="24"/>
        </w:rPr>
        <w:t>Hugli TE</w:t>
      </w:r>
      <w:r w:rsidRPr="00A65412">
        <w:rPr>
          <w:rFonts w:ascii="Book Antiqua" w:eastAsia="宋体" w:hAnsi="Book Antiqua" w:cs="宋体"/>
          <w:color w:val="000000" w:themeColor="text1"/>
          <w:sz w:val="24"/>
          <w:szCs w:val="24"/>
        </w:rPr>
        <w:t xml:space="preserve">, Erickson BW. </w:t>
      </w:r>
      <w:proofErr w:type="gramStart"/>
      <w:r w:rsidRPr="00A65412">
        <w:rPr>
          <w:rFonts w:ascii="Book Antiqua" w:eastAsia="宋体" w:hAnsi="Book Antiqua" w:cs="宋体"/>
          <w:color w:val="000000" w:themeColor="text1"/>
          <w:sz w:val="24"/>
          <w:szCs w:val="24"/>
        </w:rPr>
        <w:t>Synthetic peptides with the biological activities and specificity of human C3a anaphylatoxin.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1977; </w:t>
      </w:r>
      <w:r w:rsidRPr="00A65412">
        <w:rPr>
          <w:rFonts w:ascii="Book Antiqua" w:eastAsia="宋体" w:hAnsi="Book Antiqua" w:cs="宋体"/>
          <w:b/>
          <w:bCs/>
          <w:color w:val="000000" w:themeColor="text1"/>
          <w:sz w:val="24"/>
          <w:szCs w:val="24"/>
        </w:rPr>
        <w:t>74</w:t>
      </w:r>
      <w:r w:rsidRPr="00A65412">
        <w:rPr>
          <w:rFonts w:ascii="Book Antiqua" w:eastAsia="宋体" w:hAnsi="Book Antiqua" w:cs="宋体"/>
          <w:color w:val="000000" w:themeColor="text1"/>
          <w:sz w:val="24"/>
          <w:szCs w:val="24"/>
        </w:rPr>
        <w:t>: 1826-1830 [PMID: 266705]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99 </w:t>
      </w:r>
      <w:r w:rsidRPr="00A65412">
        <w:rPr>
          <w:rFonts w:ascii="Book Antiqua" w:eastAsia="宋体" w:hAnsi="Book Antiqua" w:cs="宋体"/>
          <w:b/>
          <w:bCs/>
          <w:color w:val="000000" w:themeColor="text1"/>
          <w:sz w:val="24"/>
          <w:szCs w:val="24"/>
        </w:rPr>
        <w:t>Emanueli C</w:t>
      </w:r>
      <w:r w:rsidRPr="00A65412">
        <w:rPr>
          <w:rFonts w:ascii="Book Antiqua" w:eastAsia="宋体" w:hAnsi="Book Antiqua" w:cs="宋体"/>
          <w:color w:val="000000" w:themeColor="text1"/>
          <w:sz w:val="24"/>
          <w:szCs w:val="24"/>
        </w:rPr>
        <w:t>, Madeddu P. Targeting kinin receptors for the treatment of tissue ischaemia.</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Trends Pharmacol Sci</w:t>
      </w:r>
      <w:r w:rsidRPr="00A65412">
        <w:rPr>
          <w:rFonts w:ascii="Book Antiqua" w:eastAsia="宋体" w:hAnsi="Book Antiqua" w:cs="宋体"/>
          <w:color w:val="000000" w:themeColor="text1"/>
          <w:sz w:val="24"/>
          <w:szCs w:val="24"/>
        </w:rPr>
        <w:t xml:space="preserve"> 2001; </w:t>
      </w:r>
      <w:r w:rsidRPr="00A65412">
        <w:rPr>
          <w:rFonts w:ascii="Book Antiqua" w:eastAsia="宋体" w:hAnsi="Book Antiqua" w:cs="宋体"/>
          <w:b/>
          <w:bCs/>
          <w:color w:val="000000" w:themeColor="text1"/>
          <w:sz w:val="24"/>
          <w:szCs w:val="24"/>
        </w:rPr>
        <w:t>22</w:t>
      </w:r>
      <w:r w:rsidRPr="00A65412">
        <w:rPr>
          <w:rFonts w:ascii="Book Antiqua" w:eastAsia="宋体" w:hAnsi="Book Antiqua" w:cs="宋体"/>
          <w:color w:val="000000" w:themeColor="text1"/>
          <w:sz w:val="24"/>
          <w:szCs w:val="24"/>
        </w:rPr>
        <w:t>: 478-484 [PMID: 11543876 DOI: 10.1016/s0165-6147(00)01761-2]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100 </w:t>
      </w:r>
      <w:r w:rsidRPr="00A65412">
        <w:rPr>
          <w:rFonts w:ascii="Book Antiqua" w:eastAsia="宋体" w:hAnsi="Book Antiqua" w:cs="宋体"/>
          <w:b/>
          <w:bCs/>
          <w:color w:val="000000" w:themeColor="text1"/>
          <w:sz w:val="24"/>
          <w:szCs w:val="24"/>
        </w:rPr>
        <w:t>Hartmann K</w:t>
      </w:r>
      <w:r w:rsidRPr="00A65412">
        <w:rPr>
          <w:rFonts w:ascii="Book Antiqua" w:eastAsia="宋体" w:hAnsi="Book Antiqua" w:cs="宋体"/>
          <w:color w:val="000000" w:themeColor="text1"/>
          <w:sz w:val="24"/>
          <w:szCs w:val="24"/>
        </w:rPr>
        <w:t xml:space="preserve">, Henz BM, Krüger-Krasagakes S, Köhl J, Burger R, Guhl S, Haase I, Lippert U, Zuberbier T. C3a and C5a stimulate chemotaxis of human mast cells.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1997; </w:t>
      </w:r>
      <w:r w:rsidRPr="00A65412">
        <w:rPr>
          <w:rFonts w:ascii="Book Antiqua" w:eastAsia="宋体" w:hAnsi="Book Antiqua" w:cs="宋体"/>
          <w:b/>
          <w:bCs/>
          <w:color w:val="000000" w:themeColor="text1"/>
          <w:sz w:val="24"/>
          <w:szCs w:val="24"/>
        </w:rPr>
        <w:t>89</w:t>
      </w:r>
      <w:r w:rsidRPr="00A65412">
        <w:rPr>
          <w:rFonts w:ascii="Book Antiqua" w:eastAsia="宋体" w:hAnsi="Book Antiqua" w:cs="宋体"/>
          <w:color w:val="000000" w:themeColor="text1"/>
          <w:sz w:val="24"/>
          <w:szCs w:val="24"/>
        </w:rPr>
        <w:t>: 2863-2870 [PMID: 9108406]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101 </w:t>
      </w:r>
      <w:r w:rsidRPr="00A65412">
        <w:rPr>
          <w:rFonts w:ascii="Book Antiqua" w:eastAsia="宋体" w:hAnsi="Book Antiqua" w:cs="宋体"/>
          <w:b/>
          <w:bCs/>
          <w:color w:val="000000" w:themeColor="text1"/>
          <w:sz w:val="24"/>
          <w:szCs w:val="24"/>
        </w:rPr>
        <w:t>Nilsson G</w:t>
      </w:r>
      <w:r w:rsidRPr="00A65412">
        <w:rPr>
          <w:rFonts w:ascii="Book Antiqua" w:eastAsia="宋体" w:hAnsi="Book Antiqua" w:cs="宋体"/>
          <w:color w:val="000000" w:themeColor="text1"/>
          <w:sz w:val="24"/>
          <w:szCs w:val="24"/>
        </w:rPr>
        <w:t xml:space="preserve">, Johnell M, Hammer CH, Tiffany HL, Nilsson K, Metcalfe DD, Siegbahn A, Murphy PM. C3a and C5a are chemotaxins for human mast cells and act through distinct receptors via a pertussis toxin-sensitive signal transduction pathway.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1996; </w:t>
      </w:r>
      <w:r w:rsidRPr="00A65412">
        <w:rPr>
          <w:rFonts w:ascii="Book Antiqua" w:eastAsia="宋体" w:hAnsi="Book Antiqua" w:cs="宋体"/>
          <w:b/>
          <w:bCs/>
          <w:color w:val="000000" w:themeColor="text1"/>
          <w:sz w:val="24"/>
          <w:szCs w:val="24"/>
        </w:rPr>
        <w:t>157</w:t>
      </w:r>
      <w:r w:rsidRPr="00A65412">
        <w:rPr>
          <w:rFonts w:ascii="Book Antiqua" w:eastAsia="宋体" w:hAnsi="Book Antiqua" w:cs="宋体"/>
          <w:color w:val="000000" w:themeColor="text1"/>
          <w:sz w:val="24"/>
          <w:szCs w:val="24"/>
        </w:rPr>
        <w:t>: 1693-1698 [PMID: 8759757]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102 </w:t>
      </w:r>
      <w:r w:rsidRPr="00A65412">
        <w:rPr>
          <w:rFonts w:ascii="Book Antiqua" w:eastAsia="宋体" w:hAnsi="Book Antiqua" w:cs="宋体"/>
          <w:b/>
          <w:bCs/>
          <w:color w:val="000000" w:themeColor="text1"/>
          <w:sz w:val="24"/>
          <w:szCs w:val="24"/>
        </w:rPr>
        <w:t>Johnson AR</w:t>
      </w:r>
      <w:r w:rsidRPr="00A65412">
        <w:rPr>
          <w:rFonts w:ascii="Book Antiqua" w:eastAsia="宋体" w:hAnsi="Book Antiqua" w:cs="宋体"/>
          <w:color w:val="000000" w:themeColor="text1"/>
          <w:sz w:val="24"/>
          <w:szCs w:val="24"/>
        </w:rPr>
        <w:t xml:space="preserve">, Hugli TE, Müller-Eberhard HJ. Release of histamine from rat mast cells by the complement peptides C3a and C5a. </w:t>
      </w:r>
      <w:r w:rsidRPr="00A65412">
        <w:rPr>
          <w:rFonts w:ascii="Book Antiqua" w:eastAsia="宋体" w:hAnsi="Book Antiqua" w:cs="宋体"/>
          <w:i/>
          <w:iCs/>
          <w:color w:val="000000" w:themeColor="text1"/>
          <w:sz w:val="24"/>
          <w:szCs w:val="24"/>
        </w:rPr>
        <w:t>Immunology</w:t>
      </w:r>
      <w:r w:rsidRPr="00A65412">
        <w:rPr>
          <w:rFonts w:ascii="Book Antiqua" w:eastAsia="宋体" w:hAnsi="Book Antiqua" w:cs="宋体"/>
          <w:color w:val="000000" w:themeColor="text1"/>
          <w:sz w:val="24"/>
          <w:szCs w:val="24"/>
        </w:rPr>
        <w:t xml:space="preserve"> 1975; </w:t>
      </w:r>
      <w:r w:rsidRPr="00A65412">
        <w:rPr>
          <w:rFonts w:ascii="Book Antiqua" w:eastAsia="宋体" w:hAnsi="Book Antiqua" w:cs="宋体"/>
          <w:b/>
          <w:bCs/>
          <w:color w:val="000000" w:themeColor="text1"/>
          <w:sz w:val="24"/>
          <w:szCs w:val="24"/>
        </w:rPr>
        <w:t>28</w:t>
      </w:r>
      <w:r w:rsidRPr="00A65412">
        <w:rPr>
          <w:rFonts w:ascii="Book Antiqua" w:eastAsia="宋体" w:hAnsi="Book Antiqua" w:cs="宋体"/>
          <w:color w:val="000000" w:themeColor="text1"/>
          <w:sz w:val="24"/>
          <w:szCs w:val="24"/>
        </w:rPr>
        <w:t>: 1067-1080 [PMID: 48505]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103 </w:t>
      </w:r>
      <w:r w:rsidRPr="00A65412">
        <w:rPr>
          <w:rFonts w:ascii="Book Antiqua" w:eastAsia="宋体" w:hAnsi="Book Antiqua" w:cs="宋体"/>
          <w:b/>
          <w:bCs/>
          <w:color w:val="000000" w:themeColor="text1"/>
          <w:sz w:val="24"/>
          <w:szCs w:val="24"/>
        </w:rPr>
        <w:t>Weller K</w:t>
      </w:r>
      <w:r w:rsidRPr="00A65412">
        <w:rPr>
          <w:rFonts w:ascii="Book Antiqua" w:eastAsia="宋体" w:hAnsi="Book Antiqua" w:cs="宋体"/>
          <w:color w:val="000000" w:themeColor="text1"/>
          <w:sz w:val="24"/>
          <w:szCs w:val="24"/>
        </w:rPr>
        <w:t xml:space="preserve">, Foitzik K, Paus R, Syska W, Maurer M. Mast cells are required for normal healing of skin wounds in mice. </w:t>
      </w:r>
      <w:r w:rsidRPr="00A65412">
        <w:rPr>
          <w:rFonts w:ascii="Book Antiqua" w:eastAsia="宋体" w:hAnsi="Book Antiqua" w:cs="宋体"/>
          <w:i/>
          <w:iCs/>
          <w:color w:val="000000" w:themeColor="text1"/>
          <w:sz w:val="24"/>
          <w:szCs w:val="24"/>
        </w:rPr>
        <w:t>FASEB J</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20</w:t>
      </w:r>
      <w:r w:rsidRPr="00A65412">
        <w:rPr>
          <w:rFonts w:ascii="Book Antiqua" w:eastAsia="宋体" w:hAnsi="Book Antiqua" w:cs="宋体"/>
          <w:color w:val="000000" w:themeColor="text1"/>
          <w:sz w:val="24"/>
          <w:szCs w:val="24"/>
        </w:rPr>
        <w:t>: 2366-2368 [PMID: 16966487 DOI: 10.1096/fj.06-5837fje]</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104 </w:t>
      </w:r>
      <w:r w:rsidRPr="00A65412">
        <w:rPr>
          <w:rFonts w:ascii="Book Antiqua" w:eastAsia="宋体" w:hAnsi="Book Antiqua" w:cs="宋体"/>
          <w:b/>
          <w:bCs/>
          <w:color w:val="000000" w:themeColor="text1"/>
          <w:sz w:val="24"/>
          <w:szCs w:val="24"/>
        </w:rPr>
        <w:t>Marder SR</w:t>
      </w:r>
      <w:r w:rsidRPr="00A65412">
        <w:rPr>
          <w:rFonts w:ascii="Book Antiqua" w:eastAsia="宋体" w:hAnsi="Book Antiqua" w:cs="宋体"/>
          <w:color w:val="000000" w:themeColor="text1"/>
          <w:sz w:val="24"/>
          <w:szCs w:val="24"/>
        </w:rPr>
        <w:t xml:space="preserve">, Chenoweth DE, Goldstein IM, Perez HD. Chemotactic responses of human peripheral blood monocytes to the complement-derived peptides C5a and C5a des Arg.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1985; </w:t>
      </w:r>
      <w:r w:rsidRPr="00A65412">
        <w:rPr>
          <w:rFonts w:ascii="Book Antiqua" w:eastAsia="宋体" w:hAnsi="Book Antiqua" w:cs="宋体"/>
          <w:b/>
          <w:bCs/>
          <w:color w:val="000000" w:themeColor="text1"/>
          <w:sz w:val="24"/>
          <w:szCs w:val="24"/>
        </w:rPr>
        <w:t>134</w:t>
      </w:r>
      <w:r w:rsidRPr="00A65412">
        <w:rPr>
          <w:rFonts w:ascii="Book Antiqua" w:eastAsia="宋体" w:hAnsi="Book Antiqua" w:cs="宋体"/>
          <w:color w:val="000000" w:themeColor="text1"/>
          <w:sz w:val="24"/>
          <w:szCs w:val="24"/>
        </w:rPr>
        <w:t>: 3325-3331 [PMID: 3884709]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105 </w:t>
      </w:r>
      <w:r w:rsidRPr="00A65412">
        <w:rPr>
          <w:rFonts w:ascii="Book Antiqua" w:eastAsia="宋体" w:hAnsi="Book Antiqua" w:cs="宋体"/>
          <w:b/>
          <w:bCs/>
          <w:color w:val="000000" w:themeColor="text1"/>
          <w:sz w:val="24"/>
          <w:szCs w:val="24"/>
        </w:rPr>
        <w:t>Nauta AJ</w:t>
      </w:r>
      <w:r w:rsidRPr="00A65412">
        <w:rPr>
          <w:rFonts w:ascii="Book Antiqua" w:eastAsia="宋体" w:hAnsi="Book Antiqua" w:cs="宋体"/>
          <w:color w:val="000000" w:themeColor="text1"/>
          <w:sz w:val="24"/>
          <w:szCs w:val="24"/>
        </w:rPr>
        <w:t xml:space="preserve">, Daha MR, van Kooten C, Roos A. Recognition and clearance of apoptotic cells: a role for complement and pentraxins. </w:t>
      </w:r>
      <w:r w:rsidRPr="00A65412">
        <w:rPr>
          <w:rFonts w:ascii="Book Antiqua" w:eastAsia="宋体" w:hAnsi="Book Antiqua" w:cs="宋体"/>
          <w:i/>
          <w:iCs/>
          <w:color w:val="000000" w:themeColor="text1"/>
          <w:sz w:val="24"/>
          <w:szCs w:val="24"/>
        </w:rPr>
        <w:t>Trends Immunol</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24</w:t>
      </w:r>
      <w:r w:rsidRPr="00A65412">
        <w:rPr>
          <w:rFonts w:ascii="Book Antiqua" w:eastAsia="宋体" w:hAnsi="Book Antiqua" w:cs="宋体"/>
          <w:color w:val="000000" w:themeColor="text1"/>
          <w:sz w:val="24"/>
          <w:szCs w:val="24"/>
        </w:rPr>
        <w:t>: 148-154 [PMID: 12615211 DOI: 10.1016/S1471-4906(03)00030-9]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106 </w:t>
      </w:r>
      <w:r w:rsidRPr="00A65412">
        <w:rPr>
          <w:rFonts w:ascii="Book Antiqua" w:eastAsia="宋体" w:hAnsi="Book Antiqua" w:cs="宋体"/>
          <w:b/>
          <w:bCs/>
          <w:color w:val="000000" w:themeColor="text1"/>
          <w:sz w:val="24"/>
          <w:szCs w:val="24"/>
        </w:rPr>
        <w:t>Flierman R</w:t>
      </w:r>
      <w:r w:rsidRPr="00A65412">
        <w:rPr>
          <w:rFonts w:ascii="Book Antiqua" w:eastAsia="宋体" w:hAnsi="Book Antiqua" w:cs="宋体"/>
          <w:color w:val="000000" w:themeColor="text1"/>
          <w:sz w:val="24"/>
          <w:szCs w:val="24"/>
        </w:rPr>
        <w:t xml:space="preserve">, Daha MR. The clearance of apoptotic cells by complement. </w:t>
      </w:r>
      <w:r w:rsidRPr="00A65412">
        <w:rPr>
          <w:rFonts w:ascii="Book Antiqua" w:eastAsia="宋体" w:hAnsi="Book Antiqua" w:cs="宋体"/>
          <w:i/>
          <w:iCs/>
          <w:color w:val="000000" w:themeColor="text1"/>
          <w:sz w:val="24"/>
          <w:szCs w:val="24"/>
        </w:rPr>
        <w:t>Immunobiology</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212</w:t>
      </w:r>
      <w:r w:rsidRPr="00A65412">
        <w:rPr>
          <w:rFonts w:ascii="Book Antiqua" w:eastAsia="宋体" w:hAnsi="Book Antiqua" w:cs="宋体"/>
          <w:color w:val="000000" w:themeColor="text1"/>
          <w:sz w:val="24"/>
          <w:szCs w:val="24"/>
        </w:rPr>
        <w:t>: 363-370 [PMID: 17544821 DOI: 10.1016/j.imbio.2006.11.005]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107 </w:t>
      </w:r>
      <w:r w:rsidRPr="00A65412">
        <w:rPr>
          <w:rFonts w:ascii="Book Antiqua" w:eastAsia="宋体" w:hAnsi="Book Antiqua" w:cs="宋体"/>
          <w:b/>
          <w:bCs/>
          <w:color w:val="000000" w:themeColor="text1"/>
          <w:sz w:val="24"/>
          <w:szCs w:val="24"/>
        </w:rPr>
        <w:t>Franchi N</w:t>
      </w:r>
      <w:r w:rsidRPr="00A65412">
        <w:rPr>
          <w:rFonts w:ascii="Book Antiqua" w:eastAsia="宋体" w:hAnsi="Book Antiqua" w:cs="宋体"/>
          <w:color w:val="000000" w:themeColor="text1"/>
          <w:sz w:val="24"/>
          <w:szCs w:val="24"/>
        </w:rPr>
        <w:t xml:space="preserve">, Ballarin L. Preliminary characterization of complement in a colonial tunicate: C3, Bf and inhibition of C3 opsonic activity by compstatin. </w:t>
      </w:r>
      <w:r w:rsidRPr="00A65412">
        <w:rPr>
          <w:rFonts w:ascii="Book Antiqua" w:eastAsia="宋体" w:hAnsi="Book Antiqua" w:cs="宋体"/>
          <w:i/>
          <w:iCs/>
          <w:color w:val="000000" w:themeColor="text1"/>
          <w:sz w:val="24"/>
          <w:szCs w:val="24"/>
        </w:rPr>
        <w:t>Dev Comp Immunol</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46</w:t>
      </w:r>
      <w:r w:rsidRPr="00A65412">
        <w:rPr>
          <w:rFonts w:ascii="Book Antiqua" w:eastAsia="宋体" w:hAnsi="Book Antiqua" w:cs="宋体"/>
          <w:color w:val="000000" w:themeColor="text1"/>
          <w:sz w:val="24"/>
          <w:szCs w:val="24"/>
        </w:rPr>
        <w:t>: 430-438 [PMID: 24877658 DOI: 10.1016/j.dci.2014.05.01]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108 </w:t>
      </w:r>
      <w:r w:rsidRPr="00A65412">
        <w:rPr>
          <w:rFonts w:ascii="Book Antiqua" w:eastAsia="宋体" w:hAnsi="Book Antiqua" w:cs="宋体"/>
          <w:b/>
          <w:bCs/>
          <w:color w:val="000000" w:themeColor="text1"/>
          <w:sz w:val="24"/>
          <w:szCs w:val="24"/>
        </w:rPr>
        <w:t>Fraser DA</w:t>
      </w:r>
      <w:r w:rsidRPr="00A65412">
        <w:rPr>
          <w:rFonts w:ascii="Book Antiqua" w:eastAsia="宋体" w:hAnsi="Book Antiqua" w:cs="宋体"/>
          <w:color w:val="000000" w:themeColor="text1"/>
          <w:sz w:val="24"/>
          <w:szCs w:val="24"/>
        </w:rPr>
        <w:t xml:space="preserve">, Tenner AJ. Innate immune proteins C1q and mannan-binding lectin enhance clearance of atherogenic lipoproteins by human monocytes and macrophages.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185</w:t>
      </w:r>
      <w:r w:rsidRPr="00A65412">
        <w:rPr>
          <w:rFonts w:ascii="Book Antiqua" w:eastAsia="宋体" w:hAnsi="Book Antiqua" w:cs="宋体"/>
          <w:color w:val="000000" w:themeColor="text1"/>
          <w:sz w:val="24"/>
          <w:szCs w:val="24"/>
        </w:rPr>
        <w:t>: 3932-3939 [PMID: 20833838 DOI: 10.4049/jimmunol.1002080]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109 </w:t>
      </w:r>
      <w:r w:rsidRPr="00A65412">
        <w:rPr>
          <w:rFonts w:ascii="Book Antiqua" w:eastAsia="宋体" w:hAnsi="Book Antiqua" w:cs="宋体"/>
          <w:b/>
          <w:bCs/>
          <w:color w:val="000000" w:themeColor="text1"/>
          <w:sz w:val="24"/>
          <w:szCs w:val="24"/>
        </w:rPr>
        <w:t>Stienstra R</w:t>
      </w:r>
      <w:r w:rsidRPr="00A65412">
        <w:rPr>
          <w:rFonts w:ascii="Book Antiqua" w:eastAsia="宋体" w:hAnsi="Book Antiqua" w:cs="宋体"/>
          <w:color w:val="000000" w:themeColor="text1"/>
          <w:sz w:val="24"/>
          <w:szCs w:val="24"/>
        </w:rPr>
        <w:t xml:space="preserve">, Dijk W, van Beek L, Jansen H, Heemskerk M, Houtkooper RH, Denis S, van Harmelen V, Willems van Dijk K, Tack CJ, Kersten S. Mannose-binding lectin is required for the effective clearance of apoptotic cells by adipose tissue macrophages during obesity. </w:t>
      </w:r>
      <w:r w:rsidRPr="00A65412">
        <w:rPr>
          <w:rFonts w:ascii="Book Antiqua" w:eastAsia="宋体" w:hAnsi="Book Antiqua" w:cs="宋体"/>
          <w:i/>
          <w:iCs/>
          <w:color w:val="000000" w:themeColor="text1"/>
          <w:sz w:val="24"/>
          <w:szCs w:val="24"/>
        </w:rPr>
        <w:t>Diabetes</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63</w:t>
      </w:r>
      <w:r w:rsidRPr="00A65412">
        <w:rPr>
          <w:rFonts w:ascii="Book Antiqua" w:eastAsia="宋体" w:hAnsi="Book Antiqua" w:cs="宋体"/>
          <w:color w:val="000000" w:themeColor="text1"/>
          <w:sz w:val="24"/>
          <w:szCs w:val="24"/>
        </w:rPr>
        <w:t>: 4143-4153 [PMID: 25008177 DOI: 10.2337/db14-0256]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110 </w:t>
      </w:r>
      <w:r w:rsidRPr="00A65412">
        <w:rPr>
          <w:rFonts w:ascii="Book Antiqua" w:eastAsia="宋体" w:hAnsi="Book Antiqua" w:cs="宋体"/>
          <w:b/>
          <w:bCs/>
          <w:color w:val="000000" w:themeColor="text1"/>
          <w:sz w:val="24"/>
          <w:szCs w:val="24"/>
        </w:rPr>
        <w:t>Nepomuceno RR</w:t>
      </w:r>
      <w:r w:rsidRPr="00A65412">
        <w:rPr>
          <w:rFonts w:ascii="Book Antiqua" w:eastAsia="宋体" w:hAnsi="Book Antiqua" w:cs="宋体"/>
          <w:color w:val="000000" w:themeColor="text1"/>
          <w:sz w:val="24"/>
          <w:szCs w:val="24"/>
        </w:rPr>
        <w:t xml:space="preserve">, Tenner AJ. C1qRP, the C1q receptor that enhances phagocytosis, is detected specifically in human cells of myeloid lineage, endothelial cells, and platelets.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1998; </w:t>
      </w:r>
      <w:r w:rsidRPr="00A65412">
        <w:rPr>
          <w:rFonts w:ascii="Book Antiqua" w:eastAsia="宋体" w:hAnsi="Book Antiqua" w:cs="宋体"/>
          <w:b/>
          <w:bCs/>
          <w:color w:val="000000" w:themeColor="text1"/>
          <w:sz w:val="24"/>
          <w:szCs w:val="24"/>
        </w:rPr>
        <w:t>160</w:t>
      </w:r>
      <w:r w:rsidRPr="00A65412">
        <w:rPr>
          <w:rFonts w:ascii="Book Antiqua" w:eastAsia="宋体" w:hAnsi="Book Antiqua" w:cs="宋体"/>
          <w:color w:val="000000" w:themeColor="text1"/>
          <w:sz w:val="24"/>
          <w:szCs w:val="24"/>
        </w:rPr>
        <w:t>: 1929-1935 [PMID: 9469455]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111 </w:t>
      </w:r>
      <w:r w:rsidRPr="00A65412">
        <w:rPr>
          <w:rFonts w:ascii="Book Antiqua" w:eastAsia="宋体" w:hAnsi="Book Antiqua" w:cs="宋体"/>
          <w:b/>
          <w:bCs/>
          <w:color w:val="000000" w:themeColor="text1"/>
          <w:sz w:val="24"/>
          <w:szCs w:val="24"/>
        </w:rPr>
        <w:t>Verneret M</w:t>
      </w:r>
      <w:r w:rsidRPr="00A65412">
        <w:rPr>
          <w:rFonts w:ascii="Book Antiqua" w:eastAsia="宋体" w:hAnsi="Book Antiqua" w:cs="宋体"/>
          <w:color w:val="000000" w:themeColor="text1"/>
          <w:sz w:val="24"/>
          <w:szCs w:val="24"/>
        </w:rPr>
        <w:t xml:space="preserve">, Tacnet-Delorme P, Osman R, Awad R, Grichine A, Kleman JP, Frachet P. Relative contribution of c1q and apoptotic cell-surface calreticulin to macrophage phagocytosis. </w:t>
      </w:r>
      <w:r w:rsidRPr="00A65412">
        <w:rPr>
          <w:rFonts w:ascii="Book Antiqua" w:eastAsia="宋体" w:hAnsi="Book Antiqua" w:cs="宋体"/>
          <w:i/>
          <w:iCs/>
          <w:color w:val="000000" w:themeColor="text1"/>
          <w:sz w:val="24"/>
          <w:szCs w:val="24"/>
        </w:rPr>
        <w:t>J Innate Immun</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6</w:t>
      </w:r>
      <w:r w:rsidRPr="00A65412">
        <w:rPr>
          <w:rFonts w:ascii="Book Antiqua" w:eastAsia="宋体" w:hAnsi="Book Antiqua" w:cs="宋体"/>
          <w:color w:val="000000" w:themeColor="text1"/>
          <w:sz w:val="24"/>
          <w:szCs w:val="24"/>
        </w:rPr>
        <w:t>: 426-434 [PMID: 24557008 DOI: 10.1159/000358834]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112 </w:t>
      </w:r>
      <w:r w:rsidRPr="00A65412">
        <w:rPr>
          <w:rFonts w:ascii="Book Antiqua" w:eastAsia="宋体" w:hAnsi="Book Antiqua" w:cs="宋体"/>
          <w:b/>
          <w:bCs/>
          <w:color w:val="000000" w:themeColor="text1"/>
          <w:sz w:val="24"/>
          <w:szCs w:val="24"/>
        </w:rPr>
        <w:t>Païdassi H</w:t>
      </w:r>
      <w:r w:rsidRPr="00A65412">
        <w:rPr>
          <w:rFonts w:ascii="Book Antiqua" w:eastAsia="宋体" w:hAnsi="Book Antiqua" w:cs="宋体"/>
          <w:color w:val="000000" w:themeColor="text1"/>
          <w:sz w:val="24"/>
          <w:szCs w:val="24"/>
        </w:rPr>
        <w:t xml:space="preserve">, Tacnet-Delorme P, Garlatti V, Darnault C, Ghebrehiwet B, Gaboriaud C, Arlaud GJ, Frachet P. C1q binds phosphatidylserine and likely acts as a multiligand-bridging </w:t>
      </w:r>
      <w:r w:rsidRPr="00A65412">
        <w:rPr>
          <w:rFonts w:ascii="Book Antiqua" w:eastAsia="宋体" w:hAnsi="Book Antiqua" w:cs="宋体"/>
          <w:color w:val="000000" w:themeColor="text1"/>
          <w:sz w:val="24"/>
          <w:szCs w:val="24"/>
        </w:rPr>
        <w:lastRenderedPageBreak/>
        <w:t xml:space="preserve">molecule in apoptotic cell recognition.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180</w:t>
      </w:r>
      <w:r w:rsidRPr="00A65412">
        <w:rPr>
          <w:rFonts w:ascii="Book Antiqua" w:eastAsia="宋体" w:hAnsi="Book Antiqua" w:cs="宋体"/>
          <w:color w:val="000000" w:themeColor="text1"/>
          <w:sz w:val="24"/>
          <w:szCs w:val="24"/>
        </w:rPr>
        <w:t>: 2329-2338 [PMID: 18250442 DOI: 10.4049/jimmunol.180.4.2329]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113 </w:t>
      </w:r>
      <w:r w:rsidRPr="00A65412">
        <w:rPr>
          <w:rFonts w:ascii="Book Antiqua" w:eastAsia="宋体" w:hAnsi="Book Antiqua" w:cs="宋体"/>
          <w:b/>
          <w:bCs/>
          <w:color w:val="000000" w:themeColor="text1"/>
          <w:sz w:val="24"/>
          <w:szCs w:val="24"/>
        </w:rPr>
        <w:t>Païdassi H</w:t>
      </w:r>
      <w:r w:rsidRPr="00A65412">
        <w:rPr>
          <w:rFonts w:ascii="Book Antiqua" w:eastAsia="宋体" w:hAnsi="Book Antiqua" w:cs="宋体"/>
          <w:color w:val="000000" w:themeColor="text1"/>
          <w:sz w:val="24"/>
          <w:szCs w:val="24"/>
        </w:rPr>
        <w:t xml:space="preserve">, Tacnet-Delorme P, Lunardi T, Arlaud GJ, Thielens NM, Frachet P. The lectin-like activity of human C1q and its implication in DNA and apoptotic cell recognition. </w:t>
      </w:r>
      <w:r w:rsidRPr="00A65412">
        <w:rPr>
          <w:rFonts w:ascii="Book Antiqua" w:eastAsia="宋体" w:hAnsi="Book Antiqua" w:cs="宋体"/>
          <w:i/>
          <w:iCs/>
          <w:color w:val="000000" w:themeColor="text1"/>
          <w:sz w:val="24"/>
          <w:szCs w:val="24"/>
        </w:rPr>
        <w:t>FEBS Lett</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582</w:t>
      </w:r>
      <w:r w:rsidRPr="00A65412">
        <w:rPr>
          <w:rFonts w:ascii="Book Antiqua" w:eastAsia="宋体" w:hAnsi="Book Antiqua" w:cs="宋体"/>
          <w:color w:val="000000" w:themeColor="text1"/>
          <w:sz w:val="24"/>
          <w:szCs w:val="24"/>
        </w:rPr>
        <w:t>: 3111-3116 [PMID: 18703056 DOI: 10.1016/j.febslet.2008.08.001]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114 </w:t>
      </w:r>
      <w:r w:rsidRPr="00A65412">
        <w:rPr>
          <w:rFonts w:ascii="Book Antiqua" w:eastAsia="宋体" w:hAnsi="Book Antiqua" w:cs="宋体"/>
          <w:b/>
          <w:bCs/>
          <w:color w:val="000000" w:themeColor="text1"/>
          <w:sz w:val="24"/>
          <w:szCs w:val="24"/>
        </w:rPr>
        <w:t>Jäkel A</w:t>
      </w:r>
      <w:r w:rsidRPr="00A65412">
        <w:rPr>
          <w:rFonts w:ascii="Book Antiqua" w:eastAsia="宋体" w:hAnsi="Book Antiqua" w:cs="宋体"/>
          <w:color w:val="000000" w:themeColor="text1"/>
          <w:sz w:val="24"/>
          <w:szCs w:val="24"/>
        </w:rPr>
        <w:t xml:space="preserve">, Reid KB, Clark H. Surfactant protein A (SP-A) binds to phosphatidylserine and competes with annexin V binding on late apoptotic cells. </w:t>
      </w:r>
      <w:r w:rsidRPr="00A65412">
        <w:rPr>
          <w:rFonts w:ascii="Book Antiqua" w:eastAsia="宋体" w:hAnsi="Book Antiqua" w:cs="宋体"/>
          <w:i/>
          <w:iCs/>
          <w:color w:val="000000" w:themeColor="text1"/>
          <w:sz w:val="24"/>
          <w:szCs w:val="24"/>
        </w:rPr>
        <w:t>Protein Cell</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w:t>
      </w:r>
      <w:r w:rsidRPr="00A65412">
        <w:rPr>
          <w:rFonts w:ascii="Book Antiqua" w:eastAsia="宋体" w:hAnsi="Book Antiqua" w:cs="宋体"/>
          <w:color w:val="000000" w:themeColor="text1"/>
          <w:sz w:val="24"/>
          <w:szCs w:val="24"/>
        </w:rPr>
        <w:t>: 188-197 [PMID: 21203987 DOI: 10.1007/s13238-010-0024-z]</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115 </w:t>
      </w:r>
      <w:r w:rsidRPr="00A65412">
        <w:rPr>
          <w:rFonts w:ascii="Book Antiqua" w:eastAsia="宋体" w:hAnsi="Book Antiqua" w:cs="宋体"/>
          <w:b/>
          <w:bCs/>
          <w:color w:val="000000" w:themeColor="text1"/>
          <w:sz w:val="24"/>
          <w:szCs w:val="24"/>
        </w:rPr>
        <w:t>Duus K</w:t>
      </w:r>
      <w:r w:rsidRPr="00A65412">
        <w:rPr>
          <w:rFonts w:ascii="Book Antiqua" w:eastAsia="宋体" w:hAnsi="Book Antiqua" w:cs="宋体"/>
          <w:color w:val="000000" w:themeColor="text1"/>
          <w:sz w:val="24"/>
          <w:szCs w:val="24"/>
        </w:rPr>
        <w:t xml:space="preserve">, Hansen EW, Tacnet P, Frachet P, Arlaud GJ, Thielens NM, Houen G. Direct interaction between CD91 and C1q. </w:t>
      </w:r>
      <w:r w:rsidRPr="00A65412">
        <w:rPr>
          <w:rFonts w:ascii="Book Antiqua" w:eastAsia="宋体" w:hAnsi="Book Antiqua" w:cs="宋体"/>
          <w:i/>
          <w:iCs/>
          <w:color w:val="000000" w:themeColor="text1"/>
          <w:sz w:val="24"/>
          <w:szCs w:val="24"/>
        </w:rPr>
        <w:t>FEBS J</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277</w:t>
      </w:r>
      <w:r w:rsidRPr="00A65412">
        <w:rPr>
          <w:rFonts w:ascii="Book Antiqua" w:eastAsia="宋体" w:hAnsi="Book Antiqua" w:cs="宋体"/>
          <w:color w:val="000000" w:themeColor="text1"/>
          <w:sz w:val="24"/>
          <w:szCs w:val="24"/>
        </w:rPr>
        <w:t>: 3526-3537 [PMID: 20716178 DOI: 10.1111/j.1742-4658.2010.07762.x]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116 </w:t>
      </w:r>
      <w:r w:rsidRPr="00A65412">
        <w:rPr>
          <w:rFonts w:ascii="Book Antiqua" w:eastAsia="宋体" w:hAnsi="Book Antiqua" w:cs="宋体"/>
          <w:b/>
          <w:bCs/>
          <w:color w:val="000000" w:themeColor="text1"/>
          <w:sz w:val="24"/>
          <w:szCs w:val="24"/>
        </w:rPr>
        <w:t>Tarr J</w:t>
      </w:r>
      <w:r w:rsidRPr="00A65412">
        <w:rPr>
          <w:rFonts w:ascii="Book Antiqua" w:eastAsia="宋体" w:hAnsi="Book Antiqua" w:cs="宋体"/>
          <w:color w:val="000000" w:themeColor="text1"/>
          <w:sz w:val="24"/>
          <w:szCs w:val="24"/>
        </w:rPr>
        <w:t>, Eggleton P. Immune function of C1q and its modulators CD91 and CD93.</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Crit Rev Immunol</w:t>
      </w:r>
      <w:r w:rsidRPr="00A65412">
        <w:rPr>
          <w:rFonts w:ascii="Book Antiqua" w:eastAsia="宋体" w:hAnsi="Book Antiqua" w:cs="宋体"/>
          <w:color w:val="000000" w:themeColor="text1"/>
          <w:sz w:val="24"/>
          <w:szCs w:val="24"/>
        </w:rPr>
        <w:t xml:space="preserve"> 2005;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color w:val="000000" w:themeColor="text1"/>
          <w:sz w:val="24"/>
          <w:szCs w:val="24"/>
        </w:rPr>
        <w:t>: 305-330 [PMID: 16167883 DOI: 10.1615/CritRevImmunol.v25.i4.40]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117 </w:t>
      </w:r>
      <w:r w:rsidRPr="00A65412">
        <w:rPr>
          <w:rFonts w:ascii="Book Antiqua" w:eastAsia="宋体" w:hAnsi="Book Antiqua" w:cs="宋体"/>
          <w:b/>
          <w:bCs/>
          <w:color w:val="000000" w:themeColor="text1"/>
          <w:sz w:val="24"/>
          <w:szCs w:val="24"/>
        </w:rPr>
        <w:t>Eggleton P</w:t>
      </w:r>
      <w:r w:rsidRPr="00A65412">
        <w:rPr>
          <w:rFonts w:ascii="Book Antiqua" w:eastAsia="宋体" w:hAnsi="Book Antiqua" w:cs="宋体"/>
          <w:color w:val="000000" w:themeColor="text1"/>
          <w:sz w:val="24"/>
          <w:szCs w:val="24"/>
        </w:rPr>
        <w:t xml:space="preserve">, Tenner AJ, Reid KB. C1q receptors. </w:t>
      </w:r>
      <w:r w:rsidRPr="00A65412">
        <w:rPr>
          <w:rFonts w:ascii="Book Antiqua" w:eastAsia="宋体" w:hAnsi="Book Antiqua" w:cs="宋体"/>
          <w:i/>
          <w:iCs/>
          <w:color w:val="000000" w:themeColor="text1"/>
          <w:sz w:val="24"/>
          <w:szCs w:val="24"/>
        </w:rPr>
        <w:t>Clin Exp Immunol</w:t>
      </w:r>
      <w:r w:rsidRPr="00A65412">
        <w:rPr>
          <w:rFonts w:ascii="Book Antiqua" w:eastAsia="宋体" w:hAnsi="Book Antiqua" w:cs="宋体"/>
          <w:color w:val="000000" w:themeColor="text1"/>
          <w:sz w:val="24"/>
          <w:szCs w:val="24"/>
        </w:rPr>
        <w:t xml:space="preserve"> 2000; </w:t>
      </w:r>
      <w:r w:rsidRPr="00A65412">
        <w:rPr>
          <w:rFonts w:ascii="Book Antiqua" w:eastAsia="宋体" w:hAnsi="Book Antiqua" w:cs="宋体"/>
          <w:b/>
          <w:bCs/>
          <w:color w:val="000000" w:themeColor="text1"/>
          <w:sz w:val="24"/>
          <w:szCs w:val="24"/>
        </w:rPr>
        <w:t>120</w:t>
      </w:r>
      <w:r w:rsidRPr="00A65412">
        <w:rPr>
          <w:rFonts w:ascii="Book Antiqua" w:eastAsia="宋体" w:hAnsi="Book Antiqua" w:cs="宋体"/>
          <w:color w:val="000000" w:themeColor="text1"/>
          <w:sz w:val="24"/>
          <w:szCs w:val="24"/>
        </w:rPr>
        <w:t>: 406-412 [PMID: 10844516 DOI: 10.1046/j.1365-2249.2000.01218.x]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118 </w:t>
      </w:r>
      <w:r w:rsidRPr="00A65412">
        <w:rPr>
          <w:rFonts w:ascii="Book Antiqua" w:eastAsia="宋体" w:hAnsi="Book Antiqua" w:cs="宋体"/>
          <w:b/>
          <w:bCs/>
          <w:color w:val="000000" w:themeColor="text1"/>
          <w:sz w:val="24"/>
          <w:szCs w:val="24"/>
        </w:rPr>
        <w:t>Ogden CA</w:t>
      </w:r>
      <w:r w:rsidRPr="00A65412">
        <w:rPr>
          <w:rFonts w:ascii="Book Antiqua" w:eastAsia="宋体" w:hAnsi="Book Antiqua" w:cs="宋体"/>
          <w:color w:val="000000" w:themeColor="text1"/>
          <w:sz w:val="24"/>
          <w:szCs w:val="24"/>
        </w:rPr>
        <w:t xml:space="preserve">, deCathelineau A, Hoffmann PR, Bratton D, Ghebrehiwet B, Fadok VA, Henson PM. C1q and mannose binding lectin engagement of cell surface calreticulin and CD91 initiates macropinocytosis and uptake of apoptotic cells.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2001; </w:t>
      </w:r>
      <w:r w:rsidRPr="00A65412">
        <w:rPr>
          <w:rFonts w:ascii="Book Antiqua" w:eastAsia="宋体" w:hAnsi="Book Antiqua" w:cs="宋体"/>
          <w:b/>
          <w:bCs/>
          <w:color w:val="000000" w:themeColor="text1"/>
          <w:sz w:val="24"/>
          <w:szCs w:val="24"/>
        </w:rPr>
        <w:t>194</w:t>
      </w:r>
      <w:r w:rsidRPr="00A65412">
        <w:rPr>
          <w:rFonts w:ascii="Book Antiqua" w:eastAsia="宋体" w:hAnsi="Book Antiqua" w:cs="宋体"/>
          <w:color w:val="000000" w:themeColor="text1"/>
          <w:sz w:val="24"/>
          <w:szCs w:val="24"/>
        </w:rPr>
        <w:t>: 781-795 [PMID: 11560994 DOI: 10.1084/jem194.6.781]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119 </w:t>
      </w:r>
      <w:r w:rsidRPr="00A65412">
        <w:rPr>
          <w:rFonts w:ascii="Book Antiqua" w:eastAsia="宋体" w:hAnsi="Book Antiqua" w:cs="宋体"/>
          <w:b/>
          <w:bCs/>
          <w:color w:val="000000" w:themeColor="text1"/>
          <w:sz w:val="24"/>
          <w:szCs w:val="24"/>
        </w:rPr>
        <w:t>Sim E</w:t>
      </w:r>
      <w:r w:rsidRPr="00A65412">
        <w:rPr>
          <w:rFonts w:ascii="Book Antiqua" w:eastAsia="宋体" w:hAnsi="Book Antiqua" w:cs="宋体"/>
          <w:color w:val="000000" w:themeColor="text1"/>
          <w:sz w:val="24"/>
          <w:szCs w:val="24"/>
        </w:rPr>
        <w:t xml:space="preserve">, Wood AB, Hsiung LM, Sim RB. Pattern of degradation of human complement fragment, C3b. </w:t>
      </w:r>
      <w:r w:rsidRPr="00A65412">
        <w:rPr>
          <w:rFonts w:ascii="Book Antiqua" w:eastAsia="宋体" w:hAnsi="Book Antiqua" w:cs="宋体"/>
          <w:i/>
          <w:iCs/>
          <w:color w:val="000000" w:themeColor="text1"/>
          <w:sz w:val="24"/>
          <w:szCs w:val="24"/>
        </w:rPr>
        <w:t>FEBS Lett</w:t>
      </w:r>
      <w:r w:rsidRPr="00A65412">
        <w:rPr>
          <w:rFonts w:ascii="Book Antiqua" w:eastAsia="宋体" w:hAnsi="Book Antiqua" w:cs="宋体"/>
          <w:color w:val="000000" w:themeColor="text1"/>
          <w:sz w:val="24"/>
          <w:szCs w:val="24"/>
        </w:rPr>
        <w:t xml:space="preserve"> 1981; </w:t>
      </w:r>
      <w:r w:rsidRPr="00A65412">
        <w:rPr>
          <w:rFonts w:ascii="Book Antiqua" w:eastAsia="宋体" w:hAnsi="Book Antiqua" w:cs="宋体"/>
          <w:b/>
          <w:bCs/>
          <w:color w:val="000000" w:themeColor="text1"/>
          <w:sz w:val="24"/>
          <w:szCs w:val="24"/>
        </w:rPr>
        <w:t>132</w:t>
      </w:r>
      <w:r w:rsidRPr="00A65412">
        <w:rPr>
          <w:rFonts w:ascii="Book Antiqua" w:eastAsia="宋体" w:hAnsi="Book Antiqua" w:cs="宋体"/>
          <w:color w:val="000000" w:themeColor="text1"/>
          <w:sz w:val="24"/>
          <w:szCs w:val="24"/>
        </w:rPr>
        <w:t>: 55-60 [PMID: 6457754]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120 </w:t>
      </w:r>
      <w:r w:rsidRPr="00A65412">
        <w:rPr>
          <w:rFonts w:ascii="Book Antiqua" w:eastAsia="宋体" w:hAnsi="Book Antiqua" w:cs="宋体"/>
          <w:b/>
          <w:bCs/>
          <w:color w:val="000000" w:themeColor="text1"/>
          <w:sz w:val="24"/>
          <w:szCs w:val="24"/>
        </w:rPr>
        <w:t>Helmy KY</w:t>
      </w:r>
      <w:r w:rsidRPr="00A65412">
        <w:rPr>
          <w:rFonts w:ascii="Book Antiqua" w:eastAsia="宋体" w:hAnsi="Book Antiqua" w:cs="宋体"/>
          <w:color w:val="000000" w:themeColor="text1"/>
          <w:sz w:val="24"/>
          <w:szCs w:val="24"/>
        </w:rPr>
        <w:t xml:space="preserve">, Katschke KJ, Gorgani NN, Kljavin NM, Elliott JM, Diehl L, Scales SJ, Ghilardi N, van Lookeren Campagne M. CRIg: a macrophage complement receptor required for phagocytosis of circulating pathogens. </w:t>
      </w:r>
      <w:r w:rsidRPr="00A65412">
        <w:rPr>
          <w:rFonts w:ascii="Book Antiqua" w:eastAsia="宋体" w:hAnsi="Book Antiqua" w:cs="宋体"/>
          <w:i/>
          <w:iCs/>
          <w:color w:val="000000" w:themeColor="text1"/>
          <w:sz w:val="24"/>
          <w:szCs w:val="24"/>
        </w:rPr>
        <w:t>Cell</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124</w:t>
      </w:r>
      <w:r w:rsidRPr="00A65412">
        <w:rPr>
          <w:rFonts w:ascii="Book Antiqua" w:eastAsia="宋体" w:hAnsi="Book Antiqua" w:cs="宋体"/>
          <w:color w:val="000000" w:themeColor="text1"/>
          <w:sz w:val="24"/>
          <w:szCs w:val="24"/>
        </w:rPr>
        <w:t>: 915-927 [PMID: 16530040 DOI: 10.1016/j.cell.2005.12.039]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121 </w:t>
      </w:r>
      <w:r w:rsidRPr="00A65412">
        <w:rPr>
          <w:rFonts w:ascii="Book Antiqua" w:eastAsia="宋体" w:hAnsi="Book Antiqua" w:cs="宋体"/>
          <w:b/>
          <w:bCs/>
          <w:color w:val="000000" w:themeColor="text1"/>
          <w:sz w:val="24"/>
          <w:szCs w:val="24"/>
        </w:rPr>
        <w:t>Takizawa F</w:t>
      </w:r>
      <w:r w:rsidRPr="00A65412">
        <w:rPr>
          <w:rFonts w:ascii="Book Antiqua" w:eastAsia="宋体" w:hAnsi="Book Antiqua" w:cs="宋体"/>
          <w:color w:val="000000" w:themeColor="text1"/>
          <w:sz w:val="24"/>
          <w:szCs w:val="24"/>
        </w:rPr>
        <w:t xml:space="preserve">, Tsuji S, Nagasawa S. Enhancement of macrophage phagocytosis upon iC3b deposition on apoptotic cells. </w:t>
      </w:r>
      <w:r w:rsidRPr="00A65412">
        <w:rPr>
          <w:rFonts w:ascii="Book Antiqua" w:eastAsia="宋体" w:hAnsi="Book Antiqua" w:cs="宋体"/>
          <w:i/>
          <w:iCs/>
          <w:color w:val="000000" w:themeColor="text1"/>
          <w:sz w:val="24"/>
          <w:szCs w:val="24"/>
        </w:rPr>
        <w:t>FEBS Lett</w:t>
      </w:r>
      <w:r w:rsidRPr="00A65412">
        <w:rPr>
          <w:rFonts w:ascii="Book Antiqua" w:eastAsia="宋体" w:hAnsi="Book Antiqua" w:cs="宋体"/>
          <w:color w:val="000000" w:themeColor="text1"/>
          <w:sz w:val="24"/>
          <w:szCs w:val="24"/>
        </w:rPr>
        <w:t xml:space="preserve"> 1996; </w:t>
      </w:r>
      <w:r w:rsidRPr="00A65412">
        <w:rPr>
          <w:rFonts w:ascii="Book Antiqua" w:eastAsia="宋体" w:hAnsi="Book Antiqua" w:cs="宋体"/>
          <w:b/>
          <w:bCs/>
          <w:color w:val="000000" w:themeColor="text1"/>
          <w:sz w:val="24"/>
          <w:szCs w:val="24"/>
        </w:rPr>
        <w:t>397</w:t>
      </w:r>
      <w:r w:rsidRPr="00A65412">
        <w:rPr>
          <w:rFonts w:ascii="Book Antiqua" w:eastAsia="宋体" w:hAnsi="Book Antiqua" w:cs="宋体"/>
          <w:color w:val="000000" w:themeColor="text1"/>
          <w:sz w:val="24"/>
          <w:szCs w:val="24"/>
        </w:rPr>
        <w:t>: 269-272 [PMID: 8955361 DOI: 10.1016/s0014-5793(96)01197-0]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lastRenderedPageBreak/>
        <w:t xml:space="preserve">122 </w:t>
      </w:r>
      <w:r w:rsidRPr="00A65412">
        <w:rPr>
          <w:rFonts w:ascii="Book Antiqua" w:eastAsia="宋体" w:hAnsi="Book Antiqua" w:cs="宋体"/>
          <w:b/>
          <w:bCs/>
          <w:color w:val="000000" w:themeColor="text1"/>
          <w:sz w:val="24"/>
          <w:szCs w:val="24"/>
        </w:rPr>
        <w:t>Li J</w:t>
      </w:r>
      <w:r w:rsidRPr="00A65412">
        <w:rPr>
          <w:rFonts w:ascii="Book Antiqua" w:eastAsia="宋体" w:hAnsi="Book Antiqua" w:cs="宋体"/>
          <w:color w:val="000000" w:themeColor="text1"/>
          <w:sz w:val="24"/>
          <w:szCs w:val="24"/>
        </w:rPr>
        <w:t>, Zhang YP, Kirsner RS.</w:t>
      </w:r>
      <w:proofErr w:type="gramEnd"/>
      <w:r w:rsidRPr="00A65412">
        <w:rPr>
          <w:rFonts w:ascii="Book Antiqua" w:eastAsia="宋体" w:hAnsi="Book Antiqua" w:cs="宋体"/>
          <w:color w:val="000000" w:themeColor="text1"/>
          <w:sz w:val="24"/>
          <w:szCs w:val="24"/>
        </w:rPr>
        <w:t xml:space="preserve"> Angiogenesis in wound repair: angiogenic growth factors and the extracellular matrix. </w:t>
      </w:r>
      <w:r w:rsidRPr="00A65412">
        <w:rPr>
          <w:rFonts w:ascii="Book Antiqua" w:eastAsia="宋体" w:hAnsi="Book Antiqua" w:cs="宋体"/>
          <w:i/>
          <w:iCs/>
          <w:color w:val="000000" w:themeColor="text1"/>
          <w:sz w:val="24"/>
          <w:szCs w:val="24"/>
        </w:rPr>
        <w:t>Microsc Res Tech</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60</w:t>
      </w:r>
      <w:r w:rsidRPr="00A65412">
        <w:rPr>
          <w:rFonts w:ascii="Book Antiqua" w:eastAsia="宋体" w:hAnsi="Book Antiqua" w:cs="宋体"/>
          <w:color w:val="000000" w:themeColor="text1"/>
          <w:sz w:val="24"/>
          <w:szCs w:val="24"/>
        </w:rPr>
        <w:t>: 107-114 [PMID: 12500267 DOI: 10.1002/jemt.10249]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123 </w:t>
      </w:r>
      <w:r w:rsidRPr="00A65412">
        <w:rPr>
          <w:rFonts w:ascii="Book Antiqua" w:eastAsia="宋体" w:hAnsi="Book Antiqua" w:cs="宋体"/>
          <w:b/>
          <w:bCs/>
          <w:color w:val="000000" w:themeColor="text1"/>
          <w:sz w:val="24"/>
          <w:szCs w:val="24"/>
        </w:rPr>
        <w:t>Albrecht EA</w:t>
      </w:r>
      <w:r w:rsidRPr="00A65412">
        <w:rPr>
          <w:rFonts w:ascii="Book Antiqua" w:eastAsia="宋体" w:hAnsi="Book Antiqua" w:cs="宋体"/>
          <w:color w:val="000000" w:themeColor="text1"/>
          <w:sz w:val="24"/>
          <w:szCs w:val="24"/>
        </w:rPr>
        <w:t xml:space="preserve">, Chinnaiyan AM, Varambally S, Kumar-Sinha C, Barrette TR, Sarma JV, Ward PA. C5a-induced gene expression in human umbilical vein endothelial cells. </w:t>
      </w:r>
      <w:r w:rsidRPr="00A65412">
        <w:rPr>
          <w:rFonts w:ascii="Book Antiqua" w:eastAsia="宋体" w:hAnsi="Book Antiqua" w:cs="宋体"/>
          <w:i/>
          <w:iCs/>
          <w:color w:val="000000" w:themeColor="text1"/>
          <w:sz w:val="24"/>
          <w:szCs w:val="24"/>
        </w:rPr>
        <w:t>Am J Pathol</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164</w:t>
      </w:r>
      <w:r w:rsidRPr="00A65412">
        <w:rPr>
          <w:rFonts w:ascii="Book Antiqua" w:eastAsia="宋体" w:hAnsi="Book Antiqua" w:cs="宋体"/>
          <w:color w:val="000000" w:themeColor="text1"/>
          <w:sz w:val="24"/>
          <w:szCs w:val="24"/>
        </w:rPr>
        <w:t>: 849-859 [PMID: 14982839 DOI: 10.1016/S0002-9440(10)63173-2]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124 </w:t>
      </w:r>
      <w:r w:rsidRPr="00A65412">
        <w:rPr>
          <w:rFonts w:ascii="Book Antiqua" w:eastAsia="宋体" w:hAnsi="Book Antiqua" w:cs="宋体"/>
          <w:b/>
          <w:bCs/>
          <w:color w:val="000000" w:themeColor="text1"/>
          <w:sz w:val="24"/>
          <w:szCs w:val="24"/>
        </w:rPr>
        <w:t>Skeie JM</w:t>
      </w:r>
      <w:r w:rsidRPr="00A65412">
        <w:rPr>
          <w:rFonts w:ascii="Book Antiqua" w:eastAsia="宋体" w:hAnsi="Book Antiqua" w:cs="宋体"/>
          <w:color w:val="000000" w:themeColor="text1"/>
          <w:sz w:val="24"/>
          <w:szCs w:val="24"/>
        </w:rPr>
        <w:t xml:space="preserve">, Fingert JH, Russell SR, Stone EM, Mullins RF. Complement component C5a activates ICAM-1 expression on human choroidal endothelial cells. </w:t>
      </w:r>
      <w:r w:rsidRPr="00A65412">
        <w:rPr>
          <w:rFonts w:ascii="Book Antiqua" w:eastAsia="宋体" w:hAnsi="Book Antiqua" w:cs="宋体"/>
          <w:i/>
          <w:iCs/>
          <w:color w:val="000000" w:themeColor="text1"/>
          <w:sz w:val="24"/>
          <w:szCs w:val="24"/>
        </w:rPr>
        <w:t>Invest Ophthalmol Vis Sci</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51</w:t>
      </w:r>
      <w:r w:rsidRPr="00A65412">
        <w:rPr>
          <w:rFonts w:ascii="Book Antiqua" w:eastAsia="宋体" w:hAnsi="Book Antiqua" w:cs="宋体"/>
          <w:color w:val="000000" w:themeColor="text1"/>
          <w:sz w:val="24"/>
          <w:szCs w:val="24"/>
        </w:rPr>
        <w:t>: 5336-5342 [PMID: 20484595 DOI: 10.1167/iovs.10-5322]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125 </w:t>
      </w:r>
      <w:r w:rsidRPr="00A65412">
        <w:rPr>
          <w:rFonts w:ascii="Book Antiqua" w:eastAsia="宋体" w:hAnsi="Book Antiqua" w:cs="宋体"/>
          <w:b/>
          <w:bCs/>
          <w:color w:val="000000" w:themeColor="text1"/>
          <w:sz w:val="24"/>
          <w:szCs w:val="24"/>
        </w:rPr>
        <w:t>Jaipersad AS</w:t>
      </w:r>
      <w:r w:rsidRPr="00A65412">
        <w:rPr>
          <w:rFonts w:ascii="Book Antiqua" w:eastAsia="宋体" w:hAnsi="Book Antiqua" w:cs="宋体"/>
          <w:color w:val="000000" w:themeColor="text1"/>
          <w:sz w:val="24"/>
          <w:szCs w:val="24"/>
        </w:rPr>
        <w:t xml:space="preserve">, Lip GY, Silverman S, Shantsila E. </w:t>
      </w:r>
      <w:proofErr w:type="gramStart"/>
      <w:r w:rsidRPr="00A65412">
        <w:rPr>
          <w:rFonts w:ascii="Book Antiqua" w:eastAsia="宋体" w:hAnsi="Book Antiqua" w:cs="宋体"/>
          <w:color w:val="000000" w:themeColor="text1"/>
          <w:sz w:val="24"/>
          <w:szCs w:val="24"/>
        </w:rPr>
        <w:t>The role of monocytes in angiogenesis and atherosclerosis.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Am Coll Cardiol</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63</w:t>
      </w:r>
      <w:r w:rsidRPr="00A65412">
        <w:rPr>
          <w:rFonts w:ascii="Book Antiqua" w:eastAsia="宋体" w:hAnsi="Book Antiqua" w:cs="宋体"/>
          <w:color w:val="000000" w:themeColor="text1"/>
          <w:sz w:val="24"/>
          <w:szCs w:val="24"/>
        </w:rPr>
        <w:t>: 1-11 [PMID: 24140662 DOI: 10.1016/j.jacc.2013.09.019]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126 </w:t>
      </w:r>
      <w:r w:rsidRPr="00A65412">
        <w:rPr>
          <w:rFonts w:ascii="Book Antiqua" w:eastAsia="宋体" w:hAnsi="Book Antiqua" w:cs="宋体"/>
          <w:b/>
          <w:bCs/>
          <w:color w:val="000000" w:themeColor="text1"/>
          <w:sz w:val="24"/>
          <w:szCs w:val="24"/>
        </w:rPr>
        <w:t>Speidl WS</w:t>
      </w:r>
      <w:r w:rsidRPr="00A65412">
        <w:rPr>
          <w:rFonts w:ascii="Book Antiqua" w:eastAsia="宋体" w:hAnsi="Book Antiqua" w:cs="宋体"/>
          <w:color w:val="000000" w:themeColor="text1"/>
          <w:sz w:val="24"/>
          <w:szCs w:val="24"/>
        </w:rPr>
        <w:t xml:space="preserve">, Kastl SP, Hutter R, Katsaros KM, Kaun C, Bauriedel G, Maurer G, Huber K, Badimon JJ, Wojta J. The complement component C5a is present in human coronary lesions in vivo and induces the expression of MMP-1 and MMP-9 in human macrophages in vitro. </w:t>
      </w:r>
      <w:r w:rsidRPr="00A65412">
        <w:rPr>
          <w:rFonts w:ascii="Book Antiqua" w:eastAsia="宋体" w:hAnsi="Book Antiqua" w:cs="宋体"/>
          <w:i/>
          <w:iCs/>
          <w:color w:val="000000" w:themeColor="text1"/>
          <w:sz w:val="24"/>
          <w:szCs w:val="24"/>
        </w:rPr>
        <w:t>FASEB J</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color w:val="000000" w:themeColor="text1"/>
          <w:sz w:val="24"/>
          <w:szCs w:val="24"/>
        </w:rPr>
        <w:t>: 35-44 [PMID: 20813982 DOI: 10.1096/fj.10-156083]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127 </w:t>
      </w:r>
      <w:r w:rsidRPr="00A65412">
        <w:rPr>
          <w:rFonts w:ascii="Book Antiqua" w:eastAsia="宋体" w:hAnsi="Book Antiqua" w:cs="宋体"/>
          <w:b/>
          <w:bCs/>
          <w:color w:val="000000" w:themeColor="text1"/>
          <w:sz w:val="24"/>
          <w:szCs w:val="24"/>
        </w:rPr>
        <w:t>DiScipio RG</w:t>
      </w:r>
      <w:r w:rsidRPr="00A65412">
        <w:rPr>
          <w:rFonts w:ascii="Book Antiqua" w:eastAsia="宋体" w:hAnsi="Book Antiqua" w:cs="宋体"/>
          <w:color w:val="000000" w:themeColor="text1"/>
          <w:sz w:val="24"/>
          <w:szCs w:val="24"/>
        </w:rPr>
        <w:t xml:space="preserve">, Schraufstatter IU, Sikora L, Zuraw BL, Sriramarao P. C5a mediates secretion and activation of matrix metalloproteinase 9 from human eosinophils and neutrophils. </w:t>
      </w:r>
      <w:r w:rsidRPr="00A65412">
        <w:rPr>
          <w:rFonts w:ascii="Book Antiqua" w:eastAsia="宋体" w:hAnsi="Book Antiqua" w:cs="宋体"/>
          <w:i/>
          <w:iCs/>
          <w:color w:val="000000" w:themeColor="text1"/>
          <w:sz w:val="24"/>
          <w:szCs w:val="24"/>
        </w:rPr>
        <w:t>Int Immunopharmacol</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6</w:t>
      </w:r>
      <w:r w:rsidRPr="00A65412">
        <w:rPr>
          <w:rFonts w:ascii="Book Antiqua" w:eastAsia="宋体" w:hAnsi="Book Antiqua" w:cs="宋体"/>
          <w:color w:val="000000" w:themeColor="text1"/>
          <w:sz w:val="24"/>
          <w:szCs w:val="24"/>
        </w:rPr>
        <w:t>: 1109-1118 [PMID: 16714214 DOI: 10.1016/j.intimp.2006.02.006]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128 </w:t>
      </w:r>
      <w:r w:rsidRPr="00A65412">
        <w:rPr>
          <w:rFonts w:ascii="Book Antiqua" w:eastAsia="宋体" w:hAnsi="Book Antiqua" w:cs="宋体"/>
          <w:b/>
          <w:bCs/>
          <w:color w:val="000000" w:themeColor="text1"/>
          <w:sz w:val="24"/>
          <w:szCs w:val="24"/>
        </w:rPr>
        <w:t>Kurihara R</w:t>
      </w:r>
      <w:r w:rsidRPr="00A65412">
        <w:rPr>
          <w:rFonts w:ascii="Book Antiqua" w:eastAsia="宋体" w:hAnsi="Book Antiqua" w:cs="宋体"/>
          <w:color w:val="000000" w:themeColor="text1"/>
          <w:sz w:val="24"/>
          <w:szCs w:val="24"/>
        </w:rPr>
        <w:t xml:space="preserve">, Yamaoka K, Sawamukai N, Shimajiri S, Oshita K, Yukawa S, Tokunaga M, Iwata S, Saito K, Chiba K, Tanaka Y. C5a promotes migration, proliferation, and vessel formation in endothelial cells. </w:t>
      </w:r>
      <w:r w:rsidRPr="00A65412">
        <w:rPr>
          <w:rFonts w:ascii="Book Antiqua" w:eastAsia="宋体" w:hAnsi="Book Antiqua" w:cs="宋体"/>
          <w:i/>
          <w:iCs/>
          <w:color w:val="000000" w:themeColor="text1"/>
          <w:sz w:val="24"/>
          <w:szCs w:val="24"/>
        </w:rPr>
        <w:t>Inflamm Res</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59</w:t>
      </w:r>
      <w:r w:rsidRPr="00A65412">
        <w:rPr>
          <w:rFonts w:ascii="Book Antiqua" w:eastAsia="宋体" w:hAnsi="Book Antiqua" w:cs="宋体"/>
          <w:color w:val="000000" w:themeColor="text1"/>
          <w:sz w:val="24"/>
          <w:szCs w:val="24"/>
        </w:rPr>
        <w:t>: 659-666 [PMID: 20217457 DOI: 10.1007/s00011-010-01784]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129 </w:t>
      </w:r>
      <w:r w:rsidRPr="00A65412">
        <w:rPr>
          <w:rFonts w:ascii="Book Antiqua" w:eastAsia="宋体" w:hAnsi="Book Antiqua" w:cs="宋体"/>
          <w:b/>
          <w:bCs/>
          <w:color w:val="000000" w:themeColor="text1"/>
          <w:sz w:val="24"/>
          <w:szCs w:val="24"/>
        </w:rPr>
        <w:t>Cortright DN</w:t>
      </w:r>
      <w:r w:rsidRPr="00A65412">
        <w:rPr>
          <w:rFonts w:ascii="Book Antiqua" w:eastAsia="宋体" w:hAnsi="Book Antiqua" w:cs="宋体"/>
          <w:color w:val="000000" w:themeColor="text1"/>
          <w:sz w:val="24"/>
          <w:szCs w:val="24"/>
        </w:rPr>
        <w:t xml:space="preserve">, Meade R, Waters SM, Chenard BL, Krause JE. C5a, but not C3a, increases VEGF secretion in ARPE-19 human retinal pigment epithelial cells. </w:t>
      </w:r>
      <w:r w:rsidRPr="00A65412">
        <w:rPr>
          <w:rFonts w:ascii="Book Antiqua" w:eastAsia="宋体" w:hAnsi="Book Antiqua" w:cs="宋体"/>
          <w:i/>
          <w:iCs/>
          <w:color w:val="000000" w:themeColor="text1"/>
          <w:sz w:val="24"/>
          <w:szCs w:val="24"/>
        </w:rPr>
        <w:t>Curr Eye Res</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34</w:t>
      </w:r>
      <w:r w:rsidRPr="00A65412">
        <w:rPr>
          <w:rFonts w:ascii="Book Antiqua" w:eastAsia="宋体" w:hAnsi="Book Antiqua" w:cs="宋体"/>
          <w:color w:val="000000" w:themeColor="text1"/>
          <w:sz w:val="24"/>
          <w:szCs w:val="24"/>
        </w:rPr>
        <w:t>: 57-61 [PMID: 19172471 DOI: 10.1080/02713680802546658]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130 </w:t>
      </w:r>
      <w:r w:rsidRPr="00A65412">
        <w:rPr>
          <w:rFonts w:ascii="Book Antiqua" w:eastAsia="宋体" w:hAnsi="Book Antiqua" w:cs="宋体"/>
          <w:b/>
          <w:bCs/>
          <w:color w:val="000000" w:themeColor="text1"/>
          <w:sz w:val="24"/>
          <w:szCs w:val="24"/>
        </w:rPr>
        <w:t>Nunez-Cruz S</w:t>
      </w:r>
      <w:r w:rsidRPr="00A65412">
        <w:rPr>
          <w:rFonts w:ascii="Book Antiqua" w:eastAsia="宋体" w:hAnsi="Book Antiqua" w:cs="宋体"/>
          <w:color w:val="000000" w:themeColor="text1"/>
          <w:sz w:val="24"/>
          <w:szCs w:val="24"/>
        </w:rPr>
        <w:t xml:space="preserve">, Gimotty PA, Guerra MW, Connolly DC, Wu YQ, DeAngelis RA, Lambris JD, Coukos G, Scholler N. Genetic and pharmacologic inhibition of complement impairs endothelial cell function and ablates ovarian cancer neovascularization. </w:t>
      </w:r>
      <w:r w:rsidRPr="00A65412">
        <w:rPr>
          <w:rFonts w:ascii="Book Antiqua" w:eastAsia="宋体" w:hAnsi="Book Antiqua" w:cs="宋体"/>
          <w:i/>
          <w:iCs/>
          <w:color w:val="000000" w:themeColor="text1"/>
          <w:sz w:val="24"/>
          <w:szCs w:val="24"/>
        </w:rPr>
        <w:t>Neoplasia</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14</w:t>
      </w:r>
      <w:r w:rsidRPr="00A65412">
        <w:rPr>
          <w:rFonts w:ascii="Book Antiqua" w:eastAsia="宋体" w:hAnsi="Book Antiqua" w:cs="宋体"/>
          <w:color w:val="000000" w:themeColor="text1"/>
          <w:sz w:val="24"/>
          <w:szCs w:val="24"/>
        </w:rPr>
        <w:t>: 994-1004 [PMID: 23226093 DOI: 10.1593/neo.121262]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131 </w:t>
      </w:r>
      <w:r w:rsidRPr="00A65412">
        <w:rPr>
          <w:rFonts w:ascii="Book Antiqua" w:eastAsia="宋体" w:hAnsi="Book Antiqua" w:cs="宋体"/>
          <w:b/>
          <w:bCs/>
          <w:color w:val="000000" w:themeColor="text1"/>
          <w:sz w:val="24"/>
          <w:szCs w:val="24"/>
        </w:rPr>
        <w:t>Rohrer B</w:t>
      </w:r>
      <w:r w:rsidRPr="00A65412">
        <w:rPr>
          <w:rFonts w:ascii="Book Antiqua" w:eastAsia="宋体" w:hAnsi="Book Antiqua" w:cs="宋体"/>
          <w:color w:val="000000" w:themeColor="text1"/>
          <w:sz w:val="24"/>
          <w:szCs w:val="24"/>
        </w:rPr>
        <w:t xml:space="preserve">, Long Q, Coughlin B, Wilson RB, Huang Y, Qiao F, Tang PH, Kunchithapautham K, Gilkeson GS, Tomlinson S. A targeted inhibitor of the alternative complement pathway reduces angiogenesis in a mouse model of age-related macular degeneration. </w:t>
      </w:r>
      <w:r w:rsidRPr="00A65412">
        <w:rPr>
          <w:rFonts w:ascii="Book Antiqua" w:eastAsia="宋体" w:hAnsi="Book Antiqua" w:cs="宋体"/>
          <w:i/>
          <w:iCs/>
          <w:color w:val="000000" w:themeColor="text1"/>
          <w:sz w:val="24"/>
          <w:szCs w:val="24"/>
        </w:rPr>
        <w:t>Invest Ophthalmol Vis Sci</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50</w:t>
      </w:r>
      <w:r w:rsidRPr="00A65412">
        <w:rPr>
          <w:rFonts w:ascii="Book Antiqua" w:eastAsia="宋体" w:hAnsi="Book Antiqua" w:cs="宋体"/>
          <w:color w:val="000000" w:themeColor="text1"/>
          <w:sz w:val="24"/>
          <w:szCs w:val="24"/>
        </w:rPr>
        <w:t>: 3056-3064 [PMID: 19264882 DOI: 10.1167/iovs.08-2222]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132 </w:t>
      </w:r>
      <w:r w:rsidRPr="00A65412">
        <w:rPr>
          <w:rFonts w:ascii="Book Antiqua" w:eastAsia="宋体" w:hAnsi="Book Antiqua" w:cs="宋体"/>
          <w:b/>
          <w:bCs/>
          <w:color w:val="000000" w:themeColor="text1"/>
          <w:sz w:val="24"/>
          <w:szCs w:val="24"/>
        </w:rPr>
        <w:t>Langer HF</w:t>
      </w:r>
      <w:r w:rsidRPr="00A65412">
        <w:rPr>
          <w:rFonts w:ascii="Book Antiqua" w:eastAsia="宋体" w:hAnsi="Book Antiqua" w:cs="宋体"/>
          <w:color w:val="000000" w:themeColor="text1"/>
          <w:sz w:val="24"/>
          <w:szCs w:val="24"/>
        </w:rPr>
        <w:t xml:space="preserve">, Chung KJ, Orlova VV, Choi EY, Kaul S, Kruhlak MJ, Alatsatianos M, DeAngelis RA, Roche PA, Magotti P, Li X, Economopoulou M, Rafail S, Lambris JD, Chavakis T. Complement-mediated inhibition of neovascularization reveals a point of convergence between innate immunity and angiogenesis.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116</w:t>
      </w:r>
      <w:r w:rsidRPr="00A65412">
        <w:rPr>
          <w:rFonts w:ascii="Book Antiqua" w:eastAsia="宋体" w:hAnsi="Book Antiqua" w:cs="宋体"/>
          <w:color w:val="000000" w:themeColor="text1"/>
          <w:sz w:val="24"/>
          <w:szCs w:val="24"/>
        </w:rPr>
        <w:t>: 4395-4403 [PMID: 20625009 DOI: 10.1182/blood-2010-01-261503]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133 </w:t>
      </w:r>
      <w:r w:rsidRPr="00A65412">
        <w:rPr>
          <w:rFonts w:ascii="Book Antiqua" w:eastAsia="宋体" w:hAnsi="Book Antiqua" w:cs="宋体"/>
          <w:b/>
          <w:bCs/>
          <w:color w:val="000000" w:themeColor="text1"/>
          <w:sz w:val="24"/>
          <w:szCs w:val="24"/>
        </w:rPr>
        <w:t>Marshall KM</w:t>
      </w:r>
      <w:r w:rsidRPr="00A65412">
        <w:rPr>
          <w:rFonts w:ascii="Book Antiqua" w:eastAsia="宋体" w:hAnsi="Book Antiqua" w:cs="宋体"/>
          <w:color w:val="000000" w:themeColor="text1"/>
          <w:sz w:val="24"/>
          <w:szCs w:val="24"/>
        </w:rPr>
        <w:t xml:space="preserve">, He S, Zhong Z, Atkinson C, Tomlinson S. Dissecting the complement pathway in hepatic injury and regeneration with a novel protective strategy.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211</w:t>
      </w:r>
      <w:r w:rsidRPr="00A65412">
        <w:rPr>
          <w:rFonts w:ascii="Book Antiqua" w:eastAsia="宋体" w:hAnsi="Book Antiqua" w:cs="宋体"/>
          <w:color w:val="000000" w:themeColor="text1"/>
          <w:sz w:val="24"/>
          <w:szCs w:val="24"/>
        </w:rPr>
        <w:t>: 1793-1805 [PMID: 25113972 DOI: 10.1084/jem.20131902]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134 </w:t>
      </w:r>
      <w:r w:rsidRPr="00A65412">
        <w:rPr>
          <w:rFonts w:ascii="Book Antiqua" w:eastAsia="宋体" w:hAnsi="Book Antiqua" w:cs="宋体"/>
          <w:b/>
          <w:bCs/>
          <w:color w:val="000000" w:themeColor="text1"/>
          <w:sz w:val="24"/>
          <w:szCs w:val="24"/>
        </w:rPr>
        <w:t>Caplan AI</w:t>
      </w:r>
      <w:r w:rsidRPr="00A65412">
        <w:rPr>
          <w:rFonts w:ascii="Book Antiqua" w:eastAsia="宋体" w:hAnsi="Book Antiqua" w:cs="宋体"/>
          <w:color w:val="000000" w:themeColor="text1"/>
          <w:sz w:val="24"/>
          <w:szCs w:val="24"/>
        </w:rPr>
        <w:t>, Dennis JE.</w:t>
      </w:r>
      <w:proofErr w:type="gramEnd"/>
      <w:r w:rsidRPr="00A65412">
        <w:rPr>
          <w:rFonts w:ascii="Book Antiqua" w:eastAsia="宋体" w:hAnsi="Book Antiqua" w:cs="宋体"/>
          <w:color w:val="000000" w:themeColor="text1"/>
          <w:sz w:val="24"/>
          <w:szCs w:val="24"/>
        </w:rPr>
        <w:t xml:space="preserve"> Mesenchymal stem cells as trophic mediators. </w:t>
      </w:r>
      <w:r w:rsidRPr="00A65412">
        <w:rPr>
          <w:rFonts w:ascii="Book Antiqua" w:eastAsia="宋体" w:hAnsi="Book Antiqua" w:cs="宋体"/>
          <w:i/>
          <w:iCs/>
          <w:color w:val="000000" w:themeColor="text1"/>
          <w:sz w:val="24"/>
          <w:szCs w:val="24"/>
        </w:rPr>
        <w:t>J Cell Biochem</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98</w:t>
      </w:r>
      <w:r w:rsidRPr="00A65412">
        <w:rPr>
          <w:rFonts w:ascii="Book Antiqua" w:eastAsia="宋体" w:hAnsi="Book Antiqua" w:cs="宋体"/>
          <w:color w:val="000000" w:themeColor="text1"/>
          <w:sz w:val="24"/>
          <w:szCs w:val="24"/>
        </w:rPr>
        <w:t>: 1076-1084 [PMID: 16619257 DOI: 10.1002/jcb.20886]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135 </w:t>
      </w:r>
      <w:r w:rsidRPr="00A65412">
        <w:rPr>
          <w:rFonts w:ascii="Book Antiqua" w:eastAsia="宋体" w:hAnsi="Book Antiqua" w:cs="宋体"/>
          <w:b/>
          <w:bCs/>
          <w:color w:val="000000" w:themeColor="text1"/>
          <w:sz w:val="24"/>
          <w:szCs w:val="24"/>
        </w:rPr>
        <w:t>Phinney DG</w:t>
      </w:r>
      <w:r w:rsidRPr="00A65412">
        <w:rPr>
          <w:rFonts w:ascii="Book Antiqua" w:eastAsia="宋体" w:hAnsi="Book Antiqua" w:cs="宋体"/>
          <w:color w:val="000000" w:themeColor="text1"/>
          <w:sz w:val="24"/>
          <w:szCs w:val="24"/>
        </w:rPr>
        <w:t xml:space="preserve">, Prockop DJ. Concise review: mesenchymal stem/multipotent stromal cells: the state of transdifferentiation and modes of tissue repair--current views. </w:t>
      </w:r>
      <w:r w:rsidRPr="00A65412">
        <w:rPr>
          <w:rFonts w:ascii="Book Antiqua" w:eastAsia="宋体" w:hAnsi="Book Antiqua" w:cs="宋体"/>
          <w:i/>
          <w:iCs/>
          <w:color w:val="000000" w:themeColor="text1"/>
          <w:sz w:val="24"/>
          <w:szCs w:val="24"/>
        </w:rPr>
        <w:t>Stem Cells</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color w:val="000000" w:themeColor="text1"/>
          <w:sz w:val="24"/>
          <w:szCs w:val="24"/>
        </w:rPr>
        <w:t>: 2896-2902 [PMID: 17901396 DOI: 10.1634/stemcells.2007-0637]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136 </w:t>
      </w:r>
      <w:r w:rsidRPr="00A65412">
        <w:rPr>
          <w:rFonts w:ascii="Book Antiqua" w:eastAsia="宋体" w:hAnsi="Book Antiqua" w:cs="宋体"/>
          <w:b/>
          <w:bCs/>
          <w:color w:val="000000" w:themeColor="text1"/>
          <w:sz w:val="24"/>
          <w:szCs w:val="24"/>
        </w:rPr>
        <w:t>Aggarwal S</w:t>
      </w:r>
      <w:r w:rsidRPr="00A65412">
        <w:rPr>
          <w:rFonts w:ascii="Book Antiqua" w:eastAsia="宋体" w:hAnsi="Book Antiqua" w:cs="宋体"/>
          <w:color w:val="000000" w:themeColor="text1"/>
          <w:sz w:val="24"/>
          <w:szCs w:val="24"/>
        </w:rPr>
        <w:t xml:space="preserve">, Pittenger MF. Human mesenchymal stem cells modulate allogeneic immune cell responses.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2005; </w:t>
      </w:r>
      <w:r w:rsidRPr="00A65412">
        <w:rPr>
          <w:rFonts w:ascii="Book Antiqua" w:eastAsia="宋体" w:hAnsi="Book Antiqua" w:cs="宋体"/>
          <w:b/>
          <w:bCs/>
          <w:color w:val="000000" w:themeColor="text1"/>
          <w:sz w:val="24"/>
          <w:szCs w:val="24"/>
        </w:rPr>
        <w:t>105</w:t>
      </w:r>
      <w:r w:rsidRPr="00A65412">
        <w:rPr>
          <w:rFonts w:ascii="Book Antiqua" w:eastAsia="宋体" w:hAnsi="Book Antiqua" w:cs="宋体"/>
          <w:color w:val="000000" w:themeColor="text1"/>
          <w:sz w:val="24"/>
          <w:szCs w:val="24"/>
        </w:rPr>
        <w:t>: 1815-1822 [PMID: 15494428 DOI: 10.1182/blood-2004-04-1559]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137 </w:t>
      </w:r>
      <w:r w:rsidRPr="00A65412">
        <w:rPr>
          <w:rFonts w:ascii="Book Antiqua" w:eastAsia="宋体" w:hAnsi="Book Antiqua" w:cs="宋体"/>
          <w:b/>
          <w:bCs/>
          <w:color w:val="000000" w:themeColor="text1"/>
          <w:sz w:val="24"/>
          <w:szCs w:val="24"/>
        </w:rPr>
        <w:t>Uccelli A</w:t>
      </w:r>
      <w:r w:rsidRPr="00A65412">
        <w:rPr>
          <w:rFonts w:ascii="Book Antiqua" w:eastAsia="宋体" w:hAnsi="Book Antiqua" w:cs="宋体"/>
          <w:color w:val="000000" w:themeColor="text1"/>
          <w:sz w:val="24"/>
          <w:szCs w:val="24"/>
        </w:rPr>
        <w:t xml:space="preserve">, Moretta L, Pistoia V. Immunoregulatory function of mesenchymal stem cells. </w:t>
      </w:r>
      <w:r w:rsidRPr="00A65412">
        <w:rPr>
          <w:rFonts w:ascii="Book Antiqua" w:eastAsia="宋体" w:hAnsi="Book Antiqua" w:cs="宋体"/>
          <w:i/>
          <w:iCs/>
          <w:color w:val="000000" w:themeColor="text1"/>
          <w:sz w:val="24"/>
          <w:szCs w:val="24"/>
        </w:rPr>
        <w:t>Eur J Immunol</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36</w:t>
      </w:r>
      <w:r w:rsidRPr="00A65412">
        <w:rPr>
          <w:rFonts w:ascii="Book Antiqua" w:eastAsia="宋体" w:hAnsi="Book Antiqua" w:cs="宋体"/>
          <w:color w:val="000000" w:themeColor="text1"/>
          <w:sz w:val="24"/>
          <w:szCs w:val="24"/>
        </w:rPr>
        <w:t>: 2566-2573 [PMID: 17013987 DOI: 10.1002/eji.200636416]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138 </w:t>
      </w:r>
      <w:r w:rsidRPr="00A65412">
        <w:rPr>
          <w:rFonts w:ascii="Book Antiqua" w:eastAsia="宋体" w:hAnsi="Book Antiqua" w:cs="宋体"/>
          <w:b/>
          <w:bCs/>
          <w:color w:val="000000" w:themeColor="text1"/>
          <w:sz w:val="24"/>
          <w:szCs w:val="24"/>
        </w:rPr>
        <w:t>Maggini J</w:t>
      </w:r>
      <w:r w:rsidRPr="00A65412">
        <w:rPr>
          <w:rFonts w:ascii="Book Antiqua" w:eastAsia="宋体" w:hAnsi="Book Antiqua" w:cs="宋体"/>
          <w:color w:val="000000" w:themeColor="text1"/>
          <w:sz w:val="24"/>
          <w:szCs w:val="24"/>
        </w:rPr>
        <w:t xml:space="preserve">, Mirkin G, Bognanni I, Holmberg J, Piazzón IM, Nepomnaschy I, Costa H, Cañones C, Raiden S, Vermeulen M, Geffner JR. Mouse bone marrow-derived mesenchymal stromal cells turn activated macrophages into a regulatory-like profile.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5</w:t>
      </w:r>
      <w:r w:rsidRPr="00A65412">
        <w:rPr>
          <w:rFonts w:ascii="Book Antiqua" w:eastAsia="宋体" w:hAnsi="Book Antiqua" w:cs="宋体"/>
          <w:color w:val="000000" w:themeColor="text1"/>
          <w:sz w:val="24"/>
          <w:szCs w:val="24"/>
        </w:rPr>
        <w:t>: e9252 [PMID: 20169081 DOI: 10.1371/journal.pone.0009252]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139 </w:t>
      </w:r>
      <w:r w:rsidRPr="00A65412">
        <w:rPr>
          <w:rFonts w:ascii="Book Antiqua" w:eastAsia="宋体" w:hAnsi="Book Antiqua" w:cs="宋体"/>
          <w:b/>
          <w:bCs/>
          <w:color w:val="000000" w:themeColor="text1"/>
          <w:sz w:val="24"/>
          <w:szCs w:val="24"/>
        </w:rPr>
        <w:t>Hare JM</w:t>
      </w:r>
      <w:r w:rsidRPr="00A65412">
        <w:rPr>
          <w:rFonts w:ascii="Book Antiqua" w:eastAsia="宋体" w:hAnsi="Book Antiqua" w:cs="宋体"/>
          <w:color w:val="000000" w:themeColor="text1"/>
          <w:sz w:val="24"/>
          <w:szCs w:val="24"/>
        </w:rPr>
        <w:t xml:space="preserve">, Traverse JH, Henry TD, Dib N, Strumpf RK, Schulman SP, Gerstenblith G, DeMaria AN, Denktas AE, Gammon RS, Hermiller JB, Reisman MA, Schaer GL, Sherman W. A randomized, </w:t>
      </w:r>
      <w:proofErr w:type="gramStart"/>
      <w:r w:rsidRPr="00A65412">
        <w:rPr>
          <w:rFonts w:ascii="Book Antiqua" w:eastAsia="宋体" w:hAnsi="Book Antiqua" w:cs="宋体"/>
          <w:color w:val="000000" w:themeColor="text1"/>
          <w:sz w:val="24"/>
          <w:szCs w:val="24"/>
        </w:rPr>
        <w:t>double-blind</w:t>
      </w:r>
      <w:proofErr w:type="gramEnd"/>
      <w:r w:rsidRPr="00A65412">
        <w:rPr>
          <w:rFonts w:ascii="Book Antiqua" w:eastAsia="宋体" w:hAnsi="Book Antiqua" w:cs="宋体"/>
          <w:color w:val="000000" w:themeColor="text1"/>
          <w:sz w:val="24"/>
          <w:szCs w:val="24"/>
        </w:rPr>
        <w:t xml:space="preserve">, placebo-controlled, dose-escalation study of intravenous adult human mesenchymal stem cells (prochymal) after acute myocardial infarction. </w:t>
      </w:r>
      <w:r w:rsidRPr="00A65412">
        <w:rPr>
          <w:rFonts w:ascii="Book Antiqua" w:eastAsia="宋体" w:hAnsi="Book Antiqua" w:cs="宋体"/>
          <w:i/>
          <w:iCs/>
          <w:color w:val="000000" w:themeColor="text1"/>
          <w:sz w:val="24"/>
          <w:szCs w:val="24"/>
        </w:rPr>
        <w:t>J Am Coll Cardiol</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54</w:t>
      </w:r>
      <w:r w:rsidRPr="00A65412">
        <w:rPr>
          <w:rFonts w:ascii="Book Antiqua" w:eastAsia="宋体" w:hAnsi="Book Antiqua" w:cs="宋体"/>
          <w:color w:val="000000" w:themeColor="text1"/>
          <w:sz w:val="24"/>
          <w:szCs w:val="24"/>
        </w:rPr>
        <w:t>: 2277-2286 [PMID: 19958962 DOI: 10.1016/j.jacc.2009.06.055]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140 </w:t>
      </w:r>
      <w:r w:rsidRPr="00A65412">
        <w:rPr>
          <w:rFonts w:ascii="Book Antiqua" w:eastAsia="宋体" w:hAnsi="Book Antiqua" w:cs="宋体"/>
          <w:b/>
          <w:bCs/>
          <w:color w:val="000000" w:themeColor="text1"/>
          <w:sz w:val="24"/>
          <w:szCs w:val="24"/>
        </w:rPr>
        <w:t>Lucchini G</w:t>
      </w:r>
      <w:r w:rsidRPr="00A65412">
        <w:rPr>
          <w:rFonts w:ascii="Book Antiqua" w:eastAsia="宋体" w:hAnsi="Book Antiqua" w:cs="宋体"/>
          <w:color w:val="000000" w:themeColor="text1"/>
          <w:sz w:val="24"/>
          <w:szCs w:val="24"/>
        </w:rPr>
        <w:t xml:space="preserve">, Introna M, Dander E, Rovelli A, Balduzzi A, Bonanomi S, Salvadè A, Capelli C, Belotti D, Gaipa G, Perseghin P, Vinci P, Lanino E, Chiusolo P, Orofino MG, Marktel S, Golay J, Rambaldi A, Biondi A, D'Amico G, Biagi E. Platelet-lysate-expanded mesenchymal stromal cells as a salvage therapy for severe resistant graft-versus-host disease in a pediatric population. </w:t>
      </w:r>
      <w:r w:rsidRPr="00A65412">
        <w:rPr>
          <w:rFonts w:ascii="Book Antiqua" w:eastAsia="宋体" w:hAnsi="Book Antiqua" w:cs="宋体"/>
          <w:i/>
          <w:iCs/>
          <w:color w:val="000000" w:themeColor="text1"/>
          <w:sz w:val="24"/>
          <w:szCs w:val="24"/>
        </w:rPr>
        <w:t>Biol Blood Marrow Transplant</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16</w:t>
      </w:r>
      <w:r w:rsidRPr="00A65412">
        <w:rPr>
          <w:rFonts w:ascii="Book Antiqua" w:eastAsia="宋体" w:hAnsi="Book Antiqua" w:cs="宋体"/>
          <w:color w:val="000000" w:themeColor="text1"/>
          <w:sz w:val="24"/>
          <w:szCs w:val="24"/>
        </w:rPr>
        <w:t>: 1293-1301 [PMID: 20350611 DOI: 10.1038/leu.2011.384]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141 </w:t>
      </w:r>
      <w:r w:rsidRPr="00A65412">
        <w:rPr>
          <w:rFonts w:ascii="Book Antiqua" w:eastAsia="宋体" w:hAnsi="Book Antiqua" w:cs="宋体"/>
          <w:b/>
          <w:bCs/>
          <w:color w:val="000000" w:themeColor="text1"/>
          <w:sz w:val="24"/>
          <w:szCs w:val="24"/>
        </w:rPr>
        <w:t>Aaronson SA</w:t>
      </w:r>
      <w:r w:rsidRPr="00A65412">
        <w:rPr>
          <w:rFonts w:ascii="Book Antiqua" w:eastAsia="宋体" w:hAnsi="Book Antiqua" w:cs="宋体"/>
          <w:color w:val="000000" w:themeColor="text1"/>
          <w:sz w:val="24"/>
          <w:szCs w:val="24"/>
        </w:rPr>
        <w:t>.</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Growth factors and cancer.</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Science</w:t>
      </w:r>
      <w:r w:rsidRPr="00A65412">
        <w:rPr>
          <w:rFonts w:ascii="Book Antiqua" w:eastAsia="宋体" w:hAnsi="Book Antiqua" w:cs="宋体"/>
          <w:color w:val="000000" w:themeColor="text1"/>
          <w:sz w:val="24"/>
          <w:szCs w:val="24"/>
        </w:rPr>
        <w:t xml:space="preserve"> 1991; </w:t>
      </w:r>
      <w:r w:rsidRPr="00A65412">
        <w:rPr>
          <w:rFonts w:ascii="Book Antiqua" w:eastAsia="宋体" w:hAnsi="Book Antiqua" w:cs="宋体"/>
          <w:b/>
          <w:bCs/>
          <w:color w:val="000000" w:themeColor="text1"/>
          <w:sz w:val="24"/>
          <w:szCs w:val="24"/>
        </w:rPr>
        <w:t>254</w:t>
      </w:r>
      <w:r w:rsidRPr="00A65412">
        <w:rPr>
          <w:rFonts w:ascii="Book Antiqua" w:eastAsia="宋体" w:hAnsi="Book Antiqua" w:cs="宋体"/>
          <w:color w:val="000000" w:themeColor="text1"/>
          <w:sz w:val="24"/>
          <w:szCs w:val="24"/>
        </w:rPr>
        <w:t>: 1146-1153 [PMID: 1659742 DOI: 10.1126/science.1659742]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142 </w:t>
      </w:r>
      <w:r w:rsidRPr="00A65412">
        <w:rPr>
          <w:rFonts w:ascii="Book Antiqua" w:eastAsia="宋体" w:hAnsi="Book Antiqua" w:cs="宋体"/>
          <w:b/>
          <w:bCs/>
          <w:color w:val="000000" w:themeColor="text1"/>
          <w:sz w:val="24"/>
          <w:szCs w:val="24"/>
        </w:rPr>
        <w:t>Granero-Moltó F</w:t>
      </w:r>
      <w:r w:rsidRPr="00A65412">
        <w:rPr>
          <w:rFonts w:ascii="Book Antiqua" w:eastAsia="宋体" w:hAnsi="Book Antiqua" w:cs="宋体"/>
          <w:color w:val="000000" w:themeColor="text1"/>
          <w:sz w:val="24"/>
          <w:szCs w:val="24"/>
        </w:rPr>
        <w:t xml:space="preserve">, Weis JA, Miga MI, Landis B, Myers TJ, O'Rear L, Longobardi L, Jansen ED, Mortlock DP, Spagnoli A. Regenerative effects of transplanted mesenchymal stem cells in fracture healing. </w:t>
      </w:r>
      <w:r w:rsidRPr="00A65412">
        <w:rPr>
          <w:rFonts w:ascii="Book Antiqua" w:eastAsia="宋体" w:hAnsi="Book Antiqua" w:cs="宋体"/>
          <w:i/>
          <w:iCs/>
          <w:color w:val="000000" w:themeColor="text1"/>
          <w:sz w:val="24"/>
          <w:szCs w:val="24"/>
        </w:rPr>
        <w:t>Stem Cells</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27</w:t>
      </w:r>
      <w:r w:rsidRPr="00A65412">
        <w:rPr>
          <w:rFonts w:ascii="Book Antiqua" w:eastAsia="宋体" w:hAnsi="Book Antiqua" w:cs="宋体"/>
          <w:color w:val="000000" w:themeColor="text1"/>
          <w:sz w:val="24"/>
          <w:szCs w:val="24"/>
        </w:rPr>
        <w:t>: 1887-1898 [PMID: 19544445 DOI: 10.1002/stem.103]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143 </w:t>
      </w:r>
      <w:r w:rsidRPr="00A65412">
        <w:rPr>
          <w:rFonts w:ascii="Book Antiqua" w:eastAsia="宋体" w:hAnsi="Book Antiqua" w:cs="宋体"/>
          <w:b/>
          <w:bCs/>
          <w:color w:val="000000" w:themeColor="text1"/>
          <w:sz w:val="24"/>
          <w:szCs w:val="24"/>
        </w:rPr>
        <w:t>Rojas M</w:t>
      </w:r>
      <w:r w:rsidRPr="00A65412">
        <w:rPr>
          <w:rFonts w:ascii="Book Antiqua" w:eastAsia="宋体" w:hAnsi="Book Antiqua" w:cs="宋体"/>
          <w:color w:val="000000" w:themeColor="text1"/>
          <w:sz w:val="24"/>
          <w:szCs w:val="24"/>
        </w:rPr>
        <w:t xml:space="preserve">, Xu J, Woods CR, Mora AL, Spears W, Roman J, Brigham KL. Bone marrow-derived mesenchymal stem cells in repair of the injured lung. </w:t>
      </w:r>
      <w:r w:rsidRPr="00A65412">
        <w:rPr>
          <w:rFonts w:ascii="Book Antiqua" w:eastAsia="宋体" w:hAnsi="Book Antiqua" w:cs="宋体"/>
          <w:i/>
          <w:iCs/>
          <w:color w:val="000000" w:themeColor="text1"/>
          <w:sz w:val="24"/>
          <w:szCs w:val="24"/>
        </w:rPr>
        <w:t>Am J Respir Cell Mol Biol</w:t>
      </w:r>
      <w:r w:rsidRPr="00A65412">
        <w:rPr>
          <w:rFonts w:ascii="Book Antiqua" w:eastAsia="宋体" w:hAnsi="Book Antiqua" w:cs="宋体"/>
          <w:color w:val="000000" w:themeColor="text1"/>
          <w:sz w:val="24"/>
          <w:szCs w:val="24"/>
        </w:rPr>
        <w:t xml:space="preserve"> 2005; </w:t>
      </w:r>
      <w:r w:rsidRPr="00A65412">
        <w:rPr>
          <w:rFonts w:ascii="Book Antiqua" w:eastAsia="宋体" w:hAnsi="Book Antiqua" w:cs="宋体"/>
          <w:b/>
          <w:bCs/>
          <w:color w:val="000000" w:themeColor="text1"/>
          <w:sz w:val="24"/>
          <w:szCs w:val="24"/>
        </w:rPr>
        <w:t>33</w:t>
      </w:r>
      <w:r w:rsidRPr="00A65412">
        <w:rPr>
          <w:rFonts w:ascii="Book Antiqua" w:eastAsia="宋体" w:hAnsi="Book Antiqua" w:cs="宋体"/>
          <w:color w:val="000000" w:themeColor="text1"/>
          <w:sz w:val="24"/>
          <w:szCs w:val="24"/>
        </w:rPr>
        <w:t>: 145-152 [PMID: 15891110 DOI: 10.1165/rcmb.2004-0330OC]</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144 </w:t>
      </w:r>
      <w:r w:rsidRPr="00A65412">
        <w:rPr>
          <w:rFonts w:ascii="Book Antiqua" w:eastAsia="宋体" w:hAnsi="Book Antiqua" w:cs="宋体"/>
          <w:b/>
          <w:bCs/>
          <w:color w:val="000000" w:themeColor="text1"/>
          <w:sz w:val="24"/>
          <w:szCs w:val="24"/>
        </w:rPr>
        <w:t>Lange C</w:t>
      </w:r>
      <w:r w:rsidRPr="00A65412">
        <w:rPr>
          <w:rFonts w:ascii="Book Antiqua" w:eastAsia="宋体" w:hAnsi="Book Antiqua" w:cs="宋体"/>
          <w:color w:val="000000" w:themeColor="text1"/>
          <w:sz w:val="24"/>
          <w:szCs w:val="24"/>
        </w:rPr>
        <w:t xml:space="preserve">, Brunswig-Spickenheier B, Cappallo-Obermann H, Eggert K, Gehling UM, Rudolph C, Schlegelberger B, Cornils K, Zustin J, Spiess AN, Zander AR. Radiation rescue: mesenchymal stromal cells protect from lethal irradiation.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6</w:t>
      </w:r>
      <w:r w:rsidRPr="00A65412">
        <w:rPr>
          <w:rFonts w:ascii="Book Antiqua" w:eastAsia="宋体" w:hAnsi="Book Antiqua" w:cs="宋体"/>
          <w:color w:val="000000" w:themeColor="text1"/>
          <w:sz w:val="24"/>
          <w:szCs w:val="24"/>
        </w:rPr>
        <w:t>: e14486 [PMID: 21245929 DOI: 10.1371/journal.pone.0014486]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145 </w:t>
      </w:r>
      <w:r w:rsidRPr="00A65412">
        <w:rPr>
          <w:rFonts w:ascii="Book Antiqua" w:eastAsia="宋体" w:hAnsi="Book Antiqua" w:cs="宋体"/>
          <w:b/>
          <w:bCs/>
          <w:color w:val="000000" w:themeColor="text1"/>
          <w:sz w:val="24"/>
          <w:szCs w:val="24"/>
        </w:rPr>
        <w:t>Chen L</w:t>
      </w:r>
      <w:r w:rsidRPr="00A65412">
        <w:rPr>
          <w:rFonts w:ascii="Book Antiqua" w:eastAsia="宋体" w:hAnsi="Book Antiqua" w:cs="宋体"/>
          <w:color w:val="000000" w:themeColor="text1"/>
          <w:sz w:val="24"/>
          <w:szCs w:val="24"/>
        </w:rPr>
        <w:t xml:space="preserve">, Tredget EE, Wu PY, Wu Y. Paracrine factors of mesenchymal stem cells recruit macrophages and endothelial lineage cells and enhance wound healing.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3</w:t>
      </w:r>
      <w:r w:rsidRPr="00A65412">
        <w:rPr>
          <w:rFonts w:ascii="Book Antiqua" w:eastAsia="宋体" w:hAnsi="Book Antiqua" w:cs="宋体"/>
          <w:color w:val="000000" w:themeColor="text1"/>
          <w:sz w:val="24"/>
          <w:szCs w:val="24"/>
        </w:rPr>
        <w:t>: e1886 [PMID: 18382669 DOI: 10.1371/journal.pone.0001886]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146 </w:t>
      </w:r>
      <w:r w:rsidRPr="00A65412">
        <w:rPr>
          <w:rFonts w:ascii="Book Antiqua" w:eastAsia="宋体" w:hAnsi="Book Antiqua" w:cs="宋体"/>
          <w:b/>
          <w:bCs/>
          <w:color w:val="000000" w:themeColor="text1"/>
          <w:sz w:val="24"/>
          <w:szCs w:val="24"/>
        </w:rPr>
        <w:t>Ohtaki H</w:t>
      </w:r>
      <w:r w:rsidRPr="00A65412">
        <w:rPr>
          <w:rFonts w:ascii="Book Antiqua" w:eastAsia="宋体" w:hAnsi="Book Antiqua" w:cs="宋体"/>
          <w:color w:val="000000" w:themeColor="text1"/>
          <w:sz w:val="24"/>
          <w:szCs w:val="24"/>
        </w:rPr>
        <w:t xml:space="preserve">, Ylostalo JH, Foraker JE, Robinson AP, Reger RL, Shioda S, Prockop DJ. Stem/progenitor cells from bone marrow decrease neuronal death in global ischemia by modulation of inflammatory/immune responses.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105</w:t>
      </w:r>
      <w:r w:rsidRPr="00A65412">
        <w:rPr>
          <w:rFonts w:ascii="Book Antiqua" w:eastAsia="宋体" w:hAnsi="Book Antiqua" w:cs="宋体"/>
          <w:color w:val="000000" w:themeColor="text1"/>
          <w:sz w:val="24"/>
          <w:szCs w:val="24"/>
        </w:rPr>
        <w:t>: 14638-14643 [PMID: 18794523 DOI: 10.1073/pnas.0803670105]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147 </w:t>
      </w:r>
      <w:r w:rsidRPr="00A65412">
        <w:rPr>
          <w:rFonts w:ascii="Book Antiqua" w:eastAsia="宋体" w:hAnsi="Book Antiqua" w:cs="宋体"/>
          <w:b/>
          <w:bCs/>
          <w:color w:val="000000" w:themeColor="text1"/>
          <w:sz w:val="24"/>
          <w:szCs w:val="24"/>
        </w:rPr>
        <w:t>Sackstein R</w:t>
      </w:r>
      <w:r w:rsidRPr="00A65412">
        <w:rPr>
          <w:rFonts w:ascii="Book Antiqua" w:eastAsia="宋体" w:hAnsi="Book Antiqua" w:cs="宋体"/>
          <w:color w:val="000000" w:themeColor="text1"/>
          <w:sz w:val="24"/>
          <w:szCs w:val="24"/>
        </w:rPr>
        <w:t xml:space="preserve">, Merzaban JS, Cain DW, Dagia NM, Spencer JA, Lin CP, Wohlgemuth R. Ex vivo glycan engineering of CD44 programs human multipotent mesenchymal stromal cell trafficking to bone. </w:t>
      </w:r>
      <w:r w:rsidRPr="00A65412">
        <w:rPr>
          <w:rFonts w:ascii="Book Antiqua" w:eastAsia="宋体" w:hAnsi="Book Antiqua" w:cs="宋体"/>
          <w:i/>
          <w:iCs/>
          <w:color w:val="000000" w:themeColor="text1"/>
          <w:sz w:val="24"/>
          <w:szCs w:val="24"/>
        </w:rPr>
        <w:t>Nat Med</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14</w:t>
      </w:r>
      <w:r w:rsidRPr="00A65412">
        <w:rPr>
          <w:rFonts w:ascii="Book Antiqua" w:eastAsia="宋体" w:hAnsi="Book Antiqua" w:cs="宋体"/>
          <w:color w:val="000000" w:themeColor="text1"/>
          <w:sz w:val="24"/>
          <w:szCs w:val="24"/>
        </w:rPr>
        <w:t>: 181-187 [PMID: 18193058 DOI: 10.1038/nm1703]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148 </w:t>
      </w:r>
      <w:r w:rsidRPr="00A65412">
        <w:rPr>
          <w:rFonts w:ascii="Book Antiqua" w:eastAsia="宋体" w:hAnsi="Book Antiqua" w:cs="宋体"/>
          <w:b/>
          <w:bCs/>
          <w:color w:val="000000" w:themeColor="text1"/>
          <w:sz w:val="24"/>
          <w:szCs w:val="24"/>
        </w:rPr>
        <w:t>Bartunek J</w:t>
      </w:r>
      <w:r w:rsidRPr="00A65412">
        <w:rPr>
          <w:rFonts w:ascii="Book Antiqua" w:eastAsia="宋体" w:hAnsi="Book Antiqua" w:cs="宋体"/>
          <w:color w:val="000000" w:themeColor="text1"/>
          <w:sz w:val="24"/>
          <w:szCs w:val="24"/>
        </w:rPr>
        <w:t xml:space="preserve">, Croissant JD, Wijns W, Gofflot S, de Lavareille A, Vanderheyden M, Kaluzhny Y, Mazouz N, Willemsen P, Penicka M, Mathieu M, Homsy C, De Bruyne B, McEntee K, Lee </w:t>
      </w:r>
      <w:r w:rsidRPr="00A65412">
        <w:rPr>
          <w:rFonts w:ascii="Book Antiqua" w:eastAsia="宋体" w:hAnsi="Book Antiqua" w:cs="宋体"/>
          <w:color w:val="000000" w:themeColor="text1"/>
          <w:sz w:val="24"/>
          <w:szCs w:val="24"/>
        </w:rPr>
        <w:lastRenderedPageBreak/>
        <w:t xml:space="preserve">IW, Heyndrickx GR. Pretreatment of adult bone marrow mesenchymal stem cells with cardiomyogenic growth factors and repair of the chronically infarcted myocardium. </w:t>
      </w:r>
      <w:r w:rsidRPr="00A65412">
        <w:rPr>
          <w:rFonts w:ascii="Book Antiqua" w:eastAsia="宋体" w:hAnsi="Book Antiqua" w:cs="宋体"/>
          <w:i/>
          <w:iCs/>
          <w:color w:val="000000" w:themeColor="text1"/>
          <w:sz w:val="24"/>
          <w:szCs w:val="24"/>
        </w:rPr>
        <w:t>Am J Physiol Heart Circ Physiol</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292</w:t>
      </w:r>
      <w:r w:rsidRPr="00A65412">
        <w:rPr>
          <w:rFonts w:ascii="Book Antiqua" w:eastAsia="宋体" w:hAnsi="Book Antiqua" w:cs="宋体"/>
          <w:color w:val="000000" w:themeColor="text1"/>
          <w:sz w:val="24"/>
          <w:szCs w:val="24"/>
        </w:rPr>
        <w:t>: H1095-H1104 [PMID: 17056665 DOI: 10.1152/ajpheart.01009.2005]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149 </w:t>
      </w:r>
      <w:r w:rsidRPr="00A65412">
        <w:rPr>
          <w:rFonts w:ascii="Book Antiqua" w:eastAsia="宋体" w:hAnsi="Book Antiqua" w:cs="宋体"/>
          <w:b/>
          <w:bCs/>
          <w:color w:val="000000" w:themeColor="text1"/>
          <w:sz w:val="24"/>
          <w:szCs w:val="24"/>
        </w:rPr>
        <w:t>Herrmann JL</w:t>
      </w:r>
      <w:r w:rsidRPr="00A65412">
        <w:rPr>
          <w:rFonts w:ascii="Book Antiqua" w:eastAsia="宋体" w:hAnsi="Book Antiqua" w:cs="宋体"/>
          <w:color w:val="000000" w:themeColor="text1"/>
          <w:sz w:val="24"/>
          <w:szCs w:val="24"/>
        </w:rPr>
        <w:t xml:space="preserve">, Wang Y, Abarbanell AM, Weil BR, Tan J, Meldrum DR. Preconditioning mesenchymal stem cells with transforming growth factor-alpha improves mesenchymal stem cell-mediated cardioprotection. </w:t>
      </w:r>
      <w:r w:rsidRPr="00A65412">
        <w:rPr>
          <w:rFonts w:ascii="Book Antiqua" w:eastAsia="宋体" w:hAnsi="Book Antiqua" w:cs="宋体"/>
          <w:i/>
          <w:iCs/>
          <w:color w:val="000000" w:themeColor="text1"/>
          <w:sz w:val="24"/>
          <w:szCs w:val="24"/>
        </w:rPr>
        <w:t>Shock</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33</w:t>
      </w:r>
      <w:r w:rsidRPr="00A65412">
        <w:rPr>
          <w:rFonts w:ascii="Book Antiqua" w:eastAsia="宋体" w:hAnsi="Book Antiqua" w:cs="宋体"/>
          <w:color w:val="000000" w:themeColor="text1"/>
          <w:sz w:val="24"/>
          <w:szCs w:val="24"/>
        </w:rPr>
        <w:t>: 24-30 [PMID: 19996917 DOI: 10.1097/SHK.0b013e3181b7d137]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150 </w:t>
      </w:r>
      <w:r w:rsidRPr="00A65412">
        <w:rPr>
          <w:rFonts w:ascii="Book Antiqua" w:eastAsia="宋体" w:hAnsi="Book Antiqua" w:cs="宋体"/>
          <w:b/>
          <w:bCs/>
          <w:color w:val="000000" w:themeColor="text1"/>
          <w:sz w:val="24"/>
          <w:szCs w:val="24"/>
        </w:rPr>
        <w:t>Pons J</w:t>
      </w:r>
      <w:r w:rsidRPr="00A65412">
        <w:rPr>
          <w:rFonts w:ascii="Book Antiqua" w:eastAsia="宋体" w:hAnsi="Book Antiqua" w:cs="宋体"/>
          <w:color w:val="000000" w:themeColor="text1"/>
          <w:sz w:val="24"/>
          <w:szCs w:val="24"/>
        </w:rPr>
        <w:t xml:space="preserve">, Huang Y, Arakawa-Hoyt J, Washko D, Takagawa J, Ye J, Grossman W, Su H. VEGF improves survival of mesenchymal stem cells in infarcted hearts. </w:t>
      </w:r>
      <w:r w:rsidRPr="00A65412">
        <w:rPr>
          <w:rFonts w:ascii="Book Antiqua" w:eastAsia="宋体" w:hAnsi="Book Antiqua" w:cs="宋体"/>
          <w:i/>
          <w:iCs/>
          <w:color w:val="000000" w:themeColor="text1"/>
          <w:sz w:val="24"/>
          <w:szCs w:val="24"/>
        </w:rPr>
        <w:t>Biochem Biophys Res Commun</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376</w:t>
      </w:r>
      <w:r w:rsidRPr="00A65412">
        <w:rPr>
          <w:rFonts w:ascii="Book Antiqua" w:eastAsia="宋体" w:hAnsi="Book Antiqua" w:cs="宋体"/>
          <w:color w:val="000000" w:themeColor="text1"/>
          <w:sz w:val="24"/>
          <w:szCs w:val="24"/>
        </w:rPr>
        <w:t>: 419-422 [PMID: 18789891 DOI: 10.1016/j.bbrc.2008.09.003]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151 </w:t>
      </w:r>
      <w:r w:rsidRPr="00A65412">
        <w:rPr>
          <w:rFonts w:ascii="Book Antiqua" w:eastAsia="宋体" w:hAnsi="Book Antiqua" w:cs="宋体"/>
          <w:b/>
          <w:bCs/>
          <w:color w:val="000000" w:themeColor="text1"/>
          <w:sz w:val="24"/>
          <w:szCs w:val="24"/>
        </w:rPr>
        <w:t>Schu S</w:t>
      </w:r>
      <w:r w:rsidRPr="00A65412">
        <w:rPr>
          <w:rFonts w:ascii="Book Antiqua" w:eastAsia="宋体" w:hAnsi="Book Antiqua" w:cs="宋体"/>
          <w:color w:val="000000" w:themeColor="text1"/>
          <w:sz w:val="24"/>
          <w:szCs w:val="24"/>
        </w:rPr>
        <w:t xml:space="preserve">, Nosov M, O'Flynn L, Shaw G, Treacy O, Barry F, Murphy M, O'Brien T, Ritter T. Immunogenicity of allogeneic mesenchymal stem cells. </w:t>
      </w:r>
      <w:r w:rsidRPr="00A65412">
        <w:rPr>
          <w:rFonts w:ascii="Book Antiqua" w:eastAsia="宋体" w:hAnsi="Book Antiqua" w:cs="宋体"/>
          <w:i/>
          <w:iCs/>
          <w:color w:val="000000" w:themeColor="text1"/>
          <w:sz w:val="24"/>
          <w:szCs w:val="24"/>
        </w:rPr>
        <w:t>J Cell Mol Med</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16</w:t>
      </w:r>
      <w:r w:rsidRPr="00A65412">
        <w:rPr>
          <w:rFonts w:ascii="Book Antiqua" w:eastAsia="宋体" w:hAnsi="Book Antiqua" w:cs="宋体"/>
          <w:color w:val="000000" w:themeColor="text1"/>
          <w:sz w:val="24"/>
          <w:szCs w:val="24"/>
        </w:rPr>
        <w:t>: 2094-2103 [PMID: 22151542 DOI: 10.1111/j.1582-4934.2011.01509.x]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152 </w:t>
      </w:r>
      <w:r w:rsidRPr="00A65412">
        <w:rPr>
          <w:rFonts w:ascii="Book Antiqua" w:eastAsia="宋体" w:hAnsi="Book Antiqua" w:cs="宋体"/>
          <w:b/>
          <w:bCs/>
          <w:color w:val="000000" w:themeColor="text1"/>
          <w:sz w:val="24"/>
          <w:szCs w:val="24"/>
        </w:rPr>
        <w:t>Tu Z</w:t>
      </w:r>
      <w:r w:rsidRPr="00A65412">
        <w:rPr>
          <w:rFonts w:ascii="Book Antiqua" w:eastAsia="宋体" w:hAnsi="Book Antiqua" w:cs="宋体"/>
          <w:color w:val="000000" w:themeColor="text1"/>
          <w:sz w:val="24"/>
          <w:szCs w:val="24"/>
        </w:rPr>
        <w:t xml:space="preserve">, Li Q, Bu H, Lin F. Mesenchymal stem cells inhibit complement activation by secreting factor H. </w:t>
      </w:r>
      <w:r w:rsidRPr="00A65412">
        <w:rPr>
          <w:rFonts w:ascii="Book Antiqua" w:eastAsia="宋体" w:hAnsi="Book Antiqua" w:cs="宋体"/>
          <w:i/>
          <w:iCs/>
          <w:color w:val="000000" w:themeColor="text1"/>
          <w:sz w:val="24"/>
          <w:szCs w:val="24"/>
        </w:rPr>
        <w:t>Stem Cells Dev</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19</w:t>
      </w:r>
      <w:r w:rsidRPr="00A65412">
        <w:rPr>
          <w:rFonts w:ascii="Book Antiqua" w:eastAsia="宋体" w:hAnsi="Book Antiqua" w:cs="宋体"/>
          <w:color w:val="000000" w:themeColor="text1"/>
          <w:sz w:val="24"/>
          <w:szCs w:val="24"/>
        </w:rPr>
        <w:t>: 1803-1809 [PMID: 20163251 DOI: 10.1089/scd.2009.0418]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153 </w:t>
      </w:r>
      <w:r w:rsidRPr="00A65412">
        <w:rPr>
          <w:rFonts w:ascii="Book Antiqua" w:eastAsia="宋体" w:hAnsi="Book Antiqua" w:cs="宋体"/>
          <w:b/>
          <w:bCs/>
          <w:color w:val="000000" w:themeColor="text1"/>
          <w:sz w:val="24"/>
          <w:szCs w:val="24"/>
        </w:rPr>
        <w:t>Li Y</w:t>
      </w:r>
      <w:r w:rsidRPr="00A65412">
        <w:rPr>
          <w:rFonts w:ascii="Book Antiqua" w:eastAsia="宋体" w:hAnsi="Book Antiqua" w:cs="宋体"/>
          <w:color w:val="000000" w:themeColor="text1"/>
          <w:sz w:val="24"/>
          <w:szCs w:val="24"/>
        </w:rPr>
        <w:t xml:space="preserve">, Lin F. Mesenchymal stem cells are injured by complement after their contact with serum.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120</w:t>
      </w:r>
      <w:r w:rsidRPr="00A65412">
        <w:rPr>
          <w:rFonts w:ascii="Book Antiqua" w:eastAsia="宋体" w:hAnsi="Book Antiqua" w:cs="宋体"/>
          <w:color w:val="000000" w:themeColor="text1"/>
          <w:sz w:val="24"/>
          <w:szCs w:val="24"/>
        </w:rPr>
        <w:t>: 3436-3443 [PMID: 22966167 DOI: 10.1182/blood-2012-03-420612]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154 </w:t>
      </w:r>
      <w:r w:rsidRPr="00A65412">
        <w:rPr>
          <w:rFonts w:ascii="Book Antiqua" w:eastAsia="宋体" w:hAnsi="Book Antiqua" w:cs="宋体"/>
          <w:b/>
          <w:bCs/>
          <w:color w:val="000000" w:themeColor="text1"/>
          <w:sz w:val="24"/>
          <w:szCs w:val="24"/>
        </w:rPr>
        <w:t>Lee DS</w:t>
      </w:r>
      <w:r w:rsidRPr="00A65412">
        <w:rPr>
          <w:rFonts w:ascii="Book Antiqua" w:eastAsia="宋体" w:hAnsi="Book Antiqua" w:cs="宋体"/>
          <w:color w:val="000000" w:themeColor="text1"/>
          <w:sz w:val="24"/>
          <w:szCs w:val="24"/>
        </w:rPr>
        <w:t xml:space="preserve">, Yi TG, Lee HJ, Kim SN, Park S, Jeon MS, Song SU. Mesenchymal stem cells infected with Mycoplasma arginini secrete complement C3 to regulate immunoglobulin production in B lymphocytes. </w:t>
      </w:r>
      <w:r w:rsidRPr="00A65412">
        <w:rPr>
          <w:rFonts w:ascii="Book Antiqua" w:eastAsia="宋体" w:hAnsi="Book Antiqua" w:cs="宋体"/>
          <w:i/>
          <w:iCs/>
          <w:color w:val="000000" w:themeColor="text1"/>
          <w:sz w:val="24"/>
          <w:szCs w:val="24"/>
        </w:rPr>
        <w:t>Cell Death Dis</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5</w:t>
      </w:r>
      <w:r w:rsidRPr="00A65412">
        <w:rPr>
          <w:rFonts w:ascii="Book Antiqua" w:eastAsia="宋体" w:hAnsi="Book Antiqua" w:cs="宋体"/>
          <w:color w:val="000000" w:themeColor="text1"/>
          <w:sz w:val="24"/>
          <w:szCs w:val="24"/>
        </w:rPr>
        <w:t>: e1192 [PMID: 24763049 DOI: 10.1038/cddis.2014.147]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155 </w:t>
      </w:r>
      <w:r w:rsidRPr="00A65412">
        <w:rPr>
          <w:rFonts w:ascii="Book Antiqua" w:eastAsia="宋体" w:hAnsi="Book Antiqua" w:cs="宋体"/>
          <w:b/>
          <w:bCs/>
          <w:color w:val="000000" w:themeColor="text1"/>
          <w:sz w:val="24"/>
          <w:szCs w:val="24"/>
        </w:rPr>
        <w:t>Ignatius A</w:t>
      </w:r>
      <w:r w:rsidRPr="00A65412">
        <w:rPr>
          <w:rFonts w:ascii="Book Antiqua" w:eastAsia="宋体" w:hAnsi="Book Antiqua" w:cs="宋体"/>
          <w:color w:val="000000" w:themeColor="text1"/>
          <w:sz w:val="24"/>
          <w:szCs w:val="24"/>
        </w:rPr>
        <w:t xml:space="preserve">, Schoengraf P, Kreja L, Liedert A, Recknagel S, Kandert S, Brenner RE, Schneider M, Lambris JD, Huber-Lang M. Complement C3a and C5a modulate osteoclast formation and inflammatory response of osteoblasts in synergism with IL-1β. </w:t>
      </w:r>
      <w:r w:rsidRPr="00A65412">
        <w:rPr>
          <w:rFonts w:ascii="Book Antiqua" w:eastAsia="宋体" w:hAnsi="Book Antiqua" w:cs="宋体"/>
          <w:i/>
          <w:iCs/>
          <w:color w:val="000000" w:themeColor="text1"/>
          <w:sz w:val="24"/>
          <w:szCs w:val="24"/>
        </w:rPr>
        <w:t>J Cell Biochem</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112</w:t>
      </w:r>
      <w:r w:rsidRPr="00A65412">
        <w:rPr>
          <w:rFonts w:ascii="Book Antiqua" w:eastAsia="宋体" w:hAnsi="Book Antiqua" w:cs="宋体"/>
          <w:color w:val="000000" w:themeColor="text1"/>
          <w:sz w:val="24"/>
          <w:szCs w:val="24"/>
        </w:rPr>
        <w:t>: 2594-2605 [PMID: 21598302 DOI: 10.1002/jcb.23186]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156 </w:t>
      </w:r>
      <w:r w:rsidRPr="00A65412">
        <w:rPr>
          <w:rFonts w:ascii="Book Antiqua" w:eastAsia="宋体" w:hAnsi="Book Antiqua" w:cs="宋体"/>
          <w:b/>
          <w:bCs/>
          <w:color w:val="000000" w:themeColor="text1"/>
          <w:sz w:val="24"/>
          <w:szCs w:val="24"/>
        </w:rPr>
        <w:t>Soland MA</w:t>
      </w:r>
      <w:r w:rsidRPr="00A65412">
        <w:rPr>
          <w:rFonts w:ascii="Book Antiqua" w:eastAsia="宋体" w:hAnsi="Book Antiqua" w:cs="宋体"/>
          <w:color w:val="000000" w:themeColor="text1"/>
          <w:sz w:val="24"/>
          <w:szCs w:val="24"/>
        </w:rPr>
        <w:t xml:space="preserve">, Bego M, Colletti E, Zanjani ED, St Jeor S, Porada CD, Almeida-Porada G. Mesenchymal stem cells engineered to inhibit complement-mediated damage.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8</w:t>
      </w:r>
      <w:r w:rsidRPr="00A65412">
        <w:rPr>
          <w:rFonts w:ascii="Book Antiqua" w:eastAsia="宋体" w:hAnsi="Book Antiqua" w:cs="宋体"/>
          <w:color w:val="000000" w:themeColor="text1"/>
          <w:sz w:val="24"/>
          <w:szCs w:val="24"/>
        </w:rPr>
        <w:t>: e60461 [PMID: 23555976 DOI: 10.1371/journal.pone.0060461]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157 </w:t>
      </w:r>
      <w:r w:rsidRPr="00A65412">
        <w:rPr>
          <w:rFonts w:ascii="Book Antiqua" w:eastAsia="宋体" w:hAnsi="Book Antiqua" w:cs="宋体"/>
          <w:b/>
          <w:bCs/>
          <w:color w:val="000000" w:themeColor="text1"/>
          <w:sz w:val="24"/>
          <w:szCs w:val="24"/>
        </w:rPr>
        <w:t>Kidd S</w:t>
      </w:r>
      <w:r w:rsidRPr="00A65412">
        <w:rPr>
          <w:rFonts w:ascii="Book Antiqua" w:eastAsia="宋体" w:hAnsi="Book Antiqua" w:cs="宋体"/>
          <w:color w:val="000000" w:themeColor="text1"/>
          <w:sz w:val="24"/>
          <w:szCs w:val="24"/>
        </w:rPr>
        <w:t xml:space="preserve">, Spaeth E, Dembinski JL, Dietrich M, Watson K, Klopp A, Battula VL, Weil M, Andreeff M, Marini FC. </w:t>
      </w:r>
      <w:proofErr w:type="gramStart"/>
      <w:r w:rsidRPr="00A65412">
        <w:rPr>
          <w:rFonts w:ascii="Book Antiqua" w:eastAsia="宋体" w:hAnsi="Book Antiqua" w:cs="宋体"/>
          <w:color w:val="000000" w:themeColor="text1"/>
          <w:sz w:val="24"/>
          <w:szCs w:val="24"/>
        </w:rPr>
        <w:t>Direct evidence of mesenchymal stem cell tropism for tumor and wounding microenvironments using in vivo bioluminescent imaging.</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Stem Cells</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27</w:t>
      </w:r>
      <w:r w:rsidRPr="00A65412">
        <w:rPr>
          <w:rFonts w:ascii="Book Antiqua" w:eastAsia="宋体" w:hAnsi="Book Antiqua" w:cs="宋体"/>
          <w:color w:val="000000" w:themeColor="text1"/>
          <w:sz w:val="24"/>
          <w:szCs w:val="24"/>
        </w:rPr>
        <w:t>: 2614-2623 [PMID: 19650040 DOI: 10.1002/stem.187]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158 </w:t>
      </w:r>
      <w:r w:rsidRPr="00A65412">
        <w:rPr>
          <w:rFonts w:ascii="Book Antiqua" w:eastAsia="宋体" w:hAnsi="Book Antiqua" w:cs="宋体"/>
          <w:b/>
          <w:bCs/>
          <w:color w:val="000000" w:themeColor="text1"/>
          <w:sz w:val="24"/>
          <w:szCs w:val="24"/>
        </w:rPr>
        <w:t>Fox JM</w:t>
      </w:r>
      <w:r w:rsidRPr="00A65412">
        <w:rPr>
          <w:rFonts w:ascii="Book Antiqua" w:eastAsia="宋体" w:hAnsi="Book Antiqua" w:cs="宋体"/>
          <w:color w:val="000000" w:themeColor="text1"/>
          <w:sz w:val="24"/>
          <w:szCs w:val="24"/>
        </w:rPr>
        <w:t xml:space="preserve">, Chamberlain G, Ashton BA, Middleton J. Recent advances into the understanding of mesenchymal stem cell trafficking. </w:t>
      </w:r>
      <w:r w:rsidRPr="00A65412">
        <w:rPr>
          <w:rFonts w:ascii="Book Antiqua" w:eastAsia="宋体" w:hAnsi="Book Antiqua" w:cs="宋体"/>
          <w:i/>
          <w:iCs/>
          <w:color w:val="000000" w:themeColor="text1"/>
          <w:sz w:val="24"/>
          <w:szCs w:val="24"/>
        </w:rPr>
        <w:t>Br J Haematol</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137</w:t>
      </w:r>
      <w:r w:rsidRPr="00A65412">
        <w:rPr>
          <w:rFonts w:ascii="Book Antiqua" w:eastAsia="宋体" w:hAnsi="Book Antiqua" w:cs="宋体"/>
          <w:color w:val="000000" w:themeColor="text1"/>
          <w:sz w:val="24"/>
          <w:szCs w:val="24"/>
        </w:rPr>
        <w:t>: 491-502 [PMID: 17539772 DOI: 10.1111/j.1365-2141.2007.06610.x]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159 </w:t>
      </w:r>
      <w:r w:rsidRPr="00A65412">
        <w:rPr>
          <w:rFonts w:ascii="Book Antiqua" w:eastAsia="宋体" w:hAnsi="Book Antiqua" w:cs="宋体"/>
          <w:b/>
          <w:bCs/>
          <w:color w:val="000000" w:themeColor="text1"/>
          <w:sz w:val="24"/>
          <w:szCs w:val="24"/>
        </w:rPr>
        <w:t>Karp JM</w:t>
      </w:r>
      <w:r w:rsidRPr="00A65412">
        <w:rPr>
          <w:rFonts w:ascii="Book Antiqua" w:eastAsia="宋体" w:hAnsi="Book Antiqua" w:cs="宋体"/>
          <w:color w:val="000000" w:themeColor="text1"/>
          <w:sz w:val="24"/>
          <w:szCs w:val="24"/>
        </w:rPr>
        <w:t>, Leng Teo GS.</w:t>
      </w:r>
      <w:proofErr w:type="gramEnd"/>
      <w:r w:rsidRPr="00A65412">
        <w:rPr>
          <w:rFonts w:ascii="Book Antiqua" w:eastAsia="宋体" w:hAnsi="Book Antiqua" w:cs="宋体"/>
          <w:color w:val="000000" w:themeColor="text1"/>
          <w:sz w:val="24"/>
          <w:szCs w:val="24"/>
        </w:rPr>
        <w:t xml:space="preserve"> Mesenchymal stem cell homing: the devil is in the details. </w:t>
      </w:r>
      <w:r w:rsidRPr="00A65412">
        <w:rPr>
          <w:rFonts w:ascii="Book Antiqua" w:eastAsia="宋体" w:hAnsi="Book Antiqua" w:cs="宋体"/>
          <w:i/>
          <w:iCs/>
          <w:color w:val="000000" w:themeColor="text1"/>
          <w:sz w:val="24"/>
          <w:szCs w:val="24"/>
        </w:rPr>
        <w:t>Cell Stem Cell</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4</w:t>
      </w:r>
      <w:r w:rsidRPr="00A65412">
        <w:rPr>
          <w:rFonts w:ascii="Book Antiqua" w:eastAsia="宋体" w:hAnsi="Book Antiqua" w:cs="宋体"/>
          <w:color w:val="000000" w:themeColor="text1"/>
          <w:sz w:val="24"/>
          <w:szCs w:val="24"/>
        </w:rPr>
        <w:t>: 206-216 [PMID: 19265660 DOI: 10.1016/j.stem.2009.02.001]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160 </w:t>
      </w:r>
      <w:r w:rsidRPr="00A65412">
        <w:rPr>
          <w:rFonts w:ascii="Book Antiqua" w:eastAsia="宋体" w:hAnsi="Book Antiqua" w:cs="宋体"/>
          <w:b/>
          <w:bCs/>
          <w:color w:val="000000" w:themeColor="text1"/>
          <w:sz w:val="24"/>
          <w:szCs w:val="24"/>
        </w:rPr>
        <w:t>Sordi V</w:t>
      </w:r>
      <w:r w:rsidRPr="00A65412">
        <w:rPr>
          <w:rFonts w:ascii="Book Antiqua" w:eastAsia="宋体" w:hAnsi="Book Antiqua" w:cs="宋体"/>
          <w:color w:val="000000" w:themeColor="text1"/>
          <w:sz w:val="24"/>
          <w:szCs w:val="24"/>
        </w:rPr>
        <w:t xml:space="preserve">, Malosio ML, Marchesi F, Mercalli A, Melzi R, Giordano T, Belmonte N, Ferrari G, Leone BE, Bertuzzi F, Zerbini G, Allavena P, Bonifacio E, Piemonti L. Bone marrow mesenchymal stem cells express a restricted set of functionally active chemokine receptors capable of promoting migration to pancreatic islets.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2005; </w:t>
      </w:r>
      <w:r w:rsidRPr="00A65412">
        <w:rPr>
          <w:rFonts w:ascii="Book Antiqua" w:eastAsia="宋体" w:hAnsi="Book Antiqua" w:cs="宋体"/>
          <w:b/>
          <w:bCs/>
          <w:color w:val="000000" w:themeColor="text1"/>
          <w:sz w:val="24"/>
          <w:szCs w:val="24"/>
        </w:rPr>
        <w:t>106</w:t>
      </w:r>
      <w:r w:rsidRPr="00A65412">
        <w:rPr>
          <w:rFonts w:ascii="Book Antiqua" w:eastAsia="宋体" w:hAnsi="Book Antiqua" w:cs="宋体"/>
          <w:color w:val="000000" w:themeColor="text1"/>
          <w:sz w:val="24"/>
          <w:szCs w:val="24"/>
        </w:rPr>
        <w:t>: 419-427 [PMID: 15784733 DOI: 10.1182/blood-2004-09-3507]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161 </w:t>
      </w:r>
      <w:r w:rsidRPr="00A65412">
        <w:rPr>
          <w:rFonts w:ascii="Book Antiqua" w:eastAsia="宋体" w:hAnsi="Book Antiqua" w:cs="宋体"/>
          <w:b/>
          <w:color w:val="000000" w:themeColor="text1"/>
          <w:sz w:val="24"/>
          <w:szCs w:val="24"/>
        </w:rPr>
        <w:t xml:space="preserve">Chamberlain G, </w:t>
      </w:r>
      <w:r w:rsidRPr="00A65412">
        <w:rPr>
          <w:rFonts w:ascii="Book Antiqua" w:eastAsia="宋体" w:hAnsi="Book Antiqua" w:cs="宋体"/>
          <w:color w:val="000000" w:themeColor="text1"/>
          <w:sz w:val="24"/>
          <w:szCs w:val="24"/>
        </w:rPr>
        <w:t xml:space="preserve">Wright K, Rot A, Ashton B, Middleton J. Murine mesenchymal stem cells exhibit a restricted repertoire of functional chemokine receptors: Comparison with human. </w:t>
      </w:r>
      <w:r w:rsidRPr="00A65412">
        <w:rPr>
          <w:rFonts w:ascii="Book Antiqua" w:eastAsia="宋体" w:hAnsi="Book Antiqua" w:cs="宋体"/>
          <w:i/>
          <w:color w:val="000000" w:themeColor="text1"/>
          <w:sz w:val="24"/>
          <w:szCs w:val="24"/>
        </w:rPr>
        <w:t>PLoS One</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color w:val="000000" w:themeColor="text1"/>
          <w:sz w:val="24"/>
          <w:szCs w:val="24"/>
        </w:rPr>
        <w:t>3</w:t>
      </w:r>
      <w:r w:rsidRPr="00A65412">
        <w:rPr>
          <w:rFonts w:ascii="Book Antiqua" w:eastAsia="宋体" w:hAnsi="Book Antiqua" w:cs="宋体"/>
          <w:color w:val="000000" w:themeColor="text1"/>
          <w:sz w:val="24"/>
          <w:szCs w:val="24"/>
        </w:rPr>
        <w:t>: e2934 [PMID: 18698345 DOI: 10.1371/journal.pone.0002934]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162 </w:t>
      </w:r>
      <w:r w:rsidRPr="00A65412">
        <w:rPr>
          <w:rFonts w:ascii="Book Antiqua" w:eastAsia="宋体" w:hAnsi="Book Antiqua" w:cs="宋体"/>
          <w:b/>
          <w:color w:val="000000" w:themeColor="text1"/>
          <w:sz w:val="24"/>
          <w:szCs w:val="24"/>
        </w:rPr>
        <w:t>Ciuculescu F,</w:t>
      </w:r>
      <w:r w:rsidRPr="00A65412">
        <w:rPr>
          <w:rFonts w:ascii="Book Antiqua" w:eastAsia="宋体" w:hAnsi="Book Antiqua" w:cs="宋体"/>
          <w:color w:val="000000" w:themeColor="text1"/>
          <w:sz w:val="24"/>
          <w:szCs w:val="24"/>
        </w:rPr>
        <w:t xml:space="preserve"> Giesen M, Deak E, Lang V, Seifried E, Henschler R. </w:t>
      </w:r>
      <w:bookmarkStart w:id="12" w:name="OLE_LINK5"/>
      <w:bookmarkStart w:id="13" w:name="OLE_LINK6"/>
      <w:r w:rsidRPr="00A65412">
        <w:rPr>
          <w:rFonts w:ascii="Book Antiqua" w:eastAsia="宋体" w:hAnsi="Book Antiqua" w:cs="宋体"/>
          <w:color w:val="000000" w:themeColor="text1"/>
          <w:sz w:val="24"/>
          <w:szCs w:val="24"/>
        </w:rPr>
        <w:t>Variability in chemokine-induced adhesion of human mesenchymal stromal cells</w:t>
      </w:r>
      <w:bookmarkEnd w:id="12"/>
      <w:bookmarkEnd w:id="13"/>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color w:val="000000" w:themeColor="text1"/>
          <w:sz w:val="24"/>
          <w:szCs w:val="24"/>
        </w:rPr>
        <w:t>Cytotherapy</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color w:val="000000" w:themeColor="text1"/>
          <w:sz w:val="24"/>
          <w:szCs w:val="24"/>
        </w:rPr>
        <w:t>13</w:t>
      </w:r>
      <w:r w:rsidRPr="00A65412">
        <w:rPr>
          <w:rFonts w:ascii="Book Antiqua" w:eastAsia="宋体" w:hAnsi="Book Antiqua" w:cs="宋体"/>
          <w:color w:val="000000" w:themeColor="text1"/>
          <w:sz w:val="24"/>
          <w:szCs w:val="24"/>
        </w:rPr>
        <w:t>: 1172-1179 [PMID: 21867464 DOI: 10.3109/14653249.2011.602339]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163 </w:t>
      </w:r>
      <w:r w:rsidRPr="00A65412">
        <w:rPr>
          <w:rFonts w:ascii="Book Antiqua" w:eastAsia="宋体" w:hAnsi="Book Antiqua" w:cs="宋体"/>
          <w:b/>
          <w:bCs/>
          <w:color w:val="000000" w:themeColor="text1"/>
          <w:sz w:val="24"/>
          <w:szCs w:val="24"/>
        </w:rPr>
        <w:t>Hareendran S</w:t>
      </w:r>
      <w:r w:rsidRPr="00A65412">
        <w:rPr>
          <w:rFonts w:ascii="Book Antiqua" w:eastAsia="宋体" w:hAnsi="Book Antiqua" w:cs="宋体"/>
          <w:color w:val="000000" w:themeColor="text1"/>
          <w:sz w:val="24"/>
          <w:szCs w:val="24"/>
        </w:rPr>
        <w:t xml:space="preserve">, Sathishkumar S, Abbas S, Mackay AM, Rajan P. A novel composition for the culture of human adipose stem </w:t>
      </w:r>
      <w:proofErr w:type="gramStart"/>
      <w:r w:rsidRPr="00A65412">
        <w:rPr>
          <w:rFonts w:ascii="Book Antiqua" w:eastAsia="宋体" w:hAnsi="Book Antiqua" w:cs="宋体"/>
          <w:color w:val="000000" w:themeColor="text1"/>
          <w:sz w:val="24"/>
          <w:szCs w:val="24"/>
        </w:rPr>
        <w:t>cells which</w:t>
      </w:r>
      <w:proofErr w:type="gramEnd"/>
      <w:r w:rsidRPr="00A65412">
        <w:rPr>
          <w:rFonts w:ascii="Book Antiqua" w:eastAsia="宋体" w:hAnsi="Book Antiqua" w:cs="宋体"/>
          <w:color w:val="000000" w:themeColor="text1"/>
          <w:sz w:val="24"/>
          <w:szCs w:val="24"/>
        </w:rPr>
        <w:t xml:space="preserve"> includes complement C3. </w:t>
      </w:r>
      <w:r w:rsidRPr="00A65412">
        <w:rPr>
          <w:rFonts w:ascii="Book Antiqua" w:eastAsia="宋体" w:hAnsi="Book Antiqua" w:cs="宋体"/>
          <w:i/>
          <w:iCs/>
          <w:color w:val="000000" w:themeColor="text1"/>
          <w:sz w:val="24"/>
          <w:szCs w:val="24"/>
        </w:rPr>
        <w:t>Cytotechnology</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62</w:t>
      </w:r>
      <w:r w:rsidRPr="00A65412">
        <w:rPr>
          <w:rFonts w:ascii="Book Antiqua" w:eastAsia="宋体" w:hAnsi="Book Antiqua" w:cs="宋体"/>
          <w:color w:val="000000" w:themeColor="text1"/>
          <w:sz w:val="24"/>
          <w:szCs w:val="24"/>
        </w:rPr>
        <w:t>: 389-402 [PMID: 20835846 DOI: 10.1007/s10616-010-9301-1]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164 </w:t>
      </w:r>
      <w:r w:rsidRPr="00A65412">
        <w:rPr>
          <w:rFonts w:ascii="Book Antiqua" w:eastAsia="宋体" w:hAnsi="Book Antiqua" w:cs="宋体"/>
          <w:b/>
          <w:bCs/>
          <w:color w:val="000000" w:themeColor="text1"/>
          <w:sz w:val="24"/>
          <w:szCs w:val="24"/>
        </w:rPr>
        <w:t>Pan ZK</w:t>
      </w:r>
      <w:r w:rsidRPr="00A65412">
        <w:rPr>
          <w:rFonts w:ascii="Book Antiqua" w:eastAsia="宋体" w:hAnsi="Book Antiqua" w:cs="宋体"/>
          <w:color w:val="000000" w:themeColor="text1"/>
          <w:sz w:val="24"/>
          <w:szCs w:val="24"/>
        </w:rPr>
        <w:t>.</w:t>
      </w:r>
      <w:proofErr w:type="gramEnd"/>
      <w:r w:rsidRPr="00A65412">
        <w:rPr>
          <w:rFonts w:ascii="Book Antiqua" w:eastAsia="宋体" w:hAnsi="Book Antiqua" w:cs="宋体"/>
          <w:color w:val="000000" w:themeColor="text1"/>
          <w:sz w:val="24"/>
          <w:szCs w:val="24"/>
        </w:rPr>
        <w:t xml:space="preserve"> Anaphylatoxins C5a and C3a induce nuclear factor kappaB activation in human peripheral blood monocytes. </w:t>
      </w:r>
      <w:r w:rsidRPr="00A65412">
        <w:rPr>
          <w:rFonts w:ascii="Book Antiqua" w:eastAsia="宋体" w:hAnsi="Book Antiqua" w:cs="宋体"/>
          <w:i/>
          <w:iCs/>
          <w:color w:val="000000" w:themeColor="text1"/>
          <w:sz w:val="24"/>
          <w:szCs w:val="24"/>
        </w:rPr>
        <w:t>Biochim Biophys Acta</w:t>
      </w:r>
      <w:r w:rsidRPr="00A65412">
        <w:rPr>
          <w:rFonts w:ascii="Book Antiqua" w:eastAsia="宋体" w:hAnsi="Book Antiqua" w:cs="宋体"/>
          <w:color w:val="000000" w:themeColor="text1"/>
          <w:sz w:val="24"/>
          <w:szCs w:val="24"/>
        </w:rPr>
        <w:t xml:space="preserve"> 1998; </w:t>
      </w:r>
      <w:r w:rsidRPr="00A65412">
        <w:rPr>
          <w:rFonts w:ascii="Book Antiqua" w:eastAsia="宋体" w:hAnsi="Book Antiqua" w:cs="宋体"/>
          <w:b/>
          <w:bCs/>
          <w:color w:val="000000" w:themeColor="text1"/>
          <w:sz w:val="24"/>
          <w:szCs w:val="24"/>
        </w:rPr>
        <w:t>1443</w:t>
      </w:r>
      <w:r w:rsidRPr="00A65412">
        <w:rPr>
          <w:rFonts w:ascii="Book Antiqua" w:eastAsia="宋体" w:hAnsi="Book Antiqua" w:cs="宋体"/>
          <w:color w:val="000000" w:themeColor="text1"/>
          <w:sz w:val="24"/>
          <w:szCs w:val="24"/>
        </w:rPr>
        <w:t>: 90-98 [PMID: 9838061]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165 </w:t>
      </w:r>
      <w:r w:rsidRPr="00A65412">
        <w:rPr>
          <w:rFonts w:ascii="Book Antiqua" w:eastAsia="宋体" w:hAnsi="Book Antiqua" w:cs="宋体"/>
          <w:b/>
          <w:bCs/>
          <w:color w:val="000000" w:themeColor="text1"/>
          <w:sz w:val="24"/>
          <w:szCs w:val="24"/>
        </w:rPr>
        <w:t>van den Berk LC</w:t>
      </w:r>
      <w:r w:rsidRPr="00A65412">
        <w:rPr>
          <w:rFonts w:ascii="Book Antiqua" w:eastAsia="宋体" w:hAnsi="Book Antiqua" w:cs="宋体"/>
          <w:color w:val="000000" w:themeColor="text1"/>
          <w:sz w:val="24"/>
          <w:szCs w:val="24"/>
        </w:rPr>
        <w:t xml:space="preserve">, Jansen BJ, Siebers-Vermeulen KG, Roelofs H, Figdor CG, Adema GJ, Torensma R. Mesenchymal stem cells respond to TNF but do not produce TNF. </w:t>
      </w:r>
      <w:r w:rsidRPr="00A65412">
        <w:rPr>
          <w:rFonts w:ascii="Book Antiqua" w:eastAsia="宋体" w:hAnsi="Book Antiqua" w:cs="宋体"/>
          <w:i/>
          <w:iCs/>
          <w:color w:val="000000" w:themeColor="text1"/>
          <w:sz w:val="24"/>
          <w:szCs w:val="24"/>
        </w:rPr>
        <w:t>J Leukoc Biol</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87</w:t>
      </w:r>
      <w:r w:rsidRPr="00A65412">
        <w:rPr>
          <w:rFonts w:ascii="Book Antiqua" w:eastAsia="宋体" w:hAnsi="Book Antiqua" w:cs="宋体"/>
          <w:color w:val="000000" w:themeColor="text1"/>
          <w:sz w:val="24"/>
          <w:szCs w:val="24"/>
        </w:rPr>
        <w:t>: 283-289 [PMID: 19897767 DOI: 10.1189/jlb.0709467]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166 </w:t>
      </w:r>
      <w:r w:rsidRPr="00A65412">
        <w:rPr>
          <w:rFonts w:ascii="Book Antiqua" w:eastAsia="宋体" w:hAnsi="Book Antiqua" w:cs="宋体"/>
          <w:b/>
          <w:bCs/>
          <w:color w:val="000000" w:themeColor="text1"/>
          <w:sz w:val="24"/>
          <w:szCs w:val="24"/>
        </w:rPr>
        <w:t>Qiu Y</w:t>
      </w:r>
      <w:r w:rsidRPr="00A65412">
        <w:rPr>
          <w:rFonts w:ascii="Book Antiqua" w:eastAsia="宋体" w:hAnsi="Book Antiqua" w:cs="宋体"/>
          <w:color w:val="000000" w:themeColor="text1"/>
          <w:sz w:val="24"/>
          <w:szCs w:val="24"/>
        </w:rPr>
        <w:t xml:space="preserve">, Marquez-Curtis LA, Janowska-Wieczorek A. Mesenchymal stromal cells derived from umbilical cord blood migrate in response to complement C1q. </w:t>
      </w:r>
      <w:r w:rsidRPr="00A65412">
        <w:rPr>
          <w:rFonts w:ascii="Book Antiqua" w:eastAsia="宋体" w:hAnsi="Book Antiqua" w:cs="宋体"/>
          <w:i/>
          <w:iCs/>
          <w:color w:val="000000" w:themeColor="text1"/>
          <w:sz w:val="24"/>
          <w:szCs w:val="24"/>
        </w:rPr>
        <w:t>Cytotherapy</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14</w:t>
      </w:r>
      <w:r w:rsidRPr="00A65412">
        <w:rPr>
          <w:rFonts w:ascii="Book Antiqua" w:eastAsia="宋体" w:hAnsi="Book Antiqua" w:cs="宋体"/>
          <w:color w:val="000000" w:themeColor="text1"/>
          <w:sz w:val="24"/>
          <w:szCs w:val="24"/>
        </w:rPr>
        <w:t>: 285-295 [PMID: 22264191 DOI: 10.3109/14653249.2011.651532]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167 </w:t>
      </w:r>
      <w:r w:rsidRPr="00A65412">
        <w:rPr>
          <w:rFonts w:ascii="Book Antiqua" w:eastAsia="宋体" w:hAnsi="Book Antiqua" w:cs="宋体"/>
          <w:b/>
          <w:bCs/>
          <w:color w:val="000000" w:themeColor="text1"/>
          <w:sz w:val="24"/>
          <w:szCs w:val="24"/>
        </w:rPr>
        <w:t>Cai K</w:t>
      </w:r>
      <w:r w:rsidRPr="00A65412">
        <w:rPr>
          <w:rFonts w:ascii="Book Antiqua" w:eastAsia="宋体" w:hAnsi="Book Antiqua" w:cs="宋体"/>
          <w:color w:val="000000" w:themeColor="text1"/>
          <w:sz w:val="24"/>
          <w:szCs w:val="24"/>
        </w:rPr>
        <w:t xml:space="preserve">, Wan Y, Wang Z, Wang Y, Zhao X, Bao X. C5a promotes the proliferation of human nasopharyngeal carcinoma cells through PCAF-mediated STAT3 acetylation. </w:t>
      </w:r>
      <w:r w:rsidRPr="00A65412">
        <w:rPr>
          <w:rFonts w:ascii="Book Antiqua" w:eastAsia="宋体" w:hAnsi="Book Antiqua" w:cs="宋体"/>
          <w:i/>
          <w:iCs/>
          <w:color w:val="000000" w:themeColor="text1"/>
          <w:sz w:val="24"/>
          <w:szCs w:val="24"/>
        </w:rPr>
        <w:t>Oncol Rep</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32</w:t>
      </w:r>
      <w:r w:rsidRPr="00A65412">
        <w:rPr>
          <w:rFonts w:ascii="Book Antiqua" w:eastAsia="宋体" w:hAnsi="Book Antiqua" w:cs="宋体"/>
          <w:color w:val="000000" w:themeColor="text1"/>
          <w:sz w:val="24"/>
          <w:szCs w:val="24"/>
        </w:rPr>
        <w:t>: 2260-2266 [PMID: 25174320 DOI: 10.3892/or.2014.3420]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168 </w:t>
      </w:r>
      <w:r w:rsidRPr="00A65412">
        <w:rPr>
          <w:rFonts w:ascii="Book Antiqua" w:eastAsia="宋体" w:hAnsi="Book Antiqua" w:cs="宋体"/>
          <w:b/>
          <w:bCs/>
          <w:color w:val="000000" w:themeColor="text1"/>
          <w:sz w:val="24"/>
          <w:szCs w:val="24"/>
        </w:rPr>
        <w:t>Hawksworth OA</w:t>
      </w:r>
      <w:r w:rsidRPr="00A65412">
        <w:rPr>
          <w:rFonts w:ascii="Book Antiqua" w:eastAsia="宋体" w:hAnsi="Book Antiqua" w:cs="宋体"/>
          <w:color w:val="000000" w:themeColor="text1"/>
          <w:sz w:val="24"/>
          <w:szCs w:val="24"/>
        </w:rPr>
        <w:t>, Coulthard LG, Taylor SM, Wolvetang EJ, Woodruff TM.</w:t>
      </w:r>
      <w:proofErr w:type="gramEnd"/>
      <w:r w:rsidRPr="00A65412">
        <w:rPr>
          <w:rFonts w:ascii="Book Antiqua" w:eastAsia="宋体" w:hAnsi="Book Antiqua" w:cs="宋体"/>
          <w:color w:val="000000" w:themeColor="text1"/>
          <w:sz w:val="24"/>
          <w:szCs w:val="24"/>
        </w:rPr>
        <w:t xml:space="preserve"> Brief report: complement C5a promotes human embryonic stem cell pluripotency in the absence of FGF2. </w:t>
      </w:r>
      <w:r w:rsidRPr="00A65412">
        <w:rPr>
          <w:rFonts w:ascii="Book Antiqua" w:eastAsia="宋体" w:hAnsi="Book Antiqua" w:cs="宋体"/>
          <w:i/>
          <w:iCs/>
          <w:color w:val="000000" w:themeColor="text1"/>
          <w:sz w:val="24"/>
          <w:szCs w:val="24"/>
        </w:rPr>
        <w:t>Stem Cells</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32</w:t>
      </w:r>
      <w:r w:rsidRPr="00A65412">
        <w:rPr>
          <w:rFonts w:ascii="Book Antiqua" w:eastAsia="宋体" w:hAnsi="Book Antiqua" w:cs="宋体"/>
          <w:color w:val="000000" w:themeColor="text1"/>
          <w:sz w:val="24"/>
          <w:szCs w:val="24"/>
        </w:rPr>
        <w:t>: 3278-3284 [PMID: 25132103 DOI: 10.1002/stem.1801]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169 </w:t>
      </w:r>
      <w:r w:rsidRPr="00A65412">
        <w:rPr>
          <w:rFonts w:ascii="Book Antiqua" w:eastAsia="宋体" w:hAnsi="Book Antiqua" w:cs="宋体"/>
          <w:b/>
          <w:bCs/>
          <w:color w:val="000000" w:themeColor="text1"/>
          <w:sz w:val="24"/>
          <w:szCs w:val="24"/>
        </w:rPr>
        <w:t>Legoedec J</w:t>
      </w:r>
      <w:r w:rsidRPr="00A65412">
        <w:rPr>
          <w:rFonts w:ascii="Book Antiqua" w:eastAsia="宋体" w:hAnsi="Book Antiqua" w:cs="宋体"/>
          <w:color w:val="000000" w:themeColor="text1"/>
          <w:sz w:val="24"/>
          <w:szCs w:val="24"/>
        </w:rPr>
        <w:t xml:space="preserve">, Gasque P, Jeanne JF, Fontaine M. Expression of the complement alternative pathway by human myoblasts in vitro: biosynthesis of C3, factor B, factor H and factor I. </w:t>
      </w:r>
      <w:r w:rsidRPr="00A65412">
        <w:rPr>
          <w:rFonts w:ascii="Book Antiqua" w:eastAsia="宋体" w:hAnsi="Book Antiqua" w:cs="宋体"/>
          <w:i/>
          <w:iCs/>
          <w:color w:val="000000" w:themeColor="text1"/>
          <w:sz w:val="24"/>
          <w:szCs w:val="24"/>
        </w:rPr>
        <w:t>Eur J Immunol</w:t>
      </w:r>
      <w:r w:rsidRPr="00A65412">
        <w:rPr>
          <w:rFonts w:ascii="Book Antiqua" w:eastAsia="宋体" w:hAnsi="Book Antiqua" w:cs="宋体"/>
          <w:color w:val="000000" w:themeColor="text1"/>
          <w:sz w:val="24"/>
          <w:szCs w:val="24"/>
        </w:rPr>
        <w:t xml:space="preserve"> 1995; </w:t>
      </w:r>
      <w:r w:rsidRPr="00A65412">
        <w:rPr>
          <w:rFonts w:ascii="Book Antiqua" w:eastAsia="宋体" w:hAnsi="Book Antiqua" w:cs="宋体"/>
          <w:b/>
          <w:bCs/>
          <w:color w:val="000000" w:themeColor="text1"/>
          <w:sz w:val="24"/>
          <w:szCs w:val="24"/>
        </w:rPr>
        <w:t>25</w:t>
      </w:r>
      <w:r w:rsidRPr="00A65412">
        <w:rPr>
          <w:rFonts w:ascii="Book Antiqua" w:eastAsia="宋体" w:hAnsi="Book Antiqua" w:cs="宋体"/>
          <w:color w:val="000000" w:themeColor="text1"/>
          <w:sz w:val="24"/>
          <w:szCs w:val="24"/>
        </w:rPr>
        <w:t>: 3460-3466 [PMID: 8566038 DOI: 10.1002/eji.1830251238]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170 </w:t>
      </w:r>
      <w:r w:rsidRPr="00A65412">
        <w:rPr>
          <w:rFonts w:ascii="Book Antiqua" w:eastAsia="宋体" w:hAnsi="Book Antiqua" w:cs="宋体"/>
          <w:b/>
          <w:bCs/>
          <w:color w:val="000000" w:themeColor="text1"/>
          <w:sz w:val="24"/>
          <w:szCs w:val="24"/>
        </w:rPr>
        <w:t>Legoedec J</w:t>
      </w:r>
      <w:r w:rsidRPr="00A65412">
        <w:rPr>
          <w:rFonts w:ascii="Book Antiqua" w:eastAsia="宋体" w:hAnsi="Book Antiqua" w:cs="宋体"/>
          <w:color w:val="000000" w:themeColor="text1"/>
          <w:sz w:val="24"/>
          <w:szCs w:val="24"/>
        </w:rPr>
        <w:t xml:space="preserve">, Gasque P, Jeanne JF, Scotte M, Fontaine M. Complement classical pathway expression by human skeletal myoblasts in vitro. </w:t>
      </w:r>
      <w:r w:rsidRPr="00A65412">
        <w:rPr>
          <w:rFonts w:ascii="Book Antiqua" w:eastAsia="宋体" w:hAnsi="Book Antiqua" w:cs="宋体"/>
          <w:i/>
          <w:iCs/>
          <w:color w:val="000000" w:themeColor="text1"/>
          <w:sz w:val="24"/>
          <w:szCs w:val="24"/>
        </w:rPr>
        <w:t>Mol Immunol</w:t>
      </w:r>
      <w:r w:rsidRPr="00A65412">
        <w:rPr>
          <w:rFonts w:ascii="Book Antiqua" w:eastAsia="宋体" w:hAnsi="Book Antiqua" w:cs="宋体"/>
          <w:color w:val="000000" w:themeColor="text1"/>
          <w:sz w:val="24"/>
          <w:szCs w:val="24"/>
        </w:rPr>
        <w:t xml:space="preserve"> 1997; </w:t>
      </w:r>
      <w:r w:rsidRPr="00A65412">
        <w:rPr>
          <w:rFonts w:ascii="Book Antiqua" w:eastAsia="宋体" w:hAnsi="Book Antiqua" w:cs="宋体"/>
          <w:b/>
          <w:bCs/>
          <w:color w:val="000000" w:themeColor="text1"/>
          <w:sz w:val="24"/>
          <w:szCs w:val="24"/>
        </w:rPr>
        <w:t>34</w:t>
      </w:r>
      <w:r w:rsidRPr="00A65412">
        <w:rPr>
          <w:rFonts w:ascii="Book Antiqua" w:eastAsia="宋体" w:hAnsi="Book Antiqua" w:cs="宋体"/>
          <w:color w:val="000000" w:themeColor="text1"/>
          <w:sz w:val="24"/>
          <w:szCs w:val="24"/>
        </w:rPr>
        <w:t>: 735-741 [PMID: 9430201 DOI: 10.1016/S0161-5890(97)00093-X]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171 </w:t>
      </w:r>
      <w:r w:rsidRPr="00A65412">
        <w:rPr>
          <w:rFonts w:ascii="Book Antiqua" w:eastAsia="宋体" w:hAnsi="Book Antiqua" w:cs="宋体"/>
          <w:b/>
          <w:bCs/>
          <w:color w:val="000000" w:themeColor="text1"/>
          <w:sz w:val="24"/>
          <w:szCs w:val="24"/>
        </w:rPr>
        <w:t>Gasque P</w:t>
      </w:r>
      <w:r w:rsidRPr="00A65412">
        <w:rPr>
          <w:rFonts w:ascii="Book Antiqua" w:eastAsia="宋体" w:hAnsi="Book Antiqua" w:cs="宋体"/>
          <w:color w:val="000000" w:themeColor="text1"/>
          <w:sz w:val="24"/>
          <w:szCs w:val="24"/>
        </w:rPr>
        <w:t xml:space="preserve">, Morgan BP, Legoedec J, Chan P, Fontaine M. Human skeletal myoblasts spontaneously activate allogeneic complement but are resistant to killing.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1996; </w:t>
      </w:r>
      <w:r w:rsidRPr="00A65412">
        <w:rPr>
          <w:rFonts w:ascii="Book Antiqua" w:eastAsia="宋体" w:hAnsi="Book Antiqua" w:cs="宋体"/>
          <w:b/>
          <w:bCs/>
          <w:color w:val="000000" w:themeColor="text1"/>
          <w:sz w:val="24"/>
          <w:szCs w:val="24"/>
        </w:rPr>
        <w:t>156</w:t>
      </w:r>
      <w:r w:rsidRPr="00A65412">
        <w:rPr>
          <w:rFonts w:ascii="Book Antiqua" w:eastAsia="宋体" w:hAnsi="Book Antiqua" w:cs="宋体"/>
          <w:color w:val="000000" w:themeColor="text1"/>
          <w:sz w:val="24"/>
          <w:szCs w:val="24"/>
        </w:rPr>
        <w:t>: 3402-3411 [PMID: 8617966]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172 </w:t>
      </w:r>
      <w:r w:rsidRPr="00A65412">
        <w:rPr>
          <w:rFonts w:ascii="Book Antiqua" w:eastAsia="宋体" w:hAnsi="Book Antiqua" w:cs="宋体"/>
          <w:b/>
          <w:bCs/>
          <w:color w:val="000000" w:themeColor="text1"/>
          <w:sz w:val="24"/>
          <w:szCs w:val="24"/>
        </w:rPr>
        <w:t>Andrades JA</w:t>
      </w:r>
      <w:r w:rsidRPr="00A65412">
        <w:rPr>
          <w:rFonts w:ascii="Book Antiqua" w:eastAsia="宋体" w:hAnsi="Book Antiqua" w:cs="宋体"/>
          <w:color w:val="000000" w:themeColor="text1"/>
          <w:sz w:val="24"/>
          <w:szCs w:val="24"/>
        </w:rPr>
        <w:t xml:space="preserve">, Nimni ME, Becerra J, Eisenstein R, Davis M, Sorgente N. Complement proteins are present in developing endochondral bone and may mediate cartilage cell death and vascularization. </w:t>
      </w:r>
      <w:r w:rsidRPr="00A65412">
        <w:rPr>
          <w:rFonts w:ascii="Book Antiqua" w:eastAsia="宋体" w:hAnsi="Book Antiqua" w:cs="宋体"/>
          <w:i/>
          <w:iCs/>
          <w:color w:val="000000" w:themeColor="text1"/>
          <w:sz w:val="24"/>
          <w:szCs w:val="24"/>
        </w:rPr>
        <w:t>Exp Cell Res</w:t>
      </w:r>
      <w:r w:rsidRPr="00A65412">
        <w:rPr>
          <w:rFonts w:ascii="Book Antiqua" w:eastAsia="宋体" w:hAnsi="Book Antiqua" w:cs="宋体"/>
          <w:color w:val="000000" w:themeColor="text1"/>
          <w:sz w:val="24"/>
          <w:szCs w:val="24"/>
        </w:rPr>
        <w:t xml:space="preserve"> 1996; </w:t>
      </w:r>
      <w:r w:rsidRPr="00A65412">
        <w:rPr>
          <w:rFonts w:ascii="Book Antiqua" w:eastAsia="宋体" w:hAnsi="Book Antiqua" w:cs="宋体"/>
          <w:b/>
          <w:bCs/>
          <w:color w:val="000000" w:themeColor="text1"/>
          <w:sz w:val="24"/>
          <w:szCs w:val="24"/>
        </w:rPr>
        <w:t>227</w:t>
      </w:r>
      <w:r w:rsidRPr="00A65412">
        <w:rPr>
          <w:rFonts w:ascii="Book Antiqua" w:eastAsia="宋体" w:hAnsi="Book Antiqua" w:cs="宋体"/>
          <w:color w:val="000000" w:themeColor="text1"/>
          <w:sz w:val="24"/>
          <w:szCs w:val="24"/>
        </w:rPr>
        <w:t>: 208-213 [PMID: 8831558 DOI: 10.1006/excr.1996.0269]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173 </w:t>
      </w:r>
      <w:r w:rsidRPr="00A65412">
        <w:rPr>
          <w:rFonts w:ascii="Book Antiqua" w:eastAsia="宋体" w:hAnsi="Book Antiqua" w:cs="宋体"/>
          <w:b/>
          <w:bCs/>
          <w:color w:val="000000" w:themeColor="text1"/>
          <w:sz w:val="24"/>
          <w:szCs w:val="24"/>
        </w:rPr>
        <w:t>Billiard J</w:t>
      </w:r>
      <w:r w:rsidRPr="00A65412">
        <w:rPr>
          <w:rFonts w:ascii="Book Antiqua" w:eastAsia="宋体" w:hAnsi="Book Antiqua" w:cs="宋体"/>
          <w:color w:val="000000" w:themeColor="text1"/>
          <w:sz w:val="24"/>
          <w:szCs w:val="24"/>
        </w:rPr>
        <w:t xml:space="preserve">, Moran RA, Whitley MZ, Chatterjee-Kishore M, Gillis K, Brown EL, Komm BS, Bodine PV. </w:t>
      </w:r>
      <w:proofErr w:type="gramStart"/>
      <w:r w:rsidRPr="00A65412">
        <w:rPr>
          <w:rFonts w:ascii="Book Antiqua" w:eastAsia="宋体" w:hAnsi="Book Antiqua" w:cs="宋体"/>
          <w:color w:val="000000" w:themeColor="text1"/>
          <w:sz w:val="24"/>
          <w:szCs w:val="24"/>
        </w:rPr>
        <w:t>Transcriptional profiling of human osteoblast differentiation.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Cell Biochem</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89</w:t>
      </w:r>
      <w:r w:rsidRPr="00A65412">
        <w:rPr>
          <w:rFonts w:ascii="Book Antiqua" w:eastAsia="宋体" w:hAnsi="Book Antiqua" w:cs="宋体"/>
          <w:color w:val="000000" w:themeColor="text1"/>
          <w:sz w:val="24"/>
          <w:szCs w:val="24"/>
        </w:rPr>
        <w:t>: 389-400 [PMID: 12704802 DOI: 10.1002/jcb.10514]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174 </w:t>
      </w:r>
      <w:r w:rsidRPr="00A65412">
        <w:rPr>
          <w:rFonts w:ascii="Book Antiqua" w:eastAsia="宋体" w:hAnsi="Book Antiqua" w:cs="宋体"/>
          <w:b/>
          <w:bCs/>
          <w:color w:val="000000" w:themeColor="text1"/>
          <w:sz w:val="24"/>
          <w:szCs w:val="24"/>
        </w:rPr>
        <w:t>Ehrnthaller C</w:t>
      </w:r>
      <w:r w:rsidRPr="00A65412">
        <w:rPr>
          <w:rFonts w:ascii="Book Antiqua" w:eastAsia="宋体" w:hAnsi="Book Antiqua" w:cs="宋体"/>
          <w:color w:val="000000" w:themeColor="text1"/>
          <w:sz w:val="24"/>
          <w:szCs w:val="24"/>
        </w:rPr>
        <w:t xml:space="preserve">, Huber-Lang M, Nilsson P, Bindl R, Redeker S, Recknagel S, Rapp A, Mollnes T, Amling M, Gebhard F, Ignatius A. Complement C3 and C5 deficiency affects fracture healing.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8</w:t>
      </w:r>
      <w:r w:rsidRPr="00A65412">
        <w:rPr>
          <w:rFonts w:ascii="Book Antiqua" w:eastAsia="宋体" w:hAnsi="Book Antiqua" w:cs="宋体"/>
          <w:color w:val="000000" w:themeColor="text1"/>
          <w:sz w:val="24"/>
          <w:szCs w:val="24"/>
        </w:rPr>
        <w:t>: e81341 [PMID: 24260573 DOI: 10.1371/journal.pone.0081341]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175 </w:t>
      </w:r>
      <w:r w:rsidRPr="00A65412">
        <w:rPr>
          <w:rFonts w:ascii="Book Antiqua" w:eastAsia="宋体" w:hAnsi="Book Antiqua" w:cs="宋体"/>
          <w:b/>
          <w:bCs/>
          <w:color w:val="000000" w:themeColor="text1"/>
          <w:sz w:val="24"/>
          <w:szCs w:val="24"/>
        </w:rPr>
        <w:t>Kalbasi Anaraki P</w:t>
      </w:r>
      <w:r w:rsidRPr="00A65412">
        <w:rPr>
          <w:rFonts w:ascii="Book Antiqua" w:eastAsia="宋体" w:hAnsi="Book Antiqua" w:cs="宋体"/>
          <w:color w:val="000000" w:themeColor="text1"/>
          <w:sz w:val="24"/>
          <w:szCs w:val="24"/>
        </w:rPr>
        <w:t xml:space="preserve">, Patecki M, Larmann J, Tkachuk S, Jurk K, Haller H, Theilmeier G, Dumler I. Urokinase receptor mediates osteogenic differentiation of mesenchymal stem cells and vascular calcification via the complement C5a receptor. </w:t>
      </w:r>
      <w:r w:rsidRPr="00A65412">
        <w:rPr>
          <w:rFonts w:ascii="Book Antiqua" w:eastAsia="宋体" w:hAnsi="Book Antiqua" w:cs="宋体"/>
          <w:i/>
          <w:iCs/>
          <w:color w:val="000000" w:themeColor="text1"/>
          <w:sz w:val="24"/>
          <w:szCs w:val="24"/>
        </w:rPr>
        <w:t>Stem Cells Dev</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23</w:t>
      </w:r>
      <w:r w:rsidRPr="00A65412">
        <w:rPr>
          <w:rFonts w:ascii="Book Antiqua" w:eastAsia="宋体" w:hAnsi="Book Antiqua" w:cs="宋体"/>
          <w:color w:val="000000" w:themeColor="text1"/>
          <w:sz w:val="24"/>
          <w:szCs w:val="24"/>
        </w:rPr>
        <w:t>: 352-362 [PMID: 24192237 DOI: 10.1089/scd.2013.0318]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176 </w:t>
      </w:r>
      <w:r w:rsidRPr="00A65412">
        <w:rPr>
          <w:rFonts w:ascii="Book Antiqua" w:eastAsia="宋体" w:hAnsi="Book Antiqua" w:cs="宋体"/>
          <w:b/>
          <w:bCs/>
          <w:color w:val="000000" w:themeColor="text1"/>
          <w:sz w:val="24"/>
          <w:szCs w:val="24"/>
        </w:rPr>
        <w:t>Distelmaier K</w:t>
      </w:r>
      <w:r w:rsidRPr="00A65412">
        <w:rPr>
          <w:rFonts w:ascii="Book Antiqua" w:eastAsia="宋体" w:hAnsi="Book Antiqua" w:cs="宋体"/>
          <w:color w:val="000000" w:themeColor="text1"/>
          <w:sz w:val="24"/>
          <w:szCs w:val="24"/>
        </w:rPr>
        <w:t xml:space="preserve">, Adlbrecht C, Jakowitsch J, Winkler S, Dunkler D, Gerner C, Wagner O, Lang IM, Kubicek M. Local complement activation triggers neutrophil recruitment to the site of thrombus formation in acute myocardial infarction. </w:t>
      </w:r>
      <w:r w:rsidRPr="00A65412">
        <w:rPr>
          <w:rFonts w:ascii="Book Antiqua" w:eastAsia="宋体" w:hAnsi="Book Antiqua" w:cs="宋体"/>
          <w:i/>
          <w:iCs/>
          <w:color w:val="000000" w:themeColor="text1"/>
          <w:sz w:val="24"/>
          <w:szCs w:val="24"/>
        </w:rPr>
        <w:t>Thromb Haemost</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102</w:t>
      </w:r>
      <w:r w:rsidRPr="00A65412">
        <w:rPr>
          <w:rFonts w:ascii="Book Antiqua" w:eastAsia="宋体" w:hAnsi="Book Antiqua" w:cs="宋体"/>
          <w:color w:val="000000" w:themeColor="text1"/>
          <w:sz w:val="24"/>
          <w:szCs w:val="24"/>
        </w:rPr>
        <w:t>: 564-572 [PMID: 19718478 DOI: 10.1160/TH09-02-0103]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177 </w:t>
      </w:r>
      <w:r w:rsidRPr="00A65412">
        <w:rPr>
          <w:rFonts w:ascii="Book Antiqua" w:eastAsia="宋体" w:hAnsi="Book Antiqua" w:cs="宋体"/>
          <w:b/>
          <w:bCs/>
          <w:color w:val="000000" w:themeColor="text1"/>
          <w:sz w:val="24"/>
          <w:szCs w:val="24"/>
        </w:rPr>
        <w:t>Ivey CL</w:t>
      </w:r>
      <w:r w:rsidRPr="00A65412">
        <w:rPr>
          <w:rFonts w:ascii="Book Antiqua" w:eastAsia="宋体" w:hAnsi="Book Antiqua" w:cs="宋体"/>
          <w:color w:val="000000" w:themeColor="text1"/>
          <w:sz w:val="24"/>
          <w:szCs w:val="24"/>
        </w:rPr>
        <w:t xml:space="preserve">, Williams FM, Collins PD, Jose PJ, Williams TJ. Neutrophil chemoattractants generated in two phases during reperfusion of ischemic myocardium in the rabbit. </w:t>
      </w:r>
      <w:proofErr w:type="gramStart"/>
      <w:r w:rsidRPr="00A65412">
        <w:rPr>
          <w:rFonts w:ascii="Book Antiqua" w:eastAsia="宋体" w:hAnsi="Book Antiqua" w:cs="宋体"/>
          <w:color w:val="000000" w:themeColor="text1"/>
          <w:sz w:val="24"/>
          <w:szCs w:val="24"/>
        </w:rPr>
        <w:t>Evidence for a role for C5a and interleukin-8.</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Clin Invest</w:t>
      </w:r>
      <w:r w:rsidRPr="00A65412">
        <w:rPr>
          <w:rFonts w:ascii="Book Antiqua" w:eastAsia="宋体" w:hAnsi="Book Antiqua" w:cs="宋体"/>
          <w:color w:val="000000" w:themeColor="text1"/>
          <w:sz w:val="24"/>
          <w:szCs w:val="24"/>
        </w:rPr>
        <w:t xml:space="preserve"> 1995; </w:t>
      </w:r>
      <w:r w:rsidRPr="00A65412">
        <w:rPr>
          <w:rFonts w:ascii="Book Antiqua" w:eastAsia="宋体" w:hAnsi="Book Antiqua" w:cs="宋体"/>
          <w:b/>
          <w:bCs/>
          <w:color w:val="000000" w:themeColor="text1"/>
          <w:sz w:val="24"/>
          <w:szCs w:val="24"/>
        </w:rPr>
        <w:t>95</w:t>
      </w:r>
      <w:r w:rsidRPr="00A65412">
        <w:rPr>
          <w:rFonts w:ascii="Book Antiqua" w:eastAsia="宋体" w:hAnsi="Book Antiqua" w:cs="宋体"/>
          <w:color w:val="000000" w:themeColor="text1"/>
          <w:sz w:val="24"/>
          <w:szCs w:val="24"/>
        </w:rPr>
        <w:t>: 2720-2728 [PMID: 7769111 DOI: 10.1172/JCI117974]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178 </w:t>
      </w:r>
      <w:r w:rsidRPr="00A65412">
        <w:rPr>
          <w:rFonts w:ascii="Book Antiqua" w:eastAsia="宋体" w:hAnsi="Book Antiqua" w:cs="宋体"/>
          <w:b/>
          <w:bCs/>
          <w:color w:val="000000" w:themeColor="text1"/>
          <w:sz w:val="24"/>
          <w:szCs w:val="24"/>
        </w:rPr>
        <w:t>De Hoog VC</w:t>
      </w:r>
      <w:r w:rsidRPr="00A65412">
        <w:rPr>
          <w:rFonts w:ascii="Book Antiqua" w:eastAsia="宋体" w:hAnsi="Book Antiqua" w:cs="宋体"/>
          <w:color w:val="000000" w:themeColor="text1"/>
          <w:sz w:val="24"/>
          <w:szCs w:val="24"/>
        </w:rPr>
        <w:t xml:space="preserve">, Timmers L, Van Duijvenvoorde A, De Jager SC, Van Middelaar BJ, Smeets MB, Woodruff TM, Doevendans PA, Pasterkamp G, Hack CE, De Kleijn DP. Leucocyte expression of complement C5a receptors exacerbates infarct size after myocardial reperfusion injury. </w:t>
      </w:r>
      <w:r w:rsidRPr="00A65412">
        <w:rPr>
          <w:rFonts w:ascii="Book Antiqua" w:eastAsia="宋体" w:hAnsi="Book Antiqua" w:cs="宋体"/>
          <w:i/>
          <w:iCs/>
          <w:color w:val="000000" w:themeColor="text1"/>
          <w:sz w:val="24"/>
          <w:szCs w:val="24"/>
        </w:rPr>
        <w:t>Cardiovasc Res</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103</w:t>
      </w:r>
      <w:r w:rsidRPr="00A65412">
        <w:rPr>
          <w:rFonts w:ascii="Book Antiqua" w:eastAsia="宋体" w:hAnsi="Book Antiqua" w:cs="宋体"/>
          <w:color w:val="000000" w:themeColor="text1"/>
          <w:sz w:val="24"/>
          <w:szCs w:val="24"/>
        </w:rPr>
        <w:t>: 521-529 [PMID: 24935433 DOI: 10.1093/cvr/cvu153]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179 </w:t>
      </w:r>
      <w:r w:rsidRPr="00A65412">
        <w:rPr>
          <w:rFonts w:ascii="Book Antiqua" w:eastAsia="宋体" w:hAnsi="Book Antiqua" w:cs="宋体"/>
          <w:b/>
          <w:bCs/>
          <w:color w:val="000000" w:themeColor="text1"/>
          <w:sz w:val="24"/>
          <w:szCs w:val="24"/>
        </w:rPr>
        <w:t>Syriga M</w:t>
      </w:r>
      <w:r w:rsidRPr="00A65412">
        <w:rPr>
          <w:rFonts w:ascii="Book Antiqua" w:eastAsia="宋体" w:hAnsi="Book Antiqua" w:cs="宋体"/>
          <w:color w:val="000000" w:themeColor="text1"/>
          <w:sz w:val="24"/>
          <w:szCs w:val="24"/>
        </w:rPr>
        <w:t xml:space="preserve">, Mavroidis M. Complement system activation in cardiac and skeletal muscle pathology: friend or foe? </w:t>
      </w:r>
      <w:r w:rsidRPr="00A65412">
        <w:rPr>
          <w:rFonts w:ascii="Book Antiqua" w:eastAsia="宋体" w:hAnsi="Book Antiqua" w:cs="宋体"/>
          <w:i/>
          <w:iCs/>
          <w:color w:val="000000" w:themeColor="text1"/>
          <w:sz w:val="24"/>
          <w:szCs w:val="24"/>
        </w:rPr>
        <w:t>Adv Exp Med Biol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735</w:t>
      </w:r>
      <w:r w:rsidRPr="00A65412">
        <w:rPr>
          <w:rFonts w:ascii="Book Antiqua" w:eastAsia="宋体" w:hAnsi="Book Antiqua" w:cs="宋体"/>
          <w:color w:val="000000" w:themeColor="text1"/>
          <w:sz w:val="24"/>
          <w:szCs w:val="24"/>
        </w:rPr>
        <w:t>: 207-218 [PMID: 23402029]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180 </w:t>
      </w:r>
      <w:r w:rsidRPr="00A65412">
        <w:rPr>
          <w:rFonts w:ascii="Book Antiqua" w:eastAsia="宋体" w:hAnsi="Book Antiqua" w:cs="宋体"/>
          <w:b/>
          <w:bCs/>
          <w:color w:val="000000" w:themeColor="text1"/>
          <w:sz w:val="24"/>
          <w:szCs w:val="24"/>
        </w:rPr>
        <w:t>Mullick A</w:t>
      </w:r>
      <w:r w:rsidRPr="00A65412">
        <w:rPr>
          <w:rFonts w:ascii="Book Antiqua" w:eastAsia="宋体" w:hAnsi="Book Antiqua" w:cs="宋体"/>
          <w:color w:val="000000" w:themeColor="text1"/>
          <w:sz w:val="24"/>
          <w:szCs w:val="24"/>
        </w:rPr>
        <w:t xml:space="preserve">, Tremblay J, Leon Z, Gros P. </w:t>
      </w:r>
      <w:proofErr w:type="gramStart"/>
      <w:r w:rsidRPr="00A65412">
        <w:rPr>
          <w:rFonts w:ascii="Book Antiqua" w:eastAsia="宋体" w:hAnsi="Book Antiqua" w:cs="宋体"/>
          <w:color w:val="000000" w:themeColor="text1"/>
          <w:sz w:val="24"/>
          <w:szCs w:val="24"/>
        </w:rPr>
        <w:t>A novel role for the fifth component of complement (C5) in cardiac physiology.</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6</w:t>
      </w:r>
      <w:r w:rsidRPr="00A65412">
        <w:rPr>
          <w:rFonts w:ascii="Book Antiqua" w:eastAsia="宋体" w:hAnsi="Book Antiqua" w:cs="宋体"/>
          <w:color w:val="000000" w:themeColor="text1"/>
          <w:sz w:val="24"/>
          <w:szCs w:val="24"/>
        </w:rPr>
        <w:t>: e22919 [PMID: 21829669]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181 </w:t>
      </w:r>
      <w:r w:rsidRPr="00A65412">
        <w:rPr>
          <w:rFonts w:ascii="Book Antiqua" w:eastAsia="宋体" w:hAnsi="Book Antiqua" w:cs="宋体"/>
          <w:b/>
          <w:bCs/>
          <w:color w:val="000000" w:themeColor="text1"/>
          <w:sz w:val="24"/>
          <w:szCs w:val="24"/>
        </w:rPr>
        <w:t>Wysoczynski M</w:t>
      </w:r>
      <w:r w:rsidRPr="00A65412">
        <w:rPr>
          <w:rFonts w:ascii="Book Antiqua" w:eastAsia="宋体" w:hAnsi="Book Antiqua" w:cs="宋体"/>
          <w:color w:val="000000" w:themeColor="text1"/>
          <w:sz w:val="24"/>
          <w:szCs w:val="24"/>
        </w:rPr>
        <w:t xml:space="preserve">, Solanki M, Borkowska S, van Hoose P, Brittian KR, Prabhu SD, Ratajczak MZ, Rokosh G. Complement component 3 is necessary to preserve myocardium and myocardial function in chronic myocardial infarction. </w:t>
      </w:r>
      <w:r w:rsidRPr="00A65412">
        <w:rPr>
          <w:rFonts w:ascii="Book Antiqua" w:eastAsia="宋体" w:hAnsi="Book Antiqua" w:cs="宋体"/>
          <w:i/>
          <w:iCs/>
          <w:color w:val="000000" w:themeColor="text1"/>
          <w:sz w:val="24"/>
          <w:szCs w:val="24"/>
        </w:rPr>
        <w:t>Stem Cells</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32</w:t>
      </w:r>
      <w:r w:rsidRPr="00A65412">
        <w:rPr>
          <w:rFonts w:ascii="Book Antiqua" w:eastAsia="宋体" w:hAnsi="Book Antiqua" w:cs="宋体"/>
          <w:color w:val="000000" w:themeColor="text1"/>
          <w:sz w:val="24"/>
          <w:szCs w:val="24"/>
        </w:rPr>
        <w:t>: 2502-2515 [PMID: 24806427 DOI: 10.1002/stem.1743]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182 </w:t>
      </w:r>
      <w:r w:rsidRPr="00A65412">
        <w:rPr>
          <w:rFonts w:ascii="Book Antiqua" w:eastAsia="宋体" w:hAnsi="Book Antiqua" w:cs="宋体"/>
          <w:b/>
          <w:bCs/>
          <w:color w:val="000000" w:themeColor="text1"/>
          <w:sz w:val="24"/>
          <w:szCs w:val="24"/>
        </w:rPr>
        <w:t>Lara-Astiaso D</w:t>
      </w:r>
      <w:r w:rsidRPr="00A65412">
        <w:rPr>
          <w:rFonts w:ascii="Book Antiqua" w:eastAsia="宋体" w:hAnsi="Book Antiqua" w:cs="宋体"/>
          <w:color w:val="000000" w:themeColor="text1"/>
          <w:sz w:val="24"/>
          <w:szCs w:val="24"/>
        </w:rPr>
        <w:t xml:space="preserve">, Izarra A, Estrada JC, Albo C, Moscoso I, Samper E, Moncayo J, Solano A, Bernad A, Díez-Juan A. Complement anaphylatoxins C3a and C5a induce a failing regenerative program in cardiac resident cells. Evidence of a role for cardiac resident stem cells other than cardiomyocyte renewal. </w:t>
      </w:r>
      <w:r w:rsidRPr="00A65412">
        <w:rPr>
          <w:rFonts w:ascii="Book Antiqua" w:eastAsia="宋体" w:hAnsi="Book Antiqua" w:cs="宋体"/>
          <w:i/>
          <w:iCs/>
          <w:color w:val="000000" w:themeColor="text1"/>
          <w:sz w:val="24"/>
          <w:szCs w:val="24"/>
        </w:rPr>
        <w:t>Springerplus</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1</w:t>
      </w:r>
      <w:r w:rsidRPr="00A65412">
        <w:rPr>
          <w:rFonts w:ascii="Book Antiqua" w:eastAsia="宋体" w:hAnsi="Book Antiqua" w:cs="宋体"/>
          <w:color w:val="000000" w:themeColor="text1"/>
          <w:sz w:val="24"/>
          <w:szCs w:val="24"/>
        </w:rPr>
        <w:t>: 63 [PMID: 23487597 DOI: 10.1186/2193-1801-1-63]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183 </w:t>
      </w:r>
      <w:r w:rsidRPr="00A65412">
        <w:rPr>
          <w:rFonts w:ascii="Book Antiqua" w:eastAsia="宋体" w:hAnsi="Book Antiqua" w:cs="宋体"/>
          <w:b/>
          <w:bCs/>
          <w:color w:val="000000" w:themeColor="text1"/>
          <w:sz w:val="24"/>
          <w:szCs w:val="24"/>
        </w:rPr>
        <w:t>Wright DE</w:t>
      </w:r>
      <w:r w:rsidRPr="00A65412">
        <w:rPr>
          <w:rFonts w:ascii="Book Antiqua" w:eastAsia="宋体" w:hAnsi="Book Antiqua" w:cs="宋体"/>
          <w:color w:val="000000" w:themeColor="text1"/>
          <w:sz w:val="24"/>
          <w:szCs w:val="24"/>
        </w:rPr>
        <w:t xml:space="preserve">, Bowman EP, Wagers AJ, Butcher EC, Weissman IL. Hematopoietic stem cells are uniquely selective in their migratory response to chemokines.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2002; </w:t>
      </w:r>
      <w:r w:rsidRPr="00A65412">
        <w:rPr>
          <w:rFonts w:ascii="Book Antiqua" w:eastAsia="宋体" w:hAnsi="Book Antiqua" w:cs="宋体"/>
          <w:b/>
          <w:bCs/>
          <w:color w:val="000000" w:themeColor="text1"/>
          <w:sz w:val="24"/>
          <w:szCs w:val="24"/>
        </w:rPr>
        <w:t>195</w:t>
      </w:r>
      <w:r w:rsidRPr="00A65412">
        <w:rPr>
          <w:rFonts w:ascii="Book Antiqua" w:eastAsia="宋体" w:hAnsi="Book Antiqua" w:cs="宋体"/>
          <w:color w:val="000000" w:themeColor="text1"/>
          <w:sz w:val="24"/>
          <w:szCs w:val="24"/>
        </w:rPr>
        <w:t>: 1145-1154 [PMID: 11994419 DOI: 10.1084/jem.20011284]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184 </w:t>
      </w:r>
      <w:r w:rsidRPr="00A65412">
        <w:rPr>
          <w:rFonts w:ascii="Book Antiqua" w:eastAsia="宋体" w:hAnsi="Book Antiqua" w:cs="宋体"/>
          <w:b/>
          <w:bCs/>
          <w:color w:val="000000" w:themeColor="text1"/>
          <w:sz w:val="24"/>
          <w:szCs w:val="24"/>
        </w:rPr>
        <w:t>Dar A</w:t>
      </w:r>
      <w:r w:rsidRPr="00A65412">
        <w:rPr>
          <w:rFonts w:ascii="Book Antiqua" w:eastAsia="宋体" w:hAnsi="Book Antiqua" w:cs="宋体"/>
          <w:color w:val="000000" w:themeColor="text1"/>
          <w:sz w:val="24"/>
          <w:szCs w:val="24"/>
        </w:rPr>
        <w:t xml:space="preserve">, Kollet O, Lapidot T. Mutual, reciprocal SDF-1/CXCR4 interactions between hematopoietic and bone marrow stromal cells regulate human stem cell migration and development in NOD/SCID chimeric mice. </w:t>
      </w:r>
      <w:r w:rsidRPr="00A65412">
        <w:rPr>
          <w:rFonts w:ascii="Book Antiqua" w:eastAsia="宋体" w:hAnsi="Book Antiqua" w:cs="宋体"/>
          <w:i/>
          <w:iCs/>
          <w:color w:val="000000" w:themeColor="text1"/>
          <w:sz w:val="24"/>
          <w:szCs w:val="24"/>
        </w:rPr>
        <w:t>Exp Hematol</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34</w:t>
      </w:r>
      <w:r w:rsidRPr="00A65412">
        <w:rPr>
          <w:rFonts w:ascii="Book Antiqua" w:eastAsia="宋体" w:hAnsi="Book Antiqua" w:cs="宋体"/>
          <w:color w:val="000000" w:themeColor="text1"/>
          <w:sz w:val="24"/>
          <w:szCs w:val="24"/>
        </w:rPr>
        <w:t>: 967-975 [PMID: 16863903 DOI: 10.1016/j.exphem.2006.04.002]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185 </w:t>
      </w:r>
      <w:r w:rsidRPr="00A65412">
        <w:rPr>
          <w:rFonts w:ascii="Book Antiqua" w:eastAsia="宋体" w:hAnsi="Book Antiqua" w:cs="宋体"/>
          <w:b/>
          <w:bCs/>
          <w:color w:val="000000" w:themeColor="text1"/>
          <w:sz w:val="24"/>
          <w:szCs w:val="24"/>
        </w:rPr>
        <w:t>Reca R</w:t>
      </w:r>
      <w:r w:rsidRPr="00A65412">
        <w:rPr>
          <w:rFonts w:ascii="Book Antiqua" w:eastAsia="宋体" w:hAnsi="Book Antiqua" w:cs="宋体"/>
          <w:color w:val="000000" w:themeColor="text1"/>
          <w:sz w:val="24"/>
          <w:szCs w:val="24"/>
        </w:rPr>
        <w:t xml:space="preserve">, Wysoczynski M, Yan J, Lambris JD, Ratajczak MZ. The role of third complement component (C3) in homing of hematopoietic stem/progenitor cells into bone marrow. </w:t>
      </w:r>
      <w:r w:rsidRPr="00A65412">
        <w:rPr>
          <w:rFonts w:ascii="Book Antiqua" w:eastAsia="宋体" w:hAnsi="Book Antiqua" w:cs="宋体"/>
          <w:i/>
          <w:iCs/>
          <w:color w:val="000000" w:themeColor="text1"/>
          <w:sz w:val="24"/>
          <w:szCs w:val="24"/>
        </w:rPr>
        <w:t>Adv Exp Med Biol</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586</w:t>
      </w:r>
      <w:r w:rsidRPr="00A65412">
        <w:rPr>
          <w:rFonts w:ascii="Book Antiqua" w:eastAsia="宋体" w:hAnsi="Book Antiqua" w:cs="宋体"/>
          <w:color w:val="000000" w:themeColor="text1"/>
          <w:sz w:val="24"/>
          <w:szCs w:val="24"/>
        </w:rPr>
        <w:t>: 35-51 [PMID: 16893063 DOI: 10.1007/0-387-34134-x_3]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186 </w:t>
      </w:r>
      <w:r w:rsidRPr="00A65412">
        <w:rPr>
          <w:rFonts w:ascii="Book Antiqua" w:eastAsia="宋体" w:hAnsi="Book Antiqua" w:cs="宋体"/>
          <w:b/>
          <w:bCs/>
          <w:color w:val="000000" w:themeColor="text1"/>
          <w:sz w:val="24"/>
          <w:szCs w:val="24"/>
        </w:rPr>
        <w:t>Ratajczak MZ</w:t>
      </w:r>
      <w:r w:rsidRPr="00A65412">
        <w:rPr>
          <w:rFonts w:ascii="Book Antiqua" w:eastAsia="宋体" w:hAnsi="Book Antiqua" w:cs="宋体"/>
          <w:color w:val="000000" w:themeColor="text1"/>
          <w:sz w:val="24"/>
          <w:szCs w:val="24"/>
        </w:rPr>
        <w:t xml:space="preserve">, Borkowska S, Ratajczak J. </w:t>
      </w:r>
      <w:proofErr w:type="gramStart"/>
      <w:r w:rsidRPr="00A65412">
        <w:rPr>
          <w:rFonts w:ascii="Book Antiqua" w:eastAsia="宋体" w:hAnsi="Book Antiqua" w:cs="宋体"/>
          <w:color w:val="000000" w:themeColor="text1"/>
          <w:sz w:val="24"/>
          <w:szCs w:val="24"/>
        </w:rPr>
        <w:t>An emerging link in stem cell mobilization between activation of the complement cascade and the chemotactic gradient of sphingosine-1-phosphate.</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Prostaglandins Other Lipid Mediat</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104-105</w:t>
      </w:r>
      <w:r w:rsidRPr="00A65412">
        <w:rPr>
          <w:rFonts w:ascii="Book Antiqua" w:eastAsia="宋体" w:hAnsi="Book Antiqua" w:cs="宋体"/>
          <w:color w:val="000000" w:themeColor="text1"/>
          <w:sz w:val="24"/>
          <w:szCs w:val="24"/>
        </w:rPr>
        <w:t>: 122-129 [PMID: 22981511 DOI: 10.1016/j.prostaglandins.2012.07.003]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187 </w:t>
      </w:r>
      <w:r w:rsidRPr="00A65412">
        <w:rPr>
          <w:rFonts w:ascii="Book Antiqua" w:eastAsia="宋体" w:hAnsi="Book Antiqua" w:cs="宋体"/>
          <w:b/>
          <w:bCs/>
          <w:color w:val="000000" w:themeColor="text1"/>
          <w:sz w:val="24"/>
          <w:szCs w:val="24"/>
        </w:rPr>
        <w:t>Wysoczynski M</w:t>
      </w:r>
      <w:r w:rsidRPr="00A65412">
        <w:rPr>
          <w:rFonts w:ascii="Book Antiqua" w:eastAsia="宋体" w:hAnsi="Book Antiqua" w:cs="宋体"/>
          <w:color w:val="000000" w:themeColor="text1"/>
          <w:sz w:val="24"/>
          <w:szCs w:val="24"/>
        </w:rPr>
        <w:t xml:space="preserve">, Reca R, Lee H, Wu W, Ratajczak J, Ratajczak MZ. Defective engraftment of C3aR-/- hematopoietic stem progenitor cells shows a novel role of the C3a-C3aR axis in bone marrow homing. </w:t>
      </w:r>
      <w:r w:rsidRPr="00A65412">
        <w:rPr>
          <w:rFonts w:ascii="Book Antiqua" w:eastAsia="宋体" w:hAnsi="Book Antiqua" w:cs="宋体"/>
          <w:i/>
          <w:iCs/>
          <w:color w:val="000000" w:themeColor="text1"/>
          <w:sz w:val="24"/>
          <w:szCs w:val="24"/>
        </w:rPr>
        <w:t>Leukemia</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23</w:t>
      </w:r>
      <w:r w:rsidRPr="00A65412">
        <w:rPr>
          <w:rFonts w:ascii="Book Antiqua" w:eastAsia="宋体" w:hAnsi="Book Antiqua" w:cs="宋体"/>
          <w:color w:val="000000" w:themeColor="text1"/>
          <w:sz w:val="24"/>
          <w:szCs w:val="24"/>
        </w:rPr>
        <w:t>: 1455-1461 [PMID: 19357704 DOI: 10.1038/leu.2009.73]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188 </w:t>
      </w:r>
      <w:r w:rsidRPr="00A65412">
        <w:rPr>
          <w:rFonts w:ascii="Book Antiqua" w:eastAsia="宋体" w:hAnsi="Book Antiqua" w:cs="宋体"/>
          <w:b/>
          <w:bCs/>
          <w:color w:val="000000" w:themeColor="text1"/>
          <w:sz w:val="24"/>
          <w:szCs w:val="24"/>
        </w:rPr>
        <w:t>Ratajczak J</w:t>
      </w:r>
      <w:r w:rsidRPr="00A65412">
        <w:rPr>
          <w:rFonts w:ascii="Book Antiqua" w:eastAsia="宋体" w:hAnsi="Book Antiqua" w:cs="宋体"/>
          <w:color w:val="000000" w:themeColor="text1"/>
          <w:sz w:val="24"/>
          <w:szCs w:val="24"/>
        </w:rPr>
        <w:t xml:space="preserve">, Reca R, Kucia M, Majka M, Allendorf DJ, Baran JT, Janowska-Wieczorek A, Wetsel RA, Ross GD, Ratajczak MZ. Mobilization studies in mice deficient in either C3 or C3a receptor (C3aR) reveal a novel role for complement in retention of hematopoietic stem/progenitor cells in bone marrow. </w:t>
      </w:r>
      <w:r w:rsidRPr="00A65412">
        <w:rPr>
          <w:rFonts w:ascii="Book Antiqua" w:eastAsia="宋体" w:hAnsi="Book Antiqua" w:cs="宋体"/>
          <w:i/>
          <w:iCs/>
          <w:color w:val="000000" w:themeColor="text1"/>
          <w:sz w:val="24"/>
          <w:szCs w:val="24"/>
        </w:rPr>
        <w:t>Blood</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103</w:t>
      </w:r>
      <w:r w:rsidRPr="00A65412">
        <w:rPr>
          <w:rFonts w:ascii="Book Antiqua" w:eastAsia="宋体" w:hAnsi="Book Antiqua" w:cs="宋体"/>
          <w:color w:val="000000" w:themeColor="text1"/>
          <w:sz w:val="24"/>
          <w:szCs w:val="24"/>
        </w:rPr>
        <w:t>: 2071-2078 [PMID: 14604969 DOI: 10.1182/blood-2003-06-2099]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189 </w:t>
      </w:r>
      <w:r w:rsidRPr="00A65412">
        <w:rPr>
          <w:rFonts w:ascii="Book Antiqua" w:eastAsia="宋体" w:hAnsi="Book Antiqua" w:cs="宋体"/>
          <w:b/>
          <w:bCs/>
          <w:color w:val="000000" w:themeColor="text1"/>
          <w:sz w:val="24"/>
          <w:szCs w:val="24"/>
        </w:rPr>
        <w:t>Wu MC</w:t>
      </w:r>
      <w:r w:rsidRPr="00A65412">
        <w:rPr>
          <w:rFonts w:ascii="Book Antiqua" w:eastAsia="宋体" w:hAnsi="Book Antiqua" w:cs="宋体"/>
          <w:color w:val="000000" w:themeColor="text1"/>
          <w:sz w:val="24"/>
          <w:szCs w:val="24"/>
        </w:rPr>
        <w:t xml:space="preserve">, Brennan FH, Lynch JP, Mantovani S, Phipps S, Wetsel RA, Ruitenberg MJ, Taylor SM, Woodruff TM. The receptor for complement component C3a mediates protection from intestinal ischemia-reperfusion injuries by inhibiting neutrophil mobilization.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110</w:t>
      </w:r>
      <w:r w:rsidRPr="00A65412">
        <w:rPr>
          <w:rFonts w:ascii="Book Antiqua" w:eastAsia="宋体" w:hAnsi="Book Antiqua" w:cs="宋体"/>
          <w:color w:val="000000" w:themeColor="text1"/>
          <w:sz w:val="24"/>
          <w:szCs w:val="24"/>
        </w:rPr>
        <w:t>: 9439-9444 [PMID: 23696668 DOI: 10.1073/pnas.1218815110]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190 </w:t>
      </w:r>
      <w:r w:rsidRPr="00A65412">
        <w:rPr>
          <w:rFonts w:ascii="Book Antiqua" w:eastAsia="宋体" w:hAnsi="Book Antiqua" w:cs="宋体"/>
          <w:b/>
          <w:bCs/>
          <w:color w:val="000000" w:themeColor="text1"/>
          <w:sz w:val="24"/>
          <w:szCs w:val="24"/>
        </w:rPr>
        <w:t>Kildsgaard J</w:t>
      </w:r>
      <w:r w:rsidRPr="00A65412">
        <w:rPr>
          <w:rFonts w:ascii="Book Antiqua" w:eastAsia="宋体" w:hAnsi="Book Antiqua" w:cs="宋体"/>
          <w:color w:val="000000" w:themeColor="text1"/>
          <w:sz w:val="24"/>
          <w:szCs w:val="24"/>
        </w:rPr>
        <w:t>, Hollmann TJ, Matthews KW, Bian K, Murad F, Wetsel RA. Cutting edge: targeted disruption of the C3a receptor gene demonstrates a novel protective anti-</w:t>
      </w:r>
      <w:r w:rsidRPr="00A65412">
        <w:rPr>
          <w:rFonts w:ascii="Book Antiqua" w:eastAsia="宋体" w:hAnsi="Book Antiqua" w:cs="宋体"/>
          <w:color w:val="000000" w:themeColor="text1"/>
          <w:sz w:val="24"/>
          <w:szCs w:val="24"/>
        </w:rPr>
        <w:lastRenderedPageBreak/>
        <w:t xml:space="preserve">inflammatory role for C3a in endotoxin-shock.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2000; </w:t>
      </w:r>
      <w:r w:rsidRPr="00A65412">
        <w:rPr>
          <w:rFonts w:ascii="Book Antiqua" w:eastAsia="宋体" w:hAnsi="Book Antiqua" w:cs="宋体"/>
          <w:b/>
          <w:bCs/>
          <w:color w:val="000000" w:themeColor="text1"/>
          <w:sz w:val="24"/>
          <w:szCs w:val="24"/>
        </w:rPr>
        <w:t>165</w:t>
      </w:r>
      <w:r w:rsidRPr="00A65412">
        <w:rPr>
          <w:rFonts w:ascii="Book Antiqua" w:eastAsia="宋体" w:hAnsi="Book Antiqua" w:cs="宋体"/>
          <w:color w:val="000000" w:themeColor="text1"/>
          <w:sz w:val="24"/>
          <w:szCs w:val="24"/>
        </w:rPr>
        <w:t>: 5406-5409 [PMID: 11067891 DOI: 10.4049/jimmunol.165.10.5406]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191 </w:t>
      </w:r>
      <w:r w:rsidRPr="00A65412">
        <w:rPr>
          <w:rFonts w:ascii="Book Antiqua" w:eastAsia="宋体" w:hAnsi="Book Antiqua" w:cs="宋体"/>
          <w:b/>
          <w:bCs/>
          <w:color w:val="000000" w:themeColor="text1"/>
          <w:sz w:val="24"/>
          <w:szCs w:val="24"/>
        </w:rPr>
        <w:t>Kim CH</w:t>
      </w:r>
      <w:r w:rsidRPr="00A65412">
        <w:rPr>
          <w:rFonts w:ascii="Book Antiqua" w:eastAsia="宋体" w:hAnsi="Book Antiqua" w:cs="宋体"/>
          <w:color w:val="000000" w:themeColor="text1"/>
          <w:sz w:val="24"/>
          <w:szCs w:val="24"/>
        </w:rPr>
        <w:t xml:space="preserve">, Wu W, Wysoczynski M, Abdel-Latif A, Sunkara M, Morris A, Kucia M, Ratajczak J, Ratajczak MZ. Conditioning for hematopoietic transplantation activates the complement cascade and induces a proteolytic environment in bone marrow: a novel role for bioactive lipids and soluble C5b-C9 as homing factors. </w:t>
      </w:r>
      <w:r w:rsidRPr="00A65412">
        <w:rPr>
          <w:rFonts w:ascii="Book Antiqua" w:eastAsia="宋体" w:hAnsi="Book Antiqua" w:cs="宋体"/>
          <w:i/>
          <w:iCs/>
          <w:color w:val="000000" w:themeColor="text1"/>
          <w:sz w:val="24"/>
          <w:szCs w:val="24"/>
        </w:rPr>
        <w:t>Leukemia</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26</w:t>
      </w:r>
      <w:r w:rsidRPr="00A65412">
        <w:rPr>
          <w:rFonts w:ascii="Book Antiqua" w:eastAsia="宋体" w:hAnsi="Book Antiqua" w:cs="宋体"/>
          <w:color w:val="000000" w:themeColor="text1"/>
          <w:sz w:val="24"/>
          <w:szCs w:val="24"/>
        </w:rPr>
        <w:t>: 106-116 [PMID: 21769103 DOI: 10.1038/leu.2011.185]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192 </w:t>
      </w:r>
      <w:r w:rsidRPr="00A65412">
        <w:rPr>
          <w:rFonts w:ascii="Book Antiqua" w:eastAsia="宋体" w:hAnsi="Book Antiqua" w:cs="宋体"/>
          <w:b/>
          <w:bCs/>
          <w:color w:val="000000" w:themeColor="text1"/>
          <w:sz w:val="24"/>
          <w:szCs w:val="24"/>
        </w:rPr>
        <w:t>Lee HM</w:t>
      </w:r>
      <w:r w:rsidRPr="00A65412">
        <w:rPr>
          <w:rFonts w:ascii="Book Antiqua" w:eastAsia="宋体" w:hAnsi="Book Antiqua" w:cs="宋体"/>
          <w:color w:val="000000" w:themeColor="text1"/>
          <w:sz w:val="24"/>
          <w:szCs w:val="24"/>
        </w:rPr>
        <w:t xml:space="preserve">, Wu W, Wysoczynski M, Liu R, Zuba-Surma EK, Kucia M, Ratajczak J, Ratajczak MZ. Impaired mobilization of hematopoietic stem/progenitor cells in C5-deficient mice supports the pivotal involvement of innate immunity in this process and reveals novel promobilization effects of granulocytes. </w:t>
      </w:r>
      <w:r w:rsidRPr="00A65412">
        <w:rPr>
          <w:rFonts w:ascii="Book Antiqua" w:eastAsia="宋体" w:hAnsi="Book Antiqua" w:cs="宋体"/>
          <w:i/>
          <w:iCs/>
          <w:color w:val="000000" w:themeColor="text1"/>
          <w:sz w:val="24"/>
          <w:szCs w:val="24"/>
        </w:rPr>
        <w:t>Leukemia</w:t>
      </w:r>
      <w:r w:rsidRPr="00A65412">
        <w:rPr>
          <w:rFonts w:ascii="Book Antiqua" w:eastAsia="宋体" w:hAnsi="Book Antiqua" w:cs="宋体"/>
          <w:color w:val="000000" w:themeColor="text1"/>
          <w:sz w:val="24"/>
          <w:szCs w:val="24"/>
        </w:rPr>
        <w:t xml:space="preserve"> 2009; </w:t>
      </w:r>
      <w:r w:rsidRPr="00A65412">
        <w:rPr>
          <w:rFonts w:ascii="Book Antiqua" w:eastAsia="宋体" w:hAnsi="Book Antiqua" w:cs="宋体"/>
          <w:b/>
          <w:bCs/>
          <w:color w:val="000000" w:themeColor="text1"/>
          <w:sz w:val="24"/>
          <w:szCs w:val="24"/>
        </w:rPr>
        <w:t>23</w:t>
      </w:r>
      <w:r w:rsidRPr="00A65412">
        <w:rPr>
          <w:rFonts w:ascii="Book Antiqua" w:eastAsia="宋体" w:hAnsi="Book Antiqua" w:cs="宋体"/>
          <w:color w:val="000000" w:themeColor="text1"/>
          <w:sz w:val="24"/>
          <w:szCs w:val="24"/>
        </w:rPr>
        <w:t>: 2052-2062 [PMID: 19657368 DOI: 10.1038/leu.2009.158]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193 </w:t>
      </w:r>
      <w:r w:rsidRPr="00A65412">
        <w:rPr>
          <w:rFonts w:ascii="Book Antiqua" w:eastAsia="宋体" w:hAnsi="Book Antiqua" w:cs="宋体"/>
          <w:b/>
          <w:bCs/>
          <w:color w:val="000000" w:themeColor="text1"/>
          <w:sz w:val="24"/>
          <w:szCs w:val="24"/>
        </w:rPr>
        <w:t>Bénard M</w:t>
      </w:r>
      <w:r w:rsidRPr="00A65412">
        <w:rPr>
          <w:rFonts w:ascii="Book Antiqua" w:eastAsia="宋体" w:hAnsi="Book Antiqua" w:cs="宋体"/>
          <w:color w:val="000000" w:themeColor="text1"/>
          <w:sz w:val="24"/>
          <w:szCs w:val="24"/>
        </w:rPr>
        <w:t xml:space="preserve">, Gonzalez BJ, Schouft MT, Falluel-Morel A, Vaudry D, Chan P, Vaudry H, Fontaine M. Characterization of C3a and C5a receptors in rat cerebellar granule neurons during maturation. </w:t>
      </w:r>
      <w:proofErr w:type="gramStart"/>
      <w:r w:rsidRPr="00A65412">
        <w:rPr>
          <w:rFonts w:ascii="Book Antiqua" w:eastAsia="宋体" w:hAnsi="Book Antiqua" w:cs="宋体"/>
          <w:color w:val="000000" w:themeColor="text1"/>
          <w:sz w:val="24"/>
          <w:szCs w:val="24"/>
        </w:rPr>
        <w:t>Neuroprotective effect of C5a against apoptotic cell death.</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279</w:t>
      </w:r>
      <w:r w:rsidRPr="00A65412">
        <w:rPr>
          <w:rFonts w:ascii="Book Antiqua" w:eastAsia="宋体" w:hAnsi="Book Antiqua" w:cs="宋体"/>
          <w:color w:val="000000" w:themeColor="text1"/>
          <w:sz w:val="24"/>
          <w:szCs w:val="24"/>
        </w:rPr>
        <w:t>: 43487-43496 [PMID: 15292245 DOI: 10.1074/jbc.M404124200]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194 </w:t>
      </w:r>
      <w:r w:rsidRPr="00A65412">
        <w:rPr>
          <w:rFonts w:ascii="Book Antiqua" w:eastAsia="宋体" w:hAnsi="Book Antiqua" w:cs="宋体"/>
          <w:b/>
          <w:bCs/>
          <w:color w:val="000000" w:themeColor="text1"/>
          <w:sz w:val="24"/>
          <w:szCs w:val="24"/>
        </w:rPr>
        <w:t>O'Barr SA</w:t>
      </w:r>
      <w:r w:rsidRPr="00A65412">
        <w:rPr>
          <w:rFonts w:ascii="Book Antiqua" w:eastAsia="宋体" w:hAnsi="Book Antiqua" w:cs="宋体"/>
          <w:color w:val="000000" w:themeColor="text1"/>
          <w:sz w:val="24"/>
          <w:szCs w:val="24"/>
        </w:rPr>
        <w:t xml:space="preserve">, Caguioa J, Gruol D, Perkins G, Ember JA, Hugli T, Cooper NR. Neuronal expression of a functional receptor for the C5a complement activation fragment.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2001; </w:t>
      </w:r>
      <w:r w:rsidRPr="00A65412">
        <w:rPr>
          <w:rFonts w:ascii="Book Antiqua" w:eastAsia="宋体" w:hAnsi="Book Antiqua" w:cs="宋体"/>
          <w:b/>
          <w:bCs/>
          <w:color w:val="000000" w:themeColor="text1"/>
          <w:sz w:val="24"/>
          <w:szCs w:val="24"/>
        </w:rPr>
        <w:t>166</w:t>
      </w:r>
      <w:r w:rsidRPr="00A65412">
        <w:rPr>
          <w:rFonts w:ascii="Book Antiqua" w:eastAsia="宋体" w:hAnsi="Book Antiqua" w:cs="宋体"/>
          <w:color w:val="000000" w:themeColor="text1"/>
          <w:sz w:val="24"/>
          <w:szCs w:val="24"/>
        </w:rPr>
        <w:t>: 4154-4162 [PMID: 11238666]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195 </w:t>
      </w:r>
      <w:r w:rsidRPr="00A65412">
        <w:rPr>
          <w:rFonts w:ascii="Book Antiqua" w:eastAsia="宋体" w:hAnsi="Book Antiqua" w:cs="宋体"/>
          <w:b/>
          <w:bCs/>
          <w:color w:val="000000" w:themeColor="text1"/>
          <w:sz w:val="24"/>
          <w:szCs w:val="24"/>
        </w:rPr>
        <w:t>Mukherjee P</w:t>
      </w:r>
      <w:r w:rsidRPr="00A65412">
        <w:rPr>
          <w:rFonts w:ascii="Book Antiqua" w:eastAsia="宋体" w:hAnsi="Book Antiqua" w:cs="宋体"/>
          <w:color w:val="000000" w:themeColor="text1"/>
          <w:sz w:val="24"/>
          <w:szCs w:val="24"/>
        </w:rPr>
        <w:t>, Pasinetti GM. Complement anaphylatoxin C5a neuroprotects through mitogen-activated protein kinase-dependent inhibition of caspase 3.</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Neurochem</w:t>
      </w:r>
      <w:r w:rsidRPr="00A65412">
        <w:rPr>
          <w:rFonts w:ascii="Book Antiqua" w:eastAsia="宋体" w:hAnsi="Book Antiqua" w:cs="宋体"/>
          <w:color w:val="000000" w:themeColor="text1"/>
          <w:sz w:val="24"/>
          <w:szCs w:val="24"/>
        </w:rPr>
        <w:t xml:space="preserve"> 2001; </w:t>
      </w:r>
      <w:r w:rsidRPr="00A65412">
        <w:rPr>
          <w:rFonts w:ascii="Book Antiqua" w:eastAsia="宋体" w:hAnsi="Book Antiqua" w:cs="宋体"/>
          <w:b/>
          <w:bCs/>
          <w:color w:val="000000" w:themeColor="text1"/>
          <w:sz w:val="24"/>
          <w:szCs w:val="24"/>
        </w:rPr>
        <w:t>77</w:t>
      </w:r>
      <w:r w:rsidRPr="00A65412">
        <w:rPr>
          <w:rFonts w:ascii="Book Antiqua" w:eastAsia="宋体" w:hAnsi="Book Antiqua" w:cs="宋体"/>
          <w:color w:val="000000" w:themeColor="text1"/>
          <w:sz w:val="24"/>
          <w:szCs w:val="24"/>
        </w:rPr>
        <w:t>: 43-49 [PMID: 11279260 DOI: 10.1046/j.1471-4159.2001.00167.x]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196 </w:t>
      </w:r>
      <w:r w:rsidRPr="00A65412">
        <w:rPr>
          <w:rFonts w:ascii="Book Antiqua" w:eastAsia="宋体" w:hAnsi="Book Antiqua" w:cs="宋体"/>
          <w:b/>
          <w:bCs/>
          <w:color w:val="000000" w:themeColor="text1"/>
          <w:sz w:val="24"/>
          <w:szCs w:val="24"/>
        </w:rPr>
        <w:t>Bogestål YR</w:t>
      </w:r>
      <w:r w:rsidRPr="00A65412">
        <w:rPr>
          <w:rFonts w:ascii="Book Antiqua" w:eastAsia="宋体" w:hAnsi="Book Antiqua" w:cs="宋体"/>
          <w:color w:val="000000" w:themeColor="text1"/>
          <w:sz w:val="24"/>
          <w:szCs w:val="24"/>
        </w:rPr>
        <w:t xml:space="preserve">, Barnum SR, Smith PL, Mattisson V, Pekny M, Pekna M. Signaling through C5aR is not involved in basal neurogenesis. </w:t>
      </w:r>
      <w:r w:rsidRPr="00A65412">
        <w:rPr>
          <w:rFonts w:ascii="Book Antiqua" w:eastAsia="宋体" w:hAnsi="Book Antiqua" w:cs="宋体"/>
          <w:i/>
          <w:iCs/>
          <w:color w:val="000000" w:themeColor="text1"/>
          <w:sz w:val="24"/>
          <w:szCs w:val="24"/>
        </w:rPr>
        <w:t>J Neurosci Res</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85</w:t>
      </w:r>
      <w:r w:rsidRPr="00A65412">
        <w:rPr>
          <w:rFonts w:ascii="Book Antiqua" w:eastAsia="宋体" w:hAnsi="Book Antiqua" w:cs="宋体"/>
          <w:color w:val="000000" w:themeColor="text1"/>
          <w:sz w:val="24"/>
          <w:szCs w:val="24"/>
        </w:rPr>
        <w:t>: 2892-2897 [PMID: 17551982 DOI: 10.1002/jnr.21401]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197 </w:t>
      </w:r>
      <w:r w:rsidRPr="00A65412">
        <w:rPr>
          <w:rFonts w:ascii="Book Antiqua" w:eastAsia="宋体" w:hAnsi="Book Antiqua" w:cs="宋体"/>
          <w:b/>
          <w:bCs/>
          <w:color w:val="000000" w:themeColor="text1"/>
          <w:sz w:val="24"/>
          <w:szCs w:val="24"/>
        </w:rPr>
        <w:t>Järlestedt K</w:t>
      </w:r>
      <w:r w:rsidRPr="00A65412">
        <w:rPr>
          <w:rFonts w:ascii="Book Antiqua" w:eastAsia="宋体" w:hAnsi="Book Antiqua" w:cs="宋体"/>
          <w:color w:val="000000" w:themeColor="text1"/>
          <w:sz w:val="24"/>
          <w:szCs w:val="24"/>
        </w:rPr>
        <w:t xml:space="preserve">, Rousset CI, Ståhlberg A, Sourkova H, Atkins AL, Thornton C, Barnum SR, Wetsel RA, Dragunow M, Pekny M, Mallard C, Hagberg H, Pekna M. Receptor for complement peptide C3a: a therapeutic target for neonatal hypoxic-ischemic brain injury. </w:t>
      </w:r>
      <w:r w:rsidRPr="00A65412">
        <w:rPr>
          <w:rFonts w:ascii="Book Antiqua" w:eastAsia="宋体" w:hAnsi="Book Antiqua" w:cs="宋体"/>
          <w:i/>
          <w:iCs/>
          <w:color w:val="000000" w:themeColor="text1"/>
          <w:sz w:val="24"/>
          <w:szCs w:val="24"/>
        </w:rPr>
        <w:t>FASEB J</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27</w:t>
      </w:r>
      <w:r w:rsidRPr="00A65412">
        <w:rPr>
          <w:rFonts w:ascii="Book Antiqua" w:eastAsia="宋体" w:hAnsi="Book Antiqua" w:cs="宋体"/>
          <w:color w:val="000000" w:themeColor="text1"/>
          <w:sz w:val="24"/>
          <w:szCs w:val="24"/>
        </w:rPr>
        <w:t>: 3797-3804 [PMID: 23737250 DOI: 10.1096/fj.13-230011]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198 </w:t>
      </w:r>
      <w:r w:rsidRPr="00A65412">
        <w:rPr>
          <w:rFonts w:ascii="Book Antiqua" w:eastAsia="宋体" w:hAnsi="Book Antiqua" w:cs="宋体"/>
          <w:b/>
          <w:bCs/>
          <w:color w:val="000000" w:themeColor="text1"/>
          <w:sz w:val="24"/>
          <w:szCs w:val="24"/>
        </w:rPr>
        <w:t>van Beek J</w:t>
      </w:r>
      <w:r w:rsidRPr="00A65412">
        <w:rPr>
          <w:rFonts w:ascii="Book Antiqua" w:eastAsia="宋体" w:hAnsi="Book Antiqua" w:cs="宋体"/>
          <w:color w:val="000000" w:themeColor="text1"/>
          <w:sz w:val="24"/>
          <w:szCs w:val="24"/>
        </w:rPr>
        <w:t xml:space="preserve">, Nicole O, Ali C, Ischenko A, MacKenzie ET, Buisson A, Fontaine M. Complement anaphylatoxin C3a is selectively protective against NMDA-induced neuronal cell death. </w:t>
      </w:r>
      <w:r w:rsidRPr="00A65412">
        <w:rPr>
          <w:rFonts w:ascii="Book Antiqua" w:eastAsia="宋体" w:hAnsi="Book Antiqua" w:cs="宋体"/>
          <w:i/>
          <w:iCs/>
          <w:color w:val="000000" w:themeColor="text1"/>
          <w:sz w:val="24"/>
          <w:szCs w:val="24"/>
        </w:rPr>
        <w:t>Neuroreport</w:t>
      </w:r>
      <w:r w:rsidRPr="00A65412">
        <w:rPr>
          <w:rFonts w:ascii="Book Antiqua" w:eastAsia="宋体" w:hAnsi="Book Antiqua" w:cs="宋体"/>
          <w:color w:val="000000" w:themeColor="text1"/>
          <w:sz w:val="24"/>
          <w:szCs w:val="24"/>
        </w:rPr>
        <w:t xml:space="preserve"> 2001; </w:t>
      </w:r>
      <w:r w:rsidRPr="00A65412">
        <w:rPr>
          <w:rFonts w:ascii="Book Antiqua" w:eastAsia="宋体" w:hAnsi="Book Antiqua" w:cs="宋体"/>
          <w:b/>
          <w:bCs/>
          <w:color w:val="000000" w:themeColor="text1"/>
          <w:sz w:val="24"/>
          <w:szCs w:val="24"/>
        </w:rPr>
        <w:t>12</w:t>
      </w:r>
      <w:r w:rsidRPr="00A65412">
        <w:rPr>
          <w:rFonts w:ascii="Book Antiqua" w:eastAsia="宋体" w:hAnsi="Book Antiqua" w:cs="宋体"/>
          <w:color w:val="000000" w:themeColor="text1"/>
          <w:sz w:val="24"/>
          <w:szCs w:val="24"/>
        </w:rPr>
        <w:t>: 289-293 [PMID: 11209937]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199 </w:t>
      </w:r>
      <w:r w:rsidRPr="00A65412">
        <w:rPr>
          <w:rFonts w:ascii="Book Antiqua" w:eastAsia="宋体" w:hAnsi="Book Antiqua" w:cs="宋体"/>
          <w:b/>
          <w:bCs/>
          <w:color w:val="000000" w:themeColor="text1"/>
          <w:sz w:val="24"/>
          <w:szCs w:val="24"/>
        </w:rPr>
        <w:t>Ischenko A</w:t>
      </w:r>
      <w:r w:rsidRPr="00A65412">
        <w:rPr>
          <w:rFonts w:ascii="Book Antiqua" w:eastAsia="宋体" w:hAnsi="Book Antiqua" w:cs="宋体"/>
          <w:color w:val="000000" w:themeColor="text1"/>
          <w:sz w:val="24"/>
          <w:szCs w:val="24"/>
        </w:rPr>
        <w:t xml:space="preserve">, Sayah S, Patte C, Andreev S, Gasque P, Schouft MT, Vaudry H, Fontaine M. Expression of a functional anaphylatoxin C3a receptor by astrocytes. </w:t>
      </w:r>
      <w:r w:rsidRPr="00A65412">
        <w:rPr>
          <w:rFonts w:ascii="Book Antiqua" w:eastAsia="宋体" w:hAnsi="Book Antiqua" w:cs="宋体"/>
          <w:i/>
          <w:iCs/>
          <w:color w:val="000000" w:themeColor="text1"/>
          <w:sz w:val="24"/>
          <w:szCs w:val="24"/>
        </w:rPr>
        <w:t>J Neurochem</w:t>
      </w:r>
      <w:r w:rsidRPr="00A65412">
        <w:rPr>
          <w:rFonts w:ascii="Book Antiqua" w:eastAsia="宋体" w:hAnsi="Book Antiqua" w:cs="宋体"/>
          <w:color w:val="000000" w:themeColor="text1"/>
          <w:sz w:val="24"/>
          <w:szCs w:val="24"/>
        </w:rPr>
        <w:t xml:space="preserve"> 1998; </w:t>
      </w:r>
      <w:r w:rsidRPr="00A65412">
        <w:rPr>
          <w:rFonts w:ascii="Book Antiqua" w:eastAsia="宋体" w:hAnsi="Book Antiqua" w:cs="宋体"/>
          <w:b/>
          <w:bCs/>
          <w:color w:val="000000" w:themeColor="text1"/>
          <w:sz w:val="24"/>
          <w:szCs w:val="24"/>
        </w:rPr>
        <w:t>71</w:t>
      </w:r>
      <w:r w:rsidRPr="00A65412">
        <w:rPr>
          <w:rFonts w:ascii="Book Antiqua" w:eastAsia="宋体" w:hAnsi="Book Antiqua" w:cs="宋体"/>
          <w:color w:val="000000" w:themeColor="text1"/>
          <w:sz w:val="24"/>
          <w:szCs w:val="24"/>
        </w:rPr>
        <w:t>: 2487-2496 [PMID: 9832147 DOI: 10.1046/j.1471-4159.1998.71062487.x]</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200 </w:t>
      </w:r>
      <w:r w:rsidRPr="00A65412">
        <w:rPr>
          <w:rFonts w:ascii="Book Antiqua" w:eastAsia="宋体" w:hAnsi="Book Antiqua" w:cs="宋体"/>
          <w:b/>
          <w:bCs/>
          <w:color w:val="000000" w:themeColor="text1"/>
          <w:sz w:val="24"/>
          <w:szCs w:val="24"/>
        </w:rPr>
        <w:t>Jauneau AC</w:t>
      </w:r>
      <w:r w:rsidRPr="00A65412">
        <w:rPr>
          <w:rFonts w:ascii="Book Antiqua" w:eastAsia="宋体" w:hAnsi="Book Antiqua" w:cs="宋体"/>
          <w:color w:val="000000" w:themeColor="text1"/>
          <w:sz w:val="24"/>
          <w:szCs w:val="24"/>
        </w:rPr>
        <w:t xml:space="preserve">, Ischenko A, Chatagner A, Benard M, Chan P, Schouft MT, Patte C, Vaudry H, Fontaine M. Interleukin-1beta and anaphylatoxins exert a synergistic effect on NGF expression by astrocytes. </w:t>
      </w:r>
      <w:r w:rsidRPr="00A65412">
        <w:rPr>
          <w:rFonts w:ascii="Book Antiqua" w:eastAsia="宋体" w:hAnsi="Book Antiqua" w:cs="宋体"/>
          <w:i/>
          <w:iCs/>
          <w:color w:val="000000" w:themeColor="text1"/>
          <w:sz w:val="24"/>
          <w:szCs w:val="24"/>
        </w:rPr>
        <w:t>J Neuroinflammation</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3</w:t>
      </w:r>
      <w:r w:rsidRPr="00A65412">
        <w:rPr>
          <w:rFonts w:ascii="Book Antiqua" w:eastAsia="宋体" w:hAnsi="Book Antiqua" w:cs="宋体"/>
          <w:color w:val="000000" w:themeColor="text1"/>
          <w:sz w:val="24"/>
          <w:szCs w:val="24"/>
        </w:rPr>
        <w:t>: 8 [PMID: 16594997 DOI: 10.1186/1742-2094-3-8]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201 </w:t>
      </w:r>
      <w:r w:rsidRPr="00A65412">
        <w:rPr>
          <w:rFonts w:ascii="Book Antiqua" w:eastAsia="宋体" w:hAnsi="Book Antiqua" w:cs="宋体"/>
          <w:b/>
          <w:bCs/>
          <w:color w:val="000000" w:themeColor="text1"/>
          <w:sz w:val="24"/>
          <w:szCs w:val="24"/>
        </w:rPr>
        <w:t>Ducruet AF</w:t>
      </w:r>
      <w:r w:rsidRPr="00A65412">
        <w:rPr>
          <w:rFonts w:ascii="Book Antiqua" w:eastAsia="宋体" w:hAnsi="Book Antiqua" w:cs="宋体"/>
          <w:color w:val="000000" w:themeColor="text1"/>
          <w:sz w:val="24"/>
          <w:szCs w:val="24"/>
        </w:rPr>
        <w:t xml:space="preserve">, Zacharia BE, Sosunov SA, Gigante PR, Yeh ML, Gorski JW, Otten ML, Hwang RY, DeRosa PA, Hickman ZL, Sergot P, Connolly ES. Complement inhibition promotes endogenous neurogenesis and sustained anti-inflammatory neuroprotection following reperfused stroke. </w:t>
      </w:r>
      <w:r w:rsidRPr="00A65412">
        <w:rPr>
          <w:rFonts w:ascii="Book Antiqua" w:eastAsia="宋体" w:hAnsi="Book Antiqua" w:cs="宋体"/>
          <w:i/>
          <w:iCs/>
          <w:color w:val="000000" w:themeColor="text1"/>
          <w:sz w:val="24"/>
          <w:szCs w:val="24"/>
        </w:rPr>
        <w:t>PLoS One</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7</w:t>
      </w:r>
      <w:r w:rsidRPr="00A65412">
        <w:rPr>
          <w:rFonts w:ascii="Book Antiqua" w:eastAsia="宋体" w:hAnsi="Book Antiqua" w:cs="宋体"/>
          <w:color w:val="000000" w:themeColor="text1"/>
          <w:sz w:val="24"/>
          <w:szCs w:val="24"/>
        </w:rPr>
        <w:t>: e38664 [PMID: 22761695 DOI: 10.1371/journal.pone.0038664]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202 </w:t>
      </w:r>
      <w:r w:rsidRPr="00A65412">
        <w:rPr>
          <w:rFonts w:ascii="Book Antiqua" w:eastAsia="宋体" w:hAnsi="Book Antiqua" w:cs="宋体"/>
          <w:b/>
          <w:bCs/>
          <w:color w:val="000000" w:themeColor="text1"/>
          <w:sz w:val="24"/>
          <w:szCs w:val="24"/>
        </w:rPr>
        <w:t>Benoit ME</w:t>
      </w:r>
      <w:r w:rsidRPr="00A65412">
        <w:rPr>
          <w:rFonts w:ascii="Book Antiqua" w:eastAsia="宋体" w:hAnsi="Book Antiqua" w:cs="宋体"/>
          <w:color w:val="000000" w:themeColor="text1"/>
          <w:sz w:val="24"/>
          <w:szCs w:val="24"/>
        </w:rPr>
        <w:t xml:space="preserve">, Tenner AJ. Complement protein C1q-mediated neuroprotection is correlated with regulation of neuronal gene and microRNA expression. </w:t>
      </w:r>
      <w:r w:rsidRPr="00A65412">
        <w:rPr>
          <w:rFonts w:ascii="Book Antiqua" w:eastAsia="宋体" w:hAnsi="Book Antiqua" w:cs="宋体"/>
          <w:i/>
          <w:iCs/>
          <w:color w:val="000000" w:themeColor="text1"/>
          <w:sz w:val="24"/>
          <w:szCs w:val="24"/>
        </w:rPr>
        <w:t>J Neurosci</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31</w:t>
      </w:r>
      <w:r w:rsidRPr="00A65412">
        <w:rPr>
          <w:rFonts w:ascii="Book Antiqua" w:eastAsia="宋体" w:hAnsi="Book Antiqua" w:cs="宋体"/>
          <w:color w:val="000000" w:themeColor="text1"/>
          <w:sz w:val="24"/>
          <w:szCs w:val="24"/>
        </w:rPr>
        <w:t>: 3459-3469 [PMID: 21368058 DOI: 10.1523/jneurosci.3932-10.2011]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203 </w:t>
      </w:r>
      <w:r w:rsidRPr="00A65412">
        <w:rPr>
          <w:rFonts w:ascii="Book Antiqua" w:eastAsia="宋体" w:hAnsi="Book Antiqua" w:cs="宋体"/>
          <w:b/>
          <w:bCs/>
          <w:color w:val="000000" w:themeColor="text1"/>
          <w:sz w:val="24"/>
          <w:szCs w:val="24"/>
        </w:rPr>
        <w:t>Benoit ME</w:t>
      </w:r>
      <w:r w:rsidRPr="00A65412">
        <w:rPr>
          <w:rFonts w:ascii="Book Antiqua" w:eastAsia="宋体" w:hAnsi="Book Antiqua" w:cs="宋体"/>
          <w:color w:val="000000" w:themeColor="text1"/>
          <w:sz w:val="24"/>
          <w:szCs w:val="24"/>
        </w:rPr>
        <w:t xml:space="preserve">, Hernandez MX, Dinh ML, Benavente F, Vasquez O, Tenner AJ. C1q-induced LRP1B and GPR6 proteins expressed early in Alzheimer disease mouse models, are essential for the C1q-mediated protection against amyloid-β neurotoxicity.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288</w:t>
      </w:r>
      <w:r w:rsidRPr="00A65412">
        <w:rPr>
          <w:rFonts w:ascii="Book Antiqua" w:eastAsia="宋体" w:hAnsi="Book Antiqua" w:cs="宋体"/>
          <w:color w:val="000000" w:themeColor="text1"/>
          <w:sz w:val="24"/>
          <w:szCs w:val="24"/>
        </w:rPr>
        <w:t>: 654-665 [PMID: 23150673 DOI: 10.1074/jbc.M112.400168]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204 </w:t>
      </w:r>
      <w:r w:rsidRPr="00A65412">
        <w:rPr>
          <w:rFonts w:ascii="Book Antiqua" w:eastAsia="宋体" w:hAnsi="Book Antiqua" w:cs="宋体"/>
          <w:b/>
          <w:bCs/>
          <w:color w:val="000000" w:themeColor="text1"/>
          <w:sz w:val="24"/>
          <w:szCs w:val="24"/>
        </w:rPr>
        <w:t>Bialas AR</w:t>
      </w:r>
      <w:r w:rsidRPr="00A65412">
        <w:rPr>
          <w:rFonts w:ascii="Book Antiqua" w:eastAsia="宋体" w:hAnsi="Book Antiqua" w:cs="宋体"/>
          <w:color w:val="000000" w:themeColor="text1"/>
          <w:sz w:val="24"/>
          <w:szCs w:val="24"/>
        </w:rPr>
        <w:t xml:space="preserve">, Stevens B. TGF-β signaling regulates neuronal C1q expression and developmental synaptic refinement. </w:t>
      </w:r>
      <w:r w:rsidRPr="00A65412">
        <w:rPr>
          <w:rFonts w:ascii="Book Antiqua" w:eastAsia="宋体" w:hAnsi="Book Antiqua" w:cs="宋体"/>
          <w:i/>
          <w:iCs/>
          <w:color w:val="000000" w:themeColor="text1"/>
          <w:sz w:val="24"/>
          <w:szCs w:val="24"/>
        </w:rPr>
        <w:t>Nat Neurosci</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16</w:t>
      </w:r>
      <w:r w:rsidRPr="00A65412">
        <w:rPr>
          <w:rFonts w:ascii="Book Antiqua" w:eastAsia="宋体" w:hAnsi="Book Antiqua" w:cs="宋体"/>
          <w:color w:val="000000" w:themeColor="text1"/>
          <w:sz w:val="24"/>
          <w:szCs w:val="24"/>
        </w:rPr>
        <w:t>: 1773-1782 [PMID: 24162655 DOI: 10.1038/nn.3560]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205 </w:t>
      </w:r>
      <w:r w:rsidRPr="00A65412">
        <w:rPr>
          <w:rFonts w:ascii="Book Antiqua" w:eastAsia="宋体" w:hAnsi="Book Antiqua" w:cs="宋体"/>
          <w:b/>
          <w:bCs/>
          <w:color w:val="000000" w:themeColor="text1"/>
          <w:sz w:val="24"/>
          <w:szCs w:val="24"/>
        </w:rPr>
        <w:t>Stevens B</w:t>
      </w:r>
      <w:r w:rsidRPr="00A65412">
        <w:rPr>
          <w:rFonts w:ascii="Book Antiqua" w:eastAsia="宋体" w:hAnsi="Book Antiqua" w:cs="宋体"/>
          <w:color w:val="000000" w:themeColor="text1"/>
          <w:sz w:val="24"/>
          <w:szCs w:val="24"/>
        </w:rPr>
        <w:t xml:space="preserve">, Allen NJ, Vazquez LE, Howell GR, Christopherson KS, Nouri N, Micheva KD, Mehalow AK, Huberman AD, Stafford B, Sher A, Litke AM, Lambris JD, Smith SJ, John SW, Barres BA. The classical complement cascade mediates CNS synapse elimination. </w:t>
      </w:r>
      <w:r w:rsidRPr="00A65412">
        <w:rPr>
          <w:rFonts w:ascii="Book Antiqua" w:eastAsia="宋体" w:hAnsi="Book Antiqua" w:cs="宋体"/>
          <w:i/>
          <w:iCs/>
          <w:color w:val="000000" w:themeColor="text1"/>
          <w:sz w:val="24"/>
          <w:szCs w:val="24"/>
        </w:rPr>
        <w:t>Cell</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131</w:t>
      </w:r>
      <w:r w:rsidRPr="00A65412">
        <w:rPr>
          <w:rFonts w:ascii="Book Antiqua" w:eastAsia="宋体" w:hAnsi="Book Antiqua" w:cs="宋体"/>
          <w:color w:val="000000" w:themeColor="text1"/>
          <w:sz w:val="24"/>
          <w:szCs w:val="24"/>
        </w:rPr>
        <w:t>: 1164-1178 [PMID: 18083105 DOI: 10.1016/j.cell.2007.10.036]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206 </w:t>
      </w:r>
      <w:r w:rsidRPr="00A65412">
        <w:rPr>
          <w:rFonts w:ascii="Book Antiqua" w:eastAsia="宋体" w:hAnsi="Book Antiqua" w:cs="宋体"/>
          <w:b/>
          <w:bCs/>
          <w:color w:val="000000" w:themeColor="text1"/>
          <w:sz w:val="24"/>
          <w:szCs w:val="24"/>
        </w:rPr>
        <w:t>Chu Y</w:t>
      </w:r>
      <w:r w:rsidRPr="00A65412">
        <w:rPr>
          <w:rFonts w:ascii="Book Antiqua" w:eastAsia="宋体" w:hAnsi="Book Antiqua" w:cs="宋体"/>
          <w:color w:val="000000" w:themeColor="text1"/>
          <w:sz w:val="24"/>
          <w:szCs w:val="24"/>
        </w:rPr>
        <w:t xml:space="preserve">, Jin X, Parada I, Pesic A, Stevens B, Barres B, Prince DA. Enhanced synaptic connectivity and epilepsy in C1q knockout mice.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107</w:t>
      </w:r>
      <w:r w:rsidRPr="00A65412">
        <w:rPr>
          <w:rFonts w:ascii="Book Antiqua" w:eastAsia="宋体" w:hAnsi="Book Antiqua" w:cs="宋体"/>
          <w:color w:val="000000" w:themeColor="text1"/>
          <w:sz w:val="24"/>
          <w:szCs w:val="24"/>
        </w:rPr>
        <w:t>: 7975-7980 [PMID: 20375278 DOI: 10.1073/pnas.0913449107]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207 </w:t>
      </w:r>
      <w:r w:rsidRPr="00A65412">
        <w:rPr>
          <w:rFonts w:ascii="Book Antiqua" w:eastAsia="宋体" w:hAnsi="Book Antiqua" w:cs="宋体"/>
          <w:b/>
          <w:bCs/>
          <w:color w:val="000000" w:themeColor="text1"/>
          <w:sz w:val="24"/>
          <w:szCs w:val="24"/>
        </w:rPr>
        <w:t>Sperger JM</w:t>
      </w:r>
      <w:r w:rsidRPr="00A65412">
        <w:rPr>
          <w:rFonts w:ascii="Book Antiqua" w:eastAsia="宋体" w:hAnsi="Book Antiqua" w:cs="宋体"/>
          <w:color w:val="000000" w:themeColor="text1"/>
          <w:sz w:val="24"/>
          <w:szCs w:val="24"/>
        </w:rPr>
        <w:t xml:space="preserve">, Chen X, Draper JS, Antosiewicz JE, Chon CH, Jones SB, Brooks JD, Andrews PW, Brown PO, Thomson JA. Gene expression patterns in human embryonic stem cells and human pluripotent germ cell tumors. </w:t>
      </w:r>
      <w:r w:rsidRPr="00A65412">
        <w:rPr>
          <w:rFonts w:ascii="Book Antiqua" w:eastAsia="宋体" w:hAnsi="Book Antiqua" w:cs="宋体"/>
          <w:i/>
          <w:iCs/>
          <w:color w:val="000000" w:themeColor="text1"/>
          <w:sz w:val="24"/>
          <w:szCs w:val="24"/>
        </w:rPr>
        <w:t>Proc Natl Acad Sci U S A</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100</w:t>
      </w:r>
      <w:r w:rsidRPr="00A65412">
        <w:rPr>
          <w:rFonts w:ascii="Book Antiqua" w:eastAsia="宋体" w:hAnsi="Book Antiqua" w:cs="宋体"/>
          <w:color w:val="000000" w:themeColor="text1"/>
          <w:sz w:val="24"/>
          <w:szCs w:val="24"/>
        </w:rPr>
        <w:t>: 13350-13355 [PMID: 14595015 DOI: 10.1073/pnas.2235735100]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208 </w:t>
      </w:r>
      <w:r w:rsidRPr="00A65412">
        <w:rPr>
          <w:rFonts w:ascii="Book Antiqua" w:eastAsia="宋体" w:hAnsi="Book Antiqua" w:cs="宋体"/>
          <w:b/>
          <w:bCs/>
          <w:color w:val="000000" w:themeColor="text1"/>
          <w:sz w:val="24"/>
          <w:szCs w:val="24"/>
        </w:rPr>
        <w:t>Abeyta MJ</w:t>
      </w:r>
      <w:r w:rsidRPr="00A65412">
        <w:rPr>
          <w:rFonts w:ascii="Book Antiqua" w:eastAsia="宋体" w:hAnsi="Book Antiqua" w:cs="宋体"/>
          <w:color w:val="000000" w:themeColor="text1"/>
          <w:sz w:val="24"/>
          <w:szCs w:val="24"/>
        </w:rPr>
        <w:t xml:space="preserve">, Clark AT, Rodriguez RT, Bodnar MS, Pera RA, Firpo MT. Unique gene expression signatures of independently-derived human embryonic stem cell lines. </w:t>
      </w:r>
      <w:r w:rsidRPr="00A65412">
        <w:rPr>
          <w:rFonts w:ascii="Book Antiqua" w:eastAsia="宋体" w:hAnsi="Book Antiqua" w:cs="宋体"/>
          <w:i/>
          <w:iCs/>
          <w:color w:val="000000" w:themeColor="text1"/>
          <w:sz w:val="24"/>
          <w:szCs w:val="24"/>
        </w:rPr>
        <w:t>Hum Mol Genet</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13</w:t>
      </w:r>
      <w:r w:rsidRPr="00A65412">
        <w:rPr>
          <w:rFonts w:ascii="Book Antiqua" w:eastAsia="宋体" w:hAnsi="Book Antiqua" w:cs="宋体"/>
          <w:color w:val="000000" w:themeColor="text1"/>
          <w:sz w:val="24"/>
          <w:szCs w:val="24"/>
        </w:rPr>
        <w:t>: 601-608 [PMID: 14749348 DOI: 10.1093/hmg/ddh068]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209 </w:t>
      </w:r>
      <w:r w:rsidRPr="00A65412">
        <w:rPr>
          <w:rFonts w:ascii="Book Antiqua" w:eastAsia="宋体" w:hAnsi="Book Antiqua" w:cs="宋体"/>
          <w:b/>
          <w:bCs/>
          <w:color w:val="000000" w:themeColor="text1"/>
          <w:sz w:val="24"/>
          <w:szCs w:val="24"/>
        </w:rPr>
        <w:t>Xu C</w:t>
      </w:r>
      <w:r w:rsidRPr="00A65412">
        <w:rPr>
          <w:rFonts w:ascii="Book Antiqua" w:eastAsia="宋体" w:hAnsi="Book Antiqua" w:cs="宋体"/>
          <w:color w:val="000000" w:themeColor="text1"/>
          <w:sz w:val="24"/>
          <w:szCs w:val="24"/>
        </w:rPr>
        <w:t xml:space="preserve">, Mao D, Holers VM, Palanca B, Cheng AM, Molina H. </w:t>
      </w:r>
      <w:proofErr w:type="gramStart"/>
      <w:r w:rsidRPr="00A65412">
        <w:rPr>
          <w:rFonts w:ascii="Book Antiqua" w:eastAsia="宋体" w:hAnsi="Book Antiqua" w:cs="宋体"/>
          <w:color w:val="000000" w:themeColor="text1"/>
          <w:sz w:val="24"/>
          <w:szCs w:val="24"/>
        </w:rPr>
        <w:t>A critical role for murine complement regulator crry in fetomaternal tolerance.</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Science</w:t>
      </w:r>
      <w:r w:rsidRPr="00A65412">
        <w:rPr>
          <w:rFonts w:ascii="Book Antiqua" w:eastAsia="宋体" w:hAnsi="Book Antiqua" w:cs="宋体"/>
          <w:color w:val="000000" w:themeColor="text1"/>
          <w:sz w:val="24"/>
          <w:szCs w:val="24"/>
        </w:rPr>
        <w:t xml:space="preserve"> 2000; </w:t>
      </w:r>
      <w:r w:rsidRPr="00A65412">
        <w:rPr>
          <w:rFonts w:ascii="Book Antiqua" w:eastAsia="宋体" w:hAnsi="Book Antiqua" w:cs="宋体"/>
          <w:b/>
          <w:bCs/>
          <w:color w:val="000000" w:themeColor="text1"/>
          <w:sz w:val="24"/>
          <w:szCs w:val="24"/>
        </w:rPr>
        <w:t>287</w:t>
      </w:r>
      <w:r w:rsidRPr="00A65412">
        <w:rPr>
          <w:rFonts w:ascii="Book Antiqua" w:eastAsia="宋体" w:hAnsi="Book Antiqua" w:cs="宋体"/>
          <w:color w:val="000000" w:themeColor="text1"/>
          <w:sz w:val="24"/>
          <w:szCs w:val="24"/>
        </w:rPr>
        <w:t>: 498-501 [PMID: 10642554 DOI: 10.1126/science.287.5452.498]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210 </w:t>
      </w:r>
      <w:r w:rsidRPr="00A65412">
        <w:rPr>
          <w:rFonts w:ascii="Book Antiqua" w:eastAsia="宋体" w:hAnsi="Book Antiqua" w:cs="宋体"/>
          <w:b/>
          <w:bCs/>
          <w:color w:val="000000" w:themeColor="text1"/>
          <w:sz w:val="24"/>
          <w:szCs w:val="24"/>
        </w:rPr>
        <w:t>Koch CA</w:t>
      </w:r>
      <w:r w:rsidRPr="00A65412">
        <w:rPr>
          <w:rFonts w:ascii="Book Antiqua" w:eastAsia="宋体" w:hAnsi="Book Antiqua" w:cs="宋体"/>
          <w:color w:val="000000" w:themeColor="text1"/>
          <w:sz w:val="24"/>
          <w:szCs w:val="24"/>
        </w:rPr>
        <w:t>, Jordan CE, Platt JL.</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Complement-dependent control of teratoma formation by embryonic stem cells.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177</w:t>
      </w:r>
      <w:r w:rsidRPr="00A65412">
        <w:rPr>
          <w:rFonts w:ascii="Book Antiqua" w:eastAsia="宋体" w:hAnsi="Book Antiqua" w:cs="宋体"/>
          <w:color w:val="000000" w:themeColor="text1"/>
          <w:sz w:val="24"/>
          <w:szCs w:val="24"/>
        </w:rPr>
        <w:t>: 4803-4809 [PMID: 16982921 DOI: 10.4049/jimmunol.177.7.4803]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211 </w:t>
      </w:r>
      <w:r w:rsidRPr="00A65412">
        <w:rPr>
          <w:rFonts w:ascii="Book Antiqua" w:eastAsia="宋体" w:hAnsi="Book Antiqua" w:cs="宋体"/>
          <w:b/>
          <w:bCs/>
          <w:color w:val="000000" w:themeColor="text1"/>
          <w:sz w:val="24"/>
          <w:szCs w:val="24"/>
        </w:rPr>
        <w:t>Girardi G</w:t>
      </w:r>
      <w:r w:rsidRPr="00A65412">
        <w:rPr>
          <w:rFonts w:ascii="Book Antiqua" w:eastAsia="宋体" w:hAnsi="Book Antiqua" w:cs="宋体"/>
          <w:color w:val="000000" w:themeColor="text1"/>
          <w:sz w:val="24"/>
          <w:szCs w:val="24"/>
        </w:rPr>
        <w:t xml:space="preserve">, Yarilin D, Thurman JM, Holers VM, Salmon JE. Complement activation induces dysregulation of angiogenic factors and causes fetal rejection and growth restriction.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203</w:t>
      </w:r>
      <w:r w:rsidRPr="00A65412">
        <w:rPr>
          <w:rFonts w:ascii="Book Antiqua" w:eastAsia="宋体" w:hAnsi="Book Antiqua" w:cs="宋体"/>
          <w:color w:val="000000" w:themeColor="text1"/>
          <w:sz w:val="24"/>
          <w:szCs w:val="24"/>
        </w:rPr>
        <w:t>: 2165-2175 [PMID: 16923853 DOI: 10.1084/jem.20061022]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212 </w:t>
      </w:r>
      <w:r w:rsidRPr="00A65412">
        <w:rPr>
          <w:rFonts w:ascii="Book Antiqua" w:eastAsia="宋体" w:hAnsi="Book Antiqua" w:cs="宋体"/>
          <w:b/>
          <w:bCs/>
          <w:color w:val="000000" w:themeColor="text1"/>
          <w:sz w:val="24"/>
          <w:szCs w:val="24"/>
        </w:rPr>
        <w:t>Haeger M</w:t>
      </w:r>
      <w:r w:rsidRPr="00A65412">
        <w:rPr>
          <w:rFonts w:ascii="Book Antiqua" w:eastAsia="宋体" w:hAnsi="Book Antiqua" w:cs="宋体"/>
          <w:color w:val="000000" w:themeColor="text1"/>
          <w:sz w:val="24"/>
          <w:szCs w:val="24"/>
        </w:rPr>
        <w:t xml:space="preserve">, Bengtson A, Karlsson K, Heideman M. Complement activation and anaphylatoxin (C3a and C5a) formation in preeclampsia and by amniotic fluid. </w:t>
      </w:r>
      <w:r w:rsidRPr="00A65412">
        <w:rPr>
          <w:rFonts w:ascii="Book Antiqua" w:eastAsia="宋体" w:hAnsi="Book Antiqua" w:cs="宋体"/>
          <w:i/>
          <w:iCs/>
          <w:color w:val="000000" w:themeColor="text1"/>
          <w:sz w:val="24"/>
          <w:szCs w:val="24"/>
        </w:rPr>
        <w:t>Obstet Gynecol</w:t>
      </w:r>
      <w:r w:rsidRPr="00A65412">
        <w:rPr>
          <w:rFonts w:ascii="Book Antiqua" w:eastAsia="宋体" w:hAnsi="Book Antiqua" w:cs="宋体"/>
          <w:color w:val="000000" w:themeColor="text1"/>
          <w:sz w:val="24"/>
          <w:szCs w:val="24"/>
        </w:rPr>
        <w:t xml:space="preserve"> 1989; </w:t>
      </w:r>
      <w:r w:rsidRPr="00A65412">
        <w:rPr>
          <w:rFonts w:ascii="Book Antiqua" w:eastAsia="宋体" w:hAnsi="Book Antiqua" w:cs="宋体"/>
          <w:b/>
          <w:bCs/>
          <w:color w:val="000000" w:themeColor="text1"/>
          <w:sz w:val="24"/>
          <w:szCs w:val="24"/>
        </w:rPr>
        <w:t>73</w:t>
      </w:r>
      <w:r w:rsidRPr="00A65412">
        <w:rPr>
          <w:rFonts w:ascii="Book Antiqua" w:eastAsia="宋体" w:hAnsi="Book Antiqua" w:cs="宋体"/>
          <w:color w:val="000000" w:themeColor="text1"/>
          <w:sz w:val="24"/>
          <w:szCs w:val="24"/>
        </w:rPr>
        <w:t>: 551-556 [PMID: 2784554]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213 </w:t>
      </w:r>
      <w:r w:rsidRPr="00A65412">
        <w:rPr>
          <w:rFonts w:ascii="Book Antiqua" w:eastAsia="宋体" w:hAnsi="Book Antiqua" w:cs="宋体"/>
          <w:b/>
          <w:bCs/>
          <w:color w:val="000000" w:themeColor="text1"/>
          <w:sz w:val="24"/>
          <w:szCs w:val="24"/>
        </w:rPr>
        <w:t>Lynch AM</w:t>
      </w:r>
      <w:r w:rsidRPr="00A65412">
        <w:rPr>
          <w:rFonts w:ascii="Book Antiqua" w:eastAsia="宋体" w:hAnsi="Book Antiqua" w:cs="宋体"/>
          <w:color w:val="000000" w:themeColor="text1"/>
          <w:sz w:val="24"/>
          <w:szCs w:val="24"/>
        </w:rPr>
        <w:t xml:space="preserve">, Murphy JR, Byers T, Gibbs RS, Neville MC, Giclas PC, Salmon JE, Holers VM. Alternative complement pathway activation fragment Bb in early pregnancy as a predictor of preeclampsia. </w:t>
      </w:r>
      <w:r w:rsidRPr="00A65412">
        <w:rPr>
          <w:rFonts w:ascii="Book Antiqua" w:eastAsia="宋体" w:hAnsi="Book Antiqua" w:cs="宋体"/>
          <w:i/>
          <w:iCs/>
          <w:color w:val="000000" w:themeColor="text1"/>
          <w:sz w:val="24"/>
          <w:szCs w:val="24"/>
        </w:rPr>
        <w:t>Am J Obstet Gynecol</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198</w:t>
      </w:r>
      <w:r w:rsidRPr="00A65412">
        <w:rPr>
          <w:rFonts w:ascii="Book Antiqua" w:eastAsia="宋体" w:hAnsi="Book Antiqua" w:cs="宋体"/>
          <w:color w:val="000000" w:themeColor="text1"/>
          <w:sz w:val="24"/>
          <w:szCs w:val="24"/>
        </w:rPr>
        <w:t>: 385.e1-385.e9 [PMID: 18221926 DOI: 10.1016/j.ajog.2007.10.793]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214 </w:t>
      </w:r>
      <w:r w:rsidRPr="00A65412">
        <w:rPr>
          <w:rFonts w:ascii="Book Antiqua" w:eastAsia="宋体" w:hAnsi="Book Antiqua" w:cs="宋体"/>
          <w:b/>
          <w:bCs/>
          <w:color w:val="000000" w:themeColor="text1"/>
          <w:sz w:val="24"/>
          <w:szCs w:val="24"/>
        </w:rPr>
        <w:t>Salmon JE</w:t>
      </w:r>
      <w:r w:rsidRPr="00A65412">
        <w:rPr>
          <w:rFonts w:ascii="Book Antiqua" w:eastAsia="宋体" w:hAnsi="Book Antiqua" w:cs="宋体"/>
          <w:color w:val="000000" w:themeColor="text1"/>
          <w:sz w:val="24"/>
          <w:szCs w:val="24"/>
        </w:rPr>
        <w:t xml:space="preserve">, Heuser C, Triebwasser M, Liszewski MK, Kavanagh D, Roumenina L, Branch DW, Goodship T, Fremeaux-Bacchi V, Atkinson JP. Mutations in complement regulatory proteins predispose to preeclampsia: a genetic analysis of the PROMISSE cohort. </w:t>
      </w:r>
      <w:r w:rsidRPr="00A65412">
        <w:rPr>
          <w:rFonts w:ascii="Book Antiqua" w:eastAsia="宋体" w:hAnsi="Book Antiqua" w:cs="宋体"/>
          <w:i/>
          <w:iCs/>
          <w:color w:val="000000" w:themeColor="text1"/>
          <w:sz w:val="24"/>
          <w:szCs w:val="24"/>
        </w:rPr>
        <w:t>PLoS Med</w:t>
      </w:r>
      <w:r w:rsidRPr="00A65412">
        <w:rPr>
          <w:rFonts w:ascii="Book Antiqua" w:eastAsia="宋体" w:hAnsi="Book Antiqua" w:cs="宋体"/>
          <w:color w:val="000000" w:themeColor="text1"/>
          <w:sz w:val="24"/>
          <w:szCs w:val="24"/>
        </w:rPr>
        <w:t xml:space="preserve"> 2011; </w:t>
      </w:r>
      <w:r w:rsidRPr="00A65412">
        <w:rPr>
          <w:rFonts w:ascii="Book Antiqua" w:eastAsia="宋体" w:hAnsi="Book Antiqua" w:cs="宋体"/>
          <w:b/>
          <w:bCs/>
          <w:color w:val="000000" w:themeColor="text1"/>
          <w:sz w:val="24"/>
          <w:szCs w:val="24"/>
        </w:rPr>
        <w:t>8</w:t>
      </w:r>
      <w:r w:rsidRPr="00A65412">
        <w:rPr>
          <w:rFonts w:ascii="Book Antiqua" w:eastAsia="宋体" w:hAnsi="Book Antiqua" w:cs="宋体"/>
          <w:color w:val="000000" w:themeColor="text1"/>
          <w:sz w:val="24"/>
          <w:szCs w:val="24"/>
        </w:rPr>
        <w:t>: e1001013 [PMID: 21445332 DOI: 0.1371/journal.pmed.1001013]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215 </w:t>
      </w:r>
      <w:r w:rsidRPr="00A65412">
        <w:rPr>
          <w:rFonts w:ascii="Book Antiqua" w:eastAsia="宋体" w:hAnsi="Book Antiqua" w:cs="宋体"/>
          <w:b/>
          <w:bCs/>
          <w:color w:val="000000" w:themeColor="text1"/>
          <w:sz w:val="24"/>
          <w:szCs w:val="24"/>
        </w:rPr>
        <w:t>Buurma A</w:t>
      </w:r>
      <w:r w:rsidRPr="00A65412">
        <w:rPr>
          <w:rFonts w:ascii="Book Antiqua" w:eastAsia="宋体" w:hAnsi="Book Antiqua" w:cs="宋体"/>
          <w:color w:val="000000" w:themeColor="text1"/>
          <w:sz w:val="24"/>
          <w:szCs w:val="24"/>
        </w:rPr>
        <w:t xml:space="preserve">, Cohen D, Veraar K, Schonkeren D, Claas FH, Bruijn JA, Bloemenkamp KW, Baelde HJ. Preeclampsia is characterized by placental complement dysregulation. </w:t>
      </w:r>
      <w:r w:rsidRPr="00A65412">
        <w:rPr>
          <w:rFonts w:ascii="Book Antiqua" w:eastAsia="宋体" w:hAnsi="Book Antiqua" w:cs="宋体"/>
          <w:i/>
          <w:iCs/>
          <w:color w:val="000000" w:themeColor="text1"/>
          <w:sz w:val="24"/>
          <w:szCs w:val="24"/>
        </w:rPr>
        <w:t>Hypertension</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60</w:t>
      </w:r>
      <w:r w:rsidRPr="00A65412">
        <w:rPr>
          <w:rFonts w:ascii="Book Antiqua" w:eastAsia="宋体" w:hAnsi="Book Antiqua" w:cs="宋体"/>
          <w:color w:val="000000" w:themeColor="text1"/>
          <w:sz w:val="24"/>
          <w:szCs w:val="24"/>
        </w:rPr>
        <w:t>: 1332-1337 [PMID: 23006730 DOI: 10.1161/hypertensionaha.112.194324]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216 </w:t>
      </w:r>
      <w:r w:rsidRPr="00A65412">
        <w:rPr>
          <w:rFonts w:ascii="Book Antiqua" w:eastAsia="宋体" w:hAnsi="Book Antiqua" w:cs="宋体"/>
          <w:b/>
          <w:bCs/>
          <w:color w:val="000000" w:themeColor="text1"/>
          <w:sz w:val="24"/>
          <w:szCs w:val="24"/>
        </w:rPr>
        <w:t>McLin VA</w:t>
      </w:r>
      <w:r w:rsidRPr="00A65412">
        <w:rPr>
          <w:rFonts w:ascii="Book Antiqua" w:eastAsia="宋体" w:hAnsi="Book Antiqua" w:cs="宋体"/>
          <w:color w:val="000000" w:themeColor="text1"/>
          <w:sz w:val="24"/>
          <w:szCs w:val="24"/>
        </w:rPr>
        <w:t xml:space="preserve">, Hu CH, Shah R, Jamrich M. Expression of complement components coincides with early patterning and organogenesis in Xenopus laevis. </w:t>
      </w:r>
      <w:r w:rsidRPr="00A65412">
        <w:rPr>
          <w:rFonts w:ascii="Book Antiqua" w:eastAsia="宋体" w:hAnsi="Book Antiqua" w:cs="宋体"/>
          <w:i/>
          <w:iCs/>
          <w:color w:val="000000" w:themeColor="text1"/>
          <w:sz w:val="24"/>
          <w:szCs w:val="24"/>
        </w:rPr>
        <w:t>Int J Dev Biol</w:t>
      </w:r>
      <w:r w:rsidRPr="00A65412">
        <w:rPr>
          <w:rFonts w:ascii="Book Antiqua" w:eastAsia="宋体" w:hAnsi="Book Antiqua" w:cs="宋体"/>
          <w:color w:val="000000" w:themeColor="text1"/>
          <w:sz w:val="24"/>
          <w:szCs w:val="24"/>
        </w:rPr>
        <w:t xml:space="preserve"> 2008; </w:t>
      </w:r>
      <w:r w:rsidRPr="00A65412">
        <w:rPr>
          <w:rFonts w:ascii="Book Antiqua" w:eastAsia="宋体" w:hAnsi="Book Antiqua" w:cs="宋体"/>
          <w:b/>
          <w:bCs/>
          <w:color w:val="000000" w:themeColor="text1"/>
          <w:sz w:val="24"/>
          <w:szCs w:val="24"/>
        </w:rPr>
        <w:t>52</w:t>
      </w:r>
      <w:r w:rsidRPr="00A65412">
        <w:rPr>
          <w:rFonts w:ascii="Book Antiqua" w:eastAsia="宋体" w:hAnsi="Book Antiqua" w:cs="宋体"/>
          <w:color w:val="000000" w:themeColor="text1"/>
          <w:sz w:val="24"/>
          <w:szCs w:val="24"/>
        </w:rPr>
        <w:t>: 1123-1133 [PMID: 18956346 DOI: 10.1387/ijdb.072465v]</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217 </w:t>
      </w:r>
      <w:r w:rsidRPr="00A65412">
        <w:rPr>
          <w:rFonts w:ascii="Book Antiqua" w:eastAsia="宋体" w:hAnsi="Book Antiqua" w:cs="宋体"/>
          <w:b/>
          <w:bCs/>
          <w:color w:val="000000" w:themeColor="text1"/>
          <w:sz w:val="24"/>
          <w:szCs w:val="24"/>
        </w:rPr>
        <w:t>Guéguinou N</w:t>
      </w:r>
      <w:r w:rsidRPr="00A65412">
        <w:rPr>
          <w:rFonts w:ascii="Book Antiqua" w:eastAsia="宋体" w:hAnsi="Book Antiqua" w:cs="宋体"/>
          <w:color w:val="000000" w:themeColor="text1"/>
          <w:sz w:val="24"/>
          <w:szCs w:val="24"/>
        </w:rPr>
        <w:t xml:space="preserve">, Huin-Schohn C, Ouzren-Zarhloul N, Ghislin S, Frippiat JP. Molecular cloning and expression analysis of Pleurodeles waltl complement component C3 under normal physiological conditions and environmental stresses. </w:t>
      </w:r>
      <w:r w:rsidRPr="00A65412">
        <w:rPr>
          <w:rFonts w:ascii="Book Antiqua" w:eastAsia="宋体" w:hAnsi="Book Antiqua" w:cs="宋体"/>
          <w:i/>
          <w:iCs/>
          <w:color w:val="000000" w:themeColor="text1"/>
          <w:sz w:val="24"/>
          <w:szCs w:val="24"/>
        </w:rPr>
        <w:t>Dev Comp Immunol</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46</w:t>
      </w:r>
      <w:r w:rsidRPr="00A65412">
        <w:rPr>
          <w:rFonts w:ascii="Book Antiqua" w:eastAsia="宋体" w:hAnsi="Book Antiqua" w:cs="宋体"/>
          <w:color w:val="000000" w:themeColor="text1"/>
          <w:sz w:val="24"/>
          <w:szCs w:val="24"/>
        </w:rPr>
        <w:t>: 180-185 [PMID: 24768999 DOI: 10.1016/j.dci.2014.04.011]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218 </w:t>
      </w:r>
      <w:r w:rsidRPr="00A65412">
        <w:rPr>
          <w:rFonts w:ascii="Book Antiqua" w:eastAsia="宋体" w:hAnsi="Book Antiqua" w:cs="宋体"/>
          <w:b/>
          <w:bCs/>
          <w:color w:val="000000" w:themeColor="text1"/>
          <w:sz w:val="24"/>
          <w:szCs w:val="24"/>
        </w:rPr>
        <w:t>Usami M</w:t>
      </w:r>
      <w:r w:rsidRPr="00A65412">
        <w:rPr>
          <w:rFonts w:ascii="Book Antiqua" w:eastAsia="宋体" w:hAnsi="Book Antiqua" w:cs="宋体"/>
          <w:color w:val="000000" w:themeColor="text1"/>
          <w:sz w:val="24"/>
          <w:szCs w:val="24"/>
        </w:rPr>
        <w:t xml:space="preserve">, Mitsunaga K, Miyajima A, Sunouchi M, Doi O. Complement component C3 functions as an embryotrophic factor in early postimplantation rat embryos. </w:t>
      </w:r>
      <w:r w:rsidRPr="00A65412">
        <w:rPr>
          <w:rFonts w:ascii="Book Antiqua" w:eastAsia="宋体" w:hAnsi="Book Antiqua" w:cs="宋体"/>
          <w:i/>
          <w:iCs/>
          <w:color w:val="000000" w:themeColor="text1"/>
          <w:sz w:val="24"/>
          <w:szCs w:val="24"/>
        </w:rPr>
        <w:t>Int J Dev Biol</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54</w:t>
      </w:r>
      <w:r w:rsidRPr="00A65412">
        <w:rPr>
          <w:rFonts w:ascii="Book Antiqua" w:eastAsia="宋体" w:hAnsi="Book Antiqua" w:cs="宋体"/>
          <w:color w:val="000000" w:themeColor="text1"/>
          <w:sz w:val="24"/>
          <w:szCs w:val="24"/>
        </w:rPr>
        <w:t>: 1277-1285 [PMID: 20712003 DOI: 10.1387/ijdb.092993mu]</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219 </w:t>
      </w:r>
      <w:r w:rsidRPr="00A65412">
        <w:rPr>
          <w:rFonts w:ascii="Book Antiqua" w:eastAsia="宋体" w:hAnsi="Book Antiqua" w:cs="宋体"/>
          <w:b/>
          <w:bCs/>
          <w:color w:val="000000" w:themeColor="text1"/>
          <w:sz w:val="24"/>
          <w:szCs w:val="24"/>
        </w:rPr>
        <w:t>Haynes T</w:t>
      </w:r>
      <w:r w:rsidRPr="00A65412">
        <w:rPr>
          <w:rFonts w:ascii="Book Antiqua" w:eastAsia="宋体" w:hAnsi="Book Antiqua" w:cs="宋体"/>
          <w:color w:val="000000" w:themeColor="text1"/>
          <w:sz w:val="24"/>
          <w:szCs w:val="24"/>
        </w:rPr>
        <w:t xml:space="preserve">, Luz-Madrigal A, Reis ES, Echeverri Ruiz NP, Grajales-Esquivel E, Tzekou A, Tsonis PA, Lambris JD, Del Rio-Tsonis K. Complement anaphylatoxin C3a is a potent inducer of embryonic chick retina regeneration. </w:t>
      </w:r>
      <w:r w:rsidRPr="00A65412">
        <w:rPr>
          <w:rFonts w:ascii="Book Antiqua" w:eastAsia="宋体" w:hAnsi="Book Antiqua" w:cs="宋体"/>
          <w:i/>
          <w:iCs/>
          <w:color w:val="000000" w:themeColor="text1"/>
          <w:sz w:val="24"/>
          <w:szCs w:val="24"/>
        </w:rPr>
        <w:t>Nat Commun</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4</w:t>
      </w:r>
      <w:r w:rsidRPr="00A65412">
        <w:rPr>
          <w:rFonts w:ascii="Book Antiqua" w:eastAsia="宋体" w:hAnsi="Book Antiqua" w:cs="宋体"/>
          <w:color w:val="000000" w:themeColor="text1"/>
          <w:sz w:val="24"/>
          <w:szCs w:val="24"/>
        </w:rPr>
        <w:t>: 2312 [PMID: 23942241 DOI: 10.1038/ncomms3312]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220 </w:t>
      </w:r>
      <w:r w:rsidRPr="00A65412">
        <w:rPr>
          <w:rFonts w:ascii="Book Antiqua" w:eastAsia="宋体" w:hAnsi="Book Antiqua" w:cs="宋体"/>
          <w:b/>
          <w:bCs/>
          <w:color w:val="000000" w:themeColor="text1"/>
          <w:sz w:val="24"/>
          <w:szCs w:val="24"/>
        </w:rPr>
        <w:t>Denny KJ</w:t>
      </w:r>
      <w:r w:rsidRPr="00A65412">
        <w:rPr>
          <w:rFonts w:ascii="Book Antiqua" w:eastAsia="宋体" w:hAnsi="Book Antiqua" w:cs="宋体"/>
          <w:color w:val="000000" w:themeColor="text1"/>
          <w:sz w:val="24"/>
          <w:szCs w:val="24"/>
        </w:rPr>
        <w:t xml:space="preserve">, Coulthard LG, Jeanes A, Lisgo S, Simmons DG, Callaway LK, Wlodarczyk B, Finnell RH, Woodruff TM, Taylor SM. C5a receptor signaling prevents folate deficiency-induced neural tube defects in mice.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190</w:t>
      </w:r>
      <w:r w:rsidRPr="00A65412">
        <w:rPr>
          <w:rFonts w:ascii="Book Antiqua" w:eastAsia="宋体" w:hAnsi="Book Antiqua" w:cs="宋体"/>
          <w:color w:val="000000" w:themeColor="text1"/>
          <w:sz w:val="24"/>
          <w:szCs w:val="24"/>
        </w:rPr>
        <w:t>: 3493-3499 [PMID: 23420882 DOI: 10.4049/jimmunol.1203072]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221 </w:t>
      </w:r>
      <w:r w:rsidRPr="00A65412">
        <w:rPr>
          <w:rFonts w:ascii="Book Antiqua" w:eastAsia="宋体" w:hAnsi="Book Antiqua" w:cs="宋体"/>
          <w:b/>
          <w:bCs/>
          <w:color w:val="000000" w:themeColor="text1"/>
          <w:sz w:val="24"/>
          <w:szCs w:val="24"/>
        </w:rPr>
        <w:t>Tschopp J</w:t>
      </w:r>
      <w:r w:rsidRPr="00A65412">
        <w:rPr>
          <w:rFonts w:ascii="Book Antiqua" w:eastAsia="宋体" w:hAnsi="Book Antiqua" w:cs="宋体"/>
          <w:color w:val="000000" w:themeColor="text1"/>
          <w:sz w:val="24"/>
          <w:szCs w:val="24"/>
        </w:rPr>
        <w:t>. Ultrastructure of the membrane attack complex of complement.</w:t>
      </w:r>
      <w:proofErr w:type="gramEnd"/>
      <w:r w:rsidRPr="00A65412">
        <w:rPr>
          <w:rFonts w:ascii="Book Antiqua" w:eastAsia="宋体" w:hAnsi="Book Antiqua" w:cs="宋体"/>
          <w:color w:val="000000" w:themeColor="text1"/>
          <w:sz w:val="24"/>
          <w:szCs w:val="24"/>
        </w:rPr>
        <w:t xml:space="preserve"> Heterogeneity of the complex caused by different degree of C9 polymerization.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1984; </w:t>
      </w:r>
      <w:r w:rsidRPr="00A65412">
        <w:rPr>
          <w:rFonts w:ascii="Book Antiqua" w:eastAsia="宋体" w:hAnsi="Book Antiqua" w:cs="宋体"/>
          <w:b/>
          <w:bCs/>
          <w:color w:val="000000" w:themeColor="text1"/>
          <w:sz w:val="24"/>
          <w:szCs w:val="24"/>
        </w:rPr>
        <w:t>259</w:t>
      </w:r>
      <w:r w:rsidRPr="00A65412">
        <w:rPr>
          <w:rFonts w:ascii="Book Antiqua" w:eastAsia="宋体" w:hAnsi="Book Antiqua" w:cs="宋体"/>
          <w:color w:val="000000" w:themeColor="text1"/>
          <w:sz w:val="24"/>
          <w:szCs w:val="24"/>
        </w:rPr>
        <w:t>: 7857-7863 [PMID: 6736027]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222 </w:t>
      </w:r>
      <w:r w:rsidRPr="00A65412">
        <w:rPr>
          <w:rFonts w:ascii="Book Antiqua" w:eastAsia="宋体" w:hAnsi="Book Antiqua" w:cs="宋体"/>
          <w:b/>
          <w:bCs/>
          <w:color w:val="000000" w:themeColor="text1"/>
          <w:sz w:val="24"/>
          <w:szCs w:val="24"/>
        </w:rPr>
        <w:t>Podack ER</w:t>
      </w:r>
      <w:r w:rsidRPr="00A65412">
        <w:rPr>
          <w:rFonts w:ascii="Book Antiqua" w:eastAsia="宋体" w:hAnsi="Book Antiqua" w:cs="宋体"/>
          <w:color w:val="000000" w:themeColor="text1"/>
          <w:sz w:val="24"/>
          <w:szCs w:val="24"/>
        </w:rPr>
        <w:t xml:space="preserve">, Esser AF, Biesecker G, Müller-Eberhard HJ. Membrane attack complex of complement: a structural analysis of its assembly.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1980; </w:t>
      </w:r>
      <w:r w:rsidRPr="00A65412">
        <w:rPr>
          <w:rFonts w:ascii="Book Antiqua" w:eastAsia="宋体" w:hAnsi="Book Antiqua" w:cs="宋体"/>
          <w:b/>
          <w:bCs/>
          <w:color w:val="000000" w:themeColor="text1"/>
          <w:sz w:val="24"/>
          <w:szCs w:val="24"/>
        </w:rPr>
        <w:t>151</w:t>
      </w:r>
      <w:r w:rsidRPr="00A65412">
        <w:rPr>
          <w:rFonts w:ascii="Book Antiqua" w:eastAsia="宋体" w:hAnsi="Book Antiqua" w:cs="宋体"/>
          <w:color w:val="000000" w:themeColor="text1"/>
          <w:sz w:val="24"/>
          <w:szCs w:val="24"/>
        </w:rPr>
        <w:t>: 301-313 [PMID: 7356725]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223 </w:t>
      </w:r>
      <w:r w:rsidRPr="00A65412">
        <w:rPr>
          <w:rFonts w:ascii="Book Antiqua" w:eastAsia="宋体" w:hAnsi="Book Antiqua" w:cs="宋体"/>
          <w:b/>
          <w:bCs/>
          <w:color w:val="000000" w:themeColor="text1"/>
          <w:sz w:val="24"/>
          <w:szCs w:val="24"/>
        </w:rPr>
        <w:t>Kolb WP</w:t>
      </w:r>
      <w:r w:rsidRPr="00A65412">
        <w:rPr>
          <w:rFonts w:ascii="Book Antiqua" w:eastAsia="宋体" w:hAnsi="Book Antiqua" w:cs="宋体"/>
          <w:color w:val="000000" w:themeColor="text1"/>
          <w:sz w:val="24"/>
          <w:szCs w:val="24"/>
        </w:rPr>
        <w:t xml:space="preserve">, Muller-Eberhard HJ. </w:t>
      </w:r>
      <w:proofErr w:type="gramStart"/>
      <w:r w:rsidRPr="00A65412">
        <w:rPr>
          <w:rFonts w:ascii="Book Antiqua" w:eastAsia="宋体" w:hAnsi="Book Antiqua" w:cs="宋体"/>
          <w:color w:val="000000" w:themeColor="text1"/>
          <w:sz w:val="24"/>
          <w:szCs w:val="24"/>
        </w:rPr>
        <w:t>The membrane attack mechanism of complement.</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Isolation and subunit composition of the C5b-9 complex.</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1975; </w:t>
      </w:r>
      <w:r w:rsidRPr="00A65412">
        <w:rPr>
          <w:rFonts w:ascii="Book Antiqua" w:eastAsia="宋体" w:hAnsi="Book Antiqua" w:cs="宋体"/>
          <w:b/>
          <w:bCs/>
          <w:color w:val="000000" w:themeColor="text1"/>
          <w:sz w:val="24"/>
          <w:szCs w:val="24"/>
        </w:rPr>
        <w:t>141</w:t>
      </w:r>
      <w:r w:rsidRPr="00A65412">
        <w:rPr>
          <w:rFonts w:ascii="Book Antiqua" w:eastAsia="宋体" w:hAnsi="Book Antiqua" w:cs="宋体"/>
          <w:color w:val="000000" w:themeColor="text1"/>
          <w:sz w:val="24"/>
          <w:szCs w:val="24"/>
        </w:rPr>
        <w:t>: 724-735 [PMID: 47885]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lastRenderedPageBreak/>
        <w:t xml:space="preserve">224 </w:t>
      </w:r>
      <w:r w:rsidRPr="00A65412">
        <w:rPr>
          <w:rFonts w:ascii="Book Antiqua" w:eastAsia="宋体" w:hAnsi="Book Antiqua" w:cs="宋体"/>
          <w:b/>
          <w:bCs/>
          <w:color w:val="000000" w:themeColor="text1"/>
          <w:sz w:val="24"/>
          <w:szCs w:val="24"/>
        </w:rPr>
        <w:t>Murphy BF</w:t>
      </w:r>
      <w:r w:rsidRPr="00A65412">
        <w:rPr>
          <w:rFonts w:ascii="Book Antiqua" w:eastAsia="宋体" w:hAnsi="Book Antiqua" w:cs="宋体"/>
          <w:color w:val="000000" w:themeColor="text1"/>
          <w:sz w:val="24"/>
          <w:szCs w:val="24"/>
        </w:rPr>
        <w:t>, Kirszbaum L, Walker ID, d'Apice AJ.</w:t>
      </w:r>
      <w:proofErr w:type="gramEnd"/>
      <w:r w:rsidRPr="00A65412">
        <w:rPr>
          <w:rFonts w:ascii="Book Antiqua" w:eastAsia="宋体" w:hAnsi="Book Antiqua" w:cs="宋体"/>
          <w:color w:val="000000" w:themeColor="text1"/>
          <w:sz w:val="24"/>
          <w:szCs w:val="24"/>
        </w:rPr>
        <w:t xml:space="preserve"> SP-40</w:t>
      </w:r>
      <w:proofErr w:type="gramStart"/>
      <w:r w:rsidRPr="00A65412">
        <w:rPr>
          <w:rFonts w:ascii="Book Antiqua" w:eastAsia="宋体" w:hAnsi="Book Antiqua" w:cs="宋体"/>
          <w:color w:val="000000" w:themeColor="text1"/>
          <w:sz w:val="24"/>
          <w:szCs w:val="24"/>
        </w:rPr>
        <w:t>,40</w:t>
      </w:r>
      <w:proofErr w:type="gramEnd"/>
      <w:r w:rsidRPr="00A65412">
        <w:rPr>
          <w:rFonts w:ascii="Book Antiqua" w:eastAsia="宋体" w:hAnsi="Book Antiqua" w:cs="宋体"/>
          <w:color w:val="000000" w:themeColor="text1"/>
          <w:sz w:val="24"/>
          <w:szCs w:val="24"/>
        </w:rPr>
        <w:t xml:space="preserve">, a newly identified normal human serum protein found in the SC5b-9 complex of complement and in the immune deposits in glomerulonephritis. </w:t>
      </w:r>
      <w:r w:rsidRPr="00A65412">
        <w:rPr>
          <w:rFonts w:ascii="Book Antiqua" w:eastAsia="宋体" w:hAnsi="Book Antiqua" w:cs="宋体"/>
          <w:i/>
          <w:iCs/>
          <w:color w:val="000000" w:themeColor="text1"/>
          <w:sz w:val="24"/>
          <w:szCs w:val="24"/>
        </w:rPr>
        <w:t>J Clin Invest</w:t>
      </w:r>
      <w:r w:rsidRPr="00A65412">
        <w:rPr>
          <w:rFonts w:ascii="Book Antiqua" w:eastAsia="宋体" w:hAnsi="Book Antiqua" w:cs="宋体"/>
          <w:color w:val="000000" w:themeColor="text1"/>
          <w:sz w:val="24"/>
          <w:szCs w:val="24"/>
        </w:rPr>
        <w:t xml:space="preserve"> 1988; </w:t>
      </w:r>
      <w:r w:rsidRPr="00A65412">
        <w:rPr>
          <w:rFonts w:ascii="Book Antiqua" w:eastAsia="宋体" w:hAnsi="Book Antiqua" w:cs="宋体"/>
          <w:b/>
          <w:bCs/>
          <w:color w:val="000000" w:themeColor="text1"/>
          <w:sz w:val="24"/>
          <w:szCs w:val="24"/>
        </w:rPr>
        <w:t>81</w:t>
      </w:r>
      <w:r w:rsidRPr="00A65412">
        <w:rPr>
          <w:rFonts w:ascii="Book Antiqua" w:eastAsia="宋体" w:hAnsi="Book Antiqua" w:cs="宋体"/>
          <w:color w:val="000000" w:themeColor="text1"/>
          <w:sz w:val="24"/>
          <w:szCs w:val="24"/>
        </w:rPr>
        <w:t>: 1858-1864 [PMID: 2454950]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225 </w:t>
      </w:r>
      <w:r w:rsidRPr="00A65412">
        <w:rPr>
          <w:rFonts w:ascii="Book Antiqua" w:eastAsia="宋体" w:hAnsi="Book Antiqua" w:cs="宋体"/>
          <w:b/>
          <w:bCs/>
          <w:color w:val="000000" w:themeColor="text1"/>
          <w:sz w:val="24"/>
          <w:szCs w:val="24"/>
        </w:rPr>
        <w:t>de Silva HV</w:t>
      </w:r>
      <w:r w:rsidRPr="00A65412">
        <w:rPr>
          <w:rFonts w:ascii="Book Antiqua" w:eastAsia="宋体" w:hAnsi="Book Antiqua" w:cs="宋体"/>
          <w:color w:val="000000" w:themeColor="text1"/>
          <w:sz w:val="24"/>
          <w:szCs w:val="24"/>
        </w:rPr>
        <w:t xml:space="preserve">, Stuart WD, Duvic CR, Wetterau JR, Ray MJ, Ferguson DG, Albers HW, Smith WR, Harmony JA. A 70-kDa apolipoprotein designated ApoJ is a marker for subclasses of human plasma high density lipoproteins.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1990; </w:t>
      </w:r>
      <w:r w:rsidRPr="00A65412">
        <w:rPr>
          <w:rFonts w:ascii="Book Antiqua" w:eastAsia="宋体" w:hAnsi="Book Antiqua" w:cs="宋体"/>
          <w:b/>
          <w:bCs/>
          <w:color w:val="000000" w:themeColor="text1"/>
          <w:sz w:val="24"/>
          <w:szCs w:val="24"/>
        </w:rPr>
        <w:t>265</w:t>
      </w:r>
      <w:r w:rsidRPr="00A65412">
        <w:rPr>
          <w:rFonts w:ascii="Book Antiqua" w:eastAsia="宋体" w:hAnsi="Book Antiqua" w:cs="宋体"/>
          <w:color w:val="000000" w:themeColor="text1"/>
          <w:sz w:val="24"/>
          <w:szCs w:val="24"/>
        </w:rPr>
        <w:t>: 13240-13247 [PMID: 2376594]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226 </w:t>
      </w:r>
      <w:r w:rsidRPr="00A65412">
        <w:rPr>
          <w:rFonts w:ascii="Book Antiqua" w:eastAsia="宋体" w:hAnsi="Book Antiqua" w:cs="宋体"/>
          <w:b/>
          <w:bCs/>
          <w:color w:val="000000" w:themeColor="text1"/>
          <w:sz w:val="24"/>
          <w:szCs w:val="24"/>
        </w:rPr>
        <w:t>Seiffert D</w:t>
      </w:r>
      <w:r w:rsidRPr="00A65412">
        <w:rPr>
          <w:rFonts w:ascii="Book Antiqua" w:eastAsia="宋体" w:hAnsi="Book Antiqua" w:cs="宋体"/>
          <w:color w:val="000000" w:themeColor="text1"/>
          <w:sz w:val="24"/>
          <w:szCs w:val="24"/>
        </w:rPr>
        <w:t xml:space="preserve">, Smith JW. The cell adhesion domain in plasma vitronectin is cryptic.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1997; </w:t>
      </w:r>
      <w:r w:rsidRPr="00A65412">
        <w:rPr>
          <w:rFonts w:ascii="Book Antiqua" w:eastAsia="宋体" w:hAnsi="Book Antiqua" w:cs="宋体"/>
          <w:b/>
          <w:bCs/>
          <w:color w:val="000000" w:themeColor="text1"/>
          <w:sz w:val="24"/>
          <w:szCs w:val="24"/>
        </w:rPr>
        <w:t>272</w:t>
      </w:r>
      <w:r w:rsidRPr="00A65412">
        <w:rPr>
          <w:rFonts w:ascii="Book Antiqua" w:eastAsia="宋体" w:hAnsi="Book Antiqua" w:cs="宋体"/>
          <w:color w:val="000000" w:themeColor="text1"/>
          <w:sz w:val="24"/>
          <w:szCs w:val="24"/>
        </w:rPr>
        <w:t>: 13705-13710 [PMID: 9153222 DOI: 10.1074/jbc.272.21.13705]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227 </w:t>
      </w:r>
      <w:r w:rsidRPr="00A65412">
        <w:rPr>
          <w:rFonts w:ascii="Book Antiqua" w:eastAsia="宋体" w:hAnsi="Book Antiqua" w:cs="宋体"/>
          <w:b/>
          <w:bCs/>
          <w:color w:val="000000" w:themeColor="text1"/>
          <w:sz w:val="24"/>
          <w:szCs w:val="24"/>
        </w:rPr>
        <w:t>Høgåsen K</w:t>
      </w:r>
      <w:r w:rsidRPr="00A65412">
        <w:rPr>
          <w:rFonts w:ascii="Book Antiqua" w:eastAsia="宋体" w:hAnsi="Book Antiqua" w:cs="宋体"/>
          <w:color w:val="000000" w:themeColor="text1"/>
          <w:sz w:val="24"/>
          <w:szCs w:val="24"/>
        </w:rPr>
        <w:t xml:space="preserve">, Mollnes TE, Harboe M. Heparin-binding properties of vitronectin are linked to complex formation as illustrated by in vitro polymerization and binding to the terminal complement complex.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1992; </w:t>
      </w:r>
      <w:r w:rsidRPr="00A65412">
        <w:rPr>
          <w:rFonts w:ascii="Book Antiqua" w:eastAsia="宋体" w:hAnsi="Book Antiqua" w:cs="宋体"/>
          <w:b/>
          <w:bCs/>
          <w:color w:val="000000" w:themeColor="text1"/>
          <w:sz w:val="24"/>
          <w:szCs w:val="24"/>
        </w:rPr>
        <w:t>267</w:t>
      </w:r>
      <w:r w:rsidRPr="00A65412">
        <w:rPr>
          <w:rFonts w:ascii="Book Antiqua" w:eastAsia="宋体" w:hAnsi="Book Antiqua" w:cs="宋体"/>
          <w:color w:val="000000" w:themeColor="text1"/>
          <w:sz w:val="24"/>
          <w:szCs w:val="24"/>
        </w:rPr>
        <w:t>: 23076-23082 [PMID: 1385412]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228 </w:t>
      </w:r>
      <w:r w:rsidRPr="00A65412">
        <w:rPr>
          <w:rFonts w:ascii="Book Antiqua" w:eastAsia="宋体" w:hAnsi="Book Antiqua" w:cs="宋体"/>
          <w:b/>
          <w:color w:val="000000" w:themeColor="text1"/>
          <w:sz w:val="24"/>
          <w:szCs w:val="24"/>
        </w:rPr>
        <w:t>Plow EF.</w:t>
      </w:r>
      <w:proofErr w:type="gramEnd"/>
      <w:r w:rsidRPr="00A65412">
        <w:rPr>
          <w:rFonts w:ascii="Book Antiqua" w:eastAsia="宋体" w:hAnsi="Book Antiqua" w:cs="宋体"/>
          <w:color w:val="000000" w:themeColor="text1"/>
          <w:sz w:val="24"/>
          <w:szCs w:val="24"/>
        </w:rPr>
        <w:t xml:space="preserve"> Vitronectin: back into the spotlight.</w:t>
      </w:r>
      <w:r w:rsidRPr="00A65412">
        <w:rPr>
          <w:rFonts w:ascii="Book Antiqua" w:eastAsia="宋体" w:hAnsi="Book Antiqua" w:cs="宋体"/>
          <w:i/>
          <w:color w:val="000000" w:themeColor="text1"/>
          <w:sz w:val="24"/>
          <w:szCs w:val="24"/>
        </w:rPr>
        <w:t xml:space="preserve"> J Thromb Haemost </w:t>
      </w:r>
      <w:r w:rsidRPr="00A65412">
        <w:rPr>
          <w:rFonts w:ascii="Book Antiqua" w:eastAsia="宋体" w:hAnsi="Book Antiqua" w:cs="宋体"/>
          <w:color w:val="000000" w:themeColor="text1"/>
          <w:sz w:val="24"/>
          <w:szCs w:val="24"/>
        </w:rPr>
        <w:t xml:space="preserve">2005; </w:t>
      </w:r>
      <w:r w:rsidRPr="00A65412">
        <w:rPr>
          <w:rFonts w:ascii="Book Antiqua" w:eastAsia="宋体" w:hAnsi="Book Antiqua" w:cs="宋体"/>
          <w:b/>
          <w:color w:val="000000" w:themeColor="text1"/>
          <w:sz w:val="24"/>
          <w:szCs w:val="24"/>
        </w:rPr>
        <w:t>3</w:t>
      </w:r>
      <w:r w:rsidRPr="00A65412">
        <w:rPr>
          <w:rFonts w:ascii="Book Antiqua" w:eastAsia="宋体" w:hAnsi="Book Antiqua" w:cs="宋体"/>
          <w:color w:val="000000" w:themeColor="text1"/>
          <w:sz w:val="24"/>
          <w:szCs w:val="24"/>
        </w:rPr>
        <w:t>: 873-874 [PMID: 15869580]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229 </w:t>
      </w:r>
      <w:r w:rsidRPr="00A65412">
        <w:rPr>
          <w:rFonts w:ascii="Book Antiqua" w:eastAsia="宋体" w:hAnsi="Book Antiqua" w:cs="宋体"/>
          <w:b/>
          <w:bCs/>
          <w:color w:val="000000" w:themeColor="text1"/>
          <w:sz w:val="24"/>
          <w:szCs w:val="24"/>
        </w:rPr>
        <w:t>Schvartz I</w:t>
      </w:r>
      <w:r w:rsidRPr="00A65412">
        <w:rPr>
          <w:rFonts w:ascii="Book Antiqua" w:eastAsia="宋体" w:hAnsi="Book Antiqua" w:cs="宋体"/>
          <w:color w:val="000000" w:themeColor="text1"/>
          <w:sz w:val="24"/>
          <w:szCs w:val="24"/>
        </w:rPr>
        <w:t xml:space="preserve">, Seger D, Shaltiel S. Vitronectin. </w:t>
      </w:r>
      <w:r w:rsidRPr="00A65412">
        <w:rPr>
          <w:rFonts w:ascii="Book Antiqua" w:eastAsia="宋体" w:hAnsi="Book Antiqua" w:cs="宋体"/>
          <w:i/>
          <w:iCs/>
          <w:color w:val="000000" w:themeColor="text1"/>
          <w:sz w:val="24"/>
          <w:szCs w:val="24"/>
        </w:rPr>
        <w:t>Int J Biochem Cell Biol</w:t>
      </w:r>
      <w:r w:rsidRPr="00A65412">
        <w:rPr>
          <w:rFonts w:ascii="Book Antiqua" w:eastAsia="宋体" w:hAnsi="Book Antiqua" w:cs="宋体"/>
          <w:color w:val="000000" w:themeColor="text1"/>
          <w:sz w:val="24"/>
          <w:szCs w:val="24"/>
        </w:rPr>
        <w:t xml:space="preserve"> 1999; </w:t>
      </w:r>
      <w:r w:rsidRPr="00A65412">
        <w:rPr>
          <w:rFonts w:ascii="Book Antiqua" w:eastAsia="宋体" w:hAnsi="Book Antiqua" w:cs="宋体"/>
          <w:b/>
          <w:bCs/>
          <w:color w:val="000000" w:themeColor="text1"/>
          <w:sz w:val="24"/>
          <w:szCs w:val="24"/>
        </w:rPr>
        <w:t>31</w:t>
      </w:r>
      <w:r w:rsidRPr="00A65412">
        <w:rPr>
          <w:rFonts w:ascii="Book Antiqua" w:eastAsia="宋体" w:hAnsi="Book Antiqua" w:cs="宋体"/>
          <w:color w:val="000000" w:themeColor="text1"/>
          <w:sz w:val="24"/>
          <w:szCs w:val="24"/>
        </w:rPr>
        <w:t>: 539-544 [PMID: 10399314]</w:t>
      </w:r>
    </w:p>
    <w:p w:rsidR="004A282F" w:rsidRPr="00A65412" w:rsidRDefault="004A282F" w:rsidP="00A65412">
      <w:pPr>
        <w:spacing w:after="0" w:line="360" w:lineRule="auto"/>
        <w:jc w:val="both"/>
        <w:rPr>
          <w:rFonts w:ascii="Book Antiqua" w:eastAsia="宋体" w:hAnsi="Book Antiqua" w:cs="宋体"/>
          <w:b/>
          <w:bCs/>
          <w:color w:val="000000" w:themeColor="text1"/>
          <w:sz w:val="24"/>
          <w:szCs w:val="24"/>
        </w:rPr>
      </w:pPr>
      <w:r w:rsidRPr="00A65412">
        <w:rPr>
          <w:rFonts w:ascii="Book Antiqua" w:eastAsia="宋体" w:hAnsi="Book Antiqua" w:cs="宋体"/>
          <w:color w:val="000000" w:themeColor="text1"/>
          <w:sz w:val="24"/>
          <w:szCs w:val="24"/>
        </w:rPr>
        <w:t xml:space="preserve">230 </w:t>
      </w:r>
      <w:r w:rsidRPr="00A65412">
        <w:rPr>
          <w:rFonts w:ascii="Book Antiqua" w:eastAsia="宋体" w:hAnsi="Book Antiqua" w:cs="宋体"/>
          <w:b/>
          <w:bCs/>
          <w:color w:val="000000" w:themeColor="text1"/>
          <w:sz w:val="24"/>
          <w:szCs w:val="24"/>
        </w:rPr>
        <w:t xml:space="preserve">Preissner KT, </w:t>
      </w:r>
      <w:r w:rsidRPr="00A65412">
        <w:rPr>
          <w:rFonts w:ascii="Book Antiqua" w:eastAsia="宋体" w:hAnsi="Book Antiqua" w:cs="宋体"/>
          <w:bCs/>
          <w:color w:val="000000" w:themeColor="text1"/>
          <w:sz w:val="24"/>
          <w:szCs w:val="24"/>
        </w:rPr>
        <w:t xml:space="preserve">Reuning U. Vitronectin in vascular context: Facets of a multitalented matricellular protein. Semin Thromb Hemost 2011; </w:t>
      </w:r>
      <w:r w:rsidRPr="00A65412">
        <w:rPr>
          <w:rFonts w:ascii="Book Antiqua" w:eastAsia="宋体" w:hAnsi="Book Antiqua" w:cs="宋体"/>
          <w:b/>
          <w:bCs/>
          <w:color w:val="000000" w:themeColor="text1"/>
          <w:sz w:val="24"/>
          <w:szCs w:val="24"/>
        </w:rPr>
        <w:t>37</w:t>
      </w:r>
      <w:r w:rsidRPr="00A65412">
        <w:rPr>
          <w:rFonts w:ascii="Book Antiqua" w:eastAsia="宋体" w:hAnsi="Book Antiqua" w:cs="宋体"/>
          <w:bCs/>
          <w:color w:val="000000" w:themeColor="text1"/>
          <w:sz w:val="24"/>
          <w:szCs w:val="24"/>
        </w:rPr>
        <w:t xml:space="preserve">: 408-424 [PMID: 21805447 DOI: 10.1055/s-0031-1276590] </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231 </w:t>
      </w:r>
      <w:r w:rsidRPr="00A65412">
        <w:rPr>
          <w:rFonts w:ascii="Book Antiqua" w:eastAsia="宋体" w:hAnsi="Book Antiqua" w:cs="宋体"/>
          <w:b/>
          <w:bCs/>
          <w:color w:val="000000" w:themeColor="text1"/>
          <w:sz w:val="24"/>
          <w:szCs w:val="24"/>
        </w:rPr>
        <w:t>Felding-Habermann B</w:t>
      </w:r>
      <w:r w:rsidRPr="00A65412">
        <w:rPr>
          <w:rFonts w:ascii="Book Antiqua" w:eastAsia="宋体" w:hAnsi="Book Antiqua" w:cs="宋体"/>
          <w:color w:val="000000" w:themeColor="text1"/>
          <w:sz w:val="24"/>
          <w:szCs w:val="24"/>
        </w:rPr>
        <w:t xml:space="preserve">, Cheresh DA. </w:t>
      </w:r>
      <w:proofErr w:type="gramStart"/>
      <w:r w:rsidRPr="00A65412">
        <w:rPr>
          <w:rFonts w:ascii="Book Antiqua" w:eastAsia="宋体" w:hAnsi="Book Antiqua" w:cs="宋体"/>
          <w:color w:val="000000" w:themeColor="text1"/>
          <w:sz w:val="24"/>
          <w:szCs w:val="24"/>
        </w:rPr>
        <w:t>Vitronectin and its receptors.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Curr Opin Cell Biol</w:t>
      </w:r>
      <w:r w:rsidRPr="00A65412">
        <w:rPr>
          <w:rFonts w:ascii="Book Antiqua" w:eastAsia="宋体" w:hAnsi="Book Antiqua" w:cs="宋体"/>
          <w:color w:val="000000" w:themeColor="text1"/>
          <w:sz w:val="24"/>
          <w:szCs w:val="24"/>
        </w:rPr>
        <w:t xml:space="preserve"> 1993; </w:t>
      </w:r>
      <w:r w:rsidRPr="00A65412">
        <w:rPr>
          <w:rFonts w:ascii="Book Antiqua" w:eastAsia="宋体" w:hAnsi="Book Antiqua" w:cs="宋体"/>
          <w:b/>
          <w:bCs/>
          <w:color w:val="000000" w:themeColor="text1"/>
          <w:sz w:val="24"/>
          <w:szCs w:val="24"/>
        </w:rPr>
        <w:t>5</w:t>
      </w:r>
      <w:r w:rsidRPr="00A65412">
        <w:rPr>
          <w:rFonts w:ascii="Book Antiqua" w:eastAsia="宋体" w:hAnsi="Book Antiqua" w:cs="宋体"/>
          <w:color w:val="000000" w:themeColor="text1"/>
          <w:sz w:val="24"/>
          <w:szCs w:val="24"/>
        </w:rPr>
        <w:t>: 864-868 [PMID: 7694604]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232 </w:t>
      </w:r>
      <w:r w:rsidRPr="00A65412">
        <w:rPr>
          <w:rFonts w:ascii="Book Antiqua" w:eastAsia="宋体" w:hAnsi="Book Antiqua" w:cs="宋体"/>
          <w:b/>
          <w:bCs/>
          <w:color w:val="000000" w:themeColor="text1"/>
          <w:sz w:val="24"/>
          <w:szCs w:val="24"/>
        </w:rPr>
        <w:t>Ruoslahti E</w:t>
      </w:r>
      <w:r w:rsidRPr="00A65412">
        <w:rPr>
          <w:rFonts w:ascii="Book Antiqua" w:eastAsia="宋体" w:hAnsi="Book Antiqua" w:cs="宋体"/>
          <w:color w:val="000000" w:themeColor="text1"/>
          <w:sz w:val="24"/>
          <w:szCs w:val="24"/>
        </w:rPr>
        <w:t>. RGD and other recognition sequences for integrins.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Annu Rev Cell Dev Biol</w:t>
      </w:r>
      <w:r w:rsidRPr="00A65412">
        <w:rPr>
          <w:rFonts w:ascii="Book Antiqua" w:eastAsia="宋体" w:hAnsi="Book Antiqua" w:cs="宋体"/>
          <w:color w:val="000000" w:themeColor="text1"/>
          <w:sz w:val="24"/>
          <w:szCs w:val="24"/>
        </w:rPr>
        <w:t xml:space="preserve"> 1996; </w:t>
      </w:r>
      <w:r w:rsidRPr="00A65412">
        <w:rPr>
          <w:rFonts w:ascii="Book Antiqua" w:eastAsia="宋体" w:hAnsi="Book Antiqua" w:cs="宋体"/>
          <w:b/>
          <w:bCs/>
          <w:color w:val="000000" w:themeColor="text1"/>
          <w:sz w:val="24"/>
          <w:szCs w:val="24"/>
        </w:rPr>
        <w:t>12</w:t>
      </w:r>
      <w:r w:rsidRPr="00A65412">
        <w:rPr>
          <w:rFonts w:ascii="Book Antiqua" w:eastAsia="宋体" w:hAnsi="Book Antiqua" w:cs="宋体"/>
          <w:color w:val="000000" w:themeColor="text1"/>
          <w:sz w:val="24"/>
          <w:szCs w:val="24"/>
        </w:rPr>
        <w:t>: 697-715 [PMID: 8970741]</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233 </w:t>
      </w:r>
      <w:r w:rsidRPr="00A65412">
        <w:rPr>
          <w:rFonts w:ascii="Book Antiqua" w:eastAsia="宋体" w:hAnsi="Book Antiqua" w:cs="宋体"/>
          <w:b/>
          <w:bCs/>
          <w:color w:val="000000" w:themeColor="text1"/>
          <w:sz w:val="24"/>
          <w:szCs w:val="24"/>
        </w:rPr>
        <w:t>Upton Z</w:t>
      </w:r>
      <w:r w:rsidRPr="00A65412">
        <w:rPr>
          <w:rFonts w:ascii="Book Antiqua" w:eastAsia="宋体" w:hAnsi="Book Antiqua" w:cs="宋体"/>
          <w:color w:val="000000" w:themeColor="text1"/>
          <w:sz w:val="24"/>
          <w:szCs w:val="24"/>
        </w:rPr>
        <w:t xml:space="preserve">, Webb H, Hale K, Yandell CA, McMurtry JP, Francis GL, Ballard FJ. </w:t>
      </w:r>
      <w:proofErr w:type="gramStart"/>
      <w:r w:rsidRPr="00A65412">
        <w:rPr>
          <w:rFonts w:ascii="Book Antiqua" w:eastAsia="宋体" w:hAnsi="Book Antiqua" w:cs="宋体"/>
          <w:color w:val="000000" w:themeColor="text1"/>
          <w:sz w:val="24"/>
          <w:szCs w:val="24"/>
        </w:rPr>
        <w:t>Identification of vitronectin as a novel insulin-like growth factor-II binding protein.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Endocrinology</w:t>
      </w:r>
      <w:r w:rsidRPr="00A65412">
        <w:rPr>
          <w:rFonts w:ascii="Book Antiqua" w:eastAsia="宋体" w:hAnsi="Book Antiqua" w:cs="宋体"/>
          <w:color w:val="000000" w:themeColor="text1"/>
          <w:sz w:val="24"/>
          <w:szCs w:val="24"/>
        </w:rPr>
        <w:t xml:space="preserve"> 1999; </w:t>
      </w:r>
      <w:r w:rsidRPr="00A65412">
        <w:rPr>
          <w:rFonts w:ascii="Book Antiqua" w:eastAsia="宋体" w:hAnsi="Book Antiqua" w:cs="宋体"/>
          <w:b/>
          <w:bCs/>
          <w:color w:val="000000" w:themeColor="text1"/>
          <w:sz w:val="24"/>
          <w:szCs w:val="24"/>
        </w:rPr>
        <w:t>140</w:t>
      </w:r>
      <w:r w:rsidRPr="00A65412">
        <w:rPr>
          <w:rFonts w:ascii="Book Antiqua" w:eastAsia="宋体" w:hAnsi="Book Antiqua" w:cs="宋体"/>
          <w:color w:val="000000" w:themeColor="text1"/>
          <w:sz w:val="24"/>
          <w:szCs w:val="24"/>
        </w:rPr>
        <w:t>: 2928-2931 [PMID: 10342887]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234 </w:t>
      </w:r>
      <w:r w:rsidRPr="00A65412">
        <w:rPr>
          <w:rFonts w:ascii="Book Antiqua" w:eastAsia="宋体" w:hAnsi="Book Antiqua" w:cs="宋体"/>
          <w:b/>
          <w:bCs/>
          <w:color w:val="000000" w:themeColor="text1"/>
          <w:sz w:val="24"/>
          <w:szCs w:val="24"/>
        </w:rPr>
        <w:t>Kirszbaum L</w:t>
      </w:r>
      <w:r w:rsidRPr="00A65412">
        <w:rPr>
          <w:rFonts w:ascii="Book Antiqua" w:eastAsia="宋体" w:hAnsi="Book Antiqua" w:cs="宋体"/>
          <w:color w:val="000000" w:themeColor="text1"/>
          <w:sz w:val="24"/>
          <w:szCs w:val="24"/>
        </w:rPr>
        <w:t>, Sharpe JA, Murphy B, d'Apice AJ, Classon B, Hudson P, Walker ID. Molecular cloning and characterization of the novel, human complement-associated protein, SP-40</w:t>
      </w:r>
      <w:proofErr w:type="gramStart"/>
      <w:r w:rsidRPr="00A65412">
        <w:rPr>
          <w:rFonts w:ascii="Book Antiqua" w:eastAsia="宋体" w:hAnsi="Book Antiqua" w:cs="宋体"/>
          <w:color w:val="000000" w:themeColor="text1"/>
          <w:sz w:val="24"/>
          <w:szCs w:val="24"/>
        </w:rPr>
        <w:t>,40</w:t>
      </w:r>
      <w:proofErr w:type="gramEnd"/>
      <w:r w:rsidRPr="00A65412">
        <w:rPr>
          <w:rFonts w:ascii="Book Antiqua" w:eastAsia="宋体" w:hAnsi="Book Antiqua" w:cs="宋体"/>
          <w:color w:val="000000" w:themeColor="text1"/>
          <w:sz w:val="24"/>
          <w:szCs w:val="24"/>
        </w:rPr>
        <w:t xml:space="preserve">: a link between the complement and reproductive systems. </w:t>
      </w:r>
      <w:r w:rsidRPr="00A65412">
        <w:rPr>
          <w:rFonts w:ascii="Book Antiqua" w:eastAsia="宋体" w:hAnsi="Book Antiqua" w:cs="宋体"/>
          <w:i/>
          <w:iCs/>
          <w:color w:val="000000" w:themeColor="text1"/>
          <w:sz w:val="24"/>
          <w:szCs w:val="24"/>
        </w:rPr>
        <w:t>EMBO J</w:t>
      </w:r>
      <w:r w:rsidRPr="00A65412">
        <w:rPr>
          <w:rFonts w:ascii="Book Antiqua" w:eastAsia="宋体" w:hAnsi="Book Antiqua" w:cs="宋体"/>
          <w:color w:val="000000" w:themeColor="text1"/>
          <w:sz w:val="24"/>
          <w:szCs w:val="24"/>
        </w:rPr>
        <w:t xml:space="preserve"> 1989; </w:t>
      </w:r>
      <w:r w:rsidRPr="00A65412">
        <w:rPr>
          <w:rFonts w:ascii="Book Antiqua" w:eastAsia="宋体" w:hAnsi="Book Antiqua" w:cs="宋体"/>
          <w:b/>
          <w:bCs/>
          <w:color w:val="000000" w:themeColor="text1"/>
          <w:sz w:val="24"/>
          <w:szCs w:val="24"/>
        </w:rPr>
        <w:t>8</w:t>
      </w:r>
      <w:r w:rsidRPr="00A65412">
        <w:rPr>
          <w:rFonts w:ascii="Book Antiqua" w:eastAsia="宋体" w:hAnsi="Book Antiqua" w:cs="宋体"/>
          <w:color w:val="000000" w:themeColor="text1"/>
          <w:sz w:val="24"/>
          <w:szCs w:val="24"/>
        </w:rPr>
        <w:t>: 711-718 [PMID: 2721499]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235 </w:t>
      </w:r>
      <w:r w:rsidRPr="00A65412">
        <w:rPr>
          <w:rFonts w:ascii="Book Antiqua" w:eastAsia="宋体" w:hAnsi="Book Antiqua" w:cs="宋体"/>
          <w:b/>
          <w:bCs/>
          <w:color w:val="000000" w:themeColor="text1"/>
          <w:sz w:val="24"/>
          <w:szCs w:val="24"/>
        </w:rPr>
        <w:t>O'Bryan MK</w:t>
      </w:r>
      <w:r w:rsidRPr="00A65412">
        <w:rPr>
          <w:rFonts w:ascii="Book Antiqua" w:eastAsia="宋体" w:hAnsi="Book Antiqua" w:cs="宋体"/>
          <w:color w:val="000000" w:themeColor="text1"/>
          <w:sz w:val="24"/>
          <w:szCs w:val="24"/>
        </w:rPr>
        <w:t>, Baker HW, Saunders JR, Kirszbaum L, Walker ID, Hudson P, Liu DY, Glew MD, d'Apice AJ, Murphy BF. Human seminal clusterin (SP-40</w:t>
      </w:r>
      <w:proofErr w:type="gramStart"/>
      <w:r w:rsidRPr="00A65412">
        <w:rPr>
          <w:rFonts w:ascii="Book Antiqua" w:eastAsia="宋体" w:hAnsi="Book Antiqua" w:cs="宋体"/>
          <w:color w:val="000000" w:themeColor="text1"/>
          <w:sz w:val="24"/>
          <w:szCs w:val="24"/>
        </w:rPr>
        <w:t>,40</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Isolation and characterization.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Clin Invest</w:t>
      </w:r>
      <w:r w:rsidRPr="00A65412">
        <w:rPr>
          <w:rFonts w:ascii="Book Antiqua" w:eastAsia="宋体" w:hAnsi="Book Antiqua" w:cs="宋体"/>
          <w:color w:val="000000" w:themeColor="text1"/>
          <w:sz w:val="24"/>
          <w:szCs w:val="24"/>
        </w:rPr>
        <w:t xml:space="preserve"> 1990; </w:t>
      </w:r>
      <w:r w:rsidRPr="00A65412">
        <w:rPr>
          <w:rFonts w:ascii="Book Antiqua" w:eastAsia="宋体" w:hAnsi="Book Antiqua" w:cs="宋体"/>
          <w:b/>
          <w:bCs/>
          <w:color w:val="000000" w:themeColor="text1"/>
          <w:sz w:val="24"/>
          <w:szCs w:val="24"/>
        </w:rPr>
        <w:t>85</w:t>
      </w:r>
      <w:r w:rsidRPr="00A65412">
        <w:rPr>
          <w:rFonts w:ascii="Book Antiqua" w:eastAsia="宋体" w:hAnsi="Book Antiqua" w:cs="宋体"/>
          <w:color w:val="000000" w:themeColor="text1"/>
          <w:sz w:val="24"/>
          <w:szCs w:val="24"/>
        </w:rPr>
        <w:t>: 1477-1486 [PMID: 2185274 DOI: 10.1172/JCI114594]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236 </w:t>
      </w:r>
      <w:r w:rsidRPr="00A65412">
        <w:rPr>
          <w:rFonts w:ascii="Book Antiqua" w:eastAsia="宋体" w:hAnsi="Book Antiqua" w:cs="宋体"/>
          <w:b/>
          <w:bCs/>
          <w:color w:val="000000" w:themeColor="text1"/>
          <w:sz w:val="24"/>
          <w:szCs w:val="24"/>
        </w:rPr>
        <w:t>Choi-Miura NH</w:t>
      </w:r>
      <w:r w:rsidRPr="00A65412">
        <w:rPr>
          <w:rFonts w:ascii="Book Antiqua" w:eastAsia="宋体" w:hAnsi="Book Antiqua" w:cs="宋体"/>
          <w:color w:val="000000" w:themeColor="text1"/>
          <w:sz w:val="24"/>
          <w:szCs w:val="24"/>
        </w:rPr>
        <w:t>, Sakamoto T, Tobe T, Nakano Y, Tomita M. The role of HDL consisting of SP-40</w:t>
      </w:r>
      <w:proofErr w:type="gramStart"/>
      <w:r w:rsidRPr="00A65412">
        <w:rPr>
          <w:rFonts w:ascii="Book Antiqua" w:eastAsia="宋体" w:hAnsi="Book Antiqua" w:cs="宋体"/>
          <w:color w:val="000000" w:themeColor="text1"/>
          <w:sz w:val="24"/>
          <w:szCs w:val="24"/>
        </w:rPr>
        <w:t>,40</w:t>
      </w:r>
      <w:proofErr w:type="gramEnd"/>
      <w:r w:rsidRPr="00A65412">
        <w:rPr>
          <w:rFonts w:ascii="Book Antiqua" w:eastAsia="宋体" w:hAnsi="Book Antiqua" w:cs="宋体"/>
          <w:color w:val="000000" w:themeColor="text1"/>
          <w:sz w:val="24"/>
          <w:szCs w:val="24"/>
        </w:rPr>
        <w:t xml:space="preserve">, apo A-I, and lipids in the formation of SMAC of complement. </w:t>
      </w:r>
      <w:r w:rsidRPr="00A65412">
        <w:rPr>
          <w:rFonts w:ascii="Book Antiqua" w:eastAsia="宋体" w:hAnsi="Book Antiqua" w:cs="宋体"/>
          <w:i/>
          <w:iCs/>
          <w:color w:val="000000" w:themeColor="text1"/>
          <w:sz w:val="24"/>
          <w:szCs w:val="24"/>
        </w:rPr>
        <w:t>J Biochem</w:t>
      </w:r>
      <w:r w:rsidRPr="00A65412">
        <w:rPr>
          <w:rFonts w:ascii="Book Antiqua" w:eastAsia="宋体" w:hAnsi="Book Antiqua" w:cs="宋体"/>
          <w:color w:val="000000" w:themeColor="text1"/>
          <w:sz w:val="24"/>
          <w:szCs w:val="24"/>
        </w:rPr>
        <w:t xml:space="preserve"> 1993; </w:t>
      </w:r>
      <w:r w:rsidRPr="00A65412">
        <w:rPr>
          <w:rFonts w:ascii="Book Antiqua" w:eastAsia="宋体" w:hAnsi="Book Antiqua" w:cs="宋体"/>
          <w:b/>
          <w:bCs/>
          <w:color w:val="000000" w:themeColor="text1"/>
          <w:sz w:val="24"/>
          <w:szCs w:val="24"/>
        </w:rPr>
        <w:t>113</w:t>
      </w:r>
      <w:r w:rsidRPr="00A65412">
        <w:rPr>
          <w:rFonts w:ascii="Book Antiqua" w:eastAsia="宋体" w:hAnsi="Book Antiqua" w:cs="宋体"/>
          <w:color w:val="000000" w:themeColor="text1"/>
          <w:sz w:val="24"/>
          <w:szCs w:val="24"/>
        </w:rPr>
        <w:t>: 484-487 [PMID: 8514737]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237 </w:t>
      </w:r>
      <w:r w:rsidRPr="00A65412">
        <w:rPr>
          <w:rFonts w:ascii="Book Antiqua" w:eastAsia="宋体" w:hAnsi="Book Antiqua" w:cs="宋体"/>
          <w:b/>
          <w:bCs/>
          <w:color w:val="000000" w:themeColor="text1"/>
          <w:sz w:val="24"/>
          <w:szCs w:val="24"/>
        </w:rPr>
        <w:t>Jenne DE</w:t>
      </w:r>
      <w:r w:rsidRPr="00A65412">
        <w:rPr>
          <w:rFonts w:ascii="Book Antiqua" w:eastAsia="宋体" w:hAnsi="Book Antiqua" w:cs="宋体"/>
          <w:color w:val="000000" w:themeColor="text1"/>
          <w:sz w:val="24"/>
          <w:szCs w:val="24"/>
        </w:rPr>
        <w:t xml:space="preserve">, Lowin B, Peitsch MC, Böttcher A, Schmitz G, Tschopp J. Clusterin (complement lysis inhibitor) forms a high density lipoprotein complex with apolipoprotein A-I in human plasma.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1991; </w:t>
      </w:r>
      <w:r w:rsidRPr="00A65412">
        <w:rPr>
          <w:rFonts w:ascii="Book Antiqua" w:eastAsia="宋体" w:hAnsi="Book Antiqua" w:cs="宋体"/>
          <w:b/>
          <w:bCs/>
          <w:color w:val="000000" w:themeColor="text1"/>
          <w:sz w:val="24"/>
          <w:szCs w:val="24"/>
        </w:rPr>
        <w:t>266</w:t>
      </w:r>
      <w:r w:rsidRPr="00A65412">
        <w:rPr>
          <w:rFonts w:ascii="Book Antiqua" w:eastAsia="宋体" w:hAnsi="Book Antiqua" w:cs="宋体"/>
          <w:color w:val="000000" w:themeColor="text1"/>
          <w:sz w:val="24"/>
          <w:szCs w:val="24"/>
        </w:rPr>
        <w:t>: 11030-11036 [PMID: 1904058]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238 </w:t>
      </w:r>
      <w:r w:rsidRPr="00A65412">
        <w:rPr>
          <w:rFonts w:ascii="Book Antiqua" w:eastAsia="宋体" w:hAnsi="Book Antiqua" w:cs="宋体"/>
          <w:b/>
          <w:bCs/>
          <w:color w:val="000000" w:themeColor="text1"/>
          <w:sz w:val="24"/>
          <w:szCs w:val="24"/>
        </w:rPr>
        <w:t>Vickers KC</w:t>
      </w:r>
      <w:r w:rsidRPr="00A65412">
        <w:rPr>
          <w:rFonts w:ascii="Book Antiqua" w:eastAsia="宋体" w:hAnsi="Book Antiqua" w:cs="宋体"/>
          <w:color w:val="000000" w:themeColor="text1"/>
          <w:sz w:val="24"/>
          <w:szCs w:val="24"/>
        </w:rPr>
        <w:t>, Remaley AT.</w:t>
      </w:r>
      <w:proofErr w:type="gramEnd"/>
      <w:r w:rsidRPr="00A65412">
        <w:rPr>
          <w:rFonts w:ascii="Book Antiqua" w:eastAsia="宋体" w:hAnsi="Book Antiqua" w:cs="宋体"/>
          <w:color w:val="000000" w:themeColor="text1"/>
          <w:sz w:val="24"/>
          <w:szCs w:val="24"/>
        </w:rPr>
        <w:t xml:space="preserve"> HDL and cholesterol: life after the divorce? </w:t>
      </w:r>
      <w:r w:rsidRPr="00A65412">
        <w:rPr>
          <w:rFonts w:ascii="Book Antiqua" w:eastAsia="宋体" w:hAnsi="Book Antiqua" w:cs="宋体"/>
          <w:i/>
          <w:iCs/>
          <w:color w:val="000000" w:themeColor="text1"/>
          <w:sz w:val="24"/>
          <w:szCs w:val="24"/>
        </w:rPr>
        <w:t>J Lipid Res</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55</w:t>
      </w:r>
      <w:r w:rsidRPr="00A65412">
        <w:rPr>
          <w:rFonts w:ascii="Book Antiqua" w:eastAsia="宋体" w:hAnsi="Book Antiqua" w:cs="宋体"/>
          <w:color w:val="000000" w:themeColor="text1"/>
          <w:sz w:val="24"/>
          <w:szCs w:val="24"/>
        </w:rPr>
        <w:t>: 4-12 [PMID: 23515282 DOI: 10.1194/jlr.R035964]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239 </w:t>
      </w:r>
      <w:r w:rsidRPr="00A65412">
        <w:rPr>
          <w:rFonts w:ascii="Book Antiqua" w:eastAsia="宋体" w:hAnsi="Book Antiqua" w:cs="宋体"/>
          <w:b/>
          <w:bCs/>
          <w:color w:val="000000" w:themeColor="text1"/>
          <w:sz w:val="24"/>
          <w:szCs w:val="24"/>
        </w:rPr>
        <w:t>Kaji H</w:t>
      </w:r>
      <w:r w:rsidRPr="00A65412">
        <w:rPr>
          <w:rFonts w:ascii="Book Antiqua" w:eastAsia="宋体" w:hAnsi="Book Antiqua" w:cs="宋体"/>
          <w:color w:val="000000" w:themeColor="text1"/>
          <w:sz w:val="24"/>
          <w:szCs w:val="24"/>
        </w:rPr>
        <w:t>. High-density lipoproteins and the immune system.</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Lipids</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2013</w:t>
      </w:r>
      <w:r w:rsidRPr="00A65412">
        <w:rPr>
          <w:rFonts w:ascii="Book Antiqua" w:eastAsia="宋体" w:hAnsi="Book Antiqua" w:cs="宋体"/>
          <w:color w:val="000000" w:themeColor="text1"/>
          <w:sz w:val="24"/>
          <w:szCs w:val="24"/>
        </w:rPr>
        <w:t>: 684903 [PMID: 23431458 DOI: 10.1155/2013/684903]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240 </w:t>
      </w:r>
      <w:r w:rsidRPr="00A65412">
        <w:rPr>
          <w:rFonts w:ascii="Book Antiqua" w:eastAsia="宋体" w:hAnsi="Book Antiqua" w:cs="宋体"/>
          <w:b/>
          <w:bCs/>
          <w:color w:val="000000" w:themeColor="text1"/>
          <w:sz w:val="24"/>
          <w:szCs w:val="24"/>
        </w:rPr>
        <w:t>Zhu X</w:t>
      </w:r>
      <w:r w:rsidRPr="00A65412">
        <w:rPr>
          <w:rFonts w:ascii="Book Antiqua" w:eastAsia="宋体" w:hAnsi="Book Antiqua" w:cs="宋体"/>
          <w:color w:val="000000" w:themeColor="text1"/>
          <w:sz w:val="24"/>
          <w:szCs w:val="24"/>
        </w:rPr>
        <w:t>, Parks JS.</w:t>
      </w:r>
      <w:proofErr w:type="gramEnd"/>
      <w:r w:rsidRPr="00A65412">
        <w:rPr>
          <w:rFonts w:ascii="Book Antiqua" w:eastAsia="宋体" w:hAnsi="Book Antiqua" w:cs="宋体"/>
          <w:color w:val="000000" w:themeColor="text1"/>
          <w:sz w:val="24"/>
          <w:szCs w:val="24"/>
        </w:rPr>
        <w:t xml:space="preserve"> </w:t>
      </w:r>
      <w:proofErr w:type="gramStart"/>
      <w:r w:rsidRPr="00A65412">
        <w:rPr>
          <w:rFonts w:ascii="Book Antiqua" w:eastAsia="宋体" w:hAnsi="Book Antiqua" w:cs="宋体"/>
          <w:color w:val="000000" w:themeColor="text1"/>
          <w:sz w:val="24"/>
          <w:szCs w:val="24"/>
        </w:rPr>
        <w:t>New roles of HDL in inflammation and hematopoiesis.</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Annu Rev Nutr</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32</w:t>
      </w:r>
      <w:r w:rsidRPr="00A65412">
        <w:rPr>
          <w:rFonts w:ascii="Book Antiqua" w:eastAsia="宋体" w:hAnsi="Book Antiqua" w:cs="宋体"/>
          <w:color w:val="000000" w:themeColor="text1"/>
          <w:sz w:val="24"/>
          <w:szCs w:val="24"/>
        </w:rPr>
        <w:t>: 161-182 [PMID: 22540255 DOI: 10.1146/annurev-nutr-071811-150709]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241 </w:t>
      </w:r>
      <w:r w:rsidRPr="00A65412">
        <w:rPr>
          <w:rFonts w:ascii="Book Antiqua" w:eastAsia="宋体" w:hAnsi="Book Antiqua" w:cs="宋体"/>
          <w:b/>
          <w:bCs/>
          <w:color w:val="000000" w:themeColor="text1"/>
          <w:sz w:val="24"/>
          <w:szCs w:val="24"/>
        </w:rPr>
        <w:t>Heinecke JW</w:t>
      </w:r>
      <w:r w:rsidRPr="00A65412">
        <w:rPr>
          <w:rFonts w:ascii="Book Antiqua" w:eastAsia="宋体" w:hAnsi="Book Antiqua" w:cs="宋体"/>
          <w:color w:val="000000" w:themeColor="text1"/>
          <w:sz w:val="24"/>
          <w:szCs w:val="24"/>
        </w:rPr>
        <w:t>.</w:t>
      </w:r>
      <w:proofErr w:type="gramEnd"/>
      <w:r w:rsidRPr="00A65412">
        <w:rPr>
          <w:rFonts w:ascii="Book Antiqua" w:eastAsia="宋体" w:hAnsi="Book Antiqua" w:cs="宋体"/>
          <w:color w:val="000000" w:themeColor="text1"/>
          <w:sz w:val="24"/>
          <w:szCs w:val="24"/>
        </w:rPr>
        <w:t xml:space="preserve"> The protein cargo of HDL: implications for vascular wall biology and therapeutics. </w:t>
      </w:r>
      <w:r w:rsidRPr="00A65412">
        <w:rPr>
          <w:rFonts w:ascii="Book Antiqua" w:eastAsia="宋体" w:hAnsi="Book Antiqua" w:cs="宋体"/>
          <w:i/>
          <w:iCs/>
          <w:color w:val="000000" w:themeColor="text1"/>
          <w:sz w:val="24"/>
          <w:szCs w:val="24"/>
        </w:rPr>
        <w:t>J Clin Lipidol</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4</w:t>
      </w:r>
      <w:r w:rsidRPr="00A65412">
        <w:rPr>
          <w:rFonts w:ascii="Book Antiqua" w:eastAsia="宋体" w:hAnsi="Book Antiqua" w:cs="宋体"/>
          <w:color w:val="000000" w:themeColor="text1"/>
          <w:sz w:val="24"/>
          <w:szCs w:val="24"/>
        </w:rPr>
        <w:t>: 371-375 [PMID: 20975842 DOI: 10.1016/j.jacl.2010.08.005]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242 </w:t>
      </w:r>
      <w:r w:rsidRPr="00A65412">
        <w:rPr>
          <w:rFonts w:ascii="Book Antiqua" w:eastAsia="宋体" w:hAnsi="Book Antiqua" w:cs="宋体"/>
          <w:b/>
          <w:bCs/>
          <w:color w:val="000000" w:themeColor="text1"/>
          <w:sz w:val="24"/>
          <w:szCs w:val="24"/>
        </w:rPr>
        <w:t>Xu J</w:t>
      </w:r>
      <w:r w:rsidRPr="00A65412">
        <w:rPr>
          <w:rFonts w:ascii="Book Antiqua" w:eastAsia="宋体" w:hAnsi="Book Antiqua" w:cs="宋体"/>
          <w:color w:val="000000" w:themeColor="text1"/>
          <w:sz w:val="24"/>
          <w:szCs w:val="24"/>
        </w:rPr>
        <w:t xml:space="preserve">, Qian J, Xie X, Lin L, Ma J, Huang Z, Fu M, Zou Y, Ge J. High density lipoprotein cholesterol promotes the proliferation of bone-derived mesenchymal stem cells via binding scavenger receptor-B type I and activation of PI3K/Akt, MAPK/ERK1/2 pathways. </w:t>
      </w:r>
      <w:r w:rsidRPr="00A65412">
        <w:rPr>
          <w:rFonts w:ascii="Book Antiqua" w:eastAsia="宋体" w:hAnsi="Book Antiqua" w:cs="宋体"/>
          <w:i/>
          <w:iCs/>
          <w:color w:val="000000" w:themeColor="text1"/>
          <w:sz w:val="24"/>
          <w:szCs w:val="24"/>
        </w:rPr>
        <w:t>Mol Cell Biochem</w:t>
      </w:r>
      <w:r w:rsidRPr="00A65412">
        <w:rPr>
          <w:rFonts w:ascii="Book Antiqua" w:eastAsia="宋体" w:hAnsi="Book Antiqua" w:cs="宋体"/>
          <w:color w:val="000000" w:themeColor="text1"/>
          <w:sz w:val="24"/>
          <w:szCs w:val="24"/>
        </w:rPr>
        <w:t xml:space="preserve"> 2012; </w:t>
      </w:r>
      <w:r w:rsidRPr="00A65412">
        <w:rPr>
          <w:rFonts w:ascii="Book Antiqua" w:eastAsia="宋体" w:hAnsi="Book Antiqua" w:cs="宋体"/>
          <w:b/>
          <w:bCs/>
          <w:color w:val="000000" w:themeColor="text1"/>
          <w:sz w:val="24"/>
          <w:szCs w:val="24"/>
        </w:rPr>
        <w:t>371</w:t>
      </w:r>
      <w:r w:rsidRPr="00A65412">
        <w:rPr>
          <w:rFonts w:ascii="Book Antiqua" w:eastAsia="宋体" w:hAnsi="Book Antiqua" w:cs="宋体"/>
          <w:color w:val="000000" w:themeColor="text1"/>
          <w:sz w:val="24"/>
          <w:szCs w:val="24"/>
        </w:rPr>
        <w:t>: 55-64 [PMID: 22886428 DOI: 10.1007/s11010-012-1422-8]</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243 </w:t>
      </w:r>
      <w:r w:rsidRPr="00A65412">
        <w:rPr>
          <w:rFonts w:ascii="Book Antiqua" w:eastAsia="宋体" w:hAnsi="Book Antiqua" w:cs="宋体"/>
          <w:b/>
          <w:bCs/>
          <w:color w:val="000000" w:themeColor="text1"/>
          <w:sz w:val="24"/>
          <w:szCs w:val="24"/>
        </w:rPr>
        <w:t>Zhang Q</w:t>
      </w:r>
      <w:r w:rsidRPr="00A65412">
        <w:rPr>
          <w:rFonts w:ascii="Book Antiqua" w:eastAsia="宋体" w:hAnsi="Book Antiqua" w:cs="宋体"/>
          <w:color w:val="000000" w:themeColor="text1"/>
          <w:sz w:val="24"/>
          <w:szCs w:val="24"/>
        </w:rPr>
        <w:t xml:space="preserve">, Yin H, Liu P, Zhang H, She M. Essential role of HDL on endothelial progenitor cell proliferation with PI3K/Akt/cyclin D1 as the signal pathway. </w:t>
      </w:r>
      <w:r w:rsidRPr="00A65412">
        <w:rPr>
          <w:rFonts w:ascii="Book Antiqua" w:eastAsia="宋体" w:hAnsi="Book Antiqua" w:cs="宋体"/>
          <w:i/>
          <w:iCs/>
          <w:color w:val="000000" w:themeColor="text1"/>
          <w:sz w:val="24"/>
          <w:szCs w:val="24"/>
        </w:rPr>
        <w:t xml:space="preserve">Exp Biol Med </w:t>
      </w:r>
      <w:r w:rsidRPr="00A65412">
        <w:rPr>
          <w:rFonts w:ascii="Book Antiqua" w:eastAsia="宋体" w:hAnsi="Book Antiqua" w:cs="宋体"/>
          <w:iCs/>
          <w:color w:val="000000" w:themeColor="text1"/>
          <w:sz w:val="24"/>
          <w:szCs w:val="24"/>
        </w:rPr>
        <w:t>(Maywood)</w:t>
      </w:r>
      <w:r w:rsidRPr="00A65412">
        <w:rPr>
          <w:rFonts w:ascii="Book Antiqua" w:eastAsia="宋体" w:hAnsi="Book Antiqua" w:cs="宋体"/>
          <w:color w:val="000000" w:themeColor="text1"/>
          <w:sz w:val="24"/>
          <w:szCs w:val="24"/>
        </w:rPr>
        <w:t xml:space="preserve"> 2010; </w:t>
      </w:r>
      <w:r w:rsidRPr="00A65412">
        <w:rPr>
          <w:rFonts w:ascii="Book Antiqua" w:eastAsia="宋体" w:hAnsi="Book Antiqua" w:cs="宋体"/>
          <w:b/>
          <w:bCs/>
          <w:color w:val="000000" w:themeColor="text1"/>
          <w:sz w:val="24"/>
          <w:szCs w:val="24"/>
        </w:rPr>
        <w:t>235</w:t>
      </w:r>
      <w:r w:rsidRPr="00A65412">
        <w:rPr>
          <w:rFonts w:ascii="Book Antiqua" w:eastAsia="宋体" w:hAnsi="Book Antiqua" w:cs="宋体"/>
          <w:color w:val="000000" w:themeColor="text1"/>
          <w:sz w:val="24"/>
          <w:szCs w:val="24"/>
        </w:rPr>
        <w:t>: 1082-1092 [PMID: 20724534 DOI: 10.1258/ebm.2010.010060]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244 </w:t>
      </w:r>
      <w:r w:rsidRPr="00A65412">
        <w:rPr>
          <w:rFonts w:ascii="Book Antiqua" w:eastAsia="宋体" w:hAnsi="Book Antiqua" w:cs="宋体"/>
          <w:b/>
          <w:bCs/>
          <w:color w:val="000000" w:themeColor="text1"/>
          <w:sz w:val="24"/>
          <w:szCs w:val="24"/>
        </w:rPr>
        <w:t>Klos A</w:t>
      </w:r>
      <w:r w:rsidRPr="00A65412">
        <w:rPr>
          <w:rFonts w:ascii="Book Antiqua" w:eastAsia="宋体" w:hAnsi="Book Antiqua" w:cs="宋体"/>
          <w:color w:val="000000" w:themeColor="text1"/>
          <w:sz w:val="24"/>
          <w:szCs w:val="24"/>
        </w:rPr>
        <w:t xml:space="preserve">, Bank S, Gietz C, Bautsch W, Köhl J, Burg M, Kretzschmar T. C3a receptor on dibutyryl-cAMP-differentiated U937 cells and human neutrophils: the human C3a receptor characterized by functional responses and 125I-C3a binding. </w:t>
      </w:r>
      <w:r w:rsidRPr="00A65412">
        <w:rPr>
          <w:rFonts w:ascii="Book Antiqua" w:eastAsia="宋体" w:hAnsi="Book Antiqua" w:cs="宋体"/>
          <w:i/>
          <w:iCs/>
          <w:color w:val="000000" w:themeColor="text1"/>
          <w:sz w:val="24"/>
          <w:szCs w:val="24"/>
        </w:rPr>
        <w:t>Biochemistry</w:t>
      </w:r>
      <w:r w:rsidRPr="00A65412">
        <w:rPr>
          <w:rFonts w:ascii="Book Antiqua" w:eastAsia="宋体" w:hAnsi="Book Antiqua" w:cs="宋体"/>
          <w:color w:val="000000" w:themeColor="text1"/>
          <w:sz w:val="24"/>
          <w:szCs w:val="24"/>
        </w:rPr>
        <w:t xml:space="preserve"> 1992; </w:t>
      </w:r>
      <w:r w:rsidRPr="00A65412">
        <w:rPr>
          <w:rFonts w:ascii="Book Antiqua" w:eastAsia="宋体" w:hAnsi="Book Antiqua" w:cs="宋体"/>
          <w:b/>
          <w:bCs/>
          <w:color w:val="000000" w:themeColor="text1"/>
          <w:sz w:val="24"/>
          <w:szCs w:val="24"/>
        </w:rPr>
        <w:t>31</w:t>
      </w:r>
      <w:r w:rsidRPr="00A65412">
        <w:rPr>
          <w:rFonts w:ascii="Book Antiqua" w:eastAsia="宋体" w:hAnsi="Book Antiqua" w:cs="宋体"/>
          <w:color w:val="000000" w:themeColor="text1"/>
          <w:sz w:val="24"/>
          <w:szCs w:val="24"/>
        </w:rPr>
        <w:t>: 11274-11282 [PMID: 1332754]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proofErr w:type="gramStart"/>
      <w:r w:rsidRPr="00A65412">
        <w:rPr>
          <w:rFonts w:ascii="Book Antiqua" w:eastAsia="宋体" w:hAnsi="Book Antiqua" w:cs="宋体"/>
          <w:color w:val="000000" w:themeColor="text1"/>
          <w:sz w:val="24"/>
          <w:szCs w:val="24"/>
        </w:rPr>
        <w:t xml:space="preserve">245 </w:t>
      </w:r>
      <w:r w:rsidRPr="00A65412">
        <w:rPr>
          <w:rFonts w:ascii="Book Antiqua" w:eastAsia="宋体" w:hAnsi="Book Antiqua" w:cs="宋体"/>
          <w:b/>
          <w:bCs/>
          <w:color w:val="000000" w:themeColor="text1"/>
          <w:sz w:val="24"/>
          <w:szCs w:val="24"/>
        </w:rPr>
        <w:t>Huey R</w:t>
      </w:r>
      <w:proofErr w:type="gramEnd"/>
      <w:r w:rsidRPr="00A65412">
        <w:rPr>
          <w:rFonts w:ascii="Book Antiqua" w:eastAsia="宋体" w:hAnsi="Book Antiqua" w:cs="宋体"/>
          <w:color w:val="000000" w:themeColor="text1"/>
          <w:sz w:val="24"/>
          <w:szCs w:val="24"/>
        </w:rPr>
        <w:t xml:space="preserve">, Hugli TE. </w:t>
      </w:r>
      <w:proofErr w:type="gramStart"/>
      <w:r w:rsidRPr="00A65412">
        <w:rPr>
          <w:rFonts w:ascii="Book Antiqua" w:eastAsia="宋体" w:hAnsi="Book Antiqua" w:cs="宋体"/>
          <w:color w:val="000000" w:themeColor="text1"/>
          <w:sz w:val="24"/>
          <w:szCs w:val="24"/>
        </w:rPr>
        <w:t>Characterization of a C5a receptor on human polymorphonuclear leukocytes (PMN).</w:t>
      </w:r>
      <w:proofErr w:type="gramEnd"/>
      <w:r w:rsidRPr="00A65412">
        <w:rPr>
          <w:rFonts w:ascii="Book Antiqua" w:eastAsia="宋体" w:hAnsi="Book Antiqua" w:cs="宋体"/>
          <w:color w:val="000000" w:themeColor="text1"/>
          <w:sz w:val="24"/>
          <w:szCs w:val="24"/>
        </w:rPr>
        <w:t xml:space="preserve">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1985; </w:t>
      </w:r>
      <w:r w:rsidRPr="00A65412">
        <w:rPr>
          <w:rFonts w:ascii="Book Antiqua" w:eastAsia="宋体" w:hAnsi="Book Antiqua" w:cs="宋体"/>
          <w:b/>
          <w:bCs/>
          <w:color w:val="000000" w:themeColor="text1"/>
          <w:sz w:val="24"/>
          <w:szCs w:val="24"/>
        </w:rPr>
        <w:t>135</w:t>
      </w:r>
      <w:r w:rsidRPr="00A65412">
        <w:rPr>
          <w:rFonts w:ascii="Book Antiqua" w:eastAsia="宋体" w:hAnsi="Book Antiqua" w:cs="宋体"/>
          <w:color w:val="000000" w:themeColor="text1"/>
          <w:sz w:val="24"/>
          <w:szCs w:val="24"/>
        </w:rPr>
        <w:t>: 2063-2068 [PMID: 4020139]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246 </w:t>
      </w:r>
      <w:r w:rsidRPr="00A65412">
        <w:rPr>
          <w:rFonts w:ascii="Book Antiqua" w:eastAsia="宋体" w:hAnsi="Book Antiqua" w:cs="宋体"/>
          <w:b/>
          <w:bCs/>
          <w:color w:val="000000" w:themeColor="text1"/>
          <w:sz w:val="24"/>
          <w:szCs w:val="24"/>
        </w:rPr>
        <w:t>Gerard NP</w:t>
      </w:r>
      <w:r w:rsidRPr="00A65412">
        <w:rPr>
          <w:rFonts w:ascii="Book Antiqua" w:eastAsia="宋体" w:hAnsi="Book Antiqua" w:cs="宋体"/>
          <w:color w:val="000000" w:themeColor="text1"/>
          <w:sz w:val="24"/>
          <w:szCs w:val="24"/>
        </w:rPr>
        <w:t xml:space="preserve">, Hodges MK, Drazen JM, Weller PF, Gerard C. Characterization of a receptor for C5a anaphylatoxin on human eosinophils. </w:t>
      </w:r>
      <w:r w:rsidRPr="00A65412">
        <w:rPr>
          <w:rFonts w:ascii="Book Antiqua" w:eastAsia="宋体" w:hAnsi="Book Antiqua" w:cs="宋体"/>
          <w:i/>
          <w:iCs/>
          <w:color w:val="000000" w:themeColor="text1"/>
          <w:sz w:val="24"/>
          <w:szCs w:val="24"/>
        </w:rPr>
        <w:t>J Biol Chem</w:t>
      </w:r>
      <w:r w:rsidRPr="00A65412">
        <w:rPr>
          <w:rFonts w:ascii="Book Antiqua" w:eastAsia="宋体" w:hAnsi="Book Antiqua" w:cs="宋体"/>
          <w:color w:val="000000" w:themeColor="text1"/>
          <w:sz w:val="24"/>
          <w:szCs w:val="24"/>
        </w:rPr>
        <w:t xml:space="preserve"> 1989; </w:t>
      </w:r>
      <w:r w:rsidRPr="00A65412">
        <w:rPr>
          <w:rFonts w:ascii="Book Antiqua" w:eastAsia="宋体" w:hAnsi="Book Antiqua" w:cs="宋体"/>
          <w:b/>
          <w:bCs/>
          <w:color w:val="000000" w:themeColor="text1"/>
          <w:sz w:val="24"/>
          <w:szCs w:val="24"/>
        </w:rPr>
        <w:t>264</w:t>
      </w:r>
      <w:r w:rsidRPr="00A65412">
        <w:rPr>
          <w:rFonts w:ascii="Book Antiqua" w:eastAsia="宋体" w:hAnsi="Book Antiqua" w:cs="宋体"/>
          <w:color w:val="000000" w:themeColor="text1"/>
          <w:sz w:val="24"/>
          <w:szCs w:val="24"/>
        </w:rPr>
        <w:t>: 1760-1766 [PMID: 2912983]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247 </w:t>
      </w:r>
      <w:r w:rsidRPr="00A65412">
        <w:rPr>
          <w:rFonts w:ascii="Book Antiqua" w:eastAsia="宋体" w:hAnsi="Book Antiqua" w:cs="宋体"/>
          <w:b/>
          <w:bCs/>
          <w:color w:val="000000" w:themeColor="text1"/>
          <w:sz w:val="24"/>
          <w:szCs w:val="24"/>
        </w:rPr>
        <w:t>Zwirner J</w:t>
      </w:r>
      <w:r w:rsidRPr="00A65412">
        <w:rPr>
          <w:rFonts w:ascii="Book Antiqua" w:eastAsia="宋体" w:hAnsi="Book Antiqua" w:cs="宋体"/>
          <w:color w:val="000000" w:themeColor="text1"/>
          <w:sz w:val="24"/>
          <w:szCs w:val="24"/>
        </w:rPr>
        <w:t xml:space="preserve">, Werfel T, Wilken HC, Theile E, Götze O. Anaphylatoxin C3a but not C3a(desArg) is a chemotaxin for the mouse macrophage cell line J774. </w:t>
      </w:r>
      <w:r w:rsidRPr="00A65412">
        <w:rPr>
          <w:rFonts w:ascii="Book Antiqua" w:eastAsia="宋体" w:hAnsi="Book Antiqua" w:cs="宋体"/>
          <w:i/>
          <w:iCs/>
          <w:color w:val="000000" w:themeColor="text1"/>
          <w:sz w:val="24"/>
          <w:szCs w:val="24"/>
        </w:rPr>
        <w:t>Eur J Immunol</w:t>
      </w:r>
      <w:r w:rsidRPr="00A65412">
        <w:rPr>
          <w:rFonts w:ascii="Book Antiqua" w:eastAsia="宋体" w:hAnsi="Book Antiqua" w:cs="宋体"/>
          <w:color w:val="000000" w:themeColor="text1"/>
          <w:sz w:val="24"/>
          <w:szCs w:val="24"/>
        </w:rPr>
        <w:t xml:space="preserve"> 1998; </w:t>
      </w:r>
      <w:r w:rsidRPr="00A65412">
        <w:rPr>
          <w:rFonts w:ascii="Book Antiqua" w:eastAsia="宋体" w:hAnsi="Book Antiqua" w:cs="宋体"/>
          <w:b/>
          <w:bCs/>
          <w:color w:val="000000" w:themeColor="text1"/>
          <w:sz w:val="24"/>
          <w:szCs w:val="24"/>
        </w:rPr>
        <w:t>28</w:t>
      </w:r>
      <w:r w:rsidRPr="00A65412">
        <w:rPr>
          <w:rFonts w:ascii="Book Antiqua" w:eastAsia="宋体" w:hAnsi="Book Antiqua" w:cs="宋体"/>
          <w:color w:val="000000" w:themeColor="text1"/>
          <w:sz w:val="24"/>
          <w:szCs w:val="24"/>
        </w:rPr>
        <w:t>: 1570-1577 [PMID: 9603462]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248 </w:t>
      </w:r>
      <w:r w:rsidRPr="00A65412">
        <w:rPr>
          <w:rFonts w:ascii="Book Antiqua" w:eastAsia="宋体" w:hAnsi="Book Antiqua" w:cs="宋体"/>
          <w:b/>
          <w:bCs/>
          <w:color w:val="000000" w:themeColor="text1"/>
          <w:sz w:val="24"/>
          <w:szCs w:val="24"/>
        </w:rPr>
        <w:t>Soruri A</w:t>
      </w:r>
      <w:r w:rsidRPr="00A65412">
        <w:rPr>
          <w:rFonts w:ascii="Book Antiqua" w:eastAsia="宋体" w:hAnsi="Book Antiqua" w:cs="宋体"/>
          <w:color w:val="000000" w:themeColor="text1"/>
          <w:sz w:val="24"/>
          <w:szCs w:val="24"/>
        </w:rPr>
        <w:t xml:space="preserve">, Riggert J, Schlott T, Kiafard Z, Dettmer C, Zwirner J. Anaphylatoxin C5a induces monocyte recruitment and differentiation into dendritic cells by TNF-alpha and prostaglandin E2-dependent mechanisms.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2003; </w:t>
      </w:r>
      <w:r w:rsidRPr="00A65412">
        <w:rPr>
          <w:rFonts w:ascii="Book Antiqua" w:eastAsia="宋体" w:hAnsi="Book Antiqua" w:cs="宋体"/>
          <w:b/>
          <w:bCs/>
          <w:color w:val="000000" w:themeColor="text1"/>
          <w:sz w:val="24"/>
          <w:szCs w:val="24"/>
        </w:rPr>
        <w:t>171</w:t>
      </w:r>
      <w:r w:rsidRPr="00A65412">
        <w:rPr>
          <w:rFonts w:ascii="Book Antiqua" w:eastAsia="宋体" w:hAnsi="Book Antiqua" w:cs="宋体"/>
          <w:color w:val="000000" w:themeColor="text1"/>
          <w:sz w:val="24"/>
          <w:szCs w:val="24"/>
        </w:rPr>
        <w:t>: 2631-2636 [PMID: 12928416]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249 </w:t>
      </w:r>
      <w:r w:rsidRPr="00A65412">
        <w:rPr>
          <w:rFonts w:ascii="Book Antiqua" w:eastAsia="宋体" w:hAnsi="Book Antiqua" w:cs="宋体"/>
          <w:b/>
          <w:bCs/>
          <w:color w:val="000000" w:themeColor="text1"/>
          <w:sz w:val="24"/>
          <w:szCs w:val="24"/>
        </w:rPr>
        <w:t>Ali H</w:t>
      </w:r>
      <w:r w:rsidRPr="00A65412">
        <w:rPr>
          <w:rFonts w:ascii="Book Antiqua" w:eastAsia="宋体" w:hAnsi="Book Antiqua" w:cs="宋体"/>
          <w:color w:val="000000" w:themeColor="text1"/>
          <w:sz w:val="24"/>
          <w:szCs w:val="24"/>
        </w:rPr>
        <w:t xml:space="preserve">, Ahamed J, Hernandez-Munain C, Baron JL, Krangel MS, Patel DD. Chemokine production by G protein-coupled receptor activation in a human mast cell line: roles of extracellular signal-regulated kinase and NFAT.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2000; </w:t>
      </w:r>
      <w:r w:rsidRPr="00A65412">
        <w:rPr>
          <w:rFonts w:ascii="Book Antiqua" w:eastAsia="宋体" w:hAnsi="Book Antiqua" w:cs="宋体"/>
          <w:b/>
          <w:bCs/>
          <w:color w:val="000000" w:themeColor="text1"/>
          <w:sz w:val="24"/>
          <w:szCs w:val="24"/>
        </w:rPr>
        <w:t>165</w:t>
      </w:r>
      <w:r w:rsidRPr="00A65412">
        <w:rPr>
          <w:rFonts w:ascii="Book Antiqua" w:eastAsia="宋体" w:hAnsi="Book Antiqua" w:cs="宋体"/>
          <w:color w:val="000000" w:themeColor="text1"/>
          <w:sz w:val="24"/>
          <w:szCs w:val="24"/>
        </w:rPr>
        <w:t>: 7215-7223 [PMID: 11120854]</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250 </w:t>
      </w:r>
      <w:r w:rsidRPr="00A65412">
        <w:rPr>
          <w:rFonts w:ascii="Book Antiqua" w:eastAsia="宋体" w:hAnsi="Book Antiqua" w:cs="宋体"/>
          <w:b/>
          <w:bCs/>
          <w:color w:val="000000" w:themeColor="text1"/>
          <w:sz w:val="24"/>
          <w:szCs w:val="24"/>
        </w:rPr>
        <w:t>Werfel T</w:t>
      </w:r>
      <w:r w:rsidRPr="00A65412">
        <w:rPr>
          <w:rFonts w:ascii="Book Antiqua" w:eastAsia="宋体" w:hAnsi="Book Antiqua" w:cs="宋体"/>
          <w:color w:val="000000" w:themeColor="text1"/>
          <w:sz w:val="24"/>
          <w:szCs w:val="24"/>
        </w:rPr>
        <w:t xml:space="preserve">, Kirchhoff K, Wittmann M, Begemann G, Kapp A, Heidenreich F, Götze O, Zwirner J. Activated human T lymphocytes express a functional C3a receptor.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2000; </w:t>
      </w:r>
      <w:r w:rsidRPr="00A65412">
        <w:rPr>
          <w:rFonts w:ascii="Book Antiqua" w:eastAsia="宋体" w:hAnsi="Book Antiqua" w:cs="宋体"/>
          <w:b/>
          <w:bCs/>
          <w:color w:val="000000" w:themeColor="text1"/>
          <w:sz w:val="24"/>
          <w:szCs w:val="24"/>
        </w:rPr>
        <w:t>165</w:t>
      </w:r>
      <w:r w:rsidRPr="00A65412">
        <w:rPr>
          <w:rFonts w:ascii="Book Antiqua" w:eastAsia="宋体" w:hAnsi="Book Antiqua" w:cs="宋体"/>
          <w:color w:val="000000" w:themeColor="text1"/>
          <w:sz w:val="24"/>
          <w:szCs w:val="24"/>
        </w:rPr>
        <w:t>: 6599-6605 [PMID: 11086104 DOI: 10.4049/jimmunol.165.11.6599]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251 </w:t>
      </w:r>
      <w:r w:rsidRPr="00A65412">
        <w:rPr>
          <w:rFonts w:ascii="Book Antiqua" w:eastAsia="宋体" w:hAnsi="Book Antiqua" w:cs="宋体"/>
          <w:b/>
          <w:bCs/>
          <w:color w:val="000000" w:themeColor="text1"/>
          <w:sz w:val="24"/>
          <w:szCs w:val="24"/>
        </w:rPr>
        <w:t>Kwan WH</w:t>
      </w:r>
      <w:r w:rsidRPr="00A65412">
        <w:rPr>
          <w:rFonts w:ascii="Book Antiqua" w:eastAsia="宋体" w:hAnsi="Book Antiqua" w:cs="宋体"/>
          <w:color w:val="000000" w:themeColor="text1"/>
          <w:sz w:val="24"/>
          <w:szCs w:val="24"/>
        </w:rPr>
        <w:t xml:space="preserve">, van der Touw W, Paz-Artal E, Li MO, Heeger PS. Signaling through C5a receptor and C3a receptor diminishes function of murine natural regulatory T cells. </w:t>
      </w:r>
      <w:r w:rsidRPr="00A65412">
        <w:rPr>
          <w:rFonts w:ascii="Book Antiqua" w:eastAsia="宋体" w:hAnsi="Book Antiqua" w:cs="宋体"/>
          <w:i/>
          <w:iCs/>
          <w:color w:val="000000" w:themeColor="text1"/>
          <w:sz w:val="24"/>
          <w:szCs w:val="24"/>
        </w:rPr>
        <w:t>J Exp Med</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210</w:t>
      </w:r>
      <w:r w:rsidRPr="00A65412">
        <w:rPr>
          <w:rFonts w:ascii="Book Antiqua" w:eastAsia="宋体" w:hAnsi="Book Antiqua" w:cs="宋体"/>
          <w:color w:val="000000" w:themeColor="text1"/>
          <w:sz w:val="24"/>
          <w:szCs w:val="24"/>
        </w:rPr>
        <w:t>: 257-268 [PMID: 23382542 DOI: 10.1084/jem.20121525]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252 </w:t>
      </w:r>
      <w:r w:rsidRPr="00A65412">
        <w:rPr>
          <w:rFonts w:ascii="Book Antiqua" w:eastAsia="宋体" w:hAnsi="Book Antiqua" w:cs="宋体"/>
          <w:b/>
          <w:bCs/>
          <w:color w:val="000000" w:themeColor="text1"/>
          <w:sz w:val="24"/>
          <w:szCs w:val="24"/>
        </w:rPr>
        <w:t>Kawamoto S</w:t>
      </w:r>
      <w:r w:rsidRPr="00A65412">
        <w:rPr>
          <w:rFonts w:ascii="Book Antiqua" w:eastAsia="宋体" w:hAnsi="Book Antiqua" w:cs="宋体"/>
          <w:color w:val="000000" w:themeColor="text1"/>
          <w:sz w:val="24"/>
          <w:szCs w:val="24"/>
        </w:rPr>
        <w:t xml:space="preserve">, Yalcindag A, Laouini D, Brodeur S, Bryce P, Lu B, Humbles AA, Oettgen H, Gerard C, Geha RS. The anaphylatoxin C3a downregulates the Th2 response to epicutaneously introduced antigen. </w:t>
      </w:r>
      <w:r w:rsidRPr="00A65412">
        <w:rPr>
          <w:rFonts w:ascii="Book Antiqua" w:eastAsia="宋体" w:hAnsi="Book Antiqua" w:cs="宋体"/>
          <w:i/>
          <w:iCs/>
          <w:color w:val="000000" w:themeColor="text1"/>
          <w:sz w:val="24"/>
          <w:szCs w:val="24"/>
        </w:rPr>
        <w:t>J Clin Invest</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114</w:t>
      </w:r>
      <w:r w:rsidRPr="00A65412">
        <w:rPr>
          <w:rFonts w:ascii="Book Antiqua" w:eastAsia="宋体" w:hAnsi="Book Antiqua" w:cs="宋体"/>
          <w:color w:val="000000" w:themeColor="text1"/>
          <w:sz w:val="24"/>
          <w:szCs w:val="24"/>
        </w:rPr>
        <w:t>: 399-407 [PMID: 15286806 DOI: 10.1172/JCI19082]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253 </w:t>
      </w:r>
      <w:r w:rsidRPr="00A65412">
        <w:rPr>
          <w:rFonts w:ascii="Book Antiqua" w:eastAsia="宋体" w:hAnsi="Book Antiqua" w:cs="宋体"/>
          <w:b/>
          <w:bCs/>
          <w:color w:val="000000" w:themeColor="text1"/>
          <w:sz w:val="24"/>
          <w:szCs w:val="24"/>
        </w:rPr>
        <w:t>Zachariae CO</w:t>
      </w:r>
      <w:r w:rsidRPr="00A65412">
        <w:rPr>
          <w:rFonts w:ascii="Book Antiqua" w:eastAsia="宋体" w:hAnsi="Book Antiqua" w:cs="宋体"/>
          <w:color w:val="000000" w:themeColor="text1"/>
          <w:sz w:val="24"/>
          <w:szCs w:val="24"/>
        </w:rPr>
        <w:t xml:space="preserve">, Kaltoft K, Thestrup-Pedersen K. Human T lymphocytes and T-cell lines as target cells for lymphocyte chemotaxis. </w:t>
      </w:r>
      <w:r w:rsidRPr="00A65412">
        <w:rPr>
          <w:rFonts w:ascii="Book Antiqua" w:eastAsia="宋体" w:hAnsi="Book Antiqua" w:cs="宋体"/>
          <w:i/>
          <w:iCs/>
          <w:color w:val="000000" w:themeColor="text1"/>
          <w:sz w:val="24"/>
          <w:szCs w:val="24"/>
        </w:rPr>
        <w:t>Arch Dermatol Res</w:t>
      </w:r>
      <w:r w:rsidRPr="00A65412">
        <w:rPr>
          <w:rFonts w:ascii="Book Antiqua" w:eastAsia="宋体" w:hAnsi="Book Antiqua" w:cs="宋体"/>
          <w:color w:val="000000" w:themeColor="text1"/>
          <w:sz w:val="24"/>
          <w:szCs w:val="24"/>
        </w:rPr>
        <w:t xml:space="preserve"> 1992; </w:t>
      </w:r>
      <w:r w:rsidRPr="00A65412">
        <w:rPr>
          <w:rFonts w:ascii="Book Antiqua" w:eastAsia="宋体" w:hAnsi="Book Antiqua" w:cs="宋体"/>
          <w:b/>
          <w:bCs/>
          <w:color w:val="000000" w:themeColor="text1"/>
          <w:sz w:val="24"/>
          <w:szCs w:val="24"/>
        </w:rPr>
        <w:t>284</w:t>
      </w:r>
      <w:r w:rsidRPr="00A65412">
        <w:rPr>
          <w:rFonts w:ascii="Book Antiqua" w:eastAsia="宋体" w:hAnsi="Book Antiqua" w:cs="宋体"/>
          <w:color w:val="000000" w:themeColor="text1"/>
          <w:sz w:val="24"/>
          <w:szCs w:val="24"/>
        </w:rPr>
        <w:t>: 77-81 [PMID: 1610216]</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254 </w:t>
      </w:r>
      <w:r w:rsidRPr="00A65412">
        <w:rPr>
          <w:rFonts w:ascii="Book Antiqua" w:eastAsia="宋体" w:hAnsi="Book Antiqua" w:cs="宋体"/>
          <w:b/>
          <w:bCs/>
          <w:color w:val="000000" w:themeColor="text1"/>
          <w:sz w:val="24"/>
          <w:szCs w:val="24"/>
        </w:rPr>
        <w:t>Matsuoka K</w:t>
      </w:r>
      <w:r w:rsidRPr="00A65412">
        <w:rPr>
          <w:rFonts w:ascii="Book Antiqua" w:eastAsia="宋体" w:hAnsi="Book Antiqua" w:cs="宋体"/>
          <w:color w:val="000000" w:themeColor="text1"/>
          <w:sz w:val="24"/>
          <w:szCs w:val="24"/>
        </w:rPr>
        <w:t xml:space="preserve">, Park KA, Ito M, Ikeda K, Takeshita S. Osteoclast-derived complement component 3a stimulates osteoblast differentiation. </w:t>
      </w:r>
      <w:r w:rsidRPr="00A65412">
        <w:rPr>
          <w:rFonts w:ascii="Book Antiqua" w:eastAsia="宋体" w:hAnsi="Book Antiqua" w:cs="宋体"/>
          <w:i/>
          <w:iCs/>
          <w:color w:val="000000" w:themeColor="text1"/>
          <w:sz w:val="24"/>
          <w:szCs w:val="24"/>
        </w:rPr>
        <w:t>J Bone Miner Res</w:t>
      </w:r>
      <w:r w:rsidRPr="00A65412">
        <w:rPr>
          <w:rFonts w:ascii="Book Antiqua" w:eastAsia="宋体" w:hAnsi="Book Antiqua" w:cs="宋体"/>
          <w:color w:val="000000" w:themeColor="text1"/>
          <w:sz w:val="24"/>
          <w:szCs w:val="24"/>
        </w:rPr>
        <w:t xml:space="preserve"> 2014; </w:t>
      </w:r>
      <w:r w:rsidRPr="00A65412">
        <w:rPr>
          <w:rFonts w:ascii="Book Antiqua" w:eastAsia="宋体" w:hAnsi="Book Antiqua" w:cs="宋体"/>
          <w:b/>
          <w:bCs/>
          <w:color w:val="000000" w:themeColor="text1"/>
          <w:sz w:val="24"/>
          <w:szCs w:val="24"/>
        </w:rPr>
        <w:t>29</w:t>
      </w:r>
      <w:r w:rsidRPr="00A65412">
        <w:rPr>
          <w:rFonts w:ascii="Book Antiqua" w:eastAsia="宋体" w:hAnsi="Book Antiqua" w:cs="宋体"/>
          <w:color w:val="000000" w:themeColor="text1"/>
          <w:sz w:val="24"/>
          <w:szCs w:val="24"/>
        </w:rPr>
        <w:t>: 1522-1530 [PMID: 24470120 DOI: 10.1002/jbmr.2187]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255 </w:t>
      </w:r>
      <w:r w:rsidRPr="00A65412">
        <w:rPr>
          <w:rFonts w:ascii="Book Antiqua" w:eastAsia="宋体" w:hAnsi="Book Antiqua" w:cs="宋体"/>
          <w:b/>
          <w:bCs/>
          <w:color w:val="000000" w:themeColor="text1"/>
          <w:sz w:val="24"/>
          <w:szCs w:val="24"/>
        </w:rPr>
        <w:t>Thangam EB</w:t>
      </w:r>
      <w:r w:rsidRPr="00A65412">
        <w:rPr>
          <w:rFonts w:ascii="Book Antiqua" w:eastAsia="宋体" w:hAnsi="Book Antiqua" w:cs="宋体"/>
          <w:color w:val="000000" w:themeColor="text1"/>
          <w:sz w:val="24"/>
          <w:szCs w:val="24"/>
        </w:rPr>
        <w:t xml:space="preserve">, Venkatesha RT, Zaidi AK, Jordan-Sciutto KL, Goncharov DA, Krymskaya VP, Amrani Y, Panettieri RA, Ali H. Airway smooth muscle cells enhance C3a-induced mast cell degranulation following cell-cell contact. </w:t>
      </w:r>
      <w:r w:rsidRPr="00A65412">
        <w:rPr>
          <w:rFonts w:ascii="Book Antiqua" w:eastAsia="宋体" w:hAnsi="Book Antiqua" w:cs="宋体"/>
          <w:i/>
          <w:iCs/>
          <w:color w:val="000000" w:themeColor="text1"/>
          <w:sz w:val="24"/>
          <w:szCs w:val="24"/>
        </w:rPr>
        <w:t>FASEB J</w:t>
      </w:r>
      <w:r w:rsidRPr="00A65412">
        <w:rPr>
          <w:rFonts w:ascii="Book Antiqua" w:eastAsia="宋体" w:hAnsi="Book Antiqua" w:cs="宋体"/>
          <w:color w:val="000000" w:themeColor="text1"/>
          <w:sz w:val="24"/>
          <w:szCs w:val="24"/>
        </w:rPr>
        <w:t xml:space="preserve"> 2005; </w:t>
      </w:r>
      <w:r w:rsidRPr="00A65412">
        <w:rPr>
          <w:rFonts w:ascii="Book Antiqua" w:eastAsia="宋体" w:hAnsi="Book Antiqua" w:cs="宋体"/>
          <w:b/>
          <w:bCs/>
          <w:color w:val="000000" w:themeColor="text1"/>
          <w:sz w:val="24"/>
          <w:szCs w:val="24"/>
        </w:rPr>
        <w:t>19</w:t>
      </w:r>
      <w:r w:rsidRPr="00A65412">
        <w:rPr>
          <w:rFonts w:ascii="Book Antiqua" w:eastAsia="宋体" w:hAnsi="Book Antiqua" w:cs="宋体"/>
          <w:color w:val="000000" w:themeColor="text1"/>
          <w:sz w:val="24"/>
          <w:szCs w:val="24"/>
        </w:rPr>
        <w:t>: 798-800 [PMID: 15758041 DOI: 10.1096/fj.04-2797fje]</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lastRenderedPageBreak/>
        <w:t xml:space="preserve">256 </w:t>
      </w:r>
      <w:r w:rsidRPr="00A65412">
        <w:rPr>
          <w:rFonts w:ascii="Book Antiqua" w:eastAsia="宋体" w:hAnsi="Book Antiqua" w:cs="宋体"/>
          <w:b/>
          <w:bCs/>
          <w:color w:val="000000" w:themeColor="text1"/>
          <w:sz w:val="24"/>
          <w:szCs w:val="24"/>
        </w:rPr>
        <w:t>Braun MC</w:t>
      </w:r>
      <w:r w:rsidRPr="00A65412">
        <w:rPr>
          <w:rFonts w:ascii="Book Antiqua" w:eastAsia="宋体" w:hAnsi="Book Antiqua" w:cs="宋体"/>
          <w:color w:val="000000" w:themeColor="text1"/>
          <w:sz w:val="24"/>
          <w:szCs w:val="24"/>
        </w:rPr>
        <w:t xml:space="preserve">, Reins RY, Li TB, Hollmann TJ, Dutta R, Rick WA, Teng BB, Ke B. Renal expression of the C3a receptor and functional responses of primary human proximal tubular epithelial cells.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2004; </w:t>
      </w:r>
      <w:r w:rsidRPr="00A65412">
        <w:rPr>
          <w:rFonts w:ascii="Book Antiqua" w:eastAsia="宋体" w:hAnsi="Book Antiqua" w:cs="宋体"/>
          <w:b/>
          <w:bCs/>
          <w:color w:val="000000" w:themeColor="text1"/>
          <w:sz w:val="24"/>
          <w:szCs w:val="24"/>
        </w:rPr>
        <w:t>173</w:t>
      </w:r>
      <w:r w:rsidRPr="00A65412">
        <w:rPr>
          <w:rFonts w:ascii="Book Antiqua" w:eastAsia="宋体" w:hAnsi="Book Antiqua" w:cs="宋体"/>
          <w:color w:val="000000" w:themeColor="text1"/>
          <w:sz w:val="24"/>
          <w:szCs w:val="24"/>
        </w:rPr>
        <w:t>: 4190-4196 [PMID: 15356170 DOI: 10.4049/jimmunol.173.6.4190]</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257 </w:t>
      </w:r>
      <w:r w:rsidRPr="00A65412">
        <w:rPr>
          <w:rFonts w:ascii="Book Antiqua" w:eastAsia="宋体" w:hAnsi="Book Antiqua" w:cs="宋体"/>
          <w:b/>
          <w:bCs/>
          <w:color w:val="000000" w:themeColor="text1"/>
          <w:sz w:val="24"/>
          <w:szCs w:val="24"/>
        </w:rPr>
        <w:t>Thurman JM</w:t>
      </w:r>
      <w:r w:rsidRPr="00A65412">
        <w:rPr>
          <w:rFonts w:ascii="Book Antiqua" w:eastAsia="宋体" w:hAnsi="Book Antiqua" w:cs="宋体"/>
          <w:color w:val="000000" w:themeColor="text1"/>
          <w:sz w:val="24"/>
          <w:szCs w:val="24"/>
        </w:rPr>
        <w:t xml:space="preserve">, Lenderink AM, Royer PA, Coleman KE, Zhou J, Lambris JD, Nemenoff RA, Quigg RJ, Holers VM. C3a is required for the production of CXC chemokines by tubular epithelial cells after renal ishemia/reperfusion.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178</w:t>
      </w:r>
      <w:r w:rsidRPr="00A65412">
        <w:rPr>
          <w:rFonts w:ascii="Book Antiqua" w:eastAsia="宋体" w:hAnsi="Book Antiqua" w:cs="宋体"/>
          <w:color w:val="000000" w:themeColor="text1"/>
          <w:sz w:val="24"/>
          <w:szCs w:val="24"/>
        </w:rPr>
        <w:t>: 1819-1828 [PMID: 17237432 DOI: 10.4049/jimmunol.178.3.1819]</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258 </w:t>
      </w:r>
      <w:r w:rsidRPr="00A65412">
        <w:rPr>
          <w:rFonts w:ascii="Book Antiqua" w:eastAsia="宋体" w:hAnsi="Book Antiqua" w:cs="宋体"/>
          <w:b/>
          <w:bCs/>
          <w:color w:val="000000" w:themeColor="text1"/>
          <w:sz w:val="24"/>
          <w:szCs w:val="24"/>
        </w:rPr>
        <w:t>Wan J</w:t>
      </w:r>
      <w:r w:rsidRPr="00A65412">
        <w:rPr>
          <w:rFonts w:ascii="Book Antiqua" w:eastAsia="宋体" w:hAnsi="Book Antiqua" w:cs="宋体"/>
          <w:color w:val="000000" w:themeColor="text1"/>
          <w:sz w:val="24"/>
          <w:szCs w:val="24"/>
        </w:rPr>
        <w:t xml:space="preserve">, Zhou X, Cui J, Zou Z, Xu Y, You D. Role of complement 3 in TNF-α-induced mesenchymal transition of renal tubular epithelial cells in vitro. </w:t>
      </w:r>
      <w:r w:rsidRPr="00A65412">
        <w:rPr>
          <w:rFonts w:ascii="Book Antiqua" w:eastAsia="宋体" w:hAnsi="Book Antiqua" w:cs="宋体"/>
          <w:i/>
          <w:iCs/>
          <w:color w:val="000000" w:themeColor="text1"/>
          <w:sz w:val="24"/>
          <w:szCs w:val="24"/>
        </w:rPr>
        <w:t>Mol Biotechnol</w:t>
      </w:r>
      <w:r w:rsidRPr="00A65412">
        <w:rPr>
          <w:rFonts w:ascii="Book Antiqua" w:eastAsia="宋体" w:hAnsi="Book Antiqua" w:cs="宋体"/>
          <w:color w:val="000000" w:themeColor="text1"/>
          <w:sz w:val="24"/>
          <w:szCs w:val="24"/>
        </w:rPr>
        <w:t xml:space="preserve"> 2013; </w:t>
      </w:r>
      <w:r w:rsidRPr="00A65412">
        <w:rPr>
          <w:rFonts w:ascii="Book Antiqua" w:eastAsia="宋体" w:hAnsi="Book Antiqua" w:cs="宋体"/>
          <w:b/>
          <w:bCs/>
          <w:color w:val="000000" w:themeColor="text1"/>
          <w:sz w:val="24"/>
          <w:szCs w:val="24"/>
        </w:rPr>
        <w:t>54</w:t>
      </w:r>
      <w:r w:rsidRPr="00A65412">
        <w:rPr>
          <w:rFonts w:ascii="Book Antiqua" w:eastAsia="宋体" w:hAnsi="Book Antiqua" w:cs="宋体"/>
          <w:color w:val="000000" w:themeColor="text1"/>
          <w:sz w:val="24"/>
          <w:szCs w:val="24"/>
        </w:rPr>
        <w:t>: 92-100 [PMID: 22565852 DOI: 10.1007/s12033-012-9547-2]</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259 </w:t>
      </w:r>
      <w:r w:rsidRPr="00A65412">
        <w:rPr>
          <w:rFonts w:ascii="Book Antiqua" w:eastAsia="宋体" w:hAnsi="Book Antiqua" w:cs="宋体"/>
          <w:b/>
          <w:bCs/>
          <w:color w:val="000000" w:themeColor="text1"/>
          <w:sz w:val="24"/>
          <w:szCs w:val="24"/>
        </w:rPr>
        <w:t>Boor P</w:t>
      </w:r>
      <w:r w:rsidRPr="00A65412">
        <w:rPr>
          <w:rFonts w:ascii="Book Antiqua" w:eastAsia="宋体" w:hAnsi="Book Antiqua" w:cs="宋体"/>
          <w:color w:val="000000" w:themeColor="text1"/>
          <w:sz w:val="24"/>
          <w:szCs w:val="24"/>
        </w:rPr>
        <w:t xml:space="preserve">, Konieczny A, Villa L, Schult AL, Bücher E, Rong S, Kunter U, van Roeyen CR, Polakowski T, Hawlisch H, Hillebrandt S, Lammert F, Eitner F, Floege J, Ostendorf T. Complement C5 mediates experimental tubulointerstitial fibrosis. </w:t>
      </w:r>
      <w:r w:rsidRPr="00A65412">
        <w:rPr>
          <w:rFonts w:ascii="Book Antiqua" w:eastAsia="宋体" w:hAnsi="Book Antiqua" w:cs="宋体"/>
          <w:i/>
          <w:iCs/>
          <w:color w:val="000000" w:themeColor="text1"/>
          <w:sz w:val="24"/>
          <w:szCs w:val="24"/>
        </w:rPr>
        <w:t>J Am Soc Nephrol</w:t>
      </w:r>
      <w:r w:rsidRPr="00A65412">
        <w:rPr>
          <w:rFonts w:ascii="Book Antiqua" w:eastAsia="宋体" w:hAnsi="Book Antiqua" w:cs="宋体"/>
          <w:color w:val="000000" w:themeColor="text1"/>
          <w:sz w:val="24"/>
          <w:szCs w:val="24"/>
        </w:rPr>
        <w:t xml:space="preserve"> 2007; </w:t>
      </w:r>
      <w:r w:rsidRPr="00A65412">
        <w:rPr>
          <w:rFonts w:ascii="Book Antiqua" w:eastAsia="宋体" w:hAnsi="Book Antiqua" w:cs="宋体"/>
          <w:b/>
          <w:bCs/>
          <w:color w:val="000000" w:themeColor="text1"/>
          <w:sz w:val="24"/>
          <w:szCs w:val="24"/>
        </w:rPr>
        <w:t>18</w:t>
      </w:r>
      <w:r w:rsidRPr="00A65412">
        <w:rPr>
          <w:rFonts w:ascii="Book Antiqua" w:eastAsia="宋体" w:hAnsi="Book Antiqua" w:cs="宋体"/>
          <w:color w:val="000000" w:themeColor="text1"/>
          <w:sz w:val="24"/>
          <w:szCs w:val="24"/>
        </w:rPr>
        <w:t>: 1508-1515 [PMID: 17389734 DOI: 10.1681/asn.2006121343]</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260 </w:t>
      </w:r>
      <w:r w:rsidRPr="00A65412">
        <w:rPr>
          <w:rFonts w:ascii="Book Antiqua" w:eastAsia="宋体" w:hAnsi="Book Antiqua" w:cs="宋体"/>
          <w:b/>
          <w:bCs/>
          <w:color w:val="000000" w:themeColor="text1"/>
          <w:sz w:val="24"/>
          <w:szCs w:val="24"/>
        </w:rPr>
        <w:t>Gasque P</w:t>
      </w:r>
      <w:r w:rsidRPr="00A65412">
        <w:rPr>
          <w:rFonts w:ascii="Book Antiqua" w:eastAsia="宋体" w:hAnsi="Book Antiqua" w:cs="宋体"/>
          <w:color w:val="000000" w:themeColor="text1"/>
          <w:sz w:val="24"/>
          <w:szCs w:val="24"/>
        </w:rPr>
        <w:t xml:space="preserve">, Singhrao SK, Neal JW, Wang P, Sayah S, Fontaine M, Morgan BP. The receptor for complement anaphylatoxin C3a is expressed by myeloid cells and nonmyeloid cells in inflamed human central nervous system: analysis in multiple sclerosis and bacterial meningitis. </w:t>
      </w:r>
      <w:r w:rsidRPr="00A65412">
        <w:rPr>
          <w:rFonts w:ascii="Book Antiqua" w:eastAsia="宋体" w:hAnsi="Book Antiqua" w:cs="宋体"/>
          <w:i/>
          <w:iCs/>
          <w:color w:val="000000" w:themeColor="text1"/>
          <w:sz w:val="24"/>
          <w:szCs w:val="24"/>
        </w:rPr>
        <w:t>J Immunol</w:t>
      </w:r>
      <w:r w:rsidRPr="00A65412">
        <w:rPr>
          <w:rFonts w:ascii="Book Antiqua" w:eastAsia="宋体" w:hAnsi="Book Antiqua" w:cs="宋体"/>
          <w:color w:val="000000" w:themeColor="text1"/>
          <w:sz w:val="24"/>
          <w:szCs w:val="24"/>
        </w:rPr>
        <w:t xml:space="preserve"> 1998; </w:t>
      </w:r>
      <w:r w:rsidRPr="00A65412">
        <w:rPr>
          <w:rFonts w:ascii="Book Antiqua" w:eastAsia="宋体" w:hAnsi="Book Antiqua" w:cs="宋体"/>
          <w:b/>
          <w:bCs/>
          <w:color w:val="000000" w:themeColor="text1"/>
          <w:sz w:val="24"/>
          <w:szCs w:val="24"/>
        </w:rPr>
        <w:t>160</w:t>
      </w:r>
      <w:r w:rsidRPr="00A65412">
        <w:rPr>
          <w:rFonts w:ascii="Book Antiqua" w:eastAsia="宋体" w:hAnsi="Book Antiqua" w:cs="宋体"/>
          <w:color w:val="000000" w:themeColor="text1"/>
          <w:sz w:val="24"/>
          <w:szCs w:val="24"/>
        </w:rPr>
        <w:t>: 3543-3554 [PMID: 9531317]</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261 </w:t>
      </w:r>
      <w:r w:rsidRPr="00A65412">
        <w:rPr>
          <w:rFonts w:ascii="Book Antiqua" w:eastAsia="宋体" w:hAnsi="Book Antiqua" w:cs="宋体"/>
          <w:b/>
          <w:bCs/>
          <w:color w:val="000000" w:themeColor="text1"/>
          <w:sz w:val="24"/>
          <w:szCs w:val="24"/>
        </w:rPr>
        <w:t>Lacy M</w:t>
      </w:r>
      <w:r w:rsidRPr="00A65412">
        <w:rPr>
          <w:rFonts w:ascii="Book Antiqua" w:eastAsia="宋体" w:hAnsi="Book Antiqua" w:cs="宋体"/>
          <w:color w:val="000000" w:themeColor="text1"/>
          <w:sz w:val="24"/>
          <w:szCs w:val="24"/>
        </w:rPr>
        <w:t xml:space="preserve">, Jones J, Whittemore SR, Haviland DL, Wetsel RA, Barnum SR. Expression of the receptors for the C5a anaphylatoxin, interleukin-8 and FMLP by human astrocytes and microglia. </w:t>
      </w:r>
      <w:r w:rsidRPr="00A65412">
        <w:rPr>
          <w:rFonts w:ascii="Book Antiqua" w:eastAsia="宋体" w:hAnsi="Book Antiqua" w:cs="宋体"/>
          <w:i/>
          <w:iCs/>
          <w:color w:val="000000" w:themeColor="text1"/>
          <w:sz w:val="24"/>
          <w:szCs w:val="24"/>
        </w:rPr>
        <w:t>J Neuroimmunol</w:t>
      </w:r>
      <w:r w:rsidRPr="00A65412">
        <w:rPr>
          <w:rFonts w:ascii="Book Antiqua" w:eastAsia="宋体" w:hAnsi="Book Antiqua" w:cs="宋体"/>
          <w:color w:val="000000" w:themeColor="text1"/>
          <w:sz w:val="24"/>
          <w:szCs w:val="24"/>
        </w:rPr>
        <w:t xml:space="preserve"> 1995; </w:t>
      </w:r>
      <w:r w:rsidRPr="00A65412">
        <w:rPr>
          <w:rFonts w:ascii="Book Antiqua" w:eastAsia="宋体" w:hAnsi="Book Antiqua" w:cs="宋体"/>
          <w:b/>
          <w:bCs/>
          <w:color w:val="000000" w:themeColor="text1"/>
          <w:sz w:val="24"/>
          <w:szCs w:val="24"/>
        </w:rPr>
        <w:t>61</w:t>
      </w:r>
      <w:r w:rsidRPr="00A65412">
        <w:rPr>
          <w:rFonts w:ascii="Book Antiqua" w:eastAsia="宋体" w:hAnsi="Book Antiqua" w:cs="宋体"/>
          <w:color w:val="000000" w:themeColor="text1"/>
          <w:sz w:val="24"/>
          <w:szCs w:val="24"/>
        </w:rPr>
        <w:t>: 71-78 [PMID: 7560015]</w:t>
      </w:r>
    </w:p>
    <w:p w:rsidR="004A282F" w:rsidRPr="00A65412" w:rsidRDefault="004A282F" w:rsidP="00A65412">
      <w:pPr>
        <w:spacing w:after="0" w:line="360" w:lineRule="auto"/>
        <w:jc w:val="both"/>
        <w:rPr>
          <w:rFonts w:ascii="Book Antiqua" w:eastAsia="宋体" w:hAnsi="Book Antiqua" w:cs="宋体"/>
          <w:color w:val="000000" w:themeColor="text1"/>
          <w:sz w:val="24"/>
          <w:szCs w:val="24"/>
        </w:rPr>
      </w:pPr>
      <w:r w:rsidRPr="00A65412">
        <w:rPr>
          <w:rFonts w:ascii="Book Antiqua" w:eastAsia="宋体" w:hAnsi="Book Antiqua" w:cs="宋体"/>
          <w:color w:val="000000" w:themeColor="text1"/>
          <w:sz w:val="24"/>
          <w:szCs w:val="24"/>
        </w:rPr>
        <w:t xml:space="preserve">262 </w:t>
      </w:r>
      <w:r w:rsidRPr="00A65412">
        <w:rPr>
          <w:rFonts w:ascii="Book Antiqua" w:eastAsia="宋体" w:hAnsi="Book Antiqua" w:cs="宋体"/>
          <w:b/>
          <w:bCs/>
          <w:color w:val="000000" w:themeColor="text1"/>
          <w:sz w:val="24"/>
          <w:szCs w:val="24"/>
        </w:rPr>
        <w:t>Sayah S</w:t>
      </w:r>
      <w:r w:rsidRPr="00A65412">
        <w:rPr>
          <w:rFonts w:ascii="Book Antiqua" w:eastAsia="宋体" w:hAnsi="Book Antiqua" w:cs="宋体"/>
          <w:color w:val="000000" w:themeColor="text1"/>
          <w:sz w:val="24"/>
          <w:szCs w:val="24"/>
        </w:rPr>
        <w:t xml:space="preserve">, Ischenko AM, Zhakhov A, Bonnard AS, Fontaine M. Expression of cytokines by human astrocytomas following stimulation by C3a and C5a anaphylatoxins: specific increase in interleukin-6 mRNA expression. </w:t>
      </w:r>
      <w:r w:rsidRPr="00A65412">
        <w:rPr>
          <w:rFonts w:ascii="Book Antiqua" w:eastAsia="宋体" w:hAnsi="Book Antiqua" w:cs="宋体"/>
          <w:i/>
          <w:iCs/>
          <w:color w:val="000000" w:themeColor="text1"/>
          <w:sz w:val="24"/>
          <w:szCs w:val="24"/>
        </w:rPr>
        <w:t>J Neurochem</w:t>
      </w:r>
      <w:r w:rsidRPr="00A65412">
        <w:rPr>
          <w:rFonts w:ascii="Book Antiqua" w:eastAsia="宋体" w:hAnsi="Book Antiqua" w:cs="宋体"/>
          <w:color w:val="000000" w:themeColor="text1"/>
          <w:sz w:val="24"/>
          <w:szCs w:val="24"/>
        </w:rPr>
        <w:t xml:space="preserve"> 1999; </w:t>
      </w:r>
      <w:r w:rsidRPr="00A65412">
        <w:rPr>
          <w:rFonts w:ascii="Book Antiqua" w:eastAsia="宋体" w:hAnsi="Book Antiqua" w:cs="宋体"/>
          <w:b/>
          <w:bCs/>
          <w:color w:val="000000" w:themeColor="text1"/>
          <w:sz w:val="24"/>
          <w:szCs w:val="24"/>
        </w:rPr>
        <w:t>72</w:t>
      </w:r>
      <w:r w:rsidRPr="00A65412">
        <w:rPr>
          <w:rFonts w:ascii="Book Antiqua" w:eastAsia="宋体" w:hAnsi="Book Antiqua" w:cs="宋体"/>
          <w:color w:val="000000" w:themeColor="text1"/>
          <w:sz w:val="24"/>
          <w:szCs w:val="24"/>
        </w:rPr>
        <w:t>: 2426-2436 [PMID: 10349852 DOI: 10.1046/j.1471-4159.1999.0722426.x]</w:t>
      </w:r>
    </w:p>
    <w:p w:rsidR="00A0443D" w:rsidRPr="00A65412" w:rsidRDefault="004A282F" w:rsidP="00A65412">
      <w:pPr>
        <w:spacing w:after="0" w:line="360" w:lineRule="auto"/>
        <w:jc w:val="both"/>
        <w:rPr>
          <w:rFonts w:ascii="Book Antiqua" w:eastAsia="宋体" w:hAnsi="Book Antiqua" w:cs="宋体"/>
          <w:color w:val="000000" w:themeColor="text1"/>
          <w:sz w:val="24"/>
          <w:szCs w:val="24"/>
          <w:lang w:eastAsia="zh-CN"/>
        </w:rPr>
      </w:pPr>
      <w:r w:rsidRPr="00A65412">
        <w:rPr>
          <w:rFonts w:ascii="Book Antiqua" w:eastAsia="宋体" w:hAnsi="Book Antiqua" w:cs="宋体"/>
          <w:color w:val="000000" w:themeColor="text1"/>
          <w:sz w:val="24"/>
          <w:szCs w:val="24"/>
        </w:rPr>
        <w:t xml:space="preserve">263 </w:t>
      </w:r>
      <w:r w:rsidRPr="00A65412">
        <w:rPr>
          <w:rFonts w:ascii="Book Antiqua" w:eastAsia="宋体" w:hAnsi="Book Antiqua" w:cs="宋体"/>
          <w:b/>
          <w:bCs/>
          <w:color w:val="000000" w:themeColor="text1"/>
          <w:sz w:val="24"/>
          <w:szCs w:val="24"/>
        </w:rPr>
        <w:t>Ratajczak MZ</w:t>
      </w:r>
      <w:r w:rsidRPr="00A65412">
        <w:rPr>
          <w:rFonts w:ascii="Book Antiqua" w:eastAsia="宋体" w:hAnsi="Book Antiqua" w:cs="宋体"/>
          <w:color w:val="000000" w:themeColor="text1"/>
          <w:sz w:val="24"/>
          <w:szCs w:val="24"/>
        </w:rPr>
        <w:t xml:space="preserve">, Reca R, Wysoczynski M, Yan J, Ratajczak J. Modulation of the SDF-1-CXCR4 axis by the third complement component (C3)--implications for trafficking of CXCR4+ stem cells. </w:t>
      </w:r>
      <w:r w:rsidRPr="00A65412">
        <w:rPr>
          <w:rFonts w:ascii="Book Antiqua" w:eastAsia="宋体" w:hAnsi="Book Antiqua" w:cs="宋体"/>
          <w:i/>
          <w:iCs/>
          <w:color w:val="000000" w:themeColor="text1"/>
          <w:sz w:val="24"/>
          <w:szCs w:val="24"/>
        </w:rPr>
        <w:t>Exp Hematol</w:t>
      </w:r>
      <w:r w:rsidRPr="00A65412">
        <w:rPr>
          <w:rFonts w:ascii="Book Antiqua" w:eastAsia="宋体" w:hAnsi="Book Antiqua" w:cs="宋体"/>
          <w:color w:val="000000" w:themeColor="text1"/>
          <w:sz w:val="24"/>
          <w:szCs w:val="24"/>
        </w:rPr>
        <w:t xml:space="preserve"> 2006; </w:t>
      </w:r>
      <w:r w:rsidRPr="00A65412">
        <w:rPr>
          <w:rFonts w:ascii="Book Antiqua" w:eastAsia="宋体" w:hAnsi="Book Antiqua" w:cs="宋体"/>
          <w:b/>
          <w:bCs/>
          <w:color w:val="000000" w:themeColor="text1"/>
          <w:sz w:val="24"/>
          <w:szCs w:val="24"/>
        </w:rPr>
        <w:t>34</w:t>
      </w:r>
      <w:r w:rsidRPr="00A65412">
        <w:rPr>
          <w:rFonts w:ascii="Book Antiqua" w:eastAsia="宋体" w:hAnsi="Book Antiqua" w:cs="宋体"/>
          <w:color w:val="000000" w:themeColor="text1"/>
          <w:sz w:val="24"/>
          <w:szCs w:val="24"/>
        </w:rPr>
        <w:t>: 986-995 [PMID: 16863905]</w:t>
      </w:r>
    </w:p>
    <w:p w:rsidR="00A65412" w:rsidRPr="00A65412" w:rsidRDefault="00A65412" w:rsidP="00A65412">
      <w:pPr>
        <w:adjustRightInd w:val="0"/>
        <w:snapToGrid w:val="0"/>
        <w:spacing w:after="0" w:line="360" w:lineRule="auto"/>
        <w:ind w:right="239"/>
        <w:jc w:val="right"/>
        <w:rPr>
          <w:rFonts w:ascii="Book Antiqua" w:hAnsi="Book Antiqua"/>
          <w:b/>
          <w:bCs/>
          <w:sz w:val="24"/>
          <w:szCs w:val="24"/>
          <w:lang w:val="en-GB"/>
        </w:rPr>
      </w:pPr>
      <w:r w:rsidRPr="00A65412">
        <w:rPr>
          <w:rStyle w:val="Strong"/>
          <w:rFonts w:ascii="Book Antiqua" w:hAnsi="Book Antiqua" w:cs="Arial"/>
          <w:noProof/>
          <w:sz w:val="24"/>
          <w:szCs w:val="24"/>
          <w:lang w:val="en-GB"/>
        </w:rPr>
        <w:t>P-Reviewer:</w:t>
      </w:r>
      <w:r w:rsidRPr="00A65412">
        <w:rPr>
          <w:rFonts w:ascii="Book Antiqua" w:hAnsi="Book Antiqua"/>
          <w:color w:val="000000"/>
          <w:sz w:val="24"/>
          <w:szCs w:val="24"/>
          <w:lang w:val="en-GB"/>
        </w:rPr>
        <w:t xml:space="preserve"> Gao ZL, Guo</w:t>
      </w:r>
      <w:r w:rsidRPr="00A65412">
        <w:rPr>
          <w:rFonts w:ascii="Book Antiqua" w:hAnsi="Book Antiqua"/>
          <w:color w:val="000000"/>
          <w:sz w:val="24"/>
          <w:szCs w:val="24"/>
          <w:lang w:val="en-GB" w:eastAsia="zh-CN"/>
        </w:rPr>
        <w:t xml:space="preserve"> </w:t>
      </w:r>
      <w:r w:rsidRPr="00A65412">
        <w:rPr>
          <w:rFonts w:ascii="Book Antiqua" w:hAnsi="Book Antiqua"/>
          <w:color w:val="000000"/>
          <w:sz w:val="24"/>
          <w:szCs w:val="24"/>
          <w:lang w:val="en-GB"/>
        </w:rPr>
        <w:t>ZK</w:t>
      </w:r>
      <w:r w:rsidRPr="00A65412">
        <w:rPr>
          <w:rFonts w:ascii="Book Antiqua" w:hAnsi="Book Antiqua"/>
          <w:color w:val="000000"/>
          <w:sz w:val="24"/>
          <w:szCs w:val="24"/>
          <w:lang w:val="en-GB" w:eastAsia="zh-CN"/>
        </w:rPr>
        <w:t>, Kan L</w:t>
      </w:r>
      <w:r w:rsidRPr="00A65412">
        <w:rPr>
          <w:rFonts w:ascii="Book Antiqua" w:hAnsi="Book Antiqua"/>
          <w:bCs/>
          <w:sz w:val="24"/>
          <w:szCs w:val="24"/>
          <w:lang w:val="en-GB"/>
        </w:rPr>
        <w:t xml:space="preserve"> </w:t>
      </w:r>
      <w:r w:rsidRPr="00A65412">
        <w:rPr>
          <w:rFonts w:ascii="Book Antiqua" w:hAnsi="Book Antiqua"/>
          <w:b/>
          <w:bCs/>
          <w:sz w:val="24"/>
          <w:szCs w:val="24"/>
          <w:lang w:val="en-GB"/>
        </w:rPr>
        <w:t>S-Editor:</w:t>
      </w:r>
      <w:r w:rsidRPr="00A65412">
        <w:rPr>
          <w:rFonts w:ascii="Book Antiqua" w:hAnsi="Book Antiqua"/>
          <w:bCs/>
          <w:sz w:val="24"/>
          <w:szCs w:val="24"/>
          <w:lang w:val="en-GB"/>
        </w:rPr>
        <w:t xml:space="preserve"> Tian YL</w:t>
      </w:r>
    </w:p>
    <w:p w:rsidR="004A282F" w:rsidRPr="00A65412" w:rsidRDefault="00A65412" w:rsidP="00A65412">
      <w:pPr>
        <w:adjustRightInd w:val="0"/>
        <w:snapToGrid w:val="0"/>
        <w:spacing w:after="0" w:line="360" w:lineRule="auto"/>
        <w:ind w:right="239"/>
        <w:jc w:val="right"/>
        <w:rPr>
          <w:rFonts w:ascii="Book Antiqua" w:hAnsi="Book Antiqua"/>
          <w:bCs/>
          <w:sz w:val="24"/>
          <w:szCs w:val="24"/>
          <w:lang w:eastAsia="zh-CN"/>
        </w:rPr>
      </w:pPr>
      <w:r w:rsidRPr="00A65412">
        <w:rPr>
          <w:rFonts w:ascii="Book Antiqua" w:hAnsi="Book Antiqua"/>
          <w:b/>
          <w:bCs/>
          <w:sz w:val="24"/>
          <w:szCs w:val="24"/>
        </w:rPr>
        <w:lastRenderedPageBreak/>
        <w:t>L-Editor:   E-Editor:</w:t>
      </w:r>
    </w:p>
    <w:p w:rsidR="00A0443D" w:rsidRPr="00A65412" w:rsidRDefault="00A0443D"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color w:val="000000" w:themeColor="text1"/>
          <w:sz w:val="24"/>
          <w:szCs w:val="24"/>
        </w:rPr>
        <w:br w:type="page"/>
      </w:r>
    </w:p>
    <w:p w:rsidR="00B154DE" w:rsidRPr="00A65412" w:rsidRDefault="00321B51" w:rsidP="00A65412">
      <w:pPr>
        <w:spacing w:after="0" w:line="360" w:lineRule="auto"/>
        <w:jc w:val="both"/>
        <w:rPr>
          <w:rFonts w:ascii="Book Antiqua" w:hAnsi="Book Antiqua"/>
          <w:b/>
          <w:color w:val="000000" w:themeColor="text1"/>
          <w:sz w:val="24"/>
          <w:szCs w:val="24"/>
          <w:lang w:eastAsia="zh-CN"/>
        </w:rPr>
      </w:pPr>
      <w:r w:rsidRPr="00A65412">
        <w:rPr>
          <w:rFonts w:ascii="Book Antiqua" w:hAnsi="Book Antiqua"/>
          <w:b/>
          <w:color w:val="000000" w:themeColor="text1"/>
          <w:sz w:val="24"/>
          <w:szCs w:val="24"/>
        </w:rPr>
        <w:lastRenderedPageBreak/>
        <w:t>Table 1</w:t>
      </w:r>
      <w:r w:rsidR="00B154DE" w:rsidRPr="00A65412">
        <w:rPr>
          <w:rFonts w:ascii="Book Antiqua" w:hAnsi="Book Antiqua"/>
          <w:b/>
          <w:color w:val="000000" w:themeColor="text1"/>
          <w:sz w:val="24"/>
          <w:szCs w:val="24"/>
        </w:rPr>
        <w:t xml:space="preserve"> Cell types expressing the C3aR and the C5aR and their function</w:t>
      </w:r>
    </w:p>
    <w:p w:rsidR="00406975" w:rsidRPr="00A65412" w:rsidRDefault="00406975" w:rsidP="00A65412">
      <w:pPr>
        <w:spacing w:after="0" w:line="360" w:lineRule="auto"/>
        <w:jc w:val="both"/>
        <w:rPr>
          <w:rFonts w:ascii="Book Antiqua" w:hAnsi="Book Antiqua" w:cs="Arial"/>
          <w:color w:val="000000" w:themeColor="text1"/>
          <w:sz w:val="24"/>
          <w:szCs w:val="24"/>
        </w:rPr>
      </w:pPr>
    </w:p>
    <w:p w:rsidR="005D0716" w:rsidRPr="00A65412" w:rsidRDefault="005D0716" w:rsidP="00A65412">
      <w:pPr>
        <w:spacing w:after="0" w:line="360" w:lineRule="auto"/>
        <w:jc w:val="both"/>
        <w:rPr>
          <w:rFonts w:ascii="Book Antiqua" w:hAnsi="Book Antiqua" w:cs="Arial"/>
          <w:color w:val="000000" w:themeColor="text1"/>
          <w:sz w:val="24"/>
          <w:szCs w:val="24"/>
        </w:rPr>
      </w:pPr>
    </w:p>
    <w:tbl>
      <w:tblPr>
        <w:tblStyle w:val="TableGrid"/>
        <w:tblpPr w:leftFromText="180" w:rightFromText="180" w:vertAnchor="page" w:horzAnchor="margin" w:tblpY="2086"/>
        <w:tblW w:w="10260" w:type="dxa"/>
        <w:tblLayout w:type="fixed"/>
        <w:tblLook w:val="04A0" w:firstRow="1" w:lastRow="0" w:firstColumn="1" w:lastColumn="0" w:noHBand="0" w:noVBand="1"/>
      </w:tblPr>
      <w:tblGrid>
        <w:gridCol w:w="1980"/>
        <w:gridCol w:w="3150"/>
        <w:gridCol w:w="1980"/>
        <w:gridCol w:w="3150"/>
      </w:tblGrid>
      <w:tr w:rsidR="001D715F" w:rsidRPr="00A65412" w:rsidTr="00B154DE">
        <w:tc>
          <w:tcPr>
            <w:tcW w:w="1980" w:type="dxa"/>
          </w:tcPr>
          <w:p w:rsidR="005A323D" w:rsidRPr="00A65412" w:rsidRDefault="005A323D" w:rsidP="00A65412">
            <w:pPr>
              <w:spacing w:line="360" w:lineRule="auto"/>
              <w:jc w:val="both"/>
              <w:rPr>
                <w:rFonts w:ascii="Book Antiqua" w:hAnsi="Book Antiqua"/>
                <w:b/>
                <w:color w:val="000000" w:themeColor="text1"/>
                <w:sz w:val="24"/>
                <w:szCs w:val="24"/>
              </w:rPr>
            </w:pPr>
            <w:r w:rsidRPr="00A65412">
              <w:rPr>
                <w:rFonts w:ascii="Book Antiqua" w:hAnsi="Book Antiqua"/>
                <w:b/>
                <w:color w:val="000000" w:themeColor="text1"/>
                <w:sz w:val="24"/>
                <w:szCs w:val="24"/>
              </w:rPr>
              <w:t>Cells expressing C3aR</w:t>
            </w:r>
          </w:p>
        </w:tc>
        <w:tc>
          <w:tcPr>
            <w:tcW w:w="3150" w:type="dxa"/>
          </w:tcPr>
          <w:p w:rsidR="005A323D" w:rsidRPr="00A65412" w:rsidRDefault="005A323D" w:rsidP="00A65412">
            <w:pPr>
              <w:spacing w:line="360" w:lineRule="auto"/>
              <w:jc w:val="both"/>
              <w:rPr>
                <w:rFonts w:ascii="Book Antiqua" w:hAnsi="Book Antiqua"/>
                <w:b/>
                <w:color w:val="000000" w:themeColor="text1"/>
                <w:sz w:val="24"/>
                <w:szCs w:val="24"/>
              </w:rPr>
            </w:pPr>
            <w:r w:rsidRPr="00A65412">
              <w:rPr>
                <w:rFonts w:ascii="Book Antiqua" w:hAnsi="Book Antiqua"/>
                <w:b/>
                <w:color w:val="000000" w:themeColor="text1"/>
                <w:sz w:val="24"/>
                <w:szCs w:val="24"/>
              </w:rPr>
              <w:t>Function of C3aR</w:t>
            </w:r>
          </w:p>
        </w:tc>
        <w:tc>
          <w:tcPr>
            <w:tcW w:w="1980" w:type="dxa"/>
          </w:tcPr>
          <w:p w:rsidR="005A323D" w:rsidRPr="00A65412" w:rsidRDefault="005A323D" w:rsidP="00A65412">
            <w:pPr>
              <w:spacing w:line="360" w:lineRule="auto"/>
              <w:jc w:val="both"/>
              <w:rPr>
                <w:rFonts w:ascii="Book Antiqua" w:hAnsi="Book Antiqua"/>
                <w:b/>
                <w:color w:val="000000" w:themeColor="text1"/>
                <w:sz w:val="24"/>
                <w:szCs w:val="24"/>
              </w:rPr>
            </w:pPr>
            <w:r w:rsidRPr="00A65412">
              <w:rPr>
                <w:rFonts w:ascii="Book Antiqua" w:hAnsi="Book Antiqua"/>
                <w:b/>
                <w:color w:val="000000" w:themeColor="text1"/>
                <w:sz w:val="24"/>
                <w:szCs w:val="24"/>
              </w:rPr>
              <w:t>Cells expressing C5aR</w:t>
            </w:r>
          </w:p>
        </w:tc>
        <w:tc>
          <w:tcPr>
            <w:tcW w:w="3150" w:type="dxa"/>
          </w:tcPr>
          <w:p w:rsidR="005A323D" w:rsidRPr="00A65412" w:rsidRDefault="005A323D" w:rsidP="00A65412">
            <w:pPr>
              <w:spacing w:line="360" w:lineRule="auto"/>
              <w:jc w:val="both"/>
              <w:rPr>
                <w:rFonts w:ascii="Book Antiqua" w:hAnsi="Book Antiqua"/>
                <w:b/>
                <w:color w:val="000000" w:themeColor="text1"/>
                <w:sz w:val="24"/>
                <w:szCs w:val="24"/>
              </w:rPr>
            </w:pPr>
            <w:r w:rsidRPr="00A65412">
              <w:rPr>
                <w:rFonts w:ascii="Book Antiqua" w:hAnsi="Book Antiqua"/>
                <w:b/>
                <w:color w:val="000000" w:themeColor="text1"/>
                <w:sz w:val="24"/>
                <w:szCs w:val="24"/>
              </w:rPr>
              <w:t>Function of C5aR</w:t>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lastRenderedPageBreak/>
              <w:t>neutrophils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&lt;EndNote&gt;&lt;Cite&gt;&lt;Author&gt;Klos A.&lt;/Author&gt;&lt;Year&gt;1992&lt;/Year&gt;&lt;RecNum&gt;4678&lt;/RecNum&gt;&lt;DisplayText&gt;&lt;style face="superscript"&gt;[244]&lt;/style&gt;&lt;/DisplayText&gt;&lt;record&gt;&lt;rec-number&gt;4678&lt;/rec-number&gt;&lt;foreign-keys&gt;&lt;key app="EN" db-id="de5t5s00wztvzvet529vder2dpsdrt2x9wwr"&gt;4678&lt;/key&gt;&lt;/foreign-keys&gt;&lt;ref-type name="Journal Article"&gt;17&lt;/ref-type&gt;&lt;contributors&gt;&lt;authors&gt;&lt;author&gt;Klos A., , Bank S., Gietz C., Bautsch W., Köhl J., Burg M., and Kretzschmar T.&lt;/author&gt;&lt;/authors&gt;&lt;/contributors&gt;&lt;titles&gt;&lt;title&gt;C3a receptor on dibutyryl-cAMP-differentiated U937 cells and human neutrophils: the human C3a receptor characterized by functional responses and 125I-C3a binding&lt;/title&gt;&lt;secondary-title&gt;Biochemistry&lt;/secondary-title&gt;&lt;/titles&gt;&lt;periodical&gt;&lt;full-title&gt;Biochemistry&lt;/full-title&gt;&lt;/periodical&gt;&lt;pages&gt;11274-11282&lt;/pages&gt;&lt;volume&gt;31&lt;/volume&gt;&lt;dates&gt;&lt;year&gt;1992&lt;/year&gt;&lt;/dates&gt;&lt;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44" w:tooltip="Klos A., 1992 #4678" w:history="1">
              <w:r w:rsidR="003C0BA6" w:rsidRPr="00A65412">
                <w:rPr>
                  <w:rFonts w:ascii="Book Antiqua" w:hAnsi="Book Antiqua"/>
                  <w:noProof/>
                  <w:color w:val="000000" w:themeColor="text1"/>
                  <w:sz w:val="24"/>
                  <w:szCs w:val="24"/>
                  <w:vertAlign w:val="superscript"/>
                </w:rPr>
                <w:t>244</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w:t>
            </w:r>
          </w:p>
          <w:p w:rsidR="005A323D" w:rsidRPr="00A65412" w:rsidRDefault="005A323D" w:rsidP="00A65412">
            <w:pPr>
              <w:spacing w:line="360" w:lineRule="auto"/>
              <w:jc w:val="both"/>
              <w:rPr>
                <w:rFonts w:ascii="Book Antiqua" w:hAnsi="Book Antiqua"/>
                <w:color w:val="000000" w:themeColor="text1"/>
                <w:sz w:val="24"/>
                <w:szCs w:val="24"/>
              </w:rPr>
            </w:pP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respiratory burst</w:t>
            </w:r>
            <w:r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&lt;EndNote&gt;&lt;Cite&gt;&lt;Author&gt;Elsner J.&lt;/Author&gt;&lt;Year&gt;1994&lt;/Year&gt;&lt;RecNum&gt;3024&lt;/RecNum&gt;&lt;DisplayText&gt;&lt;style face="superscript"&gt;[26]&lt;/style&gt;&lt;/DisplayText&gt;&lt;record&gt;&lt;rec-number&gt;3024&lt;/rec-number&gt;&lt;foreign-keys&gt;&lt;key app="EN" db-id="de5t5s00wztvzvet529vder2dpsdrt2x9wwr"&gt;3024&lt;/key&gt;&lt;/foreign-keys&gt;&lt;ref-type name="Journal Article"&gt;17&lt;/ref-type&gt;&lt;contributors&gt;&lt;authors&gt;&lt;author&gt;Elsner J., , Oppermann M., Czech W., and Kapp A.&lt;/author&gt;&lt;/authors&gt;&lt;/contributors&gt;&lt;titles&gt;&lt;title&gt;C3a activates the respiratory burst in human polymorphonuclear neutrophilic leukocytes via pertussis toxin-sensitive G-proteins&lt;/title&gt;&lt;secondary-title&gt;Blood&lt;/secondary-title&gt;&lt;/titles&gt;&lt;periodical&gt;&lt;full-title&gt;Blood&lt;/full-title&gt;&lt;/periodical&gt;&lt;pages&gt;3324-3331&lt;/pages&gt;&lt;volume&gt;83&lt;/volume&gt;&lt;dates&gt;&lt;year&gt;1994&lt;/year&gt;&lt;pub-dates&gt;&lt;date&gt;June 1, 1994&lt;/date&gt;&lt;/pub-dates&gt;&lt;/dates&gt;&lt;isbn&gt;PMID: 8193368&lt;/isbn&gt;&lt;urls&gt;&lt;related-urls&gt;&lt;url&gt;http://www.bloodjournal.org/cgi/content/abstract/83/11/3324 &lt;/url&gt;&lt;/related-urls&gt;&lt;/urls&gt;&lt;/record&gt;&lt;/Cite&gt;&lt;/EndNote&gt;</w:instrText>
            </w:r>
            <w:r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26" w:tooltip="Elsner J., 1994 #3024" w:history="1">
              <w:r w:rsidR="003C0BA6" w:rsidRPr="00A65412">
                <w:rPr>
                  <w:rFonts w:ascii="Book Antiqua" w:hAnsi="Book Antiqua"/>
                  <w:noProof/>
                  <w:color w:val="000000" w:themeColor="text1"/>
                  <w:sz w:val="24"/>
                  <w:szCs w:val="24"/>
                  <w:vertAlign w:val="superscript"/>
                </w:rPr>
                <w:t>26</w:t>
              </w:r>
            </w:hyperlink>
            <w:r w:rsidR="008F252C"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295E8D" w:rsidRPr="00A65412">
              <w:rPr>
                <w:rFonts w:ascii="Book Antiqua" w:hAnsi="Book Antiqua"/>
                <w:color w:val="000000" w:themeColor="text1"/>
                <w:sz w:val="24"/>
                <w:szCs w:val="24"/>
              </w:rPr>
              <w:t xml:space="preserve">, </w:t>
            </w:r>
          </w:p>
          <w:p w:rsidR="00295E8D" w:rsidRPr="00A65412" w:rsidRDefault="00F64B36"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bone marrow retention </w:t>
            </w:r>
            <w:r w:rsidRPr="00A65412">
              <w:rPr>
                <w:rFonts w:ascii="Book Antiqua" w:hAnsi="Book Antiqua"/>
                <w:i/>
                <w:color w:val="000000" w:themeColor="text1"/>
                <w:sz w:val="24"/>
                <w:szCs w:val="24"/>
              </w:rPr>
              <w:t>in vivo</w:t>
            </w:r>
            <w:r w:rsidR="00295E8D"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&lt;EndNote&gt;&lt;Cite&gt;&lt;Author&gt;Wu M.C.&lt;/Author&gt;&lt;Year&gt;2013 Epub&lt;/Year&gt;&lt;RecNum&gt;7031&lt;/RecNum&gt;&lt;DisplayText&gt;&lt;style face="superscript"&gt;[189]&lt;/style&gt;&lt;/DisplayText&gt;&lt;record&gt;&lt;rec-number&gt;7031&lt;/rec-number&gt;&lt;foreign-keys&gt;&lt;key app="EN" db-id="de5t5s00wztvzvet529vder2dpsdrt2x9wwr"&gt;7031&lt;/key&gt;&lt;/foreign-keys&gt;&lt;ref-type name="Journal Article"&gt;17&lt;/ref-type&gt;&lt;contributors&gt;&lt;authors&gt;&lt;author&gt;Wu M.C., , Brennan F.H., Lynch J.P., Mantovani S., Phipps S., Wetsel R.A., Ruitenberg M.J., Taylor S.M., and Woodruff T.M.&lt;/author&gt;&lt;/authors&gt;&lt;/contributors&gt;&lt;titles&gt;&lt;title&gt;The receptor for complement component C3a mediates protection from intestinal ischemia-reperfusion injuries by inhibiting neutrophil mobilization&lt;/title&gt;&lt;secondary-title&gt;Proc. Natl. Acad. Sci. USA&lt;/secondary-title&gt;&lt;/titles&gt;&lt;periodical&gt;&lt;full-title&gt;Proc. Natl. Acad. Sci. USA&lt;/full-title&gt;&lt;/periodical&gt;&lt;dates&gt;&lt;year&gt;2013 Epub&lt;/year&gt;&lt;/dates&gt;&lt;urls&gt;&lt;/urls&gt;&lt;/record&gt;&lt;/Cite&gt;&lt;/EndNote&gt;</w:instrText>
            </w:r>
            <w:r w:rsidR="00295E8D"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89" w:tooltip="Wu M.C., 2013 Epub #7031" w:history="1">
              <w:r w:rsidR="003C0BA6" w:rsidRPr="00A65412">
                <w:rPr>
                  <w:rFonts w:ascii="Book Antiqua" w:hAnsi="Book Antiqua"/>
                  <w:noProof/>
                  <w:color w:val="000000" w:themeColor="text1"/>
                  <w:sz w:val="24"/>
                  <w:szCs w:val="24"/>
                  <w:vertAlign w:val="superscript"/>
                </w:rPr>
                <w:t>189</w:t>
              </w:r>
            </w:hyperlink>
            <w:r w:rsidR="006A4714" w:rsidRPr="00A65412">
              <w:rPr>
                <w:rFonts w:ascii="Book Antiqua" w:hAnsi="Book Antiqua"/>
                <w:noProof/>
                <w:color w:val="000000" w:themeColor="text1"/>
                <w:sz w:val="24"/>
                <w:szCs w:val="24"/>
                <w:vertAlign w:val="superscript"/>
              </w:rPr>
              <w:t>]</w:t>
            </w:r>
            <w:r w:rsidR="00295E8D"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neutrophils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&lt;EndNote&gt;&lt;Cite&gt;&lt;Author&gt;Huey R.&lt;/Author&gt;&lt;Year&gt;1985&lt;/Year&gt;&lt;RecNum&gt;691&lt;/RecNum&gt;&lt;DisplayText&gt;&lt;style face="superscript"&gt;[245]&lt;/style&gt;&lt;/DisplayText&gt;&lt;record&gt;&lt;rec-number&gt;691&lt;/rec-number&gt;&lt;foreign-keys&gt;&lt;key app="EN" db-id="de5t5s00wztvzvet529vder2dpsdrt2x9wwr"&gt;691&lt;/key&gt;&lt;/foreign-keys&gt;&lt;ref-type name="Journal Article"&gt;17&lt;/ref-type&gt;&lt;contributors&gt;&lt;authors&gt;&lt;author&gt;Huey R., , and Hugli T.E.&lt;/author&gt;&lt;/authors&gt;&lt;/contributors&gt;&lt;titles&gt;&lt;title&gt;Characterization of a C5a receptor on human polymorphonuclear leukocytes (PMN)&lt;/title&gt;&lt;secondary-title&gt;J. Immunol.&lt;/secondary-title&gt;&lt;/titles&gt;&lt;periodical&gt;&lt;full-title&gt;J. Immunol.&lt;/full-title&gt;&lt;/periodical&gt;&lt;pages&gt;2063-2068&lt;/pages&gt;&lt;volume&gt;135&lt;/volume&gt;&lt;dates&gt;&lt;year&gt;1985&lt;/year&gt;&lt;/dates&gt;&lt;urls&gt;&lt;/urls&gt;&lt;/record&gt;&lt;/Cite&gt;&lt;/EndNote&gt;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45" w:tooltip="Huey R., 1985 #691" w:history="1">
              <w:r w:rsidR="003C0BA6" w:rsidRPr="00A65412">
                <w:rPr>
                  <w:rFonts w:ascii="Book Antiqua" w:hAnsi="Book Antiqua"/>
                  <w:noProof/>
                  <w:color w:val="000000" w:themeColor="text1"/>
                  <w:sz w:val="24"/>
                  <w:szCs w:val="24"/>
                  <w:vertAlign w:val="superscript"/>
                </w:rPr>
                <w:t>245</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respiratory burst</w:t>
            </w:r>
            <w:r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&lt;EndNote&gt;&lt;Cite&gt;&lt;Author&gt;McPhail L.C.&lt;/Author&gt;&lt;Year&gt;1983&lt;/Year&gt;&lt;RecNum&gt;7319&lt;/RecNum&gt;&lt;DisplayText&gt;&lt;style face="superscript"&gt;[28]&lt;/style&gt;&lt;/DisplayText&gt;&lt;record&gt;&lt;rec-number&gt;7319&lt;/rec-number&gt;&lt;foreign-keys&gt;&lt;key app="EN" db-id="de5t5s00wztvzvet529vder2dpsdrt2x9wwr"&gt;7319&lt;/key&gt;&lt;/foreign-keys&gt;&lt;ref-type name="Journal Article"&gt;17&lt;/ref-type&gt;&lt;contributors&gt;&lt;authors&gt;&lt;author&gt;McPhail L.C., , and Snyderman R.&lt;/author&gt;&lt;/authors&gt;&lt;/contributors&gt;&lt;titles&gt;&lt;title&gt;Activation of the respiratory burst enzyme in human polymorphonuclear leukocytes by chemoattractants and other soluble stimuli. Evidence that the same oxidase is activated by different transductional mechanisms&lt;/title&gt;&lt;secondary-title&gt;J. Clin. Invest.&lt;/secondary-title&gt;&lt;/titles&gt;&lt;periodical&gt;&lt;full-title&gt;J. Clin. Invest.&lt;/full-title&gt;&lt;/periodical&gt;&lt;volume&gt;72&lt;/volume&gt;&lt;dates&gt;&lt;year&gt;1983&lt;/year&gt;&lt;/dates&gt;&lt;isbn&gt;PMID: 6409928&lt;/isbn&gt;&lt;urls&gt;&lt;/urls&gt;&lt;electronic-resource-num&gt;10.1172/JCI110957&lt;/electronic-resource-num&gt;&lt;/record&gt;&lt;/Cite&gt;&lt;/EndNote&gt;</w:instrText>
            </w:r>
            <w:r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28" w:tooltip="McPhail L.C., 1983 #7319" w:history="1">
              <w:r w:rsidR="003C0BA6" w:rsidRPr="00A65412">
                <w:rPr>
                  <w:rFonts w:ascii="Book Antiqua" w:hAnsi="Book Antiqua"/>
                  <w:noProof/>
                  <w:color w:val="000000" w:themeColor="text1"/>
                  <w:sz w:val="24"/>
                  <w:szCs w:val="24"/>
                  <w:vertAlign w:val="superscript"/>
                </w:rPr>
                <w:t>28</w:t>
              </w:r>
            </w:hyperlink>
            <w:r w:rsidR="008F252C"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chemotaxis</w:t>
            </w:r>
            <w:r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&lt;EndNote&gt;&lt;Cite&gt;&lt;Author&gt;Fernandez H.N.&lt;/Author&gt;&lt;Year&gt;1978&lt;/Year&gt;&lt;RecNum&gt;450&lt;/RecNum&gt;&lt;DisplayText&gt;&lt;style face="superscript"&gt;[24]&lt;/style&gt;&lt;/DisplayText&gt;&lt;record&gt;&lt;rec-number&gt;450&lt;/rec-number&gt;&lt;foreign-keys&gt;&lt;key app="EN" db-id="de5t5s00wztvzvet529vder2dpsdrt2x9wwr"&gt;450&lt;/key&gt;&lt;/foreign-keys&gt;&lt;ref-type name="Journal Article"&gt;17&lt;/ref-type&gt;&lt;contributors&gt;&lt;authors&gt;&lt;author&gt;Fernandez H.N., , Henson P.M., Otani A., and Hugli T.E.&lt;/author&gt;&lt;/authors&gt;&lt;/contributors&gt;&lt;titles&gt;&lt;title&gt;Chemotactic response to human C3a and C5a anaphylatoxins. I. Evaluation of C3a and C5a leukotaxis in vitro and under simulated conditions in vivo&lt;/title&gt;&lt;secondary-title&gt;J. Immunol.&lt;/secondary-title&gt;&lt;/titles&gt;&lt;periodical&gt;&lt;full-title&gt;J. Immunol.&lt;/full-title&gt;&lt;/periodical&gt;&lt;pages&gt;109-115&lt;/pages&gt;&lt;volume&gt;120&lt;/volume&gt;&lt;dates&gt;&lt;year&gt;1978&lt;/year&gt;&lt;/dates&gt;&lt;isbn&gt;PMID: 342601&lt;/isbn&gt;&lt;urls&gt;&lt;/urls&gt;&lt;/record&gt;&lt;/Cite&gt;&lt;/EndNote&gt;</w:instrText>
            </w:r>
            <w:r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24" w:tooltip="Fernandez H.N., 1978 #450" w:history="1">
              <w:r w:rsidR="003C0BA6" w:rsidRPr="00A65412">
                <w:rPr>
                  <w:rFonts w:ascii="Book Antiqua" w:hAnsi="Book Antiqua"/>
                  <w:noProof/>
                  <w:color w:val="000000" w:themeColor="text1"/>
                  <w:sz w:val="24"/>
                  <w:szCs w:val="24"/>
                  <w:vertAlign w:val="superscript"/>
                </w:rPr>
                <w:t>24</w:t>
              </w:r>
            </w:hyperlink>
            <w:r w:rsidR="009B7557"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enzyme release</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&lt;EndNote&gt;&lt;Cite&gt;&lt;Author&gt;DiScipio R.G.&lt;/Author&gt;&lt;Year&gt;2006&lt;/Year&gt;&lt;RecNum&gt;3765&lt;/RecNum&gt;&lt;DisplayText&gt;&lt;style face="superscript"&gt;[127]&lt;/style&gt;&lt;/DisplayText&gt;&lt;record&gt;&lt;rec-number&gt;3765&lt;/rec-number&gt;&lt;foreign-keys&gt;&lt;key app="EN" db-id="de5t5s00wztvzvet529vder2dpsdrt2x9wwr"&gt;3765&lt;/key&gt;&lt;/foreign-keys&gt;&lt;ref-type name="Journal Article"&gt;17&lt;/ref-type&gt;&lt;contributors&gt;&lt;authors&gt;&lt;author&gt;DiScipio R.G., Schraufstatter I.U., Sikora L., Zuraw B.L., and Sriramarao P. &lt;/author&gt;&lt;/authors&gt;&lt;/contributors&gt;&lt;titles&gt;&lt;title&gt;C5a mediates secretion and activation of matrix metalloproteinase 9 from human eosinophils and neutrophils&lt;/title&gt;&lt;secondary-title&gt;Int. Immunopharmacol.&lt;/secondary-title&gt;&lt;/titles&gt;&lt;periodical&gt;&lt;full-title&gt;Int. Immunopharmacol.&lt;/full-title&gt;&lt;/periodical&gt;&lt;pages&gt;1109-1118&lt;/pages&gt;&lt;volume&gt;6&lt;/volume&gt;&lt;dates&gt;&lt;year&gt;2006&lt;/year&gt;&lt;/dates&gt;&lt;isbn&gt;PMID: 16714214&lt;/isbn&gt;&lt;urls&gt;&lt;/urls&gt;&lt;electronic-resource-num&gt;10.1016/j.intimp.2006.02.006&lt;/electronic-resource-num&gt;&lt;/record&gt;&lt;/Cite&gt;&lt;/EndNote&gt;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7" w:tooltip="DiScipio R.G., 2006 #3765" w:history="1">
              <w:r w:rsidR="003C0BA6" w:rsidRPr="00A65412">
                <w:rPr>
                  <w:rFonts w:ascii="Book Antiqua" w:hAnsi="Book Antiqua"/>
                  <w:noProof/>
                  <w:color w:val="000000" w:themeColor="text1"/>
                  <w:sz w:val="24"/>
                  <w:szCs w:val="24"/>
                  <w:vertAlign w:val="superscript"/>
                </w:rPr>
                <w:t>127</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eosinophils</w:t>
            </w:r>
            <w:r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&lt;EndNote&gt;&lt;Cite&gt;&lt;Author&gt;Daffern P.J.&lt;/Author&gt;&lt;Year&gt;1995&lt;/Year&gt;&lt;RecNum&gt;336&lt;/RecNum&gt;&lt;DisplayText&gt;&lt;style face="superscript"&gt;[30]&lt;/style&gt;&lt;/DisplayText&gt;&lt;record&gt;&lt;rec-number&gt;336&lt;/rec-number&gt;&lt;foreign-keys&gt;&lt;key app="EN" db-id="de5t5s00wztvzvet529vder2dpsdrt2x9wwr"&gt;336&lt;/key&gt;&lt;/foreign-keys&gt;&lt;ref-type name="Journal Article"&gt;17&lt;/ref-type&gt;&lt;contributors&gt;&lt;authors&gt;&lt;author&gt;Daffern P.J., , Pfeifer P.H., Ember J.A., and Hugli T.E.&lt;/author&gt;&lt;/authors&gt;&lt;/contributors&gt;&lt;titles&gt;&lt;title&gt;C3a is a chemotaxin for human eosinophils but not for neutrophils. I. C3a stimulation is secondary to eosinophil activation&lt;/title&gt;&lt;secondary-title&gt;J. Exp. Med.&lt;/secondary-title&gt;&lt;/titles&gt;&lt;periodical&gt;&lt;full-title&gt;J. Exp. Med.&lt;/full-title&gt;&lt;/periodical&gt;&lt;pages&gt;2119-2127&lt;/pages&gt;&lt;volume&gt;181&lt;/volume&gt;&lt;dates&gt;&lt;year&gt;1995&lt;/year&gt;&lt;/dates&gt;&lt;isbn&gt;PMID: 7760001&lt;/isbn&gt;&lt;urls&gt;&lt;/urls&gt;&lt;/record&gt;&lt;/Cite&gt;&lt;/EndNote&gt;</w:instrText>
            </w:r>
            <w:r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0" w:tooltip="Daffern P.J., 1995 #336" w:history="1">
              <w:r w:rsidR="003C0BA6" w:rsidRPr="00A65412">
                <w:rPr>
                  <w:rFonts w:ascii="Book Antiqua" w:hAnsi="Book Antiqua"/>
                  <w:noProof/>
                  <w:color w:val="000000" w:themeColor="text1"/>
                  <w:sz w:val="24"/>
                  <w:szCs w:val="24"/>
                  <w:vertAlign w:val="superscript"/>
                </w:rPr>
                <w:t>30</w:t>
              </w:r>
            </w:hyperlink>
            <w:r w:rsidR="008F252C"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p w:rsidR="005A323D" w:rsidRPr="00A65412" w:rsidRDefault="005A323D" w:rsidP="00A65412">
            <w:pPr>
              <w:spacing w:line="360" w:lineRule="auto"/>
              <w:jc w:val="both"/>
              <w:rPr>
                <w:rFonts w:ascii="Book Antiqua" w:hAnsi="Book Antiqua"/>
                <w:color w:val="000000" w:themeColor="text1"/>
                <w:sz w:val="24"/>
                <w:szCs w:val="24"/>
              </w:rPr>
            </w:pP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chemotaxis </w:t>
            </w:r>
            <w:r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&lt;EndNote&gt;&lt;Cite&gt;&lt;Author&gt;Daffern P.J.&lt;/Author&gt;&lt;Year&gt;1995&lt;/Year&gt;&lt;RecNum&gt;336&lt;/RecNum&gt;&lt;DisplayText&gt;&lt;style face="superscript"&gt;[30]&lt;/style&gt;&lt;/DisplayText&gt;&lt;record&gt;&lt;rec-number&gt;336&lt;/rec-number&gt;&lt;foreign-keys&gt;&lt;key app="EN" db-id="de5t5s00wztvzvet529vder2dpsdrt2x9wwr"&gt;336&lt;/key&gt;&lt;/foreign-keys&gt;&lt;ref-type name="Journal Article"&gt;17&lt;/ref-type&gt;&lt;contributors&gt;&lt;authors&gt;&lt;author&gt;Daffern P.J., , Pfeifer P.H., Ember J.A., and Hugli T.E.&lt;/author&gt;&lt;/authors&gt;&lt;/contributors&gt;&lt;titles&gt;&lt;title&gt;C3a is a chemotaxin for human eosinophils but not for neutrophils. I. C3a stimulation is secondary to eosinophil activation&lt;/title&gt;&lt;secondary-title&gt;J. Exp. Med.&lt;/secondary-title&gt;&lt;/titles&gt;&lt;periodical&gt;&lt;full-title&gt;J. Exp. Med.&lt;/full-title&gt;&lt;/periodical&gt;&lt;pages&gt;2119-2127&lt;/pages&gt;&lt;volume&gt;181&lt;/volume&gt;&lt;dates&gt;&lt;year&gt;1995&lt;/year&gt;&lt;/dates&gt;&lt;isbn&gt;PMID: 7760001&lt;/isbn&gt;&lt;urls&gt;&lt;/urls&gt;&lt;/record&gt;&lt;/Cite&gt;&lt;/EndNote&gt;</w:instrText>
            </w:r>
            <w:r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0" w:tooltip="Daffern P.J., 1995 #336" w:history="1">
              <w:r w:rsidR="003C0BA6" w:rsidRPr="00A65412">
                <w:rPr>
                  <w:rFonts w:ascii="Book Antiqua" w:hAnsi="Book Antiqua"/>
                  <w:noProof/>
                  <w:color w:val="000000" w:themeColor="text1"/>
                  <w:sz w:val="24"/>
                  <w:szCs w:val="24"/>
                  <w:vertAlign w:val="superscript"/>
                </w:rPr>
                <w:t>30</w:t>
              </w:r>
            </w:hyperlink>
            <w:r w:rsidR="008F252C"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i/>
                <w:color w:val="000000" w:themeColor="text1"/>
                <w:sz w:val="24"/>
                <w:szCs w:val="24"/>
              </w:rPr>
              <w:t>in vitro</w:t>
            </w:r>
            <w:r w:rsidRPr="00A65412">
              <w:rPr>
                <w:rFonts w:ascii="Book Antiqua" w:hAnsi="Book Antiqua"/>
                <w:color w:val="000000" w:themeColor="text1"/>
                <w:sz w:val="24"/>
                <w:szCs w:val="24"/>
              </w:rPr>
              <w:t xml:space="preserve"> but </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not </w:t>
            </w:r>
            <w:r w:rsidRPr="00A65412">
              <w:rPr>
                <w:rFonts w:ascii="Book Antiqua" w:hAnsi="Book Antiqua"/>
                <w:i/>
                <w:color w:val="000000" w:themeColor="text1"/>
                <w:sz w:val="24"/>
                <w:szCs w:val="24"/>
              </w:rPr>
              <w:t>in vivo</w:t>
            </w:r>
            <w:r w:rsidRPr="00A65412">
              <w:rPr>
                <w:rFonts w:ascii="Book Antiqua" w:hAnsi="Book Antiqua"/>
                <w:color w:val="000000" w:themeColor="text1"/>
                <w:sz w:val="24"/>
                <w:szCs w:val="24"/>
              </w:rPr>
              <w:fldChar w:fldCharType="begin"/>
            </w:r>
            <w:r w:rsidR="009B7557" w:rsidRPr="00A65412">
              <w:rPr>
                <w:rFonts w:ascii="Book Antiqua" w:hAnsi="Book Antiqua"/>
                <w:color w:val="000000" w:themeColor="text1"/>
                <w:sz w:val="24"/>
                <w:szCs w:val="24"/>
              </w:rPr>
              <w:instrText xml:space="preserve"> ADDIN EN.CITE &lt;EndNote&gt;&lt;Cite&gt;&lt;Author&gt;DiScipio R.G.&lt;/Author&gt;&lt;Year&gt;1999&lt;/Year&gt;&lt;RecNum&gt;387&lt;/RecNum&gt;&lt;DisplayText&gt;&lt;style face="superscript"&gt;[25]&lt;/style&gt;&lt;/DisplayText&gt;&lt;record&gt;&lt;rec-number&gt;387&lt;/rec-number&gt;&lt;foreign-keys&gt;&lt;key app="EN" db-id="de5t5s00wztvzvet529vder2dpsdrt2x9wwr"&gt;387&lt;/key&gt;&lt;/foreign-keys&gt;&lt;ref-type name="Journal Article"&gt;17&lt;/ref-type&gt;&lt;contributors&gt;&lt;authors&gt;&lt;author&gt;DiScipio R.G., , Daffern P.J., Jagels M.A., Broide D.H., and Sriramarao P.&lt;/author&gt;&lt;/authors&gt;&lt;/contributors&gt;&lt;titles&gt;&lt;title&gt;A comparison of C3a and C5a-mediated stable adhesion of rolling eosinophils in postcapillary venules and transendothial migration in vitro and in vivo&lt;/title&gt;&lt;secondary-title&gt;J. Immunol.&lt;/secondary-title&gt;&lt;/titles&gt;&lt;periodical&gt;&lt;full-title&gt;J. Immunol.&lt;/full-title&gt;&lt;/periodical&gt;&lt;pages&gt;1127-1136&lt;/pages&gt;&lt;volume&gt;162&lt;/volume&gt;&lt;dates&gt;&lt;year&gt;1999&lt;/year&gt;&lt;/dates&gt;&lt;isbn&gt;PMID: 9916743&lt;/isbn&gt;&lt;urls&gt;&lt;/urls&gt;&lt;/record&gt;&lt;/Cite&gt;&lt;/EndNote&gt;</w:instrText>
            </w:r>
            <w:r w:rsidRPr="00A65412">
              <w:rPr>
                <w:rFonts w:ascii="Book Antiqua" w:hAnsi="Book Antiqua"/>
                <w:color w:val="000000" w:themeColor="text1"/>
                <w:sz w:val="24"/>
                <w:szCs w:val="24"/>
              </w:rPr>
              <w:fldChar w:fldCharType="separate"/>
            </w:r>
            <w:r w:rsidR="009B7557" w:rsidRPr="00A65412">
              <w:rPr>
                <w:rFonts w:ascii="Book Antiqua" w:hAnsi="Book Antiqua"/>
                <w:noProof/>
                <w:color w:val="000000" w:themeColor="text1"/>
                <w:sz w:val="24"/>
                <w:szCs w:val="24"/>
                <w:vertAlign w:val="superscript"/>
              </w:rPr>
              <w:t>[</w:t>
            </w:r>
            <w:hyperlink w:anchor="_ENREF_25" w:tooltip="DiScipio R.G., 1999 #387" w:history="1">
              <w:r w:rsidR="003C0BA6" w:rsidRPr="00A65412">
                <w:rPr>
                  <w:rFonts w:ascii="Book Antiqua" w:hAnsi="Book Antiqua"/>
                  <w:noProof/>
                  <w:color w:val="000000" w:themeColor="text1"/>
                  <w:sz w:val="24"/>
                  <w:szCs w:val="24"/>
                  <w:vertAlign w:val="superscript"/>
                </w:rPr>
                <w:t>25</w:t>
              </w:r>
            </w:hyperlink>
            <w:r w:rsidR="009B7557"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eosinophils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&lt;EndNote&gt;&lt;Cite&gt;&lt;Author&gt;Gerard&lt;/Author&gt;&lt;Year&gt;1989&lt;/Year&gt;&lt;RecNum&gt;4461&lt;/RecNum&gt;&lt;DisplayText&gt;&lt;style face="superscript"&gt;[246]&lt;/style&gt;&lt;/DisplayText&gt;&lt;record&gt;&lt;rec-number&gt;4461&lt;/rec-number&gt;&lt;foreign-keys&gt;&lt;key app="EN" db-id="de5t5s00wztvzvet529vder2dpsdrt2x9wwr"&gt;4461&lt;/key&gt;&lt;/foreign-keys&gt;&lt;ref-type name="Journal Article"&gt;17&lt;/ref-type&gt;&lt;contributors&gt;&lt;authors&gt;&lt;author&gt;Gerard, N. P.&lt;/author&gt;&lt;author&gt;Hodges, M. K.&lt;/author&gt;&lt;author&gt;Drazen, J. M.&lt;/author&gt;&lt;author&gt;Weller, P. F.&lt;/author&gt;&lt;author&gt;Gerard, C.&lt;/author&gt;&lt;/authors&gt;&lt;/contributors&gt;&lt;titles&gt;&lt;title&gt;Characterization of a receptor for C5a anaphylatoxin on human eosinophils&lt;/title&gt;&lt;secondary-title&gt;J. Biol. Chem.&lt;/secondary-title&gt;&lt;/titles&gt;&lt;periodical&gt;&lt;full-title&gt;J. Biol. Chem.&lt;/full-title&gt;&lt;/periodical&gt;&lt;pages&gt;1760&lt;/pages&gt;&lt;volume&gt;264&lt;/volume&gt;&lt;dates&gt;&lt;year&gt;1989&lt;/year&gt;&lt;/dates&gt;&lt;urls&gt;&lt;/urls&gt;&lt;/record&gt;&lt;/Cite&gt;&lt;/EndNote&gt;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46" w:tooltip="Gerard, 1989 #4461" w:history="1">
              <w:r w:rsidR="003C0BA6" w:rsidRPr="00A65412">
                <w:rPr>
                  <w:rFonts w:ascii="Book Antiqua" w:hAnsi="Book Antiqua"/>
                  <w:noProof/>
                  <w:color w:val="000000" w:themeColor="text1"/>
                  <w:sz w:val="24"/>
                  <w:szCs w:val="24"/>
                  <w:vertAlign w:val="superscript"/>
                </w:rPr>
                <w:t>246</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respiratory burst</w:t>
            </w:r>
            <w:r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&lt;EndNote&gt;&lt;Cite&gt;&lt;Author&gt;Elsner J.&lt;/Author&gt;&lt;Year&gt;1994&lt;/Year&gt;&lt;RecNum&gt;7320&lt;/RecNum&gt;&lt;DisplayText&gt;&lt;style face="superscript"&gt;[27]&lt;/style&gt;&lt;/DisplayText&gt;&lt;record&gt;&lt;rec-number&gt;7320&lt;/rec-number&gt;&lt;foreign-keys&gt;&lt;key app="EN" db-id="de5t5s00wztvzvet529vder2dpsdrt2x9wwr"&gt;7320&lt;/key&gt;&lt;/foreign-keys&gt;&lt;ref-type name="Journal Article"&gt;17&lt;/ref-type&gt;&lt;contributors&gt;&lt;authors&gt;&lt;author&gt;Elsner J., , Oppermann M., Czech W., Dobos G., Schöpf E,. Norgauer J., and Kapp A.&lt;/author&gt;&lt;/authors&gt;&lt;/contributors&gt;&lt;titles&gt;&lt;title&gt;C3a activates reactive oxygen radical species production and intracellular calcium transients in human eosinophils&lt;/title&gt;&lt;secondary-title&gt;Eur. J. Immunol.&lt;/secondary-title&gt;&lt;/titles&gt;&lt;periodical&gt;&lt;full-title&gt;Eur. J. Immunol.&lt;/full-title&gt;&lt;/periodical&gt;&lt;pages&gt;518-522&lt;/pages&gt;&lt;volume&gt;24&lt;/volume&gt;&lt;keywords&gt;&lt;keyword&gt;Eosinophils&lt;/keyword&gt;&lt;keyword&gt;Complement&lt;/keyword&gt;&lt;keyword&gt;Reactive oxygen radical species&lt;/keyword&gt;&lt;keyword&gt;G proteins&lt;/keyword&gt;&lt;keyword&gt;Intracellular calcium concentration&lt;/keyword&gt;&lt;/keywords&gt;&lt;dates&gt;&lt;year&gt;1994&lt;/year&gt;&lt;/dates&gt;&lt;isbn&gt;PMID: 8125125&lt;/isbn&gt;&lt;urls&gt;&lt;related-urls&gt;&lt;url&gt;http://dx.doi.org/10.1002/eji.1830240304&lt;/url&gt;&lt;/related-urls&gt;&lt;/urls&gt;&lt;electronic-resource-num&gt;10.1002/eji.1830240304&lt;/electronic-resource-num&gt;&lt;/record&gt;&lt;/Cite&gt;&lt;/EndNote&gt;</w:instrText>
            </w:r>
            <w:r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27" w:tooltip="Elsner J., 1994 #7320" w:history="1">
              <w:r w:rsidR="003C0BA6" w:rsidRPr="00A65412">
                <w:rPr>
                  <w:rFonts w:ascii="Book Antiqua" w:hAnsi="Book Antiqua"/>
                  <w:noProof/>
                  <w:color w:val="000000" w:themeColor="text1"/>
                  <w:sz w:val="24"/>
                  <w:szCs w:val="24"/>
                  <w:vertAlign w:val="superscript"/>
                </w:rPr>
                <w:t>27</w:t>
              </w:r>
            </w:hyperlink>
            <w:r w:rsidR="008F252C"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chemotaxis</w:t>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monocytes/</w:t>
            </w:r>
          </w:p>
          <w:p w:rsidR="005A323D" w:rsidRPr="00A65412" w:rsidRDefault="00F64B36"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macrophages</w:t>
            </w:r>
            <w:r w:rsidR="005A323D"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&lt;EndNote&gt;&lt;Cite&gt;&lt;Author&gt;Zwirner J.&lt;/Author&gt;&lt;Year&gt;1997&lt;/Year&gt;&lt;RecNum&gt;6752&lt;/RecNum&gt;&lt;DisplayText&gt;&lt;style face="superscript"&gt;[31]&lt;/style&gt;&lt;/DisplayText&gt;&lt;record&gt;&lt;rec-number&gt;6752&lt;/rec-number&gt;&lt;foreign-keys&gt;&lt;key app="EN" db-id="de5t5s00wztvzvet529vder2dpsdrt2x9wwr"&gt;6752&lt;/key&gt;&lt;/foreign-keys&gt;&lt;ref-type name="Journal Article"&gt;17&lt;/ref-type&gt;&lt;contributors&gt;&lt;authors&gt;&lt;author&gt;Zwirner J., , Götze O., Moser A., Sieber A., Begemann G., Kapp A., Elsner J., and Werfel T.&lt;/author&gt;&lt;/authors&gt;&lt;/contributors&gt;&lt;titles&gt;&lt;title&gt;Blood- and skin-derived monocytes/macrophages respond to C3a but not to C3a(desArg) with a transient release of calcium via a pertussis toxin-sensitive signal transduction pathway&lt;/title&gt;&lt;secondary-title&gt;Eur. J. Immunol.&lt;/secondary-title&gt;&lt;/titles&gt;&lt;periodical&gt;&lt;full-title&gt;Eur. J. Immunol.&lt;/full-title&gt;&lt;/periodical&gt;&lt;pages&gt;2317-2322&lt;/pages&gt;&lt;volume&gt;27&lt;/volume&gt;&lt;keywords&gt;&lt;keyword&gt;C3a receptor&lt;/keyword&gt;&lt;keyword&gt;Anaphylatoxin&lt;/keyword&gt;&lt;keyword&gt;C3a&lt;/keyword&gt;&lt;keyword&gt;Complement&lt;/keyword&gt;&lt;/keywords&gt;&lt;dates&gt;&lt;year&gt;1997&lt;/year&gt;&lt;/dates&gt;&lt;isbn&gt;PMID: 9341775&lt;/isbn&gt;&lt;urls&gt;&lt;related-urls&gt;&lt;url&gt;http://dx.doi.org/10.1002/eji.1830270928&lt;/url&gt;&lt;/related-urls&gt;&lt;/urls&gt;&lt;electronic-resource-num&gt;10.1002/eji.1830270928&lt;/electronic-resource-num&gt;&lt;/record&gt;&lt;/Cite&gt;&lt;/EndNote&gt;</w:instrText>
            </w:r>
            <w:r w:rsidR="005A323D"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31" w:tooltip="Zwirner J., 1997 #6752" w:history="1">
              <w:r w:rsidR="003C0BA6" w:rsidRPr="00A65412">
                <w:rPr>
                  <w:rFonts w:ascii="Book Antiqua" w:hAnsi="Book Antiqua"/>
                  <w:noProof/>
                  <w:color w:val="000000" w:themeColor="text1"/>
                  <w:sz w:val="24"/>
                  <w:szCs w:val="24"/>
                  <w:vertAlign w:val="superscript"/>
                </w:rPr>
                <w:t>31</w:t>
              </w:r>
            </w:hyperlink>
            <w:r w:rsidR="008F252C" w:rsidRPr="00A65412">
              <w:rPr>
                <w:rFonts w:ascii="Book Antiqua" w:hAnsi="Book Antiqua"/>
                <w:noProof/>
                <w:color w:val="000000" w:themeColor="text1"/>
                <w:sz w:val="24"/>
                <w:szCs w:val="24"/>
                <w:vertAlign w:val="superscript"/>
              </w:rPr>
              <w:t>]</w:t>
            </w:r>
            <w:r w:rsidR="005A323D" w:rsidRPr="00A65412">
              <w:rPr>
                <w:rFonts w:ascii="Book Antiqua" w:hAnsi="Book Antiqua"/>
                <w:color w:val="000000" w:themeColor="text1"/>
                <w:sz w:val="24"/>
                <w:szCs w:val="24"/>
              </w:rPr>
              <w:fldChar w:fldCharType="end"/>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chemotaxis</w:t>
            </w:r>
            <w:r w:rsidR="005A323D"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&lt;EndNote&gt;&lt;Cite&gt;&lt;Author&gt;Zwirner J.&lt;/Author&gt;&lt;Year&gt;1998&lt;/Year&gt;&lt;RecNum&gt;4675&lt;/RecNum&gt;&lt;DisplayText&gt;&lt;style face="superscript"&gt;[247]&lt;/style&gt;&lt;/DisplayText&gt;&lt;record&gt;&lt;rec-number&gt;4675&lt;/rec-number&gt;&lt;foreign-keys&gt;&lt;key app="EN" db-id="de5t5s00wztvzvet529vder2dpsdrt2x9wwr"&gt;4675&lt;/key&gt;&lt;/foreign-keys&gt;&lt;ref-type name="Journal Article"&gt;17&lt;/ref-type&gt;&lt;contributors&gt;&lt;authors&gt;&lt;author&gt;Zwirner J., , Werfel T., Wilken H.C., Theile E., and Götze O.&lt;/author&gt;&lt;/authors&gt;&lt;/contributors&gt;&lt;auth-address&gt;Department of Immunology Georg-August-University, Göttingen, Germany; Department of Dermatology, Hannover Medical School, Hannover, Germany&lt;/auth-address&gt;&lt;titles&gt;&lt;title&gt;Anaphylatoxin C3a but not C3a(desArg) is a chemotaxin for the mouse macrophage cell line J774&lt;/title&gt;&lt;secondary-title&gt;Eur. J. Immunol.&lt;/secondary-title&gt;&lt;/titles&gt;&lt;periodical&gt;&lt;full-title&gt;Eur. J. Immunol.&lt;/full-title&gt;&lt;/periodical&gt;&lt;pages&gt;1570-1577&lt;/pages&gt;&lt;volume&gt;28&lt;/volume&gt;&lt;number&gt;5&lt;/number&gt;&lt;dates&gt;&lt;year&gt;1998&lt;/year&gt;&lt;/dates&gt;&lt;isbn&gt;1521-4141&lt;/isbn&gt;&lt;urls&gt;&lt;related-urls&gt;&lt;url&gt;http://dx.doi.org/10.1002/(SICI)1521-4141(199805)28:05&amp;lt;1570::AID-IMMU1570&amp;gt;3.0.CO;2-6 &lt;/url&gt;&lt;/related-urls&gt;&lt;/urls&gt;&lt;/record&gt;&lt;/Cite&gt;&lt;/EndNote&gt;</w:instrText>
            </w:r>
            <w:r w:rsidR="005A323D"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47" w:tooltip="Zwirner J., 1998 #4675" w:history="1">
              <w:r w:rsidR="003C0BA6" w:rsidRPr="00A65412">
                <w:rPr>
                  <w:rFonts w:ascii="Book Antiqua" w:hAnsi="Book Antiqua"/>
                  <w:noProof/>
                  <w:color w:val="000000" w:themeColor="text1"/>
                  <w:sz w:val="24"/>
                  <w:szCs w:val="24"/>
                  <w:vertAlign w:val="superscript"/>
                </w:rPr>
                <w:t>247</w:t>
              </w:r>
            </w:hyperlink>
            <w:r w:rsidR="003C0BA6" w:rsidRPr="00A65412">
              <w:rPr>
                <w:rFonts w:ascii="Book Antiqua" w:hAnsi="Book Antiqua"/>
                <w:noProof/>
                <w:color w:val="000000" w:themeColor="text1"/>
                <w:sz w:val="24"/>
                <w:szCs w:val="24"/>
                <w:vertAlign w:val="superscript"/>
              </w:rPr>
              <w:t>]</w:t>
            </w:r>
            <w:r w:rsidR="005A323D" w:rsidRPr="00A65412">
              <w:rPr>
                <w:rFonts w:ascii="Book Antiqua" w:hAnsi="Book Antiqua"/>
                <w:color w:val="000000" w:themeColor="text1"/>
                <w:sz w:val="24"/>
                <w:szCs w:val="24"/>
              </w:rPr>
              <w:fldChar w:fldCharType="end"/>
            </w:r>
            <w:r w:rsidR="005A323D" w:rsidRPr="00A65412">
              <w:rPr>
                <w:rFonts w:ascii="Book Antiqua" w:hAnsi="Book Antiqua"/>
                <w:color w:val="000000" w:themeColor="text1"/>
                <w:sz w:val="24"/>
                <w:szCs w:val="24"/>
              </w:rPr>
              <w:t xml:space="preserve">, </w:t>
            </w:r>
            <w:r w:rsidR="00F33C1D" w:rsidRPr="00A65412">
              <w:rPr>
                <w:rFonts w:ascii="Book Antiqua" w:hAnsi="Book Antiqua"/>
                <w:color w:val="000000" w:themeColor="text1"/>
                <w:sz w:val="24"/>
                <w:szCs w:val="24"/>
              </w:rPr>
              <w:t>cytokine/</w:t>
            </w:r>
            <w:r w:rsidR="005A323D" w:rsidRPr="00A65412">
              <w:rPr>
                <w:rFonts w:ascii="Book Antiqua" w:hAnsi="Book Antiqua"/>
                <w:color w:val="000000" w:themeColor="text1"/>
                <w:sz w:val="24"/>
                <w:szCs w:val="24"/>
              </w:rPr>
              <w:t>chemokine production</w:t>
            </w:r>
            <w:r w:rsidR="005A323D"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&lt;EndNote&gt;&lt;Cite&gt;&lt;Author&gt;Pan&lt;/Author&gt;&lt;Year&gt;1998&lt;/Year&gt;&lt;RecNum&gt;4513&lt;/RecNum&gt;&lt;DisplayText&gt;&lt;style face="superscript"&gt;[164]&lt;/style&gt;&lt;/DisplayText&gt;&lt;record&gt;&lt;rec-number&gt;4513&lt;/rec-number&gt;&lt;foreign-keys&gt;&lt;key app="EN" db-id="de5t5s00wztvzvet529vder2dpsdrt2x9wwr"&gt;4513&lt;/key&gt;&lt;/foreign-keys&gt;&lt;ref-type name="Journal Article"&gt;17&lt;/ref-type&gt;&lt;contributors&gt;&lt;authors&gt;&lt;author&gt;Pan, Z. K.&lt;/author&gt;&lt;/authors&gt;&lt;/contributors&gt;&lt;titles&gt;&lt;title&gt;Anaphylatoxins C5a and C3a induce nuclear factor B activation in human peripheral blood monocytes&lt;/title&gt;&lt;secondary-title&gt;Biochim. Biophys. Acta&lt;/secondary-title&gt;&lt;/titles&gt;&lt;periodical&gt;&lt;full-title&gt;Biochim. Biophys. Acta&lt;/full-title&gt;&lt;/periodical&gt;&lt;pages&gt;90&lt;/pages&gt;&lt;volume&gt;1443&lt;/volume&gt;&lt;dates&gt;&lt;year&gt;1998&lt;/year&gt;&lt;/dates&gt;&lt;urls&gt;&lt;/urls&gt;&lt;/record&gt;&lt;/Cite&gt;&lt;/EndNote&gt;</w:instrText>
            </w:r>
            <w:r w:rsidR="005A323D"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64" w:tooltip="Pan, 1998 #4513" w:history="1">
              <w:r w:rsidR="003C0BA6" w:rsidRPr="00A65412">
                <w:rPr>
                  <w:rFonts w:ascii="Book Antiqua" w:hAnsi="Book Antiqua"/>
                  <w:noProof/>
                  <w:color w:val="000000" w:themeColor="text1"/>
                  <w:sz w:val="24"/>
                  <w:szCs w:val="24"/>
                  <w:vertAlign w:val="superscript"/>
                </w:rPr>
                <w:t>164</w:t>
              </w:r>
            </w:hyperlink>
            <w:r w:rsidR="006A4714" w:rsidRPr="00A65412">
              <w:rPr>
                <w:rFonts w:ascii="Book Antiqua" w:hAnsi="Book Antiqua"/>
                <w:noProof/>
                <w:color w:val="000000" w:themeColor="text1"/>
                <w:sz w:val="24"/>
                <w:szCs w:val="24"/>
                <w:vertAlign w:val="superscript"/>
              </w:rPr>
              <w:t>]</w:t>
            </w:r>
            <w:r w:rsidR="005A323D"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monocytes/</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macrophages</w:t>
            </w:r>
          </w:p>
        </w:tc>
        <w:tc>
          <w:tcPr>
            <w:tcW w:w="3150" w:type="dxa"/>
          </w:tcPr>
          <w:p w:rsidR="005A323D" w:rsidRPr="00A65412" w:rsidRDefault="00F64B36" w:rsidP="00A65412">
            <w:pPr>
              <w:spacing w:line="360" w:lineRule="auto"/>
              <w:jc w:val="both"/>
              <w:rPr>
                <w:rFonts w:ascii="Book Antiqua" w:hAnsi="Book Antiqua"/>
                <w:color w:val="000000" w:themeColor="text1"/>
                <w:sz w:val="24"/>
                <w:szCs w:val="24"/>
                <w:lang w:eastAsia="zh-CN"/>
              </w:rPr>
            </w:pPr>
            <w:r w:rsidRPr="00A65412">
              <w:rPr>
                <w:rFonts w:ascii="Book Antiqua" w:hAnsi="Book Antiqua"/>
                <w:color w:val="000000" w:themeColor="text1"/>
                <w:sz w:val="24"/>
                <w:szCs w:val="24"/>
              </w:rPr>
              <w:t>chemotaxis</w:t>
            </w:r>
            <w:r w:rsidR="005A323D"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&lt;EndNote&gt;&lt;Cite&gt;&lt;Author&gt;Marder S.R.&lt;/Author&gt;&lt;Year&gt;1985&lt;/Year&gt;&lt;RecNum&gt;4449&lt;/RecNum&gt;&lt;DisplayText&gt;&lt;style face="superscript"&gt;[104, 248]&lt;/style&gt;&lt;/DisplayText&gt;&lt;record&gt;&lt;rec-number&gt;4449&lt;/rec-number&gt;&lt;foreign-keys&gt;&lt;key app="EN" db-id="de5t5s00wztvzvet529vder2dpsdrt2x9wwr"&gt;4449&lt;/key&gt;&lt;/foreign-keys&gt;&lt;ref-type name="Journal Article"&gt;17&lt;/ref-type&gt;&lt;contributors&gt;&lt;authors&gt;&lt;author&gt;Marder S.R., , Chenoweth D.E., Goldstein I.M., and Perez H.D.&lt;/author&gt;&lt;/authors&gt;&lt;/contributors&gt;&lt;titles&gt;&lt;title&gt;Chemotactic responses of human peripheral blood monocytes to the complement-derived peptides C5a and C5a des Arg&lt;/title&gt;&lt;secondary-title&gt;J. Immunol.&lt;/secondary-title&gt;&lt;/titles&gt;&lt;periodical&gt;&lt;full-title&gt;J. Immunol.&lt;/full-title&gt;&lt;/periodical&gt;&lt;pages&gt;3325&lt;/pages&gt;&lt;volume&gt;134&lt;/volume&gt;&lt;dates&gt;&lt;year&gt;1985&lt;/year&gt;&lt;/dates&gt;&lt;isbn&gt;PMID: 3884709&lt;/isbn&gt;&lt;urls&gt;&lt;/urls&gt;&lt;/record&gt;&lt;/Cite&gt;&lt;Cite&gt;&lt;Author&gt;Soruri&lt;/Author&gt;&lt;Year&gt;2003&lt;/Year&gt;&lt;RecNum&gt;4589&lt;/RecNum&gt;&lt;record&gt;&lt;rec-number&gt;4589&lt;/rec-number&gt;&lt;foreign-keys&gt;&lt;key app="EN" db-id="de5t5s00wztvzvet529vder2dpsdrt2x9wwr"&gt;4589&lt;/key&gt;&lt;/foreign-keys&gt;&lt;ref-type name="Journal Article"&gt;17&lt;/ref-type&gt;&lt;contributors&gt;&lt;authors&gt;&lt;author&gt;Soruri, A.&lt;/author&gt;&lt;author&gt;Riggert, J.&lt;/author&gt;&lt;author&gt;Schlott, T.&lt;/author&gt;&lt;author&gt;Kiafard, Z.&lt;/author&gt;&lt;author&gt;Dettmer, C.&lt;/author&gt;&lt;author&gt;Zwirner, J.&lt;/author&gt;&lt;/authors&gt;&lt;/contributors&gt;&lt;titles&gt;&lt;title&gt;Anaphylatoxin C5a induces monocyte recruitment and differentiation into dendritic cells by TNF- and prostaglandin E2-dependent mechanisms&lt;/title&gt;&lt;secondary-title&gt;J. Immunol.&lt;/secondary-title&gt;&lt;/titles&gt;&lt;periodical&gt;&lt;full-title&gt;J. Immunol.&lt;/full-title&gt;&lt;/periodical&gt;&lt;pages&gt;2631&lt;/pages&gt;&lt;volume&gt;171&lt;/volume&gt;&lt;dates&gt;&lt;year&gt;2003&lt;/year&gt;&lt;/dates&gt;&lt;urls&gt;&lt;/urls&gt;&lt;/record&gt;&lt;/Cite&gt;&lt;/EndNote&gt;</w:instrText>
            </w:r>
            <w:r w:rsidR="005A323D"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104" w:tooltip="Marder S.R., 1985 #4449" w:history="1">
              <w:r w:rsidR="003C0BA6" w:rsidRPr="00A65412">
                <w:rPr>
                  <w:rFonts w:ascii="Book Antiqua" w:hAnsi="Book Antiqua"/>
                  <w:noProof/>
                  <w:color w:val="000000" w:themeColor="text1"/>
                  <w:sz w:val="24"/>
                  <w:szCs w:val="24"/>
                  <w:vertAlign w:val="superscript"/>
                </w:rPr>
                <w:t>104</w:t>
              </w:r>
            </w:hyperlink>
            <w:r w:rsidR="00B154DE" w:rsidRPr="00A65412">
              <w:rPr>
                <w:rFonts w:ascii="Book Antiqua" w:hAnsi="Book Antiqua"/>
                <w:noProof/>
                <w:color w:val="000000" w:themeColor="text1"/>
                <w:sz w:val="24"/>
                <w:szCs w:val="24"/>
                <w:vertAlign w:val="superscript"/>
              </w:rPr>
              <w:t>,</w:t>
            </w:r>
            <w:hyperlink w:anchor="_ENREF_248" w:tooltip="Soruri, 2003 #4589" w:history="1">
              <w:r w:rsidR="003C0BA6" w:rsidRPr="00A65412">
                <w:rPr>
                  <w:rFonts w:ascii="Book Antiqua" w:hAnsi="Book Antiqua"/>
                  <w:noProof/>
                  <w:color w:val="000000" w:themeColor="text1"/>
                  <w:sz w:val="24"/>
                  <w:szCs w:val="24"/>
                  <w:vertAlign w:val="superscript"/>
                </w:rPr>
                <w:t>248</w:t>
              </w:r>
            </w:hyperlink>
            <w:r w:rsidR="003C0BA6" w:rsidRPr="00A65412">
              <w:rPr>
                <w:rFonts w:ascii="Book Antiqua" w:hAnsi="Book Antiqua"/>
                <w:noProof/>
                <w:color w:val="000000" w:themeColor="text1"/>
                <w:sz w:val="24"/>
                <w:szCs w:val="24"/>
                <w:vertAlign w:val="superscript"/>
              </w:rPr>
              <w:t>]</w:t>
            </w:r>
            <w:r w:rsidR="005A323D" w:rsidRPr="00A65412">
              <w:rPr>
                <w:rFonts w:ascii="Book Antiqua" w:hAnsi="Book Antiqua"/>
                <w:color w:val="000000" w:themeColor="text1"/>
                <w:sz w:val="24"/>
                <w:szCs w:val="24"/>
              </w:rPr>
              <w:fldChar w:fldCharType="end"/>
            </w:r>
            <w:r w:rsidR="005A323D" w:rsidRPr="00A65412">
              <w:rPr>
                <w:rFonts w:ascii="Book Antiqua" w:hAnsi="Book Antiqua"/>
                <w:color w:val="000000" w:themeColor="text1"/>
                <w:sz w:val="24"/>
                <w:szCs w:val="24"/>
              </w:rPr>
              <w:t>,</w:t>
            </w:r>
            <w:r w:rsidRPr="00A65412">
              <w:rPr>
                <w:rFonts w:ascii="Book Antiqua" w:hAnsi="Book Antiqua"/>
                <w:color w:val="000000" w:themeColor="text1"/>
                <w:sz w:val="24"/>
                <w:szCs w:val="24"/>
                <w:lang w:eastAsia="zh-CN"/>
              </w:rPr>
              <w:t xml:space="preserve"> </w:t>
            </w:r>
            <w:r w:rsidR="00F33C1D" w:rsidRPr="00A65412">
              <w:rPr>
                <w:rFonts w:ascii="Book Antiqua" w:hAnsi="Book Antiqua"/>
                <w:color w:val="000000" w:themeColor="text1"/>
                <w:sz w:val="24"/>
                <w:szCs w:val="24"/>
              </w:rPr>
              <w:t>cytokine/</w:t>
            </w:r>
            <w:r w:rsidR="005A323D" w:rsidRPr="00A65412">
              <w:rPr>
                <w:rFonts w:ascii="Book Antiqua" w:hAnsi="Book Antiqua"/>
                <w:color w:val="000000" w:themeColor="text1"/>
                <w:sz w:val="24"/>
                <w:szCs w:val="24"/>
              </w:rPr>
              <w:t>chemokine production</w:t>
            </w:r>
            <w:r w:rsidR="005A323D"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&lt;EndNote&gt;&lt;Cite&gt;&lt;Author&gt;Pan&lt;/Author&gt;&lt;Year&gt;1998&lt;/Year&gt;&lt;RecNum&gt;4513&lt;/RecNum&gt;&lt;DisplayText&gt;&lt;style face="superscript"&gt;[164]&lt;/style&gt;&lt;/DisplayText&gt;&lt;record&gt;&lt;rec-number&gt;4513&lt;/rec-number&gt;&lt;foreign-keys&gt;&lt;key app="EN" db-id="de5t5s00wztvzvet529vder2dpsdrt2x9wwr"&gt;4513&lt;/key&gt;&lt;/foreign-keys&gt;&lt;ref-type name="Journal Article"&gt;17&lt;/ref-type&gt;&lt;contributors&gt;&lt;authors&gt;&lt;author&gt;Pan, Z. K.&lt;/author&gt;&lt;/authors&gt;&lt;/contributors&gt;&lt;titles&gt;&lt;title&gt;Anaphylatoxins C5a and C3a induce nuclear factor B activation in human peripheral blood monocytes&lt;/title&gt;&lt;secondary-title&gt;Biochim. Biophys. Acta&lt;/secondary-title&gt;&lt;/titles&gt;&lt;periodical&gt;&lt;full-title&gt;Biochim. Biophys. Acta&lt;/full-title&gt;&lt;/periodical&gt;&lt;pages&gt;90&lt;/pages&gt;&lt;volume&gt;1443&lt;/volume&gt;&lt;dates&gt;&lt;year&gt;1998&lt;/year&gt;&lt;/dates&gt;&lt;urls&gt;&lt;/urls&gt;&lt;/record&gt;&lt;/Cite&gt;&lt;/EndNote&gt;</w:instrText>
            </w:r>
            <w:r w:rsidR="005A323D"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64" w:tooltip="Pan, 1998 #4513" w:history="1">
              <w:r w:rsidR="003C0BA6" w:rsidRPr="00A65412">
                <w:rPr>
                  <w:rFonts w:ascii="Book Antiqua" w:hAnsi="Book Antiqua"/>
                  <w:noProof/>
                  <w:color w:val="000000" w:themeColor="text1"/>
                  <w:sz w:val="24"/>
                  <w:szCs w:val="24"/>
                  <w:vertAlign w:val="superscript"/>
                </w:rPr>
                <w:t>164</w:t>
              </w:r>
            </w:hyperlink>
            <w:r w:rsidR="006A4714" w:rsidRPr="00A65412">
              <w:rPr>
                <w:rFonts w:ascii="Book Antiqua" w:hAnsi="Book Antiqua"/>
                <w:noProof/>
                <w:color w:val="000000" w:themeColor="text1"/>
                <w:sz w:val="24"/>
                <w:szCs w:val="24"/>
                <w:vertAlign w:val="superscript"/>
              </w:rPr>
              <w:t>]</w:t>
            </w:r>
            <w:r w:rsidR="005A323D"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mast cell</w:t>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mediator release</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&lt;EndNote&gt;&lt;Cite&gt;&lt;Author&gt;Johnson A.R.&lt;/Author&gt;&lt;Year&gt;1975&lt;/Year&gt;&lt;RecNum&gt;737&lt;/RecNum&gt;&lt;DisplayText&gt;&lt;style face="superscript"&gt;[249]&lt;/style&gt;&lt;/DisplayText&gt;&lt;record&gt;&lt;rec-number&gt;737&lt;/rec-number&gt;&lt;foreign-keys&gt;&lt;key app="EN" db-id="de5t5s00wztvzvet529vder2dpsdrt2x9wwr"&gt;737&lt;/key&gt;&lt;/foreign-keys&gt;&lt;ref-type name="Journal Article"&gt;17&lt;/ref-type&gt;&lt;contributors&gt;&lt;authors&gt;&lt;author&gt;Johnson A.R., , Hugli T.E., and Muller-Eberhard H.J.&lt;/author&gt;&lt;/authors&gt;&lt;/contributors&gt;&lt;titles&gt;&lt;title&gt;Release  of histamine from rat mast cells by the complement peptides C3a and C5a&lt;/title&gt;&lt;secondary-title&gt;Immunology&lt;/secondary-title&gt;&lt;/titles&gt;&lt;periodical&gt;&lt;full-title&gt;Immunology&lt;/full-title&gt;&lt;/periodical&gt;&lt;pages&gt;1067-1073&lt;/pages&gt;&lt;volume&gt;28&lt;/volume&gt;&lt;dates&gt;&lt;year&gt;1975&lt;/year&gt;&lt;/dates&gt;&lt;isbn&gt;PMID: 48505&lt;/isbn&gt;&lt;urls&gt;&lt;/urls&gt;&lt;/record&gt;&lt;/Cite&gt;&lt;/EndNote&gt;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r w:rsidR="00FE3F21" w:rsidRPr="00A65412">
              <w:rPr>
                <w:rFonts w:ascii="Book Antiqua" w:hAnsi="Book Antiqua"/>
                <w:noProof/>
                <w:color w:val="000000" w:themeColor="text1"/>
                <w:sz w:val="24"/>
                <w:szCs w:val="24"/>
                <w:vertAlign w:val="superscript"/>
              </w:rPr>
              <w:t>102</w:t>
            </w:r>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r w:rsidR="00A52A6E" w:rsidRPr="00A65412">
              <w:rPr>
                <w:rFonts w:ascii="Book Antiqua" w:hAnsi="Book Antiqua"/>
                <w:color w:val="000000" w:themeColor="text1"/>
                <w:sz w:val="24"/>
                <w:szCs w:val="24"/>
              </w:rPr>
              <w:t xml:space="preserve"> chemokine production</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&lt;EndNote&gt;&lt;Cite&gt;&lt;Author&gt;Ali H.&lt;/Author&gt;&lt;Year&gt;2000&lt;/Year&gt;&lt;RecNum&gt;4959&lt;/RecNum&gt;&lt;DisplayText&gt;&lt;style face="superscript"&gt;[250]&lt;/style&gt;&lt;/DisplayText&gt;&lt;record&gt;&lt;rec-number&gt;4959&lt;/rec-number&gt;&lt;foreign-keys&gt;&lt;key app="EN" db-id="de5t5s00wztvzvet529vder2dpsdrt2x9wwr"&gt;4959&lt;/key&gt;&lt;/foreign-keys&gt;&lt;ref-type name="Journal Article"&gt;17&lt;/ref-type&gt;&lt;contributors&gt;&lt;authors&gt;&lt;author&gt;Ali H., , Ahamed J., Hernandez-Munain C., Baron J.L., Krangel M.S., and Patel D.D.&lt;/author&gt;&lt;/authors&gt;&lt;/contributors&gt;&lt;titles&gt;&lt;title&gt;Chemokine production by G protein-coupled receptor activation in a human mast cell line: Roles of extracellular signal-regulated kinase and NFAT&lt;/title&gt;&lt;secondary-title&gt;J. Immunol.&lt;/secondary-title&gt;&lt;/titles&gt;&lt;periodical&gt;&lt;full-title&gt;J. Immunol.&lt;/full-title&gt;&lt;/periodical&gt;&lt;pages&gt;7215-7223&lt;/pages&gt;&lt;volume&gt;165&lt;/volume&gt;&lt;dates&gt;&lt;year&gt;2000&lt;/year&gt;&lt;/dates&gt;&lt;urls&gt;&lt;related-urls&gt;&lt;url&gt;http://www.jimmunol.org/cgi/content/abstract/165/12/7215 &lt;/url&gt;&lt;/related-urls&gt;&lt;/urls&gt;&lt;/record&gt;&lt;/Cite&gt;&lt;/EndNote&gt;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50" w:tooltip="Ali H., 2000 #4959" w:history="1">
              <w:r w:rsidR="003C0BA6" w:rsidRPr="00A65412">
                <w:rPr>
                  <w:rFonts w:ascii="Book Antiqua" w:hAnsi="Book Antiqua"/>
                  <w:noProof/>
                  <w:color w:val="000000" w:themeColor="text1"/>
                  <w:sz w:val="24"/>
                  <w:szCs w:val="24"/>
                  <w:vertAlign w:val="superscript"/>
                </w:rPr>
                <w:t>2</w:t>
              </w:r>
              <w:r w:rsidR="00FE3F21" w:rsidRPr="00A65412">
                <w:rPr>
                  <w:rFonts w:ascii="Book Antiqua" w:hAnsi="Book Antiqua"/>
                  <w:noProof/>
                  <w:color w:val="000000" w:themeColor="text1"/>
                  <w:sz w:val="24"/>
                  <w:szCs w:val="24"/>
                  <w:vertAlign w:val="superscript"/>
                </w:rPr>
                <w:t>49</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chemotaxis </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&lt;EndNote&gt;&lt;Cite&gt;&lt;Author&gt;Nilsson G.&lt;/Author&gt;&lt;Year&gt;1996&lt;/Year&gt;&lt;RecNum&gt;4979&lt;/RecNum&gt;&lt;DisplayText&gt;&lt;style face="superscript"&gt;[100, 251]&lt;/style&gt;&lt;/DisplayText&gt;&lt;record&gt;&lt;rec-number&gt;4979&lt;/rec-number&gt;&lt;foreign-keys&gt;&lt;key app="EN" db-id="de5t5s00wztvzvet529vder2dpsdrt2x9wwr"&gt;4979&lt;/key&gt;&lt;/foreign-keys&gt;&lt;ref-type name="Journal Article"&gt;17&lt;/ref-type&gt;&lt;contributors&gt;&lt;authors&gt;&lt;author&gt;Nilsson G., , Johnell M., Hammer C.H., Tiffany H.L., Nilsson K., Metcalfe D.D., Siegbahn A., and Murphy P.M.&lt;/author&gt;&lt;/authors&gt;&lt;/contributors&gt;&lt;titles&gt;&lt;title&gt;C3a and C5a are chemotaxins for human mast cells and act through distinct receptors via a pertussis toxin-sensitive signal transduction pathway&lt;/title&gt;&lt;secondary-title&gt;J. Immunol.&lt;/secondary-title&gt;&lt;/titles&gt;&lt;periodical&gt;&lt;full-title&gt;J. Immunol.&lt;/full-title&gt;&lt;/periodical&gt;&lt;pages&gt;1693-1698&lt;/pages&gt;&lt;volume&gt;157&lt;/volume&gt;&lt;dates&gt;&lt;year&gt;1996&lt;/year&gt;&lt;/dates&gt;&lt;urls&gt;&lt;related-urls&gt;&lt;url&gt;http://www.jimmunol.org/cgi/content/abstract/157/4/1693 &lt;/url&gt;&lt;/related-urls&gt;&lt;/urls&gt;&lt;/record&gt;&lt;/Cite&gt;&lt;Cite&gt;&lt;Author&gt;Hartmann K.&lt;/Author&gt;&lt;Year&gt;1997&lt;/Year&gt;&lt;RecNum&gt;4972&lt;/RecNum&gt;&lt;record&gt;&lt;rec-number&gt;4972&lt;/rec-number&gt;&lt;foreign-keys&gt;&lt;key app="EN" db-id="de5t5s00wztvzvet529vder2dpsdrt2x9wwr"&gt;4972&lt;/key&gt;&lt;/foreign-keys&gt;&lt;ref-type name="Journal Article"&gt;17&lt;/ref-type&gt;&lt;contributors&gt;&lt;authors&gt;&lt;author&gt;Hartmann K., , Henz B.M., Kruger-Krasagakes S., Kohl J.H., Burger R., Guhl S., Haase I., Lippert U., and Zuberbier T.&lt;/author&gt;&lt;/authors&gt;&lt;/contributors&gt;&lt;titles&gt;&lt;title&gt;C3a and C5a Stimulate Chemotaxis of Human Mast Cells&lt;/title&gt;&lt;secondary-title&gt;Blood&lt;/secondary-title&gt;&lt;/titles&gt;&lt;periodical&gt;&lt;full-title&gt;Blood&lt;/full-title&gt;&lt;/periodical&gt;&lt;pages&gt;2863-2870&lt;/pages&gt;&lt;volume&gt;89&lt;/volume&gt;&lt;dates&gt;&lt;year&gt;1997&lt;/year&gt;&lt;/dates&gt;&lt;isbn&gt;PMID: 9108406&lt;/isbn&gt;&lt;urls&gt;&lt;related-urls&gt;&lt;url&gt;http://bloodjournal.hematologylibrary.org/cgi/content/abstract/bloodjournal;89/8/2863 &lt;/url&gt;&lt;/related-urls&gt;&lt;/urls&gt;&lt;/record&gt;&lt;/Cite&gt;&lt;/EndNote&gt;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100" w:tooltip="Hartmann K., 1997 #4972" w:history="1">
              <w:r w:rsidR="003C0BA6" w:rsidRPr="00A65412">
                <w:rPr>
                  <w:rFonts w:ascii="Book Antiqua" w:hAnsi="Book Antiqua"/>
                  <w:noProof/>
                  <w:color w:val="000000" w:themeColor="text1"/>
                  <w:sz w:val="24"/>
                  <w:szCs w:val="24"/>
                  <w:vertAlign w:val="superscript"/>
                </w:rPr>
                <w:t>100</w:t>
              </w:r>
            </w:hyperlink>
            <w:r w:rsidR="00A52A6E" w:rsidRPr="00A65412">
              <w:rPr>
                <w:rFonts w:ascii="Book Antiqua" w:hAnsi="Book Antiqua"/>
                <w:noProof/>
                <w:color w:val="000000" w:themeColor="text1"/>
                <w:sz w:val="24"/>
                <w:szCs w:val="24"/>
                <w:vertAlign w:val="superscript"/>
              </w:rPr>
              <w:t>,</w:t>
            </w:r>
            <w:r w:rsidR="00FE3F21" w:rsidRPr="00A65412">
              <w:rPr>
                <w:rFonts w:ascii="Book Antiqua" w:hAnsi="Book Antiqua"/>
                <w:noProof/>
                <w:color w:val="000000" w:themeColor="text1"/>
                <w:sz w:val="24"/>
                <w:szCs w:val="24"/>
                <w:vertAlign w:val="superscript"/>
              </w:rPr>
              <w:t>101</w:t>
            </w:r>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mast cell</w:t>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mediator release</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&lt;EndNote&gt;&lt;Cite&gt;&lt;Author&gt;Johnson A.R.&lt;/Author&gt;&lt;Year&gt;1975&lt;/Year&gt;&lt;RecNum&gt;737&lt;/RecNum&gt;&lt;DisplayText&gt;&lt;style face="superscript"&gt;[249]&lt;/style&gt;&lt;/DisplayText&gt;&lt;record&gt;&lt;rec-number&gt;737&lt;/rec-number&gt;&lt;foreign-keys&gt;&lt;key app="EN" db-id="de5t5s00wztvzvet529vder2dpsdrt2x9wwr"&gt;737&lt;/key&gt;&lt;/foreign-keys&gt;&lt;ref-type name="Journal Article"&gt;17&lt;/ref-type&gt;&lt;contributors&gt;&lt;authors&gt;&lt;author&gt;Johnson A.R., , Hugli T.E., and Muller-Eberhard H.J.&lt;/author&gt;&lt;/authors&gt;&lt;/contributors&gt;&lt;titles&gt;&lt;title&gt;Release  of histamine from rat mast cells by the complement peptides C3a and C5a&lt;/title&gt;&lt;secondary-title&gt;Immunology&lt;/secondary-title&gt;&lt;/titles&gt;&lt;periodical&gt;&lt;full-title&gt;Immunology&lt;/full-title&gt;&lt;/periodical&gt;&lt;pages&gt;1067-1073&lt;/pages&gt;&lt;volume&gt;28&lt;/volume&gt;&lt;dates&gt;&lt;year&gt;1975&lt;/year&gt;&lt;/dates&gt;&lt;isbn&gt;PMID: 48505&lt;/isbn&gt;&lt;urls&gt;&lt;/urls&gt;&lt;/record&gt;&lt;/Cite&gt;&lt;/EndNote&gt;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r w:rsidR="00FE3F21" w:rsidRPr="00A65412">
              <w:rPr>
                <w:rFonts w:ascii="Book Antiqua" w:hAnsi="Book Antiqua"/>
                <w:noProof/>
                <w:color w:val="000000" w:themeColor="text1"/>
                <w:sz w:val="24"/>
                <w:szCs w:val="24"/>
                <w:vertAlign w:val="superscript"/>
              </w:rPr>
              <w:t>102</w:t>
            </w:r>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w:t>
            </w:r>
          </w:p>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chemokine production</w:t>
            </w:r>
            <w:r w:rsidR="005A323D"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&lt;EndNote&gt;&lt;Cite&gt;&lt;Author&gt;Ali H.&lt;/Author&gt;&lt;Year&gt;2000&lt;/Year&gt;&lt;RecNum&gt;4959&lt;/RecNum&gt;&lt;DisplayText&gt;&lt;style face="superscript"&gt;[250]&lt;/style&gt;&lt;/DisplayText&gt;&lt;record&gt;&lt;rec-number&gt;4959&lt;/rec-number&gt;&lt;foreign-keys&gt;&lt;key app="EN" db-id="de5t5s00wztvzvet529vder2dpsdrt2x9wwr"&gt;4959&lt;/key&gt;&lt;/foreign-keys&gt;&lt;ref-type name="Journal Article"&gt;17&lt;/ref-type&gt;&lt;contributors&gt;&lt;authors&gt;&lt;author&gt;Ali H., , Ahamed J., Hernandez-Munain C., Baron J.L., Krangel M.S., and Patel D.D.&lt;/author&gt;&lt;/authors&gt;&lt;/contributors&gt;&lt;titles&gt;&lt;title&gt;Chemokine production by G protein-coupled receptor activation in a human mast cell line: Roles of extracellular signal-regulated kinase and NFAT&lt;/title&gt;&lt;secondary-title&gt;J. Immunol.&lt;/secondary-title&gt;&lt;/titles&gt;&lt;periodical&gt;&lt;full-title&gt;J. Immunol.&lt;/full-title&gt;&lt;/periodical&gt;&lt;pages&gt;7215-7223&lt;/pages&gt;&lt;volume&gt;165&lt;/volume&gt;&lt;dates&gt;&lt;year&gt;2000&lt;/year&gt;&lt;/dates&gt;&lt;urls&gt;&lt;related-urls&gt;&lt;url&gt;http://www.jimmunol.org/cgi/content/abstract/165/12/7215 &lt;/url&gt;&lt;/related-urls&gt;&lt;/urls&gt;&lt;/record&gt;&lt;/Cite&gt;&lt;/EndNote&gt;</w:instrText>
            </w:r>
            <w:r w:rsidR="005A323D"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50" w:tooltip="Ali H., 2000 #4959" w:history="1">
              <w:r w:rsidR="003C0BA6" w:rsidRPr="00A65412">
                <w:rPr>
                  <w:rFonts w:ascii="Book Antiqua" w:hAnsi="Book Antiqua"/>
                  <w:noProof/>
                  <w:color w:val="000000" w:themeColor="text1"/>
                  <w:sz w:val="24"/>
                  <w:szCs w:val="24"/>
                  <w:vertAlign w:val="superscript"/>
                </w:rPr>
                <w:t>2</w:t>
              </w:r>
              <w:r w:rsidR="00FE3F21" w:rsidRPr="00A65412">
                <w:rPr>
                  <w:rFonts w:ascii="Book Antiqua" w:hAnsi="Book Antiqua"/>
                  <w:noProof/>
                  <w:color w:val="000000" w:themeColor="text1"/>
                  <w:sz w:val="24"/>
                  <w:szCs w:val="24"/>
                  <w:vertAlign w:val="superscript"/>
                </w:rPr>
                <w:t>49</w:t>
              </w:r>
            </w:hyperlink>
            <w:r w:rsidR="003C0BA6" w:rsidRPr="00A65412">
              <w:rPr>
                <w:rFonts w:ascii="Book Antiqua" w:hAnsi="Book Antiqua"/>
                <w:noProof/>
                <w:color w:val="000000" w:themeColor="text1"/>
                <w:sz w:val="24"/>
                <w:szCs w:val="24"/>
                <w:vertAlign w:val="superscript"/>
              </w:rPr>
              <w:t>]</w:t>
            </w:r>
            <w:r w:rsidR="005A323D" w:rsidRPr="00A65412">
              <w:rPr>
                <w:rFonts w:ascii="Book Antiqua" w:hAnsi="Book Antiqua"/>
                <w:color w:val="000000" w:themeColor="text1"/>
                <w:sz w:val="24"/>
                <w:szCs w:val="24"/>
              </w:rPr>
              <w:fldChar w:fldCharType="end"/>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chemotaxis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&lt;EndNote&gt;&lt;Cite&gt;&lt;Author&gt;Nilsson G.&lt;/Author&gt;&lt;Year&gt;1996&lt;/Year&gt;&lt;RecNum&gt;4979&lt;/RecNum&gt;&lt;DisplayText&gt;&lt;style face="superscript"&gt;[251]&lt;/style&gt;&lt;/DisplayText&gt;&lt;record&gt;&lt;rec-number&gt;4979&lt;/rec-number&gt;&lt;foreign-keys&gt;&lt;key app="EN" db-id="de5t5s00wztvzvet529vder2dpsdrt2x9wwr"&gt;4979&lt;/key&gt;&lt;/foreign-keys&gt;&lt;ref-type name="Journal Article"&gt;17&lt;/ref-type&gt;&lt;contributors&gt;&lt;authors&gt;&lt;author&gt;Nilsson G., , Johnell M., Hammer C.H., Tiffany H.L., Nilsson K., Metcalfe D.D., Siegbahn A., and Murphy P.M.&lt;/author&gt;&lt;/authors&gt;&lt;/contributors&gt;&lt;titles&gt;&lt;title&gt;C3a and C5a are chemotaxins for human mast cells and act through distinct receptors via a pertussis toxin-sensitive signal transduction pathway&lt;/title&gt;&lt;secondary-title&gt;J. Immunol.&lt;/secondary-title&gt;&lt;/titles&gt;&lt;periodical&gt;&lt;full-title&gt;J. Immunol.&lt;/full-title&gt;&lt;/periodical&gt;&lt;pages&gt;1693-1698&lt;/pages&gt;&lt;volume&gt;157&lt;/volume&gt;&lt;dates&gt;&lt;year&gt;1996&lt;/year&gt;&lt;/dates&gt;&lt;urls&gt;&lt;related-urls&gt;&lt;url&gt;http://www.jimmunol.org/cgi/content/abstract/157/4/1693 &lt;/url&gt;&lt;/related-urls&gt;&lt;/urls&gt;&lt;/record&gt;&lt;/Cite&gt;&lt;/EndNote&gt;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r w:rsidR="00A52A6E" w:rsidRPr="00A65412">
              <w:rPr>
                <w:rFonts w:ascii="Book Antiqua" w:hAnsi="Book Antiqua"/>
                <w:noProof/>
                <w:color w:val="000000" w:themeColor="text1"/>
                <w:sz w:val="24"/>
                <w:szCs w:val="24"/>
                <w:vertAlign w:val="superscript"/>
                <w:lang w:eastAsia="zh-CN"/>
              </w:rPr>
              <w:t>100,</w:t>
            </w:r>
            <w:r w:rsidR="00FE3F21" w:rsidRPr="00A65412">
              <w:rPr>
                <w:rFonts w:ascii="Book Antiqua" w:hAnsi="Book Antiqua"/>
                <w:noProof/>
                <w:color w:val="000000" w:themeColor="text1"/>
                <w:sz w:val="24"/>
                <w:szCs w:val="24"/>
                <w:vertAlign w:val="superscript"/>
                <w:lang w:eastAsia="zh-CN"/>
              </w:rPr>
              <w:t>101</w:t>
            </w:r>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B6037A" w:rsidRPr="00A65412">
              <w:rPr>
                <w:rFonts w:ascii="Book Antiqua" w:hAnsi="Book Antiqua"/>
                <w:color w:val="000000" w:themeColor="text1"/>
                <w:sz w:val="24"/>
                <w:szCs w:val="24"/>
              </w:rPr>
              <w:t xml:space="preserve"> </w:t>
            </w:r>
          </w:p>
        </w:tc>
      </w:tr>
      <w:tr w:rsidR="001D715F" w:rsidRPr="00A65412" w:rsidTr="00B154DE">
        <w:tc>
          <w:tcPr>
            <w:tcW w:w="1980" w:type="dxa"/>
          </w:tcPr>
          <w:p w:rsidR="005A323D" w:rsidRPr="00A65412" w:rsidRDefault="00A63498"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small fraction of </w:t>
            </w:r>
            <w:r w:rsidR="005A323D" w:rsidRPr="00A65412">
              <w:rPr>
                <w:rFonts w:ascii="Book Antiqua" w:hAnsi="Book Antiqua"/>
                <w:color w:val="000000" w:themeColor="text1"/>
                <w:sz w:val="24"/>
                <w:szCs w:val="24"/>
              </w:rPr>
              <w:t>lymphocytes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&lt;EndNote&gt;&lt;Cite&gt;&lt;Author&gt;Werfel T.&lt;/Author&gt;&lt;Year&gt;2000&lt;/Year&gt;&lt;RecNum&gt;6299&lt;/RecNum&gt;&lt;DisplayText&gt;&lt;style face="superscript"&gt;[252, 253]&lt;/style&gt;&lt;/DisplayText&gt;&lt;record&gt;&lt;rec-number&gt;6299&lt;/rec-number&gt;&lt;foreign-keys&gt;&lt;key app="EN" db-id="de5t5s00wztvzvet529vder2dpsdrt2x9wwr"&gt;6299&lt;/key&gt;&lt;/foreign-keys&gt;&lt;ref-type name="Journal Article"&gt;17&lt;/ref-type&gt;&lt;contributors&gt;&lt;authors&gt;&lt;author&gt;Werfel T., , Kirchhoff K., Wittmann M., Begemann G., Kapp A., Heidenreich F., Götze O., and Zwirner J.&lt;/author&gt;&lt;/authors&gt;&lt;/contributors&gt;&lt;titles&gt;&lt;title&gt;Activated human T lymphocytes express a functional C3a receptor&lt;/title&gt;&lt;secondary-title&gt;J. Immunol.&lt;/secondary-title&gt;&lt;/titles&gt;&lt;periodical&gt;&lt;full-title&gt;J. Immunol.&lt;/full-title&gt;&lt;/periodical&gt;&lt;pages&gt;6599-6605&lt;/pages&gt;&lt;volume&gt;165&lt;/volume&gt;&lt;dates&gt;&lt;year&gt;2000&lt;/year&gt;&lt;/dates&gt;&lt;isbn&gt;PMID: 11086104&lt;/isbn&gt;&lt;urls&gt;&lt;/urls&gt;&lt;electronic-resource-num&gt;10.4049/</w:instrText>
            </w:r>
            <w:r w:rsidR="003C0BA6" w:rsidRPr="00A65412">
              <w:rPr>
                <w:rFonts w:ascii="Cambria Math" w:hAnsi="Cambria Math" w:cs="Cambria Math"/>
                <w:color w:val="000000" w:themeColor="text1"/>
                <w:sz w:val="24"/>
                <w:szCs w:val="24"/>
              </w:rPr>
              <w:instrText>​</w:instrText>
            </w:r>
            <w:r w:rsidR="003C0BA6" w:rsidRPr="00A65412">
              <w:rPr>
                <w:rFonts w:ascii="Book Antiqua" w:hAnsi="Book Antiqua"/>
                <w:color w:val="000000" w:themeColor="text1"/>
                <w:sz w:val="24"/>
                <w:szCs w:val="24"/>
              </w:rPr>
              <w:instrText>jimmunol.165.11.6599&lt;/electronic-resource-num&gt;&lt;/record&gt;&lt;/Cite&gt;&lt;Cite&gt;&lt;Author&gt;Kwan W.&lt;/Author&gt;&lt;Year&gt;2013&lt;/Year&gt;&lt;RecNum&gt;7334&lt;/RecNum&gt;&lt;record&gt;&lt;rec-number&gt;7334&lt;/rec-number&gt;&lt;foreign-keys&gt;&lt;key app="EN" db-id="de5t5s00wztvzvet529vder2dpsdrt2x9wwr"&gt;7334&lt;/key&gt;&lt;/foreign-keys&gt;&lt;ref-type name="Journal Article"&gt;17&lt;/ref-type&gt;&lt;contributors&gt;&lt;authors&gt;&lt;author&gt;Kwan W., , van der Touw W., Paz-Artal E., Li M.O., and Heeger P.S.&lt;/author&gt;&lt;/authors&gt;&lt;/contributors&gt;&lt;titles&gt;&lt;title&gt;Signaling through C5a receptor and C3a receptor diminishes function of murine natural regulatory T cells&lt;/title&gt;&lt;secondary-title&gt;J. Exp. Med.&lt;/secondary-title&gt;&lt;/titles&gt;&lt;periodical&gt;&lt;full-title&gt;J. Exp. Med.&lt;/full-title&gt;&lt;/periodical&gt;&lt;pages&gt;257-268&lt;/pages&gt;&lt;volume&gt;210&lt;/volume&gt;&lt;dates&gt;&lt;year&gt;2013&lt;/year&gt;&lt;pub-dates&gt;&lt;date&gt;3&lt;/date&gt;&lt;/pub-dates&gt;&lt;/dates&gt;&lt;isbn&gt;PMID: 23382542&lt;/isbn&gt;&lt;urls&gt;&lt;related-urls&gt;&lt;url&gt;http://jem.rupress.org/content/210/2/257.abstract&lt;/url&gt;&lt;/related-urls&gt;&lt;/urls&gt;&lt;electronic-resource-num&gt;10.1084/jem.20121525&lt;/electronic-resource-num&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52" w:tooltip="Werfel T., 2000 #6299" w:history="1">
              <w:r w:rsidR="003C0BA6" w:rsidRPr="00A65412">
                <w:rPr>
                  <w:rFonts w:ascii="Book Antiqua" w:hAnsi="Book Antiqua"/>
                  <w:noProof/>
                  <w:color w:val="000000" w:themeColor="text1"/>
                  <w:sz w:val="24"/>
                  <w:szCs w:val="24"/>
                  <w:vertAlign w:val="superscript"/>
                </w:rPr>
                <w:t>25</w:t>
              </w:r>
              <w:r w:rsidR="00FE3F21" w:rsidRPr="00A65412">
                <w:rPr>
                  <w:rFonts w:ascii="Book Antiqua" w:hAnsi="Book Antiqua"/>
                  <w:noProof/>
                  <w:color w:val="000000" w:themeColor="text1"/>
                  <w:sz w:val="24"/>
                  <w:szCs w:val="24"/>
                  <w:vertAlign w:val="superscript"/>
                </w:rPr>
                <w:t>0</w:t>
              </w:r>
            </w:hyperlink>
            <w:r w:rsidR="00A52A6E" w:rsidRPr="00A65412">
              <w:rPr>
                <w:rFonts w:ascii="Book Antiqua" w:hAnsi="Book Antiqua"/>
                <w:noProof/>
                <w:color w:val="000000" w:themeColor="text1"/>
                <w:sz w:val="24"/>
                <w:szCs w:val="24"/>
                <w:vertAlign w:val="superscript"/>
                <w:lang w:eastAsia="zh-CN"/>
              </w:rPr>
              <w:t>,</w:t>
            </w:r>
            <w:hyperlink w:anchor="_ENREF_253" w:tooltip="Kwan W., 2013 #7334" w:history="1">
              <w:r w:rsidR="003C0BA6" w:rsidRPr="00A65412">
                <w:rPr>
                  <w:rFonts w:ascii="Book Antiqua" w:hAnsi="Book Antiqua"/>
                  <w:noProof/>
                  <w:color w:val="000000" w:themeColor="text1"/>
                  <w:sz w:val="24"/>
                  <w:szCs w:val="24"/>
                  <w:vertAlign w:val="superscript"/>
                </w:rPr>
                <w:t>25</w:t>
              </w:r>
              <w:r w:rsidR="00FE3F21" w:rsidRPr="00A65412">
                <w:rPr>
                  <w:rFonts w:ascii="Book Antiqua" w:hAnsi="Book Antiqua"/>
                  <w:noProof/>
                  <w:color w:val="000000" w:themeColor="text1"/>
                  <w:sz w:val="24"/>
                  <w:szCs w:val="24"/>
                  <w:vertAlign w:val="superscript"/>
                </w:rPr>
                <w:t>1</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3150" w:type="dxa"/>
          </w:tcPr>
          <w:p w:rsidR="005A323D" w:rsidRPr="00A65412" w:rsidRDefault="00A63498"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complex </w:t>
            </w:r>
            <w:r w:rsidRPr="00A65412">
              <w:rPr>
                <w:rFonts w:ascii="Book Antiqua" w:hAnsi="Book Antiqua"/>
                <w:i/>
                <w:color w:val="000000" w:themeColor="text1"/>
                <w:sz w:val="24"/>
                <w:szCs w:val="24"/>
              </w:rPr>
              <w:t>in vivo</w:t>
            </w:r>
            <w:r w:rsidRPr="00A65412">
              <w:rPr>
                <w:rFonts w:ascii="Book Antiqua" w:hAnsi="Book Antiqua"/>
                <w:color w:val="000000" w:themeColor="text1"/>
                <w:sz w:val="24"/>
                <w:szCs w:val="24"/>
              </w:rPr>
              <w:t xml:space="preserve"> functions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&lt;EndNote&gt;&lt;Cite&gt;&lt;Author&gt;Kawamoto S.&lt;/Author&gt;&lt;Year&gt;2004&lt;/Year&gt;&lt;RecNum&gt;2917&lt;/RecNum&gt;&lt;DisplayText&gt;&lt;style face="superscript"&gt;[254]&lt;/style&gt;&lt;/DisplayText&gt;&lt;record&gt;&lt;rec-number&gt;2917&lt;/rec-number&gt;&lt;foreign-keys&gt;&lt;key app="EN" db-id="de5t5s00wztvzvet529vder2dpsdrt2x9wwr"&gt;2917&lt;/key&gt;&lt;/foreign-keys&gt;&lt;ref-type name="Journal Article"&gt;17&lt;/ref-type&gt;&lt;contributors&gt;&lt;authors&gt;&lt;author&gt;Kawamoto S., , Yalcindag A., Laouini D., Brodeur S., Bryce P., Lu B., Humbles A.A., Oettgen H., Gerard C, and Geha R.S.&lt;/author&gt;&lt;/authors&gt;&lt;/contributors&gt;&lt;titles&gt;&lt;title&gt;The anaphylatoxin C3a downregulates the Th2 response to epicutaneously introduced antigen&lt;/title&gt;&lt;secondary-title&gt;J. Clin. Invest.&lt;/secondary-title&gt;&lt;/titles&gt;&lt;periodical&gt;&lt;full-title&gt;J. Clin. Invest.&lt;/full-title&gt;&lt;/periodical&gt;&lt;pages&gt;399-407&lt;/pages&gt;&lt;volume&gt;114&lt;/volume&gt;&lt;dates&gt;&lt;year&gt;2004&lt;/year&gt;&lt;/dates&gt;&lt;isbn&gt;PMID: 15286806&lt;/isbn&gt;&lt;urls&gt;&lt;related-urls&gt;&lt;url&gt;http://www.jci.org/cgi/content/abstract/114/3/399 &lt;/url&gt;&lt;/related-urls&gt;&lt;/urls&gt;&lt;electronic-resource-num&gt;10.1172/JCI19082&lt;/electronic-resource-num&gt;&lt;/record&gt;&lt;/Cite&gt;&lt;/EndNote&gt;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54" w:tooltip="Kawamoto S., 2004 #2917" w:history="1">
              <w:r w:rsidR="003C0BA6" w:rsidRPr="00A65412">
                <w:rPr>
                  <w:rFonts w:ascii="Book Antiqua" w:hAnsi="Book Antiqua"/>
                  <w:noProof/>
                  <w:color w:val="000000" w:themeColor="text1"/>
                  <w:sz w:val="24"/>
                  <w:szCs w:val="24"/>
                  <w:vertAlign w:val="superscript"/>
                </w:rPr>
                <w:t>25</w:t>
              </w:r>
              <w:r w:rsidR="00FE3F21" w:rsidRPr="00A65412">
                <w:rPr>
                  <w:rFonts w:ascii="Book Antiqua" w:hAnsi="Book Antiqua"/>
                  <w:noProof/>
                  <w:color w:val="000000" w:themeColor="text1"/>
                  <w:sz w:val="24"/>
                  <w:szCs w:val="24"/>
                  <w:vertAlign w:val="superscript"/>
                </w:rPr>
                <w:t>2</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1980" w:type="dxa"/>
          </w:tcPr>
          <w:p w:rsidR="005A323D" w:rsidRPr="00A65412" w:rsidRDefault="00A63498"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small fraction of lymphocytes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&lt;EndNote&gt;&lt;Cite&gt;&lt;Author&gt;Kwan W.&lt;/Author&gt;&lt;Year&gt;2013&lt;/Year&gt;&lt;RecNum&gt;7334&lt;/RecNum&gt;&lt;DisplayText&gt;&lt;style face="superscript"&gt;[253]&lt;/style&gt;&lt;/DisplayText&gt;&lt;record&gt;&lt;rec-number&gt;7334&lt;/rec-number&gt;&lt;foreign-keys&gt;&lt;key app="EN" db-id="de5t5s00wztvzvet529vder2dpsdrt2x9wwr"&gt;7334&lt;/key&gt;&lt;/foreign-keys&gt;&lt;ref-type name="Journal Article"&gt;17&lt;/ref-type&gt;&lt;contributors&gt;&lt;authors&gt;&lt;author&gt;Kwan W., , van der Touw W., Paz-Artal E., Li M.O., and Heeger P.S.&lt;/author&gt;&lt;/authors&gt;&lt;/contributors&gt;&lt;titles&gt;&lt;title&gt;Signaling through C5a receptor and C3a receptor diminishes function of murine natural regulatory T cells&lt;/title&gt;&lt;secondary-title&gt;J. Exp. Med.&lt;/secondary-title&gt;&lt;/titles&gt;&lt;periodical&gt;&lt;full-title&gt;J. Exp. Med.&lt;/full-title&gt;&lt;/periodical&gt;&lt;pages&gt;257-268&lt;/pages&gt;&lt;volume&gt;210&lt;/volume&gt;&lt;dates&gt;&lt;year&gt;2013&lt;/year&gt;&lt;pub-dates&gt;&lt;date&gt;3&lt;/date&gt;&lt;/pub-dates&gt;&lt;/dates&gt;&lt;isbn&gt;PMID: 23382542&lt;/isbn&gt;&lt;urls&gt;&lt;related-urls&gt;&lt;url&gt;http://jem.rupress.org/content/210/2/257.abstract&lt;/url&gt;&lt;/related-urls&gt;&lt;/urls&gt;&lt;electronic-resource-num&gt;10.1084/jem.20121525&lt;/electronic-resource-num&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53" w:tooltip="Kwan W., 2013 #7334" w:history="1">
              <w:r w:rsidR="003C0BA6" w:rsidRPr="00A65412">
                <w:rPr>
                  <w:rFonts w:ascii="Book Antiqua" w:hAnsi="Book Antiqua"/>
                  <w:noProof/>
                  <w:color w:val="000000" w:themeColor="text1"/>
                  <w:sz w:val="24"/>
                  <w:szCs w:val="24"/>
                  <w:vertAlign w:val="superscript"/>
                </w:rPr>
                <w:t>25</w:t>
              </w:r>
              <w:r w:rsidR="00FE3F21" w:rsidRPr="00A65412">
                <w:rPr>
                  <w:rFonts w:ascii="Book Antiqua" w:hAnsi="Book Antiqua"/>
                  <w:noProof/>
                  <w:color w:val="000000" w:themeColor="text1"/>
                  <w:sz w:val="24"/>
                  <w:szCs w:val="24"/>
                  <w:vertAlign w:val="superscript"/>
                </w:rPr>
                <w:t>1</w:t>
              </w:r>
            </w:hyperlink>
            <w:r w:rsidR="00A52A6E" w:rsidRPr="00A65412">
              <w:rPr>
                <w:rFonts w:ascii="Book Antiqua" w:hAnsi="Book Antiqua"/>
                <w:noProof/>
                <w:color w:val="000000" w:themeColor="text1"/>
                <w:sz w:val="24"/>
                <w:szCs w:val="24"/>
                <w:vertAlign w:val="superscript"/>
                <w:lang w:eastAsia="zh-CN"/>
              </w:rPr>
              <w:t>,25</w:t>
            </w:r>
            <w:r w:rsidR="00FE3F21" w:rsidRPr="00A65412">
              <w:rPr>
                <w:rFonts w:ascii="Book Antiqua" w:hAnsi="Book Antiqua"/>
                <w:noProof/>
                <w:color w:val="000000" w:themeColor="text1"/>
                <w:sz w:val="24"/>
                <w:szCs w:val="24"/>
                <w:vertAlign w:val="superscript"/>
                <w:lang w:eastAsia="zh-CN"/>
              </w:rPr>
              <w:t>3</w:t>
            </w:r>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A52A6E" w:rsidRPr="00A65412">
              <w:rPr>
                <w:rFonts w:ascii="Book Antiqua" w:hAnsi="Book Antiqua"/>
                <w:color w:val="000000" w:themeColor="text1"/>
                <w:sz w:val="24"/>
                <w:szCs w:val="24"/>
              </w:rPr>
              <w:t xml:space="preserve"> </w:t>
            </w:r>
          </w:p>
        </w:tc>
        <w:tc>
          <w:tcPr>
            <w:tcW w:w="3150" w:type="dxa"/>
          </w:tcPr>
          <w:p w:rsidR="005A323D" w:rsidRPr="00A65412" w:rsidRDefault="00A63498"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complex in vivo functions</w:t>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lang w:eastAsia="zh-CN"/>
              </w:rPr>
            </w:pPr>
            <w:r w:rsidRPr="00A65412">
              <w:rPr>
                <w:rFonts w:ascii="Book Antiqua" w:hAnsi="Book Antiqua"/>
                <w:color w:val="000000" w:themeColor="text1"/>
                <w:sz w:val="24"/>
                <w:szCs w:val="24"/>
              </w:rPr>
              <w:t>osteoblasts</w:t>
            </w:r>
            <w:r w:rsidR="00B10E7C"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&lt;EndNote&gt;&lt;Cite&gt;&lt;Author&gt;Matsuoka K.&lt;/Author&gt;&lt;Year&gt;2014 Epub&lt;/Year&gt;&lt;RecNum&gt;7190&lt;/RecNum&gt;&lt;DisplayText&gt;&lt;style face="superscript"&gt;[256]&lt;/style&gt;&lt;/DisplayText&gt;&lt;record&gt;&lt;rec-number&gt;7190&lt;/rec-number&gt;&lt;foreign-keys&gt;&lt;key app="EN" db-id="de5t5s00wztvzvet529vder2dpsdrt2x9wwr"&gt;7190&lt;/key&gt;&lt;/foreign-keys&gt;&lt;ref-type name="Journal Article"&gt;17&lt;/ref-type&gt;&lt;contributors&gt;&lt;authors&gt;&lt;author&gt;Matsuoka K., , Park K., Ito M., Ikeda K., and Takeshita S.&lt;/author&gt;&lt;/authors&gt;&lt;/contributors&gt;&lt;titles&gt;&lt;title&gt;Osteoclast-derived complement component 3a stimulates osteoblast differentiation&lt;/title&gt;&lt;secondary-title&gt;J. Bone Mineral Res.&lt;/secondary-title&gt;&lt;/titles&gt;&lt;periodical&gt;&lt;full-title&gt;J. Bone Mineral Res.&lt;/full-title&gt;&lt;/periodical&gt;&lt;keywords&gt;&lt;keyword&gt;Molecular pathways - remodeling</w:instrText>
            </w:r>
            <w:r w:rsidR="003C0BA6" w:rsidRPr="00A65412">
              <w:rPr>
                <w:rFonts w:ascii="Cambria Math" w:hAnsi="Cambria Math" w:cs="Cambria Math"/>
                <w:color w:val="000000" w:themeColor="text1"/>
                <w:sz w:val="24"/>
                <w:szCs w:val="24"/>
              </w:rPr>
              <w:instrText> </w:instrText>
            </w:r>
            <w:r w:rsidR="003C0BA6" w:rsidRPr="00A65412">
              <w:rPr>
                <w:rFonts w:ascii="Book Antiqua" w:hAnsi="Book Antiqua"/>
                <w:color w:val="000000" w:themeColor="text1"/>
                <w:sz w:val="24"/>
                <w:szCs w:val="24"/>
              </w:rPr>
              <w:instrText>&amp;lt;</w:instrText>
            </w:r>
            <w:r w:rsidR="003C0BA6" w:rsidRPr="00A65412">
              <w:rPr>
                <w:rFonts w:ascii="Cambria Math" w:hAnsi="Cambria Math" w:cs="Cambria Math"/>
                <w:color w:val="000000" w:themeColor="text1"/>
                <w:sz w:val="24"/>
                <w:szCs w:val="24"/>
              </w:rPr>
              <w:instrText> </w:instrText>
            </w:r>
            <w:r w:rsidR="003C0BA6" w:rsidRPr="00A65412">
              <w:rPr>
                <w:rFonts w:ascii="Book Antiqua" w:hAnsi="Book Antiqua"/>
                <w:color w:val="000000" w:themeColor="text1"/>
                <w:sz w:val="24"/>
                <w:szCs w:val="24"/>
              </w:rPr>
              <w:instrText>BONE MODELING AND REMODELING&lt;/keyword&gt;&lt;keyword&gt;Osteoclasts</w:instrText>
            </w:r>
            <w:r w:rsidR="003C0BA6" w:rsidRPr="00A65412">
              <w:rPr>
                <w:rFonts w:ascii="Cambria Math" w:hAnsi="Cambria Math" w:cs="Cambria Math"/>
                <w:color w:val="000000" w:themeColor="text1"/>
                <w:sz w:val="24"/>
                <w:szCs w:val="24"/>
              </w:rPr>
              <w:instrText> </w:instrText>
            </w:r>
            <w:r w:rsidR="003C0BA6" w:rsidRPr="00A65412">
              <w:rPr>
                <w:rFonts w:ascii="Book Antiqua" w:hAnsi="Book Antiqua"/>
                <w:color w:val="000000" w:themeColor="text1"/>
                <w:sz w:val="24"/>
                <w:szCs w:val="24"/>
              </w:rPr>
              <w:instrText>&amp;lt;</w:instrText>
            </w:r>
            <w:r w:rsidR="003C0BA6" w:rsidRPr="00A65412">
              <w:rPr>
                <w:rFonts w:ascii="Cambria Math" w:hAnsi="Cambria Math" w:cs="Cambria Math"/>
                <w:color w:val="000000" w:themeColor="text1"/>
                <w:sz w:val="24"/>
                <w:szCs w:val="24"/>
              </w:rPr>
              <w:instrText> </w:instrText>
            </w:r>
            <w:r w:rsidR="003C0BA6" w:rsidRPr="00A65412">
              <w:rPr>
                <w:rFonts w:ascii="Book Antiqua" w:hAnsi="Book Antiqua"/>
                <w:color w:val="000000" w:themeColor="text1"/>
                <w:sz w:val="24"/>
                <w:szCs w:val="24"/>
              </w:rPr>
              <w:instrText>CELLS OF BONE&lt;/keyword&gt;&lt;keyword&gt;Osteoblasts</w:instrText>
            </w:r>
            <w:r w:rsidR="003C0BA6" w:rsidRPr="00A65412">
              <w:rPr>
                <w:rFonts w:ascii="Cambria Math" w:hAnsi="Cambria Math" w:cs="Cambria Math"/>
                <w:color w:val="000000" w:themeColor="text1"/>
                <w:sz w:val="24"/>
                <w:szCs w:val="24"/>
              </w:rPr>
              <w:instrText> </w:instrText>
            </w:r>
            <w:r w:rsidR="003C0BA6" w:rsidRPr="00A65412">
              <w:rPr>
                <w:rFonts w:ascii="Book Antiqua" w:hAnsi="Book Antiqua"/>
                <w:color w:val="000000" w:themeColor="text1"/>
                <w:sz w:val="24"/>
                <w:szCs w:val="24"/>
              </w:rPr>
              <w:instrText>&amp;lt;</w:instrText>
            </w:r>
            <w:r w:rsidR="003C0BA6" w:rsidRPr="00A65412">
              <w:rPr>
                <w:rFonts w:ascii="Cambria Math" w:hAnsi="Cambria Math" w:cs="Cambria Math"/>
                <w:color w:val="000000" w:themeColor="text1"/>
                <w:sz w:val="24"/>
                <w:szCs w:val="24"/>
              </w:rPr>
              <w:instrText> </w:instrText>
            </w:r>
            <w:r w:rsidR="003C0BA6" w:rsidRPr="00A65412">
              <w:rPr>
                <w:rFonts w:ascii="Book Antiqua" w:hAnsi="Book Antiqua"/>
                <w:color w:val="000000" w:themeColor="text1"/>
                <w:sz w:val="24"/>
                <w:szCs w:val="24"/>
              </w:rPr>
              <w:instrText>CELLS OF BONE&lt;/keyword&gt;&lt;/keywords&gt;&lt;dates&gt;&lt;year&gt;2014 Epub&lt;/year&gt;&lt;/dates&gt;&lt;isbn&gt;1523-4681&lt;/isbn&gt;&lt;urls&gt;&lt;related-urls&gt;&lt;url&gt;http://dx.doi.org/10.1002/jbmr.2187&lt;/url&gt;&lt;/related-urls&gt;&lt;/urls&gt;&lt;electronic-resource-num&gt;10.1002/jbmr.2187&lt;/electronic-resource-num&gt;&lt;/record&gt;&lt;/Cite&gt;&lt;/EndNote&gt;</w:instrText>
            </w:r>
            <w:r w:rsidR="00B10E7C"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r w:rsidR="00A52A6E" w:rsidRPr="00A65412">
              <w:rPr>
                <w:rFonts w:ascii="Book Antiqua" w:hAnsi="Book Antiqua"/>
                <w:noProof/>
                <w:color w:val="000000" w:themeColor="text1"/>
                <w:sz w:val="24"/>
                <w:szCs w:val="24"/>
                <w:vertAlign w:val="superscript"/>
                <w:lang w:eastAsia="zh-CN"/>
              </w:rPr>
              <w:t>155,173,</w:t>
            </w:r>
            <w:hyperlink w:anchor="_ENREF_256" w:tooltip="Matsuoka K., 2014 Epub #7190" w:history="1">
              <w:r w:rsidR="003C0BA6" w:rsidRPr="00A65412">
                <w:rPr>
                  <w:rFonts w:ascii="Book Antiqua" w:hAnsi="Book Antiqua"/>
                  <w:noProof/>
                  <w:color w:val="000000" w:themeColor="text1"/>
                  <w:sz w:val="24"/>
                  <w:szCs w:val="24"/>
                  <w:vertAlign w:val="superscript"/>
                </w:rPr>
                <w:t>25</w:t>
              </w:r>
              <w:r w:rsidR="00FE3F21" w:rsidRPr="00A65412">
                <w:rPr>
                  <w:rFonts w:ascii="Book Antiqua" w:hAnsi="Book Antiqua"/>
                  <w:noProof/>
                  <w:color w:val="000000" w:themeColor="text1"/>
                  <w:sz w:val="24"/>
                  <w:szCs w:val="24"/>
                  <w:vertAlign w:val="superscript"/>
                </w:rPr>
                <w:t>4</w:t>
              </w:r>
            </w:hyperlink>
            <w:r w:rsidR="003C0BA6" w:rsidRPr="00A65412">
              <w:rPr>
                <w:rFonts w:ascii="Book Antiqua" w:hAnsi="Book Antiqua"/>
                <w:noProof/>
                <w:color w:val="000000" w:themeColor="text1"/>
                <w:sz w:val="24"/>
                <w:szCs w:val="24"/>
                <w:vertAlign w:val="superscript"/>
              </w:rPr>
              <w:t>]</w:t>
            </w:r>
            <w:r w:rsidR="00B10E7C" w:rsidRPr="00A65412">
              <w:rPr>
                <w:rFonts w:ascii="Book Antiqua" w:hAnsi="Book Antiqua"/>
                <w:color w:val="000000" w:themeColor="text1"/>
                <w:sz w:val="24"/>
                <w:szCs w:val="24"/>
              </w:rPr>
              <w:fldChar w:fldCharType="end"/>
            </w:r>
            <w:r w:rsidR="00B10E7C" w:rsidRPr="00A65412">
              <w:rPr>
                <w:rFonts w:ascii="Book Antiqua" w:hAnsi="Book Antiqua"/>
                <w:color w:val="000000" w:themeColor="text1"/>
                <w:sz w:val="24"/>
                <w:szCs w:val="24"/>
              </w:rPr>
              <w:t xml:space="preserve"> </w:t>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chemotaxis, </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accelerated osteogenesis, </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improved bone healing </w:t>
            </w:r>
            <w:r w:rsidRPr="00A65412">
              <w:rPr>
                <w:rFonts w:ascii="Book Antiqua" w:hAnsi="Book Antiqua"/>
                <w:i/>
                <w:color w:val="000000" w:themeColor="text1"/>
                <w:sz w:val="24"/>
                <w:szCs w:val="24"/>
              </w:rPr>
              <w:t>in vivo</w:t>
            </w:r>
            <w:r w:rsidR="004B3E8A"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&lt;EndNote&gt;&lt;Cite&gt;&lt;Author&gt;Ehrnthaller C.&lt;/Author&gt;&lt;Year&gt;2013&lt;/Year&gt;&lt;RecNum&gt;7250&lt;/RecNum&gt;&lt;DisplayText&gt;&lt;style face="superscript"&gt;[174]&lt;/style&gt;&lt;/DisplayText&gt;&lt;record&gt;&lt;rec-number&gt;7250&lt;/rec-number&gt;&lt;foreign-keys&gt;&lt;key app="EN" db-id="de5t5s00wztvzvet529vder2dpsdrt2x9wwr"&gt;7250&lt;/key&gt;&lt;/foreign-keys&gt;&lt;ref-type name="Journal Article"&gt;17&lt;/ref-type&gt;&lt;contributors&gt;&lt;authors&gt;&lt;author&gt;Ehrnthaller C., , Huber-Lang M., Nilsson P., Bindl R., Redeker S., Recknagel S., Rapp A., Mollnes T., Amling M., Gebhard F., and Ignatius A.&lt;/author&gt;&lt;/authors&gt;&lt;/contributors&gt;&lt;titles&gt;&lt;title&gt;Complement C3 and C5 deficiency affects fracture healing&lt;/title&gt;&lt;secondary-title&gt;PLoS ONE&lt;/secondary-title&gt;&lt;/titles&gt;&lt;periodical&gt;&lt;full-title&gt;PLoS ONE&lt;/full-title&gt;&lt;/periodical&gt;&lt;pages&gt;e81341&lt;/pages&gt;&lt;volume&gt;8&lt;/volume&gt;&lt;dates&gt;&lt;year&gt;2013&lt;/year&gt;&lt;/dates&gt;&lt;isbn&gt;PMID: 24260573&lt;/isbn&gt;&lt;urls&gt;&lt;related-urls&gt;&lt;url&gt;http://dx.doi.org/10.1371%2Fjournal.pone.0081341&lt;/url&gt;&lt;/related-urls&gt;&lt;/urls&gt;&lt;electronic-resource-num&gt;10.1371/journal.pone.0081341&lt;/electronic-resource-num&gt;&lt;/record&gt;&lt;/Cite&gt;&lt;/EndNote&gt;</w:instrText>
            </w:r>
            <w:r w:rsidR="004B3E8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74" w:tooltip="Ehrnthaller C., 2013 #7250" w:history="1">
              <w:r w:rsidR="003C0BA6" w:rsidRPr="00A65412">
                <w:rPr>
                  <w:rFonts w:ascii="Book Antiqua" w:hAnsi="Book Antiqua"/>
                  <w:noProof/>
                  <w:color w:val="000000" w:themeColor="text1"/>
                  <w:sz w:val="24"/>
                  <w:szCs w:val="24"/>
                  <w:vertAlign w:val="superscript"/>
                </w:rPr>
                <w:t>174</w:t>
              </w:r>
            </w:hyperlink>
            <w:r w:rsidR="006A4714" w:rsidRPr="00A65412">
              <w:rPr>
                <w:rFonts w:ascii="Book Antiqua" w:hAnsi="Book Antiqua"/>
                <w:noProof/>
                <w:color w:val="000000" w:themeColor="text1"/>
                <w:sz w:val="24"/>
                <w:szCs w:val="24"/>
                <w:vertAlign w:val="superscript"/>
              </w:rPr>
              <w:t>]</w:t>
            </w:r>
            <w:r w:rsidR="004B3E8A" w:rsidRPr="00A65412">
              <w:rPr>
                <w:rFonts w:ascii="Book Antiqua" w:hAnsi="Book Antiqua"/>
                <w:color w:val="000000" w:themeColor="text1"/>
                <w:sz w:val="24"/>
                <w:szCs w:val="24"/>
              </w:rPr>
              <w:fldChar w:fldCharType="end"/>
            </w:r>
          </w:p>
        </w:tc>
        <w:tc>
          <w:tcPr>
            <w:tcW w:w="1980" w:type="dxa"/>
          </w:tcPr>
          <w:p w:rsidR="005A323D" w:rsidRPr="00A65412" w:rsidRDefault="00B10E7C" w:rsidP="00A65412">
            <w:pPr>
              <w:spacing w:line="360" w:lineRule="auto"/>
              <w:jc w:val="both"/>
              <w:rPr>
                <w:rFonts w:ascii="Book Antiqua" w:hAnsi="Book Antiqua"/>
                <w:color w:val="000000" w:themeColor="text1"/>
                <w:sz w:val="24"/>
                <w:szCs w:val="24"/>
                <w:lang w:eastAsia="zh-CN"/>
              </w:rPr>
            </w:pPr>
            <w:r w:rsidRPr="00A65412">
              <w:rPr>
                <w:rFonts w:ascii="Book Antiqua" w:hAnsi="Book Antiqua"/>
                <w:color w:val="000000" w:themeColor="text1"/>
                <w:sz w:val="24"/>
                <w:szCs w:val="24"/>
              </w:rPr>
              <w:t>o</w:t>
            </w:r>
            <w:r w:rsidR="005A323D" w:rsidRPr="00A65412">
              <w:rPr>
                <w:rFonts w:ascii="Book Antiqua" w:hAnsi="Book Antiqua"/>
                <w:color w:val="000000" w:themeColor="text1"/>
                <w:sz w:val="24"/>
                <w:szCs w:val="24"/>
              </w:rPr>
              <w:t>steoblasts</w:t>
            </w:r>
            <w:r w:rsidR="004B3E8A"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&lt;EndNote&gt;&lt;Cite&gt;&lt;Author&gt;Ignatius A.&lt;/Author&gt;&lt;Year&gt;2011&lt;/Year&gt;&lt;RecNum&gt;6420&lt;/RecNum&gt;&lt;DisplayText&gt;&lt;style face="superscript"&gt;[97]&lt;/style&gt;&lt;/DisplayText&gt;&lt;record&gt;&lt;rec-number&gt;6420&lt;/rec-number&gt;&lt;foreign-keys&gt;&lt;key app="EN" db-id="de5t5s00wztvzvet529vder2dpsdrt2x9wwr"&gt;6420&lt;/key&gt;&lt;/foreign-keys&gt;&lt;ref-type name="Journal Article"&gt;17&lt;/ref-type&gt;&lt;contributors&gt;&lt;authors&gt;&lt;author&gt;Ignatius A., , Ehrnthaller C., Brenner R.E., Kreja L., Schoengraf P., Lisson P., Blakytny R., Recknagel S., Claes L., Gebhard F., Lambris J.D., and Huber-Lang M.&lt;/author&gt;&lt;/authors&gt;&lt;/contributors&gt;&lt;titles&gt;&lt;title&gt;The anaphylatoxin receptor C5aR is present during fracture healing in rats and mediates osteoblast migration in vitro&lt;/title&gt;&lt;secondary-title&gt;J. Trauma&lt;/secondary-title&gt;&lt;/titles&gt;&lt;periodical&gt;&lt;full-title&gt;J. Trauma&lt;/full-title&gt;&lt;/periodical&gt;&lt;pages&gt;2594-2605&lt;/pages&gt;&lt;volume&gt;112&lt;/volume&gt;&lt;dates&gt;&lt;year&gt;2011 &lt;/year&gt;&lt;/dates&gt;&lt;isbn&gt;PMID: 21460748&lt;/isbn&gt;&lt;urls&gt;&lt;/urls&gt;&lt;electronic-resource-num&gt;10.1097/TA.0b013e3181f8aa2d&lt;/electronic-resource-num&gt;&lt;/record&gt;&lt;/Cite&gt;&lt;/EndNote&gt;</w:instrText>
            </w:r>
            <w:r w:rsidR="004B3E8A"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97" w:tooltip="Ignatius A., 2011  #6420" w:history="1">
              <w:r w:rsidR="003C0BA6" w:rsidRPr="00A65412">
                <w:rPr>
                  <w:rFonts w:ascii="Book Antiqua" w:hAnsi="Book Antiqua"/>
                  <w:noProof/>
                  <w:color w:val="000000" w:themeColor="text1"/>
                  <w:sz w:val="24"/>
                  <w:szCs w:val="24"/>
                  <w:vertAlign w:val="superscript"/>
                </w:rPr>
                <w:t>97</w:t>
              </w:r>
            </w:hyperlink>
            <w:r w:rsidR="00A52A6E" w:rsidRPr="00A65412">
              <w:rPr>
                <w:rFonts w:ascii="Book Antiqua" w:hAnsi="Book Antiqua"/>
                <w:noProof/>
                <w:color w:val="000000" w:themeColor="text1"/>
                <w:sz w:val="24"/>
                <w:szCs w:val="24"/>
                <w:vertAlign w:val="superscript"/>
                <w:lang w:eastAsia="zh-CN"/>
              </w:rPr>
              <w:t>,173</w:t>
            </w:r>
            <w:r w:rsidR="009057CE" w:rsidRPr="00A65412">
              <w:rPr>
                <w:rFonts w:ascii="Book Antiqua" w:hAnsi="Book Antiqua"/>
                <w:noProof/>
                <w:color w:val="000000" w:themeColor="text1"/>
                <w:sz w:val="24"/>
                <w:szCs w:val="24"/>
                <w:vertAlign w:val="superscript"/>
              </w:rPr>
              <w:t>]</w:t>
            </w:r>
            <w:r w:rsidR="004B3E8A" w:rsidRPr="00A65412">
              <w:rPr>
                <w:rFonts w:ascii="Book Antiqua" w:hAnsi="Book Antiqua"/>
                <w:color w:val="000000" w:themeColor="text1"/>
                <w:sz w:val="24"/>
                <w:szCs w:val="24"/>
              </w:rPr>
              <w:fldChar w:fldCharType="end"/>
            </w:r>
          </w:p>
        </w:tc>
        <w:tc>
          <w:tcPr>
            <w:tcW w:w="3150" w:type="dxa"/>
          </w:tcPr>
          <w:p w:rsidR="005A323D" w:rsidRPr="00A65412" w:rsidRDefault="00B10E7C"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w:t>
            </w:r>
            <w:r w:rsidR="005A323D" w:rsidRPr="00A65412">
              <w:rPr>
                <w:rFonts w:ascii="Book Antiqua" w:hAnsi="Book Antiqua"/>
                <w:color w:val="000000" w:themeColor="text1"/>
                <w:sz w:val="24"/>
                <w:szCs w:val="24"/>
              </w:rPr>
              <w:t>hemotaxis</w:t>
            </w:r>
            <w:r w:rsidR="004B3E8A"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&lt;EndNote&gt;&lt;Cite&gt;&lt;Author&gt;Ignatius A.&lt;/Author&gt;&lt;Year&gt;2011&lt;/Year&gt;&lt;RecNum&gt;6420&lt;/RecNum&gt;&lt;DisplayText&gt;&lt;style face="superscript"&gt;[97]&lt;/style&gt;&lt;/DisplayText&gt;&lt;record&gt;&lt;rec-number&gt;6420&lt;/rec-number&gt;&lt;foreign-keys&gt;&lt;key app="EN" db-id="de5t5s00wztvzvet529vder2dpsdrt2x9wwr"&gt;6420&lt;/key&gt;&lt;/foreign-keys&gt;&lt;ref-type name="Journal Article"&gt;17&lt;/ref-type&gt;&lt;contributors&gt;&lt;authors&gt;&lt;author&gt;Ignatius A., , Ehrnthaller C., Brenner R.E., Kreja L., Schoengraf P., Lisson P., Blakytny R., Recknagel S., Claes L., Gebhard F., Lambris J.D., and Huber-Lang M.&lt;/author&gt;&lt;/authors&gt;&lt;/contributors&gt;&lt;titles&gt;&lt;title&gt;The anaphylatoxin receptor C5aR is present during fracture healing in rats and mediates osteoblast migration in vitro&lt;/title&gt;&lt;secondary-title&gt;J. Trauma&lt;/secondary-title&gt;&lt;/titles&gt;&lt;periodical&gt;&lt;full-title&gt;J. Trauma&lt;/full-title&gt;&lt;/periodical&gt;&lt;pages&gt;2594-2605&lt;/pages&gt;&lt;volume&gt;112&lt;/volume&gt;&lt;dates&gt;&lt;year&gt;2011 &lt;/year&gt;&lt;/dates&gt;&lt;isbn&gt;PMID: 21460748&lt;/isbn&gt;&lt;urls&gt;&lt;/urls&gt;&lt;electronic-resource-num&gt;10.1097/TA.0b013e3181f8aa2d&lt;/electronic-resource-num&gt;&lt;/record&gt;&lt;/Cite&gt;&lt;/EndNote&gt;</w:instrText>
            </w:r>
            <w:r w:rsidR="004B3E8A"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97" w:tooltip="Ignatius A., 2011  #6420" w:history="1">
              <w:r w:rsidR="003C0BA6" w:rsidRPr="00A65412">
                <w:rPr>
                  <w:rFonts w:ascii="Book Antiqua" w:hAnsi="Book Antiqua"/>
                  <w:noProof/>
                  <w:color w:val="000000" w:themeColor="text1"/>
                  <w:sz w:val="24"/>
                  <w:szCs w:val="24"/>
                  <w:vertAlign w:val="superscript"/>
                </w:rPr>
                <w:t>97</w:t>
              </w:r>
            </w:hyperlink>
            <w:r w:rsidR="009057CE" w:rsidRPr="00A65412">
              <w:rPr>
                <w:rFonts w:ascii="Book Antiqua" w:hAnsi="Book Antiqua"/>
                <w:noProof/>
                <w:color w:val="000000" w:themeColor="text1"/>
                <w:sz w:val="24"/>
                <w:szCs w:val="24"/>
                <w:vertAlign w:val="superscript"/>
              </w:rPr>
              <w:t>]</w:t>
            </w:r>
            <w:r w:rsidR="004B3E8A" w:rsidRPr="00A65412">
              <w:rPr>
                <w:rFonts w:ascii="Book Antiqua" w:hAnsi="Book Antiqua"/>
                <w:color w:val="000000" w:themeColor="text1"/>
                <w:sz w:val="24"/>
                <w:szCs w:val="24"/>
              </w:rPr>
              <w:fldChar w:fldCharType="end"/>
            </w:r>
            <w:r w:rsidR="005A323D" w:rsidRPr="00A65412">
              <w:rPr>
                <w:rFonts w:ascii="Book Antiqua" w:hAnsi="Book Antiqua"/>
                <w:color w:val="000000" w:themeColor="text1"/>
                <w:sz w:val="24"/>
                <w:szCs w:val="24"/>
              </w:rPr>
              <w:t xml:space="preserve">, </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accelerated osteogenesis</w:t>
            </w:r>
            <w:r w:rsidR="00B10E7C"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&lt;EndNote&gt;&lt;Cite&gt;&lt;Author&gt;Kalbasi Anaraki P.&lt;/Author&gt;&lt;Year&gt;2014&lt;/Year&gt;&lt;RecNum&gt;7217&lt;/RecNum&gt;&lt;DisplayText&gt;&lt;style face="superscript"&gt;[257]&lt;/style&gt;&lt;/DisplayText&gt;&lt;record&gt;&lt;rec-number&gt;7217&lt;/rec-number&gt;&lt;foreign-keys&gt;&lt;key app="EN" db-id="de5t5s00wztvzvet529vder2dpsdrt2x9wwr"&gt;7217&lt;/key&gt;&lt;/foreign-keys&gt;&lt;ref-type name="Journal Article"&gt;17&lt;/ref-type&gt;&lt;contributors&gt;&lt;authors&gt;&lt;author&gt;Kalbasi Anaraki P., , Patecki M., Larmann J., Tkachuk S., Jurk K., Haller H., Theilmeier G., and Dumler I.&lt;/author&gt;&lt;/authors&gt;&lt;/contributors&gt;&lt;titles&gt;&lt;title&gt;Urokinase receptor mediates osteogenic differentiation of mesenchymal stem cells and vascular calcification via the complement C5a receptor&lt;/title&gt;&lt;secondary-title&gt;Stem Cells Dev.&lt;/secondary-title&gt;&lt;/titles&gt;&lt;periodical&gt;&lt;full-title&gt;Stem Cells Dev.&lt;/full-title&gt;&lt;/periodical&gt;&lt;pages&gt;352-362&lt;/pages&gt;&lt;volume&gt;23&lt;/volume&gt;&lt;dates&gt;&lt;year&gt;2014&lt;/year&gt;&lt;/dates&gt;&lt;isbn&gt;PMID: 24192237&lt;/isbn&gt;&lt;urls&gt;&lt;/urls&gt;&lt;electronic-resource-num&gt;10.1089/scd.2013.0318&lt;/electronic-resource-num&gt;&lt;/record&gt;&lt;/Cite&gt;&lt;/EndNote&gt;</w:instrText>
            </w:r>
            <w:r w:rsidR="00B10E7C"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r w:rsidR="00FE3F21" w:rsidRPr="00A65412">
              <w:rPr>
                <w:rFonts w:ascii="Book Antiqua" w:hAnsi="Book Antiqua"/>
                <w:noProof/>
                <w:color w:val="000000" w:themeColor="text1"/>
                <w:sz w:val="24"/>
                <w:szCs w:val="24"/>
                <w:vertAlign w:val="superscript"/>
              </w:rPr>
              <w:t>175</w:t>
            </w:r>
            <w:r w:rsidR="003C0BA6" w:rsidRPr="00A65412">
              <w:rPr>
                <w:rFonts w:ascii="Book Antiqua" w:hAnsi="Book Antiqua"/>
                <w:noProof/>
                <w:color w:val="000000" w:themeColor="text1"/>
                <w:sz w:val="24"/>
                <w:szCs w:val="24"/>
                <w:vertAlign w:val="superscript"/>
              </w:rPr>
              <w:t>]</w:t>
            </w:r>
            <w:r w:rsidR="00B10E7C"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xml:space="preserve">, </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improved bone healing </w:t>
            </w:r>
            <w:r w:rsidRPr="00A65412">
              <w:rPr>
                <w:rFonts w:ascii="Book Antiqua" w:hAnsi="Book Antiqua"/>
                <w:i/>
                <w:color w:val="000000" w:themeColor="text1"/>
                <w:sz w:val="24"/>
                <w:szCs w:val="24"/>
              </w:rPr>
              <w:t>in vivo</w:t>
            </w:r>
            <w:r w:rsidR="004B3E8A"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&lt;EndNote&gt;&lt;Cite&gt;&lt;Author&gt;Ehrnthaller C.&lt;/Author&gt;&lt;Year&gt;2013&lt;/Year&gt;&lt;RecNum&gt;7250&lt;/RecNum&gt;&lt;DisplayText&gt;&lt;style face="superscript"&gt;[174]&lt;/style&gt;&lt;/DisplayText&gt;&lt;record&gt;&lt;rec-number&gt;7250&lt;/rec-number&gt;&lt;foreign-keys&gt;&lt;key app="EN" db-id="de5t5s00wztvzvet529vder2dpsdrt2x9wwr"&gt;7250&lt;/key&gt;&lt;/foreign-keys&gt;&lt;ref-type name="Journal Article"&gt;17&lt;/ref-type&gt;&lt;contributors&gt;&lt;authors&gt;&lt;author&gt;Ehrnthaller C., , Huber-Lang M., Nilsson P., Bindl R., Redeker S., Recknagel S., Rapp A., Mollnes T., Amling M., Gebhard F., and Ignatius A.&lt;/author&gt;&lt;/authors&gt;&lt;/contributors&gt;&lt;titles&gt;&lt;title&gt;Complement C3 and C5 deficiency affects fracture healing&lt;/title&gt;&lt;secondary-title&gt;PLoS ONE&lt;/secondary-title&gt;&lt;/titles&gt;&lt;periodical&gt;&lt;full-title&gt;PLoS ONE&lt;/full-title&gt;&lt;/periodical&gt;&lt;pages&gt;e81341&lt;/pages&gt;&lt;volume&gt;8&lt;/volume&gt;&lt;dates&gt;&lt;year&gt;2013&lt;/year&gt;&lt;/dates&gt;&lt;isbn&gt;PMID: 24260573&lt;/isbn&gt;&lt;urls&gt;&lt;related-urls&gt;&lt;url&gt;http://dx.doi.org/10.1371%2Fjournal.pone.0081341&lt;/url&gt;&lt;/related-urls&gt;&lt;/urls&gt;&lt;electronic-resource-num&gt;10.1371/journal.pone.0081341&lt;/electronic-resource-num&gt;&lt;/record&gt;&lt;/Cite&gt;&lt;/EndNote&gt;</w:instrText>
            </w:r>
            <w:r w:rsidR="004B3E8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74" w:tooltip="Ehrnthaller C., 2013 #7250" w:history="1">
              <w:r w:rsidR="003C0BA6" w:rsidRPr="00A65412">
                <w:rPr>
                  <w:rFonts w:ascii="Book Antiqua" w:hAnsi="Book Antiqua"/>
                  <w:noProof/>
                  <w:color w:val="000000" w:themeColor="text1"/>
                  <w:sz w:val="24"/>
                  <w:szCs w:val="24"/>
                  <w:vertAlign w:val="superscript"/>
                </w:rPr>
                <w:t>174</w:t>
              </w:r>
            </w:hyperlink>
            <w:r w:rsidR="006A4714" w:rsidRPr="00A65412">
              <w:rPr>
                <w:rFonts w:ascii="Book Antiqua" w:hAnsi="Book Antiqua"/>
                <w:noProof/>
                <w:color w:val="000000" w:themeColor="text1"/>
                <w:sz w:val="24"/>
                <w:szCs w:val="24"/>
                <w:vertAlign w:val="superscript"/>
              </w:rPr>
              <w:t>]</w:t>
            </w:r>
            <w:r w:rsidR="004B3E8A"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chondrocytes</w:t>
            </w:r>
            <w:r w:rsidR="004B3E8A"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&lt;EndNote&gt;&lt;Cite&gt;&lt;Author&gt;Andrades J.A.&lt;/Author&gt;&lt;Year&gt;1996&lt;/Year&gt;&lt;RecNum&gt;7255&lt;/RecNum&gt;&lt;DisplayText&gt;&lt;style face="superscript"&gt;[172]&lt;/style&gt;&lt;/DisplayText&gt;&lt;record&gt;&lt;rec-number&gt;7255&lt;/rec-number&gt;&lt;foreign-keys&gt;&lt;key app="EN" db-id="de5t5s00wztvzvet529vder2dpsdrt2x9wwr"&gt;7255&lt;/key&gt;&lt;/foreign-keys&gt;&lt;ref-type name="Journal Article"&gt;17&lt;/ref-type&gt;&lt;contributors&gt;&lt;authors&gt;&lt;author&gt;Andrades J.A., , Nimni M.E., Becerra J., Eisenstein R., Davis M., and Sorgente N.&lt;/author&gt;&lt;/authors&gt;&lt;/contributors&gt;&lt;titles&gt;&lt;title&gt;Complement proteins are present in developing endochondral bone and may mediate cartilage cell death and vascularization&lt;/title&gt;&lt;secondary-title&gt;Exp. Cell Res.&lt;/secondary-title&gt;&lt;/titles&gt;&lt;periodical&gt;&lt;full-title&gt;Exp. Cell Res.&lt;/full-title&gt;&lt;/periodical&gt;&lt;pages&gt;208-213&lt;/pages&gt;&lt;volume&gt;227&lt;/volume&gt;&lt;dates&gt;&lt;year&gt;1996&lt;/year&gt;&lt;/dates&gt;&lt;isbn&gt;PMID: 8831558&lt;/isbn&gt;&lt;urls&gt;&lt;related-urls&gt;&lt;url&gt;http://www.sciencedirect.com/science/article/pii/S0014482796902694&lt;/url&gt;&lt;/related-urls&gt;&lt;/urls&gt;&lt;electronic-resource-num&gt;10.1006/excr.1996.0269&lt;/electronic-resource-num&gt;&lt;/record&gt;&lt;/Cite&gt;&lt;/EndNote&gt;</w:instrText>
            </w:r>
            <w:r w:rsidR="004B3E8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72" w:tooltip="Andrades J.A., 1996 #7255" w:history="1">
              <w:r w:rsidR="003C0BA6" w:rsidRPr="00A65412">
                <w:rPr>
                  <w:rFonts w:ascii="Book Antiqua" w:hAnsi="Book Antiqua"/>
                  <w:noProof/>
                  <w:color w:val="000000" w:themeColor="text1"/>
                  <w:sz w:val="24"/>
                  <w:szCs w:val="24"/>
                  <w:vertAlign w:val="superscript"/>
                </w:rPr>
                <w:t>172</w:t>
              </w:r>
            </w:hyperlink>
            <w:r w:rsidR="006A4714" w:rsidRPr="00A65412">
              <w:rPr>
                <w:rFonts w:ascii="Book Antiqua" w:hAnsi="Book Antiqua"/>
                <w:noProof/>
                <w:color w:val="000000" w:themeColor="text1"/>
                <w:sz w:val="24"/>
                <w:szCs w:val="24"/>
                <w:vertAlign w:val="superscript"/>
              </w:rPr>
              <w:t>]</w:t>
            </w:r>
            <w:r w:rsidR="004B3E8A" w:rsidRPr="00A65412">
              <w:rPr>
                <w:rFonts w:ascii="Book Antiqua" w:hAnsi="Book Antiqua"/>
                <w:color w:val="000000" w:themeColor="text1"/>
                <w:sz w:val="24"/>
                <w:szCs w:val="24"/>
              </w:rPr>
              <w:fldChar w:fldCharType="end"/>
            </w:r>
          </w:p>
        </w:tc>
        <w:tc>
          <w:tcPr>
            <w:tcW w:w="3150" w:type="dxa"/>
          </w:tcPr>
          <w:p w:rsidR="005A323D" w:rsidRPr="00A65412" w:rsidRDefault="004B3E8A" w:rsidP="00A65412">
            <w:pPr>
              <w:spacing w:line="360" w:lineRule="auto"/>
              <w:jc w:val="both"/>
              <w:rPr>
                <w:rFonts w:ascii="Book Antiqua" w:hAnsi="Book Antiqua"/>
                <w:color w:val="000000" w:themeColor="text1"/>
                <w:sz w:val="24"/>
                <w:szCs w:val="24"/>
              </w:rPr>
            </w:pPr>
            <w:proofErr w:type="gramStart"/>
            <w:r w:rsidRPr="00A65412">
              <w:rPr>
                <w:rFonts w:ascii="Book Antiqua" w:hAnsi="Book Antiqua"/>
                <w:color w:val="000000" w:themeColor="text1"/>
                <w:sz w:val="24"/>
                <w:szCs w:val="24"/>
              </w:rPr>
              <w:t>osteogenic</w:t>
            </w:r>
            <w:proofErr w:type="gramEnd"/>
            <w:r w:rsidRPr="00A65412">
              <w:rPr>
                <w:rFonts w:ascii="Book Antiqua" w:hAnsi="Book Antiqua"/>
                <w:color w:val="000000" w:themeColor="text1"/>
                <w:sz w:val="24"/>
                <w:szCs w:val="24"/>
              </w:rPr>
              <w:t xml:space="preserve"> differentiation (?)</w:t>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chondrocytes</w:t>
            </w:r>
            <w:r w:rsidR="004B3E8A"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&lt;EndNote&gt;&lt;Cite&gt;&lt;Author&gt;Andrades J.A.&lt;/Author&gt;&lt;Year&gt;1996&lt;/Year&gt;&lt;RecNum&gt;7255&lt;/RecNum&gt;&lt;DisplayText&gt;&lt;style face="superscript"&gt;[172]&lt;/style&gt;&lt;/DisplayText&gt;&lt;record&gt;&lt;rec-number&gt;7255&lt;/rec-number&gt;&lt;foreign-keys&gt;&lt;key app="EN" db-id="de5t5s00wztvzvet529vder2dpsdrt2x9wwr"&gt;7255&lt;/key&gt;&lt;/foreign-keys&gt;&lt;ref-type name="Journal Article"&gt;17&lt;/ref-type&gt;&lt;contributors&gt;&lt;authors&gt;&lt;author&gt;Andrades J.A., , Nimni M.E., Becerra J., Eisenstein R., Davis M., and Sorgente N.&lt;/author&gt;&lt;/authors&gt;&lt;/contributors&gt;&lt;titles&gt;&lt;title&gt;Complement proteins are present in developing endochondral bone and may mediate cartilage cell death and vascularization&lt;/title&gt;&lt;secondary-title&gt;Exp. Cell Res.&lt;/secondary-title&gt;&lt;/titles&gt;&lt;periodical&gt;&lt;full-title&gt;Exp. Cell Res.&lt;/full-title&gt;&lt;/periodical&gt;&lt;pages&gt;208-213&lt;/pages&gt;&lt;volume&gt;227&lt;/volume&gt;&lt;dates&gt;&lt;year&gt;1996&lt;/year&gt;&lt;/dates&gt;&lt;isbn&gt;PMID: 8831558&lt;/isbn&gt;&lt;urls&gt;&lt;related-urls&gt;&lt;url&gt;http://www.sciencedirect.com/science/article/pii/S0014482796902694&lt;/url&gt;&lt;/related-urls&gt;&lt;/urls&gt;&lt;electronic-resource-num&gt;10.1006/excr.1996.0269&lt;/electronic-resource-num&gt;&lt;/record&gt;&lt;/Cite&gt;&lt;/EndNote&gt;</w:instrText>
            </w:r>
            <w:r w:rsidR="004B3E8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72" w:tooltip="Andrades J.A., 1996 #7255" w:history="1">
              <w:r w:rsidR="003C0BA6" w:rsidRPr="00A65412">
                <w:rPr>
                  <w:rFonts w:ascii="Book Antiqua" w:hAnsi="Book Antiqua"/>
                  <w:noProof/>
                  <w:color w:val="000000" w:themeColor="text1"/>
                  <w:sz w:val="24"/>
                  <w:szCs w:val="24"/>
                  <w:vertAlign w:val="superscript"/>
                </w:rPr>
                <w:t>172</w:t>
              </w:r>
            </w:hyperlink>
            <w:r w:rsidR="006A4714" w:rsidRPr="00A65412">
              <w:rPr>
                <w:rFonts w:ascii="Book Antiqua" w:hAnsi="Book Antiqua"/>
                <w:noProof/>
                <w:color w:val="000000" w:themeColor="text1"/>
                <w:sz w:val="24"/>
                <w:szCs w:val="24"/>
                <w:vertAlign w:val="superscript"/>
              </w:rPr>
              <w:t>]</w:t>
            </w:r>
            <w:r w:rsidR="004B3E8A" w:rsidRPr="00A65412">
              <w:rPr>
                <w:rFonts w:ascii="Book Antiqua" w:hAnsi="Book Antiqua"/>
                <w:color w:val="000000" w:themeColor="text1"/>
                <w:sz w:val="24"/>
                <w:szCs w:val="24"/>
              </w:rPr>
              <w:fldChar w:fldCharType="end"/>
            </w:r>
          </w:p>
        </w:tc>
        <w:tc>
          <w:tcPr>
            <w:tcW w:w="3150" w:type="dxa"/>
          </w:tcPr>
          <w:p w:rsidR="005A323D" w:rsidRPr="00A65412" w:rsidRDefault="004B3E8A" w:rsidP="00A65412">
            <w:pPr>
              <w:spacing w:line="360" w:lineRule="auto"/>
              <w:jc w:val="both"/>
              <w:rPr>
                <w:rFonts w:ascii="Book Antiqua" w:hAnsi="Book Antiqua"/>
                <w:color w:val="000000" w:themeColor="text1"/>
                <w:sz w:val="24"/>
                <w:szCs w:val="24"/>
              </w:rPr>
            </w:pPr>
            <w:proofErr w:type="gramStart"/>
            <w:r w:rsidRPr="00A65412">
              <w:rPr>
                <w:rFonts w:ascii="Book Antiqua" w:hAnsi="Book Antiqua"/>
                <w:color w:val="000000" w:themeColor="text1"/>
                <w:sz w:val="24"/>
                <w:szCs w:val="24"/>
              </w:rPr>
              <w:t>osteogenic</w:t>
            </w:r>
            <w:proofErr w:type="gramEnd"/>
            <w:r w:rsidRPr="00A65412">
              <w:rPr>
                <w:rFonts w:ascii="Book Antiqua" w:hAnsi="Book Antiqua"/>
                <w:color w:val="000000" w:themeColor="text1"/>
                <w:sz w:val="24"/>
                <w:szCs w:val="24"/>
              </w:rPr>
              <w:t xml:space="preserve"> differentiation (?)</w:t>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tenocytes</w:t>
            </w:r>
            <w:r w:rsidR="0023168B"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&lt;EndNote&gt;&lt;Cite&gt;&lt;Author&gt;Girke G.&lt;/Author&gt;&lt;Year&gt;2014&lt;/Year&gt;&lt;RecNum&gt;7277&lt;/RecNum&gt;&lt;DisplayText&gt;&lt;style face="superscript"&gt;[46]&lt;/style&gt;&lt;/DisplayText&gt;&lt;record&gt;&lt;rec-number&gt;7277&lt;/rec-number&gt;&lt;foreign-keys&gt;&lt;key app="EN" db-id="de5t5s00wztvzvet529vder2dpsdrt2x9wwr"&gt;7277&lt;/key&gt;&lt;/foreign-keys&gt;&lt;ref-type name="Journal Article"&gt;17&lt;/ref-type&gt;&lt;contributors&gt;&lt;authors&gt;&lt;author&gt;Girke G., , Kohl B., Busch C., John T., Godkin O., Ertel W., and Schulze-Tanzil G.&lt;/author&gt;&lt;/authors&gt;&lt;/contributors&gt;&lt;titles&gt;&lt;title&gt;Tenocyte activation and regulation of complement factors in response to in vitro cell injury&lt;/title&gt;&lt;secondary-title&gt;Mol. Immunol.&lt;/secondary-title&gt;&lt;/titles&gt;&lt;periodical&gt;&lt;full-title&gt;Mol. Immunol.&lt;/full-title&gt;&lt;/periodical&gt;&lt;pages&gt;14-22&lt;/pages&gt;&lt;volume&gt;60&lt;/volume&gt;&lt;number&gt;.&lt;/number&gt;&lt;keywords&gt;&lt;keyword&gt;Complement&lt;/keyword&gt;&lt;keyword&gt;Scratch assay&lt;/keyword&gt;&lt;keyword&gt;In vitro cell injury&lt;/keyword&gt;&lt;keyword&gt;Anaphylatoxin&lt;/keyword&gt;&lt;keyword&gt;Tendon&lt;/keyword&gt;&lt;keyword&gt;Tenocytes&lt;/keyword&gt;&lt;/keywords&gt;&lt;dates&gt;&lt;year&gt;2014&lt;/year&gt;&lt;/dates&gt;&lt;isbn&gt;PMID: 24732065&lt;/isbn&gt;&lt;urls&gt;&lt;related-urls&gt;&lt;url&gt;http://www.sciencedirect.com/science/article/pii/S0161589014000625&lt;/url&gt;&lt;/related-urls&gt;&lt;/urls&gt;&lt;electronic-resource-num&gt;10.1016/j.molimm.2014.03.008&lt;/electronic-resource-num&gt;&lt;/record&gt;&lt;/Cite&gt;&lt;/EndNote&gt;</w:instrText>
            </w:r>
            <w:r w:rsidR="0023168B"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46" w:tooltip="Girke G., 2014 #7277" w:history="1">
              <w:r w:rsidR="003C0BA6" w:rsidRPr="00A65412">
                <w:rPr>
                  <w:rFonts w:ascii="Book Antiqua" w:hAnsi="Book Antiqua"/>
                  <w:noProof/>
                  <w:color w:val="000000" w:themeColor="text1"/>
                  <w:sz w:val="24"/>
                  <w:szCs w:val="24"/>
                  <w:vertAlign w:val="superscript"/>
                </w:rPr>
                <w:t>46</w:t>
              </w:r>
            </w:hyperlink>
            <w:r w:rsidR="008F252C" w:rsidRPr="00A65412">
              <w:rPr>
                <w:rFonts w:ascii="Book Antiqua" w:hAnsi="Book Antiqua"/>
                <w:noProof/>
                <w:color w:val="000000" w:themeColor="text1"/>
                <w:sz w:val="24"/>
                <w:szCs w:val="24"/>
                <w:vertAlign w:val="superscript"/>
              </w:rPr>
              <w:t>]</w:t>
            </w:r>
            <w:r w:rsidR="0023168B" w:rsidRPr="00A65412">
              <w:rPr>
                <w:rFonts w:ascii="Book Antiqua" w:hAnsi="Book Antiqua"/>
                <w:color w:val="000000" w:themeColor="text1"/>
                <w:sz w:val="24"/>
                <w:szCs w:val="24"/>
              </w:rPr>
              <w:fldChar w:fldCharType="end"/>
            </w:r>
          </w:p>
        </w:tc>
        <w:tc>
          <w:tcPr>
            <w:tcW w:w="3150" w:type="dxa"/>
          </w:tcPr>
          <w:p w:rsidR="005A323D" w:rsidRPr="00A65412" w:rsidRDefault="003B39FA"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not clear</w:t>
            </w:r>
          </w:p>
        </w:tc>
        <w:tc>
          <w:tcPr>
            <w:tcW w:w="1980" w:type="dxa"/>
          </w:tcPr>
          <w:p w:rsidR="005A323D" w:rsidRPr="00A65412" w:rsidRDefault="003B39FA"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t</w:t>
            </w:r>
            <w:r w:rsidR="005A323D" w:rsidRPr="00A65412">
              <w:rPr>
                <w:rFonts w:ascii="Book Antiqua" w:hAnsi="Book Antiqua"/>
                <w:color w:val="000000" w:themeColor="text1"/>
                <w:sz w:val="24"/>
                <w:szCs w:val="24"/>
              </w:rPr>
              <w:t>enocytes</w:t>
            </w:r>
            <w:r w:rsidR="0023168B"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&lt;EndNote&gt;&lt;Cite&gt;&lt;Author&gt;Girke G.&lt;/Author&gt;&lt;Year&gt;2014&lt;/Year&gt;&lt;RecNum&gt;7277&lt;/RecNum&gt;&lt;DisplayText&gt;&lt;style face="superscript"&gt;[46]&lt;/style&gt;&lt;/DisplayText&gt;&lt;record&gt;&lt;rec-number&gt;7277&lt;/rec-number&gt;&lt;foreign-keys&gt;&lt;key app="EN" db-id="de5t5s00wztvzvet529vder2dpsdrt2x9wwr"&gt;7277&lt;/key&gt;&lt;/foreign-keys&gt;&lt;ref-type name="Journal Article"&gt;17&lt;/ref-type&gt;&lt;contributors&gt;&lt;authors&gt;&lt;author&gt;Girke G., , Kohl B., Busch C., John T., Godkin O., Ertel W., and Schulze-Tanzil G.&lt;/author&gt;&lt;/authors&gt;&lt;/contributors&gt;&lt;titles&gt;&lt;title&gt;Tenocyte activation and regulation of complement factors in response to in vitro cell injury&lt;/title&gt;&lt;secondary-title&gt;Mol. Immunol.&lt;/secondary-title&gt;&lt;/titles&gt;&lt;periodical&gt;&lt;full-title&gt;Mol. Immunol.&lt;/full-title&gt;&lt;/periodical&gt;&lt;pages&gt;14-22&lt;/pages&gt;&lt;volume&gt;60&lt;/volume&gt;&lt;number&gt;.&lt;/number&gt;&lt;keywords&gt;&lt;keyword&gt;Complement&lt;/keyword&gt;&lt;keyword&gt;Scratch assay&lt;/keyword&gt;&lt;keyword&gt;In vitro cell injury&lt;/keyword&gt;&lt;keyword&gt;Anaphylatoxin&lt;/keyword&gt;&lt;keyword&gt;Tendon&lt;/keyword&gt;&lt;keyword&gt;Tenocytes&lt;/keyword&gt;&lt;/keywords&gt;&lt;dates&gt;&lt;year&gt;2014&lt;/year&gt;&lt;/dates&gt;&lt;isbn&gt;PMID: 24732065&lt;/isbn&gt;&lt;urls&gt;&lt;related-urls&gt;&lt;url&gt;http://www.sciencedirect.com/science/article/pii/S0161589014000625&lt;/url&gt;&lt;/related-urls&gt;&lt;/urls&gt;&lt;electronic-resource-num&gt;10.1016/j.molimm.2014.03.008&lt;/electronic-resource-num&gt;&lt;/record&gt;&lt;/Cite&gt;&lt;/EndNote&gt;</w:instrText>
            </w:r>
            <w:r w:rsidR="0023168B"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46" w:tooltip="Girke G., 2014 #7277" w:history="1">
              <w:r w:rsidR="003C0BA6" w:rsidRPr="00A65412">
                <w:rPr>
                  <w:rFonts w:ascii="Book Antiqua" w:hAnsi="Book Antiqua"/>
                  <w:noProof/>
                  <w:color w:val="000000" w:themeColor="text1"/>
                  <w:sz w:val="24"/>
                  <w:szCs w:val="24"/>
                  <w:vertAlign w:val="superscript"/>
                </w:rPr>
                <w:t>46</w:t>
              </w:r>
            </w:hyperlink>
            <w:r w:rsidR="008F252C" w:rsidRPr="00A65412">
              <w:rPr>
                <w:rFonts w:ascii="Book Antiqua" w:hAnsi="Book Antiqua"/>
                <w:noProof/>
                <w:color w:val="000000" w:themeColor="text1"/>
                <w:sz w:val="24"/>
                <w:szCs w:val="24"/>
                <w:vertAlign w:val="superscript"/>
              </w:rPr>
              <w:t>]</w:t>
            </w:r>
            <w:r w:rsidR="0023168B" w:rsidRPr="00A65412">
              <w:rPr>
                <w:rFonts w:ascii="Book Antiqua" w:hAnsi="Book Antiqua"/>
                <w:color w:val="000000" w:themeColor="text1"/>
                <w:sz w:val="24"/>
                <w:szCs w:val="24"/>
              </w:rPr>
              <w:fldChar w:fldCharType="end"/>
            </w:r>
          </w:p>
        </w:tc>
        <w:tc>
          <w:tcPr>
            <w:tcW w:w="3150" w:type="dxa"/>
          </w:tcPr>
          <w:p w:rsidR="005A323D" w:rsidRPr="00A65412" w:rsidRDefault="003B39FA"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not clear</w:t>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smooth muscle cells</w:t>
            </w:r>
            <w:r w:rsidR="00AA053A"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&lt;EndNote&gt;&lt;Cite&gt;&lt;Author&gt;Drouin S.M.&lt;/Author&gt;&lt;Year&gt;2001&lt;/Year&gt;&lt;RecNum&gt;4585&lt;/RecNum&gt;&lt;DisplayText&gt;&lt;style face="superscript"&gt;[51]&lt;/style&gt;&lt;/DisplayText&gt;&lt;record&gt;&lt;rec-number&gt;4585&lt;/rec-number&gt;&lt;foreign-keys&gt;&lt;key app="EN" db-id="de5t5s00wztvzvet529vder2dpsdrt2x9wwr"&gt;4585&lt;/key&gt;&lt;/foreign-keys&gt;&lt;ref-type name="Journal Article"&gt;17&lt;/ref-type&gt;&lt;contributors&gt;&lt;authors&gt;&lt;author&gt;Drouin S.M., , Kildsgaard J., Haviland J., Zabner J., and Jia H.P.&lt;/author&gt;&lt;/authors&gt;&lt;/contributors&gt;&lt;titles&gt;&lt;title&gt;Expression of the complement anaphylatoxin C3a and C5a receptors on bronchial epithelial and smooth muscle cells in models of sepsis and asthma&lt;/title&gt;&lt;secondary-title&gt;J. Immunol.&lt;/secondary-title&gt;&lt;/titles&gt;&lt;periodical&gt;&lt;full-title&gt;J. Immunol.&lt;/full-title&gt;&lt;/periodical&gt;&lt;pages&gt;2025-2032&lt;/pages&gt;&lt;volume&gt;166&lt;/volume&gt;&lt;dates&gt;&lt;year&gt;2001&lt;/year&gt;&lt;/dates&gt;&lt;isbn&gt;PMID: 11160252&lt;/isbn&gt;&lt;urls&gt;&lt;/urls&gt;&lt;electronic-resource-num&gt;10.4049/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jimmunol.166.3.2025&lt;/electronic-resource-num&gt;&lt;/record&gt;&lt;/Cite&gt;&lt;/EndNote&gt;</w:instrText>
            </w:r>
            <w:r w:rsidR="00AA053A"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1" w:tooltip="Drouin S.M., 2001 #4585" w:history="1">
              <w:r w:rsidR="003C0BA6" w:rsidRPr="00A65412">
                <w:rPr>
                  <w:rFonts w:ascii="Book Antiqua" w:hAnsi="Book Antiqua"/>
                  <w:noProof/>
                  <w:color w:val="000000" w:themeColor="text1"/>
                  <w:sz w:val="24"/>
                  <w:szCs w:val="24"/>
                  <w:vertAlign w:val="superscript"/>
                </w:rPr>
                <w:t>51</w:t>
              </w:r>
            </w:hyperlink>
            <w:r w:rsidR="0005739A" w:rsidRPr="00A65412">
              <w:rPr>
                <w:rFonts w:ascii="Book Antiqua" w:hAnsi="Book Antiqua"/>
                <w:noProof/>
                <w:color w:val="000000" w:themeColor="text1"/>
                <w:sz w:val="24"/>
                <w:szCs w:val="24"/>
                <w:vertAlign w:val="superscript"/>
              </w:rPr>
              <w:t>]</w:t>
            </w:r>
            <w:r w:rsidR="00AA053A" w:rsidRPr="00A65412">
              <w:rPr>
                <w:rFonts w:ascii="Book Antiqua" w:hAnsi="Book Antiqua"/>
                <w:color w:val="000000" w:themeColor="text1"/>
                <w:sz w:val="24"/>
                <w:szCs w:val="24"/>
              </w:rPr>
              <w:fldChar w:fldCharType="end"/>
            </w:r>
          </w:p>
        </w:tc>
        <w:tc>
          <w:tcPr>
            <w:tcW w:w="3150" w:type="dxa"/>
          </w:tcPr>
          <w:p w:rsidR="005A323D" w:rsidRPr="00A65412" w:rsidRDefault="003111A0"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increased m</w:t>
            </w:r>
            <w:r w:rsidR="00A52A6E" w:rsidRPr="00A65412">
              <w:rPr>
                <w:rFonts w:ascii="Book Antiqua" w:hAnsi="Book Antiqua"/>
                <w:color w:val="000000" w:themeColor="text1"/>
                <w:sz w:val="24"/>
                <w:szCs w:val="24"/>
              </w:rPr>
              <w:t>ediator release from mast cells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&lt;EndNote&gt;&lt;Cite&gt;&lt;Author&gt;Thangam E.B.&lt;/Author&gt;&lt;Year&gt;2005&lt;/Year&gt;&lt;RecNum&gt;7376&lt;/RecNum&gt;&lt;DisplayText&gt;&lt;style face="superscript"&gt;[258]&lt;/style&gt;&lt;/DisplayText&gt;&lt;record&gt;&lt;rec-number&gt;7376&lt;/rec-number&gt;&lt;foreign-keys&gt;&lt;key app="EN" db-id="de5t5s00wztvzvet529vder2dpsdrt2x9wwr"&gt;7376&lt;/key&gt;&lt;/foreign-keys&gt;&lt;ref-type name="Journal Article"&gt;17&lt;/ref-type&gt;&lt;contributors&gt;&lt;authors&gt;&lt;author&gt;Thangam E.B., , Venkatesha R.T., Zaidi K., Jordan-Sciutto K.L., Goncharov D.A., Krymskaya V.P., Amrani Y., Panettieri R.A., and Ali H.&lt;/author&gt;&lt;/authors&gt;&lt;/contributors&gt;&lt;titles&gt;&lt;title&gt;Airway smooth muscle cells enhance C3a-induced mast cell degranulation following cell-cell contact&lt;/title&gt;&lt;secondary-title&gt;FASEB J.&lt;/secondary-title&gt;&lt;/titles&gt;&lt;periodical&gt;&lt;full-title&gt;FASEB J.&lt;/full-title&gt;&lt;/periodical&gt;&lt;pages&gt;798-800&lt;/pages&gt;&lt;volume&gt;19&lt;/volume&gt;&lt;dates&gt;&lt;year&gt;2005&lt;/year&gt;&lt;/dates&gt;&lt;isbn&gt;PMID: 15758041&lt;/isbn&gt;&lt;urls&gt;&lt;related-urls&gt;&lt;url&gt;http://www.fasebj.org/content/early/2005/04/28/fj.04-2797fje.short&lt;/url&gt;&lt;/related-urls&gt;&lt;/urls&gt;&lt;electronic-resource-num&gt;10.1096/fj.04-2797fje&lt;/electronic-resource-num&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58" w:tooltip="Thangam E.B., 2005 #7376" w:history="1">
              <w:r w:rsidR="003C0BA6" w:rsidRPr="00A65412">
                <w:rPr>
                  <w:rFonts w:ascii="Book Antiqua" w:hAnsi="Book Antiqua"/>
                  <w:noProof/>
                  <w:color w:val="000000" w:themeColor="text1"/>
                  <w:sz w:val="24"/>
                  <w:szCs w:val="24"/>
                  <w:vertAlign w:val="superscript"/>
                </w:rPr>
                <w:t>25</w:t>
              </w:r>
              <w:r w:rsidR="00FE3F21" w:rsidRPr="00A65412">
                <w:rPr>
                  <w:rFonts w:ascii="Book Antiqua" w:hAnsi="Book Antiqua"/>
                  <w:noProof/>
                  <w:color w:val="000000" w:themeColor="text1"/>
                  <w:sz w:val="24"/>
                  <w:szCs w:val="24"/>
                  <w:vertAlign w:val="superscript"/>
                </w:rPr>
                <w:t>5</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smooth muscle cells</w:t>
            </w:r>
            <w:r w:rsidR="00E23FFE"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&lt;EndNote&gt;&lt;Cite&gt;&lt;Author&gt;Drouin S.M.&lt;/Author&gt;&lt;Year&gt;2001&lt;/Year&gt;&lt;RecNum&gt;4585&lt;/RecNum&gt;&lt;DisplayText&gt;&lt;style face="superscript"&gt;[51]&lt;/style&gt;&lt;/DisplayText&gt;&lt;record&gt;&lt;rec-number&gt;4585&lt;/rec-number&gt;&lt;foreign-keys&gt;&lt;key app="EN" db-id="de5t5s00wztvzvet529vder2dpsdrt2x9wwr"&gt;4585&lt;/key&gt;&lt;/foreign-keys&gt;&lt;ref-type name="Journal Article"&gt;17&lt;/ref-type&gt;&lt;contributors&gt;&lt;authors&gt;&lt;author&gt;Drouin S.M., , Kildsgaard J., Haviland J., Zabner J., and Jia H.P.&lt;/author&gt;&lt;/authors&gt;&lt;/contributors&gt;&lt;titles&gt;&lt;title&gt;Expression of the complement anaphylatoxin C3a and C5a receptors on bronchial epithelial and smooth muscle cells in models of sepsis and asthma&lt;/title&gt;&lt;secondary-title&gt;J. Immunol.&lt;/secondary-title&gt;&lt;/titles&gt;&lt;periodical&gt;&lt;full-title&gt;J. Immunol.&lt;/full-title&gt;&lt;/periodical&gt;&lt;pages&gt;2025-2032&lt;/pages&gt;&lt;volume&gt;166&lt;/volume&gt;&lt;dates&gt;&lt;year&gt;2001&lt;/year&gt;&lt;/dates&gt;&lt;isbn&gt;PMID: 11160252&lt;/isbn&gt;&lt;urls&gt;&lt;/urls&gt;&lt;electronic-resource-num&gt;10.4049/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jimmunol.166.3.2025&lt;/electronic-resource-num&gt;&lt;/record&gt;&lt;/Cite&gt;&lt;/EndNote&gt;</w:instrText>
            </w:r>
            <w:r w:rsidR="00E23FFE"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r w:rsidR="00A52A6E" w:rsidRPr="00A65412">
              <w:rPr>
                <w:rFonts w:ascii="Book Antiqua" w:hAnsi="Book Antiqua"/>
                <w:noProof/>
                <w:color w:val="000000" w:themeColor="text1"/>
                <w:sz w:val="24"/>
                <w:szCs w:val="24"/>
                <w:vertAlign w:val="superscript"/>
                <w:lang w:eastAsia="zh-CN"/>
              </w:rPr>
              <w:t>44,</w:t>
            </w:r>
            <w:hyperlink w:anchor="_ENREF_51" w:tooltip="Drouin S.M., 2001 #4585" w:history="1">
              <w:r w:rsidR="003C0BA6" w:rsidRPr="00A65412">
                <w:rPr>
                  <w:rFonts w:ascii="Book Antiqua" w:hAnsi="Book Antiqua"/>
                  <w:noProof/>
                  <w:color w:val="000000" w:themeColor="text1"/>
                  <w:sz w:val="24"/>
                  <w:szCs w:val="24"/>
                  <w:vertAlign w:val="superscript"/>
                </w:rPr>
                <w:t>51</w:t>
              </w:r>
            </w:hyperlink>
            <w:r w:rsidR="0005739A" w:rsidRPr="00A65412">
              <w:rPr>
                <w:rFonts w:ascii="Book Antiqua" w:hAnsi="Book Antiqua"/>
                <w:noProof/>
                <w:color w:val="000000" w:themeColor="text1"/>
                <w:sz w:val="24"/>
                <w:szCs w:val="24"/>
                <w:vertAlign w:val="superscript"/>
              </w:rPr>
              <w:t>]</w:t>
            </w:r>
            <w:r w:rsidR="00E23FFE" w:rsidRPr="00A65412">
              <w:rPr>
                <w:rFonts w:ascii="Book Antiqua" w:hAnsi="Book Antiqua"/>
                <w:color w:val="000000" w:themeColor="text1"/>
                <w:sz w:val="24"/>
                <w:szCs w:val="24"/>
              </w:rPr>
              <w:fldChar w:fldCharType="end"/>
            </w:r>
            <w:r w:rsidR="008F348F" w:rsidRPr="00A65412">
              <w:rPr>
                <w:rFonts w:ascii="Book Antiqua" w:hAnsi="Book Antiqua"/>
                <w:color w:val="000000" w:themeColor="text1"/>
                <w:sz w:val="24"/>
                <w:szCs w:val="24"/>
              </w:rPr>
              <w:t xml:space="preserve"> </w:t>
            </w:r>
          </w:p>
        </w:tc>
        <w:tc>
          <w:tcPr>
            <w:tcW w:w="3150" w:type="dxa"/>
          </w:tcPr>
          <w:p w:rsidR="005A323D" w:rsidRPr="00A65412" w:rsidRDefault="008F348F"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not clear</w:t>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endothelial cells</w:t>
            </w:r>
            <w:r w:rsidR="00F33C1D"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&lt;EndNote&gt;&lt;Cite&gt;&lt;Author&gt;Schraufstatter I.U.&lt;/Author&gt;&lt;Year&gt;2002&lt;/Year&gt;&lt;RecNum&gt;1415&lt;/RecNum&gt;&lt;DisplayText&gt;&lt;style face="superscript"&gt;[52]&lt;/style&gt;&lt;/DisplayText&gt;&lt;record&gt;&lt;rec-number&gt;1415&lt;/rec-number&gt;&lt;foreign-keys&gt;&lt;key app="EN" db-id="de5t5s00wztvzvet529vder2dpsdrt2x9wwr"&gt;1415&lt;/key&gt;&lt;/foreign-keys&gt;&lt;ref-type name="Journal Article"&gt;17&lt;/ref-type&gt;&lt;contributors&gt;&lt;authors&gt;&lt;author&gt;Schraufstatter I.U., ,Trieu K., Sikora L., Sriramarao P., and DiScipio R.&lt;/author&gt;&lt;/authors&gt;&lt;/contributors&gt;&lt;titles&gt;&lt;title&gt;Complement C3a and C5a induce different signal transduction cascades in endothelial cells&lt;/title&gt;&lt;secondary-title&gt;J. Immunol.&lt;/secondary-title&gt;&lt;/titles&gt;&lt;periodical&gt;&lt;full-title&gt;J. Immunol.&lt;/full-title&gt;&lt;/periodical&gt;&lt;pages&gt;2102-2110&lt;/pages&gt;&lt;volume&gt;169&lt;/volume&gt;&lt;dates&gt;&lt;year&gt;2002&lt;/year&gt;&lt;/dates&gt;&lt;isbn&gt;PMID: 12165538&lt;/isbn&gt;&lt;urls&gt;&lt;/urls&gt;&lt;electronic-resource-num&gt;10.4049/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jimmunol.169.4.2102&lt;/electronic-resource-num&gt;&lt;/record&gt;&lt;/Cite&gt;&lt;/EndNote&gt;</w:instrText>
            </w:r>
            <w:r w:rsidR="00F33C1D"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2" w:tooltip="Schraufstatter I.U., 2002 #1415" w:history="1">
              <w:r w:rsidR="003C0BA6" w:rsidRPr="00A65412">
                <w:rPr>
                  <w:rFonts w:ascii="Book Antiqua" w:hAnsi="Book Antiqua"/>
                  <w:noProof/>
                  <w:color w:val="000000" w:themeColor="text1"/>
                  <w:sz w:val="24"/>
                  <w:szCs w:val="24"/>
                  <w:vertAlign w:val="superscript"/>
                </w:rPr>
                <w:t>52</w:t>
              </w:r>
            </w:hyperlink>
            <w:r w:rsidR="0005739A" w:rsidRPr="00A65412">
              <w:rPr>
                <w:rFonts w:ascii="Book Antiqua" w:hAnsi="Book Antiqua"/>
                <w:noProof/>
                <w:color w:val="000000" w:themeColor="text1"/>
                <w:sz w:val="24"/>
                <w:szCs w:val="24"/>
                <w:vertAlign w:val="superscript"/>
              </w:rPr>
              <w:t>]</w:t>
            </w:r>
            <w:r w:rsidR="00F33C1D" w:rsidRPr="00A65412">
              <w:rPr>
                <w:rFonts w:ascii="Book Antiqua" w:hAnsi="Book Antiqua"/>
                <w:color w:val="000000" w:themeColor="text1"/>
                <w:sz w:val="24"/>
                <w:szCs w:val="24"/>
              </w:rPr>
              <w:fldChar w:fldCharType="end"/>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transient ERK and rho</w:t>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activation</w:t>
            </w:r>
            <w:r w:rsidR="00F33C1D"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&lt;EndNote&gt;&lt;Cite&gt;&lt;Author&gt;Schraufstatter I.U.&lt;/Author&gt;&lt;Year&gt;2002&lt;/Year&gt;&lt;RecNum&gt;1415&lt;/RecNum&gt;&lt;DisplayText&gt;&lt;style face="superscript"&gt;[52]&lt;/style&gt;&lt;/DisplayText&gt;&lt;record&gt;&lt;rec-number&gt;1415&lt;/rec-number&gt;&lt;foreign-keys&gt;&lt;key app="EN" db-id="de5t5s00wztvzvet529vder2dpsdrt2x9wwr"&gt;1415&lt;/key&gt;&lt;/foreign-keys&gt;&lt;ref-type name="Journal Article"&gt;17&lt;/ref-type&gt;&lt;contributors&gt;&lt;authors&gt;&lt;author&gt;Schraufstatter I.U., ,Trieu K., Sikora L., Sriramarao P., and DiScipio R.&lt;/author&gt;&lt;/authors&gt;&lt;/contributors&gt;&lt;titles&gt;&lt;title&gt;Complement C3a and C5a induce different signal transduction cascades in endothelial cells&lt;/title&gt;&lt;secondary-title&gt;J. Immunol.&lt;/secondary-title&gt;&lt;/titles&gt;&lt;periodical&gt;&lt;full-title&gt;J. Immunol.&lt;/full-title&gt;&lt;/periodical&gt;&lt;pages&gt;2102-2110&lt;/pages&gt;&lt;volume&gt;169&lt;/volume&gt;&lt;dates&gt;&lt;year&gt;2002&lt;/year&gt;&lt;/dates&gt;&lt;isbn&gt;PMID: 12165538&lt;/isbn&gt;&lt;urls&gt;&lt;/urls&gt;&lt;electronic-resource-num&gt;10.4049/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jimmunol.169.4.2102&lt;/electronic-resource-num&gt;&lt;/record&gt;&lt;/Cite&gt;&lt;/EndNote&gt;</w:instrText>
            </w:r>
            <w:r w:rsidR="00F33C1D"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2" w:tooltip="Schraufstatter I.U., 2002 #1415" w:history="1">
              <w:r w:rsidR="003C0BA6" w:rsidRPr="00A65412">
                <w:rPr>
                  <w:rFonts w:ascii="Book Antiqua" w:hAnsi="Book Antiqua"/>
                  <w:noProof/>
                  <w:color w:val="000000" w:themeColor="text1"/>
                  <w:sz w:val="24"/>
                  <w:szCs w:val="24"/>
                  <w:vertAlign w:val="superscript"/>
                </w:rPr>
                <w:t>52</w:t>
              </w:r>
            </w:hyperlink>
            <w:r w:rsidR="0005739A" w:rsidRPr="00A65412">
              <w:rPr>
                <w:rFonts w:ascii="Book Antiqua" w:hAnsi="Book Antiqua"/>
                <w:noProof/>
                <w:color w:val="000000" w:themeColor="text1"/>
                <w:sz w:val="24"/>
                <w:szCs w:val="24"/>
                <w:vertAlign w:val="superscript"/>
              </w:rPr>
              <w:t>]</w:t>
            </w:r>
            <w:r w:rsidR="00F33C1D" w:rsidRPr="00A65412">
              <w:rPr>
                <w:rFonts w:ascii="Book Antiqua" w:hAnsi="Book Antiqua"/>
                <w:color w:val="000000" w:themeColor="text1"/>
                <w:sz w:val="24"/>
                <w:szCs w:val="24"/>
              </w:rPr>
              <w:fldChar w:fldCharType="end"/>
            </w:r>
            <w:r w:rsidR="00F725C7" w:rsidRPr="00A65412">
              <w:rPr>
                <w:rFonts w:ascii="Book Antiqua" w:hAnsi="Book Antiqua"/>
                <w:color w:val="000000" w:themeColor="text1"/>
                <w:sz w:val="24"/>
                <w:szCs w:val="24"/>
              </w:rPr>
              <w:t>, cytokine production</w:t>
            </w:r>
            <w:r w:rsidR="00F725C7"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&lt;EndNote&gt;&lt;Cite&gt;&lt;Author&gt;Monsinjon T.&lt;/Author&gt;&lt;Year&gt;2003&lt;/Year&gt;&lt;RecNum&gt;2864&lt;/RecNum&gt;&lt;DisplayText&gt;&lt;style face="superscript"&gt;[53]&lt;/style&gt;&lt;/DisplayText&gt;&lt;record&gt;&lt;rec-number&gt;2864&lt;/rec-number&gt;&lt;foreign-keys&gt;&lt;key app="EN" db-id="de5t5s00wztvzvet529vder2dpsdrt2x9wwr"&gt;2864&lt;/key&gt;&lt;/foreign-keys&gt;&lt;ref-type name="Journal Article"&gt;17&lt;/ref-type&gt;&lt;contributors&gt;&lt;authors&gt;&lt;author&gt;Monsinjon T., , Gasque P., Chan P., Ischenko A., Brady J.J., and Fontaine M.&lt;/author&gt;&lt;/authors&gt;&lt;/contributors&gt;&lt;titles&gt;&lt;title&gt;Regulation by complement C3a and C5a anaphylatoxins of cytokine production in human umbilical vein endothelial cells&lt;/title&gt;&lt;secondary-title&gt;FASEB J.&lt;/secondary-title&gt;&lt;/titles&gt;&lt;periodical&gt;&lt;full-title&gt;FASEB J.&lt;/full-title&gt;&lt;/periodical&gt;&lt;pages&gt;1003-1014&lt;/pages&gt;&lt;volume&gt;17&lt;/volume&gt;&lt;dates&gt;&lt;year&gt;2003&lt;/year&gt;&lt;/dates&gt;&lt;isbn&gt;PMID: 12773483&lt;/isbn&gt;&lt;urls&gt;&lt;related-urls&gt;&lt;url&gt;http://www.fasebj.org/cgi/content/abstract/17/9/1003 &lt;/url&gt;&lt;/related-urls&gt;&lt;/urls&gt;&lt;electronic-resource-num&gt;10.1096/fj.02-0737com&lt;/electronic-resource-num&gt;&lt;/record&gt;&lt;/Cite&gt;&lt;/EndNote&gt;</w:instrText>
            </w:r>
            <w:r w:rsidR="00F725C7"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3" w:tooltip="Monsinjon T., 2003 #2864" w:history="1">
              <w:r w:rsidR="003C0BA6" w:rsidRPr="00A65412">
                <w:rPr>
                  <w:rFonts w:ascii="Book Antiqua" w:hAnsi="Book Antiqua"/>
                  <w:noProof/>
                  <w:color w:val="000000" w:themeColor="text1"/>
                  <w:sz w:val="24"/>
                  <w:szCs w:val="24"/>
                  <w:vertAlign w:val="superscript"/>
                </w:rPr>
                <w:t>53</w:t>
              </w:r>
            </w:hyperlink>
            <w:r w:rsidR="0005739A" w:rsidRPr="00A65412">
              <w:rPr>
                <w:rFonts w:ascii="Book Antiqua" w:hAnsi="Book Antiqua"/>
                <w:noProof/>
                <w:color w:val="000000" w:themeColor="text1"/>
                <w:sz w:val="24"/>
                <w:szCs w:val="24"/>
                <w:vertAlign w:val="superscript"/>
              </w:rPr>
              <w:t>]</w:t>
            </w:r>
            <w:r w:rsidR="00F725C7"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endothelial cells</w:t>
            </w:r>
            <w:r w:rsidR="00F33C1D"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&lt;EndNote&gt;&lt;Cite&gt;&lt;Author&gt;Schraufstatter I.U.&lt;/Author&gt;&lt;Year&gt;2002&lt;/Year&gt;&lt;RecNum&gt;1415&lt;/RecNum&gt;&lt;DisplayText&gt;&lt;style face="superscript"&gt;[52]&lt;/style&gt;&lt;/DisplayText&gt;&lt;record&gt;&lt;rec-number&gt;1415&lt;/rec-number&gt;&lt;foreign-keys&gt;&lt;key app="EN" db-id="de5t5s00wztvzvet529vder2dpsdrt2x9wwr"&gt;1415&lt;/key&gt;&lt;/foreign-keys&gt;&lt;ref-type name="Journal Article"&gt;17&lt;/ref-type&gt;&lt;contributors&gt;&lt;authors&gt;&lt;author&gt;Schraufstatter I.U., ,Trieu K., Sikora L., Sriramarao P., and DiScipio R.&lt;/author&gt;&lt;/authors&gt;&lt;/contributors&gt;&lt;titles&gt;&lt;title&gt;Complement C3a and C5a induce different signal transduction cascades in endothelial cells&lt;/title&gt;&lt;secondary-title&gt;J. Immunol.&lt;/secondary-title&gt;&lt;/titles&gt;&lt;periodical&gt;&lt;full-title&gt;J. Immunol.&lt;/full-title&gt;&lt;/periodical&gt;&lt;pages&gt;2102-2110&lt;/pages&gt;&lt;volume&gt;169&lt;/volume&gt;&lt;dates&gt;&lt;year&gt;2002&lt;/year&gt;&lt;/dates&gt;&lt;isbn&gt;PMID: 12165538&lt;/isbn&gt;&lt;urls&gt;&lt;/urls&gt;&lt;electronic-resource-num&gt;10.4049/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jimmunol.169.4.2102&lt;/electronic-resource-num&gt;&lt;/record&gt;&lt;/Cite&gt;&lt;/EndNote&gt;</w:instrText>
            </w:r>
            <w:r w:rsidR="00F33C1D"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2" w:tooltip="Schraufstatter I.U., 2002 #1415" w:history="1">
              <w:r w:rsidR="003C0BA6" w:rsidRPr="00A65412">
                <w:rPr>
                  <w:rFonts w:ascii="Book Antiqua" w:hAnsi="Book Antiqua"/>
                  <w:noProof/>
                  <w:color w:val="000000" w:themeColor="text1"/>
                  <w:sz w:val="24"/>
                  <w:szCs w:val="24"/>
                  <w:vertAlign w:val="superscript"/>
                </w:rPr>
                <w:t>52</w:t>
              </w:r>
            </w:hyperlink>
            <w:r w:rsidR="0005739A" w:rsidRPr="00A65412">
              <w:rPr>
                <w:rFonts w:ascii="Book Antiqua" w:hAnsi="Book Antiqua"/>
                <w:noProof/>
                <w:color w:val="000000" w:themeColor="text1"/>
                <w:sz w:val="24"/>
                <w:szCs w:val="24"/>
                <w:vertAlign w:val="superscript"/>
              </w:rPr>
              <w:t>]</w:t>
            </w:r>
            <w:r w:rsidR="00F33C1D" w:rsidRPr="00A65412">
              <w:rPr>
                <w:rFonts w:ascii="Book Antiqua" w:hAnsi="Book Antiqua"/>
                <w:color w:val="000000" w:themeColor="text1"/>
                <w:sz w:val="24"/>
                <w:szCs w:val="24"/>
              </w:rPr>
              <w:fldChar w:fldCharType="end"/>
            </w:r>
          </w:p>
        </w:tc>
        <w:tc>
          <w:tcPr>
            <w:tcW w:w="3150" w:type="dxa"/>
          </w:tcPr>
          <w:p w:rsidR="005A323D" w:rsidRPr="00A65412" w:rsidRDefault="00F33C1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w:t>
            </w:r>
            <w:r w:rsidR="005A323D" w:rsidRPr="00A65412">
              <w:rPr>
                <w:rFonts w:ascii="Book Antiqua" w:hAnsi="Book Antiqua"/>
                <w:color w:val="000000" w:themeColor="text1"/>
                <w:sz w:val="24"/>
                <w:szCs w:val="24"/>
              </w:rPr>
              <w:t>hemotaxis</w:t>
            </w:r>
            <w:r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&lt;EndNote&gt;&lt;Cite&gt;&lt;Author&gt;Schraufstatter I.U.&lt;/Author&gt;&lt;Year&gt;2002&lt;/Year&gt;&lt;RecNum&gt;1415&lt;/RecNum&gt;&lt;DisplayText&gt;&lt;style face="superscript"&gt;[52]&lt;/style&gt;&lt;/DisplayText&gt;&lt;record&gt;&lt;rec-number&gt;1415&lt;/rec-number&gt;&lt;foreign-keys&gt;&lt;key app="EN" db-id="de5t5s00wztvzvet529vder2dpsdrt2x9wwr"&gt;1415&lt;/key&gt;&lt;/foreign-keys&gt;&lt;ref-type name="Journal Article"&gt;17&lt;/ref-type&gt;&lt;contributors&gt;&lt;authors&gt;&lt;author&gt;Schraufstatter I.U., ,Trieu K., Sikora L., Sriramarao P., and DiScipio R.&lt;/author&gt;&lt;/authors&gt;&lt;/contributors&gt;&lt;titles&gt;&lt;title&gt;Complement C3a and C5a induce different signal transduction cascades in endothelial cells&lt;/title&gt;&lt;secondary-title&gt;J. Immunol.&lt;/secondary-title&gt;&lt;/titles&gt;&lt;periodical&gt;&lt;full-title&gt;J. Immunol.&lt;/full-title&gt;&lt;/periodical&gt;&lt;pages&gt;2102-2110&lt;/pages&gt;&lt;volume&gt;169&lt;/volume&gt;&lt;dates&gt;&lt;year&gt;2002&lt;/year&gt;&lt;/dates&gt;&lt;isbn&gt;PMID: 12165538&lt;/isbn&gt;&lt;urls&gt;&lt;/urls&gt;&lt;electronic-resource-num&gt;10.4049/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jimmunol.169.4.2102&lt;/electronic-resource-num&gt;&lt;/record&gt;&lt;/Cite&gt;&lt;/EndNote&gt;</w:instrText>
            </w:r>
            <w:r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2" w:tooltip="Schraufstatter I.U., 2002 #1415" w:history="1">
              <w:r w:rsidR="003C0BA6" w:rsidRPr="00A65412">
                <w:rPr>
                  <w:rFonts w:ascii="Book Antiqua" w:hAnsi="Book Antiqua"/>
                  <w:noProof/>
                  <w:color w:val="000000" w:themeColor="text1"/>
                  <w:sz w:val="24"/>
                  <w:szCs w:val="24"/>
                  <w:vertAlign w:val="superscript"/>
                </w:rPr>
                <w:t>52</w:t>
              </w:r>
            </w:hyperlink>
            <w:r w:rsidR="0005739A"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CD5DBE" w:rsidRPr="00A65412">
              <w:rPr>
                <w:rFonts w:ascii="Book Antiqua" w:hAnsi="Book Antiqua"/>
                <w:color w:val="000000" w:themeColor="text1"/>
                <w:sz w:val="24"/>
                <w:szCs w:val="24"/>
              </w:rPr>
              <w:t>, increased permeability</w:t>
            </w:r>
            <w:r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&lt;EndNote&gt;&lt;Cite&gt;&lt;Author&gt;Schraufstatter I.U.&lt;/Author&gt;&lt;Year&gt;2002&lt;/Year&gt;&lt;RecNum&gt;1415&lt;/RecNum&gt;&lt;DisplayText&gt;&lt;style face="superscript"&gt;[52]&lt;/style&gt;&lt;/DisplayText&gt;&lt;record&gt;&lt;rec-number&gt;1415&lt;/rec-number&gt;&lt;foreign-keys&gt;&lt;key app="EN" db-id="de5t5s00wztvzvet529vder2dpsdrt2x9wwr"&gt;1415&lt;/key&gt;&lt;/foreign-keys&gt;&lt;ref-type name="Journal Article"&gt;17&lt;/ref-type&gt;&lt;contributors&gt;&lt;authors&gt;&lt;author&gt;Schraufstatter I.U., ,Trieu K., Sikora L., Sriramarao P., and DiScipio R.&lt;/author&gt;&lt;/authors&gt;&lt;/contributors&gt;&lt;titles&gt;&lt;title&gt;Complement C3a and C5a induce different signal transduction cascades in endothelial cells&lt;/title&gt;&lt;secondary-title&gt;J. Immunol.&lt;/secondary-title&gt;&lt;/titles&gt;&lt;periodical&gt;&lt;full-title&gt;J. Immunol.&lt;/full-title&gt;&lt;/periodical&gt;&lt;pages&gt;2102-2110&lt;/pages&gt;&lt;volume&gt;169&lt;/volume&gt;&lt;dates&gt;&lt;year&gt;2002&lt;/year&gt;&lt;/dates&gt;&lt;isbn&gt;PMID: 12165538&lt;/isbn&gt;&lt;urls&gt;&lt;/urls&gt;&lt;electronic-resource-num&gt;10.4049/</w:instrText>
            </w:r>
            <w:r w:rsidR="0005739A" w:rsidRPr="00A65412">
              <w:rPr>
                <w:rFonts w:ascii="Cambria Math" w:hAnsi="Cambria Math" w:cs="Cambria Math"/>
                <w:color w:val="000000" w:themeColor="text1"/>
                <w:sz w:val="24"/>
                <w:szCs w:val="24"/>
              </w:rPr>
              <w:instrText>​</w:instrText>
            </w:r>
            <w:r w:rsidR="0005739A" w:rsidRPr="00A65412">
              <w:rPr>
                <w:rFonts w:ascii="Book Antiqua" w:hAnsi="Book Antiqua"/>
                <w:color w:val="000000" w:themeColor="text1"/>
                <w:sz w:val="24"/>
                <w:szCs w:val="24"/>
              </w:rPr>
              <w:instrText>jimmunol.169.4.2102&lt;/electronic-resource-num&gt;&lt;/record&gt;&lt;/Cite&gt;&lt;/EndNote&gt;</w:instrText>
            </w:r>
            <w:r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2" w:tooltip="Schraufstatter I.U., 2002 #1415" w:history="1">
              <w:r w:rsidR="003C0BA6" w:rsidRPr="00A65412">
                <w:rPr>
                  <w:rFonts w:ascii="Book Antiqua" w:hAnsi="Book Antiqua"/>
                  <w:noProof/>
                  <w:color w:val="000000" w:themeColor="text1"/>
                  <w:sz w:val="24"/>
                  <w:szCs w:val="24"/>
                  <w:vertAlign w:val="superscript"/>
                </w:rPr>
                <w:t>52</w:t>
              </w:r>
            </w:hyperlink>
            <w:r w:rsidR="0005739A"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p w:rsidR="00BC5DC3" w:rsidRPr="00A65412" w:rsidRDefault="00BC5DC3"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cytokine production</w:t>
            </w:r>
            <w:r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&lt;EndNote&gt;&lt;Cite&gt;&lt;Author&gt;Monsinjon T.&lt;/Author&gt;&lt;Year&gt;2003&lt;/Year&gt;&lt;RecNum&gt;2864&lt;/RecNum&gt;&lt;DisplayText&gt;&lt;style face="superscript"&gt;[53]&lt;/style&gt;&lt;/DisplayText&gt;&lt;record&gt;&lt;rec-number&gt;2864&lt;/rec-number&gt;&lt;foreign-keys&gt;&lt;key app="EN" db-id="de5t5s00wztvzvet529vder2dpsdrt2x9wwr"&gt;2864&lt;/key&gt;&lt;/foreign-keys&gt;&lt;ref-type name="Journal Article"&gt;17&lt;/ref-type&gt;&lt;contributors&gt;&lt;authors&gt;&lt;author&gt;Monsinjon T., , Gasque P., Chan P., Ischenko A., Brady J.J., and Fontaine M.&lt;/author&gt;&lt;/authors&gt;&lt;/contributors&gt;&lt;titles&gt;&lt;title&gt;Regulation by complement C3a and C5a anaphylatoxins of cytokine production in human umbilical vein endothelial cells&lt;/title&gt;&lt;secondary-title&gt;FASEB J.&lt;/secondary-title&gt;&lt;/titles&gt;&lt;periodical&gt;&lt;full-title&gt;FASEB J.&lt;/full-title&gt;&lt;/periodical&gt;&lt;pages&gt;1003-1014&lt;/pages&gt;&lt;volume&gt;17&lt;/volume&gt;&lt;dates&gt;&lt;year&gt;2003&lt;/year&gt;&lt;/dates&gt;&lt;isbn&gt;PMID: 12773483&lt;/isbn&gt;&lt;urls&gt;&lt;related-urls&gt;&lt;url&gt;http://www.fasebj.org/cgi/content/abstract/17/9/1003 &lt;/url&gt;&lt;/related-urls&gt;&lt;/urls&gt;&lt;electronic-resource-num&gt;10.1096/fj.02-0737com&lt;/electronic-resource-num&gt;&lt;/record&gt;&lt;/Cite&gt;&lt;/EndNote&gt;</w:instrText>
            </w:r>
            <w:r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3" w:tooltip="Monsinjon T., 2003 #2864" w:history="1">
              <w:r w:rsidR="003C0BA6" w:rsidRPr="00A65412">
                <w:rPr>
                  <w:rFonts w:ascii="Book Antiqua" w:hAnsi="Book Antiqua"/>
                  <w:noProof/>
                  <w:color w:val="000000" w:themeColor="text1"/>
                  <w:sz w:val="24"/>
                  <w:szCs w:val="24"/>
                  <w:vertAlign w:val="superscript"/>
                </w:rPr>
                <w:t>53</w:t>
              </w:r>
            </w:hyperlink>
            <w:r w:rsidR="0005739A"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615397" w:rsidRPr="00A65412">
              <w:rPr>
                <w:rFonts w:ascii="Book Antiqua" w:hAnsi="Book Antiqua"/>
                <w:color w:val="000000" w:themeColor="text1"/>
                <w:sz w:val="24"/>
                <w:szCs w:val="24"/>
              </w:rPr>
              <w:t xml:space="preserve">, </w:t>
            </w:r>
          </w:p>
          <w:p w:rsidR="00615397"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proliferation</w:t>
            </w:r>
            <w:r w:rsidR="00615397"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&lt;EndNote&gt;&lt;Cite&gt;&lt;Author&gt;Kurihara R.&lt;/Author&gt;&lt;Year&gt;2010&lt;/Year&gt;&lt;RecNum&gt;6440&lt;/RecNum&gt;&lt;DisplayText&gt;&lt;style face="superscript"&gt;[128]&lt;/style&gt;&lt;/DisplayText&gt;&lt;record&gt;&lt;rec-number&gt;6440&lt;/rec-number&gt;&lt;foreign-keys&gt;&lt;key app="EN" db-id="de5t5s00wztvzvet529vder2dpsdrt2x9wwr"&gt;6440&lt;/key&gt;&lt;/foreign-keys&gt;&lt;ref-type name="Journal Article"&gt;17&lt;/ref-type&gt;&lt;contributors&gt;&lt;authors&gt;&lt;author&gt;Kurihara R., , Yamaoka K., Sawamukai N., Shimajiri S., Oshita K., Yukawa S., Tokunaga M., Iwata S., Saito K., Chiba K., and Tanaka Y.&lt;/author&gt;&lt;/authors&gt;&lt;/contributors&gt;&lt;titles&gt;&lt;title&gt;C5a promotes migration, proliferation, and vessel formation in endothelial cells&lt;/title&gt;&lt;secondary-title&gt;Inflamm. Res.&lt;/secondary-title&gt;&lt;/titles&gt;&lt;periodical&gt;&lt;full-title&gt;Inflamm. Res.&lt;/full-title&gt;&lt;/periodical&gt;&lt;pages&gt;659-666&lt;/pages&gt;&lt;volume&gt;59&lt;/volume&gt;&lt;keywords&gt;&lt;keyword&gt;Medicine&lt;/keyword&gt;&lt;/keywords&gt;&lt;dates&gt;&lt;year&gt;2010&lt;/year&gt;&lt;/dates&gt;&lt;isbn&gt;PMID: 20217457&lt;/isbn&gt;&lt;urls&gt;&lt;related-urls&gt;&lt;url&gt;http://dx.doi.org/10.1007/s00011-010-0178-4 &lt;/url&gt;&lt;/related-urls&gt;&lt;/urls&gt;&lt;electronic-resource-num&gt;10.1007/s00011-010-01784&lt;/electronic-resource-num&gt;&lt;/record&gt;&lt;/Cite&gt;&lt;/EndNote&gt;</w:instrText>
            </w:r>
            <w:r w:rsidR="00615397"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28" w:tooltip="Kurihara R., 2010 #6440" w:history="1">
              <w:r w:rsidR="003C0BA6" w:rsidRPr="00A65412">
                <w:rPr>
                  <w:rFonts w:ascii="Book Antiqua" w:hAnsi="Book Antiqua"/>
                  <w:noProof/>
                  <w:color w:val="000000" w:themeColor="text1"/>
                  <w:sz w:val="24"/>
                  <w:szCs w:val="24"/>
                  <w:vertAlign w:val="superscript"/>
                </w:rPr>
                <w:t>128</w:t>
              </w:r>
            </w:hyperlink>
            <w:r w:rsidR="006A4714" w:rsidRPr="00A65412">
              <w:rPr>
                <w:rFonts w:ascii="Book Antiqua" w:hAnsi="Book Antiqua"/>
                <w:noProof/>
                <w:color w:val="000000" w:themeColor="text1"/>
                <w:sz w:val="24"/>
                <w:szCs w:val="24"/>
                <w:vertAlign w:val="superscript"/>
              </w:rPr>
              <w:t>]</w:t>
            </w:r>
            <w:r w:rsidR="00615397"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lastRenderedPageBreak/>
              <w:t>hepatocytes</w:t>
            </w:r>
            <w:r w:rsidR="006F20CB"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&lt;EndNote&gt;&lt;Cite&gt;&lt;Author&gt;Markiewski M.M.&lt;/Author&gt;&lt;Year&gt;2004&lt;/Year&gt;&lt;RecNum&gt;6278&lt;/RecNum&gt;&lt;DisplayText&gt;&lt;style face="superscript"&gt;[88]&lt;/style&gt;&lt;/DisplayText&gt;&lt;record&gt;&lt;rec-number&gt;6278&lt;/rec-number&gt;&lt;foreign-keys&gt;&lt;key app="EN" db-id="de5t5s00wztvzvet529vder2dpsdrt2x9wwr"&gt;6278&lt;/key&gt;&lt;/foreign-keys&gt;&lt;ref-type name="Journal Article"&gt;17&lt;/ref-type&gt;&lt;contributors&gt;&lt;authors&gt;&lt;author&gt;Markiewski M.M., , Mastellos D., Tudoran R., DeAngelis R.A., Strey C.W., Franchini S., Wetsel R.A., Erdei A., and Lambris J.D.&lt;/author&gt;&lt;/authors&gt;&lt;/contributors&gt;&lt;titles&gt;&lt;title&gt;C3a and C3b activation products of the third component of complement (C3) are critical for normal liver recovery after toxic injury&lt;/title&gt;&lt;secondary-title&gt;J. Immunol.&lt;/secondary-title&gt;&lt;/titles&gt;&lt;periodical&gt;&lt;full-title&gt;J. Immunol.&lt;/full-title&gt;&lt;/periodical&gt;&lt;pages&gt;747-754&lt;/pages&gt;&lt;volume&gt;173&lt;/volume&gt;&lt;dates&gt;&lt;year&gt;2004&lt;/year&gt;&lt;/dates&gt;&lt;isbn&gt;PMID: 15240660&lt;/isbn&gt;&lt;urls&gt;&lt;related-urls&gt;&lt;url&gt;http://www.jimmunol.org/cgi/content/abstract/173/2/747 &lt;/url&gt;&lt;/related-urls&gt;&lt;/urls&gt;&lt;electronic-resource-num&gt;10.4049/</w:instrText>
            </w:r>
            <w:r w:rsidR="009057CE" w:rsidRPr="00A65412">
              <w:rPr>
                <w:rFonts w:ascii="Cambria Math" w:hAnsi="Cambria Math" w:cs="Cambria Math"/>
                <w:color w:val="000000" w:themeColor="text1"/>
                <w:sz w:val="24"/>
                <w:szCs w:val="24"/>
              </w:rPr>
              <w:instrText>​</w:instrText>
            </w:r>
            <w:r w:rsidR="009057CE" w:rsidRPr="00A65412">
              <w:rPr>
                <w:rFonts w:ascii="Book Antiqua" w:hAnsi="Book Antiqua"/>
                <w:color w:val="000000" w:themeColor="text1"/>
                <w:sz w:val="24"/>
                <w:szCs w:val="24"/>
              </w:rPr>
              <w:instrText>jimmunol.173.2.747&lt;/electronic-resource-num&gt;&lt;/record&gt;&lt;/Cite&gt;&lt;/EndNote&gt;</w:instrText>
            </w:r>
            <w:r w:rsidR="006F20CB"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88" w:tooltip="Markiewski M.M., 2004 #6278" w:history="1">
              <w:r w:rsidR="003C0BA6" w:rsidRPr="00A65412">
                <w:rPr>
                  <w:rFonts w:ascii="Book Antiqua" w:hAnsi="Book Antiqua"/>
                  <w:noProof/>
                  <w:color w:val="000000" w:themeColor="text1"/>
                  <w:sz w:val="24"/>
                  <w:szCs w:val="24"/>
                  <w:vertAlign w:val="superscript"/>
                </w:rPr>
                <w:t>88</w:t>
              </w:r>
            </w:hyperlink>
            <w:r w:rsidR="009057CE" w:rsidRPr="00A65412">
              <w:rPr>
                <w:rFonts w:ascii="Book Antiqua" w:hAnsi="Book Antiqua"/>
                <w:noProof/>
                <w:color w:val="000000" w:themeColor="text1"/>
                <w:sz w:val="24"/>
                <w:szCs w:val="24"/>
                <w:vertAlign w:val="superscript"/>
              </w:rPr>
              <w:t>]</w:t>
            </w:r>
            <w:r w:rsidR="006F20CB" w:rsidRPr="00A65412">
              <w:rPr>
                <w:rFonts w:ascii="Book Antiqua" w:hAnsi="Book Antiqua"/>
                <w:color w:val="000000" w:themeColor="text1"/>
                <w:sz w:val="24"/>
                <w:szCs w:val="24"/>
              </w:rPr>
              <w:fldChar w:fldCharType="end"/>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protection from apoptosis</w:t>
            </w:r>
            <w:r w:rsidR="00DC41F0"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&lt;EndNote&gt;&lt;Cite&gt;&lt;Author&gt;Markiewski M.M.&lt;/Author&gt;&lt;Year&gt;2004&lt;/Year&gt;&lt;RecNum&gt;6278&lt;/RecNum&gt;&lt;DisplayText&gt;&lt;style face="superscript"&gt;[88]&lt;/style&gt;&lt;/DisplayText&gt;&lt;record&gt;&lt;rec-number&gt;6278&lt;/rec-number&gt;&lt;foreign-keys&gt;&lt;key app="EN" db-id="de5t5s00wztvzvet529vder2dpsdrt2x9wwr"&gt;6278&lt;/key&gt;&lt;/foreign-keys&gt;&lt;ref-type name="Journal Article"&gt;17&lt;/ref-type&gt;&lt;contributors&gt;&lt;authors&gt;&lt;author&gt;Markiewski M.M., , Mastellos D., Tudoran R., DeAngelis R.A., Strey C.W., Franchini S., Wetsel R.A., Erdei A., and Lambris J.D.&lt;/author&gt;&lt;/authors&gt;&lt;/contributors&gt;&lt;titles&gt;&lt;title&gt;C3a and C3b activation products of the third component of complement (C3) are critical for normal liver recovery after toxic injury&lt;/title&gt;&lt;secondary-title&gt;J. Immunol.&lt;/secondary-title&gt;&lt;/titles&gt;&lt;periodical&gt;&lt;full-title&gt;J. Immunol.&lt;/full-title&gt;&lt;/periodical&gt;&lt;pages&gt;747-754&lt;/pages&gt;&lt;volume&gt;173&lt;/volume&gt;&lt;dates&gt;&lt;year&gt;2004&lt;/year&gt;&lt;/dates&gt;&lt;isbn&gt;PMID: 15240660&lt;/isbn&gt;&lt;urls&gt;&lt;related-urls&gt;&lt;url&gt;http://www.jimmunol.org/cgi/content/abstract/173/2/747 &lt;/url&gt;&lt;/related-urls&gt;&lt;/urls&gt;&lt;electronic-resource-num&gt;10.4049/</w:instrText>
            </w:r>
            <w:r w:rsidR="009057CE" w:rsidRPr="00A65412">
              <w:rPr>
                <w:rFonts w:ascii="Cambria Math" w:hAnsi="Cambria Math" w:cs="Cambria Math"/>
                <w:color w:val="000000" w:themeColor="text1"/>
                <w:sz w:val="24"/>
                <w:szCs w:val="24"/>
              </w:rPr>
              <w:instrText>​</w:instrText>
            </w:r>
            <w:r w:rsidR="009057CE" w:rsidRPr="00A65412">
              <w:rPr>
                <w:rFonts w:ascii="Book Antiqua" w:hAnsi="Book Antiqua"/>
                <w:color w:val="000000" w:themeColor="text1"/>
                <w:sz w:val="24"/>
                <w:szCs w:val="24"/>
              </w:rPr>
              <w:instrText>jimmunol.173.2.747&lt;/electronic-resource-num&gt;&lt;/record&gt;&lt;/Cite&gt;&lt;/EndNote&gt;</w:instrText>
            </w:r>
            <w:r w:rsidR="00DC41F0"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88" w:tooltip="Markiewski M.M., 2004 #6278" w:history="1">
              <w:r w:rsidR="003C0BA6" w:rsidRPr="00A65412">
                <w:rPr>
                  <w:rFonts w:ascii="Book Antiqua" w:hAnsi="Book Antiqua"/>
                  <w:noProof/>
                  <w:color w:val="000000" w:themeColor="text1"/>
                  <w:sz w:val="24"/>
                  <w:szCs w:val="24"/>
                  <w:vertAlign w:val="superscript"/>
                </w:rPr>
                <w:t>88</w:t>
              </w:r>
            </w:hyperlink>
            <w:r w:rsidR="009057CE" w:rsidRPr="00A65412">
              <w:rPr>
                <w:rFonts w:ascii="Book Antiqua" w:hAnsi="Book Antiqua"/>
                <w:noProof/>
                <w:color w:val="000000" w:themeColor="text1"/>
                <w:sz w:val="24"/>
                <w:szCs w:val="24"/>
                <w:vertAlign w:val="superscript"/>
              </w:rPr>
              <w:t>]</w:t>
            </w:r>
            <w:r w:rsidR="00DC41F0" w:rsidRPr="00A65412">
              <w:rPr>
                <w:rFonts w:ascii="Book Antiqua" w:hAnsi="Book Antiqua"/>
                <w:color w:val="000000" w:themeColor="text1"/>
                <w:sz w:val="24"/>
                <w:szCs w:val="24"/>
              </w:rPr>
              <w:fldChar w:fldCharType="end"/>
            </w:r>
            <w:r w:rsidR="00DC41F0" w:rsidRPr="00A65412">
              <w:rPr>
                <w:rFonts w:ascii="Book Antiqua" w:hAnsi="Book Antiqua"/>
                <w:color w:val="000000" w:themeColor="text1"/>
                <w:sz w:val="24"/>
                <w:szCs w:val="24"/>
              </w:rPr>
              <w:t xml:space="preserve">, </w:t>
            </w:r>
          </w:p>
          <w:p w:rsidR="00DC41F0" w:rsidRPr="00A65412" w:rsidRDefault="00DC41F0"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liver regeneration </w:t>
            </w:r>
            <w:r w:rsidRPr="00A65412">
              <w:rPr>
                <w:rFonts w:ascii="Book Antiqua" w:hAnsi="Book Antiqua"/>
                <w:i/>
                <w:color w:val="000000" w:themeColor="text1"/>
                <w:sz w:val="24"/>
                <w:szCs w:val="24"/>
              </w:rPr>
              <w:t>in vivo</w:t>
            </w:r>
            <w:r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&lt;EndNote&gt;&lt;Cite&gt;&lt;Author&gt;Strey C.W.&lt;/Author&gt;&lt;Year&gt;2003&lt;/Year&gt;&lt;RecNum&gt;4997&lt;/RecNum&gt;&lt;DisplayText&gt;&lt;style face="superscript"&gt;[87, 88]&lt;/style&gt;&lt;/DisplayText&gt;&lt;record&gt;&lt;rec-number&gt;4997&lt;/rec-number&gt;&lt;foreign-keys&gt;&lt;key app="EN" db-id="de5t5s00wztvzvet529vder2dpsdrt2x9wwr"&gt;4997&lt;/key&gt;&lt;/foreign-keys&gt;&lt;ref-type name="Journal Article"&gt;17&lt;/ref-type&gt;&lt;contributors&gt;&lt;authors&gt;&lt;author&gt;Strey C.W., , Markiewski M., Mastellos D., Tudoran R., Spruce L.A., Greenbaum L.E., and Lambris J.D.&lt;/author&gt;&lt;/authors&gt;&lt;/contributors&gt;&lt;titles&gt;&lt;title&gt;The proinflammatory Mediators C3a and C5a are essential for liver regeneration&lt;/title&gt;&lt;secondary-title&gt;J. Exp. Med.&lt;/secondary-title&gt;&lt;/titles&gt;&lt;periodical&gt;&lt;full-title&gt;J. Exp. Med.&lt;/full-title&gt;&lt;/periodical&gt;&lt;pages&gt;913-923&lt;/pages&gt;&lt;volume&gt;198&lt;/volume&gt;&lt;dates&gt;&lt;year&gt;2003&lt;/year&gt;&lt;/dates&gt;&lt;isbn&gt;PMID: 12975457&lt;/isbn&gt;&lt;urls&gt;&lt;related-urls&gt;&lt;url&gt;http://www.jem.org/cgi/content/abstract/198/6/913 &lt;/url&gt;&lt;/related-urls&gt;&lt;/urls&gt;&lt;electronic-resource-num&gt;10.1084/jem.20030374&lt;/electronic-resource-num&gt;&lt;/record&gt;&lt;/Cite&gt;&lt;Cite&gt;&lt;Author&gt;Markiewski M.M.&lt;/Author&gt;&lt;Year&gt;2004&lt;/Year&gt;&lt;RecNum&gt;6278&lt;/RecNum&gt;&lt;record&gt;&lt;rec-number&gt;6278&lt;/rec-number&gt;&lt;foreign-keys&gt;&lt;key app="EN" db-id="de5t5s00wztvzvet529vder2dpsdrt2x9wwr"&gt;6278&lt;/key&gt;&lt;/foreign-keys&gt;&lt;ref-type name="Journal Article"&gt;17&lt;/ref-type&gt;&lt;contributors&gt;&lt;authors&gt;&lt;author&gt;Markiewski M.M., , Mastellos D., Tudoran R., DeAngelis R.A., Strey C.W., Franchini S., Wetsel R.A., Erdei A., and Lambris J.D.&lt;/author&gt;&lt;/authors&gt;&lt;/contributors&gt;&lt;titles&gt;&lt;title&gt;C3a and C3b activation products of the third component of complement (C3) are critical for normal liver recovery after toxic injury&lt;/title&gt;&lt;secondary-title&gt;J. Immunol.&lt;/secondary-title&gt;&lt;/titles&gt;&lt;periodical&gt;&lt;full-title&gt;J. Immunol.&lt;/full-title&gt;&lt;/periodical&gt;&lt;pages&gt;747-754&lt;/pages&gt;&lt;volume&gt;173&lt;/volume&gt;&lt;dates&gt;&lt;year&gt;2004&lt;/year&gt;&lt;/dates&gt;&lt;isbn&gt;PMID: 15240660&lt;/isbn&gt;&lt;urls&gt;&lt;related-urls&gt;&lt;url&gt;http://www.jimmunol.org/cgi/content/abstract/173/2/747 &lt;/url&gt;&lt;/related-urls&gt;&lt;/urls&gt;&lt;electronic-resource-num&gt;10.4049/</w:instrText>
            </w:r>
            <w:r w:rsidR="009057CE" w:rsidRPr="00A65412">
              <w:rPr>
                <w:rFonts w:ascii="Cambria Math" w:hAnsi="Cambria Math" w:cs="Cambria Math"/>
                <w:color w:val="000000" w:themeColor="text1"/>
                <w:sz w:val="24"/>
                <w:szCs w:val="24"/>
              </w:rPr>
              <w:instrText>​</w:instrText>
            </w:r>
            <w:r w:rsidR="009057CE" w:rsidRPr="00A65412">
              <w:rPr>
                <w:rFonts w:ascii="Book Antiqua" w:hAnsi="Book Antiqua"/>
                <w:color w:val="000000" w:themeColor="text1"/>
                <w:sz w:val="24"/>
                <w:szCs w:val="24"/>
              </w:rPr>
              <w:instrText>jimmunol.173.2.747&lt;/electronic-resource-num&gt;&lt;/record&gt;&lt;/Cite&gt;&lt;/EndNote&gt;</w:instrText>
            </w:r>
            <w:r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87" w:tooltip="Strey C.W., 2003 #4997" w:history="1">
              <w:r w:rsidR="003C0BA6" w:rsidRPr="00A65412">
                <w:rPr>
                  <w:rFonts w:ascii="Book Antiqua" w:hAnsi="Book Antiqua"/>
                  <w:noProof/>
                  <w:color w:val="000000" w:themeColor="text1"/>
                  <w:sz w:val="24"/>
                  <w:szCs w:val="24"/>
                  <w:vertAlign w:val="superscript"/>
                </w:rPr>
                <w:t>87</w:t>
              </w:r>
            </w:hyperlink>
            <w:r w:rsidR="00A52A6E" w:rsidRPr="00A65412">
              <w:rPr>
                <w:rFonts w:ascii="Book Antiqua" w:hAnsi="Book Antiqua"/>
                <w:noProof/>
                <w:color w:val="000000" w:themeColor="text1"/>
                <w:sz w:val="24"/>
                <w:szCs w:val="24"/>
                <w:vertAlign w:val="superscript"/>
              </w:rPr>
              <w:t>,</w:t>
            </w:r>
            <w:hyperlink w:anchor="_ENREF_88" w:tooltip="Markiewski M.M., 2004 #6278" w:history="1">
              <w:r w:rsidR="003C0BA6" w:rsidRPr="00A65412">
                <w:rPr>
                  <w:rFonts w:ascii="Book Antiqua" w:hAnsi="Book Antiqua"/>
                  <w:noProof/>
                  <w:color w:val="000000" w:themeColor="text1"/>
                  <w:sz w:val="24"/>
                  <w:szCs w:val="24"/>
                  <w:vertAlign w:val="superscript"/>
                </w:rPr>
                <w:t>88</w:t>
              </w:r>
            </w:hyperlink>
            <w:r w:rsidR="009057CE"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006F20CB" w:rsidRPr="00A65412">
              <w:rPr>
                <w:rFonts w:ascii="Book Antiqua" w:hAnsi="Book Antiqua"/>
                <w:color w:val="000000" w:themeColor="text1"/>
                <w:sz w:val="24"/>
                <w:szCs w:val="24"/>
              </w:rPr>
              <w:t xml:space="preserve"> </w:t>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hepatocytes</w:t>
            </w:r>
            <w:r w:rsidR="008F348F" w:rsidRPr="00A65412">
              <w:rPr>
                <w:rFonts w:ascii="Book Antiqua" w:hAnsi="Book Antiqua"/>
                <w:color w:val="000000" w:themeColor="text1"/>
                <w:sz w:val="24"/>
                <w:szCs w:val="24"/>
              </w:rPr>
              <w:fldChar w:fldCharType="begin"/>
            </w:r>
            <w:r w:rsidR="008F252C" w:rsidRPr="00A65412">
              <w:rPr>
                <w:rFonts w:ascii="Book Antiqua" w:hAnsi="Book Antiqua"/>
                <w:color w:val="000000" w:themeColor="text1"/>
                <w:sz w:val="24"/>
                <w:szCs w:val="24"/>
              </w:rPr>
              <w:instrText xml:space="preserve"> ADDIN EN.CITE &lt;EndNote&gt;&lt;Cite&gt;&lt;Author&gt;Wetsel RA.&lt;/Author&gt;&lt;Year&gt;1995&lt;/Year&gt;&lt;RecNum&gt;4673&lt;/RecNum&gt;&lt;DisplayText&gt;&lt;style face="superscript"&gt;[44]&lt;/style&gt;&lt;/DisplayText&gt;&lt;record&gt;&lt;rec-number&gt;4673&lt;/rec-number&gt;&lt;foreign-keys&gt;&lt;key app="EN" db-id="de5t5s00wztvzvet529vder2dpsdrt2x9wwr"&gt;4673&lt;/key&gt;&lt;/foreign-keys&gt;&lt;ref-type name="Journal Article"&gt;17&lt;/ref-type&gt;&lt;contributors&gt;&lt;authors&gt;&lt;author&gt;Wetsel RA., , &lt;/author&gt;&lt;/authors&gt;&lt;/contributors&gt;&lt;titles&gt;&lt;title&gt;Expression of the complement C5a anaphylatoxin receptor (C5aR) on non-myeloid cells&lt;/title&gt;&lt;secondary-title&gt;Immunol. Lett. &lt;/secondary-title&gt;&lt;/titles&gt;&lt;periodical&gt;&lt;full-title&gt;Immunol. Lett.&lt;/full-title&gt;&lt;/periodical&gt;&lt;pages&gt;183-187&lt;/pages&gt;&lt;volume&gt;44&lt;/volume&gt;&lt;dates&gt;&lt;year&gt;1995&lt;/year&gt;&lt;/dates&gt;&lt;isbn&gt;PMID: 7797249&lt;/isbn&gt;&lt;urls&gt;&lt;/urls&gt;&lt;/record&gt;&lt;/Cite&gt;&lt;/EndNote&gt;</w:instrText>
            </w:r>
            <w:r w:rsidR="008F348F" w:rsidRPr="00A65412">
              <w:rPr>
                <w:rFonts w:ascii="Book Antiqua" w:hAnsi="Book Antiqua"/>
                <w:color w:val="000000" w:themeColor="text1"/>
                <w:sz w:val="24"/>
                <w:szCs w:val="24"/>
              </w:rPr>
              <w:fldChar w:fldCharType="separate"/>
            </w:r>
            <w:r w:rsidR="008F252C" w:rsidRPr="00A65412">
              <w:rPr>
                <w:rFonts w:ascii="Book Antiqua" w:hAnsi="Book Antiqua"/>
                <w:noProof/>
                <w:color w:val="000000" w:themeColor="text1"/>
                <w:sz w:val="24"/>
                <w:szCs w:val="24"/>
                <w:vertAlign w:val="superscript"/>
              </w:rPr>
              <w:t>[</w:t>
            </w:r>
            <w:hyperlink w:anchor="_ENREF_44" w:tooltip="Wetsel RA., 1995 #4673" w:history="1">
              <w:r w:rsidR="003C0BA6" w:rsidRPr="00A65412">
                <w:rPr>
                  <w:rFonts w:ascii="Book Antiqua" w:hAnsi="Book Antiqua"/>
                  <w:noProof/>
                  <w:color w:val="000000" w:themeColor="text1"/>
                  <w:sz w:val="24"/>
                  <w:szCs w:val="24"/>
                  <w:vertAlign w:val="superscript"/>
                </w:rPr>
                <w:t>44</w:t>
              </w:r>
            </w:hyperlink>
            <w:r w:rsidR="008F252C" w:rsidRPr="00A65412">
              <w:rPr>
                <w:rFonts w:ascii="Book Antiqua" w:hAnsi="Book Antiqua"/>
                <w:noProof/>
                <w:color w:val="000000" w:themeColor="text1"/>
                <w:sz w:val="24"/>
                <w:szCs w:val="24"/>
                <w:vertAlign w:val="superscript"/>
              </w:rPr>
              <w:t>]</w:t>
            </w:r>
            <w:r w:rsidR="008F348F" w:rsidRPr="00A65412">
              <w:rPr>
                <w:rFonts w:ascii="Book Antiqua" w:hAnsi="Book Antiqua"/>
                <w:color w:val="000000" w:themeColor="text1"/>
                <w:sz w:val="24"/>
                <w:szCs w:val="24"/>
              </w:rPr>
              <w:fldChar w:fldCharType="end"/>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proliferation</w:t>
            </w:r>
            <w:r w:rsidR="00DC41F0" w:rsidRPr="00A65412">
              <w:rPr>
                <w:rFonts w:ascii="Book Antiqua" w:hAnsi="Book Antiqua"/>
                <w:color w:val="000000" w:themeColor="text1"/>
                <w:sz w:val="24"/>
                <w:szCs w:val="24"/>
              </w:rPr>
              <w:fldChar w:fldCharType="begin"/>
            </w:r>
            <w:r w:rsidR="0005739A" w:rsidRPr="00A65412">
              <w:rPr>
                <w:rFonts w:ascii="Book Antiqua" w:hAnsi="Book Antiqua"/>
                <w:color w:val="000000" w:themeColor="text1"/>
                <w:sz w:val="24"/>
                <w:szCs w:val="24"/>
              </w:rPr>
              <w:instrText xml:space="preserve"> ADDIN EN.CITE &lt;EndNote&gt;&lt;Cite&gt;&lt;Author&gt;Daveau M.&lt;/Author&gt;&lt;Year&gt;2004&lt;/Year&gt;&lt;RecNum&gt;7233&lt;/RecNum&gt;&lt;DisplayText&gt;&lt;style face="superscript"&gt;[58]&lt;/style&gt;&lt;/DisplayText&gt;&lt;record&gt;&lt;rec-number&gt;7233&lt;/rec-number&gt;&lt;foreign-keys&gt;&lt;key app="EN" db-id="de5t5s00wztvzvet529vder2dpsdrt2x9wwr"&gt;7233&lt;/key&gt;&lt;/foreign-keys&gt;&lt;ref-type name="Journal Article"&gt;17&lt;/ref-type&gt;&lt;contributors&gt;&lt;authors&gt;&lt;author&gt;Daveau M., , Benard M., Scotte M., Schouft M.T., Hiron M., Francois A., Salier J.P., and Fontaine M.&lt;/author&gt;&lt;/authors&gt;&lt;/contributors&gt;&lt;titles&gt;&lt;title&gt;Expression of a functional C5a receptor in regenerating hepatocytes and its involvement in a proliferative signaling pathway in rat&lt;/title&gt;&lt;secondary-title&gt;J. Immunol.&lt;/secondary-title&gt;&lt;/titles&gt;&lt;periodical&gt;&lt;full-title&gt;J. Immunol.&lt;/full-title&gt;&lt;/periodical&gt;&lt;pages&gt;3418-3424&lt;/pages&gt;&lt;volume&gt;173&lt;/volume&gt;&lt;dates&gt;&lt;year&gt;2004&lt;/year&gt;&lt;/dates&gt;&lt;isbn&gt;PMID: 15322206&lt;/isbn&gt;&lt;urls&gt;&lt;related-urls&gt;&lt;url&gt;http://www.jimmunol.org/content/173/5/3418.abstract&lt;/url&gt;&lt;/related-urls&gt;&lt;/urls&gt;&lt;electronic-resource-num&gt;10.4049/jimmunol.173.5.3418&lt;/electronic-resource-num&gt;&lt;/record&gt;&lt;/Cite&gt;&lt;/EndNote&gt;</w:instrText>
            </w:r>
            <w:r w:rsidR="00DC41F0" w:rsidRPr="00A65412">
              <w:rPr>
                <w:rFonts w:ascii="Book Antiqua" w:hAnsi="Book Antiqua"/>
                <w:color w:val="000000" w:themeColor="text1"/>
                <w:sz w:val="24"/>
                <w:szCs w:val="24"/>
              </w:rPr>
              <w:fldChar w:fldCharType="separate"/>
            </w:r>
            <w:r w:rsidR="0005739A" w:rsidRPr="00A65412">
              <w:rPr>
                <w:rFonts w:ascii="Book Antiqua" w:hAnsi="Book Antiqua"/>
                <w:noProof/>
                <w:color w:val="000000" w:themeColor="text1"/>
                <w:sz w:val="24"/>
                <w:szCs w:val="24"/>
                <w:vertAlign w:val="superscript"/>
              </w:rPr>
              <w:t>[</w:t>
            </w:r>
            <w:hyperlink w:anchor="_ENREF_58" w:tooltip="Daveau M., 2004 #7233" w:history="1">
              <w:r w:rsidR="003C0BA6" w:rsidRPr="00A65412">
                <w:rPr>
                  <w:rFonts w:ascii="Book Antiqua" w:hAnsi="Book Antiqua"/>
                  <w:noProof/>
                  <w:color w:val="000000" w:themeColor="text1"/>
                  <w:sz w:val="24"/>
                  <w:szCs w:val="24"/>
                  <w:vertAlign w:val="superscript"/>
                </w:rPr>
                <w:t>58</w:t>
              </w:r>
            </w:hyperlink>
            <w:r w:rsidR="0005739A" w:rsidRPr="00A65412">
              <w:rPr>
                <w:rFonts w:ascii="Book Antiqua" w:hAnsi="Book Antiqua"/>
                <w:noProof/>
                <w:color w:val="000000" w:themeColor="text1"/>
                <w:sz w:val="24"/>
                <w:szCs w:val="24"/>
                <w:vertAlign w:val="superscript"/>
              </w:rPr>
              <w:t>]</w:t>
            </w:r>
            <w:r w:rsidR="00DC41F0" w:rsidRPr="00A65412">
              <w:rPr>
                <w:rFonts w:ascii="Book Antiqua" w:hAnsi="Book Antiqua"/>
                <w:color w:val="000000" w:themeColor="text1"/>
                <w:sz w:val="24"/>
                <w:szCs w:val="24"/>
              </w:rPr>
              <w:fldChar w:fldCharType="end"/>
            </w:r>
            <w:r w:rsidR="00DC41F0" w:rsidRPr="00A65412">
              <w:rPr>
                <w:rFonts w:ascii="Book Antiqua" w:hAnsi="Book Antiqua"/>
                <w:color w:val="000000" w:themeColor="text1"/>
                <w:sz w:val="24"/>
                <w:szCs w:val="24"/>
              </w:rPr>
              <w:t xml:space="preserve">, </w:t>
            </w:r>
            <w:r w:rsidR="005A323D" w:rsidRPr="00A65412">
              <w:rPr>
                <w:rFonts w:ascii="Book Antiqua" w:hAnsi="Book Antiqua"/>
                <w:color w:val="000000" w:themeColor="text1"/>
                <w:sz w:val="24"/>
                <w:szCs w:val="24"/>
              </w:rPr>
              <w:t>protection from apoptosis</w:t>
            </w:r>
          </w:p>
          <w:p w:rsidR="00DC41F0" w:rsidRPr="00A65412" w:rsidRDefault="00DC41F0"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liver regeneration </w:t>
            </w:r>
            <w:r w:rsidRPr="00A65412">
              <w:rPr>
                <w:rFonts w:ascii="Book Antiqua" w:hAnsi="Book Antiqua"/>
                <w:i/>
                <w:color w:val="000000" w:themeColor="text1"/>
                <w:sz w:val="24"/>
                <w:szCs w:val="24"/>
              </w:rPr>
              <w:t>in vivo</w:t>
            </w:r>
            <w:r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&lt;EndNote&gt;&lt;Cite&gt;&lt;Author&gt;Strey C.W.&lt;/Author&gt;&lt;Year&gt;2003&lt;/Year&gt;&lt;RecNum&gt;4997&lt;/RecNum&gt;&lt;DisplayText&gt;&lt;style face="superscript"&gt;[87, 94]&lt;/style&gt;&lt;/DisplayText&gt;&lt;record&gt;&lt;rec-number&gt;4997&lt;/rec-number&gt;&lt;foreign-keys&gt;&lt;key app="EN" db-id="de5t5s00wztvzvet529vder2dpsdrt2x9wwr"&gt;4997&lt;/key&gt;&lt;/foreign-keys&gt;&lt;ref-type name="Journal Article"&gt;17&lt;/ref-type&gt;&lt;contributors&gt;&lt;authors&gt;&lt;author&gt;Strey C.W., , Markiewski M., Mastellos D., Tudoran R., Spruce L.A., Greenbaum L.E., and Lambris J.D.&lt;/author&gt;&lt;/authors&gt;&lt;/contributors&gt;&lt;titles&gt;&lt;title&gt;The proinflammatory Mediators C3a and C5a are essential for liver regeneration&lt;/title&gt;&lt;secondary-title&gt;J. Exp. Med.&lt;/secondary-title&gt;&lt;/titles&gt;&lt;periodical&gt;&lt;full-title&gt;J. Exp. Med.&lt;/full-title&gt;&lt;/periodical&gt;&lt;pages&gt;913-923&lt;/pages&gt;&lt;volume&gt;198&lt;/volume&gt;&lt;dates&gt;&lt;year&gt;2003&lt;/year&gt;&lt;/dates&gt;&lt;isbn&gt;PMID: 12975457&lt;/isbn&gt;&lt;urls&gt;&lt;related-urls&gt;&lt;url&gt;http://www.jem.org/cgi/content/abstract/198/6/913 &lt;/url&gt;&lt;/related-urls&gt;&lt;/urls&gt;&lt;electronic-resource-num&gt;10.1084/jem.20030374&lt;/electronic-resource-num&gt;&lt;/record&gt;&lt;/Cite&gt;&lt;Cite&gt;&lt;Author&gt;Mastellos D.&lt;/Author&gt;&lt;Year&gt;2001&lt;/Year&gt;&lt;RecNum&gt;7234&lt;/RecNum&gt;&lt;record&gt;&lt;rec-number&gt;7234&lt;/rec-number&gt;&lt;foreign-keys&gt;&lt;key app="EN" db-id="de5t5s00wztvzvet529vder2dpsdrt2x9wwr"&gt;7234&lt;/key&gt;&lt;/foreign-keys&gt;&lt;ref-type name="Journal Article"&gt;17&lt;/ref-type&gt;&lt;contributors&gt;&lt;authors&gt;&lt;author&gt;Mastellos D., , Papadimitriou J.C., Franchini S, Tsonis P.A., and Lambris J.D.&lt;/author&gt;&lt;/authors&gt;&lt;/contributors&gt;&lt;titles&gt;&lt;title&gt;A novel role of complement: Mice deficient in the fifth component of complement (C5) exhibit impaired liver regeneration&lt;/title&gt;&lt;secondary-title&gt;The Journal of Immunology&lt;/secondary-title&gt;&lt;/titles&gt;&lt;periodical&gt;&lt;full-title&gt;The Journal of Immunology&lt;/full-title&gt;&lt;/periodical&gt;&lt;pages&gt;2479-2486&lt;/pages&gt;&lt;volume&gt;166&lt;/volume&gt;&lt;dates&gt;&lt;year&gt;2001&lt;/year&gt;&lt;/dates&gt;&lt;isbn&gt;PMID: 11160308&lt;/isbn&gt;&lt;urls&gt;&lt;related-urls&gt;&lt;url&gt;http://www.jimmunol.org/content/166/4/2479.abstract&lt;/url&gt;&lt;/related-urls&gt;&lt;/urls&gt;&lt;electronic-resource-num&gt;10.4049/jimmunol.166.4.2479&lt;/electronic-resource-num&gt;&lt;/record&gt;&lt;/Cite&gt;&lt;/EndNote&gt;</w:instrText>
            </w:r>
            <w:r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87" w:tooltip="Strey C.W., 2003 #4997" w:history="1">
              <w:r w:rsidR="003C0BA6" w:rsidRPr="00A65412">
                <w:rPr>
                  <w:rFonts w:ascii="Book Antiqua" w:hAnsi="Book Antiqua"/>
                  <w:noProof/>
                  <w:color w:val="000000" w:themeColor="text1"/>
                  <w:sz w:val="24"/>
                  <w:szCs w:val="24"/>
                  <w:vertAlign w:val="superscript"/>
                </w:rPr>
                <w:t>87</w:t>
              </w:r>
            </w:hyperlink>
            <w:r w:rsidR="00A52A6E" w:rsidRPr="00A65412">
              <w:rPr>
                <w:rFonts w:ascii="Book Antiqua" w:hAnsi="Book Antiqua"/>
                <w:noProof/>
                <w:color w:val="000000" w:themeColor="text1"/>
                <w:sz w:val="24"/>
                <w:szCs w:val="24"/>
                <w:vertAlign w:val="superscript"/>
              </w:rPr>
              <w:t>,</w:t>
            </w:r>
            <w:hyperlink w:anchor="_ENREF_94" w:tooltip="Mastellos D., 2001 #7234" w:history="1">
              <w:r w:rsidR="003C0BA6" w:rsidRPr="00A65412">
                <w:rPr>
                  <w:rFonts w:ascii="Book Antiqua" w:hAnsi="Book Antiqua"/>
                  <w:noProof/>
                  <w:color w:val="000000" w:themeColor="text1"/>
                  <w:sz w:val="24"/>
                  <w:szCs w:val="24"/>
                  <w:vertAlign w:val="superscript"/>
                </w:rPr>
                <w:t>94</w:t>
              </w:r>
            </w:hyperlink>
            <w:r w:rsidR="009057CE"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renal epithelial cells</w:t>
            </w:r>
            <w:r w:rsidR="004A652A"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&lt;EndNote&gt;&lt;Cite&gt;&lt;Author&gt;Braun M.C.&lt;/Author&gt;&lt;Year&gt;2004&lt;/Year&gt;&lt;RecNum&gt;7226&lt;/RecNum&gt;&lt;DisplayText&gt;&lt;style face="superscript"&gt;[259]&lt;/style&gt;&lt;/DisplayText&gt;&lt;record&gt;&lt;rec-number&gt;7226&lt;/rec-number&gt;&lt;foreign-keys&gt;&lt;key app="EN" db-id="de5t5s00wztvzvet529vder2dpsdrt2x9wwr"&gt;7226&lt;/key&gt;&lt;/foreign-keys&gt;&lt;ref-type name="Journal Article"&gt;17&lt;/ref-type&gt;&lt;contributors&gt;&lt;authors&gt;&lt;author&gt;Braun M.C., , Reins R.Y., Li T., Hollmann T.J., Dutta R., Rick W.A., Teng B.B., and Ke B.&lt;/author&gt;&lt;/authors&gt;&lt;/contributors&gt;&lt;titles&gt;&lt;title&gt;Renal expression of the C3a receptor and functional responses of primary human proximal tubular epithelial cells&lt;/title&gt;&lt;secondary-title&gt;J. Immunol.&lt;/secondary-title&gt;&lt;/titles&gt;&lt;periodical&gt;&lt;full-title&gt;J. Immunol.&lt;/full-title&gt;&lt;/periodical&gt;&lt;pages&gt;4190-4196&lt;/pages&gt;&lt;volume&gt;173&lt;/volume&gt;&lt;dates&gt;&lt;year&gt;2004&lt;/year&gt;&lt;/dates&gt;&lt;isbn&gt;PMID: 15356170&lt;/isbn&gt;&lt;urls&gt;&lt;related-urls&gt;&lt;url&gt;http://www.jimmunol.org/content/173/6/4190.abstract&lt;/url&gt;&lt;/related-urls&gt;&lt;/urls&gt;&lt;electronic-resource-num&gt;10.4049/jimmunol.173.6.4190&lt;/electronic-resource-num&gt;&lt;/record&gt;&lt;/Cite&gt;&lt;/EndNote&gt;</w:instrText>
            </w:r>
            <w:r w:rsidR="004A652A"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59" w:tooltip="Braun M.C., 2004 #7226" w:history="1">
              <w:r w:rsidR="003C0BA6" w:rsidRPr="00A65412">
                <w:rPr>
                  <w:rFonts w:ascii="Book Antiqua" w:hAnsi="Book Antiqua"/>
                  <w:noProof/>
                  <w:color w:val="000000" w:themeColor="text1"/>
                  <w:sz w:val="24"/>
                  <w:szCs w:val="24"/>
                  <w:vertAlign w:val="superscript"/>
                </w:rPr>
                <w:t>25</w:t>
              </w:r>
              <w:r w:rsidR="001D715F" w:rsidRPr="00A65412">
                <w:rPr>
                  <w:rFonts w:ascii="Book Antiqua" w:hAnsi="Book Antiqua"/>
                  <w:noProof/>
                  <w:color w:val="000000" w:themeColor="text1"/>
                  <w:sz w:val="24"/>
                  <w:szCs w:val="24"/>
                  <w:vertAlign w:val="superscript"/>
                  <w:lang w:eastAsia="zh-CN"/>
                </w:rPr>
                <w:t>6</w:t>
              </w:r>
            </w:hyperlink>
            <w:r w:rsidR="003C0BA6" w:rsidRPr="00A65412">
              <w:rPr>
                <w:rFonts w:ascii="Book Antiqua" w:hAnsi="Book Antiqua"/>
                <w:noProof/>
                <w:color w:val="000000" w:themeColor="text1"/>
                <w:sz w:val="24"/>
                <w:szCs w:val="24"/>
                <w:vertAlign w:val="superscript"/>
              </w:rPr>
              <w:t>]</w:t>
            </w:r>
            <w:r w:rsidR="004A652A" w:rsidRPr="00A65412">
              <w:rPr>
                <w:rFonts w:ascii="Book Antiqua" w:hAnsi="Book Antiqua"/>
                <w:color w:val="000000" w:themeColor="text1"/>
                <w:sz w:val="24"/>
                <w:szCs w:val="24"/>
              </w:rPr>
              <w:fldChar w:fldCharType="end"/>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chemokine production</w:t>
            </w:r>
            <w:r w:rsidR="00D81A93"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&lt;EndNote&gt;&lt;Cite&gt;&lt;Author&gt;Thurman J.M.&lt;/Author&gt;&lt;Year&gt;2007&lt;/Year&gt;&lt;RecNum&gt;4198&lt;/RecNum&gt;&lt;DisplayText&gt;&lt;style face="superscript"&gt;[260]&lt;/style&gt;&lt;/DisplayText&gt;&lt;record&gt;&lt;rec-number&gt;4198&lt;/rec-number&gt;&lt;foreign-keys&gt;&lt;key app="EN" db-id="de5t5s00wztvzvet529vder2dpsdrt2x9wwr"&gt;4198&lt;/key&gt;&lt;/foreign-keys&gt;&lt;ref-type name="Journal Article"&gt;17&lt;/ref-type&gt;&lt;contributors&gt;&lt;authors&gt;&lt;author&gt;Thurman J.M., , Lenderink A.M., Royer P.A., Coleman K.E., Zhou J., Lambris J.D., Nemenoff R.A., Quigg R.J., and Holers V.M.&lt;/author&gt;&lt;/authors&gt;&lt;/contributors&gt;&lt;titles&gt;&lt;title&gt;C3a is required for the production of CXC chemokines by tubular epithelial cells after renal ishemia/reperfusion&lt;/title&gt;&lt;secondary-title&gt;J. Immunol.&lt;/secondary-title&gt;&lt;/titles&gt;&lt;periodical&gt;&lt;full-title&gt;J. Immunol.&lt;/full-title&gt;&lt;/periodical&gt;&lt;pages&gt;1819-1828&lt;/pages&gt;&lt;volume&gt;178&lt;/volume&gt;&lt;dates&gt;&lt;year&gt;2007&lt;/year&gt;&lt;/dates&gt;&lt;isbn&gt;PMID: 17237432&lt;/isbn&gt;&lt;urls&gt;&lt;related-urls&gt;&lt;url&gt;http://www.jimmunol.org/cgi/content/abstract/178/3/1819 &lt;/url&gt;&lt;/related-urls&gt;&lt;/urls&gt;&lt;electronic-resource-num&gt;10.4049/</w:instrText>
            </w:r>
            <w:r w:rsidR="003C0BA6" w:rsidRPr="00A65412">
              <w:rPr>
                <w:rFonts w:ascii="Cambria Math" w:hAnsi="Cambria Math" w:cs="Cambria Math"/>
                <w:color w:val="000000" w:themeColor="text1"/>
                <w:sz w:val="24"/>
                <w:szCs w:val="24"/>
              </w:rPr>
              <w:instrText>​</w:instrText>
            </w:r>
            <w:r w:rsidR="003C0BA6" w:rsidRPr="00A65412">
              <w:rPr>
                <w:rFonts w:ascii="Book Antiqua" w:hAnsi="Book Antiqua"/>
                <w:color w:val="000000" w:themeColor="text1"/>
                <w:sz w:val="24"/>
                <w:szCs w:val="24"/>
              </w:rPr>
              <w:instrText>jimmunol.178.3.1819&lt;/electronic-resource-num&gt;&lt;/record&gt;&lt;/Cite&gt;&lt;/EndNote&gt;</w:instrText>
            </w:r>
            <w:r w:rsidR="00D81A93"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60" w:tooltip="Thurman J.M., 2007 #4198" w:history="1">
              <w:r w:rsidR="003C0BA6" w:rsidRPr="00A65412">
                <w:rPr>
                  <w:rFonts w:ascii="Book Antiqua" w:hAnsi="Book Antiqua"/>
                  <w:noProof/>
                  <w:color w:val="000000" w:themeColor="text1"/>
                  <w:sz w:val="24"/>
                  <w:szCs w:val="24"/>
                  <w:vertAlign w:val="superscript"/>
                </w:rPr>
                <w:t>2</w:t>
              </w:r>
              <w:r w:rsidR="00FE3F21" w:rsidRPr="00A65412">
                <w:rPr>
                  <w:rFonts w:ascii="Book Antiqua" w:hAnsi="Book Antiqua"/>
                  <w:noProof/>
                  <w:color w:val="000000" w:themeColor="text1"/>
                  <w:sz w:val="24"/>
                  <w:szCs w:val="24"/>
                  <w:vertAlign w:val="superscript"/>
                </w:rPr>
                <w:t>57</w:t>
              </w:r>
            </w:hyperlink>
            <w:r w:rsidR="003C0BA6" w:rsidRPr="00A65412">
              <w:rPr>
                <w:rFonts w:ascii="Book Antiqua" w:hAnsi="Book Antiqua"/>
                <w:noProof/>
                <w:color w:val="000000" w:themeColor="text1"/>
                <w:sz w:val="24"/>
                <w:szCs w:val="24"/>
                <w:vertAlign w:val="superscript"/>
              </w:rPr>
              <w:t>]</w:t>
            </w:r>
            <w:r w:rsidR="00D81A93" w:rsidRPr="00A65412">
              <w:rPr>
                <w:rFonts w:ascii="Book Antiqua" w:hAnsi="Book Antiqua"/>
                <w:color w:val="000000" w:themeColor="text1"/>
                <w:sz w:val="24"/>
                <w:szCs w:val="24"/>
              </w:rPr>
              <w:fldChar w:fldCharType="end"/>
            </w:r>
            <w:r w:rsidR="00D81A93" w:rsidRPr="00A65412">
              <w:rPr>
                <w:rFonts w:ascii="Book Antiqua" w:hAnsi="Book Antiqua"/>
                <w:color w:val="000000" w:themeColor="text1"/>
                <w:sz w:val="24"/>
                <w:szCs w:val="24"/>
              </w:rPr>
              <w:t>,</w:t>
            </w:r>
          </w:p>
          <w:p w:rsidR="00D81A93"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EMT under stress conditions</w:t>
            </w:r>
            <w:r w:rsidR="00D81A93"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&lt;EndNote&gt;&lt;Cite&gt;&lt;Author&gt;Wan J.&lt;/Author&gt;&lt;Year&gt;2012&lt;/Year&gt;&lt;RecNum&gt;6877&lt;/RecNum&gt;&lt;DisplayText&gt;&lt;style face="superscript"&gt;[261]&lt;/style&gt;&lt;/DisplayText&gt;&lt;record&gt;&lt;rec-number&gt;6877&lt;/rec-number&gt;&lt;foreign-keys&gt;&lt;key app="EN" db-id="de5t5s00wztvzvet529vder2dpsdrt2x9wwr"&gt;6877&lt;/key&gt;&lt;/foreign-keys&gt;&lt;ref-type name="Journal Article"&gt;17&lt;/ref-type&gt;&lt;contributors&gt;&lt;authors&gt;&lt;author&gt;Wan J., , Zhou X., Cui J., Zou Z., Xu Y., and You D.&lt;/author&gt;&lt;/authors&gt;&lt;/contributors&gt;&lt;titles&gt;&lt;title&gt;Role of complement 3 in TNF-α-induced mesenchymal transition of renal tubular epithelial cells in vitro&lt;/title&gt;&lt;secondary-title&gt;Mol. Biotech.&lt;/secondary-title&gt;&lt;/titles&gt;&lt;periodical&gt;&lt;full-title&gt;Mol. Biotech.&lt;/full-title&gt;&lt;/periodical&gt;&lt;pages&gt;1-9&lt;/pages&gt;&lt;keywords&gt;&lt;keyword&gt;Biomedical and Life Sciences&lt;/keyword&gt;&lt;/keywords&gt;&lt;dates&gt;&lt;year&gt;2012&lt;/year&gt;&lt;/dates&gt;&lt;isbn&gt;1073-6085&lt;/isbn&gt;&lt;urls&gt;&lt;related-urls&gt;&lt;url&gt;http://dx.doi.org/10.1007/s12033-012-9547-2&lt;/url&gt;&lt;/related-urls&gt;&lt;/urls&gt;&lt;electronic-resource-num&gt;10.1007/s12033-012-9547-2&lt;/electronic-resource-num&gt;&lt;/record&gt;&lt;/Cite&gt;&lt;/EndNote&gt;</w:instrText>
            </w:r>
            <w:r w:rsidR="00D81A93"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61" w:tooltip="Wan J., 2012 #6877" w:history="1">
              <w:r w:rsidR="003C0BA6" w:rsidRPr="00A65412">
                <w:rPr>
                  <w:rFonts w:ascii="Book Antiqua" w:hAnsi="Book Antiqua"/>
                  <w:noProof/>
                  <w:color w:val="000000" w:themeColor="text1"/>
                  <w:sz w:val="24"/>
                  <w:szCs w:val="24"/>
                  <w:vertAlign w:val="superscript"/>
                </w:rPr>
                <w:t>2</w:t>
              </w:r>
              <w:r w:rsidR="00FE3F21" w:rsidRPr="00A65412">
                <w:rPr>
                  <w:rFonts w:ascii="Book Antiqua" w:hAnsi="Book Antiqua"/>
                  <w:noProof/>
                  <w:color w:val="000000" w:themeColor="text1"/>
                  <w:sz w:val="24"/>
                  <w:szCs w:val="24"/>
                  <w:vertAlign w:val="superscript"/>
                </w:rPr>
                <w:t>58</w:t>
              </w:r>
            </w:hyperlink>
            <w:r w:rsidR="003C0BA6" w:rsidRPr="00A65412">
              <w:rPr>
                <w:rFonts w:ascii="Book Antiqua" w:hAnsi="Book Antiqua"/>
                <w:noProof/>
                <w:color w:val="000000" w:themeColor="text1"/>
                <w:sz w:val="24"/>
                <w:szCs w:val="24"/>
                <w:vertAlign w:val="superscript"/>
              </w:rPr>
              <w:t>]</w:t>
            </w:r>
            <w:r w:rsidR="00D81A93"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renal epithelial cells</w:t>
            </w:r>
          </w:p>
        </w:tc>
        <w:tc>
          <w:tcPr>
            <w:tcW w:w="3150" w:type="dxa"/>
          </w:tcPr>
          <w:p w:rsidR="005A323D" w:rsidRPr="00A65412" w:rsidRDefault="00955EBA"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EMT under stress</w:t>
            </w:r>
            <w:r w:rsidR="00CA25C0" w:rsidRPr="00A65412">
              <w:rPr>
                <w:rFonts w:ascii="Book Antiqua" w:hAnsi="Book Antiqua"/>
                <w:color w:val="000000" w:themeColor="text1"/>
                <w:sz w:val="24"/>
                <w:szCs w:val="24"/>
              </w:rPr>
              <w:t xml:space="preserve"> conditions</w:t>
            </w:r>
            <w:r w:rsidR="00D81A93"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&lt;EndNote&gt;&lt;Cite&gt;&lt;Author&gt;Boor P.&lt;/Author&gt;&lt;Year&gt;2007&lt;/Year&gt;&lt;RecNum&gt;6602&lt;/RecNum&gt;&lt;DisplayText&gt;&lt;style face="superscript"&gt;[262]&lt;/style&gt;&lt;/DisplayText&gt;&lt;record&gt;&lt;rec-number&gt;6602&lt;/rec-number&gt;&lt;foreign-keys&gt;&lt;key app="EN" db-id="de5t5s00wztvzvet529vder2dpsdrt2x9wwr"&gt;6602&lt;/key&gt;&lt;/foreign-keys&gt;&lt;ref-type name="Journal Article"&gt;17&lt;/ref-type&gt;&lt;contributors&gt;&lt;authors&gt;&lt;author&gt;Boor P., , Konieczny A., Villa L., Schult A.L., Buecher E., Rong S., Kunter U., van Roeyen C.R.C., Polakowski T., Hawlisch H., Hillebrandt S., Lammert F., Eitner F., Floege J., and Ostendorf T.&lt;/author&gt;&lt;/authors&gt;&lt;/contributors&gt;&lt;titles&gt;&lt;title&gt;Complement C5 Mediates Experimental Tubulointerstitial Fibrosis&lt;/title&gt;&lt;secondary-title&gt;J. Am. Soc. Nephrol.&lt;/secondary-title&gt;&lt;/titles&gt;&lt;periodical&gt;&lt;full-title&gt;J. Am. Soc. Nephrol.&lt;/full-title&gt;&lt;/periodical&gt;&lt;pages&gt;1508-1515&lt;/pages&gt;&lt;volume&gt;18&lt;/volume&gt;&lt;keywords&gt;&lt;keyword&gt;C5aR inhibitor which can be used in mice&lt;/keyword&gt;&lt;/keywords&gt;&lt;dates&gt;&lt;year&gt;2007&lt;/year&gt;&lt;/dates&gt;&lt;isbn&gt;PMID: 17389734&lt;/isbn&gt;&lt;urls&gt;&lt;related-urls&gt;&lt;url&gt;http://jasn.asnjournals.org/content/18/5/1508.abstract &lt;/url&gt;&lt;/related-urls&gt;&lt;/urls&gt;&lt;electronic-resource-num&gt;10.1681/asn.2006121343&lt;/electronic-resource-num&gt;&lt;/record&gt;&lt;/Cite&gt;&lt;/EndNote&gt;</w:instrText>
            </w:r>
            <w:r w:rsidR="00D81A93"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62" w:tooltip="Boor P., 2007 #6602" w:history="1">
              <w:r w:rsidR="003C0BA6" w:rsidRPr="00A65412">
                <w:rPr>
                  <w:rFonts w:ascii="Book Antiqua" w:hAnsi="Book Antiqua"/>
                  <w:noProof/>
                  <w:color w:val="000000" w:themeColor="text1"/>
                  <w:sz w:val="24"/>
                  <w:szCs w:val="24"/>
                  <w:vertAlign w:val="superscript"/>
                </w:rPr>
                <w:t>2</w:t>
              </w:r>
              <w:r w:rsidR="00FE3F21" w:rsidRPr="00A65412">
                <w:rPr>
                  <w:rFonts w:ascii="Book Antiqua" w:hAnsi="Book Antiqua"/>
                  <w:noProof/>
                  <w:color w:val="000000" w:themeColor="text1"/>
                  <w:sz w:val="24"/>
                  <w:szCs w:val="24"/>
                  <w:vertAlign w:val="superscript"/>
                </w:rPr>
                <w:t>59</w:t>
              </w:r>
            </w:hyperlink>
            <w:r w:rsidR="003C0BA6" w:rsidRPr="00A65412">
              <w:rPr>
                <w:rFonts w:ascii="Book Antiqua" w:hAnsi="Book Antiqua"/>
                <w:noProof/>
                <w:color w:val="000000" w:themeColor="text1"/>
                <w:sz w:val="24"/>
                <w:szCs w:val="24"/>
                <w:vertAlign w:val="superscript"/>
              </w:rPr>
              <w:t>]</w:t>
            </w:r>
            <w:r w:rsidR="00D81A93"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neuron</w:t>
            </w:r>
            <w:r w:rsidR="004A282F" w:rsidRPr="00A65412">
              <w:rPr>
                <w:rFonts w:ascii="Book Antiqua" w:hAnsi="Book Antiqua"/>
                <w:color w:val="000000" w:themeColor="text1"/>
                <w:sz w:val="24"/>
                <w:szCs w:val="24"/>
              </w:rPr>
              <w:t>s</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&lt;EndNote&gt;&lt;Cite&gt;&lt;Author&gt;Bénard M.&lt;/Author&gt;&lt;Year&gt;2004&lt;/Year&gt;&lt;RecNum&gt;7227&lt;/RecNum&gt;&lt;DisplayText&gt;&lt;style face="superscript"&gt;[193]&lt;/style&gt;&lt;/DisplayText&gt;&lt;record&gt;&lt;rec-number&gt;7227&lt;/rec-number&gt;&lt;foreign-keys&gt;&lt;key app="EN" db-id="de5t5s00wztvzvet529vder2dpsdrt2x9wwr"&gt;7227&lt;/key&gt;&lt;/foreign-keys&gt;&lt;ref-type name="Journal Article"&gt;17&lt;/ref-type&gt;&lt;contributors&gt;&lt;authors&gt;&lt;author&gt;Bénard M., , Gonzalez B.J., Schouft M.T., Falluel-Morel A., Vaudry D., Chan P., Vaudry H., and Fontaine M.&lt;/author&gt;&lt;/authors&gt;&lt;/contributors&gt;&lt;titles&gt;&lt;title&gt;Characterization of C3a and C5a receptors in rat  cerebellar granule neurons during maturation: Neuroprotective effectof C5a against apoptotic cell death&lt;/title&gt;&lt;secondary-title&gt;J. Biol. Chem.&lt;/secondary-title&gt;&lt;/titles&gt;&lt;periodical&gt;&lt;full-title&gt;J. Biol. Chem.&lt;/full-title&gt;&lt;/periodical&gt;&lt;pages&gt;43487-43496&lt;/pages&gt;&lt;volume&gt;279&lt;/volume&gt;&lt;dates&gt;&lt;year&gt;2004&lt;/year&gt;&lt;/dates&gt;&lt;isbn&gt;PMID: 15292245&lt;/isbn&gt;&lt;urls&gt;&lt;related-urls&gt;&lt;url&gt;http://www.jbc.org/content/279/42/43487.abstract&lt;/url&gt;&lt;/related-urls&gt;&lt;/urls&gt;&lt;electronic-resource-num&gt;10.1074/jbc.M404124200&lt;/electronic-resource-num&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93" w:tooltip="Bénard M., 2004 #7227" w:history="1">
              <w:r w:rsidR="003C0BA6" w:rsidRPr="00A65412">
                <w:rPr>
                  <w:rFonts w:ascii="Book Antiqua" w:hAnsi="Book Antiqua"/>
                  <w:noProof/>
                  <w:color w:val="000000" w:themeColor="text1"/>
                  <w:sz w:val="24"/>
                  <w:szCs w:val="24"/>
                  <w:vertAlign w:val="superscript"/>
                </w:rPr>
                <w:t>193</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protection from cell death </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&lt;EndNote&gt;&lt;Cite&gt;&lt;Author&gt;Bénard M.&lt;/Author&gt;&lt;Year&gt;2004&lt;/Year&gt;&lt;RecNum&gt;7227&lt;/RecNum&gt;&lt;DisplayText&gt;&lt;style face="superscript"&gt;[193, 263]&lt;/style&gt;&lt;/DisplayText&gt;&lt;record&gt;&lt;rec-number&gt;7227&lt;/rec-number&gt;&lt;foreign-keys&gt;&lt;key app="EN" db-id="de5t5s00wztvzvet529vder2dpsdrt2x9wwr"&gt;7227&lt;/key&gt;&lt;/foreign-keys&gt;&lt;ref-type name="Journal Article"&gt;17&lt;/ref-type&gt;&lt;contributors&gt;&lt;authors&gt;&lt;author&gt;Bénard M., , Gonzalez B.J., Schouft M.T., Falluel-Morel A., Vaudry D., Chan P., Vaudry H., and Fontaine M.&lt;/author&gt;&lt;/authors&gt;&lt;/contributors&gt;&lt;titles&gt;&lt;title&gt;Characterization of C3a and C5a receptors in rat  cerebellar granule neurons during maturation: Neuroprotective effectof C5a against apoptotic cell death&lt;/title&gt;&lt;secondary-title&gt;J. Biol. Chem.&lt;/secondary-title&gt;&lt;/titles&gt;&lt;periodical&gt;&lt;full-title&gt;J. Biol. Chem.&lt;/full-title&gt;&lt;/periodical&gt;&lt;pages&gt;43487-43496&lt;/pages&gt;&lt;volume&gt;279&lt;/volume&gt;&lt;dates&gt;&lt;year&gt;2004&lt;/year&gt;&lt;/dates&gt;&lt;isbn&gt;PMID: 15292245&lt;/isbn&gt;&lt;urls&gt;&lt;related-urls&gt;&lt;url&gt;http://www.jbc.org/content/279/42/43487.abstract&lt;/url&gt;&lt;/related-urls&gt;&lt;/urls&gt;&lt;electronic-resource-num&gt;10.1074/jbc.M404124200&lt;/electronic-resource-num&gt;&lt;/record&gt;&lt;/Cite&gt;&lt;Cite&gt;&lt;Author&gt;Ischenko A.&lt;/Author&gt;&lt;Year&gt;1998&lt;/Year&gt;&lt;RecNum&gt;715&lt;/RecNum&gt;&lt;record&gt;&lt;rec-number&gt;715&lt;/rec-number&gt;&lt;foreign-keys&gt;&lt;key app="EN" db-id="de5t5s00wztvzvet529vder2dpsdrt2x9wwr"&gt;715&lt;/key&gt;&lt;/foreign-keys&gt;&lt;ref-type name="Journal Article"&gt;17&lt;/ref-type&gt;&lt;contributors&gt;&lt;authors&gt;&lt;author&gt;Ischenko A., , Sayah S., Patte C., Andreev S., Gasque P., Schouft M.T., Vaudry H., and Fontaine M.&lt;/author&gt;&lt;/authors&gt;&lt;/contributors&gt;&lt;titles&gt;&lt;title&gt;Exression of a functional anaphylatoxin  C3a receptor by astrocytes&lt;/title&gt;&lt;secondary-title&gt;J. Neurochem.&lt;/secondary-title&gt;&lt;/titles&gt;&lt;periodical&gt;&lt;full-title&gt;J. Neurochem.&lt;/full-title&gt;&lt;/periodical&gt;&lt;pages&gt;2487-2496&lt;/pages&gt;&lt;volume&gt;71&lt;/volume&gt;&lt;dates&gt;&lt;year&gt;1998&lt;/year&gt;&lt;/dates&gt;&lt;isbn&gt;PMID: 9832147&lt;/isbn&gt;&lt;urls&gt;&lt;/urls&gt;&lt;electronic-resource-num&gt;10.1046/j.1471-4159.1998.71062487.x&lt;/electronic-resource-num&gt;&lt;/record&gt;&lt;/Cite&gt;&lt;/EndNote&gt;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193" w:tooltip="Bénard M., 2004 #7227" w:history="1">
              <w:r w:rsidR="003C0BA6" w:rsidRPr="00A65412">
                <w:rPr>
                  <w:rFonts w:ascii="Book Antiqua" w:hAnsi="Book Antiqua"/>
                  <w:noProof/>
                  <w:color w:val="000000" w:themeColor="text1"/>
                  <w:sz w:val="24"/>
                  <w:szCs w:val="24"/>
                  <w:vertAlign w:val="superscript"/>
                </w:rPr>
                <w:t>193</w:t>
              </w:r>
            </w:hyperlink>
            <w:r w:rsidR="00EE747B" w:rsidRPr="00A65412">
              <w:rPr>
                <w:rFonts w:ascii="Book Antiqua" w:hAnsi="Book Antiqua"/>
                <w:noProof/>
                <w:color w:val="000000" w:themeColor="text1"/>
                <w:sz w:val="24"/>
                <w:szCs w:val="24"/>
                <w:vertAlign w:val="superscript"/>
              </w:rPr>
              <w:t>,199</w:t>
            </w:r>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neurons</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&lt;EndNote&gt;&lt;Cite&gt;&lt;Author&gt;O&amp;apos;Barr S.A.&lt;/Author&gt;&lt;Year&gt;2001&lt;/Year&gt;&lt;RecNum&gt;3033&lt;/RecNum&gt;&lt;DisplayText&gt;&lt;style face="superscript"&gt;[194]&lt;/style&gt;&lt;/DisplayText&gt;&lt;record&gt;&lt;rec-number&gt;3033&lt;/rec-number&gt;&lt;foreign-keys&gt;&lt;key app="EN" db-id="de5t5s00wztvzvet529vder2dpsdrt2x9wwr"&gt;3033&lt;/key&gt;&lt;/foreign-keys&gt;&lt;ref-type name="Journal Article"&gt;17&lt;/ref-type&gt;&lt;contributors&gt;&lt;authors&gt;&lt;author&gt;O&amp;apos;Barr S.A., , Caguioa J., Gruol D., Perkins G., Ember J.A., Hugli T., and Cooper N.R.&lt;/author&gt;&lt;/authors&gt;&lt;/contributors&gt;&lt;titles&gt;&lt;title&gt;Neuronal Expression of a Functional Receptor for the C5a Complement Activation Fragment&lt;/title&gt;&lt;secondary-title&gt;J. Immunol.&lt;/secondary-title&gt;&lt;/titles&gt;&lt;periodical&gt;&lt;full-title&gt;J. Immunol.&lt;/full-title&gt;&lt;/periodical&gt;&lt;pages&gt;4154-4162&lt;/pages&gt;&lt;volume&gt;166&lt;/volume&gt;&lt;number&gt;6&lt;/number&gt;&lt;dates&gt;&lt;year&gt;2001&lt;/year&gt;&lt;pub-dates&gt;&lt;date&gt;March 15, 2001&lt;/date&gt;&lt;/pub-dates&gt;&lt;/dates&gt;&lt;urls&gt;&lt;related-urls&gt;&lt;url&gt;http://www.jimmunol.org/cgi/content/abstract/166/6/4154 &lt;/url&gt;&lt;/related-urls&gt;&lt;/urls&gt;&lt;/record&gt;&lt;/Cite&gt;&lt;/EndNote&gt;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94" w:tooltip="O'Barr S.A., 2001 #3033" w:history="1">
              <w:r w:rsidR="003C0BA6" w:rsidRPr="00A65412">
                <w:rPr>
                  <w:rFonts w:ascii="Book Antiqua" w:hAnsi="Book Antiqua"/>
                  <w:noProof/>
                  <w:color w:val="000000" w:themeColor="text1"/>
                  <w:sz w:val="24"/>
                  <w:szCs w:val="24"/>
                  <w:vertAlign w:val="superscript"/>
                </w:rPr>
                <w:t>194</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protection from cell death</w:t>
            </w:r>
            <w:r w:rsidR="0013486D" w:rsidRPr="00A65412">
              <w:rPr>
                <w:rFonts w:ascii="Book Antiqua" w:hAnsi="Book Antiqua"/>
                <w:color w:val="000000" w:themeColor="text1"/>
                <w:sz w:val="24"/>
                <w:szCs w:val="24"/>
              </w:rPr>
              <w:fldChar w:fldCharType="begin">
                <w:fldData xml:space="preserve">PEVuZE5vdGU+PENpdGU+PEF1dGhvcj5Cw6luYXJkIE0uPC9BdXRob3I+PFllYXI+MjAwNDwvWWVh
cj48UmVjTnVtPjcyMjc8L1JlY051bT48RGlzcGxheVRleHQ+PHN0eWxlIGZhY2U9InN1cGVyc2Ny
aXB0Ij5bMTkzLTE5NV08L3N0eWxlPjwvRGlzcGxheVRleHQ+PHJlY29yZD48cmVjLW51bWJlcj43
MjI3PC9yZWMtbnVtYmVyPjxmb3JlaWduLWtleXM+PGtleSBhcHA9IkVOIiBkYi1pZD0iZGU1dDVz
MDB3enR2enZldDUyOXZkZXIyZHBzZHJ0Mng5d3dyIj43MjI3PC9rZXk+PC9mb3JlaWduLWtleXM+
PHJlZi10eXBlIG5hbWU9IkpvdXJuYWwgQXJ0aWNsZSI+MTc8L3JlZi10eXBlPjxjb250cmlidXRv
cnM+PGF1dGhvcnM+PGF1dGhvcj5Cw6luYXJkIE0uLCAsIEdvbnphbGV6IEIuSi4sIFNjaG91ZnQg
TS5ULiwgRmFsbHVlbC1Nb3JlbCBBLiwgVmF1ZHJ5IEQuLCBDaGFuIFAuLCBWYXVkcnkgSC4sIGFu
ZCBGb250YWluZSBNLjwvYXV0aG9yPjwvYXV0aG9ycz48L2NvbnRyaWJ1dG9ycz48dGl0bGVzPjx0
aXRsZT5DaGFyYWN0ZXJpemF0aW9uIG9mIEMzYSBhbmQgQzVhIHJlY2VwdG9ycyBpbiByYXQgIGNl
cmViZWxsYXIgZ3JhbnVsZSBuZXVyb25zIGR1cmluZyBtYXR1cmF0aW9uOiBOZXVyb3Byb3RlY3Rp
dmUgZWZmZWN0b2YgQzVhIGFnYWluc3QgYXBvcHRvdGljIGNlbGwgZGVhdGg8L3RpdGxlPjxzZWNv
bmRhcnktdGl0bGU+Si4gQmlvbC4gQ2hlbS48L3NlY29uZGFyeS10aXRsZT48L3RpdGxlcz48cGVy
aW9kaWNhbD48ZnVsbC10aXRsZT5KLiBCaW9sLiBDaGVtLjwvZnVsbC10aXRsZT48L3BlcmlvZGlj
YWw+PHBhZ2VzPjQzNDg3LTQzNDk2PC9wYWdlcz48dm9sdW1lPjI3OTwvdm9sdW1lPjxkYXRlcz48
eWVhcj4yMDA0PC95ZWFyPjwvZGF0ZXM+PGlzYm4+UE1JRDogMTUyOTIyNDU8L2lzYm4+PHVybHM+
PHJlbGF0ZWQtdXJscz48dXJsPmh0dHA6Ly93d3cuamJjLm9yZy9jb250ZW50LzI3OS80Mi80MzQ4
Ny5hYnN0cmFjdDwvdXJsPjwvcmVsYXRlZC11cmxzPjwvdXJscz48ZWxlY3Ryb25pYy1yZXNvdXJj
ZS1udW0+MTAuMTA3NC9qYmMuTTQwNDEyNDIwMDwvZWxlY3Ryb25pYy1yZXNvdXJjZS1udW0+PC9y
ZWNvcmQ+PC9DaXRlPjxDaXRlPjxBdXRob3I+TyZhcG9zO0JhcnIgUy5BLjwvQXV0aG9yPjxZZWFy
PjIwMDE8L1llYXI+PFJlY051bT4zMDMzPC9SZWNOdW0+PHJlY29yZD48cmVjLW51bWJlcj4zMDMz
PC9yZWMtbnVtYmVyPjxmb3JlaWduLWtleXM+PGtleSBhcHA9IkVOIiBkYi1pZD0iZGU1dDVzMDB3
enR2enZldDUyOXZkZXIyZHBzZHJ0Mng5d3dyIj4zMDMzPC9rZXk+PC9mb3JlaWduLWtleXM+PHJl
Zi10eXBlIG5hbWU9IkpvdXJuYWwgQXJ0aWNsZSI+MTc8L3JlZi10eXBlPjxjb250cmlidXRvcnM+
PGF1dGhvcnM+PGF1dGhvcj5PJmFwb3M7QmFyciBTLkEuLCAsIENhZ3Vpb2EgSi4sIEdydW9sIEQu
LCBQZXJraW5zIEcuLCBFbWJlciBKLkEuLCBIdWdsaSBULiwgYW5kIENvb3BlciBOLlIuPC9hdXRo
b3I+PC9hdXRob3JzPjwvY29udHJpYnV0b3JzPjx0aXRsZXM+PHRpdGxlPk5ldXJvbmFsIEV4cHJl
c3Npb24gb2YgYSBGdW5jdGlvbmFsIFJlY2VwdG9yIGZvciB0aGUgQzVhIENvbXBsZW1lbnQgQWN0
aXZhdGlvbiBGcmFnbWVudDwvdGl0bGU+PHNlY29uZGFyeS10aXRsZT5KLiBJbW11bm9sLjwvc2Vj
b25kYXJ5LXRpdGxlPjwvdGl0bGVzPjxwZXJpb2RpY2FsPjxmdWxsLXRpdGxlPkouIEltbXVub2wu
PC9mdWxsLXRpdGxlPjwvcGVyaW9kaWNhbD48cGFnZXM+NDE1NC00MTYyPC9wYWdlcz48dm9sdW1l
PjE2Njwvdm9sdW1lPjxudW1iZXI+NjwvbnVtYmVyPjxkYXRlcz48eWVhcj4yMDAxPC95ZWFyPjxw
dWItZGF0ZXM+PGRhdGU+TWFyY2ggMTUsIDIwMDE8L2RhdGU+PC9wdWItZGF0ZXM+PC9kYXRlcz48
dXJscz48cmVsYXRlZC11cmxzPjx1cmw+aHR0cDovL3d3dy5qaW1tdW5vbC5vcmcvY2dpL2NvbnRl
bnQvYWJzdHJhY3QvMTY2LzYvNDE1NCA8L3VybD48L3JlbGF0ZWQtdXJscz48L3VybHM+PC9yZWNv
cmQ+PC9DaXRlPjxDaXRlPjxBdXRob3I+TXVraGVyamVlIFAuPC9BdXRob3I+PFllYXI+MjAwMTwv
WWVhcj48UmVjTnVtPjQ5Nzg8L1JlY051bT48cmVjb3JkPjxyZWMtbnVtYmVyPjQ5Nzg8L3JlYy1u
dW1iZXI+PGZvcmVpZ24ta2V5cz48a2V5IGFwcD0iRU4iIGRiLWlkPSJkZTV0NXMwMHd6dHZ6dmV0
NTI5dmRlcjJkcHNkcnQyeDl3d3IiPjQ5Nzg8L2tleT48L2ZvcmVpZ24ta2V5cz48cmVmLXR5cGUg
bmFtZT0iSm91cm5hbCBBcnRpY2xlIj4xNzwvcmVmLXR5cGU+PGNvbnRyaWJ1dG9ycz48YXV0aG9y
cz48YXV0aG9yPk11a2hlcmplZSBQLiwgLCBhbmQgUGFzaW5ldHRpIEcuTS48L2F1dGhvcj48L2F1
dGhvcnM+PC9jb250cmlidXRvcnM+PHRpdGxlcz48dGl0bGU+Q29tcGxlbWVudCBhbmFwaHlsYXRv
eGluIEM1YSBuZXVyb3Byb3RlY3RzIHRocm91Z2ggbWl0b2dlbi1hY3RpdmF0ZWQgcHJvdGVpbiBr
aW5hc2UtZGVwZW5kZW50IGluaGliaXRpb24gb2YgY2FzcGFzZSAzPC90aXRsZT48c2Vjb25kYXJ5
LXRpdGxlPkouIE5ldXJvY2hlbS48L3NlY29uZGFyeS10aXRsZT48L3RpdGxlcz48cGVyaW9kaWNh
bD48ZnVsbC10aXRsZT5KLiBOZXVyb2NoZW0uPC9mdWxsLXRpdGxlPjwvcGVyaW9kaWNhbD48cGFn
ZXM+NDMtNDk8L3BhZ2VzPjx2b2x1bWU+Nzc8L3ZvbHVtZT48ZGF0ZXM+PHllYXI+MjAwMTwveWVh
cj48L2RhdGVzPjx1cmxzPjxyZWxhdGVkLXVybHM+PHVybD5odHRwOi8vd3d3LmJsYWNrd2VsbC1z
eW5lcmd5LmNvbS9kb2kvYWJzLzEwLjEwNDYvai4xNDcxLTQxNTkuMjAwMS4wMDE2Ny54IDwvdXJs
PjwvcmVsYXRlZC11cmxzPjwvdXJscz48ZWxlY3Ryb25pYy1yZXNvdXJjZS1udW0+ZG9pOjEwLjEw
NDYvai4xNDcxLTQxNTkuMjAwMS4wMDE2Ny54PC9lbGVjdHJvbmljLXJlc291cmNlLW51bT48L3Jl
Y29yZD48L0NpdGU+PC9FbmROb3RlPgB=
</w:fldData>
              </w:fldChar>
            </w:r>
            <w:r w:rsidR="006A4714" w:rsidRPr="00A65412">
              <w:rPr>
                <w:rFonts w:ascii="Book Antiqua" w:hAnsi="Book Antiqua"/>
                <w:color w:val="000000" w:themeColor="text1"/>
                <w:sz w:val="24"/>
                <w:szCs w:val="24"/>
              </w:rPr>
              <w:instrText xml:space="preserve"> ADDIN EN.CITE </w:instrText>
            </w:r>
            <w:r w:rsidR="006A4714" w:rsidRPr="00A65412">
              <w:rPr>
                <w:rFonts w:ascii="Book Antiqua" w:hAnsi="Book Antiqua"/>
                <w:color w:val="000000" w:themeColor="text1"/>
                <w:sz w:val="24"/>
                <w:szCs w:val="24"/>
              </w:rPr>
              <w:fldChar w:fldCharType="begin">
                <w:fldData xml:space="preserve">PEVuZE5vdGU+PENpdGU+PEF1dGhvcj5Cw6luYXJkIE0uPC9BdXRob3I+PFllYXI+MjAwNDwvWWVh
cj48UmVjTnVtPjcyMjc8L1JlY051bT48RGlzcGxheVRleHQ+PHN0eWxlIGZhY2U9InN1cGVyc2Ny
aXB0Ij5bMTkzLTE5NV08L3N0eWxlPjwvRGlzcGxheVRleHQ+PHJlY29yZD48cmVjLW51bWJlcj43
MjI3PC9yZWMtbnVtYmVyPjxmb3JlaWduLWtleXM+PGtleSBhcHA9IkVOIiBkYi1pZD0iZGU1dDVz
MDB3enR2enZldDUyOXZkZXIyZHBzZHJ0Mng5d3dyIj43MjI3PC9rZXk+PC9mb3JlaWduLWtleXM+
PHJlZi10eXBlIG5hbWU9IkpvdXJuYWwgQXJ0aWNsZSI+MTc8L3JlZi10eXBlPjxjb250cmlidXRv
cnM+PGF1dGhvcnM+PGF1dGhvcj5Cw6luYXJkIE0uLCAsIEdvbnphbGV6IEIuSi4sIFNjaG91ZnQg
TS5ULiwgRmFsbHVlbC1Nb3JlbCBBLiwgVmF1ZHJ5IEQuLCBDaGFuIFAuLCBWYXVkcnkgSC4sIGFu
ZCBGb250YWluZSBNLjwvYXV0aG9yPjwvYXV0aG9ycz48L2NvbnRyaWJ1dG9ycz48dGl0bGVzPjx0
aXRsZT5DaGFyYWN0ZXJpemF0aW9uIG9mIEMzYSBhbmQgQzVhIHJlY2VwdG9ycyBpbiByYXQgIGNl
cmViZWxsYXIgZ3JhbnVsZSBuZXVyb25zIGR1cmluZyBtYXR1cmF0aW9uOiBOZXVyb3Byb3RlY3Rp
dmUgZWZmZWN0b2YgQzVhIGFnYWluc3QgYXBvcHRvdGljIGNlbGwgZGVhdGg8L3RpdGxlPjxzZWNv
bmRhcnktdGl0bGU+Si4gQmlvbC4gQ2hlbS48L3NlY29uZGFyeS10aXRsZT48L3RpdGxlcz48cGVy
aW9kaWNhbD48ZnVsbC10aXRsZT5KLiBCaW9sLiBDaGVtLjwvZnVsbC10aXRsZT48L3BlcmlvZGlj
YWw+PHBhZ2VzPjQzNDg3LTQzNDk2PC9wYWdlcz48dm9sdW1lPjI3OTwvdm9sdW1lPjxkYXRlcz48
eWVhcj4yMDA0PC95ZWFyPjwvZGF0ZXM+PGlzYm4+UE1JRDogMTUyOTIyNDU8L2lzYm4+PHVybHM+
PHJlbGF0ZWQtdXJscz48dXJsPmh0dHA6Ly93d3cuamJjLm9yZy9jb250ZW50LzI3OS80Mi80MzQ4
Ny5hYnN0cmFjdDwvdXJsPjwvcmVsYXRlZC11cmxzPjwvdXJscz48ZWxlY3Ryb25pYy1yZXNvdXJj
ZS1udW0+MTAuMTA3NC9qYmMuTTQwNDEyNDIwMDwvZWxlY3Ryb25pYy1yZXNvdXJjZS1udW0+PC9y
ZWNvcmQ+PC9DaXRlPjxDaXRlPjxBdXRob3I+TyZhcG9zO0JhcnIgUy5BLjwvQXV0aG9yPjxZZWFy
PjIwMDE8L1llYXI+PFJlY051bT4zMDMzPC9SZWNOdW0+PHJlY29yZD48cmVjLW51bWJlcj4zMDMz
PC9yZWMtbnVtYmVyPjxmb3JlaWduLWtleXM+PGtleSBhcHA9IkVOIiBkYi1pZD0iZGU1dDVzMDB3
enR2enZldDUyOXZkZXIyZHBzZHJ0Mng5d3dyIj4zMDMzPC9rZXk+PC9mb3JlaWduLWtleXM+PHJl
Zi10eXBlIG5hbWU9IkpvdXJuYWwgQXJ0aWNsZSI+MTc8L3JlZi10eXBlPjxjb250cmlidXRvcnM+
PGF1dGhvcnM+PGF1dGhvcj5PJmFwb3M7QmFyciBTLkEuLCAsIENhZ3Vpb2EgSi4sIEdydW9sIEQu
LCBQZXJraW5zIEcuLCBFbWJlciBKLkEuLCBIdWdsaSBULiwgYW5kIENvb3BlciBOLlIuPC9hdXRo
b3I+PC9hdXRob3JzPjwvY29udHJpYnV0b3JzPjx0aXRsZXM+PHRpdGxlPk5ldXJvbmFsIEV4cHJl
c3Npb24gb2YgYSBGdW5jdGlvbmFsIFJlY2VwdG9yIGZvciB0aGUgQzVhIENvbXBsZW1lbnQgQWN0
aXZhdGlvbiBGcmFnbWVudDwvdGl0bGU+PHNlY29uZGFyeS10aXRsZT5KLiBJbW11bm9sLjwvc2Vj
b25kYXJ5LXRpdGxlPjwvdGl0bGVzPjxwZXJpb2RpY2FsPjxmdWxsLXRpdGxlPkouIEltbXVub2wu
PC9mdWxsLXRpdGxlPjwvcGVyaW9kaWNhbD48cGFnZXM+NDE1NC00MTYyPC9wYWdlcz48dm9sdW1l
PjE2Njwvdm9sdW1lPjxudW1iZXI+NjwvbnVtYmVyPjxkYXRlcz48eWVhcj4yMDAxPC95ZWFyPjxw
dWItZGF0ZXM+PGRhdGU+TWFyY2ggMTUsIDIwMDE8L2RhdGU+PC9wdWItZGF0ZXM+PC9kYXRlcz48
dXJscz48cmVsYXRlZC11cmxzPjx1cmw+aHR0cDovL3d3dy5qaW1tdW5vbC5vcmcvY2dpL2NvbnRl
bnQvYWJzdHJhY3QvMTY2LzYvNDE1NCA8L3VybD48L3JlbGF0ZWQtdXJscz48L3VybHM+PC9yZWNv
cmQ+PC9DaXRlPjxDaXRlPjxBdXRob3I+TXVraGVyamVlIFAuPC9BdXRob3I+PFllYXI+MjAwMTwv
WWVhcj48UmVjTnVtPjQ5Nzg8L1JlY051bT48cmVjb3JkPjxyZWMtbnVtYmVyPjQ5Nzg8L3JlYy1u
dW1iZXI+PGZvcmVpZ24ta2V5cz48a2V5IGFwcD0iRU4iIGRiLWlkPSJkZTV0NXMwMHd6dHZ6dmV0
NTI5dmRlcjJkcHNkcnQyeDl3d3IiPjQ5Nzg8L2tleT48L2ZvcmVpZ24ta2V5cz48cmVmLXR5cGUg
bmFtZT0iSm91cm5hbCBBcnRpY2xlIj4xNzwvcmVmLXR5cGU+PGNvbnRyaWJ1dG9ycz48YXV0aG9y
cz48YXV0aG9yPk11a2hlcmplZSBQLiwgLCBhbmQgUGFzaW5ldHRpIEcuTS48L2F1dGhvcj48L2F1
dGhvcnM+PC9jb250cmlidXRvcnM+PHRpdGxlcz48dGl0bGU+Q29tcGxlbWVudCBhbmFwaHlsYXRv
eGluIEM1YSBuZXVyb3Byb3RlY3RzIHRocm91Z2ggbWl0b2dlbi1hY3RpdmF0ZWQgcHJvdGVpbiBr
aW5hc2UtZGVwZW5kZW50IGluaGliaXRpb24gb2YgY2FzcGFzZSAzPC90aXRsZT48c2Vjb25kYXJ5
LXRpdGxlPkouIE5ldXJvY2hlbS48L3NlY29uZGFyeS10aXRsZT48L3RpdGxlcz48cGVyaW9kaWNh
bD48ZnVsbC10aXRsZT5KLiBOZXVyb2NoZW0uPC9mdWxsLXRpdGxlPjwvcGVyaW9kaWNhbD48cGFn
ZXM+NDMtNDk8L3BhZ2VzPjx2b2x1bWU+Nzc8L3ZvbHVtZT48ZGF0ZXM+PHllYXI+MjAwMTwveWVh
cj48L2RhdGVzPjx1cmxzPjxyZWxhdGVkLXVybHM+PHVybD5odHRwOi8vd3d3LmJsYWNrd2VsbC1z
eW5lcmd5LmNvbS9kb2kvYWJzLzEwLjEwNDYvai4xNDcxLTQxNTkuMjAwMS4wMDE2Ny54IDwvdXJs
PjwvcmVsYXRlZC11cmxzPjwvdXJscz48ZWxlY3Ryb25pYy1yZXNvdXJjZS1udW0+ZG9pOjEwLjEw
NDYvai4xNDcxLTQxNTkuMjAwMS4wMDE2Ny54PC9lbGVjdHJvbmljLXJlc291cmNlLW51bT48L3Jl
Y29yZD48L0NpdGU+PC9FbmROb3RlPgB=
</w:fldData>
              </w:fldChar>
            </w:r>
            <w:r w:rsidR="006A4714" w:rsidRPr="00A65412">
              <w:rPr>
                <w:rFonts w:ascii="Book Antiqua" w:hAnsi="Book Antiqua"/>
                <w:color w:val="000000" w:themeColor="text1"/>
                <w:sz w:val="24"/>
                <w:szCs w:val="24"/>
              </w:rPr>
              <w:instrText xml:space="preserve"> ADDIN EN.CITE.DATA </w:instrText>
            </w:r>
            <w:r w:rsidR="006A4714" w:rsidRPr="00A65412">
              <w:rPr>
                <w:rFonts w:ascii="Book Antiqua" w:hAnsi="Book Antiqua"/>
                <w:color w:val="000000" w:themeColor="text1"/>
                <w:sz w:val="24"/>
                <w:szCs w:val="24"/>
              </w:rPr>
            </w:r>
            <w:r w:rsidR="006A4714" w:rsidRPr="00A65412">
              <w:rPr>
                <w:rFonts w:ascii="Book Antiqua" w:hAnsi="Book Antiqua"/>
                <w:color w:val="000000" w:themeColor="text1"/>
                <w:sz w:val="24"/>
                <w:szCs w:val="24"/>
              </w:rPr>
              <w:fldChar w:fldCharType="end"/>
            </w:r>
            <w:r w:rsidR="0013486D" w:rsidRPr="00A65412">
              <w:rPr>
                <w:rFonts w:ascii="Book Antiqua" w:hAnsi="Book Antiqua"/>
                <w:color w:val="000000" w:themeColor="text1"/>
                <w:sz w:val="24"/>
                <w:szCs w:val="24"/>
              </w:rPr>
            </w:r>
            <w:r w:rsidR="0013486D"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93" w:tooltip="Bénard M., 2004 #7227" w:history="1">
              <w:r w:rsidR="003C0BA6" w:rsidRPr="00A65412">
                <w:rPr>
                  <w:rFonts w:ascii="Book Antiqua" w:hAnsi="Book Antiqua"/>
                  <w:noProof/>
                  <w:color w:val="000000" w:themeColor="text1"/>
                  <w:sz w:val="24"/>
                  <w:szCs w:val="24"/>
                  <w:vertAlign w:val="superscript"/>
                </w:rPr>
                <w:t>193-195</w:t>
              </w:r>
            </w:hyperlink>
            <w:r w:rsidR="006A4714" w:rsidRPr="00A65412">
              <w:rPr>
                <w:rFonts w:ascii="Book Antiqua" w:hAnsi="Book Antiqua"/>
                <w:noProof/>
                <w:color w:val="000000" w:themeColor="text1"/>
                <w:sz w:val="24"/>
                <w:szCs w:val="24"/>
                <w:vertAlign w:val="superscript"/>
              </w:rPr>
              <w:t>]</w:t>
            </w:r>
            <w:r w:rsidR="0013486D" w:rsidRPr="00A65412">
              <w:rPr>
                <w:rFonts w:ascii="Book Antiqua" w:hAnsi="Book Antiqua"/>
                <w:color w:val="000000" w:themeColor="text1"/>
                <w:sz w:val="24"/>
                <w:szCs w:val="24"/>
              </w:rPr>
              <w:fldChar w:fldCharType="end"/>
            </w:r>
            <w:r w:rsidR="0013486D" w:rsidRPr="00A65412">
              <w:rPr>
                <w:rFonts w:ascii="Book Antiqua" w:hAnsi="Book Antiqua"/>
                <w:color w:val="000000" w:themeColor="text1"/>
                <w:sz w:val="24"/>
                <w:szCs w:val="24"/>
              </w:rPr>
              <w:t xml:space="preserve"> </w:t>
            </w:r>
          </w:p>
        </w:tc>
      </w:tr>
      <w:tr w:rsidR="001D715F" w:rsidRPr="00A65412" w:rsidTr="00B154DE">
        <w:tc>
          <w:tcPr>
            <w:tcW w:w="1980" w:type="dxa"/>
          </w:tcPr>
          <w:p w:rsidR="005A323D" w:rsidRPr="00A65412" w:rsidRDefault="00CD5DBE" w:rsidP="00A65412">
            <w:pPr>
              <w:spacing w:line="360" w:lineRule="auto"/>
              <w:jc w:val="both"/>
              <w:rPr>
                <w:rFonts w:ascii="Book Antiqua" w:hAnsi="Book Antiqua"/>
                <w:color w:val="000000" w:themeColor="text1"/>
                <w:sz w:val="24"/>
                <w:szCs w:val="24"/>
                <w:lang w:eastAsia="zh-CN"/>
              </w:rPr>
            </w:pPr>
            <w:r w:rsidRPr="00A65412">
              <w:rPr>
                <w:rFonts w:ascii="Book Antiqua" w:hAnsi="Book Antiqua"/>
                <w:color w:val="000000" w:themeColor="text1"/>
                <w:sz w:val="24"/>
                <w:szCs w:val="24"/>
              </w:rPr>
              <w:t>astrocytes</w:t>
            </w:r>
            <w:r w:rsidR="0013486D"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&lt;EndNote&gt;&lt;Cite&gt;&lt;Author&gt;Ischenko A.&lt;/Author&gt;&lt;Year&gt;1998&lt;/Year&gt;&lt;RecNum&gt;715&lt;/RecNum&gt;&lt;DisplayText&gt;&lt;style face="superscript"&gt;[263, 264]&lt;/style&gt;&lt;/DisplayText&gt;&lt;record&gt;&lt;rec-number&gt;715&lt;/rec-number&gt;&lt;foreign-keys&gt;&lt;key app="EN" db-id="de5t5s00wztvzvet529vder2dpsdrt2x9wwr"&gt;715&lt;/key&gt;&lt;/foreign-keys&gt;&lt;ref-type name="Journal Article"&gt;17&lt;/ref-type&gt;&lt;contributors&gt;&lt;authors&gt;&lt;author&gt;Ischenko A., , Sayah S., Patte C., Andreev S., Gasque P., Schouft M.T., Vaudry H., and Fontaine M.&lt;/author&gt;&lt;/authors&gt;&lt;/contributors&gt;&lt;titles&gt;&lt;title&gt;Exression of a functional anaphylatoxin  C3a receptor by astrocytes&lt;/title&gt;&lt;secondary-title&gt;J. Neurochem.&lt;/secondary-title&gt;&lt;/titles&gt;&lt;periodical&gt;&lt;full-title&gt;J. Neurochem.&lt;/full-title&gt;&lt;/periodical&gt;&lt;pages&gt;2487-2496&lt;/pages&gt;&lt;volume&gt;71&lt;/volume&gt;&lt;dates&gt;&lt;year&gt;1998&lt;/year&gt;&lt;/dates&gt;&lt;isbn&gt;PMID: 9832147&lt;/isbn&gt;&lt;urls&gt;&lt;/urls&gt;&lt;electronic-resource-num&gt;10.1046/j.1471-4159.1998.71062487.x&lt;/electronic-resource-num&gt;&lt;/record&gt;&lt;/Cite&gt;&lt;Cite&gt;&lt;Author&gt;Gasque P.&lt;/Author&gt;&lt;Year&gt;1998&lt;/Year&gt;&lt;RecNum&gt;4960&lt;/RecNum&gt;&lt;record&gt;&lt;rec-number&gt;4960&lt;/rec-number&gt;&lt;foreign-keys&gt;&lt;key app="EN" db-id="de5t5s00wztvzvet529vder2dpsdrt2x9wwr"&gt;4960&lt;/key&gt;&lt;/foreign-keys&gt;&lt;ref-type name="Journal Article"&gt;17&lt;/ref-type&gt;&lt;contributors&gt;&lt;authors&gt;&lt;author&gt;Gasque P., , Singhrao S.K., Neal J.W., Wang P., Sayah S., Fontaine M., and Morgan B.P.&lt;/author&gt;&lt;/authors&gt;&lt;/contributors&gt;&lt;titles&gt;&lt;title&gt;The Receptor for Complement Anaphylatoxin C3a Is Expressed by Myeloid Cells and Nonmyeloid Cells in Inflamed Human Central Nervous System: Analysis in Multiple Sclerosis and Bacterial Meningitis&lt;/title&gt;&lt;secondary-title&gt;J. Immunol.&lt;/secondary-title&gt;&lt;/titles&gt;&lt;periodical&gt;&lt;full-title&gt;J. Immunol.&lt;/full-title&gt;&lt;/periodical&gt;&lt;pages&gt;3543-3554&lt;/pages&gt;&lt;volume&gt;160&lt;/volume&gt;&lt;dates&gt;&lt;year&gt;1998&lt;/year&gt;&lt;/dates&gt;&lt;isbn&gt;PMID: 9531317&lt;/isbn&gt;&lt;urls&gt;&lt;related-urls&gt;&lt;url&gt;http://www.jimmunol.org/cgi/content/abstract/160/7/3543 &lt;/url&gt;&lt;/related-urls&gt;&lt;/urls&gt;&lt;/record&gt;&lt;/Cite&gt;&lt;/EndNote&gt;</w:instrText>
            </w:r>
            <w:r w:rsidR="0013486D"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63" w:tooltip="Ischenko A., 1998 #715" w:history="1">
              <w:r w:rsidR="003C0BA6" w:rsidRPr="00A65412">
                <w:rPr>
                  <w:rFonts w:ascii="Book Antiqua" w:hAnsi="Book Antiqua"/>
                  <w:noProof/>
                  <w:color w:val="000000" w:themeColor="text1"/>
                  <w:sz w:val="24"/>
                  <w:szCs w:val="24"/>
                  <w:vertAlign w:val="superscript"/>
                </w:rPr>
                <w:t>26</w:t>
              </w:r>
              <w:r w:rsidR="001D715F" w:rsidRPr="00A65412">
                <w:rPr>
                  <w:rFonts w:ascii="Book Antiqua" w:hAnsi="Book Antiqua"/>
                  <w:noProof/>
                  <w:color w:val="000000" w:themeColor="text1"/>
                  <w:sz w:val="24"/>
                  <w:szCs w:val="24"/>
                  <w:vertAlign w:val="superscript"/>
                  <w:lang w:eastAsia="zh-CN"/>
                </w:rPr>
                <w:t>0</w:t>
              </w:r>
            </w:hyperlink>
            <w:r w:rsidR="0013486D" w:rsidRPr="00A65412">
              <w:rPr>
                <w:rFonts w:ascii="Book Antiqua" w:hAnsi="Book Antiqua"/>
                <w:color w:val="000000" w:themeColor="text1"/>
                <w:sz w:val="24"/>
                <w:szCs w:val="24"/>
              </w:rPr>
              <w:fldChar w:fldCharType="end"/>
            </w:r>
            <w:r w:rsidR="00B154DE" w:rsidRPr="00A65412">
              <w:rPr>
                <w:rFonts w:ascii="Book Antiqua" w:hAnsi="Book Antiqua"/>
                <w:color w:val="000000" w:themeColor="text1"/>
                <w:sz w:val="24"/>
                <w:szCs w:val="24"/>
                <w:vertAlign w:val="superscript"/>
                <w:lang w:eastAsia="zh-CN"/>
              </w:rPr>
              <w:t>]</w:t>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indirect neuroprotection</w:t>
            </w:r>
            <w:r w:rsidR="0013486D"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&lt;EndNote&gt;&lt;Cite&gt;&lt;Author&gt;van Beek J.&lt;/Author&gt;&lt;Year&gt;2001&lt;/Year&gt;&lt;RecNum&gt;6326&lt;/RecNum&gt;&lt;DisplayText&gt;&lt;style face="superscript"&gt;[198]&lt;/style&gt;&lt;/DisplayText&gt;&lt;record&gt;&lt;rec-number&gt;6326&lt;/rec-number&gt;&lt;foreign-keys&gt;&lt;key app="EN" db-id="de5t5s00wztvzvet529vder2dpsdrt2x9wwr"&gt;6326&lt;/key&gt;&lt;/foreign-keys&gt;&lt;ref-type name="Journal Article"&gt;17&lt;/ref-type&gt;&lt;contributors&gt;&lt;authors&gt;&lt;author&gt;van Beek J., , Nicole O., Ali C., Ischenko A., MacKenzie E.T., Buisson A., and Fontaine M.&lt;/author&gt;&lt;/authors&gt;&lt;/contributors&gt;&lt;titles&gt;&lt;title&gt;Complement anaphylatoxin C3a is selectively protective against NMDA-induced neuronal cell death&lt;/title&gt;&lt;secondary-title&gt;Neuroreport&lt;/secondary-title&gt;&lt;/titles&gt;&lt;periodical&gt;&lt;full-title&gt;Neuroreport&lt;/full-title&gt;&lt;/periodical&gt;&lt;pages&gt;289-293&lt;/pages&gt;&lt;volume&gt;12&lt;/volume&gt;&lt;dates&gt;&lt;year&gt;2001&lt;/year&gt;&lt;/dates&gt;&lt;isbn&gt;PMID: 11209937&lt;/isbn&gt;&lt;urls&gt;&lt;/urls&gt;&lt;/record&gt;&lt;/Cite&gt;&lt;/EndNote&gt;</w:instrText>
            </w:r>
            <w:r w:rsidR="0013486D"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98" w:tooltip="van Beek J., 2001 #6326" w:history="1">
              <w:r w:rsidR="003C0BA6" w:rsidRPr="00A65412">
                <w:rPr>
                  <w:rFonts w:ascii="Book Antiqua" w:hAnsi="Book Antiqua"/>
                  <w:noProof/>
                  <w:color w:val="000000" w:themeColor="text1"/>
                  <w:sz w:val="24"/>
                  <w:szCs w:val="24"/>
                  <w:vertAlign w:val="superscript"/>
                </w:rPr>
                <w:t>198</w:t>
              </w:r>
            </w:hyperlink>
            <w:r w:rsidR="006A4714" w:rsidRPr="00A65412">
              <w:rPr>
                <w:rFonts w:ascii="Book Antiqua" w:hAnsi="Book Antiqua"/>
                <w:noProof/>
                <w:color w:val="000000" w:themeColor="text1"/>
                <w:sz w:val="24"/>
                <w:szCs w:val="24"/>
                <w:vertAlign w:val="superscript"/>
              </w:rPr>
              <w:t>]</w:t>
            </w:r>
            <w:r w:rsidR="0013486D" w:rsidRPr="00A65412">
              <w:rPr>
                <w:rFonts w:ascii="Book Antiqua" w:hAnsi="Book Antiqua"/>
                <w:color w:val="000000" w:themeColor="text1"/>
                <w:sz w:val="24"/>
                <w:szCs w:val="24"/>
              </w:rPr>
              <w:fldChar w:fldCharType="end"/>
            </w:r>
            <w:r w:rsidR="007F595D" w:rsidRPr="00A65412">
              <w:rPr>
                <w:rFonts w:ascii="Book Antiqua" w:hAnsi="Book Antiqua"/>
                <w:color w:val="000000" w:themeColor="text1"/>
                <w:sz w:val="24"/>
                <w:szCs w:val="24"/>
              </w:rPr>
              <w:t xml:space="preserve">, </w:t>
            </w:r>
            <w:r w:rsidRPr="00A65412">
              <w:rPr>
                <w:rFonts w:ascii="Book Antiqua" w:hAnsi="Book Antiqua"/>
                <w:color w:val="000000" w:themeColor="text1"/>
                <w:sz w:val="24"/>
                <w:szCs w:val="24"/>
              </w:rPr>
              <w:t xml:space="preserve"> NGF expression</w:t>
            </w:r>
            <w:r w:rsidR="00E24344"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&lt;EndNote&gt;&lt;Cite&gt;&lt;Author&gt;Jauneau A.C.&lt;/Author&gt;&lt;Year&gt;2006&lt;/Year&gt;&lt;RecNum&gt;4615&lt;/RecNum&gt;&lt;DisplayText&gt;&lt;style face="superscript"&gt;[265]&lt;/style&gt;&lt;/DisplayText&gt;&lt;record&gt;&lt;rec-number&gt;4615&lt;/rec-number&gt;&lt;foreign-keys&gt;&lt;key app="EN" db-id="de5t5s00wztvzvet529vder2dpsdrt2x9wwr"&gt;4615&lt;/key&gt;&lt;/foreign-keys&gt;&lt;ref-type name="Journal Article"&gt;17&lt;/ref-type&gt;&lt;contributors&gt;&lt;authors&gt;&lt;author&gt;Jauneau A.C., , Ischenko A., Chatagner A., Benard M., Chan P., Schouft M.T., Patte C., Vaudry H., Fontaine M.,&lt;/author&gt;&lt;author&gt;and Ichikawa N.&lt;/author&gt;&lt;/authors&gt;&lt;/contributors&gt;&lt;titles&gt;&lt;title&gt;Interleukin-1beta and anaphylatoxins exert a synergistic effect on NGF expression by astrocytes&lt;/title&gt;&lt;secondary-title&gt;J. Neuroinflam.&lt;/secondary-title&gt;&lt;/titles&gt;&lt;periodical&gt;&lt;full-title&gt;J. Neuroinflam.&lt;/full-title&gt;&lt;/periodical&gt;&lt;pages&gt;8-15&lt;/pages&gt;&lt;dates&gt;&lt;year&gt;2006&lt;/year&gt;&lt;/dates&gt;&lt;isbn&gt;PMID: 16594997&lt;/isbn&gt;&lt;urls&gt;&lt;/urls&gt;&lt;electronic-resource-num&gt;doi:10.1186/1742-2094-3-8&lt;/electronic-resource-num&gt;&lt;/record&gt;&lt;/Cite&gt;&lt;/EndNote&gt;</w:instrText>
            </w:r>
            <w:r w:rsidR="00E24344"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65" w:tooltip="Jauneau A.C., 2006 #4615" w:history="1">
              <w:r w:rsidR="003C0BA6" w:rsidRPr="00A65412">
                <w:rPr>
                  <w:rFonts w:ascii="Book Antiqua" w:hAnsi="Book Antiqua"/>
                  <w:noProof/>
                  <w:color w:val="000000" w:themeColor="text1"/>
                  <w:sz w:val="24"/>
                  <w:szCs w:val="24"/>
                  <w:vertAlign w:val="superscript"/>
                </w:rPr>
                <w:t>2</w:t>
              </w:r>
              <w:r w:rsidR="00FE3F21" w:rsidRPr="00A65412">
                <w:rPr>
                  <w:rFonts w:ascii="Book Antiqua" w:hAnsi="Book Antiqua"/>
                  <w:noProof/>
                  <w:color w:val="000000" w:themeColor="text1"/>
                  <w:sz w:val="24"/>
                  <w:szCs w:val="24"/>
                  <w:vertAlign w:val="superscript"/>
                </w:rPr>
                <w:t>00</w:t>
              </w:r>
            </w:hyperlink>
            <w:r w:rsidR="003C0BA6" w:rsidRPr="00A65412">
              <w:rPr>
                <w:rFonts w:ascii="Book Antiqua" w:hAnsi="Book Antiqua"/>
                <w:noProof/>
                <w:color w:val="000000" w:themeColor="text1"/>
                <w:sz w:val="24"/>
                <w:szCs w:val="24"/>
                <w:vertAlign w:val="superscript"/>
              </w:rPr>
              <w:t>]</w:t>
            </w:r>
            <w:r w:rsidR="00E24344" w:rsidRPr="00A65412">
              <w:rPr>
                <w:rFonts w:ascii="Book Antiqua" w:hAnsi="Book Antiqua"/>
                <w:color w:val="000000" w:themeColor="text1"/>
                <w:sz w:val="24"/>
                <w:szCs w:val="24"/>
              </w:rPr>
              <w:fldChar w:fldCharType="end"/>
            </w:r>
          </w:p>
        </w:tc>
        <w:tc>
          <w:tcPr>
            <w:tcW w:w="1980" w:type="dxa"/>
          </w:tcPr>
          <w:p w:rsidR="005A323D" w:rsidRPr="00A65412" w:rsidRDefault="0013486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astrocytes</w:t>
            </w:r>
            <w:r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&lt;EndNote&gt;&lt;Cite&gt;&lt;Author&gt;Lacy M.&lt;/Author&gt;&lt;Year&gt;1995&lt;/Year&gt;&lt;RecNum&gt;4437&lt;/RecNum&gt;&lt;DisplayText&gt;&lt;style face="superscript"&gt;[266]&lt;/style&gt;&lt;/DisplayText&gt;&lt;record&gt;&lt;rec-number&gt;4437&lt;/rec-number&gt;&lt;foreign-keys&gt;&lt;key app="EN" db-id="de5t5s00wztvzvet529vder2dpsdrt2x9wwr"&gt;4437&lt;/key&gt;&lt;/foreign-keys&gt;&lt;ref-type name="Journal Article"&gt;17&lt;/ref-type&gt;&lt;contributors&gt;&lt;authors&gt;&lt;author&gt;Lacy M., , Jones J., Whittemore S.R., Haviland D.L., Wetsel R.A., and Barnum S.R.&lt;/author&gt;&lt;/authors&gt;&lt;/contributors&gt;&lt;titles&gt;&lt;title&gt;Expression of the receptors for the C5a anaphylatoxin, interleukin-8 and FMLP by human astrocytes and microglia&lt;/title&gt;&lt;secondary-title&gt;J. Neuroimmunol. &lt;/secondary-title&gt;&lt;/titles&gt;&lt;periodical&gt;&lt;full-title&gt;J. Neuroimmunol.&lt;/full-title&gt;&lt;/periodical&gt;&lt;pages&gt;71-78&lt;/pages&gt;&lt;volume&gt;61&lt;/volume&gt;&lt;dates&gt;&lt;year&gt;1995&lt;/year&gt;&lt;/dates&gt;&lt;isbn&gt;PMID: 7560015&amp;#xD;&lt;/isbn&gt;&lt;urls&gt;&lt;/urls&gt;&lt;/record&gt;&lt;/Cite&gt;&lt;/EndNote&gt;</w:instrText>
            </w:r>
            <w:r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66" w:tooltip="Lacy M., 1995 #4437" w:history="1">
              <w:r w:rsidR="003C0BA6" w:rsidRPr="00A65412">
                <w:rPr>
                  <w:rFonts w:ascii="Book Antiqua" w:hAnsi="Book Antiqua"/>
                  <w:noProof/>
                  <w:color w:val="000000" w:themeColor="text1"/>
                  <w:sz w:val="24"/>
                  <w:szCs w:val="24"/>
                  <w:vertAlign w:val="superscript"/>
                </w:rPr>
                <w:t>2</w:t>
              </w:r>
              <w:r w:rsidR="001D715F" w:rsidRPr="00A65412">
                <w:rPr>
                  <w:rFonts w:ascii="Book Antiqua" w:hAnsi="Book Antiqua"/>
                  <w:noProof/>
                  <w:color w:val="000000" w:themeColor="text1"/>
                  <w:sz w:val="24"/>
                  <w:szCs w:val="24"/>
                  <w:vertAlign w:val="superscript"/>
                  <w:lang w:eastAsia="zh-CN"/>
                </w:rPr>
                <w:t>61</w:t>
              </w:r>
            </w:hyperlink>
            <w:r w:rsidR="003C0BA6"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cytokine and NGF expression</w:t>
            </w:r>
            <w:r w:rsidR="007F595D"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&lt;EndNote&gt;&lt;Cite&gt;&lt;Author&gt;Sayah S.&lt;/Author&gt;&lt;Year&gt;1999&lt;/Year&gt;&lt;RecNum&gt;4317&lt;/RecNum&gt;&lt;DisplayText&gt;&lt;style face="superscript"&gt;[265, 267]&lt;/style&gt;&lt;/DisplayText&gt;&lt;record&gt;&lt;rec-number&gt;4317&lt;/rec-number&gt;&lt;foreign-keys&gt;&lt;key app="EN" db-id="de5t5s00wztvzvet529vder2dpsdrt2x9wwr"&gt;4317&lt;/key&gt;&lt;/foreign-keys&gt;&lt;ref-type name="Journal Article"&gt;17&lt;/ref-type&gt;&lt;contributors&gt;&lt;authors&gt;&lt;author&gt;Sayah S., , Ischenko A.M., Zhakhov A., Bonnard A.S., and Fontaine M.&lt;/author&gt;&lt;/authors&gt;&lt;/contributors&gt;&lt;titles&gt;&lt;title&gt;Expression of Cytokines by Human Astrocytomas Following Stimulation by C3a and C5a Anaphylatoxins. Specific Increase in Interleukin-6 mRNA Expression&lt;/title&gt;&lt;secondary-title&gt;J. Neurochem.&lt;/secondary-title&gt;&lt;/titles&gt;&lt;periodical&gt;&lt;full-title&gt;J. Neurochem.&lt;/full-title&gt;&lt;/periodical&gt;&lt;pages&gt;2426-2436&lt;/pages&gt;&lt;volume&gt;72&lt;/volume&gt;&lt;number&gt;6&lt;/number&gt;&lt;dates&gt;&lt;year&gt;1999&lt;/year&gt;&lt;/dates&gt;&lt;isbn&gt;PMID: 10349852&lt;/isbn&gt;&lt;urls&gt;&lt;related-urls&gt;&lt;url&gt;http://www.blackwell-synergy.com/doi/abs/10.1046/j.1471-4159.1999.0722426.x &lt;/url&gt;&lt;/related-urls&gt;&lt;/urls&gt;&lt;electronic-resource-num&gt;doi:10.1046/j.1471-4159.1999.0722426.x&lt;/electronic-resource-num&gt;&lt;/record&gt;&lt;/Cite&gt;&lt;Cite&gt;&lt;Author&gt;Jauneau A.C.&lt;/Author&gt;&lt;Year&gt;2006&lt;/Year&gt;&lt;RecNum&gt;4615&lt;/RecNum&gt;&lt;record&gt;&lt;rec-number&gt;4615&lt;/rec-number&gt;&lt;foreign-keys&gt;&lt;key app="EN" db-id="de5t5s00wztvzvet529vder2dpsdrt2x9wwr"&gt;4615&lt;/key&gt;&lt;/foreign-keys&gt;&lt;ref-type name="Journal Article"&gt;17&lt;/ref-type&gt;&lt;contributors&gt;&lt;authors&gt;&lt;author&gt;Jauneau A.C., , Ischenko A., Chatagner A., Benard M., Chan P., Schouft M.T., Patte C., Vaudry H., Fontaine M.,&lt;/author&gt;&lt;author&gt;and Ichikawa N.&lt;/author&gt;&lt;/authors&gt;&lt;/contributors&gt;&lt;titles&gt;&lt;title&gt;Interleukin-1beta and anaphylatoxins exert a synergistic effect on NGF expression by astrocytes&lt;/title&gt;&lt;secondary-title&gt;J. Neuroinflam.&lt;/secondary-title&gt;&lt;/titles&gt;&lt;periodical&gt;&lt;full-title&gt;J. Neuroinflam.&lt;/full-title&gt;&lt;/periodical&gt;&lt;pages&gt;8-15&lt;/pages&gt;&lt;dates&gt;&lt;year&gt;2006&lt;/year&gt;&lt;/dates&gt;&lt;isbn&gt;PMID: 16594997&lt;/isbn&gt;&lt;urls&gt;&lt;/urls&gt;&lt;electronic-resource-num&gt;doi:10.1186/1742-2094-3-8&lt;/electronic-resource-num&gt;&lt;/record&gt;&lt;/Cite&gt;&lt;/EndNote&gt;</w:instrText>
            </w:r>
            <w:r w:rsidR="007F595D"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65" w:tooltip="Jauneau A.C., 2006 #4615" w:history="1">
              <w:r w:rsidR="003C0BA6" w:rsidRPr="00A65412">
                <w:rPr>
                  <w:rFonts w:ascii="Book Antiqua" w:hAnsi="Book Antiqua"/>
                  <w:noProof/>
                  <w:color w:val="000000" w:themeColor="text1"/>
                  <w:sz w:val="24"/>
                  <w:szCs w:val="24"/>
                  <w:vertAlign w:val="superscript"/>
                </w:rPr>
                <w:t>2</w:t>
              </w:r>
              <w:r w:rsidR="00FE3F21" w:rsidRPr="00A65412">
                <w:rPr>
                  <w:rFonts w:ascii="Book Antiqua" w:hAnsi="Book Antiqua"/>
                  <w:noProof/>
                  <w:color w:val="000000" w:themeColor="text1"/>
                  <w:sz w:val="24"/>
                  <w:szCs w:val="24"/>
                  <w:vertAlign w:val="superscript"/>
                </w:rPr>
                <w:t>00</w:t>
              </w:r>
            </w:hyperlink>
            <w:r w:rsidRPr="00A65412">
              <w:rPr>
                <w:rFonts w:ascii="Book Antiqua" w:hAnsi="Book Antiqua"/>
                <w:noProof/>
                <w:color w:val="000000" w:themeColor="text1"/>
                <w:sz w:val="24"/>
                <w:szCs w:val="24"/>
                <w:vertAlign w:val="superscript"/>
              </w:rPr>
              <w:t>,</w:t>
            </w:r>
            <w:hyperlink w:anchor="_ENREF_267" w:tooltip="Sayah S., 1999 #4317" w:history="1">
              <w:r w:rsidR="003C0BA6" w:rsidRPr="00A65412">
                <w:rPr>
                  <w:rFonts w:ascii="Book Antiqua" w:hAnsi="Book Antiqua"/>
                  <w:noProof/>
                  <w:color w:val="000000" w:themeColor="text1"/>
                  <w:sz w:val="24"/>
                  <w:szCs w:val="24"/>
                  <w:vertAlign w:val="superscript"/>
                </w:rPr>
                <w:t>26</w:t>
              </w:r>
              <w:r w:rsidR="00FE3F21" w:rsidRPr="00A65412">
                <w:rPr>
                  <w:rFonts w:ascii="Book Antiqua" w:hAnsi="Book Antiqua"/>
                  <w:noProof/>
                  <w:color w:val="000000" w:themeColor="text1"/>
                  <w:sz w:val="24"/>
                  <w:szCs w:val="24"/>
                  <w:vertAlign w:val="superscript"/>
                </w:rPr>
                <w:t>2</w:t>
              </w:r>
            </w:hyperlink>
            <w:r w:rsidR="003C0BA6" w:rsidRPr="00A65412">
              <w:rPr>
                <w:rFonts w:ascii="Book Antiqua" w:hAnsi="Book Antiqua"/>
                <w:noProof/>
                <w:color w:val="000000" w:themeColor="text1"/>
                <w:sz w:val="24"/>
                <w:szCs w:val="24"/>
                <w:vertAlign w:val="superscript"/>
              </w:rPr>
              <w:t>]</w:t>
            </w:r>
            <w:r w:rsidR="007F595D" w:rsidRPr="00A65412">
              <w:rPr>
                <w:rFonts w:ascii="Book Antiqua" w:hAnsi="Book Antiqua"/>
                <w:color w:val="000000" w:themeColor="text1"/>
                <w:sz w:val="24"/>
                <w:szCs w:val="24"/>
              </w:rPr>
              <w:fldChar w:fldCharType="end"/>
            </w:r>
            <w:r w:rsidR="007F595D" w:rsidRPr="00A65412">
              <w:rPr>
                <w:rFonts w:ascii="Book Antiqua" w:hAnsi="Book Antiqua"/>
                <w:color w:val="000000" w:themeColor="text1"/>
                <w:sz w:val="24"/>
                <w:szCs w:val="24"/>
              </w:rPr>
              <w:t xml:space="preserve"> </w:t>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MSC</w:t>
            </w:r>
            <w:r w:rsidR="00E24344" w:rsidRPr="00A65412">
              <w:rPr>
                <w:rFonts w:ascii="Book Antiqua" w:hAnsi="Book Antiqua"/>
                <w:color w:val="000000" w:themeColor="text1"/>
                <w:sz w:val="24"/>
                <w:szCs w:val="24"/>
              </w:rPr>
              <w:fldChar w:fldCharType="begin">
                <w:fldData xml:space="preserve">PEVuZE5vdGU+PENpdGU+PEF1dGhvcj5TY2hyYXVmc3RhdHRlciBJLlU8L0F1dGhvcj48WWVhcj4y
MDA5PC9ZZWFyPjxSZWNOdW0+NTU4MTwvUmVjTnVtPjxEaXNwbGF5VGV4dD48c3R5bGUgZmFjZT0i
c3VwZXJzY3JpcHQiPls2MSwgOTBdPC9zdHlsZT48L0Rpc3BsYXlUZXh0PjxyZWNvcmQ+PHJlYy1u
dW1iZXI+NTU4MTwvcmVjLW51bWJlcj48Zm9yZWlnbi1rZXlzPjxrZXkgYXBwPSJFTiIgZGItaWQ9
ImRlNXQ1czAwd3p0dnp2ZXQ1Mjl2ZGVyMmRwc2RydDJ4OXd3ciI+NTU4MTwva2V5PjwvZm9yZWln
bi1rZXlzPjxyZWYtdHlwZSBuYW1lPSJKb3VybmFsIEFydGljbGUiPjE3PC9yZWYtdHlwZT48Y29u
dHJpYnV0b3JzPjxhdXRob3JzPjxhdXRob3I+U2NocmF1ZnN0YXR0ZXIgSS5VLCAsIERpU2NpcGlv
IFIuRy4sIFpoYW8gTS4sIGFuZCBLaGFsZG95YW5pZGkgUy5LLjwvYXV0aG9yPjwvYXV0aG9ycz48
L2NvbnRyaWJ1dG9ycz48dGl0bGVzPjx0aXRsZT5DM2EgYW5kIEM1YSBhcmUgY2hlbW90YWN0aWMg
ZmFjdG9ycyBmb3IgaHVtYW4gbWVzZW5jaHltYWwgc3RlbSBjZWxscywgd2hpY2ggY2F1c2UgcHJv
bG9uZ2VkIEVSSzEvMiBwaG9zcGhvcnlsYXRpb248L3RpdGxlPjxzZWNvbmRhcnktdGl0bGU+Si4g
SW1tdW5vbC48L3NlY29uZGFyeS10aXRsZT48L3RpdGxlcz48cGVyaW9kaWNhbD48ZnVsbC10aXRs
ZT5KLiBJbW11bm9sLjwvZnVsbC10aXRsZT48L3BlcmlvZGljYWw+PHBhZ2VzPjM4MjctMzgzNjwv
cGFnZXM+PHZvbHVtZT4xODI8L3ZvbHVtZT48ZGF0ZXM+PHllYXI+MjAwOTwveWVhcj48L2RhdGVz
Pjxpc2JuPlBNSUQ6IDE5MjY1MTYyPC9pc2JuPjx1cmxzPjxyZWxhdGVkLXVybHM+PHVybD5odHRw
Oi8vd3d3LmppbW11bm9sLm9yZy9jZ2kvY29udGVudC9hYnN0cmFjdC8xODIvNi8zODI3IDwvdXJs
PjwvcmVsYXRlZC11cmxzPjwvdXJscz48ZWxlY3Ryb25pYy1yZXNvdXJjZS1udW0+MTAuNDA0OS9q
aW1tdW5vbC4wODAzMDU1PC9lbGVjdHJvbmljLXJlc291cmNlLW51bT48L3JlY29yZD48L0NpdGU+
PENpdGU+PEF1dGhvcj5Nb2xsIEcuPC9BdXRob3I+PFllYXI+MjAxMTwvWWVhcj48UmVjTnVtPjY1
NTc8L1JlY051bT48cmVjb3JkPjxyZWMtbnVtYmVyPjY1NTc8L3JlYy1udW1iZXI+PGZvcmVpZ24t
a2V5cz48a2V5IGFwcD0iRU4iIGRiLWlkPSJkZTV0NXMwMHd6dHZ6dmV0NTI5dmRlcjJkcHNkcnQy
eDl3d3IiPjY1NTc8L2tleT48L2ZvcmVpZ24ta2V5cz48cmVmLXR5cGUgbmFtZT0iSm91cm5hbCBB
cnRpY2xlIj4xNzwvcmVmLXR5cGU+PGNvbnRyaWJ1dG9ycz48YXV0aG9ycz48YXV0aG9yPk1vbGwg
Ry4sICwgSml0c2NoaW4gUi4sIHZvbiBCYWhyIEwuLCBSYXNtdXNzb24tRHVwcmV6IEkuLCBTdW5k
YmVyZyBCLiwgTG9ubmllcyBMLiwgRWxndWUgRy4sIE5pbHNzb24tRWtkYWhsIEsuLCBNb3VnaWFr
YWtvcyBELC4gTGFtYnJpcyBKLkQuLCBSaW5nZGVuIE8uLCBMZSBCbGFuYyBLLiwgYW5kIE5pbHNz
b24gQi48L2F1dGhvcj48L2F1dGhvcnM+PC9jb250cmlidXRvcnM+PHRpdGxlcz48dGl0bGU+TWVz
ZW5jaHltYWwgc3Ryb21hbCBjZWxscyBlbmdhZ2UgY29tcGxlbWVudCBhbmQgY29tcGxlbWVudCBy
ZWNlcHRvciBiZWFyaW5nIGlubmF0ZSBlZmZlY3RvciBjZWxscyB0byBtb2R1bGF0ZSBpbW11bmUg
cmVzcG9uc2VzPC90aXRsZT48c2Vjb25kYXJ5LXRpdGxlPlBMb1MgT05FIDwvc2Vjb25kYXJ5LXRp
dGxlPjwvdGl0bGVzPjxwZXJpb2RpY2FsPjxmdWxsLXRpdGxlPlBMb1MgT05FPC9mdWxsLXRpdGxl
PjwvcGVyaW9kaWNhbD48cGFnZXM+ZTIxNzAzPC9wYWdlcz48dm9sdW1lPjY8L3ZvbHVtZT48ZGF0
ZXM+PHllYXI+MjAxMTwveWVhcj48L2RhdGVzPjxpc2JuPlBNSUQ6IDIxNzQ3OTQ5PC9pc2JuPjx1
cmxzPjxyZWxhdGVkLXVybHM+PHVybD5odHRwOi8vZHguZG9pLm9yZy8xMC4xMzcxJTJGam91cm5h
bC5wb25lLjAwMjE3MDMgPC91cmw+PC9yZWxhdGVkLXVybHM+PC91cmxzPjxlbGVjdHJvbmljLXJl
c291cmNlLW51bT4xMC4xMzcxL2pvdXJuYWwucG9uZS4wMDIxNzAzPC9lbGVjdHJvbmljLXJlc291
cmNlLW51bT48L3JlY29yZD48L0NpdGU+PC9FbmROb3RlPn==
</w:fldData>
              </w:fldChar>
            </w:r>
            <w:r w:rsidR="009057CE" w:rsidRPr="00A65412">
              <w:rPr>
                <w:rFonts w:ascii="Book Antiqua" w:hAnsi="Book Antiqua"/>
                <w:color w:val="000000" w:themeColor="text1"/>
                <w:sz w:val="24"/>
                <w:szCs w:val="24"/>
              </w:rPr>
              <w:instrText xml:space="preserve"> ADDIN EN.CITE </w:instrText>
            </w:r>
            <w:r w:rsidR="009057CE" w:rsidRPr="00A65412">
              <w:rPr>
                <w:rFonts w:ascii="Book Antiqua" w:hAnsi="Book Antiqua"/>
                <w:color w:val="000000" w:themeColor="text1"/>
                <w:sz w:val="24"/>
                <w:szCs w:val="24"/>
              </w:rPr>
              <w:fldChar w:fldCharType="begin">
                <w:fldData xml:space="preserve">PEVuZE5vdGU+PENpdGU+PEF1dGhvcj5TY2hyYXVmc3RhdHRlciBJLlU8L0F1dGhvcj48WWVhcj4y
MDA5PC9ZZWFyPjxSZWNOdW0+NTU4MTwvUmVjTnVtPjxEaXNwbGF5VGV4dD48c3R5bGUgZmFjZT0i
c3VwZXJzY3JpcHQiPls2MSwgOTBdPC9zdHlsZT48L0Rpc3BsYXlUZXh0PjxyZWNvcmQ+PHJlYy1u
dW1iZXI+NTU4MTwvcmVjLW51bWJlcj48Zm9yZWlnbi1rZXlzPjxrZXkgYXBwPSJFTiIgZGItaWQ9
ImRlNXQ1czAwd3p0dnp2ZXQ1Mjl2ZGVyMmRwc2RydDJ4OXd3ciI+NTU4MTwva2V5PjwvZm9yZWln
bi1rZXlzPjxyZWYtdHlwZSBuYW1lPSJKb3VybmFsIEFydGljbGUiPjE3PC9yZWYtdHlwZT48Y29u
dHJpYnV0b3JzPjxhdXRob3JzPjxhdXRob3I+U2NocmF1ZnN0YXR0ZXIgSS5VLCAsIERpU2NpcGlv
IFIuRy4sIFpoYW8gTS4sIGFuZCBLaGFsZG95YW5pZGkgUy5LLjwvYXV0aG9yPjwvYXV0aG9ycz48
L2NvbnRyaWJ1dG9ycz48dGl0bGVzPjx0aXRsZT5DM2EgYW5kIEM1YSBhcmUgY2hlbW90YWN0aWMg
ZmFjdG9ycyBmb3IgaHVtYW4gbWVzZW5jaHltYWwgc3RlbSBjZWxscywgd2hpY2ggY2F1c2UgcHJv
bG9uZ2VkIEVSSzEvMiBwaG9zcGhvcnlsYXRpb248L3RpdGxlPjxzZWNvbmRhcnktdGl0bGU+Si4g
SW1tdW5vbC48L3NlY29uZGFyeS10aXRsZT48L3RpdGxlcz48cGVyaW9kaWNhbD48ZnVsbC10aXRs
ZT5KLiBJbW11bm9sLjwvZnVsbC10aXRsZT48L3BlcmlvZGljYWw+PHBhZ2VzPjM4MjctMzgzNjwv
cGFnZXM+PHZvbHVtZT4xODI8L3ZvbHVtZT48ZGF0ZXM+PHllYXI+MjAwOTwveWVhcj48L2RhdGVz
Pjxpc2JuPlBNSUQ6IDE5MjY1MTYyPC9pc2JuPjx1cmxzPjxyZWxhdGVkLXVybHM+PHVybD5odHRw
Oi8vd3d3LmppbW11bm9sLm9yZy9jZ2kvY29udGVudC9hYnN0cmFjdC8xODIvNi8zODI3IDwvdXJs
PjwvcmVsYXRlZC11cmxzPjwvdXJscz48ZWxlY3Ryb25pYy1yZXNvdXJjZS1udW0+MTAuNDA0OS9q
aW1tdW5vbC4wODAzMDU1PC9lbGVjdHJvbmljLXJlc291cmNlLW51bT48L3JlY29yZD48L0NpdGU+
PENpdGU+PEF1dGhvcj5Nb2xsIEcuPC9BdXRob3I+PFllYXI+MjAxMTwvWWVhcj48UmVjTnVtPjY1
NTc8L1JlY051bT48cmVjb3JkPjxyZWMtbnVtYmVyPjY1NTc8L3JlYy1udW1iZXI+PGZvcmVpZ24t
a2V5cz48a2V5IGFwcD0iRU4iIGRiLWlkPSJkZTV0NXMwMHd6dHZ6dmV0NTI5dmRlcjJkcHNkcnQy
eDl3d3IiPjY1NTc8L2tleT48L2ZvcmVpZ24ta2V5cz48cmVmLXR5cGUgbmFtZT0iSm91cm5hbCBB
cnRpY2xlIj4xNzwvcmVmLXR5cGU+PGNvbnRyaWJ1dG9ycz48YXV0aG9ycz48YXV0aG9yPk1vbGwg
Ry4sICwgSml0c2NoaW4gUi4sIHZvbiBCYWhyIEwuLCBSYXNtdXNzb24tRHVwcmV6IEkuLCBTdW5k
YmVyZyBCLiwgTG9ubmllcyBMLiwgRWxndWUgRy4sIE5pbHNzb24tRWtkYWhsIEsuLCBNb3VnaWFr
YWtvcyBELC4gTGFtYnJpcyBKLkQuLCBSaW5nZGVuIE8uLCBMZSBCbGFuYyBLLiwgYW5kIE5pbHNz
b24gQi48L2F1dGhvcj48L2F1dGhvcnM+PC9jb250cmlidXRvcnM+PHRpdGxlcz48dGl0bGU+TWVz
ZW5jaHltYWwgc3Ryb21hbCBjZWxscyBlbmdhZ2UgY29tcGxlbWVudCBhbmQgY29tcGxlbWVudCBy
ZWNlcHRvciBiZWFyaW5nIGlubmF0ZSBlZmZlY3RvciBjZWxscyB0byBtb2R1bGF0ZSBpbW11bmUg
cmVzcG9uc2VzPC90aXRsZT48c2Vjb25kYXJ5LXRpdGxlPlBMb1MgT05FIDwvc2Vjb25kYXJ5LXRp
dGxlPjwvdGl0bGVzPjxwZXJpb2RpY2FsPjxmdWxsLXRpdGxlPlBMb1MgT05FPC9mdWxsLXRpdGxl
PjwvcGVyaW9kaWNhbD48cGFnZXM+ZTIxNzAzPC9wYWdlcz48dm9sdW1lPjY8L3ZvbHVtZT48ZGF0
ZXM+PHllYXI+MjAxMTwveWVhcj48L2RhdGVzPjxpc2JuPlBNSUQ6IDIxNzQ3OTQ5PC9pc2JuPjx1
cmxzPjxyZWxhdGVkLXVybHM+PHVybD5odHRwOi8vZHguZG9pLm9yZy8xMC4xMzcxJTJGam91cm5h
bC5wb25lLjAwMjE3MDMgPC91cmw+PC9yZWxhdGVkLXVybHM+PC91cmxzPjxlbGVjdHJvbmljLXJl
c291cmNlLW51bT4xMC4xMzcxL2pvdXJuYWwucG9uZS4wMDIxNzAzPC9lbGVjdHJvbmljLXJlc291
cmNlLW51bT48L3JlY29yZD48L0NpdGU+PC9FbmROb3RlPn==
</w:fldData>
              </w:fldChar>
            </w:r>
            <w:r w:rsidR="009057CE" w:rsidRPr="00A65412">
              <w:rPr>
                <w:rFonts w:ascii="Book Antiqua" w:hAnsi="Book Antiqua"/>
                <w:color w:val="000000" w:themeColor="text1"/>
                <w:sz w:val="24"/>
                <w:szCs w:val="24"/>
              </w:rPr>
              <w:instrText xml:space="preserve"> ADDIN EN.CITE.DATA </w:instrText>
            </w:r>
            <w:r w:rsidR="009057CE" w:rsidRPr="00A65412">
              <w:rPr>
                <w:rFonts w:ascii="Book Antiqua" w:hAnsi="Book Antiqua"/>
                <w:color w:val="000000" w:themeColor="text1"/>
                <w:sz w:val="24"/>
                <w:szCs w:val="24"/>
              </w:rPr>
            </w:r>
            <w:r w:rsidR="009057CE" w:rsidRPr="00A65412">
              <w:rPr>
                <w:rFonts w:ascii="Book Antiqua" w:hAnsi="Book Antiqua"/>
                <w:color w:val="000000" w:themeColor="text1"/>
                <w:sz w:val="24"/>
                <w:szCs w:val="24"/>
              </w:rPr>
              <w:fldChar w:fldCharType="end"/>
            </w:r>
            <w:r w:rsidR="00E24344" w:rsidRPr="00A65412">
              <w:rPr>
                <w:rFonts w:ascii="Book Antiqua" w:hAnsi="Book Antiqua"/>
                <w:color w:val="000000" w:themeColor="text1"/>
                <w:sz w:val="24"/>
                <w:szCs w:val="24"/>
              </w:rPr>
            </w:r>
            <w:r w:rsidR="00E24344"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61" w:tooltip="Schraufstatter I.U, 2009 #5581" w:history="1">
              <w:r w:rsidR="003C0BA6" w:rsidRPr="00A65412">
                <w:rPr>
                  <w:rFonts w:ascii="Book Antiqua" w:hAnsi="Book Antiqua"/>
                  <w:noProof/>
                  <w:color w:val="000000" w:themeColor="text1"/>
                  <w:sz w:val="24"/>
                  <w:szCs w:val="24"/>
                  <w:vertAlign w:val="superscript"/>
                </w:rPr>
                <w:t>61</w:t>
              </w:r>
            </w:hyperlink>
            <w:r w:rsidR="00A52A6E" w:rsidRPr="00A65412">
              <w:rPr>
                <w:rFonts w:ascii="Book Antiqua" w:hAnsi="Book Antiqua"/>
                <w:noProof/>
                <w:color w:val="000000" w:themeColor="text1"/>
                <w:sz w:val="24"/>
                <w:szCs w:val="24"/>
                <w:vertAlign w:val="superscript"/>
              </w:rPr>
              <w:t>,</w:t>
            </w:r>
            <w:hyperlink w:anchor="_ENREF_90" w:tooltip="Moll G., 2011 #6557" w:history="1">
              <w:r w:rsidR="003C0BA6" w:rsidRPr="00A65412">
                <w:rPr>
                  <w:rFonts w:ascii="Book Antiqua" w:hAnsi="Book Antiqua"/>
                  <w:noProof/>
                  <w:color w:val="000000" w:themeColor="text1"/>
                  <w:sz w:val="24"/>
                  <w:szCs w:val="24"/>
                  <w:vertAlign w:val="superscript"/>
                </w:rPr>
                <w:t>90</w:t>
              </w:r>
            </w:hyperlink>
            <w:r w:rsidR="009057CE" w:rsidRPr="00A65412">
              <w:rPr>
                <w:rFonts w:ascii="Book Antiqua" w:hAnsi="Book Antiqua"/>
                <w:noProof/>
                <w:color w:val="000000" w:themeColor="text1"/>
                <w:sz w:val="24"/>
                <w:szCs w:val="24"/>
                <w:vertAlign w:val="superscript"/>
              </w:rPr>
              <w:t>]</w:t>
            </w:r>
            <w:r w:rsidR="00E24344" w:rsidRPr="00A65412">
              <w:rPr>
                <w:rFonts w:ascii="Book Antiqua" w:hAnsi="Book Antiqua"/>
                <w:color w:val="000000" w:themeColor="text1"/>
                <w:sz w:val="24"/>
                <w:szCs w:val="24"/>
              </w:rPr>
              <w:fldChar w:fldCharType="end"/>
            </w:r>
          </w:p>
        </w:tc>
        <w:tc>
          <w:tcPr>
            <w:tcW w:w="3150" w:type="dxa"/>
          </w:tcPr>
          <w:p w:rsidR="005A323D" w:rsidRPr="00A65412" w:rsidRDefault="00FE4260"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w:t>
            </w:r>
            <w:r w:rsidR="005A323D" w:rsidRPr="00A65412">
              <w:rPr>
                <w:rFonts w:ascii="Book Antiqua" w:hAnsi="Book Antiqua"/>
                <w:color w:val="000000" w:themeColor="text1"/>
                <w:sz w:val="24"/>
                <w:szCs w:val="24"/>
              </w:rPr>
              <w:t>hemotaxis</w:t>
            </w:r>
            <w:r w:rsidR="00E24344"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E24344"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61" w:tooltip="Schraufstatter I.U, 2009 #5581" w:history="1">
              <w:r w:rsidR="003C0BA6" w:rsidRPr="00A65412">
                <w:rPr>
                  <w:rFonts w:ascii="Book Antiqua" w:hAnsi="Book Antiqua"/>
                  <w:noProof/>
                  <w:color w:val="000000" w:themeColor="text1"/>
                  <w:sz w:val="24"/>
                  <w:szCs w:val="24"/>
                  <w:vertAlign w:val="superscript"/>
                </w:rPr>
                <w:t>61</w:t>
              </w:r>
            </w:hyperlink>
            <w:r w:rsidR="009057CE" w:rsidRPr="00A65412">
              <w:rPr>
                <w:rFonts w:ascii="Book Antiqua" w:hAnsi="Book Antiqua"/>
                <w:noProof/>
                <w:color w:val="000000" w:themeColor="text1"/>
                <w:sz w:val="24"/>
                <w:szCs w:val="24"/>
                <w:vertAlign w:val="superscript"/>
              </w:rPr>
              <w:t>]</w:t>
            </w:r>
            <w:r w:rsidR="00E24344" w:rsidRPr="00A65412">
              <w:rPr>
                <w:rFonts w:ascii="Book Antiqua" w:hAnsi="Book Antiqua"/>
                <w:color w:val="000000" w:themeColor="text1"/>
                <w:sz w:val="24"/>
                <w:szCs w:val="24"/>
              </w:rPr>
              <w:fldChar w:fldCharType="end"/>
            </w:r>
            <w:r w:rsidR="005A323D" w:rsidRPr="00A65412">
              <w:rPr>
                <w:rFonts w:ascii="Book Antiqua" w:hAnsi="Book Antiqua"/>
                <w:color w:val="000000" w:themeColor="text1"/>
                <w:sz w:val="24"/>
                <w:szCs w:val="24"/>
              </w:rPr>
              <w:t>,</w:t>
            </w:r>
            <w:r w:rsidRPr="00A65412">
              <w:rPr>
                <w:rFonts w:ascii="Book Antiqua" w:hAnsi="Book Antiqua"/>
                <w:color w:val="000000" w:themeColor="text1"/>
                <w:sz w:val="24"/>
                <w:szCs w:val="24"/>
              </w:rPr>
              <w:t xml:space="preserve"> </w:t>
            </w:r>
            <w:r w:rsidR="005A323D" w:rsidRPr="00A65412">
              <w:rPr>
                <w:rFonts w:ascii="Book Antiqua" w:hAnsi="Book Antiqua"/>
                <w:color w:val="000000" w:themeColor="text1"/>
                <w:sz w:val="24"/>
                <w:szCs w:val="24"/>
              </w:rPr>
              <w:t>protection from apoptosis</w:t>
            </w:r>
            <w:r w:rsidR="00E24344"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E24344"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61" w:tooltip="Schraufstatter I.U, 2009 #5581" w:history="1">
              <w:r w:rsidR="003C0BA6" w:rsidRPr="00A65412">
                <w:rPr>
                  <w:rFonts w:ascii="Book Antiqua" w:hAnsi="Book Antiqua"/>
                  <w:noProof/>
                  <w:color w:val="000000" w:themeColor="text1"/>
                  <w:sz w:val="24"/>
                  <w:szCs w:val="24"/>
                  <w:vertAlign w:val="superscript"/>
                </w:rPr>
                <w:t>61</w:t>
              </w:r>
            </w:hyperlink>
            <w:r w:rsidR="009057CE" w:rsidRPr="00A65412">
              <w:rPr>
                <w:rFonts w:ascii="Book Antiqua" w:hAnsi="Book Antiqua"/>
                <w:noProof/>
                <w:color w:val="000000" w:themeColor="text1"/>
                <w:sz w:val="24"/>
                <w:szCs w:val="24"/>
                <w:vertAlign w:val="superscript"/>
              </w:rPr>
              <w:t>]</w:t>
            </w:r>
            <w:r w:rsidR="00E24344" w:rsidRPr="00A65412">
              <w:rPr>
                <w:rFonts w:ascii="Book Antiqua" w:hAnsi="Book Antiqua"/>
                <w:color w:val="000000" w:themeColor="text1"/>
                <w:sz w:val="24"/>
                <w:szCs w:val="24"/>
              </w:rPr>
              <w:fldChar w:fldCharType="end"/>
            </w:r>
            <w:r w:rsidR="005A323D" w:rsidRPr="00A65412">
              <w:rPr>
                <w:rFonts w:ascii="Book Antiqua" w:hAnsi="Book Antiqua"/>
                <w:color w:val="000000" w:themeColor="text1"/>
                <w:sz w:val="24"/>
                <w:szCs w:val="24"/>
              </w:rPr>
              <w:t>,</w:t>
            </w:r>
            <w:r w:rsidRPr="00A65412">
              <w:rPr>
                <w:rFonts w:ascii="Book Antiqua" w:hAnsi="Book Antiqua"/>
                <w:color w:val="000000" w:themeColor="text1"/>
                <w:sz w:val="24"/>
                <w:szCs w:val="24"/>
              </w:rPr>
              <w:t xml:space="preserve"> </w:t>
            </w:r>
            <w:r w:rsidR="005A323D" w:rsidRPr="00A65412">
              <w:rPr>
                <w:rFonts w:ascii="Book Antiqua" w:hAnsi="Book Antiqua"/>
                <w:color w:val="000000" w:themeColor="text1"/>
                <w:sz w:val="24"/>
                <w:szCs w:val="24"/>
              </w:rPr>
              <w:t>p</w:t>
            </w:r>
            <w:r w:rsidR="00A52A6E" w:rsidRPr="00A65412">
              <w:rPr>
                <w:rFonts w:ascii="Book Antiqua" w:hAnsi="Book Antiqua"/>
                <w:color w:val="000000" w:themeColor="text1"/>
                <w:sz w:val="24"/>
                <w:szCs w:val="24"/>
              </w:rPr>
              <w:t>roduction of angiogenic factors</w:t>
            </w:r>
            <w:r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&lt;EndNote&gt;&lt;Cite&gt;&lt;Author&gt;DiScipio R.G.&lt;/Author&gt;&lt;Year&gt;2013&lt;/Year&gt;&lt;RecNum&gt;7084&lt;/RecNum&gt;&lt;DisplayText&gt;&lt;style face="superscript"&gt;[91]&lt;/style&gt;&lt;/DisplayText&gt;&lt;record&gt;&lt;rec-number&gt;7084&lt;/rec-number&gt;&lt;foreign-keys&gt;&lt;key app="EN" db-id="de5t5s00wztvzvet529vder2dpsdrt2x9wwr"&gt;7084&lt;/key&gt;&lt;/foreign-keys&gt;&lt;ref-type name="Journal Article"&gt;17&lt;/ref-type&gt;&lt;contributors&gt;&lt;authors&gt;&lt;author&gt;DiScipio R.G., , Khaldoyanidi S.K., Moya-Castro R., and Schraufstatter I.U.&lt;/author&gt;&lt;/authors&gt;&lt;/contributors&gt;&lt;titles&gt;&lt;title&gt;Complement C3a signaling mediates production of angiogenic factors in mesenchymal stem cells&lt;/title&gt;&lt;secondary-title&gt;J. Biomed. Sci. Eng.&lt;/secondary-title&gt;&lt;/titles&gt;&lt;periodical&gt;&lt;full-title&gt;J. Biomed. Sci. Eng.&lt;/full-title&gt;&lt;/periodical&gt;&lt;pages&gt;1-13&lt;/pages&gt;&lt;volume&gt;6&lt;/volume&gt;&lt;dates&gt;&lt;year&gt;2013&lt;/year&gt;&lt;/dates&gt;&lt;urls&gt;&lt;/urls&gt;&lt;electronic-resource-num&gt;10.4236/jbise.2013.68A&lt;/electronic-resource-num&gt;&lt;/record&gt;&lt;/Cite&gt;&lt;/EndNote&gt;</w:instrText>
            </w:r>
            <w:r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91" w:tooltip="DiScipio R.G., 2013 #7084" w:history="1">
              <w:r w:rsidR="003C0BA6" w:rsidRPr="00A65412">
                <w:rPr>
                  <w:rFonts w:ascii="Book Antiqua" w:hAnsi="Book Antiqua"/>
                  <w:noProof/>
                  <w:color w:val="000000" w:themeColor="text1"/>
                  <w:sz w:val="24"/>
                  <w:szCs w:val="24"/>
                  <w:vertAlign w:val="superscript"/>
                </w:rPr>
                <w:t>91</w:t>
              </w:r>
            </w:hyperlink>
            <w:r w:rsidR="009057CE"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MSC</w:t>
            </w:r>
            <w:r w:rsidR="00E24344" w:rsidRPr="00A65412">
              <w:rPr>
                <w:rFonts w:ascii="Book Antiqua" w:hAnsi="Book Antiqua"/>
                <w:color w:val="000000" w:themeColor="text1"/>
                <w:sz w:val="24"/>
                <w:szCs w:val="24"/>
              </w:rPr>
              <w:fldChar w:fldCharType="begin">
                <w:fldData xml:space="preserve">PEVuZE5vdGU+PENpdGU+PEF1dGhvcj5TY2hyYXVmc3RhdHRlciBJLlU8L0F1dGhvcj48WWVhcj4y
MDA5PC9ZZWFyPjxSZWNOdW0+NTU4MTwvUmVjTnVtPjxEaXNwbGF5VGV4dD48c3R5bGUgZmFjZT0i
c3VwZXJzY3JpcHQiPls2MSwgOTBdPC9zdHlsZT48L0Rpc3BsYXlUZXh0PjxyZWNvcmQ+PHJlYy1u
dW1iZXI+NTU4MTwvcmVjLW51bWJlcj48Zm9yZWlnbi1rZXlzPjxrZXkgYXBwPSJFTiIgZGItaWQ9
ImRlNXQ1czAwd3p0dnp2ZXQ1Mjl2ZGVyMmRwc2RydDJ4OXd3ciI+NTU4MTwva2V5PjwvZm9yZWln
bi1rZXlzPjxyZWYtdHlwZSBuYW1lPSJKb3VybmFsIEFydGljbGUiPjE3PC9yZWYtdHlwZT48Y29u
dHJpYnV0b3JzPjxhdXRob3JzPjxhdXRob3I+U2NocmF1ZnN0YXR0ZXIgSS5VLCAsIERpU2NpcGlv
IFIuRy4sIFpoYW8gTS4sIGFuZCBLaGFsZG95YW5pZGkgUy5LLjwvYXV0aG9yPjwvYXV0aG9ycz48
L2NvbnRyaWJ1dG9ycz48dGl0bGVzPjx0aXRsZT5DM2EgYW5kIEM1YSBhcmUgY2hlbW90YWN0aWMg
ZmFjdG9ycyBmb3IgaHVtYW4gbWVzZW5jaHltYWwgc3RlbSBjZWxscywgd2hpY2ggY2F1c2UgcHJv
bG9uZ2VkIEVSSzEvMiBwaG9zcGhvcnlsYXRpb248L3RpdGxlPjxzZWNvbmRhcnktdGl0bGU+Si4g
SW1tdW5vbC48L3NlY29uZGFyeS10aXRsZT48L3RpdGxlcz48cGVyaW9kaWNhbD48ZnVsbC10aXRs
ZT5KLiBJbW11bm9sLjwvZnVsbC10aXRsZT48L3BlcmlvZGljYWw+PHBhZ2VzPjM4MjctMzgzNjwv
cGFnZXM+PHZvbHVtZT4xODI8L3ZvbHVtZT48ZGF0ZXM+PHllYXI+MjAwOTwveWVhcj48L2RhdGVz
Pjxpc2JuPlBNSUQ6IDE5MjY1MTYyPC9pc2JuPjx1cmxzPjxyZWxhdGVkLXVybHM+PHVybD5odHRw
Oi8vd3d3LmppbW11bm9sLm9yZy9jZ2kvY29udGVudC9hYnN0cmFjdC8xODIvNi8zODI3IDwvdXJs
PjwvcmVsYXRlZC11cmxzPjwvdXJscz48ZWxlY3Ryb25pYy1yZXNvdXJjZS1udW0+MTAuNDA0OS9q
aW1tdW5vbC4wODAzMDU1PC9lbGVjdHJvbmljLXJlc291cmNlLW51bT48L3JlY29yZD48L0NpdGU+
PENpdGU+PEF1dGhvcj5Nb2xsIEcuPC9BdXRob3I+PFllYXI+MjAxMTwvWWVhcj48UmVjTnVtPjY1
NTc8L1JlY051bT48cmVjb3JkPjxyZWMtbnVtYmVyPjY1NTc8L3JlYy1udW1iZXI+PGZvcmVpZ24t
a2V5cz48a2V5IGFwcD0iRU4iIGRiLWlkPSJkZTV0NXMwMHd6dHZ6dmV0NTI5dmRlcjJkcHNkcnQy
eDl3d3IiPjY1NTc8L2tleT48L2ZvcmVpZ24ta2V5cz48cmVmLXR5cGUgbmFtZT0iSm91cm5hbCBB
cnRpY2xlIj4xNzwvcmVmLXR5cGU+PGNvbnRyaWJ1dG9ycz48YXV0aG9ycz48YXV0aG9yPk1vbGwg
Ry4sICwgSml0c2NoaW4gUi4sIHZvbiBCYWhyIEwuLCBSYXNtdXNzb24tRHVwcmV6IEkuLCBTdW5k
YmVyZyBCLiwgTG9ubmllcyBMLiwgRWxndWUgRy4sIE5pbHNzb24tRWtkYWhsIEsuLCBNb3VnaWFr
YWtvcyBELC4gTGFtYnJpcyBKLkQuLCBSaW5nZGVuIE8uLCBMZSBCbGFuYyBLLiwgYW5kIE5pbHNz
b24gQi48L2F1dGhvcj48L2F1dGhvcnM+PC9jb250cmlidXRvcnM+PHRpdGxlcz48dGl0bGU+TWVz
ZW5jaHltYWwgc3Ryb21hbCBjZWxscyBlbmdhZ2UgY29tcGxlbWVudCBhbmQgY29tcGxlbWVudCBy
ZWNlcHRvciBiZWFyaW5nIGlubmF0ZSBlZmZlY3RvciBjZWxscyB0byBtb2R1bGF0ZSBpbW11bmUg
cmVzcG9uc2VzPC90aXRsZT48c2Vjb25kYXJ5LXRpdGxlPlBMb1MgT05FIDwvc2Vjb25kYXJ5LXRp
dGxlPjwvdGl0bGVzPjxwZXJpb2RpY2FsPjxmdWxsLXRpdGxlPlBMb1MgT05FPC9mdWxsLXRpdGxl
PjwvcGVyaW9kaWNhbD48cGFnZXM+ZTIxNzAzPC9wYWdlcz48dm9sdW1lPjY8L3ZvbHVtZT48ZGF0
ZXM+PHllYXI+MjAxMTwveWVhcj48L2RhdGVzPjxpc2JuPlBNSUQ6IDIxNzQ3OTQ5PC9pc2JuPjx1
cmxzPjxyZWxhdGVkLXVybHM+PHVybD5odHRwOi8vZHguZG9pLm9yZy8xMC4xMzcxJTJGam91cm5h
bC5wb25lLjAwMjE3MDMgPC91cmw+PC9yZWxhdGVkLXVybHM+PC91cmxzPjxlbGVjdHJvbmljLXJl
c291cmNlLW51bT4xMC4xMzcxL2pvdXJuYWwucG9uZS4wMDIxNzAzPC9lbGVjdHJvbmljLXJlc291
cmNlLW51bT48L3JlY29yZD48L0NpdGU+PC9FbmROb3RlPn==
</w:fldData>
              </w:fldChar>
            </w:r>
            <w:r w:rsidR="009057CE" w:rsidRPr="00A65412">
              <w:rPr>
                <w:rFonts w:ascii="Book Antiqua" w:hAnsi="Book Antiqua"/>
                <w:color w:val="000000" w:themeColor="text1"/>
                <w:sz w:val="24"/>
                <w:szCs w:val="24"/>
              </w:rPr>
              <w:instrText xml:space="preserve"> ADDIN EN.CITE </w:instrText>
            </w:r>
            <w:r w:rsidR="009057CE" w:rsidRPr="00A65412">
              <w:rPr>
                <w:rFonts w:ascii="Book Antiqua" w:hAnsi="Book Antiqua"/>
                <w:color w:val="000000" w:themeColor="text1"/>
                <w:sz w:val="24"/>
                <w:szCs w:val="24"/>
              </w:rPr>
              <w:fldChar w:fldCharType="begin">
                <w:fldData xml:space="preserve">PEVuZE5vdGU+PENpdGU+PEF1dGhvcj5TY2hyYXVmc3RhdHRlciBJLlU8L0F1dGhvcj48WWVhcj4y
MDA5PC9ZZWFyPjxSZWNOdW0+NTU4MTwvUmVjTnVtPjxEaXNwbGF5VGV4dD48c3R5bGUgZmFjZT0i
c3VwZXJzY3JpcHQiPls2MSwgOTBdPC9zdHlsZT48L0Rpc3BsYXlUZXh0PjxyZWNvcmQ+PHJlYy1u
dW1iZXI+NTU4MTwvcmVjLW51bWJlcj48Zm9yZWlnbi1rZXlzPjxrZXkgYXBwPSJFTiIgZGItaWQ9
ImRlNXQ1czAwd3p0dnp2ZXQ1Mjl2ZGVyMmRwc2RydDJ4OXd3ciI+NTU4MTwva2V5PjwvZm9yZWln
bi1rZXlzPjxyZWYtdHlwZSBuYW1lPSJKb3VybmFsIEFydGljbGUiPjE3PC9yZWYtdHlwZT48Y29u
dHJpYnV0b3JzPjxhdXRob3JzPjxhdXRob3I+U2NocmF1ZnN0YXR0ZXIgSS5VLCAsIERpU2NpcGlv
IFIuRy4sIFpoYW8gTS4sIGFuZCBLaGFsZG95YW5pZGkgUy5LLjwvYXV0aG9yPjwvYXV0aG9ycz48
L2NvbnRyaWJ1dG9ycz48dGl0bGVzPjx0aXRsZT5DM2EgYW5kIEM1YSBhcmUgY2hlbW90YWN0aWMg
ZmFjdG9ycyBmb3IgaHVtYW4gbWVzZW5jaHltYWwgc3RlbSBjZWxscywgd2hpY2ggY2F1c2UgcHJv
bG9uZ2VkIEVSSzEvMiBwaG9zcGhvcnlsYXRpb248L3RpdGxlPjxzZWNvbmRhcnktdGl0bGU+Si4g
SW1tdW5vbC48L3NlY29uZGFyeS10aXRsZT48L3RpdGxlcz48cGVyaW9kaWNhbD48ZnVsbC10aXRs
ZT5KLiBJbW11bm9sLjwvZnVsbC10aXRsZT48L3BlcmlvZGljYWw+PHBhZ2VzPjM4MjctMzgzNjwv
cGFnZXM+PHZvbHVtZT4xODI8L3ZvbHVtZT48ZGF0ZXM+PHllYXI+MjAwOTwveWVhcj48L2RhdGVz
Pjxpc2JuPlBNSUQ6IDE5MjY1MTYyPC9pc2JuPjx1cmxzPjxyZWxhdGVkLXVybHM+PHVybD5odHRw
Oi8vd3d3LmppbW11bm9sLm9yZy9jZ2kvY29udGVudC9hYnN0cmFjdC8xODIvNi8zODI3IDwvdXJs
PjwvcmVsYXRlZC11cmxzPjwvdXJscz48ZWxlY3Ryb25pYy1yZXNvdXJjZS1udW0+MTAuNDA0OS9q
aW1tdW5vbC4wODAzMDU1PC9lbGVjdHJvbmljLXJlc291cmNlLW51bT48L3JlY29yZD48L0NpdGU+
PENpdGU+PEF1dGhvcj5Nb2xsIEcuPC9BdXRob3I+PFllYXI+MjAxMTwvWWVhcj48UmVjTnVtPjY1
NTc8L1JlY051bT48cmVjb3JkPjxyZWMtbnVtYmVyPjY1NTc8L3JlYy1udW1iZXI+PGZvcmVpZ24t
a2V5cz48a2V5IGFwcD0iRU4iIGRiLWlkPSJkZTV0NXMwMHd6dHZ6dmV0NTI5dmRlcjJkcHNkcnQy
eDl3d3IiPjY1NTc8L2tleT48L2ZvcmVpZ24ta2V5cz48cmVmLXR5cGUgbmFtZT0iSm91cm5hbCBB
cnRpY2xlIj4xNzwvcmVmLXR5cGU+PGNvbnRyaWJ1dG9ycz48YXV0aG9ycz48YXV0aG9yPk1vbGwg
Ry4sICwgSml0c2NoaW4gUi4sIHZvbiBCYWhyIEwuLCBSYXNtdXNzb24tRHVwcmV6IEkuLCBTdW5k
YmVyZyBCLiwgTG9ubmllcyBMLiwgRWxndWUgRy4sIE5pbHNzb24tRWtkYWhsIEsuLCBNb3VnaWFr
YWtvcyBELC4gTGFtYnJpcyBKLkQuLCBSaW5nZGVuIE8uLCBMZSBCbGFuYyBLLiwgYW5kIE5pbHNz
b24gQi48L2F1dGhvcj48L2F1dGhvcnM+PC9jb250cmlidXRvcnM+PHRpdGxlcz48dGl0bGU+TWVz
ZW5jaHltYWwgc3Ryb21hbCBjZWxscyBlbmdhZ2UgY29tcGxlbWVudCBhbmQgY29tcGxlbWVudCBy
ZWNlcHRvciBiZWFyaW5nIGlubmF0ZSBlZmZlY3RvciBjZWxscyB0byBtb2R1bGF0ZSBpbW11bmUg
cmVzcG9uc2VzPC90aXRsZT48c2Vjb25kYXJ5LXRpdGxlPlBMb1MgT05FIDwvc2Vjb25kYXJ5LXRp
dGxlPjwvdGl0bGVzPjxwZXJpb2RpY2FsPjxmdWxsLXRpdGxlPlBMb1MgT05FPC9mdWxsLXRpdGxl
PjwvcGVyaW9kaWNhbD48cGFnZXM+ZTIxNzAzPC9wYWdlcz48dm9sdW1lPjY8L3ZvbHVtZT48ZGF0
ZXM+PHllYXI+MjAxMTwveWVhcj48L2RhdGVzPjxpc2JuPlBNSUQ6IDIxNzQ3OTQ5PC9pc2JuPjx1
cmxzPjxyZWxhdGVkLXVybHM+PHVybD5odHRwOi8vZHguZG9pLm9yZy8xMC4xMzcxJTJGam91cm5h
bC5wb25lLjAwMjE3MDMgPC91cmw+PC9yZWxhdGVkLXVybHM+PC91cmxzPjxlbGVjdHJvbmljLXJl
c291cmNlLW51bT4xMC4xMzcxL2pvdXJuYWwucG9uZS4wMDIxNzAzPC9lbGVjdHJvbmljLXJlc291
cmNlLW51bT48L3JlY29yZD48L0NpdGU+PC9FbmROb3RlPn==
</w:fldData>
              </w:fldChar>
            </w:r>
            <w:r w:rsidR="009057CE" w:rsidRPr="00A65412">
              <w:rPr>
                <w:rFonts w:ascii="Book Antiqua" w:hAnsi="Book Antiqua"/>
                <w:color w:val="000000" w:themeColor="text1"/>
                <w:sz w:val="24"/>
                <w:szCs w:val="24"/>
              </w:rPr>
              <w:instrText xml:space="preserve"> ADDIN EN.CITE.DATA </w:instrText>
            </w:r>
            <w:r w:rsidR="009057CE" w:rsidRPr="00A65412">
              <w:rPr>
                <w:rFonts w:ascii="Book Antiqua" w:hAnsi="Book Antiqua"/>
                <w:color w:val="000000" w:themeColor="text1"/>
                <w:sz w:val="24"/>
                <w:szCs w:val="24"/>
              </w:rPr>
            </w:r>
            <w:r w:rsidR="009057CE" w:rsidRPr="00A65412">
              <w:rPr>
                <w:rFonts w:ascii="Book Antiqua" w:hAnsi="Book Antiqua"/>
                <w:color w:val="000000" w:themeColor="text1"/>
                <w:sz w:val="24"/>
                <w:szCs w:val="24"/>
              </w:rPr>
              <w:fldChar w:fldCharType="end"/>
            </w:r>
            <w:r w:rsidR="00E24344" w:rsidRPr="00A65412">
              <w:rPr>
                <w:rFonts w:ascii="Book Antiqua" w:hAnsi="Book Antiqua"/>
                <w:color w:val="000000" w:themeColor="text1"/>
                <w:sz w:val="24"/>
                <w:szCs w:val="24"/>
              </w:rPr>
            </w:r>
            <w:r w:rsidR="00E24344"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61" w:tooltip="Schraufstatter I.U, 2009 #5581" w:history="1">
              <w:r w:rsidR="003C0BA6" w:rsidRPr="00A65412">
                <w:rPr>
                  <w:rFonts w:ascii="Book Antiqua" w:hAnsi="Book Antiqua"/>
                  <w:noProof/>
                  <w:color w:val="000000" w:themeColor="text1"/>
                  <w:sz w:val="24"/>
                  <w:szCs w:val="24"/>
                  <w:vertAlign w:val="superscript"/>
                </w:rPr>
                <w:t>61</w:t>
              </w:r>
            </w:hyperlink>
            <w:r w:rsidR="00A52A6E" w:rsidRPr="00A65412">
              <w:rPr>
                <w:rFonts w:ascii="Book Antiqua" w:hAnsi="Book Antiqua"/>
                <w:noProof/>
                <w:color w:val="000000" w:themeColor="text1"/>
                <w:sz w:val="24"/>
                <w:szCs w:val="24"/>
                <w:vertAlign w:val="superscript"/>
              </w:rPr>
              <w:t>,</w:t>
            </w:r>
            <w:hyperlink w:anchor="_ENREF_90" w:tooltip="Moll G., 2011 #6557" w:history="1">
              <w:r w:rsidR="003C0BA6" w:rsidRPr="00A65412">
                <w:rPr>
                  <w:rFonts w:ascii="Book Antiqua" w:hAnsi="Book Antiqua"/>
                  <w:noProof/>
                  <w:color w:val="000000" w:themeColor="text1"/>
                  <w:sz w:val="24"/>
                  <w:szCs w:val="24"/>
                  <w:vertAlign w:val="superscript"/>
                </w:rPr>
                <w:t>90</w:t>
              </w:r>
            </w:hyperlink>
            <w:r w:rsidR="009057CE" w:rsidRPr="00A65412">
              <w:rPr>
                <w:rFonts w:ascii="Book Antiqua" w:hAnsi="Book Antiqua"/>
                <w:noProof/>
                <w:color w:val="000000" w:themeColor="text1"/>
                <w:sz w:val="24"/>
                <w:szCs w:val="24"/>
                <w:vertAlign w:val="superscript"/>
              </w:rPr>
              <w:t>]</w:t>
            </w:r>
            <w:r w:rsidR="00E24344" w:rsidRPr="00A65412">
              <w:rPr>
                <w:rFonts w:ascii="Book Antiqua" w:hAnsi="Book Antiqua"/>
                <w:color w:val="000000" w:themeColor="text1"/>
                <w:sz w:val="24"/>
                <w:szCs w:val="24"/>
              </w:rPr>
              <w:fldChar w:fldCharType="end"/>
            </w:r>
          </w:p>
        </w:tc>
        <w:tc>
          <w:tcPr>
            <w:tcW w:w="3150" w:type="dxa"/>
          </w:tcPr>
          <w:p w:rsidR="005A323D" w:rsidRPr="00A65412" w:rsidRDefault="00FE4260"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w:t>
            </w:r>
            <w:r w:rsidR="005A323D" w:rsidRPr="00A65412">
              <w:rPr>
                <w:rFonts w:ascii="Book Antiqua" w:hAnsi="Book Antiqua"/>
                <w:color w:val="000000" w:themeColor="text1"/>
                <w:sz w:val="24"/>
                <w:szCs w:val="24"/>
              </w:rPr>
              <w:t>hemotaxis</w:t>
            </w:r>
            <w:r w:rsidR="00E24344"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E24344"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61" w:tooltip="Schraufstatter I.U, 2009 #5581" w:history="1">
              <w:r w:rsidR="003C0BA6" w:rsidRPr="00A65412">
                <w:rPr>
                  <w:rFonts w:ascii="Book Antiqua" w:hAnsi="Book Antiqua"/>
                  <w:noProof/>
                  <w:color w:val="000000" w:themeColor="text1"/>
                  <w:sz w:val="24"/>
                  <w:szCs w:val="24"/>
                  <w:vertAlign w:val="superscript"/>
                </w:rPr>
                <w:t>61</w:t>
              </w:r>
            </w:hyperlink>
            <w:r w:rsidR="009057CE" w:rsidRPr="00A65412">
              <w:rPr>
                <w:rFonts w:ascii="Book Antiqua" w:hAnsi="Book Antiqua"/>
                <w:noProof/>
                <w:color w:val="000000" w:themeColor="text1"/>
                <w:sz w:val="24"/>
                <w:szCs w:val="24"/>
                <w:vertAlign w:val="superscript"/>
              </w:rPr>
              <w:t>]</w:t>
            </w:r>
            <w:r w:rsidR="00E24344" w:rsidRPr="00A65412">
              <w:rPr>
                <w:rFonts w:ascii="Book Antiqua" w:hAnsi="Book Antiqua"/>
                <w:color w:val="000000" w:themeColor="text1"/>
                <w:sz w:val="24"/>
                <w:szCs w:val="24"/>
              </w:rPr>
              <w:fldChar w:fldCharType="end"/>
            </w:r>
            <w:r w:rsidR="005A323D" w:rsidRPr="00A65412">
              <w:rPr>
                <w:rFonts w:ascii="Book Antiqua" w:hAnsi="Book Antiqua"/>
                <w:color w:val="000000" w:themeColor="text1"/>
                <w:sz w:val="24"/>
                <w:szCs w:val="24"/>
              </w:rPr>
              <w:t>, protection from apoptosis</w:t>
            </w:r>
            <w:r w:rsidR="00E24344"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&lt;EndNote&gt;&lt;Cite&gt;&lt;Author&gt;Schraufstatter I.U&lt;/Author&gt;&lt;Year&gt;2009&lt;/Year&gt;&lt;RecNum&gt;5581&lt;/RecNum&gt;&lt;DisplayText&gt;&lt;style face="superscript"&gt;[61]&lt;/style&gt;&lt;/DisplayText&gt;&lt;record&gt;&lt;rec-number&gt;5581&lt;/rec-number&gt;&lt;foreign-keys&gt;&lt;key app="EN" db-id="de5t5s00wztvzvet529vder2dpsdrt2x9wwr"&gt;5581&lt;/key&gt;&lt;/foreign-keys&gt;&lt;ref-type name="Journal Article"&gt;17&lt;/ref-type&gt;&lt;contributors&gt;&lt;authors&gt;&lt;author&gt;Schraufstatter I.U, , DiScipio R.G., Zhao M., and Khaldoyanidi S.K.&lt;/author&gt;&lt;/authors&gt;&lt;/contributors&gt;&lt;titles&gt;&lt;title&gt;C3a and C5a are chemotactic factors for human mesenchymal stem cells, which cause prolonged ERK1/2 phosphorylation&lt;/title&gt;&lt;secondary-title&gt;J. Immunol.&lt;/secondary-title&gt;&lt;/titles&gt;&lt;periodical&gt;&lt;full-title&gt;J. Immunol.&lt;/full-title&gt;&lt;/periodical&gt;&lt;pages&gt;3827-3836&lt;/pages&gt;&lt;volume&gt;182&lt;/volume&gt;&lt;dates&gt;&lt;year&gt;2009&lt;/year&gt;&lt;/dates&gt;&lt;isbn&gt;PMID: 19265162&lt;/isbn&gt;&lt;urls&gt;&lt;related-urls&gt;&lt;url&gt;http://www.jimmunol.org/cgi/content/abstract/182/6/3827 &lt;/url&gt;&lt;/related-urls&gt;&lt;/urls&gt;&lt;electronic-resource-num&gt;10.4049/jimmunol.0803055&lt;/electronic-resource-num&gt;&lt;/record&gt;&lt;/Cite&gt;&lt;/EndNote&gt;</w:instrText>
            </w:r>
            <w:r w:rsidR="00E24344"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61" w:tooltip="Schraufstatter I.U, 2009 #5581" w:history="1">
              <w:r w:rsidR="003C0BA6" w:rsidRPr="00A65412">
                <w:rPr>
                  <w:rFonts w:ascii="Book Antiqua" w:hAnsi="Book Antiqua"/>
                  <w:noProof/>
                  <w:color w:val="000000" w:themeColor="text1"/>
                  <w:sz w:val="24"/>
                  <w:szCs w:val="24"/>
                  <w:vertAlign w:val="superscript"/>
                </w:rPr>
                <w:t>61</w:t>
              </w:r>
            </w:hyperlink>
            <w:r w:rsidR="009057CE" w:rsidRPr="00A65412">
              <w:rPr>
                <w:rFonts w:ascii="Book Antiqua" w:hAnsi="Book Antiqua"/>
                <w:noProof/>
                <w:color w:val="000000" w:themeColor="text1"/>
                <w:sz w:val="24"/>
                <w:szCs w:val="24"/>
                <w:vertAlign w:val="superscript"/>
              </w:rPr>
              <w:t>]</w:t>
            </w:r>
            <w:r w:rsidR="00E24344"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p</w:t>
            </w:r>
            <w:r w:rsidR="00A52A6E" w:rsidRPr="00A65412">
              <w:rPr>
                <w:rFonts w:ascii="Book Antiqua" w:hAnsi="Book Antiqua"/>
                <w:color w:val="000000" w:themeColor="text1"/>
                <w:sz w:val="24"/>
                <w:szCs w:val="24"/>
              </w:rPr>
              <w:t>roduction of angiogenic factors</w:t>
            </w:r>
            <w:r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&lt;EndNote&gt;&lt;Cite&gt;&lt;Author&gt;DiScipio R.G.&lt;/Author&gt;&lt;Year&gt;2013&lt;/Year&gt;&lt;RecNum&gt;7084&lt;/RecNum&gt;&lt;DisplayText&gt;&lt;style face="superscript"&gt;[91]&lt;/style&gt;&lt;/DisplayText&gt;&lt;record&gt;&lt;rec-number&gt;7084&lt;/rec-number&gt;&lt;foreign-keys&gt;&lt;key app="EN" db-id="de5t5s00wztvzvet529vder2dpsdrt2x9wwr"&gt;7084&lt;/key&gt;&lt;/foreign-keys&gt;&lt;ref-type name="Journal Article"&gt;17&lt;/ref-type&gt;&lt;contributors&gt;&lt;authors&gt;&lt;author&gt;DiScipio R.G., , Khaldoyanidi S.K., Moya-Castro R., and Schraufstatter I.U.&lt;/author&gt;&lt;/authors&gt;&lt;/contributors&gt;&lt;titles&gt;&lt;title&gt;Complement C3a signaling mediates production of angiogenic factors in mesenchymal stem cells&lt;/title&gt;&lt;secondary-title&gt;J. Biomed. Sci. Eng.&lt;/secondary-title&gt;&lt;/titles&gt;&lt;periodical&gt;&lt;full-title&gt;J. Biomed. Sci. Eng.&lt;/full-title&gt;&lt;/periodical&gt;&lt;pages&gt;1-13&lt;/pages&gt;&lt;volume&gt;6&lt;/volume&gt;&lt;dates&gt;&lt;year&gt;2013&lt;/year&gt;&lt;/dates&gt;&lt;urls&gt;&lt;/urls&gt;&lt;electronic-resource-num&gt;10.4236/jbise.2013.68A&lt;/electronic-resource-num&gt;&lt;/record&gt;&lt;/Cite&gt;&lt;/EndNote&gt;</w:instrText>
            </w:r>
            <w:r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91" w:tooltip="DiScipio R.G., 2013 #7084" w:history="1">
              <w:r w:rsidR="003C0BA6" w:rsidRPr="00A65412">
                <w:rPr>
                  <w:rFonts w:ascii="Book Antiqua" w:hAnsi="Book Antiqua"/>
                  <w:noProof/>
                  <w:color w:val="000000" w:themeColor="text1"/>
                  <w:sz w:val="24"/>
                  <w:szCs w:val="24"/>
                  <w:vertAlign w:val="superscript"/>
                </w:rPr>
                <w:t>91</w:t>
              </w:r>
            </w:hyperlink>
            <w:r w:rsidR="009057CE"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HSPC</w:t>
            </w:r>
            <w:r w:rsidR="0090335E"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&lt;EndNote&gt;&lt;Cite&gt;&lt;Author&gt;Reca R.&lt;/Author&gt;&lt;Year&gt;2003&lt;/Year&gt;&lt;RecNum&gt;2783&lt;/RecNum&gt;&lt;DisplayText&gt;&lt;style face="superscript"&gt;[59]&lt;/style&gt;&lt;/DisplayText&gt;&lt;record&gt;&lt;rec-number&gt;2783&lt;/rec-number&gt;&lt;foreign-keys&gt;&lt;key app="EN" db-id="de5t5s00wztvzvet529vder2dpsdrt2x9wwr"&gt;2783&lt;/key&gt;&lt;/foreign-keys&gt;&lt;ref-type name="Journal Article"&gt;17&lt;/ref-type&gt;&lt;contributors&gt;&lt;authors&gt;&lt;author&gt;Reca R., , Mastellos D., Majka M., Marquez L., Stajczak J., Franchini S., Glodek A., Honczarenko M., Spruce L.A., Janowska-Wieczorek A., Lambris J.D., and Ratajczak M.Z.&lt;/author&gt;&lt;/authors&gt;&lt;/contributors&gt;&lt;titles&gt;&lt;title&gt;Functional receptor for C3a anaphylatoxin is expressed by normal hematopoietic stem/progenitor cells, and C3a enhances their homing-related responses to SDF-1&lt;/title&gt;&lt;secondary-title&gt;Blood&lt;/secondary-title&gt;&lt;/titles&gt;&lt;periodical&gt;&lt;full-title&gt;Blood&lt;/full-title&gt;&lt;/periodical&gt;&lt;pages&gt;3784-3793&lt;/pages&gt;&lt;volume&gt;101&lt;/volume&gt;&lt;number&gt;10&lt;/number&gt;&lt;dates&gt;&lt;year&gt;2003&lt;/year&gt;&lt;pub-dates&gt;&lt;date&gt;May 15, 2003&lt;/date&gt;&lt;/pub-dates&gt;&lt;/dates&gt;&lt;isbn&gt;PMID: 12511407&lt;/isbn&gt;&lt;urls&gt;&lt;related-urls&gt;&lt;url&gt;http://www.bloodjournal.org/cgi/content/abstract/101/10/3784 &lt;/url&gt;&lt;/related-urls&gt;&lt;/urls&gt;&lt;electronic-resource-num&gt;10.1182/blood-2002-10-3233&lt;/electronic-resource-num&gt;&lt;/record&gt;&lt;/Cite&gt;&lt;/EndNote&gt;</w:instrText>
            </w:r>
            <w:r w:rsidR="0090335E"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59" w:tooltip="Reca R., 2003 #2783" w:history="1">
              <w:r w:rsidR="003C0BA6" w:rsidRPr="00A65412">
                <w:rPr>
                  <w:rFonts w:ascii="Book Antiqua" w:hAnsi="Book Antiqua"/>
                  <w:noProof/>
                  <w:color w:val="000000" w:themeColor="text1"/>
                  <w:sz w:val="24"/>
                  <w:szCs w:val="24"/>
                  <w:vertAlign w:val="superscript"/>
                </w:rPr>
                <w:t>59</w:t>
              </w:r>
            </w:hyperlink>
            <w:r w:rsidR="009057CE" w:rsidRPr="00A65412">
              <w:rPr>
                <w:rFonts w:ascii="Book Antiqua" w:hAnsi="Book Antiqua"/>
                <w:noProof/>
                <w:color w:val="000000" w:themeColor="text1"/>
                <w:sz w:val="24"/>
                <w:szCs w:val="24"/>
                <w:vertAlign w:val="superscript"/>
              </w:rPr>
              <w:t>]</w:t>
            </w:r>
            <w:r w:rsidR="0090335E" w:rsidRPr="00A65412">
              <w:rPr>
                <w:rFonts w:ascii="Book Antiqua" w:hAnsi="Book Antiqua"/>
                <w:color w:val="000000" w:themeColor="text1"/>
                <w:sz w:val="24"/>
                <w:szCs w:val="24"/>
              </w:rPr>
              <w:fldChar w:fldCharType="end"/>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enhanced effects of SDF-1</w:t>
            </w:r>
            <w:r w:rsidR="00FE4260" w:rsidRPr="00A65412">
              <w:rPr>
                <w:rFonts w:ascii="Book Antiqua" w:hAnsi="Book Antiqua"/>
                <w:color w:val="000000" w:themeColor="text1"/>
                <w:sz w:val="24"/>
                <w:szCs w:val="24"/>
              </w:rPr>
              <w:fldChar w:fldCharType="begin"/>
            </w:r>
            <w:r w:rsidR="003C0BA6" w:rsidRPr="00A65412">
              <w:rPr>
                <w:rFonts w:ascii="Book Antiqua" w:hAnsi="Book Antiqua"/>
                <w:color w:val="000000" w:themeColor="text1"/>
                <w:sz w:val="24"/>
                <w:szCs w:val="24"/>
              </w:rPr>
              <w:instrText xml:space="preserve"> ADDIN EN.CITE &lt;EndNote&gt;&lt;Cite&gt;&lt;Author&gt;Ratajczak M.Z.&lt;/Author&gt;&lt;Year&gt;2006&lt;/Year&gt;&lt;RecNum&gt;4998&lt;/RecNum&gt;&lt;DisplayText&gt;&lt;style face="superscript"&gt;[268]&lt;/style&gt;&lt;/DisplayText&gt;&lt;record&gt;&lt;rec-number&gt;4998&lt;/rec-number&gt;&lt;foreign-keys&gt;&lt;key app="EN" db-id="de5t5s00wztvzvet529vder2dpsdrt2x9wwr"&gt;4998&lt;/key&gt;&lt;/foreign-keys&gt;&lt;ref-type name="Journal Article"&gt;17&lt;/ref-type&gt;&lt;contributors&gt;&lt;authors&gt;&lt;author&gt;Ratajczak M.Z., , Reca R., Wysoczynski M., Yan J., and Ratajczak J.&lt;/author&gt;&lt;/authors&gt;&lt;/contributors&gt;&lt;titles&gt;&lt;title&gt;Modulation of the SDF-1-CXCR4 axis by the third complement component (C3): Implications for trafficking of CXCR4+ stem cells&lt;/title&gt;&lt;secondary-title&gt;Exp. Hematol.&lt;/secondary-title&gt;&lt;/titles&gt;&lt;periodical&gt;&lt;full-title&gt;Exp. Hematol.&lt;/full-title&gt;&lt;/periodical&gt;&lt;pages&gt;986-995&lt;/pages&gt;&lt;volume&gt;34&lt;/volume&gt;&lt;dates&gt;&lt;year&gt;2006&lt;/year&gt;&lt;/dates&gt;&lt;urls&gt;&lt;/urls&gt;&lt;/record&gt;&lt;/Cite&gt;&lt;/EndNote&gt;</w:instrText>
            </w:r>
            <w:r w:rsidR="00FE4260" w:rsidRPr="00A65412">
              <w:rPr>
                <w:rFonts w:ascii="Book Antiqua" w:hAnsi="Book Antiqua"/>
                <w:color w:val="000000" w:themeColor="text1"/>
                <w:sz w:val="24"/>
                <w:szCs w:val="24"/>
              </w:rPr>
              <w:fldChar w:fldCharType="separate"/>
            </w:r>
            <w:r w:rsidR="003C0BA6" w:rsidRPr="00A65412">
              <w:rPr>
                <w:rFonts w:ascii="Book Antiqua" w:hAnsi="Book Antiqua"/>
                <w:noProof/>
                <w:color w:val="000000" w:themeColor="text1"/>
                <w:sz w:val="24"/>
                <w:szCs w:val="24"/>
                <w:vertAlign w:val="superscript"/>
              </w:rPr>
              <w:t>[</w:t>
            </w:r>
            <w:hyperlink w:anchor="_ENREF_268" w:tooltip="Ratajczak M.Z., 2006 #4998" w:history="1">
              <w:r w:rsidR="003C0BA6" w:rsidRPr="00A65412">
                <w:rPr>
                  <w:rFonts w:ascii="Book Antiqua" w:hAnsi="Book Antiqua"/>
                  <w:noProof/>
                  <w:color w:val="000000" w:themeColor="text1"/>
                  <w:sz w:val="24"/>
                  <w:szCs w:val="24"/>
                  <w:vertAlign w:val="superscript"/>
                </w:rPr>
                <w:t>26</w:t>
              </w:r>
              <w:r w:rsidR="00FE3F21" w:rsidRPr="00A65412">
                <w:rPr>
                  <w:rFonts w:ascii="Book Antiqua" w:hAnsi="Book Antiqua"/>
                  <w:noProof/>
                  <w:color w:val="000000" w:themeColor="text1"/>
                  <w:sz w:val="24"/>
                  <w:szCs w:val="24"/>
                  <w:vertAlign w:val="superscript"/>
                </w:rPr>
                <w:t>3</w:t>
              </w:r>
            </w:hyperlink>
            <w:r w:rsidR="003C0BA6" w:rsidRPr="00A65412">
              <w:rPr>
                <w:rFonts w:ascii="Book Antiqua" w:hAnsi="Book Antiqua"/>
                <w:noProof/>
                <w:color w:val="000000" w:themeColor="text1"/>
                <w:sz w:val="24"/>
                <w:szCs w:val="24"/>
                <w:vertAlign w:val="superscript"/>
              </w:rPr>
              <w:t>]</w:t>
            </w:r>
            <w:r w:rsidR="00FE4260" w:rsidRPr="00A65412">
              <w:rPr>
                <w:rFonts w:ascii="Book Antiqua" w:hAnsi="Book Antiqua"/>
                <w:color w:val="000000" w:themeColor="text1"/>
                <w:sz w:val="24"/>
                <w:szCs w:val="24"/>
              </w:rPr>
              <w:fldChar w:fldCharType="end"/>
            </w:r>
            <w:r w:rsidR="00FE4260" w:rsidRPr="00A65412">
              <w:rPr>
                <w:rFonts w:ascii="Book Antiqua" w:hAnsi="Book Antiqua"/>
                <w:color w:val="000000" w:themeColor="text1"/>
                <w:sz w:val="24"/>
                <w:szCs w:val="24"/>
              </w:rPr>
              <w:t xml:space="preserve">, </w:t>
            </w:r>
            <w:r w:rsidR="0003685C" w:rsidRPr="00A65412">
              <w:rPr>
                <w:rFonts w:ascii="Book Antiqua" w:hAnsi="Book Antiqua"/>
                <w:color w:val="000000" w:themeColor="text1"/>
                <w:sz w:val="24"/>
                <w:szCs w:val="24"/>
              </w:rPr>
              <w:t>improv</w:t>
            </w:r>
            <w:r w:rsidR="00FE4260" w:rsidRPr="00A65412">
              <w:rPr>
                <w:rFonts w:ascii="Book Antiqua" w:hAnsi="Book Antiqua"/>
                <w:color w:val="000000" w:themeColor="text1"/>
                <w:sz w:val="24"/>
                <w:szCs w:val="24"/>
              </w:rPr>
              <w:t xml:space="preserve">ed </w:t>
            </w:r>
            <w:r w:rsidR="005A323D" w:rsidRPr="00A65412">
              <w:rPr>
                <w:rFonts w:ascii="Book Antiqua" w:hAnsi="Book Antiqua"/>
                <w:color w:val="000000" w:themeColor="text1"/>
                <w:sz w:val="24"/>
                <w:szCs w:val="24"/>
              </w:rPr>
              <w:t>bone</w:t>
            </w:r>
            <w:r w:rsidR="0003685C" w:rsidRPr="00A65412">
              <w:rPr>
                <w:rFonts w:ascii="Book Antiqua" w:hAnsi="Book Antiqua"/>
                <w:color w:val="000000" w:themeColor="text1"/>
                <w:sz w:val="24"/>
                <w:szCs w:val="24"/>
              </w:rPr>
              <w:t xml:space="preserve"> </w:t>
            </w:r>
            <w:r w:rsidR="005A323D" w:rsidRPr="00A65412">
              <w:rPr>
                <w:rFonts w:ascii="Book Antiqua" w:hAnsi="Book Antiqua"/>
                <w:color w:val="000000" w:themeColor="text1"/>
                <w:sz w:val="24"/>
                <w:szCs w:val="24"/>
              </w:rPr>
              <w:t>marrow engraftment</w:t>
            </w:r>
            <w:r w:rsidR="00FE4260" w:rsidRPr="00A65412">
              <w:rPr>
                <w:rFonts w:ascii="Book Antiqua" w:hAnsi="Book Antiqua"/>
                <w:color w:val="000000" w:themeColor="text1"/>
                <w:sz w:val="24"/>
                <w:szCs w:val="24"/>
              </w:rPr>
              <w:t xml:space="preserve"> </w:t>
            </w:r>
            <w:r w:rsidR="00FE4260" w:rsidRPr="00A65412">
              <w:rPr>
                <w:rFonts w:ascii="Book Antiqua" w:hAnsi="Book Antiqua"/>
                <w:color w:val="000000" w:themeColor="text1"/>
                <w:sz w:val="24"/>
                <w:szCs w:val="24"/>
              </w:rPr>
              <w:fldChar w:fldCharType="begin">
                <w:fldData xml:space="preserve">PEVuZE5vdGU+PENpdGU+PEF1dGhvcj5SYXRhamN6YWsgSi48L0F1dGhvcj48WWVhcj4yMDA0PC9Z
ZWFyPjxSZWNOdW0+MjgyMzwvUmVjTnVtPjxEaXNwbGF5VGV4dD48c3R5bGUgZmFjZT0ic3VwZXJz
Y3JpcHQiPls2MCwgMTg4XTwvc3R5bGU+PC9EaXNwbGF5VGV4dD48cmVjb3JkPjxyZWMtbnVtYmVy
PjI4MjM8L3JlYy1udW1iZXI+PGZvcmVpZ24ta2V5cz48a2V5IGFwcD0iRU4iIGRiLWlkPSJkZTV0
NXMwMHd6dHZ6dmV0NTI5dmRlcjJkcHNkcnQyeDl3d3IiPjI4MjM8L2tleT48L2ZvcmVpZ24ta2V5
cz48cmVmLXR5cGUgbmFtZT0iSm91cm5hbCBBcnRpY2xlIj4xNzwvcmVmLXR5cGU+PGNvbnRyaWJ1
dG9ycz48YXV0aG9ycz48YXV0aG9yPlJhdGFqY3phayBKLiwgLCBSZWNhIFIuLCBLdWNpYSBNLC4g
TWFqa2EgTS4sIEFsbGVuZG9yZiBELkouLCBCYXJhbiBKLlQuLCBKYW5vd3NrYS1XaWVjem9yZWsg
QS4sIFdldHNlbCBSLkEuLCBSb3NzIEcuRC4sIGFuZCBSYXRhamN6YWsgTS5aLjwvYXV0aG9yPjwv
YXV0aG9ycz48L2NvbnRyaWJ1dG9ycz48dGl0bGVzPjx0aXRsZT5Nb2JpbGl6YXRpb24gc3R1ZGll
cyBpbiBtaWNlIGRlZmljaWVudCBpbiBlaXRoZXIgQzMgb3IgQzNhIHJlY2VwdG9yIChDM2FSKSBy
ZXZlYWwgYSBub3ZlbCByb2xlIGZvciBjb21wbGVtZW50IGluIHJldGVudGlvbiBvZiBoZW1hdG9w
b2lldGljIHN0ZW0vcHJvZ2VuaXRvciBjZWxscyBpbiBib25lIG1hcnJvdzwvdGl0bGU+PHNlY29u
ZGFyeS10aXRsZT5CbG9vZDwvc2Vjb25kYXJ5LXRpdGxlPjwvdGl0bGVzPjxwZXJpb2RpY2FsPjxm
dWxsLXRpdGxlPkJsb29kPC9mdWxsLXRpdGxlPjwvcGVyaW9kaWNhbD48cGFnZXM+MjA3MS0yMDc4
PC9wYWdlcz48dm9sdW1lPjEwMzwvdm9sdW1lPjxkYXRlcz48eWVhcj4yMDA0PC95ZWFyPjwvZGF0
ZXM+PGlzYm4+UE1JRDogMTQ2MDQ5Njk8L2lzYm4+PHVybHM+PHJlbGF0ZWQtdXJscz48dXJsPmh0
dHA6Ly93d3cuYmxvb2Rqb3VybmFsLm9yZy9jZ2kvY29udGVudC9hYnN0cmFjdC8xMDMvNi8yMDcx
IDwvdXJsPjwvcmVsYXRlZC11cmxzPjwvdXJscz48ZWxlY3Ryb25pYy1yZXNvdXJjZS1udW0+MTAu
MTE4Mi9ibG9vZC0yMDAzLTA2LTIwOTk8L2VsZWN0cm9uaWMtcmVzb3VyY2UtbnVtPjwvcmVjb3Jk
PjwvQ2l0ZT48Q2l0ZT48QXV0aG9yPlJhdGFqY3phayBNLlouPC9BdXRob3I+PFllYXI+MjAwNDwv
WWVhcj48UmVjTnVtPjI3ODQ8L1JlY051bT48cmVjb3JkPjxyZWMtbnVtYmVyPjI3ODQ8L3JlYy1u
dW1iZXI+PGZvcmVpZ24ta2V5cz48a2V5IGFwcD0iRU4iIGRiLWlkPSJkZTV0NXMwMHd6dHZ6dmV0
NTI5dmRlcjJkcHNkcnQyeDl3d3IiPjI3ODQ8L2tleT48L2ZvcmVpZ24ta2V5cz48cmVmLXR5cGUg
bmFtZT0iSm91cm5hbCBBcnRpY2xlIj4xNzwvcmVmLXR5cGU+PGNvbnRyaWJ1dG9ycz48YXV0aG9y
cz48YXV0aG9yPlJhdGFqY3phayBNLlouLCAsIFJlY2EgUi4sIFd5c29jenluc2tpIE0uLCBLdWNp
YSBNLiwgQmFyYW4gSi5ULiwgQWxsZW5kb3JmIEQuSi4sIFJhdGFqY3phayBKLiwgYW5kIFJvc3Mg
Ry5ELiA8L2F1dGhvcj48L2F1dGhvcnM+PC9jb250cmlidXRvcnM+PHRpdGxlcz48dGl0bGU+VHJh
bnNwbGFudGF0aW9uIHN0dWRpZXMgaW4gQzMtZGVmaWNpZW50IGFuaW1hbHMgcmV2ZWFsIGEgbm92
ZWwgcm9sZSBvZiB0aGUgdGhpcmQgY29tcGxlbWVudCBjb21wb25lbnQgKEMzKSBpbiBlbmdyYWZ0
bWVudCBvZiBib25lIG1hcnJvdyBjZWxsczwvdGl0bGU+PHNlY29uZGFyeS10aXRsZT5MZXVrZW1p
YTwvc2Vjb25kYXJ5LXRpdGxlPjwvdGl0bGVzPjxwZXJpb2RpY2FsPjxmdWxsLXRpdGxlPkxldWtl
bWlhPC9mdWxsLXRpdGxlPjwvcGVyaW9kaWNhbD48cGFnZXM+MTQ4Mi0xNDkwPC9wYWdlcz48dm9s
dW1lPjE4PC92b2x1bWU+PGRhdGVzPjx5ZWFyPjIwMDQ8L3llYXI+PC9kYXRlcz48aXNibj5QTUlE
OiAxNTI4NDg1ODwvaXNibj48dXJscz48L3VybHM+PGVsZWN0cm9uaWMtcmVzb3VyY2UtbnVtPjEw
LjEwMzgvc2oubGV1LjI0MDM0NDYgPC9lbGVjdHJvbmljLXJlc291cmNlLW51bT48L3JlY29yZD48
L0NpdGU+PC9FbmROb3RlPn==
</w:fldData>
              </w:fldChar>
            </w:r>
            <w:r w:rsidR="006A4714" w:rsidRPr="00A65412">
              <w:rPr>
                <w:rFonts w:ascii="Book Antiqua" w:hAnsi="Book Antiqua"/>
                <w:color w:val="000000" w:themeColor="text1"/>
                <w:sz w:val="24"/>
                <w:szCs w:val="24"/>
              </w:rPr>
              <w:instrText xml:space="preserve"> ADDIN EN.CITE </w:instrText>
            </w:r>
            <w:r w:rsidR="006A4714" w:rsidRPr="00A65412">
              <w:rPr>
                <w:rFonts w:ascii="Book Antiqua" w:hAnsi="Book Antiqua"/>
                <w:color w:val="000000" w:themeColor="text1"/>
                <w:sz w:val="24"/>
                <w:szCs w:val="24"/>
              </w:rPr>
              <w:fldChar w:fldCharType="begin">
                <w:fldData xml:space="preserve">PEVuZE5vdGU+PENpdGU+PEF1dGhvcj5SYXRhamN6YWsgSi48L0F1dGhvcj48WWVhcj4yMDA0PC9Z
ZWFyPjxSZWNOdW0+MjgyMzwvUmVjTnVtPjxEaXNwbGF5VGV4dD48c3R5bGUgZmFjZT0ic3VwZXJz
Y3JpcHQiPls2MCwgMTg4XTwvc3R5bGU+PC9EaXNwbGF5VGV4dD48cmVjb3JkPjxyZWMtbnVtYmVy
PjI4MjM8L3JlYy1udW1iZXI+PGZvcmVpZ24ta2V5cz48a2V5IGFwcD0iRU4iIGRiLWlkPSJkZTV0
NXMwMHd6dHZ6dmV0NTI5dmRlcjJkcHNkcnQyeDl3d3IiPjI4MjM8L2tleT48L2ZvcmVpZ24ta2V5
cz48cmVmLXR5cGUgbmFtZT0iSm91cm5hbCBBcnRpY2xlIj4xNzwvcmVmLXR5cGU+PGNvbnRyaWJ1
dG9ycz48YXV0aG9ycz48YXV0aG9yPlJhdGFqY3phayBKLiwgLCBSZWNhIFIuLCBLdWNpYSBNLC4g
TWFqa2EgTS4sIEFsbGVuZG9yZiBELkouLCBCYXJhbiBKLlQuLCBKYW5vd3NrYS1XaWVjem9yZWsg
QS4sIFdldHNlbCBSLkEuLCBSb3NzIEcuRC4sIGFuZCBSYXRhamN6YWsgTS5aLjwvYXV0aG9yPjwv
YXV0aG9ycz48L2NvbnRyaWJ1dG9ycz48dGl0bGVzPjx0aXRsZT5Nb2JpbGl6YXRpb24gc3R1ZGll
cyBpbiBtaWNlIGRlZmljaWVudCBpbiBlaXRoZXIgQzMgb3IgQzNhIHJlY2VwdG9yIChDM2FSKSBy
ZXZlYWwgYSBub3ZlbCByb2xlIGZvciBjb21wbGVtZW50IGluIHJldGVudGlvbiBvZiBoZW1hdG9w
b2lldGljIHN0ZW0vcHJvZ2VuaXRvciBjZWxscyBpbiBib25lIG1hcnJvdzwvdGl0bGU+PHNlY29u
ZGFyeS10aXRsZT5CbG9vZDwvc2Vjb25kYXJ5LXRpdGxlPjwvdGl0bGVzPjxwZXJpb2RpY2FsPjxm
dWxsLXRpdGxlPkJsb29kPC9mdWxsLXRpdGxlPjwvcGVyaW9kaWNhbD48cGFnZXM+MjA3MS0yMDc4
PC9wYWdlcz48dm9sdW1lPjEwMzwvdm9sdW1lPjxkYXRlcz48eWVhcj4yMDA0PC95ZWFyPjwvZGF0
ZXM+PGlzYm4+UE1JRDogMTQ2MDQ5Njk8L2lzYm4+PHVybHM+PHJlbGF0ZWQtdXJscz48dXJsPmh0
dHA6Ly93d3cuYmxvb2Rqb3VybmFsLm9yZy9jZ2kvY29udGVudC9hYnN0cmFjdC8xMDMvNi8yMDcx
IDwvdXJsPjwvcmVsYXRlZC11cmxzPjwvdXJscz48ZWxlY3Ryb25pYy1yZXNvdXJjZS1udW0+MTAu
MTE4Mi9ibG9vZC0yMDAzLTA2LTIwOTk8L2VsZWN0cm9uaWMtcmVzb3VyY2UtbnVtPjwvcmVjb3Jk
PjwvQ2l0ZT48Q2l0ZT48QXV0aG9yPlJhdGFqY3phayBNLlouPC9BdXRob3I+PFllYXI+MjAwNDwv
WWVhcj48UmVjTnVtPjI3ODQ8L1JlY051bT48cmVjb3JkPjxyZWMtbnVtYmVyPjI3ODQ8L3JlYy1u
dW1iZXI+PGZvcmVpZ24ta2V5cz48a2V5IGFwcD0iRU4iIGRiLWlkPSJkZTV0NXMwMHd6dHZ6dmV0
NTI5dmRlcjJkcHNkcnQyeDl3d3IiPjI3ODQ8L2tleT48L2ZvcmVpZ24ta2V5cz48cmVmLXR5cGUg
bmFtZT0iSm91cm5hbCBBcnRpY2xlIj4xNzwvcmVmLXR5cGU+PGNvbnRyaWJ1dG9ycz48YXV0aG9y
cz48YXV0aG9yPlJhdGFqY3phayBNLlouLCAsIFJlY2EgUi4sIFd5c29jenluc2tpIE0uLCBLdWNp
YSBNLiwgQmFyYW4gSi5ULiwgQWxsZW5kb3JmIEQuSi4sIFJhdGFqY3phayBKLiwgYW5kIFJvc3Mg
Ry5ELiA8L2F1dGhvcj48L2F1dGhvcnM+PC9jb250cmlidXRvcnM+PHRpdGxlcz48dGl0bGU+VHJh
bnNwbGFudGF0aW9uIHN0dWRpZXMgaW4gQzMtZGVmaWNpZW50IGFuaW1hbHMgcmV2ZWFsIGEgbm92
ZWwgcm9sZSBvZiB0aGUgdGhpcmQgY29tcGxlbWVudCBjb21wb25lbnQgKEMzKSBpbiBlbmdyYWZ0
bWVudCBvZiBib25lIG1hcnJvdyBjZWxsczwvdGl0bGU+PHNlY29uZGFyeS10aXRsZT5MZXVrZW1p
YTwvc2Vjb25kYXJ5LXRpdGxlPjwvdGl0bGVzPjxwZXJpb2RpY2FsPjxmdWxsLXRpdGxlPkxldWtl
bWlhPC9mdWxsLXRpdGxlPjwvcGVyaW9kaWNhbD48cGFnZXM+MTQ4Mi0xNDkwPC9wYWdlcz48dm9s
dW1lPjE4PC92b2x1bWU+PGRhdGVzPjx5ZWFyPjIwMDQ8L3llYXI+PC9kYXRlcz48aXNibj5QTUlE
OiAxNTI4NDg1ODwvaXNibj48dXJscz48L3VybHM+PGVsZWN0cm9uaWMtcmVzb3VyY2UtbnVtPjEw
LjEwMzgvc2oubGV1LjI0MDM0NDYgPC9lbGVjdHJvbmljLXJlc291cmNlLW51bT48L3JlY29yZD48
L0NpdGU+PC9FbmROb3RlPn==
</w:fldData>
              </w:fldChar>
            </w:r>
            <w:r w:rsidR="006A4714" w:rsidRPr="00A65412">
              <w:rPr>
                <w:rFonts w:ascii="Book Antiqua" w:hAnsi="Book Antiqua"/>
                <w:color w:val="000000" w:themeColor="text1"/>
                <w:sz w:val="24"/>
                <w:szCs w:val="24"/>
              </w:rPr>
              <w:instrText xml:space="preserve"> ADDIN EN.CITE.DATA </w:instrText>
            </w:r>
            <w:r w:rsidR="006A4714" w:rsidRPr="00A65412">
              <w:rPr>
                <w:rFonts w:ascii="Book Antiqua" w:hAnsi="Book Antiqua"/>
                <w:color w:val="000000" w:themeColor="text1"/>
                <w:sz w:val="24"/>
                <w:szCs w:val="24"/>
              </w:rPr>
            </w:r>
            <w:r w:rsidR="006A4714" w:rsidRPr="00A65412">
              <w:rPr>
                <w:rFonts w:ascii="Book Antiqua" w:hAnsi="Book Antiqua"/>
                <w:color w:val="000000" w:themeColor="text1"/>
                <w:sz w:val="24"/>
                <w:szCs w:val="24"/>
              </w:rPr>
              <w:fldChar w:fldCharType="end"/>
            </w:r>
            <w:r w:rsidR="00FE4260" w:rsidRPr="00A65412">
              <w:rPr>
                <w:rFonts w:ascii="Book Antiqua" w:hAnsi="Book Antiqua"/>
                <w:color w:val="000000" w:themeColor="text1"/>
                <w:sz w:val="24"/>
                <w:szCs w:val="24"/>
              </w:rPr>
            </w:r>
            <w:r w:rsidR="00FE4260"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60" w:tooltip="Ratajczak M.Z., 2004 #2784" w:history="1">
              <w:r w:rsidR="003C0BA6" w:rsidRPr="00A65412">
                <w:rPr>
                  <w:rFonts w:ascii="Book Antiqua" w:hAnsi="Book Antiqua"/>
                  <w:noProof/>
                  <w:color w:val="000000" w:themeColor="text1"/>
                  <w:sz w:val="24"/>
                  <w:szCs w:val="24"/>
                  <w:vertAlign w:val="superscript"/>
                </w:rPr>
                <w:t>60</w:t>
              </w:r>
            </w:hyperlink>
            <w:r w:rsidR="00B154DE" w:rsidRPr="00A65412">
              <w:rPr>
                <w:rFonts w:ascii="Book Antiqua" w:hAnsi="Book Antiqua"/>
                <w:noProof/>
                <w:color w:val="000000" w:themeColor="text1"/>
                <w:sz w:val="24"/>
                <w:szCs w:val="24"/>
                <w:vertAlign w:val="superscript"/>
              </w:rPr>
              <w:t>,</w:t>
            </w:r>
            <w:hyperlink w:anchor="_ENREF_188" w:tooltip="Ratajczak J., 2004 #2823" w:history="1">
              <w:r w:rsidR="003C0BA6" w:rsidRPr="00A65412">
                <w:rPr>
                  <w:rFonts w:ascii="Book Antiqua" w:hAnsi="Book Antiqua"/>
                  <w:noProof/>
                  <w:color w:val="000000" w:themeColor="text1"/>
                  <w:sz w:val="24"/>
                  <w:szCs w:val="24"/>
                  <w:vertAlign w:val="superscript"/>
                </w:rPr>
                <w:t>188</w:t>
              </w:r>
            </w:hyperlink>
            <w:r w:rsidR="006A4714" w:rsidRPr="00A65412">
              <w:rPr>
                <w:rFonts w:ascii="Book Antiqua" w:hAnsi="Book Antiqua"/>
                <w:noProof/>
                <w:color w:val="000000" w:themeColor="text1"/>
                <w:sz w:val="24"/>
                <w:szCs w:val="24"/>
                <w:vertAlign w:val="superscript"/>
              </w:rPr>
              <w:t>]</w:t>
            </w:r>
            <w:r w:rsidR="00FE4260"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not expressed</w:t>
            </w:r>
          </w:p>
        </w:tc>
        <w:tc>
          <w:tcPr>
            <w:tcW w:w="3150" w:type="dxa"/>
          </w:tcPr>
          <w:p w:rsidR="005A323D" w:rsidRPr="00A65412" w:rsidRDefault="006F20CB"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i</w:t>
            </w:r>
            <w:r w:rsidR="005A323D" w:rsidRPr="00A65412">
              <w:rPr>
                <w:rFonts w:ascii="Book Antiqua" w:hAnsi="Book Antiqua"/>
                <w:color w:val="000000" w:themeColor="text1"/>
                <w:sz w:val="24"/>
                <w:szCs w:val="24"/>
              </w:rPr>
              <w:t>ndirect</w:t>
            </w:r>
            <w:r w:rsidRPr="00A65412">
              <w:rPr>
                <w:rFonts w:ascii="Book Antiqua" w:hAnsi="Book Antiqua"/>
                <w:color w:val="000000" w:themeColor="text1"/>
                <w:sz w:val="24"/>
                <w:szCs w:val="24"/>
              </w:rPr>
              <w:t>:</w:t>
            </w:r>
            <w:r w:rsidR="005A323D" w:rsidRPr="00A65412">
              <w:rPr>
                <w:rFonts w:ascii="Book Antiqua" w:hAnsi="Book Antiqua"/>
                <w:color w:val="000000" w:themeColor="text1"/>
                <w:sz w:val="24"/>
                <w:szCs w:val="24"/>
              </w:rPr>
              <w:t xml:space="preserve"> </w:t>
            </w:r>
            <w:r w:rsidR="00A52A6E" w:rsidRPr="00A65412">
              <w:rPr>
                <w:rFonts w:ascii="Book Antiqua" w:hAnsi="Book Antiqua"/>
                <w:color w:val="000000" w:themeColor="text1"/>
                <w:sz w:val="24"/>
                <w:szCs w:val="24"/>
              </w:rPr>
              <w:t>decreased mobilization</w:t>
            </w:r>
            <w:r w:rsidR="0090335E"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&lt;EndNote&gt;&lt;Cite&gt;&lt;Author&gt;Lee H.M.&lt;/Author&gt;&lt;Year&gt;2009&lt;/Year&gt;&lt;RecNum&gt;5736&lt;/RecNum&gt;&lt;DisplayText&gt;&lt;style face="superscript"&gt;[192]&lt;/style&gt;&lt;/DisplayText&gt;&lt;record&gt;&lt;rec-number&gt;5736&lt;/rec-number&gt;&lt;foreign-keys&gt;&lt;key app="EN" db-id="de5t5s00wztvzvet529vder2dpsdrt2x9wwr"&gt;5736&lt;/key&gt;&lt;/foreign-keys&gt;&lt;ref-type name="Journal Article"&gt;17&lt;/ref-type&gt;&lt;contributors&gt;&lt;authors&gt;&lt;author&gt;Lee H.M., , Wu W., Wysoczynski M., Liu R., Zuba-Surma E.K., Kucia M., Ratajczak J., and Ratajczak M.Z.&lt;/author&gt;&lt;/authors&gt;&lt;/contributors&gt;&lt;titles&gt;&lt;title&gt;Impaired mobilization of hematopoietic stem/progenitor cells in C5-deficient mice supports the pivotal involvement of innate immunity in this process and reveals novel promobilization effects of granulocytes&lt;/title&gt;&lt;secondary-title&gt;Leukemia&lt;/secondary-title&gt;&lt;/titles&gt;&lt;periodical&gt;&lt;full-title&gt;Leukemia&lt;/full-title&gt;&lt;/periodical&gt;&lt;pages&gt;2052-2062&lt;/pages&gt;&lt;volume&gt;23&lt;/volume&gt;&lt;dates&gt;&lt;year&gt;2009&lt;/year&gt;&lt;/dates&gt;&lt;isbn&gt;PMID: 19657368 &lt;/isbn&gt;&lt;urls&gt;&lt;related-urls&gt;&lt;url&gt;http://dx.doi.org/10.1038/leu.2009.158 &lt;/url&gt;&lt;/related-urls&gt;&lt;/urls&gt;&lt;electronic-resource-num&gt;10.1038/leu.2009.158&lt;/electronic-resource-num&gt;&lt;/record&gt;&lt;/Cite&gt;&lt;/EndNote&gt;</w:instrText>
            </w:r>
            <w:r w:rsidR="0090335E"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92" w:tooltip="Lee H.M., 2009 #5736" w:history="1">
              <w:r w:rsidR="003C0BA6" w:rsidRPr="00A65412">
                <w:rPr>
                  <w:rFonts w:ascii="Book Antiqua" w:hAnsi="Book Antiqua"/>
                  <w:noProof/>
                  <w:color w:val="000000" w:themeColor="text1"/>
                  <w:sz w:val="24"/>
                  <w:szCs w:val="24"/>
                  <w:vertAlign w:val="superscript"/>
                </w:rPr>
                <w:t>192</w:t>
              </w:r>
            </w:hyperlink>
            <w:r w:rsidR="006A4714" w:rsidRPr="00A65412">
              <w:rPr>
                <w:rFonts w:ascii="Book Antiqua" w:hAnsi="Book Antiqua"/>
                <w:noProof/>
                <w:color w:val="000000" w:themeColor="text1"/>
                <w:sz w:val="24"/>
                <w:szCs w:val="24"/>
                <w:vertAlign w:val="superscript"/>
              </w:rPr>
              <w:t>]</w:t>
            </w:r>
            <w:r w:rsidR="0090335E" w:rsidRPr="00A65412">
              <w:rPr>
                <w:rFonts w:ascii="Book Antiqua" w:hAnsi="Book Antiqua"/>
                <w:color w:val="000000" w:themeColor="text1"/>
                <w:sz w:val="24"/>
                <w:szCs w:val="24"/>
              </w:rPr>
              <w:fldChar w:fldCharType="end"/>
            </w:r>
            <w:r w:rsidR="0003685C" w:rsidRPr="00A65412">
              <w:rPr>
                <w:rFonts w:ascii="Book Antiqua" w:hAnsi="Book Antiqua"/>
                <w:color w:val="000000" w:themeColor="text1"/>
                <w:sz w:val="24"/>
                <w:szCs w:val="24"/>
              </w:rPr>
              <w:t>, indirect: i</w:t>
            </w:r>
            <w:r w:rsidR="00A52A6E" w:rsidRPr="00A65412">
              <w:rPr>
                <w:rFonts w:ascii="Book Antiqua" w:hAnsi="Book Antiqua"/>
                <w:color w:val="000000" w:themeColor="text1"/>
                <w:sz w:val="24"/>
                <w:szCs w:val="24"/>
              </w:rPr>
              <w:t>mproved bone marrow engraftment</w:t>
            </w:r>
            <w:r w:rsidR="0003685C"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&lt;EndNote&gt;&lt;Cite&gt;&lt;Author&gt;Kim C.H.&lt;/Author&gt;&lt;Year&gt;2012&lt;/Year&gt;&lt;RecNum&gt;6776&lt;/RecNum&gt;&lt;DisplayText&gt;&lt;style face="superscript"&gt;[191]&lt;/style&gt;&lt;/DisplayText&gt;&lt;record&gt;&lt;rec-number&gt;6776&lt;/rec-number&gt;&lt;foreign-keys&gt;&lt;key app="EN" db-id="de5t5s00wztvzvet529vder2dpsdrt2x9wwr"&gt;6776&lt;/key&gt;&lt;/foreign-keys&gt;&lt;ref-type name="Journal Article"&gt;17&lt;/ref-type&gt;&lt;contributors&gt;&lt;authors&gt;&lt;author&gt;Kim C.H., , Wu W., Wysoczynski M., Abdel-Latif A., Sunkara M., Morris A., Kucia M., Ratajczak J., and Ratajczak M.Z.&lt;/author&gt;&lt;/authors&gt;&lt;/contributors&gt;&lt;titles&gt;&lt;title&gt;Conditioning for hematopoietic transplantation activates the complement cascade and induces a proteolytic environment in bone marrow: a novel role for bioactive lipids and soluble C5b-C9 as homing factors&lt;/title&gt;&lt;secondary-title&gt;Leukemia&lt;/secondary-title&gt;&lt;/titles&gt;&lt;periodical&gt;&lt;full-title&gt;Leukemia&lt;/full-title&gt;&lt;/periodical&gt;&lt;pages&gt;106-116&lt;/pages&gt;&lt;volume&gt;26&lt;/volume&gt;&lt;dates&gt;&lt;year&gt;2012&lt;/year&gt;&lt;/dates&gt;&lt;isbn&gt;PMID: 21769103&lt;/isbn&gt;&lt;urls&gt;&lt;related-urls&gt;&lt;url&gt;http://dx.doi.org/10.1038/leu.2011.185&lt;/url&gt;&lt;/related-urls&gt;&lt;/urls&gt;&lt;electronic-resource-num&gt;10.1038/leu.2011.185&lt;/electronic-resource-num&gt;&lt;/record&gt;&lt;/Cite&gt;&lt;/EndNote&gt;</w:instrText>
            </w:r>
            <w:r w:rsidR="0003685C"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91" w:tooltip="Kim C.H., 2012 #6776" w:history="1">
              <w:r w:rsidR="003C0BA6" w:rsidRPr="00A65412">
                <w:rPr>
                  <w:rFonts w:ascii="Book Antiqua" w:hAnsi="Book Antiqua"/>
                  <w:noProof/>
                  <w:color w:val="000000" w:themeColor="text1"/>
                  <w:sz w:val="24"/>
                  <w:szCs w:val="24"/>
                  <w:vertAlign w:val="superscript"/>
                </w:rPr>
                <w:t>191</w:t>
              </w:r>
            </w:hyperlink>
            <w:r w:rsidR="006A4714" w:rsidRPr="00A65412">
              <w:rPr>
                <w:rFonts w:ascii="Book Antiqua" w:hAnsi="Book Antiqua"/>
                <w:noProof/>
                <w:color w:val="000000" w:themeColor="text1"/>
                <w:sz w:val="24"/>
                <w:szCs w:val="24"/>
                <w:vertAlign w:val="superscript"/>
              </w:rPr>
              <w:t>]</w:t>
            </w:r>
            <w:r w:rsidR="0003685C" w:rsidRPr="00A65412">
              <w:rPr>
                <w:rFonts w:ascii="Book Antiqua" w:hAnsi="Book Antiqua"/>
                <w:color w:val="000000" w:themeColor="text1"/>
                <w:sz w:val="24"/>
                <w:szCs w:val="24"/>
              </w:rPr>
              <w:fldChar w:fldCharType="end"/>
            </w:r>
            <w:r w:rsidR="0003685C" w:rsidRPr="00A65412">
              <w:rPr>
                <w:rFonts w:ascii="Book Antiqua" w:hAnsi="Book Antiqua"/>
                <w:color w:val="000000" w:themeColor="text1"/>
                <w:sz w:val="24"/>
                <w:szCs w:val="24"/>
              </w:rPr>
              <w:t xml:space="preserve"> </w:t>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CSPC</w:t>
            </w:r>
            <w:r w:rsidR="006F20CB"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&lt;EndNote&gt;&lt;Cite&gt;&lt;Author&gt;Lara-Astiaso D.&lt;/Author&gt;&lt;Year&gt;2012&lt;/Year&gt;&lt;RecNum&gt;7287&lt;/RecNum&gt;&lt;DisplayText&gt;&lt;style face="superscript"&gt;[182]&lt;/style&gt;&lt;/DisplayText&gt;&lt;record&gt;&lt;rec-number&gt;7287&lt;/rec-number&gt;&lt;foreign-keys&gt;&lt;key app="EN" db-id="de5t5s00wztvzvet529vder2dpsdrt2x9wwr"&gt;7287&lt;/key&gt;&lt;/foreign-keys&gt;&lt;ref-type name="Journal Article"&gt;17&lt;/ref-type&gt;&lt;contributors&gt;&lt;authors&gt;&lt;author&gt;Lara-Astiaso D., , Izarra A., Estrada J.C., Albo C., Moscoso I., Samper E., Moncayo J., Solano A., Bernad A., and Diez-Juan A.&lt;/author&gt;&lt;/authors&gt;&lt;/contributors&gt;&lt;titles&gt;&lt;title&gt;Complement anaphylatoxins C3a and C5a induce a failing regenerative program in cardiac resident cells. Evidence of a role for cardiac resident stem cells other than cardiomyocyte renewal&lt;/title&gt;&lt;secondary-title&gt;Springerplus&lt;/secondary-title&gt;&lt;/titles&gt;&lt;periodical&gt;&lt;full-title&gt;SpringerPlus&lt;/full-title&gt;&lt;/periodical&gt;&lt;pages&gt;63&lt;/pages&gt;&lt;volume&gt;1&lt;/volume&gt;&lt;dates&gt;&lt;year&gt;2012&lt;/year&gt;&lt;/dates&gt;&lt;isbn&gt;PMID: 23487597 &lt;/isbn&gt;&lt;accession-num&gt;doi:10.1186/2193-1801-1-63&lt;/accession-num&gt;&lt;urls&gt;&lt;related-urls&gt;&lt;url&gt;http://www.springerplus.com/content/1/1/63&lt;/url&gt;&lt;/related-urls&gt;&lt;/urls&gt;&lt;electronic-resource-num&gt;10.1186/2193-1801-1-63&lt;/electronic-resource-num&gt;&lt;/record&gt;&lt;/Cite&gt;&lt;/EndNote&gt;</w:instrText>
            </w:r>
            <w:r w:rsidR="006F20CB"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82" w:tooltip="Lara-Astiaso D., 2012 #7287" w:history="1">
              <w:r w:rsidR="003C0BA6" w:rsidRPr="00A65412">
                <w:rPr>
                  <w:rFonts w:ascii="Book Antiqua" w:hAnsi="Book Antiqua"/>
                  <w:noProof/>
                  <w:color w:val="000000" w:themeColor="text1"/>
                  <w:sz w:val="24"/>
                  <w:szCs w:val="24"/>
                  <w:vertAlign w:val="superscript"/>
                </w:rPr>
                <w:t>182</w:t>
              </w:r>
            </w:hyperlink>
            <w:r w:rsidR="006A4714" w:rsidRPr="00A65412">
              <w:rPr>
                <w:rFonts w:ascii="Book Antiqua" w:hAnsi="Book Antiqua"/>
                <w:noProof/>
                <w:color w:val="000000" w:themeColor="text1"/>
                <w:sz w:val="24"/>
                <w:szCs w:val="24"/>
                <w:vertAlign w:val="superscript"/>
              </w:rPr>
              <w:t>]</w:t>
            </w:r>
            <w:r w:rsidR="006F20CB" w:rsidRPr="00A65412">
              <w:rPr>
                <w:rFonts w:ascii="Book Antiqua" w:hAnsi="Book Antiqua"/>
                <w:color w:val="000000" w:themeColor="text1"/>
                <w:sz w:val="24"/>
                <w:szCs w:val="24"/>
              </w:rPr>
              <w:fldChar w:fldCharType="end"/>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chemotaxis</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&lt;EndNote&gt;&lt;Cite&gt;&lt;Author&gt;Lara-Astiaso D.&lt;/Author&gt;&lt;Year&gt;2012&lt;/Year&gt;&lt;RecNum&gt;7287&lt;/RecNum&gt;&lt;DisplayText&gt;&lt;style face="superscript"&gt;[182]&lt;/style&gt;&lt;/DisplayText&gt;&lt;record&gt;&lt;rec-number&gt;7287&lt;/rec-number&gt;&lt;foreign-keys&gt;&lt;key app="EN" db-id="de5t5s00wztvzvet529vder2dpsdrt2x9wwr"&gt;7287&lt;/key&gt;&lt;/foreign-keys&gt;&lt;ref-type name="Journal Article"&gt;17&lt;/ref-type&gt;&lt;contributors&gt;&lt;authors&gt;&lt;author&gt;Lara-Astiaso D., , Izarra A., Estrada J.C., Albo C., Moscoso I., Samper E., Moncayo J., Solano A., Bernad A., and Diez-Juan A.&lt;/author&gt;&lt;/authors&gt;&lt;/contributors&gt;&lt;titles&gt;&lt;title&gt;Complement anaphylatoxins C3a and C5a induce a failing regenerative program in cardiac resident cells. Evidence of a role for cardiac resident stem cells other than cardiomyocyte renewal&lt;/title&gt;&lt;secondary-title&gt;Springerplus&lt;/secondary-title&gt;&lt;/titles&gt;&lt;periodical&gt;&lt;full-title&gt;SpringerPlus&lt;/full-title&gt;&lt;/periodical&gt;&lt;pages&gt;63&lt;/pages&gt;&lt;volume&gt;1&lt;/volume&gt;&lt;dates&gt;&lt;year&gt;2012&lt;/year&gt;&lt;/dates&gt;&lt;isbn&gt;PMID: 23487597 &lt;/isbn&gt;&lt;accession-num&gt;doi:10.1186/2193-1801-1-63&lt;/accession-num&gt;&lt;urls&gt;&lt;related-urls&gt;&lt;url&gt;http://www.springerplus.com/content/1/1/63&lt;/url&gt;&lt;/related-urls&gt;&lt;/urls&gt;&lt;electronic-resource-num&gt;10.1186/2193-1801-1-63&lt;/electronic-resource-num&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82" w:tooltip="Lara-Astiaso D., 2012 #7287" w:history="1">
              <w:r w:rsidR="003C0BA6" w:rsidRPr="00A65412">
                <w:rPr>
                  <w:rFonts w:ascii="Book Antiqua" w:hAnsi="Book Antiqua"/>
                  <w:noProof/>
                  <w:color w:val="000000" w:themeColor="text1"/>
                  <w:sz w:val="24"/>
                  <w:szCs w:val="24"/>
                  <w:vertAlign w:val="superscript"/>
                </w:rPr>
                <w:t>182</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proliferation</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&lt;EndNote&gt;&lt;Cite&gt;&lt;Author&gt;Lara-Astiaso D.&lt;/Author&gt;&lt;Year&gt;2012&lt;/Year&gt;&lt;RecNum&gt;7287&lt;/RecNum&gt;&lt;DisplayText&gt;&lt;style face="superscript"&gt;[182]&lt;/style&gt;&lt;/DisplayText&gt;&lt;record&gt;&lt;rec-number&gt;7287&lt;/rec-number&gt;&lt;foreign-keys&gt;&lt;key app="EN" db-id="de5t5s00wztvzvet529vder2dpsdrt2x9wwr"&gt;7287&lt;/key&gt;&lt;/foreign-keys&gt;&lt;ref-type name="Journal Article"&gt;17&lt;/ref-type&gt;&lt;contributors&gt;&lt;authors&gt;&lt;author&gt;Lara-Astiaso D., , Izarra A., Estrada J.C., Albo C., Moscoso I., Samper E., Moncayo J., Solano A., Bernad A., and Diez-Juan A.&lt;/author&gt;&lt;/authors&gt;&lt;/contributors&gt;&lt;titles&gt;&lt;title&gt;Complement anaphylatoxins C3a and C5a induce a failing regenerative program in cardiac resident cells. Evidence of a role for cardiac resident stem cells other than cardiomyocyte renewal&lt;/title&gt;&lt;secondary-title&gt;Springerplus&lt;/secondary-title&gt;&lt;/titles&gt;&lt;periodical&gt;&lt;full-title&gt;SpringerPlus&lt;/full-title&gt;&lt;/periodical&gt;&lt;pages&gt;63&lt;/pages&gt;&lt;volume&gt;1&lt;/volume&gt;&lt;dates&gt;&lt;year&gt;2012&lt;/year&gt;&lt;/dates&gt;&lt;isbn&gt;PMID: 23487597 &lt;/isbn&gt;&lt;accession-num&gt;doi:10.1186/2193-1801-1-63&lt;/accession-num&gt;&lt;urls&gt;&lt;related-urls&gt;&lt;url&gt;http://www.springerplus.com/content/1/1/63&lt;/url&gt;&lt;/related-urls&gt;&lt;/urls&gt;&lt;electronic-resource-num&gt;10.1186/2193-1801-1-63&lt;/electronic-resource-num&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82" w:tooltip="Lara-Astiaso D., 2012 #7287" w:history="1">
              <w:r w:rsidR="003C0BA6" w:rsidRPr="00A65412">
                <w:rPr>
                  <w:rFonts w:ascii="Book Antiqua" w:hAnsi="Book Antiqua"/>
                  <w:noProof/>
                  <w:color w:val="000000" w:themeColor="text1"/>
                  <w:sz w:val="24"/>
                  <w:szCs w:val="24"/>
                  <w:vertAlign w:val="superscript"/>
                </w:rPr>
                <w:t>182</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CSPS</w:t>
            </w:r>
            <w:r w:rsidR="004A652A"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&lt;EndNote&gt;&lt;Cite&gt;&lt;Author&gt;Lara-Astiaso D.&lt;/Author&gt;&lt;Year&gt;2012&lt;/Year&gt;&lt;RecNum&gt;7287&lt;/RecNum&gt;&lt;DisplayText&gt;&lt;style face="superscript"&gt;[182]&lt;/style&gt;&lt;/DisplayText&gt;&lt;record&gt;&lt;rec-number&gt;7287&lt;/rec-number&gt;&lt;foreign-keys&gt;&lt;key app="EN" db-id="de5t5s00wztvzvet529vder2dpsdrt2x9wwr"&gt;7287&lt;/key&gt;&lt;/foreign-keys&gt;&lt;ref-type name="Journal Article"&gt;17&lt;/ref-type&gt;&lt;contributors&gt;&lt;authors&gt;&lt;author&gt;Lara-Astiaso D., , Izarra A., Estrada J.C., Albo C., Moscoso I., Samper E., Moncayo J., Solano A., Bernad A., and Diez-Juan A.&lt;/author&gt;&lt;/authors&gt;&lt;/contributors&gt;&lt;titles&gt;&lt;title&gt;Complement anaphylatoxins C3a and C5a induce a failing regenerative program in cardiac resident cells. Evidence of a role for cardiac resident stem cells other than cardiomyocyte renewal&lt;/title&gt;&lt;secondary-title&gt;Springerplus&lt;/secondary-title&gt;&lt;/titles&gt;&lt;periodical&gt;&lt;full-title&gt;SpringerPlus&lt;/full-title&gt;&lt;/periodical&gt;&lt;pages&gt;63&lt;/pages&gt;&lt;volume&gt;1&lt;/volume&gt;&lt;dates&gt;&lt;year&gt;2012&lt;/year&gt;&lt;/dates&gt;&lt;isbn&gt;PMID: 23487597 &lt;/isbn&gt;&lt;accession-num&gt;doi:10.1186/2193-1801-1-63&lt;/accession-num&gt;&lt;urls&gt;&lt;related-urls&gt;&lt;url&gt;http://www.springerplus.com/content/1/1/63&lt;/url&gt;&lt;/related-urls&gt;&lt;/urls&gt;&lt;electronic-resource-num&gt;10.1186/2193-1801-1-63&lt;/electronic-resource-num&gt;&lt;/record&gt;&lt;/Cite&gt;&lt;/EndNote&gt;</w:instrText>
            </w:r>
            <w:r w:rsidR="004A652A"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82" w:tooltip="Lara-Astiaso D., 2012 #7287" w:history="1">
              <w:r w:rsidR="003C0BA6" w:rsidRPr="00A65412">
                <w:rPr>
                  <w:rFonts w:ascii="Book Antiqua" w:hAnsi="Book Antiqua"/>
                  <w:noProof/>
                  <w:color w:val="000000" w:themeColor="text1"/>
                  <w:sz w:val="24"/>
                  <w:szCs w:val="24"/>
                  <w:vertAlign w:val="superscript"/>
                </w:rPr>
                <w:t>182</w:t>
              </w:r>
            </w:hyperlink>
            <w:r w:rsidR="006A4714" w:rsidRPr="00A65412">
              <w:rPr>
                <w:rFonts w:ascii="Book Antiqua" w:hAnsi="Book Antiqua"/>
                <w:noProof/>
                <w:color w:val="000000" w:themeColor="text1"/>
                <w:sz w:val="24"/>
                <w:szCs w:val="24"/>
                <w:vertAlign w:val="superscript"/>
              </w:rPr>
              <w:t>]</w:t>
            </w:r>
            <w:r w:rsidR="004A652A" w:rsidRPr="00A65412">
              <w:rPr>
                <w:rFonts w:ascii="Book Antiqua" w:hAnsi="Book Antiqua"/>
                <w:color w:val="000000" w:themeColor="text1"/>
                <w:sz w:val="24"/>
                <w:szCs w:val="24"/>
              </w:rPr>
              <w:fldChar w:fldCharType="end"/>
            </w:r>
            <w:r w:rsidR="004A652A" w:rsidRPr="00A65412">
              <w:rPr>
                <w:rFonts w:ascii="Book Antiqua" w:hAnsi="Book Antiqua"/>
                <w:color w:val="000000" w:themeColor="text1"/>
                <w:sz w:val="24"/>
                <w:szCs w:val="24"/>
              </w:rPr>
              <w:t>,</w:t>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chemotaxis</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&lt;EndNote&gt;&lt;Cite&gt;&lt;Author&gt;Lara-Astiaso D.&lt;/Author&gt;&lt;Year&gt;2012&lt;/Year&gt;&lt;RecNum&gt;7287&lt;/RecNum&gt;&lt;DisplayText&gt;&lt;style face="superscript"&gt;[182]&lt;/style&gt;&lt;/DisplayText&gt;&lt;record&gt;&lt;rec-number&gt;7287&lt;/rec-number&gt;&lt;foreign-keys&gt;&lt;key app="EN" db-id="de5t5s00wztvzvet529vder2dpsdrt2x9wwr"&gt;7287&lt;/key&gt;&lt;/foreign-keys&gt;&lt;ref-type name="Journal Article"&gt;17&lt;/ref-type&gt;&lt;contributors&gt;&lt;authors&gt;&lt;author&gt;Lara-Astiaso D., , Izarra A., Estrada J.C., Albo C., Moscoso I., Samper E., Moncayo J., Solano A., Bernad A., and Diez-Juan A.&lt;/author&gt;&lt;/authors&gt;&lt;/contributors&gt;&lt;titles&gt;&lt;title&gt;Complement anaphylatoxins C3a and C5a induce a failing regenerative program in cardiac resident cells. Evidence of a role for cardiac resident stem cells other than cardiomyocyte renewal&lt;/title&gt;&lt;secondary-title&gt;Springerplus&lt;/secondary-title&gt;&lt;/titles&gt;&lt;periodical&gt;&lt;full-title&gt;SpringerPlus&lt;/full-title&gt;&lt;/periodical&gt;&lt;pages&gt;63&lt;/pages&gt;&lt;volume&gt;1&lt;/volume&gt;&lt;dates&gt;&lt;year&gt;2012&lt;/year&gt;&lt;/dates&gt;&lt;isbn&gt;PMID: 23487597 &lt;/isbn&gt;&lt;accession-num&gt;doi:10.1186/2193-1801-1-63&lt;/accession-num&gt;&lt;urls&gt;&lt;related-urls&gt;&lt;url&gt;http://www.springerplus.com/content/1/1/63&lt;/url&gt;&lt;/related-urls&gt;&lt;/urls&gt;&lt;electronic-resource-num&gt;10.1186/2193-1801-1-63&lt;/electronic-resource-num&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82" w:tooltip="Lara-Astiaso D., 2012 #7287" w:history="1">
              <w:r w:rsidR="003C0BA6" w:rsidRPr="00A65412">
                <w:rPr>
                  <w:rFonts w:ascii="Book Antiqua" w:hAnsi="Book Antiqua"/>
                  <w:noProof/>
                  <w:color w:val="000000" w:themeColor="text1"/>
                  <w:sz w:val="24"/>
                  <w:szCs w:val="24"/>
                  <w:vertAlign w:val="superscript"/>
                </w:rPr>
                <w:t>182</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r w:rsidRPr="00A65412">
              <w:rPr>
                <w:rFonts w:ascii="Book Antiqua" w:hAnsi="Book Antiqua"/>
                <w:color w:val="000000" w:themeColor="text1"/>
                <w:sz w:val="24"/>
                <w:szCs w:val="24"/>
              </w:rPr>
              <w:t>, proliferation</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&lt;EndNote&gt;&lt;Cite&gt;&lt;Author&gt;Lara-Astiaso D.&lt;/Author&gt;&lt;Year&gt;2012&lt;/Year&gt;&lt;RecNum&gt;7287&lt;/RecNum&gt;&lt;DisplayText&gt;&lt;style face="superscript"&gt;[182]&lt;/style&gt;&lt;/DisplayText&gt;&lt;record&gt;&lt;rec-number&gt;7287&lt;/rec-number&gt;&lt;foreign-keys&gt;&lt;key app="EN" db-id="de5t5s00wztvzvet529vder2dpsdrt2x9wwr"&gt;7287&lt;/key&gt;&lt;/foreign-keys&gt;&lt;ref-type name="Journal Article"&gt;17&lt;/ref-type&gt;&lt;contributors&gt;&lt;authors&gt;&lt;author&gt;Lara-Astiaso D., , Izarra A., Estrada J.C., Albo C., Moscoso I., Samper E., Moncayo J., Solano A., Bernad A., and Diez-Juan A.&lt;/author&gt;&lt;/authors&gt;&lt;/contributors&gt;&lt;titles&gt;&lt;title&gt;Complement anaphylatoxins C3a and C5a induce a failing regenerative program in cardiac resident cells. Evidence of a role for cardiac resident stem cells other than cardiomyocyte renewal&lt;/title&gt;&lt;secondary-title&gt;Springerplus&lt;/secondary-title&gt;&lt;/titles&gt;&lt;periodical&gt;&lt;full-title&gt;SpringerPlus&lt;/full-title&gt;&lt;/periodical&gt;&lt;pages&gt;63&lt;/pages&gt;&lt;volume&gt;1&lt;/volume&gt;&lt;dates&gt;&lt;year&gt;2012&lt;/year&gt;&lt;/dates&gt;&lt;isbn&gt;PMID: 23487597 &lt;/isbn&gt;&lt;accession-num&gt;doi:10.1186/2193-1801-1-63&lt;/accession-num&gt;&lt;urls&gt;&lt;related-urls&gt;&lt;url&gt;http://www.springerplus.com/content/1/1/63&lt;/url&gt;&lt;/related-urls&gt;&lt;/urls&gt;&lt;electronic-resource-num&gt;10.1186/2193-1801-1-63&lt;/electronic-resource-num&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82" w:tooltip="Lara-Astiaso D., 2012 #7287" w:history="1">
              <w:r w:rsidR="003C0BA6" w:rsidRPr="00A65412">
                <w:rPr>
                  <w:rFonts w:ascii="Book Antiqua" w:hAnsi="Book Antiqua"/>
                  <w:noProof/>
                  <w:color w:val="000000" w:themeColor="text1"/>
                  <w:sz w:val="24"/>
                  <w:szCs w:val="24"/>
                  <w:vertAlign w:val="superscript"/>
                </w:rPr>
                <w:t>182</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 xml:space="preserve">cardiac </w:t>
            </w:r>
            <w:r w:rsidR="00A52A6E" w:rsidRPr="00A65412">
              <w:rPr>
                <w:rFonts w:ascii="Book Antiqua" w:hAnsi="Book Antiqua"/>
                <w:color w:val="000000" w:themeColor="text1"/>
                <w:sz w:val="24"/>
                <w:szCs w:val="24"/>
              </w:rPr>
              <w:t>dysfunction in C5/C5aR -/- mice</w:t>
            </w:r>
            <w:r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&lt;EndNote&gt;&lt;Cite&gt;&lt;Author&gt;Mullick A.&lt;/Author&gt;&lt;Year&gt;2011&lt;/Year&gt;&lt;RecNum&gt;6570&lt;/RecNum&gt;&lt;DisplayText&gt;&lt;style face="superscript"&gt;[180]&lt;/style&gt;&lt;/DisplayText&gt;&lt;record&gt;&lt;rec-number&gt;6570&lt;/rec-number&gt;&lt;foreign-keys&gt;&lt;key app="EN" db-id="de5t5s00wztvzvet529vder2dpsdrt2x9wwr"&gt;6570&lt;/key&gt;&lt;/foreign-keys&gt;&lt;ref-type name="Journal Article"&gt;17&lt;/ref-type&gt;&lt;contributors&gt;&lt;authors&gt;&lt;author&gt;Mullick A., , Tremblay J., Leon Z., and Gros P.&lt;/author&gt;&lt;/authors&gt;&lt;/contributors&gt;&lt;titles&gt;&lt;title&gt;A novel role for the fifth component of complement (C5) in cardiac physiology&lt;/title&gt;&lt;secondary-title&gt;PLoS ONE&lt;/secondary-title&gt;&lt;/titles&gt;&lt;periodical&gt;&lt;full-title&gt;PLoS ONE&lt;/full-title&gt;&lt;/periodical&gt;&lt;pages&gt;e22919&lt;/pages&gt;&lt;volume&gt;6&lt;/volume&gt;&lt;keywords&gt;&lt;keyword&gt;C5/C5a deficiency leads to cardiac hypertrophy&lt;/keyword&gt;&lt;/keywords&gt;&lt;dates&gt;&lt;year&gt;2011&lt;/year&gt;&lt;/dates&gt;&lt;urls&gt;&lt;related-urls&gt;&lt;url&gt;http://dx.doi.org/10.1371%2Fjournal.pone.0022919 &lt;/url&gt;&lt;/related-urls&gt;&lt;/urls&gt;&lt;/record&gt;&lt;/Cite&gt;&lt;/EndNote&gt;</w:instrText>
            </w:r>
            <w:r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80" w:tooltip="Mullick A., 2011 #6570" w:history="1">
              <w:r w:rsidR="003C0BA6" w:rsidRPr="00A65412">
                <w:rPr>
                  <w:rFonts w:ascii="Book Antiqua" w:hAnsi="Book Antiqua"/>
                  <w:noProof/>
                  <w:color w:val="000000" w:themeColor="text1"/>
                  <w:sz w:val="24"/>
                  <w:szCs w:val="24"/>
                  <w:vertAlign w:val="superscript"/>
                </w:rPr>
                <w:t>180</w:t>
              </w:r>
            </w:hyperlink>
            <w:r w:rsidR="006A4714"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NS</w:t>
            </w:r>
            <w:r w:rsidR="001B0F5B" w:rsidRPr="00A65412">
              <w:rPr>
                <w:rFonts w:ascii="Book Antiqua" w:hAnsi="Book Antiqua"/>
                <w:color w:val="000000" w:themeColor="text1"/>
                <w:sz w:val="24"/>
                <w:szCs w:val="24"/>
              </w:rPr>
              <w:t>P</w:t>
            </w:r>
            <w:r w:rsidRPr="00A65412">
              <w:rPr>
                <w:rFonts w:ascii="Book Antiqua" w:hAnsi="Book Antiqua"/>
                <w:color w:val="000000" w:themeColor="text1"/>
                <w:sz w:val="24"/>
                <w:szCs w:val="24"/>
              </w:rPr>
              <w:t>C</w:t>
            </w:r>
            <w:r w:rsidR="001B0F5B" w:rsidRPr="00A65412">
              <w:rPr>
                <w:rFonts w:ascii="Book Antiqua" w:hAnsi="Book Antiqua"/>
                <w:color w:val="000000" w:themeColor="text1"/>
                <w:sz w:val="24"/>
                <w:szCs w:val="24"/>
              </w:rPr>
              <w:fldChar w:fldCharType="begin"/>
            </w:r>
            <w:r w:rsidR="001B0F5B" w:rsidRPr="00A65412">
              <w:rPr>
                <w:rFonts w:ascii="Book Antiqua" w:hAnsi="Book Antiqua"/>
                <w:color w:val="000000" w:themeColor="text1"/>
                <w:sz w:val="24"/>
                <w:szCs w:val="24"/>
              </w:rPr>
              <w:instrText xml:space="preserve"> ADDIN EN.CITE &lt;EndNote&gt;&lt;Cite&gt;&lt;Author&gt;Rahpeymai Y.&lt;/Author&gt;&lt;Year&gt;2006&lt;/Year&gt;&lt;RecNum&gt;4208&lt;/RecNum&gt;&lt;DisplayText&gt;&lt;style face="superscript"&gt;[2]&lt;/style&gt;&lt;/DisplayText&gt;&lt;record&gt;&lt;rec-number&gt;4208&lt;/rec-number&gt;&lt;foreign-keys&gt;&lt;key app="EN" db-id="de5t5s00wztvzvet529vder2dpsdrt2x9wwr"&gt;4208&lt;/key&gt;&lt;/foreign-keys&gt;&lt;ref-type name="Journal Article"&gt;17&lt;/ref-type&gt;&lt;contributors&gt;&lt;authors&gt;&lt;author&gt;Rahpeymai Y., , Hietala M.A., Wilhelmsson U., Fotheringham A., Davies I., Nilsson A.K.,  Zwirner J., Wetsel R.A.,  Gerard C., Pekny M., and Pekna M.&lt;/author&gt;&lt;/authors&gt;&lt;/contributors&gt;&lt;titles&gt;&lt;title&gt;Complement: a novel factor in basal and ischemia-induced neurogenesis&lt;/title&gt;&lt;secondary-title&gt;EMBO J.&lt;/secondary-title&gt;&lt;/titles&gt;&lt;periodical&gt;&lt;full-title&gt;EMBO J.&lt;/full-title&gt;&lt;/periodical&gt;&lt;pages&gt;1364–1374&lt;/pages&gt;&lt;volume&gt;25&lt;/volume&gt;&lt;dates&gt;&lt;year&gt;2006&lt;/year&gt;&lt;/dates&gt;&lt;isbn&gt;PMID: 16498410&lt;/isbn&gt;&lt;urls&gt;&lt;/urls&gt;&lt;electronic-resource-num&gt;10.1038/sj.emboj.7601004&lt;/electronic-resource-num&gt;&lt;/record&gt;&lt;/Cite&gt;&lt;/EndNote&gt;</w:instrText>
            </w:r>
            <w:r w:rsidR="001B0F5B" w:rsidRPr="00A65412">
              <w:rPr>
                <w:rFonts w:ascii="Book Antiqua" w:hAnsi="Book Antiqua"/>
                <w:color w:val="000000" w:themeColor="text1"/>
                <w:sz w:val="24"/>
                <w:szCs w:val="24"/>
              </w:rPr>
              <w:fldChar w:fldCharType="separate"/>
            </w:r>
            <w:r w:rsidR="001B0F5B" w:rsidRPr="00A65412">
              <w:rPr>
                <w:rFonts w:ascii="Book Antiqua" w:hAnsi="Book Antiqua"/>
                <w:noProof/>
                <w:color w:val="000000" w:themeColor="text1"/>
                <w:sz w:val="24"/>
                <w:szCs w:val="24"/>
                <w:vertAlign w:val="superscript"/>
              </w:rPr>
              <w:t>[</w:t>
            </w:r>
            <w:hyperlink w:anchor="_ENREF_2" w:tooltip="Rahpeymai Y., 2006 #4208" w:history="1">
              <w:r w:rsidR="003C0BA6" w:rsidRPr="00A65412">
                <w:rPr>
                  <w:rFonts w:ascii="Book Antiqua" w:hAnsi="Book Antiqua"/>
                  <w:noProof/>
                  <w:color w:val="000000" w:themeColor="text1"/>
                  <w:sz w:val="24"/>
                  <w:szCs w:val="24"/>
                  <w:vertAlign w:val="superscript"/>
                </w:rPr>
                <w:t>2</w:t>
              </w:r>
            </w:hyperlink>
            <w:r w:rsidR="001B0F5B" w:rsidRPr="00A65412">
              <w:rPr>
                <w:rFonts w:ascii="Book Antiqua" w:hAnsi="Book Antiqua"/>
                <w:noProof/>
                <w:color w:val="000000" w:themeColor="text1"/>
                <w:sz w:val="24"/>
                <w:szCs w:val="24"/>
                <w:vertAlign w:val="superscript"/>
              </w:rPr>
              <w:t>]</w:t>
            </w:r>
            <w:r w:rsidR="001B0F5B" w:rsidRPr="00A65412">
              <w:rPr>
                <w:rFonts w:ascii="Book Antiqua" w:hAnsi="Book Antiqua"/>
                <w:color w:val="000000" w:themeColor="text1"/>
                <w:sz w:val="24"/>
                <w:szCs w:val="24"/>
              </w:rPr>
              <w:fldChar w:fldCharType="end"/>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increased neurogenesis</w:t>
            </w:r>
            <w:r w:rsidR="001B0F5B" w:rsidRPr="00A65412">
              <w:rPr>
                <w:rFonts w:ascii="Book Antiqua" w:hAnsi="Book Antiqua"/>
                <w:color w:val="000000" w:themeColor="text1"/>
                <w:sz w:val="24"/>
                <w:szCs w:val="24"/>
              </w:rPr>
              <w:fldChar w:fldCharType="begin"/>
            </w:r>
            <w:r w:rsidR="001B0F5B" w:rsidRPr="00A65412">
              <w:rPr>
                <w:rFonts w:ascii="Book Antiqua" w:hAnsi="Book Antiqua"/>
                <w:color w:val="000000" w:themeColor="text1"/>
                <w:sz w:val="24"/>
                <w:szCs w:val="24"/>
              </w:rPr>
              <w:instrText xml:space="preserve"> ADDIN EN.CITE &lt;EndNote&gt;&lt;Cite&gt;&lt;Author&gt;Rahpeymai Y.&lt;/Author&gt;&lt;Year&gt;2006&lt;/Year&gt;&lt;RecNum&gt;4208&lt;/RecNum&gt;&lt;DisplayText&gt;&lt;style face="superscript"&gt;[2]&lt;/style&gt;&lt;/DisplayText&gt;&lt;record&gt;&lt;rec-number&gt;4208&lt;/rec-number&gt;&lt;foreign-keys&gt;&lt;key app="EN" db-id="de5t5s00wztvzvet529vder2dpsdrt2x9wwr"&gt;4208&lt;/key&gt;&lt;/foreign-keys&gt;&lt;ref-type name="Journal Article"&gt;17&lt;/ref-type&gt;&lt;contributors&gt;&lt;authors&gt;&lt;author&gt;Rahpeymai Y., , Hietala M.A., Wilhelmsson U., Fotheringham A., Davies I., Nilsson A.K.,  Zwirner J., Wetsel R.A.,  Gerard C., Pekny M., and Pekna M.&lt;/author&gt;&lt;/authors&gt;&lt;/contributors&gt;&lt;titles&gt;&lt;title&gt;Complement: a novel factor in basal and ischemia-induced neurogenesis&lt;/title&gt;&lt;secondary-title&gt;EMBO J.&lt;/secondary-title&gt;&lt;/titles&gt;&lt;periodical&gt;&lt;full-title&gt;EMBO J.&lt;/full-title&gt;&lt;/periodical&gt;&lt;pages&gt;1364–1374&lt;/pages&gt;&lt;volume&gt;25&lt;/volume&gt;&lt;dates&gt;&lt;year&gt;2006&lt;/year&gt;&lt;/dates&gt;&lt;isbn&gt;PMID: 16498410&lt;/isbn&gt;&lt;urls&gt;&lt;/urls&gt;&lt;electronic-resource-num&gt;10.1038/sj.emboj.7601004&lt;/electronic-resource-num&gt;&lt;/record&gt;&lt;/Cite&gt;&lt;/EndNote&gt;</w:instrText>
            </w:r>
            <w:r w:rsidR="001B0F5B" w:rsidRPr="00A65412">
              <w:rPr>
                <w:rFonts w:ascii="Book Antiqua" w:hAnsi="Book Antiqua"/>
                <w:color w:val="000000" w:themeColor="text1"/>
                <w:sz w:val="24"/>
                <w:szCs w:val="24"/>
              </w:rPr>
              <w:fldChar w:fldCharType="separate"/>
            </w:r>
            <w:r w:rsidR="001B0F5B" w:rsidRPr="00A65412">
              <w:rPr>
                <w:rFonts w:ascii="Book Antiqua" w:hAnsi="Book Antiqua"/>
                <w:noProof/>
                <w:color w:val="000000" w:themeColor="text1"/>
                <w:sz w:val="24"/>
                <w:szCs w:val="24"/>
                <w:vertAlign w:val="superscript"/>
              </w:rPr>
              <w:t>[</w:t>
            </w:r>
            <w:hyperlink w:anchor="_ENREF_2" w:tooltip="Rahpeymai Y., 2006 #4208" w:history="1">
              <w:r w:rsidR="003C0BA6" w:rsidRPr="00A65412">
                <w:rPr>
                  <w:rFonts w:ascii="Book Antiqua" w:hAnsi="Book Antiqua"/>
                  <w:noProof/>
                  <w:color w:val="000000" w:themeColor="text1"/>
                  <w:sz w:val="24"/>
                  <w:szCs w:val="24"/>
                  <w:vertAlign w:val="superscript"/>
                </w:rPr>
                <w:t>2</w:t>
              </w:r>
            </w:hyperlink>
            <w:r w:rsidR="001B0F5B" w:rsidRPr="00A65412">
              <w:rPr>
                <w:rFonts w:ascii="Book Antiqua" w:hAnsi="Book Antiqua"/>
                <w:noProof/>
                <w:color w:val="000000" w:themeColor="text1"/>
                <w:sz w:val="24"/>
                <w:szCs w:val="24"/>
                <w:vertAlign w:val="superscript"/>
              </w:rPr>
              <w:t>]</w:t>
            </w:r>
            <w:r w:rsidR="001B0F5B" w:rsidRPr="00A65412">
              <w:rPr>
                <w:rFonts w:ascii="Book Antiqua" w:hAnsi="Book Antiqua"/>
                <w:color w:val="000000" w:themeColor="text1"/>
                <w:sz w:val="24"/>
                <w:szCs w:val="24"/>
              </w:rPr>
              <w:fldChar w:fldCharType="end"/>
            </w:r>
            <w:r w:rsidR="001B0F5B" w:rsidRPr="00A65412">
              <w:rPr>
                <w:rFonts w:ascii="Book Antiqua" w:hAnsi="Book Antiqua"/>
                <w:color w:val="000000" w:themeColor="text1"/>
                <w:sz w:val="24"/>
                <w:szCs w:val="24"/>
              </w:rPr>
              <w:t>,</w:t>
            </w:r>
          </w:p>
          <w:p w:rsidR="001B0F5B"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chemotaxis and differentiation</w:t>
            </w:r>
            <w:r w:rsidR="001B0F5B" w:rsidRPr="00A65412">
              <w:rPr>
                <w:rFonts w:ascii="Book Antiqua" w:hAnsi="Book Antiqua"/>
                <w:color w:val="000000" w:themeColor="text1"/>
                <w:sz w:val="24"/>
                <w:szCs w:val="24"/>
              </w:rPr>
              <w:fldChar w:fldCharType="begin"/>
            </w:r>
            <w:r w:rsidR="009057CE" w:rsidRPr="00A65412">
              <w:rPr>
                <w:rFonts w:ascii="Book Antiqua" w:hAnsi="Book Antiqua"/>
                <w:color w:val="000000" w:themeColor="text1"/>
                <w:sz w:val="24"/>
                <w:szCs w:val="24"/>
              </w:rPr>
              <w:instrText xml:space="preserve"> ADDIN EN.CITE &lt;EndNote&gt;&lt;Cite&gt;&lt;Author&gt;Shinjyo N.&lt;/Author&gt;&lt;Year&gt;2009&lt;/Year&gt;&lt;RecNum&gt;5779&lt;/RecNum&gt;&lt;DisplayText&gt;&lt;style face="superscript"&gt;[89]&lt;/style&gt;&lt;/DisplayText&gt;&lt;record&gt;&lt;rec-number&gt;5779&lt;/rec-number&gt;&lt;foreign-keys&gt;&lt;key app="EN" db-id="de5t5s00wztvzvet529vder2dpsdrt2x9wwr"&gt;5779&lt;/key&gt;&lt;/foreign-keys&gt;&lt;ref-type name="Journal Article"&gt;17&lt;/ref-type&gt;&lt;contributors&gt;&lt;authors&gt;&lt;author&gt;Shinjyo N., , Ståhlberg A., Dragunow M., Pekny M, and Pekna M.&lt;/author&gt;&lt;/authors&gt;&lt;/contributors&gt;&lt;auth-address&gt;Department of Medical Chemistry and Cell Biology, Institute of Biomedicine, Department of Clinical Neuroscience and Rehabilitation, Institute of Neuroscience and Physiology, Sahlgrenska Academy at University of Gothenburg, Gothenburg, Sweden; Center for Brain Repair and Rehabilitation, Department of Clinical Neuroscience and Rehabilitation, Institute of Neuroscience and Physiology, Sahlgrenska Academy at University of Gothenburg, Gothenburg, Sweden; Department of Pharmacology and The National Research Centre for Growth and Development, Faculty of Medical and Health Sciences, The University of Auckland, Auckland, New Zealand&lt;/auth-address&gt;&lt;titles&gt;&lt;title&gt;Complement-derived anaphylatoxin C3a regulates in vitro differentiation and migration of neural progenitor cells&lt;/title&gt;&lt;secondary-title&gt;Stem Cells&lt;/secondary-title&gt;&lt;/titles&gt;&lt;periodical&gt;&lt;full-title&gt;Stem Cells&lt;/full-title&gt;&lt;/periodical&gt;&lt;pages&gt;2824-2832&lt;/pages&gt;&lt;volume&gt;27&lt;/volume&gt;&lt;dates&gt;&lt;year&gt;2009&lt;/year&gt;&lt;/dates&gt;&lt;isbn&gt;PMID: 19785034&lt;/isbn&gt;&lt;urls&gt;&lt;related-urls&gt;&lt;url&gt;http://dx.doi.org/10.1002/stem.225 &lt;/url&gt;&lt;/related-urls&gt;&lt;/urls&gt;&lt;electronic-resource-num&gt;10.1002/stem.225&lt;/electronic-resource-num&gt;&lt;/record&gt;&lt;/Cite&gt;&lt;/EndNote&gt;</w:instrText>
            </w:r>
            <w:r w:rsidR="001B0F5B" w:rsidRPr="00A65412">
              <w:rPr>
                <w:rFonts w:ascii="Book Antiqua" w:hAnsi="Book Antiqua"/>
                <w:color w:val="000000" w:themeColor="text1"/>
                <w:sz w:val="24"/>
                <w:szCs w:val="24"/>
              </w:rPr>
              <w:fldChar w:fldCharType="separate"/>
            </w:r>
            <w:r w:rsidR="009057CE" w:rsidRPr="00A65412">
              <w:rPr>
                <w:rFonts w:ascii="Book Antiqua" w:hAnsi="Book Antiqua"/>
                <w:noProof/>
                <w:color w:val="000000" w:themeColor="text1"/>
                <w:sz w:val="24"/>
                <w:szCs w:val="24"/>
                <w:vertAlign w:val="superscript"/>
              </w:rPr>
              <w:t>[</w:t>
            </w:r>
            <w:hyperlink w:anchor="_ENREF_89" w:tooltip="Shinjyo N., 2009 #5779" w:history="1">
              <w:r w:rsidR="003C0BA6" w:rsidRPr="00A65412">
                <w:rPr>
                  <w:rFonts w:ascii="Book Antiqua" w:hAnsi="Book Antiqua"/>
                  <w:noProof/>
                  <w:color w:val="000000" w:themeColor="text1"/>
                  <w:sz w:val="24"/>
                  <w:szCs w:val="24"/>
                  <w:vertAlign w:val="superscript"/>
                </w:rPr>
                <w:t>89</w:t>
              </w:r>
            </w:hyperlink>
            <w:r w:rsidR="009057CE" w:rsidRPr="00A65412">
              <w:rPr>
                <w:rFonts w:ascii="Book Antiqua" w:hAnsi="Book Antiqua"/>
                <w:noProof/>
                <w:color w:val="000000" w:themeColor="text1"/>
                <w:sz w:val="24"/>
                <w:szCs w:val="24"/>
                <w:vertAlign w:val="superscript"/>
              </w:rPr>
              <w:t>]</w:t>
            </w:r>
            <w:r w:rsidR="001B0F5B" w:rsidRPr="00A65412">
              <w:rPr>
                <w:rFonts w:ascii="Book Antiqua" w:hAnsi="Book Antiqua"/>
                <w:color w:val="000000" w:themeColor="text1"/>
                <w:sz w:val="24"/>
                <w:szCs w:val="24"/>
              </w:rPr>
              <w:fldChar w:fldCharType="end"/>
            </w:r>
          </w:p>
        </w:tc>
        <w:tc>
          <w:tcPr>
            <w:tcW w:w="1980" w:type="dxa"/>
          </w:tcPr>
          <w:p w:rsidR="005A323D" w:rsidRPr="00A65412" w:rsidRDefault="001B0F5B"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NSPC</w:t>
            </w:r>
            <w:r w:rsidRPr="00A65412">
              <w:rPr>
                <w:rFonts w:ascii="Book Antiqua" w:hAnsi="Book Antiqua"/>
                <w:color w:val="000000" w:themeColor="text1"/>
                <w:sz w:val="24"/>
                <w:szCs w:val="24"/>
              </w:rPr>
              <w:fldChar w:fldCharType="begin"/>
            </w:r>
            <w:r w:rsidRPr="00A65412">
              <w:rPr>
                <w:rFonts w:ascii="Book Antiqua" w:hAnsi="Book Antiqua"/>
                <w:color w:val="000000" w:themeColor="text1"/>
                <w:sz w:val="24"/>
                <w:szCs w:val="24"/>
              </w:rPr>
              <w:instrText xml:space="preserve"> ADDIN EN.CITE &lt;EndNote&gt;&lt;Cite&gt;&lt;Author&gt;Rahpeymai Y.&lt;/Author&gt;&lt;Year&gt;2006&lt;/Year&gt;&lt;RecNum&gt;4208&lt;/RecNum&gt;&lt;DisplayText&gt;&lt;style face="superscript"&gt;[2]&lt;/style&gt;&lt;/DisplayText&gt;&lt;record&gt;&lt;rec-number&gt;4208&lt;/rec-number&gt;&lt;foreign-keys&gt;&lt;key app="EN" db-id="de5t5s00wztvzvet529vder2dpsdrt2x9wwr"&gt;4208&lt;/key&gt;&lt;/foreign-keys&gt;&lt;ref-type name="Journal Article"&gt;17&lt;/ref-type&gt;&lt;contributors&gt;&lt;authors&gt;&lt;author&gt;Rahpeymai Y., , Hietala M.A., Wilhelmsson U., Fotheringham A., Davies I., Nilsson A.K.,  Zwirner J., Wetsel R.A.,  Gerard C., Pekny M., and Pekna M.&lt;/author&gt;&lt;/authors&gt;&lt;/contributors&gt;&lt;titles&gt;&lt;title&gt;Complement: a novel factor in basal and ischemia-induced neurogenesis&lt;/title&gt;&lt;secondary-title&gt;EMBO J.&lt;/secondary-title&gt;&lt;/titles&gt;&lt;periodical&gt;&lt;full-title&gt;EMBO J.&lt;/full-title&gt;&lt;/periodical&gt;&lt;pages&gt;1364–1374&lt;/pages&gt;&lt;volume&gt;25&lt;/volume&gt;&lt;dates&gt;&lt;year&gt;2006&lt;/year&gt;&lt;/dates&gt;&lt;isbn&gt;PMID: 16498410&lt;/isbn&gt;&lt;urls&gt;&lt;/urls&gt;&lt;electronic-resource-num&gt;10.1038/sj.emboj.7601004&lt;/electronic-resource-num&gt;&lt;/record&gt;&lt;/Cite&gt;&lt;/EndNote&gt;</w:instrText>
            </w:r>
            <w:r w:rsidRPr="00A65412">
              <w:rPr>
                <w:rFonts w:ascii="Book Antiqua" w:hAnsi="Book Antiqua"/>
                <w:color w:val="000000" w:themeColor="text1"/>
                <w:sz w:val="24"/>
                <w:szCs w:val="24"/>
              </w:rPr>
              <w:fldChar w:fldCharType="separate"/>
            </w:r>
            <w:r w:rsidRPr="00A65412">
              <w:rPr>
                <w:rFonts w:ascii="Book Antiqua" w:hAnsi="Book Antiqua"/>
                <w:noProof/>
                <w:color w:val="000000" w:themeColor="text1"/>
                <w:sz w:val="24"/>
                <w:szCs w:val="24"/>
                <w:vertAlign w:val="superscript"/>
              </w:rPr>
              <w:t>[</w:t>
            </w:r>
            <w:hyperlink w:anchor="_ENREF_2" w:tooltip="Rahpeymai Y., 2006 #4208" w:history="1">
              <w:r w:rsidR="003C0BA6" w:rsidRPr="00A65412">
                <w:rPr>
                  <w:rFonts w:ascii="Book Antiqua" w:hAnsi="Book Antiqua"/>
                  <w:noProof/>
                  <w:color w:val="000000" w:themeColor="text1"/>
                  <w:sz w:val="24"/>
                  <w:szCs w:val="24"/>
                  <w:vertAlign w:val="superscript"/>
                </w:rPr>
                <w:t>2</w:t>
              </w:r>
            </w:hyperlink>
            <w:r w:rsidRPr="00A65412">
              <w:rPr>
                <w:rFonts w:ascii="Book Antiqua" w:hAnsi="Book Antiqua"/>
                <w:noProof/>
                <w:color w:val="000000" w:themeColor="text1"/>
                <w:sz w:val="24"/>
                <w:szCs w:val="24"/>
                <w:vertAlign w:val="superscript"/>
              </w:rPr>
              <w:t>]</w:t>
            </w:r>
            <w:r w:rsidRPr="00A65412">
              <w:rPr>
                <w:rFonts w:ascii="Book Antiqua" w:hAnsi="Book Antiqua"/>
                <w:color w:val="000000" w:themeColor="text1"/>
                <w:sz w:val="24"/>
                <w:szCs w:val="24"/>
              </w:rPr>
              <w:fldChar w:fldCharType="end"/>
            </w:r>
          </w:p>
        </w:tc>
        <w:tc>
          <w:tcPr>
            <w:tcW w:w="3150" w:type="dxa"/>
          </w:tcPr>
          <w:p w:rsidR="005A323D" w:rsidRPr="00A65412" w:rsidRDefault="00A52A6E"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increased neurogenesis</w:t>
            </w:r>
            <w:r w:rsidR="001B0F5B" w:rsidRPr="00A65412">
              <w:rPr>
                <w:rFonts w:ascii="Book Antiqua" w:hAnsi="Book Antiqua"/>
                <w:color w:val="000000" w:themeColor="text1"/>
                <w:sz w:val="24"/>
                <w:szCs w:val="24"/>
              </w:rPr>
              <w:fldChar w:fldCharType="begin"/>
            </w:r>
            <w:r w:rsidR="001B0F5B" w:rsidRPr="00A65412">
              <w:rPr>
                <w:rFonts w:ascii="Book Antiqua" w:hAnsi="Book Antiqua"/>
                <w:color w:val="000000" w:themeColor="text1"/>
                <w:sz w:val="24"/>
                <w:szCs w:val="24"/>
              </w:rPr>
              <w:instrText xml:space="preserve"> ADDIN EN.CITE &lt;EndNote&gt;&lt;Cite&gt;&lt;Author&gt;Rahpeymai Y.&lt;/Author&gt;&lt;Year&gt;2006&lt;/Year&gt;&lt;RecNum&gt;4208&lt;/RecNum&gt;&lt;DisplayText&gt;&lt;style face="superscript"&gt;[2]&lt;/style&gt;&lt;/DisplayText&gt;&lt;record&gt;&lt;rec-number&gt;4208&lt;/rec-number&gt;&lt;foreign-keys&gt;&lt;key app="EN" db-id="de5t5s00wztvzvet529vder2dpsdrt2x9wwr"&gt;4208&lt;/key&gt;&lt;/foreign-keys&gt;&lt;ref-type name="Journal Article"&gt;17&lt;/ref-type&gt;&lt;contributors&gt;&lt;authors&gt;&lt;author&gt;Rahpeymai Y., , Hietala M.A., Wilhelmsson U., Fotheringham A., Davies I., Nilsson A.K.,  Zwirner J., Wetsel R.A.,  Gerard C., Pekny M., and Pekna M.&lt;/author&gt;&lt;/authors&gt;&lt;/contributors&gt;&lt;titles&gt;&lt;title&gt;Complement: a novel factor in basal and ischemia-induced neurogenesis&lt;/title&gt;&lt;secondary-title&gt;EMBO J.&lt;/secondary-title&gt;&lt;/titles&gt;&lt;periodical&gt;&lt;full-title&gt;EMBO J.&lt;/full-title&gt;&lt;/periodical&gt;&lt;pages&gt;1364–1374&lt;/pages&gt;&lt;volume&gt;25&lt;/volume&gt;&lt;dates&gt;&lt;year&gt;2006&lt;/year&gt;&lt;/dates&gt;&lt;isbn&gt;PMID: 16498410&lt;/isbn&gt;&lt;urls&gt;&lt;/urls&gt;&lt;electronic-resource-num&gt;10.1038/sj.emboj.7601004&lt;/electronic-resource-num&gt;&lt;/record&gt;&lt;/Cite&gt;&lt;/EndNote&gt;</w:instrText>
            </w:r>
            <w:r w:rsidR="001B0F5B" w:rsidRPr="00A65412">
              <w:rPr>
                <w:rFonts w:ascii="Book Antiqua" w:hAnsi="Book Antiqua"/>
                <w:color w:val="000000" w:themeColor="text1"/>
                <w:sz w:val="24"/>
                <w:szCs w:val="24"/>
              </w:rPr>
              <w:fldChar w:fldCharType="separate"/>
            </w:r>
            <w:r w:rsidR="001B0F5B" w:rsidRPr="00A65412">
              <w:rPr>
                <w:rFonts w:ascii="Book Antiqua" w:hAnsi="Book Antiqua"/>
                <w:noProof/>
                <w:color w:val="000000" w:themeColor="text1"/>
                <w:sz w:val="24"/>
                <w:szCs w:val="24"/>
                <w:vertAlign w:val="superscript"/>
              </w:rPr>
              <w:t>[</w:t>
            </w:r>
            <w:hyperlink w:anchor="_ENREF_2" w:tooltip="Rahpeymai Y., 2006 #4208" w:history="1">
              <w:r w:rsidR="003C0BA6" w:rsidRPr="00A65412">
                <w:rPr>
                  <w:rFonts w:ascii="Book Antiqua" w:hAnsi="Book Antiqua"/>
                  <w:noProof/>
                  <w:color w:val="000000" w:themeColor="text1"/>
                  <w:sz w:val="24"/>
                  <w:szCs w:val="24"/>
                  <w:vertAlign w:val="superscript"/>
                </w:rPr>
                <w:t>2</w:t>
              </w:r>
            </w:hyperlink>
            <w:r w:rsidR="001B0F5B" w:rsidRPr="00A65412">
              <w:rPr>
                <w:rFonts w:ascii="Book Antiqua" w:hAnsi="Book Antiqua"/>
                <w:noProof/>
                <w:color w:val="000000" w:themeColor="text1"/>
                <w:sz w:val="24"/>
                <w:szCs w:val="24"/>
                <w:vertAlign w:val="superscript"/>
              </w:rPr>
              <w:t>]</w:t>
            </w:r>
            <w:r w:rsidR="001B0F5B" w:rsidRPr="00A65412">
              <w:rPr>
                <w:rFonts w:ascii="Book Antiqua" w:hAnsi="Book Antiqua"/>
                <w:color w:val="000000" w:themeColor="text1"/>
                <w:sz w:val="24"/>
                <w:szCs w:val="24"/>
              </w:rPr>
              <w:fldChar w:fldCharType="end"/>
            </w:r>
          </w:p>
        </w:tc>
      </w:tr>
      <w:tr w:rsidR="001D715F" w:rsidRPr="00A65412" w:rsidTr="00B154DE">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ESC</w:t>
            </w:r>
          </w:p>
        </w:tc>
        <w:tc>
          <w:tcPr>
            <w:tcW w:w="315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not expressed</w:t>
            </w:r>
          </w:p>
        </w:tc>
        <w:tc>
          <w:tcPr>
            <w:tcW w:w="1980" w:type="dxa"/>
          </w:tcPr>
          <w:p w:rsidR="005A323D" w:rsidRPr="00A65412" w:rsidRDefault="005A323D"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ESC</w:t>
            </w:r>
          </w:p>
        </w:tc>
        <w:tc>
          <w:tcPr>
            <w:tcW w:w="3150" w:type="dxa"/>
          </w:tcPr>
          <w:p w:rsidR="005A323D" w:rsidRPr="00A65412" w:rsidRDefault="004A652A" w:rsidP="00A65412">
            <w:pPr>
              <w:spacing w:line="360" w:lineRule="auto"/>
              <w:jc w:val="both"/>
              <w:rPr>
                <w:rFonts w:ascii="Book Antiqua" w:hAnsi="Book Antiqua"/>
                <w:color w:val="000000" w:themeColor="text1"/>
                <w:sz w:val="24"/>
                <w:szCs w:val="24"/>
              </w:rPr>
            </w:pPr>
            <w:r w:rsidRPr="00A65412">
              <w:rPr>
                <w:rFonts w:ascii="Book Antiqua" w:hAnsi="Book Antiqua"/>
                <w:color w:val="000000" w:themeColor="text1"/>
                <w:sz w:val="24"/>
                <w:szCs w:val="24"/>
              </w:rPr>
              <w:t>preven</w:t>
            </w:r>
            <w:r w:rsidR="005A323D" w:rsidRPr="00A65412">
              <w:rPr>
                <w:rFonts w:ascii="Book Antiqua" w:hAnsi="Book Antiqua"/>
                <w:color w:val="000000" w:themeColor="text1"/>
                <w:sz w:val="24"/>
                <w:szCs w:val="24"/>
              </w:rPr>
              <w:t>t</w:t>
            </w:r>
            <w:r w:rsidR="00A52A6E" w:rsidRPr="00A65412">
              <w:rPr>
                <w:rFonts w:ascii="Book Antiqua" w:hAnsi="Book Antiqua"/>
                <w:color w:val="000000" w:themeColor="text1"/>
                <w:sz w:val="24"/>
                <w:szCs w:val="24"/>
              </w:rPr>
              <w:t>s differentiation</w:t>
            </w:r>
            <w:r w:rsidR="000504CB" w:rsidRPr="00A65412">
              <w:rPr>
                <w:rFonts w:ascii="Book Antiqua" w:hAnsi="Book Antiqua"/>
                <w:color w:val="000000" w:themeColor="text1"/>
                <w:sz w:val="24"/>
                <w:szCs w:val="24"/>
              </w:rPr>
              <w:fldChar w:fldCharType="begin"/>
            </w:r>
            <w:r w:rsidR="006A4714" w:rsidRPr="00A65412">
              <w:rPr>
                <w:rFonts w:ascii="Book Antiqua" w:hAnsi="Book Antiqua"/>
                <w:color w:val="000000" w:themeColor="text1"/>
                <w:sz w:val="24"/>
                <w:szCs w:val="24"/>
              </w:rPr>
              <w:instrText xml:space="preserve"> ADDIN EN.CITE &lt;EndNote&gt;&lt;Cite&gt;&lt;Author&gt;Hawksworth O.A.&lt;/Author&gt;&lt;Year&gt;2014 Epub&lt;/Year&gt;&lt;RecNum&gt;7252&lt;/RecNum&gt;&lt;DisplayText&gt;&lt;style face="superscript"&gt;[168]&lt;/style&gt;&lt;/DisplayText&gt;&lt;record&gt;&lt;rec-number&gt;7252&lt;/rec-number&gt;&lt;foreign-keys&gt;&lt;key app="EN" db-id="de5t5s00wztvzvet529vder2dpsdrt2x9wwr"&gt;7252&lt;/key&gt;&lt;/foreign-keys&gt;&lt;ref-type name="Journal Article"&gt;17&lt;/ref-type&gt;&lt;contributors&gt;&lt;authors&gt;&lt;author&gt;Hawksworth O.A., , Coulthard L.G., Taylor S.M., Wolvetang E.J., and Woodruff T.M.&lt;/author&gt;&lt;/authors&gt;&lt;/contributors&gt;&lt;titles&gt;&lt;title&gt;Complement C5a promotes human embryonic stem cell pluripotency in the absence of FGF2&lt;/title&gt;&lt;secondary-title&gt;Stem Cells&lt;/secondary-title&gt;&lt;/titles&gt;&lt;periodical&gt;&lt;full-title&gt;Stem Cells&lt;/full-title&gt;&lt;/periodical&gt;&lt;pages&gt;n/a-n/a&lt;/pages&gt;&lt;keywords&gt;&lt;keyword&gt;Complement C5a&lt;/keyword&gt;&lt;keyword&gt;human embryonic stem cells&lt;/keyword&gt;&lt;keyword&gt;human induced pluripotent stem cells&lt;/keyword&gt;&lt;keyword&gt;pluripotency&lt;/keyword&gt;&lt;keyword&gt;cell survival&lt;/keyword&gt;&lt;keyword&gt;FGF2&lt;/keyword&gt;&lt;/keywords&gt;&lt;dates&gt;&lt;year&gt;2014 Epub&lt;/year&gt;&lt;/dates&gt;&lt;isbn&gt;PMID: 25132103&lt;/isbn&gt;&lt;urls&gt;&lt;related-urls&gt;&lt;url&gt;http://dx.doi.org/10.1002/stem.1801&lt;/url&gt;&lt;/related-urls&gt;&lt;/urls&gt;&lt;electronic-resource-num&gt;10.1002/stem.1801&lt;/electronic-resource-num&gt;&lt;/record&gt;&lt;/Cite&gt;&lt;/EndNote&gt;</w:instrText>
            </w:r>
            <w:r w:rsidR="000504CB" w:rsidRPr="00A65412">
              <w:rPr>
                <w:rFonts w:ascii="Book Antiqua" w:hAnsi="Book Antiqua"/>
                <w:color w:val="000000" w:themeColor="text1"/>
                <w:sz w:val="24"/>
                <w:szCs w:val="24"/>
              </w:rPr>
              <w:fldChar w:fldCharType="separate"/>
            </w:r>
            <w:r w:rsidR="006A4714" w:rsidRPr="00A65412">
              <w:rPr>
                <w:rFonts w:ascii="Book Antiqua" w:hAnsi="Book Antiqua"/>
                <w:noProof/>
                <w:color w:val="000000" w:themeColor="text1"/>
                <w:sz w:val="24"/>
                <w:szCs w:val="24"/>
                <w:vertAlign w:val="superscript"/>
              </w:rPr>
              <w:t>[</w:t>
            </w:r>
            <w:hyperlink w:anchor="_ENREF_168" w:tooltip="Hawksworth O.A., 2014 Epub #7252" w:history="1">
              <w:r w:rsidR="003C0BA6" w:rsidRPr="00A65412">
                <w:rPr>
                  <w:rFonts w:ascii="Book Antiqua" w:hAnsi="Book Antiqua"/>
                  <w:noProof/>
                  <w:color w:val="000000" w:themeColor="text1"/>
                  <w:sz w:val="24"/>
                  <w:szCs w:val="24"/>
                  <w:vertAlign w:val="superscript"/>
                </w:rPr>
                <w:t>168</w:t>
              </w:r>
            </w:hyperlink>
            <w:r w:rsidR="006A4714" w:rsidRPr="00A65412">
              <w:rPr>
                <w:rFonts w:ascii="Book Antiqua" w:hAnsi="Book Antiqua"/>
                <w:noProof/>
                <w:color w:val="000000" w:themeColor="text1"/>
                <w:sz w:val="24"/>
                <w:szCs w:val="24"/>
                <w:vertAlign w:val="superscript"/>
              </w:rPr>
              <w:t>]</w:t>
            </w:r>
            <w:r w:rsidR="000504CB" w:rsidRPr="00A65412">
              <w:rPr>
                <w:rFonts w:ascii="Book Antiqua" w:hAnsi="Book Antiqua"/>
                <w:color w:val="000000" w:themeColor="text1"/>
                <w:sz w:val="24"/>
                <w:szCs w:val="24"/>
              </w:rPr>
              <w:fldChar w:fldCharType="end"/>
            </w:r>
          </w:p>
        </w:tc>
      </w:tr>
    </w:tbl>
    <w:p w:rsidR="00D319E4" w:rsidRPr="00A65412" w:rsidRDefault="00F31F1E" w:rsidP="00A65412">
      <w:pPr>
        <w:spacing w:after="0" w:line="360" w:lineRule="auto"/>
        <w:jc w:val="both"/>
        <w:rPr>
          <w:rFonts w:ascii="Book Antiqua" w:hAnsi="Book Antiqua"/>
          <w:b/>
          <w:color w:val="000000" w:themeColor="text1"/>
          <w:sz w:val="24"/>
          <w:szCs w:val="24"/>
        </w:rPr>
      </w:pPr>
      <w:r w:rsidRPr="00A65412">
        <w:rPr>
          <w:rFonts w:ascii="Book Antiqua" w:hAnsi="Book Antiqua"/>
          <w:color w:val="000000" w:themeColor="text1"/>
          <w:sz w:val="24"/>
          <w:szCs w:val="24"/>
          <w:lang w:eastAsia="zh-CN"/>
        </w:rPr>
        <w:lastRenderedPageBreak/>
        <w:t xml:space="preserve">ERK: </w:t>
      </w:r>
      <w:r w:rsidR="00B154DE" w:rsidRPr="00A65412">
        <w:rPr>
          <w:rFonts w:ascii="Book Antiqua" w:hAnsi="Book Antiqua"/>
          <w:color w:val="000000" w:themeColor="text1"/>
          <w:sz w:val="24"/>
          <w:szCs w:val="24"/>
          <w:lang w:eastAsia="zh-CN"/>
        </w:rPr>
        <w:t xml:space="preserve">Extracellar </w:t>
      </w:r>
      <w:r w:rsidRPr="00A65412">
        <w:rPr>
          <w:rFonts w:ascii="Book Antiqua" w:hAnsi="Book Antiqua"/>
          <w:color w:val="000000" w:themeColor="text1"/>
          <w:sz w:val="24"/>
          <w:szCs w:val="24"/>
          <w:lang w:eastAsia="zh-CN"/>
        </w:rPr>
        <w:t xml:space="preserve">signal-regulated kinase; EMT: </w:t>
      </w:r>
      <w:r w:rsidR="00B154DE" w:rsidRPr="00A65412">
        <w:rPr>
          <w:rFonts w:ascii="Book Antiqua" w:hAnsi="Book Antiqua"/>
          <w:color w:val="000000" w:themeColor="text1"/>
          <w:sz w:val="24"/>
          <w:szCs w:val="24"/>
          <w:lang w:eastAsia="zh-CN"/>
        </w:rPr>
        <w:t>Epithelial</w:t>
      </w:r>
      <w:r w:rsidRPr="00A65412">
        <w:rPr>
          <w:rFonts w:ascii="Book Antiqua" w:hAnsi="Book Antiqua"/>
          <w:color w:val="000000" w:themeColor="text1"/>
          <w:sz w:val="24"/>
          <w:szCs w:val="24"/>
          <w:lang w:eastAsia="zh-CN"/>
        </w:rPr>
        <w:t xml:space="preserve">-to-mesenchymal transformation; NGF: </w:t>
      </w:r>
      <w:r w:rsidR="00B154DE" w:rsidRPr="00A65412">
        <w:rPr>
          <w:rFonts w:ascii="Book Antiqua" w:hAnsi="Book Antiqua"/>
          <w:color w:val="000000" w:themeColor="text1"/>
          <w:sz w:val="24"/>
          <w:szCs w:val="24"/>
          <w:lang w:eastAsia="zh-CN"/>
        </w:rPr>
        <w:t xml:space="preserve">Nerve </w:t>
      </w:r>
      <w:r w:rsidRPr="00A65412">
        <w:rPr>
          <w:rFonts w:ascii="Book Antiqua" w:hAnsi="Book Antiqua"/>
          <w:color w:val="000000" w:themeColor="text1"/>
          <w:sz w:val="24"/>
          <w:szCs w:val="24"/>
          <w:lang w:eastAsia="zh-CN"/>
        </w:rPr>
        <w:t xml:space="preserve">growth factor; MSC: </w:t>
      </w:r>
      <w:r w:rsidR="00B154DE" w:rsidRPr="00A65412">
        <w:rPr>
          <w:rFonts w:ascii="Book Antiqua" w:hAnsi="Book Antiqua"/>
          <w:color w:val="000000" w:themeColor="text1"/>
          <w:sz w:val="24"/>
          <w:szCs w:val="24"/>
          <w:lang w:eastAsia="zh-CN"/>
        </w:rPr>
        <w:t xml:space="preserve">Mesenchymal </w:t>
      </w:r>
      <w:r w:rsidRPr="00A65412">
        <w:rPr>
          <w:rFonts w:ascii="Book Antiqua" w:hAnsi="Book Antiqua"/>
          <w:color w:val="000000" w:themeColor="text1"/>
          <w:sz w:val="24"/>
          <w:szCs w:val="24"/>
          <w:lang w:eastAsia="zh-CN"/>
        </w:rPr>
        <w:t xml:space="preserve">stem cells; SDF: </w:t>
      </w:r>
      <w:r w:rsidR="00B154DE" w:rsidRPr="00A65412">
        <w:rPr>
          <w:rFonts w:ascii="Book Antiqua" w:hAnsi="Book Antiqua"/>
          <w:color w:val="000000" w:themeColor="text1"/>
          <w:sz w:val="24"/>
          <w:szCs w:val="24"/>
          <w:lang w:eastAsia="zh-CN"/>
        </w:rPr>
        <w:t>Stromal</w:t>
      </w:r>
      <w:r w:rsidRPr="00A65412">
        <w:rPr>
          <w:rFonts w:ascii="Book Antiqua" w:hAnsi="Book Antiqua"/>
          <w:color w:val="000000" w:themeColor="text1"/>
          <w:sz w:val="24"/>
          <w:szCs w:val="24"/>
          <w:lang w:eastAsia="zh-CN"/>
        </w:rPr>
        <w:t xml:space="preserve">-cell derived factor; HSPC: </w:t>
      </w:r>
      <w:r w:rsidR="00B154DE" w:rsidRPr="00A65412">
        <w:rPr>
          <w:rFonts w:ascii="Book Antiqua" w:hAnsi="Book Antiqua"/>
          <w:color w:val="000000" w:themeColor="text1"/>
          <w:sz w:val="24"/>
          <w:szCs w:val="24"/>
          <w:lang w:eastAsia="zh-CN"/>
        </w:rPr>
        <w:t xml:space="preserve">Hematopoietic </w:t>
      </w:r>
      <w:r w:rsidRPr="00A65412">
        <w:rPr>
          <w:rFonts w:ascii="Book Antiqua" w:hAnsi="Book Antiqua"/>
          <w:color w:val="000000" w:themeColor="text1"/>
          <w:sz w:val="24"/>
          <w:szCs w:val="24"/>
          <w:lang w:eastAsia="zh-CN"/>
        </w:rPr>
        <w:t xml:space="preserve">stem and progenitor cells; CSPC: </w:t>
      </w:r>
      <w:r w:rsidR="00B154DE" w:rsidRPr="00A65412">
        <w:rPr>
          <w:rFonts w:ascii="Book Antiqua" w:hAnsi="Book Antiqua"/>
          <w:color w:val="000000" w:themeColor="text1"/>
          <w:sz w:val="24"/>
          <w:szCs w:val="24"/>
          <w:lang w:eastAsia="zh-CN"/>
        </w:rPr>
        <w:t xml:space="preserve">Cardiac </w:t>
      </w:r>
      <w:r w:rsidRPr="00A65412">
        <w:rPr>
          <w:rFonts w:ascii="Book Antiqua" w:hAnsi="Book Antiqua"/>
          <w:color w:val="000000" w:themeColor="text1"/>
          <w:sz w:val="24"/>
          <w:szCs w:val="24"/>
          <w:lang w:eastAsia="zh-CN"/>
        </w:rPr>
        <w:t xml:space="preserve">stem and progenitor cells; NSPC: </w:t>
      </w:r>
      <w:r w:rsidR="00B154DE" w:rsidRPr="00A65412">
        <w:rPr>
          <w:rFonts w:ascii="Book Antiqua" w:hAnsi="Book Antiqua"/>
          <w:color w:val="000000" w:themeColor="text1"/>
          <w:sz w:val="24"/>
          <w:szCs w:val="24"/>
          <w:lang w:eastAsia="zh-CN"/>
        </w:rPr>
        <w:t xml:space="preserve">Neural </w:t>
      </w:r>
      <w:r w:rsidRPr="00A65412">
        <w:rPr>
          <w:rFonts w:ascii="Book Antiqua" w:hAnsi="Book Antiqua"/>
          <w:color w:val="000000" w:themeColor="text1"/>
          <w:sz w:val="24"/>
          <w:szCs w:val="24"/>
          <w:lang w:eastAsia="zh-CN"/>
        </w:rPr>
        <w:t xml:space="preserve">stem and progenitor cells; ESC: </w:t>
      </w:r>
      <w:r w:rsidR="00B154DE" w:rsidRPr="00A65412">
        <w:rPr>
          <w:rFonts w:ascii="Book Antiqua" w:hAnsi="Book Antiqua"/>
          <w:color w:val="000000" w:themeColor="text1"/>
          <w:sz w:val="24"/>
          <w:szCs w:val="24"/>
          <w:lang w:eastAsia="zh-CN"/>
        </w:rPr>
        <w:t xml:space="preserve">Embryonic </w:t>
      </w:r>
      <w:r w:rsidRPr="00A65412">
        <w:rPr>
          <w:rFonts w:ascii="Book Antiqua" w:hAnsi="Book Antiqua"/>
          <w:color w:val="000000" w:themeColor="text1"/>
          <w:sz w:val="24"/>
          <w:szCs w:val="24"/>
          <w:lang w:eastAsia="zh-CN"/>
        </w:rPr>
        <w:t xml:space="preserve">stem cells; PMN: </w:t>
      </w:r>
      <w:r w:rsidR="00B154DE" w:rsidRPr="00A65412">
        <w:rPr>
          <w:rFonts w:ascii="Book Antiqua" w:hAnsi="Book Antiqua"/>
          <w:color w:val="000000" w:themeColor="text1"/>
          <w:sz w:val="24"/>
          <w:szCs w:val="24"/>
          <w:lang w:eastAsia="zh-CN"/>
        </w:rPr>
        <w:t xml:space="preserve">Polymorphonuclear </w:t>
      </w:r>
      <w:r w:rsidRPr="00A65412">
        <w:rPr>
          <w:rFonts w:ascii="Book Antiqua" w:hAnsi="Book Antiqua"/>
          <w:color w:val="000000" w:themeColor="text1"/>
          <w:sz w:val="24"/>
          <w:szCs w:val="24"/>
          <w:lang w:eastAsia="zh-CN"/>
        </w:rPr>
        <w:t xml:space="preserve">cells; MAC: </w:t>
      </w:r>
      <w:r w:rsidR="00B154DE" w:rsidRPr="00A65412">
        <w:rPr>
          <w:rFonts w:ascii="Book Antiqua" w:hAnsi="Book Antiqua"/>
          <w:color w:val="000000" w:themeColor="text1"/>
          <w:sz w:val="24"/>
          <w:szCs w:val="24"/>
          <w:lang w:eastAsia="zh-CN"/>
        </w:rPr>
        <w:t xml:space="preserve">Membrane </w:t>
      </w:r>
      <w:r w:rsidRPr="00A65412">
        <w:rPr>
          <w:rFonts w:ascii="Book Antiqua" w:hAnsi="Book Antiqua"/>
          <w:color w:val="000000" w:themeColor="text1"/>
          <w:sz w:val="24"/>
          <w:szCs w:val="24"/>
          <w:lang w:eastAsia="zh-CN"/>
        </w:rPr>
        <w:t>attack complex</w:t>
      </w:r>
      <w:r w:rsidR="00B154DE" w:rsidRPr="00A65412">
        <w:rPr>
          <w:rFonts w:ascii="Book Antiqua" w:hAnsi="Book Antiqua"/>
          <w:color w:val="000000" w:themeColor="text1"/>
          <w:sz w:val="24"/>
          <w:szCs w:val="24"/>
          <w:lang w:eastAsia="zh-CN"/>
        </w:rPr>
        <w:t>.</w:t>
      </w:r>
      <w:r w:rsidR="00D319E4" w:rsidRPr="00A65412">
        <w:rPr>
          <w:rFonts w:ascii="Book Antiqua" w:hAnsi="Book Antiqua"/>
          <w:b/>
          <w:color w:val="000000" w:themeColor="text1"/>
          <w:sz w:val="24"/>
          <w:szCs w:val="24"/>
        </w:rPr>
        <w:br w:type="page"/>
      </w:r>
    </w:p>
    <w:p w:rsidR="00561995" w:rsidRPr="00A65412" w:rsidRDefault="00D319E4" w:rsidP="00A65412">
      <w:pPr>
        <w:spacing w:after="0" w:line="360" w:lineRule="auto"/>
        <w:jc w:val="both"/>
        <w:rPr>
          <w:rFonts w:ascii="Book Antiqua" w:hAnsi="Book Antiqua"/>
          <w:color w:val="000000" w:themeColor="text1"/>
          <w:sz w:val="24"/>
          <w:szCs w:val="24"/>
        </w:rPr>
      </w:pPr>
      <w:r w:rsidRPr="00A65412">
        <w:rPr>
          <w:rFonts w:ascii="Book Antiqua" w:hAnsi="Book Antiqua" w:cs="Arial"/>
          <w:noProof/>
          <w:color w:val="000000" w:themeColor="text1"/>
          <w:sz w:val="24"/>
          <w:szCs w:val="24"/>
        </w:rPr>
        <w:lastRenderedPageBreak/>
        <w:drawing>
          <wp:inline distT="0" distB="0" distL="0" distR="0" wp14:anchorId="4DBE1C58" wp14:editId="11522913">
            <wp:extent cx="6400800" cy="4639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 Pathways Ingrid's Review 11-21-1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4639945"/>
                    </a:xfrm>
                    <a:prstGeom prst="rect">
                      <a:avLst/>
                    </a:prstGeom>
                  </pic:spPr>
                </pic:pic>
              </a:graphicData>
            </a:graphic>
          </wp:inline>
        </w:drawing>
      </w:r>
    </w:p>
    <w:p w:rsidR="001D715F" w:rsidRPr="00A65412" w:rsidRDefault="001D715F" w:rsidP="00A65412">
      <w:pPr>
        <w:spacing w:after="0" w:line="360" w:lineRule="auto"/>
        <w:jc w:val="both"/>
        <w:rPr>
          <w:rFonts w:ascii="Book Antiqua" w:hAnsi="Book Antiqua" w:cs="Arial"/>
          <w:noProof/>
          <w:color w:val="000000" w:themeColor="text1"/>
          <w:sz w:val="24"/>
          <w:szCs w:val="24"/>
        </w:rPr>
      </w:pPr>
      <w:r w:rsidRPr="00A65412">
        <w:rPr>
          <w:rFonts w:ascii="Book Antiqua" w:hAnsi="Book Antiqua" w:cs="Arial"/>
          <w:b/>
          <w:noProof/>
          <w:color w:val="000000" w:themeColor="text1"/>
          <w:sz w:val="24"/>
          <w:szCs w:val="24"/>
        </w:rPr>
        <w:t>Figure 1 Schematic presentation of the</w:t>
      </w:r>
      <w:r w:rsidRPr="00A65412">
        <w:rPr>
          <w:rFonts w:ascii="Book Antiqua" w:hAnsi="Book Antiqua"/>
          <w:b/>
          <w:color w:val="000000" w:themeColor="text1"/>
          <w:sz w:val="24"/>
          <w:szCs w:val="24"/>
        </w:rPr>
        <w:t xml:space="preserve"> complement pathways with emphasis on outcomes relevant to tissue repair and regeneration.</w:t>
      </w:r>
      <w:r w:rsidRPr="00A65412">
        <w:rPr>
          <w:rFonts w:ascii="Book Antiqua" w:hAnsi="Book Antiqua"/>
          <w:color w:val="000000" w:themeColor="text1"/>
          <w:sz w:val="24"/>
          <w:szCs w:val="24"/>
        </w:rPr>
        <w:t xml:space="preserve"> The complement system can be activated by three pathways, two of which are part of innate immunity, the alternative and lectin pathways, whereas the classical pathway is normally initiated by immunoglobulins. All routes converge on the cleavage by complex enzymes referred to as C3 convertases of component C3 (Mr</w:t>
      </w:r>
      <w:r w:rsidRPr="00A65412">
        <w:rPr>
          <w:rFonts w:ascii="Book Antiqua" w:hAnsi="Book Antiqua"/>
          <w:color w:val="000000" w:themeColor="text1"/>
          <w:sz w:val="24"/>
          <w:szCs w:val="24"/>
          <w:lang w:eastAsia="zh-CN"/>
        </w:rPr>
        <w:t xml:space="preserve">: about </w:t>
      </w:r>
      <w:r w:rsidRPr="00A65412">
        <w:rPr>
          <w:rFonts w:ascii="Book Antiqua" w:hAnsi="Book Antiqua"/>
          <w:color w:val="000000" w:themeColor="text1"/>
          <w:sz w:val="24"/>
          <w:szCs w:val="24"/>
        </w:rPr>
        <w:t>195000) to C3a (Mr</w:t>
      </w:r>
      <w:r w:rsidRPr="00A65412">
        <w:rPr>
          <w:rFonts w:ascii="Book Antiqua" w:hAnsi="Book Antiqua"/>
          <w:color w:val="000000" w:themeColor="text1"/>
          <w:sz w:val="24"/>
          <w:szCs w:val="24"/>
          <w:lang w:eastAsia="zh-CN"/>
        </w:rPr>
        <w:t>: about</w:t>
      </w:r>
      <w:r w:rsidRPr="00A65412">
        <w:rPr>
          <w:rFonts w:ascii="Book Antiqua" w:hAnsi="Book Antiqua"/>
          <w:color w:val="000000" w:themeColor="text1"/>
          <w:sz w:val="24"/>
          <w:szCs w:val="24"/>
        </w:rPr>
        <w:t xml:space="preserve"> 8500) and C3b (Mr</w:t>
      </w:r>
      <w:r w:rsidRPr="00A65412">
        <w:rPr>
          <w:rFonts w:ascii="Book Antiqua" w:hAnsi="Book Antiqua"/>
          <w:color w:val="000000" w:themeColor="text1"/>
          <w:sz w:val="24"/>
          <w:szCs w:val="24"/>
          <w:lang w:eastAsia="zh-CN"/>
        </w:rPr>
        <w:t>: about</w:t>
      </w:r>
      <w:r w:rsidRPr="00A65412">
        <w:rPr>
          <w:rFonts w:ascii="Book Antiqua" w:hAnsi="Book Antiqua"/>
          <w:color w:val="000000" w:themeColor="text1"/>
          <w:sz w:val="24"/>
          <w:szCs w:val="24"/>
        </w:rPr>
        <w:t xml:space="preserve"> 185000). As a consequence of C3b deposition on C3 convertase, C5 convertase is created that acts similarly producing from component C5 (Mr</w:t>
      </w:r>
      <w:r w:rsidRPr="00A65412">
        <w:rPr>
          <w:rFonts w:ascii="Book Antiqua" w:hAnsi="Book Antiqua"/>
          <w:color w:val="000000" w:themeColor="text1"/>
          <w:sz w:val="24"/>
          <w:szCs w:val="24"/>
          <w:lang w:eastAsia="zh-CN"/>
        </w:rPr>
        <w:t>: about</w:t>
      </w:r>
      <w:r w:rsidRPr="00A65412">
        <w:rPr>
          <w:rFonts w:ascii="Book Antiqua" w:hAnsi="Book Antiqua"/>
          <w:color w:val="000000" w:themeColor="text1"/>
          <w:sz w:val="24"/>
          <w:szCs w:val="24"/>
        </w:rPr>
        <w:t xml:space="preserve"> 196000) the activation peptide C5a (Mr</w:t>
      </w:r>
      <w:r w:rsidRPr="00A65412">
        <w:rPr>
          <w:rFonts w:ascii="Book Antiqua" w:hAnsi="Book Antiqua"/>
          <w:color w:val="000000" w:themeColor="text1"/>
          <w:sz w:val="24"/>
          <w:szCs w:val="24"/>
          <w:lang w:eastAsia="zh-CN"/>
        </w:rPr>
        <w:t>: about</w:t>
      </w:r>
      <w:r w:rsidRPr="00A65412">
        <w:rPr>
          <w:rFonts w:ascii="Book Antiqua" w:hAnsi="Book Antiqua"/>
          <w:color w:val="000000" w:themeColor="text1"/>
          <w:sz w:val="24"/>
          <w:szCs w:val="24"/>
        </w:rPr>
        <w:t xml:space="preserve"> 11000) and C5b (Mr</w:t>
      </w:r>
      <w:r w:rsidRPr="00A65412">
        <w:rPr>
          <w:rFonts w:ascii="Book Antiqua" w:hAnsi="Book Antiqua"/>
          <w:color w:val="000000" w:themeColor="text1"/>
          <w:sz w:val="24"/>
          <w:szCs w:val="24"/>
          <w:lang w:eastAsia="zh-CN"/>
        </w:rPr>
        <w:t>: about</w:t>
      </w:r>
      <w:r w:rsidRPr="00A65412">
        <w:rPr>
          <w:rFonts w:ascii="Book Antiqua" w:hAnsi="Book Antiqua"/>
          <w:color w:val="000000" w:themeColor="text1"/>
          <w:sz w:val="24"/>
          <w:szCs w:val="24"/>
        </w:rPr>
        <w:t xml:space="preserve"> 185000). The anaphylatoxins, C3a and C5a, are important for elaboration of mechanisms of wound healing and regeneration. These small mediators are recognized by their cognate receptors: C3aR and C5aR/C5L2 that are GPCRs found on a diversity of cells inclusive of immune cells, endothelial cells, differentiated repair cells, and stem cells. In addition C3b and </w:t>
      </w:r>
      <w:r w:rsidRPr="00A65412">
        <w:rPr>
          <w:rFonts w:ascii="Book Antiqua" w:hAnsi="Book Antiqua"/>
          <w:color w:val="000000" w:themeColor="text1"/>
          <w:sz w:val="24"/>
          <w:szCs w:val="24"/>
        </w:rPr>
        <w:lastRenderedPageBreak/>
        <w:t xml:space="preserve">its split product iC3b, C3d are recognized by receptors inclusive of CR1-4 that assist clearance of microorganisms, cellular debris, immune complexes, and apoptotic cells. The ultimate outcome of complement activation is the formation of the membrane attack complex (MAC) that is a transmembrane pore (100 </w:t>
      </w:r>
      <w:r w:rsidRPr="00A65412">
        <w:rPr>
          <w:rFonts w:ascii="Book Antiqua" w:hAnsi="Book Antiqua" w:cs="Courier New"/>
          <w:color w:val="000000" w:themeColor="text1"/>
          <w:sz w:val="24"/>
          <w:szCs w:val="24"/>
        </w:rPr>
        <w:t>Ǻ</w:t>
      </w:r>
      <w:r w:rsidRPr="00A65412">
        <w:rPr>
          <w:rFonts w:ascii="Book Antiqua" w:hAnsi="Book Antiqua"/>
          <w:color w:val="000000" w:themeColor="text1"/>
          <w:sz w:val="24"/>
          <w:szCs w:val="24"/>
        </w:rPr>
        <w:t>) assembly that embeds in target cell membranes. In the absence of proximal phospholipid membranes, the terminal components of complement associate into complexes referred to as SC5b-9. These are probable heterogeneous and contain multiple copies of vitronectin and clusterin (apolipoprotein J). Because vitronectin in an oligomeric state can present the canonical tripeptide, Arg-Gly-Asp, to integrins on a variety of restorative cells, such as fibroblasts and keratinocytes, SC5b-9 may have a wound healing function.</w:t>
      </w:r>
    </w:p>
    <w:p w:rsidR="00360125" w:rsidRPr="00A65412" w:rsidRDefault="00360125" w:rsidP="00A65412">
      <w:pPr>
        <w:spacing w:after="0" w:line="360" w:lineRule="auto"/>
        <w:jc w:val="both"/>
        <w:rPr>
          <w:rFonts w:ascii="Book Antiqua" w:hAnsi="Book Antiqua" w:cs="Arial"/>
          <w:color w:val="000000" w:themeColor="text1"/>
          <w:sz w:val="24"/>
          <w:szCs w:val="24"/>
        </w:rPr>
      </w:pPr>
    </w:p>
    <w:p w:rsidR="00D319E4" w:rsidRPr="00A65412" w:rsidRDefault="00D319E4" w:rsidP="00A65412">
      <w:pPr>
        <w:spacing w:after="0" w:line="360" w:lineRule="auto"/>
        <w:jc w:val="both"/>
        <w:rPr>
          <w:rFonts w:ascii="Book Antiqua" w:hAnsi="Book Antiqua" w:cs="Arial"/>
          <w:b/>
          <w:color w:val="000000" w:themeColor="text1"/>
          <w:sz w:val="24"/>
          <w:szCs w:val="24"/>
        </w:rPr>
      </w:pPr>
      <w:r w:rsidRPr="00A65412">
        <w:rPr>
          <w:rFonts w:ascii="Book Antiqua" w:hAnsi="Book Antiqua" w:cs="Arial"/>
          <w:b/>
          <w:color w:val="000000" w:themeColor="text1"/>
          <w:sz w:val="24"/>
          <w:szCs w:val="24"/>
        </w:rPr>
        <w:br w:type="page"/>
      </w:r>
    </w:p>
    <w:p w:rsidR="00D319E4" w:rsidRPr="00A65412" w:rsidRDefault="00D319E4" w:rsidP="00A65412">
      <w:pPr>
        <w:spacing w:after="0" w:line="360" w:lineRule="auto"/>
        <w:jc w:val="both"/>
        <w:rPr>
          <w:rFonts w:ascii="Book Antiqua" w:hAnsi="Book Antiqua" w:cs="Arial"/>
          <w:color w:val="000000" w:themeColor="text1"/>
          <w:sz w:val="24"/>
          <w:szCs w:val="24"/>
        </w:rPr>
      </w:pPr>
      <w:r w:rsidRPr="00A65412">
        <w:rPr>
          <w:rFonts w:ascii="Book Antiqua" w:hAnsi="Book Antiqua" w:cs="Arial"/>
          <w:noProof/>
          <w:color w:val="000000" w:themeColor="text1"/>
          <w:sz w:val="24"/>
          <w:szCs w:val="24"/>
        </w:rPr>
        <w:lastRenderedPageBreak/>
        <w:drawing>
          <wp:inline distT="0" distB="0" distL="0" distR="0" wp14:anchorId="17FE6DDC" wp14:editId="16C94DFE">
            <wp:extent cx="6400800" cy="3599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osteo-diff composi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99815"/>
                    </a:xfrm>
                    <a:prstGeom prst="rect">
                      <a:avLst/>
                    </a:prstGeom>
                  </pic:spPr>
                </pic:pic>
              </a:graphicData>
            </a:graphic>
          </wp:inline>
        </w:drawing>
      </w:r>
    </w:p>
    <w:p w:rsidR="003662F5" w:rsidRPr="00A65412" w:rsidRDefault="001D715F" w:rsidP="00A65412">
      <w:pPr>
        <w:spacing w:after="0" w:line="360" w:lineRule="auto"/>
        <w:jc w:val="both"/>
        <w:rPr>
          <w:rFonts w:ascii="Book Antiqua" w:hAnsi="Book Antiqua" w:cs="Arial"/>
          <w:color w:val="000000" w:themeColor="text1"/>
          <w:sz w:val="24"/>
          <w:szCs w:val="24"/>
          <w:lang w:eastAsia="zh-CN"/>
        </w:rPr>
      </w:pPr>
      <w:r w:rsidRPr="00A65412">
        <w:rPr>
          <w:rFonts w:ascii="Book Antiqua" w:hAnsi="Book Antiqua" w:cs="Arial"/>
          <w:b/>
          <w:color w:val="000000" w:themeColor="text1"/>
          <w:sz w:val="24"/>
          <w:szCs w:val="24"/>
        </w:rPr>
        <w:t>Figure 2</w:t>
      </w:r>
      <w:r w:rsidR="00D319E4" w:rsidRPr="00A65412">
        <w:rPr>
          <w:rFonts w:ascii="Book Antiqua" w:hAnsi="Book Antiqua" w:cs="Arial"/>
          <w:b/>
          <w:color w:val="000000" w:themeColor="text1"/>
          <w:sz w:val="24"/>
          <w:szCs w:val="24"/>
        </w:rPr>
        <w:t xml:space="preserve"> Complement activation accelerates osteogenic differentiation of bone marrow MSC</w:t>
      </w:r>
      <w:r w:rsidR="00D319E4" w:rsidRPr="00A65412">
        <w:rPr>
          <w:rFonts w:ascii="Book Antiqua" w:hAnsi="Book Antiqua" w:cs="Arial"/>
          <w:color w:val="000000" w:themeColor="text1"/>
          <w:sz w:val="24"/>
          <w:szCs w:val="24"/>
        </w:rPr>
        <w:t>. MSC were cultured in osteogenic media (</w:t>
      </w:r>
      <w:r w:rsidR="00321B51" w:rsidRPr="00A65412">
        <w:rPr>
          <w:rFonts w:ascii="Book Antiqua" w:hAnsi="Book Antiqua" w:cs="Arial"/>
          <w:color w:val="000000" w:themeColor="text1"/>
          <w:sz w:val="24"/>
          <w:szCs w:val="24"/>
          <w:lang w:eastAsia="zh-CN"/>
        </w:rPr>
        <w:t>α</w:t>
      </w:r>
      <w:r w:rsidR="00D319E4" w:rsidRPr="00A65412">
        <w:rPr>
          <w:rFonts w:ascii="Book Antiqua" w:hAnsi="Book Antiqua" w:cs="Arial"/>
          <w:color w:val="000000" w:themeColor="text1"/>
          <w:sz w:val="24"/>
          <w:szCs w:val="24"/>
        </w:rPr>
        <w:t>-MEM containing 16.5% FCS, not heat inactivated, 10</w:t>
      </w:r>
      <w:r w:rsidRPr="00A65412">
        <w:rPr>
          <w:rFonts w:ascii="Book Antiqua" w:hAnsi="Book Antiqua" w:cs="Arial"/>
          <w:color w:val="000000" w:themeColor="text1"/>
          <w:sz w:val="24"/>
          <w:szCs w:val="24"/>
          <w:lang w:eastAsia="zh-CN"/>
        </w:rPr>
        <w:t xml:space="preserve"> </w:t>
      </w:r>
      <w:r w:rsidRPr="00A65412">
        <w:rPr>
          <w:rFonts w:ascii="Book Antiqua" w:hAnsi="Book Antiqua" w:cs="Arial"/>
          <w:color w:val="000000" w:themeColor="text1"/>
          <w:sz w:val="24"/>
          <w:szCs w:val="24"/>
        </w:rPr>
        <w:t>n</w:t>
      </w:r>
      <w:r w:rsidRPr="00A65412">
        <w:rPr>
          <w:rFonts w:ascii="Book Antiqua" w:hAnsi="Book Antiqua" w:cs="Arial"/>
          <w:color w:val="000000" w:themeColor="text1"/>
          <w:sz w:val="24"/>
          <w:szCs w:val="24"/>
          <w:lang w:eastAsia="zh-CN"/>
        </w:rPr>
        <w:t>mol/L</w:t>
      </w:r>
      <w:r w:rsidR="00D319E4" w:rsidRPr="00A65412">
        <w:rPr>
          <w:rFonts w:ascii="Book Antiqua" w:hAnsi="Book Antiqua" w:cs="Arial"/>
          <w:color w:val="000000" w:themeColor="text1"/>
          <w:sz w:val="24"/>
          <w:szCs w:val="24"/>
        </w:rPr>
        <w:t xml:space="preserve"> dexamethasone, 20</w:t>
      </w:r>
      <w:r w:rsidRPr="00A65412">
        <w:rPr>
          <w:rFonts w:ascii="Book Antiqua" w:hAnsi="Book Antiqua" w:cs="Arial"/>
          <w:color w:val="000000" w:themeColor="text1"/>
          <w:sz w:val="24"/>
          <w:szCs w:val="24"/>
          <w:lang w:eastAsia="zh-CN"/>
        </w:rPr>
        <w:t xml:space="preserve"> </w:t>
      </w:r>
      <w:r w:rsidR="00D319E4" w:rsidRPr="00A65412">
        <w:rPr>
          <w:rFonts w:ascii="Book Antiqua" w:hAnsi="Book Antiqua" w:cs="Arial"/>
          <w:color w:val="000000" w:themeColor="text1"/>
          <w:sz w:val="24"/>
          <w:szCs w:val="24"/>
        </w:rPr>
        <w:t>m</w:t>
      </w:r>
      <w:r w:rsidRPr="00A65412">
        <w:rPr>
          <w:rFonts w:ascii="Book Antiqua" w:hAnsi="Book Antiqua" w:cs="Arial"/>
          <w:color w:val="000000" w:themeColor="text1"/>
          <w:sz w:val="24"/>
          <w:szCs w:val="24"/>
          <w:lang w:eastAsia="zh-CN"/>
        </w:rPr>
        <w:t>mol/L</w:t>
      </w:r>
      <w:r w:rsidR="00D319E4" w:rsidRPr="00A65412">
        <w:rPr>
          <w:rFonts w:ascii="Book Antiqua" w:hAnsi="Book Antiqua" w:cs="Arial"/>
          <w:color w:val="000000" w:themeColor="text1"/>
          <w:sz w:val="24"/>
          <w:szCs w:val="24"/>
        </w:rPr>
        <w:t xml:space="preserve"> </w:t>
      </w:r>
      <w:r w:rsidRPr="00A65412">
        <w:rPr>
          <w:rFonts w:ascii="Book Antiqua" w:hAnsi="Book Antiqua" w:cs="Arial"/>
          <w:color w:val="000000" w:themeColor="text1"/>
          <w:sz w:val="24"/>
          <w:szCs w:val="24"/>
          <w:lang w:eastAsia="zh-CN"/>
        </w:rPr>
        <w:t>β</w:t>
      </w:r>
      <w:r w:rsidR="00D319E4" w:rsidRPr="00A65412">
        <w:rPr>
          <w:rFonts w:ascii="Book Antiqua" w:hAnsi="Book Antiqua" w:cs="Arial"/>
          <w:color w:val="000000" w:themeColor="text1"/>
          <w:sz w:val="24"/>
          <w:szCs w:val="24"/>
        </w:rPr>
        <w:t>-glycerolphosphate, and 50</w:t>
      </w:r>
      <w:r w:rsidR="00D319E4" w:rsidRPr="00A65412">
        <w:rPr>
          <w:rFonts w:ascii="Book Antiqua" w:hAnsi="Book Antiqua" w:cs="Arial"/>
          <w:color w:val="000000" w:themeColor="text1"/>
          <w:sz w:val="24"/>
          <w:szCs w:val="24"/>
        </w:rPr>
        <w:t></w:t>
      </w:r>
      <w:r w:rsidRPr="00A65412">
        <w:rPr>
          <w:rFonts w:ascii="Book Antiqua" w:hAnsi="Book Antiqua" w:cs="Arial"/>
          <w:color w:val="000000" w:themeColor="text1"/>
          <w:sz w:val="24"/>
          <w:szCs w:val="24"/>
          <w:lang w:eastAsia="zh-CN"/>
        </w:rPr>
        <w:t>mol/L</w:t>
      </w:r>
      <w:r w:rsidR="00D319E4" w:rsidRPr="00A65412">
        <w:rPr>
          <w:rFonts w:ascii="Book Antiqua" w:hAnsi="Book Antiqua" w:cs="Arial"/>
          <w:color w:val="000000" w:themeColor="text1"/>
          <w:sz w:val="24"/>
          <w:szCs w:val="24"/>
        </w:rPr>
        <w:t xml:space="preserve"> ascorbic acid 2-phosphate) for the indicated time. Osteogenesis was detected by alizarin red S staining. A</w:t>
      </w:r>
      <w:r w:rsidRPr="00A65412">
        <w:rPr>
          <w:rFonts w:ascii="Book Antiqua" w:hAnsi="Book Antiqua" w:cs="Arial"/>
          <w:color w:val="000000" w:themeColor="text1"/>
          <w:sz w:val="24"/>
          <w:szCs w:val="24"/>
          <w:lang w:eastAsia="zh-CN"/>
        </w:rPr>
        <w:t>:</w:t>
      </w:r>
      <w:r w:rsidR="00D319E4" w:rsidRPr="00A65412">
        <w:rPr>
          <w:rFonts w:ascii="Book Antiqua" w:hAnsi="Book Antiqua" w:cs="Arial"/>
          <w:color w:val="000000" w:themeColor="text1"/>
          <w:sz w:val="24"/>
          <w:szCs w:val="24"/>
        </w:rPr>
        <w:t xml:space="preserve"> All cells were cultured in the presence of the carboxypeptidase inhibitor </w:t>
      </w:r>
      <w:proofErr w:type="gramStart"/>
      <w:r w:rsidR="00D319E4" w:rsidRPr="00A65412">
        <w:rPr>
          <w:rFonts w:ascii="Book Antiqua" w:hAnsi="Book Antiqua" w:cs="Arial"/>
          <w:color w:val="000000" w:themeColor="text1"/>
          <w:sz w:val="24"/>
          <w:szCs w:val="24"/>
        </w:rPr>
        <w:t>2-mercaptomethyl-3-guanidinoethylthioproprionic acid</w:t>
      </w:r>
      <w:proofErr w:type="gramEnd"/>
      <w:r w:rsidR="00D319E4" w:rsidRPr="00A65412">
        <w:rPr>
          <w:rFonts w:ascii="Book Antiqua" w:hAnsi="Book Antiqua" w:cs="Arial"/>
          <w:color w:val="000000" w:themeColor="text1"/>
          <w:sz w:val="24"/>
          <w:szCs w:val="24"/>
        </w:rPr>
        <w:t xml:space="preserve"> (80</w:t>
      </w:r>
      <w:r w:rsidRPr="00A65412">
        <w:rPr>
          <w:rFonts w:ascii="Book Antiqua" w:hAnsi="Book Antiqua" w:cs="Arial"/>
          <w:color w:val="000000" w:themeColor="text1"/>
          <w:sz w:val="24"/>
          <w:szCs w:val="24"/>
          <w:lang w:eastAsia="zh-CN"/>
        </w:rPr>
        <w:t xml:space="preserve"> </w:t>
      </w:r>
      <w:r w:rsidR="00D319E4" w:rsidRPr="00A65412">
        <w:rPr>
          <w:rFonts w:ascii="Book Antiqua" w:hAnsi="Book Antiqua" w:cs="Arial"/>
          <w:color w:val="000000" w:themeColor="text1"/>
          <w:sz w:val="24"/>
          <w:szCs w:val="24"/>
        </w:rPr>
        <w:t>n</w:t>
      </w:r>
      <w:r w:rsidRPr="00A65412">
        <w:rPr>
          <w:rFonts w:ascii="Book Antiqua" w:hAnsi="Book Antiqua" w:cs="Arial"/>
          <w:color w:val="000000" w:themeColor="text1"/>
          <w:sz w:val="24"/>
          <w:szCs w:val="24"/>
          <w:lang w:eastAsia="zh-CN"/>
        </w:rPr>
        <w:t>mol/L</w:t>
      </w:r>
      <w:r w:rsidR="00D319E4" w:rsidRPr="00A65412">
        <w:rPr>
          <w:rFonts w:ascii="Book Antiqua" w:hAnsi="Book Antiqua" w:cs="Arial"/>
          <w:color w:val="000000" w:themeColor="text1"/>
          <w:sz w:val="24"/>
          <w:szCs w:val="24"/>
        </w:rPr>
        <w:t>) to maintain C3a and C5a activity. C3a (100</w:t>
      </w:r>
      <w:r w:rsidRPr="00A65412">
        <w:rPr>
          <w:rFonts w:ascii="Book Antiqua" w:hAnsi="Book Antiqua" w:cs="Arial"/>
          <w:color w:val="000000" w:themeColor="text1"/>
          <w:sz w:val="24"/>
          <w:szCs w:val="24"/>
        </w:rPr>
        <w:t xml:space="preserve"> n</w:t>
      </w:r>
      <w:r w:rsidRPr="00A65412">
        <w:rPr>
          <w:rFonts w:ascii="Book Antiqua" w:hAnsi="Book Antiqua" w:cs="Arial"/>
          <w:color w:val="000000" w:themeColor="text1"/>
          <w:sz w:val="24"/>
          <w:szCs w:val="24"/>
          <w:lang w:eastAsia="zh-CN"/>
        </w:rPr>
        <w:t>mol/L</w:t>
      </w:r>
      <w:r w:rsidR="00D319E4" w:rsidRPr="00A65412">
        <w:rPr>
          <w:rFonts w:ascii="Book Antiqua" w:hAnsi="Book Antiqua" w:cs="Arial"/>
          <w:color w:val="000000" w:themeColor="text1"/>
          <w:sz w:val="24"/>
          <w:szCs w:val="24"/>
        </w:rPr>
        <w:t>) or C5a (10</w:t>
      </w:r>
      <w:r w:rsidRPr="00A65412">
        <w:rPr>
          <w:rFonts w:ascii="Book Antiqua" w:hAnsi="Book Antiqua" w:cs="Arial"/>
          <w:color w:val="000000" w:themeColor="text1"/>
          <w:sz w:val="24"/>
          <w:szCs w:val="24"/>
        </w:rPr>
        <w:t xml:space="preserve"> n</w:t>
      </w:r>
      <w:r w:rsidRPr="00A65412">
        <w:rPr>
          <w:rFonts w:ascii="Book Antiqua" w:hAnsi="Book Antiqua" w:cs="Arial"/>
          <w:color w:val="000000" w:themeColor="text1"/>
          <w:sz w:val="24"/>
          <w:szCs w:val="24"/>
          <w:lang w:eastAsia="zh-CN"/>
        </w:rPr>
        <w:t>mol/L</w:t>
      </w:r>
      <w:r w:rsidR="00D319E4" w:rsidRPr="00A65412">
        <w:rPr>
          <w:rFonts w:ascii="Book Antiqua" w:hAnsi="Book Antiqua" w:cs="Arial"/>
          <w:color w:val="000000" w:themeColor="text1"/>
          <w:sz w:val="24"/>
          <w:szCs w:val="24"/>
        </w:rPr>
        <w:t>) were added during the first 3 d of cultures in the presence or absence of the C3aR inhibitor SB290157 (1</w:t>
      </w:r>
      <w:r w:rsidRPr="00A65412">
        <w:rPr>
          <w:rFonts w:ascii="Book Antiqua" w:hAnsi="Book Antiqua" w:cs="Arial"/>
          <w:color w:val="000000" w:themeColor="text1"/>
          <w:sz w:val="24"/>
          <w:szCs w:val="24"/>
        </w:rPr>
        <w:t xml:space="preserve"> n</w:t>
      </w:r>
      <w:r w:rsidRPr="00A65412">
        <w:rPr>
          <w:rFonts w:ascii="Book Antiqua" w:hAnsi="Book Antiqua" w:cs="Arial"/>
          <w:color w:val="000000" w:themeColor="text1"/>
          <w:sz w:val="24"/>
          <w:szCs w:val="24"/>
          <w:lang w:eastAsia="zh-CN"/>
        </w:rPr>
        <w:t>mol/L</w:t>
      </w:r>
      <w:r w:rsidR="00D319E4" w:rsidRPr="00A65412">
        <w:rPr>
          <w:rFonts w:ascii="Book Antiqua" w:hAnsi="Book Antiqua" w:cs="Arial"/>
          <w:color w:val="000000" w:themeColor="text1"/>
          <w:sz w:val="24"/>
          <w:szCs w:val="24"/>
        </w:rPr>
        <w:t>) or the C5aR inhibitor W-54001 (1</w:t>
      </w:r>
      <w:r w:rsidRPr="00A65412">
        <w:rPr>
          <w:rFonts w:ascii="Book Antiqua" w:hAnsi="Book Antiqua" w:cs="Arial"/>
          <w:color w:val="000000" w:themeColor="text1"/>
          <w:sz w:val="24"/>
          <w:szCs w:val="24"/>
        </w:rPr>
        <w:t xml:space="preserve"> n</w:t>
      </w:r>
      <w:r w:rsidRPr="00A65412">
        <w:rPr>
          <w:rFonts w:ascii="Book Antiqua" w:hAnsi="Book Antiqua" w:cs="Arial"/>
          <w:color w:val="000000" w:themeColor="text1"/>
          <w:sz w:val="24"/>
          <w:szCs w:val="24"/>
          <w:lang w:eastAsia="zh-CN"/>
        </w:rPr>
        <w:t>mol/L</w:t>
      </w:r>
      <w:r w:rsidR="00D319E4" w:rsidRPr="00A65412">
        <w:rPr>
          <w:rFonts w:ascii="Book Antiqua" w:hAnsi="Book Antiqua" w:cs="Arial"/>
          <w:color w:val="000000" w:themeColor="text1"/>
          <w:sz w:val="24"/>
          <w:szCs w:val="24"/>
        </w:rPr>
        <w:t>). Both C3a and C5a accelerated calcification in a C3aR and C5aR specific fashion as detected by Alizarin red staining on day 14</w:t>
      </w:r>
      <w:r w:rsidRPr="00A65412">
        <w:rPr>
          <w:rFonts w:ascii="Book Antiqua" w:hAnsi="Book Antiqua" w:cs="Arial"/>
          <w:color w:val="000000" w:themeColor="text1"/>
          <w:sz w:val="24"/>
          <w:szCs w:val="24"/>
          <w:lang w:eastAsia="zh-CN"/>
        </w:rPr>
        <w:t>;</w:t>
      </w:r>
      <w:r w:rsidR="00D319E4" w:rsidRPr="00A65412">
        <w:rPr>
          <w:rFonts w:ascii="Book Antiqua" w:hAnsi="Book Antiqua" w:cs="Arial"/>
          <w:color w:val="000000" w:themeColor="text1"/>
          <w:sz w:val="24"/>
          <w:szCs w:val="24"/>
        </w:rPr>
        <w:t xml:space="preserve"> B</w:t>
      </w:r>
      <w:r w:rsidRPr="00A65412">
        <w:rPr>
          <w:rFonts w:ascii="Book Antiqua" w:hAnsi="Book Antiqua" w:cs="Arial"/>
          <w:color w:val="000000" w:themeColor="text1"/>
          <w:sz w:val="24"/>
          <w:szCs w:val="24"/>
          <w:lang w:eastAsia="zh-CN"/>
        </w:rPr>
        <w:t>:</w:t>
      </w:r>
      <w:r w:rsidR="00D319E4" w:rsidRPr="00A65412">
        <w:rPr>
          <w:rFonts w:ascii="Book Antiqua" w:hAnsi="Book Antiqua" w:cs="Arial"/>
          <w:color w:val="000000" w:themeColor="text1"/>
          <w:sz w:val="24"/>
          <w:szCs w:val="24"/>
        </w:rPr>
        <w:t xml:space="preserve"> Osteogenesis was considerably delayed in heat-inactivated FCS (FCS), in which complement components are inactivated. Addition of either C3 or C5 partially reconstituted the effect of FCS. Alizarin staining on day 21</w:t>
      </w:r>
      <w:r w:rsidRPr="00A65412">
        <w:rPr>
          <w:rFonts w:ascii="Book Antiqua" w:hAnsi="Book Antiqua" w:cs="Arial"/>
          <w:color w:val="000000" w:themeColor="text1"/>
          <w:sz w:val="24"/>
          <w:szCs w:val="24"/>
          <w:lang w:eastAsia="zh-CN"/>
        </w:rPr>
        <w:t>;</w:t>
      </w:r>
      <w:r w:rsidR="00D319E4" w:rsidRPr="00A65412">
        <w:rPr>
          <w:rFonts w:ascii="Book Antiqua" w:hAnsi="Book Antiqua" w:cs="Arial"/>
          <w:color w:val="000000" w:themeColor="text1"/>
          <w:sz w:val="24"/>
          <w:szCs w:val="24"/>
        </w:rPr>
        <w:t xml:space="preserve"> C</w:t>
      </w:r>
      <w:r w:rsidRPr="00A65412">
        <w:rPr>
          <w:rFonts w:ascii="Book Antiqua" w:hAnsi="Book Antiqua" w:cs="Arial"/>
          <w:color w:val="000000" w:themeColor="text1"/>
          <w:sz w:val="24"/>
          <w:szCs w:val="24"/>
          <w:lang w:eastAsia="zh-CN"/>
        </w:rPr>
        <w:t>:</w:t>
      </w:r>
      <w:r w:rsidR="00D319E4" w:rsidRPr="00A65412">
        <w:rPr>
          <w:rFonts w:ascii="Book Antiqua" w:hAnsi="Book Antiqua" w:cs="Arial"/>
          <w:color w:val="000000" w:themeColor="text1"/>
          <w:sz w:val="24"/>
          <w:szCs w:val="24"/>
        </w:rPr>
        <w:t xml:space="preserve"> Quantitation of the alizarin staining of figure </w:t>
      </w:r>
      <w:r w:rsidR="00AB39B5" w:rsidRPr="00A65412">
        <w:rPr>
          <w:rFonts w:ascii="Book Antiqua" w:hAnsi="Book Antiqua" w:cs="Arial"/>
          <w:color w:val="000000" w:themeColor="text1"/>
          <w:sz w:val="24"/>
          <w:szCs w:val="24"/>
        </w:rPr>
        <w:t>2</w:t>
      </w:r>
      <w:r w:rsidR="00D319E4" w:rsidRPr="00A65412">
        <w:rPr>
          <w:rFonts w:ascii="Book Antiqua" w:hAnsi="Book Antiqua" w:cs="Arial"/>
          <w:color w:val="000000" w:themeColor="text1"/>
          <w:sz w:val="24"/>
          <w:szCs w:val="24"/>
        </w:rPr>
        <w:t xml:space="preserve">B following solubilizing in acid SDS solution. </w:t>
      </w:r>
      <w:r w:rsidR="00321B51" w:rsidRPr="00A65412">
        <w:rPr>
          <w:rFonts w:ascii="Book Antiqua" w:hAnsi="Book Antiqua" w:cs="Arial"/>
          <w:color w:val="000000" w:themeColor="text1"/>
          <w:sz w:val="24"/>
          <w:szCs w:val="24"/>
        </w:rPr>
        <w:t>FCS</w:t>
      </w:r>
      <w:r w:rsidR="00321B51" w:rsidRPr="00A65412">
        <w:rPr>
          <w:rFonts w:ascii="Book Antiqua" w:hAnsi="Book Antiqua" w:cs="Arial"/>
          <w:color w:val="000000" w:themeColor="text1"/>
          <w:sz w:val="24"/>
          <w:szCs w:val="24"/>
          <w:lang w:eastAsia="zh-CN"/>
        </w:rPr>
        <w:t>:</w:t>
      </w:r>
      <w:r w:rsidR="00321B51" w:rsidRPr="00A65412">
        <w:rPr>
          <w:rFonts w:ascii="Book Antiqua" w:hAnsi="Book Antiqua" w:cs="Arial"/>
          <w:color w:val="000000" w:themeColor="text1"/>
          <w:sz w:val="24"/>
          <w:szCs w:val="24"/>
        </w:rPr>
        <w:t xml:space="preserve"> Fetal calf serum</w:t>
      </w:r>
      <w:r w:rsidR="00321B51" w:rsidRPr="00A65412">
        <w:rPr>
          <w:rFonts w:ascii="Book Antiqua" w:hAnsi="Book Antiqua" w:cs="Arial"/>
          <w:color w:val="000000" w:themeColor="text1"/>
          <w:sz w:val="24"/>
          <w:szCs w:val="24"/>
          <w:lang w:eastAsia="zh-CN"/>
        </w:rPr>
        <w:t xml:space="preserve">; </w:t>
      </w:r>
      <w:r w:rsidR="00321B51" w:rsidRPr="00A65412">
        <w:rPr>
          <w:rFonts w:ascii="Book Antiqua" w:hAnsi="Book Antiqua" w:cs="Arial"/>
          <w:color w:val="000000" w:themeColor="text1"/>
          <w:sz w:val="24"/>
          <w:szCs w:val="24"/>
        </w:rPr>
        <w:t>MSC</w:t>
      </w:r>
      <w:r w:rsidR="00321B51" w:rsidRPr="00A65412">
        <w:rPr>
          <w:rFonts w:ascii="Book Antiqua" w:hAnsi="Book Antiqua" w:cs="Arial"/>
          <w:color w:val="000000" w:themeColor="text1"/>
          <w:sz w:val="24"/>
          <w:szCs w:val="24"/>
          <w:lang w:eastAsia="zh-CN"/>
        </w:rPr>
        <w:t xml:space="preserve">: </w:t>
      </w:r>
      <w:r w:rsidR="00321B51" w:rsidRPr="00A65412">
        <w:rPr>
          <w:rFonts w:ascii="Book Antiqua" w:hAnsi="Book Antiqua" w:cs="Arial"/>
          <w:color w:val="000000" w:themeColor="text1"/>
          <w:sz w:val="24"/>
          <w:szCs w:val="24"/>
        </w:rPr>
        <w:t>Mesenchymal stem cells</w:t>
      </w:r>
      <w:r w:rsidR="00321B51" w:rsidRPr="00A65412">
        <w:rPr>
          <w:rFonts w:ascii="Book Antiqua" w:hAnsi="Book Antiqua" w:cs="Arial"/>
          <w:color w:val="000000" w:themeColor="text1"/>
          <w:sz w:val="24"/>
          <w:szCs w:val="24"/>
          <w:lang w:eastAsia="zh-CN"/>
        </w:rPr>
        <w:t>.</w:t>
      </w:r>
    </w:p>
    <w:sectPr w:rsidR="003662F5" w:rsidRPr="00A65412" w:rsidSect="00A42979">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7B2" w:rsidRDefault="00B807B2" w:rsidP="00332AE0">
      <w:pPr>
        <w:spacing w:after="0" w:line="240" w:lineRule="auto"/>
      </w:pPr>
      <w:r>
        <w:separator/>
      </w:r>
    </w:p>
  </w:endnote>
  <w:endnote w:type="continuationSeparator" w:id="0">
    <w:p w:rsidR="00B807B2" w:rsidRDefault="00B807B2" w:rsidP="00332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dvTimes">
    <w:altName w:val="ＭＳ 明朝"/>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7B2" w:rsidRDefault="00B807B2" w:rsidP="00332AE0">
      <w:pPr>
        <w:spacing w:after="0" w:line="240" w:lineRule="auto"/>
      </w:pPr>
      <w:r>
        <w:separator/>
      </w:r>
    </w:p>
  </w:footnote>
  <w:footnote w:type="continuationSeparator" w:id="0">
    <w:p w:rsidR="00B807B2" w:rsidRDefault="00B807B2" w:rsidP="00332A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A17C7D"/>
    <w:multiLevelType w:val="hybridMultilevel"/>
    <w:tmpl w:val="3590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2E7208"/>
    <w:multiLevelType w:val="hybridMultilevel"/>
    <w:tmpl w:val="B91C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e5t5s00wztvzvet529vder2dpsdrt2x9wwr&quot;&gt;Ingrid&amp;apos;s library Copy Copy Copy&lt;record-ids&gt;&lt;item&gt;1&lt;/item&gt;&lt;item&gt;44&lt;/item&gt;&lt;item&gt;170&lt;/item&gt;&lt;item&gt;315&lt;/item&gt;&lt;item&gt;336&lt;/item&gt;&lt;item&gt;387&lt;/item&gt;&lt;item&gt;450&lt;/item&gt;&lt;item&gt;691&lt;/item&gt;&lt;item&gt;695&lt;/item&gt;&lt;item&gt;715&lt;/item&gt;&lt;item&gt;737&lt;/item&gt;&lt;item&gt;1167&lt;/item&gt;&lt;item&gt;1415&lt;/item&gt;&lt;item&gt;2630&lt;/item&gt;&lt;item&gt;2783&lt;/item&gt;&lt;item&gt;2784&lt;/item&gt;&lt;item&gt;2823&lt;/item&gt;&lt;item&gt;2864&lt;/item&gt;&lt;item&gt;2917&lt;/item&gt;&lt;item&gt;3024&lt;/item&gt;&lt;item&gt;3027&lt;/item&gt;&lt;item&gt;3033&lt;/item&gt;&lt;item&gt;3756&lt;/item&gt;&lt;item&gt;3765&lt;/item&gt;&lt;item&gt;4198&lt;/item&gt;&lt;item&gt;4208&lt;/item&gt;&lt;item&gt;4317&lt;/item&gt;&lt;item&gt;4365&lt;/item&gt;&lt;item&gt;4386&lt;/item&gt;&lt;item&gt;4426&lt;/item&gt;&lt;item&gt;4430&lt;/item&gt;&lt;item&gt;4437&lt;/item&gt;&lt;item&gt;4441&lt;/item&gt;&lt;item&gt;4449&lt;/item&gt;&lt;item&gt;4454&lt;/item&gt;&lt;item&gt;4455&lt;/item&gt;&lt;item&gt;4461&lt;/item&gt;&lt;item&gt;4513&lt;/item&gt;&lt;item&gt;4539&lt;/item&gt;&lt;item&gt;4585&lt;/item&gt;&lt;item&gt;4589&lt;/item&gt;&lt;item&gt;4615&lt;/item&gt;&lt;item&gt;4628&lt;/item&gt;&lt;item&gt;4673&lt;/item&gt;&lt;item&gt;4675&lt;/item&gt;&lt;item&gt;4678&lt;/item&gt;&lt;item&gt;4683&lt;/item&gt;&lt;item&gt;4686&lt;/item&gt;&lt;item&gt;4799&lt;/item&gt;&lt;item&gt;4825&lt;/item&gt;&lt;item&gt;4867&lt;/item&gt;&lt;item&gt;4953&lt;/item&gt;&lt;item&gt;4959&lt;/item&gt;&lt;item&gt;4960&lt;/item&gt;&lt;item&gt;4972&lt;/item&gt;&lt;item&gt;4973&lt;/item&gt;&lt;item&gt;4978&lt;/item&gt;&lt;item&gt;4979&lt;/item&gt;&lt;item&gt;4997&lt;/item&gt;&lt;item&gt;4998&lt;/item&gt;&lt;item&gt;5273&lt;/item&gt;&lt;item&gt;5343&lt;/item&gt;&lt;item&gt;5352&lt;/item&gt;&lt;item&gt;5467&lt;/item&gt;&lt;item&gt;5581&lt;/item&gt;&lt;item&gt;5602&lt;/item&gt;&lt;item&gt;5721&lt;/item&gt;&lt;item&gt;5736&lt;/item&gt;&lt;item&gt;5747&lt;/item&gt;&lt;item&gt;5779&lt;/item&gt;&lt;item&gt;5802&lt;/item&gt;&lt;item&gt;5830&lt;/item&gt;&lt;item&gt;5860&lt;/item&gt;&lt;item&gt;5889&lt;/item&gt;&lt;item&gt;5897&lt;/item&gt;&lt;item&gt;6075&lt;/item&gt;&lt;item&gt;6116&lt;/item&gt;&lt;item&gt;6117&lt;/item&gt;&lt;item&gt;6147&lt;/item&gt;&lt;item&gt;6181&lt;/item&gt;&lt;item&gt;6203&lt;/item&gt;&lt;item&gt;6253&lt;/item&gt;&lt;item&gt;6256&lt;/item&gt;&lt;item&gt;6259&lt;/item&gt;&lt;item&gt;6261&lt;/item&gt;&lt;item&gt;6272&lt;/item&gt;&lt;item&gt;6278&lt;/item&gt;&lt;item&gt;6285&lt;/item&gt;&lt;item&gt;6291&lt;/item&gt;&lt;item&gt;6294&lt;/item&gt;&lt;item&gt;6299&lt;/item&gt;&lt;item&gt;6316&lt;/item&gt;&lt;item&gt;6326&lt;/item&gt;&lt;item&gt;6330&lt;/item&gt;&lt;item&gt;6355&lt;/item&gt;&lt;item&gt;6387&lt;/item&gt;&lt;item&gt;6400&lt;/item&gt;&lt;item&gt;6404&lt;/item&gt;&lt;item&gt;6420&lt;/item&gt;&lt;item&gt;6440&lt;/item&gt;&lt;item&gt;6505&lt;/item&gt;&lt;item&gt;6537&lt;/item&gt;&lt;item&gt;6538&lt;/item&gt;&lt;item&gt;6557&lt;/item&gt;&lt;item&gt;6561&lt;/item&gt;&lt;item&gt;6570&lt;/item&gt;&lt;item&gt;6600&lt;/item&gt;&lt;item&gt;6602&lt;/item&gt;&lt;item&gt;6603&lt;/item&gt;&lt;item&gt;6658&lt;/item&gt;&lt;item&gt;6659&lt;/item&gt;&lt;item&gt;6660&lt;/item&gt;&lt;item&gt;6707&lt;/item&gt;&lt;item&gt;6744&lt;/item&gt;&lt;item&gt;6752&lt;/item&gt;&lt;item&gt;6776&lt;/item&gt;&lt;item&gt;6877&lt;/item&gt;&lt;item&gt;7031&lt;/item&gt;&lt;item&gt;7049&lt;/item&gt;&lt;item&gt;7071&lt;/item&gt;&lt;item&gt;7084&lt;/item&gt;&lt;item&gt;7190&lt;/item&gt;&lt;item&gt;7194&lt;/item&gt;&lt;item&gt;7197&lt;/item&gt;&lt;item&gt;7198&lt;/item&gt;&lt;item&gt;7199&lt;/item&gt;&lt;item&gt;7200&lt;/item&gt;&lt;item&gt;7201&lt;/item&gt;&lt;item&gt;7203&lt;/item&gt;&lt;item&gt;7204&lt;/item&gt;&lt;item&gt;7205&lt;/item&gt;&lt;item&gt;7206&lt;/item&gt;&lt;item&gt;7207&lt;/item&gt;&lt;item&gt;7208&lt;/item&gt;&lt;item&gt;7210&lt;/item&gt;&lt;item&gt;7211&lt;/item&gt;&lt;item&gt;7212&lt;/item&gt;&lt;item&gt;7213&lt;/item&gt;&lt;item&gt;7214&lt;/item&gt;&lt;item&gt;7217&lt;/item&gt;&lt;item&gt;7219&lt;/item&gt;&lt;item&gt;7220&lt;/item&gt;&lt;item&gt;7221&lt;/item&gt;&lt;item&gt;7224&lt;/item&gt;&lt;item&gt;7225&lt;/item&gt;&lt;item&gt;7226&lt;/item&gt;&lt;item&gt;7227&lt;/item&gt;&lt;item&gt;7228&lt;/item&gt;&lt;item&gt;7230&lt;/item&gt;&lt;item&gt;7231&lt;/item&gt;&lt;item&gt;7232&lt;/item&gt;&lt;item&gt;7233&lt;/item&gt;&lt;item&gt;7234&lt;/item&gt;&lt;item&gt;7237&lt;/item&gt;&lt;item&gt;7238&lt;/item&gt;&lt;item&gt;7239&lt;/item&gt;&lt;item&gt;7250&lt;/item&gt;&lt;item&gt;7252&lt;/item&gt;&lt;item&gt;7254&lt;/item&gt;&lt;item&gt;7255&lt;/item&gt;&lt;item&gt;7256&lt;/item&gt;&lt;item&gt;7259&lt;/item&gt;&lt;item&gt;7260&lt;/item&gt;&lt;item&gt;7261&lt;/item&gt;&lt;item&gt;7262&lt;/item&gt;&lt;item&gt;7269&lt;/item&gt;&lt;item&gt;7271&lt;/item&gt;&lt;item&gt;7272&lt;/item&gt;&lt;item&gt;7273&lt;/item&gt;&lt;item&gt;7274&lt;/item&gt;&lt;item&gt;7276&lt;/item&gt;&lt;item&gt;7277&lt;/item&gt;&lt;item&gt;7281&lt;/item&gt;&lt;item&gt;7282&lt;/item&gt;&lt;item&gt;7283&lt;/item&gt;&lt;item&gt;7286&lt;/item&gt;&lt;item&gt;7287&lt;/item&gt;&lt;item&gt;7288&lt;/item&gt;&lt;item&gt;7291&lt;/item&gt;&lt;item&gt;7292&lt;/item&gt;&lt;item&gt;7293&lt;/item&gt;&lt;item&gt;7294&lt;/item&gt;&lt;item&gt;7295&lt;/item&gt;&lt;item&gt;7297&lt;/item&gt;&lt;item&gt;7298&lt;/item&gt;&lt;item&gt;7299&lt;/item&gt;&lt;item&gt;7300&lt;/item&gt;&lt;item&gt;7301&lt;/item&gt;&lt;item&gt;7302&lt;/item&gt;&lt;item&gt;7303&lt;/item&gt;&lt;item&gt;7304&lt;/item&gt;&lt;item&gt;7305&lt;/item&gt;&lt;item&gt;7306&lt;/item&gt;&lt;item&gt;7307&lt;/item&gt;&lt;item&gt;7308&lt;/item&gt;&lt;item&gt;7309&lt;/item&gt;&lt;item&gt;7310&lt;/item&gt;&lt;item&gt;7311&lt;/item&gt;&lt;item&gt;7315&lt;/item&gt;&lt;item&gt;7317&lt;/item&gt;&lt;item&gt;7318&lt;/item&gt;&lt;item&gt;7319&lt;/item&gt;&lt;item&gt;7320&lt;/item&gt;&lt;item&gt;7321&lt;/item&gt;&lt;item&gt;7322&lt;/item&gt;&lt;item&gt;7323&lt;/item&gt;&lt;item&gt;7324&lt;/item&gt;&lt;item&gt;7325&lt;/item&gt;&lt;item&gt;7327&lt;/item&gt;&lt;item&gt;7328&lt;/item&gt;&lt;item&gt;7329&lt;/item&gt;&lt;item&gt;7330&lt;/item&gt;&lt;item&gt;7331&lt;/item&gt;&lt;item&gt;7332&lt;/item&gt;&lt;item&gt;7333&lt;/item&gt;&lt;item&gt;7334&lt;/item&gt;&lt;item&gt;7335&lt;/item&gt;&lt;item&gt;7336&lt;/item&gt;&lt;item&gt;7337&lt;/item&gt;&lt;item&gt;7338&lt;/item&gt;&lt;item&gt;7339&lt;/item&gt;&lt;item&gt;7340&lt;/item&gt;&lt;item&gt;7341&lt;/item&gt;&lt;item&gt;7342&lt;/item&gt;&lt;item&gt;7343&lt;/item&gt;&lt;item&gt;7344&lt;/item&gt;&lt;item&gt;7345&lt;/item&gt;&lt;item&gt;7346&lt;/item&gt;&lt;item&gt;7347&lt;/item&gt;&lt;item&gt;7348&lt;/item&gt;&lt;item&gt;7350&lt;/item&gt;&lt;item&gt;7355&lt;/item&gt;&lt;item&gt;7357&lt;/item&gt;&lt;item&gt;7358&lt;/item&gt;&lt;item&gt;7359&lt;/item&gt;&lt;item&gt;7360&lt;/item&gt;&lt;item&gt;7361&lt;/item&gt;&lt;item&gt;7362&lt;/item&gt;&lt;item&gt;7363&lt;/item&gt;&lt;item&gt;7366&lt;/item&gt;&lt;item&gt;7368&lt;/item&gt;&lt;item&gt;7369&lt;/item&gt;&lt;item&gt;7370&lt;/item&gt;&lt;item&gt;7372&lt;/item&gt;&lt;item&gt;7373&lt;/item&gt;&lt;item&gt;7374&lt;/item&gt;&lt;item&gt;7375&lt;/item&gt;&lt;item&gt;7376&lt;/item&gt;&lt;item&gt;7377&lt;/item&gt;&lt;item&gt;7378&lt;/item&gt;&lt;item&gt;7380&lt;/item&gt;&lt;/record-ids&gt;&lt;/item&gt;&lt;/Libraries&gt;"/>
  </w:docVars>
  <w:rsids>
    <w:rsidRoot w:val="0043493E"/>
    <w:rsid w:val="00000C5C"/>
    <w:rsid w:val="00010B5E"/>
    <w:rsid w:val="000265F5"/>
    <w:rsid w:val="00032757"/>
    <w:rsid w:val="0003524D"/>
    <w:rsid w:val="00035497"/>
    <w:rsid w:val="000365D5"/>
    <w:rsid w:val="0003685C"/>
    <w:rsid w:val="000379B7"/>
    <w:rsid w:val="00040180"/>
    <w:rsid w:val="000504CB"/>
    <w:rsid w:val="00050960"/>
    <w:rsid w:val="00051CB2"/>
    <w:rsid w:val="000558BC"/>
    <w:rsid w:val="00056980"/>
    <w:rsid w:val="0005739A"/>
    <w:rsid w:val="00064DFD"/>
    <w:rsid w:val="00071060"/>
    <w:rsid w:val="00071482"/>
    <w:rsid w:val="00093E93"/>
    <w:rsid w:val="000A21BF"/>
    <w:rsid w:val="000A2629"/>
    <w:rsid w:val="000A31DB"/>
    <w:rsid w:val="000B1C66"/>
    <w:rsid w:val="000B7402"/>
    <w:rsid w:val="000B75DA"/>
    <w:rsid w:val="000C296D"/>
    <w:rsid w:val="000C417E"/>
    <w:rsid w:val="000C4D11"/>
    <w:rsid w:val="000C5BBB"/>
    <w:rsid w:val="000C7C0B"/>
    <w:rsid w:val="000D1F06"/>
    <w:rsid w:val="000F2048"/>
    <w:rsid w:val="000F2181"/>
    <w:rsid w:val="000F5D06"/>
    <w:rsid w:val="00105B1F"/>
    <w:rsid w:val="0011078B"/>
    <w:rsid w:val="00111A2A"/>
    <w:rsid w:val="00113AEF"/>
    <w:rsid w:val="001155B2"/>
    <w:rsid w:val="001232E1"/>
    <w:rsid w:val="00126C55"/>
    <w:rsid w:val="00127D84"/>
    <w:rsid w:val="00127F97"/>
    <w:rsid w:val="0013021E"/>
    <w:rsid w:val="001331ED"/>
    <w:rsid w:val="0013486D"/>
    <w:rsid w:val="001361D4"/>
    <w:rsid w:val="00142DA2"/>
    <w:rsid w:val="00145589"/>
    <w:rsid w:val="00151C48"/>
    <w:rsid w:val="00153E1A"/>
    <w:rsid w:val="001552F6"/>
    <w:rsid w:val="00155F33"/>
    <w:rsid w:val="00156A1A"/>
    <w:rsid w:val="00156FED"/>
    <w:rsid w:val="0016184E"/>
    <w:rsid w:val="001645FD"/>
    <w:rsid w:val="001649F8"/>
    <w:rsid w:val="00180D4F"/>
    <w:rsid w:val="001860CD"/>
    <w:rsid w:val="00186680"/>
    <w:rsid w:val="00192FA7"/>
    <w:rsid w:val="00196B45"/>
    <w:rsid w:val="001B0F5B"/>
    <w:rsid w:val="001B28E1"/>
    <w:rsid w:val="001B2FCB"/>
    <w:rsid w:val="001B5255"/>
    <w:rsid w:val="001B6E00"/>
    <w:rsid w:val="001C056E"/>
    <w:rsid w:val="001C265B"/>
    <w:rsid w:val="001C39EA"/>
    <w:rsid w:val="001C39EE"/>
    <w:rsid w:val="001C45D8"/>
    <w:rsid w:val="001C58D8"/>
    <w:rsid w:val="001C6BE3"/>
    <w:rsid w:val="001D1002"/>
    <w:rsid w:val="001D1564"/>
    <w:rsid w:val="001D715F"/>
    <w:rsid w:val="001E57A5"/>
    <w:rsid w:val="001E5E53"/>
    <w:rsid w:val="001F1921"/>
    <w:rsid w:val="001F465A"/>
    <w:rsid w:val="001F6EF0"/>
    <w:rsid w:val="0020275D"/>
    <w:rsid w:val="00204946"/>
    <w:rsid w:val="00215173"/>
    <w:rsid w:val="002179D4"/>
    <w:rsid w:val="0022186F"/>
    <w:rsid w:val="00223D78"/>
    <w:rsid w:val="00227FED"/>
    <w:rsid w:val="0023168B"/>
    <w:rsid w:val="00232EF8"/>
    <w:rsid w:val="002336FA"/>
    <w:rsid w:val="002348F8"/>
    <w:rsid w:val="00235DF6"/>
    <w:rsid w:val="00240DCF"/>
    <w:rsid w:val="00244480"/>
    <w:rsid w:val="002446A8"/>
    <w:rsid w:val="0025096A"/>
    <w:rsid w:val="00260AA4"/>
    <w:rsid w:val="00262635"/>
    <w:rsid w:val="0026534B"/>
    <w:rsid w:val="0028370D"/>
    <w:rsid w:val="00286889"/>
    <w:rsid w:val="00287F73"/>
    <w:rsid w:val="00295E8D"/>
    <w:rsid w:val="002A1031"/>
    <w:rsid w:val="002A2165"/>
    <w:rsid w:val="002A68FA"/>
    <w:rsid w:val="002B10AE"/>
    <w:rsid w:val="002C292B"/>
    <w:rsid w:val="002D0139"/>
    <w:rsid w:val="002D1225"/>
    <w:rsid w:val="002D4536"/>
    <w:rsid w:val="002F178F"/>
    <w:rsid w:val="002F4842"/>
    <w:rsid w:val="003005A6"/>
    <w:rsid w:val="003016D4"/>
    <w:rsid w:val="0030294C"/>
    <w:rsid w:val="003046EB"/>
    <w:rsid w:val="0030554A"/>
    <w:rsid w:val="0030604C"/>
    <w:rsid w:val="00307F81"/>
    <w:rsid w:val="003111A0"/>
    <w:rsid w:val="00311433"/>
    <w:rsid w:val="0031692B"/>
    <w:rsid w:val="00321B51"/>
    <w:rsid w:val="0033055F"/>
    <w:rsid w:val="00332AE0"/>
    <w:rsid w:val="00344502"/>
    <w:rsid w:val="0034453D"/>
    <w:rsid w:val="00344B79"/>
    <w:rsid w:val="00344D79"/>
    <w:rsid w:val="0034737C"/>
    <w:rsid w:val="003521A7"/>
    <w:rsid w:val="00354236"/>
    <w:rsid w:val="00360125"/>
    <w:rsid w:val="0036575E"/>
    <w:rsid w:val="003662F5"/>
    <w:rsid w:val="00371611"/>
    <w:rsid w:val="00381430"/>
    <w:rsid w:val="00383691"/>
    <w:rsid w:val="003860BA"/>
    <w:rsid w:val="00386948"/>
    <w:rsid w:val="0038699A"/>
    <w:rsid w:val="00386A90"/>
    <w:rsid w:val="003878AA"/>
    <w:rsid w:val="003A51C7"/>
    <w:rsid w:val="003B05C1"/>
    <w:rsid w:val="003B1D2E"/>
    <w:rsid w:val="003B235B"/>
    <w:rsid w:val="003B39FA"/>
    <w:rsid w:val="003B3BA5"/>
    <w:rsid w:val="003B4139"/>
    <w:rsid w:val="003B6B41"/>
    <w:rsid w:val="003B7E1F"/>
    <w:rsid w:val="003C0BA6"/>
    <w:rsid w:val="003D1757"/>
    <w:rsid w:val="003D1ED7"/>
    <w:rsid w:val="003D2657"/>
    <w:rsid w:val="003D395A"/>
    <w:rsid w:val="003D6778"/>
    <w:rsid w:val="003E0C78"/>
    <w:rsid w:val="003E0EA6"/>
    <w:rsid w:val="003E39E5"/>
    <w:rsid w:val="003E4DAC"/>
    <w:rsid w:val="00400848"/>
    <w:rsid w:val="0040200D"/>
    <w:rsid w:val="00403023"/>
    <w:rsid w:val="0040365E"/>
    <w:rsid w:val="0040565A"/>
    <w:rsid w:val="00406975"/>
    <w:rsid w:val="00413488"/>
    <w:rsid w:val="00416119"/>
    <w:rsid w:val="004176C3"/>
    <w:rsid w:val="00417F74"/>
    <w:rsid w:val="00425980"/>
    <w:rsid w:val="00427F35"/>
    <w:rsid w:val="0043493E"/>
    <w:rsid w:val="00441075"/>
    <w:rsid w:val="00443557"/>
    <w:rsid w:val="00443FF9"/>
    <w:rsid w:val="004468D4"/>
    <w:rsid w:val="00447CB6"/>
    <w:rsid w:val="00451374"/>
    <w:rsid w:val="00460991"/>
    <w:rsid w:val="00471FCF"/>
    <w:rsid w:val="00475263"/>
    <w:rsid w:val="004920F7"/>
    <w:rsid w:val="00495923"/>
    <w:rsid w:val="004A2193"/>
    <w:rsid w:val="004A282F"/>
    <w:rsid w:val="004A287A"/>
    <w:rsid w:val="004A652A"/>
    <w:rsid w:val="004B3205"/>
    <w:rsid w:val="004B3E8A"/>
    <w:rsid w:val="004B5194"/>
    <w:rsid w:val="004C1B59"/>
    <w:rsid w:val="004C3587"/>
    <w:rsid w:val="004C6F4C"/>
    <w:rsid w:val="004C7E94"/>
    <w:rsid w:val="004D1D28"/>
    <w:rsid w:val="004D3B6E"/>
    <w:rsid w:val="004D50FC"/>
    <w:rsid w:val="004D590F"/>
    <w:rsid w:val="004D6253"/>
    <w:rsid w:val="004D7E47"/>
    <w:rsid w:val="004E429A"/>
    <w:rsid w:val="004F264F"/>
    <w:rsid w:val="004F3F53"/>
    <w:rsid w:val="0050018B"/>
    <w:rsid w:val="005117E3"/>
    <w:rsid w:val="00514F54"/>
    <w:rsid w:val="005210D6"/>
    <w:rsid w:val="00523CFD"/>
    <w:rsid w:val="00524D37"/>
    <w:rsid w:val="00526011"/>
    <w:rsid w:val="0052681E"/>
    <w:rsid w:val="0052702D"/>
    <w:rsid w:val="00527401"/>
    <w:rsid w:val="005343C5"/>
    <w:rsid w:val="00543827"/>
    <w:rsid w:val="00545824"/>
    <w:rsid w:val="00552AC6"/>
    <w:rsid w:val="00554221"/>
    <w:rsid w:val="0055743B"/>
    <w:rsid w:val="00557E1A"/>
    <w:rsid w:val="00561995"/>
    <w:rsid w:val="00561E07"/>
    <w:rsid w:val="005628D1"/>
    <w:rsid w:val="00565441"/>
    <w:rsid w:val="00565F3B"/>
    <w:rsid w:val="00570060"/>
    <w:rsid w:val="005723BC"/>
    <w:rsid w:val="00572C41"/>
    <w:rsid w:val="005732B2"/>
    <w:rsid w:val="00574BEE"/>
    <w:rsid w:val="00577E4F"/>
    <w:rsid w:val="00591F0B"/>
    <w:rsid w:val="00592791"/>
    <w:rsid w:val="00595589"/>
    <w:rsid w:val="00596A49"/>
    <w:rsid w:val="005A11AB"/>
    <w:rsid w:val="005A2EA7"/>
    <w:rsid w:val="005A323D"/>
    <w:rsid w:val="005A5870"/>
    <w:rsid w:val="005A7F78"/>
    <w:rsid w:val="005B012D"/>
    <w:rsid w:val="005B237F"/>
    <w:rsid w:val="005B41FB"/>
    <w:rsid w:val="005B502D"/>
    <w:rsid w:val="005C4312"/>
    <w:rsid w:val="005C7687"/>
    <w:rsid w:val="005D0716"/>
    <w:rsid w:val="005D1832"/>
    <w:rsid w:val="005D7F67"/>
    <w:rsid w:val="005E0141"/>
    <w:rsid w:val="005E17CE"/>
    <w:rsid w:val="005E7446"/>
    <w:rsid w:val="005F417B"/>
    <w:rsid w:val="005F6FB4"/>
    <w:rsid w:val="0060039A"/>
    <w:rsid w:val="00602BE5"/>
    <w:rsid w:val="0061418C"/>
    <w:rsid w:val="00615397"/>
    <w:rsid w:val="00616BD8"/>
    <w:rsid w:val="006201AB"/>
    <w:rsid w:val="006250BF"/>
    <w:rsid w:val="00627B42"/>
    <w:rsid w:val="0063674A"/>
    <w:rsid w:val="00640469"/>
    <w:rsid w:val="006435A2"/>
    <w:rsid w:val="00650EE9"/>
    <w:rsid w:val="00656D3A"/>
    <w:rsid w:val="00670434"/>
    <w:rsid w:val="0067086B"/>
    <w:rsid w:val="00671350"/>
    <w:rsid w:val="00673E0E"/>
    <w:rsid w:val="006740E2"/>
    <w:rsid w:val="00676C89"/>
    <w:rsid w:val="0068621D"/>
    <w:rsid w:val="006925E8"/>
    <w:rsid w:val="00692727"/>
    <w:rsid w:val="006937B3"/>
    <w:rsid w:val="006A4714"/>
    <w:rsid w:val="006B0837"/>
    <w:rsid w:val="006C0570"/>
    <w:rsid w:val="006C1EE4"/>
    <w:rsid w:val="006C4BC1"/>
    <w:rsid w:val="006C6000"/>
    <w:rsid w:val="006C77FB"/>
    <w:rsid w:val="006E71F1"/>
    <w:rsid w:val="006E7776"/>
    <w:rsid w:val="006F20CB"/>
    <w:rsid w:val="006F45A0"/>
    <w:rsid w:val="007068C4"/>
    <w:rsid w:val="0071110A"/>
    <w:rsid w:val="007115F8"/>
    <w:rsid w:val="007163B8"/>
    <w:rsid w:val="00717696"/>
    <w:rsid w:val="00731DBD"/>
    <w:rsid w:val="0073496D"/>
    <w:rsid w:val="007401FA"/>
    <w:rsid w:val="007422F2"/>
    <w:rsid w:val="0074715F"/>
    <w:rsid w:val="0075171F"/>
    <w:rsid w:val="00780282"/>
    <w:rsid w:val="00785063"/>
    <w:rsid w:val="00786612"/>
    <w:rsid w:val="00787A5E"/>
    <w:rsid w:val="007A2D1C"/>
    <w:rsid w:val="007A5A8D"/>
    <w:rsid w:val="007B020D"/>
    <w:rsid w:val="007B4D63"/>
    <w:rsid w:val="007C51CC"/>
    <w:rsid w:val="007C5693"/>
    <w:rsid w:val="007C570D"/>
    <w:rsid w:val="007C6FF8"/>
    <w:rsid w:val="007D0289"/>
    <w:rsid w:val="007D24D8"/>
    <w:rsid w:val="007D3025"/>
    <w:rsid w:val="007D40BE"/>
    <w:rsid w:val="007D715E"/>
    <w:rsid w:val="007D79F0"/>
    <w:rsid w:val="007E79EA"/>
    <w:rsid w:val="007F1B2C"/>
    <w:rsid w:val="007F34A8"/>
    <w:rsid w:val="007F4D3F"/>
    <w:rsid w:val="007F595D"/>
    <w:rsid w:val="007F5E04"/>
    <w:rsid w:val="007F644A"/>
    <w:rsid w:val="00801432"/>
    <w:rsid w:val="0080325D"/>
    <w:rsid w:val="00804A74"/>
    <w:rsid w:val="008055DB"/>
    <w:rsid w:val="00807A0C"/>
    <w:rsid w:val="00812A69"/>
    <w:rsid w:val="00817FBF"/>
    <w:rsid w:val="0082603C"/>
    <w:rsid w:val="0082611B"/>
    <w:rsid w:val="0082735D"/>
    <w:rsid w:val="0082764B"/>
    <w:rsid w:val="0083563B"/>
    <w:rsid w:val="00835B8C"/>
    <w:rsid w:val="0084201F"/>
    <w:rsid w:val="0084756B"/>
    <w:rsid w:val="00851A91"/>
    <w:rsid w:val="00851AC1"/>
    <w:rsid w:val="0085692E"/>
    <w:rsid w:val="00863393"/>
    <w:rsid w:val="0087138B"/>
    <w:rsid w:val="0087271C"/>
    <w:rsid w:val="008810FB"/>
    <w:rsid w:val="008857C3"/>
    <w:rsid w:val="008913FE"/>
    <w:rsid w:val="008978E3"/>
    <w:rsid w:val="008A0854"/>
    <w:rsid w:val="008A44F0"/>
    <w:rsid w:val="008A7858"/>
    <w:rsid w:val="008B427F"/>
    <w:rsid w:val="008C3A7E"/>
    <w:rsid w:val="008C41AD"/>
    <w:rsid w:val="008C4256"/>
    <w:rsid w:val="008C474B"/>
    <w:rsid w:val="008C5B93"/>
    <w:rsid w:val="008C62BE"/>
    <w:rsid w:val="008C63F7"/>
    <w:rsid w:val="008D0DC1"/>
    <w:rsid w:val="008D5D99"/>
    <w:rsid w:val="008D681C"/>
    <w:rsid w:val="008E24D8"/>
    <w:rsid w:val="008E6F39"/>
    <w:rsid w:val="008F0123"/>
    <w:rsid w:val="008F252C"/>
    <w:rsid w:val="008F348F"/>
    <w:rsid w:val="009032D5"/>
    <w:rsid w:val="0090335E"/>
    <w:rsid w:val="009057CE"/>
    <w:rsid w:val="009126EF"/>
    <w:rsid w:val="00914DE0"/>
    <w:rsid w:val="00914EC1"/>
    <w:rsid w:val="0091603B"/>
    <w:rsid w:val="00917952"/>
    <w:rsid w:val="009209C5"/>
    <w:rsid w:val="00924705"/>
    <w:rsid w:val="009264F1"/>
    <w:rsid w:val="00931BAC"/>
    <w:rsid w:val="009322B9"/>
    <w:rsid w:val="00933E17"/>
    <w:rsid w:val="00944B0E"/>
    <w:rsid w:val="0094587A"/>
    <w:rsid w:val="00946E66"/>
    <w:rsid w:val="0095050C"/>
    <w:rsid w:val="00952487"/>
    <w:rsid w:val="00954EC9"/>
    <w:rsid w:val="00955EBA"/>
    <w:rsid w:val="00970321"/>
    <w:rsid w:val="00970CF5"/>
    <w:rsid w:val="00974EF4"/>
    <w:rsid w:val="009753C8"/>
    <w:rsid w:val="009866E8"/>
    <w:rsid w:val="00990583"/>
    <w:rsid w:val="009B7557"/>
    <w:rsid w:val="009B7B01"/>
    <w:rsid w:val="009C09B0"/>
    <w:rsid w:val="009D135C"/>
    <w:rsid w:val="009D202A"/>
    <w:rsid w:val="009D22A4"/>
    <w:rsid w:val="009D409E"/>
    <w:rsid w:val="009D41E8"/>
    <w:rsid w:val="009D42E8"/>
    <w:rsid w:val="009D7165"/>
    <w:rsid w:val="009E0433"/>
    <w:rsid w:val="009E17A8"/>
    <w:rsid w:val="009E18D8"/>
    <w:rsid w:val="009F0505"/>
    <w:rsid w:val="009F3745"/>
    <w:rsid w:val="009F616A"/>
    <w:rsid w:val="009F6B82"/>
    <w:rsid w:val="00A0443D"/>
    <w:rsid w:val="00A15A89"/>
    <w:rsid w:val="00A20644"/>
    <w:rsid w:val="00A219E8"/>
    <w:rsid w:val="00A23C2B"/>
    <w:rsid w:val="00A25F18"/>
    <w:rsid w:val="00A36A5A"/>
    <w:rsid w:val="00A37ABE"/>
    <w:rsid w:val="00A42979"/>
    <w:rsid w:val="00A43019"/>
    <w:rsid w:val="00A4717A"/>
    <w:rsid w:val="00A52A6E"/>
    <w:rsid w:val="00A5324C"/>
    <w:rsid w:val="00A54F8E"/>
    <w:rsid w:val="00A55116"/>
    <w:rsid w:val="00A563AD"/>
    <w:rsid w:val="00A57F0A"/>
    <w:rsid w:val="00A63498"/>
    <w:rsid w:val="00A65412"/>
    <w:rsid w:val="00A71690"/>
    <w:rsid w:val="00A80FCE"/>
    <w:rsid w:val="00A84169"/>
    <w:rsid w:val="00A879AB"/>
    <w:rsid w:val="00A94727"/>
    <w:rsid w:val="00A97700"/>
    <w:rsid w:val="00A97CC3"/>
    <w:rsid w:val="00AA053A"/>
    <w:rsid w:val="00AA623C"/>
    <w:rsid w:val="00AA6A2D"/>
    <w:rsid w:val="00AB39B5"/>
    <w:rsid w:val="00AC0B07"/>
    <w:rsid w:val="00AC157A"/>
    <w:rsid w:val="00AC70B3"/>
    <w:rsid w:val="00AD6B83"/>
    <w:rsid w:val="00AE58B0"/>
    <w:rsid w:val="00AF4E71"/>
    <w:rsid w:val="00AF5322"/>
    <w:rsid w:val="00AF5D6A"/>
    <w:rsid w:val="00B000F7"/>
    <w:rsid w:val="00B01549"/>
    <w:rsid w:val="00B01B11"/>
    <w:rsid w:val="00B10E7C"/>
    <w:rsid w:val="00B154DE"/>
    <w:rsid w:val="00B168A1"/>
    <w:rsid w:val="00B17EFB"/>
    <w:rsid w:val="00B26915"/>
    <w:rsid w:val="00B35407"/>
    <w:rsid w:val="00B40A98"/>
    <w:rsid w:val="00B45657"/>
    <w:rsid w:val="00B5237A"/>
    <w:rsid w:val="00B537FB"/>
    <w:rsid w:val="00B53862"/>
    <w:rsid w:val="00B6037A"/>
    <w:rsid w:val="00B64027"/>
    <w:rsid w:val="00B64CAD"/>
    <w:rsid w:val="00B6581B"/>
    <w:rsid w:val="00B75EBF"/>
    <w:rsid w:val="00B7789F"/>
    <w:rsid w:val="00B807B2"/>
    <w:rsid w:val="00B82E01"/>
    <w:rsid w:val="00B838B4"/>
    <w:rsid w:val="00B914EC"/>
    <w:rsid w:val="00B91D7F"/>
    <w:rsid w:val="00B93915"/>
    <w:rsid w:val="00BB2E56"/>
    <w:rsid w:val="00BB36E0"/>
    <w:rsid w:val="00BB4442"/>
    <w:rsid w:val="00BB604C"/>
    <w:rsid w:val="00BB6D55"/>
    <w:rsid w:val="00BC0A9E"/>
    <w:rsid w:val="00BC4732"/>
    <w:rsid w:val="00BC5DC3"/>
    <w:rsid w:val="00BC63AE"/>
    <w:rsid w:val="00BD2527"/>
    <w:rsid w:val="00BD2EEE"/>
    <w:rsid w:val="00BD49BD"/>
    <w:rsid w:val="00BF0321"/>
    <w:rsid w:val="00BF09AA"/>
    <w:rsid w:val="00BF09EE"/>
    <w:rsid w:val="00BF3AEB"/>
    <w:rsid w:val="00BF66B3"/>
    <w:rsid w:val="00C01ECA"/>
    <w:rsid w:val="00C03742"/>
    <w:rsid w:val="00C06D85"/>
    <w:rsid w:val="00C077A7"/>
    <w:rsid w:val="00C1519C"/>
    <w:rsid w:val="00C17AA8"/>
    <w:rsid w:val="00C23D49"/>
    <w:rsid w:val="00C356A0"/>
    <w:rsid w:val="00C50718"/>
    <w:rsid w:val="00C5332B"/>
    <w:rsid w:val="00C56131"/>
    <w:rsid w:val="00C6092E"/>
    <w:rsid w:val="00C735F3"/>
    <w:rsid w:val="00C82AAA"/>
    <w:rsid w:val="00C93BE8"/>
    <w:rsid w:val="00C94187"/>
    <w:rsid w:val="00CA25C0"/>
    <w:rsid w:val="00CA2E34"/>
    <w:rsid w:val="00CA6587"/>
    <w:rsid w:val="00CB2E4A"/>
    <w:rsid w:val="00CB528A"/>
    <w:rsid w:val="00CB52C0"/>
    <w:rsid w:val="00CB5581"/>
    <w:rsid w:val="00CD5DBE"/>
    <w:rsid w:val="00CE127A"/>
    <w:rsid w:val="00CE478D"/>
    <w:rsid w:val="00CF2D39"/>
    <w:rsid w:val="00D02136"/>
    <w:rsid w:val="00D07534"/>
    <w:rsid w:val="00D11389"/>
    <w:rsid w:val="00D12E9F"/>
    <w:rsid w:val="00D12EA2"/>
    <w:rsid w:val="00D24DD2"/>
    <w:rsid w:val="00D25BE0"/>
    <w:rsid w:val="00D30F0B"/>
    <w:rsid w:val="00D319E4"/>
    <w:rsid w:val="00D370C5"/>
    <w:rsid w:val="00D420D6"/>
    <w:rsid w:val="00D44FCE"/>
    <w:rsid w:val="00D46728"/>
    <w:rsid w:val="00D50777"/>
    <w:rsid w:val="00D507AA"/>
    <w:rsid w:val="00D53750"/>
    <w:rsid w:val="00D537B2"/>
    <w:rsid w:val="00D54BBC"/>
    <w:rsid w:val="00D62DC2"/>
    <w:rsid w:val="00D631FD"/>
    <w:rsid w:val="00D65CD5"/>
    <w:rsid w:val="00D73596"/>
    <w:rsid w:val="00D74258"/>
    <w:rsid w:val="00D80AA1"/>
    <w:rsid w:val="00D81A93"/>
    <w:rsid w:val="00D81C1F"/>
    <w:rsid w:val="00D82161"/>
    <w:rsid w:val="00D8585B"/>
    <w:rsid w:val="00D864DC"/>
    <w:rsid w:val="00D92D44"/>
    <w:rsid w:val="00D94D9C"/>
    <w:rsid w:val="00DA3F9F"/>
    <w:rsid w:val="00DC41F0"/>
    <w:rsid w:val="00DC5D2B"/>
    <w:rsid w:val="00DC7149"/>
    <w:rsid w:val="00DD1953"/>
    <w:rsid w:val="00DE7473"/>
    <w:rsid w:val="00DF0DA8"/>
    <w:rsid w:val="00DF11B2"/>
    <w:rsid w:val="00DF3FE7"/>
    <w:rsid w:val="00DF5FEE"/>
    <w:rsid w:val="00DF6AAF"/>
    <w:rsid w:val="00E0326F"/>
    <w:rsid w:val="00E10162"/>
    <w:rsid w:val="00E11C10"/>
    <w:rsid w:val="00E13064"/>
    <w:rsid w:val="00E149F1"/>
    <w:rsid w:val="00E169B2"/>
    <w:rsid w:val="00E17D8E"/>
    <w:rsid w:val="00E23385"/>
    <w:rsid w:val="00E23FFE"/>
    <w:rsid w:val="00E24344"/>
    <w:rsid w:val="00E27055"/>
    <w:rsid w:val="00E27B18"/>
    <w:rsid w:val="00E31EEF"/>
    <w:rsid w:val="00E3562E"/>
    <w:rsid w:val="00E500A0"/>
    <w:rsid w:val="00E505DC"/>
    <w:rsid w:val="00E5770D"/>
    <w:rsid w:val="00E61203"/>
    <w:rsid w:val="00E62BDA"/>
    <w:rsid w:val="00E646A9"/>
    <w:rsid w:val="00E71468"/>
    <w:rsid w:val="00E737FB"/>
    <w:rsid w:val="00E75780"/>
    <w:rsid w:val="00E77052"/>
    <w:rsid w:val="00E77DB6"/>
    <w:rsid w:val="00E9096C"/>
    <w:rsid w:val="00E93148"/>
    <w:rsid w:val="00E94BF8"/>
    <w:rsid w:val="00E9558B"/>
    <w:rsid w:val="00E96AF6"/>
    <w:rsid w:val="00EA0ED9"/>
    <w:rsid w:val="00EA2B54"/>
    <w:rsid w:val="00EA68B3"/>
    <w:rsid w:val="00EB0998"/>
    <w:rsid w:val="00EC0FD9"/>
    <w:rsid w:val="00EC1BC0"/>
    <w:rsid w:val="00EC7806"/>
    <w:rsid w:val="00ED2CFC"/>
    <w:rsid w:val="00EE34EA"/>
    <w:rsid w:val="00EE747B"/>
    <w:rsid w:val="00EF2760"/>
    <w:rsid w:val="00EF532E"/>
    <w:rsid w:val="00F020A1"/>
    <w:rsid w:val="00F0755A"/>
    <w:rsid w:val="00F11D36"/>
    <w:rsid w:val="00F12494"/>
    <w:rsid w:val="00F219D2"/>
    <w:rsid w:val="00F31F1E"/>
    <w:rsid w:val="00F33C1D"/>
    <w:rsid w:val="00F36DBE"/>
    <w:rsid w:val="00F43C01"/>
    <w:rsid w:val="00F43CDC"/>
    <w:rsid w:val="00F51DCA"/>
    <w:rsid w:val="00F5333E"/>
    <w:rsid w:val="00F54085"/>
    <w:rsid w:val="00F56F80"/>
    <w:rsid w:val="00F57536"/>
    <w:rsid w:val="00F64B36"/>
    <w:rsid w:val="00F64C38"/>
    <w:rsid w:val="00F65575"/>
    <w:rsid w:val="00F66718"/>
    <w:rsid w:val="00F708FA"/>
    <w:rsid w:val="00F725C7"/>
    <w:rsid w:val="00F74595"/>
    <w:rsid w:val="00F86C51"/>
    <w:rsid w:val="00F87023"/>
    <w:rsid w:val="00F93172"/>
    <w:rsid w:val="00FA17EB"/>
    <w:rsid w:val="00FA299C"/>
    <w:rsid w:val="00FA4397"/>
    <w:rsid w:val="00FB0BF1"/>
    <w:rsid w:val="00FB3C2F"/>
    <w:rsid w:val="00FC2975"/>
    <w:rsid w:val="00FD492C"/>
    <w:rsid w:val="00FE339E"/>
    <w:rsid w:val="00FE3AEA"/>
    <w:rsid w:val="00FE3F21"/>
    <w:rsid w:val="00FE4260"/>
    <w:rsid w:val="00FE4A65"/>
    <w:rsid w:val="00FE6280"/>
    <w:rsid w:val="00FE7CA6"/>
    <w:rsid w:val="00FF18AA"/>
    <w:rsid w:val="00FF2C7A"/>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44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171F"/>
    <w:rPr>
      <w:color w:val="0000FF" w:themeColor="hyperlink"/>
      <w:u w:val="single"/>
    </w:rPr>
  </w:style>
  <w:style w:type="paragraph" w:styleId="BalloonText">
    <w:name w:val="Balloon Text"/>
    <w:basedOn w:val="Normal"/>
    <w:link w:val="BalloonTextChar"/>
    <w:uiPriority w:val="99"/>
    <w:semiHidden/>
    <w:unhideWhenUsed/>
    <w:rsid w:val="0041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119"/>
    <w:rPr>
      <w:rFonts w:ascii="Tahoma" w:hAnsi="Tahoma" w:cs="Tahoma"/>
      <w:sz w:val="16"/>
      <w:szCs w:val="16"/>
    </w:rPr>
  </w:style>
  <w:style w:type="paragraph" w:styleId="NormalWeb">
    <w:name w:val="Normal (Web)"/>
    <w:basedOn w:val="Normal"/>
    <w:uiPriority w:val="99"/>
    <w:unhideWhenUsed/>
    <w:rsid w:val="0036575E"/>
    <w:pPr>
      <w:spacing w:before="100" w:beforeAutospacing="1" w:after="100" w:afterAutospacing="1" w:line="240" w:lineRule="auto"/>
    </w:pPr>
    <w:rPr>
      <w:rFonts w:ascii="宋体" w:eastAsia="宋体" w:hAnsi="宋体" w:cs="宋体"/>
      <w:sz w:val="24"/>
      <w:szCs w:val="24"/>
      <w:lang w:eastAsia="zh-CN"/>
    </w:rPr>
  </w:style>
  <w:style w:type="paragraph" w:customStyle="1" w:styleId="Default">
    <w:name w:val="Default"/>
    <w:rsid w:val="0033055F"/>
    <w:pPr>
      <w:autoSpaceDE w:val="0"/>
      <w:autoSpaceDN w:val="0"/>
      <w:adjustRightInd w:val="0"/>
      <w:spacing w:after="0" w:line="240" w:lineRule="auto"/>
    </w:pPr>
    <w:rPr>
      <w:rFonts w:ascii="Arial" w:hAnsi="Arial" w:cs="Arial"/>
      <w:color w:val="000000"/>
      <w:sz w:val="24"/>
      <w:szCs w:val="24"/>
    </w:rPr>
  </w:style>
  <w:style w:type="character" w:customStyle="1" w:styleId="highlight2">
    <w:name w:val="highlight2"/>
    <w:basedOn w:val="DefaultParagraphFont"/>
    <w:rsid w:val="00671350"/>
  </w:style>
  <w:style w:type="character" w:customStyle="1" w:styleId="st">
    <w:name w:val="st"/>
    <w:basedOn w:val="DefaultParagraphFont"/>
    <w:rsid w:val="00CA2E34"/>
  </w:style>
  <w:style w:type="character" w:styleId="Emphasis">
    <w:name w:val="Emphasis"/>
    <w:basedOn w:val="DefaultParagraphFont"/>
    <w:uiPriority w:val="20"/>
    <w:qFormat/>
    <w:rsid w:val="00CA2E34"/>
    <w:rPr>
      <w:i/>
      <w:iCs/>
    </w:rPr>
  </w:style>
  <w:style w:type="character" w:styleId="FollowedHyperlink">
    <w:name w:val="FollowedHyperlink"/>
    <w:basedOn w:val="DefaultParagraphFont"/>
    <w:uiPriority w:val="99"/>
    <w:semiHidden/>
    <w:unhideWhenUsed/>
    <w:rsid w:val="00B17EFB"/>
    <w:rPr>
      <w:color w:val="800080" w:themeColor="followedHyperlink"/>
      <w:u w:val="single"/>
    </w:rPr>
  </w:style>
  <w:style w:type="table" w:styleId="TableGrid">
    <w:name w:val="Table Grid"/>
    <w:basedOn w:val="TableNormal"/>
    <w:uiPriority w:val="59"/>
    <w:rsid w:val="00561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2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AE0"/>
  </w:style>
  <w:style w:type="paragraph" w:styleId="Footer">
    <w:name w:val="footer"/>
    <w:basedOn w:val="Normal"/>
    <w:link w:val="FooterChar"/>
    <w:uiPriority w:val="99"/>
    <w:unhideWhenUsed/>
    <w:rsid w:val="00332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AE0"/>
  </w:style>
  <w:style w:type="paragraph" w:styleId="ListParagraph">
    <w:name w:val="List Paragraph"/>
    <w:basedOn w:val="Normal"/>
    <w:uiPriority w:val="34"/>
    <w:qFormat/>
    <w:rsid w:val="00E9096C"/>
    <w:pPr>
      <w:ind w:left="720"/>
      <w:contextualSpacing/>
    </w:pPr>
  </w:style>
  <w:style w:type="character" w:customStyle="1" w:styleId="Heading1Char">
    <w:name w:val="Heading 1 Char"/>
    <w:basedOn w:val="DefaultParagraphFont"/>
    <w:link w:val="Heading1"/>
    <w:uiPriority w:val="9"/>
    <w:rsid w:val="00A0443D"/>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863393"/>
    <w:rPr>
      <w:sz w:val="21"/>
      <w:szCs w:val="21"/>
    </w:rPr>
  </w:style>
  <w:style w:type="paragraph" w:styleId="CommentText">
    <w:name w:val="annotation text"/>
    <w:basedOn w:val="Normal"/>
    <w:link w:val="CommentTextChar"/>
    <w:uiPriority w:val="99"/>
    <w:semiHidden/>
    <w:unhideWhenUsed/>
    <w:rsid w:val="00863393"/>
  </w:style>
  <w:style w:type="character" w:customStyle="1" w:styleId="CommentTextChar">
    <w:name w:val="Comment Text Char"/>
    <w:basedOn w:val="DefaultParagraphFont"/>
    <w:link w:val="CommentText"/>
    <w:uiPriority w:val="99"/>
    <w:semiHidden/>
    <w:rsid w:val="00863393"/>
  </w:style>
  <w:style w:type="paragraph" w:styleId="CommentSubject">
    <w:name w:val="annotation subject"/>
    <w:basedOn w:val="CommentText"/>
    <w:next w:val="CommentText"/>
    <w:link w:val="CommentSubjectChar"/>
    <w:uiPriority w:val="99"/>
    <w:semiHidden/>
    <w:unhideWhenUsed/>
    <w:rsid w:val="00863393"/>
    <w:rPr>
      <w:b/>
      <w:bCs/>
    </w:rPr>
  </w:style>
  <w:style w:type="character" w:customStyle="1" w:styleId="CommentSubjectChar">
    <w:name w:val="Comment Subject Char"/>
    <w:basedOn w:val="CommentTextChar"/>
    <w:link w:val="CommentSubject"/>
    <w:uiPriority w:val="99"/>
    <w:semiHidden/>
    <w:rsid w:val="00863393"/>
    <w:rPr>
      <w:b/>
      <w:bCs/>
    </w:rPr>
  </w:style>
  <w:style w:type="character" w:styleId="Strong">
    <w:name w:val="Strong"/>
    <w:qFormat/>
    <w:rsid w:val="00A6541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044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171F"/>
    <w:rPr>
      <w:color w:val="0000FF" w:themeColor="hyperlink"/>
      <w:u w:val="single"/>
    </w:rPr>
  </w:style>
  <w:style w:type="paragraph" w:styleId="BalloonText">
    <w:name w:val="Balloon Text"/>
    <w:basedOn w:val="Normal"/>
    <w:link w:val="BalloonTextChar"/>
    <w:uiPriority w:val="99"/>
    <w:semiHidden/>
    <w:unhideWhenUsed/>
    <w:rsid w:val="0041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119"/>
    <w:rPr>
      <w:rFonts w:ascii="Tahoma" w:hAnsi="Tahoma" w:cs="Tahoma"/>
      <w:sz w:val="16"/>
      <w:szCs w:val="16"/>
    </w:rPr>
  </w:style>
  <w:style w:type="paragraph" w:styleId="NormalWeb">
    <w:name w:val="Normal (Web)"/>
    <w:basedOn w:val="Normal"/>
    <w:uiPriority w:val="99"/>
    <w:unhideWhenUsed/>
    <w:rsid w:val="0036575E"/>
    <w:pPr>
      <w:spacing w:before="100" w:beforeAutospacing="1" w:after="100" w:afterAutospacing="1" w:line="240" w:lineRule="auto"/>
    </w:pPr>
    <w:rPr>
      <w:rFonts w:ascii="宋体" w:eastAsia="宋体" w:hAnsi="宋体" w:cs="宋体"/>
      <w:sz w:val="24"/>
      <w:szCs w:val="24"/>
      <w:lang w:eastAsia="zh-CN"/>
    </w:rPr>
  </w:style>
  <w:style w:type="paragraph" w:customStyle="1" w:styleId="Default">
    <w:name w:val="Default"/>
    <w:rsid w:val="0033055F"/>
    <w:pPr>
      <w:autoSpaceDE w:val="0"/>
      <w:autoSpaceDN w:val="0"/>
      <w:adjustRightInd w:val="0"/>
      <w:spacing w:after="0" w:line="240" w:lineRule="auto"/>
    </w:pPr>
    <w:rPr>
      <w:rFonts w:ascii="Arial" w:hAnsi="Arial" w:cs="Arial"/>
      <w:color w:val="000000"/>
      <w:sz w:val="24"/>
      <w:szCs w:val="24"/>
    </w:rPr>
  </w:style>
  <w:style w:type="character" w:customStyle="1" w:styleId="highlight2">
    <w:name w:val="highlight2"/>
    <w:basedOn w:val="DefaultParagraphFont"/>
    <w:rsid w:val="00671350"/>
  </w:style>
  <w:style w:type="character" w:customStyle="1" w:styleId="st">
    <w:name w:val="st"/>
    <w:basedOn w:val="DefaultParagraphFont"/>
    <w:rsid w:val="00CA2E34"/>
  </w:style>
  <w:style w:type="character" w:styleId="Emphasis">
    <w:name w:val="Emphasis"/>
    <w:basedOn w:val="DefaultParagraphFont"/>
    <w:uiPriority w:val="20"/>
    <w:qFormat/>
    <w:rsid w:val="00CA2E34"/>
    <w:rPr>
      <w:i/>
      <w:iCs/>
    </w:rPr>
  </w:style>
  <w:style w:type="character" w:styleId="FollowedHyperlink">
    <w:name w:val="FollowedHyperlink"/>
    <w:basedOn w:val="DefaultParagraphFont"/>
    <w:uiPriority w:val="99"/>
    <w:semiHidden/>
    <w:unhideWhenUsed/>
    <w:rsid w:val="00B17EFB"/>
    <w:rPr>
      <w:color w:val="800080" w:themeColor="followedHyperlink"/>
      <w:u w:val="single"/>
    </w:rPr>
  </w:style>
  <w:style w:type="table" w:styleId="TableGrid">
    <w:name w:val="Table Grid"/>
    <w:basedOn w:val="TableNormal"/>
    <w:uiPriority w:val="59"/>
    <w:rsid w:val="00561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2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AE0"/>
  </w:style>
  <w:style w:type="paragraph" w:styleId="Footer">
    <w:name w:val="footer"/>
    <w:basedOn w:val="Normal"/>
    <w:link w:val="FooterChar"/>
    <w:uiPriority w:val="99"/>
    <w:unhideWhenUsed/>
    <w:rsid w:val="00332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AE0"/>
  </w:style>
  <w:style w:type="paragraph" w:styleId="ListParagraph">
    <w:name w:val="List Paragraph"/>
    <w:basedOn w:val="Normal"/>
    <w:uiPriority w:val="34"/>
    <w:qFormat/>
    <w:rsid w:val="00E9096C"/>
    <w:pPr>
      <w:ind w:left="720"/>
      <w:contextualSpacing/>
    </w:pPr>
  </w:style>
  <w:style w:type="character" w:customStyle="1" w:styleId="Heading1Char">
    <w:name w:val="Heading 1 Char"/>
    <w:basedOn w:val="DefaultParagraphFont"/>
    <w:link w:val="Heading1"/>
    <w:uiPriority w:val="9"/>
    <w:rsid w:val="00A0443D"/>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863393"/>
    <w:rPr>
      <w:sz w:val="21"/>
      <w:szCs w:val="21"/>
    </w:rPr>
  </w:style>
  <w:style w:type="paragraph" w:styleId="CommentText">
    <w:name w:val="annotation text"/>
    <w:basedOn w:val="Normal"/>
    <w:link w:val="CommentTextChar"/>
    <w:uiPriority w:val="99"/>
    <w:semiHidden/>
    <w:unhideWhenUsed/>
    <w:rsid w:val="00863393"/>
  </w:style>
  <w:style w:type="character" w:customStyle="1" w:styleId="CommentTextChar">
    <w:name w:val="Comment Text Char"/>
    <w:basedOn w:val="DefaultParagraphFont"/>
    <w:link w:val="CommentText"/>
    <w:uiPriority w:val="99"/>
    <w:semiHidden/>
    <w:rsid w:val="00863393"/>
  </w:style>
  <w:style w:type="paragraph" w:styleId="CommentSubject">
    <w:name w:val="annotation subject"/>
    <w:basedOn w:val="CommentText"/>
    <w:next w:val="CommentText"/>
    <w:link w:val="CommentSubjectChar"/>
    <w:uiPriority w:val="99"/>
    <w:semiHidden/>
    <w:unhideWhenUsed/>
    <w:rsid w:val="00863393"/>
    <w:rPr>
      <w:b/>
      <w:bCs/>
    </w:rPr>
  </w:style>
  <w:style w:type="character" w:customStyle="1" w:styleId="CommentSubjectChar">
    <w:name w:val="Comment Subject Char"/>
    <w:basedOn w:val="CommentTextChar"/>
    <w:link w:val="CommentSubject"/>
    <w:uiPriority w:val="99"/>
    <w:semiHidden/>
    <w:rsid w:val="00863393"/>
    <w:rPr>
      <w:b/>
      <w:bCs/>
    </w:rPr>
  </w:style>
  <w:style w:type="character" w:styleId="Strong">
    <w:name w:val="Strong"/>
    <w:qFormat/>
    <w:rsid w:val="00A654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6105">
      <w:bodyDiv w:val="1"/>
      <w:marLeft w:val="0"/>
      <w:marRight w:val="0"/>
      <w:marTop w:val="0"/>
      <w:marBottom w:val="0"/>
      <w:divBdr>
        <w:top w:val="none" w:sz="0" w:space="0" w:color="auto"/>
        <w:left w:val="none" w:sz="0" w:space="0" w:color="auto"/>
        <w:bottom w:val="none" w:sz="0" w:space="0" w:color="auto"/>
        <w:right w:val="none" w:sz="0" w:space="0" w:color="auto"/>
      </w:divBdr>
    </w:div>
    <w:div w:id="263729142">
      <w:bodyDiv w:val="1"/>
      <w:marLeft w:val="150"/>
      <w:marRight w:val="150"/>
      <w:marTop w:val="150"/>
      <w:marBottom w:val="15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sChild>
        <w:div w:id="1375345266">
          <w:marLeft w:val="0"/>
          <w:marRight w:val="1"/>
          <w:marTop w:val="0"/>
          <w:marBottom w:val="0"/>
          <w:divBdr>
            <w:top w:val="none" w:sz="0" w:space="0" w:color="auto"/>
            <w:left w:val="none" w:sz="0" w:space="0" w:color="auto"/>
            <w:bottom w:val="none" w:sz="0" w:space="0" w:color="auto"/>
            <w:right w:val="none" w:sz="0" w:space="0" w:color="auto"/>
          </w:divBdr>
          <w:divsChild>
            <w:div w:id="2022470943">
              <w:marLeft w:val="0"/>
              <w:marRight w:val="0"/>
              <w:marTop w:val="0"/>
              <w:marBottom w:val="0"/>
              <w:divBdr>
                <w:top w:val="none" w:sz="0" w:space="0" w:color="auto"/>
                <w:left w:val="none" w:sz="0" w:space="0" w:color="auto"/>
                <w:bottom w:val="none" w:sz="0" w:space="0" w:color="auto"/>
                <w:right w:val="none" w:sz="0" w:space="0" w:color="auto"/>
              </w:divBdr>
              <w:divsChild>
                <w:div w:id="1734229329">
                  <w:marLeft w:val="0"/>
                  <w:marRight w:val="1"/>
                  <w:marTop w:val="0"/>
                  <w:marBottom w:val="0"/>
                  <w:divBdr>
                    <w:top w:val="none" w:sz="0" w:space="0" w:color="auto"/>
                    <w:left w:val="none" w:sz="0" w:space="0" w:color="auto"/>
                    <w:bottom w:val="none" w:sz="0" w:space="0" w:color="auto"/>
                    <w:right w:val="none" w:sz="0" w:space="0" w:color="auto"/>
                  </w:divBdr>
                  <w:divsChild>
                    <w:div w:id="778792733">
                      <w:marLeft w:val="0"/>
                      <w:marRight w:val="0"/>
                      <w:marTop w:val="0"/>
                      <w:marBottom w:val="0"/>
                      <w:divBdr>
                        <w:top w:val="none" w:sz="0" w:space="0" w:color="auto"/>
                        <w:left w:val="none" w:sz="0" w:space="0" w:color="auto"/>
                        <w:bottom w:val="none" w:sz="0" w:space="0" w:color="auto"/>
                        <w:right w:val="none" w:sz="0" w:space="0" w:color="auto"/>
                      </w:divBdr>
                      <w:divsChild>
                        <w:div w:id="1659263070">
                          <w:marLeft w:val="0"/>
                          <w:marRight w:val="0"/>
                          <w:marTop w:val="0"/>
                          <w:marBottom w:val="0"/>
                          <w:divBdr>
                            <w:top w:val="none" w:sz="0" w:space="0" w:color="auto"/>
                            <w:left w:val="none" w:sz="0" w:space="0" w:color="auto"/>
                            <w:bottom w:val="none" w:sz="0" w:space="0" w:color="auto"/>
                            <w:right w:val="none" w:sz="0" w:space="0" w:color="auto"/>
                          </w:divBdr>
                          <w:divsChild>
                            <w:div w:id="435715150">
                              <w:marLeft w:val="0"/>
                              <w:marRight w:val="0"/>
                              <w:marTop w:val="120"/>
                              <w:marBottom w:val="360"/>
                              <w:divBdr>
                                <w:top w:val="none" w:sz="0" w:space="0" w:color="auto"/>
                                <w:left w:val="none" w:sz="0" w:space="0" w:color="auto"/>
                                <w:bottom w:val="none" w:sz="0" w:space="0" w:color="auto"/>
                                <w:right w:val="none" w:sz="0" w:space="0" w:color="auto"/>
                              </w:divBdr>
                              <w:divsChild>
                                <w:div w:id="1661228479">
                                  <w:marLeft w:val="0"/>
                                  <w:marRight w:val="0"/>
                                  <w:marTop w:val="0"/>
                                  <w:marBottom w:val="0"/>
                                  <w:divBdr>
                                    <w:top w:val="none" w:sz="0" w:space="0" w:color="auto"/>
                                    <w:left w:val="none" w:sz="0" w:space="0" w:color="auto"/>
                                    <w:bottom w:val="none" w:sz="0" w:space="0" w:color="auto"/>
                                    <w:right w:val="none" w:sz="0" w:space="0" w:color="auto"/>
                                  </w:divBdr>
                                  <w:divsChild>
                                    <w:div w:id="21058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758597">
      <w:bodyDiv w:val="1"/>
      <w:marLeft w:val="150"/>
      <w:marRight w:val="150"/>
      <w:marTop w:val="150"/>
      <w:marBottom w:val="150"/>
      <w:divBdr>
        <w:top w:val="none" w:sz="0" w:space="0" w:color="auto"/>
        <w:left w:val="none" w:sz="0" w:space="0" w:color="auto"/>
        <w:bottom w:val="none" w:sz="0" w:space="0" w:color="auto"/>
        <w:right w:val="none" w:sz="0" w:space="0" w:color="auto"/>
      </w:divBdr>
    </w:div>
    <w:div w:id="435829751">
      <w:bodyDiv w:val="1"/>
      <w:marLeft w:val="0"/>
      <w:marRight w:val="0"/>
      <w:marTop w:val="0"/>
      <w:marBottom w:val="0"/>
      <w:divBdr>
        <w:top w:val="none" w:sz="0" w:space="0" w:color="auto"/>
        <w:left w:val="none" w:sz="0" w:space="0" w:color="auto"/>
        <w:bottom w:val="none" w:sz="0" w:space="0" w:color="auto"/>
        <w:right w:val="none" w:sz="0" w:space="0" w:color="auto"/>
      </w:divBdr>
      <w:divsChild>
        <w:div w:id="11684042">
          <w:marLeft w:val="0"/>
          <w:marRight w:val="1"/>
          <w:marTop w:val="0"/>
          <w:marBottom w:val="0"/>
          <w:divBdr>
            <w:top w:val="none" w:sz="0" w:space="0" w:color="auto"/>
            <w:left w:val="none" w:sz="0" w:space="0" w:color="auto"/>
            <w:bottom w:val="none" w:sz="0" w:space="0" w:color="auto"/>
            <w:right w:val="none" w:sz="0" w:space="0" w:color="auto"/>
          </w:divBdr>
          <w:divsChild>
            <w:div w:id="462501051">
              <w:marLeft w:val="0"/>
              <w:marRight w:val="0"/>
              <w:marTop w:val="0"/>
              <w:marBottom w:val="0"/>
              <w:divBdr>
                <w:top w:val="none" w:sz="0" w:space="0" w:color="auto"/>
                <w:left w:val="none" w:sz="0" w:space="0" w:color="auto"/>
                <w:bottom w:val="none" w:sz="0" w:space="0" w:color="auto"/>
                <w:right w:val="none" w:sz="0" w:space="0" w:color="auto"/>
              </w:divBdr>
              <w:divsChild>
                <w:div w:id="1715691801">
                  <w:marLeft w:val="0"/>
                  <w:marRight w:val="1"/>
                  <w:marTop w:val="0"/>
                  <w:marBottom w:val="0"/>
                  <w:divBdr>
                    <w:top w:val="none" w:sz="0" w:space="0" w:color="auto"/>
                    <w:left w:val="none" w:sz="0" w:space="0" w:color="auto"/>
                    <w:bottom w:val="none" w:sz="0" w:space="0" w:color="auto"/>
                    <w:right w:val="none" w:sz="0" w:space="0" w:color="auto"/>
                  </w:divBdr>
                  <w:divsChild>
                    <w:div w:id="2146850758">
                      <w:marLeft w:val="0"/>
                      <w:marRight w:val="0"/>
                      <w:marTop w:val="0"/>
                      <w:marBottom w:val="0"/>
                      <w:divBdr>
                        <w:top w:val="none" w:sz="0" w:space="0" w:color="auto"/>
                        <w:left w:val="none" w:sz="0" w:space="0" w:color="auto"/>
                        <w:bottom w:val="none" w:sz="0" w:space="0" w:color="auto"/>
                        <w:right w:val="none" w:sz="0" w:space="0" w:color="auto"/>
                      </w:divBdr>
                      <w:divsChild>
                        <w:div w:id="1844123493">
                          <w:marLeft w:val="0"/>
                          <w:marRight w:val="0"/>
                          <w:marTop w:val="0"/>
                          <w:marBottom w:val="0"/>
                          <w:divBdr>
                            <w:top w:val="none" w:sz="0" w:space="0" w:color="auto"/>
                            <w:left w:val="none" w:sz="0" w:space="0" w:color="auto"/>
                            <w:bottom w:val="none" w:sz="0" w:space="0" w:color="auto"/>
                            <w:right w:val="none" w:sz="0" w:space="0" w:color="auto"/>
                          </w:divBdr>
                          <w:divsChild>
                            <w:div w:id="1330986014">
                              <w:marLeft w:val="0"/>
                              <w:marRight w:val="0"/>
                              <w:marTop w:val="120"/>
                              <w:marBottom w:val="360"/>
                              <w:divBdr>
                                <w:top w:val="none" w:sz="0" w:space="0" w:color="auto"/>
                                <w:left w:val="none" w:sz="0" w:space="0" w:color="auto"/>
                                <w:bottom w:val="none" w:sz="0" w:space="0" w:color="auto"/>
                                <w:right w:val="none" w:sz="0" w:space="0" w:color="auto"/>
                              </w:divBdr>
                              <w:divsChild>
                                <w:div w:id="1957978968">
                                  <w:marLeft w:val="0"/>
                                  <w:marRight w:val="0"/>
                                  <w:marTop w:val="0"/>
                                  <w:marBottom w:val="0"/>
                                  <w:divBdr>
                                    <w:top w:val="none" w:sz="0" w:space="0" w:color="auto"/>
                                    <w:left w:val="none" w:sz="0" w:space="0" w:color="auto"/>
                                    <w:bottom w:val="none" w:sz="0" w:space="0" w:color="auto"/>
                                    <w:right w:val="none" w:sz="0" w:space="0" w:color="auto"/>
                                  </w:divBdr>
                                  <w:divsChild>
                                    <w:div w:id="1462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270080">
      <w:bodyDiv w:val="1"/>
      <w:marLeft w:val="0"/>
      <w:marRight w:val="0"/>
      <w:marTop w:val="0"/>
      <w:marBottom w:val="0"/>
      <w:divBdr>
        <w:top w:val="none" w:sz="0" w:space="0" w:color="auto"/>
        <w:left w:val="none" w:sz="0" w:space="0" w:color="auto"/>
        <w:bottom w:val="none" w:sz="0" w:space="0" w:color="auto"/>
        <w:right w:val="none" w:sz="0" w:space="0" w:color="auto"/>
      </w:divBdr>
      <w:divsChild>
        <w:div w:id="1260600985">
          <w:marLeft w:val="0"/>
          <w:marRight w:val="1"/>
          <w:marTop w:val="0"/>
          <w:marBottom w:val="0"/>
          <w:divBdr>
            <w:top w:val="none" w:sz="0" w:space="0" w:color="auto"/>
            <w:left w:val="none" w:sz="0" w:space="0" w:color="auto"/>
            <w:bottom w:val="none" w:sz="0" w:space="0" w:color="auto"/>
            <w:right w:val="none" w:sz="0" w:space="0" w:color="auto"/>
          </w:divBdr>
          <w:divsChild>
            <w:div w:id="820584495">
              <w:marLeft w:val="0"/>
              <w:marRight w:val="0"/>
              <w:marTop w:val="0"/>
              <w:marBottom w:val="0"/>
              <w:divBdr>
                <w:top w:val="none" w:sz="0" w:space="0" w:color="auto"/>
                <w:left w:val="none" w:sz="0" w:space="0" w:color="auto"/>
                <w:bottom w:val="none" w:sz="0" w:space="0" w:color="auto"/>
                <w:right w:val="none" w:sz="0" w:space="0" w:color="auto"/>
              </w:divBdr>
              <w:divsChild>
                <w:div w:id="909342850">
                  <w:marLeft w:val="0"/>
                  <w:marRight w:val="1"/>
                  <w:marTop w:val="0"/>
                  <w:marBottom w:val="0"/>
                  <w:divBdr>
                    <w:top w:val="none" w:sz="0" w:space="0" w:color="auto"/>
                    <w:left w:val="none" w:sz="0" w:space="0" w:color="auto"/>
                    <w:bottom w:val="none" w:sz="0" w:space="0" w:color="auto"/>
                    <w:right w:val="none" w:sz="0" w:space="0" w:color="auto"/>
                  </w:divBdr>
                  <w:divsChild>
                    <w:div w:id="770974574">
                      <w:marLeft w:val="0"/>
                      <w:marRight w:val="0"/>
                      <w:marTop w:val="0"/>
                      <w:marBottom w:val="0"/>
                      <w:divBdr>
                        <w:top w:val="none" w:sz="0" w:space="0" w:color="auto"/>
                        <w:left w:val="none" w:sz="0" w:space="0" w:color="auto"/>
                        <w:bottom w:val="none" w:sz="0" w:space="0" w:color="auto"/>
                        <w:right w:val="none" w:sz="0" w:space="0" w:color="auto"/>
                      </w:divBdr>
                      <w:divsChild>
                        <w:div w:id="781070597">
                          <w:marLeft w:val="0"/>
                          <w:marRight w:val="0"/>
                          <w:marTop w:val="0"/>
                          <w:marBottom w:val="0"/>
                          <w:divBdr>
                            <w:top w:val="none" w:sz="0" w:space="0" w:color="auto"/>
                            <w:left w:val="none" w:sz="0" w:space="0" w:color="auto"/>
                            <w:bottom w:val="none" w:sz="0" w:space="0" w:color="auto"/>
                            <w:right w:val="none" w:sz="0" w:space="0" w:color="auto"/>
                          </w:divBdr>
                          <w:divsChild>
                            <w:div w:id="744299146">
                              <w:marLeft w:val="0"/>
                              <w:marRight w:val="0"/>
                              <w:marTop w:val="120"/>
                              <w:marBottom w:val="360"/>
                              <w:divBdr>
                                <w:top w:val="none" w:sz="0" w:space="0" w:color="auto"/>
                                <w:left w:val="none" w:sz="0" w:space="0" w:color="auto"/>
                                <w:bottom w:val="none" w:sz="0" w:space="0" w:color="auto"/>
                                <w:right w:val="none" w:sz="0" w:space="0" w:color="auto"/>
                              </w:divBdr>
                              <w:divsChild>
                                <w:div w:id="2134247536">
                                  <w:marLeft w:val="0"/>
                                  <w:marRight w:val="0"/>
                                  <w:marTop w:val="0"/>
                                  <w:marBottom w:val="0"/>
                                  <w:divBdr>
                                    <w:top w:val="none" w:sz="0" w:space="0" w:color="auto"/>
                                    <w:left w:val="none" w:sz="0" w:space="0" w:color="auto"/>
                                    <w:bottom w:val="none" w:sz="0" w:space="0" w:color="auto"/>
                                    <w:right w:val="none" w:sz="0" w:space="0" w:color="auto"/>
                                  </w:divBdr>
                                  <w:divsChild>
                                    <w:div w:id="2933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63384">
      <w:bodyDiv w:val="1"/>
      <w:marLeft w:val="0"/>
      <w:marRight w:val="0"/>
      <w:marTop w:val="0"/>
      <w:marBottom w:val="0"/>
      <w:divBdr>
        <w:top w:val="none" w:sz="0" w:space="0" w:color="auto"/>
        <w:left w:val="none" w:sz="0" w:space="0" w:color="auto"/>
        <w:bottom w:val="none" w:sz="0" w:space="0" w:color="auto"/>
        <w:right w:val="none" w:sz="0" w:space="0" w:color="auto"/>
      </w:divBdr>
      <w:divsChild>
        <w:div w:id="837768552">
          <w:marLeft w:val="0"/>
          <w:marRight w:val="1"/>
          <w:marTop w:val="0"/>
          <w:marBottom w:val="0"/>
          <w:divBdr>
            <w:top w:val="none" w:sz="0" w:space="0" w:color="auto"/>
            <w:left w:val="none" w:sz="0" w:space="0" w:color="auto"/>
            <w:bottom w:val="none" w:sz="0" w:space="0" w:color="auto"/>
            <w:right w:val="none" w:sz="0" w:space="0" w:color="auto"/>
          </w:divBdr>
          <w:divsChild>
            <w:div w:id="361589158">
              <w:marLeft w:val="0"/>
              <w:marRight w:val="0"/>
              <w:marTop w:val="0"/>
              <w:marBottom w:val="0"/>
              <w:divBdr>
                <w:top w:val="none" w:sz="0" w:space="0" w:color="auto"/>
                <w:left w:val="none" w:sz="0" w:space="0" w:color="auto"/>
                <w:bottom w:val="none" w:sz="0" w:space="0" w:color="auto"/>
                <w:right w:val="none" w:sz="0" w:space="0" w:color="auto"/>
              </w:divBdr>
              <w:divsChild>
                <w:div w:id="1658266657">
                  <w:marLeft w:val="0"/>
                  <w:marRight w:val="1"/>
                  <w:marTop w:val="0"/>
                  <w:marBottom w:val="0"/>
                  <w:divBdr>
                    <w:top w:val="none" w:sz="0" w:space="0" w:color="auto"/>
                    <w:left w:val="none" w:sz="0" w:space="0" w:color="auto"/>
                    <w:bottom w:val="none" w:sz="0" w:space="0" w:color="auto"/>
                    <w:right w:val="none" w:sz="0" w:space="0" w:color="auto"/>
                  </w:divBdr>
                  <w:divsChild>
                    <w:div w:id="1685475163">
                      <w:marLeft w:val="0"/>
                      <w:marRight w:val="0"/>
                      <w:marTop w:val="0"/>
                      <w:marBottom w:val="0"/>
                      <w:divBdr>
                        <w:top w:val="none" w:sz="0" w:space="0" w:color="auto"/>
                        <w:left w:val="none" w:sz="0" w:space="0" w:color="auto"/>
                        <w:bottom w:val="none" w:sz="0" w:space="0" w:color="auto"/>
                        <w:right w:val="none" w:sz="0" w:space="0" w:color="auto"/>
                      </w:divBdr>
                      <w:divsChild>
                        <w:div w:id="1946305153">
                          <w:marLeft w:val="0"/>
                          <w:marRight w:val="0"/>
                          <w:marTop w:val="0"/>
                          <w:marBottom w:val="0"/>
                          <w:divBdr>
                            <w:top w:val="none" w:sz="0" w:space="0" w:color="auto"/>
                            <w:left w:val="none" w:sz="0" w:space="0" w:color="auto"/>
                            <w:bottom w:val="none" w:sz="0" w:space="0" w:color="auto"/>
                            <w:right w:val="none" w:sz="0" w:space="0" w:color="auto"/>
                          </w:divBdr>
                          <w:divsChild>
                            <w:div w:id="515463254">
                              <w:marLeft w:val="0"/>
                              <w:marRight w:val="0"/>
                              <w:marTop w:val="120"/>
                              <w:marBottom w:val="360"/>
                              <w:divBdr>
                                <w:top w:val="none" w:sz="0" w:space="0" w:color="auto"/>
                                <w:left w:val="none" w:sz="0" w:space="0" w:color="auto"/>
                                <w:bottom w:val="none" w:sz="0" w:space="0" w:color="auto"/>
                                <w:right w:val="none" w:sz="0" w:space="0" w:color="auto"/>
                              </w:divBdr>
                              <w:divsChild>
                                <w:div w:id="1702126299">
                                  <w:marLeft w:val="0"/>
                                  <w:marRight w:val="0"/>
                                  <w:marTop w:val="0"/>
                                  <w:marBottom w:val="0"/>
                                  <w:divBdr>
                                    <w:top w:val="none" w:sz="0" w:space="0" w:color="auto"/>
                                    <w:left w:val="none" w:sz="0" w:space="0" w:color="auto"/>
                                    <w:bottom w:val="none" w:sz="0" w:space="0" w:color="auto"/>
                                    <w:right w:val="none" w:sz="0" w:space="0" w:color="auto"/>
                                  </w:divBdr>
                                  <w:divsChild>
                                    <w:div w:id="6124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749778">
      <w:bodyDiv w:val="1"/>
      <w:marLeft w:val="0"/>
      <w:marRight w:val="0"/>
      <w:marTop w:val="0"/>
      <w:marBottom w:val="0"/>
      <w:divBdr>
        <w:top w:val="none" w:sz="0" w:space="0" w:color="auto"/>
        <w:left w:val="none" w:sz="0" w:space="0" w:color="auto"/>
        <w:bottom w:val="none" w:sz="0" w:space="0" w:color="auto"/>
        <w:right w:val="none" w:sz="0" w:space="0" w:color="auto"/>
      </w:divBdr>
      <w:divsChild>
        <w:div w:id="1084230631">
          <w:marLeft w:val="0"/>
          <w:marRight w:val="1"/>
          <w:marTop w:val="0"/>
          <w:marBottom w:val="0"/>
          <w:divBdr>
            <w:top w:val="none" w:sz="0" w:space="0" w:color="auto"/>
            <w:left w:val="none" w:sz="0" w:space="0" w:color="auto"/>
            <w:bottom w:val="none" w:sz="0" w:space="0" w:color="auto"/>
            <w:right w:val="none" w:sz="0" w:space="0" w:color="auto"/>
          </w:divBdr>
          <w:divsChild>
            <w:div w:id="596065199">
              <w:marLeft w:val="0"/>
              <w:marRight w:val="0"/>
              <w:marTop w:val="0"/>
              <w:marBottom w:val="0"/>
              <w:divBdr>
                <w:top w:val="none" w:sz="0" w:space="0" w:color="auto"/>
                <w:left w:val="none" w:sz="0" w:space="0" w:color="auto"/>
                <w:bottom w:val="none" w:sz="0" w:space="0" w:color="auto"/>
                <w:right w:val="none" w:sz="0" w:space="0" w:color="auto"/>
              </w:divBdr>
              <w:divsChild>
                <w:div w:id="1141575442">
                  <w:marLeft w:val="0"/>
                  <w:marRight w:val="1"/>
                  <w:marTop w:val="0"/>
                  <w:marBottom w:val="0"/>
                  <w:divBdr>
                    <w:top w:val="none" w:sz="0" w:space="0" w:color="auto"/>
                    <w:left w:val="none" w:sz="0" w:space="0" w:color="auto"/>
                    <w:bottom w:val="none" w:sz="0" w:space="0" w:color="auto"/>
                    <w:right w:val="none" w:sz="0" w:space="0" w:color="auto"/>
                  </w:divBdr>
                  <w:divsChild>
                    <w:div w:id="1262882962">
                      <w:marLeft w:val="0"/>
                      <w:marRight w:val="0"/>
                      <w:marTop w:val="0"/>
                      <w:marBottom w:val="0"/>
                      <w:divBdr>
                        <w:top w:val="none" w:sz="0" w:space="0" w:color="auto"/>
                        <w:left w:val="none" w:sz="0" w:space="0" w:color="auto"/>
                        <w:bottom w:val="none" w:sz="0" w:space="0" w:color="auto"/>
                        <w:right w:val="none" w:sz="0" w:space="0" w:color="auto"/>
                      </w:divBdr>
                      <w:divsChild>
                        <w:div w:id="1176188827">
                          <w:marLeft w:val="0"/>
                          <w:marRight w:val="0"/>
                          <w:marTop w:val="0"/>
                          <w:marBottom w:val="0"/>
                          <w:divBdr>
                            <w:top w:val="none" w:sz="0" w:space="0" w:color="auto"/>
                            <w:left w:val="none" w:sz="0" w:space="0" w:color="auto"/>
                            <w:bottom w:val="none" w:sz="0" w:space="0" w:color="auto"/>
                            <w:right w:val="none" w:sz="0" w:space="0" w:color="auto"/>
                          </w:divBdr>
                          <w:divsChild>
                            <w:div w:id="612712107">
                              <w:marLeft w:val="0"/>
                              <w:marRight w:val="0"/>
                              <w:marTop w:val="120"/>
                              <w:marBottom w:val="360"/>
                              <w:divBdr>
                                <w:top w:val="none" w:sz="0" w:space="0" w:color="auto"/>
                                <w:left w:val="none" w:sz="0" w:space="0" w:color="auto"/>
                                <w:bottom w:val="none" w:sz="0" w:space="0" w:color="auto"/>
                                <w:right w:val="none" w:sz="0" w:space="0" w:color="auto"/>
                              </w:divBdr>
                              <w:divsChild>
                                <w:div w:id="1533228180">
                                  <w:marLeft w:val="0"/>
                                  <w:marRight w:val="0"/>
                                  <w:marTop w:val="0"/>
                                  <w:marBottom w:val="0"/>
                                  <w:divBdr>
                                    <w:top w:val="none" w:sz="0" w:space="0" w:color="auto"/>
                                    <w:left w:val="none" w:sz="0" w:space="0" w:color="auto"/>
                                    <w:bottom w:val="none" w:sz="0" w:space="0" w:color="auto"/>
                                    <w:right w:val="none" w:sz="0" w:space="0" w:color="auto"/>
                                  </w:divBdr>
                                  <w:divsChild>
                                    <w:div w:id="13995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527106">
      <w:bodyDiv w:val="1"/>
      <w:marLeft w:val="150"/>
      <w:marRight w:val="150"/>
      <w:marTop w:val="150"/>
      <w:marBottom w:val="150"/>
      <w:divBdr>
        <w:top w:val="none" w:sz="0" w:space="0" w:color="auto"/>
        <w:left w:val="none" w:sz="0" w:space="0" w:color="auto"/>
        <w:bottom w:val="none" w:sz="0" w:space="0" w:color="auto"/>
        <w:right w:val="none" w:sz="0" w:space="0" w:color="auto"/>
      </w:divBdr>
    </w:div>
    <w:div w:id="849831642">
      <w:bodyDiv w:val="1"/>
      <w:marLeft w:val="0"/>
      <w:marRight w:val="0"/>
      <w:marTop w:val="0"/>
      <w:marBottom w:val="0"/>
      <w:divBdr>
        <w:top w:val="none" w:sz="0" w:space="0" w:color="auto"/>
        <w:left w:val="none" w:sz="0" w:space="0" w:color="auto"/>
        <w:bottom w:val="none" w:sz="0" w:space="0" w:color="auto"/>
        <w:right w:val="none" w:sz="0" w:space="0" w:color="auto"/>
      </w:divBdr>
    </w:div>
    <w:div w:id="913901312">
      <w:bodyDiv w:val="1"/>
      <w:marLeft w:val="0"/>
      <w:marRight w:val="0"/>
      <w:marTop w:val="0"/>
      <w:marBottom w:val="0"/>
      <w:divBdr>
        <w:top w:val="none" w:sz="0" w:space="0" w:color="auto"/>
        <w:left w:val="none" w:sz="0" w:space="0" w:color="auto"/>
        <w:bottom w:val="none" w:sz="0" w:space="0" w:color="auto"/>
        <w:right w:val="none" w:sz="0" w:space="0" w:color="auto"/>
      </w:divBdr>
      <w:divsChild>
        <w:div w:id="1814985928">
          <w:marLeft w:val="0"/>
          <w:marRight w:val="1"/>
          <w:marTop w:val="0"/>
          <w:marBottom w:val="0"/>
          <w:divBdr>
            <w:top w:val="none" w:sz="0" w:space="0" w:color="auto"/>
            <w:left w:val="none" w:sz="0" w:space="0" w:color="auto"/>
            <w:bottom w:val="none" w:sz="0" w:space="0" w:color="auto"/>
            <w:right w:val="none" w:sz="0" w:space="0" w:color="auto"/>
          </w:divBdr>
          <w:divsChild>
            <w:div w:id="379987410">
              <w:marLeft w:val="0"/>
              <w:marRight w:val="0"/>
              <w:marTop w:val="0"/>
              <w:marBottom w:val="0"/>
              <w:divBdr>
                <w:top w:val="none" w:sz="0" w:space="0" w:color="auto"/>
                <w:left w:val="none" w:sz="0" w:space="0" w:color="auto"/>
                <w:bottom w:val="none" w:sz="0" w:space="0" w:color="auto"/>
                <w:right w:val="none" w:sz="0" w:space="0" w:color="auto"/>
              </w:divBdr>
              <w:divsChild>
                <w:div w:id="1101727928">
                  <w:marLeft w:val="0"/>
                  <w:marRight w:val="1"/>
                  <w:marTop w:val="0"/>
                  <w:marBottom w:val="0"/>
                  <w:divBdr>
                    <w:top w:val="none" w:sz="0" w:space="0" w:color="auto"/>
                    <w:left w:val="none" w:sz="0" w:space="0" w:color="auto"/>
                    <w:bottom w:val="none" w:sz="0" w:space="0" w:color="auto"/>
                    <w:right w:val="none" w:sz="0" w:space="0" w:color="auto"/>
                  </w:divBdr>
                  <w:divsChild>
                    <w:div w:id="1900051233">
                      <w:marLeft w:val="0"/>
                      <w:marRight w:val="0"/>
                      <w:marTop w:val="0"/>
                      <w:marBottom w:val="0"/>
                      <w:divBdr>
                        <w:top w:val="none" w:sz="0" w:space="0" w:color="auto"/>
                        <w:left w:val="none" w:sz="0" w:space="0" w:color="auto"/>
                        <w:bottom w:val="none" w:sz="0" w:space="0" w:color="auto"/>
                        <w:right w:val="none" w:sz="0" w:space="0" w:color="auto"/>
                      </w:divBdr>
                      <w:divsChild>
                        <w:div w:id="577398671">
                          <w:marLeft w:val="0"/>
                          <w:marRight w:val="0"/>
                          <w:marTop w:val="0"/>
                          <w:marBottom w:val="0"/>
                          <w:divBdr>
                            <w:top w:val="none" w:sz="0" w:space="0" w:color="auto"/>
                            <w:left w:val="none" w:sz="0" w:space="0" w:color="auto"/>
                            <w:bottom w:val="none" w:sz="0" w:space="0" w:color="auto"/>
                            <w:right w:val="none" w:sz="0" w:space="0" w:color="auto"/>
                          </w:divBdr>
                          <w:divsChild>
                            <w:div w:id="1270046097">
                              <w:marLeft w:val="0"/>
                              <w:marRight w:val="0"/>
                              <w:marTop w:val="120"/>
                              <w:marBottom w:val="360"/>
                              <w:divBdr>
                                <w:top w:val="none" w:sz="0" w:space="0" w:color="auto"/>
                                <w:left w:val="none" w:sz="0" w:space="0" w:color="auto"/>
                                <w:bottom w:val="none" w:sz="0" w:space="0" w:color="auto"/>
                                <w:right w:val="none" w:sz="0" w:space="0" w:color="auto"/>
                              </w:divBdr>
                              <w:divsChild>
                                <w:div w:id="914586227">
                                  <w:marLeft w:val="0"/>
                                  <w:marRight w:val="0"/>
                                  <w:marTop w:val="0"/>
                                  <w:marBottom w:val="0"/>
                                  <w:divBdr>
                                    <w:top w:val="none" w:sz="0" w:space="0" w:color="auto"/>
                                    <w:left w:val="none" w:sz="0" w:space="0" w:color="auto"/>
                                    <w:bottom w:val="none" w:sz="0" w:space="0" w:color="auto"/>
                                    <w:right w:val="none" w:sz="0" w:space="0" w:color="auto"/>
                                  </w:divBdr>
                                  <w:divsChild>
                                    <w:div w:id="387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604787">
      <w:bodyDiv w:val="1"/>
      <w:marLeft w:val="0"/>
      <w:marRight w:val="0"/>
      <w:marTop w:val="0"/>
      <w:marBottom w:val="0"/>
      <w:divBdr>
        <w:top w:val="none" w:sz="0" w:space="0" w:color="auto"/>
        <w:left w:val="none" w:sz="0" w:space="0" w:color="auto"/>
        <w:bottom w:val="none" w:sz="0" w:space="0" w:color="auto"/>
        <w:right w:val="none" w:sz="0" w:space="0" w:color="auto"/>
      </w:divBdr>
      <w:divsChild>
        <w:div w:id="1086920377">
          <w:marLeft w:val="0"/>
          <w:marRight w:val="1"/>
          <w:marTop w:val="0"/>
          <w:marBottom w:val="0"/>
          <w:divBdr>
            <w:top w:val="none" w:sz="0" w:space="0" w:color="auto"/>
            <w:left w:val="none" w:sz="0" w:space="0" w:color="auto"/>
            <w:bottom w:val="none" w:sz="0" w:space="0" w:color="auto"/>
            <w:right w:val="none" w:sz="0" w:space="0" w:color="auto"/>
          </w:divBdr>
          <w:divsChild>
            <w:div w:id="639457771">
              <w:marLeft w:val="0"/>
              <w:marRight w:val="0"/>
              <w:marTop w:val="0"/>
              <w:marBottom w:val="0"/>
              <w:divBdr>
                <w:top w:val="none" w:sz="0" w:space="0" w:color="auto"/>
                <w:left w:val="none" w:sz="0" w:space="0" w:color="auto"/>
                <w:bottom w:val="none" w:sz="0" w:space="0" w:color="auto"/>
                <w:right w:val="none" w:sz="0" w:space="0" w:color="auto"/>
              </w:divBdr>
              <w:divsChild>
                <w:div w:id="508060903">
                  <w:marLeft w:val="0"/>
                  <w:marRight w:val="1"/>
                  <w:marTop w:val="0"/>
                  <w:marBottom w:val="0"/>
                  <w:divBdr>
                    <w:top w:val="none" w:sz="0" w:space="0" w:color="auto"/>
                    <w:left w:val="none" w:sz="0" w:space="0" w:color="auto"/>
                    <w:bottom w:val="none" w:sz="0" w:space="0" w:color="auto"/>
                    <w:right w:val="none" w:sz="0" w:space="0" w:color="auto"/>
                  </w:divBdr>
                  <w:divsChild>
                    <w:div w:id="1707441355">
                      <w:marLeft w:val="0"/>
                      <w:marRight w:val="0"/>
                      <w:marTop w:val="0"/>
                      <w:marBottom w:val="0"/>
                      <w:divBdr>
                        <w:top w:val="none" w:sz="0" w:space="0" w:color="auto"/>
                        <w:left w:val="none" w:sz="0" w:space="0" w:color="auto"/>
                        <w:bottom w:val="none" w:sz="0" w:space="0" w:color="auto"/>
                        <w:right w:val="none" w:sz="0" w:space="0" w:color="auto"/>
                      </w:divBdr>
                      <w:divsChild>
                        <w:div w:id="1527254717">
                          <w:marLeft w:val="0"/>
                          <w:marRight w:val="0"/>
                          <w:marTop w:val="0"/>
                          <w:marBottom w:val="0"/>
                          <w:divBdr>
                            <w:top w:val="none" w:sz="0" w:space="0" w:color="auto"/>
                            <w:left w:val="none" w:sz="0" w:space="0" w:color="auto"/>
                            <w:bottom w:val="none" w:sz="0" w:space="0" w:color="auto"/>
                            <w:right w:val="none" w:sz="0" w:space="0" w:color="auto"/>
                          </w:divBdr>
                          <w:divsChild>
                            <w:div w:id="1214344856">
                              <w:marLeft w:val="0"/>
                              <w:marRight w:val="0"/>
                              <w:marTop w:val="120"/>
                              <w:marBottom w:val="360"/>
                              <w:divBdr>
                                <w:top w:val="none" w:sz="0" w:space="0" w:color="auto"/>
                                <w:left w:val="none" w:sz="0" w:space="0" w:color="auto"/>
                                <w:bottom w:val="none" w:sz="0" w:space="0" w:color="auto"/>
                                <w:right w:val="none" w:sz="0" w:space="0" w:color="auto"/>
                              </w:divBdr>
                              <w:divsChild>
                                <w:div w:id="1061057879">
                                  <w:marLeft w:val="0"/>
                                  <w:marRight w:val="0"/>
                                  <w:marTop w:val="0"/>
                                  <w:marBottom w:val="0"/>
                                  <w:divBdr>
                                    <w:top w:val="none" w:sz="0" w:space="0" w:color="auto"/>
                                    <w:left w:val="none" w:sz="0" w:space="0" w:color="auto"/>
                                    <w:bottom w:val="none" w:sz="0" w:space="0" w:color="auto"/>
                                    <w:right w:val="none" w:sz="0" w:space="0" w:color="auto"/>
                                  </w:divBdr>
                                  <w:divsChild>
                                    <w:div w:id="15073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443179">
      <w:bodyDiv w:val="1"/>
      <w:marLeft w:val="0"/>
      <w:marRight w:val="0"/>
      <w:marTop w:val="0"/>
      <w:marBottom w:val="0"/>
      <w:divBdr>
        <w:top w:val="none" w:sz="0" w:space="0" w:color="auto"/>
        <w:left w:val="none" w:sz="0" w:space="0" w:color="auto"/>
        <w:bottom w:val="none" w:sz="0" w:space="0" w:color="auto"/>
        <w:right w:val="none" w:sz="0" w:space="0" w:color="auto"/>
      </w:divBdr>
      <w:divsChild>
        <w:div w:id="3174566">
          <w:marLeft w:val="0"/>
          <w:marRight w:val="1"/>
          <w:marTop w:val="0"/>
          <w:marBottom w:val="0"/>
          <w:divBdr>
            <w:top w:val="none" w:sz="0" w:space="0" w:color="auto"/>
            <w:left w:val="none" w:sz="0" w:space="0" w:color="auto"/>
            <w:bottom w:val="none" w:sz="0" w:space="0" w:color="auto"/>
            <w:right w:val="none" w:sz="0" w:space="0" w:color="auto"/>
          </w:divBdr>
          <w:divsChild>
            <w:div w:id="363680267">
              <w:marLeft w:val="0"/>
              <w:marRight w:val="0"/>
              <w:marTop w:val="0"/>
              <w:marBottom w:val="0"/>
              <w:divBdr>
                <w:top w:val="none" w:sz="0" w:space="0" w:color="auto"/>
                <w:left w:val="none" w:sz="0" w:space="0" w:color="auto"/>
                <w:bottom w:val="none" w:sz="0" w:space="0" w:color="auto"/>
                <w:right w:val="none" w:sz="0" w:space="0" w:color="auto"/>
              </w:divBdr>
              <w:divsChild>
                <w:div w:id="1040085374">
                  <w:marLeft w:val="0"/>
                  <w:marRight w:val="1"/>
                  <w:marTop w:val="0"/>
                  <w:marBottom w:val="0"/>
                  <w:divBdr>
                    <w:top w:val="none" w:sz="0" w:space="0" w:color="auto"/>
                    <w:left w:val="none" w:sz="0" w:space="0" w:color="auto"/>
                    <w:bottom w:val="none" w:sz="0" w:space="0" w:color="auto"/>
                    <w:right w:val="none" w:sz="0" w:space="0" w:color="auto"/>
                  </w:divBdr>
                  <w:divsChild>
                    <w:div w:id="367488580">
                      <w:marLeft w:val="0"/>
                      <w:marRight w:val="0"/>
                      <w:marTop w:val="0"/>
                      <w:marBottom w:val="0"/>
                      <w:divBdr>
                        <w:top w:val="none" w:sz="0" w:space="0" w:color="auto"/>
                        <w:left w:val="none" w:sz="0" w:space="0" w:color="auto"/>
                        <w:bottom w:val="none" w:sz="0" w:space="0" w:color="auto"/>
                        <w:right w:val="none" w:sz="0" w:space="0" w:color="auto"/>
                      </w:divBdr>
                      <w:divsChild>
                        <w:div w:id="1757166073">
                          <w:marLeft w:val="0"/>
                          <w:marRight w:val="0"/>
                          <w:marTop w:val="0"/>
                          <w:marBottom w:val="0"/>
                          <w:divBdr>
                            <w:top w:val="none" w:sz="0" w:space="0" w:color="auto"/>
                            <w:left w:val="none" w:sz="0" w:space="0" w:color="auto"/>
                            <w:bottom w:val="none" w:sz="0" w:space="0" w:color="auto"/>
                            <w:right w:val="none" w:sz="0" w:space="0" w:color="auto"/>
                          </w:divBdr>
                          <w:divsChild>
                            <w:div w:id="247078139">
                              <w:marLeft w:val="0"/>
                              <w:marRight w:val="0"/>
                              <w:marTop w:val="120"/>
                              <w:marBottom w:val="360"/>
                              <w:divBdr>
                                <w:top w:val="none" w:sz="0" w:space="0" w:color="auto"/>
                                <w:left w:val="none" w:sz="0" w:space="0" w:color="auto"/>
                                <w:bottom w:val="none" w:sz="0" w:space="0" w:color="auto"/>
                                <w:right w:val="none" w:sz="0" w:space="0" w:color="auto"/>
                              </w:divBdr>
                              <w:divsChild>
                                <w:div w:id="900483684">
                                  <w:marLeft w:val="0"/>
                                  <w:marRight w:val="0"/>
                                  <w:marTop w:val="0"/>
                                  <w:marBottom w:val="0"/>
                                  <w:divBdr>
                                    <w:top w:val="none" w:sz="0" w:space="0" w:color="auto"/>
                                    <w:left w:val="none" w:sz="0" w:space="0" w:color="auto"/>
                                    <w:bottom w:val="none" w:sz="0" w:space="0" w:color="auto"/>
                                    <w:right w:val="none" w:sz="0" w:space="0" w:color="auto"/>
                                  </w:divBdr>
                                  <w:divsChild>
                                    <w:div w:id="17822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200872">
      <w:bodyDiv w:val="1"/>
      <w:marLeft w:val="0"/>
      <w:marRight w:val="0"/>
      <w:marTop w:val="0"/>
      <w:marBottom w:val="0"/>
      <w:divBdr>
        <w:top w:val="none" w:sz="0" w:space="0" w:color="auto"/>
        <w:left w:val="none" w:sz="0" w:space="0" w:color="auto"/>
        <w:bottom w:val="none" w:sz="0" w:space="0" w:color="auto"/>
        <w:right w:val="none" w:sz="0" w:space="0" w:color="auto"/>
      </w:divBdr>
    </w:div>
    <w:div w:id="1254120642">
      <w:bodyDiv w:val="1"/>
      <w:marLeft w:val="0"/>
      <w:marRight w:val="0"/>
      <w:marTop w:val="0"/>
      <w:marBottom w:val="0"/>
      <w:divBdr>
        <w:top w:val="none" w:sz="0" w:space="0" w:color="auto"/>
        <w:left w:val="none" w:sz="0" w:space="0" w:color="auto"/>
        <w:bottom w:val="none" w:sz="0" w:space="0" w:color="auto"/>
        <w:right w:val="none" w:sz="0" w:space="0" w:color="auto"/>
      </w:divBdr>
      <w:divsChild>
        <w:div w:id="75787363">
          <w:marLeft w:val="0"/>
          <w:marRight w:val="1"/>
          <w:marTop w:val="0"/>
          <w:marBottom w:val="0"/>
          <w:divBdr>
            <w:top w:val="none" w:sz="0" w:space="0" w:color="auto"/>
            <w:left w:val="none" w:sz="0" w:space="0" w:color="auto"/>
            <w:bottom w:val="none" w:sz="0" w:space="0" w:color="auto"/>
            <w:right w:val="none" w:sz="0" w:space="0" w:color="auto"/>
          </w:divBdr>
          <w:divsChild>
            <w:div w:id="376585370">
              <w:marLeft w:val="0"/>
              <w:marRight w:val="0"/>
              <w:marTop w:val="0"/>
              <w:marBottom w:val="0"/>
              <w:divBdr>
                <w:top w:val="none" w:sz="0" w:space="0" w:color="auto"/>
                <w:left w:val="none" w:sz="0" w:space="0" w:color="auto"/>
                <w:bottom w:val="none" w:sz="0" w:space="0" w:color="auto"/>
                <w:right w:val="none" w:sz="0" w:space="0" w:color="auto"/>
              </w:divBdr>
              <w:divsChild>
                <w:div w:id="1540511023">
                  <w:marLeft w:val="0"/>
                  <w:marRight w:val="1"/>
                  <w:marTop w:val="0"/>
                  <w:marBottom w:val="0"/>
                  <w:divBdr>
                    <w:top w:val="none" w:sz="0" w:space="0" w:color="auto"/>
                    <w:left w:val="none" w:sz="0" w:space="0" w:color="auto"/>
                    <w:bottom w:val="none" w:sz="0" w:space="0" w:color="auto"/>
                    <w:right w:val="none" w:sz="0" w:space="0" w:color="auto"/>
                  </w:divBdr>
                  <w:divsChild>
                    <w:div w:id="1558857835">
                      <w:marLeft w:val="0"/>
                      <w:marRight w:val="0"/>
                      <w:marTop w:val="0"/>
                      <w:marBottom w:val="0"/>
                      <w:divBdr>
                        <w:top w:val="none" w:sz="0" w:space="0" w:color="auto"/>
                        <w:left w:val="none" w:sz="0" w:space="0" w:color="auto"/>
                        <w:bottom w:val="none" w:sz="0" w:space="0" w:color="auto"/>
                        <w:right w:val="none" w:sz="0" w:space="0" w:color="auto"/>
                      </w:divBdr>
                      <w:divsChild>
                        <w:div w:id="1333294474">
                          <w:marLeft w:val="0"/>
                          <w:marRight w:val="0"/>
                          <w:marTop w:val="0"/>
                          <w:marBottom w:val="0"/>
                          <w:divBdr>
                            <w:top w:val="none" w:sz="0" w:space="0" w:color="auto"/>
                            <w:left w:val="none" w:sz="0" w:space="0" w:color="auto"/>
                            <w:bottom w:val="none" w:sz="0" w:space="0" w:color="auto"/>
                            <w:right w:val="none" w:sz="0" w:space="0" w:color="auto"/>
                          </w:divBdr>
                          <w:divsChild>
                            <w:div w:id="622663143">
                              <w:marLeft w:val="0"/>
                              <w:marRight w:val="0"/>
                              <w:marTop w:val="120"/>
                              <w:marBottom w:val="360"/>
                              <w:divBdr>
                                <w:top w:val="none" w:sz="0" w:space="0" w:color="auto"/>
                                <w:left w:val="none" w:sz="0" w:space="0" w:color="auto"/>
                                <w:bottom w:val="none" w:sz="0" w:space="0" w:color="auto"/>
                                <w:right w:val="none" w:sz="0" w:space="0" w:color="auto"/>
                              </w:divBdr>
                              <w:divsChild>
                                <w:div w:id="229317388">
                                  <w:marLeft w:val="0"/>
                                  <w:marRight w:val="0"/>
                                  <w:marTop w:val="0"/>
                                  <w:marBottom w:val="0"/>
                                  <w:divBdr>
                                    <w:top w:val="none" w:sz="0" w:space="0" w:color="auto"/>
                                    <w:left w:val="none" w:sz="0" w:space="0" w:color="auto"/>
                                    <w:bottom w:val="none" w:sz="0" w:space="0" w:color="auto"/>
                                    <w:right w:val="none" w:sz="0" w:space="0" w:color="auto"/>
                                  </w:divBdr>
                                  <w:divsChild>
                                    <w:div w:id="18748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6402">
      <w:bodyDiv w:val="1"/>
      <w:marLeft w:val="0"/>
      <w:marRight w:val="0"/>
      <w:marTop w:val="0"/>
      <w:marBottom w:val="0"/>
      <w:divBdr>
        <w:top w:val="none" w:sz="0" w:space="0" w:color="auto"/>
        <w:left w:val="none" w:sz="0" w:space="0" w:color="auto"/>
        <w:bottom w:val="none" w:sz="0" w:space="0" w:color="auto"/>
        <w:right w:val="none" w:sz="0" w:space="0" w:color="auto"/>
      </w:divBdr>
      <w:divsChild>
        <w:div w:id="1653364427">
          <w:marLeft w:val="0"/>
          <w:marRight w:val="1"/>
          <w:marTop w:val="0"/>
          <w:marBottom w:val="0"/>
          <w:divBdr>
            <w:top w:val="none" w:sz="0" w:space="0" w:color="auto"/>
            <w:left w:val="none" w:sz="0" w:space="0" w:color="auto"/>
            <w:bottom w:val="none" w:sz="0" w:space="0" w:color="auto"/>
            <w:right w:val="none" w:sz="0" w:space="0" w:color="auto"/>
          </w:divBdr>
          <w:divsChild>
            <w:div w:id="757679738">
              <w:marLeft w:val="0"/>
              <w:marRight w:val="0"/>
              <w:marTop w:val="0"/>
              <w:marBottom w:val="0"/>
              <w:divBdr>
                <w:top w:val="none" w:sz="0" w:space="0" w:color="auto"/>
                <w:left w:val="none" w:sz="0" w:space="0" w:color="auto"/>
                <w:bottom w:val="none" w:sz="0" w:space="0" w:color="auto"/>
                <w:right w:val="none" w:sz="0" w:space="0" w:color="auto"/>
              </w:divBdr>
              <w:divsChild>
                <w:div w:id="1465198866">
                  <w:marLeft w:val="0"/>
                  <w:marRight w:val="1"/>
                  <w:marTop w:val="0"/>
                  <w:marBottom w:val="0"/>
                  <w:divBdr>
                    <w:top w:val="none" w:sz="0" w:space="0" w:color="auto"/>
                    <w:left w:val="none" w:sz="0" w:space="0" w:color="auto"/>
                    <w:bottom w:val="none" w:sz="0" w:space="0" w:color="auto"/>
                    <w:right w:val="none" w:sz="0" w:space="0" w:color="auto"/>
                  </w:divBdr>
                  <w:divsChild>
                    <w:div w:id="1442995078">
                      <w:marLeft w:val="0"/>
                      <w:marRight w:val="0"/>
                      <w:marTop w:val="0"/>
                      <w:marBottom w:val="0"/>
                      <w:divBdr>
                        <w:top w:val="none" w:sz="0" w:space="0" w:color="auto"/>
                        <w:left w:val="none" w:sz="0" w:space="0" w:color="auto"/>
                        <w:bottom w:val="none" w:sz="0" w:space="0" w:color="auto"/>
                        <w:right w:val="none" w:sz="0" w:space="0" w:color="auto"/>
                      </w:divBdr>
                      <w:divsChild>
                        <w:div w:id="1634404732">
                          <w:marLeft w:val="0"/>
                          <w:marRight w:val="0"/>
                          <w:marTop w:val="0"/>
                          <w:marBottom w:val="0"/>
                          <w:divBdr>
                            <w:top w:val="none" w:sz="0" w:space="0" w:color="auto"/>
                            <w:left w:val="none" w:sz="0" w:space="0" w:color="auto"/>
                            <w:bottom w:val="none" w:sz="0" w:space="0" w:color="auto"/>
                            <w:right w:val="none" w:sz="0" w:space="0" w:color="auto"/>
                          </w:divBdr>
                          <w:divsChild>
                            <w:div w:id="2079478105">
                              <w:marLeft w:val="0"/>
                              <w:marRight w:val="0"/>
                              <w:marTop w:val="120"/>
                              <w:marBottom w:val="360"/>
                              <w:divBdr>
                                <w:top w:val="none" w:sz="0" w:space="0" w:color="auto"/>
                                <w:left w:val="none" w:sz="0" w:space="0" w:color="auto"/>
                                <w:bottom w:val="none" w:sz="0" w:space="0" w:color="auto"/>
                                <w:right w:val="none" w:sz="0" w:space="0" w:color="auto"/>
                              </w:divBdr>
                              <w:divsChild>
                                <w:div w:id="287013780">
                                  <w:marLeft w:val="0"/>
                                  <w:marRight w:val="0"/>
                                  <w:marTop w:val="0"/>
                                  <w:marBottom w:val="0"/>
                                  <w:divBdr>
                                    <w:top w:val="none" w:sz="0" w:space="0" w:color="auto"/>
                                    <w:left w:val="none" w:sz="0" w:space="0" w:color="auto"/>
                                    <w:bottom w:val="none" w:sz="0" w:space="0" w:color="auto"/>
                                    <w:right w:val="none" w:sz="0" w:space="0" w:color="auto"/>
                                  </w:divBdr>
                                  <w:divsChild>
                                    <w:div w:id="1881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793829">
      <w:bodyDiv w:val="1"/>
      <w:marLeft w:val="0"/>
      <w:marRight w:val="0"/>
      <w:marTop w:val="0"/>
      <w:marBottom w:val="0"/>
      <w:divBdr>
        <w:top w:val="none" w:sz="0" w:space="0" w:color="auto"/>
        <w:left w:val="none" w:sz="0" w:space="0" w:color="auto"/>
        <w:bottom w:val="none" w:sz="0" w:space="0" w:color="auto"/>
        <w:right w:val="none" w:sz="0" w:space="0" w:color="auto"/>
      </w:divBdr>
      <w:divsChild>
        <w:div w:id="1639610018">
          <w:marLeft w:val="0"/>
          <w:marRight w:val="1"/>
          <w:marTop w:val="0"/>
          <w:marBottom w:val="0"/>
          <w:divBdr>
            <w:top w:val="none" w:sz="0" w:space="0" w:color="auto"/>
            <w:left w:val="none" w:sz="0" w:space="0" w:color="auto"/>
            <w:bottom w:val="none" w:sz="0" w:space="0" w:color="auto"/>
            <w:right w:val="none" w:sz="0" w:space="0" w:color="auto"/>
          </w:divBdr>
          <w:divsChild>
            <w:div w:id="480538824">
              <w:marLeft w:val="0"/>
              <w:marRight w:val="0"/>
              <w:marTop w:val="0"/>
              <w:marBottom w:val="0"/>
              <w:divBdr>
                <w:top w:val="none" w:sz="0" w:space="0" w:color="auto"/>
                <w:left w:val="none" w:sz="0" w:space="0" w:color="auto"/>
                <w:bottom w:val="none" w:sz="0" w:space="0" w:color="auto"/>
                <w:right w:val="none" w:sz="0" w:space="0" w:color="auto"/>
              </w:divBdr>
              <w:divsChild>
                <w:div w:id="894438989">
                  <w:marLeft w:val="0"/>
                  <w:marRight w:val="1"/>
                  <w:marTop w:val="0"/>
                  <w:marBottom w:val="0"/>
                  <w:divBdr>
                    <w:top w:val="none" w:sz="0" w:space="0" w:color="auto"/>
                    <w:left w:val="none" w:sz="0" w:space="0" w:color="auto"/>
                    <w:bottom w:val="none" w:sz="0" w:space="0" w:color="auto"/>
                    <w:right w:val="none" w:sz="0" w:space="0" w:color="auto"/>
                  </w:divBdr>
                  <w:divsChild>
                    <w:div w:id="1369377150">
                      <w:marLeft w:val="0"/>
                      <w:marRight w:val="0"/>
                      <w:marTop w:val="0"/>
                      <w:marBottom w:val="0"/>
                      <w:divBdr>
                        <w:top w:val="none" w:sz="0" w:space="0" w:color="auto"/>
                        <w:left w:val="none" w:sz="0" w:space="0" w:color="auto"/>
                        <w:bottom w:val="none" w:sz="0" w:space="0" w:color="auto"/>
                        <w:right w:val="none" w:sz="0" w:space="0" w:color="auto"/>
                      </w:divBdr>
                      <w:divsChild>
                        <w:div w:id="1463691873">
                          <w:marLeft w:val="0"/>
                          <w:marRight w:val="0"/>
                          <w:marTop w:val="0"/>
                          <w:marBottom w:val="0"/>
                          <w:divBdr>
                            <w:top w:val="none" w:sz="0" w:space="0" w:color="auto"/>
                            <w:left w:val="none" w:sz="0" w:space="0" w:color="auto"/>
                            <w:bottom w:val="none" w:sz="0" w:space="0" w:color="auto"/>
                            <w:right w:val="none" w:sz="0" w:space="0" w:color="auto"/>
                          </w:divBdr>
                          <w:divsChild>
                            <w:div w:id="2002152918">
                              <w:marLeft w:val="0"/>
                              <w:marRight w:val="0"/>
                              <w:marTop w:val="120"/>
                              <w:marBottom w:val="360"/>
                              <w:divBdr>
                                <w:top w:val="none" w:sz="0" w:space="0" w:color="auto"/>
                                <w:left w:val="none" w:sz="0" w:space="0" w:color="auto"/>
                                <w:bottom w:val="none" w:sz="0" w:space="0" w:color="auto"/>
                                <w:right w:val="none" w:sz="0" w:space="0" w:color="auto"/>
                              </w:divBdr>
                              <w:divsChild>
                                <w:div w:id="97064277">
                                  <w:marLeft w:val="0"/>
                                  <w:marRight w:val="0"/>
                                  <w:marTop w:val="0"/>
                                  <w:marBottom w:val="0"/>
                                  <w:divBdr>
                                    <w:top w:val="none" w:sz="0" w:space="0" w:color="auto"/>
                                    <w:left w:val="none" w:sz="0" w:space="0" w:color="auto"/>
                                    <w:bottom w:val="none" w:sz="0" w:space="0" w:color="auto"/>
                                    <w:right w:val="none" w:sz="0" w:space="0" w:color="auto"/>
                                  </w:divBdr>
                                  <w:divsChild>
                                    <w:div w:id="20607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131794">
      <w:bodyDiv w:val="1"/>
      <w:marLeft w:val="0"/>
      <w:marRight w:val="0"/>
      <w:marTop w:val="0"/>
      <w:marBottom w:val="0"/>
      <w:divBdr>
        <w:top w:val="none" w:sz="0" w:space="0" w:color="auto"/>
        <w:left w:val="none" w:sz="0" w:space="0" w:color="auto"/>
        <w:bottom w:val="none" w:sz="0" w:space="0" w:color="auto"/>
        <w:right w:val="none" w:sz="0" w:space="0" w:color="auto"/>
      </w:divBdr>
      <w:divsChild>
        <w:div w:id="629476302">
          <w:marLeft w:val="0"/>
          <w:marRight w:val="1"/>
          <w:marTop w:val="0"/>
          <w:marBottom w:val="0"/>
          <w:divBdr>
            <w:top w:val="none" w:sz="0" w:space="0" w:color="auto"/>
            <w:left w:val="none" w:sz="0" w:space="0" w:color="auto"/>
            <w:bottom w:val="none" w:sz="0" w:space="0" w:color="auto"/>
            <w:right w:val="none" w:sz="0" w:space="0" w:color="auto"/>
          </w:divBdr>
          <w:divsChild>
            <w:div w:id="923952516">
              <w:marLeft w:val="0"/>
              <w:marRight w:val="0"/>
              <w:marTop w:val="0"/>
              <w:marBottom w:val="0"/>
              <w:divBdr>
                <w:top w:val="none" w:sz="0" w:space="0" w:color="auto"/>
                <w:left w:val="none" w:sz="0" w:space="0" w:color="auto"/>
                <w:bottom w:val="none" w:sz="0" w:space="0" w:color="auto"/>
                <w:right w:val="none" w:sz="0" w:space="0" w:color="auto"/>
              </w:divBdr>
              <w:divsChild>
                <w:div w:id="81608059">
                  <w:marLeft w:val="0"/>
                  <w:marRight w:val="1"/>
                  <w:marTop w:val="0"/>
                  <w:marBottom w:val="0"/>
                  <w:divBdr>
                    <w:top w:val="none" w:sz="0" w:space="0" w:color="auto"/>
                    <w:left w:val="none" w:sz="0" w:space="0" w:color="auto"/>
                    <w:bottom w:val="none" w:sz="0" w:space="0" w:color="auto"/>
                    <w:right w:val="none" w:sz="0" w:space="0" w:color="auto"/>
                  </w:divBdr>
                  <w:divsChild>
                    <w:div w:id="1291327933">
                      <w:marLeft w:val="0"/>
                      <w:marRight w:val="0"/>
                      <w:marTop w:val="0"/>
                      <w:marBottom w:val="0"/>
                      <w:divBdr>
                        <w:top w:val="none" w:sz="0" w:space="0" w:color="auto"/>
                        <w:left w:val="none" w:sz="0" w:space="0" w:color="auto"/>
                        <w:bottom w:val="none" w:sz="0" w:space="0" w:color="auto"/>
                        <w:right w:val="none" w:sz="0" w:space="0" w:color="auto"/>
                      </w:divBdr>
                      <w:divsChild>
                        <w:div w:id="727723377">
                          <w:marLeft w:val="0"/>
                          <w:marRight w:val="0"/>
                          <w:marTop w:val="0"/>
                          <w:marBottom w:val="0"/>
                          <w:divBdr>
                            <w:top w:val="none" w:sz="0" w:space="0" w:color="auto"/>
                            <w:left w:val="none" w:sz="0" w:space="0" w:color="auto"/>
                            <w:bottom w:val="none" w:sz="0" w:space="0" w:color="auto"/>
                            <w:right w:val="none" w:sz="0" w:space="0" w:color="auto"/>
                          </w:divBdr>
                          <w:divsChild>
                            <w:div w:id="1559053888">
                              <w:marLeft w:val="0"/>
                              <w:marRight w:val="0"/>
                              <w:marTop w:val="120"/>
                              <w:marBottom w:val="360"/>
                              <w:divBdr>
                                <w:top w:val="none" w:sz="0" w:space="0" w:color="auto"/>
                                <w:left w:val="none" w:sz="0" w:space="0" w:color="auto"/>
                                <w:bottom w:val="none" w:sz="0" w:space="0" w:color="auto"/>
                                <w:right w:val="none" w:sz="0" w:space="0" w:color="auto"/>
                              </w:divBdr>
                              <w:divsChild>
                                <w:div w:id="1626348014">
                                  <w:marLeft w:val="0"/>
                                  <w:marRight w:val="0"/>
                                  <w:marTop w:val="0"/>
                                  <w:marBottom w:val="0"/>
                                  <w:divBdr>
                                    <w:top w:val="none" w:sz="0" w:space="0" w:color="auto"/>
                                    <w:left w:val="none" w:sz="0" w:space="0" w:color="auto"/>
                                    <w:bottom w:val="none" w:sz="0" w:space="0" w:color="auto"/>
                                    <w:right w:val="none" w:sz="0" w:space="0" w:color="auto"/>
                                  </w:divBdr>
                                  <w:divsChild>
                                    <w:div w:id="2010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115463">
      <w:bodyDiv w:val="1"/>
      <w:marLeft w:val="0"/>
      <w:marRight w:val="0"/>
      <w:marTop w:val="0"/>
      <w:marBottom w:val="0"/>
      <w:divBdr>
        <w:top w:val="none" w:sz="0" w:space="0" w:color="auto"/>
        <w:left w:val="none" w:sz="0" w:space="0" w:color="auto"/>
        <w:bottom w:val="none" w:sz="0" w:space="0" w:color="auto"/>
        <w:right w:val="none" w:sz="0" w:space="0" w:color="auto"/>
      </w:divBdr>
      <w:divsChild>
        <w:div w:id="1182162159">
          <w:marLeft w:val="0"/>
          <w:marRight w:val="1"/>
          <w:marTop w:val="0"/>
          <w:marBottom w:val="0"/>
          <w:divBdr>
            <w:top w:val="none" w:sz="0" w:space="0" w:color="auto"/>
            <w:left w:val="none" w:sz="0" w:space="0" w:color="auto"/>
            <w:bottom w:val="none" w:sz="0" w:space="0" w:color="auto"/>
            <w:right w:val="none" w:sz="0" w:space="0" w:color="auto"/>
          </w:divBdr>
          <w:divsChild>
            <w:div w:id="641035787">
              <w:marLeft w:val="0"/>
              <w:marRight w:val="0"/>
              <w:marTop w:val="0"/>
              <w:marBottom w:val="0"/>
              <w:divBdr>
                <w:top w:val="none" w:sz="0" w:space="0" w:color="auto"/>
                <w:left w:val="none" w:sz="0" w:space="0" w:color="auto"/>
                <w:bottom w:val="none" w:sz="0" w:space="0" w:color="auto"/>
                <w:right w:val="none" w:sz="0" w:space="0" w:color="auto"/>
              </w:divBdr>
              <w:divsChild>
                <w:div w:id="1115250712">
                  <w:marLeft w:val="0"/>
                  <w:marRight w:val="1"/>
                  <w:marTop w:val="0"/>
                  <w:marBottom w:val="0"/>
                  <w:divBdr>
                    <w:top w:val="none" w:sz="0" w:space="0" w:color="auto"/>
                    <w:left w:val="none" w:sz="0" w:space="0" w:color="auto"/>
                    <w:bottom w:val="none" w:sz="0" w:space="0" w:color="auto"/>
                    <w:right w:val="none" w:sz="0" w:space="0" w:color="auto"/>
                  </w:divBdr>
                  <w:divsChild>
                    <w:div w:id="392973289">
                      <w:marLeft w:val="0"/>
                      <w:marRight w:val="0"/>
                      <w:marTop w:val="0"/>
                      <w:marBottom w:val="0"/>
                      <w:divBdr>
                        <w:top w:val="none" w:sz="0" w:space="0" w:color="auto"/>
                        <w:left w:val="none" w:sz="0" w:space="0" w:color="auto"/>
                        <w:bottom w:val="none" w:sz="0" w:space="0" w:color="auto"/>
                        <w:right w:val="none" w:sz="0" w:space="0" w:color="auto"/>
                      </w:divBdr>
                      <w:divsChild>
                        <w:div w:id="1421295928">
                          <w:marLeft w:val="0"/>
                          <w:marRight w:val="0"/>
                          <w:marTop w:val="0"/>
                          <w:marBottom w:val="0"/>
                          <w:divBdr>
                            <w:top w:val="none" w:sz="0" w:space="0" w:color="auto"/>
                            <w:left w:val="none" w:sz="0" w:space="0" w:color="auto"/>
                            <w:bottom w:val="none" w:sz="0" w:space="0" w:color="auto"/>
                            <w:right w:val="none" w:sz="0" w:space="0" w:color="auto"/>
                          </w:divBdr>
                          <w:divsChild>
                            <w:div w:id="1058554089">
                              <w:marLeft w:val="0"/>
                              <w:marRight w:val="0"/>
                              <w:marTop w:val="120"/>
                              <w:marBottom w:val="360"/>
                              <w:divBdr>
                                <w:top w:val="none" w:sz="0" w:space="0" w:color="auto"/>
                                <w:left w:val="none" w:sz="0" w:space="0" w:color="auto"/>
                                <w:bottom w:val="none" w:sz="0" w:space="0" w:color="auto"/>
                                <w:right w:val="none" w:sz="0" w:space="0" w:color="auto"/>
                              </w:divBdr>
                              <w:divsChild>
                                <w:div w:id="413598695">
                                  <w:marLeft w:val="0"/>
                                  <w:marRight w:val="0"/>
                                  <w:marTop w:val="0"/>
                                  <w:marBottom w:val="0"/>
                                  <w:divBdr>
                                    <w:top w:val="none" w:sz="0" w:space="0" w:color="auto"/>
                                    <w:left w:val="none" w:sz="0" w:space="0" w:color="auto"/>
                                    <w:bottom w:val="none" w:sz="0" w:space="0" w:color="auto"/>
                                    <w:right w:val="none" w:sz="0" w:space="0" w:color="auto"/>
                                  </w:divBdr>
                                  <w:divsChild>
                                    <w:div w:id="396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047790">
      <w:bodyDiv w:val="1"/>
      <w:marLeft w:val="0"/>
      <w:marRight w:val="0"/>
      <w:marTop w:val="0"/>
      <w:marBottom w:val="0"/>
      <w:divBdr>
        <w:top w:val="none" w:sz="0" w:space="0" w:color="auto"/>
        <w:left w:val="none" w:sz="0" w:space="0" w:color="auto"/>
        <w:bottom w:val="none" w:sz="0" w:space="0" w:color="auto"/>
        <w:right w:val="none" w:sz="0" w:space="0" w:color="auto"/>
      </w:divBdr>
      <w:divsChild>
        <w:div w:id="1919512480">
          <w:marLeft w:val="0"/>
          <w:marRight w:val="1"/>
          <w:marTop w:val="0"/>
          <w:marBottom w:val="0"/>
          <w:divBdr>
            <w:top w:val="none" w:sz="0" w:space="0" w:color="auto"/>
            <w:left w:val="none" w:sz="0" w:space="0" w:color="auto"/>
            <w:bottom w:val="none" w:sz="0" w:space="0" w:color="auto"/>
            <w:right w:val="none" w:sz="0" w:space="0" w:color="auto"/>
          </w:divBdr>
          <w:divsChild>
            <w:div w:id="635527414">
              <w:marLeft w:val="0"/>
              <w:marRight w:val="0"/>
              <w:marTop w:val="0"/>
              <w:marBottom w:val="0"/>
              <w:divBdr>
                <w:top w:val="none" w:sz="0" w:space="0" w:color="auto"/>
                <w:left w:val="none" w:sz="0" w:space="0" w:color="auto"/>
                <w:bottom w:val="none" w:sz="0" w:space="0" w:color="auto"/>
                <w:right w:val="none" w:sz="0" w:space="0" w:color="auto"/>
              </w:divBdr>
              <w:divsChild>
                <w:div w:id="1446148205">
                  <w:marLeft w:val="0"/>
                  <w:marRight w:val="1"/>
                  <w:marTop w:val="0"/>
                  <w:marBottom w:val="0"/>
                  <w:divBdr>
                    <w:top w:val="none" w:sz="0" w:space="0" w:color="auto"/>
                    <w:left w:val="none" w:sz="0" w:space="0" w:color="auto"/>
                    <w:bottom w:val="none" w:sz="0" w:space="0" w:color="auto"/>
                    <w:right w:val="none" w:sz="0" w:space="0" w:color="auto"/>
                  </w:divBdr>
                  <w:divsChild>
                    <w:div w:id="217016930">
                      <w:marLeft w:val="0"/>
                      <w:marRight w:val="0"/>
                      <w:marTop w:val="0"/>
                      <w:marBottom w:val="0"/>
                      <w:divBdr>
                        <w:top w:val="none" w:sz="0" w:space="0" w:color="auto"/>
                        <w:left w:val="none" w:sz="0" w:space="0" w:color="auto"/>
                        <w:bottom w:val="none" w:sz="0" w:space="0" w:color="auto"/>
                        <w:right w:val="none" w:sz="0" w:space="0" w:color="auto"/>
                      </w:divBdr>
                      <w:divsChild>
                        <w:div w:id="1650011696">
                          <w:marLeft w:val="0"/>
                          <w:marRight w:val="0"/>
                          <w:marTop w:val="0"/>
                          <w:marBottom w:val="0"/>
                          <w:divBdr>
                            <w:top w:val="none" w:sz="0" w:space="0" w:color="auto"/>
                            <w:left w:val="none" w:sz="0" w:space="0" w:color="auto"/>
                            <w:bottom w:val="none" w:sz="0" w:space="0" w:color="auto"/>
                            <w:right w:val="none" w:sz="0" w:space="0" w:color="auto"/>
                          </w:divBdr>
                          <w:divsChild>
                            <w:div w:id="1496728280">
                              <w:marLeft w:val="0"/>
                              <w:marRight w:val="0"/>
                              <w:marTop w:val="120"/>
                              <w:marBottom w:val="360"/>
                              <w:divBdr>
                                <w:top w:val="none" w:sz="0" w:space="0" w:color="auto"/>
                                <w:left w:val="none" w:sz="0" w:space="0" w:color="auto"/>
                                <w:bottom w:val="none" w:sz="0" w:space="0" w:color="auto"/>
                                <w:right w:val="none" w:sz="0" w:space="0" w:color="auto"/>
                              </w:divBdr>
                              <w:divsChild>
                                <w:div w:id="895631347">
                                  <w:marLeft w:val="0"/>
                                  <w:marRight w:val="0"/>
                                  <w:marTop w:val="0"/>
                                  <w:marBottom w:val="0"/>
                                  <w:divBdr>
                                    <w:top w:val="none" w:sz="0" w:space="0" w:color="auto"/>
                                    <w:left w:val="none" w:sz="0" w:space="0" w:color="auto"/>
                                    <w:bottom w:val="none" w:sz="0" w:space="0" w:color="auto"/>
                                    <w:right w:val="none" w:sz="0" w:space="0" w:color="auto"/>
                                  </w:divBdr>
                                  <w:divsChild>
                                    <w:div w:id="15003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065901">
      <w:bodyDiv w:val="1"/>
      <w:marLeft w:val="0"/>
      <w:marRight w:val="0"/>
      <w:marTop w:val="0"/>
      <w:marBottom w:val="0"/>
      <w:divBdr>
        <w:top w:val="none" w:sz="0" w:space="0" w:color="auto"/>
        <w:left w:val="none" w:sz="0" w:space="0" w:color="auto"/>
        <w:bottom w:val="none" w:sz="0" w:space="0" w:color="auto"/>
        <w:right w:val="none" w:sz="0" w:space="0" w:color="auto"/>
      </w:divBdr>
      <w:divsChild>
        <w:div w:id="1082138629">
          <w:marLeft w:val="0"/>
          <w:marRight w:val="1"/>
          <w:marTop w:val="0"/>
          <w:marBottom w:val="0"/>
          <w:divBdr>
            <w:top w:val="none" w:sz="0" w:space="0" w:color="auto"/>
            <w:left w:val="none" w:sz="0" w:space="0" w:color="auto"/>
            <w:bottom w:val="none" w:sz="0" w:space="0" w:color="auto"/>
            <w:right w:val="none" w:sz="0" w:space="0" w:color="auto"/>
          </w:divBdr>
          <w:divsChild>
            <w:div w:id="359430024">
              <w:marLeft w:val="0"/>
              <w:marRight w:val="0"/>
              <w:marTop w:val="0"/>
              <w:marBottom w:val="0"/>
              <w:divBdr>
                <w:top w:val="none" w:sz="0" w:space="0" w:color="auto"/>
                <w:left w:val="none" w:sz="0" w:space="0" w:color="auto"/>
                <w:bottom w:val="none" w:sz="0" w:space="0" w:color="auto"/>
                <w:right w:val="none" w:sz="0" w:space="0" w:color="auto"/>
              </w:divBdr>
              <w:divsChild>
                <w:div w:id="2003121980">
                  <w:marLeft w:val="0"/>
                  <w:marRight w:val="1"/>
                  <w:marTop w:val="0"/>
                  <w:marBottom w:val="0"/>
                  <w:divBdr>
                    <w:top w:val="none" w:sz="0" w:space="0" w:color="auto"/>
                    <w:left w:val="none" w:sz="0" w:space="0" w:color="auto"/>
                    <w:bottom w:val="none" w:sz="0" w:space="0" w:color="auto"/>
                    <w:right w:val="none" w:sz="0" w:space="0" w:color="auto"/>
                  </w:divBdr>
                  <w:divsChild>
                    <w:div w:id="12807522">
                      <w:marLeft w:val="0"/>
                      <w:marRight w:val="0"/>
                      <w:marTop w:val="0"/>
                      <w:marBottom w:val="0"/>
                      <w:divBdr>
                        <w:top w:val="none" w:sz="0" w:space="0" w:color="auto"/>
                        <w:left w:val="none" w:sz="0" w:space="0" w:color="auto"/>
                        <w:bottom w:val="none" w:sz="0" w:space="0" w:color="auto"/>
                        <w:right w:val="none" w:sz="0" w:space="0" w:color="auto"/>
                      </w:divBdr>
                      <w:divsChild>
                        <w:div w:id="968903095">
                          <w:marLeft w:val="0"/>
                          <w:marRight w:val="0"/>
                          <w:marTop w:val="0"/>
                          <w:marBottom w:val="0"/>
                          <w:divBdr>
                            <w:top w:val="none" w:sz="0" w:space="0" w:color="auto"/>
                            <w:left w:val="none" w:sz="0" w:space="0" w:color="auto"/>
                            <w:bottom w:val="none" w:sz="0" w:space="0" w:color="auto"/>
                            <w:right w:val="none" w:sz="0" w:space="0" w:color="auto"/>
                          </w:divBdr>
                          <w:divsChild>
                            <w:div w:id="1327590295">
                              <w:marLeft w:val="0"/>
                              <w:marRight w:val="0"/>
                              <w:marTop w:val="120"/>
                              <w:marBottom w:val="360"/>
                              <w:divBdr>
                                <w:top w:val="none" w:sz="0" w:space="0" w:color="auto"/>
                                <w:left w:val="none" w:sz="0" w:space="0" w:color="auto"/>
                                <w:bottom w:val="none" w:sz="0" w:space="0" w:color="auto"/>
                                <w:right w:val="none" w:sz="0" w:space="0" w:color="auto"/>
                              </w:divBdr>
                              <w:divsChild>
                                <w:div w:id="1666937943">
                                  <w:marLeft w:val="0"/>
                                  <w:marRight w:val="0"/>
                                  <w:marTop w:val="0"/>
                                  <w:marBottom w:val="0"/>
                                  <w:divBdr>
                                    <w:top w:val="none" w:sz="0" w:space="0" w:color="auto"/>
                                    <w:left w:val="none" w:sz="0" w:space="0" w:color="auto"/>
                                    <w:bottom w:val="none" w:sz="0" w:space="0" w:color="auto"/>
                                    <w:right w:val="none" w:sz="0" w:space="0" w:color="auto"/>
                                  </w:divBdr>
                                  <w:divsChild>
                                    <w:div w:id="15823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853085">
      <w:bodyDiv w:val="1"/>
      <w:marLeft w:val="0"/>
      <w:marRight w:val="0"/>
      <w:marTop w:val="0"/>
      <w:marBottom w:val="0"/>
      <w:divBdr>
        <w:top w:val="none" w:sz="0" w:space="0" w:color="auto"/>
        <w:left w:val="none" w:sz="0" w:space="0" w:color="auto"/>
        <w:bottom w:val="none" w:sz="0" w:space="0" w:color="auto"/>
        <w:right w:val="none" w:sz="0" w:space="0" w:color="auto"/>
      </w:divBdr>
      <w:divsChild>
        <w:div w:id="611519625">
          <w:marLeft w:val="0"/>
          <w:marRight w:val="1"/>
          <w:marTop w:val="0"/>
          <w:marBottom w:val="0"/>
          <w:divBdr>
            <w:top w:val="none" w:sz="0" w:space="0" w:color="auto"/>
            <w:left w:val="none" w:sz="0" w:space="0" w:color="auto"/>
            <w:bottom w:val="none" w:sz="0" w:space="0" w:color="auto"/>
            <w:right w:val="none" w:sz="0" w:space="0" w:color="auto"/>
          </w:divBdr>
          <w:divsChild>
            <w:div w:id="1136996523">
              <w:marLeft w:val="0"/>
              <w:marRight w:val="0"/>
              <w:marTop w:val="0"/>
              <w:marBottom w:val="0"/>
              <w:divBdr>
                <w:top w:val="none" w:sz="0" w:space="0" w:color="auto"/>
                <w:left w:val="none" w:sz="0" w:space="0" w:color="auto"/>
                <w:bottom w:val="none" w:sz="0" w:space="0" w:color="auto"/>
                <w:right w:val="none" w:sz="0" w:space="0" w:color="auto"/>
              </w:divBdr>
              <w:divsChild>
                <w:div w:id="363094521">
                  <w:marLeft w:val="0"/>
                  <w:marRight w:val="1"/>
                  <w:marTop w:val="0"/>
                  <w:marBottom w:val="0"/>
                  <w:divBdr>
                    <w:top w:val="none" w:sz="0" w:space="0" w:color="auto"/>
                    <w:left w:val="none" w:sz="0" w:space="0" w:color="auto"/>
                    <w:bottom w:val="none" w:sz="0" w:space="0" w:color="auto"/>
                    <w:right w:val="none" w:sz="0" w:space="0" w:color="auto"/>
                  </w:divBdr>
                  <w:divsChild>
                    <w:div w:id="544751944">
                      <w:marLeft w:val="0"/>
                      <w:marRight w:val="0"/>
                      <w:marTop w:val="0"/>
                      <w:marBottom w:val="0"/>
                      <w:divBdr>
                        <w:top w:val="none" w:sz="0" w:space="0" w:color="auto"/>
                        <w:left w:val="none" w:sz="0" w:space="0" w:color="auto"/>
                        <w:bottom w:val="none" w:sz="0" w:space="0" w:color="auto"/>
                        <w:right w:val="none" w:sz="0" w:space="0" w:color="auto"/>
                      </w:divBdr>
                      <w:divsChild>
                        <w:div w:id="1894921754">
                          <w:marLeft w:val="0"/>
                          <w:marRight w:val="0"/>
                          <w:marTop w:val="0"/>
                          <w:marBottom w:val="0"/>
                          <w:divBdr>
                            <w:top w:val="none" w:sz="0" w:space="0" w:color="auto"/>
                            <w:left w:val="none" w:sz="0" w:space="0" w:color="auto"/>
                            <w:bottom w:val="none" w:sz="0" w:space="0" w:color="auto"/>
                            <w:right w:val="none" w:sz="0" w:space="0" w:color="auto"/>
                          </w:divBdr>
                          <w:divsChild>
                            <w:div w:id="1104882931">
                              <w:marLeft w:val="0"/>
                              <w:marRight w:val="0"/>
                              <w:marTop w:val="120"/>
                              <w:marBottom w:val="360"/>
                              <w:divBdr>
                                <w:top w:val="none" w:sz="0" w:space="0" w:color="auto"/>
                                <w:left w:val="none" w:sz="0" w:space="0" w:color="auto"/>
                                <w:bottom w:val="none" w:sz="0" w:space="0" w:color="auto"/>
                                <w:right w:val="none" w:sz="0" w:space="0" w:color="auto"/>
                              </w:divBdr>
                              <w:divsChild>
                                <w:div w:id="872040868">
                                  <w:marLeft w:val="420"/>
                                  <w:marRight w:val="0"/>
                                  <w:marTop w:val="0"/>
                                  <w:marBottom w:val="0"/>
                                  <w:divBdr>
                                    <w:top w:val="none" w:sz="0" w:space="0" w:color="auto"/>
                                    <w:left w:val="none" w:sz="0" w:space="0" w:color="auto"/>
                                    <w:bottom w:val="none" w:sz="0" w:space="0" w:color="auto"/>
                                    <w:right w:val="none" w:sz="0" w:space="0" w:color="auto"/>
                                  </w:divBdr>
                                  <w:divsChild>
                                    <w:div w:id="521673534">
                                      <w:marLeft w:val="0"/>
                                      <w:marRight w:val="0"/>
                                      <w:marTop w:val="0"/>
                                      <w:marBottom w:val="0"/>
                                      <w:divBdr>
                                        <w:top w:val="none" w:sz="0" w:space="0" w:color="auto"/>
                                        <w:left w:val="none" w:sz="0" w:space="0" w:color="auto"/>
                                        <w:bottom w:val="none" w:sz="0" w:space="0" w:color="auto"/>
                                        <w:right w:val="none" w:sz="0" w:space="0" w:color="auto"/>
                                      </w:divBdr>
                                      <w:divsChild>
                                        <w:div w:id="15708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834431">
      <w:bodyDiv w:val="1"/>
      <w:marLeft w:val="0"/>
      <w:marRight w:val="0"/>
      <w:marTop w:val="0"/>
      <w:marBottom w:val="0"/>
      <w:divBdr>
        <w:top w:val="none" w:sz="0" w:space="0" w:color="auto"/>
        <w:left w:val="none" w:sz="0" w:space="0" w:color="auto"/>
        <w:bottom w:val="none" w:sz="0" w:space="0" w:color="auto"/>
        <w:right w:val="none" w:sz="0" w:space="0" w:color="auto"/>
      </w:divBdr>
      <w:divsChild>
        <w:div w:id="2089033747">
          <w:marLeft w:val="0"/>
          <w:marRight w:val="1"/>
          <w:marTop w:val="0"/>
          <w:marBottom w:val="0"/>
          <w:divBdr>
            <w:top w:val="none" w:sz="0" w:space="0" w:color="auto"/>
            <w:left w:val="none" w:sz="0" w:space="0" w:color="auto"/>
            <w:bottom w:val="none" w:sz="0" w:space="0" w:color="auto"/>
            <w:right w:val="none" w:sz="0" w:space="0" w:color="auto"/>
          </w:divBdr>
          <w:divsChild>
            <w:div w:id="1846943596">
              <w:marLeft w:val="0"/>
              <w:marRight w:val="0"/>
              <w:marTop w:val="0"/>
              <w:marBottom w:val="0"/>
              <w:divBdr>
                <w:top w:val="none" w:sz="0" w:space="0" w:color="auto"/>
                <w:left w:val="none" w:sz="0" w:space="0" w:color="auto"/>
                <w:bottom w:val="none" w:sz="0" w:space="0" w:color="auto"/>
                <w:right w:val="none" w:sz="0" w:space="0" w:color="auto"/>
              </w:divBdr>
              <w:divsChild>
                <w:div w:id="574126385">
                  <w:marLeft w:val="0"/>
                  <w:marRight w:val="1"/>
                  <w:marTop w:val="0"/>
                  <w:marBottom w:val="0"/>
                  <w:divBdr>
                    <w:top w:val="none" w:sz="0" w:space="0" w:color="auto"/>
                    <w:left w:val="none" w:sz="0" w:space="0" w:color="auto"/>
                    <w:bottom w:val="none" w:sz="0" w:space="0" w:color="auto"/>
                    <w:right w:val="none" w:sz="0" w:space="0" w:color="auto"/>
                  </w:divBdr>
                  <w:divsChild>
                    <w:div w:id="1215039990">
                      <w:marLeft w:val="0"/>
                      <w:marRight w:val="0"/>
                      <w:marTop w:val="0"/>
                      <w:marBottom w:val="0"/>
                      <w:divBdr>
                        <w:top w:val="none" w:sz="0" w:space="0" w:color="auto"/>
                        <w:left w:val="none" w:sz="0" w:space="0" w:color="auto"/>
                        <w:bottom w:val="none" w:sz="0" w:space="0" w:color="auto"/>
                        <w:right w:val="none" w:sz="0" w:space="0" w:color="auto"/>
                      </w:divBdr>
                      <w:divsChild>
                        <w:div w:id="1375735424">
                          <w:marLeft w:val="0"/>
                          <w:marRight w:val="0"/>
                          <w:marTop w:val="0"/>
                          <w:marBottom w:val="0"/>
                          <w:divBdr>
                            <w:top w:val="none" w:sz="0" w:space="0" w:color="auto"/>
                            <w:left w:val="none" w:sz="0" w:space="0" w:color="auto"/>
                            <w:bottom w:val="none" w:sz="0" w:space="0" w:color="auto"/>
                            <w:right w:val="none" w:sz="0" w:space="0" w:color="auto"/>
                          </w:divBdr>
                          <w:divsChild>
                            <w:div w:id="1577589614">
                              <w:marLeft w:val="0"/>
                              <w:marRight w:val="0"/>
                              <w:marTop w:val="120"/>
                              <w:marBottom w:val="360"/>
                              <w:divBdr>
                                <w:top w:val="none" w:sz="0" w:space="0" w:color="auto"/>
                                <w:left w:val="none" w:sz="0" w:space="0" w:color="auto"/>
                                <w:bottom w:val="none" w:sz="0" w:space="0" w:color="auto"/>
                                <w:right w:val="none" w:sz="0" w:space="0" w:color="auto"/>
                              </w:divBdr>
                              <w:divsChild>
                                <w:div w:id="1188984019">
                                  <w:marLeft w:val="0"/>
                                  <w:marRight w:val="0"/>
                                  <w:marTop w:val="0"/>
                                  <w:marBottom w:val="0"/>
                                  <w:divBdr>
                                    <w:top w:val="none" w:sz="0" w:space="0" w:color="auto"/>
                                    <w:left w:val="none" w:sz="0" w:space="0" w:color="auto"/>
                                    <w:bottom w:val="none" w:sz="0" w:space="0" w:color="auto"/>
                                    <w:right w:val="none" w:sz="0" w:space="0" w:color="auto"/>
                                  </w:divBdr>
                                  <w:divsChild>
                                    <w:div w:id="610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734179">
      <w:bodyDiv w:val="1"/>
      <w:marLeft w:val="0"/>
      <w:marRight w:val="0"/>
      <w:marTop w:val="0"/>
      <w:marBottom w:val="0"/>
      <w:divBdr>
        <w:top w:val="none" w:sz="0" w:space="0" w:color="auto"/>
        <w:left w:val="none" w:sz="0" w:space="0" w:color="auto"/>
        <w:bottom w:val="none" w:sz="0" w:space="0" w:color="auto"/>
        <w:right w:val="none" w:sz="0" w:space="0" w:color="auto"/>
      </w:divBdr>
      <w:divsChild>
        <w:div w:id="132212082">
          <w:marLeft w:val="0"/>
          <w:marRight w:val="1"/>
          <w:marTop w:val="0"/>
          <w:marBottom w:val="0"/>
          <w:divBdr>
            <w:top w:val="none" w:sz="0" w:space="0" w:color="auto"/>
            <w:left w:val="none" w:sz="0" w:space="0" w:color="auto"/>
            <w:bottom w:val="none" w:sz="0" w:space="0" w:color="auto"/>
            <w:right w:val="none" w:sz="0" w:space="0" w:color="auto"/>
          </w:divBdr>
          <w:divsChild>
            <w:div w:id="524368763">
              <w:marLeft w:val="0"/>
              <w:marRight w:val="0"/>
              <w:marTop w:val="0"/>
              <w:marBottom w:val="0"/>
              <w:divBdr>
                <w:top w:val="none" w:sz="0" w:space="0" w:color="auto"/>
                <w:left w:val="none" w:sz="0" w:space="0" w:color="auto"/>
                <w:bottom w:val="none" w:sz="0" w:space="0" w:color="auto"/>
                <w:right w:val="none" w:sz="0" w:space="0" w:color="auto"/>
              </w:divBdr>
              <w:divsChild>
                <w:div w:id="893347134">
                  <w:marLeft w:val="0"/>
                  <w:marRight w:val="1"/>
                  <w:marTop w:val="0"/>
                  <w:marBottom w:val="0"/>
                  <w:divBdr>
                    <w:top w:val="none" w:sz="0" w:space="0" w:color="auto"/>
                    <w:left w:val="none" w:sz="0" w:space="0" w:color="auto"/>
                    <w:bottom w:val="none" w:sz="0" w:space="0" w:color="auto"/>
                    <w:right w:val="none" w:sz="0" w:space="0" w:color="auto"/>
                  </w:divBdr>
                  <w:divsChild>
                    <w:div w:id="387386053">
                      <w:marLeft w:val="0"/>
                      <w:marRight w:val="0"/>
                      <w:marTop w:val="0"/>
                      <w:marBottom w:val="0"/>
                      <w:divBdr>
                        <w:top w:val="none" w:sz="0" w:space="0" w:color="auto"/>
                        <w:left w:val="none" w:sz="0" w:space="0" w:color="auto"/>
                        <w:bottom w:val="none" w:sz="0" w:space="0" w:color="auto"/>
                        <w:right w:val="none" w:sz="0" w:space="0" w:color="auto"/>
                      </w:divBdr>
                      <w:divsChild>
                        <w:div w:id="1174799451">
                          <w:marLeft w:val="0"/>
                          <w:marRight w:val="0"/>
                          <w:marTop w:val="0"/>
                          <w:marBottom w:val="0"/>
                          <w:divBdr>
                            <w:top w:val="none" w:sz="0" w:space="0" w:color="auto"/>
                            <w:left w:val="none" w:sz="0" w:space="0" w:color="auto"/>
                            <w:bottom w:val="none" w:sz="0" w:space="0" w:color="auto"/>
                            <w:right w:val="none" w:sz="0" w:space="0" w:color="auto"/>
                          </w:divBdr>
                          <w:divsChild>
                            <w:div w:id="490412649">
                              <w:marLeft w:val="0"/>
                              <w:marRight w:val="0"/>
                              <w:marTop w:val="120"/>
                              <w:marBottom w:val="360"/>
                              <w:divBdr>
                                <w:top w:val="none" w:sz="0" w:space="0" w:color="auto"/>
                                <w:left w:val="none" w:sz="0" w:space="0" w:color="auto"/>
                                <w:bottom w:val="none" w:sz="0" w:space="0" w:color="auto"/>
                                <w:right w:val="none" w:sz="0" w:space="0" w:color="auto"/>
                              </w:divBdr>
                              <w:divsChild>
                                <w:div w:id="747920678">
                                  <w:marLeft w:val="0"/>
                                  <w:marRight w:val="0"/>
                                  <w:marTop w:val="0"/>
                                  <w:marBottom w:val="0"/>
                                  <w:divBdr>
                                    <w:top w:val="none" w:sz="0" w:space="0" w:color="auto"/>
                                    <w:left w:val="none" w:sz="0" w:space="0" w:color="auto"/>
                                    <w:bottom w:val="none" w:sz="0" w:space="0" w:color="auto"/>
                                    <w:right w:val="none" w:sz="0" w:space="0" w:color="auto"/>
                                  </w:divBdr>
                                  <w:divsChild>
                                    <w:div w:id="1099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ischraufstatter@tpims.org"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58</Pages>
  <Words>65592</Words>
  <Characters>373878</Characters>
  <Application>Microsoft Macintosh Word</Application>
  <DocSecurity>0</DocSecurity>
  <Lines>3115</Lines>
  <Paragraphs>877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Schraufstatter</dc:creator>
  <cp:lastModifiedBy>Na Ma</cp:lastModifiedBy>
  <cp:revision>2</cp:revision>
  <cp:lastPrinted>2015-07-02T16:25:00Z</cp:lastPrinted>
  <dcterms:created xsi:type="dcterms:W3CDTF">2015-07-26T18:09:00Z</dcterms:created>
  <dcterms:modified xsi:type="dcterms:W3CDTF">2015-07-26T18:09:00Z</dcterms:modified>
</cp:coreProperties>
</file>