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52B78" w14:textId="58DA033C" w:rsidR="008D53E1" w:rsidRPr="00A75861" w:rsidRDefault="008D53E1" w:rsidP="006E5696">
      <w:pPr>
        <w:spacing w:line="360" w:lineRule="auto"/>
        <w:jc w:val="both"/>
        <w:rPr>
          <w:rFonts w:ascii="Book Antiqua" w:hAnsi="Book Antiqua"/>
          <w:b/>
        </w:rPr>
      </w:pPr>
      <w:r w:rsidRPr="00A75861">
        <w:rPr>
          <w:rFonts w:ascii="Book Antiqua" w:hAnsi="Book Antiqua"/>
          <w:b/>
        </w:rPr>
        <w:t>Name of journal: World Journal of Meta-Analysis</w:t>
      </w:r>
    </w:p>
    <w:p w14:paraId="23818ECF" w14:textId="2CC442D6" w:rsidR="008D53E1" w:rsidRPr="00A75861" w:rsidRDefault="008D53E1" w:rsidP="006E569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75861">
        <w:rPr>
          <w:rFonts w:ascii="Book Antiqua" w:hAnsi="Book Antiqua"/>
          <w:b/>
        </w:rPr>
        <w:t xml:space="preserve">ESPS Manuscript NO: </w:t>
      </w:r>
      <w:r w:rsidRPr="00A75861">
        <w:rPr>
          <w:rFonts w:ascii="Book Antiqua" w:eastAsia="宋体" w:hAnsi="Book Antiqua"/>
          <w:b/>
          <w:lang w:eastAsia="zh-CN"/>
        </w:rPr>
        <w:t>16736</w:t>
      </w:r>
    </w:p>
    <w:p w14:paraId="74118489" w14:textId="0044CD75" w:rsidR="008D53E1" w:rsidRPr="00A75861" w:rsidRDefault="008D53E1" w:rsidP="006E569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75861">
        <w:rPr>
          <w:rFonts w:ascii="Book Antiqua" w:hAnsi="Book Antiqua"/>
          <w:b/>
        </w:rPr>
        <w:t>Columns:</w:t>
      </w:r>
      <w:r w:rsidRPr="00A75861">
        <w:rPr>
          <w:rFonts w:ascii="Book Antiqua" w:eastAsia="宋体" w:hAnsi="Book Antiqua"/>
          <w:b/>
          <w:lang w:eastAsia="zh-CN"/>
        </w:rPr>
        <w:t xml:space="preserve"> Editorial</w:t>
      </w:r>
    </w:p>
    <w:p w14:paraId="7D652834" w14:textId="77777777" w:rsidR="008D53E1" w:rsidRPr="006E5696" w:rsidRDefault="008D53E1" w:rsidP="006E5696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5577FB9" w14:textId="3C80B488" w:rsidR="001A4656" w:rsidRPr="006E5696" w:rsidRDefault="008D53E1" w:rsidP="006E5696">
      <w:pPr>
        <w:spacing w:line="360" w:lineRule="auto"/>
        <w:jc w:val="both"/>
        <w:rPr>
          <w:rFonts w:ascii="Book Antiqua" w:eastAsia="宋体" w:hAnsi="Book Antiqua" w:cstheme="majorHAnsi"/>
          <w:b/>
          <w:lang w:eastAsia="zh-CN"/>
        </w:rPr>
      </w:pPr>
      <w:r w:rsidRPr="006E5696">
        <w:rPr>
          <w:rFonts w:ascii="Book Antiqua" w:hAnsi="Book Antiqua" w:cstheme="majorHAnsi"/>
          <w:b/>
        </w:rPr>
        <w:t>E</w:t>
      </w:r>
      <w:r w:rsidR="004B51F0" w:rsidRPr="006E5696">
        <w:rPr>
          <w:rFonts w:ascii="Book Antiqua" w:hAnsi="Book Antiqua" w:cstheme="majorHAnsi"/>
          <w:b/>
        </w:rPr>
        <w:t xml:space="preserve">volving role of salvage </w:t>
      </w:r>
      <w:proofErr w:type="spellStart"/>
      <w:r w:rsidR="004B51F0" w:rsidRPr="006E5696">
        <w:rPr>
          <w:rFonts w:ascii="Book Antiqua" w:hAnsi="Book Antiqua" w:cstheme="majorHAnsi"/>
          <w:b/>
        </w:rPr>
        <w:t>reirradiation</w:t>
      </w:r>
      <w:proofErr w:type="spellEnd"/>
      <w:r w:rsidR="004B51F0" w:rsidRPr="006E5696">
        <w:rPr>
          <w:rFonts w:ascii="Book Antiqua" w:hAnsi="Book Antiqua" w:cstheme="majorHAnsi"/>
          <w:b/>
        </w:rPr>
        <w:t>: Is global harmonization required before treatment guidelines can be developed?</w:t>
      </w:r>
    </w:p>
    <w:p w14:paraId="0BA44527" w14:textId="77777777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</w:p>
    <w:p w14:paraId="78CB9FCA" w14:textId="19DE991A" w:rsidR="00631759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  <w:proofErr w:type="spellStart"/>
      <w:r w:rsidRPr="006E5696">
        <w:rPr>
          <w:rFonts w:ascii="Book Antiqua" w:hAnsi="Book Antiqua" w:cstheme="majorHAnsi"/>
        </w:rPr>
        <w:t>Logie</w:t>
      </w:r>
      <w:proofErr w:type="spellEnd"/>
      <w:r w:rsidRPr="006E5696">
        <w:rPr>
          <w:rFonts w:ascii="Book Antiqua" w:eastAsia="宋体" w:hAnsi="Book Antiqua" w:cstheme="majorHAnsi"/>
          <w:lang w:eastAsia="zh-CN"/>
        </w:rPr>
        <w:t xml:space="preserve"> N </w:t>
      </w:r>
      <w:r w:rsidRPr="006E5696">
        <w:rPr>
          <w:rFonts w:ascii="Book Antiqua" w:eastAsia="宋体" w:hAnsi="Book Antiqua" w:cstheme="majorHAnsi"/>
          <w:i/>
          <w:lang w:eastAsia="zh-CN"/>
        </w:rPr>
        <w:t>et al.</w:t>
      </w:r>
      <w:r w:rsidRPr="006E5696">
        <w:rPr>
          <w:rFonts w:ascii="Book Antiqua" w:hAnsi="Book Antiqua" w:cstheme="majorHAnsi"/>
        </w:rPr>
        <w:t xml:space="preserve"> Evolving role of salvage </w:t>
      </w:r>
      <w:proofErr w:type="spellStart"/>
      <w:r w:rsidRPr="006E5696">
        <w:rPr>
          <w:rFonts w:ascii="Book Antiqua" w:hAnsi="Book Antiqua" w:cstheme="majorHAnsi"/>
        </w:rPr>
        <w:t>reirradiation</w:t>
      </w:r>
      <w:proofErr w:type="spellEnd"/>
    </w:p>
    <w:p w14:paraId="37FDA051" w14:textId="77777777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i/>
          <w:lang w:eastAsia="zh-CN"/>
        </w:rPr>
      </w:pPr>
    </w:p>
    <w:p w14:paraId="75AA61E0" w14:textId="42FABB32" w:rsidR="008F192C" w:rsidRPr="006E5696" w:rsidRDefault="008F192C" w:rsidP="006E5696">
      <w:pPr>
        <w:spacing w:line="360" w:lineRule="auto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 xml:space="preserve">Natalie </w:t>
      </w:r>
      <w:proofErr w:type="spellStart"/>
      <w:r w:rsidRPr="006E5696">
        <w:rPr>
          <w:rFonts w:ascii="Book Antiqua" w:hAnsi="Book Antiqua" w:cstheme="majorHAnsi"/>
        </w:rPr>
        <w:t>Logie</w:t>
      </w:r>
      <w:proofErr w:type="spellEnd"/>
      <w:r w:rsidRPr="006E5696">
        <w:rPr>
          <w:rFonts w:ascii="Book Antiqua" w:hAnsi="Book Antiqua" w:cstheme="majorHAnsi"/>
        </w:rPr>
        <w:t xml:space="preserve">, Suzanne </w:t>
      </w:r>
      <w:proofErr w:type="spellStart"/>
      <w:r w:rsidRPr="006E5696">
        <w:rPr>
          <w:rFonts w:ascii="Book Antiqua" w:hAnsi="Book Antiqua" w:cstheme="majorHAnsi"/>
        </w:rPr>
        <w:t>Drodge</w:t>
      </w:r>
      <w:proofErr w:type="spellEnd"/>
      <w:r w:rsidRPr="006E5696">
        <w:rPr>
          <w:rFonts w:ascii="Book Antiqua" w:eastAsia="宋体" w:hAnsi="Book Antiqua" w:cstheme="majorHAnsi"/>
          <w:lang w:eastAsia="zh-CN"/>
        </w:rPr>
        <w:t>,</w:t>
      </w:r>
      <w:r w:rsidRPr="006E5696">
        <w:rPr>
          <w:rFonts w:ascii="Book Antiqua" w:hAnsi="Book Antiqua" w:cstheme="majorHAnsi"/>
        </w:rPr>
        <w:t xml:space="preserve"> </w:t>
      </w:r>
      <w:proofErr w:type="spellStart"/>
      <w:r w:rsidRPr="006E5696">
        <w:rPr>
          <w:rFonts w:ascii="Book Antiqua" w:hAnsi="Book Antiqua" w:cstheme="majorHAnsi"/>
        </w:rPr>
        <w:t>Oleksandr</w:t>
      </w:r>
      <w:proofErr w:type="spellEnd"/>
      <w:r w:rsidRPr="006E5696">
        <w:rPr>
          <w:rFonts w:ascii="Book Antiqua" w:hAnsi="Book Antiqua" w:cstheme="majorHAnsi"/>
        </w:rPr>
        <w:t xml:space="preserve"> </w:t>
      </w:r>
      <w:proofErr w:type="spellStart"/>
      <w:r w:rsidRPr="006E5696">
        <w:rPr>
          <w:rFonts w:ascii="Book Antiqua" w:hAnsi="Book Antiqua" w:cstheme="majorHAnsi"/>
        </w:rPr>
        <w:t>Boychak</w:t>
      </w:r>
      <w:proofErr w:type="spellEnd"/>
      <w:r w:rsidRPr="006E5696">
        <w:rPr>
          <w:rFonts w:ascii="Book Antiqua" w:hAnsi="Book Antiqua" w:cstheme="majorHAnsi"/>
        </w:rPr>
        <w:t>, Alysa Fairchild</w:t>
      </w:r>
    </w:p>
    <w:p w14:paraId="09A2C606" w14:textId="77777777" w:rsidR="008D53E1" w:rsidRPr="006E5696" w:rsidRDefault="008D53E1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</w:p>
    <w:p w14:paraId="4FB63B01" w14:textId="0D2AEC6D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  <w:r w:rsidRPr="006E5696">
        <w:rPr>
          <w:rFonts w:ascii="Book Antiqua" w:hAnsi="Book Antiqua" w:cstheme="majorHAnsi"/>
          <w:b/>
        </w:rPr>
        <w:t xml:space="preserve">Natalie </w:t>
      </w:r>
      <w:proofErr w:type="spellStart"/>
      <w:r w:rsidRPr="006E5696">
        <w:rPr>
          <w:rFonts w:ascii="Book Antiqua" w:hAnsi="Book Antiqua" w:cstheme="majorHAnsi"/>
          <w:b/>
        </w:rPr>
        <w:t>Logie</w:t>
      </w:r>
      <w:proofErr w:type="spellEnd"/>
      <w:r w:rsidRPr="006E5696">
        <w:rPr>
          <w:rFonts w:ascii="Book Antiqua" w:hAnsi="Book Antiqua" w:cstheme="majorHAnsi"/>
          <w:b/>
        </w:rPr>
        <w:t>, Alysa Fairchild</w:t>
      </w:r>
      <w:r w:rsidRPr="006E5696">
        <w:rPr>
          <w:rFonts w:ascii="Book Antiqua" w:eastAsia="宋体" w:hAnsi="Book Antiqua" w:cstheme="majorHAnsi"/>
          <w:b/>
          <w:lang w:eastAsia="zh-CN"/>
        </w:rPr>
        <w:t>,</w:t>
      </w:r>
      <w:r w:rsidR="00A80695" w:rsidRPr="00A80695">
        <w:rPr>
          <w:rFonts w:ascii="Book Antiqua" w:hAnsi="Book Antiqua" w:cstheme="majorHAnsi"/>
        </w:rPr>
        <w:t xml:space="preserve"> </w:t>
      </w:r>
      <w:r w:rsidR="00A80695" w:rsidRPr="006E5696">
        <w:rPr>
          <w:rFonts w:ascii="Book Antiqua" w:hAnsi="Book Antiqua" w:cstheme="majorHAnsi"/>
        </w:rPr>
        <w:t>Department of Radiation Oncology</w:t>
      </w:r>
      <w:r w:rsidR="00A80695" w:rsidRPr="006E5696">
        <w:rPr>
          <w:rFonts w:ascii="Book Antiqua" w:eastAsia="宋体" w:hAnsi="Book Antiqua" w:cstheme="majorHAnsi"/>
          <w:lang w:eastAsia="zh-CN"/>
        </w:rPr>
        <w:t>,</w:t>
      </w:r>
      <w:r w:rsidRPr="006E5696">
        <w:rPr>
          <w:rFonts w:ascii="Book Antiqua" w:eastAsia="宋体" w:hAnsi="Book Antiqua" w:cstheme="majorHAnsi"/>
          <w:b/>
          <w:lang w:eastAsia="zh-CN"/>
        </w:rPr>
        <w:t xml:space="preserve"> </w:t>
      </w:r>
      <w:r w:rsidR="001443F0" w:rsidRPr="006E5696">
        <w:rPr>
          <w:rFonts w:ascii="Book Antiqua" w:hAnsi="Book Antiqua" w:cstheme="majorHAnsi"/>
        </w:rPr>
        <w:t>Cross Cancer Institute, Edmonton, Alberta</w:t>
      </w:r>
      <w:r w:rsidRPr="006E5696">
        <w:rPr>
          <w:rFonts w:ascii="Book Antiqua" w:eastAsia="宋体" w:hAnsi="Book Antiqua" w:cstheme="majorHAnsi"/>
          <w:lang w:eastAsia="zh-CN"/>
        </w:rPr>
        <w:t xml:space="preserve"> </w:t>
      </w:r>
      <w:r w:rsidRPr="006E5696">
        <w:rPr>
          <w:rFonts w:ascii="Book Antiqua" w:hAnsi="Book Antiqua" w:cstheme="majorHAnsi"/>
        </w:rPr>
        <w:t>T6G 1Z2</w:t>
      </w:r>
      <w:r w:rsidR="001443F0" w:rsidRPr="006E5696">
        <w:rPr>
          <w:rFonts w:ascii="Book Antiqua" w:hAnsi="Book Antiqua" w:cstheme="majorHAnsi"/>
        </w:rPr>
        <w:t>, Canada</w:t>
      </w:r>
    </w:p>
    <w:p w14:paraId="5A0F4FCB" w14:textId="1D026EFB" w:rsidR="001443F0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b/>
          <w:lang w:eastAsia="zh-CN"/>
        </w:rPr>
      </w:pPr>
      <w:r w:rsidRPr="006E5696">
        <w:rPr>
          <w:rFonts w:ascii="Book Antiqua" w:eastAsia="宋体" w:hAnsi="Book Antiqua" w:cstheme="majorHAnsi"/>
          <w:lang w:eastAsia="zh-CN"/>
        </w:rPr>
        <w:t xml:space="preserve"> </w:t>
      </w:r>
    </w:p>
    <w:p w14:paraId="1874FF1B" w14:textId="42956A6C" w:rsidR="001443F0" w:rsidRPr="00A75861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  <w:r w:rsidRPr="006E5696">
        <w:rPr>
          <w:rFonts w:ascii="Book Antiqua" w:hAnsi="Book Antiqua" w:cstheme="majorHAnsi"/>
          <w:b/>
        </w:rPr>
        <w:t xml:space="preserve">Suzanne </w:t>
      </w:r>
      <w:proofErr w:type="spellStart"/>
      <w:r w:rsidRPr="006E5696">
        <w:rPr>
          <w:rFonts w:ascii="Book Antiqua" w:hAnsi="Book Antiqua" w:cstheme="majorHAnsi"/>
          <w:b/>
        </w:rPr>
        <w:t>Drodge</w:t>
      </w:r>
      <w:proofErr w:type="spellEnd"/>
      <w:r w:rsidRPr="006E5696">
        <w:rPr>
          <w:rFonts w:ascii="Book Antiqua" w:eastAsia="宋体" w:hAnsi="Book Antiqua" w:cstheme="majorHAnsi"/>
          <w:b/>
          <w:lang w:eastAsia="zh-CN"/>
        </w:rPr>
        <w:t xml:space="preserve">, </w:t>
      </w:r>
      <w:proofErr w:type="spellStart"/>
      <w:r w:rsidR="005C1483" w:rsidRPr="006E5696">
        <w:rPr>
          <w:rFonts w:ascii="Book Antiqua" w:hAnsi="Book Antiqua" w:cstheme="majorHAnsi"/>
        </w:rPr>
        <w:t>Dr</w:t>
      </w:r>
      <w:proofErr w:type="spellEnd"/>
      <w:r w:rsidR="005C1483" w:rsidRPr="006E5696">
        <w:rPr>
          <w:rFonts w:ascii="Book Antiqua" w:hAnsi="Book Antiqua" w:cstheme="majorHAnsi"/>
        </w:rPr>
        <w:t xml:space="preserve"> H Bliss Murphy Cancer Centre, St John’s, NL</w:t>
      </w:r>
      <w:r w:rsidRPr="006E5696">
        <w:rPr>
          <w:rFonts w:ascii="Book Antiqua" w:eastAsia="宋体" w:hAnsi="Book Antiqua" w:cstheme="majorHAnsi"/>
          <w:lang w:eastAsia="zh-CN"/>
        </w:rPr>
        <w:t xml:space="preserve"> </w:t>
      </w:r>
      <w:r w:rsidRPr="006E5696">
        <w:rPr>
          <w:rFonts w:ascii="Book Antiqua" w:hAnsi="Book Antiqua" w:cstheme="majorHAnsi"/>
        </w:rPr>
        <w:t>A1B 3V6</w:t>
      </w:r>
      <w:r w:rsidR="005C1483" w:rsidRPr="006E5696">
        <w:rPr>
          <w:rFonts w:ascii="Book Antiqua" w:hAnsi="Book Antiqua" w:cstheme="majorHAnsi"/>
        </w:rPr>
        <w:t>, Canada</w:t>
      </w:r>
    </w:p>
    <w:p w14:paraId="769A244E" w14:textId="77777777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</w:p>
    <w:p w14:paraId="5B6B78E9" w14:textId="278AE4F3" w:rsidR="001443F0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  <w:proofErr w:type="spellStart"/>
      <w:r w:rsidRPr="006E5696">
        <w:rPr>
          <w:rFonts w:ascii="Book Antiqua" w:hAnsi="Book Antiqua" w:cstheme="majorHAnsi"/>
          <w:b/>
        </w:rPr>
        <w:t>Oleksandr</w:t>
      </w:r>
      <w:proofErr w:type="spellEnd"/>
      <w:r w:rsidRPr="006E5696">
        <w:rPr>
          <w:rFonts w:ascii="Book Antiqua" w:hAnsi="Book Antiqua" w:cstheme="majorHAnsi"/>
          <w:b/>
        </w:rPr>
        <w:t xml:space="preserve"> </w:t>
      </w:r>
      <w:proofErr w:type="spellStart"/>
      <w:r w:rsidRPr="006E5696">
        <w:rPr>
          <w:rFonts w:ascii="Book Antiqua" w:hAnsi="Book Antiqua" w:cstheme="majorHAnsi"/>
          <w:b/>
        </w:rPr>
        <w:t>Boychak</w:t>
      </w:r>
      <w:proofErr w:type="spellEnd"/>
      <w:r w:rsidRPr="006E5696">
        <w:rPr>
          <w:rFonts w:ascii="Book Antiqua" w:hAnsi="Book Antiqua" w:cstheme="majorHAnsi"/>
          <w:b/>
        </w:rPr>
        <w:t>,</w:t>
      </w:r>
      <w:r w:rsidRPr="006E5696">
        <w:rPr>
          <w:rFonts w:ascii="Book Antiqua" w:eastAsia="宋体" w:hAnsi="Book Antiqua" w:cstheme="majorHAnsi"/>
          <w:b/>
          <w:lang w:eastAsia="zh-CN"/>
        </w:rPr>
        <w:t xml:space="preserve"> </w:t>
      </w:r>
      <w:r w:rsidR="005C1483" w:rsidRPr="006E5696">
        <w:rPr>
          <w:rFonts w:ascii="Book Antiqua" w:hAnsi="Book Antiqua" w:cstheme="majorHAnsi"/>
        </w:rPr>
        <w:t xml:space="preserve">UPMC Whitfield Cancer Centre, </w:t>
      </w:r>
      <w:proofErr w:type="spellStart"/>
      <w:r w:rsidR="00AD6360" w:rsidRPr="006E5696">
        <w:rPr>
          <w:rFonts w:ascii="Book Antiqua" w:hAnsi="Book Antiqua" w:cstheme="majorHAnsi"/>
        </w:rPr>
        <w:t>Butlerstown</w:t>
      </w:r>
      <w:proofErr w:type="spellEnd"/>
      <w:r w:rsidR="00AD6360" w:rsidRPr="006E5696">
        <w:rPr>
          <w:rFonts w:ascii="Book Antiqua" w:hAnsi="Book Antiqua" w:cstheme="majorHAnsi"/>
        </w:rPr>
        <w:t xml:space="preserve"> North, Waterford, </w:t>
      </w:r>
      <w:r w:rsidR="005C1483" w:rsidRPr="006E5696">
        <w:rPr>
          <w:rFonts w:ascii="Book Antiqua" w:hAnsi="Book Antiqua" w:cstheme="majorHAnsi"/>
        </w:rPr>
        <w:t>Ireland</w:t>
      </w:r>
    </w:p>
    <w:p w14:paraId="7D60689C" w14:textId="77777777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</w:p>
    <w:p w14:paraId="450A7523" w14:textId="530A2A41" w:rsidR="00EA1C2E" w:rsidRPr="006E5696" w:rsidRDefault="00662B3F" w:rsidP="006E5696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6E5696">
        <w:rPr>
          <w:rFonts w:ascii="Book Antiqua" w:hAnsi="Book Antiqua"/>
          <w:b/>
        </w:rPr>
        <w:t>Author contributions:</w:t>
      </w:r>
      <w:r w:rsidRPr="006E5696">
        <w:rPr>
          <w:rFonts w:ascii="Book Antiqua" w:eastAsia="宋体" w:hAnsi="Book Antiqua"/>
          <w:b/>
          <w:lang w:eastAsia="zh-CN"/>
        </w:rPr>
        <w:t xml:space="preserve"> </w:t>
      </w:r>
      <w:r w:rsidRPr="006E5696">
        <w:rPr>
          <w:rFonts w:ascii="Book Antiqua" w:eastAsia="宋体" w:hAnsi="Book Antiqua"/>
          <w:lang w:eastAsia="zh-CN"/>
        </w:rPr>
        <w:t>All authors contributed to this work.</w:t>
      </w:r>
    </w:p>
    <w:p w14:paraId="68BE112B" w14:textId="77777777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67FCCFD5" w14:textId="77777777" w:rsidR="00662B3F" w:rsidRPr="006E5696" w:rsidRDefault="00662B3F" w:rsidP="006E5696">
      <w:pPr>
        <w:spacing w:line="360" w:lineRule="auto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="TimesNewRomanPS-BoldItalicMT"/>
          <w:b/>
          <w:bCs/>
          <w:iCs/>
          <w:color w:val="000000"/>
        </w:rPr>
        <w:t xml:space="preserve">Conflict-of-interest: </w:t>
      </w:r>
      <w:r w:rsidRPr="006E5696">
        <w:rPr>
          <w:rFonts w:ascii="Book Antiqua" w:hAnsi="Book Antiqua" w:cstheme="majorHAnsi"/>
        </w:rPr>
        <w:t>The authors have no conflicts of interest to declare.</w:t>
      </w:r>
    </w:p>
    <w:p w14:paraId="5152CC01" w14:textId="77777777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 w:cs="Garamond"/>
          <w:color w:val="000000"/>
          <w:lang w:eastAsia="zh-CN"/>
        </w:rPr>
      </w:pPr>
    </w:p>
    <w:p w14:paraId="70692B2F" w14:textId="77777777" w:rsidR="00662B3F" w:rsidRPr="006E5696" w:rsidRDefault="00662B3F" w:rsidP="006E5696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6E5696">
        <w:rPr>
          <w:rFonts w:ascii="Book Antiqua" w:hAnsi="Book Antiqua"/>
          <w:b/>
        </w:rPr>
        <w:t xml:space="preserve">Open-Access: </w:t>
      </w:r>
      <w:r w:rsidRPr="006E5696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</w:t>
      </w:r>
      <w:r w:rsidRPr="006E5696">
        <w:rPr>
          <w:rFonts w:ascii="Book Antiqua" w:hAnsi="Book Antiqua"/>
        </w:rPr>
        <w:lastRenderedPageBreak/>
        <w:t xml:space="preserve">works on different terms, provided the original work is properly cited and the use is non-commercial. See: </w:t>
      </w:r>
      <w:hyperlink r:id="rId9" w:history="1">
        <w:r w:rsidRPr="006E5696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7BAA65A3" w14:textId="77777777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</w:p>
    <w:p w14:paraId="5F11C32B" w14:textId="7B620D6F" w:rsidR="001443F0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  <w:r w:rsidRPr="006E5696">
        <w:rPr>
          <w:rFonts w:ascii="Book Antiqua" w:hAnsi="Book Antiqua"/>
          <w:b/>
        </w:rPr>
        <w:t>Correspondence to:</w:t>
      </w:r>
      <w:r w:rsidRPr="006E5696">
        <w:rPr>
          <w:rFonts w:ascii="Book Antiqua" w:hAnsi="Book Antiqua" w:cstheme="majorHAnsi"/>
        </w:rPr>
        <w:tab/>
      </w:r>
      <w:r w:rsidR="001443F0" w:rsidRPr="006E5696">
        <w:rPr>
          <w:rFonts w:ascii="Book Antiqua" w:hAnsi="Book Antiqua" w:cstheme="majorHAnsi"/>
          <w:b/>
        </w:rPr>
        <w:t xml:space="preserve">Dr. </w:t>
      </w:r>
      <w:r w:rsidRPr="006E5696">
        <w:rPr>
          <w:rFonts w:ascii="Book Antiqua" w:hAnsi="Book Antiqua" w:cstheme="majorHAnsi"/>
          <w:b/>
        </w:rPr>
        <w:t>Alysa Fairchild</w:t>
      </w:r>
      <w:r w:rsidRPr="006E5696">
        <w:rPr>
          <w:rFonts w:ascii="Book Antiqua" w:eastAsia="宋体" w:hAnsi="Book Antiqua" w:cstheme="majorHAnsi"/>
          <w:b/>
          <w:lang w:eastAsia="zh-CN"/>
        </w:rPr>
        <w:t>,</w:t>
      </w:r>
      <w:r w:rsidRPr="006E5696">
        <w:rPr>
          <w:rFonts w:ascii="Book Antiqua" w:hAnsi="Book Antiqua" w:cstheme="majorHAnsi"/>
        </w:rPr>
        <w:t xml:space="preserve"> </w:t>
      </w:r>
      <w:r w:rsidRPr="006E5696">
        <w:rPr>
          <w:rFonts w:ascii="Book Antiqua" w:hAnsi="Book Antiqua" w:cstheme="majorHAnsi"/>
          <w:b/>
        </w:rPr>
        <w:t>MD</w:t>
      </w:r>
      <w:r w:rsidRPr="006E5696">
        <w:rPr>
          <w:rFonts w:ascii="Book Antiqua" w:eastAsia="宋体" w:hAnsi="Book Antiqua" w:cstheme="majorHAnsi"/>
          <w:b/>
          <w:lang w:eastAsia="zh-CN"/>
        </w:rPr>
        <w:t>,</w:t>
      </w:r>
      <w:r w:rsidRPr="006E5696">
        <w:rPr>
          <w:rFonts w:ascii="Book Antiqua" w:hAnsi="Book Antiqua" w:cstheme="majorHAnsi"/>
          <w:b/>
        </w:rPr>
        <w:t xml:space="preserve"> FRCPC</w:t>
      </w:r>
      <w:r w:rsidRPr="006E5696">
        <w:rPr>
          <w:rFonts w:ascii="Book Antiqua" w:eastAsia="宋体" w:hAnsi="Book Antiqua" w:cstheme="majorHAnsi"/>
          <w:b/>
          <w:lang w:eastAsia="zh-CN"/>
        </w:rPr>
        <w:t xml:space="preserve">, </w:t>
      </w:r>
      <w:r w:rsidR="001443F0" w:rsidRPr="006E5696">
        <w:rPr>
          <w:rFonts w:ascii="Book Antiqua" w:hAnsi="Book Antiqua" w:cstheme="majorHAnsi"/>
        </w:rPr>
        <w:t>Department of Radiation Oncology</w:t>
      </w:r>
      <w:r w:rsidRPr="006E5696">
        <w:rPr>
          <w:rFonts w:ascii="Book Antiqua" w:eastAsia="宋体" w:hAnsi="Book Antiqua" w:cstheme="majorHAnsi"/>
          <w:lang w:eastAsia="zh-CN"/>
        </w:rPr>
        <w:t xml:space="preserve">, </w:t>
      </w:r>
      <w:r w:rsidR="001443F0" w:rsidRPr="006E5696">
        <w:rPr>
          <w:rFonts w:ascii="Book Antiqua" w:hAnsi="Book Antiqua" w:cstheme="majorHAnsi"/>
        </w:rPr>
        <w:t>Cross Cancer Institute</w:t>
      </w:r>
      <w:r w:rsidRPr="006E5696">
        <w:rPr>
          <w:rFonts w:ascii="Book Antiqua" w:eastAsia="宋体" w:hAnsi="Book Antiqua" w:cstheme="majorHAnsi"/>
          <w:lang w:eastAsia="zh-CN"/>
        </w:rPr>
        <w:t xml:space="preserve">, </w:t>
      </w:r>
      <w:r w:rsidR="001443F0" w:rsidRPr="006E5696">
        <w:rPr>
          <w:rFonts w:ascii="Book Antiqua" w:hAnsi="Book Antiqua" w:cstheme="majorHAnsi"/>
        </w:rPr>
        <w:t>11560 University Avenue</w:t>
      </w:r>
      <w:r w:rsidRPr="006E5696">
        <w:rPr>
          <w:rFonts w:ascii="Book Antiqua" w:eastAsia="宋体" w:hAnsi="Book Antiqua" w:cstheme="majorHAnsi"/>
          <w:lang w:eastAsia="zh-CN"/>
        </w:rPr>
        <w:t xml:space="preserve">, </w:t>
      </w:r>
      <w:r w:rsidR="001443F0" w:rsidRPr="006E5696">
        <w:rPr>
          <w:rFonts w:ascii="Book Antiqua" w:hAnsi="Book Antiqua" w:cstheme="majorHAnsi"/>
        </w:rPr>
        <w:t>Edmonton, A</w:t>
      </w:r>
      <w:r w:rsidRPr="006E5696">
        <w:rPr>
          <w:rFonts w:ascii="Book Antiqua" w:hAnsi="Book Antiqua" w:cstheme="majorHAnsi"/>
        </w:rPr>
        <w:t>lberta</w:t>
      </w:r>
      <w:r w:rsidR="001443F0" w:rsidRPr="006E5696">
        <w:rPr>
          <w:rFonts w:ascii="Book Antiqua" w:hAnsi="Book Antiqua" w:cstheme="majorHAnsi"/>
        </w:rPr>
        <w:t xml:space="preserve"> T6G 1Z2</w:t>
      </w:r>
      <w:r w:rsidRPr="006E5696">
        <w:rPr>
          <w:rFonts w:ascii="Book Antiqua" w:eastAsia="宋体" w:hAnsi="Book Antiqua" w:cstheme="majorHAnsi"/>
          <w:lang w:eastAsia="zh-CN"/>
        </w:rPr>
        <w:t xml:space="preserve">, </w:t>
      </w:r>
      <w:r w:rsidR="001443F0" w:rsidRPr="006E5696">
        <w:rPr>
          <w:rFonts w:ascii="Book Antiqua" w:hAnsi="Book Antiqua" w:cstheme="majorHAnsi"/>
        </w:rPr>
        <w:t>Canada</w:t>
      </w:r>
      <w:r w:rsidRPr="006E5696">
        <w:rPr>
          <w:rFonts w:ascii="Book Antiqua" w:eastAsia="宋体" w:hAnsi="Book Antiqua" w:cstheme="majorHAnsi"/>
          <w:lang w:eastAsia="zh-CN"/>
        </w:rPr>
        <w:t>.</w:t>
      </w:r>
      <w:r w:rsidRPr="006E5696">
        <w:rPr>
          <w:rFonts w:ascii="Book Antiqua" w:hAnsi="Book Antiqua" w:cstheme="majorHAnsi"/>
        </w:rPr>
        <w:t xml:space="preserve"> alysa@ualberta.ca</w:t>
      </w:r>
    </w:p>
    <w:p w14:paraId="5E03BCE7" w14:textId="77777777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</w:p>
    <w:p w14:paraId="78D0AD06" w14:textId="36E66136" w:rsidR="00662B3F" w:rsidRPr="006E5696" w:rsidRDefault="00662B3F" w:rsidP="006E5696">
      <w:pPr>
        <w:spacing w:line="360" w:lineRule="auto"/>
        <w:jc w:val="both"/>
        <w:rPr>
          <w:rFonts w:ascii="Book Antiqua" w:hAnsi="Book Antiqua"/>
          <w:b/>
        </w:rPr>
      </w:pPr>
      <w:r w:rsidRPr="006E5696">
        <w:rPr>
          <w:rFonts w:ascii="Book Antiqua" w:hAnsi="Book Antiqua"/>
          <w:b/>
        </w:rPr>
        <w:t xml:space="preserve">Telephone: </w:t>
      </w:r>
      <w:r w:rsidRPr="006E5696">
        <w:rPr>
          <w:rFonts w:ascii="Book Antiqua" w:hAnsi="Book Antiqua" w:cstheme="majorHAnsi"/>
        </w:rPr>
        <w:t>+1-780-4328516</w:t>
      </w:r>
    </w:p>
    <w:p w14:paraId="788AACF2" w14:textId="021BBE4E" w:rsidR="00662B3F" w:rsidRPr="006E5696" w:rsidRDefault="00662B3F" w:rsidP="006E5696">
      <w:pPr>
        <w:spacing w:line="360" w:lineRule="auto"/>
        <w:jc w:val="both"/>
        <w:rPr>
          <w:rFonts w:ascii="Book Antiqua" w:hAnsi="Book Antiqua"/>
          <w:b/>
        </w:rPr>
      </w:pPr>
      <w:r w:rsidRPr="006E5696">
        <w:rPr>
          <w:rFonts w:ascii="Book Antiqua" w:hAnsi="Book Antiqua"/>
          <w:b/>
        </w:rPr>
        <w:t>Fax:</w:t>
      </w:r>
      <w:r w:rsidRPr="006E5696">
        <w:rPr>
          <w:rFonts w:ascii="Book Antiqua" w:hAnsi="Book Antiqua" w:cstheme="majorHAnsi"/>
        </w:rPr>
        <w:t xml:space="preserve"> +1-780-4328380</w:t>
      </w:r>
    </w:p>
    <w:p w14:paraId="6D0076BB" w14:textId="77777777" w:rsidR="006E5696" w:rsidRDefault="006E5696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</w:p>
    <w:p w14:paraId="5B420A65" w14:textId="0EC1D839" w:rsidR="00662B3F" w:rsidRPr="006E5696" w:rsidRDefault="00662B3F" w:rsidP="006E5696">
      <w:pPr>
        <w:spacing w:line="360" w:lineRule="auto"/>
        <w:jc w:val="both"/>
        <w:rPr>
          <w:rFonts w:ascii="Book Antiqua" w:hAnsi="Book Antiqua"/>
          <w:b/>
        </w:rPr>
      </w:pPr>
      <w:r w:rsidRPr="006E5696">
        <w:rPr>
          <w:rFonts w:ascii="Book Antiqua" w:hAnsi="Book Antiqua"/>
          <w:b/>
        </w:rPr>
        <w:t>Received:</w:t>
      </w:r>
      <w:r w:rsidRPr="006E5696">
        <w:rPr>
          <w:rFonts w:ascii="Book Antiqua" w:eastAsia="宋体" w:hAnsi="Book Antiqua"/>
          <w:b/>
          <w:lang w:eastAsia="zh-CN"/>
        </w:rPr>
        <w:t xml:space="preserve"> </w:t>
      </w:r>
      <w:r w:rsidRPr="006E5696">
        <w:rPr>
          <w:rFonts w:ascii="Book Antiqua" w:eastAsia="宋体" w:hAnsi="Book Antiqua"/>
          <w:lang w:eastAsia="zh-CN"/>
        </w:rPr>
        <w:t>January 28, 2015</w:t>
      </w:r>
      <w:r w:rsidRPr="006E5696">
        <w:rPr>
          <w:rFonts w:ascii="Book Antiqua" w:hAnsi="Book Antiqua"/>
        </w:rPr>
        <w:t xml:space="preserve"> </w:t>
      </w:r>
    </w:p>
    <w:p w14:paraId="0F95A235" w14:textId="3D90AF37" w:rsidR="00662B3F" w:rsidRPr="006E5696" w:rsidRDefault="00662B3F" w:rsidP="006E5696">
      <w:pPr>
        <w:spacing w:line="360" w:lineRule="auto"/>
        <w:jc w:val="both"/>
        <w:rPr>
          <w:rFonts w:ascii="Book Antiqua" w:hAnsi="Book Antiqua"/>
          <w:b/>
        </w:rPr>
      </w:pPr>
      <w:r w:rsidRPr="006E5696">
        <w:rPr>
          <w:rFonts w:ascii="Book Antiqua" w:hAnsi="Book Antiqua"/>
          <w:b/>
        </w:rPr>
        <w:t>Peer-review started:</w:t>
      </w:r>
      <w:r w:rsidRPr="006E5696">
        <w:rPr>
          <w:rFonts w:ascii="Book Antiqua" w:eastAsia="宋体" w:hAnsi="Book Antiqua"/>
          <w:lang w:eastAsia="zh-CN"/>
        </w:rPr>
        <w:t xml:space="preserve"> January 28, 2015</w:t>
      </w:r>
      <w:r w:rsidRPr="006E5696">
        <w:rPr>
          <w:rFonts w:ascii="Book Antiqua" w:hAnsi="Book Antiqua"/>
        </w:rPr>
        <w:t xml:space="preserve"> </w:t>
      </w:r>
    </w:p>
    <w:p w14:paraId="7A7C72BD" w14:textId="3E80829E" w:rsidR="00662B3F" w:rsidRPr="006E5696" w:rsidRDefault="00662B3F" w:rsidP="006E569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6E5696">
        <w:rPr>
          <w:rFonts w:ascii="Book Antiqua" w:hAnsi="Book Antiqua"/>
          <w:b/>
        </w:rPr>
        <w:t>First decision:</w:t>
      </w:r>
      <w:r w:rsidRPr="006E5696">
        <w:rPr>
          <w:rFonts w:ascii="Book Antiqua" w:eastAsia="宋体" w:hAnsi="Book Antiqua"/>
          <w:lang w:eastAsia="zh-CN"/>
        </w:rPr>
        <w:t xml:space="preserve"> March 6, 2015</w:t>
      </w:r>
    </w:p>
    <w:p w14:paraId="134AB24D" w14:textId="39E0844D" w:rsidR="00662B3F" w:rsidRPr="006E5696" w:rsidRDefault="00662B3F" w:rsidP="006E5696">
      <w:pPr>
        <w:spacing w:line="360" w:lineRule="auto"/>
        <w:jc w:val="both"/>
        <w:rPr>
          <w:rFonts w:ascii="Book Antiqua" w:hAnsi="Book Antiqua"/>
          <w:b/>
        </w:rPr>
      </w:pPr>
      <w:r w:rsidRPr="006E5696">
        <w:rPr>
          <w:rFonts w:ascii="Book Antiqua" w:hAnsi="Book Antiqua"/>
          <w:b/>
        </w:rPr>
        <w:t xml:space="preserve">Revised: </w:t>
      </w:r>
      <w:r w:rsidRPr="006E5696">
        <w:rPr>
          <w:rFonts w:ascii="Book Antiqua" w:eastAsia="宋体" w:hAnsi="Book Antiqua"/>
          <w:lang w:eastAsia="zh-CN"/>
        </w:rPr>
        <w:t>March 31, 2015</w:t>
      </w:r>
      <w:r w:rsidRPr="006E5696">
        <w:rPr>
          <w:rFonts w:ascii="Book Antiqua" w:hAnsi="Book Antiqua"/>
          <w:b/>
        </w:rPr>
        <w:t xml:space="preserve"> </w:t>
      </w:r>
    </w:p>
    <w:p w14:paraId="33A6EE31" w14:textId="2DC0C38F" w:rsidR="00662B3F" w:rsidRPr="00452D40" w:rsidRDefault="00662B3F" w:rsidP="00452D40">
      <w:r w:rsidRPr="006E5696">
        <w:rPr>
          <w:rFonts w:ascii="Book Antiqua" w:hAnsi="Book Antiqua"/>
          <w:b/>
        </w:rPr>
        <w:t xml:space="preserve">Accepted: </w:t>
      </w:r>
      <w:r w:rsidR="00452D40">
        <w:t>April 16</w:t>
      </w:r>
      <w:r w:rsidR="00452D40">
        <w:t>, 2015</w:t>
      </w:r>
    </w:p>
    <w:p w14:paraId="260CACD0" w14:textId="77777777" w:rsidR="00662B3F" w:rsidRPr="006E5696" w:rsidRDefault="00662B3F" w:rsidP="006E5696">
      <w:pPr>
        <w:spacing w:line="360" w:lineRule="auto"/>
        <w:jc w:val="both"/>
        <w:rPr>
          <w:rFonts w:ascii="Book Antiqua" w:hAnsi="Book Antiqua"/>
          <w:b/>
        </w:rPr>
      </w:pPr>
      <w:r w:rsidRPr="006E5696">
        <w:rPr>
          <w:rFonts w:ascii="Book Antiqua" w:hAnsi="Book Antiqua"/>
          <w:b/>
        </w:rPr>
        <w:t>Article in press:</w:t>
      </w:r>
    </w:p>
    <w:p w14:paraId="4F4E6753" w14:textId="77777777" w:rsidR="00662B3F" w:rsidRPr="006E5696" w:rsidRDefault="00662B3F" w:rsidP="006E5696">
      <w:pPr>
        <w:spacing w:line="360" w:lineRule="auto"/>
        <w:jc w:val="both"/>
        <w:rPr>
          <w:rFonts w:ascii="Book Antiqua" w:hAnsi="Book Antiqua"/>
          <w:b/>
        </w:rPr>
      </w:pPr>
      <w:r w:rsidRPr="006E5696">
        <w:rPr>
          <w:rFonts w:ascii="Book Antiqua" w:hAnsi="Book Antiqua"/>
          <w:b/>
        </w:rPr>
        <w:t xml:space="preserve">Published online: </w:t>
      </w:r>
    </w:p>
    <w:p w14:paraId="5358FAD5" w14:textId="77777777" w:rsidR="007E7A92" w:rsidRPr="006E5696" w:rsidRDefault="007E7A92" w:rsidP="006E5696">
      <w:pPr>
        <w:spacing w:line="360" w:lineRule="auto"/>
        <w:jc w:val="both"/>
        <w:rPr>
          <w:rFonts w:ascii="Book Antiqua" w:eastAsia="宋体" w:hAnsi="Book Antiqua" w:cstheme="majorHAnsi"/>
          <w:u w:val="single"/>
          <w:lang w:eastAsia="zh-CN"/>
        </w:rPr>
      </w:pPr>
    </w:p>
    <w:p w14:paraId="51BFB7E9" w14:textId="71B58406" w:rsidR="008D53E1" w:rsidRPr="006E5696" w:rsidRDefault="008D53E1" w:rsidP="006E5696">
      <w:pPr>
        <w:spacing w:line="360" w:lineRule="auto"/>
        <w:jc w:val="both"/>
        <w:rPr>
          <w:rFonts w:ascii="Book Antiqua" w:hAnsi="Book Antiqua" w:cs="Tahoma"/>
          <w:b/>
        </w:rPr>
      </w:pPr>
      <w:r w:rsidRPr="006E5696">
        <w:rPr>
          <w:rFonts w:ascii="Book Antiqua" w:hAnsi="Book Antiqua"/>
          <w:b/>
        </w:rPr>
        <w:t xml:space="preserve">Abstract </w:t>
      </w:r>
    </w:p>
    <w:p w14:paraId="0A493734" w14:textId="72A3D82C" w:rsidR="008D53E1" w:rsidRPr="006E5696" w:rsidRDefault="00135D8D" w:rsidP="006E5696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6E5696">
        <w:rPr>
          <w:rFonts w:ascii="Book Antiqua" w:eastAsia="宋体" w:hAnsi="Book Antiqua"/>
          <w:lang w:eastAsia="zh-CN"/>
        </w:rPr>
        <w:t>U</w:t>
      </w:r>
      <w:r w:rsidR="0038376E" w:rsidRPr="006E5696">
        <w:rPr>
          <w:rFonts w:ascii="Book Antiqua" w:eastAsia="宋体" w:hAnsi="Book Antiqua"/>
          <w:lang w:eastAsia="zh-CN"/>
        </w:rPr>
        <w:t xml:space="preserve">p to 90% of patients initially treated with curative-intent radiotherapy (RT) will experience </w:t>
      </w:r>
      <w:proofErr w:type="spellStart"/>
      <w:r w:rsidR="0038376E" w:rsidRPr="006E5696">
        <w:rPr>
          <w:rFonts w:ascii="Book Antiqua" w:eastAsia="宋体" w:hAnsi="Book Antiqua"/>
          <w:lang w:eastAsia="zh-CN"/>
        </w:rPr>
        <w:t>locoregional</w:t>
      </w:r>
      <w:proofErr w:type="spellEnd"/>
      <w:r w:rsidR="0038376E" w:rsidRPr="006E5696">
        <w:rPr>
          <w:rFonts w:ascii="Book Antiqua" w:eastAsia="宋体" w:hAnsi="Book Antiqua"/>
          <w:lang w:eastAsia="zh-CN"/>
        </w:rPr>
        <w:t xml:space="preserve"> failure. Historically, repea</w:t>
      </w:r>
      <w:r w:rsidRPr="006E5696">
        <w:rPr>
          <w:rFonts w:ascii="Book Antiqua" w:eastAsia="宋体" w:hAnsi="Book Antiqua"/>
          <w:lang w:eastAsia="zh-CN"/>
        </w:rPr>
        <w:t>t irradiation (</w:t>
      </w:r>
      <w:proofErr w:type="spellStart"/>
      <w:r w:rsidRPr="006E5696">
        <w:rPr>
          <w:rFonts w:ascii="Book Antiqua" w:eastAsia="宋体" w:hAnsi="Book Antiqua"/>
          <w:lang w:eastAsia="zh-CN"/>
        </w:rPr>
        <w:t>ReRT</w:t>
      </w:r>
      <w:proofErr w:type="spellEnd"/>
      <w:r w:rsidRPr="006E5696">
        <w:rPr>
          <w:rFonts w:ascii="Book Antiqua" w:eastAsia="宋体" w:hAnsi="Book Antiqua"/>
          <w:lang w:eastAsia="zh-CN"/>
        </w:rPr>
        <w:t xml:space="preserve">) </w:t>
      </w:r>
      <w:r w:rsidR="0038376E" w:rsidRPr="006E5696">
        <w:rPr>
          <w:rFonts w:ascii="Book Antiqua" w:eastAsia="宋体" w:hAnsi="Book Antiqua"/>
          <w:lang w:eastAsia="zh-CN"/>
        </w:rPr>
        <w:t>was offered purely with</w:t>
      </w:r>
      <w:r w:rsidR="00530B84" w:rsidRPr="006E5696">
        <w:rPr>
          <w:rFonts w:ascii="Book Antiqua" w:eastAsia="宋体" w:hAnsi="Book Antiqua"/>
          <w:lang w:eastAsia="zh-CN"/>
        </w:rPr>
        <w:t xml:space="preserve"> palliative intent, </w:t>
      </w:r>
      <w:r w:rsidRPr="006E5696">
        <w:rPr>
          <w:rFonts w:ascii="Book Antiqua" w:eastAsia="宋体" w:hAnsi="Book Antiqua"/>
          <w:lang w:eastAsia="zh-CN"/>
        </w:rPr>
        <w:t>if</w:t>
      </w:r>
      <w:r w:rsidR="00530B84" w:rsidRPr="006E5696">
        <w:rPr>
          <w:rFonts w:ascii="Book Antiqua" w:eastAsia="宋体" w:hAnsi="Book Antiqua"/>
          <w:lang w:eastAsia="zh-CN"/>
        </w:rPr>
        <w:t xml:space="preserve"> </w:t>
      </w:r>
      <w:r w:rsidR="0038376E" w:rsidRPr="006E5696">
        <w:rPr>
          <w:rFonts w:ascii="Book Antiqua" w:eastAsia="宋体" w:hAnsi="Book Antiqua"/>
          <w:lang w:eastAsia="zh-CN"/>
        </w:rPr>
        <w:t>considered at all, due to concerns surrounding toxicity</w:t>
      </w:r>
      <w:r w:rsidRPr="006E5696">
        <w:rPr>
          <w:rFonts w:ascii="Book Antiqua" w:eastAsia="宋体" w:hAnsi="Book Antiqua"/>
          <w:lang w:eastAsia="zh-CN"/>
        </w:rPr>
        <w:t>, tolerance of normal tissues,</w:t>
      </w:r>
      <w:r w:rsidR="0038376E" w:rsidRPr="006E5696">
        <w:rPr>
          <w:rFonts w:ascii="Book Antiqua" w:eastAsia="宋体" w:hAnsi="Book Antiqua"/>
          <w:lang w:eastAsia="zh-CN"/>
        </w:rPr>
        <w:t xml:space="preserve"> and choice of appropriate dose schedule.</w:t>
      </w:r>
      <w:r w:rsidRPr="006E5696">
        <w:rPr>
          <w:rFonts w:ascii="Book Antiqua" w:eastAsia="宋体" w:hAnsi="Book Antiqua"/>
          <w:lang w:eastAsia="zh-CN"/>
        </w:rPr>
        <w:t xml:space="preserve"> With</w:t>
      </w:r>
      <w:r w:rsidRPr="006E5696">
        <w:rPr>
          <w:rFonts w:ascii="Book Antiqua" w:hAnsi="Book Antiqua" w:cstheme="majorHAnsi"/>
        </w:rPr>
        <w:t xml:space="preserve"> technological advancements in RT delivery, coupled with longer survival in many malignancies secondary to improvements in systemic therapy, a small subset of patients presenting with localized recurrence is increasingly being offered salvage </w:t>
      </w:r>
      <w:proofErr w:type="spellStart"/>
      <w:r w:rsidRPr="006E5696">
        <w:rPr>
          <w:rFonts w:ascii="Book Antiqua" w:hAnsi="Book Antiqua" w:cstheme="majorHAnsi"/>
        </w:rPr>
        <w:t>ReRT</w:t>
      </w:r>
      <w:proofErr w:type="spellEnd"/>
      <w:r w:rsidR="003731F0" w:rsidRPr="006E5696">
        <w:rPr>
          <w:rFonts w:ascii="Book Antiqua" w:hAnsi="Book Antiqua" w:cstheme="majorHAnsi"/>
        </w:rPr>
        <w:t>. However, this is largely</w:t>
      </w:r>
      <w:r w:rsidRPr="006E5696">
        <w:rPr>
          <w:rFonts w:ascii="Book Antiqua" w:hAnsi="Book Antiqua" w:cstheme="majorHAnsi"/>
        </w:rPr>
        <w:t xml:space="preserve"> on an ad hoc basis, guided </w:t>
      </w:r>
      <w:r w:rsidR="003731F0" w:rsidRPr="006E5696">
        <w:rPr>
          <w:rFonts w:ascii="Book Antiqua" w:hAnsi="Book Antiqua" w:cstheme="majorHAnsi"/>
        </w:rPr>
        <w:t xml:space="preserve">mainly </w:t>
      </w:r>
      <w:r w:rsidRPr="006E5696">
        <w:rPr>
          <w:rFonts w:ascii="Book Antiqua" w:hAnsi="Book Antiqua" w:cstheme="majorHAnsi"/>
        </w:rPr>
        <w:t>b</w:t>
      </w:r>
      <w:r w:rsidR="003731F0" w:rsidRPr="006E5696">
        <w:rPr>
          <w:rFonts w:ascii="Book Antiqua" w:hAnsi="Book Antiqua" w:cstheme="majorHAnsi"/>
        </w:rPr>
        <w:t>y</w:t>
      </w:r>
      <w:r w:rsidRPr="006E5696">
        <w:rPr>
          <w:rFonts w:ascii="Book Antiqua" w:hAnsi="Book Antiqua" w:cstheme="majorHAnsi"/>
        </w:rPr>
        <w:t xml:space="preserve"> small retrospective, single-institution reports.</w:t>
      </w:r>
      <w:r w:rsidR="00F452F9" w:rsidRPr="006E5696">
        <w:rPr>
          <w:rFonts w:ascii="Book Antiqua" w:hAnsi="Book Antiqua" w:cstheme="majorHAnsi"/>
        </w:rPr>
        <w:t xml:space="preserve"> </w:t>
      </w:r>
      <w:r w:rsidR="00DA6CCF" w:rsidRPr="006E5696">
        <w:rPr>
          <w:rFonts w:ascii="Book Antiqua" w:hAnsi="Book Antiqua" w:cstheme="majorHAnsi"/>
        </w:rPr>
        <w:t xml:space="preserve">The patient population retreated, RT modality, dose received, degree of attrition and follow-up are extremely variable. </w:t>
      </w:r>
      <w:r w:rsidR="00F452F9" w:rsidRPr="006E5696">
        <w:rPr>
          <w:rFonts w:ascii="Book Antiqua" w:hAnsi="Book Antiqua" w:cstheme="majorHAnsi"/>
        </w:rPr>
        <w:t>The opportunity</w:t>
      </w:r>
      <w:r w:rsidR="003731F0" w:rsidRPr="006E5696">
        <w:rPr>
          <w:rFonts w:ascii="Book Antiqua" w:hAnsi="Book Antiqua" w:cstheme="majorHAnsi"/>
        </w:rPr>
        <w:t xml:space="preserve"> presently</w:t>
      </w:r>
      <w:r w:rsidR="00F452F9" w:rsidRPr="006E5696">
        <w:rPr>
          <w:rFonts w:ascii="Book Antiqua" w:hAnsi="Book Antiqua" w:cstheme="majorHAnsi"/>
        </w:rPr>
        <w:t xml:space="preserve"> exists to apply lessons learned from the harmonization of the research efforts within the bone metastases community to the salvage </w:t>
      </w:r>
      <w:proofErr w:type="spellStart"/>
      <w:r w:rsidR="00F452F9" w:rsidRPr="006E5696">
        <w:rPr>
          <w:rFonts w:ascii="Book Antiqua" w:hAnsi="Book Antiqua" w:cstheme="majorHAnsi"/>
        </w:rPr>
        <w:t>ReRT</w:t>
      </w:r>
      <w:proofErr w:type="spellEnd"/>
      <w:r w:rsidR="00F452F9" w:rsidRPr="006E5696">
        <w:rPr>
          <w:rFonts w:ascii="Book Antiqua" w:hAnsi="Book Antiqua" w:cstheme="majorHAnsi"/>
        </w:rPr>
        <w:t xml:space="preserve"> situation</w:t>
      </w:r>
      <w:r w:rsidR="003731F0" w:rsidRPr="006E5696">
        <w:rPr>
          <w:rFonts w:ascii="Book Antiqua" w:hAnsi="Book Antiqua" w:cstheme="majorHAnsi"/>
        </w:rPr>
        <w:t xml:space="preserve">: </w:t>
      </w:r>
      <w:r w:rsidR="00F452F9" w:rsidRPr="006E5696">
        <w:rPr>
          <w:rFonts w:ascii="Book Antiqua" w:hAnsi="Book Antiqua" w:cstheme="majorHAnsi"/>
        </w:rPr>
        <w:t>the adoption of</w:t>
      </w:r>
      <w:r w:rsidR="003731F0" w:rsidRPr="006E5696">
        <w:rPr>
          <w:rFonts w:ascii="Book Antiqua" w:hAnsi="Book Antiqua" w:cstheme="majorHAnsi"/>
        </w:rPr>
        <w:t xml:space="preserve"> </w:t>
      </w:r>
      <w:r w:rsidR="00F452F9" w:rsidRPr="006E5696">
        <w:rPr>
          <w:rFonts w:ascii="Book Antiqua" w:hAnsi="Book Antiqua" w:cstheme="majorHAnsi"/>
        </w:rPr>
        <w:t>co</w:t>
      </w:r>
      <w:r w:rsidR="003731F0" w:rsidRPr="006E5696">
        <w:rPr>
          <w:rFonts w:ascii="Book Antiqua" w:hAnsi="Book Antiqua" w:cstheme="majorHAnsi"/>
        </w:rPr>
        <w:t>mmon e</w:t>
      </w:r>
      <w:r w:rsidR="00F452F9" w:rsidRPr="006E5696">
        <w:rPr>
          <w:rFonts w:ascii="Book Antiqua" w:hAnsi="Book Antiqua" w:cstheme="majorHAnsi"/>
        </w:rPr>
        <w:t>ndpoints, minimum features to be</w:t>
      </w:r>
      <w:r w:rsidR="003731F0" w:rsidRPr="006E5696">
        <w:rPr>
          <w:rFonts w:ascii="Book Antiqua" w:hAnsi="Book Antiqua" w:cstheme="majorHAnsi"/>
        </w:rPr>
        <w:t xml:space="preserve"> incorporated into</w:t>
      </w:r>
      <w:r w:rsidR="00F452F9" w:rsidRPr="006E5696">
        <w:rPr>
          <w:rFonts w:ascii="Book Antiqua" w:hAnsi="Book Antiqua" w:cstheme="majorHAnsi"/>
        </w:rPr>
        <w:t xml:space="preserve"> clinical </w:t>
      </w:r>
      <w:r w:rsidR="003731F0" w:rsidRPr="006E5696">
        <w:rPr>
          <w:rFonts w:ascii="Book Antiqua" w:hAnsi="Book Antiqua" w:cstheme="majorHAnsi"/>
        </w:rPr>
        <w:t>trial design</w:t>
      </w:r>
      <w:r w:rsidR="00F452F9" w:rsidRPr="006E5696">
        <w:rPr>
          <w:rFonts w:ascii="Book Antiqua" w:hAnsi="Book Antiqua" w:cstheme="majorHAnsi"/>
        </w:rPr>
        <w:t>, and methods of data analysis and reporting.</w:t>
      </w:r>
      <w:r w:rsidR="007401D8" w:rsidRPr="006E5696">
        <w:rPr>
          <w:rFonts w:ascii="Book Antiqua" w:hAnsi="Book Antiqua" w:cstheme="majorHAnsi"/>
        </w:rPr>
        <w:t xml:space="preserve"> The </w:t>
      </w:r>
      <w:proofErr w:type="spellStart"/>
      <w:r w:rsidR="007401D8" w:rsidRPr="006E5696">
        <w:rPr>
          <w:rFonts w:ascii="Book Antiqua" w:hAnsi="Book Antiqua" w:cstheme="majorHAnsi"/>
        </w:rPr>
        <w:t>ReRT</w:t>
      </w:r>
      <w:proofErr w:type="spellEnd"/>
      <w:r w:rsidR="007401D8" w:rsidRPr="006E5696">
        <w:rPr>
          <w:rFonts w:ascii="Book Antiqua" w:hAnsi="Book Antiqua" w:cstheme="majorHAnsi"/>
        </w:rPr>
        <w:t xml:space="preserve"> data available must be harmonized so that valid, clinically applicable conclusions can be drawn. Collaboration in the form of an international registry of prospectively collected</w:t>
      </w:r>
      <w:r w:rsidR="003731F0" w:rsidRPr="006E5696">
        <w:rPr>
          <w:rFonts w:ascii="Book Antiqua" w:hAnsi="Book Antiqua" w:cstheme="majorHAnsi"/>
        </w:rPr>
        <w:t xml:space="preserve"> </w:t>
      </w:r>
      <w:r w:rsidR="007401D8" w:rsidRPr="006E5696">
        <w:rPr>
          <w:rFonts w:ascii="Book Antiqua" w:hAnsi="Book Antiqua" w:cstheme="majorHAnsi"/>
        </w:rPr>
        <w:t xml:space="preserve">outcomes of patients </w:t>
      </w:r>
      <w:proofErr w:type="spellStart"/>
      <w:r w:rsidR="007401D8" w:rsidRPr="006E5696">
        <w:rPr>
          <w:rFonts w:ascii="Book Antiqua" w:hAnsi="Book Antiqua" w:cstheme="majorHAnsi"/>
        </w:rPr>
        <w:t>reirradiated</w:t>
      </w:r>
      <w:proofErr w:type="spellEnd"/>
      <w:r w:rsidR="007401D8" w:rsidRPr="006E5696">
        <w:rPr>
          <w:rFonts w:ascii="Book Antiqua" w:hAnsi="Book Antiqua" w:cstheme="majorHAnsi"/>
        </w:rPr>
        <w:t xml:space="preserve"> for cure for a variety of </w:t>
      </w:r>
      <w:proofErr w:type="spellStart"/>
      <w:r w:rsidR="007401D8" w:rsidRPr="006E5696">
        <w:rPr>
          <w:rFonts w:ascii="Book Antiqua" w:hAnsi="Book Antiqua" w:cstheme="majorHAnsi"/>
        </w:rPr>
        <w:t>tumour</w:t>
      </w:r>
      <w:proofErr w:type="spellEnd"/>
      <w:r w:rsidR="007401D8" w:rsidRPr="006E5696">
        <w:rPr>
          <w:rFonts w:ascii="Book Antiqua" w:hAnsi="Book Antiqua" w:cstheme="majorHAnsi"/>
        </w:rPr>
        <w:t xml:space="preserve"> sites would further support the evolution of Radiation Oncology towards personalized medicine, and away from the current “one-dose-fits-all” approach.</w:t>
      </w:r>
    </w:p>
    <w:p w14:paraId="35D78894" w14:textId="77777777" w:rsidR="008D53E1" w:rsidRPr="006E5696" w:rsidRDefault="008D53E1" w:rsidP="006E569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057F4383" w14:textId="2853C572" w:rsidR="008D53E1" w:rsidRPr="006E5696" w:rsidRDefault="008D53E1" w:rsidP="006E5696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6E5696">
        <w:rPr>
          <w:rFonts w:ascii="Book Antiqua" w:hAnsi="Book Antiqua"/>
          <w:b/>
        </w:rPr>
        <w:t>Key words:</w:t>
      </w:r>
      <w:r w:rsidRPr="006E5696">
        <w:rPr>
          <w:rFonts w:ascii="Book Antiqua" w:hAnsi="Book Antiqua"/>
        </w:rPr>
        <w:t xml:space="preserve"> </w:t>
      </w:r>
      <w:proofErr w:type="spellStart"/>
      <w:r w:rsidR="006E5696" w:rsidRPr="006E5696">
        <w:rPr>
          <w:rFonts w:ascii="Book Antiqua" w:eastAsia="宋体" w:hAnsi="Book Antiqua"/>
          <w:lang w:eastAsia="zh-CN"/>
        </w:rPr>
        <w:t>R</w:t>
      </w:r>
      <w:r w:rsidR="0038376E" w:rsidRPr="006E5696">
        <w:rPr>
          <w:rFonts w:ascii="Book Antiqua" w:eastAsia="宋体" w:hAnsi="Book Antiqua"/>
          <w:lang w:eastAsia="zh-CN"/>
        </w:rPr>
        <w:t>eirradiation</w:t>
      </w:r>
      <w:proofErr w:type="spellEnd"/>
      <w:r w:rsidR="006E5696" w:rsidRPr="006E5696">
        <w:rPr>
          <w:rFonts w:ascii="Book Antiqua" w:eastAsia="宋体" w:hAnsi="Book Antiqua"/>
          <w:lang w:eastAsia="zh-CN"/>
        </w:rPr>
        <w:t>;</w:t>
      </w:r>
      <w:r w:rsidR="0038376E" w:rsidRPr="006E5696">
        <w:rPr>
          <w:rFonts w:ascii="Book Antiqua" w:eastAsia="宋体" w:hAnsi="Book Antiqua"/>
          <w:lang w:eastAsia="zh-CN"/>
        </w:rPr>
        <w:t xml:space="preserve"> </w:t>
      </w:r>
      <w:r w:rsidR="006E5696" w:rsidRPr="006E5696">
        <w:rPr>
          <w:rFonts w:ascii="Book Antiqua" w:eastAsia="宋体" w:hAnsi="Book Antiqua"/>
          <w:lang w:eastAsia="zh-CN"/>
        </w:rPr>
        <w:t>R</w:t>
      </w:r>
      <w:r w:rsidR="00CF0213" w:rsidRPr="006E5696">
        <w:rPr>
          <w:rFonts w:ascii="Book Antiqua" w:eastAsia="宋体" w:hAnsi="Book Antiqua"/>
          <w:lang w:eastAsia="zh-CN"/>
        </w:rPr>
        <w:t>adiotherapy</w:t>
      </w:r>
      <w:r w:rsidR="006E5696" w:rsidRPr="006E5696">
        <w:rPr>
          <w:rFonts w:ascii="Book Antiqua" w:eastAsia="宋体" w:hAnsi="Book Antiqua"/>
          <w:lang w:eastAsia="zh-CN"/>
        </w:rPr>
        <w:t>;</w:t>
      </w:r>
      <w:r w:rsidR="00CF0213" w:rsidRPr="006E5696">
        <w:rPr>
          <w:rFonts w:ascii="Book Antiqua" w:eastAsia="宋体" w:hAnsi="Book Antiqua"/>
          <w:lang w:eastAsia="zh-CN"/>
        </w:rPr>
        <w:t xml:space="preserve"> </w:t>
      </w:r>
      <w:r w:rsidR="006E5696" w:rsidRPr="006E5696">
        <w:rPr>
          <w:rFonts w:ascii="Book Antiqua" w:eastAsia="宋体" w:hAnsi="Book Antiqua"/>
          <w:lang w:eastAsia="zh-CN"/>
        </w:rPr>
        <w:t>S</w:t>
      </w:r>
      <w:r w:rsidR="00CF0213" w:rsidRPr="006E5696">
        <w:rPr>
          <w:rFonts w:ascii="Book Antiqua" w:eastAsia="宋体" w:hAnsi="Book Antiqua"/>
          <w:lang w:eastAsia="zh-CN"/>
        </w:rPr>
        <w:t>alvage</w:t>
      </w:r>
      <w:r w:rsidR="006E5696" w:rsidRPr="006E5696">
        <w:rPr>
          <w:rFonts w:ascii="Book Antiqua" w:eastAsia="宋体" w:hAnsi="Book Antiqua"/>
          <w:lang w:eastAsia="zh-CN"/>
        </w:rPr>
        <w:t>;</w:t>
      </w:r>
      <w:r w:rsidR="00CF0213" w:rsidRPr="006E5696">
        <w:rPr>
          <w:rFonts w:ascii="Book Antiqua" w:eastAsia="宋体" w:hAnsi="Book Antiqua"/>
          <w:lang w:eastAsia="zh-CN"/>
        </w:rPr>
        <w:t xml:space="preserve"> </w:t>
      </w:r>
      <w:r w:rsidR="006E5696" w:rsidRPr="006E5696">
        <w:rPr>
          <w:rFonts w:ascii="Book Antiqua" w:eastAsia="宋体" w:hAnsi="Book Antiqua"/>
          <w:lang w:eastAsia="zh-CN"/>
        </w:rPr>
        <w:t>T</w:t>
      </w:r>
      <w:r w:rsidR="00FB2E7A" w:rsidRPr="006E5696">
        <w:rPr>
          <w:rFonts w:ascii="Book Antiqua" w:eastAsia="宋体" w:hAnsi="Book Antiqua"/>
          <w:lang w:eastAsia="zh-CN"/>
        </w:rPr>
        <w:t>reatment planning</w:t>
      </w:r>
      <w:r w:rsidR="006E5696" w:rsidRPr="006E5696">
        <w:rPr>
          <w:rFonts w:ascii="Book Antiqua" w:eastAsia="宋体" w:hAnsi="Book Antiqua"/>
          <w:lang w:eastAsia="zh-CN"/>
        </w:rPr>
        <w:t>;</w:t>
      </w:r>
      <w:r w:rsidR="00FB2E7A" w:rsidRPr="006E5696">
        <w:rPr>
          <w:rFonts w:ascii="Book Antiqua" w:eastAsia="宋体" w:hAnsi="Book Antiqua"/>
          <w:lang w:eastAsia="zh-CN"/>
        </w:rPr>
        <w:t xml:space="preserve"> </w:t>
      </w:r>
      <w:r w:rsidR="006E5696" w:rsidRPr="006E5696">
        <w:rPr>
          <w:rFonts w:ascii="Book Antiqua" w:eastAsia="宋体" w:hAnsi="Book Antiqua"/>
          <w:lang w:eastAsia="zh-CN"/>
        </w:rPr>
        <w:t>T</w:t>
      </w:r>
      <w:r w:rsidR="00FB2E7A" w:rsidRPr="006E5696">
        <w:rPr>
          <w:rFonts w:ascii="Book Antiqua" w:eastAsia="宋体" w:hAnsi="Book Antiqua"/>
          <w:lang w:eastAsia="zh-CN"/>
        </w:rPr>
        <w:t>oxicity</w:t>
      </w:r>
      <w:r w:rsidR="006E5696" w:rsidRPr="006E5696">
        <w:rPr>
          <w:rFonts w:ascii="Book Antiqua" w:eastAsia="宋体" w:hAnsi="Book Antiqua"/>
          <w:lang w:eastAsia="zh-CN"/>
        </w:rPr>
        <w:t>;</w:t>
      </w:r>
      <w:r w:rsidR="00FB2E7A" w:rsidRPr="006E5696">
        <w:rPr>
          <w:rFonts w:ascii="Book Antiqua" w:eastAsia="宋体" w:hAnsi="Book Antiqua"/>
          <w:lang w:eastAsia="zh-CN"/>
        </w:rPr>
        <w:t xml:space="preserve"> </w:t>
      </w:r>
      <w:r w:rsidR="006E5696" w:rsidRPr="006E5696">
        <w:rPr>
          <w:rFonts w:ascii="Book Antiqua" w:eastAsia="宋体" w:hAnsi="Book Antiqua"/>
          <w:lang w:eastAsia="zh-CN"/>
        </w:rPr>
        <w:t>R</w:t>
      </w:r>
      <w:r w:rsidR="00FB2E7A" w:rsidRPr="006E5696">
        <w:rPr>
          <w:rFonts w:ascii="Book Antiqua" w:eastAsia="宋体" w:hAnsi="Book Antiqua"/>
          <w:lang w:eastAsia="zh-CN"/>
        </w:rPr>
        <w:t>egistry</w:t>
      </w:r>
      <w:r w:rsidR="006E5696" w:rsidRPr="006E5696">
        <w:rPr>
          <w:rFonts w:ascii="Book Antiqua" w:eastAsia="宋体" w:hAnsi="Book Antiqua"/>
          <w:lang w:eastAsia="zh-CN"/>
        </w:rPr>
        <w:t>;</w:t>
      </w:r>
      <w:r w:rsidR="00175D8D" w:rsidRPr="006E5696">
        <w:rPr>
          <w:rFonts w:ascii="Book Antiqua" w:eastAsia="宋体" w:hAnsi="Book Antiqua"/>
          <w:lang w:eastAsia="zh-CN"/>
        </w:rPr>
        <w:t xml:space="preserve"> </w:t>
      </w:r>
      <w:r w:rsidR="006E5696" w:rsidRPr="006E5696">
        <w:rPr>
          <w:rFonts w:ascii="Book Antiqua" w:eastAsia="宋体" w:hAnsi="Book Antiqua"/>
          <w:lang w:eastAsia="zh-CN"/>
        </w:rPr>
        <w:t>D</w:t>
      </w:r>
      <w:r w:rsidR="00175D8D" w:rsidRPr="006E5696">
        <w:rPr>
          <w:rFonts w:ascii="Book Antiqua" w:eastAsia="宋体" w:hAnsi="Book Antiqua"/>
          <w:lang w:eastAsia="zh-CN"/>
        </w:rPr>
        <w:t>ose</w:t>
      </w:r>
    </w:p>
    <w:p w14:paraId="7E4DA17F" w14:textId="77777777" w:rsidR="008D53E1" w:rsidRPr="006E5696" w:rsidRDefault="008D53E1" w:rsidP="006E5696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248A815" w14:textId="77777777" w:rsidR="006E5696" w:rsidRPr="006E5696" w:rsidRDefault="006E5696" w:rsidP="006E5696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6E5696">
        <w:rPr>
          <w:rFonts w:ascii="Book Antiqua" w:hAnsi="Book Antiqua"/>
          <w:b/>
        </w:rPr>
        <w:t xml:space="preserve">© </w:t>
      </w:r>
      <w:r w:rsidRPr="006E5696">
        <w:rPr>
          <w:rFonts w:ascii="Book Antiqua" w:hAnsi="Book Antiqua" w:cs="Arial"/>
          <w:b/>
        </w:rPr>
        <w:t>The Author(s) 2015.</w:t>
      </w:r>
      <w:proofErr w:type="gramEnd"/>
      <w:r w:rsidRPr="006E5696">
        <w:rPr>
          <w:rFonts w:ascii="Book Antiqua" w:hAnsi="Book Antiqua" w:cs="Arial"/>
        </w:rPr>
        <w:t xml:space="preserve"> Published by </w:t>
      </w:r>
      <w:proofErr w:type="spellStart"/>
      <w:r w:rsidRPr="006E5696">
        <w:rPr>
          <w:rFonts w:ascii="Book Antiqua" w:hAnsi="Book Antiqua" w:cs="Arial"/>
        </w:rPr>
        <w:t>Baishideng</w:t>
      </w:r>
      <w:proofErr w:type="spellEnd"/>
      <w:r w:rsidRPr="006E5696">
        <w:rPr>
          <w:rFonts w:ascii="Book Antiqua" w:hAnsi="Book Antiqua" w:cs="Arial"/>
        </w:rPr>
        <w:t xml:space="preserve"> Publishing Group Inc. All rights reserved.</w:t>
      </w:r>
    </w:p>
    <w:p w14:paraId="70EC984F" w14:textId="77777777" w:rsidR="0056461C" w:rsidRPr="006E5696" w:rsidRDefault="0056461C" w:rsidP="006E5696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F6EEEFD" w14:textId="4B70D2F2" w:rsidR="00530B84" w:rsidRPr="006E5696" w:rsidRDefault="008D53E1" w:rsidP="006E5696">
      <w:pPr>
        <w:spacing w:line="360" w:lineRule="auto"/>
        <w:jc w:val="both"/>
        <w:rPr>
          <w:rFonts w:ascii="Book Antiqua" w:hAnsi="Book Antiqua"/>
        </w:rPr>
      </w:pPr>
      <w:r w:rsidRPr="006E5696">
        <w:rPr>
          <w:rFonts w:ascii="Book Antiqua" w:hAnsi="Book Antiqua"/>
          <w:b/>
        </w:rPr>
        <w:t>Core tip:</w:t>
      </w:r>
      <w:r w:rsidRPr="006E5696">
        <w:rPr>
          <w:rFonts w:ascii="Book Antiqua" w:hAnsi="Book Antiqua"/>
        </w:rPr>
        <w:t xml:space="preserve"> </w:t>
      </w:r>
      <w:r w:rsidR="00530B84" w:rsidRPr="006E5696">
        <w:rPr>
          <w:rFonts w:ascii="Book Antiqua" w:hAnsi="Book Antiqua" w:cstheme="majorHAnsi"/>
        </w:rPr>
        <w:t xml:space="preserve">Given the heterogeneity of </w:t>
      </w:r>
      <w:r w:rsidR="004923FF" w:rsidRPr="006E5696">
        <w:rPr>
          <w:rFonts w:ascii="Book Antiqua" w:hAnsi="Book Antiqua" w:cstheme="majorHAnsi"/>
        </w:rPr>
        <w:t>th</w:t>
      </w:r>
      <w:r w:rsidR="00144E78" w:rsidRPr="006E5696">
        <w:rPr>
          <w:rFonts w:ascii="Book Antiqua" w:hAnsi="Book Antiqua" w:cstheme="majorHAnsi"/>
        </w:rPr>
        <w:t xml:space="preserve">e available </w:t>
      </w:r>
      <w:proofErr w:type="spellStart"/>
      <w:r w:rsidR="00144E78" w:rsidRPr="006E5696">
        <w:rPr>
          <w:rFonts w:ascii="Book Antiqua" w:hAnsi="Book Antiqua" w:cstheme="majorHAnsi"/>
        </w:rPr>
        <w:t>reirradiation</w:t>
      </w:r>
      <w:proofErr w:type="spellEnd"/>
      <w:r w:rsidR="00144E78" w:rsidRPr="006E5696">
        <w:rPr>
          <w:rFonts w:ascii="Book Antiqua" w:hAnsi="Book Antiqua" w:cstheme="majorHAnsi"/>
        </w:rPr>
        <w:t xml:space="preserve"> evidence</w:t>
      </w:r>
      <w:r w:rsidR="00530B84" w:rsidRPr="006E5696">
        <w:rPr>
          <w:rFonts w:ascii="Book Antiqua" w:hAnsi="Book Antiqua" w:cstheme="majorHAnsi"/>
        </w:rPr>
        <w:t xml:space="preserve">, an international registry would provide a foundation on which to base consensus recommendations regarding many of the outstanding questions </w:t>
      </w:r>
      <w:r w:rsidR="00144E78" w:rsidRPr="006E5696">
        <w:rPr>
          <w:rFonts w:ascii="Book Antiqua" w:hAnsi="Book Antiqua" w:cstheme="majorHAnsi"/>
        </w:rPr>
        <w:t>surrounding</w:t>
      </w:r>
      <w:r w:rsidR="00530B84" w:rsidRPr="006E5696">
        <w:rPr>
          <w:rFonts w:ascii="Book Antiqua" w:hAnsi="Book Antiqua" w:cstheme="majorHAnsi"/>
        </w:rPr>
        <w:t xml:space="preserve"> patient selection and treatment planning. Inter-</w:t>
      </w:r>
      <w:proofErr w:type="spellStart"/>
      <w:r w:rsidR="00530B84" w:rsidRPr="006E5696">
        <w:rPr>
          <w:rFonts w:ascii="Book Antiqua" w:hAnsi="Book Antiqua" w:cstheme="majorHAnsi"/>
        </w:rPr>
        <w:t>centre</w:t>
      </w:r>
      <w:proofErr w:type="spellEnd"/>
      <w:r w:rsidR="00530B84" w:rsidRPr="006E5696">
        <w:rPr>
          <w:rFonts w:ascii="Book Antiqua" w:hAnsi="Book Antiqua" w:cstheme="majorHAnsi"/>
        </w:rPr>
        <w:t xml:space="preserve"> collaboration will be required to build a critical mass of data sufficient for robust statistical analysis; however, in order to achieve this, global harmonization is needed. Standardized nomenclature would facilitate consistent coding of treated volumes, </w:t>
      </w:r>
      <w:r w:rsidR="00144E78" w:rsidRPr="006E5696">
        <w:rPr>
          <w:rFonts w:ascii="Book Antiqua" w:hAnsi="Book Antiqua" w:cstheme="majorHAnsi"/>
        </w:rPr>
        <w:t>doses,</w:t>
      </w:r>
      <w:r w:rsidR="00530B84" w:rsidRPr="006E5696">
        <w:rPr>
          <w:rFonts w:ascii="Book Antiqua" w:hAnsi="Book Antiqua" w:cstheme="majorHAnsi"/>
        </w:rPr>
        <w:t xml:space="preserve"> toxicity</w:t>
      </w:r>
      <w:r w:rsidR="00144E78" w:rsidRPr="006E5696">
        <w:rPr>
          <w:rFonts w:ascii="Book Antiqua" w:hAnsi="Book Antiqua" w:cstheme="majorHAnsi"/>
        </w:rPr>
        <w:t xml:space="preserve"> rates</w:t>
      </w:r>
      <w:r w:rsidR="00530B84" w:rsidRPr="006E5696">
        <w:rPr>
          <w:rFonts w:ascii="Book Antiqua" w:hAnsi="Book Antiqua" w:cstheme="majorHAnsi"/>
        </w:rPr>
        <w:t xml:space="preserve">, </w:t>
      </w:r>
      <w:r w:rsidR="00144E78" w:rsidRPr="006E5696">
        <w:rPr>
          <w:rFonts w:ascii="Book Antiqua" w:hAnsi="Book Antiqua" w:cstheme="majorHAnsi"/>
        </w:rPr>
        <w:t xml:space="preserve">and </w:t>
      </w:r>
      <w:r w:rsidR="00530B84" w:rsidRPr="006E5696">
        <w:rPr>
          <w:rFonts w:ascii="Book Antiqua" w:hAnsi="Book Antiqua" w:cstheme="majorHAnsi"/>
        </w:rPr>
        <w:t xml:space="preserve">quality of life outcomes. A registry would also assist in determining the feasibility of </w:t>
      </w:r>
      <w:r w:rsidR="00144E78" w:rsidRPr="006E5696">
        <w:rPr>
          <w:rFonts w:ascii="Book Antiqua" w:hAnsi="Book Antiqua" w:cstheme="majorHAnsi"/>
        </w:rPr>
        <w:t xml:space="preserve">both </w:t>
      </w:r>
      <w:r w:rsidR="00530B84" w:rsidRPr="006E5696">
        <w:rPr>
          <w:rFonts w:ascii="Book Antiqua" w:eastAsia="Times New Roman" w:hAnsi="Book Antiqua"/>
        </w:rPr>
        <w:t xml:space="preserve">phase II prospective studies and meta-analysis of currently available data. </w:t>
      </w:r>
    </w:p>
    <w:p w14:paraId="3F0C9127" w14:textId="77777777" w:rsidR="006E5696" w:rsidRPr="006E5696" w:rsidRDefault="006E5696" w:rsidP="006E5696">
      <w:pPr>
        <w:spacing w:line="360" w:lineRule="auto"/>
        <w:jc w:val="both"/>
        <w:rPr>
          <w:rFonts w:ascii="Book Antiqua" w:eastAsia="宋体" w:hAnsi="Book Antiqua" w:cstheme="majorHAnsi"/>
          <w:i/>
          <w:lang w:eastAsia="zh-CN"/>
        </w:rPr>
      </w:pPr>
    </w:p>
    <w:p w14:paraId="021637D4" w14:textId="19A9A59D" w:rsidR="006E5696" w:rsidRPr="006E5696" w:rsidRDefault="006E5696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  <w:proofErr w:type="spellStart"/>
      <w:r w:rsidRPr="006E5696">
        <w:rPr>
          <w:rFonts w:ascii="Book Antiqua" w:hAnsi="Book Antiqua" w:cstheme="majorHAnsi"/>
        </w:rPr>
        <w:t>Logie</w:t>
      </w:r>
      <w:proofErr w:type="spellEnd"/>
      <w:r w:rsidRPr="006E5696">
        <w:rPr>
          <w:rFonts w:ascii="Book Antiqua" w:eastAsia="宋体" w:hAnsi="Book Antiqua" w:cstheme="majorHAnsi"/>
          <w:lang w:eastAsia="zh-CN"/>
        </w:rPr>
        <w:t xml:space="preserve"> N</w:t>
      </w:r>
      <w:r w:rsidRPr="006E5696">
        <w:rPr>
          <w:rFonts w:ascii="Book Antiqua" w:hAnsi="Book Antiqua" w:cstheme="majorHAnsi"/>
        </w:rPr>
        <w:t xml:space="preserve">, </w:t>
      </w:r>
      <w:proofErr w:type="spellStart"/>
      <w:r w:rsidRPr="006E5696">
        <w:rPr>
          <w:rFonts w:ascii="Book Antiqua" w:hAnsi="Book Antiqua" w:cstheme="majorHAnsi"/>
        </w:rPr>
        <w:t>Drodge</w:t>
      </w:r>
      <w:proofErr w:type="spellEnd"/>
      <w:r w:rsidRPr="006E5696">
        <w:rPr>
          <w:rFonts w:ascii="Book Antiqua" w:eastAsia="宋体" w:hAnsi="Book Antiqua" w:cstheme="majorHAnsi"/>
          <w:lang w:eastAsia="zh-CN"/>
        </w:rPr>
        <w:t xml:space="preserve"> S,</w:t>
      </w:r>
      <w:r w:rsidRPr="006E5696">
        <w:rPr>
          <w:rFonts w:ascii="Book Antiqua" w:hAnsi="Book Antiqua" w:cstheme="majorHAnsi"/>
        </w:rPr>
        <w:t xml:space="preserve"> </w:t>
      </w:r>
      <w:proofErr w:type="spellStart"/>
      <w:r w:rsidRPr="006E5696">
        <w:rPr>
          <w:rFonts w:ascii="Book Antiqua" w:hAnsi="Book Antiqua" w:cstheme="majorHAnsi"/>
        </w:rPr>
        <w:t>Boychak</w:t>
      </w:r>
      <w:proofErr w:type="spellEnd"/>
      <w:r w:rsidRPr="006E5696">
        <w:rPr>
          <w:rFonts w:ascii="Book Antiqua" w:eastAsia="宋体" w:hAnsi="Book Antiqua" w:cstheme="majorHAnsi"/>
          <w:lang w:eastAsia="zh-CN"/>
        </w:rPr>
        <w:t xml:space="preserve"> O</w:t>
      </w:r>
      <w:r w:rsidRPr="006E5696">
        <w:rPr>
          <w:rFonts w:ascii="Book Antiqua" w:hAnsi="Book Antiqua" w:cstheme="majorHAnsi"/>
        </w:rPr>
        <w:t>, Fairchild</w:t>
      </w:r>
      <w:r w:rsidRPr="006E5696">
        <w:rPr>
          <w:rFonts w:ascii="Book Antiqua" w:eastAsia="宋体" w:hAnsi="Book Antiqua" w:cstheme="majorHAnsi"/>
          <w:lang w:eastAsia="zh-CN"/>
        </w:rPr>
        <w:t xml:space="preserve"> A.</w:t>
      </w:r>
      <w:r w:rsidRPr="006E5696">
        <w:rPr>
          <w:rFonts w:ascii="Book Antiqua" w:hAnsi="Book Antiqua" w:cstheme="majorHAnsi"/>
        </w:rPr>
        <w:t xml:space="preserve"> Evolving role of salvage </w:t>
      </w:r>
      <w:proofErr w:type="spellStart"/>
      <w:r w:rsidRPr="006E5696">
        <w:rPr>
          <w:rFonts w:ascii="Book Antiqua" w:hAnsi="Book Antiqua" w:cstheme="majorHAnsi"/>
        </w:rPr>
        <w:t>reirradiation</w:t>
      </w:r>
      <w:proofErr w:type="spellEnd"/>
      <w:r w:rsidRPr="006E5696">
        <w:rPr>
          <w:rFonts w:ascii="Book Antiqua" w:hAnsi="Book Antiqua" w:cstheme="majorHAnsi"/>
        </w:rPr>
        <w:t>: Is global harmonization required before treatment guidelines can be developed?</w:t>
      </w:r>
      <w:r w:rsidRPr="006E5696">
        <w:rPr>
          <w:rFonts w:ascii="Book Antiqua" w:eastAsia="宋体" w:hAnsi="Book Antiqua" w:cstheme="majorHAnsi"/>
          <w:lang w:eastAsia="zh-CN"/>
        </w:rPr>
        <w:t xml:space="preserve"> </w:t>
      </w:r>
      <w:r w:rsidRPr="006E5696">
        <w:rPr>
          <w:rFonts w:ascii="Book Antiqua" w:hAnsi="Book Antiqua"/>
          <w:i/>
          <w:iCs/>
        </w:rPr>
        <w:t>World J Meta-Anal</w:t>
      </w:r>
      <w:r w:rsidRPr="006E5696">
        <w:rPr>
          <w:rFonts w:ascii="Book Antiqua" w:eastAsia="宋体" w:hAnsi="Book Antiqua"/>
          <w:i/>
          <w:iCs/>
          <w:lang w:eastAsia="zh-CN"/>
        </w:rPr>
        <w:t xml:space="preserve"> </w:t>
      </w:r>
      <w:r w:rsidRPr="006E5696">
        <w:rPr>
          <w:rFonts w:ascii="Book Antiqua" w:eastAsia="宋体" w:hAnsi="Book Antiqua"/>
          <w:iCs/>
          <w:lang w:eastAsia="zh-CN"/>
        </w:rPr>
        <w:t xml:space="preserve">2015; </w:t>
      </w:r>
      <w:proofErr w:type="gramStart"/>
      <w:r w:rsidRPr="006E5696">
        <w:rPr>
          <w:rFonts w:ascii="Book Antiqua" w:eastAsia="宋体" w:hAnsi="Book Antiqua"/>
          <w:iCs/>
          <w:lang w:eastAsia="zh-CN"/>
        </w:rPr>
        <w:t>In</w:t>
      </w:r>
      <w:proofErr w:type="gramEnd"/>
      <w:r w:rsidRPr="006E5696">
        <w:rPr>
          <w:rFonts w:ascii="Book Antiqua" w:eastAsia="宋体" w:hAnsi="Book Antiqua"/>
          <w:iCs/>
          <w:lang w:eastAsia="zh-CN"/>
        </w:rPr>
        <w:t xml:space="preserve"> press</w:t>
      </w:r>
    </w:p>
    <w:p w14:paraId="46A2A4F0" w14:textId="77777777" w:rsidR="00144E78" w:rsidRPr="006E5696" w:rsidRDefault="00144E78" w:rsidP="006E5696">
      <w:pPr>
        <w:spacing w:line="360" w:lineRule="auto"/>
        <w:jc w:val="both"/>
        <w:rPr>
          <w:rFonts w:ascii="Book Antiqua" w:eastAsia="宋体" w:hAnsi="Book Antiqua" w:cstheme="majorHAnsi"/>
          <w:u w:val="single"/>
          <w:lang w:eastAsia="zh-CN"/>
        </w:rPr>
      </w:pPr>
    </w:p>
    <w:p w14:paraId="6D4C5C8A" w14:textId="580B90B5" w:rsidR="00F413FD" w:rsidRPr="006E5696" w:rsidRDefault="006E5696" w:rsidP="006E5696">
      <w:pPr>
        <w:spacing w:line="360" w:lineRule="auto"/>
        <w:jc w:val="both"/>
        <w:rPr>
          <w:rFonts w:ascii="Book Antiqua" w:hAnsi="Book Antiqua" w:cstheme="majorHAnsi"/>
          <w:b/>
        </w:rPr>
      </w:pPr>
      <w:r w:rsidRPr="006E5696">
        <w:rPr>
          <w:rFonts w:ascii="Book Antiqua" w:hAnsi="Book Antiqua" w:cstheme="majorHAnsi"/>
          <w:b/>
        </w:rPr>
        <w:t>INTRODUCTION</w:t>
      </w:r>
    </w:p>
    <w:p w14:paraId="258709B4" w14:textId="7C806718" w:rsidR="00317CC7" w:rsidRPr="006E5696" w:rsidRDefault="005C1483" w:rsidP="006E5696">
      <w:pPr>
        <w:spacing w:line="360" w:lineRule="auto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 xml:space="preserve">Depending on the type and </w:t>
      </w:r>
      <w:r w:rsidR="00F3209C" w:rsidRPr="006E5696">
        <w:rPr>
          <w:rFonts w:ascii="Book Antiqua" w:hAnsi="Book Antiqua" w:cstheme="majorHAnsi"/>
        </w:rPr>
        <w:t>stage of can</w:t>
      </w:r>
      <w:r w:rsidR="00030651" w:rsidRPr="006E5696">
        <w:rPr>
          <w:rFonts w:ascii="Book Antiqua" w:hAnsi="Book Antiqua" w:cstheme="majorHAnsi"/>
        </w:rPr>
        <w:t>cer</w:t>
      </w:r>
      <w:r w:rsidR="00317CC7" w:rsidRPr="006E5696">
        <w:rPr>
          <w:rFonts w:ascii="Book Antiqua" w:hAnsi="Book Antiqua" w:cstheme="majorHAnsi"/>
        </w:rPr>
        <w:t xml:space="preserve"> at first presentation</w:t>
      </w:r>
      <w:r w:rsidR="00AB0399" w:rsidRPr="006E5696">
        <w:rPr>
          <w:rFonts w:ascii="Book Antiqua" w:hAnsi="Book Antiqua" w:cstheme="majorHAnsi"/>
        </w:rPr>
        <w:t>, up to 9</w:t>
      </w:r>
      <w:r w:rsidR="00030651" w:rsidRPr="006E5696">
        <w:rPr>
          <w:rFonts w:ascii="Book Antiqua" w:hAnsi="Book Antiqua" w:cstheme="majorHAnsi"/>
        </w:rPr>
        <w:t>0% of patients</w:t>
      </w:r>
      <w:r w:rsidR="00C64B3D" w:rsidRPr="006E5696">
        <w:rPr>
          <w:rFonts w:ascii="Book Antiqua" w:hAnsi="Book Antiqua" w:cstheme="majorHAnsi"/>
        </w:rPr>
        <w:t xml:space="preserve"> initially </w:t>
      </w:r>
      <w:r w:rsidR="00030651" w:rsidRPr="006E5696">
        <w:rPr>
          <w:rFonts w:ascii="Book Antiqua" w:hAnsi="Book Antiqua" w:cstheme="majorHAnsi"/>
        </w:rPr>
        <w:t xml:space="preserve">treated </w:t>
      </w:r>
      <w:r w:rsidR="00317CC7" w:rsidRPr="006E5696">
        <w:rPr>
          <w:rFonts w:ascii="Book Antiqua" w:hAnsi="Book Antiqua" w:cstheme="majorHAnsi"/>
        </w:rPr>
        <w:t>with curative-</w:t>
      </w:r>
      <w:r w:rsidR="00F3209C" w:rsidRPr="006E5696">
        <w:rPr>
          <w:rFonts w:ascii="Book Antiqua" w:hAnsi="Book Antiqua" w:cstheme="majorHAnsi"/>
        </w:rPr>
        <w:t xml:space="preserve">intent </w:t>
      </w:r>
      <w:r w:rsidR="00030651" w:rsidRPr="006E5696">
        <w:rPr>
          <w:rFonts w:ascii="Book Antiqua" w:hAnsi="Book Antiqua" w:cstheme="majorHAnsi"/>
        </w:rPr>
        <w:t xml:space="preserve">radiotherapy </w:t>
      </w:r>
      <w:r w:rsidR="00D31FE5" w:rsidRPr="006E5696">
        <w:rPr>
          <w:rFonts w:ascii="Book Antiqua" w:hAnsi="Book Antiqua" w:cstheme="majorHAnsi"/>
        </w:rPr>
        <w:t xml:space="preserve">(RT) </w:t>
      </w:r>
      <w:r w:rsidR="00F3209C" w:rsidRPr="006E5696">
        <w:rPr>
          <w:rFonts w:ascii="Book Antiqua" w:hAnsi="Book Antiqua" w:cstheme="majorHAnsi"/>
        </w:rPr>
        <w:t xml:space="preserve">will </w:t>
      </w:r>
      <w:r w:rsidR="00AB0399" w:rsidRPr="006E5696">
        <w:rPr>
          <w:rFonts w:ascii="Book Antiqua" w:hAnsi="Book Antiqua" w:cstheme="majorHAnsi"/>
        </w:rPr>
        <w:t xml:space="preserve">experience </w:t>
      </w:r>
      <w:proofErr w:type="spellStart"/>
      <w:r w:rsidR="00AB0399" w:rsidRPr="006E5696">
        <w:rPr>
          <w:rFonts w:ascii="Book Antiqua" w:hAnsi="Book Antiqua" w:cstheme="majorHAnsi"/>
        </w:rPr>
        <w:t>locoregional</w:t>
      </w:r>
      <w:proofErr w:type="spellEnd"/>
      <w:r w:rsidR="00AB0399" w:rsidRPr="006E5696">
        <w:rPr>
          <w:rFonts w:ascii="Book Antiqua" w:hAnsi="Book Antiqua" w:cstheme="majorHAnsi"/>
        </w:rPr>
        <w:t xml:space="preserve"> </w:t>
      </w:r>
      <w:proofErr w:type="gramStart"/>
      <w:r w:rsidR="006E5696">
        <w:rPr>
          <w:rFonts w:ascii="Book Antiqua" w:hAnsi="Book Antiqua" w:cstheme="majorHAnsi"/>
        </w:rPr>
        <w:t>failure</w:t>
      </w:r>
      <w:r w:rsidR="00DD20C0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B85146" w:rsidRPr="006E5696">
        <w:rPr>
          <w:rFonts w:ascii="Book Antiqua" w:hAnsi="Book Antiqua" w:cstheme="majorHAnsi"/>
          <w:vertAlign w:val="superscript"/>
        </w:rPr>
        <w:t>1</w:t>
      </w:r>
      <w:r w:rsidR="00DD20C0" w:rsidRPr="006E5696">
        <w:rPr>
          <w:rFonts w:ascii="Book Antiqua" w:hAnsi="Book Antiqua" w:cstheme="majorHAnsi"/>
          <w:vertAlign w:val="superscript"/>
        </w:rPr>
        <w:t>]</w:t>
      </w:r>
      <w:r w:rsidR="00DD20C0" w:rsidRPr="006E5696">
        <w:rPr>
          <w:rFonts w:ascii="Book Antiqua" w:hAnsi="Book Antiqua" w:cstheme="majorHAnsi"/>
        </w:rPr>
        <w:t xml:space="preserve">. </w:t>
      </w:r>
      <w:r w:rsidR="00F3209C" w:rsidRPr="006E5696">
        <w:rPr>
          <w:rFonts w:ascii="Book Antiqua" w:hAnsi="Book Antiqua" w:cstheme="majorHAnsi"/>
        </w:rPr>
        <w:t>For example</w:t>
      </w:r>
      <w:r w:rsidR="00DD20C0" w:rsidRPr="006E5696">
        <w:rPr>
          <w:rFonts w:ascii="Book Antiqua" w:hAnsi="Book Antiqua" w:cstheme="majorHAnsi"/>
        </w:rPr>
        <w:t xml:space="preserve">, in breast cancer, despite local radiation, </w:t>
      </w:r>
      <w:proofErr w:type="spellStart"/>
      <w:r w:rsidR="00DD20C0" w:rsidRPr="006E5696">
        <w:rPr>
          <w:rFonts w:ascii="Book Antiqua" w:hAnsi="Book Antiqua" w:cstheme="majorHAnsi"/>
        </w:rPr>
        <w:t>locoregional</w:t>
      </w:r>
      <w:proofErr w:type="spellEnd"/>
      <w:r w:rsidR="00DD20C0" w:rsidRPr="006E5696">
        <w:rPr>
          <w:rFonts w:ascii="Book Antiqua" w:hAnsi="Book Antiqua" w:cstheme="majorHAnsi"/>
        </w:rPr>
        <w:t xml:space="preserve"> recurrences</w:t>
      </w:r>
      <w:r w:rsidR="006E5696">
        <w:rPr>
          <w:rFonts w:ascii="Book Antiqua" w:hAnsi="Book Antiqua" w:cstheme="majorHAnsi"/>
        </w:rPr>
        <w:t xml:space="preserve"> occur in up to 14% at 18 </w:t>
      </w:r>
      <w:proofErr w:type="gramStart"/>
      <w:r w:rsidR="006E5696">
        <w:rPr>
          <w:rFonts w:ascii="Book Antiqua" w:hAnsi="Book Antiqua" w:cstheme="majorHAnsi"/>
        </w:rPr>
        <w:t>years</w:t>
      </w:r>
      <w:r w:rsidR="00DD20C0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DD20C0" w:rsidRPr="006E5696">
        <w:rPr>
          <w:rFonts w:ascii="Book Antiqua" w:hAnsi="Book Antiqua" w:cstheme="majorHAnsi"/>
          <w:vertAlign w:val="superscript"/>
        </w:rPr>
        <w:t>2]</w:t>
      </w:r>
      <w:r w:rsidR="00DD20C0" w:rsidRPr="006E5696">
        <w:rPr>
          <w:rFonts w:ascii="Book Antiqua" w:hAnsi="Book Antiqua" w:cstheme="majorHAnsi"/>
        </w:rPr>
        <w:t xml:space="preserve">, and </w:t>
      </w:r>
      <w:r w:rsidR="00030651" w:rsidRPr="006E5696">
        <w:rPr>
          <w:rFonts w:ascii="Book Antiqua" w:hAnsi="Book Antiqua" w:cstheme="majorHAnsi"/>
        </w:rPr>
        <w:t>after RT for non-melanoma skin cancer, in-field recurrence has been reported in up to 16%</w:t>
      </w:r>
      <w:r w:rsidR="00DD20C0" w:rsidRPr="006E5696">
        <w:rPr>
          <w:rFonts w:ascii="Book Antiqua" w:hAnsi="Book Antiqua" w:cstheme="majorHAnsi"/>
          <w:vertAlign w:val="superscript"/>
        </w:rPr>
        <w:t>[3]</w:t>
      </w:r>
      <w:r w:rsidR="00DD20C0" w:rsidRPr="006E5696">
        <w:rPr>
          <w:rFonts w:ascii="Book Antiqua" w:hAnsi="Book Antiqua" w:cstheme="majorHAnsi"/>
        </w:rPr>
        <w:t>.</w:t>
      </w:r>
      <w:r w:rsidR="00030651" w:rsidRPr="006E5696">
        <w:rPr>
          <w:rFonts w:ascii="Book Antiqua" w:hAnsi="Book Antiqua" w:cstheme="majorHAnsi"/>
        </w:rPr>
        <w:t xml:space="preserve"> </w:t>
      </w:r>
      <w:r w:rsidR="003C7201" w:rsidRPr="006E5696">
        <w:rPr>
          <w:rFonts w:ascii="Book Antiqua" w:hAnsi="Book Antiqua" w:cstheme="majorHAnsi"/>
        </w:rPr>
        <w:t>Pelvic recurrence occurs in 20</w:t>
      </w:r>
      <w:r w:rsidR="006E5696">
        <w:rPr>
          <w:rFonts w:ascii="Book Antiqua" w:eastAsia="宋体" w:hAnsi="Book Antiqua" w:cstheme="majorHAnsi" w:hint="eastAsia"/>
          <w:lang w:eastAsia="zh-CN"/>
        </w:rPr>
        <w:t>%</w:t>
      </w:r>
      <w:r w:rsidR="003C7201" w:rsidRPr="006E5696">
        <w:rPr>
          <w:rFonts w:ascii="Book Antiqua" w:hAnsi="Book Antiqua" w:cstheme="majorHAnsi"/>
        </w:rPr>
        <w:t xml:space="preserve">-40% of patients </w:t>
      </w:r>
      <w:r w:rsidR="00DD20C0" w:rsidRPr="006E5696">
        <w:rPr>
          <w:rFonts w:ascii="Book Antiqua" w:hAnsi="Book Antiqua" w:cstheme="majorHAnsi"/>
        </w:rPr>
        <w:t>after radical radiation or surgery</w:t>
      </w:r>
      <w:r w:rsidR="003C7201" w:rsidRPr="006E5696">
        <w:rPr>
          <w:rFonts w:ascii="Book Antiqua" w:hAnsi="Book Antiqua" w:cstheme="majorHAnsi"/>
        </w:rPr>
        <w:t xml:space="preserve"> for gynecologic </w:t>
      </w:r>
      <w:proofErr w:type="gramStart"/>
      <w:r w:rsidR="003C7201" w:rsidRPr="006E5696">
        <w:rPr>
          <w:rFonts w:ascii="Book Antiqua" w:hAnsi="Book Antiqua" w:cstheme="majorHAnsi"/>
        </w:rPr>
        <w:t>cancer</w:t>
      </w:r>
      <w:r w:rsidR="009149B1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9149B1" w:rsidRPr="006E5696">
        <w:rPr>
          <w:rFonts w:ascii="Book Antiqua" w:hAnsi="Book Antiqua" w:cstheme="majorHAnsi"/>
          <w:vertAlign w:val="superscript"/>
        </w:rPr>
        <w:t>4]</w:t>
      </w:r>
      <w:r w:rsidR="009149B1" w:rsidRPr="006E5696">
        <w:rPr>
          <w:rFonts w:ascii="Book Antiqua" w:hAnsi="Book Antiqua" w:cstheme="majorHAnsi"/>
        </w:rPr>
        <w:t>.</w:t>
      </w:r>
      <w:r w:rsidR="003C7201" w:rsidRPr="006E5696">
        <w:rPr>
          <w:rFonts w:ascii="Book Antiqua" w:hAnsi="Book Antiqua" w:cstheme="majorHAnsi"/>
        </w:rPr>
        <w:t xml:space="preserve"> </w:t>
      </w:r>
      <w:r w:rsidR="009F1C88" w:rsidRPr="006E5696">
        <w:rPr>
          <w:rFonts w:ascii="Book Antiqua" w:hAnsi="Book Antiqua" w:cstheme="majorHAnsi"/>
        </w:rPr>
        <w:t>I</w:t>
      </w:r>
      <w:r w:rsidR="00F3209C" w:rsidRPr="006E5696">
        <w:rPr>
          <w:rFonts w:ascii="Book Antiqua" w:hAnsi="Book Antiqua" w:cstheme="majorHAnsi"/>
        </w:rPr>
        <w:t xml:space="preserve">n lung cancer, approximately one-third of those treated with radical </w:t>
      </w:r>
      <w:proofErr w:type="spellStart"/>
      <w:r w:rsidR="00F3209C" w:rsidRPr="006E5696">
        <w:rPr>
          <w:rFonts w:ascii="Book Antiqua" w:hAnsi="Book Antiqua" w:cstheme="majorHAnsi"/>
        </w:rPr>
        <w:t>chemo</w:t>
      </w:r>
      <w:r w:rsidR="00D31FE5" w:rsidRPr="006E5696">
        <w:rPr>
          <w:rFonts w:ascii="Book Antiqua" w:hAnsi="Book Antiqua" w:cstheme="majorHAnsi"/>
        </w:rPr>
        <w:t>RT</w:t>
      </w:r>
      <w:proofErr w:type="spellEnd"/>
      <w:r w:rsidR="00AB0399" w:rsidRPr="006E5696">
        <w:rPr>
          <w:rFonts w:ascii="Book Antiqua" w:hAnsi="Book Antiqua" w:cstheme="majorHAnsi"/>
        </w:rPr>
        <w:t xml:space="preserve"> will develop</w:t>
      </w:r>
      <w:r w:rsidR="00F3209C" w:rsidRPr="006E5696">
        <w:rPr>
          <w:rFonts w:ascii="Book Antiqua" w:hAnsi="Book Antiqua" w:cstheme="majorHAnsi"/>
        </w:rPr>
        <w:t xml:space="preserve"> a </w:t>
      </w:r>
      <w:proofErr w:type="spellStart"/>
      <w:r w:rsidR="00F3209C" w:rsidRPr="006E5696">
        <w:rPr>
          <w:rFonts w:ascii="Book Antiqua" w:hAnsi="Book Antiqua" w:cstheme="majorHAnsi"/>
        </w:rPr>
        <w:t>locoregional</w:t>
      </w:r>
      <w:proofErr w:type="spellEnd"/>
      <w:r w:rsidR="00F3209C" w:rsidRPr="006E5696">
        <w:rPr>
          <w:rFonts w:ascii="Book Antiqua" w:hAnsi="Book Antiqua" w:cstheme="majorHAnsi"/>
        </w:rPr>
        <w:t xml:space="preserve"> recurrence within five </w:t>
      </w:r>
      <w:proofErr w:type="gramStart"/>
      <w:r w:rsidR="00F3209C" w:rsidRPr="006E5696">
        <w:rPr>
          <w:rFonts w:ascii="Book Antiqua" w:hAnsi="Book Antiqua" w:cstheme="majorHAnsi"/>
        </w:rPr>
        <w:t>years</w:t>
      </w:r>
      <w:r w:rsidR="00283AFC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283AFC" w:rsidRPr="006E5696">
        <w:rPr>
          <w:rFonts w:ascii="Book Antiqua" w:hAnsi="Book Antiqua" w:cstheme="majorHAnsi"/>
          <w:vertAlign w:val="superscript"/>
        </w:rPr>
        <w:t>5</w:t>
      </w:r>
      <w:r w:rsidR="006E5696">
        <w:rPr>
          <w:rFonts w:ascii="Book Antiqua" w:eastAsia="宋体" w:hAnsi="Book Antiqua" w:cstheme="majorHAnsi" w:hint="eastAsia"/>
          <w:vertAlign w:val="superscript"/>
          <w:lang w:eastAsia="zh-CN"/>
        </w:rPr>
        <w:t>,</w:t>
      </w:r>
      <w:r w:rsidR="00283AFC" w:rsidRPr="006E5696">
        <w:rPr>
          <w:rFonts w:ascii="Book Antiqua" w:hAnsi="Book Antiqua" w:cstheme="majorHAnsi"/>
          <w:vertAlign w:val="superscript"/>
        </w:rPr>
        <w:t>6]</w:t>
      </w:r>
      <w:r w:rsidR="00F3209C" w:rsidRPr="006E5696">
        <w:rPr>
          <w:rFonts w:ascii="Book Antiqua" w:hAnsi="Book Antiqua" w:cstheme="majorHAnsi"/>
        </w:rPr>
        <w:t xml:space="preserve">. </w:t>
      </w:r>
      <w:r w:rsidR="00223E00" w:rsidRPr="006E5696">
        <w:rPr>
          <w:rFonts w:ascii="Book Antiqua" w:hAnsi="Book Antiqua" w:cstheme="majorHAnsi"/>
        </w:rPr>
        <w:t xml:space="preserve">Likewise, </w:t>
      </w:r>
      <w:proofErr w:type="spellStart"/>
      <w:r w:rsidR="00223E00" w:rsidRPr="006E5696">
        <w:rPr>
          <w:rFonts w:ascii="Book Antiqua" w:hAnsi="Book Antiqua" w:cstheme="majorHAnsi"/>
        </w:rPr>
        <w:t>locoregional</w:t>
      </w:r>
      <w:proofErr w:type="spellEnd"/>
      <w:r w:rsidR="00223E00" w:rsidRPr="006E5696">
        <w:rPr>
          <w:rFonts w:ascii="Book Antiqua" w:hAnsi="Book Antiqua" w:cstheme="majorHAnsi"/>
        </w:rPr>
        <w:t xml:space="preserve"> failure is the dominant pattern of failure after radical </w:t>
      </w:r>
      <w:proofErr w:type="spellStart"/>
      <w:r w:rsidR="00223E00" w:rsidRPr="006E5696">
        <w:rPr>
          <w:rFonts w:ascii="Book Antiqua" w:hAnsi="Book Antiqua" w:cstheme="majorHAnsi"/>
        </w:rPr>
        <w:t>chemoRT</w:t>
      </w:r>
      <w:proofErr w:type="spellEnd"/>
      <w:r w:rsidR="00223E00" w:rsidRPr="006E5696">
        <w:rPr>
          <w:rFonts w:ascii="Book Antiqua" w:hAnsi="Book Antiqua" w:cstheme="majorHAnsi"/>
        </w:rPr>
        <w:t xml:space="preserve"> </w:t>
      </w:r>
      <w:r w:rsidR="004E0AC5" w:rsidRPr="006E5696">
        <w:rPr>
          <w:rFonts w:ascii="Book Antiqua" w:hAnsi="Book Antiqua" w:cstheme="majorHAnsi"/>
        </w:rPr>
        <w:t xml:space="preserve">for </w:t>
      </w:r>
      <w:r w:rsidR="009149B1" w:rsidRPr="006E5696">
        <w:rPr>
          <w:rFonts w:ascii="Book Antiqua" w:hAnsi="Book Antiqua" w:cstheme="majorHAnsi"/>
        </w:rPr>
        <w:t xml:space="preserve">both </w:t>
      </w:r>
      <w:r w:rsidR="004E0AC5" w:rsidRPr="006E5696">
        <w:rPr>
          <w:rFonts w:ascii="Book Antiqua" w:hAnsi="Book Antiqua" w:cstheme="majorHAnsi"/>
        </w:rPr>
        <w:t xml:space="preserve">head and neck </w:t>
      </w:r>
      <w:proofErr w:type="gramStart"/>
      <w:r w:rsidR="004E0AC5" w:rsidRPr="006E5696">
        <w:rPr>
          <w:rFonts w:ascii="Book Antiqua" w:hAnsi="Book Antiqua" w:cstheme="majorHAnsi"/>
        </w:rPr>
        <w:t>cancer</w:t>
      </w:r>
      <w:r w:rsidR="00283AFC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283AFC" w:rsidRPr="006E5696">
        <w:rPr>
          <w:rFonts w:ascii="Book Antiqua" w:hAnsi="Book Antiqua" w:cstheme="majorHAnsi"/>
          <w:vertAlign w:val="superscript"/>
        </w:rPr>
        <w:t>7]</w:t>
      </w:r>
      <w:r w:rsidR="00283AFC" w:rsidRPr="006E5696">
        <w:rPr>
          <w:rFonts w:ascii="Book Antiqua" w:hAnsi="Book Antiqua" w:cstheme="majorHAnsi"/>
        </w:rPr>
        <w:t xml:space="preserve"> </w:t>
      </w:r>
      <w:r w:rsidR="00362DBD" w:rsidRPr="006E5696">
        <w:rPr>
          <w:rFonts w:ascii="Book Antiqua" w:hAnsi="Book Antiqua" w:cstheme="majorHAnsi"/>
        </w:rPr>
        <w:t xml:space="preserve">and </w:t>
      </w:r>
      <w:proofErr w:type="spellStart"/>
      <w:r w:rsidR="00362DBD" w:rsidRPr="006E5696">
        <w:rPr>
          <w:rFonts w:ascii="Book Antiqua" w:hAnsi="Book Antiqua" w:cstheme="majorHAnsi"/>
        </w:rPr>
        <w:t>glioblastoma</w:t>
      </w:r>
      <w:proofErr w:type="spellEnd"/>
      <w:r w:rsidR="00362DBD" w:rsidRPr="006E5696">
        <w:rPr>
          <w:rFonts w:ascii="Book Antiqua" w:hAnsi="Book Antiqua" w:cstheme="majorHAnsi"/>
        </w:rPr>
        <w:t xml:space="preserve"> </w:t>
      </w:r>
      <w:proofErr w:type="spellStart"/>
      <w:r w:rsidR="00362DBD" w:rsidRPr="006E5696">
        <w:rPr>
          <w:rFonts w:ascii="Book Antiqua" w:hAnsi="Book Antiqua" w:cstheme="majorHAnsi"/>
        </w:rPr>
        <w:t>multiforme</w:t>
      </w:r>
      <w:proofErr w:type="spellEnd"/>
      <w:r w:rsidR="00362DBD" w:rsidRPr="006E5696">
        <w:rPr>
          <w:rFonts w:ascii="Book Antiqua" w:hAnsi="Book Antiqua" w:cstheme="majorHAnsi"/>
        </w:rPr>
        <w:t>, with the latter recurring more than 90% of the time despite optimal up-front treatment</w:t>
      </w:r>
      <w:r w:rsidR="00283AFC" w:rsidRPr="006E5696">
        <w:rPr>
          <w:rFonts w:ascii="Book Antiqua" w:hAnsi="Book Antiqua" w:cstheme="majorHAnsi"/>
          <w:vertAlign w:val="superscript"/>
        </w:rPr>
        <w:t>[8]</w:t>
      </w:r>
      <w:r w:rsidR="00362DBD" w:rsidRPr="006E5696">
        <w:rPr>
          <w:rFonts w:ascii="Book Antiqua" w:hAnsi="Book Antiqua" w:cstheme="majorHAnsi"/>
        </w:rPr>
        <w:t>.</w:t>
      </w:r>
    </w:p>
    <w:p w14:paraId="3E76C48B" w14:textId="79B7B6C0" w:rsidR="00E26D8E" w:rsidRPr="006E5696" w:rsidRDefault="00184BF7" w:rsidP="006E5696">
      <w:pPr>
        <w:spacing w:line="360" w:lineRule="auto"/>
        <w:ind w:firstLineChars="100" w:firstLine="240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 xml:space="preserve">At the time of local recurrence, treatment options may include resection, systemic therapy, laser or radiofrequency ablation, </w:t>
      </w:r>
      <w:r w:rsidR="004521C4" w:rsidRPr="006E5696">
        <w:rPr>
          <w:rFonts w:ascii="Book Antiqua" w:hAnsi="Book Antiqua" w:cstheme="majorHAnsi"/>
        </w:rPr>
        <w:t xml:space="preserve">cryotherapy, </w:t>
      </w:r>
      <w:r w:rsidRPr="006E5696">
        <w:rPr>
          <w:rFonts w:ascii="Book Antiqua" w:hAnsi="Book Antiqua" w:cstheme="majorHAnsi"/>
        </w:rPr>
        <w:t xml:space="preserve">hyperthermia, </w:t>
      </w:r>
      <w:r w:rsidR="00751AF5" w:rsidRPr="006E5696">
        <w:rPr>
          <w:rFonts w:ascii="Book Antiqua" w:hAnsi="Book Antiqua" w:cstheme="majorHAnsi"/>
        </w:rPr>
        <w:t>or photodynamic therapy</w:t>
      </w:r>
      <w:r w:rsidRPr="006E5696">
        <w:rPr>
          <w:rFonts w:ascii="Book Antiqua" w:hAnsi="Book Antiqua" w:cstheme="majorHAnsi"/>
        </w:rPr>
        <w:t xml:space="preserve">. However, these options are not universally available; each has different and often stringent eligibility criteria; strength of supporting evidence varies; and in some, proof of long-term efficacy is lacking. </w:t>
      </w:r>
      <w:proofErr w:type="spellStart"/>
      <w:r w:rsidR="00F3209C" w:rsidRPr="006E5696">
        <w:rPr>
          <w:rFonts w:ascii="Book Antiqua" w:hAnsi="Book Antiqua" w:cstheme="majorHAnsi"/>
        </w:rPr>
        <w:t>Reirradiation</w:t>
      </w:r>
      <w:proofErr w:type="spellEnd"/>
      <w:r w:rsidR="00751AF5" w:rsidRPr="006E5696">
        <w:rPr>
          <w:rFonts w:ascii="Book Antiqua" w:hAnsi="Book Antiqua" w:cstheme="majorHAnsi"/>
        </w:rPr>
        <w:t xml:space="preserve"> (</w:t>
      </w:r>
      <w:proofErr w:type="spellStart"/>
      <w:r w:rsidR="00751AF5" w:rsidRPr="006E5696">
        <w:rPr>
          <w:rFonts w:ascii="Book Antiqua" w:hAnsi="Book Antiqua" w:cstheme="majorHAnsi"/>
        </w:rPr>
        <w:t>ReRT</w:t>
      </w:r>
      <w:proofErr w:type="spellEnd"/>
      <w:r w:rsidR="00751AF5" w:rsidRPr="006E5696">
        <w:rPr>
          <w:rFonts w:ascii="Book Antiqua" w:hAnsi="Book Antiqua" w:cstheme="majorHAnsi"/>
        </w:rPr>
        <w:t>)</w:t>
      </w:r>
      <w:r w:rsidRPr="006E5696">
        <w:rPr>
          <w:rFonts w:ascii="Book Antiqua" w:hAnsi="Book Antiqua" w:cstheme="majorHAnsi"/>
        </w:rPr>
        <w:t xml:space="preserve"> with repe</w:t>
      </w:r>
      <w:r w:rsidR="00751AF5" w:rsidRPr="006E5696">
        <w:rPr>
          <w:rFonts w:ascii="Book Antiqua" w:hAnsi="Book Antiqua" w:cstheme="majorHAnsi"/>
        </w:rPr>
        <w:t>at conventional external beam radiotherapy (RT)</w:t>
      </w:r>
      <w:r w:rsidRPr="006E5696">
        <w:rPr>
          <w:rFonts w:ascii="Book Antiqua" w:hAnsi="Book Antiqua" w:cstheme="majorHAnsi"/>
        </w:rPr>
        <w:t>, highly conf</w:t>
      </w:r>
      <w:r w:rsidR="00751AF5" w:rsidRPr="006E5696">
        <w:rPr>
          <w:rFonts w:ascii="Book Antiqua" w:hAnsi="Book Antiqua" w:cstheme="majorHAnsi"/>
        </w:rPr>
        <w:t xml:space="preserve">ormal RT such as stereotactic </w:t>
      </w:r>
      <w:r w:rsidR="00885E49" w:rsidRPr="006E5696">
        <w:rPr>
          <w:rFonts w:ascii="Book Antiqua" w:hAnsi="Book Antiqua" w:cstheme="majorHAnsi"/>
        </w:rPr>
        <w:t xml:space="preserve">body </w:t>
      </w:r>
      <w:r w:rsidR="00751AF5" w:rsidRPr="006E5696">
        <w:rPr>
          <w:rFonts w:ascii="Book Antiqua" w:hAnsi="Book Antiqua" w:cstheme="majorHAnsi"/>
        </w:rPr>
        <w:t>radio</w:t>
      </w:r>
      <w:r w:rsidR="00AB0399" w:rsidRPr="006E5696">
        <w:rPr>
          <w:rFonts w:ascii="Book Antiqua" w:hAnsi="Book Antiqua" w:cstheme="majorHAnsi"/>
        </w:rPr>
        <w:t>therapy</w:t>
      </w:r>
      <w:r w:rsidR="00885E49" w:rsidRPr="006E5696">
        <w:rPr>
          <w:rFonts w:ascii="Book Antiqua" w:hAnsi="Book Antiqua" w:cstheme="majorHAnsi"/>
        </w:rPr>
        <w:t xml:space="preserve"> (SBRT)</w:t>
      </w:r>
      <w:r w:rsidR="006E5696">
        <w:rPr>
          <w:rFonts w:ascii="Book Antiqua" w:eastAsia="宋体" w:hAnsi="Book Antiqua" w:cstheme="majorHAnsi" w:hint="eastAsia"/>
          <w:lang w:eastAsia="zh-CN"/>
        </w:rPr>
        <w:t xml:space="preserve"> </w:t>
      </w:r>
      <w:r w:rsidR="00106279" w:rsidRPr="006E5696">
        <w:rPr>
          <w:rFonts w:ascii="Book Antiqua" w:hAnsi="Book Antiqua" w:cstheme="majorHAnsi"/>
        </w:rPr>
        <w:t>(Table 1)</w:t>
      </w:r>
      <w:r w:rsidRPr="006E5696">
        <w:rPr>
          <w:rFonts w:ascii="Book Antiqua" w:hAnsi="Book Antiqua" w:cstheme="majorHAnsi"/>
        </w:rPr>
        <w:t xml:space="preserve">, proton therapy, </w:t>
      </w:r>
      <w:r w:rsidR="00056658" w:rsidRPr="006E5696">
        <w:rPr>
          <w:rFonts w:ascii="Book Antiqua" w:hAnsi="Book Antiqua" w:cstheme="majorHAnsi"/>
        </w:rPr>
        <w:t xml:space="preserve">heavy ions </w:t>
      </w:r>
      <w:r w:rsidRPr="006E5696">
        <w:rPr>
          <w:rFonts w:ascii="Book Antiqua" w:hAnsi="Book Antiqua" w:cstheme="majorHAnsi"/>
        </w:rPr>
        <w:t>or brachytherapy</w:t>
      </w:r>
      <w:r w:rsidR="00F3209C" w:rsidRPr="006E5696">
        <w:rPr>
          <w:rFonts w:ascii="Book Antiqua" w:hAnsi="Book Antiqua" w:cstheme="majorHAnsi"/>
        </w:rPr>
        <w:t xml:space="preserve"> </w:t>
      </w:r>
      <w:r w:rsidR="00751AF5" w:rsidRPr="006E5696">
        <w:rPr>
          <w:rFonts w:ascii="Book Antiqua" w:hAnsi="Book Antiqua" w:cstheme="majorHAnsi"/>
        </w:rPr>
        <w:t>may also be</w:t>
      </w:r>
      <w:r w:rsidR="005303C1" w:rsidRPr="006E5696">
        <w:rPr>
          <w:rFonts w:ascii="Book Antiqua" w:hAnsi="Book Antiqua" w:cstheme="majorHAnsi"/>
        </w:rPr>
        <w:t xml:space="preserve"> </w:t>
      </w:r>
      <w:r w:rsidR="00F3209C" w:rsidRPr="006E5696">
        <w:rPr>
          <w:rFonts w:ascii="Book Antiqua" w:hAnsi="Book Antiqua" w:cstheme="majorHAnsi"/>
        </w:rPr>
        <w:t>consideration</w:t>
      </w:r>
      <w:r w:rsidR="005303C1" w:rsidRPr="006E5696">
        <w:rPr>
          <w:rFonts w:ascii="Book Antiqua" w:hAnsi="Book Antiqua" w:cstheme="majorHAnsi"/>
        </w:rPr>
        <w:t>s</w:t>
      </w:r>
      <w:r w:rsidR="00F3209C" w:rsidRPr="006E5696">
        <w:rPr>
          <w:rFonts w:ascii="Book Antiqua" w:hAnsi="Book Antiqua" w:cstheme="majorHAnsi"/>
        </w:rPr>
        <w:t xml:space="preserve"> in those </w:t>
      </w:r>
      <w:r w:rsidR="00751AF5" w:rsidRPr="006E5696">
        <w:rPr>
          <w:rFonts w:ascii="Book Antiqua" w:hAnsi="Book Antiqua" w:cstheme="majorHAnsi"/>
        </w:rPr>
        <w:t>experiencing</w:t>
      </w:r>
      <w:r w:rsidR="00F3209C" w:rsidRPr="006E5696">
        <w:rPr>
          <w:rFonts w:ascii="Book Antiqua" w:hAnsi="Book Antiqua" w:cstheme="majorHAnsi"/>
        </w:rPr>
        <w:t xml:space="preserve"> recurrence</w:t>
      </w:r>
      <w:r w:rsidR="00751AF5" w:rsidRPr="006E5696">
        <w:rPr>
          <w:rFonts w:ascii="Book Antiqua" w:hAnsi="Book Antiqua" w:cstheme="majorHAnsi"/>
        </w:rPr>
        <w:t xml:space="preserve"> </w:t>
      </w:r>
      <w:r w:rsidR="00030651" w:rsidRPr="006E5696">
        <w:rPr>
          <w:rFonts w:ascii="Book Antiqua" w:hAnsi="Book Antiqua" w:cstheme="majorHAnsi"/>
        </w:rPr>
        <w:t xml:space="preserve">who </w:t>
      </w:r>
      <w:r w:rsidR="00F3209C" w:rsidRPr="006E5696">
        <w:rPr>
          <w:rFonts w:ascii="Book Antiqua" w:hAnsi="Book Antiqua" w:cstheme="majorHAnsi"/>
        </w:rPr>
        <w:t xml:space="preserve">have exhausted </w:t>
      </w:r>
      <w:r w:rsidRPr="006E5696">
        <w:rPr>
          <w:rFonts w:ascii="Book Antiqua" w:hAnsi="Book Antiqua" w:cstheme="majorHAnsi"/>
        </w:rPr>
        <w:t xml:space="preserve">or are not eligible for </w:t>
      </w:r>
      <w:r w:rsidR="00F3209C" w:rsidRPr="006E5696">
        <w:rPr>
          <w:rFonts w:ascii="Book Antiqua" w:hAnsi="Book Antiqua" w:cstheme="majorHAnsi"/>
        </w:rPr>
        <w:t>other forms of therapy.</w:t>
      </w:r>
    </w:p>
    <w:p w14:paraId="6D5ECC27" w14:textId="77777777" w:rsidR="00030651" w:rsidRPr="006E5696" w:rsidRDefault="00030651" w:rsidP="006E5696">
      <w:pPr>
        <w:spacing w:line="360" w:lineRule="auto"/>
        <w:jc w:val="both"/>
        <w:rPr>
          <w:rFonts w:ascii="Book Antiqua" w:hAnsi="Book Antiqua" w:cstheme="majorHAnsi"/>
        </w:rPr>
      </w:pPr>
    </w:p>
    <w:p w14:paraId="68CAF531" w14:textId="05ABE4A3" w:rsidR="004B0F0A" w:rsidRPr="006E5696" w:rsidRDefault="006E5696" w:rsidP="006E5696">
      <w:pPr>
        <w:spacing w:line="360" w:lineRule="auto"/>
        <w:jc w:val="both"/>
        <w:rPr>
          <w:rFonts w:ascii="Book Antiqua" w:hAnsi="Book Antiqua" w:cstheme="majorHAnsi"/>
          <w:b/>
        </w:rPr>
      </w:pPr>
      <w:r w:rsidRPr="006E5696">
        <w:rPr>
          <w:rFonts w:ascii="Book Antiqua" w:hAnsi="Book Antiqua" w:cstheme="majorHAnsi"/>
          <w:b/>
        </w:rPr>
        <w:t>REIRRADIATION: THE CASE FOR HARMONIZATION</w:t>
      </w:r>
    </w:p>
    <w:p w14:paraId="4D2D50E9" w14:textId="6C3EEA84" w:rsidR="00C015DD" w:rsidRPr="006E5696" w:rsidRDefault="00300EBE" w:rsidP="006E5696">
      <w:pPr>
        <w:spacing w:line="360" w:lineRule="auto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>Historic</w:t>
      </w:r>
      <w:r w:rsidR="00751AF5" w:rsidRPr="006E5696">
        <w:rPr>
          <w:rFonts w:ascii="Book Antiqua" w:hAnsi="Book Antiqua" w:cstheme="majorHAnsi"/>
        </w:rPr>
        <w:t xml:space="preserve">ally, the use of </w:t>
      </w:r>
      <w:proofErr w:type="spellStart"/>
      <w:r w:rsidR="00751AF5" w:rsidRPr="006E5696">
        <w:rPr>
          <w:rFonts w:ascii="Book Antiqua" w:hAnsi="Book Antiqua" w:cstheme="majorHAnsi"/>
        </w:rPr>
        <w:t>ReRT</w:t>
      </w:r>
      <w:proofErr w:type="spellEnd"/>
      <w:r w:rsidR="00984196" w:rsidRPr="006E5696">
        <w:rPr>
          <w:rFonts w:ascii="Book Antiqua" w:hAnsi="Book Antiqua" w:cstheme="majorHAnsi"/>
        </w:rPr>
        <w:t xml:space="preserve"> </w:t>
      </w:r>
      <w:r w:rsidRPr="006E5696">
        <w:rPr>
          <w:rFonts w:ascii="Book Antiqua" w:hAnsi="Book Antiqua" w:cstheme="majorHAnsi"/>
        </w:rPr>
        <w:t>has been limited by</w:t>
      </w:r>
      <w:r w:rsidR="005303C1" w:rsidRPr="006E5696">
        <w:rPr>
          <w:rFonts w:ascii="Book Antiqua" w:hAnsi="Book Antiqua" w:cstheme="majorHAnsi"/>
        </w:rPr>
        <w:t xml:space="preserve"> concerns surrounding toxicity</w:t>
      </w:r>
      <w:r w:rsidRPr="006E5696">
        <w:rPr>
          <w:rFonts w:ascii="Book Antiqua" w:hAnsi="Book Antiqua" w:cstheme="majorHAnsi"/>
        </w:rPr>
        <w:t xml:space="preserve">, </w:t>
      </w:r>
      <w:proofErr w:type="spellStart"/>
      <w:r w:rsidRPr="006E5696">
        <w:rPr>
          <w:rFonts w:ascii="Book Antiqua" w:hAnsi="Book Antiqua" w:cstheme="majorHAnsi"/>
        </w:rPr>
        <w:t>tumour</w:t>
      </w:r>
      <w:proofErr w:type="spellEnd"/>
      <w:r w:rsidRPr="006E5696">
        <w:rPr>
          <w:rFonts w:ascii="Book Antiqua" w:hAnsi="Book Antiqua" w:cstheme="majorHAnsi"/>
        </w:rPr>
        <w:t xml:space="preserve"> </w:t>
      </w:r>
      <w:proofErr w:type="spellStart"/>
      <w:r w:rsidRPr="006E5696">
        <w:rPr>
          <w:rFonts w:ascii="Book Antiqua" w:hAnsi="Book Antiqua" w:cstheme="majorHAnsi"/>
        </w:rPr>
        <w:t>radioresistance</w:t>
      </w:r>
      <w:proofErr w:type="spellEnd"/>
      <w:r w:rsidRPr="006E5696">
        <w:rPr>
          <w:rFonts w:ascii="Book Antiqua" w:hAnsi="Book Antiqua" w:cstheme="majorHAnsi"/>
        </w:rPr>
        <w:t xml:space="preserve">, and lack of robust </w:t>
      </w:r>
      <w:proofErr w:type="gramStart"/>
      <w:r w:rsidRPr="006E5696">
        <w:rPr>
          <w:rFonts w:ascii="Book Antiqua" w:hAnsi="Book Antiqua" w:cstheme="majorHAnsi"/>
        </w:rPr>
        <w:t>evidence</w:t>
      </w:r>
      <w:r w:rsidR="008C119E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8C119E" w:rsidRPr="006E5696">
        <w:rPr>
          <w:rFonts w:ascii="Book Antiqua" w:hAnsi="Book Antiqua" w:cstheme="majorHAnsi"/>
          <w:vertAlign w:val="superscript"/>
        </w:rPr>
        <w:t>1,9</w:t>
      </w:r>
      <w:r w:rsidR="006E5696">
        <w:rPr>
          <w:rFonts w:ascii="Book Antiqua" w:eastAsia="宋体" w:hAnsi="Book Antiqua" w:cstheme="majorHAnsi" w:hint="eastAsia"/>
          <w:vertAlign w:val="superscript"/>
          <w:lang w:eastAsia="zh-CN"/>
        </w:rPr>
        <w:t>,</w:t>
      </w:r>
      <w:r w:rsidR="008C119E" w:rsidRPr="006E5696">
        <w:rPr>
          <w:rFonts w:ascii="Book Antiqua" w:hAnsi="Book Antiqua" w:cstheme="majorHAnsi"/>
          <w:vertAlign w:val="superscript"/>
        </w:rPr>
        <w:t>10]</w:t>
      </w:r>
      <w:r w:rsidRPr="006E5696">
        <w:rPr>
          <w:rFonts w:ascii="Book Antiqua" w:hAnsi="Book Antiqua" w:cstheme="majorHAnsi"/>
        </w:rPr>
        <w:t xml:space="preserve">. </w:t>
      </w:r>
      <w:r w:rsidR="00C015DD" w:rsidRPr="006E5696">
        <w:rPr>
          <w:rFonts w:ascii="Book Antiqua" w:hAnsi="Book Antiqua" w:cstheme="majorHAnsi"/>
        </w:rPr>
        <w:t xml:space="preserve">The complexity </w:t>
      </w:r>
      <w:r w:rsidR="00317CC7" w:rsidRPr="006E5696">
        <w:rPr>
          <w:rFonts w:ascii="Book Antiqua" w:hAnsi="Book Antiqua" w:cstheme="majorHAnsi"/>
        </w:rPr>
        <w:t xml:space="preserve">of </w:t>
      </w:r>
      <w:r w:rsidR="00AB0399" w:rsidRPr="006E5696">
        <w:rPr>
          <w:rFonts w:ascii="Book Antiqua" w:hAnsi="Book Antiqua" w:cstheme="majorHAnsi"/>
        </w:rPr>
        <w:t>delivering</w:t>
      </w:r>
      <w:r w:rsidR="00317CC7" w:rsidRPr="006E5696">
        <w:rPr>
          <w:rFonts w:ascii="Book Antiqua" w:hAnsi="Book Antiqua" w:cstheme="majorHAnsi"/>
        </w:rPr>
        <w:t xml:space="preserve"> </w:t>
      </w:r>
      <w:r w:rsidR="00751AF5" w:rsidRPr="006E5696">
        <w:rPr>
          <w:rFonts w:ascii="Book Antiqua" w:hAnsi="Book Antiqua" w:cstheme="majorHAnsi"/>
        </w:rPr>
        <w:t>RT</w:t>
      </w:r>
      <w:r w:rsidR="00317CC7" w:rsidRPr="006E5696">
        <w:rPr>
          <w:rFonts w:ascii="Book Antiqua" w:hAnsi="Book Antiqua" w:cstheme="majorHAnsi"/>
        </w:rPr>
        <w:t xml:space="preserve"> a second time </w:t>
      </w:r>
      <w:r w:rsidR="00AB0399" w:rsidRPr="006E5696">
        <w:rPr>
          <w:rFonts w:ascii="Book Antiqua" w:hAnsi="Book Antiqua" w:cstheme="majorHAnsi"/>
        </w:rPr>
        <w:t xml:space="preserve">to the same volume </w:t>
      </w:r>
      <w:r w:rsidR="00C015DD" w:rsidRPr="006E5696">
        <w:rPr>
          <w:rFonts w:ascii="Book Antiqua" w:hAnsi="Book Antiqua" w:cstheme="majorHAnsi"/>
        </w:rPr>
        <w:t>has been</w:t>
      </w:r>
      <w:r w:rsidR="00DD616C" w:rsidRPr="006E5696">
        <w:rPr>
          <w:rFonts w:ascii="Book Antiqua" w:hAnsi="Book Antiqua" w:cstheme="majorHAnsi"/>
        </w:rPr>
        <w:t xml:space="preserve"> </w:t>
      </w:r>
      <w:r w:rsidR="00317CC7" w:rsidRPr="006E5696">
        <w:rPr>
          <w:rFonts w:ascii="Book Antiqua" w:hAnsi="Book Antiqua" w:cstheme="majorHAnsi"/>
        </w:rPr>
        <w:t>exacerbated</w:t>
      </w:r>
      <w:r w:rsidR="00DD616C" w:rsidRPr="006E5696">
        <w:rPr>
          <w:rFonts w:ascii="Book Antiqua" w:hAnsi="Book Antiqua" w:cstheme="majorHAnsi"/>
        </w:rPr>
        <w:t xml:space="preserve"> by </w:t>
      </w:r>
      <w:r w:rsidR="00C015DD" w:rsidRPr="006E5696">
        <w:rPr>
          <w:rFonts w:ascii="Book Antiqua" w:hAnsi="Book Antiqua" w:cstheme="majorHAnsi"/>
        </w:rPr>
        <w:t>a dearth of individual radiation oncol</w:t>
      </w:r>
      <w:r w:rsidR="00317CC7" w:rsidRPr="006E5696">
        <w:rPr>
          <w:rFonts w:ascii="Book Antiqua" w:hAnsi="Book Antiqua" w:cstheme="majorHAnsi"/>
        </w:rPr>
        <w:t>ogist</w:t>
      </w:r>
      <w:r w:rsidR="0026543B" w:rsidRPr="006E5696">
        <w:rPr>
          <w:rFonts w:ascii="Book Antiqua" w:hAnsi="Book Antiqua" w:cstheme="majorHAnsi"/>
        </w:rPr>
        <w:t xml:space="preserve"> </w:t>
      </w:r>
      <w:r w:rsidR="00317CC7" w:rsidRPr="006E5696">
        <w:rPr>
          <w:rFonts w:ascii="Book Antiqua" w:hAnsi="Book Antiqua" w:cstheme="majorHAnsi"/>
        </w:rPr>
        <w:t>experience</w:t>
      </w:r>
      <w:r w:rsidR="00984196" w:rsidRPr="006E5696">
        <w:rPr>
          <w:rFonts w:ascii="Book Antiqua" w:hAnsi="Book Antiqua" w:cstheme="majorHAnsi"/>
        </w:rPr>
        <w:t xml:space="preserve">, a lack of confidence in the ability to reproduce the previous treatment’s </w:t>
      </w:r>
      <w:proofErr w:type="spellStart"/>
      <w:r w:rsidR="00984196" w:rsidRPr="006E5696">
        <w:rPr>
          <w:rFonts w:ascii="Book Antiqua" w:hAnsi="Book Antiqua" w:cstheme="majorHAnsi"/>
        </w:rPr>
        <w:t>dosimetric</w:t>
      </w:r>
      <w:proofErr w:type="spellEnd"/>
      <w:r w:rsidR="00984196" w:rsidRPr="006E5696">
        <w:rPr>
          <w:rFonts w:ascii="Book Antiqua" w:hAnsi="Book Antiqua" w:cstheme="majorHAnsi"/>
        </w:rPr>
        <w:t xml:space="preserve"> parameters,</w:t>
      </w:r>
      <w:r w:rsidR="00317CC7" w:rsidRPr="006E5696">
        <w:rPr>
          <w:rFonts w:ascii="Book Antiqua" w:hAnsi="Book Antiqua" w:cstheme="majorHAnsi"/>
        </w:rPr>
        <w:t xml:space="preserve"> </w:t>
      </w:r>
      <w:r w:rsidR="006F6705" w:rsidRPr="006E5696">
        <w:rPr>
          <w:rFonts w:ascii="Book Antiqua" w:hAnsi="Book Antiqua" w:cstheme="majorHAnsi"/>
        </w:rPr>
        <w:t>a scarcity</w:t>
      </w:r>
      <w:r w:rsidR="005F5AAC" w:rsidRPr="006E5696">
        <w:rPr>
          <w:rFonts w:ascii="Book Antiqua" w:hAnsi="Book Antiqua" w:cstheme="majorHAnsi"/>
        </w:rPr>
        <w:t xml:space="preserve"> of adequate data on recovery of </w:t>
      </w:r>
      <w:r w:rsidR="00BF26F6" w:rsidRPr="006E5696">
        <w:rPr>
          <w:rFonts w:ascii="Book Antiqua" w:hAnsi="Book Antiqua" w:cstheme="majorHAnsi"/>
        </w:rPr>
        <w:t xml:space="preserve">normal organs after </w:t>
      </w:r>
      <w:r w:rsidR="005F5AAC" w:rsidRPr="006E5696">
        <w:rPr>
          <w:rFonts w:ascii="Book Antiqua" w:hAnsi="Book Antiqua" w:cstheme="majorHAnsi"/>
        </w:rPr>
        <w:t xml:space="preserve">radiation injury, </w:t>
      </w:r>
      <w:r w:rsidR="00317CC7" w:rsidRPr="006E5696">
        <w:rPr>
          <w:rFonts w:ascii="Book Antiqua" w:hAnsi="Book Antiqua" w:cstheme="majorHAnsi"/>
        </w:rPr>
        <w:t xml:space="preserve">and </w:t>
      </w:r>
      <w:r w:rsidR="00984196" w:rsidRPr="006E5696">
        <w:rPr>
          <w:rFonts w:ascii="Book Antiqua" w:hAnsi="Book Antiqua" w:cstheme="majorHAnsi"/>
        </w:rPr>
        <w:t>the absence of</w:t>
      </w:r>
      <w:r w:rsidR="00317CC7" w:rsidRPr="006E5696">
        <w:rPr>
          <w:rFonts w:ascii="Book Antiqua" w:hAnsi="Book Antiqua" w:cstheme="majorHAnsi"/>
        </w:rPr>
        <w:t xml:space="preserve"> </w:t>
      </w:r>
      <w:r w:rsidR="005303C1" w:rsidRPr="006E5696">
        <w:rPr>
          <w:rFonts w:ascii="Book Antiqua" w:hAnsi="Book Antiqua" w:cstheme="majorHAnsi"/>
        </w:rPr>
        <w:t xml:space="preserve">guidelines supporting </w:t>
      </w:r>
      <w:r w:rsidR="005F5AAC" w:rsidRPr="006E5696">
        <w:rPr>
          <w:rFonts w:ascii="Book Antiqua" w:hAnsi="Book Antiqua" w:cstheme="majorHAnsi"/>
        </w:rPr>
        <w:t xml:space="preserve">approaches to optimal </w:t>
      </w:r>
      <w:r w:rsidR="00984196" w:rsidRPr="006E5696">
        <w:rPr>
          <w:rFonts w:ascii="Book Antiqua" w:hAnsi="Book Antiqua" w:cstheme="majorHAnsi"/>
        </w:rPr>
        <w:t xml:space="preserve">RT </w:t>
      </w:r>
      <w:r w:rsidR="005F5AAC" w:rsidRPr="006E5696">
        <w:rPr>
          <w:rFonts w:ascii="Book Antiqua" w:hAnsi="Book Antiqua" w:cstheme="majorHAnsi"/>
        </w:rPr>
        <w:t>planning</w:t>
      </w:r>
      <w:r w:rsidR="00317CC7" w:rsidRPr="006E5696">
        <w:rPr>
          <w:rFonts w:ascii="Book Antiqua" w:hAnsi="Book Antiqua" w:cstheme="majorHAnsi"/>
        </w:rPr>
        <w:t xml:space="preserve">. </w:t>
      </w:r>
      <w:r w:rsidR="00F404C2" w:rsidRPr="006E5696">
        <w:rPr>
          <w:rFonts w:ascii="Book Antiqua" w:hAnsi="Book Antiqua" w:cstheme="majorHAnsi"/>
        </w:rPr>
        <w:t xml:space="preserve">In a 2008 Canadian national survey, the majority of respondents reported a lack of departmental guidelines and </w:t>
      </w:r>
      <w:r w:rsidR="000F48EE" w:rsidRPr="006E5696">
        <w:rPr>
          <w:rFonts w:ascii="Book Antiqua" w:hAnsi="Book Antiqua" w:cstheme="majorHAnsi"/>
        </w:rPr>
        <w:t>“enthusiasm“</w:t>
      </w:r>
      <w:r w:rsidR="006E5696">
        <w:rPr>
          <w:rFonts w:ascii="Book Antiqua" w:eastAsia="宋体" w:hAnsi="Book Antiqua" w:cstheme="majorHAnsi" w:hint="eastAsia"/>
          <w:lang w:eastAsia="zh-CN"/>
        </w:rPr>
        <w:t xml:space="preserve"> </w:t>
      </w:r>
      <w:r w:rsidR="00AB0399" w:rsidRPr="006E5696">
        <w:rPr>
          <w:rFonts w:ascii="Book Antiqua" w:hAnsi="Book Antiqua" w:cstheme="majorHAnsi"/>
        </w:rPr>
        <w:t>for</w:t>
      </w:r>
      <w:r w:rsidR="00F404C2" w:rsidRPr="006E5696">
        <w:rPr>
          <w:rFonts w:ascii="Book Antiqua" w:hAnsi="Book Antiqua" w:cstheme="majorHAnsi"/>
        </w:rPr>
        <w:t xml:space="preserve"> </w:t>
      </w:r>
      <w:r w:rsidR="00AB0399" w:rsidRPr="006E5696">
        <w:rPr>
          <w:rFonts w:ascii="Book Antiqua" w:hAnsi="Book Antiqua" w:cstheme="majorHAnsi"/>
        </w:rPr>
        <w:t xml:space="preserve">instituting </w:t>
      </w:r>
      <w:proofErr w:type="spellStart"/>
      <w:proofErr w:type="gramStart"/>
      <w:r w:rsidR="00AB0399" w:rsidRPr="006E5696">
        <w:rPr>
          <w:rFonts w:ascii="Book Antiqua" w:hAnsi="Book Antiqua" w:cstheme="majorHAnsi"/>
        </w:rPr>
        <w:t>reirradiation</w:t>
      </w:r>
      <w:proofErr w:type="spellEnd"/>
      <w:r w:rsidR="00E13443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E13443" w:rsidRPr="006E5696">
        <w:rPr>
          <w:rFonts w:ascii="Book Antiqua" w:hAnsi="Book Antiqua" w:cstheme="majorHAnsi"/>
          <w:vertAlign w:val="superscript"/>
        </w:rPr>
        <w:t>1]</w:t>
      </w:r>
      <w:r w:rsidR="00F404C2" w:rsidRPr="006E5696">
        <w:rPr>
          <w:rFonts w:ascii="Book Antiqua" w:hAnsi="Book Antiqua" w:cstheme="majorHAnsi"/>
        </w:rPr>
        <w:t xml:space="preserve">. </w:t>
      </w:r>
      <w:r w:rsidR="00317CC7" w:rsidRPr="006E5696">
        <w:rPr>
          <w:rFonts w:ascii="Book Antiqua" w:hAnsi="Book Antiqua" w:cstheme="majorHAnsi"/>
        </w:rPr>
        <w:t xml:space="preserve">Controversy surrounds </w:t>
      </w:r>
      <w:r w:rsidR="005303C1" w:rsidRPr="006E5696">
        <w:rPr>
          <w:rFonts w:ascii="Book Antiqua" w:hAnsi="Book Antiqua" w:cstheme="majorHAnsi"/>
        </w:rPr>
        <w:t>the choice of appropriate prescription</w:t>
      </w:r>
      <w:r w:rsidR="00DD616C" w:rsidRPr="006E5696">
        <w:rPr>
          <w:rFonts w:ascii="Book Antiqua" w:hAnsi="Book Antiqua" w:cstheme="majorHAnsi"/>
        </w:rPr>
        <w:t xml:space="preserve"> in the context of the initial dose and field arrangement</w:t>
      </w:r>
      <w:r w:rsidR="00C015DD" w:rsidRPr="006E5696">
        <w:rPr>
          <w:rFonts w:ascii="Book Antiqua" w:hAnsi="Book Antiqua" w:cstheme="majorHAnsi"/>
        </w:rPr>
        <w:t xml:space="preserve">, and </w:t>
      </w:r>
      <w:r w:rsidR="00317CC7" w:rsidRPr="006E5696">
        <w:rPr>
          <w:rFonts w:ascii="Book Antiqua" w:hAnsi="Book Antiqua" w:cstheme="majorHAnsi"/>
        </w:rPr>
        <w:t>the best combination of</w:t>
      </w:r>
      <w:r w:rsidR="00751AF5" w:rsidRPr="006E5696">
        <w:rPr>
          <w:rFonts w:ascii="Book Antiqua" w:hAnsi="Book Antiqua" w:cstheme="majorHAnsi"/>
        </w:rPr>
        <w:t xml:space="preserve"> steps</w:t>
      </w:r>
      <w:r w:rsidR="00317CC7" w:rsidRPr="006E5696">
        <w:rPr>
          <w:rFonts w:ascii="Book Antiqua" w:hAnsi="Book Antiqua" w:cstheme="majorHAnsi"/>
        </w:rPr>
        <w:t xml:space="preserve"> to </w:t>
      </w:r>
      <w:r w:rsidR="00C015DD" w:rsidRPr="006E5696">
        <w:rPr>
          <w:rFonts w:ascii="Book Antiqua" w:hAnsi="Book Antiqua" w:cstheme="majorHAnsi"/>
        </w:rPr>
        <w:t>limit</w:t>
      </w:r>
      <w:r w:rsidR="00DD616C" w:rsidRPr="006E5696">
        <w:rPr>
          <w:rFonts w:ascii="Book Antiqua" w:hAnsi="Book Antiqua" w:cstheme="majorHAnsi"/>
        </w:rPr>
        <w:t xml:space="preserve"> further d</w:t>
      </w:r>
      <w:r w:rsidR="00984196" w:rsidRPr="006E5696">
        <w:rPr>
          <w:rFonts w:ascii="Book Antiqua" w:hAnsi="Book Antiqua" w:cstheme="majorHAnsi"/>
        </w:rPr>
        <w:t>amage</w:t>
      </w:r>
      <w:r w:rsidR="00DD616C" w:rsidRPr="006E5696">
        <w:rPr>
          <w:rFonts w:ascii="Book Antiqua" w:hAnsi="Book Antiqua" w:cstheme="majorHAnsi"/>
        </w:rPr>
        <w:t xml:space="preserve"> to normal structures which have already received </w:t>
      </w:r>
      <w:r w:rsidR="00C015DD" w:rsidRPr="006E5696">
        <w:rPr>
          <w:rFonts w:ascii="Book Antiqua" w:hAnsi="Book Antiqua" w:cstheme="majorHAnsi"/>
        </w:rPr>
        <w:t>maximum or near-tolerance doses</w:t>
      </w:r>
      <w:r w:rsidR="00751AF5" w:rsidRPr="006E5696">
        <w:rPr>
          <w:rFonts w:ascii="Book Antiqua" w:hAnsi="Book Antiqua" w:cstheme="majorHAnsi"/>
        </w:rPr>
        <w:t xml:space="preserve">. </w:t>
      </w:r>
      <w:r w:rsidRPr="006E5696">
        <w:rPr>
          <w:rFonts w:ascii="Book Antiqua" w:hAnsi="Book Antiqua" w:cstheme="majorHAnsi"/>
        </w:rPr>
        <w:t xml:space="preserve">Consequently, repeat RT </w:t>
      </w:r>
      <w:r w:rsidR="00DD6BC3" w:rsidRPr="006E5696">
        <w:rPr>
          <w:rFonts w:ascii="Book Antiqua" w:hAnsi="Book Antiqua" w:cstheme="majorHAnsi"/>
        </w:rPr>
        <w:t xml:space="preserve">in </w:t>
      </w:r>
      <w:r w:rsidR="00AB0399" w:rsidRPr="006E5696">
        <w:rPr>
          <w:rFonts w:ascii="Book Antiqua" w:hAnsi="Book Antiqua" w:cstheme="majorHAnsi"/>
        </w:rPr>
        <w:t>past was primarily done with</w:t>
      </w:r>
      <w:r w:rsidRPr="006E5696">
        <w:rPr>
          <w:rFonts w:ascii="Book Antiqua" w:hAnsi="Book Antiqua" w:cstheme="majorHAnsi"/>
        </w:rPr>
        <w:t xml:space="preserve"> palliative</w:t>
      </w:r>
      <w:r w:rsidR="00C015DD" w:rsidRPr="006E5696">
        <w:rPr>
          <w:rFonts w:ascii="Book Antiqua" w:hAnsi="Book Antiqua" w:cstheme="majorHAnsi"/>
        </w:rPr>
        <w:t xml:space="preserve"> </w:t>
      </w:r>
      <w:proofErr w:type="gramStart"/>
      <w:r w:rsidR="00C015DD" w:rsidRPr="006E5696">
        <w:rPr>
          <w:rFonts w:ascii="Book Antiqua" w:hAnsi="Book Antiqua" w:cstheme="majorHAnsi"/>
        </w:rPr>
        <w:t>intent</w:t>
      </w:r>
      <w:r w:rsidR="00E13443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E13443" w:rsidRPr="006E5696">
        <w:rPr>
          <w:rFonts w:ascii="Book Antiqua" w:hAnsi="Book Antiqua" w:cstheme="majorHAnsi"/>
          <w:vertAlign w:val="superscript"/>
        </w:rPr>
        <w:t>11]</w:t>
      </w:r>
      <w:r w:rsidR="00E13443" w:rsidRPr="006E5696">
        <w:rPr>
          <w:rFonts w:ascii="Book Antiqua" w:hAnsi="Book Antiqua" w:cstheme="majorHAnsi"/>
        </w:rPr>
        <w:t>.</w:t>
      </w:r>
      <w:r w:rsidRPr="006E5696">
        <w:rPr>
          <w:rFonts w:ascii="Book Antiqua" w:hAnsi="Book Antiqua" w:cstheme="majorHAnsi"/>
        </w:rPr>
        <w:t xml:space="preserve"> </w:t>
      </w:r>
      <w:r w:rsidR="00F404C2" w:rsidRPr="006E5696">
        <w:rPr>
          <w:rFonts w:ascii="Book Antiqua" w:hAnsi="Book Antiqua" w:cstheme="majorHAnsi"/>
        </w:rPr>
        <w:t xml:space="preserve">This is echoed by results of the 2008 survey, in which </w:t>
      </w:r>
      <w:r w:rsidR="000F48EE" w:rsidRPr="006E5696">
        <w:rPr>
          <w:rFonts w:ascii="Book Antiqua" w:hAnsi="Book Antiqua" w:cstheme="majorHAnsi"/>
        </w:rPr>
        <w:t xml:space="preserve">only 32% </w:t>
      </w:r>
      <w:r w:rsidR="00BF26F6" w:rsidRPr="006E5696">
        <w:rPr>
          <w:rFonts w:ascii="Book Antiqua" w:hAnsi="Book Antiqua" w:cstheme="majorHAnsi"/>
        </w:rPr>
        <w:t xml:space="preserve">of respondents </w:t>
      </w:r>
      <w:r w:rsidR="000F48EE" w:rsidRPr="006E5696">
        <w:rPr>
          <w:rFonts w:ascii="Book Antiqua" w:hAnsi="Book Antiqua" w:cstheme="majorHAnsi"/>
        </w:rPr>
        <w:t xml:space="preserve">would offer </w:t>
      </w:r>
      <w:proofErr w:type="spellStart"/>
      <w:r w:rsidR="000F48EE" w:rsidRPr="006E5696">
        <w:rPr>
          <w:rFonts w:ascii="Book Antiqua" w:hAnsi="Book Antiqua" w:cstheme="majorHAnsi"/>
        </w:rPr>
        <w:t>ReRT</w:t>
      </w:r>
      <w:proofErr w:type="spellEnd"/>
      <w:r w:rsidR="000F48EE" w:rsidRPr="006E5696">
        <w:rPr>
          <w:rFonts w:ascii="Book Antiqua" w:hAnsi="Book Antiqua" w:cstheme="majorHAnsi"/>
        </w:rPr>
        <w:t xml:space="preserve"> for salvage but </w:t>
      </w:r>
      <w:r w:rsidR="00F404C2" w:rsidRPr="006E5696">
        <w:rPr>
          <w:rFonts w:ascii="Book Antiqua" w:hAnsi="Book Antiqua" w:cstheme="majorHAnsi"/>
        </w:rPr>
        <w:t xml:space="preserve">99% would institute </w:t>
      </w:r>
      <w:proofErr w:type="spellStart"/>
      <w:r w:rsidR="00F404C2" w:rsidRPr="006E5696">
        <w:rPr>
          <w:rFonts w:ascii="Book Antiqua" w:hAnsi="Book Antiqua" w:cstheme="majorHAnsi"/>
        </w:rPr>
        <w:t>ReRT</w:t>
      </w:r>
      <w:proofErr w:type="spellEnd"/>
      <w:r w:rsidR="00F404C2" w:rsidRPr="006E5696">
        <w:rPr>
          <w:rFonts w:ascii="Book Antiqua" w:hAnsi="Book Antiqua" w:cstheme="majorHAnsi"/>
        </w:rPr>
        <w:t xml:space="preserve"> </w:t>
      </w:r>
      <w:r w:rsidR="00BF26F6" w:rsidRPr="006E5696">
        <w:rPr>
          <w:rFonts w:ascii="Book Antiqua" w:hAnsi="Book Antiqua" w:cstheme="majorHAnsi"/>
        </w:rPr>
        <w:t>if</w:t>
      </w:r>
      <w:r w:rsidR="00F404C2" w:rsidRPr="006E5696">
        <w:rPr>
          <w:rFonts w:ascii="Book Antiqua" w:hAnsi="Book Antiqua" w:cstheme="majorHAnsi"/>
        </w:rPr>
        <w:t xml:space="preserve"> quality of life</w:t>
      </w:r>
      <w:r w:rsidR="00BF26F6" w:rsidRPr="006E5696">
        <w:rPr>
          <w:rFonts w:ascii="Book Antiqua" w:hAnsi="Book Antiqua" w:cstheme="majorHAnsi"/>
        </w:rPr>
        <w:t xml:space="preserve"> could be </w:t>
      </w:r>
      <w:proofErr w:type="gramStart"/>
      <w:r w:rsidR="00BF26F6" w:rsidRPr="006E5696">
        <w:rPr>
          <w:rFonts w:ascii="Book Antiqua" w:hAnsi="Book Antiqua" w:cstheme="majorHAnsi"/>
        </w:rPr>
        <w:t>improved</w:t>
      </w:r>
      <w:r w:rsidR="00E13443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E13443" w:rsidRPr="006E5696">
        <w:rPr>
          <w:rFonts w:ascii="Book Antiqua" w:hAnsi="Book Antiqua" w:cstheme="majorHAnsi"/>
          <w:vertAlign w:val="superscript"/>
        </w:rPr>
        <w:t>1]</w:t>
      </w:r>
      <w:r w:rsidR="00E13443" w:rsidRPr="006E5696">
        <w:rPr>
          <w:rFonts w:ascii="Book Antiqua" w:hAnsi="Book Antiqua" w:cstheme="majorHAnsi"/>
        </w:rPr>
        <w:t>.</w:t>
      </w:r>
    </w:p>
    <w:p w14:paraId="502F7F77" w14:textId="5A1C7BD9" w:rsidR="00751AF5" w:rsidRPr="006E5696" w:rsidRDefault="005303C1" w:rsidP="006E569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>T</w:t>
      </w:r>
      <w:r w:rsidR="00BF26F6" w:rsidRPr="006E5696">
        <w:rPr>
          <w:rFonts w:ascii="Book Antiqua" w:hAnsi="Book Antiqua" w:cstheme="majorHAnsi"/>
        </w:rPr>
        <w:t xml:space="preserve">he situation </w:t>
      </w:r>
      <w:r w:rsidR="00984196" w:rsidRPr="006E5696">
        <w:rPr>
          <w:rFonts w:ascii="Book Antiqua" w:hAnsi="Book Antiqua" w:cstheme="majorHAnsi"/>
        </w:rPr>
        <w:t xml:space="preserve">where </w:t>
      </w:r>
      <w:r w:rsidR="00751AF5" w:rsidRPr="006E5696">
        <w:rPr>
          <w:rFonts w:ascii="Book Antiqua" w:hAnsi="Book Antiqua" w:cstheme="majorHAnsi"/>
        </w:rPr>
        <w:t>both</w:t>
      </w:r>
      <w:r w:rsidR="00751AF5" w:rsidRPr="006E5696">
        <w:rPr>
          <w:rFonts w:ascii="Book Antiqua" w:hAnsi="Book Antiqua" w:cstheme="majorHAnsi"/>
          <w:i/>
        </w:rPr>
        <w:t xml:space="preserve"> </w:t>
      </w:r>
      <w:r w:rsidR="00984196" w:rsidRPr="006E5696">
        <w:rPr>
          <w:rFonts w:ascii="Book Antiqua" w:hAnsi="Book Antiqua" w:cstheme="majorHAnsi"/>
        </w:rPr>
        <w:t xml:space="preserve">RT </w:t>
      </w:r>
      <w:r w:rsidR="00751AF5" w:rsidRPr="006E5696">
        <w:rPr>
          <w:rFonts w:ascii="Book Antiqua" w:hAnsi="Book Antiqua" w:cstheme="majorHAnsi"/>
        </w:rPr>
        <w:t xml:space="preserve">courses are delivered with palliative intent </w:t>
      </w:r>
      <w:r w:rsidRPr="006E5696">
        <w:rPr>
          <w:rFonts w:ascii="Book Antiqua" w:hAnsi="Book Antiqua" w:cstheme="majorHAnsi"/>
        </w:rPr>
        <w:t xml:space="preserve">has been extensively studied in the setting of </w:t>
      </w:r>
      <w:r w:rsidR="00751AF5" w:rsidRPr="006E5696">
        <w:rPr>
          <w:rFonts w:ascii="Book Antiqua" w:hAnsi="Book Antiqua" w:cstheme="majorHAnsi"/>
        </w:rPr>
        <w:t>bone met</w:t>
      </w:r>
      <w:r w:rsidR="00984196" w:rsidRPr="006E5696">
        <w:rPr>
          <w:rFonts w:ascii="Book Antiqua" w:hAnsi="Book Antiqua" w:cstheme="majorHAnsi"/>
        </w:rPr>
        <w:t>astases. However, it required significant</w:t>
      </w:r>
      <w:r w:rsidRPr="006E5696">
        <w:rPr>
          <w:rFonts w:ascii="Book Antiqua" w:hAnsi="Book Antiqua" w:cstheme="majorHAnsi"/>
        </w:rPr>
        <w:t xml:space="preserve"> international effort </w:t>
      </w:r>
      <w:r w:rsidR="00751AF5" w:rsidRPr="006E5696">
        <w:rPr>
          <w:rFonts w:ascii="Book Antiqua" w:hAnsi="Book Antiqua" w:cstheme="majorHAnsi"/>
        </w:rPr>
        <w:t xml:space="preserve">over more than a decade to bring the Radiation Oncology community to the point of </w:t>
      </w:r>
      <w:r w:rsidR="00984196" w:rsidRPr="006E5696">
        <w:rPr>
          <w:rFonts w:ascii="Book Antiqua" w:hAnsi="Book Antiqua" w:cstheme="majorHAnsi"/>
        </w:rPr>
        <w:t xml:space="preserve">being able to </w:t>
      </w:r>
      <w:r w:rsidR="00751AF5" w:rsidRPr="006E5696">
        <w:rPr>
          <w:rFonts w:ascii="Book Antiqua" w:hAnsi="Book Antiqua" w:cstheme="majorHAnsi"/>
        </w:rPr>
        <w:t xml:space="preserve">answer </w:t>
      </w:r>
      <w:r w:rsidR="00BF26F6" w:rsidRPr="006E5696">
        <w:rPr>
          <w:rFonts w:ascii="Book Antiqua" w:hAnsi="Book Antiqua" w:cstheme="majorHAnsi"/>
        </w:rPr>
        <w:t xml:space="preserve">even </w:t>
      </w:r>
      <w:r w:rsidR="00751AF5" w:rsidRPr="006E5696">
        <w:rPr>
          <w:rFonts w:ascii="Book Antiqua" w:hAnsi="Book Antiqua" w:cstheme="majorHAnsi"/>
        </w:rPr>
        <w:t xml:space="preserve">the </w:t>
      </w:r>
      <w:r w:rsidRPr="006E5696">
        <w:rPr>
          <w:rFonts w:ascii="Book Antiqua" w:hAnsi="Book Antiqua" w:cstheme="majorHAnsi"/>
        </w:rPr>
        <w:t xml:space="preserve">most </w:t>
      </w:r>
      <w:r w:rsidR="00984196" w:rsidRPr="006E5696">
        <w:rPr>
          <w:rFonts w:ascii="Book Antiqua" w:hAnsi="Book Antiqua" w:cstheme="majorHAnsi"/>
        </w:rPr>
        <w:t xml:space="preserve">fundamental </w:t>
      </w:r>
      <w:r w:rsidR="00751AF5" w:rsidRPr="006E5696">
        <w:rPr>
          <w:rFonts w:ascii="Book Antiqua" w:hAnsi="Book Antiqua" w:cstheme="majorHAnsi"/>
        </w:rPr>
        <w:t>question</w:t>
      </w:r>
      <w:r w:rsidR="00CC347D" w:rsidRPr="006E5696">
        <w:rPr>
          <w:rFonts w:ascii="Book Antiqua" w:hAnsi="Book Antiqua" w:cstheme="majorHAnsi"/>
        </w:rPr>
        <w:t xml:space="preserve"> of optimal </w:t>
      </w:r>
      <w:proofErr w:type="spellStart"/>
      <w:r w:rsidR="00CC347D" w:rsidRPr="006E5696">
        <w:rPr>
          <w:rFonts w:ascii="Book Antiqua" w:hAnsi="Book Antiqua" w:cstheme="majorHAnsi"/>
        </w:rPr>
        <w:t>ReRT</w:t>
      </w:r>
      <w:proofErr w:type="spellEnd"/>
      <w:r w:rsidR="00CC347D" w:rsidRPr="006E5696">
        <w:rPr>
          <w:rFonts w:ascii="Book Antiqua" w:hAnsi="Book Antiqua" w:cstheme="majorHAnsi"/>
        </w:rPr>
        <w:t xml:space="preserve"> dose</w:t>
      </w:r>
      <w:r w:rsidR="00BF26F6" w:rsidRPr="006E5696">
        <w:rPr>
          <w:rFonts w:ascii="Book Antiqua" w:hAnsi="Book Antiqua" w:cstheme="majorHAnsi"/>
        </w:rPr>
        <w:t xml:space="preserve">. </w:t>
      </w:r>
      <w:r w:rsidR="00773EE2" w:rsidRPr="006E5696">
        <w:rPr>
          <w:rFonts w:ascii="Book Antiqua" w:hAnsi="Book Antiqua" w:cstheme="majorHAnsi"/>
        </w:rPr>
        <w:t xml:space="preserve">Prior to 2002, differences in endpoint definition and measurement, timing of follow-up, and interval to retreatment, for example, plagued cross-trial </w:t>
      </w:r>
      <w:proofErr w:type="gramStart"/>
      <w:r w:rsidR="00773EE2" w:rsidRPr="006E5696">
        <w:rPr>
          <w:rFonts w:ascii="Book Antiqua" w:hAnsi="Book Antiqua" w:cstheme="majorHAnsi"/>
        </w:rPr>
        <w:t>comparison</w:t>
      </w:r>
      <w:r w:rsidR="00984196" w:rsidRPr="006E5696">
        <w:rPr>
          <w:rFonts w:ascii="Book Antiqua" w:hAnsi="Book Antiqua" w:cstheme="majorHAnsi"/>
        </w:rPr>
        <w:t>s</w:t>
      </w:r>
      <w:r w:rsidR="003C3879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3C3879" w:rsidRPr="006E5696">
        <w:rPr>
          <w:rFonts w:ascii="Book Antiqua" w:hAnsi="Book Antiqua" w:cstheme="majorHAnsi"/>
          <w:vertAlign w:val="superscript"/>
        </w:rPr>
        <w:t>12]</w:t>
      </w:r>
      <w:r w:rsidR="00773EE2" w:rsidRPr="006E5696">
        <w:rPr>
          <w:rFonts w:ascii="Book Antiqua" w:hAnsi="Book Antiqua" w:cstheme="majorHAnsi"/>
        </w:rPr>
        <w:t>. An update of the International Bone Metastasis Consensus Working Party recommendations in 2012 again encouraged investigators to adopt a co</w:t>
      </w:r>
      <w:r w:rsidR="00984196" w:rsidRPr="006E5696">
        <w:rPr>
          <w:rFonts w:ascii="Book Antiqua" w:hAnsi="Book Antiqua" w:cstheme="majorHAnsi"/>
        </w:rPr>
        <w:t>mmon set of endpoints, described</w:t>
      </w:r>
      <w:r w:rsidR="00773EE2" w:rsidRPr="006E5696">
        <w:rPr>
          <w:rFonts w:ascii="Book Antiqua" w:hAnsi="Book Antiqua" w:cstheme="majorHAnsi"/>
        </w:rPr>
        <w:t xml:space="preserve"> minimum features which should be incorporated into the design of future trials, and suggested methods of data analysis and </w:t>
      </w:r>
      <w:proofErr w:type="gramStart"/>
      <w:r w:rsidR="00773EE2" w:rsidRPr="006E5696">
        <w:rPr>
          <w:rFonts w:ascii="Book Antiqua" w:hAnsi="Book Antiqua" w:cstheme="majorHAnsi"/>
        </w:rPr>
        <w:t>reporting</w:t>
      </w:r>
      <w:r w:rsidR="003C3879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3C3879" w:rsidRPr="006E5696">
        <w:rPr>
          <w:rFonts w:ascii="Book Antiqua" w:hAnsi="Book Antiqua" w:cstheme="majorHAnsi"/>
          <w:vertAlign w:val="superscript"/>
        </w:rPr>
        <w:t>13]</w:t>
      </w:r>
      <w:r w:rsidR="003C3879" w:rsidRPr="006E5696">
        <w:rPr>
          <w:rFonts w:ascii="Book Antiqua" w:hAnsi="Book Antiqua" w:cstheme="majorHAnsi"/>
        </w:rPr>
        <w:t>.</w:t>
      </w:r>
      <w:r w:rsidR="00984196" w:rsidRPr="006E5696">
        <w:rPr>
          <w:rFonts w:ascii="Book Antiqua" w:hAnsi="Book Antiqua" w:cstheme="majorHAnsi"/>
        </w:rPr>
        <w:t xml:space="preserve"> Together w</w:t>
      </w:r>
      <w:r w:rsidR="00773EE2" w:rsidRPr="006E5696">
        <w:rPr>
          <w:rFonts w:ascii="Book Antiqua" w:hAnsi="Book Antiqua" w:cstheme="majorHAnsi"/>
        </w:rPr>
        <w:t>ith the results of multiple meta-</w:t>
      </w:r>
      <w:proofErr w:type="gramStart"/>
      <w:r w:rsidR="00773EE2" w:rsidRPr="006E5696">
        <w:rPr>
          <w:rFonts w:ascii="Book Antiqua" w:hAnsi="Book Antiqua" w:cstheme="majorHAnsi"/>
        </w:rPr>
        <w:t>analyses</w:t>
      </w:r>
      <w:r w:rsidR="00851D4B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851D4B" w:rsidRPr="006E5696">
        <w:rPr>
          <w:rFonts w:ascii="Book Antiqua" w:hAnsi="Book Antiqua" w:cstheme="majorHAnsi"/>
          <w:vertAlign w:val="superscript"/>
        </w:rPr>
        <w:t>14-19]</w:t>
      </w:r>
      <w:r w:rsidR="00851D4B" w:rsidRPr="006E5696">
        <w:rPr>
          <w:rFonts w:ascii="Book Antiqua" w:hAnsi="Book Antiqua" w:cstheme="majorHAnsi"/>
        </w:rPr>
        <w:t xml:space="preserve">, </w:t>
      </w:r>
      <w:r w:rsidR="00984196" w:rsidRPr="006E5696">
        <w:rPr>
          <w:rFonts w:ascii="Book Antiqua" w:hAnsi="Book Antiqua" w:cstheme="majorHAnsi"/>
        </w:rPr>
        <w:t xml:space="preserve">the steady evolution towards consensus has culminated in the </w:t>
      </w:r>
      <w:r w:rsidR="00773EE2" w:rsidRPr="006E5696">
        <w:rPr>
          <w:rFonts w:ascii="Book Antiqua" w:hAnsi="Book Antiqua" w:cstheme="majorHAnsi"/>
        </w:rPr>
        <w:t xml:space="preserve">recent publication of </w:t>
      </w:r>
      <w:r w:rsidR="00BF26F6" w:rsidRPr="006E5696">
        <w:rPr>
          <w:rFonts w:ascii="Book Antiqua" w:hAnsi="Book Antiqua" w:cstheme="majorHAnsi"/>
        </w:rPr>
        <w:t>a</w:t>
      </w:r>
      <w:r w:rsidR="00984196" w:rsidRPr="006E5696">
        <w:rPr>
          <w:rFonts w:ascii="Book Antiqua" w:hAnsi="Book Antiqua" w:cstheme="majorHAnsi"/>
        </w:rPr>
        <w:t xml:space="preserve"> phase </w:t>
      </w:r>
      <w:r w:rsidR="00BF26F6" w:rsidRPr="006E5696">
        <w:rPr>
          <w:rFonts w:ascii="Book Antiqua" w:hAnsi="Book Antiqua" w:cstheme="majorHAnsi"/>
        </w:rPr>
        <w:t xml:space="preserve">III randomized controlled trial. This has </w:t>
      </w:r>
      <w:r w:rsidR="00773EE2" w:rsidRPr="006E5696">
        <w:rPr>
          <w:rFonts w:ascii="Book Antiqua" w:hAnsi="Book Antiqua" w:cstheme="majorHAnsi"/>
        </w:rPr>
        <w:t>finally provided level I evidence supporting a specific approach for treatment planning and dosing</w:t>
      </w:r>
      <w:r w:rsidRPr="006E5696">
        <w:rPr>
          <w:rFonts w:ascii="Book Antiqua" w:hAnsi="Book Antiqua" w:cstheme="majorHAnsi"/>
        </w:rPr>
        <w:t xml:space="preserve"> for </w:t>
      </w:r>
      <w:r w:rsidR="00BF26F6" w:rsidRPr="006E5696">
        <w:rPr>
          <w:rFonts w:ascii="Book Antiqua" w:hAnsi="Book Antiqua" w:cstheme="majorHAnsi"/>
        </w:rPr>
        <w:t xml:space="preserve">external beam </w:t>
      </w:r>
      <w:proofErr w:type="spellStart"/>
      <w:r w:rsidR="00BF26F6" w:rsidRPr="006E5696">
        <w:rPr>
          <w:rFonts w:ascii="Book Antiqua" w:hAnsi="Book Antiqua" w:cstheme="majorHAnsi"/>
        </w:rPr>
        <w:t>ReRT</w:t>
      </w:r>
      <w:proofErr w:type="spellEnd"/>
      <w:r w:rsidR="00BF26F6" w:rsidRPr="006E5696">
        <w:rPr>
          <w:rFonts w:ascii="Book Antiqua" w:hAnsi="Book Antiqua" w:cstheme="majorHAnsi"/>
        </w:rPr>
        <w:t xml:space="preserve"> for </w:t>
      </w:r>
      <w:r w:rsidRPr="006E5696">
        <w:rPr>
          <w:rFonts w:ascii="Book Antiqua" w:hAnsi="Book Antiqua" w:cstheme="majorHAnsi"/>
        </w:rPr>
        <w:t xml:space="preserve">bone </w:t>
      </w:r>
      <w:proofErr w:type="gramStart"/>
      <w:r w:rsidRPr="006E5696">
        <w:rPr>
          <w:rFonts w:ascii="Book Antiqua" w:hAnsi="Book Antiqua" w:cstheme="majorHAnsi"/>
        </w:rPr>
        <w:t>metastases</w:t>
      </w:r>
      <w:r w:rsidR="00851D4B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851D4B" w:rsidRPr="006E5696">
        <w:rPr>
          <w:rFonts w:ascii="Book Antiqua" w:hAnsi="Book Antiqua" w:cstheme="majorHAnsi"/>
          <w:vertAlign w:val="superscript"/>
        </w:rPr>
        <w:t>20]</w:t>
      </w:r>
      <w:r w:rsidR="00851D4B" w:rsidRPr="006E5696">
        <w:rPr>
          <w:rFonts w:ascii="Book Antiqua" w:hAnsi="Book Antiqua" w:cstheme="majorHAnsi"/>
        </w:rPr>
        <w:t>.</w:t>
      </w:r>
    </w:p>
    <w:p w14:paraId="4DEE83AA" w14:textId="6C1CAA55" w:rsidR="00773EE2" w:rsidRPr="006E5696" w:rsidRDefault="00773EE2" w:rsidP="006E5696">
      <w:pPr>
        <w:spacing w:line="360" w:lineRule="auto"/>
        <w:ind w:firstLineChars="100" w:firstLine="240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>Given technological advancements in diagnostic imaging and RT deliver</w:t>
      </w:r>
      <w:r w:rsidR="00A43914" w:rsidRPr="006E5696">
        <w:rPr>
          <w:rFonts w:ascii="Book Antiqua" w:hAnsi="Book Antiqua" w:cstheme="majorHAnsi"/>
        </w:rPr>
        <w:t>y, coupled with longer survival</w:t>
      </w:r>
      <w:r w:rsidRPr="006E5696">
        <w:rPr>
          <w:rFonts w:ascii="Book Antiqua" w:hAnsi="Book Antiqua" w:cstheme="majorHAnsi"/>
        </w:rPr>
        <w:t xml:space="preserve"> in many malignancies secondary to improvements in systemic therapy, a</w:t>
      </w:r>
      <w:r w:rsidR="00300EBE" w:rsidRPr="006E5696">
        <w:rPr>
          <w:rFonts w:ascii="Book Antiqua" w:hAnsi="Book Antiqua" w:cstheme="majorHAnsi"/>
        </w:rPr>
        <w:t xml:space="preserve"> small subset of patients prese</w:t>
      </w:r>
      <w:r w:rsidR="008B423F" w:rsidRPr="006E5696">
        <w:rPr>
          <w:rFonts w:ascii="Book Antiqua" w:hAnsi="Book Antiqua" w:cstheme="majorHAnsi"/>
        </w:rPr>
        <w:t>nting with localized recurrence</w:t>
      </w:r>
      <w:r w:rsidR="00300EBE" w:rsidRPr="006E5696">
        <w:rPr>
          <w:rFonts w:ascii="Book Antiqua" w:hAnsi="Book Antiqua" w:cstheme="majorHAnsi"/>
        </w:rPr>
        <w:t xml:space="preserve"> </w:t>
      </w:r>
      <w:r w:rsidR="008B423F" w:rsidRPr="006E5696">
        <w:rPr>
          <w:rFonts w:ascii="Book Antiqua" w:hAnsi="Book Antiqua" w:cstheme="majorHAnsi"/>
        </w:rPr>
        <w:t>is</w:t>
      </w:r>
      <w:r w:rsidR="00300EBE" w:rsidRPr="006E5696">
        <w:rPr>
          <w:rFonts w:ascii="Book Antiqua" w:hAnsi="Book Antiqua" w:cstheme="majorHAnsi"/>
        </w:rPr>
        <w:t xml:space="preserve"> increasingly being offered </w:t>
      </w:r>
      <w:proofErr w:type="spellStart"/>
      <w:r w:rsidR="00300EBE" w:rsidRPr="006E5696">
        <w:rPr>
          <w:rFonts w:ascii="Book Antiqua" w:hAnsi="Book Antiqua" w:cstheme="majorHAnsi"/>
        </w:rPr>
        <w:t>ReRT</w:t>
      </w:r>
      <w:proofErr w:type="spellEnd"/>
      <w:r w:rsidR="00300EBE" w:rsidRPr="006E5696">
        <w:rPr>
          <w:rFonts w:ascii="Book Antiqua" w:hAnsi="Book Antiqua" w:cstheme="majorHAnsi"/>
        </w:rPr>
        <w:t xml:space="preserve"> for salvage</w:t>
      </w:r>
      <w:r w:rsidR="004F5594" w:rsidRPr="006E5696">
        <w:rPr>
          <w:rFonts w:ascii="Book Antiqua" w:hAnsi="Book Antiqua" w:cstheme="majorHAnsi"/>
        </w:rPr>
        <w:t xml:space="preserve"> (</w:t>
      </w:r>
      <w:r w:rsidR="004F5594" w:rsidRPr="006E5696">
        <w:rPr>
          <w:rFonts w:ascii="Book Antiqua" w:hAnsi="Book Antiqua" w:cstheme="majorHAnsi"/>
          <w:i/>
        </w:rPr>
        <w:t>i</w:t>
      </w:r>
      <w:r w:rsidR="006E5696" w:rsidRPr="006E5696">
        <w:rPr>
          <w:rFonts w:ascii="Book Antiqua" w:eastAsia="宋体" w:hAnsi="Book Antiqua" w:cstheme="majorHAnsi" w:hint="eastAsia"/>
          <w:i/>
          <w:lang w:eastAsia="zh-CN"/>
        </w:rPr>
        <w:t>.</w:t>
      </w:r>
      <w:r w:rsidR="004F5594" w:rsidRPr="006E5696">
        <w:rPr>
          <w:rFonts w:ascii="Book Antiqua" w:hAnsi="Book Antiqua" w:cstheme="majorHAnsi"/>
          <w:i/>
        </w:rPr>
        <w:t>e</w:t>
      </w:r>
      <w:r w:rsidR="006E5696" w:rsidRPr="006E5696">
        <w:rPr>
          <w:rFonts w:ascii="Book Antiqua" w:eastAsia="宋体" w:hAnsi="Book Antiqua" w:cstheme="majorHAnsi" w:hint="eastAsia"/>
          <w:i/>
          <w:lang w:eastAsia="zh-CN"/>
        </w:rPr>
        <w:t>.</w:t>
      </w:r>
      <w:r w:rsidR="006E5696">
        <w:rPr>
          <w:rFonts w:ascii="Book Antiqua" w:eastAsia="宋体" w:hAnsi="Book Antiqua" w:cstheme="majorHAnsi" w:hint="eastAsia"/>
          <w:lang w:eastAsia="zh-CN"/>
        </w:rPr>
        <w:t>,</w:t>
      </w:r>
      <w:r w:rsidR="004F5594" w:rsidRPr="006E5696">
        <w:rPr>
          <w:rFonts w:ascii="Book Antiqua" w:hAnsi="Book Antiqua" w:cstheme="majorHAnsi"/>
        </w:rPr>
        <w:t xml:space="preserve"> </w:t>
      </w:r>
      <w:r w:rsidR="004E3C42" w:rsidRPr="006E5696">
        <w:rPr>
          <w:rFonts w:ascii="Book Antiqua" w:hAnsi="Book Antiqua" w:cstheme="majorHAnsi"/>
        </w:rPr>
        <w:t>with curative intent</w:t>
      </w:r>
      <w:r w:rsidR="004F5594" w:rsidRPr="006E5696">
        <w:rPr>
          <w:rFonts w:ascii="Book Antiqua" w:hAnsi="Book Antiqua" w:cstheme="majorHAnsi"/>
        </w:rPr>
        <w:t>)</w:t>
      </w:r>
      <w:r w:rsidR="006E5696">
        <w:rPr>
          <w:rFonts w:ascii="Book Antiqua" w:hAnsi="Book Antiqua" w:cstheme="majorHAnsi"/>
        </w:rPr>
        <w:t>.</w:t>
      </w:r>
      <w:r w:rsidR="00300EBE" w:rsidRPr="006E5696">
        <w:rPr>
          <w:rFonts w:ascii="Book Antiqua" w:hAnsi="Book Antiqua" w:cstheme="majorHAnsi"/>
        </w:rPr>
        <w:t xml:space="preserve"> </w:t>
      </w:r>
      <w:r w:rsidRPr="006E5696">
        <w:rPr>
          <w:rFonts w:ascii="Book Antiqua" w:hAnsi="Book Antiqua" w:cstheme="majorHAnsi"/>
        </w:rPr>
        <w:t>At present, this is on an</w:t>
      </w:r>
      <w:r w:rsidR="005F7AAA" w:rsidRPr="006E5696">
        <w:rPr>
          <w:rFonts w:ascii="Book Antiqua" w:hAnsi="Book Antiqua" w:cstheme="majorHAnsi"/>
        </w:rPr>
        <w:t xml:space="preserve"> ad hoc basis,</w:t>
      </w:r>
      <w:r w:rsidR="00D45E3E" w:rsidRPr="006E5696">
        <w:rPr>
          <w:rFonts w:ascii="Book Antiqua" w:hAnsi="Book Antiqua" w:cstheme="majorHAnsi"/>
        </w:rPr>
        <w:t xml:space="preserve"> guided by data mainly from</w:t>
      </w:r>
      <w:r w:rsidR="00DD6BC3" w:rsidRPr="006E5696">
        <w:rPr>
          <w:rFonts w:ascii="Book Antiqua" w:hAnsi="Book Antiqua" w:cstheme="majorHAnsi"/>
        </w:rPr>
        <w:t xml:space="preserve"> retrospective single-institution series</w:t>
      </w:r>
      <w:r w:rsidR="005F7AAA" w:rsidRPr="006E5696">
        <w:rPr>
          <w:rFonts w:ascii="Book Antiqua" w:hAnsi="Book Antiqua" w:cstheme="majorHAnsi"/>
        </w:rPr>
        <w:t xml:space="preserve"> which commonly span twenty years or more</w:t>
      </w:r>
      <w:r w:rsidR="00300EBE" w:rsidRPr="006E5696">
        <w:rPr>
          <w:rFonts w:ascii="Book Antiqua" w:hAnsi="Book Antiqua" w:cstheme="majorHAnsi"/>
        </w:rPr>
        <w:t>.</w:t>
      </w:r>
      <w:r w:rsidR="0048590F" w:rsidRPr="006E5696">
        <w:rPr>
          <w:rFonts w:ascii="Book Antiqua" w:hAnsi="Book Antiqua" w:cstheme="majorHAnsi"/>
        </w:rPr>
        <w:t xml:space="preserve"> </w:t>
      </w:r>
      <w:r w:rsidR="00076A70" w:rsidRPr="006E5696">
        <w:rPr>
          <w:rFonts w:ascii="Book Antiqua" w:hAnsi="Book Antiqua" w:cstheme="majorHAnsi"/>
        </w:rPr>
        <w:t xml:space="preserve">Conclusions are limited by small </w:t>
      </w:r>
      <w:r w:rsidR="00AB0AC5" w:rsidRPr="006E5696">
        <w:rPr>
          <w:rFonts w:ascii="Book Antiqua" w:hAnsi="Book Antiqua" w:cstheme="majorHAnsi"/>
        </w:rPr>
        <w:t>patient numbers, attrition</w:t>
      </w:r>
      <w:r w:rsidR="00076A70" w:rsidRPr="006E5696">
        <w:rPr>
          <w:rFonts w:ascii="Book Antiqua" w:hAnsi="Book Antiqua" w:cstheme="majorHAnsi"/>
        </w:rPr>
        <w:t xml:space="preserve">, heterogeneous baseline characteristics, and the presence of selection and referral bias. </w:t>
      </w:r>
      <w:r w:rsidR="00AB0AC5" w:rsidRPr="006E5696">
        <w:rPr>
          <w:rFonts w:ascii="Book Antiqua" w:hAnsi="Book Antiqua" w:cstheme="majorHAnsi"/>
        </w:rPr>
        <w:t xml:space="preserve">Descriptions of the </w:t>
      </w:r>
      <w:r w:rsidR="005F7AAA" w:rsidRPr="006E5696">
        <w:rPr>
          <w:rFonts w:ascii="Book Antiqua" w:hAnsi="Book Antiqua" w:cstheme="majorHAnsi"/>
        </w:rPr>
        <w:t xml:space="preserve">patient population retreated, </w:t>
      </w:r>
      <w:r w:rsidR="00A43914" w:rsidRPr="006E5696">
        <w:rPr>
          <w:rFonts w:ascii="Book Antiqua" w:hAnsi="Book Antiqua" w:cstheme="majorHAnsi"/>
        </w:rPr>
        <w:t>RT</w:t>
      </w:r>
      <w:r w:rsidR="005F7AAA" w:rsidRPr="006E5696">
        <w:rPr>
          <w:rFonts w:ascii="Book Antiqua" w:hAnsi="Book Antiqua" w:cstheme="majorHAnsi"/>
        </w:rPr>
        <w:t xml:space="preserve"> modality and dose received, endpoints reported and fo</w:t>
      </w:r>
      <w:r w:rsidR="0021217A" w:rsidRPr="006E5696">
        <w:rPr>
          <w:rFonts w:ascii="Book Antiqua" w:hAnsi="Book Antiqua" w:cstheme="majorHAnsi"/>
        </w:rPr>
        <w:t>llow-up are extremely variable</w:t>
      </w:r>
      <w:r w:rsidR="00AB0AC5" w:rsidRPr="006E5696">
        <w:rPr>
          <w:rFonts w:ascii="Book Antiqua" w:hAnsi="Book Antiqua" w:cstheme="majorHAnsi"/>
        </w:rPr>
        <w:t xml:space="preserve">. </w:t>
      </w:r>
      <w:r w:rsidR="00FA3E32" w:rsidRPr="006E5696">
        <w:rPr>
          <w:rFonts w:ascii="Book Antiqua" w:hAnsi="Book Antiqua" w:cstheme="majorHAnsi"/>
        </w:rPr>
        <w:t xml:space="preserve">Consequently, whether </w:t>
      </w:r>
      <w:proofErr w:type="spellStart"/>
      <w:r w:rsidR="00FA3E32" w:rsidRPr="006E5696">
        <w:rPr>
          <w:rFonts w:ascii="Book Antiqua" w:hAnsi="Book Antiqua" w:cstheme="majorHAnsi"/>
        </w:rPr>
        <w:t>ReRT</w:t>
      </w:r>
      <w:proofErr w:type="spellEnd"/>
      <w:r w:rsidR="00FA3E32" w:rsidRPr="006E5696">
        <w:rPr>
          <w:rFonts w:ascii="Book Antiqua" w:hAnsi="Book Antiqua" w:cstheme="majorHAnsi"/>
        </w:rPr>
        <w:t xml:space="preserve"> is offered, and how</w:t>
      </w:r>
      <w:r w:rsidR="00AB0AC5" w:rsidRPr="006E5696">
        <w:rPr>
          <w:rFonts w:ascii="Book Antiqua" w:hAnsi="Book Antiqua" w:cstheme="majorHAnsi"/>
        </w:rPr>
        <w:t xml:space="preserve"> it is implemented, remains </w:t>
      </w:r>
      <w:r w:rsidR="00FA3E32" w:rsidRPr="006E5696">
        <w:rPr>
          <w:rFonts w:ascii="Book Antiqua" w:hAnsi="Book Antiqua" w:cstheme="majorHAnsi"/>
        </w:rPr>
        <w:t>highly</w:t>
      </w:r>
      <w:r w:rsidR="00AB0AC5" w:rsidRPr="006E5696">
        <w:rPr>
          <w:rFonts w:ascii="Book Antiqua" w:hAnsi="Book Antiqua" w:cstheme="majorHAnsi"/>
        </w:rPr>
        <w:t xml:space="preserve"> dependent on the specific radiation oncologist and</w:t>
      </w:r>
      <w:r w:rsidR="00FA3E32" w:rsidRPr="006E5696">
        <w:rPr>
          <w:rFonts w:ascii="Book Antiqua" w:hAnsi="Book Antiqua" w:cstheme="majorHAnsi"/>
        </w:rPr>
        <w:t xml:space="preserve"> </w:t>
      </w:r>
      <w:r w:rsidR="00101C49" w:rsidRPr="006E5696">
        <w:rPr>
          <w:rFonts w:ascii="Book Antiqua" w:hAnsi="Book Antiqua" w:cstheme="majorHAnsi"/>
        </w:rPr>
        <w:t>may be</w:t>
      </w:r>
      <w:r w:rsidR="00AB0AC5" w:rsidRPr="006E5696">
        <w:rPr>
          <w:rFonts w:ascii="Book Antiqua" w:hAnsi="Book Antiqua" w:cstheme="majorHAnsi"/>
        </w:rPr>
        <w:t xml:space="preserve"> limited by resource </w:t>
      </w:r>
      <w:proofErr w:type="gramStart"/>
      <w:r w:rsidR="00AB0AC5" w:rsidRPr="006E5696">
        <w:rPr>
          <w:rFonts w:ascii="Book Antiqua" w:hAnsi="Book Antiqua" w:cstheme="majorHAnsi"/>
        </w:rPr>
        <w:t>availability</w:t>
      </w:r>
      <w:r w:rsidR="00EF7F10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EF7F10" w:rsidRPr="006E5696">
        <w:rPr>
          <w:rFonts w:ascii="Book Antiqua" w:hAnsi="Book Antiqua" w:cstheme="majorHAnsi"/>
          <w:vertAlign w:val="superscript"/>
        </w:rPr>
        <w:t>9]</w:t>
      </w:r>
      <w:r w:rsidR="00EF7F10" w:rsidRPr="006E5696">
        <w:rPr>
          <w:rFonts w:ascii="Book Antiqua" w:hAnsi="Book Antiqua" w:cstheme="majorHAnsi"/>
        </w:rPr>
        <w:t xml:space="preserve">. </w:t>
      </w:r>
      <w:r w:rsidR="003A1893" w:rsidRPr="006E5696">
        <w:rPr>
          <w:rFonts w:ascii="Book Antiqua" w:hAnsi="Book Antiqua" w:cstheme="majorHAnsi"/>
        </w:rPr>
        <w:t xml:space="preserve">The opportunity </w:t>
      </w:r>
      <w:r w:rsidR="00FA3E32" w:rsidRPr="006E5696">
        <w:rPr>
          <w:rFonts w:ascii="Book Antiqua" w:hAnsi="Book Antiqua" w:cstheme="majorHAnsi"/>
        </w:rPr>
        <w:t xml:space="preserve">presently </w:t>
      </w:r>
      <w:r w:rsidR="003A1893" w:rsidRPr="006E5696">
        <w:rPr>
          <w:rFonts w:ascii="Book Antiqua" w:hAnsi="Book Antiqua" w:cstheme="majorHAnsi"/>
        </w:rPr>
        <w:t>exists to apply</w:t>
      </w:r>
      <w:r w:rsidR="005F7AAA" w:rsidRPr="006E5696">
        <w:rPr>
          <w:rFonts w:ascii="Book Antiqua" w:hAnsi="Book Antiqua" w:cstheme="majorHAnsi"/>
        </w:rPr>
        <w:t xml:space="preserve"> lessons learned from the </w:t>
      </w:r>
      <w:r w:rsidR="008B423F" w:rsidRPr="006E5696">
        <w:rPr>
          <w:rFonts w:ascii="Book Antiqua" w:hAnsi="Book Antiqua" w:cstheme="majorHAnsi"/>
        </w:rPr>
        <w:t>harmonization of the research efforts within</w:t>
      </w:r>
      <w:r w:rsidR="00CF5A49" w:rsidRPr="006E5696">
        <w:rPr>
          <w:rFonts w:ascii="Book Antiqua" w:hAnsi="Book Antiqua" w:cstheme="majorHAnsi"/>
        </w:rPr>
        <w:t xml:space="preserve"> the </w:t>
      </w:r>
      <w:r w:rsidR="005F7AAA" w:rsidRPr="006E5696">
        <w:rPr>
          <w:rFonts w:ascii="Book Antiqua" w:hAnsi="Book Antiqua" w:cstheme="majorHAnsi"/>
        </w:rPr>
        <w:t xml:space="preserve">bone metastases </w:t>
      </w:r>
      <w:r w:rsidR="008B423F" w:rsidRPr="006E5696">
        <w:rPr>
          <w:rFonts w:ascii="Book Antiqua" w:hAnsi="Book Antiqua" w:cstheme="majorHAnsi"/>
        </w:rPr>
        <w:t>c</w:t>
      </w:r>
      <w:r w:rsidR="00CF5A49" w:rsidRPr="006E5696">
        <w:rPr>
          <w:rFonts w:ascii="Book Antiqua" w:hAnsi="Book Antiqua" w:cstheme="majorHAnsi"/>
        </w:rPr>
        <w:t>ommunity</w:t>
      </w:r>
      <w:r w:rsidR="00B92651" w:rsidRPr="006E5696">
        <w:rPr>
          <w:rFonts w:ascii="Book Antiqua" w:hAnsi="Book Antiqua" w:cstheme="majorHAnsi"/>
        </w:rPr>
        <w:t xml:space="preserve"> </w:t>
      </w:r>
      <w:r w:rsidR="005F7AAA" w:rsidRPr="006E5696">
        <w:rPr>
          <w:rFonts w:ascii="Book Antiqua" w:hAnsi="Book Antiqua" w:cstheme="majorHAnsi"/>
        </w:rPr>
        <w:t>to</w:t>
      </w:r>
      <w:r w:rsidR="003A1893" w:rsidRPr="006E5696">
        <w:rPr>
          <w:rFonts w:ascii="Book Antiqua" w:hAnsi="Book Antiqua" w:cstheme="majorHAnsi"/>
        </w:rPr>
        <w:t xml:space="preserve"> the</w:t>
      </w:r>
      <w:r w:rsidR="005F7AAA" w:rsidRPr="006E5696">
        <w:rPr>
          <w:rFonts w:ascii="Book Antiqua" w:hAnsi="Book Antiqua" w:cstheme="majorHAnsi"/>
        </w:rPr>
        <w:t xml:space="preserve"> </w:t>
      </w:r>
      <w:r w:rsidR="003A1893" w:rsidRPr="006E5696">
        <w:rPr>
          <w:rFonts w:ascii="Book Antiqua" w:hAnsi="Book Antiqua" w:cstheme="majorHAnsi"/>
        </w:rPr>
        <w:t xml:space="preserve">salvage </w:t>
      </w:r>
      <w:proofErr w:type="spellStart"/>
      <w:r w:rsidR="003A1893" w:rsidRPr="006E5696">
        <w:rPr>
          <w:rFonts w:ascii="Book Antiqua" w:hAnsi="Book Antiqua" w:cstheme="majorHAnsi"/>
        </w:rPr>
        <w:t>reirradiation</w:t>
      </w:r>
      <w:proofErr w:type="spellEnd"/>
      <w:r w:rsidR="00AB0AC5" w:rsidRPr="006E5696">
        <w:rPr>
          <w:rFonts w:ascii="Book Antiqua" w:hAnsi="Book Antiqua" w:cstheme="majorHAnsi"/>
        </w:rPr>
        <w:t xml:space="preserve"> situation</w:t>
      </w:r>
      <w:r w:rsidR="00CF5A49" w:rsidRPr="006E5696">
        <w:rPr>
          <w:rFonts w:ascii="Book Antiqua" w:hAnsi="Book Antiqua" w:cstheme="majorHAnsi"/>
        </w:rPr>
        <w:t xml:space="preserve">. </w:t>
      </w:r>
    </w:p>
    <w:p w14:paraId="2A5578AA" w14:textId="47742EF6" w:rsidR="00076A70" w:rsidRPr="006E5696" w:rsidRDefault="00B35FED" w:rsidP="006E5696">
      <w:pPr>
        <w:spacing w:line="360" w:lineRule="auto"/>
        <w:ind w:firstLineChars="100" w:firstLine="240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>In future publications, e</w:t>
      </w:r>
      <w:r w:rsidR="00A7323C" w:rsidRPr="006E5696">
        <w:rPr>
          <w:rFonts w:ascii="Book Antiqua" w:hAnsi="Book Antiqua" w:cstheme="majorHAnsi"/>
        </w:rPr>
        <w:t>ligibility</w:t>
      </w:r>
      <w:r w:rsidR="00076A70" w:rsidRPr="006E5696">
        <w:rPr>
          <w:rFonts w:ascii="Book Antiqua" w:hAnsi="Book Antiqua" w:cstheme="majorHAnsi"/>
        </w:rPr>
        <w:t xml:space="preserve"> for</w:t>
      </w:r>
      <w:r w:rsidR="0014648B" w:rsidRPr="006E5696">
        <w:rPr>
          <w:rFonts w:ascii="Book Antiqua" w:hAnsi="Book Antiqua" w:cstheme="majorHAnsi"/>
        </w:rPr>
        <w:t xml:space="preserve"> </w:t>
      </w:r>
      <w:r w:rsidR="00A7323C" w:rsidRPr="006E5696">
        <w:rPr>
          <w:rFonts w:ascii="Book Antiqua" w:hAnsi="Book Antiqua" w:cstheme="majorHAnsi"/>
        </w:rPr>
        <w:t>retreatment</w:t>
      </w:r>
      <w:r w:rsidR="00076A70" w:rsidRPr="006E5696">
        <w:rPr>
          <w:rFonts w:ascii="Book Antiqua" w:hAnsi="Book Antiqua" w:cstheme="majorHAnsi"/>
        </w:rPr>
        <w:t xml:space="preserve"> should be defined prospectively</w:t>
      </w:r>
      <w:r w:rsidR="00CC347D" w:rsidRPr="006E5696">
        <w:rPr>
          <w:rFonts w:ascii="Book Antiqua" w:hAnsi="Book Antiqua" w:cstheme="majorHAnsi"/>
        </w:rPr>
        <w:t xml:space="preserve">; this </w:t>
      </w:r>
      <w:r w:rsidR="00A7323C" w:rsidRPr="006E5696">
        <w:rPr>
          <w:rFonts w:ascii="Book Antiqua" w:hAnsi="Book Antiqua" w:cstheme="majorHAnsi"/>
        </w:rPr>
        <w:t xml:space="preserve">may be </w:t>
      </w:r>
      <w:r w:rsidR="0014648B" w:rsidRPr="006E5696">
        <w:rPr>
          <w:rFonts w:ascii="Book Antiqua" w:hAnsi="Book Antiqua" w:cstheme="majorHAnsi"/>
        </w:rPr>
        <w:t>symptom or r</w:t>
      </w:r>
      <w:r w:rsidR="00A7323C" w:rsidRPr="006E5696">
        <w:rPr>
          <w:rFonts w:ascii="Book Antiqua" w:hAnsi="Book Antiqua" w:cstheme="majorHAnsi"/>
        </w:rPr>
        <w:t xml:space="preserve">adiologic progression or both. </w:t>
      </w:r>
      <w:r w:rsidR="001126DD" w:rsidRPr="006E5696">
        <w:rPr>
          <w:rFonts w:ascii="Book Antiqua" w:hAnsi="Book Antiqua" w:cstheme="majorHAnsi"/>
        </w:rPr>
        <w:t>Baseline characteristics such as current symptom burden (and methodology of measurement), performance status, and prev</w:t>
      </w:r>
      <w:r w:rsidR="005F5AAC" w:rsidRPr="006E5696">
        <w:rPr>
          <w:rFonts w:ascii="Book Antiqua" w:hAnsi="Book Antiqua" w:cstheme="majorHAnsi"/>
        </w:rPr>
        <w:t xml:space="preserve">ious treatment modalities </w:t>
      </w:r>
      <w:r w:rsidR="001126DD" w:rsidRPr="006E5696">
        <w:rPr>
          <w:rFonts w:ascii="Book Antiqua" w:hAnsi="Book Antiqua" w:cstheme="majorHAnsi"/>
        </w:rPr>
        <w:t xml:space="preserve">should be documented. </w:t>
      </w:r>
      <w:r w:rsidR="00A7323C" w:rsidRPr="006E5696">
        <w:rPr>
          <w:rFonts w:ascii="Book Antiqua" w:hAnsi="Book Antiqua" w:cstheme="majorHAnsi"/>
        </w:rPr>
        <w:t>Controversy ex</w:t>
      </w:r>
      <w:r w:rsidR="001126DD" w:rsidRPr="006E5696">
        <w:rPr>
          <w:rFonts w:ascii="Book Antiqua" w:hAnsi="Book Antiqua" w:cstheme="majorHAnsi"/>
        </w:rPr>
        <w:t xml:space="preserve">ists as to whether </w:t>
      </w:r>
      <w:r w:rsidR="00A7323C" w:rsidRPr="006E5696">
        <w:rPr>
          <w:rFonts w:ascii="Book Antiqua" w:hAnsi="Book Antiqua" w:cstheme="majorHAnsi"/>
        </w:rPr>
        <w:t xml:space="preserve">a </w:t>
      </w:r>
      <w:proofErr w:type="spellStart"/>
      <w:r w:rsidR="00A7323C" w:rsidRPr="006E5696">
        <w:rPr>
          <w:rFonts w:ascii="Book Antiqua" w:hAnsi="Book Antiqua" w:cstheme="majorHAnsi"/>
        </w:rPr>
        <w:t>favourable</w:t>
      </w:r>
      <w:proofErr w:type="spellEnd"/>
      <w:r w:rsidR="00A7323C" w:rsidRPr="006E5696">
        <w:rPr>
          <w:rFonts w:ascii="Book Antiqua" w:hAnsi="Book Antiqua" w:cstheme="majorHAnsi"/>
        </w:rPr>
        <w:t xml:space="preserve"> response</w:t>
      </w:r>
      <w:r w:rsidR="001126DD" w:rsidRPr="006E5696">
        <w:rPr>
          <w:rFonts w:ascii="Book Antiqua" w:hAnsi="Book Antiqua" w:cstheme="majorHAnsi"/>
        </w:rPr>
        <w:t xml:space="preserve"> to initial RT over a long disease-free interval should be required before considering</w:t>
      </w:r>
      <w:r w:rsidR="00A7323C" w:rsidRPr="006E5696">
        <w:rPr>
          <w:rFonts w:ascii="Book Antiqua" w:hAnsi="Book Antiqua" w:cstheme="majorHAnsi"/>
        </w:rPr>
        <w:t xml:space="preserve"> </w:t>
      </w:r>
      <w:proofErr w:type="spellStart"/>
      <w:r w:rsidR="00007D1A" w:rsidRPr="006E5696">
        <w:rPr>
          <w:rFonts w:ascii="Book Antiqua" w:hAnsi="Book Antiqua" w:cstheme="majorHAnsi"/>
        </w:rPr>
        <w:t>ReRT</w:t>
      </w:r>
      <w:proofErr w:type="spellEnd"/>
      <w:r w:rsidR="001126DD" w:rsidRPr="006E5696">
        <w:rPr>
          <w:rFonts w:ascii="Book Antiqua" w:hAnsi="Book Antiqua" w:cstheme="majorHAnsi"/>
        </w:rPr>
        <w:t>. Information on</w:t>
      </w:r>
      <w:r w:rsidR="0014648B" w:rsidRPr="006E5696">
        <w:rPr>
          <w:rFonts w:ascii="Book Antiqua" w:hAnsi="Book Antiqua" w:cstheme="majorHAnsi"/>
        </w:rPr>
        <w:t xml:space="preserve"> t</w:t>
      </w:r>
      <w:r w:rsidR="001126DD" w:rsidRPr="006E5696">
        <w:rPr>
          <w:rFonts w:ascii="Book Antiqua" w:hAnsi="Book Antiqua" w:cstheme="majorHAnsi"/>
        </w:rPr>
        <w:t xml:space="preserve">oxicity experienced </w:t>
      </w:r>
      <w:r w:rsidR="005F5AAC" w:rsidRPr="006E5696">
        <w:rPr>
          <w:rFonts w:ascii="Book Antiqua" w:hAnsi="Book Antiqua" w:cstheme="majorHAnsi"/>
        </w:rPr>
        <w:t xml:space="preserve">after first RT </w:t>
      </w:r>
      <w:r w:rsidR="00CC347D" w:rsidRPr="006E5696">
        <w:rPr>
          <w:rFonts w:ascii="Book Antiqua" w:hAnsi="Book Antiqua" w:cstheme="majorHAnsi"/>
        </w:rPr>
        <w:t>should be reviewed. Comprehensive r</w:t>
      </w:r>
      <w:r w:rsidR="001126DD" w:rsidRPr="006E5696">
        <w:rPr>
          <w:rFonts w:ascii="Book Antiqua" w:hAnsi="Book Antiqua" w:cstheme="majorHAnsi"/>
        </w:rPr>
        <w:t>estaging and pathologic confirmation is encouraged as outcomes</w:t>
      </w:r>
      <w:r w:rsidR="005F5AAC" w:rsidRPr="006E5696">
        <w:rPr>
          <w:rFonts w:ascii="Book Antiqua" w:hAnsi="Book Antiqua" w:cstheme="majorHAnsi"/>
        </w:rPr>
        <w:t xml:space="preserve"> </w:t>
      </w:r>
      <w:r w:rsidR="001126DD" w:rsidRPr="006E5696">
        <w:rPr>
          <w:rFonts w:ascii="Book Antiqua" w:hAnsi="Book Antiqua" w:cstheme="majorHAnsi"/>
        </w:rPr>
        <w:t xml:space="preserve">after </w:t>
      </w:r>
      <w:proofErr w:type="spellStart"/>
      <w:r w:rsidR="00CC347D" w:rsidRPr="006E5696">
        <w:rPr>
          <w:rFonts w:ascii="Book Antiqua" w:hAnsi="Book Antiqua" w:cstheme="majorHAnsi"/>
        </w:rPr>
        <w:t>Re</w:t>
      </w:r>
      <w:r w:rsidR="001126DD" w:rsidRPr="006E5696">
        <w:rPr>
          <w:rFonts w:ascii="Book Antiqua" w:hAnsi="Book Antiqua" w:cstheme="majorHAnsi"/>
        </w:rPr>
        <w:t>RT</w:t>
      </w:r>
      <w:proofErr w:type="spellEnd"/>
      <w:r w:rsidR="001126DD" w:rsidRPr="006E5696">
        <w:rPr>
          <w:rFonts w:ascii="Book Antiqua" w:hAnsi="Book Antiqua" w:cstheme="majorHAnsi"/>
        </w:rPr>
        <w:t xml:space="preserve"> for a new primary will differ</w:t>
      </w:r>
      <w:r w:rsidR="005F5AAC" w:rsidRPr="006E5696">
        <w:rPr>
          <w:rFonts w:ascii="Book Antiqua" w:hAnsi="Book Antiqua" w:cstheme="majorHAnsi"/>
        </w:rPr>
        <w:t xml:space="preserve"> from those</w:t>
      </w:r>
      <w:r w:rsidR="001126DD" w:rsidRPr="006E5696">
        <w:rPr>
          <w:rFonts w:ascii="Book Antiqua" w:hAnsi="Book Antiqua" w:cstheme="majorHAnsi"/>
        </w:rPr>
        <w:t xml:space="preserve"> expected after treatment for in-field recurrence.</w:t>
      </w:r>
    </w:p>
    <w:p w14:paraId="03D0A3E4" w14:textId="17EAD438" w:rsidR="00EF64AB" w:rsidRPr="006E5696" w:rsidRDefault="00007D1A" w:rsidP="006E5696">
      <w:pPr>
        <w:spacing w:line="360" w:lineRule="auto"/>
        <w:ind w:firstLineChars="100" w:firstLine="240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 xml:space="preserve">Initial and </w:t>
      </w:r>
      <w:proofErr w:type="spellStart"/>
      <w:r w:rsidR="00AC77CA" w:rsidRPr="006E5696">
        <w:rPr>
          <w:rFonts w:ascii="Book Antiqua" w:hAnsi="Book Antiqua" w:cstheme="majorHAnsi"/>
        </w:rPr>
        <w:t>ReRT</w:t>
      </w:r>
      <w:proofErr w:type="spellEnd"/>
      <w:r w:rsidR="00AC77CA" w:rsidRPr="006E5696">
        <w:rPr>
          <w:rFonts w:ascii="Book Antiqua" w:hAnsi="Book Antiqua" w:cstheme="majorHAnsi"/>
        </w:rPr>
        <w:t xml:space="preserve"> techniques, energies, field sizes, </w:t>
      </w:r>
      <w:r w:rsidR="00BA24FC" w:rsidRPr="006E5696">
        <w:rPr>
          <w:rFonts w:ascii="Book Antiqua" w:hAnsi="Book Antiqua" w:cstheme="majorHAnsi"/>
        </w:rPr>
        <w:t xml:space="preserve">calculation algorithms, prescription points, </w:t>
      </w:r>
      <w:r w:rsidR="00AC77CA" w:rsidRPr="006E5696">
        <w:rPr>
          <w:rFonts w:ascii="Book Antiqua" w:hAnsi="Book Antiqua" w:cstheme="majorHAnsi"/>
        </w:rPr>
        <w:t>doses, planning techniques</w:t>
      </w:r>
      <w:r w:rsidR="00BA24FC" w:rsidRPr="006E5696">
        <w:rPr>
          <w:rFonts w:ascii="Book Antiqua" w:hAnsi="Book Antiqua" w:cstheme="majorHAnsi"/>
        </w:rPr>
        <w:t>,</w:t>
      </w:r>
      <w:r w:rsidR="00AC77CA" w:rsidRPr="006E5696">
        <w:rPr>
          <w:rFonts w:ascii="Book Antiqua" w:hAnsi="Book Antiqua" w:cstheme="majorHAnsi"/>
        </w:rPr>
        <w:t xml:space="preserve"> and volumes have varied significantly as can be expected from differing treatment indications, intents, geographic locations, and </w:t>
      </w:r>
      <w:proofErr w:type="gramStart"/>
      <w:r w:rsidR="00AC77CA" w:rsidRPr="006E5696">
        <w:rPr>
          <w:rFonts w:ascii="Book Antiqua" w:hAnsi="Book Antiqua" w:cstheme="majorHAnsi"/>
        </w:rPr>
        <w:t>years</w:t>
      </w:r>
      <w:r w:rsidR="002709C9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2709C9" w:rsidRPr="006E5696">
        <w:rPr>
          <w:rFonts w:ascii="Book Antiqua" w:hAnsi="Book Antiqua" w:cstheme="majorHAnsi"/>
          <w:vertAlign w:val="superscript"/>
        </w:rPr>
        <w:t>21]</w:t>
      </w:r>
      <w:r w:rsidR="00AC77CA" w:rsidRPr="006E5696">
        <w:rPr>
          <w:rFonts w:ascii="Book Antiqua" w:hAnsi="Book Antiqua" w:cstheme="majorHAnsi"/>
        </w:rPr>
        <w:t>.</w:t>
      </w:r>
      <w:r w:rsidR="00B22BAB" w:rsidRPr="006E5696">
        <w:rPr>
          <w:rFonts w:ascii="Book Antiqua" w:hAnsi="Book Antiqua" w:cstheme="majorHAnsi"/>
        </w:rPr>
        <w:t xml:space="preserve"> Many past studies did not include all RT details, with the lack of information often due to treatment planning software changes and evolution of RT delivery </w:t>
      </w:r>
      <w:proofErr w:type="gramStart"/>
      <w:r w:rsidR="00B22BAB" w:rsidRPr="006E5696">
        <w:rPr>
          <w:rFonts w:ascii="Book Antiqua" w:hAnsi="Book Antiqua" w:cstheme="majorHAnsi"/>
        </w:rPr>
        <w:t>techniques</w:t>
      </w:r>
      <w:r w:rsidR="002709C9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2709C9" w:rsidRPr="006E5696">
        <w:rPr>
          <w:rFonts w:ascii="Book Antiqua" w:hAnsi="Book Antiqua" w:cstheme="majorHAnsi"/>
          <w:vertAlign w:val="superscript"/>
        </w:rPr>
        <w:t>21]</w:t>
      </w:r>
      <w:r w:rsidR="002709C9" w:rsidRPr="006E5696">
        <w:rPr>
          <w:rFonts w:ascii="Book Antiqua" w:hAnsi="Book Antiqua" w:cstheme="majorHAnsi"/>
        </w:rPr>
        <w:t xml:space="preserve">. </w:t>
      </w:r>
      <w:r w:rsidR="00B22BAB" w:rsidRPr="006E5696">
        <w:rPr>
          <w:rFonts w:ascii="Book Antiqua" w:hAnsi="Book Antiqua" w:cstheme="majorHAnsi"/>
        </w:rPr>
        <w:t>When reported, total dose over both courses was often the arithmetic cumulative dose</w:t>
      </w:r>
      <w:r w:rsidR="00CC347D" w:rsidRPr="006E5696">
        <w:rPr>
          <w:rFonts w:ascii="Book Antiqua" w:hAnsi="Book Antiqua" w:cstheme="majorHAnsi"/>
        </w:rPr>
        <w:t xml:space="preserve">, </w:t>
      </w:r>
      <w:r w:rsidR="00B22BAB" w:rsidRPr="006E5696">
        <w:rPr>
          <w:rFonts w:ascii="Book Antiqua" w:hAnsi="Book Antiqua" w:cstheme="majorHAnsi"/>
        </w:rPr>
        <w:t>which does not take into account dose per fra</w:t>
      </w:r>
      <w:r w:rsidR="00CC347D" w:rsidRPr="006E5696">
        <w:rPr>
          <w:rFonts w:ascii="Book Antiqua" w:hAnsi="Book Antiqua" w:cstheme="majorHAnsi"/>
        </w:rPr>
        <w:t>ction or overall treatment time. In comparison,</w:t>
      </w:r>
      <w:r w:rsidR="00B22BAB" w:rsidRPr="006E5696">
        <w:rPr>
          <w:rFonts w:ascii="Book Antiqua" w:hAnsi="Book Antiqua" w:cstheme="majorHAnsi"/>
        </w:rPr>
        <w:t xml:space="preserve"> biolo</w:t>
      </w:r>
      <w:r w:rsidR="00CC347D" w:rsidRPr="006E5696">
        <w:rPr>
          <w:rFonts w:ascii="Book Antiqua" w:hAnsi="Book Antiqua" w:cstheme="majorHAnsi"/>
        </w:rPr>
        <w:t>gically equivalent dose (BED) and</w:t>
      </w:r>
      <w:r w:rsidR="00B22BAB" w:rsidRPr="006E5696">
        <w:rPr>
          <w:rFonts w:ascii="Book Antiqua" w:hAnsi="Book Antiqua" w:cstheme="majorHAnsi"/>
        </w:rPr>
        <w:t xml:space="preserve"> equivalent dose in 2</w:t>
      </w:r>
      <w:r w:rsidR="006E5696">
        <w:rPr>
          <w:rFonts w:ascii="Book Antiqua" w:eastAsia="宋体" w:hAnsi="Book Antiqua" w:cstheme="majorHAnsi" w:hint="eastAsia"/>
          <w:lang w:eastAsia="zh-CN"/>
        </w:rPr>
        <w:t xml:space="preserve"> </w:t>
      </w:r>
      <w:proofErr w:type="spellStart"/>
      <w:r w:rsidR="00B22BAB" w:rsidRPr="006E5696">
        <w:rPr>
          <w:rFonts w:ascii="Book Antiqua" w:hAnsi="Book Antiqua" w:cstheme="majorHAnsi"/>
        </w:rPr>
        <w:t>Gy</w:t>
      </w:r>
      <w:proofErr w:type="spellEnd"/>
      <w:r w:rsidR="00B22BAB" w:rsidRPr="006E5696">
        <w:rPr>
          <w:rFonts w:ascii="Book Antiqua" w:hAnsi="Book Antiqua" w:cstheme="majorHAnsi"/>
        </w:rPr>
        <w:t xml:space="preserve"> fractions (EQD2)</w:t>
      </w:r>
      <w:r w:rsidR="00CC347D" w:rsidRPr="006E5696">
        <w:rPr>
          <w:rFonts w:ascii="Book Antiqua" w:hAnsi="Book Antiqua" w:cstheme="majorHAnsi"/>
        </w:rPr>
        <w:t xml:space="preserve"> provide the ability to compare different dose fractionation schedules</w:t>
      </w:r>
      <w:r w:rsidR="00B22BAB" w:rsidRPr="006E5696">
        <w:rPr>
          <w:rFonts w:ascii="Book Antiqua" w:hAnsi="Book Antiqua" w:cstheme="majorHAnsi"/>
        </w:rPr>
        <w:t>. D</w:t>
      </w:r>
      <w:r w:rsidR="00EF64AB" w:rsidRPr="006E5696">
        <w:rPr>
          <w:rFonts w:ascii="Book Antiqua" w:hAnsi="Book Antiqua" w:cstheme="majorHAnsi"/>
        </w:rPr>
        <w:t xml:space="preserve">ata sufficient to calculate </w:t>
      </w:r>
      <w:r w:rsidR="00B22BAB" w:rsidRPr="006E5696">
        <w:rPr>
          <w:rFonts w:ascii="Book Antiqua" w:hAnsi="Book Antiqua" w:cstheme="majorHAnsi"/>
        </w:rPr>
        <w:t>BED or EQD2 are</w:t>
      </w:r>
      <w:r w:rsidR="00EF64AB" w:rsidRPr="006E5696">
        <w:rPr>
          <w:rFonts w:ascii="Book Antiqua" w:hAnsi="Book Antiqua" w:cstheme="majorHAnsi"/>
        </w:rPr>
        <w:t xml:space="preserve"> not found in most studies, so conclu</w:t>
      </w:r>
      <w:r w:rsidR="006F18D2" w:rsidRPr="006E5696">
        <w:rPr>
          <w:rFonts w:ascii="Book Antiqua" w:hAnsi="Book Antiqua" w:cstheme="majorHAnsi"/>
        </w:rPr>
        <w:t xml:space="preserve">sions </w:t>
      </w:r>
      <w:r w:rsidR="00A368BB" w:rsidRPr="006E5696">
        <w:rPr>
          <w:rFonts w:ascii="Book Antiqua" w:hAnsi="Book Antiqua" w:cstheme="majorHAnsi"/>
        </w:rPr>
        <w:t xml:space="preserve">which can be drawn </w:t>
      </w:r>
      <w:r w:rsidRPr="006E5696">
        <w:rPr>
          <w:rFonts w:ascii="Book Antiqua" w:hAnsi="Book Antiqua" w:cstheme="majorHAnsi"/>
        </w:rPr>
        <w:t xml:space="preserve">at present </w:t>
      </w:r>
      <w:r w:rsidR="006F18D2" w:rsidRPr="006E5696">
        <w:rPr>
          <w:rFonts w:ascii="Book Antiqua" w:hAnsi="Book Antiqua" w:cstheme="majorHAnsi"/>
        </w:rPr>
        <w:t xml:space="preserve">regarding </w:t>
      </w:r>
      <w:proofErr w:type="spellStart"/>
      <w:r w:rsidR="006F18D2" w:rsidRPr="006E5696">
        <w:rPr>
          <w:rFonts w:ascii="Book Antiqua" w:hAnsi="Book Antiqua" w:cstheme="majorHAnsi"/>
        </w:rPr>
        <w:t>ReRT</w:t>
      </w:r>
      <w:proofErr w:type="spellEnd"/>
      <w:r w:rsidR="006F18D2" w:rsidRPr="006E5696">
        <w:rPr>
          <w:rFonts w:ascii="Book Antiqua" w:hAnsi="Book Antiqua" w:cstheme="majorHAnsi"/>
        </w:rPr>
        <w:t xml:space="preserve"> schedules</w:t>
      </w:r>
      <w:r w:rsidR="00EF64AB" w:rsidRPr="006E5696">
        <w:rPr>
          <w:rFonts w:ascii="Book Antiqua" w:hAnsi="Book Antiqua" w:cstheme="majorHAnsi"/>
        </w:rPr>
        <w:t xml:space="preserve"> are limited.</w:t>
      </w:r>
    </w:p>
    <w:p w14:paraId="15A73296" w14:textId="26DC348C" w:rsidR="00104822" w:rsidRPr="006E5696" w:rsidRDefault="00EF64AB" w:rsidP="006E5696">
      <w:pPr>
        <w:spacing w:line="360" w:lineRule="auto"/>
        <w:ind w:firstLineChars="100" w:firstLine="240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 xml:space="preserve">The rationale for </w:t>
      </w:r>
      <w:proofErr w:type="spellStart"/>
      <w:r w:rsidRPr="006E5696">
        <w:rPr>
          <w:rFonts w:ascii="Book Antiqua" w:hAnsi="Book Antiqua" w:cstheme="majorHAnsi"/>
        </w:rPr>
        <w:t>ReRT</w:t>
      </w:r>
      <w:proofErr w:type="spellEnd"/>
      <w:r w:rsidRPr="006E5696">
        <w:rPr>
          <w:rFonts w:ascii="Book Antiqua" w:hAnsi="Book Antiqua" w:cstheme="majorHAnsi"/>
        </w:rPr>
        <w:t xml:space="preserve"> dosing and cumulative allowed organ at risk tolerance doses should be stated, as should the radiobiological justification for minim</w:t>
      </w:r>
      <w:r w:rsidR="00AC77CA" w:rsidRPr="006E5696">
        <w:rPr>
          <w:rFonts w:ascii="Book Antiqua" w:hAnsi="Book Antiqua" w:cstheme="majorHAnsi"/>
        </w:rPr>
        <w:t>um interval between RT courses</w:t>
      </w:r>
      <w:r w:rsidRPr="006E5696">
        <w:rPr>
          <w:rFonts w:ascii="Book Antiqua" w:hAnsi="Book Antiqua" w:cstheme="majorHAnsi"/>
        </w:rPr>
        <w:t xml:space="preserve">. </w:t>
      </w:r>
      <w:r w:rsidR="007D3BEB" w:rsidRPr="006E5696">
        <w:rPr>
          <w:rFonts w:ascii="Book Antiqua" w:eastAsia="Calibri" w:hAnsi="Book Antiqua" w:cs="Times New Roman"/>
        </w:rPr>
        <w:t xml:space="preserve">Prospective data on </w:t>
      </w:r>
      <w:r w:rsidR="000C5D89" w:rsidRPr="006E5696">
        <w:rPr>
          <w:rFonts w:ascii="Book Antiqua" w:eastAsia="Calibri" w:hAnsi="Book Antiqua" w:cs="Times New Roman"/>
        </w:rPr>
        <w:t xml:space="preserve">utilization of and outcomes after highly conformal </w:t>
      </w:r>
      <w:r w:rsidR="007A74FB" w:rsidRPr="006E5696">
        <w:rPr>
          <w:rFonts w:ascii="Book Antiqua" w:eastAsia="Calibri" w:hAnsi="Book Antiqua" w:cs="Times New Roman"/>
        </w:rPr>
        <w:t>techniques such as SBRT</w:t>
      </w:r>
      <w:r w:rsidR="004E3C42" w:rsidRPr="006E5696">
        <w:rPr>
          <w:rFonts w:ascii="Book Antiqua" w:eastAsia="Calibri" w:hAnsi="Book Antiqua" w:cs="Times New Roman"/>
        </w:rPr>
        <w:t xml:space="preserve"> </w:t>
      </w:r>
      <w:r w:rsidR="000C5D89" w:rsidRPr="006E5696">
        <w:rPr>
          <w:rFonts w:ascii="Book Antiqua" w:eastAsia="Calibri" w:hAnsi="Book Antiqua" w:cs="Times New Roman"/>
        </w:rPr>
        <w:t>after conventional RT are</w:t>
      </w:r>
      <w:r w:rsidR="00FB2A79" w:rsidRPr="006E5696">
        <w:rPr>
          <w:rFonts w:ascii="Book Antiqua" w:eastAsia="Calibri" w:hAnsi="Book Antiqua" w:cs="Times New Roman"/>
        </w:rPr>
        <w:t xml:space="preserve"> urgently needed, </w:t>
      </w:r>
      <w:r w:rsidR="00705121" w:rsidRPr="006E5696">
        <w:rPr>
          <w:rFonts w:ascii="Book Antiqua" w:eastAsia="Calibri" w:hAnsi="Book Antiqua" w:cs="Times New Roman"/>
        </w:rPr>
        <w:t>including cost-effect</w:t>
      </w:r>
      <w:r w:rsidR="004E3C42" w:rsidRPr="006E5696">
        <w:rPr>
          <w:rFonts w:ascii="Book Antiqua" w:eastAsia="Calibri" w:hAnsi="Book Antiqua" w:cs="Times New Roman"/>
        </w:rPr>
        <w:t>iveness</w:t>
      </w:r>
      <w:r w:rsidR="007A74FB" w:rsidRPr="006E5696">
        <w:rPr>
          <w:rFonts w:ascii="Book Antiqua" w:eastAsia="Calibri" w:hAnsi="Book Antiqua" w:cs="Times New Roman"/>
        </w:rPr>
        <w:t>, as these approaches are steadily migrating into the clinical setting</w:t>
      </w:r>
      <w:r w:rsidR="004E3C42" w:rsidRPr="006E5696">
        <w:rPr>
          <w:rFonts w:ascii="Book Antiqua" w:eastAsia="Calibri" w:hAnsi="Book Antiqua" w:cs="Times New Roman"/>
        </w:rPr>
        <w:t xml:space="preserve">. While in theory, these technologies should allow optimal </w:t>
      </w:r>
      <w:proofErr w:type="spellStart"/>
      <w:r w:rsidR="004E3C42" w:rsidRPr="006E5696">
        <w:rPr>
          <w:rFonts w:ascii="Book Antiqua" w:eastAsia="Calibri" w:hAnsi="Book Antiqua" w:cs="Times New Roman"/>
        </w:rPr>
        <w:t>tumour</w:t>
      </w:r>
      <w:proofErr w:type="spellEnd"/>
      <w:r w:rsidR="004E3C42" w:rsidRPr="006E5696">
        <w:rPr>
          <w:rFonts w:ascii="Book Antiqua" w:eastAsia="Calibri" w:hAnsi="Book Antiqua" w:cs="Times New Roman"/>
        </w:rPr>
        <w:t xml:space="preserve"> localization</w:t>
      </w:r>
      <w:r w:rsidR="00057CAC" w:rsidRPr="006E5696">
        <w:rPr>
          <w:rFonts w:ascii="Book Antiqua" w:eastAsia="Calibri" w:hAnsi="Book Antiqua" w:cs="Times New Roman"/>
        </w:rPr>
        <w:t xml:space="preserve"> and therefore normal tissue sparing</w:t>
      </w:r>
      <w:r w:rsidR="00FC7952" w:rsidRPr="006E5696">
        <w:rPr>
          <w:rFonts w:ascii="Book Antiqua" w:eastAsia="Calibri" w:hAnsi="Book Antiqua" w:cs="Times New Roman"/>
        </w:rPr>
        <w:t xml:space="preserve">, </w:t>
      </w:r>
      <w:r w:rsidR="00057CAC" w:rsidRPr="006E5696">
        <w:rPr>
          <w:rFonts w:ascii="Book Antiqua" w:eastAsia="Calibri" w:hAnsi="Book Antiqua" w:cs="Times New Roman"/>
        </w:rPr>
        <w:t>they also</w:t>
      </w:r>
      <w:r w:rsidR="00FC7952" w:rsidRPr="006E5696">
        <w:rPr>
          <w:rFonts w:ascii="Book Antiqua" w:eastAsia="Calibri" w:hAnsi="Book Antiqua" w:cs="Times New Roman"/>
        </w:rPr>
        <w:t xml:space="preserve"> d</w:t>
      </w:r>
      <w:r w:rsidR="00B35FED" w:rsidRPr="006E5696">
        <w:rPr>
          <w:rFonts w:ascii="Book Antiqua" w:eastAsia="Calibri" w:hAnsi="Book Antiqua" w:cs="Times New Roman"/>
        </w:rPr>
        <w:t xml:space="preserve">eposit extensive low dose wash resulting in higher integral doses. </w:t>
      </w:r>
      <w:r w:rsidR="007A74FB" w:rsidRPr="006E5696">
        <w:rPr>
          <w:rFonts w:ascii="Book Antiqua" w:eastAsia="Calibri" w:hAnsi="Book Antiqua" w:cs="Times New Roman"/>
        </w:rPr>
        <w:t>The methods of constructing a composite plan</w:t>
      </w:r>
      <w:r w:rsidR="00F748F4" w:rsidRPr="006E5696">
        <w:rPr>
          <w:rFonts w:ascii="Book Antiqua" w:eastAsia="Calibri" w:hAnsi="Book Antiqua" w:cs="Times New Roman"/>
        </w:rPr>
        <w:t xml:space="preserve"> (</w:t>
      </w:r>
      <w:r w:rsidR="00F748F4" w:rsidRPr="006E5696">
        <w:rPr>
          <w:rFonts w:ascii="Book Antiqua" w:eastAsia="Calibri" w:hAnsi="Book Antiqua" w:cs="Times New Roman"/>
          <w:i/>
        </w:rPr>
        <w:t>i</w:t>
      </w:r>
      <w:r w:rsidR="006E5696" w:rsidRPr="006E5696">
        <w:rPr>
          <w:rFonts w:ascii="Book Antiqua" w:eastAsia="宋体" w:hAnsi="Book Antiqua" w:cs="Times New Roman" w:hint="eastAsia"/>
          <w:i/>
          <w:lang w:eastAsia="zh-CN"/>
        </w:rPr>
        <w:t>.</w:t>
      </w:r>
      <w:r w:rsidR="00F748F4" w:rsidRPr="006E5696">
        <w:rPr>
          <w:rFonts w:ascii="Book Antiqua" w:eastAsia="Calibri" w:hAnsi="Book Antiqua" w:cs="Times New Roman"/>
          <w:i/>
        </w:rPr>
        <w:t>e</w:t>
      </w:r>
      <w:r w:rsidR="006E5696" w:rsidRPr="006E5696">
        <w:rPr>
          <w:rFonts w:ascii="Book Antiqua" w:eastAsia="宋体" w:hAnsi="Book Antiqua" w:cs="Times New Roman" w:hint="eastAsia"/>
          <w:i/>
          <w:lang w:eastAsia="zh-CN"/>
        </w:rPr>
        <w:t>.</w:t>
      </w:r>
      <w:r w:rsidR="006E5696">
        <w:rPr>
          <w:rFonts w:ascii="Book Antiqua" w:eastAsia="宋体" w:hAnsi="Book Antiqua" w:cs="Times New Roman" w:hint="eastAsia"/>
          <w:lang w:eastAsia="zh-CN"/>
        </w:rPr>
        <w:t>,</w:t>
      </w:r>
      <w:r w:rsidR="00F748F4" w:rsidRPr="006E5696">
        <w:rPr>
          <w:rFonts w:ascii="Book Antiqua" w:eastAsia="Calibri" w:hAnsi="Book Antiqua" w:cs="Times New Roman"/>
        </w:rPr>
        <w:t xml:space="preserve"> rigid versus deformable registration)</w:t>
      </w:r>
      <w:r w:rsidR="007A74FB" w:rsidRPr="006E5696">
        <w:rPr>
          <w:rFonts w:ascii="Book Antiqua" w:eastAsia="Calibri" w:hAnsi="Book Antiqua" w:cs="Times New Roman"/>
        </w:rPr>
        <w:t xml:space="preserve"> and the resulting </w:t>
      </w:r>
      <w:proofErr w:type="spellStart"/>
      <w:r w:rsidR="007A74FB" w:rsidRPr="006E5696">
        <w:rPr>
          <w:rFonts w:ascii="Book Antiqua" w:eastAsia="Calibri" w:hAnsi="Book Antiqua" w:cs="Times New Roman"/>
        </w:rPr>
        <w:t>dosimetric</w:t>
      </w:r>
      <w:proofErr w:type="spellEnd"/>
      <w:r w:rsidR="007A74FB" w:rsidRPr="006E5696">
        <w:rPr>
          <w:rFonts w:ascii="Book Antiqua" w:eastAsia="Calibri" w:hAnsi="Book Antiqua" w:cs="Times New Roman"/>
        </w:rPr>
        <w:t xml:space="preserve"> </w:t>
      </w:r>
      <w:r w:rsidR="003F2182" w:rsidRPr="006E5696">
        <w:rPr>
          <w:rFonts w:ascii="Book Antiqua" w:eastAsia="Calibri" w:hAnsi="Book Antiqua" w:cs="Times New Roman"/>
        </w:rPr>
        <w:t>parameters</w:t>
      </w:r>
      <w:r w:rsidR="007A74FB" w:rsidRPr="006E5696">
        <w:rPr>
          <w:rFonts w:ascii="Book Antiqua" w:eastAsia="Calibri" w:hAnsi="Book Antiqua" w:cs="Times New Roman"/>
        </w:rPr>
        <w:t xml:space="preserve"> should be available</w:t>
      </w:r>
      <w:r w:rsidR="00B35FED" w:rsidRPr="006E5696">
        <w:rPr>
          <w:rFonts w:ascii="Book Antiqua" w:eastAsia="Calibri" w:hAnsi="Book Antiqua" w:cs="Times New Roman"/>
        </w:rPr>
        <w:t xml:space="preserve"> and cumulative </w:t>
      </w:r>
      <w:proofErr w:type="spellStart"/>
      <w:r w:rsidR="00B35FED" w:rsidRPr="006E5696">
        <w:rPr>
          <w:rFonts w:ascii="Book Antiqua" w:eastAsia="Calibri" w:hAnsi="Book Antiqua" w:cs="Times New Roman"/>
        </w:rPr>
        <w:t>tumour</w:t>
      </w:r>
      <w:proofErr w:type="spellEnd"/>
      <w:r w:rsidR="00B35FED" w:rsidRPr="006E5696">
        <w:rPr>
          <w:rFonts w:ascii="Book Antiqua" w:eastAsia="Calibri" w:hAnsi="Book Antiqua" w:cs="Times New Roman"/>
        </w:rPr>
        <w:t xml:space="preserve"> and normal tissue BEDs reported</w:t>
      </w:r>
      <w:r w:rsidR="007A74FB" w:rsidRPr="006E5696">
        <w:rPr>
          <w:rFonts w:ascii="Book Antiqua" w:eastAsia="Calibri" w:hAnsi="Book Antiqua" w:cs="Times New Roman"/>
        </w:rPr>
        <w:t xml:space="preserve">. </w:t>
      </w:r>
    </w:p>
    <w:p w14:paraId="6FD73FBE" w14:textId="133B3BBF" w:rsidR="00633066" w:rsidRPr="006E5696" w:rsidRDefault="003F2182" w:rsidP="006E5696">
      <w:pPr>
        <w:spacing w:line="360" w:lineRule="auto"/>
        <w:ind w:firstLineChars="100" w:firstLine="240"/>
        <w:jc w:val="both"/>
        <w:rPr>
          <w:rFonts w:ascii="Book Antiqua" w:eastAsia="Calibri" w:hAnsi="Book Antiqua" w:cs="Times New Roman"/>
        </w:rPr>
      </w:pPr>
      <w:r w:rsidRPr="006E5696">
        <w:rPr>
          <w:rFonts w:ascii="Book Antiqua" w:eastAsia="Calibri" w:hAnsi="Book Antiqua" w:cs="Times New Roman"/>
        </w:rPr>
        <w:t xml:space="preserve">Once </w:t>
      </w:r>
      <w:r w:rsidR="00F748F4" w:rsidRPr="006E5696">
        <w:rPr>
          <w:rFonts w:ascii="Book Antiqua" w:eastAsia="Calibri" w:hAnsi="Book Antiqua" w:cs="Times New Roman"/>
        </w:rPr>
        <w:t xml:space="preserve">such </w:t>
      </w:r>
      <w:r w:rsidRPr="006E5696">
        <w:rPr>
          <w:rFonts w:ascii="Book Antiqua" w:eastAsia="Calibri" w:hAnsi="Book Antiqua" w:cs="Times New Roman"/>
        </w:rPr>
        <w:t>additional volumetric data are available (</w:t>
      </w:r>
      <w:r w:rsidRPr="006E5696">
        <w:rPr>
          <w:rFonts w:ascii="Book Antiqua" w:eastAsia="Calibri" w:hAnsi="Book Antiqua" w:cs="Times New Roman"/>
          <w:i/>
        </w:rPr>
        <w:t>e</w:t>
      </w:r>
      <w:r w:rsidR="006E5696" w:rsidRPr="006E5696">
        <w:rPr>
          <w:rFonts w:ascii="Book Antiqua" w:eastAsia="宋体" w:hAnsi="Book Antiqua" w:cs="Times New Roman" w:hint="eastAsia"/>
          <w:i/>
          <w:lang w:eastAsia="zh-CN"/>
        </w:rPr>
        <w:t>.</w:t>
      </w:r>
      <w:r w:rsidRPr="006E5696">
        <w:rPr>
          <w:rFonts w:ascii="Book Antiqua" w:eastAsia="Calibri" w:hAnsi="Book Antiqua" w:cs="Times New Roman"/>
          <w:i/>
        </w:rPr>
        <w:t>g.</w:t>
      </w:r>
      <w:r w:rsidR="006E5696">
        <w:rPr>
          <w:rFonts w:ascii="Book Antiqua" w:eastAsia="宋体" w:hAnsi="Book Antiqua" w:cs="Times New Roman" w:hint="eastAsia"/>
          <w:lang w:eastAsia="zh-CN"/>
        </w:rPr>
        <w:t>,</w:t>
      </w:r>
      <w:r w:rsidRPr="006E5696">
        <w:rPr>
          <w:rFonts w:ascii="Book Antiqua" w:eastAsia="Calibri" w:hAnsi="Book Antiqua" w:cs="Times New Roman"/>
        </w:rPr>
        <w:t xml:space="preserve"> median degree of overlap of 50% or 90% </w:t>
      </w:r>
      <w:proofErr w:type="spellStart"/>
      <w:r w:rsidRPr="006E5696">
        <w:rPr>
          <w:rFonts w:ascii="Book Antiqua" w:eastAsia="Calibri" w:hAnsi="Book Antiqua" w:cs="Times New Roman"/>
        </w:rPr>
        <w:t>isodose</w:t>
      </w:r>
      <w:proofErr w:type="spellEnd"/>
      <w:r w:rsidRPr="006E5696">
        <w:rPr>
          <w:rFonts w:ascii="Book Antiqua" w:eastAsia="Calibri" w:hAnsi="Book Antiqua" w:cs="Times New Roman"/>
        </w:rPr>
        <w:t xml:space="preserve"> lines), correlations can be explored with outcomes such as symptom response, progression and especially toxicity.</w:t>
      </w:r>
      <w:r w:rsidR="00CD1073" w:rsidRPr="006E5696">
        <w:rPr>
          <w:rFonts w:ascii="Book Antiqua" w:hAnsi="Book Antiqua" w:cstheme="majorHAnsi"/>
        </w:rPr>
        <w:t xml:space="preserve"> Further understanding of organ tolerance to </w:t>
      </w:r>
      <w:proofErr w:type="spellStart"/>
      <w:r w:rsidR="00CD1073" w:rsidRPr="006E5696">
        <w:rPr>
          <w:rFonts w:ascii="Book Antiqua" w:hAnsi="Book Antiqua" w:cstheme="majorHAnsi"/>
        </w:rPr>
        <w:t>reirradiation</w:t>
      </w:r>
      <w:proofErr w:type="spellEnd"/>
      <w:r w:rsidR="00CD1073" w:rsidRPr="006E5696">
        <w:rPr>
          <w:rFonts w:ascii="Book Antiqua" w:hAnsi="Book Antiqua" w:cstheme="majorHAnsi"/>
        </w:rPr>
        <w:t xml:space="preserve"> is essential, as traditional </w:t>
      </w:r>
      <w:r w:rsidR="0090325E" w:rsidRPr="006E5696">
        <w:rPr>
          <w:rFonts w:ascii="Book Antiqua" w:hAnsi="Book Antiqua" w:cstheme="majorHAnsi"/>
        </w:rPr>
        <w:t>recommendations</w:t>
      </w:r>
      <w:r w:rsidR="006E5696">
        <w:rPr>
          <w:rFonts w:ascii="Book Antiqua" w:hAnsi="Book Antiqua" w:cstheme="majorHAnsi"/>
        </w:rPr>
        <w:t xml:space="preserve"> based on the </w:t>
      </w:r>
      <w:proofErr w:type="spellStart"/>
      <w:proofErr w:type="gramStart"/>
      <w:r w:rsidR="006E5696">
        <w:rPr>
          <w:rFonts w:ascii="Book Antiqua" w:hAnsi="Book Antiqua" w:cstheme="majorHAnsi"/>
        </w:rPr>
        <w:t>Emami</w:t>
      </w:r>
      <w:proofErr w:type="spellEnd"/>
      <w:r w:rsidR="0090325E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90325E" w:rsidRPr="006E5696">
        <w:rPr>
          <w:rFonts w:ascii="Book Antiqua" w:hAnsi="Book Antiqua" w:cstheme="majorHAnsi"/>
          <w:vertAlign w:val="superscript"/>
        </w:rPr>
        <w:t>22]</w:t>
      </w:r>
      <w:r w:rsidR="0090325E" w:rsidRPr="006E5696">
        <w:rPr>
          <w:rFonts w:ascii="Book Antiqua" w:hAnsi="Book Antiqua" w:cstheme="majorHAnsi"/>
        </w:rPr>
        <w:t xml:space="preserve"> </w:t>
      </w:r>
      <w:r w:rsidR="006E5696">
        <w:rPr>
          <w:rFonts w:ascii="Book Antiqua" w:hAnsi="Book Antiqua" w:cstheme="majorHAnsi"/>
        </w:rPr>
        <w:t>or QANTEC</w:t>
      </w:r>
      <w:r w:rsidR="0090325E" w:rsidRPr="006E5696">
        <w:rPr>
          <w:rFonts w:ascii="Book Antiqua" w:hAnsi="Book Antiqua" w:cstheme="majorHAnsi"/>
          <w:vertAlign w:val="superscript"/>
        </w:rPr>
        <w:t>[23]</w:t>
      </w:r>
      <w:r w:rsidR="0090325E" w:rsidRPr="006E5696">
        <w:rPr>
          <w:rFonts w:ascii="Book Antiqua" w:hAnsi="Book Antiqua" w:cstheme="majorHAnsi"/>
        </w:rPr>
        <w:t xml:space="preserve"> guidelines </w:t>
      </w:r>
      <w:r w:rsidR="00CD1073" w:rsidRPr="006E5696">
        <w:rPr>
          <w:rFonts w:ascii="Book Antiqua" w:hAnsi="Book Antiqua" w:cstheme="majorHAnsi"/>
        </w:rPr>
        <w:t>may not be entirely generalizable to commonly used intensity-modulated and arc-based techniques</w:t>
      </w:r>
      <w:r w:rsidR="001C4EF1" w:rsidRPr="006E5696">
        <w:rPr>
          <w:rFonts w:ascii="Book Antiqua" w:hAnsi="Book Antiqua" w:cstheme="majorHAnsi"/>
        </w:rPr>
        <w:t xml:space="preserve">. </w:t>
      </w:r>
      <w:r w:rsidRPr="006E5696">
        <w:rPr>
          <w:rFonts w:ascii="Book Antiqua" w:eastAsia="Calibri" w:hAnsi="Book Antiqua" w:cs="Times New Roman"/>
        </w:rPr>
        <w:t xml:space="preserve">Construction of a prognostic score including demographic, disease and treatment-factors which render a patient </w:t>
      </w:r>
      <w:r w:rsidR="00CD1073" w:rsidRPr="006E5696">
        <w:rPr>
          <w:rFonts w:ascii="Book Antiqua" w:eastAsia="Calibri" w:hAnsi="Book Antiqua" w:cs="Times New Roman"/>
        </w:rPr>
        <w:t xml:space="preserve">likely to respond, and/or </w:t>
      </w:r>
      <w:r w:rsidRPr="006E5696">
        <w:rPr>
          <w:rFonts w:ascii="Book Antiqua" w:eastAsia="Calibri" w:hAnsi="Book Antiqua" w:cs="Times New Roman"/>
        </w:rPr>
        <w:t>unlikely to complete a second course of RT</w:t>
      </w:r>
      <w:r w:rsidR="00CD1073" w:rsidRPr="006E5696">
        <w:rPr>
          <w:rFonts w:ascii="Book Antiqua" w:eastAsia="Calibri" w:hAnsi="Book Antiqua" w:cs="Times New Roman"/>
        </w:rPr>
        <w:t>,</w:t>
      </w:r>
      <w:r w:rsidRPr="006E5696">
        <w:rPr>
          <w:rFonts w:ascii="Book Antiqua" w:eastAsia="Calibri" w:hAnsi="Book Antiqua" w:cs="Times New Roman"/>
        </w:rPr>
        <w:t xml:space="preserve"> which can be easily applied in clinic is urgently needed.</w:t>
      </w:r>
      <w:r w:rsidR="001C4EF1" w:rsidRPr="006E5696">
        <w:rPr>
          <w:rFonts w:ascii="Book Antiqua" w:eastAsia="Calibri" w:hAnsi="Book Antiqua" w:cs="Times New Roman"/>
        </w:rPr>
        <w:t xml:space="preserve"> </w:t>
      </w:r>
    </w:p>
    <w:p w14:paraId="5ADC779C" w14:textId="626FC3CF" w:rsidR="00842DBD" w:rsidRPr="006E5696" w:rsidRDefault="007777FF" w:rsidP="006E5696">
      <w:pPr>
        <w:spacing w:line="360" w:lineRule="auto"/>
        <w:ind w:firstLineChars="100" w:firstLine="240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>Follow-up intervals as measured from a common starting point,</w:t>
      </w:r>
      <w:r w:rsidR="00842DBD" w:rsidRPr="006E5696">
        <w:rPr>
          <w:rFonts w:ascii="Book Antiqua" w:hAnsi="Book Antiqua" w:cstheme="majorHAnsi"/>
        </w:rPr>
        <w:t xml:space="preserve"> endpoints assessed and investigations performed should be guided by standard practice for up-front curative-intent RT in the specif</w:t>
      </w:r>
      <w:r w:rsidR="00827279" w:rsidRPr="006E5696">
        <w:rPr>
          <w:rFonts w:ascii="Book Antiqua" w:hAnsi="Book Antiqua" w:cstheme="majorHAnsi"/>
        </w:rPr>
        <w:t>ic primary site</w:t>
      </w:r>
      <w:r w:rsidR="00842DBD" w:rsidRPr="006E5696">
        <w:rPr>
          <w:rFonts w:ascii="Book Antiqua" w:hAnsi="Book Antiqua" w:cstheme="majorHAnsi"/>
        </w:rPr>
        <w:t xml:space="preserve">, and patients should be monitored long-term by their radiation oncologist for outcomes and side </w:t>
      </w:r>
      <w:proofErr w:type="gramStart"/>
      <w:r w:rsidR="00842DBD" w:rsidRPr="006E5696">
        <w:rPr>
          <w:rFonts w:ascii="Book Antiqua" w:hAnsi="Book Antiqua" w:cstheme="majorHAnsi"/>
        </w:rPr>
        <w:t>effects</w:t>
      </w:r>
      <w:r w:rsidR="0090325E" w:rsidRPr="006E5696">
        <w:rPr>
          <w:rFonts w:ascii="Book Antiqua" w:hAnsi="Book Antiqua" w:cstheme="majorHAnsi"/>
          <w:vertAlign w:val="superscript"/>
        </w:rPr>
        <w:t>[</w:t>
      </w:r>
      <w:proofErr w:type="gramEnd"/>
      <w:r w:rsidR="0090325E" w:rsidRPr="006E5696">
        <w:rPr>
          <w:rFonts w:ascii="Book Antiqua" w:hAnsi="Book Antiqua" w:cstheme="majorHAnsi"/>
          <w:vertAlign w:val="superscript"/>
        </w:rPr>
        <w:t>21]</w:t>
      </w:r>
      <w:r w:rsidR="0090325E" w:rsidRPr="006E5696">
        <w:rPr>
          <w:rFonts w:ascii="Book Antiqua" w:hAnsi="Book Antiqua" w:cstheme="majorHAnsi"/>
        </w:rPr>
        <w:t>.</w:t>
      </w:r>
      <w:r w:rsidR="00842DBD" w:rsidRPr="006E5696">
        <w:rPr>
          <w:rFonts w:ascii="Book Antiqua" w:eastAsia="Calibri" w:hAnsi="Book Antiqua" w:cs="Times New Roman"/>
        </w:rPr>
        <w:t xml:space="preserve"> </w:t>
      </w:r>
      <w:r w:rsidR="001C4EF1" w:rsidRPr="006E5696">
        <w:rPr>
          <w:rFonts w:ascii="Book Antiqua" w:hAnsi="Book Antiqua" w:cstheme="majorHAnsi"/>
        </w:rPr>
        <w:t>S</w:t>
      </w:r>
      <w:r w:rsidR="002A3BD0" w:rsidRPr="006E5696">
        <w:rPr>
          <w:rFonts w:ascii="Book Antiqua" w:hAnsi="Book Antiqua" w:cstheme="majorHAnsi"/>
        </w:rPr>
        <w:t xml:space="preserve">ymptom improvement and </w:t>
      </w:r>
      <w:r w:rsidR="00842DBD" w:rsidRPr="006E5696">
        <w:rPr>
          <w:rFonts w:ascii="Book Antiqua" w:hAnsi="Book Antiqua" w:cstheme="majorHAnsi"/>
        </w:rPr>
        <w:t>progression rates</w:t>
      </w:r>
      <w:r w:rsidR="004C56EF" w:rsidRPr="006E5696">
        <w:rPr>
          <w:rFonts w:ascii="Book Antiqua" w:hAnsi="Book Antiqua" w:cstheme="majorHAnsi"/>
        </w:rPr>
        <w:t xml:space="preserve"> and duration</w:t>
      </w:r>
      <w:r w:rsidR="00842DBD" w:rsidRPr="006E5696">
        <w:rPr>
          <w:rFonts w:ascii="Book Antiqua" w:hAnsi="Book Antiqua" w:cstheme="majorHAnsi"/>
        </w:rPr>
        <w:t xml:space="preserve"> must be reported</w:t>
      </w:r>
      <w:r w:rsidR="002A3BD0" w:rsidRPr="006E5696">
        <w:rPr>
          <w:rFonts w:ascii="Book Antiqua" w:hAnsi="Book Antiqua" w:cstheme="majorHAnsi"/>
        </w:rPr>
        <w:t xml:space="preserve">, notwithstanding that </w:t>
      </w:r>
      <w:r w:rsidR="001F1D7C" w:rsidRPr="006E5696">
        <w:rPr>
          <w:rFonts w:ascii="Book Antiqua" w:hAnsi="Book Antiqua" w:cstheme="majorHAnsi"/>
        </w:rPr>
        <w:t xml:space="preserve">measurement of </w:t>
      </w:r>
      <w:r w:rsidR="002A3BD0" w:rsidRPr="006E5696">
        <w:rPr>
          <w:rFonts w:ascii="Book Antiqua" w:hAnsi="Book Antiqua" w:cstheme="majorHAnsi"/>
        </w:rPr>
        <w:t>these</w:t>
      </w:r>
      <w:r w:rsidR="00842DBD" w:rsidRPr="006E5696">
        <w:rPr>
          <w:rFonts w:ascii="Book Antiqua" w:hAnsi="Book Antiqua" w:cstheme="majorHAnsi"/>
        </w:rPr>
        <w:t xml:space="preserve"> can be </w:t>
      </w:r>
      <w:r w:rsidR="004C56EF" w:rsidRPr="006E5696">
        <w:rPr>
          <w:rFonts w:ascii="Book Antiqua" w:hAnsi="Book Antiqua" w:cstheme="majorHAnsi"/>
        </w:rPr>
        <w:t xml:space="preserve">confounded by </w:t>
      </w:r>
      <w:r w:rsidR="00842DBD" w:rsidRPr="006E5696">
        <w:rPr>
          <w:rFonts w:ascii="Book Antiqua" w:hAnsi="Book Antiqua" w:cstheme="majorHAnsi"/>
        </w:rPr>
        <w:t>progressive disease and comorbidities.</w:t>
      </w:r>
      <w:r w:rsidR="00124561" w:rsidRPr="006E5696">
        <w:rPr>
          <w:rFonts w:ascii="Book Antiqua" w:hAnsi="Book Antiqua" w:cstheme="majorHAnsi"/>
        </w:rPr>
        <w:t xml:space="preserve"> </w:t>
      </w:r>
      <w:r w:rsidR="0090325E" w:rsidRPr="006E5696">
        <w:rPr>
          <w:rFonts w:ascii="Book Antiqua" w:eastAsia="Calibri" w:hAnsi="Book Antiqua" w:cs="Times New Roman"/>
        </w:rPr>
        <w:t xml:space="preserve">The use of a validated patient-reported quality of life scale prior to </w:t>
      </w:r>
      <w:proofErr w:type="spellStart"/>
      <w:r w:rsidR="0090325E" w:rsidRPr="006E5696">
        <w:rPr>
          <w:rFonts w:ascii="Book Antiqua" w:eastAsia="Calibri" w:hAnsi="Book Antiqua" w:cs="Times New Roman"/>
        </w:rPr>
        <w:t>ReRT</w:t>
      </w:r>
      <w:proofErr w:type="spellEnd"/>
      <w:r w:rsidR="0090325E" w:rsidRPr="006E5696">
        <w:rPr>
          <w:rFonts w:ascii="Book Antiqua" w:eastAsia="Calibri" w:hAnsi="Book Antiqua" w:cs="Times New Roman"/>
        </w:rPr>
        <w:t xml:space="preserve"> and at regular follow-up intervals should be strongly considered. </w:t>
      </w:r>
      <w:r w:rsidR="00124561" w:rsidRPr="006E5696">
        <w:rPr>
          <w:rFonts w:ascii="Book Antiqua" w:hAnsi="Book Antiqua" w:cstheme="majorHAnsi"/>
        </w:rPr>
        <w:t xml:space="preserve">There is little data currently available on the important parameter of duration of symptom control </w:t>
      </w:r>
      <w:r w:rsidR="001C4EF1" w:rsidRPr="006E5696">
        <w:rPr>
          <w:rFonts w:ascii="Book Antiqua" w:hAnsi="Book Antiqua" w:cstheme="majorHAnsi"/>
        </w:rPr>
        <w:t>in relation to overall survival which would be illustrative for patients during consent discussions.</w:t>
      </w:r>
      <w:r w:rsidR="00124561" w:rsidRPr="006E5696">
        <w:rPr>
          <w:rFonts w:ascii="Book Antiqua" w:hAnsi="Book Antiqua" w:cstheme="majorHAnsi"/>
        </w:rPr>
        <w:t xml:space="preserve"> </w:t>
      </w:r>
    </w:p>
    <w:p w14:paraId="15FD09A6" w14:textId="68D8AE48" w:rsidR="00941DF7" w:rsidRPr="006E5696" w:rsidRDefault="00F748F4" w:rsidP="006E569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</w:rPr>
        <w:t xml:space="preserve">Given the heterogeneity within the population of patients </w:t>
      </w:r>
      <w:proofErr w:type="spellStart"/>
      <w:r w:rsidRPr="006E5696">
        <w:rPr>
          <w:rFonts w:ascii="Book Antiqua" w:hAnsi="Book Antiqua" w:cstheme="majorHAnsi"/>
        </w:rPr>
        <w:t>reirradiated</w:t>
      </w:r>
      <w:proofErr w:type="spellEnd"/>
      <w:r w:rsidRPr="006E5696">
        <w:rPr>
          <w:rFonts w:ascii="Book Antiqua" w:hAnsi="Book Antiqua" w:cstheme="majorHAnsi"/>
        </w:rPr>
        <w:t xml:space="preserve"> for cure, </w:t>
      </w:r>
      <w:r w:rsidR="00124561" w:rsidRPr="006E5696">
        <w:rPr>
          <w:rFonts w:ascii="Book Antiqua" w:hAnsi="Book Antiqua" w:cstheme="majorHAnsi"/>
        </w:rPr>
        <w:t xml:space="preserve">an international registry would provide a foundation on which to base consensus recommendations regarding many of the outstanding questions </w:t>
      </w:r>
      <w:r w:rsidR="00941DF7" w:rsidRPr="006E5696">
        <w:rPr>
          <w:rFonts w:ascii="Book Antiqua" w:hAnsi="Book Antiqua" w:cstheme="majorHAnsi"/>
        </w:rPr>
        <w:t>regarding</w:t>
      </w:r>
      <w:r w:rsidR="00124561" w:rsidRPr="006E5696">
        <w:rPr>
          <w:rFonts w:ascii="Book Antiqua" w:hAnsi="Book Antiqua" w:cstheme="majorHAnsi"/>
        </w:rPr>
        <w:t xml:space="preserve"> </w:t>
      </w:r>
      <w:r w:rsidR="001C4EF1" w:rsidRPr="006E5696">
        <w:rPr>
          <w:rFonts w:ascii="Book Antiqua" w:hAnsi="Book Antiqua" w:cstheme="majorHAnsi"/>
        </w:rPr>
        <w:t xml:space="preserve">patient selection and </w:t>
      </w:r>
      <w:r w:rsidR="00124561" w:rsidRPr="006E5696">
        <w:rPr>
          <w:rFonts w:ascii="Book Antiqua" w:hAnsi="Book Antiqua" w:cstheme="majorHAnsi"/>
        </w:rPr>
        <w:t>treatment planning. Inter-</w:t>
      </w:r>
      <w:proofErr w:type="spellStart"/>
      <w:r w:rsidR="00124561" w:rsidRPr="006E5696">
        <w:rPr>
          <w:rFonts w:ascii="Book Antiqua" w:hAnsi="Book Antiqua" w:cstheme="majorHAnsi"/>
        </w:rPr>
        <w:t>centre</w:t>
      </w:r>
      <w:proofErr w:type="spellEnd"/>
      <w:r w:rsidR="00124561" w:rsidRPr="006E5696">
        <w:rPr>
          <w:rFonts w:ascii="Book Antiqua" w:hAnsi="Book Antiqua" w:cstheme="majorHAnsi"/>
        </w:rPr>
        <w:t xml:space="preserve"> </w:t>
      </w:r>
      <w:r w:rsidRPr="006E5696">
        <w:rPr>
          <w:rFonts w:ascii="Book Antiqua" w:hAnsi="Book Antiqua" w:cstheme="majorHAnsi"/>
        </w:rPr>
        <w:t xml:space="preserve">collaboration </w:t>
      </w:r>
      <w:r w:rsidR="00124561" w:rsidRPr="006E5696">
        <w:rPr>
          <w:rFonts w:ascii="Book Antiqua" w:hAnsi="Book Antiqua" w:cstheme="majorHAnsi"/>
        </w:rPr>
        <w:t xml:space="preserve">will be required to build a critical mass of data sufficient for robust statistical analysis; however, </w:t>
      </w:r>
      <w:r w:rsidR="00D17EEA" w:rsidRPr="006E5696">
        <w:rPr>
          <w:rFonts w:ascii="Book Antiqua" w:hAnsi="Book Antiqua" w:cstheme="majorHAnsi"/>
        </w:rPr>
        <w:t xml:space="preserve">in order to achieve this, </w:t>
      </w:r>
      <w:r w:rsidR="00124561" w:rsidRPr="006E5696">
        <w:rPr>
          <w:rFonts w:ascii="Book Antiqua" w:hAnsi="Book Antiqua" w:cstheme="majorHAnsi"/>
        </w:rPr>
        <w:t xml:space="preserve">global harmonization </w:t>
      </w:r>
      <w:r w:rsidR="00941DF7" w:rsidRPr="006E5696">
        <w:rPr>
          <w:rFonts w:ascii="Book Antiqua" w:hAnsi="Book Antiqua" w:cstheme="majorHAnsi"/>
        </w:rPr>
        <w:t>is needed</w:t>
      </w:r>
      <w:r w:rsidR="00124561" w:rsidRPr="006E5696">
        <w:rPr>
          <w:rFonts w:ascii="Book Antiqua" w:hAnsi="Book Antiqua" w:cstheme="majorHAnsi"/>
        </w:rPr>
        <w:t>.</w:t>
      </w:r>
      <w:r w:rsidRPr="006E5696">
        <w:rPr>
          <w:rFonts w:ascii="Book Antiqua" w:hAnsi="Book Antiqua" w:cstheme="majorHAnsi"/>
        </w:rPr>
        <w:t xml:space="preserve"> </w:t>
      </w:r>
      <w:r w:rsidR="001C4EF1" w:rsidRPr="006E5696">
        <w:rPr>
          <w:rFonts w:ascii="Book Antiqua" w:hAnsi="Book Antiqua" w:cstheme="majorHAnsi"/>
        </w:rPr>
        <w:t>S</w:t>
      </w:r>
      <w:r w:rsidR="00870E50" w:rsidRPr="006E5696">
        <w:rPr>
          <w:rFonts w:ascii="Book Antiqua" w:hAnsi="Book Antiqua" w:cstheme="majorHAnsi"/>
        </w:rPr>
        <w:t>tandardized nomenclature</w:t>
      </w:r>
      <w:r w:rsidR="001C4EF1" w:rsidRPr="006E5696">
        <w:rPr>
          <w:rFonts w:ascii="Book Antiqua" w:hAnsi="Book Antiqua" w:cstheme="majorHAnsi"/>
        </w:rPr>
        <w:t xml:space="preserve"> would facilitate </w:t>
      </w:r>
      <w:r w:rsidR="00C66B66" w:rsidRPr="006E5696">
        <w:rPr>
          <w:rFonts w:ascii="Book Antiqua" w:hAnsi="Book Antiqua" w:cstheme="majorHAnsi"/>
        </w:rPr>
        <w:t xml:space="preserve">consistent </w:t>
      </w:r>
      <w:r w:rsidR="00870E50" w:rsidRPr="006E5696">
        <w:rPr>
          <w:rFonts w:ascii="Book Antiqua" w:hAnsi="Book Antiqua" w:cstheme="majorHAnsi"/>
        </w:rPr>
        <w:t>coding of treated volumes</w:t>
      </w:r>
      <w:r w:rsidR="001C4EF1" w:rsidRPr="006E5696">
        <w:rPr>
          <w:rFonts w:ascii="Book Antiqua" w:hAnsi="Book Antiqua" w:cstheme="majorHAnsi"/>
        </w:rPr>
        <w:t xml:space="preserve">, </w:t>
      </w:r>
      <w:r w:rsidR="00A368BB" w:rsidRPr="006E5696">
        <w:rPr>
          <w:rFonts w:ascii="Book Antiqua" w:hAnsi="Book Antiqua" w:cstheme="majorHAnsi"/>
        </w:rPr>
        <w:t>BEDs</w:t>
      </w:r>
      <w:r w:rsidR="00870E50" w:rsidRPr="006E5696">
        <w:rPr>
          <w:rFonts w:ascii="Book Antiqua" w:hAnsi="Book Antiqua" w:cstheme="majorHAnsi"/>
        </w:rPr>
        <w:t xml:space="preserve">, toxicity measurement, </w:t>
      </w:r>
      <w:r w:rsidR="00F22598" w:rsidRPr="006E5696">
        <w:rPr>
          <w:rFonts w:ascii="Book Antiqua" w:hAnsi="Book Antiqua" w:cstheme="majorHAnsi"/>
        </w:rPr>
        <w:t>systemic therapy</w:t>
      </w:r>
      <w:r w:rsidR="009A3803" w:rsidRPr="006E5696">
        <w:rPr>
          <w:rFonts w:ascii="Book Antiqua" w:hAnsi="Book Antiqua" w:cstheme="majorHAnsi"/>
        </w:rPr>
        <w:t xml:space="preserve"> use</w:t>
      </w:r>
      <w:r w:rsidR="00F22598" w:rsidRPr="006E5696">
        <w:rPr>
          <w:rFonts w:ascii="Book Antiqua" w:hAnsi="Book Antiqua" w:cstheme="majorHAnsi"/>
        </w:rPr>
        <w:t xml:space="preserve">, </w:t>
      </w:r>
      <w:r w:rsidR="00C66B66" w:rsidRPr="006E5696">
        <w:rPr>
          <w:rFonts w:ascii="Book Antiqua" w:hAnsi="Book Antiqua" w:cstheme="majorHAnsi"/>
        </w:rPr>
        <w:t>quality of life</w:t>
      </w:r>
      <w:r w:rsidR="009A3803" w:rsidRPr="006E5696">
        <w:rPr>
          <w:rFonts w:ascii="Book Antiqua" w:hAnsi="Book Antiqua" w:cstheme="majorHAnsi"/>
        </w:rPr>
        <w:t xml:space="preserve"> outcomes</w:t>
      </w:r>
      <w:r w:rsidR="00C66B66" w:rsidRPr="006E5696">
        <w:rPr>
          <w:rFonts w:ascii="Book Antiqua" w:hAnsi="Book Antiqua" w:cstheme="majorHAnsi"/>
        </w:rPr>
        <w:t xml:space="preserve">, </w:t>
      </w:r>
      <w:r w:rsidR="001D3ECB" w:rsidRPr="006E5696">
        <w:rPr>
          <w:rFonts w:ascii="Book Antiqua" w:hAnsi="Book Antiqua" w:cstheme="majorHAnsi"/>
        </w:rPr>
        <w:t xml:space="preserve">and duration of follow-up. </w:t>
      </w:r>
      <w:r w:rsidR="004719B6" w:rsidRPr="006E5696">
        <w:rPr>
          <w:rFonts w:ascii="Book Antiqua" w:hAnsi="Book Antiqua" w:cstheme="majorHAnsi"/>
        </w:rPr>
        <w:t xml:space="preserve">Parameters such as the minimum recommended interval between courses for different indications and sites, along with guidelines around tolerance doses for critical organs at risk could be derived. </w:t>
      </w:r>
      <w:r w:rsidR="001D3ECB" w:rsidRPr="006E5696">
        <w:rPr>
          <w:rFonts w:ascii="Book Antiqua" w:hAnsi="Book Antiqua" w:cstheme="majorHAnsi"/>
        </w:rPr>
        <w:t>E</w:t>
      </w:r>
      <w:r w:rsidR="00870E50" w:rsidRPr="006E5696">
        <w:rPr>
          <w:rFonts w:ascii="Book Antiqua" w:hAnsi="Book Antiqua" w:cstheme="majorHAnsi"/>
        </w:rPr>
        <w:t xml:space="preserve">ven </w:t>
      </w:r>
      <w:r w:rsidR="001D3ECB" w:rsidRPr="006E5696">
        <w:rPr>
          <w:rFonts w:ascii="Book Antiqua" w:hAnsi="Book Antiqua" w:cstheme="majorHAnsi"/>
        </w:rPr>
        <w:t xml:space="preserve">the </w:t>
      </w:r>
      <w:r w:rsidR="00870E50" w:rsidRPr="006E5696">
        <w:rPr>
          <w:rFonts w:ascii="Book Antiqua" w:hAnsi="Book Antiqua" w:cstheme="majorHAnsi"/>
        </w:rPr>
        <w:t xml:space="preserve">definition of </w:t>
      </w:r>
      <w:proofErr w:type="spellStart"/>
      <w:r w:rsidR="00870E50" w:rsidRPr="006E5696">
        <w:rPr>
          <w:rFonts w:ascii="Book Antiqua" w:hAnsi="Book Antiqua" w:cstheme="majorHAnsi"/>
        </w:rPr>
        <w:t>reirradiation</w:t>
      </w:r>
      <w:proofErr w:type="spellEnd"/>
      <w:r w:rsidR="001D3ECB" w:rsidRPr="006E5696">
        <w:rPr>
          <w:rFonts w:ascii="Book Antiqua" w:hAnsi="Book Antiqua" w:cstheme="majorHAnsi"/>
        </w:rPr>
        <w:t xml:space="preserve"> could be </w:t>
      </w:r>
      <w:r w:rsidR="00164F19" w:rsidRPr="006E5696">
        <w:rPr>
          <w:rFonts w:ascii="Book Antiqua" w:hAnsi="Book Antiqua" w:cstheme="majorHAnsi"/>
        </w:rPr>
        <w:t xml:space="preserve">conclusively </w:t>
      </w:r>
      <w:r w:rsidR="001D3ECB" w:rsidRPr="006E5696">
        <w:rPr>
          <w:rFonts w:ascii="Book Antiqua" w:hAnsi="Book Antiqua" w:cstheme="majorHAnsi"/>
        </w:rPr>
        <w:t>addressed</w:t>
      </w:r>
      <w:r w:rsidR="00870E50" w:rsidRPr="006E5696">
        <w:rPr>
          <w:rFonts w:ascii="Book Antiqua" w:hAnsi="Book Antiqua" w:cstheme="majorHAnsi"/>
        </w:rPr>
        <w:t xml:space="preserve">, </w:t>
      </w:r>
      <w:r w:rsidR="001D3ECB" w:rsidRPr="006E5696">
        <w:rPr>
          <w:rFonts w:ascii="Book Antiqua" w:hAnsi="Book Antiqua" w:cstheme="majorHAnsi"/>
        </w:rPr>
        <w:t>given the</w:t>
      </w:r>
      <w:r w:rsidR="00164F19" w:rsidRPr="006E5696">
        <w:rPr>
          <w:rFonts w:ascii="Book Antiqua" w:hAnsi="Book Antiqua" w:cstheme="majorHAnsi"/>
        </w:rPr>
        <w:t xml:space="preserve"> lack of clarity </w:t>
      </w:r>
      <w:r w:rsidR="004719B6" w:rsidRPr="006E5696">
        <w:rPr>
          <w:rFonts w:ascii="Book Antiqua" w:hAnsi="Book Antiqua" w:cstheme="majorHAnsi"/>
        </w:rPr>
        <w:t>at present</w:t>
      </w:r>
      <w:r w:rsidR="00164F19" w:rsidRPr="006E5696">
        <w:rPr>
          <w:rFonts w:ascii="Book Antiqua" w:hAnsi="Book Antiqua" w:cstheme="majorHAnsi"/>
        </w:rPr>
        <w:t xml:space="preserve"> </w:t>
      </w:r>
      <w:r w:rsidR="004719B6" w:rsidRPr="006E5696">
        <w:rPr>
          <w:rFonts w:ascii="Book Antiqua" w:hAnsi="Book Antiqua" w:cstheme="majorHAnsi"/>
        </w:rPr>
        <w:t>due to the</w:t>
      </w:r>
      <w:r w:rsidR="001D3ECB" w:rsidRPr="006E5696">
        <w:rPr>
          <w:rFonts w:ascii="Book Antiqua" w:hAnsi="Book Antiqua" w:cstheme="majorHAnsi"/>
        </w:rPr>
        <w:t xml:space="preserve"> increasing </w:t>
      </w:r>
      <w:r w:rsidR="00A368BB" w:rsidRPr="006E5696">
        <w:rPr>
          <w:rFonts w:ascii="Book Antiqua" w:hAnsi="Book Antiqua" w:cstheme="majorHAnsi"/>
        </w:rPr>
        <w:t xml:space="preserve">sequential </w:t>
      </w:r>
      <w:r w:rsidR="001D3ECB" w:rsidRPr="006E5696">
        <w:rPr>
          <w:rFonts w:ascii="Book Antiqua" w:hAnsi="Book Antiqua" w:cstheme="majorHAnsi"/>
        </w:rPr>
        <w:t xml:space="preserve">use </w:t>
      </w:r>
      <w:r w:rsidR="00164F19" w:rsidRPr="006E5696">
        <w:rPr>
          <w:rFonts w:ascii="Book Antiqua" w:hAnsi="Book Antiqua" w:cstheme="majorHAnsi"/>
        </w:rPr>
        <w:t xml:space="preserve">of </w:t>
      </w:r>
      <w:r w:rsidR="001D3ECB" w:rsidRPr="006E5696">
        <w:rPr>
          <w:rFonts w:ascii="Book Antiqua" w:hAnsi="Book Antiqua" w:cstheme="majorHAnsi"/>
        </w:rPr>
        <w:t xml:space="preserve">different </w:t>
      </w:r>
      <w:r w:rsidR="00164F19" w:rsidRPr="006E5696">
        <w:rPr>
          <w:rFonts w:ascii="Book Antiqua" w:hAnsi="Book Antiqua" w:cstheme="majorHAnsi"/>
        </w:rPr>
        <w:t xml:space="preserve">RT </w:t>
      </w:r>
      <w:r w:rsidR="00A368BB" w:rsidRPr="006E5696">
        <w:rPr>
          <w:rFonts w:ascii="Book Antiqua" w:hAnsi="Book Antiqua" w:cstheme="majorHAnsi"/>
        </w:rPr>
        <w:t>modalities</w:t>
      </w:r>
      <w:r w:rsidR="00952C0E" w:rsidRPr="006E5696">
        <w:rPr>
          <w:rFonts w:ascii="Book Antiqua" w:hAnsi="Book Antiqua" w:cstheme="majorHAnsi"/>
        </w:rPr>
        <w:t xml:space="preserve">. </w:t>
      </w:r>
      <w:r w:rsidR="007765F4" w:rsidRPr="006E5696">
        <w:rPr>
          <w:rFonts w:ascii="Book Antiqua" w:hAnsi="Book Antiqua" w:cstheme="majorHAnsi"/>
        </w:rPr>
        <w:t xml:space="preserve">A registry would </w:t>
      </w:r>
      <w:r w:rsidR="004719B6" w:rsidRPr="006E5696">
        <w:rPr>
          <w:rFonts w:ascii="Book Antiqua" w:hAnsi="Book Antiqua" w:cstheme="majorHAnsi"/>
        </w:rPr>
        <w:t xml:space="preserve">also </w:t>
      </w:r>
      <w:r w:rsidR="007765F4" w:rsidRPr="006E5696">
        <w:rPr>
          <w:rFonts w:ascii="Book Antiqua" w:hAnsi="Book Antiqua" w:cstheme="majorHAnsi"/>
        </w:rPr>
        <w:t xml:space="preserve">assist in determining the feasibility of development of </w:t>
      </w:r>
      <w:r w:rsidR="007765F4" w:rsidRPr="006E5696">
        <w:rPr>
          <w:rFonts w:ascii="Book Antiqua" w:eastAsia="Times New Roman" w:hAnsi="Book Antiqua"/>
        </w:rPr>
        <w:t>phase II prospective studies</w:t>
      </w:r>
      <w:r w:rsidR="00952C0E" w:rsidRPr="006E5696">
        <w:rPr>
          <w:rFonts w:ascii="Book Antiqua" w:eastAsia="Times New Roman" w:hAnsi="Book Antiqua"/>
        </w:rPr>
        <w:t xml:space="preserve"> and meta-analysis of currently available data</w:t>
      </w:r>
      <w:r w:rsidR="007765F4" w:rsidRPr="006E5696">
        <w:rPr>
          <w:rFonts w:ascii="Book Antiqua" w:eastAsia="Times New Roman" w:hAnsi="Book Antiqua"/>
        </w:rPr>
        <w:t xml:space="preserve">. </w:t>
      </w:r>
    </w:p>
    <w:p w14:paraId="5CEF73F6" w14:textId="77777777" w:rsidR="0056461C" w:rsidRPr="006E5696" w:rsidRDefault="0056461C" w:rsidP="006E5696">
      <w:pPr>
        <w:spacing w:line="360" w:lineRule="auto"/>
        <w:jc w:val="both"/>
        <w:rPr>
          <w:rFonts w:ascii="Book Antiqua" w:hAnsi="Book Antiqua" w:cstheme="majorHAnsi"/>
          <w:u w:val="single"/>
        </w:rPr>
      </w:pPr>
    </w:p>
    <w:p w14:paraId="60530B29" w14:textId="0CB7D244" w:rsidR="00F22598" w:rsidRPr="006E5696" w:rsidRDefault="006E5696" w:rsidP="006E569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6E5696">
        <w:rPr>
          <w:rFonts w:ascii="Book Antiqua" w:hAnsi="Book Antiqua" w:cstheme="majorHAnsi"/>
          <w:b/>
        </w:rPr>
        <w:t>CONCLUSION</w:t>
      </w:r>
    </w:p>
    <w:p w14:paraId="6CE0006E" w14:textId="35195CCD" w:rsidR="00076A70" w:rsidRDefault="000B3A77" w:rsidP="006E5696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  <w:r w:rsidRPr="006E5696">
        <w:rPr>
          <w:rFonts w:ascii="Book Antiqua" w:hAnsi="Book Antiqua" w:cstheme="majorHAnsi"/>
        </w:rPr>
        <w:t>Given the</w:t>
      </w:r>
      <w:r w:rsidR="00EA6AD4" w:rsidRPr="006E5696">
        <w:rPr>
          <w:rFonts w:ascii="Book Antiqua" w:hAnsi="Book Antiqua" w:cstheme="majorHAnsi"/>
        </w:rPr>
        <w:t xml:space="preserve"> evolving technological climate</w:t>
      </w:r>
      <w:r w:rsidRPr="006E5696">
        <w:rPr>
          <w:rFonts w:ascii="Book Antiqua" w:hAnsi="Book Antiqua" w:cstheme="majorHAnsi"/>
        </w:rPr>
        <w:t xml:space="preserve"> and number of patients who are being considered for salvage </w:t>
      </w:r>
      <w:proofErr w:type="spellStart"/>
      <w:r w:rsidRPr="006E5696">
        <w:rPr>
          <w:rFonts w:ascii="Book Antiqua" w:hAnsi="Book Antiqua" w:cstheme="majorHAnsi"/>
        </w:rPr>
        <w:t>reirradiation</w:t>
      </w:r>
      <w:proofErr w:type="spellEnd"/>
      <w:r w:rsidR="00EA6AD4" w:rsidRPr="006E5696">
        <w:rPr>
          <w:rFonts w:ascii="Book Antiqua" w:hAnsi="Book Antiqua" w:cstheme="majorHAnsi"/>
        </w:rPr>
        <w:t xml:space="preserve">, </w:t>
      </w:r>
      <w:r w:rsidR="00D41E50" w:rsidRPr="006E5696">
        <w:rPr>
          <w:rFonts w:ascii="Book Antiqua" w:hAnsi="Book Antiqua" w:cstheme="majorHAnsi"/>
        </w:rPr>
        <w:t xml:space="preserve">the data available must be harmonized so that </w:t>
      </w:r>
      <w:r w:rsidR="001C4EF1" w:rsidRPr="006E5696">
        <w:rPr>
          <w:rFonts w:ascii="Book Antiqua" w:hAnsi="Book Antiqua" w:cstheme="majorHAnsi"/>
        </w:rPr>
        <w:t>valid</w:t>
      </w:r>
      <w:r w:rsidR="0012370A" w:rsidRPr="006E5696">
        <w:rPr>
          <w:rFonts w:ascii="Book Antiqua" w:hAnsi="Book Antiqua" w:cstheme="majorHAnsi"/>
        </w:rPr>
        <w:t xml:space="preserve"> conclusions can be available for translation to the</w:t>
      </w:r>
      <w:r w:rsidR="001C4EF1" w:rsidRPr="006E5696">
        <w:rPr>
          <w:rFonts w:ascii="Book Antiqua" w:hAnsi="Book Antiqua" w:cstheme="majorHAnsi"/>
        </w:rPr>
        <w:t xml:space="preserve"> clinic</w:t>
      </w:r>
      <w:r w:rsidR="00D41E50" w:rsidRPr="006E5696">
        <w:rPr>
          <w:rFonts w:ascii="Book Antiqua" w:hAnsi="Book Antiqua" w:cstheme="majorHAnsi"/>
        </w:rPr>
        <w:t xml:space="preserve">. In order to properly consent patients, physicians require information about the potential benefits as well as the potential risks in relation to other available treatment </w:t>
      </w:r>
      <w:r w:rsidR="001C4EF1" w:rsidRPr="006E5696">
        <w:rPr>
          <w:rFonts w:ascii="Book Antiqua" w:hAnsi="Book Antiqua" w:cstheme="majorHAnsi"/>
        </w:rPr>
        <w:t>modalities</w:t>
      </w:r>
      <w:r w:rsidR="00D41E50" w:rsidRPr="006E5696">
        <w:rPr>
          <w:rFonts w:ascii="Book Antiqua" w:hAnsi="Book Antiqua" w:cstheme="majorHAnsi"/>
        </w:rPr>
        <w:t>.</w:t>
      </w:r>
      <w:r w:rsidR="001C4EF1" w:rsidRPr="006E5696">
        <w:rPr>
          <w:rFonts w:ascii="Book Antiqua" w:hAnsi="Book Antiqua" w:cstheme="majorHAnsi"/>
        </w:rPr>
        <w:t xml:space="preserve"> I</w:t>
      </w:r>
      <w:r w:rsidR="00D41E50" w:rsidRPr="006E5696">
        <w:rPr>
          <w:rFonts w:ascii="Book Antiqua" w:hAnsi="Book Antiqua" w:cstheme="majorHAnsi"/>
        </w:rPr>
        <w:t>nternational collaboration</w:t>
      </w:r>
      <w:r w:rsidR="001C4EF1" w:rsidRPr="006E5696">
        <w:rPr>
          <w:rFonts w:ascii="Book Antiqua" w:hAnsi="Book Antiqua" w:cstheme="majorHAnsi"/>
        </w:rPr>
        <w:t xml:space="preserve"> in the form of a registry of prospectively collected data on patients </w:t>
      </w:r>
      <w:proofErr w:type="spellStart"/>
      <w:r w:rsidR="001C4EF1" w:rsidRPr="006E5696">
        <w:rPr>
          <w:rFonts w:ascii="Book Antiqua" w:hAnsi="Book Antiqua" w:cstheme="majorHAnsi"/>
        </w:rPr>
        <w:t>reirradiated</w:t>
      </w:r>
      <w:proofErr w:type="spellEnd"/>
      <w:r w:rsidR="001C4EF1" w:rsidRPr="006E5696">
        <w:rPr>
          <w:rFonts w:ascii="Book Antiqua" w:hAnsi="Book Antiqua" w:cstheme="majorHAnsi"/>
        </w:rPr>
        <w:t xml:space="preserve"> </w:t>
      </w:r>
      <w:r w:rsidR="0012370A" w:rsidRPr="006E5696">
        <w:rPr>
          <w:rFonts w:ascii="Book Antiqua" w:hAnsi="Book Antiqua" w:cstheme="majorHAnsi"/>
        </w:rPr>
        <w:t xml:space="preserve">for cure </w:t>
      </w:r>
      <w:r w:rsidR="001C4EF1" w:rsidRPr="006E5696">
        <w:rPr>
          <w:rFonts w:ascii="Book Antiqua" w:hAnsi="Book Antiqua" w:cstheme="majorHAnsi"/>
        </w:rPr>
        <w:t xml:space="preserve">for a variety of </w:t>
      </w:r>
      <w:proofErr w:type="spellStart"/>
      <w:r w:rsidR="001C4EF1" w:rsidRPr="006E5696">
        <w:rPr>
          <w:rFonts w:ascii="Book Antiqua" w:hAnsi="Book Antiqua" w:cstheme="majorHAnsi"/>
        </w:rPr>
        <w:t>tumour</w:t>
      </w:r>
      <w:proofErr w:type="spellEnd"/>
      <w:r w:rsidR="001C4EF1" w:rsidRPr="006E5696">
        <w:rPr>
          <w:rFonts w:ascii="Book Antiqua" w:hAnsi="Book Antiqua" w:cstheme="majorHAnsi"/>
        </w:rPr>
        <w:t xml:space="preserve"> sites would fu</w:t>
      </w:r>
      <w:r w:rsidR="0012370A" w:rsidRPr="006E5696">
        <w:rPr>
          <w:rFonts w:ascii="Book Antiqua" w:hAnsi="Book Antiqua" w:cstheme="majorHAnsi"/>
        </w:rPr>
        <w:t xml:space="preserve">rther support the evolution of </w:t>
      </w:r>
      <w:r w:rsidR="001C4EF1" w:rsidRPr="006E5696">
        <w:rPr>
          <w:rFonts w:ascii="Book Antiqua" w:hAnsi="Book Antiqua" w:cstheme="majorHAnsi"/>
        </w:rPr>
        <w:t xml:space="preserve">Radiation Oncology towards </w:t>
      </w:r>
      <w:r w:rsidR="00842DBD" w:rsidRPr="006E5696">
        <w:rPr>
          <w:rFonts w:ascii="Book Antiqua" w:hAnsi="Book Antiqua" w:cstheme="majorHAnsi"/>
        </w:rPr>
        <w:t xml:space="preserve">personalized </w:t>
      </w:r>
      <w:r w:rsidR="001C4EF1" w:rsidRPr="006E5696">
        <w:rPr>
          <w:rFonts w:ascii="Book Antiqua" w:hAnsi="Book Antiqua" w:cstheme="majorHAnsi"/>
        </w:rPr>
        <w:t xml:space="preserve">medicine, </w:t>
      </w:r>
      <w:r w:rsidR="00D41E50" w:rsidRPr="006E5696">
        <w:rPr>
          <w:rFonts w:ascii="Book Antiqua" w:hAnsi="Book Antiqua" w:cstheme="majorHAnsi"/>
        </w:rPr>
        <w:t>and a</w:t>
      </w:r>
      <w:r w:rsidR="00842DBD" w:rsidRPr="006E5696">
        <w:rPr>
          <w:rFonts w:ascii="Book Antiqua" w:hAnsi="Book Antiqua" w:cstheme="majorHAnsi"/>
        </w:rPr>
        <w:t>way fr</w:t>
      </w:r>
      <w:r w:rsidR="0012370A" w:rsidRPr="006E5696">
        <w:rPr>
          <w:rFonts w:ascii="Book Antiqua" w:hAnsi="Book Antiqua" w:cstheme="majorHAnsi"/>
        </w:rPr>
        <w:t>om the current</w:t>
      </w:r>
      <w:r w:rsidR="00D41E50" w:rsidRPr="006E5696">
        <w:rPr>
          <w:rFonts w:ascii="Book Antiqua" w:hAnsi="Book Antiqua" w:cstheme="majorHAnsi"/>
        </w:rPr>
        <w:t xml:space="preserve"> </w:t>
      </w:r>
      <w:r w:rsidR="001C4EF1" w:rsidRPr="006E5696">
        <w:rPr>
          <w:rFonts w:ascii="Book Antiqua" w:hAnsi="Book Antiqua" w:cstheme="majorHAnsi"/>
        </w:rPr>
        <w:t>“</w:t>
      </w:r>
      <w:r w:rsidR="00D41E50" w:rsidRPr="006E5696">
        <w:rPr>
          <w:rFonts w:ascii="Book Antiqua" w:hAnsi="Book Antiqua" w:cstheme="majorHAnsi"/>
        </w:rPr>
        <w:t>one-dose-fits-all</w:t>
      </w:r>
      <w:r w:rsidR="001C4EF1" w:rsidRPr="006E5696">
        <w:rPr>
          <w:rFonts w:ascii="Book Antiqua" w:hAnsi="Book Antiqua" w:cstheme="majorHAnsi"/>
        </w:rPr>
        <w:t>”</w:t>
      </w:r>
      <w:r w:rsidR="00D41E50" w:rsidRPr="006E5696">
        <w:rPr>
          <w:rFonts w:ascii="Book Antiqua" w:hAnsi="Book Antiqua" w:cstheme="majorHAnsi"/>
        </w:rPr>
        <w:t xml:space="preserve"> approach</w:t>
      </w:r>
      <w:r w:rsidR="00842DBD" w:rsidRPr="006E5696">
        <w:rPr>
          <w:rFonts w:ascii="Book Antiqua" w:hAnsi="Book Antiqua" w:cstheme="majorHAnsi"/>
        </w:rPr>
        <w:t>.</w:t>
      </w:r>
    </w:p>
    <w:p w14:paraId="2AC40FD4" w14:textId="77777777" w:rsidR="006E5696" w:rsidRPr="00575E51" w:rsidRDefault="006E5696" w:rsidP="00575E51">
      <w:pPr>
        <w:spacing w:line="360" w:lineRule="auto"/>
        <w:jc w:val="both"/>
        <w:rPr>
          <w:rFonts w:ascii="Book Antiqua" w:eastAsia="宋体" w:hAnsi="Book Antiqua" w:cstheme="majorHAnsi"/>
          <w:lang w:eastAsia="zh-CN"/>
        </w:rPr>
      </w:pPr>
    </w:p>
    <w:p w14:paraId="3EA000EC" w14:textId="383C3FE5" w:rsidR="006E5696" w:rsidRPr="00575E51" w:rsidRDefault="006E5696" w:rsidP="00575E5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75E51">
        <w:rPr>
          <w:rFonts w:ascii="Book Antiqua" w:eastAsia="宋体" w:hAnsi="Book Antiqua" w:cstheme="majorHAnsi"/>
          <w:b/>
          <w:lang w:eastAsia="zh-CN"/>
        </w:rPr>
        <w:t>REFERENCES</w:t>
      </w:r>
    </w:p>
    <w:p w14:paraId="6F146756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 </w:t>
      </w:r>
      <w:r w:rsidRPr="00575E51">
        <w:rPr>
          <w:rFonts w:ascii="Book Antiqua" w:eastAsia="宋体" w:hAnsi="Book Antiqua" w:cs="宋体"/>
          <w:b/>
          <w:bCs/>
          <w:lang w:eastAsia="zh-CN"/>
        </w:rPr>
        <w:t>Joseph KJ</w:t>
      </w:r>
      <w:r w:rsidRPr="00575E51">
        <w:rPr>
          <w:rFonts w:ascii="Book Antiqua" w:eastAsia="宋体" w:hAnsi="Book Antiqua" w:cs="宋体"/>
          <w:lang w:eastAsia="zh-CN"/>
        </w:rPr>
        <w:t>, Al-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Mandhari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Z, Pervez N, Parliament M, Wu J, Ghosh S, Tai P,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Lian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J, Levin W.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Reirradiation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after radical radiation therapy: a survey of patterns of practice among Canadian radiation oncologists.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Radiat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Phys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2008; </w:t>
      </w:r>
      <w:r w:rsidRPr="00575E51">
        <w:rPr>
          <w:rFonts w:ascii="Book Antiqua" w:eastAsia="宋体" w:hAnsi="Book Antiqua" w:cs="宋体"/>
          <w:b/>
          <w:bCs/>
          <w:lang w:eastAsia="zh-CN"/>
        </w:rPr>
        <w:t>72</w:t>
      </w:r>
      <w:r w:rsidRPr="00575E51">
        <w:rPr>
          <w:rFonts w:ascii="Book Antiqua" w:eastAsia="宋体" w:hAnsi="Book Antiqua" w:cs="宋体"/>
          <w:lang w:eastAsia="zh-CN"/>
        </w:rPr>
        <w:t>: 1523-1529 [PMID: 18501531 DOI: 10.1016/j.ijrobp.2008.03.048]</w:t>
      </w:r>
    </w:p>
    <w:p w14:paraId="7CCD48AC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2 </w:t>
      </w:r>
      <w:r w:rsidRPr="00575E51">
        <w:rPr>
          <w:rFonts w:ascii="Book Antiqua" w:eastAsia="宋体" w:hAnsi="Book Antiqua" w:cs="宋体"/>
          <w:b/>
          <w:bCs/>
          <w:lang w:eastAsia="zh-CN"/>
        </w:rPr>
        <w:t>Richards GM</w:t>
      </w:r>
      <w:r w:rsidRPr="00575E51">
        <w:rPr>
          <w:rFonts w:ascii="Book Antiqua" w:eastAsia="宋体" w:hAnsi="Book Antiqua" w:cs="宋体"/>
          <w:lang w:eastAsia="zh-CN"/>
        </w:rPr>
        <w:t xml:space="preserve">, Tomé WA, Robins HI, Stewart JA, Welsh JS, Mahler PA, Howard SP. Pulsed reduced dose-rate radiotherapy: a novel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locoregional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retreatment strategy for breast cancer recurrence in the previously irradiated chest wall, axilla, or supraclavicular region. </w:t>
      </w:r>
      <w:r w:rsidRPr="00575E51">
        <w:rPr>
          <w:rFonts w:ascii="Book Antiqua" w:eastAsia="宋体" w:hAnsi="Book Antiqua" w:cs="宋体"/>
          <w:i/>
          <w:iCs/>
          <w:lang w:eastAsia="zh-CN"/>
        </w:rPr>
        <w:t>Breast Cancer Res Treat</w:t>
      </w:r>
      <w:r w:rsidRPr="00575E51">
        <w:rPr>
          <w:rFonts w:ascii="Book Antiqua" w:eastAsia="宋体" w:hAnsi="Book Antiqua" w:cs="宋体"/>
          <w:lang w:eastAsia="zh-CN"/>
        </w:rPr>
        <w:t xml:space="preserve"> 2009; </w:t>
      </w:r>
      <w:r w:rsidRPr="00575E51">
        <w:rPr>
          <w:rFonts w:ascii="Book Antiqua" w:eastAsia="宋体" w:hAnsi="Book Antiqua" w:cs="宋体"/>
          <w:b/>
          <w:bCs/>
          <w:lang w:eastAsia="zh-CN"/>
        </w:rPr>
        <w:t>114</w:t>
      </w:r>
      <w:r w:rsidRPr="00575E51">
        <w:rPr>
          <w:rFonts w:ascii="Book Antiqua" w:eastAsia="宋体" w:hAnsi="Book Antiqua" w:cs="宋体"/>
          <w:lang w:eastAsia="zh-CN"/>
        </w:rPr>
        <w:t>: 307-313 [PMID: 18389365 DOI: 10.1007/s10549-008-9995-3]</w:t>
      </w:r>
    </w:p>
    <w:p w14:paraId="6A69E70B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3 </w:t>
      </w:r>
      <w:r w:rsidRPr="00575E51">
        <w:rPr>
          <w:rFonts w:ascii="Book Antiqua" w:eastAsia="宋体" w:hAnsi="Book Antiqua" w:cs="宋体"/>
          <w:b/>
          <w:bCs/>
          <w:lang w:eastAsia="zh-CN"/>
        </w:rPr>
        <w:t>Khan L</w:t>
      </w:r>
      <w:r w:rsidRPr="00575E51">
        <w:rPr>
          <w:rFonts w:ascii="Book Antiqua" w:eastAsia="宋体" w:hAnsi="Book Antiqua" w:cs="宋体"/>
          <w:lang w:eastAsia="zh-CN"/>
        </w:rPr>
        <w:t xml:space="preserve">, Breen D, Zhang L,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Balogh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Czarnota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G, Lee J,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Tsao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MN, Barnes EA. Predictors of recurrence after radiotherapy for non-melanoma skin cancer.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2014; </w:t>
      </w:r>
      <w:r w:rsidRPr="00575E51">
        <w:rPr>
          <w:rFonts w:ascii="Book Antiqua" w:eastAsia="宋体" w:hAnsi="Book Antiqua" w:cs="宋体"/>
          <w:b/>
          <w:bCs/>
          <w:lang w:eastAsia="zh-CN"/>
        </w:rPr>
        <w:t>21</w:t>
      </w:r>
      <w:r w:rsidRPr="00575E51">
        <w:rPr>
          <w:rFonts w:ascii="Book Antiqua" w:eastAsia="宋体" w:hAnsi="Book Antiqua" w:cs="宋体"/>
          <w:lang w:eastAsia="zh-CN"/>
        </w:rPr>
        <w:t>: e326-e329 [PMID: 24764714 DOI: 10.3747/co.21.1727]</w:t>
      </w:r>
    </w:p>
    <w:p w14:paraId="7BD174DF" w14:textId="42BCBA0F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 xml:space="preserve">4 </w:t>
      </w:r>
      <w:proofErr w:type="spellStart"/>
      <w:r w:rsidRPr="00575E51">
        <w:rPr>
          <w:rFonts w:ascii="Book Antiqua" w:eastAsia="宋体" w:hAnsi="Book Antiqua" w:cs="宋体"/>
          <w:b/>
          <w:lang w:eastAsia="zh-CN"/>
        </w:rPr>
        <w:t>Morgia</w:t>
      </w:r>
      <w:proofErr w:type="spellEnd"/>
      <w:r w:rsidRPr="00575E51">
        <w:rPr>
          <w:rFonts w:ascii="Book Antiqua" w:eastAsia="宋体" w:hAnsi="Book Antiqua" w:cs="宋体"/>
          <w:b/>
          <w:lang w:eastAsia="zh-CN"/>
        </w:rPr>
        <w:t xml:space="preserve"> M</w:t>
      </w:r>
      <w:r w:rsidRPr="00575E51">
        <w:rPr>
          <w:rFonts w:ascii="Book Antiqua" w:eastAsia="宋体" w:hAnsi="Book Antiqua" w:cs="宋体"/>
          <w:lang w:eastAsia="zh-CN"/>
        </w:rPr>
        <w:t xml:space="preserve">, Walsh L, Milosevic M, Levin W,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Fyles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A.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Gynaecological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Malignancies. In: C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Nieder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Langendijk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J, Editors. Re-Irradiation: New Frontiers</w:t>
      </w:r>
      <w:r>
        <w:rPr>
          <w:rFonts w:ascii="Book Antiqua" w:eastAsia="宋体" w:hAnsi="Book Antiqua" w:cs="宋体" w:hint="eastAsia"/>
          <w:lang w:eastAsia="zh-CN"/>
        </w:rPr>
        <w:t>,</w:t>
      </w:r>
      <w:r w:rsidRPr="00575E51">
        <w:rPr>
          <w:rFonts w:ascii="Book Antiqua" w:eastAsia="宋体" w:hAnsi="Book Antiqua" w:cs="宋体"/>
          <w:lang w:eastAsia="zh-CN"/>
        </w:rPr>
        <w:t xml:space="preserve"> 2011</w:t>
      </w:r>
      <w:r>
        <w:rPr>
          <w:rFonts w:ascii="Book Antiqua" w:eastAsia="宋体" w:hAnsi="Book Antiqua" w:cs="宋体" w:hint="eastAsia"/>
          <w:lang w:eastAsia="zh-CN"/>
        </w:rPr>
        <w:t xml:space="preserve">: </w:t>
      </w:r>
      <w:r w:rsidRPr="00575E51">
        <w:rPr>
          <w:rFonts w:ascii="Book Antiqua" w:eastAsia="宋体" w:hAnsi="Book Antiqua" w:cs="宋体"/>
          <w:lang w:eastAsia="zh-CN"/>
        </w:rPr>
        <w:t>171-</w:t>
      </w:r>
      <w:r w:rsidR="00A80695">
        <w:rPr>
          <w:rFonts w:ascii="Book Antiqua" w:eastAsia="宋体" w:hAnsi="Book Antiqua" w:cs="宋体" w:hint="eastAsia"/>
          <w:lang w:eastAsia="zh-CN"/>
        </w:rPr>
        <w:t>1</w:t>
      </w:r>
      <w:r w:rsidRPr="00575E51">
        <w:rPr>
          <w:rFonts w:ascii="Book Antiqua" w:eastAsia="宋体" w:hAnsi="Book Antiqua" w:cs="宋体"/>
          <w:lang w:eastAsia="zh-CN"/>
        </w:rPr>
        <w:t>81</w:t>
      </w:r>
    </w:p>
    <w:p w14:paraId="2D7D9416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5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Aupérin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575E51">
        <w:rPr>
          <w:rFonts w:ascii="Book Antiqua" w:eastAsia="宋体" w:hAnsi="Book Antiqua" w:cs="宋体"/>
          <w:lang w:eastAsia="zh-CN"/>
        </w:rPr>
        <w:t xml:space="preserve">, Le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Péchoux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C, Rolland E, Curran WJ,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Furuse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Fournel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Belderbos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Clamon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Ulutin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HC, Paulus R, Yamanaka T,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Bozonnat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MC,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Uitterhoeve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A, Wang X, Stewart L,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Arriagada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R, Burdett S,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Pignon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JP. Meta-analysis of concomitant versus sequential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radiochemotherapy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in locally advanced non-small-cell lung cancer. </w:t>
      </w:r>
      <w:r w:rsidRPr="00575E51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2010; </w:t>
      </w:r>
      <w:r w:rsidRPr="00575E51">
        <w:rPr>
          <w:rFonts w:ascii="Book Antiqua" w:eastAsia="宋体" w:hAnsi="Book Antiqua" w:cs="宋体"/>
          <w:b/>
          <w:bCs/>
          <w:lang w:eastAsia="zh-CN"/>
        </w:rPr>
        <w:t>28</w:t>
      </w:r>
      <w:r w:rsidRPr="00575E51">
        <w:rPr>
          <w:rFonts w:ascii="Book Antiqua" w:eastAsia="宋体" w:hAnsi="Book Antiqua" w:cs="宋体"/>
          <w:lang w:eastAsia="zh-CN"/>
        </w:rPr>
        <w:t>: 2181-2190 [PMID: 20351327 DOI: 10.1200/JCO.2009.26.2543]</w:t>
      </w:r>
    </w:p>
    <w:p w14:paraId="45A6DA3F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575E51">
        <w:rPr>
          <w:rFonts w:ascii="Book Antiqua" w:eastAsia="宋体" w:hAnsi="Book Antiqua" w:cs="宋体"/>
          <w:lang w:eastAsia="zh-CN"/>
        </w:rPr>
        <w:t xml:space="preserve">6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Turrisi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AT</w:t>
      </w:r>
      <w:r w:rsidRPr="00575E51">
        <w:rPr>
          <w:rFonts w:ascii="Book Antiqua" w:eastAsia="宋体" w:hAnsi="Book Antiqua" w:cs="宋体"/>
          <w:lang w:eastAsia="zh-CN"/>
        </w:rPr>
        <w:t xml:space="preserve">, Kim K, Blum R,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Sause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WT, Livingston RB, Komaki R, Wagner H,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Aisner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S, Johnson DH.</w:t>
      </w:r>
      <w:proofErr w:type="gramEnd"/>
      <w:r w:rsidRPr="00575E51">
        <w:rPr>
          <w:rFonts w:ascii="Book Antiqua" w:eastAsia="宋体" w:hAnsi="Book Antiqua" w:cs="宋体"/>
          <w:lang w:eastAsia="zh-CN"/>
        </w:rPr>
        <w:t xml:space="preserve"> Twice-daily compared with once-daily thoracic radiotherapy in limited small-cell lung cancer treated concurrently with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cisplatin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and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etoposide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. </w:t>
      </w:r>
      <w:r w:rsidRPr="00575E51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575E51">
        <w:rPr>
          <w:rFonts w:ascii="Book Antiqua" w:eastAsia="宋体" w:hAnsi="Book Antiqua" w:cs="宋体"/>
          <w:lang w:eastAsia="zh-CN"/>
        </w:rPr>
        <w:t xml:space="preserve"> 1999; </w:t>
      </w:r>
      <w:r w:rsidRPr="00575E51">
        <w:rPr>
          <w:rFonts w:ascii="Book Antiqua" w:eastAsia="宋体" w:hAnsi="Book Antiqua" w:cs="宋体"/>
          <w:b/>
          <w:bCs/>
          <w:lang w:eastAsia="zh-CN"/>
        </w:rPr>
        <w:t>340</w:t>
      </w:r>
      <w:r w:rsidRPr="00575E51">
        <w:rPr>
          <w:rFonts w:ascii="Book Antiqua" w:eastAsia="宋体" w:hAnsi="Book Antiqua" w:cs="宋体"/>
          <w:lang w:eastAsia="zh-CN"/>
        </w:rPr>
        <w:t>: 265-271 [PMID: 9920950 DOI: 10.1056/NEJM199901283400403]</w:t>
      </w:r>
    </w:p>
    <w:p w14:paraId="2D0F7CF4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7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Pignon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JP</w:t>
      </w:r>
      <w:r w:rsidRPr="00575E51">
        <w:rPr>
          <w:rFonts w:ascii="Book Antiqua" w:eastAsia="宋体" w:hAnsi="Book Antiqua" w:cs="宋体"/>
          <w:lang w:eastAsia="zh-CN"/>
        </w:rPr>
        <w:t xml:space="preserve">, le Maître A,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Maillard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Bourhis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J. Meta-analysis of chemotherapy in head and neck cancer (MACH-NC): an update on 93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randomised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trials and 17,346 patients.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Radiother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2009; </w:t>
      </w:r>
      <w:r w:rsidRPr="00575E51">
        <w:rPr>
          <w:rFonts w:ascii="Book Antiqua" w:eastAsia="宋体" w:hAnsi="Book Antiqua" w:cs="宋体"/>
          <w:b/>
          <w:bCs/>
          <w:lang w:eastAsia="zh-CN"/>
        </w:rPr>
        <w:t>92</w:t>
      </w:r>
      <w:r w:rsidRPr="00575E51">
        <w:rPr>
          <w:rFonts w:ascii="Book Antiqua" w:eastAsia="宋体" w:hAnsi="Book Antiqua" w:cs="宋体"/>
          <w:lang w:eastAsia="zh-CN"/>
        </w:rPr>
        <w:t>: 4-14 [PMID: 19446902 DOI: 10.1016/j.radonc.2009.04.014]</w:t>
      </w:r>
    </w:p>
    <w:p w14:paraId="46395CDB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8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Easaw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JC</w:t>
      </w:r>
      <w:r w:rsidRPr="00575E51">
        <w:rPr>
          <w:rFonts w:ascii="Book Antiqua" w:eastAsia="宋体" w:hAnsi="Book Antiqua" w:cs="宋体"/>
          <w:lang w:eastAsia="zh-CN"/>
        </w:rPr>
        <w:t xml:space="preserve">, Mason WP, Perry J,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Laperrière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Eisenstat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DD, Del Maestro R,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Bélanger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K, Fulton D, Macdonald D. Canadian recommendations for the treatment of recurrent or progressive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glioblastoma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multiforme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2011; </w:t>
      </w:r>
      <w:r w:rsidRPr="00575E51">
        <w:rPr>
          <w:rFonts w:ascii="Book Antiqua" w:eastAsia="宋体" w:hAnsi="Book Antiqua" w:cs="宋体"/>
          <w:b/>
          <w:bCs/>
          <w:lang w:eastAsia="zh-CN"/>
        </w:rPr>
        <w:t>18</w:t>
      </w:r>
      <w:r w:rsidRPr="00575E51">
        <w:rPr>
          <w:rFonts w:ascii="Book Antiqua" w:eastAsia="宋体" w:hAnsi="Book Antiqua" w:cs="宋体"/>
          <w:lang w:eastAsia="zh-CN"/>
        </w:rPr>
        <w:t>: e126-e136 [PMID: 21655151 DOI: 10.3747/co.v18i3.755]</w:t>
      </w:r>
    </w:p>
    <w:p w14:paraId="21AC0A96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9 </w:t>
      </w:r>
      <w:r w:rsidRPr="00575E51">
        <w:rPr>
          <w:rFonts w:ascii="Book Antiqua" w:eastAsia="宋体" w:hAnsi="Book Antiqua" w:cs="宋体"/>
          <w:b/>
          <w:bCs/>
          <w:lang w:eastAsia="zh-CN"/>
        </w:rPr>
        <w:t>Joseph K</w:t>
      </w:r>
      <w:r w:rsidRPr="00575E51">
        <w:rPr>
          <w:rFonts w:ascii="Book Antiqua" w:eastAsia="宋体" w:hAnsi="Book Antiqua" w:cs="宋体"/>
          <w:lang w:eastAsia="zh-CN"/>
        </w:rPr>
        <w:t xml:space="preserve">, Tai P, Wu J, Barnes E, Levin W. Workshop report: A practical approach and general principles of re-irradiation for in-field cancer recurrence.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(R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Coll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>)</w:t>
      </w:r>
      <w:r w:rsidRPr="00575E51">
        <w:rPr>
          <w:rFonts w:ascii="Book Antiqua" w:eastAsia="宋体" w:hAnsi="Book Antiqua" w:cs="宋体"/>
          <w:lang w:eastAsia="zh-CN"/>
        </w:rPr>
        <w:t xml:space="preserve"> 2010; </w:t>
      </w:r>
      <w:r w:rsidRPr="00575E51">
        <w:rPr>
          <w:rFonts w:ascii="Book Antiqua" w:eastAsia="宋体" w:hAnsi="Book Antiqua" w:cs="宋体"/>
          <w:b/>
          <w:bCs/>
          <w:lang w:eastAsia="zh-CN"/>
        </w:rPr>
        <w:t>22</w:t>
      </w:r>
      <w:r w:rsidRPr="00575E51">
        <w:rPr>
          <w:rFonts w:ascii="Book Antiqua" w:eastAsia="宋体" w:hAnsi="Book Antiqua" w:cs="宋体"/>
          <w:lang w:eastAsia="zh-CN"/>
        </w:rPr>
        <w:t>: 885-889 [PMID: 20888198 DOI: 10.1016/j.clon.2010.08.009]</w:t>
      </w:r>
    </w:p>
    <w:p w14:paraId="601EEBD7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10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Poltinnikov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IM</w:t>
      </w:r>
      <w:r w:rsidRPr="00575E51">
        <w:rPr>
          <w:rFonts w:ascii="Book Antiqua" w:eastAsia="宋体" w:hAnsi="Book Antiqua" w:cs="宋体"/>
          <w:lang w:eastAsia="zh-CN"/>
        </w:rPr>
        <w:t xml:space="preserve">, Fallon K, Xiao Y,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Reiff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JE, Curran WJ, Werner-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Wasik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M. Combination of longitudinal and circumferential three-dimensional esophageal dose distribution predicts acute esophagitis in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hypofractionated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reirradiation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of patients with non-small-cell lung cancer treated in stereotactic body frame.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Radiat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Phys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2005; </w:t>
      </w:r>
      <w:r w:rsidRPr="00575E51">
        <w:rPr>
          <w:rFonts w:ascii="Book Antiqua" w:eastAsia="宋体" w:hAnsi="Book Antiqua" w:cs="宋体"/>
          <w:b/>
          <w:bCs/>
          <w:lang w:eastAsia="zh-CN"/>
        </w:rPr>
        <w:t>62</w:t>
      </w:r>
      <w:r w:rsidRPr="00575E51">
        <w:rPr>
          <w:rFonts w:ascii="Book Antiqua" w:eastAsia="宋体" w:hAnsi="Book Antiqua" w:cs="宋体"/>
          <w:lang w:eastAsia="zh-CN"/>
        </w:rPr>
        <w:t>: 652-658 [PMID: 15936541 DOI: 10.1016/j.ijrobp.2004.10.030]</w:t>
      </w:r>
    </w:p>
    <w:p w14:paraId="1D4A7EA9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11 </w:t>
      </w:r>
      <w:r w:rsidRPr="00575E51">
        <w:rPr>
          <w:rFonts w:ascii="Book Antiqua" w:eastAsia="宋体" w:hAnsi="Book Antiqua" w:cs="宋体"/>
          <w:b/>
          <w:bCs/>
          <w:lang w:eastAsia="zh-CN"/>
        </w:rPr>
        <w:t>Wu KL</w:t>
      </w:r>
      <w:r w:rsidRPr="00575E51">
        <w:rPr>
          <w:rFonts w:ascii="Book Antiqua" w:eastAsia="宋体" w:hAnsi="Book Antiqua" w:cs="宋体"/>
          <w:lang w:eastAsia="zh-CN"/>
        </w:rPr>
        <w:t xml:space="preserve">, Jiang GL, Qian H, Wang LJ, Yang HJ, Fu XL, Zhao S. Three-dimensional conformal radiotherapy for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locoregionally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recurrent lung carcinoma after external beam irradiation: a prospective phase I-II clinical trial.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Radiat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Phys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2003; </w:t>
      </w:r>
      <w:r w:rsidRPr="00575E51">
        <w:rPr>
          <w:rFonts w:ascii="Book Antiqua" w:eastAsia="宋体" w:hAnsi="Book Antiqua" w:cs="宋体"/>
          <w:b/>
          <w:bCs/>
          <w:lang w:eastAsia="zh-CN"/>
        </w:rPr>
        <w:t>57</w:t>
      </w:r>
      <w:r w:rsidRPr="00575E51">
        <w:rPr>
          <w:rFonts w:ascii="Book Antiqua" w:eastAsia="宋体" w:hAnsi="Book Antiqua" w:cs="宋体"/>
          <w:lang w:eastAsia="zh-CN"/>
        </w:rPr>
        <w:t>: 1345-1350 [PMID: 14630272 DOI: 10.1016.S0360-3016(03)00768-5]</w:t>
      </w:r>
    </w:p>
    <w:p w14:paraId="4DE9CDEB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12 </w:t>
      </w:r>
      <w:r w:rsidRPr="00575E51">
        <w:rPr>
          <w:rFonts w:ascii="Book Antiqua" w:eastAsia="宋体" w:hAnsi="Book Antiqua" w:cs="宋体"/>
          <w:b/>
          <w:bCs/>
          <w:lang w:eastAsia="zh-CN"/>
        </w:rPr>
        <w:t>Chow E</w:t>
      </w:r>
      <w:r w:rsidRPr="00575E51">
        <w:rPr>
          <w:rFonts w:ascii="Book Antiqua" w:eastAsia="宋体" w:hAnsi="Book Antiqua" w:cs="宋体"/>
          <w:lang w:eastAsia="zh-CN"/>
        </w:rPr>
        <w:t xml:space="preserve">, Wu JS,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Hoskin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Coia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LR,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Bentzen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SM, Blitzer PH. International consensus on palliative radiotherapy endpoints for future clinical trials in bone metastases.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Radiother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2002; </w:t>
      </w:r>
      <w:r w:rsidRPr="00575E51">
        <w:rPr>
          <w:rFonts w:ascii="Book Antiqua" w:eastAsia="宋体" w:hAnsi="Book Antiqua" w:cs="宋体"/>
          <w:b/>
          <w:bCs/>
          <w:lang w:eastAsia="zh-CN"/>
        </w:rPr>
        <w:t>64</w:t>
      </w:r>
      <w:r w:rsidRPr="00575E51">
        <w:rPr>
          <w:rFonts w:ascii="Book Antiqua" w:eastAsia="宋体" w:hAnsi="Book Antiqua" w:cs="宋体"/>
          <w:lang w:eastAsia="zh-CN"/>
        </w:rPr>
        <w:t>: 275-280 [PMID: 12242115 DOI: 10.1016.S0167-8140(02)00170-6]</w:t>
      </w:r>
    </w:p>
    <w:p w14:paraId="1D8D96E0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13 </w:t>
      </w:r>
      <w:r w:rsidRPr="00575E51">
        <w:rPr>
          <w:rFonts w:ascii="Book Antiqua" w:eastAsia="宋体" w:hAnsi="Book Antiqua" w:cs="宋体"/>
          <w:b/>
          <w:bCs/>
          <w:lang w:eastAsia="zh-CN"/>
        </w:rPr>
        <w:t>Chow E</w:t>
      </w:r>
      <w:r w:rsidRPr="00575E5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Hoskin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Mitera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G, Zeng L, Lutz S,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Roos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D, Hahn C, van der Linden Y,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Hartsell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W, Kumar E. Update of the international consensus on palliative radiotherapy endpoints for future clinical trials in bone metastases.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Radiat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Phys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2012; </w:t>
      </w:r>
      <w:r w:rsidRPr="00575E51">
        <w:rPr>
          <w:rFonts w:ascii="Book Antiqua" w:eastAsia="宋体" w:hAnsi="Book Antiqua" w:cs="宋体"/>
          <w:b/>
          <w:bCs/>
          <w:lang w:eastAsia="zh-CN"/>
        </w:rPr>
        <w:t>82</w:t>
      </w:r>
      <w:r w:rsidRPr="00575E51">
        <w:rPr>
          <w:rFonts w:ascii="Book Antiqua" w:eastAsia="宋体" w:hAnsi="Book Antiqua" w:cs="宋体"/>
          <w:lang w:eastAsia="zh-CN"/>
        </w:rPr>
        <w:t>: 1730-1737 [PMID: 21489705 DOI: 10.1016/j.ijrobp.2011.02.008]</w:t>
      </w:r>
    </w:p>
    <w:p w14:paraId="5BE1D56E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14 </w:t>
      </w:r>
      <w:r w:rsidRPr="00575E51">
        <w:rPr>
          <w:rFonts w:ascii="Book Antiqua" w:eastAsia="宋体" w:hAnsi="Book Antiqua" w:cs="宋体"/>
          <w:b/>
          <w:bCs/>
          <w:lang w:eastAsia="zh-CN"/>
        </w:rPr>
        <w:t>Sze WM</w:t>
      </w:r>
      <w:r w:rsidRPr="00575E51">
        <w:rPr>
          <w:rFonts w:ascii="Book Antiqua" w:eastAsia="宋体" w:hAnsi="Book Antiqua" w:cs="宋体"/>
          <w:lang w:eastAsia="zh-CN"/>
        </w:rPr>
        <w:t xml:space="preserve">, Shelley MD, Held I, Wilt TJ, Mason MD. Palliation of metastatic bone pain: single fraction versus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multifraction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radiotherapy--a systematic review of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randomised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trials.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A80695">
        <w:rPr>
          <w:rFonts w:ascii="Book Antiqua" w:eastAsia="宋体" w:hAnsi="Book Antiqua" w:cs="宋体"/>
          <w:i/>
          <w:iCs/>
          <w:lang w:eastAsia="zh-CN"/>
        </w:rPr>
        <w:t xml:space="preserve">(R </w:t>
      </w:r>
      <w:proofErr w:type="spellStart"/>
      <w:r w:rsidRPr="00A80695">
        <w:rPr>
          <w:rFonts w:ascii="Book Antiqua" w:eastAsia="宋体" w:hAnsi="Book Antiqua" w:cs="宋体"/>
          <w:i/>
          <w:iCs/>
          <w:lang w:eastAsia="zh-CN"/>
        </w:rPr>
        <w:t>Coll</w:t>
      </w:r>
      <w:proofErr w:type="spellEnd"/>
      <w:r w:rsidRPr="00A80695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A80695">
        <w:rPr>
          <w:rFonts w:ascii="Book Antiqua" w:eastAsia="宋体" w:hAnsi="Book Antiqua" w:cs="宋体"/>
          <w:i/>
          <w:iCs/>
          <w:lang w:eastAsia="zh-CN"/>
        </w:rPr>
        <w:t>Radiol</w:t>
      </w:r>
      <w:proofErr w:type="spellEnd"/>
      <w:r w:rsidRPr="00A80695">
        <w:rPr>
          <w:rFonts w:ascii="Book Antiqua" w:eastAsia="宋体" w:hAnsi="Book Antiqua" w:cs="宋体"/>
          <w:i/>
          <w:iCs/>
          <w:lang w:eastAsia="zh-CN"/>
        </w:rPr>
        <w:t>)</w:t>
      </w:r>
      <w:r w:rsidRPr="00A80695">
        <w:rPr>
          <w:rFonts w:ascii="Book Antiqua" w:eastAsia="宋体" w:hAnsi="Book Antiqua" w:cs="宋体"/>
          <w:lang w:eastAsia="zh-CN"/>
        </w:rPr>
        <w:t xml:space="preserve"> </w:t>
      </w:r>
      <w:r w:rsidRPr="00575E51">
        <w:rPr>
          <w:rFonts w:ascii="Book Antiqua" w:eastAsia="宋体" w:hAnsi="Book Antiqua" w:cs="宋体"/>
          <w:lang w:eastAsia="zh-CN"/>
        </w:rPr>
        <w:t xml:space="preserve">2003; </w:t>
      </w:r>
      <w:r w:rsidRPr="00575E51">
        <w:rPr>
          <w:rFonts w:ascii="Book Antiqua" w:eastAsia="宋体" w:hAnsi="Book Antiqua" w:cs="宋体"/>
          <w:b/>
          <w:bCs/>
          <w:lang w:eastAsia="zh-CN"/>
        </w:rPr>
        <w:t>15</w:t>
      </w:r>
      <w:r w:rsidRPr="00575E51">
        <w:rPr>
          <w:rFonts w:ascii="Book Antiqua" w:eastAsia="宋体" w:hAnsi="Book Antiqua" w:cs="宋体"/>
          <w:lang w:eastAsia="zh-CN"/>
        </w:rPr>
        <w:t>: 345-352 [PMID: 14524489 DOI: 10.1016/S0936-6555(03)00113-4]</w:t>
      </w:r>
    </w:p>
    <w:p w14:paraId="01C5D6CC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15 </w:t>
      </w:r>
      <w:r w:rsidRPr="00575E51">
        <w:rPr>
          <w:rFonts w:ascii="Book Antiqua" w:eastAsia="宋体" w:hAnsi="Book Antiqua" w:cs="宋体"/>
          <w:b/>
          <w:bCs/>
          <w:lang w:eastAsia="zh-CN"/>
        </w:rPr>
        <w:t>Wu JS</w:t>
      </w:r>
      <w:r w:rsidRPr="00575E51">
        <w:rPr>
          <w:rFonts w:ascii="Book Antiqua" w:eastAsia="宋体" w:hAnsi="Book Antiqua" w:cs="宋体"/>
          <w:lang w:eastAsia="zh-CN"/>
        </w:rPr>
        <w:t xml:space="preserve">, Wong R, Johnston M,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Bezjak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A, Whelan T. Meta-analysis of dose-fractionation radiotherapy trials for the palliation of painful bone metastases.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Radiat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Phys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2003; </w:t>
      </w:r>
      <w:r w:rsidRPr="00575E51">
        <w:rPr>
          <w:rFonts w:ascii="Book Antiqua" w:eastAsia="宋体" w:hAnsi="Book Antiqua" w:cs="宋体"/>
          <w:b/>
          <w:bCs/>
          <w:lang w:eastAsia="zh-CN"/>
        </w:rPr>
        <w:t>55</w:t>
      </w:r>
      <w:r w:rsidRPr="00575E51">
        <w:rPr>
          <w:rFonts w:ascii="Book Antiqua" w:eastAsia="宋体" w:hAnsi="Book Antiqua" w:cs="宋体"/>
          <w:lang w:eastAsia="zh-CN"/>
        </w:rPr>
        <w:t>: 594-605 [PMID: 12573746 DOI: 10.1016/S0360-3016(02)04147-0]</w:t>
      </w:r>
    </w:p>
    <w:p w14:paraId="1DCE10ED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16 </w:t>
      </w:r>
      <w:r w:rsidRPr="00575E51">
        <w:rPr>
          <w:rFonts w:ascii="Book Antiqua" w:eastAsia="宋体" w:hAnsi="Book Antiqua" w:cs="宋体"/>
          <w:b/>
          <w:bCs/>
          <w:lang w:eastAsia="zh-CN"/>
        </w:rPr>
        <w:t>Chow E</w:t>
      </w:r>
      <w:r w:rsidRPr="00575E51">
        <w:rPr>
          <w:rFonts w:ascii="Book Antiqua" w:eastAsia="宋体" w:hAnsi="Book Antiqua" w:cs="宋体"/>
          <w:lang w:eastAsia="zh-CN"/>
        </w:rPr>
        <w:t xml:space="preserve">, Harris K, Fan G,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Tsao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M, Sze WM. Palliative radiotherapy trials for bone metastases: a systematic review. </w:t>
      </w:r>
      <w:r w:rsidRPr="00575E51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2007; </w:t>
      </w:r>
      <w:r w:rsidRPr="00575E51">
        <w:rPr>
          <w:rFonts w:ascii="Book Antiqua" w:eastAsia="宋体" w:hAnsi="Book Antiqua" w:cs="宋体"/>
          <w:b/>
          <w:bCs/>
          <w:lang w:eastAsia="zh-CN"/>
        </w:rPr>
        <w:t>25</w:t>
      </w:r>
      <w:r w:rsidRPr="00575E51">
        <w:rPr>
          <w:rFonts w:ascii="Book Antiqua" w:eastAsia="宋体" w:hAnsi="Book Antiqua" w:cs="宋体"/>
          <w:lang w:eastAsia="zh-CN"/>
        </w:rPr>
        <w:t>: 1423-1436 [PMID: 17416863 DOI: 10.1200/JCO.2006.09.5281]</w:t>
      </w:r>
    </w:p>
    <w:p w14:paraId="056C0C26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17 </w:t>
      </w:r>
      <w:r w:rsidRPr="00575E51">
        <w:rPr>
          <w:rFonts w:ascii="Book Antiqua" w:eastAsia="宋体" w:hAnsi="Book Antiqua" w:cs="宋体"/>
          <w:b/>
          <w:bCs/>
          <w:lang w:eastAsia="zh-CN"/>
        </w:rPr>
        <w:t>Chow E</w:t>
      </w:r>
      <w:r w:rsidRPr="00575E51">
        <w:rPr>
          <w:rFonts w:ascii="Book Antiqua" w:eastAsia="宋体" w:hAnsi="Book Antiqua" w:cs="宋体"/>
          <w:lang w:eastAsia="zh-CN"/>
        </w:rPr>
        <w:t xml:space="preserve">, Zeng L, Salvo N, Dennis K,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Tsao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M, Lutz S. Update on the systematic review of palliative radiotherapy trials for bone metastases.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(R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Coll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>)</w:t>
      </w:r>
      <w:r w:rsidRPr="00575E51">
        <w:rPr>
          <w:rFonts w:ascii="Book Antiqua" w:eastAsia="宋体" w:hAnsi="Book Antiqua" w:cs="宋体"/>
          <w:lang w:eastAsia="zh-CN"/>
        </w:rPr>
        <w:t xml:space="preserve"> 2012; </w:t>
      </w:r>
      <w:r w:rsidRPr="00575E51">
        <w:rPr>
          <w:rFonts w:ascii="Book Antiqua" w:eastAsia="宋体" w:hAnsi="Book Antiqua" w:cs="宋体"/>
          <w:b/>
          <w:bCs/>
          <w:lang w:eastAsia="zh-CN"/>
        </w:rPr>
        <w:t>24</w:t>
      </w:r>
      <w:r w:rsidRPr="00575E51">
        <w:rPr>
          <w:rFonts w:ascii="Book Antiqua" w:eastAsia="宋体" w:hAnsi="Book Antiqua" w:cs="宋体"/>
          <w:lang w:eastAsia="zh-CN"/>
        </w:rPr>
        <w:t>: 112-124 [PMID: 22130630 DOI: 10.1016/j.clon.2011.11.004]</w:t>
      </w:r>
    </w:p>
    <w:p w14:paraId="1D1AD331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18 </w:t>
      </w:r>
      <w:r w:rsidRPr="00575E51">
        <w:rPr>
          <w:rFonts w:ascii="Book Antiqua" w:eastAsia="宋体" w:hAnsi="Book Antiqua" w:cs="宋体"/>
          <w:b/>
          <w:bCs/>
          <w:lang w:eastAsia="zh-CN"/>
        </w:rPr>
        <w:t>Wong E</w:t>
      </w:r>
      <w:r w:rsidRPr="00575E5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Hoskin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Bedard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G, Poon M, Zeng L, Lam H,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Vulpe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Tsao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Pulenzas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N, Chow E. Re-irradiation for painful bone metastases - a systematic review.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Radiother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2014; </w:t>
      </w:r>
      <w:r w:rsidRPr="00575E51">
        <w:rPr>
          <w:rFonts w:ascii="Book Antiqua" w:eastAsia="宋体" w:hAnsi="Book Antiqua" w:cs="宋体"/>
          <w:b/>
          <w:bCs/>
          <w:lang w:eastAsia="zh-CN"/>
        </w:rPr>
        <w:t>110</w:t>
      </w:r>
      <w:r w:rsidRPr="00575E51">
        <w:rPr>
          <w:rFonts w:ascii="Book Antiqua" w:eastAsia="宋体" w:hAnsi="Book Antiqua" w:cs="宋体"/>
          <w:lang w:eastAsia="zh-CN"/>
        </w:rPr>
        <w:t>: 61-70 [PMID: 24094630 DOI: 10.1016/j.radonc.2013.09.004]</w:t>
      </w:r>
    </w:p>
    <w:p w14:paraId="2924B9EC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19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Huisman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575E51">
        <w:rPr>
          <w:rFonts w:ascii="Book Antiqua" w:eastAsia="宋体" w:hAnsi="Book Antiqua" w:cs="宋体"/>
          <w:lang w:eastAsia="zh-CN"/>
        </w:rPr>
        <w:t xml:space="preserve">, van den Bosch MA,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Wijlemans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JW, van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Vulpen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M, van der Linden YM,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Verkooijen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HM. Effectiveness of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reirradiation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for painful bone metastases: a systematic review and meta-analysis.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Radiat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Phys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2012; </w:t>
      </w:r>
      <w:r w:rsidRPr="00575E51">
        <w:rPr>
          <w:rFonts w:ascii="Book Antiqua" w:eastAsia="宋体" w:hAnsi="Book Antiqua" w:cs="宋体"/>
          <w:b/>
          <w:bCs/>
          <w:lang w:eastAsia="zh-CN"/>
        </w:rPr>
        <w:t>84</w:t>
      </w:r>
      <w:r w:rsidRPr="00575E51">
        <w:rPr>
          <w:rFonts w:ascii="Book Antiqua" w:eastAsia="宋体" w:hAnsi="Book Antiqua" w:cs="宋体"/>
          <w:lang w:eastAsia="zh-CN"/>
        </w:rPr>
        <w:t>: 8-14 [PMID: 22300568 DOI: 10.1016/j.ijrobp.2011.10.080]</w:t>
      </w:r>
    </w:p>
    <w:p w14:paraId="00FD5247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20 </w:t>
      </w:r>
      <w:r w:rsidRPr="00575E51">
        <w:rPr>
          <w:rFonts w:ascii="Book Antiqua" w:eastAsia="宋体" w:hAnsi="Book Antiqua" w:cs="宋体"/>
          <w:b/>
          <w:bCs/>
          <w:lang w:eastAsia="zh-CN"/>
        </w:rPr>
        <w:t>Chow E</w:t>
      </w:r>
      <w:r w:rsidRPr="00575E51">
        <w:rPr>
          <w:rFonts w:ascii="Book Antiqua" w:eastAsia="宋体" w:hAnsi="Book Antiqua" w:cs="宋体"/>
          <w:lang w:eastAsia="zh-CN"/>
        </w:rPr>
        <w:t xml:space="preserve">, van der Linden YM,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Roos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Hartsell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WF,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Hoskin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P, Wu JS,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Brundage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MD,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Nabid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Tissing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-Tan CJ,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Oei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B, Babington S, Demas WF, Wilson CF, Meyer RM, Chen BE, Wong RK. Single versus multiple fractions of repeat radiation for painful bone metastases: a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randomised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, controlled, non-inferiority trial. </w:t>
      </w:r>
      <w:r w:rsidRPr="00575E51">
        <w:rPr>
          <w:rFonts w:ascii="Book Antiqua" w:eastAsia="宋体" w:hAnsi="Book Antiqua" w:cs="宋体"/>
          <w:i/>
          <w:iCs/>
          <w:lang w:eastAsia="zh-CN"/>
        </w:rPr>
        <w:t xml:space="preserve">Lancet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2014; </w:t>
      </w:r>
      <w:r w:rsidRPr="00575E51">
        <w:rPr>
          <w:rFonts w:ascii="Book Antiqua" w:eastAsia="宋体" w:hAnsi="Book Antiqua" w:cs="宋体"/>
          <w:b/>
          <w:bCs/>
          <w:lang w:eastAsia="zh-CN"/>
        </w:rPr>
        <w:t>15</w:t>
      </w:r>
      <w:r w:rsidRPr="00575E51">
        <w:rPr>
          <w:rFonts w:ascii="Book Antiqua" w:eastAsia="宋体" w:hAnsi="Book Antiqua" w:cs="宋体"/>
          <w:lang w:eastAsia="zh-CN"/>
        </w:rPr>
        <w:t>: 164-171 [PMID: 24369114 DOI: 10.1016/S1470-2045(13)70556-4]</w:t>
      </w:r>
    </w:p>
    <w:p w14:paraId="114A2279" w14:textId="2A4F25EF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 xml:space="preserve">21 </w:t>
      </w:r>
      <w:proofErr w:type="spellStart"/>
      <w:r w:rsidRPr="00575E51">
        <w:rPr>
          <w:rFonts w:ascii="Book Antiqua" w:eastAsia="宋体" w:hAnsi="Book Antiqua" w:cs="宋体"/>
          <w:b/>
          <w:lang w:eastAsia="zh-CN"/>
        </w:rPr>
        <w:t>Drodge</w:t>
      </w:r>
      <w:proofErr w:type="spellEnd"/>
      <w:r w:rsidRPr="00575E51">
        <w:rPr>
          <w:rFonts w:ascii="Book Antiqua" w:eastAsia="宋体" w:hAnsi="Book Antiqua" w:cs="宋体"/>
          <w:b/>
          <w:lang w:eastAsia="zh-CN"/>
        </w:rPr>
        <w:t xml:space="preserve"> S</w:t>
      </w:r>
      <w:r w:rsidRPr="00575E51">
        <w:rPr>
          <w:rFonts w:ascii="Book Antiqua" w:eastAsia="宋体" w:hAnsi="Book Antiqua" w:cs="宋体"/>
          <w:lang w:eastAsia="zh-CN"/>
        </w:rPr>
        <w:t xml:space="preserve">, Ghosh S, Fairchild A. Thoracic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reirradiation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for lung cancer: A literature review and practical guide. </w:t>
      </w:r>
      <w:r w:rsidRPr="00575E51">
        <w:rPr>
          <w:rFonts w:ascii="Book Antiqua" w:eastAsia="宋体" w:hAnsi="Book Antiqua" w:cs="宋体"/>
          <w:i/>
          <w:lang w:eastAsia="zh-CN"/>
        </w:rPr>
        <w:t>Ann Pall Med</w:t>
      </w:r>
      <w:r>
        <w:rPr>
          <w:rFonts w:ascii="Book Antiqua" w:eastAsia="宋体" w:hAnsi="Book Antiqua" w:cs="宋体"/>
          <w:lang w:eastAsia="zh-CN"/>
        </w:rPr>
        <w:t xml:space="preserve"> 2014; </w:t>
      </w:r>
      <w:r w:rsidRPr="00575E51">
        <w:rPr>
          <w:rFonts w:ascii="Book Antiqua" w:eastAsia="宋体" w:hAnsi="Book Antiqua" w:cs="宋体"/>
          <w:b/>
          <w:lang w:eastAsia="zh-CN"/>
        </w:rPr>
        <w:t>3</w:t>
      </w:r>
      <w:r w:rsidRPr="00575E51">
        <w:rPr>
          <w:rFonts w:ascii="Book Antiqua" w:eastAsia="宋体" w:hAnsi="Book Antiqua" w:cs="宋体"/>
          <w:lang w:eastAsia="zh-CN"/>
        </w:rPr>
        <w:t>: 75-91 [DOI: 10.3978/j.issn.2224-5820.2014.03.04]</w:t>
      </w:r>
    </w:p>
    <w:p w14:paraId="641923AB" w14:textId="17EB1125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22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Emami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B</w:t>
      </w:r>
      <w:r w:rsidRPr="00575E51">
        <w:rPr>
          <w:rFonts w:ascii="Book Antiqua" w:eastAsia="宋体" w:hAnsi="Book Antiqua" w:cs="宋体"/>
          <w:lang w:eastAsia="zh-CN"/>
        </w:rPr>
        <w:t xml:space="preserve">, Lyman J, Brown A,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Coia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Goitein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Munzenrider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JE, Shank B,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Solin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LJ, Wesson M. Tolerance of normal tissue to therapeutic irradiation.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Radiat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Phys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1991; </w:t>
      </w:r>
      <w:r w:rsidRPr="00575E51">
        <w:rPr>
          <w:rFonts w:ascii="Book Antiqua" w:eastAsia="宋体" w:hAnsi="Book Antiqua" w:cs="宋体"/>
          <w:b/>
          <w:bCs/>
          <w:lang w:eastAsia="zh-CN"/>
        </w:rPr>
        <w:t>21</w:t>
      </w:r>
      <w:r w:rsidRPr="00575E51">
        <w:rPr>
          <w:rFonts w:ascii="Book Antiqua" w:eastAsia="宋体" w:hAnsi="Book Antiqua" w:cs="宋体"/>
          <w:lang w:eastAsia="zh-CN"/>
        </w:rPr>
        <w:t xml:space="preserve">: 109-122 [PMID: 2032882 DOI: </w:t>
      </w:r>
      <w:r w:rsidR="0071676B">
        <w:rPr>
          <w:rFonts w:ascii="Book Antiqua" w:eastAsia="宋体" w:hAnsi="Book Antiqua" w:cs="宋体"/>
          <w:lang w:eastAsia="zh-CN"/>
        </w:rPr>
        <w:t>10.1016/0360-3016(91)90171-Y]</w:t>
      </w:r>
    </w:p>
    <w:p w14:paraId="337A46CE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23 </w:t>
      </w:r>
      <w:r w:rsidRPr="00575E51">
        <w:rPr>
          <w:rFonts w:ascii="Book Antiqua" w:eastAsia="宋体" w:hAnsi="Book Antiqua" w:cs="宋体"/>
          <w:b/>
          <w:bCs/>
          <w:lang w:eastAsia="zh-CN"/>
        </w:rPr>
        <w:t>Marks LB</w:t>
      </w:r>
      <w:r w:rsidRPr="00575E51">
        <w:rPr>
          <w:rFonts w:ascii="Book Antiqua" w:eastAsia="宋体" w:hAnsi="Book Antiqua" w:cs="宋体"/>
          <w:lang w:eastAsia="zh-CN"/>
        </w:rPr>
        <w:t xml:space="preserve">, Ten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Haken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RK, </w:t>
      </w:r>
      <w:proofErr w:type="gramStart"/>
      <w:r w:rsidRPr="00575E51">
        <w:rPr>
          <w:rFonts w:ascii="Book Antiqua" w:eastAsia="宋体" w:hAnsi="Book Antiqua" w:cs="宋体"/>
          <w:lang w:eastAsia="zh-CN"/>
        </w:rPr>
        <w:t>Martel</w:t>
      </w:r>
      <w:proofErr w:type="gramEnd"/>
      <w:r w:rsidRPr="00575E51">
        <w:rPr>
          <w:rFonts w:ascii="Book Antiqua" w:eastAsia="宋体" w:hAnsi="Book Antiqua" w:cs="宋体"/>
          <w:lang w:eastAsia="zh-CN"/>
        </w:rPr>
        <w:t xml:space="preserve"> MK. Guest editor's introduction to QUANTEC: a users guide.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Radiat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Phys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2010; </w:t>
      </w:r>
      <w:r w:rsidRPr="00575E51">
        <w:rPr>
          <w:rFonts w:ascii="Book Antiqua" w:eastAsia="宋体" w:hAnsi="Book Antiqua" w:cs="宋体"/>
          <w:b/>
          <w:bCs/>
          <w:lang w:eastAsia="zh-CN"/>
        </w:rPr>
        <w:t>76</w:t>
      </w:r>
      <w:r w:rsidRPr="00575E51">
        <w:rPr>
          <w:rFonts w:ascii="Book Antiqua" w:eastAsia="宋体" w:hAnsi="Book Antiqua" w:cs="宋体"/>
          <w:lang w:eastAsia="zh-CN"/>
        </w:rPr>
        <w:t>: S1-S2 [PMID: 20171501 DOI: 10.1016/j.ijrobp.2009.08.075]</w:t>
      </w:r>
    </w:p>
    <w:p w14:paraId="74FB0960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24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Duprez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F</w:t>
      </w:r>
      <w:r w:rsidRPr="00575E5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Berwouts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Madani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Bonte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Boterberg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T, De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Gersem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W, Deron P,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Huvenne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W, De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Neve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W. High-dose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reirradiation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with intensity-modulated radiotherapy for recurrent head-and-neck cancer: disease control, survival and toxicity.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Radiother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2014; </w:t>
      </w:r>
      <w:r w:rsidRPr="00575E51">
        <w:rPr>
          <w:rFonts w:ascii="Book Antiqua" w:eastAsia="宋体" w:hAnsi="Book Antiqua" w:cs="宋体"/>
          <w:b/>
          <w:bCs/>
          <w:lang w:eastAsia="zh-CN"/>
        </w:rPr>
        <w:t>111</w:t>
      </w:r>
      <w:r w:rsidRPr="00575E51">
        <w:rPr>
          <w:rFonts w:ascii="Book Antiqua" w:eastAsia="宋体" w:hAnsi="Book Antiqua" w:cs="宋体"/>
          <w:lang w:eastAsia="zh-CN"/>
        </w:rPr>
        <w:t>: 388-392 [PMID: 24998706 DOI: 10.1016/j.radonc.2014.04.018]</w:t>
      </w:r>
    </w:p>
    <w:p w14:paraId="5DA39F16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25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Würschmidt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F</w:t>
      </w:r>
      <w:r w:rsidRPr="00575E5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Dahle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J, Petersen C, Wenzel C,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Kretschmer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M, Bastian C.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Reirradiation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of recurrent breast cancer with and without concurrent chemotherapy.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Radiat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2008; </w:t>
      </w:r>
      <w:r w:rsidRPr="00575E51">
        <w:rPr>
          <w:rFonts w:ascii="Book Antiqua" w:eastAsia="宋体" w:hAnsi="Book Antiqua" w:cs="宋体"/>
          <w:b/>
          <w:bCs/>
          <w:lang w:eastAsia="zh-CN"/>
        </w:rPr>
        <w:t>3</w:t>
      </w:r>
      <w:r w:rsidRPr="00575E51">
        <w:rPr>
          <w:rFonts w:ascii="Book Antiqua" w:eastAsia="宋体" w:hAnsi="Book Antiqua" w:cs="宋体"/>
          <w:lang w:eastAsia="zh-CN"/>
        </w:rPr>
        <w:t>: 28 [PMID: 18801165 DOI: 10.1186/1748-717X-3-28]</w:t>
      </w:r>
    </w:p>
    <w:p w14:paraId="691AE888" w14:textId="77777777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26 </w:t>
      </w:r>
      <w:r w:rsidRPr="00575E51">
        <w:rPr>
          <w:rFonts w:ascii="Book Antiqua" w:eastAsia="宋体" w:hAnsi="Book Antiqua" w:cs="宋体"/>
          <w:b/>
          <w:bCs/>
          <w:lang w:eastAsia="zh-CN"/>
        </w:rPr>
        <w:t>Wild AT</w:t>
      </w:r>
      <w:r w:rsidRPr="00575E5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Hiniker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SM, Chang DT, Tran PT,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Khashab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MA,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Limaye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MR,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Laheru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DA, Le DT, Kumar R,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Pai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JS,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Hargens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Sharabi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AB, Shin EJ, Zheng L,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Pawlik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TM, Wolfgang CL,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Koong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AC, Herman JM. Re-irradiation with stereotactic body radiation therapy as a novel treatment option for isolated local recurrence of pancreatic cancer after multimodality therapy: experience from two institutions. </w:t>
      </w:r>
      <w:r w:rsidRPr="00575E51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2013; </w:t>
      </w:r>
      <w:r w:rsidRPr="00575E51">
        <w:rPr>
          <w:rFonts w:ascii="Book Antiqua" w:eastAsia="宋体" w:hAnsi="Book Antiqua" w:cs="宋体"/>
          <w:b/>
          <w:bCs/>
          <w:lang w:eastAsia="zh-CN"/>
        </w:rPr>
        <w:t>4</w:t>
      </w:r>
      <w:r w:rsidRPr="00575E51">
        <w:rPr>
          <w:rFonts w:ascii="Book Antiqua" w:eastAsia="宋体" w:hAnsi="Book Antiqua" w:cs="宋体"/>
          <w:lang w:eastAsia="zh-CN"/>
        </w:rPr>
        <w:t>: 343-351 [PMID: 24294505 DOI: 10.3978/j.issn.2078-6891.2013.044]</w:t>
      </w:r>
    </w:p>
    <w:p w14:paraId="48578591" w14:textId="24F3CFF1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575E51">
        <w:rPr>
          <w:rFonts w:ascii="Book Antiqua" w:eastAsia="宋体" w:hAnsi="Book Antiqua" w:cs="宋体"/>
          <w:lang w:eastAsia="zh-CN"/>
        </w:rPr>
        <w:t xml:space="preserve">27 </w:t>
      </w:r>
      <w:r w:rsidR="0071676B" w:rsidRPr="006E5696">
        <w:rPr>
          <w:rFonts w:ascii="Book Antiqua" w:hAnsi="Book Antiqua" w:cstheme="majorHAnsi"/>
          <w:b/>
          <w:noProof/>
        </w:rPr>
        <w:t>Seo Y</w:t>
      </w:r>
      <w:r w:rsidR="0071676B" w:rsidRPr="006E5696">
        <w:rPr>
          <w:rFonts w:ascii="Book Antiqua" w:hAnsi="Book Antiqua" w:cstheme="majorHAnsi"/>
          <w:noProof/>
        </w:rPr>
        <w:t>, Kim MS, Yoo HJ, Jang WI, Rhu SY, Choi SC, Kim MH, Kim BJ, Lee DH, Chow CK</w:t>
      </w:r>
      <w:r w:rsidRPr="00575E51">
        <w:rPr>
          <w:rFonts w:ascii="Book Antiqua" w:eastAsia="宋体" w:hAnsi="Book Antiqua" w:cs="宋体"/>
          <w:lang w:eastAsia="zh-CN"/>
        </w:rPr>
        <w:t xml:space="preserve">. Salvage stereotactic body radiotherapy for locally recurrent uterine cervix cancer at the pelvic sidewall: Feasibility and complication. </w:t>
      </w:r>
      <w:r w:rsidRPr="00575E51">
        <w:rPr>
          <w:rFonts w:ascii="Book Antiqua" w:eastAsia="宋体" w:hAnsi="Book Antiqua" w:cs="宋体"/>
          <w:i/>
          <w:iCs/>
          <w:lang w:eastAsia="zh-CN"/>
        </w:rPr>
        <w:t xml:space="preserve">Asia Pac J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71676B">
        <w:rPr>
          <w:rFonts w:ascii="Book Antiqua" w:eastAsia="宋体" w:hAnsi="Book Antiqua" w:cs="宋体"/>
          <w:lang w:eastAsia="zh-CN"/>
        </w:rPr>
        <w:t xml:space="preserve"> 2014</w:t>
      </w:r>
      <w:r w:rsidRPr="00575E51">
        <w:rPr>
          <w:rFonts w:ascii="Book Antiqua" w:eastAsia="宋体" w:hAnsi="Book Antiqua" w:cs="宋体"/>
          <w:lang w:eastAsia="zh-CN"/>
        </w:rPr>
        <w:t xml:space="preserve"> [PMID: 24889550 DOI: 10.1111/ajco.12185]</w:t>
      </w:r>
    </w:p>
    <w:p w14:paraId="60ABF58C" w14:textId="3FF1E698" w:rsidR="00575E51" w:rsidRPr="00575E51" w:rsidRDefault="00575E51" w:rsidP="00575E5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575E51">
        <w:rPr>
          <w:rFonts w:ascii="Book Antiqua" w:eastAsia="宋体" w:hAnsi="Book Antiqua" w:cs="宋体"/>
          <w:lang w:eastAsia="zh-CN"/>
        </w:rPr>
        <w:t xml:space="preserve">28 </w:t>
      </w:r>
      <w:proofErr w:type="spellStart"/>
      <w:r w:rsidRPr="00575E51">
        <w:rPr>
          <w:rFonts w:ascii="Book Antiqua" w:eastAsia="宋体" w:hAnsi="Book Antiqua" w:cs="宋体"/>
          <w:b/>
          <w:bCs/>
          <w:lang w:eastAsia="zh-CN"/>
        </w:rPr>
        <w:t>Abusaris</w:t>
      </w:r>
      <w:proofErr w:type="spellEnd"/>
      <w:r w:rsidRPr="00575E51">
        <w:rPr>
          <w:rFonts w:ascii="Book Antiqua" w:eastAsia="宋体" w:hAnsi="Book Antiqua" w:cs="宋体"/>
          <w:b/>
          <w:bCs/>
          <w:lang w:eastAsia="zh-CN"/>
        </w:rPr>
        <w:t xml:space="preserve"> H</w:t>
      </w:r>
      <w:r w:rsidRPr="00575E51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Hoogeman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575E51">
        <w:rPr>
          <w:rFonts w:ascii="Book Antiqua" w:eastAsia="宋体" w:hAnsi="Book Antiqua" w:cs="宋体"/>
          <w:lang w:eastAsia="zh-CN"/>
        </w:rPr>
        <w:t>Nuyttens</w:t>
      </w:r>
      <w:proofErr w:type="spellEnd"/>
      <w:r w:rsidRPr="00575E51">
        <w:rPr>
          <w:rFonts w:ascii="Book Antiqua" w:eastAsia="宋体" w:hAnsi="Book Antiqua" w:cs="宋体"/>
          <w:lang w:eastAsia="zh-CN"/>
        </w:rPr>
        <w:t xml:space="preserve"> JJ.</w:t>
      </w:r>
      <w:proofErr w:type="gramEnd"/>
      <w:r w:rsidRPr="00575E51">
        <w:rPr>
          <w:rFonts w:ascii="Book Antiqua" w:eastAsia="宋体" w:hAnsi="Book Antiqua" w:cs="宋体"/>
          <w:lang w:eastAsia="zh-CN"/>
        </w:rPr>
        <w:t xml:space="preserve"> Re-irradiation: outcome, cumulative dose and toxicity in patients retreated with stereotactic radiotherapy in the abdominal or pelvic region. </w:t>
      </w:r>
      <w:proofErr w:type="spellStart"/>
      <w:r w:rsidRPr="00575E51">
        <w:rPr>
          <w:rFonts w:ascii="Book Antiqua" w:eastAsia="宋体" w:hAnsi="Book Antiqua" w:cs="宋体"/>
          <w:i/>
          <w:iCs/>
          <w:lang w:eastAsia="zh-CN"/>
        </w:rPr>
        <w:t>Technol</w:t>
      </w:r>
      <w:proofErr w:type="spellEnd"/>
      <w:r w:rsidRPr="00575E51">
        <w:rPr>
          <w:rFonts w:ascii="Book Antiqua" w:eastAsia="宋体" w:hAnsi="Book Antiqua" w:cs="宋体"/>
          <w:i/>
          <w:iCs/>
          <w:lang w:eastAsia="zh-CN"/>
        </w:rPr>
        <w:t xml:space="preserve"> Cancer Res Treat</w:t>
      </w:r>
      <w:r w:rsidRPr="00575E51">
        <w:rPr>
          <w:rFonts w:ascii="Book Antiqua" w:eastAsia="宋体" w:hAnsi="Book Antiqua" w:cs="宋体"/>
          <w:lang w:eastAsia="zh-CN"/>
        </w:rPr>
        <w:t xml:space="preserve"> 2012; </w:t>
      </w:r>
      <w:r w:rsidRPr="00575E51">
        <w:rPr>
          <w:rFonts w:ascii="Book Antiqua" w:eastAsia="宋体" w:hAnsi="Book Antiqua" w:cs="宋体"/>
          <w:b/>
          <w:bCs/>
          <w:lang w:eastAsia="zh-CN"/>
        </w:rPr>
        <w:t>11</w:t>
      </w:r>
      <w:r w:rsidRPr="00575E51">
        <w:rPr>
          <w:rFonts w:ascii="Book Antiqua" w:eastAsia="宋体" w:hAnsi="Book Antiqua" w:cs="宋体"/>
          <w:lang w:eastAsia="zh-CN"/>
        </w:rPr>
        <w:t>: 591-597 [PMID: 22568625 DOI: 10.7785/tcrt.2012.5002</w:t>
      </w:r>
      <w:r w:rsidR="0071676B">
        <w:rPr>
          <w:rFonts w:ascii="Book Antiqua" w:eastAsia="宋体" w:hAnsi="Book Antiqua" w:cs="宋体"/>
          <w:lang w:eastAsia="zh-CN"/>
        </w:rPr>
        <w:t>61]</w:t>
      </w:r>
    </w:p>
    <w:p w14:paraId="7A6C13B9" w14:textId="77777777" w:rsidR="006E5696" w:rsidRPr="00575E51" w:rsidRDefault="006E5696" w:rsidP="00575E5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07F912B" w14:textId="52DCD108" w:rsidR="006E5696" w:rsidRPr="00575E51" w:rsidRDefault="006E5696" w:rsidP="0071676B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575E51">
        <w:rPr>
          <w:rFonts w:ascii="Book Antiqua" w:hAnsi="Book Antiqua"/>
          <w:b/>
          <w:sz w:val="24"/>
          <w:szCs w:val="24"/>
        </w:rPr>
        <w:t>P-Reviewer:</w:t>
      </w:r>
      <w:r w:rsidRPr="00575E5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5E5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Damin</w:t>
      </w:r>
      <w:proofErr w:type="spellEnd"/>
      <w:r w:rsidRPr="00575E5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 xml:space="preserve"> DC, Yokoyama Y</w:t>
      </w:r>
      <w:r w:rsidRPr="00575E51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575E51">
        <w:rPr>
          <w:rFonts w:ascii="Book Antiqua" w:hAnsi="Book Antiqua"/>
          <w:sz w:val="24"/>
          <w:szCs w:val="24"/>
        </w:rPr>
        <w:t>Ji</w:t>
      </w:r>
      <w:proofErr w:type="spellEnd"/>
      <w:r w:rsidRPr="00575E51">
        <w:rPr>
          <w:rFonts w:ascii="Book Antiqua" w:hAnsi="Book Antiqua"/>
          <w:sz w:val="24"/>
          <w:szCs w:val="24"/>
        </w:rPr>
        <w:t xml:space="preserve"> FF</w:t>
      </w:r>
      <w:r w:rsidRPr="00575E51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1F3D90C0" w14:textId="77777777" w:rsidR="006E5696" w:rsidRPr="006E5696" w:rsidRDefault="006E5696" w:rsidP="006E569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  <w:sectPr w:rsidR="006E5696" w:rsidRPr="006E5696" w:rsidSect="001A4656">
          <w:head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2F43640" w14:textId="0D543F73" w:rsidR="00B700CB" w:rsidRPr="006E5696" w:rsidRDefault="006E5696" w:rsidP="006E5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ajorHAnsi"/>
        </w:rPr>
      </w:pPr>
      <w:r w:rsidRPr="006E5696">
        <w:rPr>
          <w:rFonts w:ascii="Book Antiqua" w:hAnsi="Book Antiqua" w:cstheme="majorHAnsi"/>
          <w:b/>
        </w:rPr>
        <w:t>Table 1</w:t>
      </w:r>
      <w:r w:rsidRPr="006E5696">
        <w:rPr>
          <w:rFonts w:ascii="Book Antiqua" w:eastAsia="宋体" w:hAnsi="Book Antiqua" w:cstheme="majorHAnsi" w:hint="eastAsia"/>
          <w:b/>
          <w:lang w:eastAsia="zh-CN"/>
        </w:rPr>
        <w:t xml:space="preserve"> </w:t>
      </w:r>
      <w:r w:rsidR="005C301A" w:rsidRPr="006E5696">
        <w:rPr>
          <w:rFonts w:ascii="Book Antiqua" w:hAnsi="Book Antiqua" w:cstheme="majorHAnsi"/>
          <w:b/>
        </w:rPr>
        <w:t xml:space="preserve">Selected results of </w:t>
      </w:r>
      <w:proofErr w:type="spellStart"/>
      <w:r w:rsidR="005C301A" w:rsidRPr="006E5696">
        <w:rPr>
          <w:rFonts w:ascii="Book Antiqua" w:hAnsi="Book Antiqua" w:cstheme="majorHAnsi"/>
          <w:b/>
        </w:rPr>
        <w:t>reirr</w:t>
      </w:r>
      <w:bookmarkStart w:id="4" w:name="_GoBack"/>
      <w:bookmarkEnd w:id="4"/>
      <w:r w:rsidR="005C301A" w:rsidRPr="006E5696">
        <w:rPr>
          <w:rFonts w:ascii="Book Antiqua" w:hAnsi="Book Antiqua" w:cstheme="majorHAnsi"/>
          <w:b/>
        </w:rPr>
        <w:t>adiation</w:t>
      </w:r>
      <w:proofErr w:type="spellEnd"/>
      <w:r w:rsidR="00612F91" w:rsidRPr="006E5696">
        <w:rPr>
          <w:rFonts w:ascii="Book Antiqua" w:hAnsi="Book Antiqua" w:cstheme="majorHAnsi"/>
          <w:b/>
        </w:rPr>
        <w:t xml:space="preserve">: </w:t>
      </w:r>
      <w:r w:rsidRPr="006E5696">
        <w:rPr>
          <w:rFonts w:ascii="Book Antiqua" w:hAnsi="Book Antiqua" w:cstheme="majorHAnsi"/>
          <w:b/>
        </w:rPr>
        <w:t>B</w:t>
      </w:r>
      <w:r w:rsidR="00612F91" w:rsidRPr="006E5696">
        <w:rPr>
          <w:rFonts w:ascii="Book Antiqua" w:hAnsi="Book Antiqua" w:cstheme="majorHAnsi"/>
          <w:b/>
        </w:rPr>
        <w:t>oth courses external beam radiotherapy unless otherwise specified</w:t>
      </w:r>
      <w:r w:rsidR="005C301A" w:rsidRPr="006E5696">
        <w:rPr>
          <w:rFonts w:ascii="Book Antiqua" w:hAnsi="Book Antiqua" w:cstheme="majorHAns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170"/>
        <w:gridCol w:w="1350"/>
        <w:gridCol w:w="1170"/>
        <w:gridCol w:w="1260"/>
        <w:gridCol w:w="2880"/>
        <w:gridCol w:w="990"/>
        <w:gridCol w:w="1080"/>
      </w:tblGrid>
      <w:tr w:rsidR="008D53E1" w:rsidRPr="006E5696" w14:paraId="1814E966" w14:textId="77777777" w:rsidTr="0038376E">
        <w:tc>
          <w:tcPr>
            <w:tcW w:w="1458" w:type="dxa"/>
            <w:vAlign w:val="center"/>
          </w:tcPr>
          <w:p w14:paraId="305905A7" w14:textId="7DE9FA3A" w:rsidR="0038376E" w:rsidRPr="006E5696" w:rsidRDefault="005C301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 xml:space="preserve">Site of </w:t>
            </w:r>
            <w:proofErr w:type="spellStart"/>
            <w:r w:rsidR="0057109A" w:rsidRPr="006E5696">
              <w:rPr>
                <w:rFonts w:ascii="Book Antiqua" w:hAnsi="Book Antiqua" w:cstheme="majorHAnsi"/>
                <w:b/>
              </w:rPr>
              <w:t>ReRT</w:t>
            </w:r>
            <w:proofErr w:type="spellEnd"/>
          </w:p>
          <w:p w14:paraId="0DD1F518" w14:textId="7C4C0C19" w:rsidR="0057109A" w:rsidRPr="006E5696" w:rsidRDefault="005710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4AB443E7" w14:textId="4FE1591C" w:rsidR="0057109A" w:rsidRPr="006E5696" w:rsidRDefault="005710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>Symptom</w:t>
            </w:r>
            <w:r w:rsidR="004234C8" w:rsidRPr="006E5696">
              <w:rPr>
                <w:rFonts w:ascii="Book Antiqua" w:hAnsi="Book Antiqua" w:cstheme="majorHAnsi"/>
                <w:b/>
              </w:rPr>
              <w:t xml:space="preserve"> </w:t>
            </w:r>
            <w:r w:rsidR="006E5696" w:rsidRPr="006E5696">
              <w:rPr>
                <w:rFonts w:ascii="Book Antiqua" w:hAnsi="Book Antiqua" w:cstheme="majorHAnsi"/>
                <w:b/>
              </w:rPr>
              <w:t>overall response ra</w:t>
            </w:r>
            <w:r w:rsidRPr="006E5696">
              <w:rPr>
                <w:rFonts w:ascii="Book Antiqua" w:hAnsi="Book Antiqua" w:cstheme="majorHAnsi"/>
                <w:b/>
              </w:rPr>
              <w:t>te</w:t>
            </w:r>
          </w:p>
        </w:tc>
        <w:tc>
          <w:tcPr>
            <w:tcW w:w="1170" w:type="dxa"/>
            <w:vAlign w:val="center"/>
          </w:tcPr>
          <w:p w14:paraId="009DD8E0" w14:textId="64C61B7A" w:rsidR="0057109A" w:rsidRPr="006E5696" w:rsidRDefault="005710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 xml:space="preserve">Symptom </w:t>
            </w:r>
            <w:r w:rsidR="006E5696" w:rsidRPr="006E5696">
              <w:rPr>
                <w:rFonts w:ascii="Book Antiqua" w:hAnsi="Book Antiqua" w:cstheme="majorHAnsi"/>
                <w:b/>
              </w:rPr>
              <w:t>response d</w:t>
            </w:r>
            <w:r w:rsidRPr="006E5696">
              <w:rPr>
                <w:rFonts w:ascii="Book Antiqua" w:hAnsi="Book Antiqua" w:cstheme="majorHAnsi"/>
                <w:b/>
              </w:rPr>
              <w:t>uration</w:t>
            </w:r>
          </w:p>
        </w:tc>
        <w:tc>
          <w:tcPr>
            <w:tcW w:w="1350" w:type="dxa"/>
            <w:vAlign w:val="center"/>
          </w:tcPr>
          <w:p w14:paraId="4295C8B1" w14:textId="136127A7" w:rsidR="0057109A" w:rsidRPr="006E5696" w:rsidRDefault="006D5382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 xml:space="preserve">Overall </w:t>
            </w:r>
            <w:r w:rsidR="006E5696" w:rsidRPr="006E5696">
              <w:rPr>
                <w:rFonts w:ascii="Book Antiqua" w:hAnsi="Book Antiqua" w:cstheme="majorHAnsi"/>
                <w:b/>
              </w:rPr>
              <w:t>radiologic response ra</w:t>
            </w:r>
            <w:r w:rsidR="0057109A" w:rsidRPr="006E5696">
              <w:rPr>
                <w:rFonts w:ascii="Book Antiqua" w:hAnsi="Book Antiqua" w:cstheme="majorHAnsi"/>
                <w:b/>
              </w:rPr>
              <w:t>te</w:t>
            </w:r>
          </w:p>
        </w:tc>
        <w:tc>
          <w:tcPr>
            <w:tcW w:w="1170" w:type="dxa"/>
            <w:vAlign w:val="center"/>
          </w:tcPr>
          <w:p w14:paraId="0740F470" w14:textId="42B3FC29" w:rsidR="0057109A" w:rsidRPr="006E5696" w:rsidRDefault="005710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 xml:space="preserve">Radiologic </w:t>
            </w:r>
            <w:r w:rsidR="006E5696" w:rsidRPr="006E5696">
              <w:rPr>
                <w:rFonts w:ascii="Book Antiqua" w:hAnsi="Book Antiqua" w:cstheme="majorHAnsi"/>
                <w:b/>
              </w:rPr>
              <w:t>response dur</w:t>
            </w:r>
            <w:r w:rsidRPr="006E5696">
              <w:rPr>
                <w:rFonts w:ascii="Book Antiqua" w:hAnsi="Book Antiqua" w:cstheme="majorHAnsi"/>
                <w:b/>
              </w:rPr>
              <w:t>ation</w:t>
            </w:r>
          </w:p>
        </w:tc>
        <w:tc>
          <w:tcPr>
            <w:tcW w:w="1260" w:type="dxa"/>
            <w:vAlign w:val="center"/>
          </w:tcPr>
          <w:p w14:paraId="61EE2C3A" w14:textId="0995A3A6" w:rsidR="0057109A" w:rsidRPr="006E5696" w:rsidRDefault="005710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 xml:space="preserve">Overall </w:t>
            </w:r>
            <w:r w:rsidR="006E5696" w:rsidRPr="006E5696">
              <w:rPr>
                <w:rFonts w:ascii="Book Antiqua" w:hAnsi="Book Antiqua" w:cstheme="majorHAnsi"/>
                <w:b/>
              </w:rPr>
              <w:t>s</w:t>
            </w:r>
            <w:r w:rsidRPr="006E5696">
              <w:rPr>
                <w:rFonts w:ascii="Book Antiqua" w:hAnsi="Book Antiqua" w:cstheme="majorHAnsi"/>
                <w:b/>
              </w:rPr>
              <w:t>urvival</w:t>
            </w:r>
          </w:p>
        </w:tc>
        <w:tc>
          <w:tcPr>
            <w:tcW w:w="2880" w:type="dxa"/>
            <w:vAlign w:val="center"/>
          </w:tcPr>
          <w:p w14:paraId="0923881D" w14:textId="77777777" w:rsidR="0057109A" w:rsidRPr="006E5696" w:rsidRDefault="005710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>Toxicity</w:t>
            </w:r>
          </w:p>
        </w:tc>
        <w:tc>
          <w:tcPr>
            <w:tcW w:w="990" w:type="dxa"/>
            <w:vAlign w:val="center"/>
          </w:tcPr>
          <w:p w14:paraId="33296840" w14:textId="2B206DAE" w:rsidR="0057109A" w:rsidRPr="006E5696" w:rsidRDefault="00612F91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>% N</w:t>
            </w:r>
            <w:r w:rsidR="0057109A" w:rsidRPr="006E5696">
              <w:rPr>
                <w:rFonts w:ascii="Book Antiqua" w:hAnsi="Book Antiqua" w:cstheme="majorHAnsi"/>
                <w:b/>
              </w:rPr>
              <w:t xml:space="preserve">ot </w:t>
            </w:r>
            <w:proofErr w:type="spellStart"/>
            <w:r w:rsidR="006E5696" w:rsidRPr="006E5696">
              <w:rPr>
                <w:rFonts w:ascii="Book Antiqua" w:hAnsi="Book Antiqua" w:cstheme="majorHAnsi"/>
                <w:b/>
              </w:rPr>
              <w:t>c</w:t>
            </w:r>
            <w:r w:rsidR="0057109A" w:rsidRPr="006E5696">
              <w:rPr>
                <w:rFonts w:ascii="Book Antiqua" w:hAnsi="Book Antiqua" w:cstheme="majorHAnsi"/>
                <w:b/>
              </w:rPr>
              <w:t>ompl</w:t>
            </w:r>
            <w:r w:rsidRPr="006E5696">
              <w:rPr>
                <w:rFonts w:ascii="Book Antiqua" w:hAnsi="Book Antiqua" w:cstheme="majorHAnsi"/>
                <w:b/>
              </w:rPr>
              <w:t>-</w:t>
            </w:r>
            <w:r w:rsidR="0057109A" w:rsidRPr="006E5696">
              <w:rPr>
                <w:rFonts w:ascii="Book Antiqua" w:hAnsi="Book Antiqua" w:cstheme="majorHAnsi"/>
                <w:b/>
              </w:rPr>
              <w:t>eting</w:t>
            </w:r>
            <w:proofErr w:type="spellEnd"/>
            <w:r w:rsidR="0057109A" w:rsidRPr="006E5696">
              <w:rPr>
                <w:rFonts w:ascii="Book Antiqua" w:hAnsi="Book Antiqua" w:cstheme="majorHAnsi"/>
                <w:b/>
              </w:rPr>
              <w:t xml:space="preserve"> </w:t>
            </w:r>
            <w:proofErr w:type="spellStart"/>
            <w:r w:rsidRPr="006E5696">
              <w:rPr>
                <w:rFonts w:ascii="Book Antiqua" w:hAnsi="Book Antiqua" w:cstheme="majorHAnsi"/>
                <w:b/>
              </w:rPr>
              <w:t>Re</w:t>
            </w:r>
            <w:r w:rsidR="0057109A" w:rsidRPr="006E5696">
              <w:rPr>
                <w:rFonts w:ascii="Book Antiqua" w:hAnsi="Book Antiqua" w:cstheme="majorHAnsi"/>
                <w:b/>
              </w:rPr>
              <w:t>RT</w:t>
            </w:r>
            <w:proofErr w:type="spellEnd"/>
          </w:p>
        </w:tc>
        <w:tc>
          <w:tcPr>
            <w:tcW w:w="1080" w:type="dxa"/>
            <w:vAlign w:val="center"/>
          </w:tcPr>
          <w:p w14:paraId="56911D11" w14:textId="09C69E97" w:rsidR="0057109A" w:rsidRPr="006E5696" w:rsidRDefault="005710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proofErr w:type="spellStart"/>
            <w:r w:rsidRPr="006E5696">
              <w:rPr>
                <w:rFonts w:ascii="Book Antiqua" w:hAnsi="Book Antiqua" w:cstheme="majorHAnsi"/>
                <w:b/>
              </w:rPr>
              <w:t>ReRT</w:t>
            </w:r>
            <w:proofErr w:type="spellEnd"/>
            <w:r w:rsidR="004B1C30" w:rsidRPr="006E5696">
              <w:rPr>
                <w:rFonts w:ascii="Book Antiqua" w:hAnsi="Book Antiqua" w:cstheme="majorHAnsi"/>
                <w:b/>
              </w:rPr>
              <w:t xml:space="preserve">- </w:t>
            </w:r>
            <w:r w:rsidR="006E5696" w:rsidRPr="006E5696">
              <w:rPr>
                <w:rFonts w:ascii="Book Antiqua" w:hAnsi="Book Antiqua" w:cstheme="majorHAnsi"/>
                <w:b/>
              </w:rPr>
              <w:t>related d</w:t>
            </w:r>
            <w:r w:rsidRPr="006E5696">
              <w:rPr>
                <w:rFonts w:ascii="Book Antiqua" w:hAnsi="Book Antiqua" w:cstheme="majorHAnsi"/>
                <w:b/>
              </w:rPr>
              <w:t>eath</w:t>
            </w:r>
          </w:p>
        </w:tc>
      </w:tr>
      <w:tr w:rsidR="008D53E1" w:rsidRPr="006E5696" w14:paraId="382FC75B" w14:textId="77777777" w:rsidTr="0038376E">
        <w:tc>
          <w:tcPr>
            <w:tcW w:w="1458" w:type="dxa"/>
            <w:vAlign w:val="center"/>
          </w:tcPr>
          <w:p w14:paraId="0CC68161" w14:textId="01DF8AD8" w:rsidR="007F2639" w:rsidRPr="006E5696" w:rsidRDefault="007F2639" w:rsidP="009363E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>H</w:t>
            </w:r>
            <w:r w:rsidR="009363E7">
              <w:rPr>
                <w:rFonts w:ascii="Book Antiqua" w:eastAsia="宋体" w:hAnsi="Book Antiqua" w:cstheme="majorHAnsi" w:hint="eastAsia"/>
                <w:b/>
                <w:lang w:eastAsia="zh-CN"/>
              </w:rPr>
              <w:t xml:space="preserve"> and </w:t>
            </w:r>
            <w:r w:rsidRPr="006E5696">
              <w:rPr>
                <w:rFonts w:ascii="Book Antiqua" w:hAnsi="Book Antiqua" w:cstheme="majorHAnsi"/>
                <w:b/>
              </w:rPr>
              <w:t>N</w:t>
            </w:r>
            <w:r w:rsidR="006035D1" w:rsidRPr="009363E7">
              <w:rPr>
                <w:rFonts w:ascii="Book Antiqua" w:hAnsi="Book Antiqua" w:cstheme="majorHAnsi"/>
                <w:vertAlign w:val="superscript"/>
              </w:rPr>
              <w:t>[24]</w:t>
            </w:r>
          </w:p>
        </w:tc>
        <w:tc>
          <w:tcPr>
            <w:tcW w:w="1440" w:type="dxa"/>
            <w:vAlign w:val="center"/>
          </w:tcPr>
          <w:p w14:paraId="365E2FD2" w14:textId="314342B0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170" w:type="dxa"/>
            <w:vAlign w:val="center"/>
          </w:tcPr>
          <w:p w14:paraId="565D4D00" w14:textId="7C623832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350" w:type="dxa"/>
            <w:vAlign w:val="center"/>
          </w:tcPr>
          <w:p w14:paraId="545FDE4D" w14:textId="5F12C355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170" w:type="dxa"/>
            <w:vAlign w:val="center"/>
          </w:tcPr>
          <w:p w14:paraId="7CE01FFD" w14:textId="6DDC86BE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260" w:type="dxa"/>
            <w:vAlign w:val="center"/>
          </w:tcPr>
          <w:p w14:paraId="3D381BF4" w14:textId="3574002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44% @ 1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 xml:space="preserve"> </w:t>
            </w:r>
            <w:proofErr w:type="spellStart"/>
            <w:r w:rsidRPr="006E5696">
              <w:rPr>
                <w:rFonts w:ascii="Book Antiqua" w:hAnsi="Book Antiqua" w:cstheme="majorHAnsi"/>
              </w:rPr>
              <w:t>yr</w:t>
            </w:r>
            <w:proofErr w:type="spellEnd"/>
          </w:p>
        </w:tc>
        <w:tc>
          <w:tcPr>
            <w:tcW w:w="2880" w:type="dxa"/>
            <w:vAlign w:val="center"/>
          </w:tcPr>
          <w:p w14:paraId="2C9540F9" w14:textId="3E36AAD0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 xml:space="preserve">23% </w:t>
            </w:r>
            <w:r w:rsidR="002215B8" w:rsidRPr="006E5696">
              <w:rPr>
                <w:rFonts w:ascii="Book Antiqua" w:hAnsi="Book Antiqua" w:cstheme="majorHAnsi"/>
              </w:rPr>
              <w:t>grade 3+ late</w:t>
            </w:r>
            <w:r w:rsidRPr="006E5696">
              <w:rPr>
                <w:rFonts w:ascii="Book Antiqua" w:hAnsi="Book Antiqua" w:cstheme="majorHAnsi"/>
              </w:rPr>
              <w:t xml:space="preserve"> @ 1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 xml:space="preserve"> </w:t>
            </w:r>
            <w:proofErr w:type="spellStart"/>
            <w:r w:rsidRPr="006E5696">
              <w:rPr>
                <w:rFonts w:ascii="Book Antiqua" w:hAnsi="Book Antiqua" w:cstheme="majorHAnsi"/>
              </w:rPr>
              <w:t>yr</w:t>
            </w:r>
            <w:proofErr w:type="spellEnd"/>
          </w:p>
        </w:tc>
        <w:tc>
          <w:tcPr>
            <w:tcW w:w="990" w:type="dxa"/>
            <w:vAlign w:val="center"/>
          </w:tcPr>
          <w:p w14:paraId="74EA686C" w14:textId="0D6BC3EC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13%</w:t>
            </w:r>
          </w:p>
        </w:tc>
        <w:tc>
          <w:tcPr>
            <w:tcW w:w="1080" w:type="dxa"/>
            <w:vAlign w:val="center"/>
          </w:tcPr>
          <w:p w14:paraId="5FB4DA83" w14:textId="7A47E728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6.7%</w:t>
            </w:r>
          </w:p>
        </w:tc>
      </w:tr>
      <w:tr w:rsidR="008D53E1" w:rsidRPr="006E5696" w14:paraId="07E97FC5" w14:textId="77777777" w:rsidTr="0038376E">
        <w:tc>
          <w:tcPr>
            <w:tcW w:w="1458" w:type="dxa"/>
            <w:vAlign w:val="center"/>
          </w:tcPr>
          <w:p w14:paraId="754AA7D2" w14:textId="77DE43E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 xml:space="preserve">Thoracic </w:t>
            </w:r>
            <w:r w:rsidR="006035D1" w:rsidRPr="009363E7">
              <w:rPr>
                <w:rFonts w:ascii="Book Antiqua" w:hAnsi="Book Antiqua" w:cstheme="majorHAnsi"/>
                <w:vertAlign w:val="superscript"/>
              </w:rPr>
              <w:t>[21]</w:t>
            </w:r>
          </w:p>
        </w:tc>
        <w:tc>
          <w:tcPr>
            <w:tcW w:w="1440" w:type="dxa"/>
            <w:vAlign w:val="center"/>
          </w:tcPr>
          <w:p w14:paraId="4C152537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Average 69.2%</w:t>
            </w:r>
          </w:p>
        </w:tc>
        <w:tc>
          <w:tcPr>
            <w:tcW w:w="1170" w:type="dxa"/>
            <w:vAlign w:val="center"/>
          </w:tcPr>
          <w:p w14:paraId="6241879E" w14:textId="555AA60B" w:rsidR="007F2639" w:rsidRPr="006E5696" w:rsidRDefault="007F2639" w:rsidP="009363E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 xml:space="preserve">0.5-5 </w:t>
            </w:r>
            <w:proofErr w:type="spellStart"/>
            <w:r w:rsidRPr="006E5696">
              <w:rPr>
                <w:rFonts w:ascii="Book Antiqua" w:hAnsi="Book Antiqua" w:cstheme="majorHAnsi"/>
              </w:rPr>
              <w:t>mo</w:t>
            </w:r>
            <w:proofErr w:type="spellEnd"/>
          </w:p>
        </w:tc>
        <w:tc>
          <w:tcPr>
            <w:tcW w:w="1350" w:type="dxa"/>
            <w:vAlign w:val="center"/>
          </w:tcPr>
          <w:p w14:paraId="06FCB409" w14:textId="11A0D123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55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6E5696">
              <w:rPr>
                <w:rFonts w:ascii="Book Antiqua" w:hAnsi="Book Antiqua" w:cstheme="majorHAnsi"/>
              </w:rPr>
              <w:t>-77%</w:t>
            </w:r>
          </w:p>
          <w:p w14:paraId="27936582" w14:textId="6183D6B9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(0-11% CR; 7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6E5696">
              <w:rPr>
                <w:rFonts w:ascii="Book Antiqua" w:hAnsi="Book Antiqua" w:cstheme="majorHAnsi"/>
              </w:rPr>
              <w:t>-44% PR)</w:t>
            </w:r>
          </w:p>
        </w:tc>
        <w:tc>
          <w:tcPr>
            <w:tcW w:w="1170" w:type="dxa"/>
            <w:vAlign w:val="center"/>
          </w:tcPr>
          <w:p w14:paraId="5CA9F475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260" w:type="dxa"/>
            <w:vAlign w:val="center"/>
          </w:tcPr>
          <w:p w14:paraId="7F140A3C" w14:textId="363BF6B3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9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6E5696">
              <w:rPr>
                <w:rFonts w:ascii="Book Antiqua" w:hAnsi="Book Antiqua" w:cstheme="majorHAnsi"/>
              </w:rPr>
              <w:t>-59% @ 1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 xml:space="preserve"> </w:t>
            </w:r>
            <w:proofErr w:type="spellStart"/>
            <w:r w:rsidRPr="006E5696">
              <w:rPr>
                <w:rFonts w:ascii="Book Antiqua" w:hAnsi="Book Antiqua" w:cstheme="majorHAnsi"/>
              </w:rPr>
              <w:t>yr</w:t>
            </w:r>
            <w:proofErr w:type="spellEnd"/>
          </w:p>
        </w:tc>
        <w:tc>
          <w:tcPr>
            <w:tcW w:w="2880" w:type="dxa"/>
            <w:vAlign w:val="center"/>
          </w:tcPr>
          <w:p w14:paraId="3ED9A8EB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Esophagitis 17.2%</w:t>
            </w:r>
          </w:p>
          <w:p w14:paraId="3F32026F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Pneumonitis 12.3%</w:t>
            </w:r>
          </w:p>
          <w:p w14:paraId="7C94259A" w14:textId="2F92FBB3" w:rsidR="007F2639" w:rsidRPr="006E5696" w:rsidRDefault="003A32A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Skin</w:t>
            </w:r>
            <w:r w:rsidR="007F2639" w:rsidRPr="006E5696">
              <w:rPr>
                <w:rFonts w:ascii="Book Antiqua" w:hAnsi="Book Antiqua" w:cstheme="majorHAnsi"/>
              </w:rPr>
              <w:t xml:space="preserve"> 4.1%</w:t>
            </w:r>
          </w:p>
          <w:p w14:paraId="5A737782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Fracture 0.5%</w:t>
            </w:r>
          </w:p>
          <w:p w14:paraId="1ABCAC17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Myelopathy 0.5%</w:t>
            </w:r>
          </w:p>
        </w:tc>
        <w:tc>
          <w:tcPr>
            <w:tcW w:w="990" w:type="dxa"/>
            <w:vAlign w:val="center"/>
          </w:tcPr>
          <w:p w14:paraId="5322BD7B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4.5%</w:t>
            </w:r>
          </w:p>
        </w:tc>
        <w:tc>
          <w:tcPr>
            <w:tcW w:w="1080" w:type="dxa"/>
            <w:vAlign w:val="center"/>
          </w:tcPr>
          <w:p w14:paraId="76CBEA54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1.6%</w:t>
            </w:r>
          </w:p>
        </w:tc>
      </w:tr>
      <w:tr w:rsidR="008D53E1" w:rsidRPr="006E5696" w14:paraId="7BAC82C8" w14:textId="77777777" w:rsidTr="0038376E">
        <w:tc>
          <w:tcPr>
            <w:tcW w:w="1458" w:type="dxa"/>
            <w:vAlign w:val="center"/>
          </w:tcPr>
          <w:p w14:paraId="0C77B6F6" w14:textId="24DFE10B" w:rsidR="007F2639" w:rsidRPr="009363E7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>Breast</w:t>
            </w:r>
            <w:r w:rsidR="006035D1" w:rsidRPr="009363E7">
              <w:rPr>
                <w:rFonts w:ascii="Book Antiqua" w:hAnsi="Book Antiqua" w:cstheme="majorHAnsi"/>
                <w:vertAlign w:val="superscript"/>
              </w:rPr>
              <w:t>[25]</w:t>
            </w:r>
          </w:p>
        </w:tc>
        <w:tc>
          <w:tcPr>
            <w:tcW w:w="1440" w:type="dxa"/>
            <w:vAlign w:val="center"/>
          </w:tcPr>
          <w:p w14:paraId="67B2A27A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 xml:space="preserve">100% </w:t>
            </w:r>
          </w:p>
          <w:p w14:paraId="4B101B7B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 xml:space="preserve">(56% PR; </w:t>
            </w:r>
          </w:p>
          <w:p w14:paraId="43FB0C82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44% CR)</w:t>
            </w:r>
          </w:p>
        </w:tc>
        <w:tc>
          <w:tcPr>
            <w:tcW w:w="1170" w:type="dxa"/>
            <w:vAlign w:val="center"/>
          </w:tcPr>
          <w:p w14:paraId="111BB45E" w14:textId="0FA039B4" w:rsidR="007F2639" w:rsidRPr="006E5696" w:rsidRDefault="007F2639" w:rsidP="006E56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E5696">
              <w:rPr>
                <w:rFonts w:ascii="Book Antiqua" w:hAnsi="Book Antiqua" w:cstheme="majorHAnsi"/>
              </w:rPr>
              <w:t>“</w:t>
            </w:r>
            <w:r w:rsidR="009363E7" w:rsidRPr="006E5696">
              <w:rPr>
                <w:rFonts w:ascii="Book Antiqua" w:hAnsi="Book Antiqua" w:cstheme="majorHAnsi"/>
              </w:rPr>
              <w:t>F</w:t>
            </w:r>
            <w:r w:rsidRPr="006E5696">
              <w:rPr>
                <w:rFonts w:ascii="Book Antiqua" w:hAnsi="Book Antiqua" w:cstheme="majorHAnsi"/>
              </w:rPr>
              <w:t>or a long time of the patients’ lifetime in the majority”</w:t>
            </w:r>
          </w:p>
        </w:tc>
        <w:tc>
          <w:tcPr>
            <w:tcW w:w="1350" w:type="dxa"/>
            <w:vAlign w:val="center"/>
          </w:tcPr>
          <w:p w14:paraId="6EE32528" w14:textId="77777777" w:rsidR="007F2639" w:rsidRPr="006E5696" w:rsidRDefault="007F2639" w:rsidP="006E56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170" w:type="dxa"/>
            <w:vAlign w:val="center"/>
          </w:tcPr>
          <w:p w14:paraId="1B15536A" w14:textId="77777777" w:rsidR="007F2639" w:rsidRPr="006E5696" w:rsidRDefault="007F2639" w:rsidP="006E56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260" w:type="dxa"/>
            <w:vAlign w:val="center"/>
          </w:tcPr>
          <w:p w14:paraId="1C2DC1EE" w14:textId="4F882A45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61% @ 1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 xml:space="preserve"> </w:t>
            </w:r>
            <w:proofErr w:type="spellStart"/>
            <w:r w:rsidRPr="006E5696">
              <w:rPr>
                <w:rFonts w:ascii="Book Antiqua" w:hAnsi="Book Antiqua" w:cstheme="majorHAnsi"/>
              </w:rPr>
              <w:t>yr</w:t>
            </w:r>
            <w:proofErr w:type="spellEnd"/>
          </w:p>
        </w:tc>
        <w:tc>
          <w:tcPr>
            <w:tcW w:w="2880" w:type="dxa"/>
            <w:vAlign w:val="center"/>
          </w:tcPr>
          <w:p w14:paraId="227598AF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 xml:space="preserve">No grade 3-4 acute or late toxicity </w:t>
            </w:r>
          </w:p>
        </w:tc>
        <w:tc>
          <w:tcPr>
            <w:tcW w:w="990" w:type="dxa"/>
            <w:vAlign w:val="center"/>
          </w:tcPr>
          <w:p w14:paraId="146F4785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080" w:type="dxa"/>
            <w:vAlign w:val="center"/>
          </w:tcPr>
          <w:p w14:paraId="0C1779E8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</w:tr>
      <w:tr w:rsidR="008D53E1" w:rsidRPr="006E5696" w14:paraId="7435049D" w14:textId="77777777" w:rsidTr="0038376E">
        <w:tc>
          <w:tcPr>
            <w:tcW w:w="1458" w:type="dxa"/>
            <w:vAlign w:val="center"/>
          </w:tcPr>
          <w:p w14:paraId="501CC70C" w14:textId="3BC93199" w:rsidR="007F2639" w:rsidRPr="009363E7" w:rsidRDefault="00612F91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theme="majorHAnsi"/>
                <w:b/>
                <w:lang w:eastAsia="zh-CN"/>
              </w:rPr>
            </w:pPr>
            <w:proofErr w:type="spellStart"/>
            <w:r w:rsidRPr="006E5696">
              <w:rPr>
                <w:rFonts w:ascii="Book Antiqua" w:hAnsi="Book Antiqua" w:cstheme="majorHAnsi"/>
                <w:b/>
              </w:rPr>
              <w:t>Pancreas</w:t>
            </w:r>
            <w:r w:rsidR="006E5696" w:rsidRPr="006E5696">
              <w:rPr>
                <w:rFonts w:ascii="Book Antiqua" w:eastAsia="宋体" w:hAnsi="Book Antiqua" w:cstheme="majorHAnsi" w:hint="eastAsia"/>
                <w:b/>
                <w:vertAlign w:val="superscript"/>
                <w:lang w:eastAsia="zh-CN"/>
              </w:rPr>
              <w:t>a</w:t>
            </w:r>
            <w:proofErr w:type="spellEnd"/>
            <w:r w:rsidR="006035D1" w:rsidRPr="009363E7">
              <w:rPr>
                <w:rFonts w:ascii="Book Antiqua" w:hAnsi="Book Antiqua" w:cstheme="majorHAnsi"/>
                <w:vertAlign w:val="superscript"/>
              </w:rPr>
              <w:t>[26]</w:t>
            </w:r>
          </w:p>
        </w:tc>
        <w:tc>
          <w:tcPr>
            <w:tcW w:w="1440" w:type="dxa"/>
            <w:vAlign w:val="center"/>
          </w:tcPr>
          <w:p w14:paraId="7B0D0700" w14:textId="4F825098" w:rsidR="007F2639" w:rsidRPr="009363E7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theme="majorHAnsi"/>
                <w:lang w:eastAsia="zh-CN"/>
              </w:rPr>
            </w:pPr>
            <w:r w:rsidRPr="006E5696">
              <w:rPr>
                <w:rFonts w:ascii="Book Antiqua" w:hAnsi="Book Antiqua" w:cstheme="majorHAnsi"/>
              </w:rPr>
              <w:t>57% at 1-2</w:t>
            </w:r>
            <w:r w:rsidR="009363E7">
              <w:rPr>
                <w:rFonts w:ascii="Book Antiqua" w:hAnsi="Book Antiqua" w:cstheme="majorHAnsi"/>
              </w:rPr>
              <w:t xml:space="preserve"> </w:t>
            </w:r>
            <w:proofErr w:type="spellStart"/>
            <w:r w:rsidR="009363E7">
              <w:rPr>
                <w:rFonts w:ascii="Book Antiqua" w:hAnsi="Book Antiqua" w:cstheme="majorHAnsi"/>
              </w:rPr>
              <w:t>mo</w:t>
            </w:r>
            <w:proofErr w:type="spellEnd"/>
          </w:p>
        </w:tc>
        <w:tc>
          <w:tcPr>
            <w:tcW w:w="1170" w:type="dxa"/>
            <w:vAlign w:val="center"/>
          </w:tcPr>
          <w:p w14:paraId="3DD27D91" w14:textId="77777777" w:rsidR="007F2639" w:rsidRPr="006E5696" w:rsidRDefault="007F2639" w:rsidP="006E5696">
            <w:pPr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350" w:type="dxa"/>
            <w:vAlign w:val="center"/>
          </w:tcPr>
          <w:p w14:paraId="4F27F32D" w14:textId="756B2C01" w:rsidR="007F2639" w:rsidRPr="006E5696" w:rsidRDefault="007F2639" w:rsidP="006E5696">
            <w:pPr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“</w:t>
            </w:r>
            <w:proofErr w:type="spellStart"/>
            <w:r w:rsidR="009363E7" w:rsidRPr="006E5696">
              <w:rPr>
                <w:rFonts w:ascii="Book Antiqua" w:hAnsi="Book Antiqua" w:cstheme="majorHAnsi"/>
              </w:rPr>
              <w:t>T</w:t>
            </w:r>
            <w:r w:rsidRPr="006E5696">
              <w:rPr>
                <w:rFonts w:ascii="Book Antiqua" w:hAnsi="Book Antiqua" w:cstheme="majorHAnsi"/>
              </w:rPr>
              <w:t>umour</w:t>
            </w:r>
            <w:proofErr w:type="spellEnd"/>
            <w:r w:rsidRPr="006E5696">
              <w:rPr>
                <w:rFonts w:ascii="Book Antiqua" w:hAnsi="Book Antiqua" w:cstheme="majorHAnsi"/>
              </w:rPr>
              <w:t xml:space="preserve"> stabilization but… not…reduction in </w:t>
            </w:r>
            <w:proofErr w:type="spellStart"/>
            <w:r w:rsidRPr="006E5696">
              <w:rPr>
                <w:rFonts w:ascii="Book Antiqua" w:hAnsi="Book Antiqua" w:cstheme="majorHAnsi"/>
              </w:rPr>
              <w:t>tumour</w:t>
            </w:r>
            <w:proofErr w:type="spellEnd"/>
            <w:r w:rsidRPr="006E5696">
              <w:rPr>
                <w:rFonts w:ascii="Book Antiqua" w:hAnsi="Book Antiqua" w:cstheme="majorHAnsi"/>
              </w:rPr>
              <w:t xml:space="preserve"> size”</w:t>
            </w:r>
          </w:p>
        </w:tc>
        <w:tc>
          <w:tcPr>
            <w:tcW w:w="1170" w:type="dxa"/>
            <w:vAlign w:val="center"/>
          </w:tcPr>
          <w:p w14:paraId="4AA8D479" w14:textId="77777777" w:rsidR="007F2639" w:rsidRPr="006E5696" w:rsidRDefault="007F2639" w:rsidP="006E5696">
            <w:pPr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260" w:type="dxa"/>
            <w:vAlign w:val="center"/>
          </w:tcPr>
          <w:p w14:paraId="49EBF89A" w14:textId="27F3D03B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 xml:space="preserve">Med </w:t>
            </w:r>
            <w:proofErr w:type="spellStart"/>
            <w:r w:rsidRPr="006E5696">
              <w:rPr>
                <w:rFonts w:ascii="Book Antiqua" w:hAnsi="Book Antiqua" w:cstheme="majorHAnsi"/>
              </w:rPr>
              <w:t>surv</w:t>
            </w:r>
            <w:proofErr w:type="spellEnd"/>
            <w:r w:rsidRPr="006E5696">
              <w:rPr>
                <w:rFonts w:ascii="Book Antiqua" w:hAnsi="Book Antiqua" w:cstheme="majorHAnsi"/>
              </w:rPr>
              <w:t xml:space="preserve"> after</w:t>
            </w:r>
            <w:r w:rsidR="009363E7">
              <w:rPr>
                <w:rFonts w:ascii="Book Antiqua" w:hAnsi="Book Antiqua" w:cstheme="majorHAnsi"/>
              </w:rPr>
              <w:t xml:space="preserve"> </w:t>
            </w:r>
            <w:proofErr w:type="spellStart"/>
            <w:r w:rsidR="009363E7">
              <w:rPr>
                <w:rFonts w:ascii="Book Antiqua" w:hAnsi="Book Antiqua" w:cstheme="majorHAnsi"/>
              </w:rPr>
              <w:t>ReRT</w:t>
            </w:r>
            <w:proofErr w:type="spellEnd"/>
            <w:r w:rsidR="009363E7">
              <w:rPr>
                <w:rFonts w:ascii="Book Antiqua" w:hAnsi="Book Antiqua" w:cstheme="majorHAnsi"/>
              </w:rPr>
              <w:t xml:space="preserve"> 8.8 </w:t>
            </w:r>
            <w:proofErr w:type="spellStart"/>
            <w:r w:rsidR="009363E7">
              <w:rPr>
                <w:rFonts w:ascii="Book Antiqua" w:hAnsi="Book Antiqua" w:cstheme="majorHAnsi"/>
              </w:rPr>
              <w:t>mo</w:t>
            </w:r>
            <w:proofErr w:type="spellEnd"/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 xml:space="preserve"> </w:t>
            </w:r>
            <w:r w:rsidR="009363E7">
              <w:rPr>
                <w:rFonts w:ascii="Book Antiqua" w:hAnsi="Book Antiqua" w:cstheme="majorHAnsi"/>
              </w:rPr>
              <w:t>(95%CI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:</w:t>
            </w:r>
            <w:r w:rsidR="009363E7">
              <w:rPr>
                <w:rFonts w:ascii="Book Antiqua" w:hAnsi="Book Antiqua" w:cstheme="majorHAnsi"/>
              </w:rPr>
              <w:t xml:space="preserve"> 1.2-16.4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 xml:space="preserve"> </w:t>
            </w:r>
            <w:proofErr w:type="spellStart"/>
            <w:r w:rsidR="009363E7">
              <w:rPr>
                <w:rFonts w:ascii="Book Antiqua" w:hAnsi="Book Antiqua" w:cstheme="majorHAnsi"/>
              </w:rPr>
              <w:t>mo</w:t>
            </w:r>
            <w:proofErr w:type="spellEnd"/>
            <w:r w:rsidRPr="006E5696">
              <w:rPr>
                <w:rFonts w:ascii="Book Antiqua" w:hAnsi="Book Antiqua" w:cstheme="majorHAnsi"/>
              </w:rPr>
              <w:t>)</w:t>
            </w:r>
          </w:p>
        </w:tc>
        <w:tc>
          <w:tcPr>
            <w:tcW w:w="2880" w:type="dxa"/>
            <w:vAlign w:val="center"/>
          </w:tcPr>
          <w:p w14:paraId="7CAD1331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28% acute grade 2 toxicity (fatigue, abdominal pain, anorexia, nausea, diarrhea)</w:t>
            </w:r>
          </w:p>
          <w:p w14:paraId="16C64A8B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No acute grade 3+ toxicity</w:t>
            </w:r>
          </w:p>
          <w:p w14:paraId="50268731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6% grade 3 late toxicity</w:t>
            </w:r>
          </w:p>
        </w:tc>
        <w:tc>
          <w:tcPr>
            <w:tcW w:w="990" w:type="dxa"/>
            <w:vAlign w:val="center"/>
          </w:tcPr>
          <w:p w14:paraId="711D54B0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0%</w:t>
            </w:r>
          </w:p>
        </w:tc>
        <w:tc>
          <w:tcPr>
            <w:tcW w:w="1080" w:type="dxa"/>
            <w:vAlign w:val="center"/>
          </w:tcPr>
          <w:p w14:paraId="0D46E7BD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</w:tr>
      <w:tr w:rsidR="008D53E1" w:rsidRPr="006E5696" w14:paraId="6826858C" w14:textId="77777777" w:rsidTr="0038376E">
        <w:tc>
          <w:tcPr>
            <w:tcW w:w="1458" w:type="dxa"/>
            <w:vAlign w:val="center"/>
          </w:tcPr>
          <w:p w14:paraId="410D4414" w14:textId="09FCCA24" w:rsidR="007F2639" w:rsidRPr="009363E7" w:rsidRDefault="00612F91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theme="majorHAnsi"/>
                <w:b/>
                <w:lang w:eastAsia="zh-CN"/>
              </w:rPr>
            </w:pPr>
            <w:proofErr w:type="spellStart"/>
            <w:r w:rsidRPr="006E5696">
              <w:rPr>
                <w:rFonts w:ascii="Book Antiqua" w:hAnsi="Book Antiqua" w:cstheme="majorHAnsi"/>
                <w:b/>
              </w:rPr>
              <w:t>Cervix</w:t>
            </w:r>
            <w:r w:rsidR="006E5696" w:rsidRPr="006E5696">
              <w:rPr>
                <w:rFonts w:ascii="Book Antiqua" w:eastAsia="宋体" w:hAnsi="Book Antiqua" w:cstheme="majorHAnsi" w:hint="eastAsia"/>
                <w:b/>
                <w:vertAlign w:val="superscript"/>
                <w:lang w:eastAsia="zh-CN"/>
              </w:rPr>
              <w:t>a</w:t>
            </w:r>
            <w:r w:rsidR="009363E7" w:rsidRPr="009363E7">
              <w:rPr>
                <w:rFonts w:ascii="Book Antiqua" w:eastAsia="宋体" w:hAnsi="Book Antiqua" w:cstheme="majorHAnsi" w:hint="eastAsia"/>
                <w:b/>
                <w:vertAlign w:val="superscript"/>
                <w:lang w:eastAsia="zh-CN"/>
              </w:rPr>
              <w:t>c</w:t>
            </w:r>
            <w:proofErr w:type="spellEnd"/>
            <w:r w:rsidR="006035D1" w:rsidRPr="009363E7">
              <w:rPr>
                <w:rFonts w:ascii="Book Antiqua" w:hAnsi="Book Antiqua" w:cstheme="majorHAnsi"/>
                <w:vertAlign w:val="superscript"/>
              </w:rPr>
              <w:t>[27]</w:t>
            </w:r>
          </w:p>
        </w:tc>
        <w:tc>
          <w:tcPr>
            <w:tcW w:w="1440" w:type="dxa"/>
            <w:vAlign w:val="center"/>
          </w:tcPr>
          <w:p w14:paraId="34F97DBF" w14:textId="4A5B0AB1" w:rsidR="007F2639" w:rsidRPr="006E5696" w:rsidRDefault="0072108B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71% achieved</w:t>
            </w:r>
            <w:r w:rsidR="007F2639" w:rsidRPr="006E5696">
              <w:rPr>
                <w:rFonts w:ascii="Book Antiqua" w:hAnsi="Book Antiqua" w:cstheme="majorHAnsi"/>
              </w:rPr>
              <w:t xml:space="preserve"> </w:t>
            </w:r>
            <w:r w:rsidR="009363E7" w:rsidRPr="004E1F0C">
              <w:rPr>
                <w:rFonts w:ascii="Book Antiqua" w:eastAsia="Arial Unicode MS" w:hAnsi="Book Antiqua" w:cs="Arial Unicode MS"/>
              </w:rPr>
              <w:t>≥</w:t>
            </w:r>
            <w:r w:rsidR="009363E7">
              <w:rPr>
                <w:rFonts w:ascii="Book Antiqua" w:eastAsia="Arial Unicode MS" w:hAnsi="Book Antiqua" w:cs="Arial Unicode MS" w:hint="eastAsia"/>
                <w:lang w:eastAsia="zh-CN"/>
              </w:rPr>
              <w:t xml:space="preserve"> </w:t>
            </w:r>
            <w:r w:rsidR="007F2639" w:rsidRPr="006E5696">
              <w:rPr>
                <w:rFonts w:ascii="Book Antiqua" w:hAnsi="Book Antiqua" w:cstheme="majorHAnsi"/>
              </w:rPr>
              <w:t>50% drug reduction from baseline at 1</w:t>
            </w:r>
            <w:r w:rsidR="00DC106A" w:rsidRPr="006E5696">
              <w:rPr>
                <w:rFonts w:ascii="Book Antiqua" w:hAnsi="Book Antiqua" w:cstheme="majorHAnsi"/>
              </w:rPr>
              <w:t xml:space="preserve">-2 </w:t>
            </w:r>
            <w:proofErr w:type="spellStart"/>
            <w:r w:rsidR="009363E7">
              <w:rPr>
                <w:rFonts w:ascii="Book Antiqua" w:hAnsi="Book Antiqua" w:cstheme="majorHAnsi"/>
              </w:rPr>
              <w:t>mo</w:t>
            </w:r>
            <w:proofErr w:type="spellEnd"/>
            <w:r w:rsidR="007F2639" w:rsidRPr="006E5696">
              <w:rPr>
                <w:rFonts w:ascii="Book Antiqua" w:hAnsi="Book Antiqua" w:cstheme="majorHAnsi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259D0FE" w14:textId="77777777" w:rsidR="007F2639" w:rsidRPr="006E5696" w:rsidRDefault="007F2639" w:rsidP="006E5696">
            <w:pPr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350" w:type="dxa"/>
            <w:vAlign w:val="center"/>
          </w:tcPr>
          <w:p w14:paraId="2AB37A7D" w14:textId="2B8408F1" w:rsidR="007F2639" w:rsidRPr="006E5696" w:rsidRDefault="007F2639" w:rsidP="009363E7">
            <w:pPr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35% CR</w:t>
            </w:r>
            <w:r w:rsidR="002F262E" w:rsidRPr="006E5696">
              <w:rPr>
                <w:rFonts w:ascii="Book Antiqua" w:hAnsi="Book Antiqua" w:cstheme="majorHAnsi"/>
              </w:rPr>
              <w:t xml:space="preserve">, 30% PR, 17% SD, 17% PD at 4 </w:t>
            </w:r>
            <w:proofErr w:type="spellStart"/>
            <w:r w:rsidR="002F262E" w:rsidRPr="006E5696">
              <w:rPr>
                <w:rFonts w:ascii="Book Antiqua" w:hAnsi="Book Antiqua" w:cstheme="majorHAnsi"/>
              </w:rPr>
              <w:t>mo</w:t>
            </w:r>
            <w:proofErr w:type="spellEnd"/>
          </w:p>
        </w:tc>
        <w:tc>
          <w:tcPr>
            <w:tcW w:w="1170" w:type="dxa"/>
            <w:vAlign w:val="center"/>
          </w:tcPr>
          <w:p w14:paraId="426EDB8F" w14:textId="77777777" w:rsidR="007F2639" w:rsidRPr="006E5696" w:rsidRDefault="007F2639" w:rsidP="006E5696">
            <w:pPr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260" w:type="dxa"/>
            <w:vAlign w:val="center"/>
          </w:tcPr>
          <w:p w14:paraId="31E9E819" w14:textId="2C297616" w:rsidR="007F2639" w:rsidRPr="006E5696" w:rsidRDefault="006E5696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theme="majorHAnsi"/>
                <w:lang w:eastAsia="zh-CN"/>
              </w:rPr>
            </w:pPr>
            <w:r>
              <w:rPr>
                <w:rFonts w:ascii="Book Antiqua" w:hAnsi="Book Antiqua" w:cstheme="majorHAnsi"/>
              </w:rPr>
              <w:t>43%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 xml:space="preserve"> </w:t>
            </w:r>
            <w:r w:rsidR="007F2639" w:rsidRPr="006E5696">
              <w:rPr>
                <w:rFonts w:ascii="Book Antiqua" w:hAnsi="Book Antiqua" w:cstheme="majorHAnsi"/>
              </w:rPr>
              <w:t>@ 2</w:t>
            </w:r>
            <w:r>
              <w:rPr>
                <w:rFonts w:ascii="Book Antiqua" w:eastAsia="宋体" w:hAnsi="Book Antiqua" w:cstheme="majorHAnsi" w:hint="eastAsia"/>
                <w:lang w:eastAsia="zh-CN"/>
              </w:rPr>
              <w:t xml:space="preserve"> </w:t>
            </w:r>
            <w:proofErr w:type="spellStart"/>
            <w:r>
              <w:rPr>
                <w:rFonts w:ascii="Book Antiqua" w:hAnsi="Book Antiqua" w:cstheme="majorHAnsi"/>
              </w:rPr>
              <w:t>yr</w:t>
            </w:r>
            <w:proofErr w:type="spellEnd"/>
          </w:p>
        </w:tc>
        <w:tc>
          <w:tcPr>
            <w:tcW w:w="2880" w:type="dxa"/>
            <w:vAlign w:val="center"/>
          </w:tcPr>
          <w:p w14:paraId="7579D72D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35% mild acute toxicity</w:t>
            </w:r>
          </w:p>
          <w:p w14:paraId="5E40E038" w14:textId="34CEC923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 xml:space="preserve">13% late grade 4 toxicity (all </w:t>
            </w:r>
            <w:proofErr w:type="spellStart"/>
            <w:r w:rsidRPr="006E5696">
              <w:rPr>
                <w:rFonts w:ascii="Book Antiqua" w:hAnsi="Book Antiqua" w:cstheme="majorHAnsi"/>
              </w:rPr>
              <w:t>rectovaginal</w:t>
            </w:r>
            <w:proofErr w:type="spellEnd"/>
            <w:r w:rsidRPr="006E5696">
              <w:rPr>
                <w:rFonts w:ascii="Book Antiqua" w:hAnsi="Book Antiqua" w:cstheme="majorHAnsi"/>
              </w:rPr>
              <w:t xml:space="preserve"> fistula</w:t>
            </w:r>
            <w:r w:rsidR="003A32A9" w:rsidRPr="006E5696">
              <w:rPr>
                <w:rFonts w:ascii="Book Antiqua" w:hAnsi="Book Antiqua" w:cstheme="majorHAnsi"/>
              </w:rPr>
              <w:t>e</w:t>
            </w:r>
            <w:r w:rsidRPr="006E5696">
              <w:rPr>
                <w:rFonts w:ascii="Book Antiqua" w:hAnsi="Book Antiqua" w:cstheme="majorHAnsi"/>
              </w:rPr>
              <w:t xml:space="preserve"> requiring colostomy)</w:t>
            </w:r>
          </w:p>
        </w:tc>
        <w:tc>
          <w:tcPr>
            <w:tcW w:w="990" w:type="dxa"/>
            <w:vAlign w:val="center"/>
          </w:tcPr>
          <w:p w14:paraId="79E69C62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080" w:type="dxa"/>
            <w:vAlign w:val="center"/>
          </w:tcPr>
          <w:p w14:paraId="1F0A45DA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</w:tr>
      <w:tr w:rsidR="008D53E1" w:rsidRPr="006E5696" w14:paraId="7AC0E7E7" w14:textId="77777777" w:rsidTr="0038376E">
        <w:tc>
          <w:tcPr>
            <w:tcW w:w="1458" w:type="dxa"/>
            <w:vAlign w:val="center"/>
          </w:tcPr>
          <w:p w14:paraId="0C60A725" w14:textId="308082D0" w:rsidR="007F2639" w:rsidRPr="009363E7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 xml:space="preserve">Abdomen / </w:t>
            </w:r>
            <w:proofErr w:type="spellStart"/>
            <w:r w:rsidRPr="006E5696">
              <w:rPr>
                <w:rFonts w:ascii="Book Antiqua" w:hAnsi="Book Antiqua" w:cstheme="majorHAnsi"/>
                <w:b/>
              </w:rPr>
              <w:t>Pelvis</w:t>
            </w:r>
            <w:r w:rsidR="006E5696" w:rsidRPr="006E5696">
              <w:rPr>
                <w:rFonts w:ascii="Book Antiqua" w:eastAsia="宋体" w:hAnsi="Book Antiqua" w:cstheme="majorHAnsi" w:hint="eastAsia"/>
                <w:b/>
                <w:vertAlign w:val="superscript"/>
                <w:lang w:eastAsia="zh-CN"/>
              </w:rPr>
              <w:t>a</w:t>
            </w:r>
            <w:proofErr w:type="spellEnd"/>
            <w:r w:rsidR="006035D1" w:rsidRPr="009363E7">
              <w:rPr>
                <w:rFonts w:ascii="Book Antiqua" w:hAnsi="Book Antiqua" w:cstheme="majorHAnsi"/>
                <w:vertAlign w:val="superscript"/>
              </w:rPr>
              <w:t>[28]</w:t>
            </w:r>
          </w:p>
        </w:tc>
        <w:tc>
          <w:tcPr>
            <w:tcW w:w="1440" w:type="dxa"/>
            <w:vAlign w:val="center"/>
          </w:tcPr>
          <w:p w14:paraId="201E13AD" w14:textId="57CD5FD8" w:rsidR="007F2639" w:rsidRPr="006E5696" w:rsidRDefault="00BC77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95% - pain</w:t>
            </w:r>
          </w:p>
          <w:p w14:paraId="72F8FA06" w14:textId="7CE2C306" w:rsidR="00BC779A" w:rsidRPr="006E5696" w:rsidRDefault="00BC77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75% - bleeding</w:t>
            </w:r>
          </w:p>
        </w:tc>
        <w:tc>
          <w:tcPr>
            <w:tcW w:w="1170" w:type="dxa"/>
            <w:vAlign w:val="center"/>
          </w:tcPr>
          <w:p w14:paraId="549CB23D" w14:textId="750C5236" w:rsidR="007F2639" w:rsidRPr="006E5696" w:rsidRDefault="00BC779A" w:rsidP="006E5696">
            <w:pPr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350" w:type="dxa"/>
            <w:vAlign w:val="center"/>
          </w:tcPr>
          <w:p w14:paraId="1A6EA3F5" w14:textId="5D54FA95" w:rsidR="007F2639" w:rsidRPr="006E5696" w:rsidRDefault="00BC779A" w:rsidP="006E5696">
            <w:pPr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100%</w:t>
            </w:r>
          </w:p>
        </w:tc>
        <w:tc>
          <w:tcPr>
            <w:tcW w:w="1170" w:type="dxa"/>
            <w:vAlign w:val="center"/>
          </w:tcPr>
          <w:p w14:paraId="2194A0A8" w14:textId="74BAC9FD" w:rsidR="007F2639" w:rsidRPr="006E5696" w:rsidRDefault="00BC779A" w:rsidP="006E5696">
            <w:pPr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260" w:type="dxa"/>
            <w:vAlign w:val="center"/>
          </w:tcPr>
          <w:p w14:paraId="5DE41EC7" w14:textId="3A9974FA" w:rsidR="007F2639" w:rsidRPr="006E5696" w:rsidRDefault="00BC779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52% @ 1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 xml:space="preserve"> </w:t>
            </w:r>
            <w:proofErr w:type="spellStart"/>
            <w:r w:rsidRPr="006E5696">
              <w:rPr>
                <w:rFonts w:ascii="Book Antiqua" w:hAnsi="Book Antiqua" w:cstheme="majorHAnsi"/>
              </w:rPr>
              <w:t>yr</w:t>
            </w:r>
            <w:proofErr w:type="spellEnd"/>
          </w:p>
        </w:tc>
        <w:tc>
          <w:tcPr>
            <w:tcW w:w="2880" w:type="dxa"/>
            <w:vAlign w:val="center"/>
          </w:tcPr>
          <w:p w14:paraId="183D210A" w14:textId="77777777" w:rsidR="007F2639" w:rsidRPr="006E5696" w:rsidRDefault="00D226C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0% grade 3-5 acute or late toxicity</w:t>
            </w:r>
          </w:p>
          <w:p w14:paraId="7C0705A6" w14:textId="3470AB84" w:rsidR="003A32A9" w:rsidRPr="009363E7" w:rsidRDefault="003A32A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9363E7">
              <w:rPr>
                <w:rFonts w:ascii="Book Antiqua" w:hAnsi="Book Antiqua" w:cstheme="majorHAnsi"/>
              </w:rPr>
              <w:t>Acute</w:t>
            </w:r>
          </w:p>
          <w:p w14:paraId="7C294323" w14:textId="6170A451" w:rsidR="00D226C9" w:rsidRPr="006E5696" w:rsidRDefault="00D226C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22% grade 1-2 pain</w:t>
            </w:r>
          </w:p>
          <w:p w14:paraId="15710F17" w14:textId="395CAE90" w:rsidR="00D226C9" w:rsidRPr="006E5696" w:rsidRDefault="00D226C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14% grade 1-2 skin reaction</w:t>
            </w:r>
          </w:p>
          <w:p w14:paraId="55658948" w14:textId="33A19CCF" w:rsidR="00D226C9" w:rsidRPr="006E5696" w:rsidRDefault="00D226C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8% grade 1-2 diarrhea</w:t>
            </w:r>
          </w:p>
          <w:p w14:paraId="30122237" w14:textId="5A098A83" w:rsidR="00D226C9" w:rsidRPr="006E5696" w:rsidRDefault="00D226C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15% grade 1-2 nausea</w:t>
            </w:r>
          </w:p>
          <w:p w14:paraId="0E71A6AF" w14:textId="3B13B136" w:rsidR="00D226C9" w:rsidRPr="006E5696" w:rsidRDefault="00D226C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4% grade 2 vomiting</w:t>
            </w:r>
          </w:p>
          <w:p w14:paraId="5BC4E9E1" w14:textId="7D82347D" w:rsidR="00D226C9" w:rsidRPr="006E5696" w:rsidRDefault="00D226C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4% grade 1 dysuria</w:t>
            </w:r>
          </w:p>
          <w:p w14:paraId="0C1830FD" w14:textId="07249161" w:rsidR="00D226C9" w:rsidRPr="006E5696" w:rsidRDefault="00D226C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4% grade 1 dysphagia</w:t>
            </w:r>
          </w:p>
          <w:p w14:paraId="20E9F45B" w14:textId="4A5010CA" w:rsidR="003A32A9" w:rsidRPr="009363E7" w:rsidRDefault="003A32A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9363E7">
              <w:rPr>
                <w:rFonts w:ascii="Book Antiqua" w:hAnsi="Book Antiqua" w:cstheme="majorHAnsi"/>
              </w:rPr>
              <w:t>Late</w:t>
            </w:r>
          </w:p>
          <w:p w14:paraId="171C02AD" w14:textId="03507472" w:rsidR="0018215F" w:rsidRPr="006E5696" w:rsidRDefault="003A32A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4% grade 2</w:t>
            </w:r>
            <w:r w:rsidR="0018215F" w:rsidRPr="006E5696">
              <w:rPr>
                <w:rFonts w:ascii="Book Antiqua" w:hAnsi="Book Antiqua" w:cstheme="majorHAnsi"/>
              </w:rPr>
              <w:t xml:space="preserve"> pain</w:t>
            </w:r>
          </w:p>
          <w:p w14:paraId="0345003E" w14:textId="3C45DD5A" w:rsidR="0018215F" w:rsidRPr="006E5696" w:rsidRDefault="003A32A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 xml:space="preserve">4% grade 2 </w:t>
            </w:r>
            <w:r w:rsidR="0018215F" w:rsidRPr="006E5696">
              <w:rPr>
                <w:rFonts w:ascii="Book Antiqua" w:hAnsi="Book Antiqua" w:cstheme="majorHAnsi"/>
              </w:rPr>
              <w:t>skin reaction</w:t>
            </w:r>
          </w:p>
          <w:p w14:paraId="39A5C3C2" w14:textId="5F49A347" w:rsidR="0018215F" w:rsidRPr="006E5696" w:rsidRDefault="0018215F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4% grade 1 diarrhea</w:t>
            </w:r>
          </w:p>
          <w:p w14:paraId="53BA8D1C" w14:textId="2709D5FA" w:rsidR="0018215F" w:rsidRPr="006E5696" w:rsidRDefault="0018215F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15% grade 1-2 dysuria</w:t>
            </w:r>
          </w:p>
          <w:p w14:paraId="2541971D" w14:textId="3F62A2F9" w:rsidR="0018215F" w:rsidRPr="006E5696" w:rsidRDefault="0018215F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19% grade 1-2 nerve complaints</w:t>
            </w:r>
          </w:p>
          <w:p w14:paraId="137D98A7" w14:textId="41C550CD" w:rsidR="0018215F" w:rsidRPr="006E5696" w:rsidRDefault="003A32A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11% grade 1-2</w:t>
            </w:r>
            <w:r w:rsidR="0018215F" w:rsidRPr="006E5696">
              <w:rPr>
                <w:rFonts w:ascii="Book Antiqua" w:hAnsi="Book Antiqua" w:cstheme="majorHAnsi"/>
              </w:rPr>
              <w:t xml:space="preserve"> limb dysfunction</w:t>
            </w:r>
          </w:p>
        </w:tc>
        <w:tc>
          <w:tcPr>
            <w:tcW w:w="990" w:type="dxa"/>
            <w:vAlign w:val="center"/>
          </w:tcPr>
          <w:p w14:paraId="545608C5" w14:textId="719B11D7" w:rsidR="007F2639" w:rsidRPr="006E5696" w:rsidRDefault="0018215F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080" w:type="dxa"/>
            <w:vAlign w:val="center"/>
          </w:tcPr>
          <w:p w14:paraId="039B6010" w14:textId="650857AB" w:rsidR="007F2639" w:rsidRPr="006E5696" w:rsidRDefault="0018215F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</w:tr>
      <w:tr w:rsidR="008D53E1" w:rsidRPr="006E5696" w14:paraId="0918E22E" w14:textId="77777777" w:rsidTr="0038376E">
        <w:tc>
          <w:tcPr>
            <w:tcW w:w="1458" w:type="dxa"/>
            <w:vAlign w:val="center"/>
          </w:tcPr>
          <w:p w14:paraId="28DE4565" w14:textId="1A9AE210" w:rsidR="007F2639" w:rsidRPr="006E5696" w:rsidRDefault="00612F91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 xml:space="preserve">Bone </w:t>
            </w:r>
            <w:r w:rsidR="009363E7" w:rsidRPr="006E5696">
              <w:rPr>
                <w:rFonts w:ascii="Book Antiqua" w:hAnsi="Book Antiqua" w:cstheme="majorHAnsi"/>
                <w:b/>
              </w:rPr>
              <w:t>m</w:t>
            </w:r>
            <w:r w:rsidR="007F2639" w:rsidRPr="006E5696">
              <w:rPr>
                <w:rFonts w:ascii="Book Antiqua" w:hAnsi="Book Antiqua" w:cstheme="majorHAnsi"/>
                <w:b/>
              </w:rPr>
              <w:t>e</w:t>
            </w:r>
            <w:r w:rsidRPr="006E5696">
              <w:rPr>
                <w:rFonts w:ascii="Book Antiqua" w:hAnsi="Book Antiqua" w:cstheme="majorHAnsi"/>
                <w:b/>
              </w:rPr>
              <w:t>tastases</w:t>
            </w:r>
            <w:r w:rsidR="006035D1" w:rsidRPr="009363E7">
              <w:rPr>
                <w:rFonts w:ascii="Book Antiqua" w:hAnsi="Book Antiqua" w:cstheme="majorHAnsi"/>
                <w:vertAlign w:val="superscript"/>
              </w:rPr>
              <w:t>[18,19]</w:t>
            </w:r>
          </w:p>
        </w:tc>
        <w:tc>
          <w:tcPr>
            <w:tcW w:w="1440" w:type="dxa"/>
            <w:vAlign w:val="center"/>
          </w:tcPr>
          <w:p w14:paraId="751C342E" w14:textId="0F737C1F" w:rsidR="007F2639" w:rsidRPr="006E5696" w:rsidRDefault="00D53C8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58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="007F2639" w:rsidRPr="006E5696">
              <w:rPr>
                <w:rFonts w:ascii="Book Antiqua" w:hAnsi="Book Antiqua" w:cstheme="majorHAnsi"/>
              </w:rPr>
              <w:t>-68%</w:t>
            </w:r>
          </w:p>
          <w:p w14:paraId="7218FEFE" w14:textId="1317B47B" w:rsidR="002F262E" w:rsidRPr="006E5696" w:rsidRDefault="00D53C8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(16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6E5696">
              <w:rPr>
                <w:rFonts w:ascii="Book Antiqua" w:hAnsi="Book Antiqua" w:cstheme="majorHAnsi"/>
              </w:rPr>
              <w:t>-28</w:t>
            </w:r>
            <w:r w:rsidR="002F262E" w:rsidRPr="006E5696">
              <w:rPr>
                <w:rFonts w:ascii="Book Antiqua" w:hAnsi="Book Antiqua" w:cstheme="majorHAnsi"/>
              </w:rPr>
              <w:t xml:space="preserve">% CR; </w:t>
            </w:r>
            <w:r w:rsidRPr="006E5696">
              <w:rPr>
                <w:rFonts w:ascii="Book Antiqua" w:hAnsi="Book Antiqua" w:cstheme="majorHAnsi"/>
              </w:rPr>
              <w:t>28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6E5696">
              <w:rPr>
                <w:rFonts w:ascii="Book Antiqua" w:hAnsi="Book Antiqua" w:cstheme="majorHAnsi"/>
              </w:rPr>
              <w:t>-</w:t>
            </w:r>
            <w:r w:rsidR="002F262E" w:rsidRPr="006E5696">
              <w:rPr>
                <w:rFonts w:ascii="Book Antiqua" w:hAnsi="Book Antiqua" w:cstheme="majorHAnsi"/>
              </w:rPr>
              <w:t>50% PR)</w:t>
            </w:r>
          </w:p>
        </w:tc>
        <w:tc>
          <w:tcPr>
            <w:tcW w:w="1170" w:type="dxa"/>
            <w:vAlign w:val="center"/>
          </w:tcPr>
          <w:p w14:paraId="43FB452B" w14:textId="0357D2A8" w:rsidR="007F2639" w:rsidRPr="006E5696" w:rsidRDefault="00D53C89" w:rsidP="009363E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1</w:t>
            </w:r>
            <w:r w:rsidR="00BE0C98" w:rsidRPr="006E5696">
              <w:rPr>
                <w:rFonts w:ascii="Book Antiqua" w:hAnsi="Book Antiqua" w:cstheme="majorHAnsi"/>
              </w:rPr>
              <w:t xml:space="preserve">-9.7 </w:t>
            </w:r>
            <w:proofErr w:type="spellStart"/>
            <w:r w:rsidR="00BE0C98" w:rsidRPr="006E5696">
              <w:rPr>
                <w:rFonts w:ascii="Book Antiqua" w:hAnsi="Book Antiqua" w:cstheme="majorHAnsi"/>
              </w:rPr>
              <w:t>mo</w:t>
            </w:r>
            <w:proofErr w:type="spellEnd"/>
          </w:p>
        </w:tc>
        <w:tc>
          <w:tcPr>
            <w:tcW w:w="1350" w:type="dxa"/>
            <w:vAlign w:val="center"/>
          </w:tcPr>
          <w:p w14:paraId="199955DE" w14:textId="1F282262" w:rsidR="007F2639" w:rsidRPr="006E5696" w:rsidRDefault="00BE0C98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170" w:type="dxa"/>
            <w:vAlign w:val="center"/>
          </w:tcPr>
          <w:p w14:paraId="2A7FF7EC" w14:textId="61BBD67A" w:rsidR="007F2639" w:rsidRPr="006E5696" w:rsidRDefault="00BE0C98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260" w:type="dxa"/>
            <w:vAlign w:val="center"/>
          </w:tcPr>
          <w:p w14:paraId="0A56DD26" w14:textId="5B3926FC" w:rsidR="007F2639" w:rsidRPr="006E5696" w:rsidRDefault="00194729" w:rsidP="009363E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 xml:space="preserve">Median 3-6 </w:t>
            </w:r>
            <w:proofErr w:type="spellStart"/>
            <w:r w:rsidRPr="006E5696">
              <w:rPr>
                <w:rFonts w:ascii="Book Antiqua" w:hAnsi="Book Antiqua" w:cstheme="majorHAnsi"/>
              </w:rPr>
              <w:t>mo</w:t>
            </w:r>
            <w:proofErr w:type="spellEnd"/>
          </w:p>
        </w:tc>
        <w:tc>
          <w:tcPr>
            <w:tcW w:w="2880" w:type="dxa"/>
            <w:vAlign w:val="center"/>
          </w:tcPr>
          <w:p w14:paraId="416EA810" w14:textId="77777777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30% (nausea, vomiting, fatigue, diarrhea)</w:t>
            </w:r>
          </w:p>
        </w:tc>
        <w:tc>
          <w:tcPr>
            <w:tcW w:w="990" w:type="dxa"/>
            <w:vAlign w:val="center"/>
          </w:tcPr>
          <w:p w14:paraId="4D323C90" w14:textId="0B5706E9" w:rsidR="007F2639" w:rsidRPr="006E5696" w:rsidRDefault="00D53C8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080" w:type="dxa"/>
            <w:vAlign w:val="center"/>
          </w:tcPr>
          <w:p w14:paraId="1B4A367C" w14:textId="24B0DF01" w:rsidR="007F2639" w:rsidRPr="006E5696" w:rsidRDefault="00D53C8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</w:tr>
      <w:tr w:rsidR="008D53E1" w:rsidRPr="006E5696" w14:paraId="1F146834" w14:textId="77777777" w:rsidTr="0038376E">
        <w:tc>
          <w:tcPr>
            <w:tcW w:w="1458" w:type="dxa"/>
            <w:vAlign w:val="center"/>
          </w:tcPr>
          <w:p w14:paraId="1AA9BBDB" w14:textId="7F4F4C62" w:rsidR="007F2639" w:rsidRPr="006E5696" w:rsidRDefault="00612F91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b/>
              </w:rPr>
            </w:pPr>
            <w:r w:rsidRPr="006E5696">
              <w:rPr>
                <w:rFonts w:ascii="Book Antiqua" w:hAnsi="Book Antiqua" w:cstheme="majorHAnsi"/>
                <w:b/>
              </w:rPr>
              <w:t xml:space="preserve">Bone </w:t>
            </w:r>
            <w:r w:rsidR="009363E7" w:rsidRPr="006E5696">
              <w:rPr>
                <w:rFonts w:ascii="Book Antiqua" w:hAnsi="Book Antiqua" w:cstheme="majorHAnsi"/>
                <w:b/>
              </w:rPr>
              <w:t>m</w:t>
            </w:r>
            <w:r w:rsidRPr="006E5696">
              <w:rPr>
                <w:rFonts w:ascii="Book Antiqua" w:hAnsi="Book Antiqua" w:cstheme="majorHAnsi"/>
                <w:b/>
              </w:rPr>
              <w:t>etastases</w:t>
            </w:r>
            <w:r w:rsidR="006035D1" w:rsidRPr="009363E7">
              <w:rPr>
                <w:rFonts w:ascii="Book Antiqua" w:hAnsi="Book Antiqua" w:cstheme="majorHAnsi"/>
                <w:vertAlign w:val="superscript"/>
              </w:rPr>
              <w:t>[20]</w:t>
            </w:r>
          </w:p>
        </w:tc>
        <w:tc>
          <w:tcPr>
            <w:tcW w:w="1440" w:type="dxa"/>
            <w:vAlign w:val="center"/>
          </w:tcPr>
          <w:p w14:paraId="0D750E09" w14:textId="190E4A7D" w:rsidR="007F2639" w:rsidRPr="006E5696" w:rsidRDefault="00DC106A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theme="majorHAnsi"/>
                <w:lang w:eastAsia="zh-CN"/>
              </w:rPr>
            </w:pPr>
            <w:r w:rsidRPr="006E5696">
              <w:rPr>
                <w:rFonts w:ascii="Book Antiqua" w:hAnsi="Book Antiqua" w:cstheme="majorHAnsi"/>
              </w:rPr>
              <w:t>45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6E5696">
              <w:rPr>
                <w:rFonts w:ascii="Book Antiqua" w:hAnsi="Book Antiqua" w:cstheme="majorHAnsi"/>
              </w:rPr>
              <w:t xml:space="preserve">-51% of </w:t>
            </w:r>
            <w:r w:rsidR="0072108B" w:rsidRPr="006E5696">
              <w:rPr>
                <w:rFonts w:ascii="Book Antiqua" w:hAnsi="Book Antiqua" w:cstheme="majorHAnsi"/>
              </w:rPr>
              <w:t>per protocol</w:t>
            </w:r>
            <w:r w:rsidR="009363E7">
              <w:rPr>
                <w:rFonts w:ascii="Book Antiqua" w:hAnsi="Book Antiqua" w:cstheme="majorHAnsi"/>
              </w:rPr>
              <w:t xml:space="preserve"> </w:t>
            </w:r>
            <w:proofErr w:type="spellStart"/>
            <w:r w:rsidR="009363E7">
              <w:rPr>
                <w:rFonts w:ascii="Book Antiqua" w:hAnsi="Book Antiqua" w:cstheme="majorHAnsi"/>
              </w:rPr>
              <w:t>pts</w:t>
            </w:r>
            <w:proofErr w:type="spellEnd"/>
            <w:r w:rsidR="009363E7">
              <w:rPr>
                <w:rFonts w:ascii="Book Antiqua" w:hAnsi="Book Antiqua" w:cstheme="majorHAnsi"/>
              </w:rPr>
              <w:t xml:space="preserve"> at 2 mo</w:t>
            </w:r>
            <w:r w:rsidR="006E5696" w:rsidRPr="006E5696">
              <w:rPr>
                <w:rFonts w:ascii="Book Antiqua" w:eastAsia="宋体" w:hAnsi="Book Antiqua" w:cstheme="majorHAnsi" w:hint="eastAsia"/>
                <w:vertAlign w:val="superscript"/>
                <w:lang w:eastAsia="zh-CN"/>
              </w:rPr>
              <w:t>b</w:t>
            </w:r>
          </w:p>
          <w:p w14:paraId="7C987C6C" w14:textId="4309213A" w:rsidR="0072108B" w:rsidRPr="006E5696" w:rsidRDefault="0072108B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(11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6E5696">
              <w:rPr>
                <w:rFonts w:ascii="Book Antiqua" w:hAnsi="Book Antiqua" w:cstheme="majorHAnsi"/>
              </w:rPr>
              <w:t>-14% CR; 31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6E5696">
              <w:rPr>
                <w:rFonts w:ascii="Book Antiqua" w:hAnsi="Book Antiqua" w:cstheme="majorHAnsi"/>
              </w:rPr>
              <w:t>-40% PR)</w:t>
            </w:r>
          </w:p>
        </w:tc>
        <w:tc>
          <w:tcPr>
            <w:tcW w:w="1170" w:type="dxa"/>
            <w:vAlign w:val="center"/>
          </w:tcPr>
          <w:p w14:paraId="00EA4076" w14:textId="19B29C04" w:rsidR="007F2639" w:rsidRPr="006E5696" w:rsidRDefault="004B1C30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350" w:type="dxa"/>
            <w:vAlign w:val="center"/>
          </w:tcPr>
          <w:p w14:paraId="35B7A0D8" w14:textId="7417FFF8" w:rsidR="007F2639" w:rsidRPr="006E5696" w:rsidRDefault="004B1C30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170" w:type="dxa"/>
            <w:vAlign w:val="center"/>
          </w:tcPr>
          <w:p w14:paraId="60A25E3A" w14:textId="57C3C7FA" w:rsidR="007F2639" w:rsidRPr="006E5696" w:rsidRDefault="004B1C30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260" w:type="dxa"/>
            <w:vAlign w:val="center"/>
          </w:tcPr>
          <w:p w14:paraId="5005C19E" w14:textId="0CDB9778" w:rsidR="007F2639" w:rsidRPr="006E5696" w:rsidRDefault="004B1C30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2880" w:type="dxa"/>
            <w:vAlign w:val="center"/>
          </w:tcPr>
          <w:p w14:paraId="4EF9E342" w14:textId="3DA8A7A5" w:rsidR="006B276E" w:rsidRPr="009363E7" w:rsidRDefault="006B276E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proofErr w:type="spellStart"/>
            <w:r w:rsidRPr="009363E7">
              <w:rPr>
                <w:rFonts w:ascii="Book Antiqua" w:hAnsi="Book Antiqua" w:cstheme="majorHAnsi"/>
              </w:rPr>
              <w:t>Acute</w:t>
            </w:r>
            <w:r w:rsidR="006E5696" w:rsidRPr="009363E7">
              <w:rPr>
                <w:rFonts w:ascii="Book Antiqua" w:eastAsia="宋体" w:hAnsi="Book Antiqua" w:cstheme="majorHAnsi" w:hint="eastAsia"/>
                <w:vertAlign w:val="superscript"/>
                <w:lang w:eastAsia="zh-CN"/>
              </w:rPr>
              <w:t>b</w:t>
            </w:r>
            <w:proofErr w:type="spellEnd"/>
          </w:p>
          <w:p w14:paraId="07E1AF7B" w14:textId="5243D4D0" w:rsidR="007F2639" w:rsidRPr="009363E7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9363E7">
              <w:rPr>
                <w:rFonts w:ascii="Book Antiqua" w:hAnsi="Book Antiqua" w:cstheme="majorHAnsi"/>
              </w:rPr>
              <w:t xml:space="preserve">Skin </w:t>
            </w:r>
            <w:r w:rsidR="006B276E" w:rsidRPr="009363E7">
              <w:rPr>
                <w:rFonts w:ascii="Book Antiqua" w:hAnsi="Book Antiqua" w:cstheme="majorHAnsi"/>
              </w:rPr>
              <w:t>14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="006B276E" w:rsidRPr="009363E7">
              <w:rPr>
                <w:rFonts w:ascii="Book Antiqua" w:hAnsi="Book Antiqua" w:cstheme="majorHAnsi"/>
              </w:rPr>
              <w:t>-24</w:t>
            </w:r>
            <w:r w:rsidR="004B1C30" w:rsidRPr="009363E7">
              <w:rPr>
                <w:rFonts w:ascii="Book Antiqua" w:hAnsi="Book Antiqua" w:cstheme="majorHAnsi"/>
              </w:rPr>
              <w:t>%</w:t>
            </w:r>
          </w:p>
          <w:p w14:paraId="7815B66E" w14:textId="0F4814F2" w:rsidR="007F2639" w:rsidRPr="009363E7" w:rsidRDefault="004B1C30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9363E7">
              <w:rPr>
                <w:rFonts w:ascii="Book Antiqua" w:hAnsi="Book Antiqua" w:cstheme="majorHAnsi"/>
              </w:rPr>
              <w:t>Anorexia 56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9363E7">
              <w:rPr>
                <w:rFonts w:ascii="Book Antiqua" w:hAnsi="Book Antiqua" w:cstheme="majorHAnsi"/>
              </w:rPr>
              <w:t>-66%</w:t>
            </w:r>
          </w:p>
          <w:p w14:paraId="7404955D" w14:textId="5B58322C" w:rsidR="007F2639" w:rsidRPr="009363E7" w:rsidRDefault="004B1C30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9363E7">
              <w:rPr>
                <w:rFonts w:ascii="Book Antiqua" w:hAnsi="Book Antiqua" w:cstheme="majorHAnsi"/>
              </w:rPr>
              <w:t>Vomiting 13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9363E7">
              <w:rPr>
                <w:rFonts w:ascii="Book Antiqua" w:hAnsi="Book Antiqua" w:cstheme="majorHAnsi"/>
              </w:rPr>
              <w:t>-23%</w:t>
            </w:r>
          </w:p>
          <w:p w14:paraId="6EE31747" w14:textId="6189ACE8" w:rsidR="007F2639" w:rsidRPr="009363E7" w:rsidRDefault="004B1C30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9363E7">
              <w:rPr>
                <w:rFonts w:ascii="Book Antiqua" w:hAnsi="Book Antiqua" w:cstheme="majorHAnsi"/>
              </w:rPr>
              <w:t>Diarrhea 23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9363E7">
              <w:rPr>
                <w:rFonts w:ascii="Book Antiqua" w:hAnsi="Book Antiqua" w:cstheme="majorHAnsi"/>
              </w:rPr>
              <w:t>-31%</w:t>
            </w:r>
          </w:p>
          <w:p w14:paraId="5F4E7B4F" w14:textId="124505BA" w:rsidR="004B1C30" w:rsidRPr="006E5696" w:rsidRDefault="004B1C30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  <w:u w:val="single"/>
              </w:rPr>
            </w:pPr>
            <w:proofErr w:type="spellStart"/>
            <w:r w:rsidRPr="009363E7">
              <w:rPr>
                <w:rFonts w:ascii="Book Antiqua" w:hAnsi="Book Antiqua" w:cstheme="majorHAnsi"/>
              </w:rPr>
              <w:t>Late</w:t>
            </w:r>
            <w:r w:rsidR="006E5696" w:rsidRPr="009363E7">
              <w:rPr>
                <w:rFonts w:ascii="Book Antiqua" w:eastAsia="宋体" w:hAnsi="Book Antiqua" w:cstheme="majorHAnsi" w:hint="eastAsia"/>
                <w:vertAlign w:val="superscript"/>
                <w:lang w:eastAsia="zh-CN"/>
              </w:rPr>
              <w:t>b</w:t>
            </w:r>
            <w:proofErr w:type="spellEnd"/>
          </w:p>
          <w:p w14:paraId="190100CC" w14:textId="79BB21D6" w:rsidR="007F2639" w:rsidRPr="006E5696" w:rsidRDefault="003A32A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F</w:t>
            </w:r>
            <w:r w:rsidR="004B1C30" w:rsidRPr="006E5696">
              <w:rPr>
                <w:rFonts w:ascii="Book Antiqua" w:hAnsi="Book Antiqua" w:cstheme="majorHAnsi"/>
              </w:rPr>
              <w:t>racture 5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="004B1C30" w:rsidRPr="006E5696">
              <w:rPr>
                <w:rFonts w:ascii="Book Antiqua" w:hAnsi="Book Antiqua" w:cstheme="majorHAnsi"/>
              </w:rPr>
              <w:t>-7%</w:t>
            </w:r>
          </w:p>
          <w:p w14:paraId="56884B47" w14:textId="1B0DFB9E" w:rsidR="007F2639" w:rsidRPr="006E5696" w:rsidRDefault="003A32A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Spinal cord compression 1</w:t>
            </w:r>
            <w:r w:rsidR="009363E7">
              <w:rPr>
                <w:rFonts w:ascii="Book Antiqua" w:eastAsia="宋体" w:hAnsi="Book Antiqua" w:cstheme="majorHAnsi" w:hint="eastAsia"/>
                <w:lang w:eastAsia="zh-CN"/>
              </w:rPr>
              <w:t>%</w:t>
            </w:r>
            <w:r w:rsidRPr="006E5696">
              <w:rPr>
                <w:rFonts w:ascii="Book Antiqua" w:hAnsi="Book Antiqua" w:cstheme="majorHAnsi"/>
              </w:rPr>
              <w:t>-</w:t>
            </w:r>
            <w:r w:rsidR="004B1C30" w:rsidRPr="006E5696">
              <w:rPr>
                <w:rFonts w:ascii="Book Antiqua" w:hAnsi="Book Antiqua" w:cstheme="majorHAnsi"/>
              </w:rPr>
              <w:t>2%</w:t>
            </w:r>
          </w:p>
          <w:p w14:paraId="45BCD356" w14:textId="4205CAF5" w:rsidR="007F2639" w:rsidRPr="006E5696" w:rsidRDefault="007F2639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Myelopathy 0</w:t>
            </w:r>
            <w:r w:rsidR="003A32A9" w:rsidRPr="006E5696">
              <w:rPr>
                <w:rFonts w:ascii="Book Antiqua" w:hAnsi="Book Antiqua" w:cstheme="majorHAnsi"/>
              </w:rPr>
              <w:t>%</w:t>
            </w:r>
          </w:p>
        </w:tc>
        <w:tc>
          <w:tcPr>
            <w:tcW w:w="990" w:type="dxa"/>
            <w:vAlign w:val="center"/>
          </w:tcPr>
          <w:p w14:paraId="78045D56" w14:textId="152D64CB" w:rsidR="007F2639" w:rsidRPr="006E5696" w:rsidRDefault="006B276E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NR</w:t>
            </w:r>
          </w:p>
        </w:tc>
        <w:tc>
          <w:tcPr>
            <w:tcW w:w="1080" w:type="dxa"/>
            <w:vAlign w:val="center"/>
          </w:tcPr>
          <w:p w14:paraId="5A7D96F0" w14:textId="61ABC18F" w:rsidR="007F2639" w:rsidRPr="006E5696" w:rsidRDefault="006B276E" w:rsidP="006E56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E5696">
              <w:rPr>
                <w:rFonts w:ascii="Book Antiqua" w:hAnsi="Book Antiqua" w:cstheme="majorHAnsi"/>
              </w:rPr>
              <w:t>0%</w:t>
            </w:r>
          </w:p>
        </w:tc>
      </w:tr>
    </w:tbl>
    <w:p w14:paraId="6D834473" w14:textId="77777777" w:rsidR="0057109A" w:rsidRPr="006E5696" w:rsidRDefault="0057109A" w:rsidP="006E5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theme="majorHAnsi"/>
          <w:b/>
          <w:lang w:eastAsia="zh-CN"/>
        </w:rPr>
        <w:sectPr w:rsidR="0057109A" w:rsidRPr="006E5696" w:rsidSect="0057109A">
          <w:pgSz w:w="15840" w:h="12240" w:orient="landscape"/>
          <w:pgMar w:top="1800" w:right="1440" w:bottom="1800" w:left="1440" w:header="706" w:footer="706" w:gutter="0"/>
          <w:cols w:space="708"/>
          <w:docGrid w:linePitch="360"/>
        </w:sectPr>
      </w:pPr>
    </w:p>
    <w:p w14:paraId="74B7FAB2" w14:textId="004DC919" w:rsidR="009363E7" w:rsidRPr="00831C15" w:rsidRDefault="00A80695" w:rsidP="00A80695">
      <w:pPr>
        <w:spacing w:line="360" w:lineRule="auto"/>
        <w:jc w:val="both"/>
        <w:rPr>
          <w:lang w:val="it-IT"/>
        </w:rPr>
      </w:pPr>
      <w:proofErr w:type="spellStart"/>
      <w:proofErr w:type="gramStart"/>
      <w:r w:rsidRPr="003C267A">
        <w:rPr>
          <w:rFonts w:ascii="Book Antiqua" w:hAnsi="Book Antiqua" w:cstheme="majorHAnsi" w:hint="eastAsia"/>
          <w:vertAlign w:val="superscript"/>
          <w:lang w:eastAsia="zh-CN"/>
        </w:rPr>
        <w:t>a</w:t>
      </w:r>
      <w:r w:rsidRPr="006E5696">
        <w:rPr>
          <w:rFonts w:ascii="Book Antiqua" w:hAnsi="Book Antiqua" w:cstheme="majorHAnsi"/>
        </w:rPr>
        <w:t>EBRT</w:t>
      </w:r>
      <w:proofErr w:type="spellEnd"/>
      <w:proofErr w:type="gramEnd"/>
      <w:r w:rsidRPr="006E5696">
        <w:rPr>
          <w:rFonts w:ascii="Book Antiqua" w:hAnsi="Book Antiqua" w:cstheme="majorHAnsi"/>
        </w:rPr>
        <w:t xml:space="preserve"> followed by SBRT</w:t>
      </w:r>
      <w:r>
        <w:rPr>
          <w:rFonts w:ascii="Book Antiqua" w:hAnsi="Book Antiqua" w:cstheme="majorHAnsi" w:hint="eastAsia"/>
          <w:lang w:eastAsia="zh-CN"/>
        </w:rPr>
        <w:t>;</w:t>
      </w:r>
      <w:r w:rsidRPr="006E5696">
        <w:rPr>
          <w:rFonts w:ascii="Book Antiqua" w:hAnsi="Book Antiqua" w:cstheme="majorHAnsi"/>
        </w:rPr>
        <w:t xml:space="preserve"> </w:t>
      </w:r>
      <w:proofErr w:type="spellStart"/>
      <w:r w:rsidRPr="006E5696">
        <w:rPr>
          <w:rFonts w:ascii="Book Antiqua" w:eastAsia="宋体" w:hAnsi="Book Antiqua" w:cstheme="majorHAnsi" w:hint="eastAsia"/>
          <w:vertAlign w:val="superscript"/>
          <w:lang w:eastAsia="zh-CN"/>
        </w:rPr>
        <w:t>b</w:t>
      </w:r>
      <w:r w:rsidRPr="006E5696">
        <w:rPr>
          <w:rFonts w:ascii="Book Antiqua" w:hAnsi="Book Antiqua" w:cstheme="majorHAnsi"/>
        </w:rPr>
        <w:t>Depending</w:t>
      </w:r>
      <w:proofErr w:type="spellEnd"/>
      <w:r w:rsidRPr="006E5696">
        <w:rPr>
          <w:rFonts w:ascii="Book Antiqua" w:hAnsi="Book Antiqua" w:cstheme="majorHAnsi"/>
        </w:rPr>
        <w:t xml:space="preserve"> on dose</w:t>
      </w:r>
      <w:r>
        <w:rPr>
          <w:rFonts w:ascii="Book Antiqua" w:hAnsi="Book Antiqua" w:cstheme="majorHAnsi" w:hint="eastAsia"/>
          <w:lang w:eastAsia="zh-CN"/>
        </w:rPr>
        <w:t>;</w:t>
      </w:r>
      <w:r w:rsidRPr="006E5696">
        <w:rPr>
          <w:rFonts w:ascii="Book Antiqua" w:hAnsi="Book Antiqua" w:cstheme="majorHAnsi"/>
        </w:rPr>
        <w:t xml:space="preserve"> </w:t>
      </w:r>
      <w:r w:rsidRPr="003C267A">
        <w:rPr>
          <w:rFonts w:ascii="Book Antiqua" w:hAnsi="Book Antiqua" w:cstheme="majorHAnsi" w:hint="eastAsia"/>
          <w:vertAlign w:val="superscript"/>
          <w:lang w:eastAsia="zh-CN"/>
        </w:rPr>
        <w:t>c</w:t>
      </w:r>
      <w:r w:rsidRPr="006E5696">
        <w:rPr>
          <w:rFonts w:ascii="Book Antiqua" w:hAnsi="Book Antiqua" w:cstheme="majorHAnsi"/>
        </w:rPr>
        <w:t xml:space="preserve">7/23 </w:t>
      </w:r>
      <w:proofErr w:type="spellStart"/>
      <w:r w:rsidRPr="006E5696">
        <w:rPr>
          <w:rFonts w:ascii="Book Antiqua" w:hAnsi="Book Antiqua" w:cstheme="majorHAnsi"/>
        </w:rPr>
        <w:t>pts</w:t>
      </w:r>
      <w:proofErr w:type="spellEnd"/>
      <w:r w:rsidRPr="006E5696">
        <w:rPr>
          <w:rFonts w:ascii="Book Antiqua" w:hAnsi="Book Antiqua" w:cstheme="majorHAnsi"/>
        </w:rPr>
        <w:t xml:space="preserve"> in this series did not have EBRT up front but results not reported separately.</w:t>
      </w:r>
      <w:r>
        <w:rPr>
          <w:rFonts w:ascii="Book Antiqua" w:eastAsia="宋体" w:hAnsi="Book Antiqua" w:cstheme="majorHAnsi" w:hint="eastAsia"/>
          <w:lang w:eastAsia="zh-CN"/>
        </w:rPr>
        <w:t xml:space="preserve"> </w:t>
      </w:r>
      <w:r w:rsidR="009363E7" w:rsidRPr="006E5696">
        <w:rPr>
          <w:rFonts w:ascii="Book Antiqua" w:hAnsi="Book Antiqua" w:cstheme="majorHAnsi"/>
        </w:rPr>
        <w:t>CR</w:t>
      </w:r>
      <w:r w:rsidR="009363E7">
        <w:rPr>
          <w:rFonts w:ascii="Book Antiqua" w:hAnsi="Book Antiqua" w:cstheme="majorHAnsi" w:hint="eastAsia"/>
          <w:lang w:eastAsia="zh-CN"/>
        </w:rPr>
        <w:t>:</w:t>
      </w:r>
      <w:r w:rsidR="009363E7" w:rsidRPr="006E5696">
        <w:rPr>
          <w:rFonts w:ascii="Book Antiqua" w:hAnsi="Book Antiqua" w:cstheme="majorHAnsi"/>
        </w:rPr>
        <w:t xml:space="preserve"> Complete response; EBRT</w:t>
      </w:r>
      <w:r w:rsidR="009363E7">
        <w:rPr>
          <w:rFonts w:ascii="Book Antiqua" w:hAnsi="Book Antiqua" w:cstheme="majorHAnsi" w:hint="eastAsia"/>
          <w:lang w:eastAsia="zh-CN"/>
        </w:rPr>
        <w:t xml:space="preserve">: </w:t>
      </w:r>
      <w:r w:rsidR="009363E7" w:rsidRPr="006E5696">
        <w:rPr>
          <w:rFonts w:ascii="Book Antiqua" w:hAnsi="Book Antiqua" w:cstheme="majorHAnsi"/>
        </w:rPr>
        <w:t xml:space="preserve">External beam radiotherapy; med </w:t>
      </w:r>
      <w:proofErr w:type="spellStart"/>
      <w:r w:rsidR="009363E7" w:rsidRPr="006E5696">
        <w:rPr>
          <w:rFonts w:ascii="Book Antiqua" w:hAnsi="Book Antiqua" w:cstheme="majorHAnsi"/>
        </w:rPr>
        <w:t>surv</w:t>
      </w:r>
      <w:proofErr w:type="spellEnd"/>
      <w:r w:rsidR="009363E7">
        <w:rPr>
          <w:rFonts w:ascii="Book Antiqua" w:hAnsi="Book Antiqua" w:cstheme="majorHAnsi" w:hint="eastAsia"/>
          <w:lang w:eastAsia="zh-CN"/>
        </w:rPr>
        <w:t>:</w:t>
      </w:r>
      <w:r w:rsidR="009363E7" w:rsidRPr="006E5696">
        <w:rPr>
          <w:rFonts w:ascii="Book Antiqua" w:hAnsi="Book Antiqua" w:cstheme="majorHAnsi"/>
        </w:rPr>
        <w:t xml:space="preserve"> Median survival; NR</w:t>
      </w:r>
      <w:r w:rsidR="009363E7">
        <w:rPr>
          <w:rFonts w:ascii="Book Antiqua" w:hAnsi="Book Antiqua" w:cstheme="majorHAnsi" w:hint="eastAsia"/>
          <w:lang w:eastAsia="zh-CN"/>
        </w:rPr>
        <w:t>:</w:t>
      </w:r>
      <w:r>
        <w:rPr>
          <w:rFonts w:ascii="Book Antiqua" w:hAnsi="Book Antiqua" w:cstheme="majorHAnsi"/>
        </w:rPr>
        <w:t xml:space="preserve"> Not</w:t>
      </w:r>
      <w:r>
        <w:rPr>
          <w:rFonts w:ascii="Book Antiqua" w:eastAsia="宋体" w:hAnsi="Book Antiqua" w:cstheme="majorHAnsi" w:hint="eastAsia"/>
          <w:lang w:eastAsia="zh-CN"/>
        </w:rPr>
        <w:t xml:space="preserve"> </w:t>
      </w:r>
      <w:r w:rsidR="009363E7" w:rsidRPr="006E5696">
        <w:rPr>
          <w:rFonts w:ascii="Book Antiqua" w:hAnsi="Book Antiqua" w:cstheme="majorHAnsi"/>
        </w:rPr>
        <w:t>reported; PD</w:t>
      </w:r>
      <w:r w:rsidR="009363E7">
        <w:rPr>
          <w:rFonts w:ascii="Book Antiqua" w:hAnsi="Book Antiqua" w:cstheme="majorHAnsi" w:hint="eastAsia"/>
          <w:lang w:eastAsia="zh-CN"/>
        </w:rPr>
        <w:t>:</w:t>
      </w:r>
      <w:r w:rsidR="009363E7" w:rsidRPr="006E5696">
        <w:rPr>
          <w:rFonts w:ascii="Book Antiqua" w:hAnsi="Book Antiqua" w:cstheme="majorHAnsi"/>
        </w:rPr>
        <w:t xml:space="preserve"> Progressive disease; PR</w:t>
      </w:r>
      <w:r w:rsidR="009363E7">
        <w:rPr>
          <w:rFonts w:ascii="Book Antiqua" w:hAnsi="Book Antiqua" w:cstheme="majorHAnsi" w:hint="eastAsia"/>
          <w:lang w:eastAsia="zh-CN"/>
        </w:rPr>
        <w:t>:</w:t>
      </w:r>
      <w:r w:rsidR="009363E7" w:rsidRPr="006E5696">
        <w:rPr>
          <w:rFonts w:ascii="Book Antiqua" w:hAnsi="Book Antiqua" w:cstheme="majorHAnsi"/>
        </w:rPr>
        <w:t xml:space="preserve"> Partial response; </w:t>
      </w:r>
      <w:proofErr w:type="spellStart"/>
      <w:r w:rsidR="009363E7" w:rsidRPr="006E5696">
        <w:rPr>
          <w:rFonts w:ascii="Book Antiqua" w:hAnsi="Book Antiqua" w:cstheme="majorHAnsi"/>
        </w:rPr>
        <w:t>pts</w:t>
      </w:r>
      <w:proofErr w:type="spellEnd"/>
      <w:r w:rsidR="009363E7">
        <w:rPr>
          <w:rFonts w:ascii="Book Antiqua" w:hAnsi="Book Antiqua" w:cstheme="majorHAnsi" w:hint="eastAsia"/>
          <w:lang w:eastAsia="zh-CN"/>
        </w:rPr>
        <w:t>:</w:t>
      </w:r>
      <w:r w:rsidR="009363E7" w:rsidRPr="006E5696">
        <w:rPr>
          <w:rFonts w:ascii="Book Antiqua" w:hAnsi="Book Antiqua" w:cstheme="majorHAnsi"/>
        </w:rPr>
        <w:t xml:space="preserve"> Patients; </w:t>
      </w:r>
      <w:proofErr w:type="spellStart"/>
      <w:r w:rsidR="009363E7" w:rsidRPr="006E5696">
        <w:rPr>
          <w:rFonts w:ascii="Book Antiqua" w:hAnsi="Book Antiqua" w:cstheme="majorHAnsi"/>
        </w:rPr>
        <w:t>ReRT</w:t>
      </w:r>
      <w:proofErr w:type="spellEnd"/>
      <w:r w:rsidR="009363E7">
        <w:rPr>
          <w:rFonts w:ascii="Book Antiqua" w:hAnsi="Book Antiqua" w:cstheme="majorHAnsi" w:hint="eastAsia"/>
          <w:lang w:eastAsia="zh-CN"/>
        </w:rPr>
        <w:t>:</w:t>
      </w:r>
      <w:r w:rsidR="009363E7" w:rsidRPr="006E5696">
        <w:rPr>
          <w:rFonts w:ascii="Book Antiqua" w:hAnsi="Book Antiqua" w:cstheme="majorHAnsi"/>
        </w:rPr>
        <w:t xml:space="preserve"> </w:t>
      </w:r>
      <w:proofErr w:type="spellStart"/>
      <w:r w:rsidR="009363E7" w:rsidRPr="006E5696">
        <w:rPr>
          <w:rFonts w:ascii="Book Antiqua" w:hAnsi="Book Antiqua" w:cstheme="majorHAnsi"/>
        </w:rPr>
        <w:t>Reirradiation</w:t>
      </w:r>
      <w:proofErr w:type="spellEnd"/>
      <w:r w:rsidR="009363E7" w:rsidRPr="006E5696">
        <w:rPr>
          <w:rFonts w:ascii="Book Antiqua" w:hAnsi="Book Antiqua" w:cstheme="majorHAnsi"/>
        </w:rPr>
        <w:t>; SBRT</w:t>
      </w:r>
      <w:r w:rsidR="009363E7">
        <w:rPr>
          <w:rFonts w:ascii="Book Antiqua" w:hAnsi="Book Antiqua" w:cstheme="majorHAnsi" w:hint="eastAsia"/>
          <w:lang w:eastAsia="zh-CN"/>
        </w:rPr>
        <w:t>:</w:t>
      </w:r>
      <w:r w:rsidR="009363E7" w:rsidRPr="006E5696">
        <w:rPr>
          <w:rFonts w:ascii="Book Antiqua" w:hAnsi="Book Antiqua" w:cstheme="majorHAnsi"/>
        </w:rPr>
        <w:t xml:space="preserve"> Stereotactic body radiotherapy; SD</w:t>
      </w:r>
      <w:r w:rsidR="009363E7">
        <w:rPr>
          <w:rFonts w:ascii="Book Antiqua" w:hAnsi="Book Antiqua" w:cstheme="majorHAnsi" w:hint="eastAsia"/>
          <w:lang w:eastAsia="zh-CN"/>
        </w:rPr>
        <w:t>:</w:t>
      </w:r>
      <w:r w:rsidR="009363E7" w:rsidRPr="006E5696">
        <w:rPr>
          <w:rFonts w:ascii="Book Antiqua" w:hAnsi="Book Antiqua" w:cstheme="majorHAnsi"/>
        </w:rPr>
        <w:t xml:space="preserve"> Stable disease.</w:t>
      </w:r>
    </w:p>
    <w:p w14:paraId="357B8A12" w14:textId="19B05635" w:rsidR="00925745" w:rsidRPr="009363E7" w:rsidRDefault="00925745" w:rsidP="006E569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it-IT" w:eastAsia="zh-CN"/>
        </w:rPr>
      </w:pPr>
    </w:p>
    <w:sectPr w:rsidR="00925745" w:rsidRPr="009363E7" w:rsidSect="0057109A">
      <w:headerReference w:type="default" r:id="rId11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BFA6" w14:textId="77777777" w:rsidR="00E60768" w:rsidRDefault="00E60768" w:rsidP="001443F0">
      <w:r>
        <w:separator/>
      </w:r>
    </w:p>
  </w:endnote>
  <w:endnote w:type="continuationSeparator" w:id="0">
    <w:p w14:paraId="20576F19" w14:textId="77777777" w:rsidR="00E60768" w:rsidRDefault="00E60768" w:rsidP="001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Janson Text LT">
    <w:altName w:val="Janson Text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F6E7" w14:textId="77777777" w:rsidR="00E60768" w:rsidRDefault="00E60768" w:rsidP="001443F0">
      <w:r>
        <w:separator/>
      </w:r>
    </w:p>
  </w:footnote>
  <w:footnote w:type="continuationSeparator" w:id="0">
    <w:p w14:paraId="43E194ED" w14:textId="77777777" w:rsidR="00E60768" w:rsidRDefault="00E60768" w:rsidP="00144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BCEA" w14:textId="77777777" w:rsidR="00101C49" w:rsidRPr="001443F0" w:rsidRDefault="00101C49" w:rsidP="001443F0">
    <w:pPr>
      <w:pStyle w:val="Header"/>
      <w:jc w:val="right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6251" w14:textId="671B7C17" w:rsidR="00101C49" w:rsidRPr="001443F0" w:rsidRDefault="00101C49" w:rsidP="001443F0">
    <w:pPr>
      <w:pStyle w:val="Header"/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2E0"/>
    <w:multiLevelType w:val="hybridMultilevel"/>
    <w:tmpl w:val="61A21494"/>
    <w:lvl w:ilvl="0" w:tplc="1F42A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2E43"/>
    <w:multiLevelType w:val="hybridMultilevel"/>
    <w:tmpl w:val="4FDE4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067E4"/>
    <w:multiLevelType w:val="hybridMultilevel"/>
    <w:tmpl w:val="B102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A32D5"/>
    <w:multiLevelType w:val="hybridMultilevel"/>
    <w:tmpl w:val="C51A1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C1A69"/>
    <w:multiLevelType w:val="multilevel"/>
    <w:tmpl w:val="DB42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B0342"/>
    <w:multiLevelType w:val="hybridMultilevel"/>
    <w:tmpl w:val="5F42C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441252"/>
    <w:multiLevelType w:val="hybridMultilevel"/>
    <w:tmpl w:val="A36E62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57CD6"/>
    <w:multiLevelType w:val="hybridMultilevel"/>
    <w:tmpl w:val="CE7E4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3C3FB7"/>
    <w:multiLevelType w:val="hybridMultilevel"/>
    <w:tmpl w:val="D910F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A73B20"/>
    <w:multiLevelType w:val="hybridMultilevel"/>
    <w:tmpl w:val="2D1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41836"/>
    <w:multiLevelType w:val="hybridMultilevel"/>
    <w:tmpl w:val="2B384E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6168FA"/>
    <w:multiLevelType w:val="hybridMultilevel"/>
    <w:tmpl w:val="1108A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045A9D"/>
    <w:multiLevelType w:val="hybridMultilevel"/>
    <w:tmpl w:val="F2E03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59"/>
    <w:rsid w:val="000000E7"/>
    <w:rsid w:val="00003C85"/>
    <w:rsid w:val="00007D1A"/>
    <w:rsid w:val="00021126"/>
    <w:rsid w:val="00024C94"/>
    <w:rsid w:val="00027CEA"/>
    <w:rsid w:val="00030651"/>
    <w:rsid w:val="00045BD6"/>
    <w:rsid w:val="000520F0"/>
    <w:rsid w:val="00052BFE"/>
    <w:rsid w:val="00056658"/>
    <w:rsid w:val="00057CAC"/>
    <w:rsid w:val="00076A70"/>
    <w:rsid w:val="0008689E"/>
    <w:rsid w:val="000A07E7"/>
    <w:rsid w:val="000A4B0D"/>
    <w:rsid w:val="000B3903"/>
    <w:rsid w:val="000B3A77"/>
    <w:rsid w:val="000C0B2B"/>
    <w:rsid w:val="000C5D89"/>
    <w:rsid w:val="000D5752"/>
    <w:rsid w:val="000E1593"/>
    <w:rsid w:val="000E7921"/>
    <w:rsid w:val="000F061C"/>
    <w:rsid w:val="000F48EE"/>
    <w:rsid w:val="000F4AE7"/>
    <w:rsid w:val="000F5E04"/>
    <w:rsid w:val="00100632"/>
    <w:rsid w:val="00101C49"/>
    <w:rsid w:val="00104700"/>
    <w:rsid w:val="00104822"/>
    <w:rsid w:val="00106279"/>
    <w:rsid w:val="001075AF"/>
    <w:rsid w:val="001126DD"/>
    <w:rsid w:val="001220F5"/>
    <w:rsid w:val="0012370A"/>
    <w:rsid w:val="00124561"/>
    <w:rsid w:val="00127AB5"/>
    <w:rsid w:val="00135D8D"/>
    <w:rsid w:val="001412DB"/>
    <w:rsid w:val="001443F0"/>
    <w:rsid w:val="00144E78"/>
    <w:rsid w:val="00144FB3"/>
    <w:rsid w:val="0014648B"/>
    <w:rsid w:val="001509F8"/>
    <w:rsid w:val="00157622"/>
    <w:rsid w:val="00164F19"/>
    <w:rsid w:val="00175D8D"/>
    <w:rsid w:val="001772F8"/>
    <w:rsid w:val="001807A8"/>
    <w:rsid w:val="00181A17"/>
    <w:rsid w:val="0018215F"/>
    <w:rsid w:val="00184BF7"/>
    <w:rsid w:val="00191307"/>
    <w:rsid w:val="00194729"/>
    <w:rsid w:val="001A4656"/>
    <w:rsid w:val="001B23DF"/>
    <w:rsid w:val="001C10EE"/>
    <w:rsid w:val="001C233D"/>
    <w:rsid w:val="001C4054"/>
    <w:rsid w:val="001C4EF1"/>
    <w:rsid w:val="001D3ECB"/>
    <w:rsid w:val="001D62C8"/>
    <w:rsid w:val="001F1D7C"/>
    <w:rsid w:val="00203913"/>
    <w:rsid w:val="0021217A"/>
    <w:rsid w:val="002215B8"/>
    <w:rsid w:val="00223E00"/>
    <w:rsid w:val="00240C91"/>
    <w:rsid w:val="002415CB"/>
    <w:rsid w:val="002433B9"/>
    <w:rsid w:val="002645F2"/>
    <w:rsid w:val="0026543B"/>
    <w:rsid w:val="002709C9"/>
    <w:rsid w:val="00276E97"/>
    <w:rsid w:val="00283AFC"/>
    <w:rsid w:val="002846BD"/>
    <w:rsid w:val="002A3BD0"/>
    <w:rsid w:val="002A3EBA"/>
    <w:rsid w:val="002A79DE"/>
    <w:rsid w:val="002B21F5"/>
    <w:rsid w:val="002B6A89"/>
    <w:rsid w:val="002C7B0D"/>
    <w:rsid w:val="002F021A"/>
    <w:rsid w:val="002F262E"/>
    <w:rsid w:val="002F2FE6"/>
    <w:rsid w:val="00300EBE"/>
    <w:rsid w:val="00317CC7"/>
    <w:rsid w:val="003253BF"/>
    <w:rsid w:val="00330B70"/>
    <w:rsid w:val="00336E00"/>
    <w:rsid w:val="0034075D"/>
    <w:rsid w:val="00362DBD"/>
    <w:rsid w:val="0037293E"/>
    <w:rsid w:val="003731F0"/>
    <w:rsid w:val="00383700"/>
    <w:rsid w:val="0038376E"/>
    <w:rsid w:val="00384595"/>
    <w:rsid w:val="003A1893"/>
    <w:rsid w:val="003A32A9"/>
    <w:rsid w:val="003A4102"/>
    <w:rsid w:val="003A785E"/>
    <w:rsid w:val="003C3879"/>
    <w:rsid w:val="003C7201"/>
    <w:rsid w:val="003C788D"/>
    <w:rsid w:val="003D36A5"/>
    <w:rsid w:val="003D6F0F"/>
    <w:rsid w:val="003E737B"/>
    <w:rsid w:val="003F2182"/>
    <w:rsid w:val="003F3A89"/>
    <w:rsid w:val="00421FA5"/>
    <w:rsid w:val="004234C8"/>
    <w:rsid w:val="004248A5"/>
    <w:rsid w:val="004521C4"/>
    <w:rsid w:val="00452D40"/>
    <w:rsid w:val="004719B6"/>
    <w:rsid w:val="0048590F"/>
    <w:rsid w:val="00490240"/>
    <w:rsid w:val="004923FF"/>
    <w:rsid w:val="004954A3"/>
    <w:rsid w:val="004A5303"/>
    <w:rsid w:val="004A5847"/>
    <w:rsid w:val="004B0F0A"/>
    <w:rsid w:val="004B1BCD"/>
    <w:rsid w:val="004B1C30"/>
    <w:rsid w:val="004B51F0"/>
    <w:rsid w:val="004C55E4"/>
    <w:rsid w:val="004C56EF"/>
    <w:rsid w:val="004D4053"/>
    <w:rsid w:val="004D68BA"/>
    <w:rsid w:val="004E00DA"/>
    <w:rsid w:val="004E0AC5"/>
    <w:rsid w:val="004E3C42"/>
    <w:rsid w:val="004E767B"/>
    <w:rsid w:val="004F2C03"/>
    <w:rsid w:val="004F5594"/>
    <w:rsid w:val="0051012B"/>
    <w:rsid w:val="00510856"/>
    <w:rsid w:val="005157E1"/>
    <w:rsid w:val="005303C1"/>
    <w:rsid w:val="00530B84"/>
    <w:rsid w:val="0056188A"/>
    <w:rsid w:val="0056461C"/>
    <w:rsid w:val="00565E87"/>
    <w:rsid w:val="0057109A"/>
    <w:rsid w:val="00575E51"/>
    <w:rsid w:val="00577992"/>
    <w:rsid w:val="0058349B"/>
    <w:rsid w:val="00587ABB"/>
    <w:rsid w:val="00587D14"/>
    <w:rsid w:val="00596B88"/>
    <w:rsid w:val="005A4415"/>
    <w:rsid w:val="005B0F76"/>
    <w:rsid w:val="005C1483"/>
    <w:rsid w:val="005C301A"/>
    <w:rsid w:val="005C737B"/>
    <w:rsid w:val="005E65BB"/>
    <w:rsid w:val="005E6B51"/>
    <w:rsid w:val="005F1B47"/>
    <w:rsid w:val="005F5AAC"/>
    <w:rsid w:val="005F7AAA"/>
    <w:rsid w:val="006035D1"/>
    <w:rsid w:val="006068E0"/>
    <w:rsid w:val="00612F91"/>
    <w:rsid w:val="00631759"/>
    <w:rsid w:val="00633066"/>
    <w:rsid w:val="00643898"/>
    <w:rsid w:val="0065441B"/>
    <w:rsid w:val="00662B3F"/>
    <w:rsid w:val="0066300F"/>
    <w:rsid w:val="006632F4"/>
    <w:rsid w:val="006721B8"/>
    <w:rsid w:val="00687F10"/>
    <w:rsid w:val="006A495F"/>
    <w:rsid w:val="006A6F6E"/>
    <w:rsid w:val="006B276E"/>
    <w:rsid w:val="006B5F19"/>
    <w:rsid w:val="006D5382"/>
    <w:rsid w:val="006D7677"/>
    <w:rsid w:val="006E2706"/>
    <w:rsid w:val="006E5696"/>
    <w:rsid w:val="006F18D2"/>
    <w:rsid w:val="006F6705"/>
    <w:rsid w:val="006F7F17"/>
    <w:rsid w:val="00705121"/>
    <w:rsid w:val="0071676B"/>
    <w:rsid w:val="0072108B"/>
    <w:rsid w:val="0072266F"/>
    <w:rsid w:val="00723483"/>
    <w:rsid w:val="007276ED"/>
    <w:rsid w:val="00732185"/>
    <w:rsid w:val="00734470"/>
    <w:rsid w:val="007349BD"/>
    <w:rsid w:val="007401D8"/>
    <w:rsid w:val="00740F17"/>
    <w:rsid w:val="0074198C"/>
    <w:rsid w:val="007430AD"/>
    <w:rsid w:val="00744A27"/>
    <w:rsid w:val="00751AF5"/>
    <w:rsid w:val="00764948"/>
    <w:rsid w:val="00764E22"/>
    <w:rsid w:val="00766217"/>
    <w:rsid w:val="00766688"/>
    <w:rsid w:val="00773EE2"/>
    <w:rsid w:val="007765F4"/>
    <w:rsid w:val="007777FF"/>
    <w:rsid w:val="007878BC"/>
    <w:rsid w:val="00792C43"/>
    <w:rsid w:val="007A1337"/>
    <w:rsid w:val="007A4194"/>
    <w:rsid w:val="007A6774"/>
    <w:rsid w:val="007A74FB"/>
    <w:rsid w:val="007C638A"/>
    <w:rsid w:val="007D32E5"/>
    <w:rsid w:val="007D3990"/>
    <w:rsid w:val="007D3BEB"/>
    <w:rsid w:val="007E1349"/>
    <w:rsid w:val="007E7A92"/>
    <w:rsid w:val="007F0C1D"/>
    <w:rsid w:val="007F2639"/>
    <w:rsid w:val="008001B0"/>
    <w:rsid w:val="00816EBF"/>
    <w:rsid w:val="008172A0"/>
    <w:rsid w:val="008229D7"/>
    <w:rsid w:val="00824AF6"/>
    <w:rsid w:val="00824E49"/>
    <w:rsid w:val="00827279"/>
    <w:rsid w:val="00830CA6"/>
    <w:rsid w:val="00842DBD"/>
    <w:rsid w:val="00851D4B"/>
    <w:rsid w:val="00856BD6"/>
    <w:rsid w:val="00870E50"/>
    <w:rsid w:val="00880EA2"/>
    <w:rsid w:val="00885E49"/>
    <w:rsid w:val="0088742C"/>
    <w:rsid w:val="00892365"/>
    <w:rsid w:val="00892DCA"/>
    <w:rsid w:val="008A7CA0"/>
    <w:rsid w:val="008B0F5E"/>
    <w:rsid w:val="008B286A"/>
    <w:rsid w:val="008B423F"/>
    <w:rsid w:val="008C119E"/>
    <w:rsid w:val="008C2032"/>
    <w:rsid w:val="008D53E1"/>
    <w:rsid w:val="008F192C"/>
    <w:rsid w:val="008F21BB"/>
    <w:rsid w:val="008F7653"/>
    <w:rsid w:val="00900F95"/>
    <w:rsid w:val="0090325E"/>
    <w:rsid w:val="00911137"/>
    <w:rsid w:val="00913C68"/>
    <w:rsid w:val="009149B1"/>
    <w:rsid w:val="00917825"/>
    <w:rsid w:val="00925745"/>
    <w:rsid w:val="00927D65"/>
    <w:rsid w:val="009322C7"/>
    <w:rsid w:val="009363E7"/>
    <w:rsid w:val="00941DF7"/>
    <w:rsid w:val="009433DF"/>
    <w:rsid w:val="00952C0E"/>
    <w:rsid w:val="009574D1"/>
    <w:rsid w:val="009609DB"/>
    <w:rsid w:val="00960C8C"/>
    <w:rsid w:val="009631B2"/>
    <w:rsid w:val="00964CD7"/>
    <w:rsid w:val="00965372"/>
    <w:rsid w:val="0097078D"/>
    <w:rsid w:val="00971D47"/>
    <w:rsid w:val="0097316A"/>
    <w:rsid w:val="0098294F"/>
    <w:rsid w:val="00984196"/>
    <w:rsid w:val="009944BD"/>
    <w:rsid w:val="009A3803"/>
    <w:rsid w:val="009D2419"/>
    <w:rsid w:val="009E2585"/>
    <w:rsid w:val="009F1C88"/>
    <w:rsid w:val="009F5E06"/>
    <w:rsid w:val="00A01AA5"/>
    <w:rsid w:val="00A178C6"/>
    <w:rsid w:val="00A33CAA"/>
    <w:rsid w:val="00A366F2"/>
    <w:rsid w:val="00A368BB"/>
    <w:rsid w:val="00A36911"/>
    <w:rsid w:val="00A36C9D"/>
    <w:rsid w:val="00A414FC"/>
    <w:rsid w:val="00A43914"/>
    <w:rsid w:val="00A57BCD"/>
    <w:rsid w:val="00A65DD8"/>
    <w:rsid w:val="00A7323C"/>
    <w:rsid w:val="00A75861"/>
    <w:rsid w:val="00A80695"/>
    <w:rsid w:val="00A95D3E"/>
    <w:rsid w:val="00AA3417"/>
    <w:rsid w:val="00AA56C8"/>
    <w:rsid w:val="00AB0399"/>
    <w:rsid w:val="00AB0AC5"/>
    <w:rsid w:val="00AB3FB2"/>
    <w:rsid w:val="00AB5526"/>
    <w:rsid w:val="00AC03EB"/>
    <w:rsid w:val="00AC77CA"/>
    <w:rsid w:val="00AD3C73"/>
    <w:rsid w:val="00AD59D3"/>
    <w:rsid w:val="00AD6360"/>
    <w:rsid w:val="00B00888"/>
    <w:rsid w:val="00B01EF2"/>
    <w:rsid w:val="00B032B7"/>
    <w:rsid w:val="00B032F8"/>
    <w:rsid w:val="00B10D3C"/>
    <w:rsid w:val="00B168FB"/>
    <w:rsid w:val="00B22BAB"/>
    <w:rsid w:val="00B25645"/>
    <w:rsid w:val="00B35FED"/>
    <w:rsid w:val="00B40DD9"/>
    <w:rsid w:val="00B4313A"/>
    <w:rsid w:val="00B64F1F"/>
    <w:rsid w:val="00B65F8A"/>
    <w:rsid w:val="00B700CB"/>
    <w:rsid w:val="00B74EE3"/>
    <w:rsid w:val="00B84B4F"/>
    <w:rsid w:val="00B85146"/>
    <w:rsid w:val="00B92651"/>
    <w:rsid w:val="00B967A7"/>
    <w:rsid w:val="00B9793B"/>
    <w:rsid w:val="00BA24FC"/>
    <w:rsid w:val="00BA6321"/>
    <w:rsid w:val="00BB2334"/>
    <w:rsid w:val="00BC779A"/>
    <w:rsid w:val="00BD67F4"/>
    <w:rsid w:val="00BE0C98"/>
    <w:rsid w:val="00BE5787"/>
    <w:rsid w:val="00BF26F6"/>
    <w:rsid w:val="00C015DD"/>
    <w:rsid w:val="00C151A4"/>
    <w:rsid w:val="00C325F5"/>
    <w:rsid w:val="00C337A7"/>
    <w:rsid w:val="00C538E4"/>
    <w:rsid w:val="00C637AA"/>
    <w:rsid w:val="00C64B3D"/>
    <w:rsid w:val="00C66B66"/>
    <w:rsid w:val="00C70492"/>
    <w:rsid w:val="00C7581C"/>
    <w:rsid w:val="00C808FC"/>
    <w:rsid w:val="00C839BE"/>
    <w:rsid w:val="00CB03F7"/>
    <w:rsid w:val="00CC2823"/>
    <w:rsid w:val="00CC347D"/>
    <w:rsid w:val="00CD0B63"/>
    <w:rsid w:val="00CD1073"/>
    <w:rsid w:val="00CD3D39"/>
    <w:rsid w:val="00CD54EE"/>
    <w:rsid w:val="00CD5962"/>
    <w:rsid w:val="00CE67DA"/>
    <w:rsid w:val="00CF0213"/>
    <w:rsid w:val="00CF0E3D"/>
    <w:rsid w:val="00CF5A49"/>
    <w:rsid w:val="00D05792"/>
    <w:rsid w:val="00D10C2E"/>
    <w:rsid w:val="00D124A6"/>
    <w:rsid w:val="00D1586F"/>
    <w:rsid w:val="00D17EEA"/>
    <w:rsid w:val="00D226C9"/>
    <w:rsid w:val="00D2492C"/>
    <w:rsid w:val="00D31FE5"/>
    <w:rsid w:val="00D32E8A"/>
    <w:rsid w:val="00D408C6"/>
    <w:rsid w:val="00D41E50"/>
    <w:rsid w:val="00D45E3E"/>
    <w:rsid w:val="00D46358"/>
    <w:rsid w:val="00D53C89"/>
    <w:rsid w:val="00D64522"/>
    <w:rsid w:val="00D84036"/>
    <w:rsid w:val="00D9660D"/>
    <w:rsid w:val="00D97898"/>
    <w:rsid w:val="00D97B65"/>
    <w:rsid w:val="00DA4F57"/>
    <w:rsid w:val="00DA6CCF"/>
    <w:rsid w:val="00DA70F2"/>
    <w:rsid w:val="00DB5EC1"/>
    <w:rsid w:val="00DB61AE"/>
    <w:rsid w:val="00DC106A"/>
    <w:rsid w:val="00DD20C0"/>
    <w:rsid w:val="00DD616C"/>
    <w:rsid w:val="00DD6BC3"/>
    <w:rsid w:val="00DF00C3"/>
    <w:rsid w:val="00DF21F7"/>
    <w:rsid w:val="00DF3D6A"/>
    <w:rsid w:val="00DF48A3"/>
    <w:rsid w:val="00E065A6"/>
    <w:rsid w:val="00E13443"/>
    <w:rsid w:val="00E23CB9"/>
    <w:rsid w:val="00E26D8E"/>
    <w:rsid w:val="00E30DFB"/>
    <w:rsid w:val="00E35452"/>
    <w:rsid w:val="00E37E0E"/>
    <w:rsid w:val="00E426D8"/>
    <w:rsid w:val="00E60768"/>
    <w:rsid w:val="00E930DA"/>
    <w:rsid w:val="00E9403B"/>
    <w:rsid w:val="00E946DB"/>
    <w:rsid w:val="00E9726E"/>
    <w:rsid w:val="00EA0956"/>
    <w:rsid w:val="00EA1C2E"/>
    <w:rsid w:val="00EA216E"/>
    <w:rsid w:val="00EA6AD4"/>
    <w:rsid w:val="00EA7E99"/>
    <w:rsid w:val="00EB2079"/>
    <w:rsid w:val="00EB588E"/>
    <w:rsid w:val="00ED7628"/>
    <w:rsid w:val="00EE7CE1"/>
    <w:rsid w:val="00EF64AB"/>
    <w:rsid w:val="00EF7F10"/>
    <w:rsid w:val="00F01096"/>
    <w:rsid w:val="00F050EA"/>
    <w:rsid w:val="00F1493C"/>
    <w:rsid w:val="00F15716"/>
    <w:rsid w:val="00F17DFA"/>
    <w:rsid w:val="00F21F8C"/>
    <w:rsid w:val="00F22598"/>
    <w:rsid w:val="00F27DFE"/>
    <w:rsid w:val="00F3209C"/>
    <w:rsid w:val="00F404C2"/>
    <w:rsid w:val="00F413FD"/>
    <w:rsid w:val="00F43D08"/>
    <w:rsid w:val="00F452F9"/>
    <w:rsid w:val="00F61D0A"/>
    <w:rsid w:val="00F6373D"/>
    <w:rsid w:val="00F748F4"/>
    <w:rsid w:val="00F92E82"/>
    <w:rsid w:val="00F961D2"/>
    <w:rsid w:val="00FA0DA1"/>
    <w:rsid w:val="00FA3E32"/>
    <w:rsid w:val="00FB1451"/>
    <w:rsid w:val="00FB2A79"/>
    <w:rsid w:val="00FB2E7A"/>
    <w:rsid w:val="00FC4EA5"/>
    <w:rsid w:val="00FC63E8"/>
    <w:rsid w:val="00FC7952"/>
    <w:rsid w:val="00FE502E"/>
    <w:rsid w:val="00FF22EE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C8A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7E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2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443F0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1443F0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4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F0"/>
  </w:style>
  <w:style w:type="table" w:styleId="TableGrid">
    <w:name w:val="Table Grid"/>
    <w:basedOn w:val="TableNormal"/>
    <w:uiPriority w:val="59"/>
    <w:rsid w:val="0057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4A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p">
    <w:name w:val="p"/>
    <w:basedOn w:val="Normal"/>
    <w:rsid w:val="00180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37E0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7E0E"/>
    <w:rPr>
      <w:color w:val="0000FF"/>
      <w:u w:val="single"/>
    </w:rPr>
  </w:style>
  <w:style w:type="character" w:customStyle="1" w:styleId="articletypelabel">
    <w:name w:val="articletypelabel"/>
    <w:basedOn w:val="DefaultParagraphFont"/>
    <w:rsid w:val="00E37E0E"/>
  </w:style>
  <w:style w:type="paragraph" w:styleId="Title">
    <w:name w:val="Title"/>
    <w:basedOn w:val="Normal"/>
    <w:link w:val="TitleChar"/>
    <w:qFormat/>
    <w:rsid w:val="00181A17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81A17"/>
    <w:rPr>
      <w:rFonts w:ascii="Times New Roman" w:eastAsia="Times New Roman" w:hAnsi="Times New Roman" w:cs="Times New Roman"/>
      <w:b/>
      <w:szCs w:val="20"/>
    </w:rPr>
  </w:style>
  <w:style w:type="character" w:customStyle="1" w:styleId="A2">
    <w:name w:val="A2"/>
    <w:uiPriority w:val="99"/>
    <w:rsid w:val="00925745"/>
    <w:rPr>
      <w:rFonts w:cs="Janson Text L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01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1C49"/>
  </w:style>
  <w:style w:type="character" w:customStyle="1" w:styleId="CommentTextChar">
    <w:name w:val="Comment Text Char"/>
    <w:basedOn w:val="DefaultParagraphFont"/>
    <w:link w:val="CommentText"/>
    <w:uiPriority w:val="99"/>
    <w:rsid w:val="00101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4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6E5696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6E5696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7E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2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443F0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1443F0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4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F0"/>
  </w:style>
  <w:style w:type="table" w:styleId="TableGrid">
    <w:name w:val="Table Grid"/>
    <w:basedOn w:val="TableNormal"/>
    <w:uiPriority w:val="59"/>
    <w:rsid w:val="0057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4A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p">
    <w:name w:val="p"/>
    <w:basedOn w:val="Normal"/>
    <w:rsid w:val="00180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37E0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7E0E"/>
    <w:rPr>
      <w:color w:val="0000FF"/>
      <w:u w:val="single"/>
    </w:rPr>
  </w:style>
  <w:style w:type="character" w:customStyle="1" w:styleId="articletypelabel">
    <w:name w:val="articletypelabel"/>
    <w:basedOn w:val="DefaultParagraphFont"/>
    <w:rsid w:val="00E37E0E"/>
  </w:style>
  <w:style w:type="paragraph" w:styleId="Title">
    <w:name w:val="Title"/>
    <w:basedOn w:val="Normal"/>
    <w:link w:val="TitleChar"/>
    <w:qFormat/>
    <w:rsid w:val="00181A17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81A17"/>
    <w:rPr>
      <w:rFonts w:ascii="Times New Roman" w:eastAsia="Times New Roman" w:hAnsi="Times New Roman" w:cs="Times New Roman"/>
      <w:b/>
      <w:szCs w:val="20"/>
    </w:rPr>
  </w:style>
  <w:style w:type="character" w:customStyle="1" w:styleId="A2">
    <w:name w:val="A2"/>
    <w:uiPriority w:val="99"/>
    <w:rsid w:val="00925745"/>
    <w:rPr>
      <w:rFonts w:cs="Janson Text L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01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1C49"/>
  </w:style>
  <w:style w:type="character" w:customStyle="1" w:styleId="CommentTextChar">
    <w:name w:val="Comment Text Char"/>
    <w:basedOn w:val="DefaultParagraphFont"/>
    <w:link w:val="CommentText"/>
    <w:uiPriority w:val="99"/>
    <w:rsid w:val="00101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4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6E5696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6E5696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0E70-2D50-4C4E-979B-20855143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3864</Words>
  <Characters>22026</Characters>
  <Application>Microsoft Macintosh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Logie</dc:creator>
  <cp:keywords/>
  <dc:description/>
  <cp:lastModifiedBy>Na Ma</cp:lastModifiedBy>
  <cp:revision>2</cp:revision>
  <dcterms:created xsi:type="dcterms:W3CDTF">2015-04-18T00:07:00Z</dcterms:created>
  <dcterms:modified xsi:type="dcterms:W3CDTF">2015-04-18T00:07:00Z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id="http://www.zotero.org/styles/international-journal-of-radiation-oncology-biology-physics"/&gt;&lt;format class="21"/&gt;&lt;count citations="13" publications="10"/&gt;&lt;/info&gt;PAPERS2_INFO_END</vt:lpwstr>
  </property>
</Properties>
</file>