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FA" w:rsidRPr="00B418AA" w:rsidRDefault="008D47FA" w:rsidP="00061EBC">
      <w:pPr>
        <w:autoSpaceDE w:val="0"/>
        <w:autoSpaceDN w:val="0"/>
        <w:adjustRightInd w:val="0"/>
        <w:spacing w:after="0" w:line="360" w:lineRule="auto"/>
        <w:ind w:firstLine="0"/>
        <w:jc w:val="both"/>
        <w:rPr>
          <w:rFonts w:ascii="Book Antiqua" w:hAnsi="Book Antiqua" w:cs="Garamond"/>
          <w:b/>
          <w:i/>
          <w:color w:val="000000"/>
          <w:sz w:val="24"/>
          <w:szCs w:val="24"/>
          <w:lang w:eastAsia="zh-CN"/>
        </w:rPr>
      </w:pPr>
      <w:r w:rsidRPr="0032634F">
        <w:rPr>
          <w:rFonts w:ascii="Book Antiqua" w:hAnsi="Book Antiqua" w:cs="Garamond"/>
          <w:b/>
          <w:color w:val="000000"/>
          <w:sz w:val="24"/>
          <w:szCs w:val="24"/>
          <w:lang w:eastAsia="zh-CN"/>
        </w:rPr>
        <w:t xml:space="preserve">Name of </w:t>
      </w:r>
      <w:r w:rsidR="00E337EB" w:rsidRPr="0032634F">
        <w:rPr>
          <w:rFonts w:ascii="Book Antiqua" w:hAnsi="Book Antiqua" w:cs="Garamond"/>
          <w:b/>
          <w:color w:val="000000"/>
          <w:sz w:val="24"/>
          <w:szCs w:val="24"/>
          <w:lang w:eastAsia="zh-CN"/>
        </w:rPr>
        <w:t>Journal</w:t>
      </w:r>
      <w:r w:rsidRPr="0032634F">
        <w:rPr>
          <w:rFonts w:ascii="Book Antiqua" w:hAnsi="Book Antiqua" w:cs="Garamond"/>
          <w:b/>
          <w:color w:val="000000"/>
          <w:sz w:val="24"/>
          <w:szCs w:val="24"/>
          <w:lang w:eastAsia="zh-CN"/>
        </w:rPr>
        <w:t xml:space="preserve">: </w:t>
      </w:r>
      <w:r w:rsidRPr="00B418AA">
        <w:rPr>
          <w:rFonts w:ascii="Book Antiqua" w:hAnsi="Book Antiqua" w:cs="Garamond"/>
          <w:b/>
          <w:i/>
          <w:color w:val="000000"/>
          <w:sz w:val="24"/>
          <w:szCs w:val="24"/>
          <w:lang w:eastAsia="zh-CN"/>
        </w:rPr>
        <w:t xml:space="preserve">World Journal of </w:t>
      </w:r>
      <w:r w:rsidRPr="00B418AA">
        <w:rPr>
          <w:rFonts w:ascii="Book Antiqua" w:hAnsi="Book Antiqua"/>
          <w:b/>
          <w:i/>
          <w:iCs/>
          <w:color w:val="000000"/>
          <w:sz w:val="24"/>
          <w:szCs w:val="24"/>
        </w:rPr>
        <w:t>Virology</w:t>
      </w:r>
    </w:p>
    <w:p w:rsidR="008D47FA" w:rsidRPr="0032634F" w:rsidRDefault="008D47FA" w:rsidP="00061EBC">
      <w:pPr>
        <w:autoSpaceDE w:val="0"/>
        <w:autoSpaceDN w:val="0"/>
        <w:adjustRightInd w:val="0"/>
        <w:spacing w:after="0" w:line="360" w:lineRule="auto"/>
        <w:ind w:firstLine="0"/>
        <w:jc w:val="both"/>
        <w:rPr>
          <w:rFonts w:ascii="Book Antiqua" w:hAnsi="Book Antiqua" w:cs="Garamond"/>
          <w:b/>
          <w:color w:val="000000"/>
          <w:sz w:val="24"/>
          <w:szCs w:val="24"/>
          <w:lang w:eastAsia="zh-CN"/>
        </w:rPr>
      </w:pPr>
      <w:r w:rsidRPr="0032634F">
        <w:rPr>
          <w:rFonts w:ascii="Book Antiqua" w:hAnsi="Book Antiqua" w:cs="Garamond"/>
          <w:b/>
          <w:color w:val="000000"/>
          <w:sz w:val="24"/>
          <w:szCs w:val="24"/>
          <w:lang w:eastAsia="zh-CN"/>
        </w:rPr>
        <w:t>ESPS Manuscript NO: 20174</w:t>
      </w:r>
    </w:p>
    <w:p w:rsidR="008D47FA" w:rsidRPr="0032634F" w:rsidRDefault="00E337EB" w:rsidP="00061EBC">
      <w:pPr>
        <w:autoSpaceDE w:val="0"/>
        <w:autoSpaceDN w:val="0"/>
        <w:adjustRightInd w:val="0"/>
        <w:snapToGrid w:val="0"/>
        <w:spacing w:after="0" w:line="360" w:lineRule="auto"/>
        <w:ind w:firstLine="0"/>
        <w:jc w:val="both"/>
        <w:rPr>
          <w:rFonts w:ascii="Book Antiqua" w:hAnsi="Book Antiqua"/>
          <w:b/>
          <w:color w:val="000000"/>
          <w:sz w:val="24"/>
          <w:szCs w:val="24"/>
        </w:rPr>
      </w:pPr>
      <w:r w:rsidRPr="0032634F">
        <w:rPr>
          <w:rFonts w:ascii="Book Antiqua" w:hAnsi="Book Antiqua" w:cs="Garamond"/>
          <w:b/>
          <w:color w:val="000000"/>
          <w:sz w:val="24"/>
          <w:szCs w:val="24"/>
          <w:lang w:eastAsia="zh-CN"/>
        </w:rPr>
        <w:t>Manuscript Type</w:t>
      </w:r>
      <w:r w:rsidR="008D47FA" w:rsidRPr="0032634F">
        <w:rPr>
          <w:rFonts w:ascii="Book Antiqua" w:hAnsi="Book Antiqua" w:cs="Garamond"/>
          <w:b/>
          <w:color w:val="000000"/>
          <w:sz w:val="24"/>
          <w:szCs w:val="24"/>
          <w:lang w:eastAsia="zh-CN"/>
        </w:rPr>
        <w:t xml:space="preserve">: </w:t>
      </w:r>
      <w:r w:rsidR="008D47FA" w:rsidRPr="0032634F">
        <w:rPr>
          <w:rFonts w:ascii="Book Antiqua" w:hAnsi="Book Antiqua"/>
          <w:b/>
          <w:color w:val="000000"/>
          <w:sz w:val="24"/>
          <w:szCs w:val="24"/>
        </w:rPr>
        <w:t>ORIGINAL ARTICLE</w:t>
      </w:r>
    </w:p>
    <w:p w:rsidR="008D47FA" w:rsidRPr="0032634F" w:rsidRDefault="008D47FA" w:rsidP="00061EBC">
      <w:pPr>
        <w:spacing w:after="0" w:line="360" w:lineRule="auto"/>
        <w:ind w:firstLine="0"/>
        <w:jc w:val="both"/>
        <w:rPr>
          <w:rFonts w:ascii="Book Antiqua" w:hAnsi="Book Antiqua" w:cs="Arial"/>
          <w:b/>
          <w:color w:val="000000"/>
          <w:sz w:val="24"/>
          <w:szCs w:val="24"/>
          <w:lang w:eastAsia="zh-CN"/>
        </w:rPr>
      </w:pPr>
    </w:p>
    <w:p w:rsidR="009C5D02" w:rsidRPr="0032634F" w:rsidRDefault="009C5D02" w:rsidP="00061EBC">
      <w:pPr>
        <w:spacing w:after="0" w:line="360" w:lineRule="auto"/>
        <w:ind w:firstLine="0"/>
        <w:jc w:val="both"/>
        <w:rPr>
          <w:rFonts w:ascii="Book Antiqua" w:hAnsi="Book Antiqua" w:cs="Arial"/>
          <w:b/>
          <w:i/>
          <w:color w:val="000000"/>
          <w:sz w:val="24"/>
          <w:szCs w:val="24"/>
          <w:lang w:eastAsia="zh-CN"/>
        </w:rPr>
      </w:pPr>
      <w:r w:rsidRPr="0032634F">
        <w:rPr>
          <w:rFonts w:ascii="Book Antiqua" w:hAnsi="Book Antiqua" w:cs="Arial"/>
          <w:b/>
          <w:i/>
          <w:color w:val="000000"/>
          <w:sz w:val="24"/>
          <w:szCs w:val="24"/>
          <w:lang w:eastAsia="zh-CN"/>
        </w:rPr>
        <w:t>Basic Study</w:t>
      </w:r>
    </w:p>
    <w:p w:rsidR="008D47FA" w:rsidRPr="0032634F" w:rsidRDefault="008D47FA" w:rsidP="00061EBC">
      <w:pPr>
        <w:spacing w:after="0" w:line="360" w:lineRule="auto"/>
        <w:ind w:firstLine="0"/>
        <w:jc w:val="both"/>
        <w:rPr>
          <w:rFonts w:ascii="Book Antiqua" w:hAnsi="Book Antiqua" w:cs="Arial"/>
          <w:b/>
          <w:color w:val="000000"/>
          <w:sz w:val="24"/>
          <w:szCs w:val="24"/>
          <w:lang w:eastAsia="zh-CN"/>
        </w:rPr>
      </w:pPr>
      <w:r w:rsidRPr="0032634F">
        <w:rPr>
          <w:rFonts w:ascii="Book Antiqua" w:hAnsi="Book Antiqua" w:cs="Arial"/>
          <w:b/>
          <w:color w:val="000000"/>
          <w:sz w:val="24"/>
          <w:szCs w:val="24"/>
        </w:rPr>
        <w:t xml:space="preserve">Rapid genotyping of human rotavirus using SYBR </w:t>
      </w:r>
      <w:r w:rsidR="005843B9" w:rsidRPr="0032634F">
        <w:rPr>
          <w:rFonts w:ascii="Book Antiqua" w:hAnsi="Book Antiqua" w:cs="Arial"/>
          <w:b/>
          <w:color w:val="000000"/>
          <w:sz w:val="24"/>
          <w:szCs w:val="24"/>
        </w:rPr>
        <w:t>g</w:t>
      </w:r>
      <w:r w:rsidRPr="0032634F">
        <w:rPr>
          <w:rFonts w:ascii="Book Antiqua" w:hAnsi="Book Antiqua" w:cs="Arial"/>
          <w:b/>
          <w:color w:val="000000"/>
          <w:sz w:val="24"/>
          <w:szCs w:val="24"/>
        </w:rPr>
        <w:t>reen real-time reverse transcription</w:t>
      </w:r>
      <w:r w:rsidR="009B349D" w:rsidRPr="0032634F">
        <w:rPr>
          <w:rFonts w:ascii="Book Antiqua" w:hAnsi="Book Antiqua" w:cs="Arial"/>
          <w:b/>
          <w:color w:val="000000"/>
          <w:sz w:val="24"/>
          <w:szCs w:val="24"/>
          <w:lang w:eastAsia="zh-CN"/>
        </w:rPr>
        <w:t>-polymerase chain reaction</w:t>
      </w:r>
      <w:r w:rsidRPr="0032634F">
        <w:rPr>
          <w:rFonts w:ascii="Book Antiqua" w:hAnsi="Book Antiqua" w:cs="Arial"/>
          <w:b/>
          <w:color w:val="000000"/>
          <w:sz w:val="24"/>
          <w:szCs w:val="24"/>
        </w:rPr>
        <w:t xml:space="preserve"> with melting curve analysis</w:t>
      </w:r>
    </w:p>
    <w:p w:rsidR="008D47FA" w:rsidRPr="0032634F" w:rsidRDefault="008D47FA" w:rsidP="00061EBC">
      <w:pPr>
        <w:spacing w:after="0" w:line="360" w:lineRule="auto"/>
        <w:ind w:firstLine="0"/>
        <w:jc w:val="both"/>
        <w:rPr>
          <w:rFonts w:ascii="Book Antiqua" w:hAnsi="Book Antiqua" w:cs="Arial"/>
          <w:b/>
          <w:color w:val="000000"/>
          <w:sz w:val="24"/>
          <w:szCs w:val="24"/>
          <w:lang w:eastAsia="zh-CN"/>
        </w:rPr>
      </w:pPr>
    </w:p>
    <w:p w:rsidR="008D47FA" w:rsidRPr="0032634F" w:rsidRDefault="00E337EB" w:rsidP="00061EBC">
      <w:pPr>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rPr>
        <w:t>Tong</w:t>
      </w:r>
      <w:r w:rsidRPr="0032634F">
        <w:rPr>
          <w:rFonts w:ascii="Book Antiqua" w:hAnsi="Book Antiqua" w:cs="Arial"/>
          <w:color w:val="000000"/>
          <w:sz w:val="24"/>
          <w:szCs w:val="24"/>
          <w:lang w:eastAsia="zh-CN"/>
        </w:rPr>
        <w:t xml:space="preserve"> Y </w:t>
      </w:r>
      <w:r w:rsidRPr="0032634F">
        <w:rPr>
          <w:rFonts w:ascii="Book Antiqua" w:hAnsi="Book Antiqua" w:cs="Arial"/>
          <w:i/>
          <w:color w:val="000000"/>
          <w:sz w:val="24"/>
          <w:szCs w:val="24"/>
          <w:lang w:eastAsia="zh-CN"/>
        </w:rPr>
        <w:t>et al</w:t>
      </w:r>
      <w:r w:rsidRPr="0032634F">
        <w:rPr>
          <w:rFonts w:ascii="Book Antiqua" w:hAnsi="Book Antiqua" w:cs="Arial"/>
          <w:color w:val="000000"/>
          <w:sz w:val="24"/>
          <w:szCs w:val="24"/>
          <w:lang w:eastAsia="zh-CN"/>
        </w:rPr>
        <w:t>.</w:t>
      </w:r>
      <w:r w:rsidR="006303F5" w:rsidRPr="0032634F">
        <w:rPr>
          <w:rFonts w:ascii="Book Antiqua" w:hAnsi="Book Antiqua" w:cs="Arial"/>
          <w:b/>
          <w:color w:val="000000"/>
          <w:sz w:val="24"/>
          <w:szCs w:val="24"/>
        </w:rPr>
        <w:t xml:space="preserve"> </w:t>
      </w:r>
      <w:r w:rsidR="008D47FA" w:rsidRPr="0032634F">
        <w:rPr>
          <w:rFonts w:ascii="Book Antiqua" w:hAnsi="Book Antiqua" w:cs="Arial"/>
          <w:color w:val="000000"/>
          <w:sz w:val="24"/>
          <w:szCs w:val="24"/>
        </w:rPr>
        <w:t xml:space="preserve">SYBR Green RT-PCR assay for genotyping rotavirus  </w:t>
      </w:r>
    </w:p>
    <w:p w:rsidR="00726477" w:rsidRPr="0032634F" w:rsidRDefault="00726477" w:rsidP="00061EBC">
      <w:pPr>
        <w:tabs>
          <w:tab w:val="left" w:pos="6611"/>
        </w:tabs>
        <w:spacing w:after="0" w:line="360" w:lineRule="auto"/>
        <w:ind w:firstLine="0"/>
        <w:jc w:val="both"/>
        <w:rPr>
          <w:rFonts w:ascii="Book Antiqua" w:hAnsi="Book Antiqua" w:cs="Arial"/>
          <w:color w:val="000000"/>
          <w:sz w:val="24"/>
          <w:szCs w:val="24"/>
          <w:lang w:eastAsia="zh-CN"/>
        </w:rPr>
      </w:pPr>
    </w:p>
    <w:p w:rsidR="008D47FA" w:rsidRPr="00B418AA" w:rsidRDefault="00726477" w:rsidP="00061EBC">
      <w:pPr>
        <w:tabs>
          <w:tab w:val="left" w:pos="6611"/>
        </w:tabs>
        <w:spacing w:after="0" w:line="360" w:lineRule="auto"/>
        <w:ind w:firstLine="0"/>
        <w:jc w:val="both"/>
        <w:rPr>
          <w:rFonts w:ascii="Book Antiqua" w:hAnsi="Book Antiqua" w:cs="Arial"/>
          <w:b/>
          <w:color w:val="000000"/>
          <w:sz w:val="24"/>
          <w:szCs w:val="24"/>
          <w:lang w:eastAsia="zh-CN"/>
        </w:rPr>
      </w:pPr>
      <w:r w:rsidRPr="00B418AA">
        <w:rPr>
          <w:rFonts w:ascii="Book Antiqua" w:hAnsi="Book Antiqua" w:cs="Arial"/>
          <w:b/>
          <w:color w:val="000000"/>
          <w:sz w:val="24"/>
          <w:szCs w:val="24"/>
        </w:rPr>
        <w:t>Yupin Tong, Bonita E Lee, Xiaoli L</w:t>
      </w:r>
      <w:r w:rsidR="008D47FA" w:rsidRPr="00B418AA">
        <w:rPr>
          <w:rFonts w:ascii="Book Antiqua" w:hAnsi="Book Antiqua" w:cs="Arial"/>
          <w:b/>
          <w:color w:val="000000"/>
          <w:sz w:val="24"/>
          <w:szCs w:val="24"/>
        </w:rPr>
        <w:t xml:space="preserve"> Pang </w:t>
      </w:r>
    </w:p>
    <w:p w:rsidR="008D47FA" w:rsidRPr="0032634F" w:rsidRDefault="008D47FA" w:rsidP="00061EBC">
      <w:pPr>
        <w:tabs>
          <w:tab w:val="left" w:pos="6611"/>
        </w:tabs>
        <w:spacing w:after="0" w:line="360" w:lineRule="auto"/>
        <w:ind w:firstLine="0"/>
        <w:jc w:val="both"/>
        <w:rPr>
          <w:rFonts w:ascii="Book Antiqua" w:hAnsi="Book Antiqua" w:cs="Arial"/>
          <w:color w:val="000000"/>
          <w:sz w:val="24"/>
          <w:szCs w:val="24"/>
          <w:vertAlign w:val="superscript"/>
          <w:lang w:eastAsia="zh-CN"/>
        </w:rPr>
      </w:pPr>
    </w:p>
    <w:p w:rsidR="00E337EB" w:rsidRPr="0032634F" w:rsidRDefault="008D47FA" w:rsidP="00061EBC">
      <w:pPr>
        <w:spacing w:after="0" w:line="360" w:lineRule="auto"/>
        <w:ind w:firstLine="0"/>
        <w:jc w:val="both"/>
        <w:rPr>
          <w:rFonts w:ascii="Book Antiqua" w:hAnsi="Book Antiqua" w:cs="Arial"/>
          <w:iCs/>
          <w:color w:val="000000"/>
          <w:sz w:val="24"/>
          <w:szCs w:val="24"/>
          <w:lang w:eastAsia="zh-CN"/>
        </w:rPr>
      </w:pPr>
      <w:r w:rsidRPr="0032634F">
        <w:rPr>
          <w:rFonts w:ascii="Book Antiqua" w:hAnsi="Book Antiqua" w:cs="Garamond-Bold"/>
          <w:b/>
          <w:bCs/>
          <w:color w:val="000000"/>
          <w:sz w:val="24"/>
          <w:szCs w:val="24"/>
          <w:lang w:eastAsia="zh-CN"/>
        </w:rPr>
        <w:t>Yupin Tong</w:t>
      </w:r>
      <w:r w:rsidR="00E337EB" w:rsidRPr="0032634F">
        <w:rPr>
          <w:rFonts w:ascii="Book Antiqua" w:hAnsi="Book Antiqua" w:cs="Garamond-Bold"/>
          <w:b/>
          <w:bCs/>
          <w:color w:val="000000"/>
          <w:sz w:val="24"/>
          <w:szCs w:val="24"/>
          <w:lang w:eastAsia="zh-CN"/>
        </w:rPr>
        <w:t xml:space="preserve">, </w:t>
      </w:r>
      <w:r w:rsidRPr="0032634F">
        <w:rPr>
          <w:rFonts w:ascii="Book Antiqua" w:hAnsi="Book Antiqua" w:cs="Arial"/>
          <w:color w:val="000000"/>
          <w:sz w:val="24"/>
          <w:szCs w:val="24"/>
        </w:rPr>
        <w:t xml:space="preserve">Department of Medicine, </w:t>
      </w:r>
      <w:r w:rsidR="00E337EB" w:rsidRPr="0032634F">
        <w:rPr>
          <w:rFonts w:ascii="Book Antiqua" w:hAnsi="Book Antiqua" w:cs="Arial"/>
          <w:color w:val="000000"/>
          <w:sz w:val="24"/>
          <w:szCs w:val="24"/>
        </w:rPr>
        <w:t>University of Alberta,</w:t>
      </w:r>
      <w:r w:rsidR="00E337EB" w:rsidRPr="0032634F">
        <w:rPr>
          <w:rFonts w:ascii="Book Antiqua" w:hAnsi="Book Antiqua" w:cs="Arial"/>
          <w:iCs/>
          <w:color w:val="000000"/>
          <w:sz w:val="24"/>
          <w:szCs w:val="24"/>
        </w:rPr>
        <w:t xml:space="preserve"> Edmonton, Alberta</w:t>
      </w:r>
      <w:r w:rsidR="00E337EB" w:rsidRPr="0032634F">
        <w:rPr>
          <w:rFonts w:ascii="Book Antiqua" w:hAnsi="Book Antiqua" w:cs="Arial"/>
          <w:iCs/>
          <w:color w:val="000000"/>
          <w:sz w:val="24"/>
          <w:szCs w:val="24"/>
          <w:lang w:eastAsia="zh-CN"/>
        </w:rPr>
        <w:t xml:space="preserve"> </w:t>
      </w:r>
      <w:r w:rsidR="00E337EB" w:rsidRPr="0032634F">
        <w:rPr>
          <w:rFonts w:ascii="Book Antiqua" w:hAnsi="Book Antiqua" w:cs="Arial"/>
          <w:iCs/>
          <w:color w:val="000000"/>
          <w:sz w:val="24"/>
          <w:szCs w:val="24"/>
        </w:rPr>
        <w:t>T6G 2J2, Canada</w:t>
      </w:r>
    </w:p>
    <w:p w:rsidR="00E337EB" w:rsidRPr="0032634F" w:rsidRDefault="00E337EB" w:rsidP="00061EBC">
      <w:pPr>
        <w:spacing w:after="0" w:line="360" w:lineRule="auto"/>
        <w:ind w:firstLine="0"/>
        <w:jc w:val="both"/>
        <w:rPr>
          <w:rFonts w:ascii="Book Antiqua" w:hAnsi="Book Antiqua" w:cs="Arial"/>
          <w:color w:val="000000"/>
          <w:sz w:val="24"/>
          <w:szCs w:val="24"/>
          <w:lang w:eastAsia="zh-CN"/>
        </w:rPr>
      </w:pPr>
    </w:p>
    <w:p w:rsidR="00E337EB" w:rsidRPr="0032634F" w:rsidRDefault="00E337EB" w:rsidP="00061EBC">
      <w:pPr>
        <w:spacing w:after="0" w:line="360" w:lineRule="auto"/>
        <w:ind w:firstLine="0"/>
        <w:jc w:val="both"/>
        <w:rPr>
          <w:rFonts w:ascii="Book Antiqua" w:hAnsi="Book Antiqua" w:cs="Arial"/>
          <w:iCs/>
          <w:color w:val="000000"/>
          <w:sz w:val="24"/>
          <w:szCs w:val="24"/>
          <w:lang w:eastAsia="zh-CN"/>
        </w:rPr>
      </w:pPr>
      <w:r w:rsidRPr="0032634F">
        <w:rPr>
          <w:rFonts w:ascii="Book Antiqua" w:hAnsi="Book Antiqua" w:cs="Arial"/>
          <w:b/>
          <w:color w:val="000000"/>
          <w:sz w:val="24"/>
          <w:szCs w:val="24"/>
        </w:rPr>
        <w:t>Bonita E</w:t>
      </w:r>
      <w:r w:rsidR="008D47FA" w:rsidRPr="0032634F">
        <w:rPr>
          <w:rFonts w:ascii="Book Antiqua" w:hAnsi="Book Antiqua" w:cs="Arial"/>
          <w:b/>
          <w:color w:val="000000"/>
          <w:sz w:val="24"/>
          <w:szCs w:val="24"/>
        </w:rPr>
        <w:t xml:space="preserve"> Lee</w:t>
      </w:r>
      <w:r w:rsidRPr="0032634F">
        <w:rPr>
          <w:rFonts w:ascii="Book Antiqua" w:hAnsi="Book Antiqua" w:cs="Arial"/>
          <w:b/>
          <w:color w:val="000000"/>
          <w:sz w:val="24"/>
          <w:szCs w:val="24"/>
          <w:lang w:eastAsia="zh-CN"/>
        </w:rPr>
        <w:t>,</w:t>
      </w:r>
      <w:r w:rsidR="008D47FA" w:rsidRPr="0032634F">
        <w:rPr>
          <w:rFonts w:ascii="Book Antiqua" w:hAnsi="Book Antiqua" w:cs="Arial"/>
          <w:b/>
          <w:color w:val="000000"/>
          <w:sz w:val="24"/>
          <w:szCs w:val="24"/>
        </w:rPr>
        <w:t xml:space="preserve"> </w:t>
      </w:r>
      <w:r w:rsidRPr="0032634F">
        <w:rPr>
          <w:rFonts w:ascii="Book Antiqua" w:hAnsi="Book Antiqua" w:cs="Arial"/>
          <w:iCs/>
          <w:color w:val="000000"/>
          <w:sz w:val="24"/>
          <w:szCs w:val="24"/>
        </w:rPr>
        <w:t>Department of Pediatrics</w:t>
      </w:r>
      <w:r w:rsidRPr="0032634F">
        <w:rPr>
          <w:rFonts w:ascii="Book Antiqua" w:hAnsi="Book Antiqua" w:cs="Arial"/>
          <w:iCs/>
          <w:color w:val="000000"/>
          <w:sz w:val="24"/>
          <w:szCs w:val="24"/>
          <w:lang w:eastAsia="zh-CN"/>
        </w:rPr>
        <w:t xml:space="preserve">, </w:t>
      </w:r>
      <w:r w:rsidRPr="0032634F">
        <w:rPr>
          <w:rFonts w:ascii="Book Antiqua" w:hAnsi="Book Antiqua" w:cs="Arial"/>
          <w:color w:val="000000"/>
          <w:sz w:val="24"/>
          <w:szCs w:val="24"/>
        </w:rPr>
        <w:t>University of Alberta,</w:t>
      </w:r>
      <w:r w:rsidRPr="0032634F">
        <w:rPr>
          <w:rFonts w:ascii="Book Antiqua" w:hAnsi="Book Antiqua" w:cs="Arial"/>
          <w:iCs/>
          <w:color w:val="000000"/>
          <w:sz w:val="24"/>
          <w:szCs w:val="24"/>
        </w:rPr>
        <w:t xml:space="preserve"> Edmonton, Alberta</w:t>
      </w:r>
      <w:r w:rsidRPr="0032634F">
        <w:rPr>
          <w:rFonts w:ascii="Book Antiqua" w:hAnsi="Book Antiqua" w:cs="Arial"/>
          <w:iCs/>
          <w:color w:val="000000"/>
          <w:sz w:val="24"/>
          <w:szCs w:val="24"/>
          <w:lang w:eastAsia="zh-CN"/>
        </w:rPr>
        <w:t xml:space="preserve"> </w:t>
      </w:r>
      <w:r w:rsidRPr="0032634F">
        <w:rPr>
          <w:rFonts w:ascii="Book Antiqua" w:hAnsi="Book Antiqua" w:cs="Arial"/>
          <w:iCs/>
          <w:color w:val="000000"/>
          <w:sz w:val="24"/>
          <w:szCs w:val="24"/>
        </w:rPr>
        <w:t>T6G 2J2, Canada</w:t>
      </w:r>
    </w:p>
    <w:p w:rsidR="00E337EB" w:rsidRPr="0032634F" w:rsidRDefault="00E337EB" w:rsidP="00061EBC">
      <w:pPr>
        <w:spacing w:after="0" w:line="360" w:lineRule="auto"/>
        <w:ind w:firstLine="0"/>
        <w:jc w:val="both"/>
        <w:rPr>
          <w:rFonts w:ascii="Book Antiqua" w:hAnsi="Book Antiqua" w:cs="Arial"/>
          <w:iCs/>
          <w:color w:val="000000"/>
          <w:sz w:val="24"/>
          <w:szCs w:val="24"/>
          <w:lang w:eastAsia="zh-CN"/>
        </w:rPr>
      </w:pPr>
    </w:p>
    <w:p w:rsidR="00E337EB" w:rsidRPr="0032634F" w:rsidRDefault="00E337EB" w:rsidP="00061EBC">
      <w:pPr>
        <w:spacing w:after="0" w:line="360" w:lineRule="auto"/>
        <w:ind w:firstLine="0"/>
        <w:jc w:val="both"/>
        <w:rPr>
          <w:rFonts w:ascii="Book Antiqua" w:hAnsi="Book Antiqua" w:cs="Arial"/>
          <w:iCs/>
          <w:color w:val="000000"/>
          <w:sz w:val="24"/>
          <w:szCs w:val="24"/>
          <w:lang w:eastAsia="zh-CN"/>
        </w:rPr>
      </w:pPr>
      <w:r w:rsidRPr="0032634F">
        <w:rPr>
          <w:rFonts w:ascii="Book Antiqua" w:hAnsi="Book Antiqua" w:cs="Arial"/>
          <w:b/>
          <w:color w:val="000000"/>
          <w:sz w:val="24"/>
          <w:szCs w:val="24"/>
        </w:rPr>
        <w:t>Xiaoli L</w:t>
      </w:r>
      <w:r w:rsidR="008D47FA" w:rsidRPr="0032634F">
        <w:rPr>
          <w:rFonts w:ascii="Book Antiqua" w:hAnsi="Book Antiqua" w:cs="Arial"/>
          <w:b/>
          <w:color w:val="000000"/>
          <w:sz w:val="24"/>
          <w:szCs w:val="24"/>
        </w:rPr>
        <w:t xml:space="preserve"> Pang</w:t>
      </w:r>
      <w:r w:rsidRPr="0032634F">
        <w:rPr>
          <w:rFonts w:ascii="Book Antiqua" w:hAnsi="Book Antiqua" w:cs="Arial"/>
          <w:b/>
          <w:color w:val="000000"/>
          <w:sz w:val="24"/>
          <w:szCs w:val="24"/>
          <w:lang w:eastAsia="zh-CN"/>
        </w:rPr>
        <w:t>,</w:t>
      </w:r>
      <w:r w:rsidR="008D47FA" w:rsidRPr="0032634F">
        <w:rPr>
          <w:rFonts w:ascii="Book Antiqua" w:hAnsi="Book Antiqua" w:cs="Arial"/>
          <w:color w:val="000000"/>
          <w:sz w:val="24"/>
          <w:szCs w:val="24"/>
        </w:rPr>
        <w:t xml:space="preserve"> </w:t>
      </w:r>
      <w:r w:rsidR="008D47FA" w:rsidRPr="0032634F">
        <w:rPr>
          <w:rFonts w:ascii="Book Antiqua" w:hAnsi="Book Antiqua" w:cs="Arial"/>
          <w:iCs/>
          <w:color w:val="000000"/>
          <w:sz w:val="24"/>
          <w:szCs w:val="24"/>
        </w:rPr>
        <w:t xml:space="preserve">Department of Laboratory Medicine and Pathology, </w:t>
      </w:r>
      <w:r w:rsidR="008D47FA" w:rsidRPr="0032634F">
        <w:rPr>
          <w:rFonts w:ascii="Book Antiqua" w:hAnsi="Book Antiqua" w:cs="Arial"/>
          <w:color w:val="000000"/>
          <w:sz w:val="24"/>
          <w:szCs w:val="24"/>
        </w:rPr>
        <w:t>University of Alberta,</w:t>
      </w:r>
      <w:r w:rsidR="008D47FA" w:rsidRPr="0032634F">
        <w:rPr>
          <w:rFonts w:ascii="Book Antiqua" w:hAnsi="Book Antiqua" w:cs="Arial"/>
          <w:iCs/>
          <w:color w:val="000000"/>
          <w:sz w:val="24"/>
          <w:szCs w:val="24"/>
        </w:rPr>
        <w:t xml:space="preserve"> Edmon</w:t>
      </w:r>
      <w:r w:rsidRPr="0032634F">
        <w:rPr>
          <w:rFonts w:ascii="Book Antiqua" w:hAnsi="Book Antiqua" w:cs="Arial"/>
          <w:iCs/>
          <w:color w:val="000000"/>
          <w:sz w:val="24"/>
          <w:szCs w:val="24"/>
        </w:rPr>
        <w:t>ton, Alberta</w:t>
      </w:r>
      <w:r w:rsidRPr="0032634F">
        <w:rPr>
          <w:rFonts w:ascii="Book Antiqua" w:hAnsi="Book Antiqua" w:cs="Arial"/>
          <w:iCs/>
          <w:color w:val="000000"/>
          <w:sz w:val="24"/>
          <w:szCs w:val="24"/>
          <w:lang w:eastAsia="zh-CN"/>
        </w:rPr>
        <w:t xml:space="preserve"> </w:t>
      </w:r>
      <w:r w:rsidRPr="0032634F">
        <w:rPr>
          <w:rFonts w:ascii="Book Antiqua" w:hAnsi="Book Antiqua" w:cs="Arial"/>
          <w:iCs/>
          <w:color w:val="000000"/>
          <w:sz w:val="24"/>
          <w:szCs w:val="24"/>
        </w:rPr>
        <w:t>T6G 2J2, Canada</w:t>
      </w:r>
    </w:p>
    <w:p w:rsidR="00E337EB" w:rsidRPr="0032634F" w:rsidRDefault="00E337EB" w:rsidP="00061EBC">
      <w:pPr>
        <w:spacing w:after="0" w:line="360" w:lineRule="auto"/>
        <w:ind w:firstLine="0"/>
        <w:jc w:val="both"/>
        <w:rPr>
          <w:rFonts w:ascii="Book Antiqua" w:hAnsi="Book Antiqua" w:cs="Arial"/>
          <w:iCs/>
          <w:color w:val="000000"/>
          <w:sz w:val="24"/>
          <w:szCs w:val="24"/>
          <w:lang w:eastAsia="zh-CN"/>
        </w:rPr>
      </w:pPr>
    </w:p>
    <w:p w:rsidR="008D47FA" w:rsidRPr="0032634F" w:rsidRDefault="00E337EB" w:rsidP="00061EBC">
      <w:pPr>
        <w:spacing w:after="0" w:line="360" w:lineRule="auto"/>
        <w:ind w:firstLine="0"/>
        <w:jc w:val="both"/>
        <w:rPr>
          <w:rFonts w:ascii="Book Antiqua" w:hAnsi="Book Antiqua" w:cs="Arial"/>
          <w:iCs/>
          <w:color w:val="000000"/>
          <w:sz w:val="24"/>
          <w:szCs w:val="24"/>
          <w:lang w:eastAsia="zh-CN"/>
        </w:rPr>
      </w:pPr>
      <w:r w:rsidRPr="0032634F">
        <w:rPr>
          <w:rFonts w:ascii="Book Antiqua" w:hAnsi="Book Antiqua" w:cs="Arial"/>
          <w:b/>
          <w:color w:val="000000"/>
          <w:sz w:val="24"/>
          <w:szCs w:val="24"/>
        </w:rPr>
        <w:t>Xiaoli L</w:t>
      </w:r>
      <w:r w:rsidR="008D47FA" w:rsidRPr="0032634F">
        <w:rPr>
          <w:rFonts w:ascii="Book Antiqua" w:hAnsi="Book Antiqua" w:cs="Arial"/>
          <w:b/>
          <w:color w:val="000000"/>
          <w:sz w:val="24"/>
          <w:szCs w:val="24"/>
        </w:rPr>
        <w:t xml:space="preserve"> Pang</w:t>
      </w:r>
      <w:r w:rsidRPr="0032634F">
        <w:rPr>
          <w:rFonts w:ascii="Book Antiqua" w:hAnsi="Book Antiqua" w:cs="Arial"/>
          <w:b/>
          <w:color w:val="000000"/>
          <w:sz w:val="24"/>
          <w:szCs w:val="24"/>
          <w:lang w:eastAsia="zh-CN"/>
        </w:rPr>
        <w:t>,</w:t>
      </w:r>
      <w:r w:rsidR="008D47FA" w:rsidRPr="0032634F">
        <w:rPr>
          <w:rFonts w:ascii="Book Antiqua" w:hAnsi="Book Antiqua" w:cs="Arial"/>
          <w:b/>
          <w:color w:val="000000"/>
          <w:sz w:val="24"/>
          <w:szCs w:val="24"/>
        </w:rPr>
        <w:t xml:space="preserve"> </w:t>
      </w:r>
      <w:r w:rsidR="008D47FA" w:rsidRPr="0032634F">
        <w:rPr>
          <w:rFonts w:ascii="Book Antiqua" w:hAnsi="Book Antiqua" w:cs="Arial"/>
          <w:iCs/>
          <w:color w:val="000000"/>
          <w:sz w:val="24"/>
          <w:szCs w:val="24"/>
        </w:rPr>
        <w:t xml:space="preserve">Provincial Laboratory for </w:t>
      </w:r>
      <w:r w:rsidRPr="0032634F">
        <w:rPr>
          <w:rFonts w:ascii="Book Antiqua" w:hAnsi="Book Antiqua" w:cs="Arial"/>
          <w:iCs/>
          <w:color w:val="000000"/>
          <w:sz w:val="24"/>
          <w:szCs w:val="24"/>
        </w:rPr>
        <w:t>Public Health</w:t>
      </w:r>
      <w:r w:rsidRPr="0032634F">
        <w:rPr>
          <w:rFonts w:ascii="Book Antiqua" w:hAnsi="Book Antiqua" w:cs="Arial"/>
          <w:iCs/>
          <w:color w:val="000000"/>
          <w:sz w:val="24"/>
          <w:szCs w:val="24"/>
          <w:lang w:eastAsia="zh-CN"/>
        </w:rPr>
        <w:t xml:space="preserve">, </w:t>
      </w:r>
      <w:r w:rsidRPr="0032634F">
        <w:rPr>
          <w:rFonts w:ascii="Book Antiqua" w:hAnsi="Book Antiqua" w:cs="Arial"/>
          <w:color w:val="000000"/>
          <w:sz w:val="24"/>
          <w:szCs w:val="24"/>
        </w:rPr>
        <w:t>University of Alberta Hospital</w:t>
      </w:r>
      <w:r w:rsidRPr="0032634F">
        <w:rPr>
          <w:rFonts w:ascii="Book Antiqua" w:hAnsi="Book Antiqua" w:cs="Arial"/>
          <w:color w:val="000000"/>
          <w:sz w:val="24"/>
          <w:szCs w:val="24"/>
          <w:lang w:eastAsia="zh-CN"/>
        </w:rPr>
        <w:t>,</w:t>
      </w:r>
      <w:r w:rsidRPr="0032634F">
        <w:rPr>
          <w:rFonts w:ascii="Book Antiqua" w:hAnsi="Book Antiqua" w:cs="Arial"/>
          <w:iCs/>
          <w:color w:val="000000"/>
          <w:sz w:val="24"/>
          <w:szCs w:val="24"/>
        </w:rPr>
        <w:t xml:space="preserve"> Edmonton, Alberta</w:t>
      </w:r>
      <w:r w:rsidR="008D47FA" w:rsidRPr="0032634F">
        <w:rPr>
          <w:rFonts w:ascii="Book Antiqua" w:hAnsi="Book Antiqua" w:cs="Arial"/>
          <w:iCs/>
          <w:color w:val="000000"/>
          <w:sz w:val="24"/>
          <w:szCs w:val="24"/>
        </w:rPr>
        <w:t xml:space="preserve"> T6G 2J2, Canada</w:t>
      </w:r>
    </w:p>
    <w:p w:rsidR="00F347D5" w:rsidRPr="0032634F" w:rsidRDefault="00F347D5" w:rsidP="00061EBC">
      <w:pPr>
        <w:spacing w:after="0" w:line="360" w:lineRule="auto"/>
        <w:ind w:firstLine="0"/>
        <w:jc w:val="both"/>
        <w:rPr>
          <w:rFonts w:ascii="Book Antiqua" w:hAnsi="Book Antiqua" w:cs="Arial"/>
          <w:iCs/>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Garamond-Bold"/>
          <w:b/>
          <w:bCs/>
          <w:color w:val="000000"/>
          <w:sz w:val="24"/>
          <w:szCs w:val="24"/>
          <w:lang w:eastAsia="zh-CN"/>
        </w:rPr>
        <w:t xml:space="preserve">Author contributions: </w:t>
      </w:r>
      <w:r w:rsidRPr="0032634F">
        <w:rPr>
          <w:rFonts w:ascii="Book Antiqua" w:hAnsi="Book Antiqua" w:cs="Garamond-Bold"/>
          <w:bCs/>
          <w:color w:val="000000"/>
          <w:sz w:val="24"/>
          <w:szCs w:val="24"/>
          <w:lang w:eastAsia="zh-CN"/>
        </w:rPr>
        <w:t>Tong</w:t>
      </w:r>
      <w:r w:rsidR="00E337EB" w:rsidRPr="0032634F">
        <w:rPr>
          <w:rFonts w:ascii="Book Antiqua" w:hAnsi="Book Antiqua" w:cs="Garamond-Bold"/>
          <w:bCs/>
          <w:color w:val="000000"/>
          <w:sz w:val="24"/>
          <w:szCs w:val="24"/>
          <w:lang w:eastAsia="zh-CN"/>
        </w:rPr>
        <w:t xml:space="preserve"> Y</w:t>
      </w:r>
      <w:r w:rsidRPr="0032634F">
        <w:rPr>
          <w:rFonts w:ascii="Book Antiqua" w:hAnsi="Book Antiqua" w:cs="Garamond-Bold"/>
          <w:b/>
          <w:bCs/>
          <w:color w:val="000000"/>
          <w:sz w:val="24"/>
          <w:szCs w:val="24"/>
          <w:lang w:eastAsia="zh-CN"/>
        </w:rPr>
        <w:t xml:space="preserve"> </w:t>
      </w:r>
      <w:r w:rsidRPr="0032634F">
        <w:rPr>
          <w:rFonts w:ascii="Book Antiqua" w:hAnsi="Book Antiqua" w:cs="Garamond"/>
          <w:color w:val="000000"/>
          <w:sz w:val="24"/>
          <w:szCs w:val="24"/>
          <w:lang w:eastAsia="zh-CN"/>
        </w:rPr>
        <w:t xml:space="preserve">performed the experiments, analyzed the data and wrote the manuscript; </w:t>
      </w:r>
      <w:r w:rsidRPr="0032634F">
        <w:rPr>
          <w:rFonts w:ascii="Book Antiqua" w:hAnsi="Book Antiqua" w:cs="Arial"/>
          <w:color w:val="000000"/>
          <w:sz w:val="24"/>
          <w:szCs w:val="24"/>
        </w:rPr>
        <w:t>Lee</w:t>
      </w:r>
      <w:r w:rsidR="00E337EB" w:rsidRPr="0032634F">
        <w:rPr>
          <w:rFonts w:ascii="Book Antiqua" w:hAnsi="Book Antiqua" w:cs="Arial"/>
          <w:color w:val="000000"/>
          <w:sz w:val="24"/>
          <w:szCs w:val="24"/>
          <w:lang w:eastAsia="zh-CN"/>
        </w:rPr>
        <w:t xml:space="preserve"> BE</w:t>
      </w:r>
      <w:r w:rsidRPr="0032634F">
        <w:rPr>
          <w:rFonts w:ascii="Book Antiqua" w:hAnsi="Book Antiqua" w:cs="Arial"/>
          <w:color w:val="000000"/>
          <w:sz w:val="24"/>
          <w:szCs w:val="24"/>
        </w:rPr>
        <w:t xml:space="preserve"> contributed data and sample selections for the study and revised the manuscript; Pang</w:t>
      </w:r>
      <w:r w:rsidR="00E337EB" w:rsidRPr="0032634F">
        <w:rPr>
          <w:rFonts w:ascii="Book Antiqua" w:hAnsi="Book Antiqua" w:cs="Arial"/>
          <w:color w:val="000000"/>
          <w:sz w:val="24"/>
          <w:szCs w:val="24"/>
          <w:lang w:eastAsia="zh-CN"/>
        </w:rPr>
        <w:t xml:space="preserve"> XL</w:t>
      </w:r>
      <w:r w:rsidRPr="0032634F">
        <w:rPr>
          <w:rFonts w:ascii="Book Antiqua" w:hAnsi="Book Antiqua" w:cs="Arial"/>
          <w:color w:val="000000"/>
          <w:sz w:val="24"/>
          <w:szCs w:val="24"/>
        </w:rPr>
        <w:t xml:space="preserve"> designed the research and revised the manuscript.</w:t>
      </w: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E337EB" w:rsidP="00061EBC">
      <w:pPr>
        <w:spacing w:after="0" w:line="360" w:lineRule="auto"/>
        <w:ind w:firstLine="0"/>
        <w:jc w:val="both"/>
        <w:rPr>
          <w:rFonts w:ascii="Book Antiqua" w:hAnsi="Book Antiqua"/>
          <w:b/>
          <w:sz w:val="24"/>
          <w:szCs w:val="24"/>
          <w:lang w:eastAsia="zh-CN"/>
        </w:rPr>
      </w:pPr>
      <w:bookmarkStart w:id="0" w:name="OLE_LINK11"/>
      <w:bookmarkStart w:id="1" w:name="OLE_LINK12"/>
      <w:bookmarkStart w:id="2" w:name="OLE_LINK13"/>
      <w:r w:rsidRPr="0032634F">
        <w:rPr>
          <w:rFonts w:ascii="Book Antiqua" w:hAnsi="Book Antiqua"/>
          <w:b/>
          <w:sz w:val="24"/>
          <w:szCs w:val="24"/>
          <w:lang w:eastAsia="zh-CN"/>
        </w:rPr>
        <w:lastRenderedPageBreak/>
        <w:t>Institutional review board statement</w:t>
      </w:r>
      <w:bookmarkEnd w:id="0"/>
      <w:r w:rsidR="008D47FA" w:rsidRPr="0032634F">
        <w:rPr>
          <w:rFonts w:ascii="Book Antiqua" w:hAnsi="Book Antiqua"/>
          <w:b/>
          <w:bCs/>
          <w:iCs/>
          <w:color w:val="000000"/>
          <w:sz w:val="24"/>
          <w:szCs w:val="24"/>
        </w:rPr>
        <w:t xml:space="preserve">:  </w:t>
      </w:r>
      <w:r w:rsidRPr="0032634F">
        <w:rPr>
          <w:rFonts w:ascii="Book Antiqua" w:hAnsi="Book Antiqua"/>
          <w:bCs/>
          <w:iCs/>
          <w:color w:val="000000"/>
          <w:sz w:val="24"/>
          <w:szCs w:val="24"/>
        </w:rPr>
        <w:t xml:space="preserve">The study was </w:t>
      </w:r>
      <w:r w:rsidRPr="0032634F">
        <w:rPr>
          <w:rFonts w:ascii="Book Antiqua" w:hAnsi="Book Antiqua"/>
          <w:bCs/>
          <w:iCs/>
          <w:color w:val="000000"/>
          <w:sz w:val="24"/>
          <w:szCs w:val="24"/>
          <w:lang w:eastAsia="zh-CN"/>
        </w:rPr>
        <w:t>reviewed and approved by the Provincial Laboratory for Public Health Edmonton Alberta (Provlab)</w:t>
      </w:r>
      <w:r w:rsidRPr="0032634F">
        <w:rPr>
          <w:rFonts w:ascii="Book Antiqua" w:hAnsi="Book Antiqua"/>
          <w:sz w:val="24"/>
          <w:szCs w:val="24"/>
        </w:rPr>
        <w:t xml:space="preserve"> </w:t>
      </w:r>
      <w:r w:rsidRPr="0032634F">
        <w:rPr>
          <w:rFonts w:ascii="Book Antiqua" w:hAnsi="Book Antiqua"/>
          <w:bCs/>
          <w:iCs/>
          <w:color w:val="000000"/>
          <w:sz w:val="24"/>
          <w:szCs w:val="24"/>
          <w:lang w:eastAsia="zh-CN"/>
        </w:rPr>
        <w:t>Institutional Review Board.</w:t>
      </w:r>
    </w:p>
    <w:bookmarkEnd w:id="1"/>
    <w:bookmarkEnd w:id="2"/>
    <w:p w:rsidR="008D47FA" w:rsidRPr="0032634F" w:rsidRDefault="008D47FA" w:rsidP="00061EBC">
      <w:pPr>
        <w:autoSpaceDE w:val="0"/>
        <w:autoSpaceDN w:val="0"/>
        <w:adjustRightInd w:val="0"/>
        <w:spacing w:after="0" w:line="360" w:lineRule="auto"/>
        <w:ind w:firstLine="0"/>
        <w:jc w:val="both"/>
        <w:rPr>
          <w:rFonts w:ascii="Book Antiqua" w:hAnsi="Book Antiqua" w:cs="TimesNewRomanPS-BoldItalicMT"/>
          <w:b/>
          <w:bCs/>
          <w:iCs/>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TimesNewRomanPS-BoldItalicMT"/>
          <w:b/>
          <w:bCs/>
          <w:iCs/>
          <w:color w:val="000000"/>
          <w:sz w:val="24"/>
          <w:szCs w:val="24"/>
          <w:lang w:eastAsia="zh-CN"/>
        </w:rPr>
      </w:pPr>
      <w:r w:rsidRPr="0032634F">
        <w:rPr>
          <w:rFonts w:ascii="Book Antiqua" w:hAnsi="Book Antiqua" w:cs="TimesNewRomanPS-BoldItalicMT"/>
          <w:b/>
          <w:bCs/>
          <w:iCs/>
          <w:color w:val="000000"/>
          <w:sz w:val="24"/>
          <w:szCs w:val="24"/>
        </w:rPr>
        <w:t>Conflict-of-interest</w:t>
      </w:r>
      <w:r w:rsidR="00E337EB" w:rsidRPr="0032634F">
        <w:rPr>
          <w:rFonts w:ascii="Book Antiqua" w:hAnsi="Book Antiqua" w:cs="TimesNewRomanPS-BoldItalicMT"/>
          <w:b/>
          <w:bCs/>
          <w:iCs/>
          <w:color w:val="000000"/>
          <w:sz w:val="24"/>
          <w:szCs w:val="24"/>
          <w:lang w:eastAsia="zh-CN"/>
        </w:rPr>
        <w:t xml:space="preserve"> statement</w:t>
      </w:r>
      <w:r w:rsidRPr="0032634F">
        <w:rPr>
          <w:rFonts w:ascii="Book Antiqua" w:hAnsi="Book Antiqua" w:cs="TimesNewRomanPS-BoldItalicMT"/>
          <w:b/>
          <w:bCs/>
          <w:iCs/>
          <w:color w:val="000000"/>
          <w:sz w:val="24"/>
          <w:szCs w:val="24"/>
        </w:rPr>
        <w:t>:</w:t>
      </w:r>
      <w:r w:rsidRPr="0032634F">
        <w:rPr>
          <w:rFonts w:ascii="Book Antiqua" w:hAnsi="Book Antiqua"/>
          <w:b/>
          <w:bCs/>
          <w:iCs/>
          <w:color w:val="000000"/>
          <w:sz w:val="24"/>
          <w:szCs w:val="24"/>
        </w:rPr>
        <w:t xml:space="preserve"> </w:t>
      </w:r>
      <w:r w:rsidR="00E337EB" w:rsidRPr="0032634F">
        <w:rPr>
          <w:rFonts w:ascii="Book Antiqua" w:hAnsi="Book Antiqua"/>
          <w:bCs/>
          <w:iCs/>
          <w:color w:val="000000"/>
          <w:sz w:val="24"/>
          <w:szCs w:val="24"/>
          <w:lang w:eastAsia="zh-CN"/>
        </w:rPr>
        <w:t>None.</w:t>
      </w:r>
    </w:p>
    <w:p w:rsidR="008D47FA" w:rsidRPr="0032634F" w:rsidRDefault="008D47FA" w:rsidP="00061EBC">
      <w:pPr>
        <w:autoSpaceDE w:val="0"/>
        <w:autoSpaceDN w:val="0"/>
        <w:adjustRightInd w:val="0"/>
        <w:spacing w:after="0" w:line="360" w:lineRule="auto"/>
        <w:ind w:firstLine="0"/>
        <w:jc w:val="both"/>
        <w:rPr>
          <w:rFonts w:ascii="Book Antiqua" w:hAnsi="Book Antiqua" w:cs="TimesNewRomanPS-BoldItalicMT"/>
          <w:b/>
          <w:bCs/>
          <w:i/>
          <w:iCs/>
          <w:color w:val="000000"/>
          <w:sz w:val="24"/>
          <w:szCs w:val="24"/>
          <w:lang w:eastAsia="zh-CN"/>
        </w:rPr>
      </w:pPr>
    </w:p>
    <w:p w:rsidR="009C7A78" w:rsidRPr="0032634F" w:rsidRDefault="009C7A78" w:rsidP="00061EBC">
      <w:pPr>
        <w:spacing w:after="0" w:line="360" w:lineRule="auto"/>
        <w:ind w:firstLine="0"/>
        <w:jc w:val="both"/>
        <w:rPr>
          <w:rFonts w:ascii="Book Antiqua" w:hAnsi="Book Antiqua"/>
          <w:b/>
          <w:sz w:val="24"/>
          <w:szCs w:val="24"/>
          <w:lang w:eastAsia="zh-CN"/>
        </w:rPr>
      </w:pPr>
      <w:r w:rsidRPr="0032634F">
        <w:rPr>
          <w:rFonts w:ascii="Book Antiqua" w:hAnsi="Book Antiqua"/>
          <w:b/>
          <w:sz w:val="24"/>
          <w:szCs w:val="24"/>
          <w:lang w:eastAsia="zh-CN"/>
        </w:rPr>
        <w:t xml:space="preserve">Data sharing statement: </w:t>
      </w:r>
      <w:r w:rsidRPr="0032634F">
        <w:rPr>
          <w:rFonts w:ascii="Book Antiqua" w:hAnsi="Book Antiqua"/>
          <w:sz w:val="24"/>
          <w:szCs w:val="24"/>
          <w:lang w:eastAsia="zh-CN"/>
        </w:rPr>
        <w:t>Technical appendix, clinical dataset is available from the corresponding author at</w:t>
      </w:r>
      <w:r w:rsidRPr="0032634F">
        <w:rPr>
          <w:rFonts w:ascii="Book Antiqua" w:hAnsi="Book Antiqua"/>
          <w:b/>
          <w:sz w:val="24"/>
          <w:szCs w:val="24"/>
          <w:lang w:eastAsia="zh-CN"/>
        </w:rPr>
        <w:t xml:space="preserve"> </w:t>
      </w:r>
      <w:hyperlink r:id="rId8" w:history="1">
        <w:r w:rsidRPr="0032634F">
          <w:rPr>
            <w:rStyle w:val="Hyperlink"/>
            <w:rFonts w:ascii="Book Antiqua" w:hAnsi="Book Antiqua" w:cs="Arial"/>
            <w:color w:val="000000"/>
            <w:sz w:val="24"/>
            <w:szCs w:val="24"/>
            <w:u w:val="none"/>
          </w:rPr>
          <w:t>xiao-li.pang@albertahealthservices.ca</w:t>
        </w:r>
      </w:hyperlink>
      <w:r w:rsidRPr="0032634F">
        <w:rPr>
          <w:rStyle w:val="Hyperlink"/>
          <w:rFonts w:ascii="Book Antiqua" w:hAnsi="Book Antiqua" w:cs="Arial"/>
          <w:color w:val="000000"/>
          <w:sz w:val="24"/>
          <w:szCs w:val="24"/>
          <w:u w:val="none"/>
          <w:lang w:eastAsia="zh-CN"/>
        </w:rPr>
        <w:t>.</w:t>
      </w:r>
    </w:p>
    <w:p w:rsidR="009C7A78" w:rsidRPr="0032634F" w:rsidRDefault="009C7A78" w:rsidP="00061EBC">
      <w:pPr>
        <w:autoSpaceDE w:val="0"/>
        <w:autoSpaceDN w:val="0"/>
        <w:adjustRightInd w:val="0"/>
        <w:spacing w:after="0" w:line="360" w:lineRule="auto"/>
        <w:ind w:firstLine="0"/>
        <w:jc w:val="both"/>
        <w:rPr>
          <w:rFonts w:ascii="Book Antiqua" w:hAnsi="Book Antiqua" w:cs="TimesNewRomanPS-BoldItalicMT"/>
          <w:b/>
          <w:bCs/>
          <w:iCs/>
          <w:color w:val="000000"/>
          <w:sz w:val="24"/>
          <w:szCs w:val="24"/>
          <w:lang w:eastAsia="zh-CN"/>
        </w:rPr>
      </w:pPr>
    </w:p>
    <w:p w:rsidR="00E337EB" w:rsidRPr="0032634F" w:rsidRDefault="00E337EB" w:rsidP="00061EBC">
      <w:pPr>
        <w:autoSpaceDE w:val="0"/>
        <w:autoSpaceDN w:val="0"/>
        <w:adjustRightInd w:val="0"/>
        <w:spacing w:after="0" w:line="360" w:lineRule="auto"/>
        <w:ind w:firstLine="0"/>
        <w:jc w:val="both"/>
        <w:rPr>
          <w:rFonts w:ascii="Book Antiqua" w:hAnsi="Book Antiqua" w:cs="TimesNewRomanPS-BoldItalicMT"/>
          <w:bCs/>
          <w:iCs/>
          <w:color w:val="000000"/>
          <w:sz w:val="24"/>
          <w:szCs w:val="24"/>
          <w:lang w:eastAsia="zh-CN"/>
        </w:rPr>
      </w:pPr>
      <w:r w:rsidRPr="0032634F">
        <w:rPr>
          <w:rFonts w:ascii="Book Antiqua" w:hAnsi="Book Antiqua" w:cs="TimesNewRomanPS-BoldItalicMT"/>
          <w:b/>
          <w:bCs/>
          <w:iCs/>
          <w:color w:val="000000"/>
          <w:sz w:val="24"/>
          <w:szCs w:val="24"/>
          <w:lang w:eastAsia="zh-CN"/>
        </w:rPr>
        <w:t xml:space="preserve">Open-Access: </w:t>
      </w:r>
      <w:r w:rsidRPr="0032634F">
        <w:rPr>
          <w:rFonts w:ascii="Book Antiqua" w:hAnsi="Book Antiqua" w:cs="TimesNewRomanPS-BoldItalicMT"/>
          <w:bCs/>
          <w:iCs/>
          <w:color w:val="000000"/>
          <w:sz w:val="24"/>
          <w:szCs w:val="24"/>
          <w:lang w:eastAsia="zh-CN"/>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D47FA" w:rsidRPr="0032634F" w:rsidRDefault="008D47FA" w:rsidP="00061EBC">
      <w:pPr>
        <w:autoSpaceDE w:val="0"/>
        <w:autoSpaceDN w:val="0"/>
        <w:adjustRightInd w:val="0"/>
        <w:spacing w:after="0" w:line="360" w:lineRule="auto"/>
        <w:ind w:firstLine="0"/>
        <w:jc w:val="both"/>
        <w:rPr>
          <w:rFonts w:ascii="Book Antiqua" w:hAnsi="Book Antiqua" w:cs="Garamond-Bold"/>
          <w:b/>
          <w:bCs/>
          <w:color w:val="000000"/>
          <w:sz w:val="24"/>
          <w:szCs w:val="24"/>
          <w:lang w:eastAsia="zh-CN"/>
        </w:rPr>
      </w:pPr>
    </w:p>
    <w:p w:rsidR="008D47FA" w:rsidRPr="0032634F" w:rsidRDefault="008D47FA" w:rsidP="00061EBC">
      <w:pPr>
        <w:pStyle w:val="Heading3"/>
        <w:spacing w:before="0"/>
        <w:jc w:val="both"/>
        <w:rPr>
          <w:rFonts w:ascii="Book Antiqua" w:hAnsi="Book Antiqua" w:cs="Arial"/>
          <w:b w:val="0"/>
          <w:i w:val="0"/>
          <w:color w:val="000000"/>
          <w:sz w:val="24"/>
          <w:szCs w:val="24"/>
        </w:rPr>
      </w:pPr>
      <w:r w:rsidRPr="0032634F">
        <w:rPr>
          <w:rFonts w:ascii="Book Antiqua" w:hAnsi="Book Antiqua" w:cs="Arial"/>
          <w:i w:val="0"/>
          <w:color w:val="000000"/>
          <w:sz w:val="24"/>
          <w:szCs w:val="24"/>
        </w:rPr>
        <w:t xml:space="preserve">Correspondence to: </w:t>
      </w:r>
      <w:bookmarkStart w:id="3" w:name="OLE_LINK18"/>
      <w:bookmarkStart w:id="4" w:name="OLE_LINK19"/>
      <w:r w:rsidRPr="0032634F">
        <w:rPr>
          <w:rFonts w:ascii="Book Antiqua" w:hAnsi="Book Antiqua" w:cs="Arial"/>
          <w:i w:val="0"/>
          <w:color w:val="000000"/>
          <w:sz w:val="24"/>
          <w:szCs w:val="24"/>
        </w:rPr>
        <w:t>Xiaoli L Pang,</w:t>
      </w:r>
      <w:r w:rsidRPr="0032634F">
        <w:rPr>
          <w:rFonts w:ascii="Book Antiqua" w:hAnsi="Book Antiqua" w:cs="Arial"/>
          <w:b w:val="0"/>
          <w:i w:val="0"/>
          <w:color w:val="000000"/>
          <w:sz w:val="24"/>
          <w:szCs w:val="24"/>
        </w:rPr>
        <w:t xml:space="preserve"> </w:t>
      </w:r>
      <w:r w:rsidRPr="0032634F">
        <w:rPr>
          <w:rFonts w:ascii="Book Antiqua" w:hAnsi="Book Antiqua" w:cs="Arial"/>
          <w:i w:val="0"/>
          <w:color w:val="000000"/>
          <w:sz w:val="24"/>
          <w:szCs w:val="24"/>
        </w:rPr>
        <w:t>PhD,</w:t>
      </w:r>
      <w:r w:rsidRPr="0032634F">
        <w:rPr>
          <w:rFonts w:ascii="Book Antiqua" w:hAnsi="Book Antiqua" w:cs="Arial"/>
          <w:b w:val="0"/>
          <w:i w:val="0"/>
          <w:color w:val="000000"/>
          <w:sz w:val="24"/>
          <w:szCs w:val="24"/>
        </w:rPr>
        <w:t xml:space="preserve"> Provincial Laboratory for Public Health, University of Alberta Hospital, WMC 2B4.58, 844</w:t>
      </w:r>
      <w:r w:rsidR="00E337EB" w:rsidRPr="0032634F">
        <w:rPr>
          <w:rFonts w:ascii="Book Antiqua" w:hAnsi="Book Antiqua" w:cs="Arial"/>
          <w:b w:val="0"/>
          <w:i w:val="0"/>
          <w:color w:val="000000"/>
          <w:sz w:val="24"/>
          <w:szCs w:val="24"/>
        </w:rPr>
        <w:t>0 112 street, Edmonton, Alberta T6G 2J2, Canada</w:t>
      </w:r>
      <w:r w:rsidRPr="0032634F">
        <w:rPr>
          <w:rFonts w:ascii="Book Antiqua" w:hAnsi="Book Antiqua" w:cs="Arial"/>
          <w:color w:val="000000"/>
          <w:sz w:val="24"/>
          <w:szCs w:val="24"/>
        </w:rPr>
        <w:t xml:space="preserve">. </w:t>
      </w:r>
      <w:hyperlink r:id="rId9" w:history="1">
        <w:r w:rsidRPr="0032634F">
          <w:rPr>
            <w:rStyle w:val="Hyperlink"/>
            <w:rFonts w:ascii="Book Antiqua" w:hAnsi="Book Antiqua" w:cs="Arial"/>
            <w:b w:val="0"/>
            <w:i w:val="0"/>
            <w:color w:val="000000"/>
            <w:sz w:val="24"/>
            <w:szCs w:val="24"/>
            <w:u w:val="none"/>
          </w:rPr>
          <w:t>xiao-li.pang@albertahealthservices.ca</w:t>
        </w:r>
      </w:hyperlink>
    </w:p>
    <w:bookmarkEnd w:id="3"/>
    <w:bookmarkEnd w:id="4"/>
    <w:p w:rsidR="008D47FA" w:rsidRPr="0032634F" w:rsidRDefault="00C47D3E" w:rsidP="00061EBC">
      <w:pPr>
        <w:spacing w:after="0" w:line="360" w:lineRule="auto"/>
        <w:ind w:firstLine="0"/>
        <w:jc w:val="both"/>
        <w:rPr>
          <w:rFonts w:ascii="Book Antiqua" w:hAnsi="Book Antiqua" w:cs="Arial"/>
          <w:color w:val="000000"/>
          <w:sz w:val="24"/>
          <w:szCs w:val="24"/>
          <w:lang w:eastAsia="zh-CN"/>
        </w:rPr>
      </w:pPr>
      <w:r w:rsidRPr="0032634F">
        <w:fldChar w:fldCharType="begin"/>
      </w:r>
      <w:r w:rsidRPr="0032634F">
        <w:rPr>
          <w:rFonts w:ascii="Book Antiqua" w:hAnsi="Book Antiqua"/>
          <w:sz w:val="24"/>
          <w:szCs w:val="24"/>
        </w:rPr>
        <w:instrText xml:space="preserve"> HYPERLINK "Tel:1-780-407-3483" </w:instrText>
      </w:r>
      <w:r w:rsidRPr="0032634F">
        <w:fldChar w:fldCharType="separate"/>
      </w:r>
      <w:r w:rsidR="008D47FA" w:rsidRPr="0032634F">
        <w:rPr>
          <w:rStyle w:val="Hyperlink"/>
          <w:rFonts w:ascii="Book Antiqua" w:hAnsi="Book Antiqua" w:cs="Arial"/>
          <w:b/>
          <w:color w:val="000000"/>
          <w:sz w:val="24"/>
          <w:szCs w:val="24"/>
          <w:u w:val="none"/>
        </w:rPr>
        <w:t>Telephone</w:t>
      </w:r>
      <w:r w:rsidR="00E337EB" w:rsidRPr="0032634F">
        <w:rPr>
          <w:rStyle w:val="Hyperlink"/>
          <w:rFonts w:ascii="Book Antiqua" w:hAnsi="Book Antiqua" w:cs="Arial"/>
          <w:b/>
          <w:color w:val="000000"/>
          <w:sz w:val="24"/>
          <w:szCs w:val="24"/>
          <w:u w:val="none"/>
          <w:lang w:eastAsia="zh-CN"/>
        </w:rPr>
        <w:t xml:space="preserve">: </w:t>
      </w:r>
      <w:r w:rsidR="00E337EB" w:rsidRPr="0032634F">
        <w:rPr>
          <w:rStyle w:val="Hyperlink"/>
          <w:rFonts w:ascii="Book Antiqua" w:hAnsi="Book Antiqua" w:cs="Arial"/>
          <w:color w:val="000000"/>
          <w:sz w:val="24"/>
          <w:szCs w:val="24"/>
          <w:u w:val="none"/>
        </w:rPr>
        <w:t>+1-780-407</w:t>
      </w:r>
      <w:r w:rsidR="008D47FA" w:rsidRPr="0032634F">
        <w:rPr>
          <w:rStyle w:val="Hyperlink"/>
          <w:rFonts w:ascii="Book Antiqua" w:hAnsi="Book Antiqua" w:cs="Arial"/>
          <w:color w:val="000000"/>
          <w:sz w:val="24"/>
          <w:szCs w:val="24"/>
          <w:u w:val="none"/>
        </w:rPr>
        <w:t>3483</w:t>
      </w:r>
      <w:r w:rsidRPr="0032634F">
        <w:rPr>
          <w:rStyle w:val="Hyperlink"/>
          <w:rFonts w:ascii="Book Antiqua" w:hAnsi="Book Antiqua" w:cs="Arial"/>
          <w:color w:val="000000"/>
          <w:sz w:val="24"/>
          <w:szCs w:val="24"/>
          <w:u w:val="none"/>
        </w:rPr>
        <w:fldChar w:fldCharType="end"/>
      </w:r>
    </w:p>
    <w:p w:rsidR="008D47FA" w:rsidRPr="0032634F" w:rsidRDefault="008D47FA" w:rsidP="00061EBC">
      <w:pPr>
        <w:spacing w:after="0" w:line="360" w:lineRule="auto"/>
        <w:ind w:firstLine="0"/>
        <w:jc w:val="both"/>
        <w:rPr>
          <w:rFonts w:ascii="Book Antiqua" w:hAnsi="Book Antiqua"/>
          <w:color w:val="000000"/>
          <w:sz w:val="24"/>
          <w:szCs w:val="24"/>
          <w:lang w:eastAsia="zh-CN"/>
        </w:rPr>
      </w:pPr>
      <w:r w:rsidRPr="0032634F">
        <w:rPr>
          <w:rFonts w:ascii="Book Antiqua" w:hAnsi="Book Antiqua" w:cs="Arial"/>
          <w:b/>
          <w:color w:val="000000"/>
          <w:sz w:val="24"/>
          <w:szCs w:val="24"/>
        </w:rPr>
        <w:t>Fax:</w:t>
      </w:r>
      <w:r w:rsidR="00E337EB" w:rsidRPr="0032634F">
        <w:rPr>
          <w:rFonts w:ascii="Book Antiqua" w:hAnsi="Book Antiqua" w:cs="Arial"/>
          <w:b/>
          <w:color w:val="000000"/>
          <w:sz w:val="24"/>
          <w:szCs w:val="24"/>
          <w:lang w:eastAsia="zh-CN"/>
        </w:rPr>
        <w:t xml:space="preserve"> </w:t>
      </w:r>
      <w:r w:rsidR="00E337EB" w:rsidRPr="0032634F">
        <w:rPr>
          <w:rFonts w:ascii="Book Antiqua" w:hAnsi="Book Antiqua" w:cs="Arial"/>
          <w:color w:val="000000"/>
          <w:sz w:val="24"/>
          <w:szCs w:val="24"/>
        </w:rPr>
        <w:t>+1-780-407</w:t>
      </w:r>
      <w:r w:rsidRPr="0032634F">
        <w:rPr>
          <w:rFonts w:ascii="Book Antiqua" w:hAnsi="Book Antiqua" w:cs="Arial"/>
          <w:color w:val="000000"/>
          <w:sz w:val="24"/>
          <w:szCs w:val="24"/>
        </w:rPr>
        <w:t>8984</w:t>
      </w:r>
    </w:p>
    <w:p w:rsidR="008D47FA" w:rsidRPr="0032634F" w:rsidRDefault="008D47FA" w:rsidP="00061EBC">
      <w:pPr>
        <w:pStyle w:val="Heading3"/>
        <w:spacing w:before="0"/>
        <w:jc w:val="both"/>
        <w:rPr>
          <w:rFonts w:ascii="Book Antiqua" w:hAnsi="Book Antiqua" w:cs="Arial"/>
          <w:i w:val="0"/>
          <w:color w:val="000000"/>
          <w:sz w:val="24"/>
          <w:szCs w:val="24"/>
        </w:rPr>
      </w:pPr>
    </w:p>
    <w:p w:rsidR="008D290D" w:rsidRPr="0032634F" w:rsidRDefault="008D290D" w:rsidP="00061EBC">
      <w:pPr>
        <w:spacing w:after="0" w:line="360" w:lineRule="auto"/>
        <w:ind w:firstLine="0"/>
        <w:jc w:val="both"/>
        <w:rPr>
          <w:rFonts w:ascii="Book Antiqua" w:hAnsi="Book Antiqua"/>
          <w:sz w:val="24"/>
          <w:szCs w:val="24"/>
          <w:lang w:eastAsia="zh-CN"/>
        </w:rPr>
      </w:pPr>
      <w:bookmarkStart w:id="5" w:name="OLE_LINK5"/>
      <w:bookmarkStart w:id="6" w:name="OLE_LINK6"/>
      <w:r w:rsidRPr="0032634F">
        <w:rPr>
          <w:rFonts w:ascii="Book Antiqua" w:hAnsi="Book Antiqua"/>
          <w:b/>
          <w:sz w:val="24"/>
          <w:szCs w:val="24"/>
        </w:rPr>
        <w:t xml:space="preserve">Received: </w:t>
      </w:r>
      <w:r w:rsidRPr="0032634F">
        <w:rPr>
          <w:rFonts w:ascii="Book Antiqua" w:hAnsi="Book Antiqua"/>
          <w:sz w:val="24"/>
          <w:szCs w:val="24"/>
          <w:lang w:eastAsia="zh-CN"/>
        </w:rPr>
        <w:t>May 29, 2015</w:t>
      </w:r>
    </w:p>
    <w:p w:rsidR="008D290D" w:rsidRPr="0032634F" w:rsidRDefault="008D290D" w:rsidP="00061EBC">
      <w:pPr>
        <w:spacing w:after="0" w:line="360" w:lineRule="auto"/>
        <w:ind w:firstLine="0"/>
        <w:jc w:val="both"/>
        <w:rPr>
          <w:rFonts w:ascii="Book Antiqua" w:hAnsi="Book Antiqua"/>
          <w:sz w:val="24"/>
          <w:szCs w:val="24"/>
          <w:lang w:eastAsia="zh-CN"/>
        </w:rPr>
      </w:pPr>
      <w:r w:rsidRPr="0032634F">
        <w:rPr>
          <w:rFonts w:ascii="Book Antiqua" w:hAnsi="Book Antiqua"/>
          <w:b/>
          <w:sz w:val="24"/>
          <w:szCs w:val="24"/>
        </w:rPr>
        <w:t>Peer-review started:</w:t>
      </w:r>
      <w:r w:rsidRPr="0032634F">
        <w:rPr>
          <w:rFonts w:ascii="Book Antiqua" w:hAnsi="Book Antiqua"/>
          <w:b/>
          <w:sz w:val="24"/>
          <w:szCs w:val="24"/>
          <w:lang w:eastAsia="zh-CN"/>
        </w:rPr>
        <w:t xml:space="preserve"> </w:t>
      </w:r>
      <w:r w:rsidRPr="0032634F">
        <w:rPr>
          <w:rFonts w:ascii="Book Antiqua" w:hAnsi="Book Antiqua"/>
          <w:sz w:val="24"/>
          <w:szCs w:val="24"/>
          <w:lang w:eastAsia="zh-CN"/>
        </w:rPr>
        <w:t>June 2, 2015</w:t>
      </w:r>
    </w:p>
    <w:p w:rsidR="008D290D" w:rsidRPr="0032634F" w:rsidRDefault="008D290D" w:rsidP="00061EBC">
      <w:pPr>
        <w:spacing w:after="0" w:line="360" w:lineRule="auto"/>
        <w:ind w:firstLine="0"/>
        <w:jc w:val="both"/>
        <w:rPr>
          <w:rFonts w:ascii="Book Antiqua" w:hAnsi="Book Antiqua"/>
          <w:sz w:val="24"/>
          <w:szCs w:val="24"/>
          <w:lang w:eastAsia="zh-CN"/>
        </w:rPr>
      </w:pPr>
      <w:bookmarkStart w:id="7" w:name="OLE_LINK21"/>
      <w:bookmarkStart w:id="8" w:name="OLE_LINK22"/>
      <w:r w:rsidRPr="0032634F">
        <w:rPr>
          <w:rFonts w:ascii="Book Antiqua" w:hAnsi="Book Antiqua"/>
          <w:b/>
          <w:sz w:val="24"/>
          <w:szCs w:val="24"/>
        </w:rPr>
        <w:t>First decision:</w:t>
      </w:r>
      <w:r w:rsidRPr="0032634F">
        <w:rPr>
          <w:rFonts w:ascii="Book Antiqua" w:hAnsi="Book Antiqua"/>
          <w:sz w:val="24"/>
          <w:szCs w:val="24"/>
          <w:lang w:eastAsia="zh-CN"/>
        </w:rPr>
        <w:t xml:space="preserve"> June 18, 2015</w:t>
      </w:r>
    </w:p>
    <w:bookmarkEnd w:id="7"/>
    <w:bookmarkEnd w:id="8"/>
    <w:p w:rsidR="008D290D" w:rsidRPr="0032634F" w:rsidRDefault="008D290D" w:rsidP="00061EBC">
      <w:pPr>
        <w:spacing w:after="0" w:line="360" w:lineRule="auto"/>
        <w:ind w:firstLine="0"/>
        <w:jc w:val="both"/>
        <w:rPr>
          <w:rFonts w:ascii="Book Antiqua" w:hAnsi="Book Antiqua"/>
          <w:sz w:val="24"/>
          <w:szCs w:val="24"/>
          <w:lang w:eastAsia="zh-CN"/>
        </w:rPr>
      </w:pPr>
      <w:r w:rsidRPr="0032634F">
        <w:rPr>
          <w:rFonts w:ascii="Book Antiqua" w:hAnsi="Book Antiqua"/>
          <w:b/>
          <w:sz w:val="24"/>
          <w:szCs w:val="24"/>
        </w:rPr>
        <w:t>Revised:</w:t>
      </w:r>
      <w:r w:rsidRPr="0032634F">
        <w:rPr>
          <w:rFonts w:ascii="Book Antiqua" w:hAnsi="Book Antiqua"/>
          <w:b/>
          <w:sz w:val="24"/>
          <w:szCs w:val="24"/>
          <w:lang w:eastAsia="zh-CN"/>
        </w:rPr>
        <w:t xml:space="preserve"> </w:t>
      </w:r>
      <w:r w:rsidRPr="0032634F">
        <w:rPr>
          <w:rFonts w:ascii="Book Antiqua" w:hAnsi="Book Antiqua"/>
          <w:sz w:val="24"/>
          <w:szCs w:val="24"/>
          <w:lang w:eastAsia="zh-CN"/>
        </w:rPr>
        <w:t>August 1, 2015</w:t>
      </w:r>
    </w:p>
    <w:p w:rsidR="008D290D" w:rsidRPr="0032634F" w:rsidRDefault="008D290D" w:rsidP="00061EBC">
      <w:pPr>
        <w:spacing w:after="0" w:line="360" w:lineRule="auto"/>
        <w:ind w:firstLine="0"/>
        <w:jc w:val="both"/>
        <w:rPr>
          <w:rFonts w:ascii="Book Antiqua" w:hAnsi="Book Antiqua"/>
          <w:b/>
          <w:sz w:val="24"/>
          <w:szCs w:val="24"/>
        </w:rPr>
      </w:pPr>
      <w:r w:rsidRPr="0032634F">
        <w:rPr>
          <w:rFonts w:ascii="Book Antiqua" w:hAnsi="Book Antiqua"/>
          <w:b/>
          <w:sz w:val="24"/>
          <w:szCs w:val="24"/>
        </w:rPr>
        <w:t xml:space="preserve">Accepted: </w:t>
      </w:r>
      <w:r w:rsidR="008C204F" w:rsidRPr="008C204F">
        <w:rPr>
          <w:rFonts w:ascii="Book Antiqua" w:hAnsi="Book Antiqua"/>
          <w:sz w:val="24"/>
          <w:szCs w:val="24"/>
        </w:rPr>
        <w:t>September 29, 2015</w:t>
      </w:r>
      <w:r w:rsidRPr="0032634F">
        <w:rPr>
          <w:rFonts w:ascii="Book Antiqua" w:hAnsi="Book Antiqua"/>
          <w:b/>
          <w:sz w:val="24"/>
          <w:szCs w:val="24"/>
        </w:rPr>
        <w:t xml:space="preserve"> </w:t>
      </w:r>
    </w:p>
    <w:p w:rsidR="008D290D" w:rsidRPr="0032634F" w:rsidRDefault="008D290D" w:rsidP="00061EBC">
      <w:pPr>
        <w:spacing w:after="0" w:line="360" w:lineRule="auto"/>
        <w:ind w:firstLine="0"/>
        <w:jc w:val="both"/>
        <w:rPr>
          <w:rFonts w:ascii="Book Antiqua" w:hAnsi="Book Antiqua"/>
          <w:b/>
          <w:sz w:val="24"/>
          <w:szCs w:val="24"/>
        </w:rPr>
      </w:pPr>
      <w:r w:rsidRPr="0032634F">
        <w:rPr>
          <w:rFonts w:ascii="Book Antiqua" w:hAnsi="Book Antiqua"/>
          <w:b/>
          <w:sz w:val="24"/>
          <w:szCs w:val="24"/>
        </w:rPr>
        <w:t>Article in press:</w:t>
      </w:r>
    </w:p>
    <w:p w:rsidR="008D290D" w:rsidRPr="0032634F" w:rsidRDefault="008D290D" w:rsidP="00061EBC">
      <w:pPr>
        <w:spacing w:after="0" w:line="360" w:lineRule="auto"/>
        <w:ind w:firstLine="0"/>
        <w:jc w:val="both"/>
        <w:rPr>
          <w:rFonts w:ascii="Book Antiqua" w:hAnsi="Book Antiqua"/>
          <w:b/>
          <w:sz w:val="24"/>
          <w:szCs w:val="24"/>
        </w:rPr>
      </w:pPr>
      <w:r w:rsidRPr="0032634F">
        <w:rPr>
          <w:rFonts w:ascii="Book Antiqua" w:hAnsi="Book Antiqua"/>
          <w:b/>
          <w:sz w:val="24"/>
          <w:szCs w:val="24"/>
        </w:rPr>
        <w:t xml:space="preserve">Published online: </w:t>
      </w:r>
    </w:p>
    <w:bookmarkEnd w:id="5"/>
    <w:bookmarkEnd w:id="6"/>
    <w:p w:rsidR="008D47FA" w:rsidRPr="0032634F" w:rsidRDefault="008D47FA" w:rsidP="00061EBC">
      <w:pPr>
        <w:pStyle w:val="Heading3"/>
        <w:spacing w:before="0"/>
        <w:jc w:val="both"/>
        <w:rPr>
          <w:rFonts w:ascii="Book Antiqua" w:hAnsi="Book Antiqua" w:cs="Arial"/>
          <w:i w:val="0"/>
          <w:color w:val="000000"/>
          <w:sz w:val="24"/>
          <w:szCs w:val="24"/>
        </w:rPr>
      </w:pPr>
      <w:r w:rsidRPr="0032634F">
        <w:rPr>
          <w:rFonts w:ascii="Book Antiqua" w:hAnsi="Book Antiqua" w:cs="Arial"/>
          <w:i w:val="0"/>
          <w:color w:val="000000"/>
          <w:sz w:val="24"/>
          <w:szCs w:val="24"/>
        </w:rPr>
        <w:lastRenderedPageBreak/>
        <w:br w:type="page"/>
      </w:r>
      <w:r w:rsidR="000002A9" w:rsidRPr="0032634F">
        <w:rPr>
          <w:rFonts w:ascii="Book Antiqua" w:hAnsi="Book Antiqua" w:cs="Arial"/>
          <w:i w:val="0"/>
          <w:color w:val="000000"/>
          <w:sz w:val="24"/>
          <w:szCs w:val="24"/>
        </w:rPr>
        <w:lastRenderedPageBreak/>
        <w:t>Abstract</w:t>
      </w: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lang w:eastAsia="zh-CN"/>
        </w:rPr>
        <w:t>AIM:</w:t>
      </w:r>
      <w:r w:rsidRPr="0032634F">
        <w:rPr>
          <w:rFonts w:ascii="Book Antiqua" w:hAnsi="Book Antiqua" w:cs="Arial"/>
          <w:color w:val="000000"/>
          <w:sz w:val="24"/>
          <w:szCs w:val="24"/>
          <w:lang w:eastAsia="zh-CN"/>
        </w:rPr>
        <w:t xml:space="preserve"> To develop a real-time </w:t>
      </w:r>
      <w:r w:rsidR="000002A9" w:rsidRPr="0032634F">
        <w:rPr>
          <w:rFonts w:ascii="Book Antiqua" w:hAnsi="Book Antiqua" w:cs="Arial"/>
          <w:color w:val="000000"/>
          <w:sz w:val="24"/>
          <w:szCs w:val="24"/>
          <w:lang w:eastAsia="zh-CN"/>
        </w:rPr>
        <w:t>reverse transcription-polymerase chain reaction (</w:t>
      </w:r>
      <w:r w:rsidRPr="0032634F">
        <w:rPr>
          <w:rFonts w:ascii="Book Antiqua" w:hAnsi="Book Antiqua" w:cs="Arial"/>
          <w:color w:val="000000"/>
          <w:sz w:val="24"/>
          <w:szCs w:val="24"/>
          <w:lang w:eastAsia="zh-CN"/>
        </w:rPr>
        <w:t>RT-PCR</w:t>
      </w:r>
      <w:r w:rsidR="000002A9" w:rsidRPr="0032634F">
        <w:rPr>
          <w:rFonts w:ascii="Book Antiqua" w:hAnsi="Book Antiqua" w:cs="Arial"/>
          <w:color w:val="000000"/>
          <w:sz w:val="24"/>
          <w:szCs w:val="24"/>
          <w:lang w:eastAsia="zh-CN"/>
        </w:rPr>
        <w:t>)</w:t>
      </w:r>
      <w:r w:rsidRPr="0032634F">
        <w:rPr>
          <w:rFonts w:ascii="Book Antiqua" w:hAnsi="Book Antiqua" w:cs="Arial"/>
          <w:color w:val="000000"/>
          <w:sz w:val="24"/>
          <w:szCs w:val="24"/>
          <w:lang w:eastAsia="zh-CN"/>
        </w:rPr>
        <w:t xml:space="preserve"> assay to genotype rotavirus (G and P) in Alberta from January 2012 to June 2013.  </w:t>
      </w:r>
    </w:p>
    <w:p w:rsidR="00E337EB" w:rsidRPr="0032634F" w:rsidRDefault="00E337EB"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lang w:eastAsia="zh-CN"/>
        </w:rPr>
        <w:t>METHODS:</w:t>
      </w:r>
      <w:r w:rsidRPr="0032634F">
        <w:rPr>
          <w:rFonts w:ascii="Book Antiqua" w:hAnsi="Book Antiqua" w:cs="Arial"/>
          <w:color w:val="000000"/>
          <w:sz w:val="24"/>
          <w:szCs w:val="24"/>
          <w:lang w:eastAsia="zh-CN"/>
        </w:rPr>
        <w:t xml:space="preserve"> We developed and validated a different approach to perform rotavirus G and P genotyping using a two-step SYBR </w:t>
      </w:r>
      <w:r w:rsidR="00E337EB" w:rsidRPr="0032634F">
        <w:rPr>
          <w:rFonts w:ascii="Book Antiqua" w:hAnsi="Book Antiqua" w:cs="Arial"/>
          <w:color w:val="000000"/>
          <w:sz w:val="24"/>
          <w:szCs w:val="24"/>
          <w:lang w:eastAsia="zh-CN"/>
        </w:rPr>
        <w:t>g</w:t>
      </w:r>
      <w:r w:rsidRPr="0032634F">
        <w:rPr>
          <w:rFonts w:ascii="Book Antiqua" w:hAnsi="Book Antiqua" w:cs="Arial"/>
          <w:color w:val="000000"/>
          <w:sz w:val="24"/>
          <w:szCs w:val="24"/>
          <w:lang w:eastAsia="zh-CN"/>
        </w:rPr>
        <w:t>reen real-time reverse transcriptase (RT) PCR (rt-gPCR) by selecting genotype-specific primers of published conventional RT</w:t>
      </w:r>
      <w:r w:rsidR="00E337EB"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lang w:eastAsia="zh-CN"/>
        </w:rPr>
        <w:t>nested PCR (cnRT-PCR) assay and optimizing the amplification conditions. cDNA was first synthesized from total RNA with Super</w:t>
      </w:r>
      <w:r w:rsidR="00E337EB"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lang w:eastAsia="zh-CN"/>
        </w:rPr>
        <w:t>Script</w:t>
      </w:r>
      <w:r w:rsidR="00E337EB"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lang w:eastAsia="zh-CN"/>
        </w:rPr>
        <w:t xml:space="preserve">TM II Reverse Transcriptase kit followed by amplication step using monoplex SYBR Green real-time PCR.  After the PCR reaction, melting curve analysis was used to determine specific genotype. Sixteen samples previously genotyped using cnRT-PCR </w:t>
      </w:r>
      <w:r w:rsidR="000002A9" w:rsidRPr="0032634F">
        <w:rPr>
          <w:rFonts w:ascii="Book Antiqua" w:hAnsi="Book Antiqua" w:cs="Arial"/>
          <w:color w:val="000000"/>
          <w:sz w:val="24"/>
          <w:szCs w:val="24"/>
          <w:lang w:eastAsia="zh-CN"/>
        </w:rPr>
        <w:t>was</w:t>
      </w:r>
      <w:r w:rsidRPr="0032634F">
        <w:rPr>
          <w:rFonts w:ascii="Book Antiqua" w:hAnsi="Book Antiqua" w:cs="Arial"/>
          <w:color w:val="000000"/>
          <w:sz w:val="24"/>
          <w:szCs w:val="24"/>
          <w:lang w:eastAsia="zh-CN"/>
        </w:rPr>
        <w:t xml:space="preserve"> tested using the new assay and the genotyping results were compared as sensitivity analysis. Assay specificity was evaluated by testing other gastroenteritis viruses with the new assay. The amplicon size of each available genotype was determined by gel-electrophoresis and DNA sequences obtained using Sanger-sequencing method.  After validation and optimization, the new assay was used to genotype 122 pediatric clinical stool samples previously tested positive for rotavirus using electron microscopy between January 2012 and June 2013.</w:t>
      </w:r>
    </w:p>
    <w:p w:rsidR="00E337EB" w:rsidRPr="0032634F" w:rsidRDefault="00E337EB"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lang w:eastAsia="zh-CN"/>
        </w:rPr>
        <w:t>RESULTS:</w:t>
      </w:r>
      <w:r w:rsidRPr="0032634F">
        <w:rPr>
          <w:rFonts w:ascii="Book Antiqua" w:hAnsi="Book Antiqua" w:cs="Arial"/>
          <w:color w:val="000000"/>
          <w:sz w:val="24"/>
          <w:szCs w:val="24"/>
          <w:lang w:eastAsia="zh-CN"/>
        </w:rPr>
        <w:t xml:space="preserve"> The new rt-gPCR assay was validated and optimized.  The assay detected G1 to G4, G9, G12 and P[4] and P[8] that were available as positive controls in our laboratory. A single and clear peak of melting curve was generated for each of specific G and P genotypes with a Tm ranging from 80</w:t>
      </w:r>
      <w:r w:rsidR="006A2281" w:rsidRPr="0032634F">
        <w:rPr>
          <w:rFonts w:ascii="Book Antiqua" w:hAnsi="Book Antiqua" w:cs="Arial"/>
          <w:color w:val="000000"/>
          <w:sz w:val="24"/>
          <w:szCs w:val="24"/>
          <w:lang w:eastAsia="zh-CN"/>
        </w:rPr>
        <w:t xml:space="preserve"> </w:t>
      </w:r>
      <w:r w:rsidR="006A2281" w:rsidRPr="0032634F">
        <w:rPr>
          <w:rFonts w:ascii="宋体" w:hAnsi="宋体" w:cs="宋体" w:hint="eastAsia"/>
          <w:color w:val="000000"/>
          <w:sz w:val="24"/>
          <w:szCs w:val="24"/>
          <w:lang w:eastAsia="zh-CN"/>
        </w:rPr>
        <w:t>℃</w:t>
      </w:r>
      <w:r w:rsidRPr="0032634F">
        <w:rPr>
          <w:rFonts w:ascii="Book Antiqua" w:hAnsi="Book Antiqua" w:cs="Arial"/>
          <w:color w:val="000000"/>
          <w:sz w:val="24"/>
          <w:szCs w:val="24"/>
          <w:lang w:eastAsia="zh-CN"/>
        </w:rPr>
        <w:t xml:space="preserve"> to 82</w:t>
      </w:r>
      <w:r w:rsidR="006A2281" w:rsidRPr="0032634F">
        <w:rPr>
          <w:rFonts w:ascii="Book Antiqua" w:hAnsi="Book Antiqua" w:cs="Arial"/>
          <w:color w:val="000000"/>
          <w:sz w:val="24"/>
          <w:szCs w:val="24"/>
          <w:lang w:eastAsia="zh-CN"/>
        </w:rPr>
        <w:t xml:space="preserve"> </w:t>
      </w:r>
      <w:r w:rsidR="006A2281" w:rsidRPr="0032634F">
        <w:rPr>
          <w:rFonts w:ascii="宋体" w:hAnsi="宋体" w:cs="宋体" w:hint="eastAsia"/>
          <w:color w:val="000000"/>
          <w:sz w:val="24"/>
          <w:szCs w:val="24"/>
          <w:lang w:eastAsia="zh-CN"/>
        </w:rPr>
        <w:t>℃</w:t>
      </w:r>
      <w:r w:rsidRPr="0032634F">
        <w:rPr>
          <w:rFonts w:ascii="Book Antiqua" w:hAnsi="Book Antiqua" w:cs="Arial"/>
          <w:color w:val="000000"/>
          <w:sz w:val="24"/>
          <w:szCs w:val="24"/>
          <w:lang w:eastAsia="zh-CN"/>
        </w:rPr>
        <w:t xml:space="preserve">. The sensitivity of rt-gPCR was comparable to cnRT-PCR with 100% correlation of the 16 samples with known G and P genotypes. No cross reaction was found with other gastroenteritis viruses. Using the new rt-gPCR assay, genotypes were obtained for 121 of the 122 pediatric clinical samples tested positive for rotavirus: G1P[8] (42.6%), G2P[4] (4.9%), G3P[8] (10.7%), G9P[8] (10.7%), G9P[4] (6.6%), G12P[8] (23.0%), and unknown GP[8] (0.8%). For the first time, G12 rotavirus strains were found in Alberta and G12 was the second most common genotype during the study period. Gel-electrophoresis of all the genotypes </w:t>
      </w:r>
      <w:r w:rsidRPr="0032634F">
        <w:rPr>
          <w:rFonts w:ascii="Book Antiqua" w:hAnsi="Book Antiqua" w:cs="Arial"/>
          <w:color w:val="000000"/>
          <w:sz w:val="24"/>
          <w:szCs w:val="24"/>
          <w:lang w:eastAsia="zh-CN"/>
        </w:rPr>
        <w:lastRenderedPageBreak/>
        <w:t>showed expected amplicon sizes for each genotype.  The sequence data of the two G12 samples along with other genotypes were blasted in NCBI-BLAST or analyzed with Rota C Genotyping tool (http://rotac.regatools.be/). All genotyping results were confirmed to be correct.</w:t>
      </w:r>
    </w:p>
    <w:p w:rsidR="00E337EB" w:rsidRPr="0032634F" w:rsidRDefault="00E337EB"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lang w:eastAsia="zh-CN"/>
        </w:rPr>
        <w:t>CONCLUSION</w:t>
      </w:r>
      <w:r w:rsidRPr="0032634F">
        <w:rPr>
          <w:rFonts w:ascii="Book Antiqua" w:hAnsi="Book Antiqua" w:cs="Arial"/>
          <w:color w:val="000000"/>
          <w:sz w:val="24"/>
          <w:szCs w:val="24"/>
          <w:lang w:eastAsia="zh-CN"/>
        </w:rPr>
        <w:t xml:space="preserve">: rt-gPCR is a useful tool for the genotyping and characterization of rotavirus. Monitoring of rotavirus genotypes is important for the identification of emerging strains and ongoing evaluation of rotavirus vaccination programs. </w:t>
      </w:r>
    </w:p>
    <w:p w:rsidR="008D47FA" w:rsidRPr="0032634F" w:rsidRDefault="008D47FA" w:rsidP="00061EBC">
      <w:pPr>
        <w:autoSpaceDE w:val="0"/>
        <w:autoSpaceDN w:val="0"/>
        <w:adjustRightInd w:val="0"/>
        <w:spacing w:after="0" w:line="360" w:lineRule="auto"/>
        <w:ind w:firstLine="0"/>
        <w:jc w:val="both"/>
        <w:rPr>
          <w:rFonts w:ascii="Book Antiqua" w:hAnsi="Book Antiqua" w:cs="Arial"/>
          <w:b/>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rPr>
      </w:pPr>
      <w:r w:rsidRPr="0032634F">
        <w:rPr>
          <w:rFonts w:ascii="Book Antiqua" w:hAnsi="Book Antiqua" w:cs="Arial"/>
          <w:b/>
          <w:color w:val="000000"/>
          <w:sz w:val="24"/>
          <w:szCs w:val="24"/>
        </w:rPr>
        <w:t>Key</w:t>
      </w:r>
      <w:r w:rsidR="000002A9" w:rsidRPr="0032634F">
        <w:rPr>
          <w:rFonts w:ascii="Book Antiqua" w:hAnsi="Book Antiqua" w:cs="Arial"/>
          <w:b/>
          <w:color w:val="000000"/>
          <w:sz w:val="24"/>
          <w:szCs w:val="24"/>
          <w:lang w:eastAsia="zh-CN"/>
        </w:rPr>
        <w:t xml:space="preserve"> </w:t>
      </w:r>
      <w:r w:rsidRPr="0032634F">
        <w:rPr>
          <w:rFonts w:ascii="Book Antiqua" w:hAnsi="Book Antiqua" w:cs="Arial"/>
          <w:b/>
          <w:color w:val="000000"/>
          <w:sz w:val="24"/>
          <w:szCs w:val="24"/>
        </w:rPr>
        <w:t>words:</w:t>
      </w:r>
      <w:r w:rsidRPr="0032634F">
        <w:rPr>
          <w:rFonts w:ascii="Book Antiqua" w:hAnsi="Book Antiqua" w:cs="Arial"/>
          <w:color w:val="000000"/>
          <w:sz w:val="24"/>
          <w:szCs w:val="24"/>
        </w:rPr>
        <w:t xml:space="preserve"> Rotavirus A; Genotyping; SYBR </w:t>
      </w:r>
      <w:r w:rsidR="00E337EB" w:rsidRPr="0032634F">
        <w:rPr>
          <w:rFonts w:ascii="Book Antiqua" w:hAnsi="Book Antiqua" w:cs="Arial"/>
          <w:color w:val="000000"/>
          <w:sz w:val="24"/>
          <w:szCs w:val="24"/>
        </w:rPr>
        <w:t>g</w:t>
      </w:r>
      <w:r w:rsidRPr="0032634F">
        <w:rPr>
          <w:rFonts w:ascii="Book Antiqua" w:hAnsi="Book Antiqua" w:cs="Arial"/>
          <w:color w:val="000000"/>
          <w:sz w:val="24"/>
          <w:szCs w:val="24"/>
        </w:rPr>
        <w:t xml:space="preserve">reen; Melting temperature; Real-time </w:t>
      </w:r>
      <w:r w:rsidR="00E337EB" w:rsidRPr="0032634F">
        <w:rPr>
          <w:rFonts w:ascii="Book Antiqua" w:hAnsi="Book Antiqua" w:cs="Arial"/>
          <w:color w:val="000000"/>
          <w:sz w:val="24"/>
          <w:szCs w:val="24"/>
          <w:lang w:eastAsia="zh-CN"/>
        </w:rPr>
        <w:t>polymerase chain reaction</w:t>
      </w:r>
    </w:p>
    <w:p w:rsidR="008D47FA" w:rsidRPr="0032634F" w:rsidRDefault="008D47FA" w:rsidP="00061EBC">
      <w:pPr>
        <w:autoSpaceDE w:val="0"/>
        <w:autoSpaceDN w:val="0"/>
        <w:adjustRightInd w:val="0"/>
        <w:spacing w:after="0" w:line="360" w:lineRule="auto"/>
        <w:ind w:firstLine="0"/>
        <w:jc w:val="both"/>
        <w:rPr>
          <w:rFonts w:ascii="Book Antiqua" w:hAnsi="Book Antiqua" w:cs="TimesNewRomanPS-BoldItalicMT"/>
          <w:b/>
          <w:bCs/>
          <w:iCs/>
          <w:color w:val="000000"/>
          <w:sz w:val="24"/>
          <w:szCs w:val="24"/>
          <w:lang w:eastAsia="zh-CN"/>
        </w:rPr>
      </w:pPr>
    </w:p>
    <w:p w:rsidR="008D290D" w:rsidRPr="0032634F" w:rsidRDefault="008D290D" w:rsidP="00061EBC">
      <w:pPr>
        <w:spacing w:after="0" w:line="360" w:lineRule="auto"/>
        <w:ind w:firstLine="0"/>
        <w:jc w:val="both"/>
        <w:rPr>
          <w:rFonts w:ascii="Book Antiqua" w:hAnsi="Book Antiqua"/>
          <w:i/>
          <w:iCs/>
          <w:sz w:val="24"/>
          <w:szCs w:val="24"/>
        </w:rPr>
      </w:pPr>
      <w:r w:rsidRPr="0032634F">
        <w:rPr>
          <w:rFonts w:ascii="Book Antiqua" w:hAnsi="Book Antiqua" w:cs="Tahoma"/>
          <w:b/>
          <w:color w:val="000000"/>
          <w:sz w:val="24"/>
          <w:szCs w:val="24"/>
          <w:lang w:val="en-GB" w:eastAsia="ja-JP"/>
        </w:rPr>
        <w:t xml:space="preserve">© </w:t>
      </w:r>
      <w:r w:rsidRPr="0032634F">
        <w:rPr>
          <w:rFonts w:ascii="Book Antiqua" w:eastAsia="AdvTimes" w:hAnsi="Book Antiqua" w:cs="AdvTimes"/>
          <w:b/>
          <w:color w:val="000000"/>
          <w:sz w:val="24"/>
          <w:szCs w:val="24"/>
          <w:lang w:val="fr-FR" w:eastAsia="ja-JP"/>
        </w:rPr>
        <w:t>The Author(s) 2015.</w:t>
      </w:r>
      <w:r w:rsidRPr="0032634F">
        <w:rPr>
          <w:rFonts w:ascii="Book Antiqua" w:eastAsia="AdvTimes" w:hAnsi="Book Antiqua" w:cs="AdvTimes"/>
          <w:color w:val="000000"/>
          <w:sz w:val="24"/>
          <w:szCs w:val="24"/>
          <w:lang w:val="fr-FR" w:eastAsia="ja-JP"/>
        </w:rPr>
        <w:t xml:space="preserve"> Published by </w:t>
      </w:r>
      <w:r w:rsidRPr="0032634F">
        <w:rPr>
          <w:rFonts w:ascii="Book Antiqua" w:hAnsi="Book Antiqua" w:cs="Arial Unicode MS"/>
          <w:color w:val="000000"/>
          <w:sz w:val="24"/>
          <w:szCs w:val="24"/>
          <w:lang w:val="en-GB" w:eastAsia="ja-JP"/>
        </w:rPr>
        <w:t>Baishideng Publishing Group Inc.</w:t>
      </w:r>
      <w:r w:rsidRPr="0032634F">
        <w:rPr>
          <w:rFonts w:ascii="Book Antiqua" w:hAnsi="Book Antiqua" w:cs="Arial Unicode MS"/>
          <w:sz w:val="24"/>
          <w:szCs w:val="24"/>
          <w:lang w:val="en-GB" w:eastAsia="ja-JP"/>
        </w:rPr>
        <w:t xml:space="preserve"> </w:t>
      </w:r>
      <w:r w:rsidRPr="0032634F">
        <w:rPr>
          <w:rFonts w:ascii="Book Antiqua" w:hAnsi="Book Antiqua" w:cs="Arial Unicode MS"/>
          <w:sz w:val="24"/>
          <w:szCs w:val="24"/>
          <w:lang w:val="fr-FR" w:eastAsia="ja-JP"/>
        </w:rPr>
        <w:t>All rights reserved</w:t>
      </w:r>
      <w:r w:rsidRPr="0032634F">
        <w:rPr>
          <w:rFonts w:ascii="Book Antiqua" w:hAnsi="Book Antiqua" w:cs="Arial Unicode MS"/>
          <w:sz w:val="24"/>
          <w:szCs w:val="24"/>
          <w:lang w:val="fr-FR"/>
        </w:rPr>
        <w:t>.</w:t>
      </w:r>
    </w:p>
    <w:p w:rsidR="008D290D" w:rsidRPr="0032634F" w:rsidRDefault="008D290D" w:rsidP="00061EBC">
      <w:pPr>
        <w:autoSpaceDE w:val="0"/>
        <w:autoSpaceDN w:val="0"/>
        <w:adjustRightInd w:val="0"/>
        <w:spacing w:after="0" w:line="360" w:lineRule="auto"/>
        <w:ind w:firstLine="0"/>
        <w:jc w:val="both"/>
        <w:rPr>
          <w:rFonts w:ascii="Book Antiqua" w:hAnsi="Book Antiqua" w:cs="TimesNewRomanPS-BoldItalicMT"/>
          <w:b/>
          <w:bCs/>
          <w:iCs/>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TimesNewRomanPS-BoldItalicMT"/>
          <w:b/>
          <w:bCs/>
          <w:iCs/>
          <w:color w:val="000000"/>
          <w:sz w:val="24"/>
          <w:szCs w:val="24"/>
          <w:lang w:eastAsia="zh-CN"/>
        </w:rPr>
        <w:t xml:space="preserve">Core tip: </w:t>
      </w:r>
      <w:r w:rsidRPr="0032634F">
        <w:rPr>
          <w:rFonts w:ascii="Book Antiqua" w:hAnsi="Book Antiqua" w:cs="TimesNewRomanPS-BoldItalicMT"/>
          <w:bCs/>
          <w:iCs/>
          <w:color w:val="000000"/>
          <w:sz w:val="24"/>
          <w:szCs w:val="24"/>
          <w:lang w:eastAsia="zh-CN"/>
        </w:rPr>
        <w:t xml:space="preserve">Genotyping rotavirus is essential for </w:t>
      </w:r>
      <w:r w:rsidRPr="0032634F">
        <w:rPr>
          <w:rFonts w:ascii="Book Antiqua" w:hAnsi="Book Antiqua" w:cs="Arial"/>
          <w:color w:val="000000"/>
          <w:sz w:val="24"/>
          <w:szCs w:val="24"/>
        </w:rPr>
        <w:t xml:space="preserve">monitoring strain shifts in rotavirus surveillance and vaccine evaluation. Current conventional semi-nested </w:t>
      </w:r>
      <w:r w:rsidR="00E337EB" w:rsidRPr="0032634F">
        <w:rPr>
          <w:rFonts w:ascii="Book Antiqua" w:hAnsi="Book Antiqua" w:cs="Arial"/>
          <w:color w:val="000000"/>
          <w:sz w:val="24"/>
          <w:szCs w:val="24"/>
          <w:lang w:eastAsia="zh-CN"/>
        </w:rPr>
        <w:t>real-time reverse transcription-polymerase chain reaction</w:t>
      </w:r>
      <w:r w:rsidR="00E337EB" w:rsidRPr="0032634F">
        <w:rPr>
          <w:rFonts w:ascii="Book Antiqua" w:hAnsi="Book Antiqua" w:cs="Arial"/>
          <w:color w:val="000000"/>
          <w:sz w:val="24"/>
          <w:szCs w:val="24"/>
        </w:rPr>
        <w:t xml:space="preserve"> </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RT-PCR</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 the most commonly used rotavirus genotyping assay is a labor-intensive, complex multi-step procedure and has long turn-around-time. The newly developed SYBR Green real time RT-PCR assay is simple, fast and has comparable sensitivity and specificity as conventional</w:t>
      </w:r>
      <w:r w:rsidRPr="0032634F" w:rsidDel="0046599F">
        <w:rPr>
          <w:rFonts w:ascii="Book Antiqua" w:hAnsi="Book Antiqua" w:cs="Arial"/>
          <w:color w:val="000000"/>
          <w:sz w:val="24"/>
          <w:szCs w:val="24"/>
        </w:rPr>
        <w:t xml:space="preserve"> </w:t>
      </w:r>
      <w:r w:rsidRPr="0032634F">
        <w:rPr>
          <w:rFonts w:ascii="Book Antiqua" w:hAnsi="Book Antiqua" w:cs="Arial"/>
          <w:color w:val="000000"/>
          <w:sz w:val="24"/>
          <w:szCs w:val="24"/>
        </w:rPr>
        <w:t>semi-nested RT-PCR.  This new assay was used to genotype clinical samples which tested positive for rotavirus from January 2012 to June 2013 and new emerging G12 strains were</w:t>
      </w:r>
      <w:r w:rsidR="008D290D" w:rsidRPr="0032634F">
        <w:rPr>
          <w:rFonts w:ascii="Book Antiqua" w:hAnsi="Book Antiqua" w:cs="Arial"/>
          <w:color w:val="000000"/>
          <w:sz w:val="24"/>
          <w:szCs w:val="24"/>
        </w:rPr>
        <w:t xml:space="preserve"> identified in Alberta, Canada.</w:t>
      </w:r>
    </w:p>
    <w:p w:rsidR="008D290D" w:rsidRPr="0032634F" w:rsidRDefault="008D290D" w:rsidP="00061EBC">
      <w:pPr>
        <w:spacing w:after="0" w:line="360" w:lineRule="auto"/>
        <w:ind w:firstLine="0"/>
        <w:jc w:val="both"/>
        <w:rPr>
          <w:rFonts w:ascii="Book Antiqua" w:hAnsi="Book Antiqua" w:cs="Arial"/>
          <w:b/>
          <w:color w:val="000000"/>
          <w:sz w:val="24"/>
          <w:szCs w:val="24"/>
          <w:lang w:eastAsia="zh-CN"/>
        </w:rPr>
      </w:pPr>
    </w:p>
    <w:p w:rsidR="008D290D" w:rsidRPr="0032634F" w:rsidRDefault="008D290D" w:rsidP="00061EBC">
      <w:pPr>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rPr>
        <w:t>Tong</w:t>
      </w:r>
      <w:r w:rsidRPr="0032634F">
        <w:rPr>
          <w:rFonts w:ascii="Book Antiqua" w:hAnsi="Book Antiqua" w:cs="Arial"/>
          <w:color w:val="000000"/>
          <w:sz w:val="24"/>
          <w:szCs w:val="24"/>
          <w:lang w:eastAsia="zh-CN"/>
        </w:rPr>
        <w:t xml:space="preserve"> Y</w:t>
      </w:r>
      <w:r w:rsidRPr="0032634F">
        <w:rPr>
          <w:rFonts w:ascii="Book Antiqua" w:hAnsi="Book Antiqua" w:cs="Arial"/>
          <w:i/>
          <w:color w:val="000000"/>
          <w:sz w:val="24"/>
          <w:szCs w:val="24"/>
          <w:lang w:eastAsia="zh-CN"/>
        </w:rPr>
        <w:t>,</w:t>
      </w:r>
      <w:r w:rsidRPr="0032634F">
        <w:rPr>
          <w:rFonts w:ascii="Book Antiqua" w:hAnsi="Book Antiqua" w:cs="Arial"/>
          <w:color w:val="000000"/>
          <w:sz w:val="24"/>
          <w:szCs w:val="24"/>
        </w:rPr>
        <w:t xml:space="preserve"> Lee</w:t>
      </w:r>
      <w:r w:rsidRPr="0032634F">
        <w:rPr>
          <w:rFonts w:ascii="Book Antiqua" w:hAnsi="Book Antiqua" w:cs="Arial"/>
          <w:color w:val="000000"/>
          <w:sz w:val="24"/>
          <w:szCs w:val="24"/>
          <w:lang w:eastAsia="zh-CN"/>
        </w:rPr>
        <w:t xml:space="preserve"> BE, </w:t>
      </w:r>
      <w:r w:rsidRPr="0032634F">
        <w:rPr>
          <w:rFonts w:ascii="Book Antiqua" w:hAnsi="Book Antiqua" w:cs="Arial"/>
          <w:color w:val="000000"/>
          <w:sz w:val="24"/>
          <w:szCs w:val="24"/>
        </w:rPr>
        <w:t>Pang</w:t>
      </w:r>
      <w:r w:rsidRPr="0032634F">
        <w:rPr>
          <w:rFonts w:ascii="Book Antiqua" w:hAnsi="Book Antiqua" w:cs="Arial"/>
          <w:color w:val="000000"/>
          <w:sz w:val="24"/>
          <w:szCs w:val="24"/>
          <w:lang w:eastAsia="zh-CN"/>
        </w:rPr>
        <w:t xml:space="preserve"> XL.</w:t>
      </w:r>
      <w:r w:rsidRPr="0032634F">
        <w:rPr>
          <w:rFonts w:ascii="Book Antiqua" w:hAnsi="Book Antiqua" w:cs="Arial"/>
          <w:color w:val="000000"/>
          <w:sz w:val="24"/>
          <w:szCs w:val="24"/>
        </w:rPr>
        <w:t xml:space="preserve"> Rapid genotyping of human rotavirus using SYBR green real-time reverse transcription</w:t>
      </w:r>
      <w:r w:rsidRPr="0032634F">
        <w:rPr>
          <w:rFonts w:ascii="Book Antiqua" w:hAnsi="Book Antiqua" w:cs="Arial"/>
          <w:color w:val="000000"/>
          <w:sz w:val="24"/>
          <w:szCs w:val="24"/>
          <w:lang w:eastAsia="zh-CN"/>
        </w:rPr>
        <w:t>-polymerase chain reaction</w:t>
      </w:r>
      <w:r w:rsidRPr="0032634F">
        <w:rPr>
          <w:rFonts w:ascii="Book Antiqua" w:hAnsi="Book Antiqua" w:cs="Arial"/>
          <w:color w:val="000000"/>
          <w:sz w:val="24"/>
          <w:szCs w:val="24"/>
        </w:rPr>
        <w:t xml:space="preserve"> with melting curve analysis</w:t>
      </w:r>
      <w:r w:rsidRPr="0032634F">
        <w:rPr>
          <w:rFonts w:ascii="Book Antiqua" w:hAnsi="Book Antiqua" w:cs="Arial"/>
          <w:color w:val="000000"/>
          <w:sz w:val="24"/>
          <w:szCs w:val="24"/>
          <w:lang w:eastAsia="zh-CN"/>
        </w:rPr>
        <w:t xml:space="preserve">. </w:t>
      </w:r>
      <w:r w:rsidRPr="0032634F">
        <w:rPr>
          <w:rFonts w:ascii="Book Antiqua" w:hAnsi="Book Antiqua"/>
          <w:i/>
          <w:iCs/>
          <w:sz w:val="24"/>
          <w:szCs w:val="24"/>
        </w:rPr>
        <w:t>World J Virol</w:t>
      </w:r>
      <w:r w:rsidRPr="0032634F">
        <w:rPr>
          <w:rFonts w:ascii="Book Antiqua" w:hAnsi="Book Antiqua"/>
          <w:i/>
          <w:iCs/>
          <w:sz w:val="24"/>
          <w:szCs w:val="24"/>
          <w:lang w:eastAsia="zh-CN"/>
        </w:rPr>
        <w:t xml:space="preserve"> </w:t>
      </w:r>
      <w:r w:rsidRPr="0032634F">
        <w:rPr>
          <w:rFonts w:ascii="Book Antiqua" w:hAnsi="Book Antiqua"/>
          <w:iCs/>
          <w:sz w:val="24"/>
          <w:szCs w:val="24"/>
          <w:lang w:eastAsia="zh-CN"/>
        </w:rPr>
        <w:t>2015; In press</w:t>
      </w:r>
    </w:p>
    <w:p w:rsidR="008D47FA" w:rsidRPr="0032634F" w:rsidRDefault="00E337EB" w:rsidP="00061EBC">
      <w:pPr>
        <w:spacing w:after="0" w:line="360" w:lineRule="auto"/>
        <w:ind w:firstLine="0"/>
        <w:jc w:val="both"/>
        <w:rPr>
          <w:rFonts w:ascii="Book Antiqua" w:hAnsi="Book Antiqua" w:cs="Arial"/>
          <w:b/>
          <w:color w:val="000000"/>
          <w:sz w:val="24"/>
          <w:szCs w:val="24"/>
          <w:lang w:eastAsia="zh-CN"/>
        </w:rPr>
      </w:pPr>
      <w:r w:rsidRPr="0032634F">
        <w:rPr>
          <w:rFonts w:ascii="Book Antiqua" w:hAnsi="Book Antiqua" w:cs="Garamond"/>
          <w:b/>
          <w:color w:val="000000"/>
          <w:sz w:val="24"/>
          <w:szCs w:val="24"/>
          <w:lang w:eastAsia="zh-CN"/>
        </w:rPr>
        <w:br w:type="page"/>
      </w:r>
      <w:r w:rsidR="008D47FA" w:rsidRPr="0032634F">
        <w:rPr>
          <w:rFonts w:ascii="Book Antiqua" w:hAnsi="Book Antiqua" w:cs="Garamond"/>
          <w:b/>
          <w:color w:val="000000"/>
          <w:sz w:val="24"/>
          <w:szCs w:val="24"/>
          <w:lang w:eastAsia="zh-CN"/>
        </w:rPr>
        <w:lastRenderedPageBreak/>
        <w:t>INTRODUCTION</w:t>
      </w:r>
      <w:r w:rsidR="008D47FA" w:rsidRPr="0032634F">
        <w:rPr>
          <w:rFonts w:ascii="Book Antiqua" w:hAnsi="Book Antiqua" w:cs="Arial"/>
          <w:b/>
          <w:color w:val="000000"/>
          <w:sz w:val="24"/>
          <w:szCs w:val="24"/>
        </w:rPr>
        <w:t xml:space="preserve"> </w:t>
      </w:r>
    </w:p>
    <w:p w:rsidR="008D47FA" w:rsidRPr="0032634F" w:rsidRDefault="008D47FA" w:rsidP="00061EBC">
      <w:pPr>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Rotavirus group A is a major cause of severe acute gastroenteritis in children worldwide, with most children contracting the</w:t>
      </w:r>
      <w:r w:rsidR="00E337EB" w:rsidRPr="0032634F">
        <w:rPr>
          <w:rFonts w:ascii="Book Antiqua" w:hAnsi="Book Antiqua" w:cs="Arial"/>
          <w:color w:val="000000"/>
          <w:sz w:val="24"/>
          <w:szCs w:val="24"/>
        </w:rPr>
        <w:t xml:space="preserve"> infection by five years of age</w:t>
      </w:r>
      <w:r w:rsidRPr="0032634F">
        <w:rPr>
          <w:rFonts w:ascii="Book Antiqua" w:hAnsi="Book Antiqua" w:cs="Arial"/>
          <w:color w:val="000000"/>
          <w:sz w:val="24"/>
          <w:szCs w:val="24"/>
          <w:vertAlign w:val="superscript"/>
        </w:rPr>
        <w:t>[1]</w:t>
      </w:r>
      <w:r w:rsidRPr="0032634F">
        <w:rPr>
          <w:rFonts w:ascii="Book Antiqua" w:hAnsi="Book Antiqua" w:cs="Arial"/>
          <w:color w:val="000000"/>
          <w:sz w:val="24"/>
          <w:szCs w:val="24"/>
        </w:rPr>
        <w:t>. Rotavirus vaccines are most efficacious in protecting children from severe rotavirus gastroenteritis, especially in areas with very low o</w:t>
      </w:r>
      <w:r w:rsidR="00E337EB" w:rsidRPr="0032634F">
        <w:rPr>
          <w:rFonts w:ascii="Book Antiqua" w:hAnsi="Book Antiqua" w:cs="Arial"/>
          <w:color w:val="000000"/>
          <w:sz w:val="24"/>
          <w:szCs w:val="24"/>
        </w:rPr>
        <w:t>r low child and adult mortality</w:t>
      </w:r>
      <w:r w:rsidRPr="0032634F">
        <w:rPr>
          <w:rFonts w:ascii="Book Antiqua" w:hAnsi="Book Antiqua" w:cs="Arial"/>
          <w:color w:val="000000"/>
          <w:sz w:val="24"/>
          <w:szCs w:val="24"/>
          <w:vertAlign w:val="superscript"/>
        </w:rPr>
        <w:t>[2]</w:t>
      </w:r>
      <w:r w:rsidRPr="0032634F">
        <w:rPr>
          <w:rFonts w:ascii="Book Antiqua" w:hAnsi="Book Antiqua" w:cs="Arial"/>
          <w:color w:val="000000"/>
          <w:sz w:val="24"/>
          <w:szCs w:val="24"/>
        </w:rPr>
        <w:t>. Two effective rotavirus vaccines, RotaTeq</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xml:space="preserve"> (Merck &amp; Co., Inc.), a bovine-human reass</w:t>
      </w:r>
      <w:bookmarkStart w:id="9" w:name="_GoBack"/>
      <w:bookmarkEnd w:id="9"/>
      <w:r w:rsidRPr="0032634F">
        <w:rPr>
          <w:rFonts w:ascii="Book Antiqua" w:hAnsi="Book Antiqua" w:cs="Arial"/>
          <w:color w:val="000000"/>
          <w:sz w:val="24"/>
          <w:szCs w:val="24"/>
        </w:rPr>
        <w:t>ortant vaccine covering the G1-G4 genotypes along with P[8] and Rotarix</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xml:space="preserve"> (GlaxoSmithKline, Inc.), a monovalent attenuated human G1P[8] vaccine, were recommended by the WHO in 2009 for the routine </w:t>
      </w:r>
      <w:r w:rsidR="00205410" w:rsidRPr="0032634F">
        <w:rPr>
          <w:rFonts w:ascii="Book Antiqua" w:hAnsi="Book Antiqua" w:cs="Arial"/>
          <w:color w:val="000000"/>
          <w:sz w:val="24"/>
          <w:szCs w:val="24"/>
        </w:rPr>
        <w:t>immunization of infant globally</w:t>
      </w:r>
      <w:r w:rsidRPr="0032634F">
        <w:rPr>
          <w:rFonts w:ascii="Book Antiqua" w:hAnsi="Book Antiqua" w:cs="Arial"/>
          <w:color w:val="000000"/>
          <w:sz w:val="24"/>
          <w:szCs w:val="24"/>
          <w:vertAlign w:val="superscript"/>
        </w:rPr>
        <w:t>[3]</w:t>
      </w:r>
      <w:r w:rsidRPr="0032634F">
        <w:rPr>
          <w:rFonts w:ascii="Book Antiqua" w:hAnsi="Book Antiqua" w:cs="Arial"/>
          <w:color w:val="000000"/>
          <w:sz w:val="24"/>
          <w:szCs w:val="24"/>
        </w:rPr>
        <w:t xml:space="preserve">. </w:t>
      </w:r>
    </w:p>
    <w:p w:rsidR="008D47FA" w:rsidRPr="0032634F" w:rsidRDefault="008D47FA" w:rsidP="00061EBC">
      <w:pPr>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 xml:space="preserve">        The viral genome consists of 11 double-stranded RNA segments, which encodes six structure proteins (</w:t>
      </w:r>
      <w:hyperlink r:id="rId10" w:history="1">
        <w:r w:rsidRPr="0032634F">
          <w:rPr>
            <w:rStyle w:val="Hyperlink"/>
            <w:rFonts w:ascii="Book Antiqua" w:hAnsi="Book Antiqua" w:cs="Arial"/>
            <w:color w:val="000000"/>
            <w:sz w:val="24"/>
            <w:szCs w:val="24"/>
            <w:u w:val="none"/>
          </w:rPr>
          <w:t>VP1-4,</w:t>
        </w:r>
      </w:hyperlink>
      <w:r w:rsidRPr="0032634F">
        <w:rPr>
          <w:rFonts w:ascii="Book Antiqua" w:hAnsi="Book Antiqua" w:cs="Arial"/>
          <w:color w:val="000000"/>
          <w:sz w:val="24"/>
          <w:szCs w:val="24"/>
        </w:rPr>
        <w:t xml:space="preserve"> VP6 and VP7) and six non-structure proteins (NSP1-6). The traditional classification of rotavirus using serotyping has mostly been replaced with G and P genotyping that are based on the diversity of VP7 and VP4 gene sequences, respectively. Twenty-seven G genotypes (G1</w:t>
      </w:r>
      <w:r w:rsidR="00205410"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G27) and 35 P genotypes (P[1]- P[35]) have been described and six G (G1-4, G9 and G12) and three P (P[4], P[6], and P[8]) genotypes predominate globally</w:t>
      </w:r>
      <w:r w:rsidR="00E337EB" w:rsidRPr="0032634F">
        <w:rPr>
          <w:rFonts w:ascii="Book Antiqua" w:hAnsi="Book Antiqua" w:cs="Arial"/>
          <w:color w:val="000000"/>
          <w:sz w:val="24"/>
          <w:szCs w:val="24"/>
        </w:rPr>
        <w:t xml:space="preserve"> with some regional differences</w:t>
      </w:r>
      <w:r w:rsidRPr="0032634F">
        <w:rPr>
          <w:rFonts w:ascii="Book Antiqua" w:hAnsi="Book Antiqua" w:cs="Arial"/>
          <w:color w:val="000000"/>
          <w:sz w:val="24"/>
          <w:szCs w:val="24"/>
          <w:vertAlign w:val="superscript"/>
        </w:rPr>
        <w:t>[4</w:t>
      </w:r>
      <w:r w:rsidR="00E337EB" w:rsidRPr="0032634F">
        <w:rPr>
          <w:rFonts w:ascii="Book Antiqua" w:hAnsi="Book Antiqua" w:cs="Arial"/>
          <w:color w:val="000000"/>
          <w:sz w:val="24"/>
          <w:szCs w:val="24"/>
          <w:vertAlign w:val="superscript"/>
          <w:lang w:eastAsia="zh-CN"/>
        </w:rPr>
        <w:t>,</w:t>
      </w:r>
      <w:r w:rsidRPr="0032634F">
        <w:rPr>
          <w:rFonts w:ascii="Book Antiqua" w:hAnsi="Book Antiqua" w:cs="Arial"/>
          <w:color w:val="000000"/>
          <w:sz w:val="24"/>
          <w:szCs w:val="24"/>
          <w:vertAlign w:val="superscript"/>
        </w:rPr>
        <w:t>5]</w:t>
      </w:r>
      <w:r w:rsidRPr="0032634F">
        <w:rPr>
          <w:rFonts w:ascii="Book Antiqua" w:hAnsi="Book Antiqua" w:cs="Arial"/>
          <w:color w:val="000000"/>
          <w:sz w:val="24"/>
          <w:szCs w:val="24"/>
        </w:rPr>
        <w:t xml:space="preserve">. </w:t>
      </w:r>
      <w:r w:rsidRPr="0032634F">
        <w:rPr>
          <w:rFonts w:ascii="Book Antiqua" w:hAnsi="Book Antiqua" w:cs="Arial"/>
          <w:color w:val="000000"/>
          <w:sz w:val="24"/>
          <w:szCs w:val="24"/>
          <w:lang w:val="en-GB"/>
        </w:rPr>
        <w:t xml:space="preserve">Introduction of </w:t>
      </w:r>
      <w:r w:rsidRPr="0032634F">
        <w:rPr>
          <w:rFonts w:ascii="Book Antiqua" w:hAnsi="Book Antiqua" w:cs="Arial"/>
          <w:color w:val="000000"/>
          <w:sz w:val="24"/>
          <w:szCs w:val="24"/>
        </w:rPr>
        <w:t xml:space="preserve">vaccines or natural evolution of rotavirus may </w:t>
      </w:r>
      <w:r w:rsidRPr="0032634F">
        <w:rPr>
          <w:rFonts w:ascii="Book Antiqua" w:hAnsi="Book Antiqua" w:cs="Arial"/>
          <w:color w:val="000000"/>
          <w:sz w:val="24"/>
          <w:szCs w:val="24"/>
          <w:lang w:val="en-GB"/>
        </w:rPr>
        <w:t>alter antigenic properties of circulating strains in the regions.  The antigenic drift between G and P genotypes could result in a decrease of the effectiveness of vaccines again</w:t>
      </w:r>
      <w:r w:rsidR="00E337EB" w:rsidRPr="0032634F">
        <w:rPr>
          <w:rFonts w:ascii="Book Antiqua" w:hAnsi="Book Antiqua" w:cs="Arial"/>
          <w:color w:val="000000"/>
          <w:sz w:val="24"/>
          <w:szCs w:val="24"/>
          <w:lang w:val="en-GB"/>
        </w:rPr>
        <w:t>st infection in the near future</w:t>
      </w:r>
      <w:r w:rsidRPr="0032634F">
        <w:rPr>
          <w:rFonts w:ascii="Book Antiqua" w:hAnsi="Book Antiqua" w:cs="Arial"/>
          <w:color w:val="000000"/>
          <w:sz w:val="24"/>
          <w:szCs w:val="24"/>
          <w:vertAlign w:val="superscript"/>
          <w:lang w:val="en-GB"/>
        </w:rPr>
        <w:t>[6</w:t>
      </w:r>
      <w:r w:rsidR="00E337EB" w:rsidRPr="0032634F">
        <w:rPr>
          <w:rFonts w:ascii="Book Antiqua" w:hAnsi="Book Antiqua" w:cs="Arial"/>
          <w:color w:val="000000"/>
          <w:sz w:val="24"/>
          <w:szCs w:val="24"/>
          <w:vertAlign w:val="superscript"/>
          <w:lang w:val="en-GB" w:eastAsia="zh-CN"/>
        </w:rPr>
        <w:t>,</w:t>
      </w:r>
      <w:r w:rsidRPr="0032634F">
        <w:rPr>
          <w:rFonts w:ascii="Book Antiqua" w:hAnsi="Book Antiqua" w:cs="Arial"/>
          <w:color w:val="000000"/>
          <w:sz w:val="24"/>
          <w:szCs w:val="24"/>
          <w:vertAlign w:val="superscript"/>
          <w:lang w:val="en-GB"/>
        </w:rPr>
        <w:t>7]</w:t>
      </w:r>
      <w:r w:rsidRPr="0032634F">
        <w:rPr>
          <w:rFonts w:ascii="Book Antiqua" w:hAnsi="Book Antiqua" w:cs="Arial"/>
          <w:color w:val="000000"/>
          <w:sz w:val="24"/>
          <w:szCs w:val="24"/>
          <w:lang w:val="en-GB"/>
        </w:rPr>
        <w:t>.</w:t>
      </w:r>
      <w:r w:rsidRPr="0032634F">
        <w:rPr>
          <w:rFonts w:ascii="Book Antiqua" w:hAnsi="Book Antiqua" w:cs="Arial"/>
          <w:color w:val="000000"/>
          <w:sz w:val="24"/>
          <w:szCs w:val="24"/>
        </w:rPr>
        <w:t xml:space="preserve"> Therefore, understanding the presence and distribution of G and P genotypes and monitoring the emerging and recombination of rotavirus genotypes are very important prior to and after the introduction of rotavirus vaccines. </w:t>
      </w:r>
    </w:p>
    <w:p w:rsidR="008D47FA" w:rsidRPr="0032634F" w:rsidRDefault="008D47FA" w:rsidP="00061EBC">
      <w:pPr>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 xml:space="preserve">        Various molecular methods have been developed for rotavirus genotyping. Conventional reverse transcriptase (RT) and nested PCR (cnRT-</w:t>
      </w:r>
      <w:r w:rsidR="00E337EB" w:rsidRPr="0032634F">
        <w:rPr>
          <w:rFonts w:ascii="Book Antiqua" w:hAnsi="Book Antiqua" w:cs="Arial"/>
          <w:color w:val="000000"/>
          <w:sz w:val="24"/>
          <w:szCs w:val="24"/>
        </w:rPr>
        <w:t>PCR) broadly used since the 90s</w:t>
      </w:r>
      <w:r w:rsidRPr="0032634F">
        <w:rPr>
          <w:rFonts w:ascii="Book Antiqua" w:hAnsi="Book Antiqua" w:cs="Arial"/>
          <w:color w:val="000000"/>
          <w:sz w:val="24"/>
          <w:szCs w:val="24"/>
          <w:vertAlign w:val="superscript"/>
        </w:rPr>
        <w:t>[8-10]</w:t>
      </w:r>
      <w:r w:rsidRPr="0032634F">
        <w:rPr>
          <w:rFonts w:ascii="Book Antiqua" w:hAnsi="Book Antiqua" w:cs="Arial"/>
          <w:color w:val="000000"/>
          <w:sz w:val="24"/>
          <w:szCs w:val="24"/>
        </w:rPr>
        <w:t xml:space="preserve"> have been improved </w:t>
      </w:r>
      <w:r w:rsidRPr="0032634F">
        <w:rPr>
          <w:rStyle w:val="Strong"/>
          <w:rFonts w:ascii="Book Antiqua" w:hAnsi="Book Antiqua" w:cs="Arial"/>
          <w:b w:val="0"/>
          <w:bCs/>
          <w:color w:val="000000"/>
          <w:sz w:val="24"/>
          <w:szCs w:val="24"/>
          <w:lang w:val="en-GB"/>
        </w:rPr>
        <w:t>with more</w:t>
      </w:r>
      <w:r w:rsidR="00E337EB" w:rsidRPr="0032634F">
        <w:rPr>
          <w:rStyle w:val="Strong"/>
          <w:rFonts w:ascii="Book Antiqua" w:hAnsi="Book Antiqua" w:cs="Arial"/>
          <w:b w:val="0"/>
          <w:bCs/>
          <w:color w:val="000000"/>
          <w:sz w:val="24"/>
          <w:szCs w:val="24"/>
          <w:lang w:val="en-GB"/>
        </w:rPr>
        <w:t xml:space="preserve"> sensitive and specific primers</w:t>
      </w:r>
      <w:r w:rsidRPr="0032634F">
        <w:rPr>
          <w:rStyle w:val="Strong"/>
          <w:rFonts w:ascii="Book Antiqua" w:hAnsi="Book Antiqua" w:cs="Arial"/>
          <w:b w:val="0"/>
          <w:bCs/>
          <w:color w:val="000000"/>
          <w:sz w:val="24"/>
          <w:szCs w:val="24"/>
          <w:vertAlign w:val="superscript"/>
          <w:lang w:val="en-GB"/>
        </w:rPr>
        <w:t>[11</w:t>
      </w:r>
      <w:r w:rsidR="00E337EB" w:rsidRPr="0032634F">
        <w:rPr>
          <w:rStyle w:val="Strong"/>
          <w:rFonts w:ascii="Book Antiqua" w:hAnsi="Book Antiqua" w:cs="Arial"/>
          <w:b w:val="0"/>
          <w:bCs/>
          <w:color w:val="000000"/>
          <w:sz w:val="24"/>
          <w:szCs w:val="24"/>
          <w:vertAlign w:val="superscript"/>
          <w:lang w:val="en-GB" w:eastAsia="zh-CN"/>
        </w:rPr>
        <w:t>,</w:t>
      </w:r>
      <w:r w:rsidRPr="0032634F">
        <w:rPr>
          <w:rStyle w:val="Strong"/>
          <w:rFonts w:ascii="Book Antiqua" w:hAnsi="Book Antiqua" w:cs="Arial"/>
          <w:b w:val="0"/>
          <w:bCs/>
          <w:color w:val="000000"/>
          <w:sz w:val="24"/>
          <w:szCs w:val="24"/>
          <w:vertAlign w:val="superscript"/>
          <w:lang w:val="en-GB"/>
        </w:rPr>
        <w:t>12]</w:t>
      </w:r>
      <w:r w:rsidRPr="0032634F">
        <w:rPr>
          <w:rFonts w:ascii="Book Antiqua" w:hAnsi="Book Antiqua" w:cs="Arial"/>
          <w:color w:val="000000"/>
          <w:sz w:val="24"/>
          <w:szCs w:val="24"/>
        </w:rPr>
        <w:t xml:space="preserve">.  Those improved cnRT-PCR methods recognize a broad cluster of various rotavirus G and P genotypes with good specificity. However, there are several drawbacks of this type of assays including: </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 xml:space="preserve">1) multi-step maneuvers and the requirement of two runs of PCR reactions and gel-electrophoreses; </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 xml:space="preserve">2) labor intensive protocols and a long turn-around time for final results; </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 xml:space="preserve">3) difficulty with result interpretations due to non-specific </w:t>
      </w:r>
      <w:r w:rsidRPr="0032634F">
        <w:rPr>
          <w:rFonts w:ascii="Book Antiqua" w:hAnsi="Book Antiqua" w:cs="Arial"/>
          <w:color w:val="000000"/>
          <w:sz w:val="24"/>
          <w:szCs w:val="24"/>
        </w:rPr>
        <w:lastRenderedPageBreak/>
        <w:t xml:space="preserve">amplicons or multiple amplicons in samples with co-infections; and </w:t>
      </w:r>
      <w:r w:rsidR="00E337EB" w:rsidRPr="0032634F">
        <w:rPr>
          <w:rFonts w:ascii="Book Antiqua" w:hAnsi="Book Antiqua" w:cs="Arial"/>
          <w:color w:val="000000"/>
          <w:sz w:val="24"/>
          <w:szCs w:val="24"/>
          <w:lang w:eastAsia="zh-CN"/>
        </w:rPr>
        <w:t>(</w:t>
      </w:r>
      <w:r w:rsidRPr="0032634F">
        <w:rPr>
          <w:rFonts w:ascii="Book Antiqua" w:hAnsi="Book Antiqua" w:cs="Arial"/>
          <w:color w:val="000000"/>
          <w:sz w:val="24"/>
          <w:szCs w:val="24"/>
        </w:rPr>
        <w:t xml:space="preserve">4) risk of cross contamination of PCR end-products because of the need for open tube maneuvers. </w:t>
      </w:r>
      <w:r w:rsidRPr="0032634F">
        <w:rPr>
          <w:rFonts w:ascii="Book Antiqua" w:hAnsi="Book Antiqua" w:cs="Arial"/>
          <w:color w:val="000000"/>
          <w:sz w:val="24"/>
          <w:szCs w:val="24"/>
          <w:lang w:val="en-GB"/>
        </w:rPr>
        <w:t xml:space="preserve"> With the 2010 recommendation of use of rotavirus vaccin</w:t>
      </w:r>
      <w:r w:rsidR="00E337EB" w:rsidRPr="0032634F">
        <w:rPr>
          <w:rFonts w:ascii="Book Antiqua" w:hAnsi="Book Antiqua" w:cs="Arial"/>
          <w:color w:val="000000"/>
          <w:sz w:val="24"/>
          <w:szCs w:val="24"/>
          <w:lang w:val="en-GB"/>
        </w:rPr>
        <w:t>e for healthy infants in Canada</w:t>
      </w:r>
      <w:r w:rsidRPr="0032634F">
        <w:rPr>
          <w:rFonts w:ascii="Book Antiqua" w:hAnsi="Book Antiqua" w:cs="Arial"/>
          <w:color w:val="000000"/>
          <w:sz w:val="24"/>
          <w:szCs w:val="24"/>
          <w:vertAlign w:val="superscript"/>
          <w:lang w:val="en-GB"/>
        </w:rPr>
        <w:t>[13]</w:t>
      </w:r>
      <w:r w:rsidRPr="0032634F">
        <w:rPr>
          <w:rStyle w:val="Strong"/>
          <w:rFonts w:ascii="Book Antiqua" w:hAnsi="Book Antiqua" w:cs="Arial"/>
          <w:b w:val="0"/>
          <w:bCs/>
          <w:color w:val="000000"/>
          <w:sz w:val="24"/>
          <w:szCs w:val="24"/>
          <w:lang w:val="en-GB"/>
        </w:rPr>
        <w:t xml:space="preserve">, a rapid and accurate genotyping assay is needed for the evaluation of the vaccine programs in many provinces. </w:t>
      </w:r>
    </w:p>
    <w:p w:rsidR="008D47FA" w:rsidRPr="0032634F" w:rsidRDefault="008D47FA" w:rsidP="00061EBC">
      <w:pPr>
        <w:pStyle w:val="Heading4"/>
        <w:spacing w:before="0"/>
        <w:jc w:val="both"/>
        <w:rPr>
          <w:rFonts w:ascii="Book Antiqua" w:hAnsi="Book Antiqua"/>
          <w:b w:val="0"/>
          <w:i w:val="0"/>
          <w:color w:val="000000"/>
          <w:szCs w:val="24"/>
        </w:rPr>
      </w:pPr>
      <w:r w:rsidRPr="0032634F">
        <w:rPr>
          <w:rFonts w:ascii="Book Antiqua" w:hAnsi="Book Antiqua"/>
          <w:b w:val="0"/>
          <w:i w:val="0"/>
          <w:color w:val="000000"/>
          <w:szCs w:val="24"/>
        </w:rPr>
        <w:t xml:space="preserve">        Recently, real time RT-PCR assays in a closed tube system with their rapid turn-around-time, sensitivity and specificity and low risk of cross contamination have been implemented in both research and diagnostic laboratories for the detection of rotavirus in stool samples </w:t>
      </w:r>
      <w:r w:rsidR="00E337EB" w:rsidRPr="0032634F">
        <w:rPr>
          <w:rFonts w:ascii="Book Antiqua" w:hAnsi="Book Antiqua"/>
          <w:b w:val="0"/>
          <w:i w:val="0"/>
          <w:color w:val="000000"/>
          <w:szCs w:val="24"/>
        </w:rPr>
        <w:t>associated with gastroenteritis</w:t>
      </w:r>
      <w:r w:rsidRPr="0032634F">
        <w:rPr>
          <w:rFonts w:ascii="Book Antiqua" w:hAnsi="Book Antiqua"/>
          <w:b w:val="0"/>
          <w:i w:val="0"/>
          <w:color w:val="000000"/>
          <w:szCs w:val="24"/>
          <w:vertAlign w:val="superscript"/>
        </w:rPr>
        <w:t>[14-16]</w:t>
      </w:r>
      <w:r w:rsidRPr="0032634F">
        <w:rPr>
          <w:rFonts w:ascii="Book Antiqua" w:hAnsi="Book Antiqua"/>
          <w:b w:val="0"/>
          <w:i w:val="0"/>
          <w:color w:val="000000"/>
          <w:szCs w:val="24"/>
        </w:rPr>
        <w:t xml:space="preserve">. To date, rotavirus genotyping using </w:t>
      </w:r>
      <w:r w:rsidRPr="0032634F">
        <w:rPr>
          <w:rFonts w:ascii="Book Antiqua" w:hAnsi="Book Antiqua"/>
          <w:b w:val="0"/>
          <w:i w:val="0"/>
          <w:color w:val="000000"/>
          <w:szCs w:val="24"/>
          <w:lang w:val="en-CA"/>
        </w:rPr>
        <w:t>TaqMan</w:t>
      </w:r>
      <w:r w:rsidRPr="0032634F">
        <w:rPr>
          <w:rFonts w:ascii="Book Antiqua" w:hAnsi="Book Antiqua"/>
          <w:b w:val="0"/>
          <w:i w:val="0"/>
          <w:color w:val="000000"/>
          <w:szCs w:val="24"/>
        </w:rPr>
        <w:t xml:space="preserve"> real t</w:t>
      </w:r>
      <w:r w:rsidR="00E337EB" w:rsidRPr="0032634F">
        <w:rPr>
          <w:rFonts w:ascii="Book Antiqua" w:hAnsi="Book Antiqua"/>
          <w:b w:val="0"/>
          <w:i w:val="0"/>
          <w:color w:val="000000"/>
          <w:szCs w:val="24"/>
        </w:rPr>
        <w:t>ime PCR assay has been reported</w:t>
      </w:r>
      <w:r w:rsidRPr="0032634F">
        <w:rPr>
          <w:rFonts w:ascii="Book Antiqua" w:hAnsi="Book Antiqua"/>
          <w:b w:val="0"/>
          <w:i w:val="0"/>
          <w:color w:val="000000"/>
          <w:szCs w:val="24"/>
          <w:vertAlign w:val="superscript"/>
        </w:rPr>
        <w:t>[17]</w:t>
      </w:r>
      <w:r w:rsidRPr="0032634F">
        <w:rPr>
          <w:rFonts w:ascii="Book Antiqua" w:hAnsi="Book Antiqua"/>
          <w:b w:val="0"/>
          <w:i w:val="0"/>
          <w:color w:val="000000"/>
          <w:szCs w:val="24"/>
        </w:rPr>
        <w:t xml:space="preserve">. The protocol could successfully genotype </w:t>
      </w:r>
      <w:r w:rsidRPr="0032634F">
        <w:rPr>
          <w:rFonts w:ascii="Book Antiqua" w:hAnsi="Book Antiqua" w:cs="GulliverRM"/>
          <w:b w:val="0"/>
          <w:i w:val="0"/>
          <w:color w:val="000000"/>
          <w:szCs w:val="24"/>
        </w:rPr>
        <w:t>G1P[8], G2P[4], G3P[8], G4P[8] and G9P[8] with only two multiplex reaction , however the other genotypes and combinations were still unable to be typed</w:t>
      </w:r>
      <w:r w:rsidRPr="0032634F">
        <w:rPr>
          <w:rFonts w:ascii="Book Antiqua" w:hAnsi="Book Antiqua"/>
          <w:b w:val="0"/>
          <w:i w:val="0"/>
          <w:color w:val="000000"/>
          <w:szCs w:val="24"/>
        </w:rPr>
        <w:t xml:space="preserve">. Melting curve analysis uses the melting temperature of double-stranded PCR products to determine </w:t>
      </w:r>
      <w:r w:rsidRPr="0032634F">
        <w:rPr>
          <w:rStyle w:val="hvr"/>
          <w:rFonts w:ascii="Book Antiqua" w:hAnsi="Book Antiqua"/>
          <w:b w:val="0"/>
          <w:i w:val="0"/>
          <w:color w:val="000000"/>
          <w:szCs w:val="24"/>
        </w:rPr>
        <w:t>the</w:t>
      </w:r>
      <w:r w:rsidRPr="0032634F">
        <w:rPr>
          <w:rFonts w:ascii="Book Antiqua" w:hAnsi="Book Antiqua"/>
          <w:b w:val="0"/>
          <w:i w:val="0"/>
          <w:color w:val="000000"/>
          <w:szCs w:val="24"/>
        </w:rPr>
        <w:t xml:space="preserve"> </w:t>
      </w:r>
      <w:r w:rsidRPr="0032634F">
        <w:rPr>
          <w:rStyle w:val="hvr"/>
          <w:rFonts w:ascii="Book Antiqua" w:hAnsi="Book Antiqua"/>
          <w:b w:val="0"/>
          <w:i w:val="0"/>
          <w:color w:val="000000"/>
          <w:szCs w:val="24"/>
        </w:rPr>
        <w:t>identity</w:t>
      </w:r>
      <w:r w:rsidRPr="0032634F">
        <w:rPr>
          <w:rFonts w:ascii="Book Antiqua" w:hAnsi="Book Antiqua"/>
          <w:b w:val="0"/>
          <w:i w:val="0"/>
          <w:color w:val="000000"/>
          <w:szCs w:val="24"/>
        </w:rPr>
        <w:t xml:space="preserve"> of the </w:t>
      </w:r>
      <w:r w:rsidRPr="0032634F">
        <w:rPr>
          <w:rStyle w:val="hvr"/>
          <w:rFonts w:ascii="Book Antiqua" w:hAnsi="Book Antiqua"/>
          <w:b w:val="0"/>
          <w:i w:val="0"/>
          <w:color w:val="000000"/>
          <w:szCs w:val="24"/>
        </w:rPr>
        <w:t>PCR products and also can detect the presence of nonspecific</w:t>
      </w:r>
      <w:r w:rsidRPr="0032634F">
        <w:rPr>
          <w:rFonts w:ascii="Book Antiqua" w:hAnsi="Book Antiqua"/>
          <w:b w:val="0"/>
          <w:i w:val="0"/>
          <w:color w:val="000000"/>
          <w:szCs w:val="24"/>
        </w:rPr>
        <w:t xml:space="preserve"> </w:t>
      </w:r>
      <w:r w:rsidRPr="0032634F">
        <w:rPr>
          <w:rStyle w:val="hvr"/>
          <w:rFonts w:ascii="Book Antiqua" w:hAnsi="Book Antiqua"/>
          <w:b w:val="0"/>
          <w:i w:val="0"/>
          <w:color w:val="000000"/>
          <w:szCs w:val="24"/>
        </w:rPr>
        <w:t>PCR</w:t>
      </w:r>
      <w:r w:rsidRPr="0032634F">
        <w:rPr>
          <w:rFonts w:ascii="Book Antiqua" w:hAnsi="Book Antiqua"/>
          <w:b w:val="0"/>
          <w:i w:val="0"/>
          <w:color w:val="000000"/>
          <w:szCs w:val="24"/>
        </w:rPr>
        <w:t xml:space="preserve"> </w:t>
      </w:r>
      <w:r w:rsidRPr="0032634F">
        <w:rPr>
          <w:rStyle w:val="hvr"/>
          <w:rFonts w:ascii="Book Antiqua" w:hAnsi="Book Antiqua"/>
          <w:b w:val="0"/>
          <w:i w:val="0"/>
          <w:color w:val="000000"/>
          <w:szCs w:val="24"/>
        </w:rPr>
        <w:t>products</w:t>
      </w:r>
      <w:r w:rsidRPr="0032634F">
        <w:rPr>
          <w:rFonts w:ascii="Book Antiqua" w:hAnsi="Book Antiqua"/>
          <w:b w:val="0"/>
          <w:i w:val="0"/>
          <w:color w:val="000000"/>
          <w:szCs w:val="24"/>
        </w:rPr>
        <w:t xml:space="preserve"> or </w:t>
      </w:r>
      <w:r w:rsidRPr="0032634F">
        <w:rPr>
          <w:rStyle w:val="hvr"/>
          <w:rFonts w:ascii="Book Antiqua" w:hAnsi="Book Antiqua"/>
          <w:b w:val="0"/>
          <w:i w:val="0"/>
          <w:color w:val="000000"/>
          <w:szCs w:val="24"/>
        </w:rPr>
        <w:t>primer-dimers</w:t>
      </w:r>
      <w:r w:rsidRPr="0032634F">
        <w:rPr>
          <w:rStyle w:val="hvr"/>
          <w:rFonts w:ascii="Book Antiqua" w:hAnsi="Book Antiqua"/>
          <w:b w:val="0"/>
          <w:color w:val="000000"/>
          <w:szCs w:val="24"/>
        </w:rPr>
        <w:t>.</w:t>
      </w:r>
      <w:r w:rsidRPr="0032634F" w:rsidDel="00F80372">
        <w:rPr>
          <w:rStyle w:val="CommentReference"/>
          <w:rFonts w:ascii="Book Antiqua" w:hAnsi="Book Antiqua"/>
          <w:b w:val="0"/>
          <w:i w:val="0"/>
          <w:color w:val="000000"/>
          <w:sz w:val="24"/>
          <w:szCs w:val="24"/>
        </w:rPr>
        <w:t xml:space="preserve"> </w:t>
      </w:r>
      <w:r w:rsidRPr="0032634F">
        <w:rPr>
          <w:rFonts w:ascii="Book Antiqua" w:hAnsi="Book Antiqua"/>
          <w:b w:val="0"/>
          <w:i w:val="0"/>
          <w:color w:val="000000"/>
          <w:szCs w:val="24"/>
        </w:rPr>
        <w:t xml:space="preserve"> Melting curve analysis is commonly used in SYBR Green real-time PCR to determine PCR products and omits the need for gel-electrophoresis. SYBR green real-time PCR with melting curve analysis has been used to type De</w:t>
      </w:r>
      <w:r w:rsidR="00205410" w:rsidRPr="0032634F">
        <w:rPr>
          <w:rFonts w:ascii="Book Antiqua" w:hAnsi="Book Antiqua"/>
          <w:b w:val="0"/>
          <w:i w:val="0"/>
          <w:color w:val="000000"/>
          <w:szCs w:val="24"/>
        </w:rPr>
        <w:t>ngue virus as a genotyping tool</w:t>
      </w:r>
      <w:r w:rsidRPr="0032634F">
        <w:rPr>
          <w:rFonts w:ascii="Book Antiqua" w:hAnsi="Book Antiqua"/>
          <w:b w:val="0"/>
          <w:i w:val="0"/>
          <w:color w:val="000000"/>
          <w:szCs w:val="24"/>
          <w:vertAlign w:val="superscript"/>
        </w:rPr>
        <w:t>[</w:t>
      </w:r>
      <w:r w:rsidR="00AE326C" w:rsidRPr="0032634F">
        <w:rPr>
          <w:rFonts w:ascii="Book Antiqua" w:hAnsi="Book Antiqua"/>
          <w:b w:val="0"/>
          <w:i w:val="0"/>
          <w:color w:val="000000"/>
          <w:szCs w:val="24"/>
          <w:vertAlign w:val="superscript"/>
        </w:rPr>
        <w:t>18</w:t>
      </w:r>
      <w:r w:rsidRPr="0032634F">
        <w:rPr>
          <w:rFonts w:ascii="Book Antiqua" w:hAnsi="Book Antiqua"/>
          <w:b w:val="0"/>
          <w:i w:val="0"/>
          <w:color w:val="000000"/>
          <w:szCs w:val="24"/>
          <w:vertAlign w:val="superscript"/>
        </w:rPr>
        <w:t>]</w:t>
      </w:r>
      <w:r w:rsidRPr="0032634F">
        <w:rPr>
          <w:rFonts w:ascii="Book Antiqua" w:hAnsi="Book Antiqua"/>
          <w:b w:val="0"/>
          <w:i w:val="0"/>
          <w:color w:val="000000"/>
          <w:szCs w:val="24"/>
        </w:rPr>
        <w:t xml:space="preserve">. This study is to </w:t>
      </w:r>
      <w:bookmarkStart w:id="10" w:name="OLE_LINK1"/>
      <w:bookmarkStart w:id="11" w:name="OLE_LINK2"/>
      <w:r w:rsidRPr="0032634F">
        <w:rPr>
          <w:rFonts w:ascii="Book Antiqua" w:hAnsi="Book Antiqua"/>
          <w:b w:val="0"/>
          <w:i w:val="0"/>
          <w:color w:val="000000"/>
          <w:szCs w:val="24"/>
        </w:rPr>
        <w:t xml:space="preserve">develop and validate a simple and rapid rotavirus genotyping assay using SYBR Green RT-PCR to detect a broad range of rotavirus strains and to use the new assay to characterize the rotavirus strains circulated in Alberta from January 2012 to June 2013.  </w:t>
      </w:r>
      <w:bookmarkEnd w:id="10"/>
      <w:bookmarkEnd w:id="11"/>
    </w:p>
    <w:p w:rsidR="008D47FA" w:rsidRPr="0032634F" w:rsidRDefault="008D47FA" w:rsidP="00061EBC">
      <w:pPr>
        <w:spacing w:after="0" w:line="360" w:lineRule="auto"/>
        <w:ind w:firstLine="0"/>
        <w:jc w:val="both"/>
        <w:rPr>
          <w:rFonts w:ascii="Book Antiqua" w:hAnsi="Book Antiqua" w:cs="Arial"/>
          <w:color w:val="000000"/>
          <w:sz w:val="24"/>
          <w:szCs w:val="24"/>
        </w:rPr>
      </w:pPr>
    </w:p>
    <w:p w:rsidR="008D47FA" w:rsidRPr="0032634F" w:rsidRDefault="008D47FA" w:rsidP="00061EBC">
      <w:pPr>
        <w:autoSpaceDE w:val="0"/>
        <w:autoSpaceDN w:val="0"/>
        <w:adjustRightInd w:val="0"/>
        <w:spacing w:after="0" w:line="360" w:lineRule="auto"/>
        <w:ind w:firstLine="0"/>
        <w:jc w:val="both"/>
        <w:rPr>
          <w:rFonts w:ascii="Book Antiqua" w:hAnsi="Book Antiqua" w:cs="Garamond"/>
          <w:b/>
          <w:color w:val="000000"/>
          <w:sz w:val="24"/>
          <w:szCs w:val="24"/>
          <w:lang w:eastAsia="zh-CN"/>
        </w:rPr>
      </w:pPr>
      <w:r w:rsidRPr="0032634F">
        <w:rPr>
          <w:rFonts w:ascii="Book Antiqua" w:hAnsi="Book Antiqua" w:cs="Garamond"/>
          <w:b/>
          <w:color w:val="000000"/>
          <w:sz w:val="24"/>
          <w:szCs w:val="24"/>
          <w:lang w:eastAsia="zh-CN"/>
        </w:rPr>
        <w:t>MATERIALS AND METHODS</w:t>
      </w:r>
    </w:p>
    <w:p w:rsidR="008D47FA" w:rsidRPr="0032634F" w:rsidRDefault="008D47FA" w:rsidP="00061EBC">
      <w:pPr>
        <w:tabs>
          <w:tab w:val="left" w:pos="3420"/>
        </w:tabs>
        <w:autoSpaceDE w:val="0"/>
        <w:autoSpaceDN w:val="0"/>
        <w:adjustRightInd w:val="0"/>
        <w:spacing w:after="0" w:line="360" w:lineRule="auto"/>
        <w:ind w:firstLine="0"/>
        <w:jc w:val="both"/>
        <w:rPr>
          <w:rFonts w:ascii="Book Antiqua" w:hAnsi="Book Antiqua" w:cs="Arial"/>
          <w:b/>
          <w:i/>
          <w:color w:val="000000"/>
          <w:sz w:val="24"/>
          <w:szCs w:val="24"/>
        </w:rPr>
      </w:pPr>
      <w:r w:rsidRPr="0032634F">
        <w:rPr>
          <w:rFonts w:ascii="Book Antiqua" w:hAnsi="Book Antiqua" w:cs="Arial"/>
          <w:b/>
          <w:i/>
          <w:color w:val="000000"/>
          <w:sz w:val="24"/>
          <w:szCs w:val="24"/>
        </w:rPr>
        <w:t xml:space="preserve">Development of rt-gPCR assay </w:t>
      </w:r>
    </w:p>
    <w:p w:rsidR="00205410" w:rsidRPr="0032634F" w:rsidRDefault="008D47FA" w:rsidP="00061EBC">
      <w:pPr>
        <w:spacing w:after="0" w:line="360" w:lineRule="auto"/>
        <w:ind w:firstLine="0"/>
        <w:jc w:val="both"/>
        <w:rPr>
          <w:rStyle w:val="st1"/>
          <w:rFonts w:ascii="Book Antiqua" w:hAnsi="Book Antiqua" w:cs="Arial"/>
          <w:bCs/>
          <w:color w:val="000000"/>
          <w:sz w:val="24"/>
          <w:szCs w:val="24"/>
          <w:lang w:eastAsia="zh-CN"/>
        </w:rPr>
      </w:pPr>
      <w:r w:rsidRPr="0032634F">
        <w:rPr>
          <w:rFonts w:ascii="Book Antiqua" w:hAnsi="Book Antiqua" w:cs="Arial"/>
          <w:b/>
          <w:color w:val="000000"/>
          <w:sz w:val="24"/>
          <w:szCs w:val="24"/>
        </w:rPr>
        <w:t>Sample preparation, RNA extraction and RT reaction</w:t>
      </w:r>
      <w:r w:rsidR="00205410" w:rsidRPr="0032634F">
        <w:rPr>
          <w:rFonts w:ascii="Book Antiqua" w:hAnsi="Book Antiqua" w:cs="Arial"/>
          <w:b/>
          <w:color w:val="000000"/>
          <w:sz w:val="24"/>
          <w:szCs w:val="24"/>
          <w:lang w:eastAsia="zh-CN"/>
        </w:rPr>
        <w:t>:</w:t>
      </w:r>
      <w:r w:rsidRPr="0032634F">
        <w:rPr>
          <w:rFonts w:ascii="Book Antiqua" w:hAnsi="Book Antiqua" w:cs="Arial"/>
          <w:color w:val="000000"/>
          <w:sz w:val="24"/>
          <w:szCs w:val="24"/>
        </w:rPr>
        <w:t xml:space="preserve"> </w:t>
      </w:r>
      <w:r w:rsidRPr="0032634F">
        <w:rPr>
          <w:rStyle w:val="st1"/>
          <w:rFonts w:ascii="Book Antiqua" w:hAnsi="Book Antiqua" w:cs="Arial"/>
          <w:color w:val="000000"/>
          <w:sz w:val="24"/>
          <w:szCs w:val="24"/>
        </w:rPr>
        <w:t>Archived rotavirus</w:t>
      </w:r>
      <w:r w:rsidRPr="0032634F">
        <w:rPr>
          <w:rFonts w:ascii="Book Antiqua" w:hAnsi="Book Antiqua" w:cs="Arial"/>
          <w:color w:val="000000"/>
          <w:sz w:val="24"/>
          <w:szCs w:val="24"/>
        </w:rPr>
        <w:t xml:space="preserve"> positive pediatric stool samples (</w:t>
      </w:r>
      <w:r w:rsidRPr="0032634F">
        <w:rPr>
          <w:rFonts w:ascii="Book Antiqua" w:hAnsi="Book Antiqua" w:cs="Arial"/>
          <w:i/>
          <w:color w:val="000000"/>
          <w:sz w:val="24"/>
          <w:szCs w:val="24"/>
        </w:rPr>
        <w:t>n</w:t>
      </w:r>
      <w:r w:rsidRPr="0032634F">
        <w:rPr>
          <w:rFonts w:ascii="Book Antiqua" w:hAnsi="Book Antiqua" w:cs="Arial"/>
          <w:color w:val="000000"/>
          <w:sz w:val="24"/>
          <w:szCs w:val="24"/>
        </w:rPr>
        <w:t xml:space="preserve"> = 16) obtained from the Provincial Laboratory for Public Health (ProvLab) which were previously genotyed by the cnRT-PCR</w:t>
      </w:r>
      <w:r w:rsidRPr="0032634F">
        <w:rPr>
          <w:rFonts w:ascii="Book Antiqua" w:hAnsi="Book Antiqua" w:cs="Arial"/>
          <w:color w:val="000000"/>
          <w:sz w:val="24"/>
          <w:szCs w:val="24"/>
          <w:vertAlign w:val="superscript"/>
        </w:rPr>
        <w:t>[10]</w:t>
      </w:r>
      <w:r w:rsidRPr="0032634F">
        <w:rPr>
          <w:rFonts w:ascii="Book Antiqua" w:hAnsi="Book Antiqua" w:cs="Arial"/>
          <w:color w:val="000000"/>
          <w:sz w:val="24"/>
          <w:szCs w:val="24"/>
        </w:rPr>
        <w:t xml:space="preserve"> were used for the development and validation of the rt-gPCR assay. Viral RNA was extracted from 200</w:t>
      </w:r>
      <w:r w:rsidR="00205410" w:rsidRPr="0032634F">
        <w:rPr>
          <w:rFonts w:ascii="Book Antiqua" w:hAnsi="Book Antiqua" w:cs="Arial"/>
          <w:color w:val="000000"/>
          <w:sz w:val="24"/>
          <w:szCs w:val="24"/>
          <w:lang w:eastAsia="zh-CN"/>
        </w:rPr>
        <w:t xml:space="preserve"> </w:t>
      </w:r>
      <w:r w:rsidR="00205410" w:rsidRPr="0032634F">
        <w:rPr>
          <w:rFonts w:ascii="Book Antiqua" w:hAnsi="Book Antiqua" w:cs="Tahoma"/>
          <w:sz w:val="24"/>
          <w:szCs w:val="24"/>
          <w:lang w:eastAsia="zh-CN"/>
        </w:rPr>
        <w:t>μ</w:t>
      </w:r>
      <w:r w:rsidRPr="0032634F">
        <w:rPr>
          <w:rFonts w:ascii="Book Antiqua" w:hAnsi="Book Antiqua" w:cs="Arial"/>
          <w:color w:val="000000"/>
          <w:sz w:val="24"/>
          <w:szCs w:val="24"/>
        </w:rPr>
        <w:t xml:space="preserve">L of 10% stool </w:t>
      </w:r>
      <w:r w:rsidRPr="0032634F">
        <w:rPr>
          <w:rFonts w:ascii="Book Antiqua" w:hAnsi="Book Antiqua"/>
          <w:color w:val="000000"/>
          <w:sz w:val="24"/>
          <w:szCs w:val="24"/>
        </w:rPr>
        <w:t>suspension (10% W/V with PBS buffer)</w:t>
      </w:r>
      <w:r w:rsidRPr="0032634F">
        <w:rPr>
          <w:rFonts w:ascii="Book Antiqua" w:hAnsi="Book Antiqua" w:cs="Arial"/>
          <w:color w:val="000000"/>
          <w:sz w:val="24"/>
          <w:szCs w:val="24"/>
        </w:rPr>
        <w:t xml:space="preserve"> using MagaZorb</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xml:space="preserve"> total RNA Mini-Prep kit (Promega, Madison, United States) on an automaton extractor, </w:t>
      </w:r>
      <w:r w:rsidRPr="0032634F">
        <w:rPr>
          <w:rFonts w:ascii="Book Antiqua" w:hAnsi="Book Antiqua" w:cs="Arial"/>
          <w:color w:val="000000"/>
          <w:sz w:val="24"/>
          <w:szCs w:val="24"/>
        </w:rPr>
        <w:lastRenderedPageBreak/>
        <w:t>KingFisher™ mL Magnetic Particle Processors, (Thermo Scientific, Mississauga, Canada) according to manufacturer’s instructions. Using SuperScript</w:t>
      </w:r>
      <w:r w:rsidRPr="0032634F">
        <w:rPr>
          <w:rFonts w:ascii="Book Antiqua" w:hAnsi="Book Antiqua" w:cs="Arial"/>
          <w:color w:val="000000"/>
          <w:sz w:val="24"/>
          <w:szCs w:val="24"/>
          <w:vertAlign w:val="superscript"/>
        </w:rPr>
        <w:t>TM</w:t>
      </w:r>
      <w:r w:rsidRPr="0032634F">
        <w:rPr>
          <w:rFonts w:ascii="Book Antiqua" w:hAnsi="Book Antiqua" w:cs="Arial"/>
          <w:color w:val="000000"/>
          <w:sz w:val="24"/>
          <w:szCs w:val="24"/>
        </w:rPr>
        <w:t xml:space="preserve"> II Reverse Transcriptase kit and random primer (Life technologies, Ontario, Canada), cDNA was synthesized from 5 </w:t>
      </w:r>
      <w:r w:rsidR="00205410" w:rsidRPr="0032634F">
        <w:rPr>
          <w:rFonts w:ascii="Book Antiqua" w:hAnsi="Book Antiqua" w:cs="Tahoma"/>
          <w:sz w:val="24"/>
          <w:szCs w:val="24"/>
          <w:lang w:eastAsia="zh-CN"/>
        </w:rPr>
        <w:t>μ</w:t>
      </w:r>
      <w:r w:rsidRPr="0032634F">
        <w:rPr>
          <w:rFonts w:ascii="Book Antiqua" w:hAnsi="Book Antiqua" w:cs="Arial"/>
          <w:color w:val="000000"/>
          <w:sz w:val="24"/>
          <w:szCs w:val="24"/>
        </w:rPr>
        <w:t xml:space="preserve">L RNA at 42 </w:t>
      </w:r>
      <w:r w:rsidR="00205410" w:rsidRPr="0032634F">
        <w:rPr>
          <w:rStyle w:val="st1"/>
          <w:rFonts w:ascii="宋体" w:hAnsi="宋体" w:cs="宋体" w:hint="eastAsia"/>
          <w:color w:val="000000"/>
          <w:sz w:val="24"/>
          <w:szCs w:val="24"/>
        </w:rPr>
        <w:t>℃</w:t>
      </w:r>
      <w:r w:rsidRPr="0032634F">
        <w:rPr>
          <w:rFonts w:ascii="Book Antiqua" w:hAnsi="Book Antiqua" w:cs="Arial"/>
          <w:color w:val="000000"/>
          <w:sz w:val="24"/>
          <w:szCs w:val="24"/>
        </w:rPr>
        <w:t xml:space="preserve"> for 1 h, 75</w:t>
      </w:r>
      <w:r w:rsidR="00205410" w:rsidRPr="0032634F">
        <w:rPr>
          <w:rFonts w:ascii="Book Antiqua" w:hAnsi="Book Antiqua" w:cs="Arial"/>
          <w:color w:val="000000"/>
          <w:sz w:val="24"/>
          <w:szCs w:val="24"/>
          <w:lang w:eastAsia="zh-CN"/>
        </w:rPr>
        <w:t xml:space="preserve"> </w:t>
      </w:r>
      <w:r w:rsidR="00205410" w:rsidRPr="0032634F">
        <w:rPr>
          <w:rStyle w:val="st1"/>
          <w:rFonts w:ascii="宋体" w:hAnsi="宋体" w:cs="宋体" w:hint="eastAsia"/>
          <w:color w:val="000000"/>
          <w:sz w:val="24"/>
          <w:szCs w:val="24"/>
        </w:rPr>
        <w:t>℃</w:t>
      </w:r>
      <w:r w:rsidRPr="0032634F">
        <w:rPr>
          <w:rFonts w:ascii="Book Antiqua" w:hAnsi="Book Antiqua" w:cs="Arial"/>
          <w:color w:val="000000"/>
          <w:sz w:val="24"/>
          <w:szCs w:val="24"/>
        </w:rPr>
        <w:t xml:space="preserve"> for 15 min after heating 5 min at 97</w:t>
      </w:r>
      <w:r w:rsidR="00205410" w:rsidRPr="0032634F">
        <w:rPr>
          <w:rFonts w:ascii="Book Antiqua" w:hAnsi="Book Antiqua" w:cs="Arial"/>
          <w:color w:val="000000"/>
          <w:sz w:val="24"/>
          <w:szCs w:val="24"/>
          <w:lang w:eastAsia="zh-CN"/>
        </w:rPr>
        <w:t xml:space="preserve"> </w:t>
      </w:r>
      <w:r w:rsidR="00205410" w:rsidRPr="0032634F">
        <w:rPr>
          <w:rStyle w:val="st1"/>
          <w:rFonts w:ascii="宋体" w:hAnsi="宋体" w:cs="宋体" w:hint="eastAsia"/>
          <w:color w:val="000000"/>
          <w:sz w:val="24"/>
          <w:szCs w:val="24"/>
        </w:rPr>
        <w:t>℃</w:t>
      </w:r>
      <w:r w:rsidR="00205410" w:rsidRPr="0032634F">
        <w:rPr>
          <w:rStyle w:val="st1"/>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and stored at -20 </w:t>
      </w:r>
      <w:r w:rsidR="00205410" w:rsidRPr="0032634F">
        <w:rPr>
          <w:rStyle w:val="st1"/>
          <w:rFonts w:ascii="宋体" w:hAnsi="宋体" w:cs="宋体" w:hint="eastAsia"/>
          <w:color w:val="000000"/>
          <w:sz w:val="24"/>
          <w:szCs w:val="24"/>
        </w:rPr>
        <w:t>℃</w:t>
      </w:r>
      <w:r w:rsidRPr="0032634F">
        <w:rPr>
          <w:rStyle w:val="st1"/>
          <w:rFonts w:ascii="Book Antiqua" w:hAnsi="Book Antiqua" w:cs="Arial"/>
          <w:bCs/>
          <w:color w:val="000000"/>
          <w:sz w:val="24"/>
          <w:szCs w:val="24"/>
        </w:rPr>
        <w:t xml:space="preserve"> before use.</w:t>
      </w:r>
    </w:p>
    <w:p w:rsidR="005B6B5B" w:rsidRPr="0032634F" w:rsidRDefault="005B6B5B" w:rsidP="00061EBC">
      <w:pPr>
        <w:spacing w:after="0" w:line="360" w:lineRule="auto"/>
        <w:ind w:firstLine="0"/>
        <w:jc w:val="both"/>
        <w:rPr>
          <w:rFonts w:ascii="Book Antiqua" w:hAnsi="Book Antiqua" w:cs="Arial"/>
          <w:bCs/>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rPr>
        <w:t>SYBR Green RT-PCR</w:t>
      </w:r>
      <w:r w:rsidR="00205410" w:rsidRPr="0032634F">
        <w:rPr>
          <w:rFonts w:ascii="Book Antiqua" w:hAnsi="Book Antiqua" w:cs="Arial"/>
          <w:b/>
          <w:color w:val="000000"/>
          <w:sz w:val="24"/>
          <w:szCs w:val="24"/>
          <w:lang w:eastAsia="zh-CN"/>
        </w:rPr>
        <w:t>:</w:t>
      </w:r>
      <w:r w:rsidRPr="0032634F">
        <w:rPr>
          <w:rFonts w:ascii="Book Antiqua" w:hAnsi="Book Antiqua"/>
          <w:b/>
          <w:color w:val="000000"/>
          <w:sz w:val="24"/>
          <w:szCs w:val="24"/>
        </w:rPr>
        <w:t xml:space="preserve">  </w:t>
      </w:r>
      <w:r w:rsidRPr="0032634F">
        <w:rPr>
          <w:rFonts w:ascii="Book Antiqua" w:hAnsi="Book Antiqua" w:cs="Arial"/>
          <w:color w:val="000000"/>
          <w:sz w:val="24"/>
          <w:szCs w:val="24"/>
        </w:rPr>
        <w:t>A group of published primers used in cnRT-PCR for genotyping rotavirus G types (G1-4, G8, G9-10) and P types (P[4], P[6], P[8], P[9], P[10], and P[11] ) were selected for the new assay development</w:t>
      </w:r>
      <w:r w:rsidRPr="0032634F">
        <w:rPr>
          <w:rFonts w:ascii="Book Antiqua" w:hAnsi="Book Antiqua" w:cs="Arial"/>
          <w:color w:val="000000"/>
          <w:sz w:val="24"/>
          <w:szCs w:val="24"/>
          <w:vertAlign w:val="superscript"/>
        </w:rPr>
        <w:t>[8-10]</w:t>
      </w:r>
      <w:r w:rsidR="005B6B5B" w:rsidRPr="0032634F">
        <w:rPr>
          <w:rFonts w:ascii="Book Antiqua" w:hAnsi="Book Antiqua" w:cs="Arial"/>
          <w:color w:val="000000"/>
          <w:sz w:val="24"/>
          <w:szCs w:val="24"/>
          <w:vertAlign w:val="superscript"/>
          <w:lang w:eastAsia="zh-CN"/>
        </w:rPr>
        <w:t xml:space="preserve"> </w:t>
      </w:r>
      <w:r w:rsidR="005B6B5B" w:rsidRPr="0032634F">
        <w:rPr>
          <w:rFonts w:ascii="Book Antiqua" w:hAnsi="Book Antiqua" w:cs="Arial"/>
          <w:color w:val="000000"/>
          <w:sz w:val="24"/>
          <w:szCs w:val="24"/>
          <w:lang w:eastAsia="zh-CN"/>
        </w:rPr>
        <w:t>(Table 1)</w:t>
      </w:r>
      <w:r w:rsidRPr="0032634F">
        <w:rPr>
          <w:rFonts w:ascii="Book Antiqua" w:hAnsi="Book Antiqua" w:cs="Arial"/>
          <w:color w:val="000000"/>
          <w:sz w:val="24"/>
          <w:szCs w:val="24"/>
        </w:rPr>
        <w:t>.</w:t>
      </w:r>
      <w:r w:rsidRPr="0032634F">
        <w:rPr>
          <w:rFonts w:ascii="Book Antiqua" w:hAnsi="Book Antiqua" w:cs="Arial"/>
          <w:color w:val="000000"/>
          <w:sz w:val="24"/>
          <w:szCs w:val="24"/>
          <w:vertAlign w:val="superscript"/>
        </w:rPr>
        <w:t xml:space="preserve"> </w:t>
      </w:r>
      <w:r w:rsidRPr="0032634F">
        <w:rPr>
          <w:rFonts w:ascii="Book Antiqua" w:hAnsi="Book Antiqua" w:cs="Arial"/>
          <w:color w:val="000000"/>
          <w:sz w:val="24"/>
          <w:szCs w:val="24"/>
        </w:rPr>
        <w:t>Another two sets of primers for genotyping G8, G12 which was not previously used in our laboratory was also</w:t>
      </w:r>
      <w:r w:rsidR="00205410" w:rsidRPr="0032634F">
        <w:rPr>
          <w:rFonts w:ascii="Book Antiqua" w:hAnsi="Book Antiqua" w:cs="Arial"/>
          <w:color w:val="000000"/>
          <w:sz w:val="24"/>
          <w:szCs w:val="24"/>
        </w:rPr>
        <w:t xml:space="preserve"> added in the new rt-gPCR assay</w:t>
      </w:r>
      <w:r w:rsidRPr="0032634F">
        <w:rPr>
          <w:rFonts w:ascii="Book Antiqua" w:hAnsi="Book Antiqua" w:cs="Arial"/>
          <w:color w:val="000000"/>
          <w:sz w:val="24"/>
          <w:szCs w:val="24"/>
          <w:vertAlign w:val="superscript"/>
        </w:rPr>
        <w:t>[12]</w:t>
      </w:r>
      <w:r w:rsidRPr="0032634F">
        <w:rPr>
          <w:rFonts w:ascii="Book Antiqua" w:hAnsi="Book Antiqua" w:cs="Arial"/>
          <w:color w:val="000000"/>
          <w:sz w:val="24"/>
          <w:szCs w:val="24"/>
        </w:rPr>
        <w:t xml:space="preserve">.  </w:t>
      </w:r>
      <w:r w:rsidR="00205410" w:rsidRPr="0032634F">
        <w:rPr>
          <w:rFonts w:ascii="Book Antiqua" w:hAnsi="Book Antiqua" w:cs="Arial"/>
          <w:color w:val="000000"/>
          <w:sz w:val="24"/>
          <w:szCs w:val="24"/>
          <w:lang w:eastAsia="zh-CN"/>
        </w:rPr>
        <w:t>5</w:t>
      </w:r>
      <w:r w:rsidRPr="0032634F">
        <w:rPr>
          <w:rFonts w:ascii="Book Antiqua" w:hAnsi="Book Antiqua" w:cs="Arial"/>
          <w:color w:val="000000"/>
          <w:sz w:val="24"/>
          <w:szCs w:val="24"/>
        </w:rPr>
        <w:t xml:space="preserve"> </w:t>
      </w:r>
      <w:r w:rsidR="00205410" w:rsidRPr="0032634F">
        <w:rPr>
          <w:rFonts w:ascii="Book Antiqua" w:hAnsi="Book Antiqua" w:cs="Tahoma"/>
          <w:sz w:val="24"/>
          <w:szCs w:val="24"/>
          <w:lang w:eastAsia="zh-CN"/>
        </w:rPr>
        <w:t>μ</w:t>
      </w:r>
      <w:r w:rsidRPr="0032634F">
        <w:rPr>
          <w:rFonts w:ascii="Book Antiqua" w:hAnsi="Book Antiqua" w:cs="Arial"/>
          <w:color w:val="000000"/>
          <w:sz w:val="24"/>
          <w:szCs w:val="24"/>
        </w:rPr>
        <w:t xml:space="preserve">L of 1:10 diluted cDNA was applied to 20 </w:t>
      </w:r>
      <w:r w:rsidR="00205410" w:rsidRPr="0032634F">
        <w:rPr>
          <w:rFonts w:ascii="Book Antiqua" w:hAnsi="Book Antiqua" w:cs="Tahoma"/>
          <w:sz w:val="24"/>
          <w:szCs w:val="24"/>
          <w:lang w:eastAsia="zh-CN"/>
        </w:rPr>
        <w:t>μ</w:t>
      </w:r>
      <w:r w:rsidRPr="0032634F">
        <w:rPr>
          <w:rFonts w:ascii="Book Antiqua" w:hAnsi="Book Antiqua" w:cs="Arial"/>
          <w:color w:val="000000"/>
          <w:sz w:val="24"/>
          <w:szCs w:val="24"/>
        </w:rPr>
        <w:t xml:space="preserve">L of reaction mixture containing 2 </w:t>
      </w:r>
      <w:r w:rsidR="00205410" w:rsidRPr="0032634F">
        <w:rPr>
          <w:rFonts w:ascii="Book Antiqua" w:hAnsi="Book Antiqua" w:cs="Tahoma"/>
          <w:sz w:val="24"/>
          <w:szCs w:val="24"/>
          <w:lang w:eastAsia="zh-CN"/>
        </w:rPr>
        <w:t>μ</w:t>
      </w:r>
      <w:r w:rsidRPr="0032634F">
        <w:rPr>
          <w:rFonts w:ascii="Book Antiqua" w:hAnsi="Book Antiqua" w:cs="Arial"/>
          <w:color w:val="000000"/>
          <w:sz w:val="24"/>
          <w:szCs w:val="24"/>
        </w:rPr>
        <w:t xml:space="preserve">L of </w:t>
      </w:r>
      <w:r w:rsidRPr="0032634F">
        <w:rPr>
          <w:rStyle w:val="Emphasis"/>
          <w:rFonts w:ascii="Book Antiqua" w:hAnsi="Book Antiqua" w:cs="Arial"/>
          <w:b w:val="0"/>
          <w:bCs/>
          <w:i w:val="0"/>
          <w:iCs/>
          <w:color w:val="000000"/>
          <w:sz w:val="24"/>
          <w:szCs w:val="24"/>
          <w:lang w:val="en-CA"/>
        </w:rPr>
        <w:t>LightCycler</w:t>
      </w:r>
      <w:r w:rsidRPr="0032634F">
        <w:rPr>
          <w:rStyle w:val="st1"/>
          <w:rFonts w:ascii="Book Antiqua" w:hAnsi="Book Antiqua" w:cs="Arial"/>
          <w:b/>
          <w:i/>
          <w:color w:val="000000"/>
          <w:sz w:val="24"/>
          <w:szCs w:val="24"/>
          <w:vertAlign w:val="superscript"/>
          <w:lang w:val="en-CA"/>
        </w:rPr>
        <w:t>®</w:t>
      </w:r>
      <w:r w:rsidRPr="0032634F">
        <w:rPr>
          <w:rStyle w:val="st1"/>
          <w:rFonts w:ascii="Book Antiqua" w:hAnsi="Book Antiqua" w:cs="Arial"/>
          <w:b/>
          <w:i/>
          <w:color w:val="000000"/>
          <w:sz w:val="24"/>
          <w:szCs w:val="24"/>
          <w:lang w:val="en-CA"/>
        </w:rPr>
        <w:t xml:space="preserve"> </w:t>
      </w:r>
      <w:r w:rsidRPr="0032634F">
        <w:rPr>
          <w:rStyle w:val="Emphasis"/>
          <w:rFonts w:ascii="Book Antiqua" w:hAnsi="Book Antiqua" w:cs="Arial"/>
          <w:b w:val="0"/>
          <w:bCs/>
          <w:i w:val="0"/>
          <w:iCs/>
          <w:color w:val="000000"/>
          <w:sz w:val="24"/>
          <w:szCs w:val="24"/>
          <w:lang w:val="en-CA"/>
        </w:rPr>
        <w:t>FastStart</w:t>
      </w:r>
      <w:r w:rsidRPr="0032634F">
        <w:rPr>
          <w:rStyle w:val="st1"/>
          <w:rFonts w:ascii="Book Antiqua" w:hAnsi="Book Antiqua" w:cs="Arial"/>
          <w:b/>
          <w:i/>
          <w:color w:val="000000"/>
          <w:sz w:val="24"/>
          <w:szCs w:val="24"/>
          <w:lang w:val="en-CA"/>
        </w:rPr>
        <w:t xml:space="preserve"> </w:t>
      </w:r>
      <w:r w:rsidRPr="0032634F">
        <w:rPr>
          <w:rStyle w:val="Emphasis"/>
          <w:rFonts w:ascii="Book Antiqua" w:hAnsi="Book Antiqua" w:cs="Arial"/>
          <w:b w:val="0"/>
          <w:bCs/>
          <w:i w:val="0"/>
          <w:iCs/>
          <w:color w:val="000000"/>
          <w:sz w:val="24"/>
          <w:szCs w:val="24"/>
          <w:lang w:val="en-CA"/>
        </w:rPr>
        <w:t>DNA Master SYBR Green I</w:t>
      </w:r>
      <w:r w:rsidRPr="0032634F">
        <w:rPr>
          <w:rFonts w:ascii="Book Antiqua" w:hAnsi="Book Antiqua" w:cs="Arial"/>
          <w:b/>
          <w:color w:val="000000"/>
          <w:sz w:val="24"/>
          <w:szCs w:val="24"/>
        </w:rPr>
        <w:t xml:space="preserve"> </w:t>
      </w:r>
      <w:r w:rsidRPr="0032634F">
        <w:rPr>
          <w:rFonts w:ascii="Book Antiqua" w:hAnsi="Book Antiqua" w:cs="Arial"/>
          <w:color w:val="000000"/>
          <w:sz w:val="24"/>
          <w:szCs w:val="24"/>
        </w:rPr>
        <w:t>(Roche Diagnostics, Quebec, Canada), 4 m</w:t>
      </w:r>
      <w:r w:rsidR="00AE326C" w:rsidRPr="0032634F">
        <w:rPr>
          <w:rFonts w:ascii="Book Antiqua" w:hAnsi="Book Antiqua" w:cs="Arial"/>
          <w:color w:val="000000"/>
          <w:sz w:val="24"/>
          <w:szCs w:val="24"/>
          <w:lang w:eastAsia="zh-CN"/>
        </w:rPr>
        <w:t>mol/L</w:t>
      </w:r>
      <w:r w:rsidRPr="0032634F">
        <w:rPr>
          <w:rFonts w:ascii="Book Antiqua" w:hAnsi="Book Antiqua" w:cs="Arial"/>
          <w:color w:val="000000"/>
          <w:sz w:val="24"/>
          <w:szCs w:val="24"/>
        </w:rPr>
        <w:t xml:space="preserve"> MgCl</w:t>
      </w:r>
      <w:r w:rsidRPr="0032634F">
        <w:rPr>
          <w:rFonts w:ascii="Book Antiqua" w:hAnsi="Book Antiqua" w:cs="Arial"/>
          <w:color w:val="000000"/>
          <w:sz w:val="24"/>
          <w:szCs w:val="24"/>
          <w:vertAlign w:val="subscript"/>
        </w:rPr>
        <w:t>2</w:t>
      </w:r>
      <w:r w:rsidRPr="0032634F">
        <w:rPr>
          <w:rFonts w:ascii="Book Antiqua" w:hAnsi="Book Antiqua" w:cs="Arial"/>
          <w:color w:val="000000"/>
          <w:sz w:val="24"/>
          <w:szCs w:val="24"/>
        </w:rPr>
        <w:t xml:space="preserve">, 0.2 </w:t>
      </w:r>
      <w:r w:rsidR="00205410" w:rsidRPr="0032634F">
        <w:rPr>
          <w:rFonts w:ascii="Book Antiqua" w:hAnsi="Book Antiqua" w:cs="Tahoma"/>
          <w:sz w:val="24"/>
          <w:szCs w:val="24"/>
          <w:lang w:eastAsia="zh-CN"/>
        </w:rPr>
        <w:t>μ</w:t>
      </w:r>
      <w:r w:rsidR="00205410" w:rsidRPr="0032634F">
        <w:rPr>
          <w:rFonts w:ascii="Book Antiqua" w:hAnsi="Book Antiqua" w:cs="Arial"/>
          <w:color w:val="000000"/>
          <w:sz w:val="24"/>
          <w:szCs w:val="24"/>
          <w:lang w:eastAsia="zh-CN"/>
        </w:rPr>
        <w:t>mol/L</w:t>
      </w:r>
      <w:r w:rsidRPr="0032634F">
        <w:rPr>
          <w:rFonts w:ascii="Book Antiqua" w:hAnsi="Book Antiqua" w:cs="Arial"/>
          <w:color w:val="000000"/>
          <w:sz w:val="24"/>
          <w:szCs w:val="24"/>
        </w:rPr>
        <w:t xml:space="preserve"> each of VP7R and specific G-typing primers or 0.4 </w:t>
      </w:r>
      <w:r w:rsidR="006A2281" w:rsidRPr="0032634F">
        <w:rPr>
          <w:rFonts w:ascii="Book Antiqua" w:hAnsi="Book Antiqua" w:cs="Tahoma"/>
          <w:sz w:val="24"/>
          <w:szCs w:val="24"/>
          <w:lang w:eastAsia="zh-CN"/>
        </w:rPr>
        <w:t>μ</w:t>
      </w:r>
      <w:r w:rsidR="006A2281" w:rsidRPr="0032634F">
        <w:rPr>
          <w:rFonts w:ascii="Book Antiqua" w:hAnsi="Book Antiqua" w:cs="Arial"/>
          <w:color w:val="000000"/>
          <w:sz w:val="24"/>
          <w:szCs w:val="24"/>
          <w:lang w:eastAsia="zh-CN"/>
        </w:rPr>
        <w:t>mol/L</w:t>
      </w:r>
      <w:r w:rsidRPr="0032634F">
        <w:rPr>
          <w:rFonts w:ascii="Book Antiqua" w:hAnsi="Book Antiqua" w:cs="Arial"/>
          <w:color w:val="000000"/>
          <w:sz w:val="24"/>
          <w:szCs w:val="24"/>
        </w:rPr>
        <w:t xml:space="preserve"> each of VP4F and specific P-typing primers. The rt-gPCR was performed using LightCylcer</w:t>
      </w:r>
      <w:r w:rsidRPr="0032634F">
        <w:rPr>
          <w:rStyle w:val="st1"/>
          <w:rFonts w:ascii="Book Antiqua" w:hAnsi="Book Antiqua" w:cs="Arial"/>
          <w:color w:val="000000"/>
          <w:sz w:val="24"/>
          <w:szCs w:val="24"/>
          <w:vertAlign w:val="superscript"/>
          <w:lang w:val="en-CA"/>
        </w:rPr>
        <w:t>®</w:t>
      </w:r>
      <w:r w:rsidRPr="0032634F">
        <w:rPr>
          <w:rFonts w:ascii="Book Antiqua" w:hAnsi="Book Antiqua" w:cs="Arial"/>
          <w:color w:val="000000"/>
          <w:sz w:val="24"/>
          <w:szCs w:val="24"/>
        </w:rPr>
        <w:t xml:space="preserve"> 1.0 (Roche Diagnostics, Quebec, Canada) with four-step experimental run protocol: (</w:t>
      </w:r>
      <w:r w:rsidR="00205410" w:rsidRPr="0032634F">
        <w:rPr>
          <w:rFonts w:ascii="Book Antiqua" w:hAnsi="Book Antiqua" w:cs="Arial"/>
          <w:color w:val="000000"/>
          <w:sz w:val="24"/>
          <w:szCs w:val="24"/>
          <w:lang w:eastAsia="zh-CN"/>
        </w:rPr>
        <w:t>1</w:t>
      </w:r>
      <w:r w:rsidRPr="0032634F">
        <w:rPr>
          <w:rFonts w:ascii="Book Antiqua" w:hAnsi="Book Antiqua" w:cs="Arial"/>
          <w:color w:val="000000"/>
          <w:sz w:val="24"/>
          <w:szCs w:val="24"/>
        </w:rPr>
        <w:t>) denaturation program (10 min at 95</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w:t>
      </w:r>
      <w:r w:rsidR="00205410" w:rsidRPr="0032634F">
        <w:rPr>
          <w:rFonts w:ascii="Book Antiqua" w:hAnsi="Book Antiqua" w:cs="Arial"/>
          <w:color w:val="000000"/>
          <w:sz w:val="24"/>
          <w:szCs w:val="24"/>
          <w:lang w:eastAsia="zh-CN"/>
        </w:rPr>
        <w:t>2</w:t>
      </w:r>
      <w:r w:rsidRPr="0032634F">
        <w:rPr>
          <w:rFonts w:ascii="Book Antiqua" w:hAnsi="Book Antiqua" w:cs="Arial"/>
          <w:color w:val="000000"/>
          <w:sz w:val="24"/>
          <w:szCs w:val="24"/>
        </w:rPr>
        <w:t>)  45 cycles</w:t>
      </w:r>
      <w:r w:rsidR="00205410" w:rsidRPr="0032634F">
        <w:rPr>
          <w:rFonts w:ascii="Book Antiqua" w:hAnsi="Book Antiqua" w:cs="Arial"/>
          <w:color w:val="000000"/>
          <w:sz w:val="24"/>
          <w:szCs w:val="24"/>
        </w:rPr>
        <w:t xml:space="preserve"> of amplification program (10 s</w:t>
      </w:r>
      <w:r w:rsidRPr="0032634F">
        <w:rPr>
          <w:rFonts w:ascii="Book Antiqua" w:hAnsi="Book Antiqua" w:cs="Arial"/>
          <w:color w:val="000000"/>
          <w:sz w:val="24"/>
          <w:szCs w:val="24"/>
        </w:rPr>
        <w:t xml:space="preserve"> at 95</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10 s at 53</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Style w:val="st1"/>
          <w:rFonts w:ascii="Book Antiqua" w:hAnsi="Book Antiqua" w:cs="Arial"/>
          <w:bCs/>
          <w:color w:val="000000"/>
          <w:sz w:val="24"/>
          <w:szCs w:val="24"/>
        </w:rPr>
        <w:t xml:space="preserve"> (</w:t>
      </w:r>
      <w:r w:rsidRPr="0032634F">
        <w:rPr>
          <w:rFonts w:ascii="Book Antiqua" w:hAnsi="Book Antiqua" w:cs="Arial"/>
          <w:color w:val="000000"/>
          <w:sz w:val="24"/>
          <w:szCs w:val="24"/>
        </w:rPr>
        <w:t>P-typing),</w:t>
      </w:r>
      <w:r w:rsidRPr="0032634F">
        <w:rPr>
          <w:rStyle w:val="st1"/>
          <w:rFonts w:ascii="Book Antiqua" w:hAnsi="Book Antiqua" w:cs="Arial"/>
          <w:bCs/>
          <w:color w:val="000000"/>
          <w:sz w:val="24"/>
          <w:szCs w:val="24"/>
        </w:rPr>
        <w:t xml:space="preserve">  </w:t>
      </w:r>
      <w:r w:rsidRPr="0032634F">
        <w:rPr>
          <w:rFonts w:ascii="Book Antiqua" w:hAnsi="Book Antiqua" w:cs="Arial"/>
          <w:color w:val="000000"/>
          <w:sz w:val="24"/>
          <w:szCs w:val="24"/>
        </w:rPr>
        <w:t>57</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xml:space="preserve"> (</w:t>
      </w:r>
      <w:r w:rsidRPr="0032634F">
        <w:rPr>
          <w:rStyle w:val="st1"/>
          <w:rFonts w:ascii="Book Antiqua" w:hAnsi="Book Antiqua" w:cs="Arial"/>
          <w:bCs/>
          <w:color w:val="000000"/>
          <w:sz w:val="24"/>
          <w:szCs w:val="24"/>
        </w:rPr>
        <w:t>G-typing)</w:t>
      </w:r>
      <w:r w:rsidRPr="0032634F">
        <w:rPr>
          <w:rFonts w:ascii="Book Antiqua" w:hAnsi="Book Antiqua" w:cs="Arial"/>
          <w:color w:val="000000"/>
          <w:sz w:val="24"/>
          <w:szCs w:val="24"/>
        </w:rPr>
        <w:t>, and 25 s of extension at 72</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w:t>
      </w:r>
      <w:r w:rsidR="00205410" w:rsidRPr="0032634F">
        <w:rPr>
          <w:rFonts w:ascii="Book Antiqua" w:hAnsi="Book Antiqua" w:cs="Arial"/>
          <w:color w:val="000000"/>
          <w:sz w:val="24"/>
          <w:szCs w:val="24"/>
          <w:lang w:eastAsia="zh-CN"/>
        </w:rPr>
        <w:t>3</w:t>
      </w:r>
      <w:r w:rsidRPr="0032634F">
        <w:rPr>
          <w:rFonts w:ascii="Book Antiqua" w:hAnsi="Book Antiqua" w:cs="Arial"/>
          <w:color w:val="000000"/>
          <w:sz w:val="24"/>
          <w:szCs w:val="24"/>
        </w:rPr>
        <w:t>) melting curve program ( 0 s at 95</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120 s at 65</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00205410" w:rsidRPr="0032634F">
        <w:rPr>
          <w:rFonts w:ascii="Book Antiqua" w:hAnsi="Book Antiqua" w:cs="Arial"/>
          <w:color w:val="000000"/>
          <w:sz w:val="24"/>
          <w:szCs w:val="24"/>
        </w:rPr>
        <w:t>and 0 s</w:t>
      </w:r>
      <w:r w:rsidRPr="0032634F">
        <w:rPr>
          <w:rFonts w:ascii="Book Antiqua" w:hAnsi="Book Antiqua" w:cs="Arial"/>
          <w:color w:val="000000"/>
          <w:sz w:val="24"/>
          <w:szCs w:val="24"/>
        </w:rPr>
        <w:t xml:space="preserve"> at 95</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xml:space="preserve"> with ramp rate at 0.1</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xml:space="preserve"> per second); </w:t>
      </w:r>
      <w:r w:rsidR="00205410" w:rsidRPr="0032634F">
        <w:rPr>
          <w:rFonts w:ascii="Book Antiqua" w:hAnsi="Book Antiqua" w:cs="Arial"/>
          <w:color w:val="000000"/>
          <w:sz w:val="24"/>
          <w:szCs w:val="24"/>
          <w:lang w:eastAsia="zh-CN"/>
        </w:rPr>
        <w:t xml:space="preserve"> and </w:t>
      </w:r>
      <w:r w:rsidRPr="0032634F">
        <w:rPr>
          <w:rFonts w:ascii="Book Antiqua" w:hAnsi="Book Antiqua" w:cs="Arial"/>
          <w:color w:val="000000"/>
          <w:sz w:val="24"/>
          <w:szCs w:val="24"/>
        </w:rPr>
        <w:t>(</w:t>
      </w:r>
      <w:r w:rsidR="00205410" w:rsidRPr="0032634F">
        <w:rPr>
          <w:rFonts w:ascii="Book Antiqua" w:hAnsi="Book Antiqua" w:cs="Arial"/>
          <w:color w:val="000000"/>
          <w:sz w:val="24"/>
          <w:szCs w:val="24"/>
          <w:lang w:eastAsia="zh-CN"/>
        </w:rPr>
        <w:t>4</w:t>
      </w:r>
      <w:r w:rsidRPr="0032634F">
        <w:rPr>
          <w:rFonts w:ascii="Book Antiqua" w:hAnsi="Book Antiqua" w:cs="Arial"/>
          <w:color w:val="000000"/>
          <w:sz w:val="24"/>
          <w:szCs w:val="24"/>
        </w:rPr>
        <w:t>) cooling program down to 40</w:t>
      </w:r>
      <w:r w:rsidR="00AE326C" w:rsidRPr="0032634F">
        <w:rPr>
          <w:rFonts w:ascii="Book Antiqua" w:hAnsi="Book Antiqua" w:cs="Arial"/>
          <w:color w:val="000000"/>
          <w:sz w:val="24"/>
          <w:szCs w:val="24"/>
          <w:lang w:eastAsia="zh-CN"/>
        </w:rPr>
        <w:t xml:space="preserve"> </w:t>
      </w:r>
      <w:r w:rsidR="00AE326C" w:rsidRPr="0032634F">
        <w:rPr>
          <w:rFonts w:ascii="宋体" w:hAnsi="宋体" w:cs="宋体" w:hint="eastAsia"/>
          <w:color w:val="000000"/>
          <w:sz w:val="24"/>
          <w:szCs w:val="24"/>
        </w:rPr>
        <w:t>℃</w:t>
      </w:r>
      <w:r w:rsidRPr="0032634F">
        <w:rPr>
          <w:rFonts w:ascii="Book Antiqua" w:hAnsi="Book Antiqua" w:cs="Arial"/>
          <w:color w:val="000000"/>
          <w:sz w:val="24"/>
          <w:szCs w:val="24"/>
        </w:rPr>
        <w:t>. Since different genotype-specific primers would yield amplicons of different size with various GC content percentages, the T</w:t>
      </w:r>
      <w:r w:rsidRPr="0032634F">
        <w:rPr>
          <w:rFonts w:ascii="Book Antiqua" w:hAnsi="Book Antiqua" w:cs="Arial"/>
          <w:color w:val="000000"/>
          <w:sz w:val="24"/>
          <w:szCs w:val="24"/>
          <w:vertAlign w:val="subscript"/>
        </w:rPr>
        <w:t>m</w:t>
      </w:r>
      <w:r w:rsidRPr="0032634F">
        <w:rPr>
          <w:rFonts w:ascii="Book Antiqua" w:hAnsi="Book Antiqua" w:cs="Arial"/>
          <w:color w:val="000000"/>
          <w:sz w:val="24"/>
          <w:szCs w:val="24"/>
        </w:rPr>
        <w:t xml:space="preserve"> and melting curve of the amplicon of specific </w:t>
      </w:r>
      <w:r w:rsidRPr="0032634F">
        <w:rPr>
          <w:rStyle w:val="st1"/>
          <w:rFonts w:ascii="Book Antiqua" w:hAnsi="Book Antiqua" w:cs="Arial"/>
          <w:color w:val="000000"/>
          <w:sz w:val="24"/>
          <w:szCs w:val="24"/>
        </w:rPr>
        <w:t xml:space="preserve">rotavirus G or P </w:t>
      </w:r>
      <w:r w:rsidRPr="0032634F">
        <w:rPr>
          <w:rStyle w:val="st1"/>
          <w:rFonts w:ascii="Book Antiqua" w:hAnsi="Book Antiqua" w:cs="Arial"/>
          <w:bCs/>
          <w:color w:val="000000"/>
          <w:sz w:val="24"/>
          <w:szCs w:val="24"/>
        </w:rPr>
        <w:t>genotype would be different</w:t>
      </w:r>
      <w:r w:rsidRPr="0032634F">
        <w:rPr>
          <w:rFonts w:ascii="Book Antiqua" w:hAnsi="Book Antiqua" w:cs="Arial"/>
          <w:color w:val="000000"/>
          <w:sz w:val="24"/>
          <w:szCs w:val="24"/>
        </w:rPr>
        <w:t>. Thus melting temperature (T</w:t>
      </w:r>
      <w:r w:rsidRPr="0032634F">
        <w:rPr>
          <w:rFonts w:ascii="Book Antiqua" w:hAnsi="Book Antiqua" w:cs="Arial"/>
          <w:color w:val="000000"/>
          <w:sz w:val="24"/>
          <w:szCs w:val="24"/>
          <w:vertAlign w:val="subscript"/>
        </w:rPr>
        <w:t>m</w:t>
      </w:r>
      <w:r w:rsidRPr="0032634F">
        <w:rPr>
          <w:rFonts w:ascii="Book Antiqua" w:hAnsi="Book Antiqua" w:cs="Arial"/>
          <w:color w:val="000000"/>
          <w:sz w:val="24"/>
          <w:szCs w:val="24"/>
        </w:rPr>
        <w:t xml:space="preserve">) </w:t>
      </w:r>
      <w:r w:rsidRPr="0032634F">
        <w:rPr>
          <w:rStyle w:val="st1"/>
          <w:rFonts w:ascii="Book Antiqua" w:hAnsi="Book Antiqua" w:cs="Arial"/>
          <w:color w:val="000000"/>
          <w:sz w:val="24"/>
          <w:szCs w:val="24"/>
        </w:rPr>
        <w:t xml:space="preserve">profiles was used to identify specific rotavirus G or P </w:t>
      </w:r>
      <w:r w:rsidRPr="0032634F">
        <w:rPr>
          <w:rStyle w:val="st1"/>
          <w:rFonts w:ascii="Book Antiqua" w:hAnsi="Book Antiqua" w:cs="Arial"/>
          <w:bCs/>
          <w:color w:val="000000"/>
          <w:sz w:val="24"/>
          <w:szCs w:val="24"/>
        </w:rPr>
        <w:t xml:space="preserve">genotypes in our design. </w:t>
      </w:r>
      <w:r w:rsidRPr="0032634F">
        <w:rPr>
          <w:rStyle w:val="st1"/>
          <w:rFonts w:ascii="Book Antiqua" w:hAnsi="Book Antiqua" w:cs="Arial"/>
          <w:color w:val="000000"/>
          <w:sz w:val="24"/>
          <w:szCs w:val="24"/>
        </w:rPr>
        <w:t>For data analysis, t</w:t>
      </w:r>
      <w:r w:rsidRPr="0032634F">
        <w:rPr>
          <w:rFonts w:ascii="Book Antiqua" w:hAnsi="Book Antiqua" w:cs="Arial"/>
          <w:color w:val="000000"/>
          <w:sz w:val="24"/>
          <w:szCs w:val="24"/>
        </w:rPr>
        <w:t>he T</w:t>
      </w:r>
      <w:r w:rsidRPr="0032634F">
        <w:rPr>
          <w:rFonts w:ascii="Book Antiqua" w:hAnsi="Book Antiqua" w:cs="Arial"/>
          <w:color w:val="000000"/>
          <w:sz w:val="24"/>
          <w:szCs w:val="24"/>
          <w:vertAlign w:val="subscript"/>
        </w:rPr>
        <w:t>m,</w:t>
      </w:r>
      <w:r w:rsidRPr="0032634F">
        <w:rPr>
          <w:rFonts w:ascii="Book Antiqua" w:hAnsi="Book Antiqua" w:cs="Arial"/>
          <w:color w:val="000000"/>
          <w:sz w:val="24"/>
          <w:szCs w:val="24"/>
        </w:rPr>
        <w:t xml:space="preserve"> </w:t>
      </w:r>
      <w:r w:rsidRPr="0032634F">
        <w:rPr>
          <w:rStyle w:val="st1"/>
          <w:rFonts w:ascii="Book Antiqua" w:hAnsi="Book Antiqua" w:cs="Arial"/>
          <w:color w:val="000000"/>
          <w:sz w:val="24"/>
          <w:szCs w:val="24"/>
        </w:rPr>
        <w:t xml:space="preserve">fluorescence (d[F1]/dT) under the melting curve window was selected as the parameters for evaluation. </w:t>
      </w:r>
      <w:r w:rsidRPr="0032634F">
        <w:rPr>
          <w:rStyle w:val="st1"/>
          <w:rFonts w:ascii="Book Antiqua" w:hAnsi="Book Antiqua" w:cs="Arial"/>
          <w:bCs/>
          <w:color w:val="000000"/>
          <w:sz w:val="24"/>
          <w:szCs w:val="24"/>
        </w:rPr>
        <w:t xml:space="preserve">A sample would be assigned to a specific genotype when the reaction </w:t>
      </w:r>
      <w:r w:rsidRPr="0032634F">
        <w:rPr>
          <w:rFonts w:ascii="Book Antiqua" w:hAnsi="Book Antiqua" w:cs="Arial"/>
          <w:color w:val="000000"/>
          <w:sz w:val="24"/>
          <w:szCs w:val="24"/>
        </w:rPr>
        <w:t>T</w:t>
      </w:r>
      <w:r w:rsidRPr="0032634F">
        <w:rPr>
          <w:rFonts w:ascii="Book Antiqua" w:hAnsi="Book Antiqua" w:cs="Arial"/>
          <w:color w:val="000000"/>
          <w:sz w:val="24"/>
          <w:szCs w:val="24"/>
          <w:vertAlign w:val="subscript"/>
        </w:rPr>
        <w:t>m</w:t>
      </w:r>
      <w:r w:rsidRPr="0032634F">
        <w:rPr>
          <w:rStyle w:val="st1"/>
          <w:rFonts w:ascii="Book Antiqua" w:hAnsi="Book Antiqua" w:cs="Arial"/>
          <w:bCs/>
          <w:color w:val="000000"/>
          <w:sz w:val="24"/>
          <w:szCs w:val="24"/>
        </w:rPr>
        <w:t xml:space="preserve"> matched with known genotype controls, and the </w:t>
      </w:r>
      <w:r w:rsidRPr="0032634F">
        <w:rPr>
          <w:rStyle w:val="st1"/>
          <w:rFonts w:ascii="Book Antiqua" w:hAnsi="Book Antiqua" w:cs="Arial"/>
          <w:color w:val="000000"/>
          <w:sz w:val="24"/>
          <w:szCs w:val="24"/>
        </w:rPr>
        <w:t>fluorescence d[F1]/dT is above 1.0</w:t>
      </w:r>
      <w:r w:rsidRPr="0032634F">
        <w:rPr>
          <w:rStyle w:val="st1"/>
          <w:rFonts w:ascii="Book Antiqua" w:hAnsi="Book Antiqua" w:cs="Arial"/>
          <w:bCs/>
          <w:color w:val="000000"/>
          <w:sz w:val="24"/>
          <w:szCs w:val="24"/>
        </w:rPr>
        <w:t xml:space="preserve">. </w:t>
      </w:r>
      <w:r w:rsidRPr="0032634F">
        <w:rPr>
          <w:rStyle w:val="st1"/>
          <w:rFonts w:ascii="Book Antiqua" w:hAnsi="Book Antiqua" w:cs="Arial"/>
          <w:color w:val="000000"/>
          <w:sz w:val="24"/>
          <w:szCs w:val="24"/>
        </w:rPr>
        <w:t xml:space="preserve">The cycle threshold of amplification curve was used to provide a relative quantification. </w:t>
      </w:r>
      <w:r w:rsidRPr="0032634F">
        <w:rPr>
          <w:rFonts w:ascii="Book Antiqua" w:hAnsi="Book Antiqua" w:cs="Arial"/>
          <w:color w:val="000000"/>
          <w:sz w:val="24"/>
          <w:szCs w:val="24"/>
        </w:rPr>
        <w:t xml:space="preserve">Positive controls of </w:t>
      </w:r>
      <w:r w:rsidRPr="0032634F">
        <w:rPr>
          <w:rFonts w:ascii="Book Antiqua" w:hAnsi="Book Antiqua" w:cs="Arial"/>
          <w:color w:val="000000"/>
          <w:sz w:val="24"/>
          <w:szCs w:val="24"/>
        </w:rPr>
        <w:lastRenderedPageBreak/>
        <w:t xml:space="preserve">specific G and P genotypes were included in each rt-gPCR run as reference genotype and for quality control. </w:t>
      </w:r>
    </w:p>
    <w:p w:rsidR="00205410" w:rsidRPr="0032634F" w:rsidRDefault="00205410"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rPr>
        <w:t>Assay sensitivity and specificity</w:t>
      </w:r>
      <w:r w:rsidR="00205410" w:rsidRPr="0032634F">
        <w:rPr>
          <w:rFonts w:ascii="Book Antiqua" w:hAnsi="Book Antiqua" w:cs="Arial"/>
          <w:b/>
          <w:color w:val="000000"/>
          <w:sz w:val="24"/>
          <w:szCs w:val="24"/>
          <w:lang w:eastAsia="zh-CN"/>
        </w:rPr>
        <w:t>:</w:t>
      </w:r>
      <w:r w:rsidRPr="0032634F">
        <w:rPr>
          <w:rFonts w:ascii="Book Antiqua" w:hAnsi="Book Antiqua" w:cs="Arial"/>
          <w:b/>
          <w:color w:val="000000"/>
          <w:sz w:val="24"/>
          <w:szCs w:val="24"/>
        </w:rPr>
        <w:t xml:space="preserve"> </w:t>
      </w:r>
      <w:r w:rsidRPr="0032634F">
        <w:rPr>
          <w:rFonts w:ascii="Book Antiqua" w:hAnsi="Book Antiqua" w:cs="Arial"/>
          <w:color w:val="000000"/>
          <w:sz w:val="24"/>
          <w:szCs w:val="24"/>
        </w:rPr>
        <w:t>The sensitivity of rt-gPCR assay was compared with cnRT-PCR using ten-fold serial dilutions from neat (undiluted) to 10</w:t>
      </w:r>
      <w:r w:rsidRPr="0032634F">
        <w:rPr>
          <w:rFonts w:ascii="Book Antiqua" w:hAnsi="Book Antiqua" w:cs="Arial"/>
          <w:color w:val="000000"/>
          <w:sz w:val="24"/>
          <w:szCs w:val="24"/>
          <w:vertAlign w:val="superscript"/>
        </w:rPr>
        <w:t>-6</w:t>
      </w:r>
      <w:r w:rsidRPr="0032634F">
        <w:rPr>
          <w:rFonts w:ascii="Book Antiqua" w:hAnsi="Book Antiqua" w:cs="Arial"/>
          <w:color w:val="000000"/>
          <w:sz w:val="24"/>
          <w:szCs w:val="24"/>
        </w:rPr>
        <w:t xml:space="preserve"> of samples with known G and P genotypes. Other common gastroenteritis viruses including norovirus, sapovirus, adenovirus, and astrovirus were also tested using the G and P primers to determine the specificity of the rt-gPCR assay. </w:t>
      </w:r>
    </w:p>
    <w:p w:rsidR="00205410" w:rsidRPr="0032634F" w:rsidRDefault="00205410"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p>
    <w:p w:rsidR="008D47FA" w:rsidRPr="0032634F" w:rsidRDefault="008D47FA" w:rsidP="00061EBC">
      <w:pPr>
        <w:spacing w:after="0" w:line="360" w:lineRule="auto"/>
        <w:ind w:firstLine="0"/>
        <w:jc w:val="both"/>
        <w:rPr>
          <w:rFonts w:ascii="Book Antiqua" w:hAnsi="Book Antiqua"/>
          <w:color w:val="000000"/>
          <w:sz w:val="24"/>
          <w:szCs w:val="24"/>
          <w:lang w:eastAsia="zh-CN"/>
        </w:rPr>
      </w:pPr>
      <w:r w:rsidRPr="0032634F">
        <w:rPr>
          <w:rFonts w:ascii="Book Antiqua" w:hAnsi="Book Antiqua"/>
          <w:b/>
          <w:color w:val="000000"/>
          <w:sz w:val="24"/>
          <w:szCs w:val="24"/>
        </w:rPr>
        <w:t>DNA sequencing</w:t>
      </w:r>
      <w:r w:rsidR="00205410" w:rsidRPr="0032634F">
        <w:rPr>
          <w:rFonts w:ascii="Book Antiqua" w:hAnsi="Book Antiqua"/>
          <w:b/>
          <w:color w:val="000000"/>
          <w:sz w:val="24"/>
          <w:szCs w:val="24"/>
          <w:lang w:eastAsia="zh-CN"/>
        </w:rPr>
        <w:t>:</w:t>
      </w:r>
      <w:r w:rsidRPr="0032634F">
        <w:rPr>
          <w:rFonts w:ascii="Book Antiqua" w:hAnsi="Book Antiqua"/>
          <w:color w:val="000000"/>
          <w:sz w:val="24"/>
          <w:szCs w:val="24"/>
        </w:rPr>
        <w:t xml:space="preserve"> Six G-types including G1 to G4, G9, G12 and two P- types P[4] , P[8]</w:t>
      </w:r>
      <w:r w:rsidRPr="0032634F">
        <w:rPr>
          <w:rFonts w:ascii="Book Antiqua" w:hAnsi="Book Antiqua" w:cs="Arial"/>
          <w:color w:val="000000"/>
          <w:sz w:val="24"/>
          <w:szCs w:val="24"/>
        </w:rPr>
        <w:t xml:space="preserve"> detected by the new </w:t>
      </w:r>
      <w:r w:rsidRPr="0032634F">
        <w:rPr>
          <w:rFonts w:ascii="Book Antiqua" w:hAnsi="Book Antiqua"/>
          <w:color w:val="000000"/>
          <w:sz w:val="24"/>
          <w:szCs w:val="24"/>
        </w:rPr>
        <w:t>SYBR Green</w:t>
      </w:r>
      <w:r w:rsidRPr="0032634F">
        <w:rPr>
          <w:rFonts w:ascii="Book Antiqua" w:hAnsi="Book Antiqua" w:cs="Arial"/>
          <w:color w:val="000000"/>
          <w:sz w:val="24"/>
          <w:szCs w:val="24"/>
        </w:rPr>
        <w:t xml:space="preserve"> qPCR assay were s</w:t>
      </w:r>
      <w:r w:rsidRPr="0032634F">
        <w:rPr>
          <w:rFonts w:ascii="Book Antiqua" w:hAnsi="Book Antiqua"/>
          <w:color w:val="000000"/>
          <w:sz w:val="24"/>
          <w:szCs w:val="24"/>
        </w:rPr>
        <w:t>equenced with modification as described previously</w:t>
      </w:r>
      <w:r w:rsidRPr="0032634F">
        <w:rPr>
          <w:rFonts w:ascii="Book Antiqua" w:hAnsi="Book Antiqua"/>
          <w:color w:val="000000"/>
          <w:sz w:val="24"/>
          <w:szCs w:val="24"/>
          <w:vertAlign w:val="superscript"/>
        </w:rPr>
        <w:t>[</w:t>
      </w:r>
      <w:r w:rsidR="00AE326C" w:rsidRPr="0032634F">
        <w:rPr>
          <w:rFonts w:ascii="Book Antiqua" w:hAnsi="Book Antiqua"/>
          <w:color w:val="000000"/>
          <w:sz w:val="24"/>
          <w:szCs w:val="24"/>
          <w:vertAlign w:val="superscript"/>
          <w:lang w:eastAsia="zh-CN"/>
        </w:rPr>
        <w:t>19</w:t>
      </w:r>
      <w:r w:rsidRPr="0032634F">
        <w:rPr>
          <w:rFonts w:ascii="Book Antiqua" w:hAnsi="Book Antiqua"/>
          <w:color w:val="000000"/>
          <w:sz w:val="24"/>
          <w:szCs w:val="24"/>
          <w:vertAlign w:val="superscript"/>
        </w:rPr>
        <w:t>]</w:t>
      </w:r>
      <w:r w:rsidRPr="0032634F">
        <w:rPr>
          <w:rFonts w:ascii="Book Antiqua" w:hAnsi="Book Antiqua"/>
          <w:b/>
          <w:color w:val="000000"/>
          <w:sz w:val="24"/>
          <w:szCs w:val="24"/>
        </w:rPr>
        <w:t xml:space="preserve"> </w:t>
      </w:r>
      <w:r w:rsidRPr="0032634F">
        <w:rPr>
          <w:rFonts w:ascii="Book Antiqua" w:hAnsi="Book Antiqua"/>
          <w:color w:val="000000"/>
          <w:sz w:val="24"/>
          <w:szCs w:val="24"/>
        </w:rPr>
        <w:t>Briefly, the positive PCR products were run in 2.0% agarose gel and purified with</w:t>
      </w:r>
      <w:r w:rsidRPr="0032634F">
        <w:rPr>
          <w:rStyle w:val="fc-19th"/>
          <w:rFonts w:ascii="Book Antiqua" w:hAnsi="Book Antiqua"/>
          <w:color w:val="000000"/>
          <w:sz w:val="24"/>
          <w:szCs w:val="24"/>
        </w:rPr>
        <w:t xml:space="preserve"> </w:t>
      </w:r>
      <w:r w:rsidRPr="0032634F">
        <w:rPr>
          <w:rFonts w:ascii="Book Antiqua" w:hAnsi="Book Antiqua"/>
          <w:color w:val="000000"/>
          <w:sz w:val="24"/>
          <w:szCs w:val="24"/>
        </w:rPr>
        <w:t>QIAquick Gel Extraction kit (Qiagen, Hilden, Germany) then sequenced using 3730 Genetic Analyzer (Appl</w:t>
      </w:r>
      <w:r w:rsidR="006A2281" w:rsidRPr="0032634F">
        <w:rPr>
          <w:rFonts w:ascii="Book Antiqua" w:hAnsi="Book Antiqua"/>
          <w:color w:val="000000"/>
          <w:sz w:val="24"/>
          <w:szCs w:val="24"/>
        </w:rPr>
        <w:t>ied biosystems, Foster City, U</w:t>
      </w:r>
      <w:r w:rsidR="006A2281" w:rsidRPr="0032634F">
        <w:rPr>
          <w:rFonts w:ascii="Book Antiqua" w:hAnsi="Book Antiqua"/>
          <w:color w:val="000000"/>
          <w:sz w:val="24"/>
          <w:szCs w:val="24"/>
          <w:lang w:eastAsia="zh-CN"/>
        </w:rPr>
        <w:t>nited States</w:t>
      </w:r>
      <w:r w:rsidRPr="0032634F">
        <w:rPr>
          <w:rFonts w:ascii="Book Antiqua" w:hAnsi="Book Antiqua"/>
          <w:color w:val="000000"/>
          <w:sz w:val="24"/>
          <w:szCs w:val="24"/>
        </w:rPr>
        <w:t xml:space="preserve">) at University of Alberta. </w:t>
      </w:r>
    </w:p>
    <w:p w:rsidR="00205410" w:rsidRPr="0032634F" w:rsidRDefault="00205410" w:rsidP="00061EBC">
      <w:pPr>
        <w:spacing w:after="0" w:line="360" w:lineRule="auto"/>
        <w:ind w:firstLine="0"/>
        <w:jc w:val="both"/>
        <w:rPr>
          <w:rFonts w:ascii="Book Antiqua" w:hAnsi="Book Antiqua"/>
          <w:color w:val="000000"/>
          <w:sz w:val="24"/>
          <w:szCs w:val="24"/>
          <w:lang w:eastAsia="zh-CN"/>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b/>
          <w:i/>
          <w:color w:val="000000"/>
          <w:sz w:val="24"/>
          <w:szCs w:val="24"/>
        </w:rPr>
      </w:pPr>
      <w:r w:rsidRPr="0032634F">
        <w:rPr>
          <w:rFonts w:ascii="Book Antiqua" w:hAnsi="Book Antiqua" w:cs="Arial"/>
          <w:b/>
          <w:i/>
          <w:color w:val="000000"/>
          <w:sz w:val="24"/>
          <w:szCs w:val="24"/>
        </w:rPr>
        <w:t>Genotyping clinical samples</w:t>
      </w:r>
    </w:p>
    <w:p w:rsidR="008D47FA" w:rsidRPr="0032634F" w:rsidRDefault="008D47FA" w:rsidP="00061EBC">
      <w:pPr>
        <w:autoSpaceDE w:val="0"/>
        <w:autoSpaceDN w:val="0"/>
        <w:adjustRightInd w:val="0"/>
        <w:spacing w:after="0" w:line="360" w:lineRule="auto"/>
        <w:ind w:firstLine="0"/>
        <w:jc w:val="both"/>
        <w:rPr>
          <w:rFonts w:ascii="Book Antiqua" w:hAnsi="Book Antiqua" w:cs="Arial"/>
          <w:b/>
          <w:color w:val="000000"/>
          <w:sz w:val="24"/>
          <w:szCs w:val="24"/>
        </w:rPr>
      </w:pPr>
      <w:r w:rsidRPr="0032634F">
        <w:rPr>
          <w:rFonts w:ascii="Book Antiqua" w:hAnsi="Book Antiqua" w:cs="Arial"/>
          <w:color w:val="000000"/>
          <w:sz w:val="24"/>
          <w:szCs w:val="24"/>
        </w:rPr>
        <w:t>ProvLab provides routine diagnostic testing of stool samples submitted for testing of gastroenteritis viruses using electronic microscope (EM). A total of 122 stool samples with rotavirus identified by EM between January 5, 2012 and June 8, 2013 were genotyped using the validated rt-gPCR assay.  The purpose is to determine the performance of the assay for rapid genotyping of rotavirus in the clinical setting.</w:t>
      </w: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rPr>
      </w:pPr>
    </w:p>
    <w:p w:rsidR="008D47FA" w:rsidRPr="0032634F" w:rsidRDefault="008D47FA" w:rsidP="00061EBC">
      <w:pPr>
        <w:autoSpaceDE w:val="0"/>
        <w:autoSpaceDN w:val="0"/>
        <w:adjustRightInd w:val="0"/>
        <w:spacing w:after="0" w:line="360" w:lineRule="auto"/>
        <w:ind w:firstLine="0"/>
        <w:jc w:val="both"/>
        <w:rPr>
          <w:rFonts w:ascii="Book Antiqua" w:hAnsi="Book Antiqua" w:cs="Arial"/>
          <w:i/>
          <w:color w:val="000000"/>
          <w:sz w:val="24"/>
          <w:szCs w:val="24"/>
        </w:rPr>
      </w:pPr>
      <w:r w:rsidRPr="0032634F">
        <w:rPr>
          <w:rFonts w:ascii="Book Antiqua" w:hAnsi="Book Antiqua" w:cs="Arial"/>
          <w:b/>
          <w:i/>
          <w:color w:val="000000"/>
          <w:sz w:val="24"/>
          <w:szCs w:val="24"/>
        </w:rPr>
        <w:t>Data analysis</w:t>
      </w:r>
      <w:r w:rsidRPr="0032634F">
        <w:rPr>
          <w:rFonts w:ascii="Book Antiqua" w:hAnsi="Book Antiqua" w:cs="Arial"/>
          <w:i/>
          <w:color w:val="000000"/>
          <w:sz w:val="24"/>
          <w:szCs w:val="24"/>
        </w:rPr>
        <w:t xml:space="preserve"> </w:t>
      </w: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 xml:space="preserve"> Standard deviation (SD) for the Tm of each genotype was calculated to show the variations in Tm. </w:t>
      </w:r>
      <w:r w:rsidRPr="0032634F">
        <w:rPr>
          <w:rFonts w:ascii="Book Antiqua" w:hAnsi="Book Antiqua"/>
          <w:color w:val="000000"/>
          <w:sz w:val="24"/>
          <w:szCs w:val="24"/>
        </w:rPr>
        <w:t>The sequence data of</w:t>
      </w:r>
      <w:r w:rsidR="00205410" w:rsidRPr="0032634F">
        <w:rPr>
          <w:rFonts w:ascii="Book Antiqua" w:hAnsi="Book Antiqua"/>
          <w:color w:val="000000"/>
          <w:sz w:val="24"/>
          <w:szCs w:val="24"/>
        </w:rPr>
        <w:t xml:space="preserve"> amplicons of G1 to G4, G9, G12</w:t>
      </w:r>
      <w:r w:rsidRPr="0032634F">
        <w:rPr>
          <w:rFonts w:ascii="Book Antiqua" w:hAnsi="Book Antiqua"/>
          <w:color w:val="000000"/>
          <w:sz w:val="24"/>
          <w:szCs w:val="24"/>
        </w:rPr>
        <w:t>, P[4] and P[8] were blasted in NCBI or analyzed with Rota C Genotyping tool (</w:t>
      </w:r>
      <w:hyperlink r:id="rId11" w:history="1">
        <w:r w:rsidRPr="0032634F">
          <w:rPr>
            <w:rStyle w:val="Hyperlink"/>
            <w:rFonts w:ascii="Book Antiqua" w:hAnsi="Book Antiqua"/>
            <w:color w:val="000000"/>
            <w:sz w:val="24"/>
            <w:szCs w:val="24"/>
          </w:rPr>
          <w:t>http://rotac.regatools.be/</w:t>
        </w:r>
      </w:hyperlink>
      <w:r w:rsidRPr="0032634F">
        <w:rPr>
          <w:rFonts w:ascii="Book Antiqua" w:hAnsi="Book Antiqua"/>
          <w:color w:val="000000"/>
          <w:sz w:val="24"/>
          <w:szCs w:val="24"/>
        </w:rPr>
        <w:t>).</w:t>
      </w:r>
    </w:p>
    <w:p w:rsidR="008D47FA" w:rsidRPr="0032634F" w:rsidRDefault="008D47FA" w:rsidP="00061EBC">
      <w:pPr>
        <w:spacing w:after="0" w:line="360" w:lineRule="auto"/>
        <w:ind w:firstLine="0"/>
        <w:jc w:val="both"/>
        <w:rPr>
          <w:rFonts w:ascii="Book Antiqua" w:hAnsi="Book Antiqua" w:cs="Arial"/>
          <w:b/>
          <w:color w:val="000000"/>
          <w:sz w:val="24"/>
          <w:szCs w:val="24"/>
          <w:lang w:eastAsia="zh-CN"/>
        </w:rPr>
      </w:pPr>
    </w:p>
    <w:p w:rsidR="008D47FA" w:rsidRPr="0032634F" w:rsidRDefault="00205410" w:rsidP="00061EBC">
      <w:pPr>
        <w:spacing w:after="0" w:line="360" w:lineRule="auto"/>
        <w:ind w:firstLine="0"/>
        <w:jc w:val="both"/>
        <w:rPr>
          <w:rFonts w:ascii="Book Antiqua" w:hAnsi="Book Antiqua" w:cs="Arial"/>
          <w:b/>
          <w:color w:val="000000"/>
          <w:sz w:val="24"/>
          <w:szCs w:val="24"/>
          <w:lang w:eastAsia="zh-CN"/>
        </w:rPr>
      </w:pPr>
      <w:r w:rsidRPr="0032634F">
        <w:rPr>
          <w:rFonts w:ascii="Book Antiqua" w:hAnsi="Book Antiqua" w:cs="Arial"/>
          <w:b/>
          <w:color w:val="000000"/>
          <w:sz w:val="24"/>
          <w:szCs w:val="24"/>
        </w:rPr>
        <w:t>RESULTS</w:t>
      </w:r>
    </w:p>
    <w:p w:rsidR="008D47FA" w:rsidRPr="0032634F" w:rsidRDefault="00205410" w:rsidP="00061EBC">
      <w:pPr>
        <w:spacing w:after="0" w:line="360" w:lineRule="auto"/>
        <w:ind w:firstLine="0"/>
        <w:jc w:val="both"/>
        <w:rPr>
          <w:rFonts w:ascii="Book Antiqua" w:hAnsi="Book Antiqua" w:cs="Arial"/>
          <w:b/>
          <w:i/>
          <w:color w:val="000000"/>
          <w:sz w:val="24"/>
          <w:szCs w:val="24"/>
        </w:rPr>
      </w:pPr>
      <w:r w:rsidRPr="0032634F">
        <w:rPr>
          <w:rFonts w:ascii="Book Antiqua" w:hAnsi="Book Antiqua" w:cs="Arial"/>
          <w:b/>
          <w:i/>
          <w:color w:val="000000"/>
          <w:sz w:val="24"/>
          <w:szCs w:val="24"/>
        </w:rPr>
        <w:lastRenderedPageBreak/>
        <w:t xml:space="preserve">Development </w:t>
      </w:r>
      <w:r w:rsidR="008D47FA" w:rsidRPr="0032634F">
        <w:rPr>
          <w:rFonts w:ascii="Book Antiqua" w:hAnsi="Book Antiqua" w:cs="Arial"/>
          <w:b/>
          <w:i/>
          <w:color w:val="000000"/>
          <w:sz w:val="24"/>
          <w:szCs w:val="24"/>
        </w:rPr>
        <w:t xml:space="preserve">of rt-gPCR assay </w:t>
      </w:r>
    </w:p>
    <w:p w:rsidR="008D47FA" w:rsidRPr="0032634F" w:rsidRDefault="008D47FA" w:rsidP="00061EBC">
      <w:pPr>
        <w:spacing w:after="0" w:line="360" w:lineRule="auto"/>
        <w:ind w:firstLine="0"/>
        <w:jc w:val="both"/>
        <w:rPr>
          <w:rFonts w:ascii="Book Antiqua" w:hAnsi="Book Antiqua" w:cs="Arial"/>
          <w:b/>
          <w:color w:val="000000"/>
          <w:sz w:val="24"/>
          <w:szCs w:val="24"/>
        </w:rPr>
      </w:pPr>
      <w:r w:rsidRPr="0032634F">
        <w:rPr>
          <w:rFonts w:ascii="Book Antiqua" w:hAnsi="Book Antiqua" w:cs="Arial"/>
          <w:color w:val="000000"/>
          <w:sz w:val="24"/>
          <w:szCs w:val="24"/>
        </w:rPr>
        <w:t>All 16 positive control samples previously genotyped by cnRT-PCR were confirmed using the rt-gPCR assay with 100% concordant results.  Using the rt-gPCR assay, a single and clear peak of melting curve was yielded for each of specific G and P genotypes with a T</w:t>
      </w:r>
      <w:r w:rsidRPr="0032634F">
        <w:rPr>
          <w:rFonts w:ascii="Book Antiqua" w:hAnsi="Book Antiqua" w:cs="Arial"/>
          <w:color w:val="000000"/>
          <w:sz w:val="24"/>
          <w:szCs w:val="24"/>
          <w:vertAlign w:val="subscript"/>
        </w:rPr>
        <w:t>m</w:t>
      </w:r>
      <w:r w:rsidRPr="0032634F">
        <w:rPr>
          <w:rFonts w:ascii="Book Antiqua" w:hAnsi="Book Antiqua" w:cs="Arial"/>
          <w:color w:val="000000"/>
          <w:sz w:val="24"/>
          <w:szCs w:val="24"/>
        </w:rPr>
        <w:t xml:space="preserve"> ranging from 80</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Style w:val="st1"/>
          <w:rFonts w:ascii="Book Antiqua" w:hAnsi="Book Antiqua" w:cs="Arial"/>
          <w:bCs/>
          <w:color w:val="000000"/>
          <w:sz w:val="24"/>
          <w:szCs w:val="24"/>
        </w:rPr>
        <w:t xml:space="preserve"> to 82</w:t>
      </w:r>
      <w:r w:rsidR="00205410" w:rsidRPr="0032634F">
        <w:rPr>
          <w:rStyle w:val="st1"/>
          <w:rFonts w:ascii="Book Antiqua" w:hAnsi="Book Antiqua" w:cs="Arial"/>
          <w:bCs/>
          <w:color w:val="000000"/>
          <w:sz w:val="24"/>
          <w:szCs w:val="24"/>
          <w:lang w:eastAsia="zh-CN"/>
        </w:rPr>
        <w:t xml:space="preserve"> </w:t>
      </w:r>
      <w:r w:rsidR="00205410" w:rsidRPr="0032634F">
        <w:rPr>
          <w:rFonts w:ascii="宋体" w:hAnsi="宋体" w:cs="宋体" w:hint="eastAsia"/>
          <w:color w:val="000000"/>
          <w:sz w:val="24"/>
          <w:szCs w:val="24"/>
        </w:rPr>
        <w:t>℃</w:t>
      </w:r>
      <w:r w:rsidRPr="0032634F">
        <w:rPr>
          <w:rStyle w:val="st1"/>
          <w:rFonts w:ascii="Book Antiqua" w:hAnsi="Book Antiqua" w:cs="Arial"/>
          <w:bCs/>
          <w:color w:val="000000"/>
          <w:sz w:val="24"/>
          <w:szCs w:val="24"/>
        </w:rPr>
        <w:t xml:space="preserve"> (Figure 1). More than 30 of the G1, G3, G9, P[8] and more than 20 of the G2, G4, G12,P[4] replicates or different samples at different runs were used to calculate to mean Tm and SD. Each genotype Tm showed very small variation during different PCR runs among different samples.  The mean </w:t>
      </w:r>
      <w:r w:rsidRPr="0032634F">
        <w:rPr>
          <w:rFonts w:ascii="Book Antiqua" w:hAnsi="Book Antiqua" w:cs="Arial"/>
          <w:color w:val="000000"/>
          <w:sz w:val="24"/>
          <w:szCs w:val="24"/>
        </w:rPr>
        <w:t>Tm (</w:t>
      </w:r>
      <w:r w:rsidR="00205410" w:rsidRPr="0032634F">
        <w:rPr>
          <w:rFonts w:ascii="宋体" w:hAnsi="宋体" w:cs="宋体" w:hint="eastAsia"/>
          <w:color w:val="000000"/>
          <w:sz w:val="24"/>
          <w:szCs w:val="24"/>
        </w:rPr>
        <w:t>℃</w:t>
      </w:r>
      <w:r w:rsidRPr="0032634F">
        <w:rPr>
          <w:rFonts w:ascii="Book Antiqua" w:eastAsia="MTSY" w:hAnsi="Book Antiqua" w:cs="Arial"/>
          <w:color w:val="000000"/>
          <w:sz w:val="24"/>
          <w:szCs w:val="24"/>
        </w:rPr>
        <w:t xml:space="preserve"> ± </w:t>
      </w:r>
      <w:r w:rsidRPr="0032634F">
        <w:rPr>
          <w:rFonts w:ascii="Book Antiqua" w:hAnsi="Book Antiqua" w:cs="Arial"/>
          <w:color w:val="000000"/>
          <w:sz w:val="24"/>
          <w:szCs w:val="24"/>
        </w:rPr>
        <w:t>SD) for each of the genotypes were: G1 at 80.0</w:t>
      </w:r>
      <w:r w:rsidR="00205410"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0.20,</w:t>
      </w:r>
      <w:r w:rsidRPr="0032634F">
        <w:rPr>
          <w:rFonts w:ascii="Book Antiqua" w:hAnsi="Book Antiqua" w:cs="Arial"/>
          <w:color w:val="000000"/>
          <w:sz w:val="24"/>
          <w:szCs w:val="24"/>
        </w:rPr>
        <w:t xml:space="preserve"> G2 at 80.9</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0.49,</w:t>
      </w:r>
      <w:r w:rsidRPr="0032634F">
        <w:rPr>
          <w:rFonts w:ascii="Book Antiqua" w:hAnsi="Book Antiqua" w:cs="Arial"/>
          <w:color w:val="000000"/>
          <w:sz w:val="24"/>
          <w:szCs w:val="24"/>
        </w:rPr>
        <w:t xml:space="preserve"> G3 at 81.7</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0.22,</w:t>
      </w:r>
      <w:r w:rsidRPr="0032634F">
        <w:rPr>
          <w:rFonts w:ascii="Book Antiqua" w:hAnsi="Book Antiqua" w:cs="Arial"/>
          <w:color w:val="000000"/>
          <w:sz w:val="24"/>
          <w:szCs w:val="24"/>
        </w:rPr>
        <w:t xml:space="preserve"> G4 at 80.7</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00205410" w:rsidRPr="0032634F">
        <w:rPr>
          <w:rStyle w:val="st1"/>
          <w:rFonts w:ascii="Book Antiqua" w:hAnsi="Book Antiqua" w:cs="Arial"/>
          <w:bCs/>
          <w:color w:val="000000"/>
          <w:sz w:val="24"/>
          <w:szCs w:val="24"/>
          <w:lang w:eastAsia="zh-CN"/>
        </w:rPr>
        <w:t xml:space="preserve"> </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0.20,</w:t>
      </w:r>
      <w:r w:rsidRPr="0032634F">
        <w:rPr>
          <w:rFonts w:ascii="Book Antiqua" w:hAnsi="Book Antiqua" w:cs="Arial"/>
          <w:color w:val="000000"/>
          <w:sz w:val="24"/>
          <w:szCs w:val="24"/>
        </w:rPr>
        <w:t xml:space="preserve"> G9 at 80.9</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0.45,</w:t>
      </w:r>
      <w:r w:rsidRPr="0032634F">
        <w:rPr>
          <w:rFonts w:ascii="Book Antiqua" w:hAnsi="Book Antiqua" w:cs="Arial"/>
          <w:color w:val="000000"/>
          <w:sz w:val="24"/>
          <w:szCs w:val="24"/>
        </w:rPr>
        <w:t xml:space="preserve"> G12 at 80.6</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0.37,</w:t>
      </w:r>
      <w:r w:rsidRPr="0032634F">
        <w:rPr>
          <w:rFonts w:ascii="Book Antiqua" w:hAnsi="Book Antiqua" w:cs="Arial"/>
          <w:color w:val="000000"/>
          <w:sz w:val="24"/>
          <w:szCs w:val="24"/>
        </w:rPr>
        <w:t xml:space="preserve"> P[4] at 80.7</w:t>
      </w:r>
      <w:r w:rsidR="00AE326C" w:rsidRPr="0032634F">
        <w:rPr>
          <w:rFonts w:ascii="Book Antiqua" w:hAnsi="Book Antiqua" w:cs="Arial"/>
          <w:color w:val="000000"/>
          <w:sz w:val="24"/>
          <w:szCs w:val="24"/>
          <w:lang w:eastAsia="zh-CN"/>
        </w:rPr>
        <w:t xml:space="preserve"> </w:t>
      </w:r>
      <w:r w:rsidR="00AE326C" w:rsidRPr="0032634F">
        <w:rPr>
          <w:rFonts w:ascii="宋体" w:hAnsi="宋体" w:cs="宋体" w:hint="eastAsia"/>
          <w:color w:val="000000"/>
          <w:sz w:val="24"/>
          <w:szCs w:val="24"/>
        </w:rPr>
        <w:t>℃</w:t>
      </w:r>
      <w:r w:rsidR="00AE326C" w:rsidRPr="0032634F">
        <w:rPr>
          <w:rStyle w:val="st1"/>
          <w:rFonts w:ascii="Book Antiqua" w:hAnsi="Book Antiqua" w:cs="Arial"/>
          <w:bCs/>
          <w:color w:val="000000"/>
          <w:sz w:val="24"/>
          <w:szCs w:val="24"/>
          <w:lang w:eastAsia="zh-CN"/>
        </w:rPr>
        <w:t xml:space="preserve"> </w:t>
      </w:r>
      <w:r w:rsidRPr="0032634F">
        <w:rPr>
          <w:rFonts w:ascii="Book Antiqua" w:eastAsia="MTSY" w:hAnsi="Book Antiqua" w:cs="Arial"/>
          <w:color w:val="000000"/>
          <w:sz w:val="24"/>
          <w:szCs w:val="24"/>
        </w:rPr>
        <w:t>±</w:t>
      </w:r>
      <w:r w:rsidR="00AE326C"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0.50</w:t>
      </w:r>
      <w:r w:rsidRPr="0032634F">
        <w:rPr>
          <w:rFonts w:ascii="Book Antiqua" w:hAnsi="Book Antiqua" w:cs="Arial"/>
          <w:color w:val="000000"/>
          <w:sz w:val="24"/>
          <w:szCs w:val="24"/>
        </w:rPr>
        <w:t>, and P[8] at 80.0</w:t>
      </w:r>
      <w:r w:rsidR="00AE326C" w:rsidRPr="0032634F">
        <w:rPr>
          <w:rFonts w:ascii="Book Antiqua" w:hAnsi="Book Antiqua" w:cs="Arial"/>
          <w:color w:val="000000"/>
          <w:sz w:val="24"/>
          <w:szCs w:val="24"/>
          <w:lang w:eastAsia="zh-CN"/>
        </w:rPr>
        <w:t xml:space="preserve"> </w:t>
      </w:r>
      <w:r w:rsidR="00205410" w:rsidRPr="0032634F">
        <w:rPr>
          <w:rFonts w:ascii="宋体" w:hAnsi="宋体" w:cs="宋体" w:hint="eastAsia"/>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w:t>
      </w:r>
      <w:r w:rsidR="00205410" w:rsidRPr="0032634F">
        <w:rPr>
          <w:rFonts w:ascii="Book Antiqua" w:hAnsi="Book Antiqua" w:cs="Arial"/>
          <w:color w:val="000000"/>
          <w:sz w:val="24"/>
          <w:szCs w:val="24"/>
          <w:lang w:eastAsia="zh-CN"/>
        </w:rPr>
        <w:t xml:space="preserve"> </w:t>
      </w:r>
      <w:r w:rsidRPr="0032634F">
        <w:rPr>
          <w:rFonts w:ascii="Book Antiqua" w:eastAsia="MTSY" w:hAnsi="Book Antiqua" w:cs="Arial"/>
          <w:color w:val="000000"/>
          <w:sz w:val="24"/>
          <w:szCs w:val="24"/>
        </w:rPr>
        <w:t xml:space="preserve">0.34 </w:t>
      </w:r>
      <w:r w:rsidRPr="0032634F">
        <w:rPr>
          <w:rFonts w:ascii="Book Antiqua" w:hAnsi="Book Antiqua" w:cs="Arial"/>
          <w:color w:val="000000"/>
          <w:sz w:val="24"/>
          <w:szCs w:val="24"/>
        </w:rPr>
        <w:t>(Figure 2).</w:t>
      </w:r>
      <w:r w:rsidRPr="0032634F">
        <w:rPr>
          <w:rFonts w:ascii="Book Antiqua" w:hAnsi="Book Antiqua" w:cs="Arial"/>
          <w:b/>
          <w:color w:val="000000"/>
          <w:sz w:val="24"/>
          <w:szCs w:val="24"/>
        </w:rPr>
        <w:t xml:space="preserve"> </w:t>
      </w:r>
      <w:r w:rsidRPr="0032634F">
        <w:rPr>
          <w:rFonts w:ascii="Book Antiqua" w:hAnsi="Book Antiqua" w:cs="Arial"/>
          <w:color w:val="000000"/>
          <w:sz w:val="24"/>
          <w:szCs w:val="24"/>
        </w:rPr>
        <w:t xml:space="preserve">Multiplex rt-gPCR cannot be performed to simultaneously detect all G or P genotypes because the Tm generated from each genotype was very close.  A lower </w:t>
      </w:r>
      <w:r w:rsidRPr="0032634F">
        <w:rPr>
          <w:rStyle w:val="st1"/>
          <w:rFonts w:ascii="Book Antiqua" w:hAnsi="Book Antiqua" w:cs="Arial"/>
          <w:bCs/>
          <w:color w:val="000000"/>
          <w:sz w:val="24"/>
          <w:szCs w:val="24"/>
        </w:rPr>
        <w:t>T</w:t>
      </w:r>
      <w:r w:rsidRPr="0032634F">
        <w:rPr>
          <w:rStyle w:val="st1"/>
          <w:rFonts w:ascii="Book Antiqua" w:hAnsi="Book Antiqua" w:cs="Arial"/>
          <w:bCs/>
          <w:color w:val="000000"/>
          <w:sz w:val="24"/>
          <w:szCs w:val="24"/>
          <w:vertAlign w:val="subscript"/>
        </w:rPr>
        <w:t>m</w:t>
      </w:r>
      <w:r w:rsidRPr="0032634F">
        <w:rPr>
          <w:rStyle w:val="st1"/>
          <w:rFonts w:ascii="Book Antiqua" w:hAnsi="Book Antiqua" w:cs="Arial"/>
          <w:bCs/>
          <w:color w:val="000000"/>
          <w:sz w:val="24"/>
          <w:szCs w:val="24"/>
        </w:rPr>
        <w:t xml:space="preserve"> peak (&lt;</w:t>
      </w:r>
      <w:r w:rsidR="00205410" w:rsidRPr="0032634F">
        <w:rPr>
          <w:rStyle w:val="st1"/>
          <w:rFonts w:ascii="Book Antiqua" w:hAnsi="Book Antiqua" w:cs="Arial"/>
          <w:bCs/>
          <w:color w:val="000000"/>
          <w:sz w:val="24"/>
          <w:szCs w:val="24"/>
          <w:lang w:eastAsia="zh-CN"/>
        </w:rPr>
        <w:t xml:space="preserve"> </w:t>
      </w:r>
      <w:r w:rsidRPr="0032634F">
        <w:rPr>
          <w:rStyle w:val="st1"/>
          <w:rFonts w:ascii="Book Antiqua" w:hAnsi="Book Antiqua" w:cs="Arial"/>
          <w:bCs/>
          <w:color w:val="000000"/>
          <w:sz w:val="24"/>
          <w:szCs w:val="24"/>
        </w:rPr>
        <w:t>77</w:t>
      </w:r>
      <w:r w:rsidR="00205410" w:rsidRPr="0032634F">
        <w:rPr>
          <w:rStyle w:val="st1"/>
          <w:rFonts w:ascii="Book Antiqua" w:hAnsi="Book Antiqua" w:cs="Arial"/>
          <w:bCs/>
          <w:color w:val="000000"/>
          <w:sz w:val="24"/>
          <w:szCs w:val="24"/>
          <w:lang w:eastAsia="zh-CN"/>
        </w:rPr>
        <w:t xml:space="preserve"> </w:t>
      </w:r>
      <w:r w:rsidR="00205410" w:rsidRPr="0032634F">
        <w:rPr>
          <w:rFonts w:ascii="宋体" w:hAnsi="宋体" w:cs="宋体" w:hint="eastAsia"/>
          <w:color w:val="000000"/>
          <w:sz w:val="24"/>
          <w:szCs w:val="24"/>
        </w:rPr>
        <w:t>℃</w:t>
      </w:r>
      <w:r w:rsidRPr="0032634F">
        <w:rPr>
          <w:rFonts w:ascii="Book Antiqua" w:hAnsi="Book Antiqua" w:cs="Arial"/>
          <w:color w:val="000000"/>
          <w:sz w:val="24"/>
          <w:szCs w:val="24"/>
        </w:rPr>
        <w:t xml:space="preserve">) indicating </w:t>
      </w:r>
      <w:r w:rsidRPr="0032634F">
        <w:rPr>
          <w:rStyle w:val="st1"/>
          <w:rFonts w:ascii="Book Antiqua" w:hAnsi="Book Antiqua" w:cs="Arial"/>
          <w:bCs/>
          <w:color w:val="000000"/>
          <w:sz w:val="24"/>
          <w:szCs w:val="24"/>
        </w:rPr>
        <w:t xml:space="preserve">primer-dimer was observed in the amplification reactions. All rt-gPCR genotype products showed expected amplicon sizes in the </w:t>
      </w:r>
      <w:r w:rsidRPr="0032634F">
        <w:rPr>
          <w:rFonts w:ascii="Book Antiqua" w:hAnsi="Book Antiqua" w:cs="Arial"/>
          <w:color w:val="000000"/>
          <w:sz w:val="24"/>
          <w:szCs w:val="24"/>
        </w:rPr>
        <w:t xml:space="preserve">gel electrophoresis (Figure 3).  </w:t>
      </w:r>
    </w:p>
    <w:p w:rsidR="008D47FA" w:rsidRPr="0032634F" w:rsidRDefault="008D47FA" w:rsidP="00061EBC">
      <w:pPr>
        <w:spacing w:after="0" w:line="360" w:lineRule="auto"/>
        <w:ind w:firstLine="720"/>
        <w:jc w:val="both"/>
        <w:rPr>
          <w:rFonts w:ascii="Book Antiqua" w:hAnsi="Book Antiqua" w:cs="Arial"/>
          <w:color w:val="000000"/>
          <w:sz w:val="24"/>
          <w:szCs w:val="24"/>
        </w:rPr>
      </w:pPr>
      <w:r w:rsidRPr="0032634F">
        <w:rPr>
          <w:rFonts w:ascii="Book Antiqua" w:hAnsi="Book Antiqua" w:cs="Arial"/>
          <w:color w:val="000000"/>
          <w:sz w:val="24"/>
          <w:szCs w:val="24"/>
        </w:rPr>
        <w:t>In the sensitivity comparison by serial ten-fold dilution of positive samples, both rt-gPCR and cnRT-PCR detected G2, G3, G4, G9 G12, P[8] at 10</w:t>
      </w:r>
      <w:r w:rsidRPr="0032634F">
        <w:rPr>
          <w:rFonts w:ascii="Book Antiqua" w:hAnsi="Book Antiqua" w:cs="Arial"/>
          <w:color w:val="000000"/>
          <w:sz w:val="24"/>
          <w:szCs w:val="24"/>
          <w:vertAlign w:val="superscript"/>
        </w:rPr>
        <w:t>-5</w:t>
      </w:r>
      <w:r w:rsidRPr="0032634F">
        <w:rPr>
          <w:rFonts w:ascii="Book Antiqua" w:hAnsi="Book Antiqua" w:cs="Arial"/>
          <w:color w:val="000000"/>
          <w:sz w:val="24"/>
          <w:szCs w:val="24"/>
        </w:rPr>
        <w:t xml:space="preserve"> dilution. cnRT-PCR detected G1 and P[4] at 10</w:t>
      </w:r>
      <w:r w:rsidRPr="0032634F">
        <w:rPr>
          <w:rFonts w:ascii="Book Antiqua" w:hAnsi="Book Antiqua" w:cs="Arial"/>
          <w:color w:val="000000"/>
          <w:sz w:val="24"/>
          <w:szCs w:val="24"/>
          <w:vertAlign w:val="superscript"/>
        </w:rPr>
        <w:t>-6</w:t>
      </w:r>
      <w:r w:rsidRPr="0032634F">
        <w:rPr>
          <w:rFonts w:ascii="Book Antiqua" w:hAnsi="Book Antiqua" w:cs="Arial"/>
          <w:color w:val="000000"/>
          <w:sz w:val="24"/>
          <w:szCs w:val="24"/>
        </w:rPr>
        <w:t xml:space="preserve"> dilution while rt-gPCR detected at 10</w:t>
      </w:r>
      <w:r w:rsidRPr="0032634F">
        <w:rPr>
          <w:rFonts w:ascii="Book Antiqua" w:hAnsi="Book Antiqua" w:cs="Arial"/>
          <w:color w:val="000000"/>
          <w:sz w:val="24"/>
          <w:szCs w:val="24"/>
          <w:vertAlign w:val="superscript"/>
        </w:rPr>
        <w:t>-5</w:t>
      </w:r>
      <w:r w:rsidRPr="0032634F">
        <w:rPr>
          <w:rFonts w:ascii="Book Antiqua" w:hAnsi="Book Antiqua" w:cs="Arial"/>
          <w:color w:val="000000"/>
          <w:sz w:val="24"/>
          <w:szCs w:val="24"/>
        </w:rPr>
        <w:t xml:space="preserve"> dilution.  For the specificity test, no cross-reaction with other gastroenteritis viruses including norovirus, sapovirus, adenovirus, and astrovirus was observed using the rt-gPCR assay. </w:t>
      </w:r>
    </w:p>
    <w:p w:rsidR="008D47FA" w:rsidRPr="0032634F" w:rsidRDefault="008D47FA" w:rsidP="00061EBC">
      <w:pPr>
        <w:spacing w:after="0" w:line="360" w:lineRule="auto"/>
        <w:ind w:firstLine="720"/>
        <w:jc w:val="both"/>
        <w:rPr>
          <w:rFonts w:ascii="Book Antiqua" w:hAnsi="Book Antiqua" w:cs="Arial"/>
          <w:color w:val="000000"/>
          <w:sz w:val="24"/>
          <w:szCs w:val="24"/>
        </w:rPr>
      </w:pPr>
      <w:r w:rsidRPr="0032634F">
        <w:rPr>
          <w:rFonts w:ascii="Book Antiqua" w:hAnsi="Book Antiqua" w:cs="Arial"/>
          <w:color w:val="000000"/>
          <w:sz w:val="24"/>
          <w:szCs w:val="24"/>
        </w:rPr>
        <w:t>The assay was optimized after testing a range of annealing temperatures and primer concentrations. A non-specific amplification was observed for G types at low temperatures (53</w:t>
      </w:r>
      <w:r w:rsidR="008B1EF5" w:rsidRPr="0032634F">
        <w:rPr>
          <w:rFonts w:ascii="Book Antiqua" w:hAnsi="Book Antiqua" w:cs="Arial"/>
          <w:color w:val="000000"/>
          <w:sz w:val="24"/>
          <w:szCs w:val="24"/>
          <w:lang w:eastAsia="zh-CN"/>
        </w:rPr>
        <w:t xml:space="preserve"> </w:t>
      </w:r>
      <w:r w:rsidR="008B1EF5" w:rsidRPr="0032634F">
        <w:rPr>
          <w:rFonts w:ascii="宋体" w:hAnsi="宋体" w:cs="宋体" w:hint="eastAsia"/>
          <w:color w:val="000000"/>
          <w:sz w:val="24"/>
          <w:szCs w:val="24"/>
        </w:rPr>
        <w:t>℃</w:t>
      </w:r>
      <w:r w:rsidRPr="0032634F">
        <w:rPr>
          <w:rStyle w:val="st1"/>
          <w:rFonts w:ascii="Book Antiqua" w:hAnsi="Book Antiqua" w:cs="Arial"/>
          <w:bCs/>
          <w:color w:val="000000"/>
          <w:sz w:val="24"/>
          <w:szCs w:val="24"/>
        </w:rPr>
        <w:t>)</w:t>
      </w:r>
      <w:r w:rsidRPr="0032634F">
        <w:rPr>
          <w:rFonts w:ascii="Book Antiqua" w:hAnsi="Book Antiqua" w:cs="Arial"/>
          <w:color w:val="000000"/>
          <w:sz w:val="24"/>
          <w:szCs w:val="24"/>
        </w:rPr>
        <w:t xml:space="preserve"> but not the P types. The issue with non-specific amplifications was resolved by increasing the annealing temperature to 57 and decreasing the concentration of primers to 0.2 </w:t>
      </w:r>
      <w:r w:rsidRPr="0032634F">
        <w:rPr>
          <w:rFonts w:ascii="Book Antiqua" w:hAnsi="Book Antiqua" w:cs="Arial"/>
          <w:color w:val="000000"/>
          <w:sz w:val="24"/>
          <w:szCs w:val="24"/>
        </w:rPr>
        <w:sym w:font="Symbol" w:char="F06D"/>
      </w:r>
      <w:r w:rsidRPr="0032634F">
        <w:rPr>
          <w:rFonts w:ascii="Book Antiqua" w:hAnsi="Book Antiqua" w:cs="Arial"/>
          <w:color w:val="000000"/>
          <w:sz w:val="24"/>
          <w:szCs w:val="24"/>
        </w:rPr>
        <w:t xml:space="preserve">M.  </w:t>
      </w:r>
    </w:p>
    <w:p w:rsidR="008D47FA" w:rsidRPr="0032634F" w:rsidRDefault="008D47FA" w:rsidP="00061EBC">
      <w:pPr>
        <w:spacing w:after="0" w:line="360" w:lineRule="auto"/>
        <w:ind w:firstLine="0"/>
        <w:jc w:val="both"/>
        <w:rPr>
          <w:rFonts w:ascii="Book Antiqua" w:hAnsi="Book Antiqua"/>
          <w:b/>
          <w:color w:val="000000"/>
          <w:sz w:val="24"/>
          <w:szCs w:val="24"/>
        </w:rPr>
      </w:pPr>
    </w:p>
    <w:p w:rsidR="008D47FA" w:rsidRPr="0032634F" w:rsidRDefault="008D47FA" w:rsidP="00061EBC">
      <w:pPr>
        <w:spacing w:after="0" w:line="360" w:lineRule="auto"/>
        <w:ind w:firstLine="0"/>
        <w:jc w:val="both"/>
        <w:rPr>
          <w:rFonts w:ascii="Book Antiqua" w:hAnsi="Book Antiqua"/>
          <w:b/>
          <w:i/>
          <w:color w:val="000000"/>
          <w:sz w:val="24"/>
          <w:szCs w:val="24"/>
        </w:rPr>
      </w:pPr>
      <w:r w:rsidRPr="0032634F">
        <w:rPr>
          <w:rFonts w:ascii="Book Antiqua" w:hAnsi="Book Antiqua"/>
          <w:b/>
          <w:i/>
          <w:color w:val="000000"/>
          <w:sz w:val="24"/>
          <w:szCs w:val="24"/>
        </w:rPr>
        <w:t>DNA sequence analysis</w:t>
      </w:r>
    </w:p>
    <w:p w:rsidR="008D47FA" w:rsidRPr="0032634F" w:rsidRDefault="008D47FA" w:rsidP="00061EBC">
      <w:pPr>
        <w:pStyle w:val="Heading1"/>
        <w:spacing w:before="0"/>
        <w:jc w:val="both"/>
        <w:rPr>
          <w:rFonts w:ascii="Book Antiqua" w:hAnsi="Book Antiqua"/>
          <w:b w:val="0"/>
          <w:i w:val="0"/>
          <w:color w:val="000000"/>
          <w:sz w:val="24"/>
          <w:szCs w:val="24"/>
        </w:rPr>
      </w:pPr>
      <w:r w:rsidRPr="0032634F">
        <w:rPr>
          <w:rFonts w:ascii="Book Antiqua" w:hAnsi="Book Antiqua"/>
          <w:b w:val="0"/>
          <w:i w:val="0"/>
          <w:color w:val="000000"/>
          <w:sz w:val="24"/>
          <w:szCs w:val="24"/>
        </w:rPr>
        <w:t xml:space="preserve">With Rota C Genotyping tool or sequence analysis using NCBI BLAST, all genotyping results generated using rt-gPCR were confirmed to be the correct.  Two of the G12 </w:t>
      </w:r>
      <w:r w:rsidRPr="0032634F">
        <w:rPr>
          <w:rFonts w:ascii="Book Antiqua" w:hAnsi="Book Antiqua"/>
          <w:b w:val="0"/>
          <w:i w:val="0"/>
          <w:color w:val="000000"/>
          <w:sz w:val="24"/>
          <w:szCs w:val="24"/>
        </w:rPr>
        <w:lastRenderedPageBreak/>
        <w:t>positive samples yielded clear reading of 329bp and 335bp respectively had 100% nucleotide identity using NCBI BLAST but could not be directly analyzed using the Rota C Genotyping tool because of the minimal requirement of 500 bp by the tool.  The genotyping results of these two samples were further confirmed by analyzing the hits generated using NCBI BLAST with the Rota C tool. By blasting the sequence of these samples in NCBI, the first ten hits showed genotype G12 with 100% nucleotide identity.  One of the hits (Rotavirus A strain RVA/Human-wt/ZWE/MRC-DPRU1858/2011/G12P[8] segment 9 capsid glycoprotein VP7 (</w:t>
      </w:r>
      <w:r w:rsidRPr="0032634F">
        <w:rPr>
          <w:rFonts w:ascii="Book Antiqua" w:hAnsi="Book Antiqua"/>
          <w:b w:val="0"/>
          <w:color w:val="000000"/>
          <w:sz w:val="24"/>
          <w:szCs w:val="24"/>
        </w:rPr>
        <w:t>VP7</w:t>
      </w:r>
      <w:r w:rsidRPr="0032634F">
        <w:rPr>
          <w:rFonts w:ascii="Book Antiqua" w:hAnsi="Book Antiqua"/>
          <w:b w:val="0"/>
          <w:i w:val="0"/>
          <w:color w:val="000000"/>
          <w:sz w:val="24"/>
          <w:szCs w:val="24"/>
        </w:rPr>
        <w:t xml:space="preserve">) gene, complete cds, Genebank: KP753228.1) was further analyzed by the Rota C tool and was confirmed to be G12.  </w:t>
      </w:r>
    </w:p>
    <w:p w:rsidR="008D47FA" w:rsidRPr="0032634F" w:rsidRDefault="008D47FA" w:rsidP="00061EBC">
      <w:pPr>
        <w:spacing w:after="0" w:line="360" w:lineRule="auto"/>
        <w:ind w:firstLine="0"/>
        <w:jc w:val="both"/>
        <w:rPr>
          <w:rFonts w:ascii="Book Antiqua" w:hAnsi="Book Antiqua" w:cs="Arial"/>
          <w:color w:val="000000"/>
          <w:sz w:val="24"/>
          <w:szCs w:val="24"/>
        </w:rPr>
      </w:pPr>
    </w:p>
    <w:p w:rsidR="008D47FA" w:rsidRPr="0032634F" w:rsidRDefault="008B1EF5" w:rsidP="00061EBC">
      <w:pPr>
        <w:spacing w:after="0" w:line="360" w:lineRule="auto"/>
        <w:ind w:firstLine="0"/>
        <w:jc w:val="both"/>
        <w:rPr>
          <w:rFonts w:ascii="Book Antiqua" w:hAnsi="Book Antiqua" w:cs="Arial"/>
          <w:b/>
          <w:i/>
          <w:color w:val="000000"/>
          <w:sz w:val="24"/>
          <w:szCs w:val="24"/>
          <w:lang w:eastAsia="zh-CN"/>
        </w:rPr>
      </w:pPr>
      <w:r w:rsidRPr="0032634F">
        <w:rPr>
          <w:rFonts w:ascii="Book Antiqua" w:hAnsi="Book Antiqua" w:cs="Arial"/>
          <w:b/>
          <w:i/>
          <w:color w:val="000000"/>
          <w:sz w:val="24"/>
          <w:szCs w:val="24"/>
        </w:rPr>
        <w:t>Clinical sample genotyping</w:t>
      </w:r>
    </w:p>
    <w:p w:rsidR="008D47FA" w:rsidRPr="0032634F" w:rsidRDefault="008D47FA" w:rsidP="00061EBC">
      <w:pPr>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Of the 122 stool samples tested positive for rotavirus by EM, 121 (99%) were characterized by G and/or P genotypes using the rt-gPCR assay except for one sample (1%) that was not typeable. During the study, five G-types were identified, G1, G2, G3, G9 and G12 while only two P types, P[4] and P[8] were found circulating in the province. The predominant G/P combination was G1P[8] at 42.6% (</w:t>
      </w:r>
      <w:r w:rsidR="008B1EF5" w:rsidRPr="0032634F">
        <w:rPr>
          <w:rFonts w:ascii="Book Antiqua" w:hAnsi="Book Antiqua" w:cs="Arial"/>
          <w:i/>
          <w:color w:val="000000"/>
          <w:sz w:val="24"/>
          <w:szCs w:val="24"/>
        </w:rPr>
        <w:t>n</w:t>
      </w:r>
      <w:r w:rsidR="008B1EF5"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52), followed by G12P[8] (23.0%, </w:t>
      </w:r>
      <w:r w:rsidR="008B1EF5" w:rsidRPr="0032634F">
        <w:rPr>
          <w:rFonts w:ascii="Book Antiqua" w:hAnsi="Book Antiqua" w:cs="Arial"/>
          <w:i/>
          <w:color w:val="000000"/>
          <w:sz w:val="24"/>
          <w:szCs w:val="24"/>
        </w:rPr>
        <w:t>n</w:t>
      </w:r>
      <w:r w:rsidR="008B1EF5"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28), G3P[8] (10.7%, </w:t>
      </w:r>
      <w:r w:rsidRPr="0032634F">
        <w:rPr>
          <w:rFonts w:ascii="Book Antiqua" w:hAnsi="Book Antiqua" w:cs="Arial"/>
          <w:i/>
          <w:color w:val="000000"/>
          <w:sz w:val="24"/>
          <w:szCs w:val="24"/>
        </w:rPr>
        <w:t>n</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13), G9P[8] (10.7%, </w:t>
      </w:r>
      <w:r w:rsidR="008B1EF5" w:rsidRPr="0032634F">
        <w:rPr>
          <w:rFonts w:ascii="Book Antiqua" w:hAnsi="Book Antiqua" w:cs="Arial"/>
          <w:i/>
          <w:color w:val="000000"/>
          <w:sz w:val="24"/>
          <w:szCs w:val="24"/>
        </w:rPr>
        <w:t>n</w:t>
      </w:r>
      <w:r w:rsidR="008B1EF5"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13), G9P[4] (6.6%, </w:t>
      </w:r>
      <w:r w:rsidR="008B1EF5" w:rsidRPr="0032634F">
        <w:rPr>
          <w:rFonts w:ascii="Book Antiqua" w:hAnsi="Book Antiqua" w:cs="Arial"/>
          <w:i/>
          <w:color w:val="000000"/>
          <w:sz w:val="24"/>
          <w:szCs w:val="24"/>
        </w:rPr>
        <w:t>n</w:t>
      </w:r>
      <w:r w:rsidR="008B1EF5"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 xml:space="preserve">8), and G2P[4] (4.9%, </w:t>
      </w:r>
      <w:r w:rsidR="008B1EF5" w:rsidRPr="0032634F">
        <w:rPr>
          <w:rFonts w:ascii="Book Antiqua" w:hAnsi="Book Antiqua" w:cs="Arial"/>
          <w:i/>
          <w:color w:val="000000"/>
          <w:sz w:val="24"/>
          <w:szCs w:val="24"/>
        </w:rPr>
        <w:t>n</w:t>
      </w:r>
      <w:r w:rsidR="008B1EF5"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w:t>
      </w:r>
      <w:r w:rsidR="008B1EF5"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6). One sample was typed as P[8] but rt-gPCR for G genotyping did not yield any result.  The only untypeable EM positive sample was retested using our in-house rotavirus RT-PCR assay</w:t>
      </w:r>
      <w:r w:rsidRPr="0032634F">
        <w:rPr>
          <w:rFonts w:ascii="Book Antiqua" w:hAnsi="Book Antiqua" w:cs="Arial"/>
          <w:color w:val="000000"/>
          <w:sz w:val="24"/>
          <w:szCs w:val="24"/>
          <w:vertAlign w:val="superscript"/>
        </w:rPr>
        <w:t>[16]</w:t>
      </w:r>
      <w:r w:rsidRPr="0032634F">
        <w:rPr>
          <w:rFonts w:ascii="Book Antiqua" w:hAnsi="Book Antiqua" w:cs="Arial"/>
          <w:color w:val="000000"/>
          <w:sz w:val="24"/>
          <w:szCs w:val="24"/>
        </w:rPr>
        <w:t xml:space="preserve"> and was found to have a very high Ct of 39 indicating low viral load and possible sample degradation. No mixed infection of different genotypes was found. </w:t>
      </w:r>
    </w:p>
    <w:p w:rsidR="008D47FA" w:rsidRPr="0032634F" w:rsidRDefault="008D47FA" w:rsidP="00061EBC">
      <w:pPr>
        <w:spacing w:after="0" w:line="360" w:lineRule="auto"/>
        <w:ind w:firstLine="0"/>
        <w:jc w:val="both"/>
        <w:rPr>
          <w:rFonts w:ascii="Book Antiqua" w:hAnsi="Book Antiqua" w:cs="Arial"/>
          <w:b/>
          <w:color w:val="000000"/>
          <w:sz w:val="24"/>
          <w:szCs w:val="24"/>
        </w:rPr>
      </w:pPr>
    </w:p>
    <w:p w:rsidR="008D47FA" w:rsidRPr="0032634F" w:rsidRDefault="008D47FA" w:rsidP="00061EBC">
      <w:pPr>
        <w:spacing w:after="0" w:line="360" w:lineRule="auto"/>
        <w:ind w:firstLine="0"/>
        <w:jc w:val="both"/>
        <w:rPr>
          <w:rFonts w:ascii="Book Antiqua" w:hAnsi="Book Antiqua" w:cs="Arial"/>
          <w:b/>
          <w:color w:val="000000"/>
          <w:sz w:val="24"/>
          <w:szCs w:val="24"/>
        </w:rPr>
      </w:pPr>
      <w:r w:rsidRPr="0032634F">
        <w:rPr>
          <w:rFonts w:ascii="Book Antiqua" w:hAnsi="Book Antiqua" w:cs="Arial"/>
          <w:b/>
          <w:color w:val="000000"/>
          <w:sz w:val="24"/>
          <w:szCs w:val="24"/>
        </w:rPr>
        <w:t>DISSCUSSION</w:t>
      </w:r>
    </w:p>
    <w:p w:rsidR="008B1EF5" w:rsidRPr="0032634F" w:rsidRDefault="008D47FA" w:rsidP="00061EBC">
      <w:pPr>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rPr>
        <w:t>We developed a new rt-gPCR assay for genotyping rotavirus and compare the results to the cnRT-PCR assay. The rt-gPCR assay has the same specificity as the cnRT-PCR assay. The sensitivity of rt-gPCR was comparable to cnRT-PCR with 100% correlation of known G and P genotypes samples. The only difference between the two assays was the detection of G1 and P[4] at 10</w:t>
      </w:r>
      <w:r w:rsidRPr="0032634F">
        <w:rPr>
          <w:rFonts w:ascii="Book Antiqua" w:hAnsi="Book Antiqua" w:cs="Arial"/>
          <w:color w:val="000000"/>
          <w:sz w:val="24"/>
          <w:szCs w:val="24"/>
          <w:vertAlign w:val="superscript"/>
        </w:rPr>
        <w:t>-6</w:t>
      </w:r>
      <w:r w:rsidRPr="0032634F">
        <w:rPr>
          <w:rFonts w:ascii="Book Antiqua" w:hAnsi="Book Antiqua" w:cs="Arial"/>
          <w:color w:val="000000"/>
          <w:sz w:val="24"/>
          <w:szCs w:val="24"/>
        </w:rPr>
        <w:t xml:space="preserve"> dilution only by cnRT-PCR, which was an expected </w:t>
      </w:r>
      <w:r w:rsidRPr="0032634F">
        <w:rPr>
          <w:rFonts w:ascii="Book Antiqua" w:hAnsi="Book Antiqua" w:cs="Arial"/>
          <w:color w:val="000000"/>
          <w:sz w:val="24"/>
          <w:szCs w:val="24"/>
        </w:rPr>
        <w:lastRenderedPageBreak/>
        <w:t>result as nested PCR could be more sensitive.  More importantly, this degree of difference in sensitivity is not significant for clinical applications as high viral load of rotavirus is usually excreted in acute gas</w:t>
      </w:r>
      <w:r w:rsidR="008B1EF5" w:rsidRPr="0032634F">
        <w:rPr>
          <w:rFonts w:ascii="Book Antiqua" w:hAnsi="Book Antiqua" w:cs="Arial"/>
          <w:color w:val="000000"/>
          <w:sz w:val="24"/>
          <w:szCs w:val="24"/>
        </w:rPr>
        <w:t>troenteritis</w:t>
      </w:r>
      <w:r w:rsidRPr="0032634F">
        <w:rPr>
          <w:rFonts w:ascii="Book Antiqua" w:hAnsi="Book Antiqua" w:cs="Arial"/>
          <w:color w:val="000000"/>
          <w:sz w:val="24"/>
          <w:szCs w:val="24"/>
          <w:vertAlign w:val="superscript"/>
        </w:rPr>
        <w:t>[15]</w:t>
      </w:r>
      <w:r w:rsidRPr="0032634F">
        <w:rPr>
          <w:rFonts w:ascii="Book Antiqua" w:hAnsi="Book Antiqua" w:cs="Arial"/>
          <w:color w:val="000000"/>
          <w:sz w:val="24"/>
          <w:szCs w:val="24"/>
        </w:rPr>
        <w:t>. Due to the availability of genotypes in our laboratory, the most common G (G1 to G4, G9, G12) and P(P[4]</w:t>
      </w:r>
      <w:r w:rsidR="008B1EF5" w:rsidRPr="0032634F">
        <w:rPr>
          <w:rFonts w:ascii="Book Antiqua" w:hAnsi="Book Antiqua" w:cs="Arial"/>
          <w:color w:val="000000"/>
          <w:sz w:val="24"/>
          <w:szCs w:val="24"/>
        </w:rPr>
        <w:t xml:space="preserve"> and P[8]) types are validated.</w:t>
      </w:r>
    </w:p>
    <w:p w:rsidR="008B1EF5" w:rsidRPr="0032634F" w:rsidRDefault="008D47FA" w:rsidP="00061EBC">
      <w:pPr>
        <w:spacing w:after="0" w:line="360" w:lineRule="auto"/>
        <w:ind w:firstLineChars="200" w:firstLine="480"/>
        <w:jc w:val="both"/>
        <w:rPr>
          <w:rFonts w:ascii="Book Antiqua" w:hAnsi="Book Antiqua" w:cs="Arial"/>
          <w:color w:val="000000"/>
          <w:sz w:val="24"/>
          <w:szCs w:val="24"/>
          <w:lang w:eastAsia="zh-CN"/>
        </w:rPr>
      </w:pPr>
      <w:r w:rsidRPr="0032634F">
        <w:rPr>
          <w:rFonts w:ascii="Book Antiqua" w:hAnsi="Book Antiqua" w:cs="Arial"/>
          <w:color w:val="000000"/>
          <w:sz w:val="24"/>
          <w:szCs w:val="24"/>
        </w:rPr>
        <w:t xml:space="preserve">While the rt-qPCR assay has many advantages, including a simpler protocol, shorter turn-around-time and lower risk of cross contamination, the multiple monoplex real-time PCR reactions required to genotype respective G and P types have high reagents cost.   For cost-saving, a laboratory can design a stepwise testing algorithm to first test for the more common G and P types to reduce reagent and labor costs.  Based on our local data and other reported rotavirus genotypes in Canada, we would suggest: for P typing, first test for P[8] and if P[8] is negative, then test for P[4]; for G typing, first test for G1 to be followed by G12 and G9, then G3, G2 +/- G4. This stepwise strategy would cover the range of G and P genotyping for most clinical samples. </w:t>
      </w:r>
    </w:p>
    <w:p w:rsidR="008D47FA" w:rsidRPr="0032634F" w:rsidRDefault="008D47FA" w:rsidP="00061EBC">
      <w:pPr>
        <w:spacing w:after="0" w:line="360" w:lineRule="auto"/>
        <w:ind w:firstLineChars="200" w:firstLine="480"/>
        <w:jc w:val="both"/>
        <w:rPr>
          <w:rFonts w:ascii="Book Antiqua" w:hAnsi="Book Antiqua" w:cs="Arial"/>
          <w:color w:val="000000"/>
          <w:sz w:val="24"/>
          <w:szCs w:val="24"/>
        </w:rPr>
      </w:pPr>
      <w:r w:rsidRPr="0032634F">
        <w:rPr>
          <w:rFonts w:ascii="Book Antiqua" w:hAnsi="Book Antiqua" w:cs="Arial"/>
          <w:color w:val="000000"/>
          <w:sz w:val="24"/>
          <w:szCs w:val="24"/>
        </w:rPr>
        <w:t>The first G12 strain was identified in the Philippines in 1987 followed by reports of sporadical</w:t>
      </w:r>
      <w:r w:rsidR="008B1EF5" w:rsidRPr="0032634F">
        <w:rPr>
          <w:rFonts w:ascii="Book Antiqua" w:hAnsi="Book Antiqua" w:cs="Arial"/>
          <w:color w:val="000000"/>
          <w:sz w:val="24"/>
          <w:szCs w:val="24"/>
        </w:rPr>
        <w:t>ly detection in other countries</w:t>
      </w:r>
      <w:r w:rsidRPr="0032634F">
        <w:rPr>
          <w:rFonts w:ascii="Book Antiqua" w:hAnsi="Book Antiqua" w:cs="Arial"/>
          <w:color w:val="000000"/>
          <w:sz w:val="24"/>
          <w:szCs w:val="24"/>
          <w:vertAlign w:val="superscript"/>
        </w:rPr>
        <w:t>[</w:t>
      </w:r>
      <w:r w:rsidR="00AE326C" w:rsidRPr="0032634F">
        <w:rPr>
          <w:rFonts w:ascii="Book Antiqua" w:hAnsi="Book Antiqua" w:cs="Arial"/>
          <w:color w:val="000000"/>
          <w:sz w:val="24"/>
          <w:szCs w:val="24"/>
          <w:vertAlign w:val="superscript"/>
          <w:lang w:eastAsia="zh-CN"/>
        </w:rPr>
        <w:t>20</w:t>
      </w:r>
      <w:r w:rsidRPr="0032634F">
        <w:rPr>
          <w:rFonts w:ascii="Book Antiqua" w:hAnsi="Book Antiqua" w:cs="Arial"/>
          <w:color w:val="000000"/>
          <w:sz w:val="24"/>
          <w:szCs w:val="24"/>
          <w:vertAlign w:val="superscript"/>
        </w:rPr>
        <w:t>-2</w:t>
      </w:r>
      <w:r w:rsidR="00AE326C" w:rsidRPr="0032634F">
        <w:rPr>
          <w:rFonts w:ascii="Book Antiqua" w:hAnsi="Book Antiqua" w:cs="Arial"/>
          <w:color w:val="000000"/>
          <w:sz w:val="24"/>
          <w:szCs w:val="24"/>
          <w:vertAlign w:val="superscript"/>
          <w:lang w:eastAsia="zh-CN"/>
        </w:rPr>
        <w:t>2</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G12 is currently recognized as a globally emerging rotavirus genotype that appears to be spreadi</w:t>
      </w:r>
      <w:r w:rsidR="008B1EF5" w:rsidRPr="0032634F">
        <w:rPr>
          <w:rFonts w:ascii="Book Antiqua" w:hAnsi="Book Antiqua" w:cs="Arial"/>
          <w:color w:val="000000"/>
          <w:sz w:val="24"/>
          <w:szCs w:val="24"/>
        </w:rPr>
        <w:t>ng more rapidly in recent years</w:t>
      </w:r>
      <w:r w:rsidRPr="0032634F">
        <w:rPr>
          <w:rFonts w:ascii="Book Antiqua" w:hAnsi="Book Antiqua" w:cs="Arial"/>
          <w:color w:val="000000"/>
          <w:sz w:val="24"/>
          <w:szCs w:val="24"/>
          <w:vertAlign w:val="superscript"/>
        </w:rPr>
        <w:t>[2</w:t>
      </w:r>
      <w:r w:rsidR="00AE326C" w:rsidRPr="0032634F">
        <w:rPr>
          <w:rFonts w:ascii="Book Antiqua" w:hAnsi="Book Antiqua" w:cs="Arial"/>
          <w:color w:val="000000"/>
          <w:sz w:val="24"/>
          <w:szCs w:val="24"/>
          <w:vertAlign w:val="superscript"/>
          <w:lang w:eastAsia="zh-CN"/>
        </w:rPr>
        <w:t>3</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Predominant of G12 was reported in Nepal in 2011, Cameroon in 2010/11 and rotavirus outbreak associated with G12 was fo</w:t>
      </w:r>
      <w:r w:rsidR="008B1EF5" w:rsidRPr="0032634F">
        <w:rPr>
          <w:rFonts w:ascii="Book Antiqua" w:hAnsi="Book Antiqua" w:cs="Arial"/>
          <w:color w:val="000000"/>
          <w:sz w:val="24"/>
          <w:szCs w:val="24"/>
        </w:rPr>
        <w:t>und in United States in 2006-07</w:t>
      </w:r>
      <w:r w:rsidRPr="0032634F">
        <w:rPr>
          <w:rFonts w:ascii="Book Antiqua" w:hAnsi="Book Antiqua" w:cs="Arial"/>
          <w:color w:val="000000"/>
          <w:sz w:val="24"/>
          <w:szCs w:val="24"/>
          <w:vertAlign w:val="superscript"/>
        </w:rPr>
        <w:t>[2</w:t>
      </w:r>
      <w:r w:rsidR="00AE326C" w:rsidRPr="0032634F">
        <w:rPr>
          <w:rFonts w:ascii="Book Antiqua" w:hAnsi="Book Antiqua" w:cs="Arial"/>
          <w:color w:val="000000"/>
          <w:sz w:val="24"/>
          <w:szCs w:val="24"/>
          <w:vertAlign w:val="superscript"/>
          <w:lang w:eastAsia="zh-CN"/>
        </w:rPr>
        <w:t>4</w:t>
      </w:r>
      <w:r w:rsidRPr="0032634F">
        <w:rPr>
          <w:rFonts w:ascii="Book Antiqua" w:hAnsi="Book Antiqua" w:cs="Arial"/>
          <w:color w:val="000000"/>
          <w:sz w:val="24"/>
          <w:szCs w:val="24"/>
          <w:vertAlign w:val="superscript"/>
        </w:rPr>
        <w:t>-2</w:t>
      </w:r>
      <w:r w:rsidR="00AE326C" w:rsidRPr="0032634F">
        <w:rPr>
          <w:rFonts w:ascii="Book Antiqua" w:hAnsi="Book Antiqua" w:cs="Arial"/>
          <w:color w:val="000000"/>
          <w:sz w:val="24"/>
          <w:szCs w:val="24"/>
          <w:vertAlign w:val="superscript"/>
          <w:lang w:eastAsia="zh-CN"/>
        </w:rPr>
        <w:t>6</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In our study, G12 was detected as the second most prevalent genotype using rt-gPCR in Alberta. G12 could be detected by the new rt-gPCR but would be missed by the cnRT-PCR assay.  We still believe that G12 is an emerging rotavirus genotype in 2012 as only 1.4% of EM rotavirus positive samples were untypeable from previous nine years in Alberta (data not shown).  No G12 has bee</w:t>
      </w:r>
      <w:r w:rsidR="00AE326C" w:rsidRPr="0032634F">
        <w:rPr>
          <w:rFonts w:ascii="Book Antiqua" w:hAnsi="Book Antiqua" w:cs="Arial"/>
          <w:color w:val="000000"/>
          <w:sz w:val="24"/>
          <w:szCs w:val="24"/>
        </w:rPr>
        <w:t>n previously reported in Canada</w:t>
      </w:r>
      <w:r w:rsidRPr="0032634F">
        <w:rPr>
          <w:rFonts w:ascii="Book Antiqua" w:hAnsi="Book Antiqua" w:cs="Arial"/>
          <w:color w:val="000000"/>
          <w:sz w:val="24"/>
          <w:szCs w:val="24"/>
          <w:vertAlign w:val="superscript"/>
        </w:rPr>
        <w:t>[2</w:t>
      </w:r>
      <w:r w:rsidR="00AE326C" w:rsidRPr="0032634F">
        <w:rPr>
          <w:rFonts w:ascii="Book Antiqua" w:hAnsi="Book Antiqua" w:cs="Arial"/>
          <w:color w:val="000000"/>
          <w:sz w:val="24"/>
          <w:szCs w:val="24"/>
          <w:vertAlign w:val="superscript"/>
          <w:lang w:eastAsia="zh-CN"/>
        </w:rPr>
        <w:t>7</w:t>
      </w:r>
      <w:r w:rsidRPr="0032634F">
        <w:rPr>
          <w:rFonts w:ascii="Book Antiqua" w:hAnsi="Book Antiqua" w:cs="Arial"/>
          <w:color w:val="000000"/>
          <w:sz w:val="24"/>
          <w:szCs w:val="24"/>
          <w:vertAlign w:val="superscript"/>
        </w:rPr>
        <w:t>]</w:t>
      </w:r>
      <w:r w:rsidRPr="0032634F">
        <w:rPr>
          <w:rFonts w:ascii="Book Antiqua" w:hAnsi="Book Antiqua" w:cs="Arial"/>
          <w:color w:val="000000"/>
          <w:sz w:val="24"/>
          <w:szCs w:val="24"/>
        </w:rPr>
        <w:t xml:space="preserve">. To our knowledge, this is the first report of G12 genotype detected in Canada. In addition, G9P[4] which was rarely detected in previous years increased dramatically in 2012.  These findings emphasize the importance of ongoing surveillance for circulating rotavirus genotypes.  In conclusion, the newly developed rt-gPCR assay with optimized primer selection enhanced the detection of broader genotypes which makes this assay a </w:t>
      </w:r>
      <w:r w:rsidRPr="0032634F">
        <w:rPr>
          <w:rFonts w:ascii="Book Antiqua" w:hAnsi="Book Antiqua" w:cs="Arial"/>
          <w:color w:val="000000"/>
          <w:sz w:val="24"/>
          <w:szCs w:val="24"/>
        </w:rPr>
        <w:lastRenderedPageBreak/>
        <w:t xml:space="preserve">useful tool for the characterization and monitoring of strain shifts in rotavirus surveillance and the evaluation of vaccination program. </w:t>
      </w:r>
    </w:p>
    <w:p w:rsidR="008D47FA" w:rsidRPr="0032634F" w:rsidRDefault="008D47FA" w:rsidP="00061EBC">
      <w:pPr>
        <w:spacing w:after="0" w:line="360" w:lineRule="auto"/>
        <w:ind w:firstLine="0"/>
        <w:jc w:val="both"/>
        <w:rPr>
          <w:rFonts w:ascii="Book Antiqua" w:hAnsi="Book Antiqua" w:cs="Arial"/>
          <w:b/>
          <w:color w:val="000000"/>
          <w:sz w:val="24"/>
          <w:szCs w:val="24"/>
        </w:rPr>
      </w:pPr>
    </w:p>
    <w:p w:rsidR="008D47FA" w:rsidRPr="0032634F" w:rsidRDefault="008D47FA" w:rsidP="00061EBC">
      <w:pPr>
        <w:spacing w:after="0" w:line="360" w:lineRule="auto"/>
        <w:ind w:firstLine="0"/>
        <w:jc w:val="both"/>
        <w:rPr>
          <w:rFonts w:ascii="Book Antiqua" w:hAnsi="Book Antiqua" w:cs="Univers-Bold"/>
          <w:b/>
          <w:bCs/>
          <w:color w:val="000000"/>
          <w:sz w:val="24"/>
          <w:szCs w:val="24"/>
          <w:lang w:eastAsia="zh-CN"/>
        </w:rPr>
      </w:pPr>
      <w:r w:rsidRPr="0032634F">
        <w:rPr>
          <w:rFonts w:ascii="Book Antiqua" w:hAnsi="Book Antiqua" w:cs="Univers-Bold"/>
          <w:b/>
          <w:bCs/>
          <w:color w:val="000000"/>
          <w:sz w:val="24"/>
          <w:szCs w:val="24"/>
          <w:lang w:eastAsia="zh-CN"/>
        </w:rPr>
        <w:t>ACKNOWLEDGMENTS</w:t>
      </w:r>
    </w:p>
    <w:p w:rsidR="008D47FA" w:rsidRPr="0032634F" w:rsidRDefault="008D47FA" w:rsidP="00061EBC">
      <w:pPr>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We are grateful to ProvLab staff for providing routine diagnostic testing of gastroenteritis viruses by electron microscopy and thank Min Cao for her technical support with the study. We also thank Dr. Jutta K Preiksaitis for scientific discussions and partial financial support.</w:t>
      </w:r>
    </w:p>
    <w:p w:rsidR="008D47FA" w:rsidRPr="0032634F" w:rsidRDefault="008D47FA" w:rsidP="00061EBC">
      <w:pPr>
        <w:spacing w:after="0" w:line="360" w:lineRule="auto"/>
        <w:ind w:firstLine="0"/>
        <w:jc w:val="both"/>
        <w:rPr>
          <w:rFonts w:ascii="Book Antiqua" w:hAnsi="Book Antiqua" w:cs="Univers-Bold"/>
          <w:b/>
          <w:bCs/>
          <w:color w:val="000000"/>
          <w:sz w:val="24"/>
          <w:szCs w:val="24"/>
          <w:lang w:eastAsia="zh-CN"/>
        </w:rPr>
      </w:pPr>
    </w:p>
    <w:p w:rsidR="008D47FA" w:rsidRPr="0032634F" w:rsidRDefault="008D47FA" w:rsidP="00061EBC">
      <w:pPr>
        <w:spacing w:after="0" w:line="360" w:lineRule="auto"/>
        <w:ind w:firstLine="0"/>
        <w:jc w:val="both"/>
        <w:rPr>
          <w:rFonts w:ascii="Book Antiqua" w:hAnsi="Book Antiqua"/>
          <w:b/>
          <w:color w:val="000000"/>
          <w:sz w:val="24"/>
          <w:szCs w:val="24"/>
        </w:rPr>
      </w:pPr>
      <w:r w:rsidRPr="0032634F">
        <w:rPr>
          <w:rFonts w:ascii="Book Antiqua" w:hAnsi="Book Antiqua"/>
          <w:b/>
          <w:color w:val="000000"/>
          <w:sz w:val="24"/>
          <w:szCs w:val="24"/>
        </w:rPr>
        <w:t>COMMENTS</w:t>
      </w:r>
    </w:p>
    <w:p w:rsidR="008D47FA" w:rsidRPr="0032634F" w:rsidRDefault="00205410" w:rsidP="00061EBC">
      <w:pPr>
        <w:spacing w:after="0" w:line="360" w:lineRule="auto"/>
        <w:ind w:firstLine="0"/>
        <w:jc w:val="both"/>
        <w:rPr>
          <w:rFonts w:ascii="Book Antiqua" w:hAnsi="Book Antiqua"/>
          <w:b/>
          <w:bCs/>
          <w:i/>
          <w:color w:val="000000"/>
          <w:sz w:val="24"/>
          <w:szCs w:val="24"/>
          <w:lang w:eastAsia="zh-CN"/>
        </w:rPr>
      </w:pPr>
      <w:r w:rsidRPr="0032634F">
        <w:rPr>
          <w:rFonts w:ascii="Book Antiqua" w:hAnsi="Book Antiqua"/>
          <w:b/>
          <w:bCs/>
          <w:i/>
          <w:color w:val="000000"/>
          <w:sz w:val="24"/>
          <w:szCs w:val="24"/>
        </w:rPr>
        <w:t>Background</w:t>
      </w:r>
    </w:p>
    <w:p w:rsidR="008D47FA" w:rsidRPr="0032634F" w:rsidRDefault="008D47FA" w:rsidP="00061EBC">
      <w:pPr>
        <w:spacing w:after="0" w:line="360" w:lineRule="auto"/>
        <w:ind w:firstLine="0"/>
        <w:jc w:val="both"/>
        <w:rPr>
          <w:rFonts w:ascii="Book Antiqua" w:hAnsi="Book Antiqua"/>
          <w:color w:val="000000"/>
          <w:sz w:val="24"/>
          <w:szCs w:val="24"/>
        </w:rPr>
      </w:pPr>
      <w:r w:rsidRPr="0032634F">
        <w:rPr>
          <w:rFonts w:ascii="Book Antiqua" w:hAnsi="Book Antiqua"/>
          <w:color w:val="000000"/>
          <w:sz w:val="24"/>
          <w:szCs w:val="24"/>
        </w:rPr>
        <w:t>Genotyping rotavirus is very important for the characterization and monitoring of strain shifts in rotavirus surveillance for the evaluation of vaccination program. The most commonly used rotavirus genotyping assay is a conventional nested reverse transcriptase (RT) PCR (cnRT-PCR) which has been used and revised for more than 30 years. The labor-intensive, complex multi-step procedure and high potential contamination risk due to nested PCR format make this method falling behind current demand.</w:t>
      </w:r>
    </w:p>
    <w:p w:rsidR="008D47FA" w:rsidRPr="0032634F" w:rsidRDefault="008D47FA" w:rsidP="00061EBC">
      <w:pPr>
        <w:spacing w:after="0" w:line="360" w:lineRule="auto"/>
        <w:ind w:firstLine="0"/>
        <w:jc w:val="both"/>
        <w:rPr>
          <w:rFonts w:ascii="Book Antiqua" w:hAnsi="Book Antiqua"/>
          <w:b/>
          <w:bCs/>
          <w:i/>
          <w:color w:val="000000"/>
          <w:sz w:val="24"/>
          <w:szCs w:val="24"/>
        </w:rPr>
      </w:pPr>
    </w:p>
    <w:p w:rsidR="008D47FA" w:rsidRPr="0032634F" w:rsidRDefault="008D47FA" w:rsidP="00061EBC">
      <w:pPr>
        <w:spacing w:after="0" w:line="360" w:lineRule="auto"/>
        <w:ind w:firstLine="0"/>
        <w:jc w:val="both"/>
        <w:rPr>
          <w:rFonts w:ascii="Book Antiqua" w:hAnsi="Book Antiqua"/>
          <w:b/>
          <w:bCs/>
          <w:i/>
          <w:color w:val="000000"/>
          <w:sz w:val="24"/>
          <w:szCs w:val="24"/>
        </w:rPr>
      </w:pPr>
      <w:r w:rsidRPr="0032634F">
        <w:rPr>
          <w:rFonts w:ascii="Book Antiqua" w:hAnsi="Book Antiqua"/>
          <w:b/>
          <w:bCs/>
          <w:i/>
          <w:color w:val="000000"/>
          <w:sz w:val="24"/>
          <w:szCs w:val="24"/>
        </w:rPr>
        <w:t>Research frontiers</w:t>
      </w:r>
    </w:p>
    <w:p w:rsidR="008D47FA" w:rsidRPr="0032634F" w:rsidRDefault="008D47FA" w:rsidP="00061EBC">
      <w:pPr>
        <w:spacing w:after="0" w:line="360" w:lineRule="auto"/>
        <w:ind w:firstLine="0"/>
        <w:jc w:val="both"/>
        <w:rPr>
          <w:rFonts w:ascii="Book Antiqua" w:hAnsi="Book Antiqua"/>
          <w:color w:val="000000"/>
          <w:sz w:val="24"/>
          <w:szCs w:val="24"/>
        </w:rPr>
      </w:pPr>
      <w:r w:rsidRPr="0032634F">
        <w:rPr>
          <w:rFonts w:ascii="Book Antiqua" w:hAnsi="Book Antiqua"/>
          <w:color w:val="000000"/>
          <w:sz w:val="24"/>
          <w:szCs w:val="24"/>
        </w:rPr>
        <w:t>An accurate, easy-to-perform and rapid rotavirus genotyping tool is needed. Several published studies developed new genotyping PCR assays using multiplex Taqman real time PCR assay to replace conventional nested PCR but has limited sensitivity and can detect only a few G or P types.</w:t>
      </w:r>
    </w:p>
    <w:p w:rsidR="008D47FA" w:rsidRPr="0032634F" w:rsidRDefault="008D47FA" w:rsidP="00061EBC">
      <w:pPr>
        <w:spacing w:after="0" w:line="360" w:lineRule="auto"/>
        <w:ind w:firstLine="0"/>
        <w:jc w:val="both"/>
        <w:rPr>
          <w:rFonts w:ascii="Book Antiqua" w:hAnsi="Book Antiqua"/>
          <w:color w:val="000000"/>
          <w:sz w:val="24"/>
          <w:szCs w:val="24"/>
        </w:rPr>
      </w:pPr>
    </w:p>
    <w:p w:rsidR="008D47FA" w:rsidRPr="0032634F" w:rsidRDefault="008D47FA" w:rsidP="00061EBC">
      <w:pPr>
        <w:spacing w:after="0" w:line="360" w:lineRule="auto"/>
        <w:ind w:firstLine="0"/>
        <w:jc w:val="both"/>
        <w:rPr>
          <w:rFonts w:ascii="Book Antiqua" w:hAnsi="Book Antiqua"/>
          <w:b/>
          <w:bCs/>
          <w:i/>
          <w:color w:val="000000"/>
          <w:sz w:val="24"/>
          <w:szCs w:val="24"/>
        </w:rPr>
      </w:pPr>
      <w:r w:rsidRPr="0032634F">
        <w:rPr>
          <w:rFonts w:ascii="Book Antiqua" w:hAnsi="Book Antiqua"/>
          <w:b/>
          <w:bCs/>
          <w:i/>
          <w:color w:val="000000"/>
          <w:sz w:val="24"/>
          <w:szCs w:val="24"/>
        </w:rPr>
        <w:t>Innovations and breakthroughs</w:t>
      </w:r>
    </w:p>
    <w:p w:rsidR="008D47FA" w:rsidRPr="0032634F" w:rsidRDefault="008D47FA" w:rsidP="00061EBC">
      <w:pPr>
        <w:spacing w:after="0" w:line="360" w:lineRule="auto"/>
        <w:ind w:firstLine="0"/>
        <w:jc w:val="both"/>
        <w:rPr>
          <w:rFonts w:ascii="Book Antiqua" w:hAnsi="Book Antiqua"/>
          <w:color w:val="000000"/>
          <w:sz w:val="24"/>
          <w:szCs w:val="24"/>
        </w:rPr>
      </w:pPr>
      <w:r w:rsidRPr="0032634F">
        <w:rPr>
          <w:rFonts w:ascii="Book Antiqua" w:hAnsi="Book Antiqua"/>
          <w:color w:val="000000"/>
          <w:sz w:val="24"/>
          <w:szCs w:val="24"/>
        </w:rPr>
        <w:t xml:space="preserve">Using SYBR Green based RT-PCR with melting curve analysis and melting temperature (Tm) to genotype rotavirus is simple, fast and provides accurate and broad identifications of genotypes. Gel electrophoresis required by traditional conventional nested PCR genotyping assay is not needed and eliminates the risk of contamination </w:t>
      </w:r>
      <w:r w:rsidRPr="0032634F">
        <w:rPr>
          <w:rFonts w:ascii="Book Antiqua" w:hAnsi="Book Antiqua"/>
          <w:color w:val="000000"/>
          <w:sz w:val="24"/>
          <w:szCs w:val="24"/>
        </w:rPr>
        <w:lastRenderedPageBreak/>
        <w:t>from handling post-PCR products. The new assay showed similar sensitivity and specificity as the conventional nested RT-PCR.</w:t>
      </w:r>
    </w:p>
    <w:p w:rsidR="008D47FA" w:rsidRPr="0032634F" w:rsidRDefault="008D47FA" w:rsidP="00061EBC">
      <w:pPr>
        <w:spacing w:after="0" w:line="360" w:lineRule="auto"/>
        <w:ind w:firstLine="0"/>
        <w:jc w:val="both"/>
        <w:rPr>
          <w:rFonts w:ascii="Book Antiqua" w:hAnsi="Book Antiqua" w:cs="Arial"/>
          <w:color w:val="000000"/>
          <w:sz w:val="24"/>
          <w:szCs w:val="24"/>
        </w:rPr>
      </w:pPr>
    </w:p>
    <w:p w:rsidR="008D47FA" w:rsidRPr="0032634F" w:rsidRDefault="008D47FA" w:rsidP="00061EBC">
      <w:pPr>
        <w:spacing w:after="0" w:line="360" w:lineRule="auto"/>
        <w:ind w:firstLine="0"/>
        <w:jc w:val="both"/>
        <w:rPr>
          <w:rFonts w:ascii="Book Antiqua" w:hAnsi="Book Antiqua"/>
          <w:b/>
          <w:bCs/>
          <w:i/>
          <w:color w:val="000000"/>
          <w:sz w:val="24"/>
          <w:szCs w:val="24"/>
        </w:rPr>
      </w:pPr>
      <w:r w:rsidRPr="0032634F">
        <w:rPr>
          <w:rFonts w:ascii="Book Antiqua" w:hAnsi="Book Antiqua"/>
          <w:b/>
          <w:bCs/>
          <w:i/>
          <w:color w:val="000000"/>
          <w:sz w:val="24"/>
          <w:szCs w:val="24"/>
        </w:rPr>
        <w:t>Applications</w:t>
      </w:r>
    </w:p>
    <w:p w:rsidR="008D47FA" w:rsidRPr="0032634F" w:rsidRDefault="008D47FA" w:rsidP="00061EBC">
      <w:pPr>
        <w:spacing w:after="0" w:line="360" w:lineRule="auto"/>
        <w:ind w:firstLine="0"/>
        <w:jc w:val="both"/>
        <w:rPr>
          <w:rFonts w:ascii="Book Antiqua" w:hAnsi="Book Antiqua"/>
          <w:color w:val="000000"/>
          <w:sz w:val="24"/>
          <w:szCs w:val="24"/>
        </w:rPr>
      </w:pPr>
      <w:r w:rsidRPr="0032634F">
        <w:rPr>
          <w:rFonts w:ascii="Book Antiqua" w:hAnsi="Book Antiqua"/>
          <w:color w:val="000000"/>
          <w:sz w:val="24"/>
          <w:szCs w:val="24"/>
        </w:rPr>
        <w:t>The new assay identified common genotypes circulating in Alberta, Canada as well as the emergence of rotavirus G12 in 2012-2013. G12 has never been reported in Canada. During the study, the most predominant rotavirus genotypes were: G1P[8](42.6%), G12P[8] (23.0%), followed by G3P[8] (10.7%), G9P[8] (10.7%), G9P[4] (6.6%), and G2P[4] (4.9%). These new findings support the importance of ongoing surveillance and characterization of rotavirus genotypes.</w:t>
      </w:r>
    </w:p>
    <w:p w:rsidR="008D47FA" w:rsidRPr="0032634F" w:rsidRDefault="008D47FA" w:rsidP="00061EBC">
      <w:pPr>
        <w:spacing w:after="0" w:line="360" w:lineRule="auto"/>
        <w:ind w:firstLine="0"/>
        <w:jc w:val="both"/>
        <w:rPr>
          <w:rFonts w:ascii="Book Antiqua" w:hAnsi="Book Antiqua"/>
          <w:color w:val="000000"/>
          <w:sz w:val="24"/>
          <w:szCs w:val="24"/>
        </w:rPr>
      </w:pPr>
    </w:p>
    <w:p w:rsidR="008D47FA" w:rsidRPr="0032634F" w:rsidRDefault="006A2281" w:rsidP="00061EBC">
      <w:pPr>
        <w:spacing w:after="0" w:line="360" w:lineRule="auto"/>
        <w:ind w:firstLine="0"/>
        <w:jc w:val="both"/>
        <w:rPr>
          <w:rFonts w:ascii="Book Antiqua" w:hAnsi="Book Antiqua" w:cs="Arial"/>
          <w:b/>
          <w:bCs/>
          <w:i/>
          <w:color w:val="000000"/>
          <w:sz w:val="24"/>
          <w:szCs w:val="24"/>
          <w:lang w:eastAsia="zh-CN"/>
        </w:rPr>
      </w:pPr>
      <w:r w:rsidRPr="0032634F">
        <w:rPr>
          <w:rFonts w:ascii="Book Antiqua" w:hAnsi="Book Antiqua" w:cs="Arial"/>
          <w:b/>
          <w:bCs/>
          <w:i/>
          <w:color w:val="000000"/>
          <w:sz w:val="24"/>
          <w:szCs w:val="24"/>
        </w:rPr>
        <w:t>Terminology</w:t>
      </w:r>
    </w:p>
    <w:p w:rsidR="008D47FA" w:rsidRPr="0032634F" w:rsidRDefault="008D47FA" w:rsidP="00061EBC">
      <w:pPr>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rPr>
        <w:t>Rotavirus G-typing</w:t>
      </w:r>
      <w:r w:rsidR="00205410" w:rsidRPr="0032634F">
        <w:rPr>
          <w:rFonts w:ascii="Book Antiqua" w:hAnsi="Book Antiqua" w:cs="Arial"/>
          <w:color w:val="000000"/>
          <w:sz w:val="24"/>
          <w:szCs w:val="24"/>
          <w:lang w:eastAsia="zh-CN"/>
        </w:rPr>
        <w:t xml:space="preserve"> is </w:t>
      </w:r>
      <w:r w:rsidR="00205410" w:rsidRPr="0032634F">
        <w:rPr>
          <w:rFonts w:ascii="Book Antiqua" w:hAnsi="Book Antiqua" w:cs="Arial"/>
          <w:color w:val="000000"/>
          <w:sz w:val="24"/>
          <w:szCs w:val="24"/>
        </w:rPr>
        <w:t>g</w:t>
      </w:r>
      <w:r w:rsidRPr="0032634F">
        <w:rPr>
          <w:rFonts w:ascii="Book Antiqua" w:hAnsi="Book Antiqua" w:cs="Arial"/>
          <w:color w:val="000000"/>
          <w:sz w:val="24"/>
          <w:szCs w:val="24"/>
        </w:rPr>
        <w:t>enotyping viral gene sequences diversity which encoding structure protein VP7</w:t>
      </w:r>
      <w:r w:rsidR="00205410"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Rotavirus P-typing</w:t>
      </w:r>
      <w:r w:rsidR="00205410" w:rsidRPr="0032634F">
        <w:rPr>
          <w:rFonts w:ascii="Book Antiqua" w:hAnsi="Book Antiqua" w:cs="Arial"/>
          <w:color w:val="000000"/>
          <w:sz w:val="24"/>
          <w:szCs w:val="24"/>
          <w:lang w:eastAsia="zh-CN"/>
        </w:rPr>
        <w:t xml:space="preserve"> is</w:t>
      </w:r>
      <w:r w:rsidR="00205410" w:rsidRPr="0032634F">
        <w:rPr>
          <w:rFonts w:ascii="Book Antiqua" w:hAnsi="Book Antiqua" w:cs="Arial"/>
          <w:color w:val="000000"/>
          <w:sz w:val="24"/>
          <w:szCs w:val="24"/>
        </w:rPr>
        <w:t xml:space="preserve"> </w:t>
      </w:r>
      <w:r w:rsidRPr="0032634F">
        <w:rPr>
          <w:rFonts w:ascii="Book Antiqua" w:hAnsi="Book Antiqua" w:cs="Arial"/>
          <w:color w:val="000000"/>
          <w:sz w:val="24"/>
          <w:szCs w:val="24"/>
        </w:rPr>
        <w:t>Genotyping viral gene sequences diversity which encoding structure protein VP4</w:t>
      </w:r>
      <w:r w:rsidR="00205410" w:rsidRPr="0032634F">
        <w:rPr>
          <w:rFonts w:ascii="Book Antiqua" w:hAnsi="Book Antiqua" w:cs="Arial"/>
          <w:color w:val="000000"/>
          <w:sz w:val="24"/>
          <w:szCs w:val="24"/>
          <w:lang w:eastAsia="zh-CN"/>
        </w:rPr>
        <w:t xml:space="preserve">; </w:t>
      </w:r>
      <w:hyperlink r:id="rId12" w:tooltip="SYBR green" w:history="1">
        <w:r w:rsidR="00205410" w:rsidRPr="0032634F">
          <w:rPr>
            <w:rStyle w:val="Hyperlink"/>
            <w:rFonts w:ascii="Book Antiqua" w:hAnsi="Book Antiqua"/>
            <w:color w:val="000000"/>
            <w:sz w:val="24"/>
            <w:szCs w:val="24"/>
            <w:u w:val="none"/>
          </w:rPr>
          <w:t>SYBR green</w:t>
        </w:r>
      </w:hyperlink>
      <w:r w:rsidR="00205410" w:rsidRPr="0032634F">
        <w:rPr>
          <w:rFonts w:ascii="Book Antiqua" w:hAnsi="Book Antiqua"/>
          <w:color w:val="000000"/>
          <w:sz w:val="24"/>
          <w:szCs w:val="24"/>
          <w:lang w:eastAsia="zh-CN"/>
        </w:rPr>
        <w:t xml:space="preserve"> is</w:t>
      </w:r>
      <w:r w:rsidR="00205410" w:rsidRPr="0032634F">
        <w:rPr>
          <w:rFonts w:ascii="Book Antiqua" w:hAnsi="Book Antiqua"/>
          <w:color w:val="000000"/>
          <w:sz w:val="24"/>
          <w:szCs w:val="24"/>
        </w:rPr>
        <w:t xml:space="preserve"> </w:t>
      </w:r>
      <w:r w:rsidR="00205410" w:rsidRPr="0032634F">
        <w:rPr>
          <w:rFonts w:ascii="Book Antiqua" w:hAnsi="Book Antiqua"/>
          <w:bCs/>
          <w:color w:val="000000"/>
          <w:sz w:val="24"/>
          <w:szCs w:val="24"/>
        </w:rPr>
        <w:t xml:space="preserve"> </w:t>
      </w:r>
      <w:r w:rsidRPr="0032634F">
        <w:rPr>
          <w:rFonts w:ascii="Book Antiqua" w:hAnsi="Book Antiqua"/>
          <w:color w:val="000000"/>
          <w:sz w:val="24"/>
          <w:szCs w:val="24"/>
          <w:lang w:eastAsia="zh-CN"/>
        </w:rPr>
        <w:t>a commonly used fluorescent DNA binding dye, binds all double–stranded DNA and detection is monitored by measuring the increase in fluorescence throughout the cycle.</w:t>
      </w:r>
      <w:r w:rsidRPr="0032634F">
        <w:rPr>
          <w:rFonts w:ascii="Book Antiqua" w:hAnsi="Book Antiqua"/>
          <w:bCs/>
          <w:color w:val="000000"/>
          <w:sz w:val="24"/>
          <w:szCs w:val="24"/>
        </w:rPr>
        <w:t xml:space="preserve">  SYBR Green</w:t>
      </w:r>
      <w:r w:rsidRPr="0032634F">
        <w:rPr>
          <w:rFonts w:ascii="Book Antiqua" w:hAnsi="Book Antiqua"/>
          <w:color w:val="000000"/>
          <w:sz w:val="24"/>
          <w:szCs w:val="24"/>
        </w:rPr>
        <w:t xml:space="preserve"> master mixes are designed for quantitative real-time PCR using a set of two PCR primer</w:t>
      </w:r>
      <w:r w:rsidR="00205410" w:rsidRPr="0032634F">
        <w:rPr>
          <w:rFonts w:ascii="Book Antiqua" w:hAnsi="Book Antiqua"/>
          <w:color w:val="000000"/>
          <w:sz w:val="24"/>
          <w:szCs w:val="24"/>
        </w:rPr>
        <w:t>s that flank the target region</w:t>
      </w:r>
      <w:r w:rsidR="00205410" w:rsidRPr="0032634F">
        <w:rPr>
          <w:rFonts w:ascii="Book Antiqua" w:hAnsi="Book Antiqua"/>
          <w:color w:val="000000"/>
          <w:sz w:val="24"/>
          <w:szCs w:val="24"/>
          <w:lang w:eastAsia="zh-CN"/>
        </w:rPr>
        <w:t xml:space="preserve">; </w:t>
      </w:r>
      <w:r w:rsidRPr="0032634F">
        <w:rPr>
          <w:rFonts w:ascii="Book Antiqua" w:hAnsi="Book Antiqua" w:cs="Arial"/>
          <w:color w:val="000000"/>
          <w:sz w:val="24"/>
          <w:szCs w:val="24"/>
        </w:rPr>
        <w:t>Melting curve analysis</w:t>
      </w:r>
      <w:r w:rsidR="00205410" w:rsidRPr="0032634F">
        <w:rPr>
          <w:rFonts w:ascii="Book Antiqua" w:hAnsi="Book Antiqua" w:cs="Arial"/>
          <w:color w:val="000000"/>
          <w:sz w:val="24"/>
          <w:szCs w:val="24"/>
          <w:lang w:eastAsia="zh-CN"/>
        </w:rPr>
        <w:t xml:space="preserve"> is</w:t>
      </w:r>
      <w:r w:rsidR="00205410" w:rsidRPr="0032634F">
        <w:rPr>
          <w:rFonts w:ascii="Book Antiqua" w:hAnsi="Book Antiqua"/>
          <w:color w:val="000000"/>
          <w:sz w:val="24"/>
          <w:szCs w:val="24"/>
        </w:rPr>
        <w:t xml:space="preserve"> the </w:t>
      </w:r>
      <w:r w:rsidRPr="0032634F">
        <w:rPr>
          <w:rFonts w:ascii="Book Antiqua" w:hAnsi="Book Antiqua"/>
          <w:color w:val="000000"/>
          <w:sz w:val="24"/>
          <w:szCs w:val="24"/>
        </w:rPr>
        <w:t xml:space="preserve">temperature-dependent dissociation between two DNA-strands can be measured using a </w:t>
      </w:r>
      <w:hyperlink r:id="rId13" w:tooltip="DNA-intercalating" w:history="1">
        <w:r w:rsidRPr="0032634F">
          <w:rPr>
            <w:rStyle w:val="Hyperlink"/>
            <w:rFonts w:ascii="Book Antiqua" w:hAnsi="Book Antiqua"/>
            <w:color w:val="000000"/>
            <w:sz w:val="24"/>
            <w:szCs w:val="24"/>
            <w:u w:val="none"/>
          </w:rPr>
          <w:t>DNA-intercalating</w:t>
        </w:r>
      </w:hyperlink>
      <w:r w:rsidRPr="0032634F">
        <w:rPr>
          <w:rFonts w:ascii="Book Antiqua" w:hAnsi="Book Antiqua"/>
          <w:color w:val="000000"/>
          <w:sz w:val="24"/>
          <w:szCs w:val="24"/>
        </w:rPr>
        <w:t xml:space="preserve"> </w:t>
      </w:r>
      <w:hyperlink r:id="rId14" w:tooltip="Fluorophore" w:history="1">
        <w:r w:rsidRPr="0032634F">
          <w:rPr>
            <w:rStyle w:val="Hyperlink"/>
            <w:rFonts w:ascii="Book Antiqua" w:hAnsi="Book Antiqua"/>
            <w:color w:val="000000"/>
            <w:sz w:val="24"/>
            <w:szCs w:val="24"/>
            <w:u w:val="none"/>
          </w:rPr>
          <w:t>fluorophore</w:t>
        </w:r>
      </w:hyperlink>
      <w:r w:rsidRPr="0032634F">
        <w:rPr>
          <w:rFonts w:ascii="Book Antiqua" w:hAnsi="Book Antiqua"/>
          <w:color w:val="000000"/>
          <w:sz w:val="24"/>
          <w:szCs w:val="24"/>
        </w:rPr>
        <w:t xml:space="preserve"> such as </w:t>
      </w:r>
      <w:hyperlink r:id="rId15" w:tooltip="SYBR green" w:history="1">
        <w:r w:rsidRPr="0032634F">
          <w:rPr>
            <w:rStyle w:val="Hyperlink"/>
            <w:rFonts w:ascii="Book Antiqua" w:hAnsi="Book Antiqua"/>
            <w:color w:val="000000"/>
            <w:sz w:val="24"/>
            <w:szCs w:val="24"/>
            <w:u w:val="none"/>
          </w:rPr>
          <w:t>SYBR Green</w:t>
        </w:r>
      </w:hyperlink>
      <w:r w:rsidRPr="0032634F">
        <w:rPr>
          <w:rFonts w:ascii="Book Antiqua" w:hAnsi="Book Antiqua" w:cs="Arial"/>
          <w:color w:val="000000"/>
          <w:sz w:val="24"/>
          <w:szCs w:val="24"/>
        </w:rPr>
        <w:t>.</w:t>
      </w:r>
      <w:r w:rsidRPr="0032634F">
        <w:rPr>
          <w:rFonts w:ascii="Book Antiqua" w:hAnsi="Book Antiqua"/>
          <w:color w:val="000000"/>
          <w:sz w:val="24"/>
          <w:szCs w:val="24"/>
        </w:rPr>
        <w:t xml:space="preserve">  Melting temperature (Tm) can be used for determination of the identity of the target. </w:t>
      </w:r>
    </w:p>
    <w:p w:rsidR="008D47FA" w:rsidRPr="0032634F" w:rsidRDefault="008D47FA" w:rsidP="00061EBC">
      <w:pPr>
        <w:spacing w:after="0" w:line="360" w:lineRule="auto"/>
        <w:ind w:firstLine="0"/>
        <w:jc w:val="both"/>
        <w:rPr>
          <w:rFonts w:ascii="Book Antiqua" w:hAnsi="Book Antiqua" w:cs="Arial"/>
          <w:color w:val="000000"/>
          <w:sz w:val="24"/>
          <w:szCs w:val="24"/>
        </w:rPr>
      </w:pPr>
    </w:p>
    <w:p w:rsidR="008D47FA" w:rsidRPr="0032634F" w:rsidRDefault="008D47FA" w:rsidP="00061EBC">
      <w:pPr>
        <w:spacing w:after="0" w:line="360" w:lineRule="auto"/>
        <w:ind w:firstLine="0"/>
        <w:jc w:val="both"/>
        <w:rPr>
          <w:rFonts w:ascii="Book Antiqua" w:hAnsi="Book Antiqua"/>
          <w:b/>
          <w:bCs/>
          <w:i/>
          <w:color w:val="000000"/>
          <w:sz w:val="24"/>
          <w:szCs w:val="24"/>
        </w:rPr>
      </w:pPr>
      <w:r w:rsidRPr="0032634F">
        <w:rPr>
          <w:rFonts w:ascii="Book Antiqua" w:hAnsi="Book Antiqua"/>
          <w:b/>
          <w:bCs/>
          <w:i/>
          <w:color w:val="000000"/>
          <w:sz w:val="24"/>
          <w:szCs w:val="24"/>
        </w:rPr>
        <w:t>Peer-review</w:t>
      </w:r>
    </w:p>
    <w:p w:rsidR="008D47FA" w:rsidRPr="0032634F" w:rsidRDefault="008D47FA" w:rsidP="00061EBC">
      <w:pPr>
        <w:spacing w:after="0" w:line="360" w:lineRule="auto"/>
        <w:ind w:firstLine="0"/>
        <w:jc w:val="both"/>
        <w:rPr>
          <w:rFonts w:ascii="Book Antiqua" w:hAnsi="Book Antiqua"/>
          <w:color w:val="000000"/>
          <w:sz w:val="24"/>
          <w:szCs w:val="24"/>
        </w:rPr>
      </w:pPr>
      <w:r w:rsidRPr="0032634F">
        <w:rPr>
          <w:rFonts w:ascii="Book Antiqua" w:hAnsi="Book Antiqua"/>
          <w:color w:val="000000"/>
          <w:sz w:val="24"/>
          <w:szCs w:val="24"/>
        </w:rPr>
        <w:t xml:space="preserve">The article describes a new assay for genotyping the human rotavirus. The results presented seem pretty convincing and conclusions are valid. </w:t>
      </w:r>
    </w:p>
    <w:p w:rsidR="008D47FA" w:rsidRPr="0032634F" w:rsidRDefault="00205410" w:rsidP="00061EBC">
      <w:pPr>
        <w:spacing w:after="0" w:line="360" w:lineRule="auto"/>
        <w:ind w:firstLine="0"/>
        <w:jc w:val="both"/>
        <w:rPr>
          <w:rFonts w:ascii="Book Antiqua" w:hAnsi="Book Antiqua" w:cs="Univers-Bold"/>
          <w:b/>
          <w:bCs/>
          <w:color w:val="000000"/>
          <w:sz w:val="24"/>
          <w:szCs w:val="24"/>
          <w:lang w:eastAsia="zh-CN"/>
        </w:rPr>
      </w:pPr>
      <w:r w:rsidRPr="0032634F">
        <w:rPr>
          <w:rFonts w:ascii="Book Antiqua" w:hAnsi="Book Antiqua" w:cs="Univers-Bold"/>
          <w:b/>
          <w:bCs/>
          <w:color w:val="000000"/>
          <w:sz w:val="24"/>
          <w:szCs w:val="24"/>
          <w:lang w:eastAsia="zh-CN"/>
        </w:rPr>
        <w:br w:type="page"/>
      </w:r>
      <w:r w:rsidR="00AE326C" w:rsidRPr="0032634F">
        <w:rPr>
          <w:rFonts w:ascii="Book Antiqua" w:hAnsi="Book Antiqua" w:cs="Univers-Bold"/>
          <w:b/>
          <w:bCs/>
          <w:color w:val="000000"/>
          <w:sz w:val="24"/>
          <w:szCs w:val="24"/>
          <w:lang w:eastAsia="zh-CN"/>
        </w:rPr>
        <w:lastRenderedPageBreak/>
        <w:t>REFERENCES</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 </w:t>
      </w:r>
      <w:r w:rsidRPr="0032634F">
        <w:rPr>
          <w:rFonts w:ascii="Book Antiqua" w:hAnsi="Book Antiqua" w:cs="宋体"/>
          <w:b/>
          <w:bCs/>
          <w:sz w:val="24"/>
          <w:szCs w:val="24"/>
        </w:rPr>
        <w:t>Parashar UD</w:t>
      </w:r>
      <w:r w:rsidRPr="0032634F">
        <w:rPr>
          <w:rFonts w:ascii="Book Antiqua" w:hAnsi="Book Antiqua" w:cs="宋体"/>
          <w:sz w:val="24"/>
          <w:szCs w:val="24"/>
        </w:rPr>
        <w:t xml:space="preserve">, Nelson EA, Kang G. Diagnosis, management, and prevention of rotavirus gastroenteritis in children. </w:t>
      </w:r>
      <w:r w:rsidRPr="0032634F">
        <w:rPr>
          <w:rFonts w:ascii="Book Antiqua" w:hAnsi="Book Antiqua" w:cs="宋体"/>
          <w:i/>
          <w:iCs/>
          <w:sz w:val="24"/>
          <w:szCs w:val="24"/>
        </w:rPr>
        <w:t>BMJ</w:t>
      </w:r>
      <w:r w:rsidRPr="0032634F">
        <w:rPr>
          <w:rFonts w:ascii="Book Antiqua" w:hAnsi="Book Antiqua" w:cs="宋体"/>
          <w:sz w:val="24"/>
          <w:szCs w:val="24"/>
        </w:rPr>
        <w:t xml:space="preserve"> 2013; </w:t>
      </w:r>
      <w:r w:rsidRPr="0032634F">
        <w:rPr>
          <w:rFonts w:ascii="Book Antiqua" w:hAnsi="Book Antiqua" w:cs="宋体"/>
          <w:b/>
          <w:bCs/>
          <w:sz w:val="24"/>
          <w:szCs w:val="24"/>
        </w:rPr>
        <w:t>347</w:t>
      </w:r>
      <w:r w:rsidRPr="0032634F">
        <w:rPr>
          <w:rFonts w:ascii="Book Antiqua" w:hAnsi="Book Antiqua" w:cs="宋体"/>
          <w:sz w:val="24"/>
          <w:szCs w:val="24"/>
        </w:rPr>
        <w:t>: f7204 [PMID: 24379214 DOI: 10.1136/bmj.f7204]</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 Rotavirus vaccines. WHO position paper – January 2013. </w:t>
      </w:r>
      <w:r w:rsidRPr="0032634F">
        <w:rPr>
          <w:rFonts w:ascii="Book Antiqua" w:hAnsi="Book Antiqua" w:cs="宋体"/>
          <w:i/>
          <w:iCs/>
          <w:sz w:val="24"/>
          <w:szCs w:val="24"/>
        </w:rPr>
        <w:t>Wkly Epidemiol Rec</w:t>
      </w:r>
      <w:r w:rsidRPr="0032634F">
        <w:rPr>
          <w:rFonts w:ascii="Book Antiqua" w:hAnsi="Book Antiqua" w:cs="宋体"/>
          <w:sz w:val="24"/>
          <w:szCs w:val="24"/>
        </w:rPr>
        <w:t xml:space="preserve"> 2013; </w:t>
      </w:r>
      <w:r w:rsidRPr="0032634F">
        <w:rPr>
          <w:rFonts w:ascii="Book Antiqua" w:hAnsi="Book Antiqua" w:cs="宋体"/>
          <w:b/>
          <w:bCs/>
          <w:sz w:val="24"/>
          <w:szCs w:val="24"/>
        </w:rPr>
        <w:t>88</w:t>
      </w:r>
      <w:r w:rsidRPr="0032634F">
        <w:rPr>
          <w:rFonts w:ascii="Book Antiqua" w:hAnsi="Book Antiqua" w:cs="宋体"/>
          <w:sz w:val="24"/>
          <w:szCs w:val="24"/>
        </w:rPr>
        <w:t>: 49-64 [PMID: 23424730]</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3 Rotavirus vaccines: an update. </w:t>
      </w:r>
      <w:r w:rsidRPr="0032634F">
        <w:rPr>
          <w:rFonts w:ascii="Book Antiqua" w:hAnsi="Book Antiqua" w:cs="宋体"/>
          <w:i/>
          <w:iCs/>
          <w:sz w:val="24"/>
          <w:szCs w:val="24"/>
        </w:rPr>
        <w:t>Wkly Epidemiol Rec</w:t>
      </w:r>
      <w:r w:rsidRPr="0032634F">
        <w:rPr>
          <w:rFonts w:ascii="Book Antiqua" w:hAnsi="Book Antiqua" w:cs="宋体"/>
          <w:sz w:val="24"/>
          <w:szCs w:val="24"/>
        </w:rPr>
        <w:t xml:space="preserve"> 2009; </w:t>
      </w:r>
      <w:r w:rsidRPr="0032634F">
        <w:rPr>
          <w:rFonts w:ascii="Book Antiqua" w:hAnsi="Book Antiqua" w:cs="宋体"/>
          <w:b/>
          <w:bCs/>
          <w:sz w:val="24"/>
          <w:szCs w:val="24"/>
        </w:rPr>
        <w:t>84</w:t>
      </w:r>
      <w:r w:rsidRPr="0032634F">
        <w:rPr>
          <w:rFonts w:ascii="Book Antiqua" w:hAnsi="Book Antiqua" w:cs="宋体"/>
          <w:sz w:val="24"/>
          <w:szCs w:val="24"/>
        </w:rPr>
        <w:t xml:space="preserve">: 533-540 [PMID: </w:t>
      </w:r>
      <w:bookmarkStart w:id="12" w:name="OLE_LINK14"/>
      <w:bookmarkStart w:id="13" w:name="OLE_LINK15"/>
      <w:r w:rsidRPr="0032634F">
        <w:rPr>
          <w:rFonts w:ascii="Book Antiqua" w:hAnsi="Book Antiqua" w:cs="宋体"/>
          <w:sz w:val="24"/>
          <w:szCs w:val="24"/>
        </w:rPr>
        <w:t>20034143</w:t>
      </w:r>
      <w:bookmarkEnd w:id="12"/>
      <w:bookmarkEnd w:id="13"/>
      <w:r w:rsidRPr="0032634F">
        <w:rPr>
          <w:rFonts w:ascii="Book Antiqua" w:hAnsi="Book Antiqua" w:cs="宋体"/>
          <w:sz w:val="24"/>
          <w:szCs w:val="24"/>
        </w:rPr>
        <w:t>]</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4 </w:t>
      </w:r>
      <w:r w:rsidRPr="0032634F">
        <w:rPr>
          <w:rFonts w:ascii="Book Antiqua" w:hAnsi="Book Antiqua" w:cs="宋体"/>
          <w:b/>
          <w:bCs/>
          <w:sz w:val="24"/>
          <w:szCs w:val="24"/>
        </w:rPr>
        <w:t>Matthijnssens J</w:t>
      </w:r>
      <w:r w:rsidRPr="0032634F">
        <w:rPr>
          <w:rFonts w:ascii="Book Antiqua" w:hAnsi="Book Antiqua" w:cs="宋体"/>
          <w:sz w:val="24"/>
          <w:szCs w:val="24"/>
        </w:rPr>
        <w:t xml:space="preserve">, Van Ranst M. Genotype constellation and evolution of group A rotaviruses infecting humans. </w:t>
      </w:r>
      <w:r w:rsidRPr="0032634F">
        <w:rPr>
          <w:rFonts w:ascii="Book Antiqua" w:hAnsi="Book Antiqua" w:cs="宋体"/>
          <w:i/>
          <w:iCs/>
          <w:sz w:val="24"/>
          <w:szCs w:val="24"/>
        </w:rPr>
        <w:t>Curr Opin Virol</w:t>
      </w:r>
      <w:r w:rsidRPr="0032634F">
        <w:rPr>
          <w:rFonts w:ascii="Book Antiqua" w:hAnsi="Book Antiqua" w:cs="宋体"/>
          <w:sz w:val="24"/>
          <w:szCs w:val="24"/>
        </w:rPr>
        <w:t xml:space="preserve"> 2012; </w:t>
      </w:r>
      <w:r w:rsidRPr="0032634F">
        <w:rPr>
          <w:rFonts w:ascii="Book Antiqua" w:hAnsi="Book Antiqua" w:cs="宋体"/>
          <w:b/>
          <w:bCs/>
          <w:sz w:val="24"/>
          <w:szCs w:val="24"/>
        </w:rPr>
        <w:t>2</w:t>
      </w:r>
      <w:r w:rsidRPr="0032634F">
        <w:rPr>
          <w:rFonts w:ascii="Book Antiqua" w:hAnsi="Book Antiqua" w:cs="宋体"/>
          <w:sz w:val="24"/>
          <w:szCs w:val="24"/>
        </w:rPr>
        <w:t>: 426-433 [PMID: 22683209 DOI: 10.1016/j.coviro.2012.04.007]</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5 </w:t>
      </w:r>
      <w:r w:rsidRPr="0032634F">
        <w:rPr>
          <w:rFonts w:ascii="Book Antiqua" w:hAnsi="Book Antiqua" w:cs="宋体"/>
          <w:b/>
          <w:bCs/>
          <w:sz w:val="24"/>
          <w:szCs w:val="24"/>
        </w:rPr>
        <w:t>Patton JT</w:t>
      </w:r>
      <w:r w:rsidRPr="0032634F">
        <w:rPr>
          <w:rFonts w:ascii="Book Antiqua" w:hAnsi="Book Antiqua" w:cs="宋体"/>
          <w:sz w:val="24"/>
          <w:szCs w:val="24"/>
        </w:rPr>
        <w:t xml:space="preserve">. Rotavirus diversity and evolution in the post-vaccine world. </w:t>
      </w:r>
      <w:r w:rsidRPr="0032634F">
        <w:rPr>
          <w:rFonts w:ascii="Book Antiqua" w:hAnsi="Book Antiqua" w:cs="宋体"/>
          <w:i/>
          <w:iCs/>
          <w:sz w:val="24"/>
          <w:szCs w:val="24"/>
        </w:rPr>
        <w:t>Discov Med</w:t>
      </w:r>
      <w:r w:rsidRPr="0032634F">
        <w:rPr>
          <w:rFonts w:ascii="Book Antiqua" w:hAnsi="Book Antiqua" w:cs="宋体"/>
          <w:sz w:val="24"/>
          <w:szCs w:val="24"/>
        </w:rPr>
        <w:t xml:space="preserve"> 2012; </w:t>
      </w:r>
      <w:r w:rsidRPr="0032634F">
        <w:rPr>
          <w:rFonts w:ascii="Book Antiqua" w:hAnsi="Book Antiqua" w:cs="宋体"/>
          <w:b/>
          <w:bCs/>
          <w:sz w:val="24"/>
          <w:szCs w:val="24"/>
        </w:rPr>
        <w:t>13</w:t>
      </w:r>
      <w:r w:rsidRPr="0032634F">
        <w:rPr>
          <w:rFonts w:ascii="Book Antiqua" w:hAnsi="Book Antiqua" w:cs="宋体"/>
          <w:sz w:val="24"/>
          <w:szCs w:val="24"/>
        </w:rPr>
        <w:t>: 85-97 [PMID: 22284787]</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6 </w:t>
      </w:r>
      <w:r w:rsidRPr="0032634F">
        <w:rPr>
          <w:rFonts w:ascii="Book Antiqua" w:hAnsi="Book Antiqua" w:cs="宋体"/>
          <w:b/>
          <w:bCs/>
          <w:sz w:val="24"/>
          <w:szCs w:val="24"/>
        </w:rPr>
        <w:t>Hull JJ</w:t>
      </w:r>
      <w:r w:rsidRPr="0032634F">
        <w:rPr>
          <w:rFonts w:ascii="Book Antiqua" w:hAnsi="Book Antiqua" w:cs="宋体"/>
          <w:sz w:val="24"/>
          <w:szCs w:val="24"/>
        </w:rPr>
        <w:t xml:space="preserve">, Teel EN, Kerin TK, Freeman MM, Esona MD, Gentsch JR, Cortese MM, Parashar UD, Glass RI, Bowen MD. United States rotavirus strain surveillance from 2005 to 2008: genotype prevalence before and after vaccine introduction. </w:t>
      </w:r>
      <w:r w:rsidRPr="0032634F">
        <w:rPr>
          <w:rFonts w:ascii="Book Antiqua" w:hAnsi="Book Antiqua" w:cs="宋体"/>
          <w:i/>
          <w:iCs/>
          <w:sz w:val="24"/>
          <w:szCs w:val="24"/>
        </w:rPr>
        <w:t>Pediatr Infect Dis J</w:t>
      </w:r>
      <w:r w:rsidRPr="0032634F">
        <w:rPr>
          <w:rFonts w:ascii="Book Antiqua" w:hAnsi="Book Antiqua" w:cs="宋体"/>
          <w:sz w:val="24"/>
          <w:szCs w:val="24"/>
        </w:rPr>
        <w:t xml:space="preserve"> 2011; </w:t>
      </w:r>
      <w:r w:rsidRPr="0032634F">
        <w:rPr>
          <w:rFonts w:ascii="Book Antiqua" w:hAnsi="Book Antiqua" w:cs="宋体"/>
          <w:b/>
          <w:bCs/>
          <w:sz w:val="24"/>
          <w:szCs w:val="24"/>
        </w:rPr>
        <w:t>30</w:t>
      </w:r>
      <w:r w:rsidRPr="0032634F">
        <w:rPr>
          <w:rFonts w:ascii="Book Antiqua" w:hAnsi="Book Antiqua" w:cs="宋体"/>
          <w:sz w:val="24"/>
          <w:szCs w:val="24"/>
        </w:rPr>
        <w:t>: S42-S47 [PMID: 21183839 DOI: 10.1097/INF.0b013e3181fefd78]</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7 </w:t>
      </w:r>
      <w:r w:rsidRPr="0032634F">
        <w:rPr>
          <w:rFonts w:ascii="Book Antiqua" w:hAnsi="Book Antiqua" w:cs="宋体"/>
          <w:b/>
          <w:bCs/>
          <w:sz w:val="24"/>
          <w:szCs w:val="24"/>
        </w:rPr>
        <w:t>Gentsch JR</w:t>
      </w:r>
      <w:r w:rsidRPr="0032634F">
        <w:rPr>
          <w:rFonts w:ascii="Book Antiqua" w:hAnsi="Book Antiqua" w:cs="宋体"/>
          <w:sz w:val="24"/>
          <w:szCs w:val="24"/>
        </w:rPr>
        <w:t xml:space="preserve">, Parashar UD, Glass RI. Impact of rotavirus vaccination: the importance of monitoring strains. </w:t>
      </w:r>
      <w:r w:rsidRPr="0032634F">
        <w:rPr>
          <w:rFonts w:ascii="Book Antiqua" w:hAnsi="Book Antiqua" w:cs="宋体"/>
          <w:i/>
          <w:iCs/>
          <w:sz w:val="24"/>
          <w:szCs w:val="24"/>
        </w:rPr>
        <w:t>Future Microbiol</w:t>
      </w:r>
      <w:r w:rsidRPr="0032634F">
        <w:rPr>
          <w:rFonts w:ascii="Book Antiqua" w:hAnsi="Book Antiqua" w:cs="宋体"/>
          <w:sz w:val="24"/>
          <w:szCs w:val="24"/>
        </w:rPr>
        <w:t xml:space="preserve"> 2009; </w:t>
      </w:r>
      <w:r w:rsidRPr="0032634F">
        <w:rPr>
          <w:rFonts w:ascii="Book Antiqua" w:hAnsi="Book Antiqua" w:cs="宋体"/>
          <w:b/>
          <w:bCs/>
          <w:sz w:val="24"/>
          <w:szCs w:val="24"/>
        </w:rPr>
        <w:t>4</w:t>
      </w:r>
      <w:r w:rsidRPr="0032634F">
        <w:rPr>
          <w:rFonts w:ascii="Book Antiqua" w:hAnsi="Book Antiqua" w:cs="宋体"/>
          <w:sz w:val="24"/>
          <w:szCs w:val="24"/>
        </w:rPr>
        <w:t>: 1231-1234 [PMID: 19995181 DOI: 10.2217/fmb.09.105]</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8 </w:t>
      </w:r>
      <w:r w:rsidRPr="0032634F">
        <w:rPr>
          <w:rFonts w:ascii="Book Antiqua" w:hAnsi="Book Antiqua" w:cs="宋体"/>
          <w:b/>
          <w:bCs/>
          <w:sz w:val="24"/>
          <w:szCs w:val="24"/>
        </w:rPr>
        <w:t>Gouvea V</w:t>
      </w:r>
      <w:r w:rsidRPr="0032634F">
        <w:rPr>
          <w:rFonts w:ascii="Book Antiqua" w:hAnsi="Book Antiqua" w:cs="宋体"/>
          <w:sz w:val="24"/>
          <w:szCs w:val="24"/>
        </w:rPr>
        <w:t xml:space="preserve">, Glass RI, Woods P, Taniguchi K, Clark HF, Forrester B, Fang ZY. Polymerase chain reaction amplification and typing of rotavirus nucleic acid from stool specimens. </w:t>
      </w:r>
      <w:r w:rsidRPr="0032634F">
        <w:rPr>
          <w:rFonts w:ascii="Book Antiqua" w:hAnsi="Book Antiqua" w:cs="宋体"/>
          <w:i/>
          <w:iCs/>
          <w:sz w:val="24"/>
          <w:szCs w:val="24"/>
        </w:rPr>
        <w:t>J Clin Microbiol</w:t>
      </w:r>
      <w:r w:rsidRPr="0032634F">
        <w:rPr>
          <w:rFonts w:ascii="Book Antiqua" w:hAnsi="Book Antiqua" w:cs="宋体"/>
          <w:sz w:val="24"/>
          <w:szCs w:val="24"/>
        </w:rPr>
        <w:t xml:space="preserve"> 1990; </w:t>
      </w:r>
      <w:r w:rsidRPr="0032634F">
        <w:rPr>
          <w:rFonts w:ascii="Book Antiqua" w:hAnsi="Book Antiqua" w:cs="宋体"/>
          <w:b/>
          <w:bCs/>
          <w:sz w:val="24"/>
          <w:szCs w:val="24"/>
        </w:rPr>
        <w:t>28</w:t>
      </w:r>
      <w:r w:rsidRPr="0032634F">
        <w:rPr>
          <w:rFonts w:ascii="Book Antiqua" w:hAnsi="Book Antiqua" w:cs="宋体"/>
          <w:sz w:val="24"/>
          <w:szCs w:val="24"/>
        </w:rPr>
        <w:t>: 276-282 [PMID: 2155916]</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9 </w:t>
      </w:r>
      <w:r w:rsidRPr="0032634F">
        <w:rPr>
          <w:rFonts w:ascii="Book Antiqua" w:hAnsi="Book Antiqua" w:cs="宋体"/>
          <w:b/>
          <w:bCs/>
          <w:sz w:val="24"/>
          <w:szCs w:val="24"/>
        </w:rPr>
        <w:t>Gentsch JR</w:t>
      </w:r>
      <w:r w:rsidRPr="0032634F">
        <w:rPr>
          <w:rFonts w:ascii="Book Antiqua" w:hAnsi="Book Antiqua" w:cs="宋体"/>
          <w:sz w:val="24"/>
          <w:szCs w:val="24"/>
        </w:rPr>
        <w:t xml:space="preserve">, Glass RI, Woods P, Gouvea V, Gorziglia M, Flores J, Das BK, Bhan MK. Identification of group A rotavirus gene 4 types by polymerase chain reaction. </w:t>
      </w:r>
      <w:r w:rsidRPr="0032634F">
        <w:rPr>
          <w:rFonts w:ascii="Book Antiqua" w:hAnsi="Book Antiqua" w:cs="宋体"/>
          <w:i/>
          <w:iCs/>
          <w:sz w:val="24"/>
          <w:szCs w:val="24"/>
        </w:rPr>
        <w:t>J Clin Microbiol</w:t>
      </w:r>
      <w:r w:rsidRPr="0032634F">
        <w:rPr>
          <w:rFonts w:ascii="Book Antiqua" w:hAnsi="Book Antiqua" w:cs="宋体"/>
          <w:sz w:val="24"/>
          <w:szCs w:val="24"/>
        </w:rPr>
        <w:t xml:space="preserve"> 1992; </w:t>
      </w:r>
      <w:r w:rsidRPr="0032634F">
        <w:rPr>
          <w:rFonts w:ascii="Book Antiqua" w:hAnsi="Book Antiqua" w:cs="宋体"/>
          <w:b/>
          <w:bCs/>
          <w:sz w:val="24"/>
          <w:szCs w:val="24"/>
        </w:rPr>
        <w:t>30</w:t>
      </w:r>
      <w:r w:rsidRPr="0032634F">
        <w:rPr>
          <w:rFonts w:ascii="Book Antiqua" w:hAnsi="Book Antiqua" w:cs="宋体"/>
          <w:sz w:val="24"/>
          <w:szCs w:val="24"/>
        </w:rPr>
        <w:t>: 1365-1373 [PMID: 1320625]</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10 </w:t>
      </w:r>
      <w:r w:rsidRPr="0032634F">
        <w:rPr>
          <w:rFonts w:ascii="Book Antiqua" w:hAnsi="Book Antiqua" w:cs="宋体"/>
          <w:b/>
          <w:bCs/>
          <w:sz w:val="24"/>
          <w:szCs w:val="24"/>
        </w:rPr>
        <w:t>Iturriza-Gómara M</w:t>
      </w:r>
      <w:r w:rsidRPr="0032634F">
        <w:rPr>
          <w:rFonts w:ascii="Book Antiqua" w:hAnsi="Book Antiqua" w:cs="宋体"/>
          <w:sz w:val="24"/>
          <w:szCs w:val="24"/>
        </w:rPr>
        <w:t xml:space="preserve">, Kang G, Gray J. Rotavirus genotyping: keeping up with an evolving population of human rotaviruses. </w:t>
      </w:r>
      <w:r w:rsidRPr="0032634F">
        <w:rPr>
          <w:rFonts w:ascii="Book Antiqua" w:hAnsi="Book Antiqua" w:cs="宋体"/>
          <w:i/>
          <w:iCs/>
          <w:sz w:val="24"/>
          <w:szCs w:val="24"/>
        </w:rPr>
        <w:t>J Clin Virol</w:t>
      </w:r>
      <w:r w:rsidRPr="0032634F">
        <w:rPr>
          <w:rFonts w:ascii="Book Antiqua" w:hAnsi="Book Antiqua" w:cs="宋体"/>
          <w:sz w:val="24"/>
          <w:szCs w:val="24"/>
        </w:rPr>
        <w:t xml:space="preserve"> 2004; </w:t>
      </w:r>
      <w:r w:rsidRPr="0032634F">
        <w:rPr>
          <w:rFonts w:ascii="Book Antiqua" w:hAnsi="Book Antiqua" w:cs="宋体"/>
          <w:b/>
          <w:bCs/>
          <w:sz w:val="24"/>
          <w:szCs w:val="24"/>
        </w:rPr>
        <w:t>31</w:t>
      </w:r>
      <w:r w:rsidRPr="0032634F">
        <w:rPr>
          <w:rFonts w:ascii="Book Antiqua" w:hAnsi="Book Antiqua" w:cs="宋体"/>
          <w:sz w:val="24"/>
          <w:szCs w:val="24"/>
        </w:rPr>
        <w:t>: 259-265 [PMID: 15494266 DOI: 10.1016/j.jcv.2004.04.009]</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11 </w:t>
      </w:r>
      <w:r w:rsidRPr="0032634F">
        <w:rPr>
          <w:rFonts w:ascii="Book Antiqua" w:hAnsi="Book Antiqua" w:cs="宋体"/>
          <w:b/>
          <w:bCs/>
          <w:sz w:val="24"/>
          <w:szCs w:val="24"/>
        </w:rPr>
        <w:t>Simmonds MK</w:t>
      </w:r>
      <w:r w:rsidRPr="0032634F">
        <w:rPr>
          <w:rFonts w:ascii="Book Antiqua" w:hAnsi="Book Antiqua" w:cs="宋体"/>
          <w:sz w:val="24"/>
          <w:szCs w:val="24"/>
        </w:rPr>
        <w:t>, Armah G, Asmah R, Banerjee I, Damanka S, Esona M, Gentsch JR, Gray JJ, Kirkwood C, Page N, Iturriza-Gómara M. New oligonucleotide primers for P-</w:t>
      </w:r>
      <w:r w:rsidRPr="0032634F">
        <w:rPr>
          <w:rFonts w:ascii="Book Antiqua" w:hAnsi="Book Antiqua" w:cs="宋体"/>
          <w:sz w:val="24"/>
          <w:szCs w:val="24"/>
        </w:rPr>
        <w:lastRenderedPageBreak/>
        <w:t xml:space="preserve">typing of rotavirus strains: Strategies for typing previously untypeable strains. </w:t>
      </w:r>
      <w:r w:rsidRPr="0032634F">
        <w:rPr>
          <w:rFonts w:ascii="Book Antiqua" w:hAnsi="Book Antiqua" w:cs="宋体"/>
          <w:i/>
          <w:iCs/>
          <w:sz w:val="24"/>
          <w:szCs w:val="24"/>
        </w:rPr>
        <w:t>J Clin Virol</w:t>
      </w:r>
      <w:r w:rsidRPr="0032634F">
        <w:rPr>
          <w:rFonts w:ascii="Book Antiqua" w:hAnsi="Book Antiqua" w:cs="宋体"/>
          <w:sz w:val="24"/>
          <w:szCs w:val="24"/>
        </w:rPr>
        <w:t xml:space="preserve"> 2008; </w:t>
      </w:r>
      <w:r w:rsidRPr="0032634F">
        <w:rPr>
          <w:rFonts w:ascii="Book Antiqua" w:hAnsi="Book Antiqua" w:cs="宋体"/>
          <w:b/>
          <w:bCs/>
          <w:sz w:val="24"/>
          <w:szCs w:val="24"/>
        </w:rPr>
        <w:t>42</w:t>
      </w:r>
      <w:r w:rsidRPr="0032634F">
        <w:rPr>
          <w:rFonts w:ascii="Book Antiqua" w:hAnsi="Book Antiqua" w:cs="宋体"/>
          <w:sz w:val="24"/>
          <w:szCs w:val="24"/>
        </w:rPr>
        <w:t>: 368-373 [PMID: 18378188 DOI: 10.1016/j.jcv.2008.02]</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12 </w:t>
      </w:r>
      <w:r w:rsidRPr="0032634F">
        <w:rPr>
          <w:rFonts w:ascii="Book Antiqua" w:hAnsi="Book Antiqua" w:cs="宋体"/>
          <w:b/>
          <w:bCs/>
          <w:sz w:val="24"/>
          <w:szCs w:val="24"/>
        </w:rPr>
        <w:t>Aladin F</w:t>
      </w:r>
      <w:r w:rsidRPr="0032634F">
        <w:rPr>
          <w:rFonts w:ascii="Book Antiqua" w:hAnsi="Book Antiqua" w:cs="宋体"/>
          <w:sz w:val="24"/>
          <w:szCs w:val="24"/>
        </w:rPr>
        <w:t xml:space="preserve">, Nawaz S, Iturriza-Gómara M, Gray J. Identification of G8 rotavirus strains determined as G12 by rotavirus genotyping PCR: updating the current genotyping methods. </w:t>
      </w:r>
      <w:r w:rsidRPr="0032634F">
        <w:rPr>
          <w:rFonts w:ascii="Book Antiqua" w:hAnsi="Book Antiqua" w:cs="宋体"/>
          <w:i/>
          <w:iCs/>
          <w:sz w:val="24"/>
          <w:szCs w:val="24"/>
        </w:rPr>
        <w:t>J Clin Virol</w:t>
      </w:r>
      <w:r w:rsidRPr="0032634F">
        <w:rPr>
          <w:rFonts w:ascii="Book Antiqua" w:hAnsi="Book Antiqua" w:cs="宋体"/>
          <w:sz w:val="24"/>
          <w:szCs w:val="24"/>
        </w:rPr>
        <w:t xml:space="preserve"> 2010; </w:t>
      </w:r>
      <w:r w:rsidRPr="0032634F">
        <w:rPr>
          <w:rFonts w:ascii="Book Antiqua" w:hAnsi="Book Antiqua" w:cs="宋体"/>
          <w:b/>
          <w:bCs/>
          <w:sz w:val="24"/>
          <w:szCs w:val="24"/>
        </w:rPr>
        <w:t>47</w:t>
      </w:r>
      <w:r w:rsidRPr="0032634F">
        <w:rPr>
          <w:rFonts w:ascii="Book Antiqua" w:hAnsi="Book Antiqua" w:cs="宋体"/>
          <w:sz w:val="24"/>
          <w:szCs w:val="24"/>
        </w:rPr>
        <w:t>: 340-344 [PMID: 20138804 DOI: 10.1016/]</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13 </w:t>
      </w:r>
      <w:r w:rsidRPr="0032634F">
        <w:rPr>
          <w:rFonts w:ascii="Book Antiqua" w:hAnsi="Book Antiqua" w:cs="宋体"/>
          <w:b/>
          <w:bCs/>
          <w:sz w:val="24"/>
          <w:szCs w:val="24"/>
        </w:rPr>
        <w:t>Salvadori M</w:t>
      </w:r>
      <w:r w:rsidRPr="0032634F">
        <w:rPr>
          <w:rFonts w:ascii="Book Antiqua" w:hAnsi="Book Antiqua" w:cs="宋体"/>
          <w:sz w:val="24"/>
          <w:szCs w:val="24"/>
        </w:rPr>
        <w:t xml:space="preserve">, Le Saux N. Recommendations for the use of rotavirus vaccines in infants. </w:t>
      </w:r>
      <w:r w:rsidRPr="0032634F">
        <w:rPr>
          <w:rFonts w:ascii="Book Antiqua" w:hAnsi="Book Antiqua" w:cs="宋体"/>
          <w:i/>
          <w:iCs/>
          <w:sz w:val="24"/>
          <w:szCs w:val="24"/>
        </w:rPr>
        <w:t>Paediatr Child Health</w:t>
      </w:r>
      <w:r w:rsidRPr="0032634F">
        <w:rPr>
          <w:rFonts w:ascii="Book Antiqua" w:hAnsi="Book Antiqua" w:cs="宋体"/>
          <w:sz w:val="24"/>
          <w:szCs w:val="24"/>
        </w:rPr>
        <w:t xml:space="preserve"> 2010; </w:t>
      </w:r>
      <w:r w:rsidRPr="0032634F">
        <w:rPr>
          <w:rFonts w:ascii="Book Antiqua" w:hAnsi="Book Antiqua" w:cs="宋体"/>
          <w:b/>
          <w:bCs/>
          <w:sz w:val="24"/>
          <w:szCs w:val="24"/>
        </w:rPr>
        <w:t>15</w:t>
      </w:r>
      <w:r w:rsidRPr="0032634F">
        <w:rPr>
          <w:rFonts w:ascii="Book Antiqua" w:hAnsi="Book Antiqua" w:cs="宋体"/>
          <w:sz w:val="24"/>
          <w:szCs w:val="24"/>
        </w:rPr>
        <w:t>: 519-528 [PMID: 21966238]</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14 </w:t>
      </w:r>
      <w:r w:rsidRPr="0032634F">
        <w:rPr>
          <w:rFonts w:ascii="Book Antiqua" w:hAnsi="Book Antiqua" w:cs="宋体"/>
          <w:b/>
          <w:bCs/>
          <w:sz w:val="24"/>
          <w:szCs w:val="24"/>
        </w:rPr>
        <w:t>Min BS</w:t>
      </w:r>
      <w:r w:rsidRPr="0032634F">
        <w:rPr>
          <w:rFonts w:ascii="Book Antiqua" w:hAnsi="Book Antiqua" w:cs="宋体"/>
          <w:sz w:val="24"/>
          <w:szCs w:val="24"/>
        </w:rPr>
        <w:t xml:space="preserve">, Noh YJ, Shin JH, Baek SY, Min KI, Ryu SR, Kim BG, Park MK, Choi SE, Yang EH, Park SN, Hur SJ, Ahn BY. Assessment of the quantitative real-time polymerase chain reaction using a cDNA standard for human group A rotavirus. </w:t>
      </w:r>
      <w:r w:rsidRPr="0032634F">
        <w:rPr>
          <w:rFonts w:ascii="Book Antiqua" w:hAnsi="Book Antiqua" w:cs="宋体"/>
          <w:i/>
          <w:iCs/>
          <w:sz w:val="24"/>
          <w:szCs w:val="24"/>
        </w:rPr>
        <w:t>J Virol Methods</w:t>
      </w:r>
      <w:r w:rsidRPr="0032634F">
        <w:rPr>
          <w:rFonts w:ascii="Book Antiqua" w:hAnsi="Book Antiqua" w:cs="宋体"/>
          <w:sz w:val="24"/>
          <w:szCs w:val="24"/>
        </w:rPr>
        <w:t xml:space="preserve"> 2006; </w:t>
      </w:r>
      <w:r w:rsidRPr="0032634F">
        <w:rPr>
          <w:rFonts w:ascii="Book Antiqua" w:hAnsi="Book Antiqua" w:cs="宋体"/>
          <w:b/>
          <w:bCs/>
          <w:sz w:val="24"/>
          <w:szCs w:val="24"/>
        </w:rPr>
        <w:t>137</w:t>
      </w:r>
      <w:r w:rsidRPr="0032634F">
        <w:rPr>
          <w:rFonts w:ascii="Book Antiqua" w:hAnsi="Book Antiqua" w:cs="宋体"/>
          <w:sz w:val="24"/>
          <w:szCs w:val="24"/>
        </w:rPr>
        <w:t>: 280-286 [PMID: 16890998 DOI: 10.1016/j.jviromet.2006.06]</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15 </w:t>
      </w:r>
      <w:r w:rsidRPr="0032634F">
        <w:rPr>
          <w:rFonts w:ascii="Book Antiqua" w:hAnsi="Book Antiqua" w:cs="宋体"/>
          <w:b/>
          <w:bCs/>
          <w:sz w:val="24"/>
          <w:szCs w:val="24"/>
        </w:rPr>
        <w:t>Kang G</w:t>
      </w:r>
      <w:r w:rsidRPr="0032634F">
        <w:rPr>
          <w:rFonts w:ascii="Book Antiqua" w:hAnsi="Book Antiqua" w:cs="宋体"/>
          <w:sz w:val="24"/>
          <w:szCs w:val="24"/>
        </w:rPr>
        <w:t xml:space="preserve">, Iturriza-Gomara M, Wheeler JG, Crystal P, Monica B, Ramani S, Primrose B, Moses PD, Gallimore CI, Brown DW, Gray J. Quantitation of group A rotavirus by real-time reverse-transcription-polymerase chain reaction: correlation with clinical severity in children in South India. </w:t>
      </w:r>
      <w:r w:rsidRPr="0032634F">
        <w:rPr>
          <w:rFonts w:ascii="Book Antiqua" w:hAnsi="Book Antiqua" w:cs="宋体"/>
          <w:i/>
          <w:iCs/>
          <w:sz w:val="24"/>
          <w:szCs w:val="24"/>
        </w:rPr>
        <w:t>J Med Virol</w:t>
      </w:r>
      <w:r w:rsidRPr="0032634F">
        <w:rPr>
          <w:rFonts w:ascii="Book Antiqua" w:hAnsi="Book Antiqua" w:cs="宋体"/>
          <w:sz w:val="24"/>
          <w:szCs w:val="24"/>
        </w:rPr>
        <w:t xml:space="preserve"> 2004; </w:t>
      </w:r>
      <w:r w:rsidRPr="0032634F">
        <w:rPr>
          <w:rFonts w:ascii="Book Antiqua" w:hAnsi="Book Antiqua" w:cs="宋体"/>
          <w:b/>
          <w:bCs/>
          <w:sz w:val="24"/>
          <w:szCs w:val="24"/>
        </w:rPr>
        <w:t>73</w:t>
      </w:r>
      <w:r w:rsidRPr="0032634F">
        <w:rPr>
          <w:rFonts w:ascii="Book Antiqua" w:hAnsi="Book Antiqua" w:cs="宋体"/>
          <w:sz w:val="24"/>
          <w:szCs w:val="24"/>
        </w:rPr>
        <w:t>: 118-122 [PMID: 15042658 DOI: 10.1002/jmv.20053]</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16 </w:t>
      </w:r>
      <w:r w:rsidRPr="0032634F">
        <w:rPr>
          <w:rFonts w:ascii="Book Antiqua" w:hAnsi="Book Antiqua" w:cs="宋体"/>
          <w:b/>
          <w:bCs/>
          <w:sz w:val="24"/>
          <w:szCs w:val="24"/>
        </w:rPr>
        <w:t>Pang X</w:t>
      </w:r>
      <w:r w:rsidRPr="0032634F">
        <w:rPr>
          <w:rFonts w:ascii="Book Antiqua" w:hAnsi="Book Antiqua" w:cs="宋体"/>
          <w:sz w:val="24"/>
          <w:szCs w:val="24"/>
        </w:rPr>
        <w:t xml:space="preserve">, Cao M, Zhang M, Lee B. Increased sensitivity for various rotavirus genotypes in stool specimens by amending three mismatched nucleotides in the forward primer of a real-time RT-PCR assay. </w:t>
      </w:r>
      <w:r w:rsidRPr="0032634F">
        <w:rPr>
          <w:rFonts w:ascii="Book Antiqua" w:hAnsi="Book Antiqua" w:cs="宋体"/>
          <w:i/>
          <w:iCs/>
          <w:sz w:val="24"/>
          <w:szCs w:val="24"/>
        </w:rPr>
        <w:t>J Virol Methods</w:t>
      </w:r>
      <w:r w:rsidRPr="0032634F">
        <w:rPr>
          <w:rFonts w:ascii="Book Antiqua" w:hAnsi="Book Antiqua" w:cs="宋体"/>
          <w:sz w:val="24"/>
          <w:szCs w:val="24"/>
        </w:rPr>
        <w:t xml:space="preserve"> 2011; </w:t>
      </w:r>
      <w:r w:rsidRPr="0032634F">
        <w:rPr>
          <w:rFonts w:ascii="Book Antiqua" w:hAnsi="Book Antiqua" w:cs="宋体"/>
          <w:b/>
          <w:bCs/>
          <w:sz w:val="24"/>
          <w:szCs w:val="24"/>
        </w:rPr>
        <w:t>172</w:t>
      </w:r>
      <w:r w:rsidRPr="0032634F">
        <w:rPr>
          <w:rFonts w:ascii="Book Antiqua" w:hAnsi="Book Antiqua" w:cs="宋体"/>
          <w:sz w:val="24"/>
          <w:szCs w:val="24"/>
        </w:rPr>
        <w:t>: 85-87 [PMID: 21185331 DOI: 10.1016/j.jviromet.2010.12.013]</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17 </w:t>
      </w:r>
      <w:r w:rsidRPr="0032634F">
        <w:rPr>
          <w:rFonts w:ascii="Book Antiqua" w:hAnsi="Book Antiqua" w:cs="宋体"/>
          <w:b/>
          <w:bCs/>
          <w:sz w:val="24"/>
          <w:szCs w:val="24"/>
        </w:rPr>
        <w:t>Kottaridi C</w:t>
      </w:r>
      <w:r w:rsidRPr="0032634F">
        <w:rPr>
          <w:rFonts w:ascii="Book Antiqua" w:hAnsi="Book Antiqua" w:cs="宋体"/>
          <w:sz w:val="24"/>
          <w:szCs w:val="24"/>
        </w:rPr>
        <w:t xml:space="preserve">, Spathis AT, Ntova CK, Papaevangelou V, Karakitsos P. Evaluation of a multiplex real time reverse transcription PCR assay for the detection and quantitation of the most common human rotavirus genotypes. </w:t>
      </w:r>
      <w:r w:rsidRPr="0032634F">
        <w:rPr>
          <w:rFonts w:ascii="Book Antiqua" w:hAnsi="Book Antiqua" w:cs="宋体"/>
          <w:i/>
          <w:iCs/>
          <w:sz w:val="24"/>
          <w:szCs w:val="24"/>
        </w:rPr>
        <w:t>J Virol Methods</w:t>
      </w:r>
      <w:r w:rsidRPr="0032634F">
        <w:rPr>
          <w:rFonts w:ascii="Book Antiqua" w:hAnsi="Book Antiqua" w:cs="宋体"/>
          <w:sz w:val="24"/>
          <w:szCs w:val="24"/>
        </w:rPr>
        <w:t xml:space="preserve"> 2012; </w:t>
      </w:r>
      <w:r w:rsidRPr="0032634F">
        <w:rPr>
          <w:rFonts w:ascii="Book Antiqua" w:hAnsi="Book Antiqua" w:cs="宋体"/>
          <w:b/>
          <w:bCs/>
          <w:sz w:val="24"/>
          <w:szCs w:val="24"/>
        </w:rPr>
        <w:t>180</w:t>
      </w:r>
      <w:r w:rsidRPr="0032634F">
        <w:rPr>
          <w:rFonts w:ascii="Book Antiqua" w:hAnsi="Book Antiqua" w:cs="宋体"/>
          <w:sz w:val="24"/>
          <w:szCs w:val="24"/>
        </w:rPr>
        <w:t>: 49-53 [PMID: 22245180 DOI: 10.1016/j.jviromet.2011.12.009]</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18 </w:t>
      </w:r>
      <w:r w:rsidRPr="0032634F">
        <w:rPr>
          <w:rFonts w:ascii="Book Antiqua" w:hAnsi="Book Antiqua" w:cs="宋体"/>
          <w:b/>
          <w:bCs/>
          <w:sz w:val="24"/>
          <w:szCs w:val="24"/>
        </w:rPr>
        <w:t>Chutinimitkul S</w:t>
      </w:r>
      <w:r w:rsidRPr="0032634F">
        <w:rPr>
          <w:rFonts w:ascii="Book Antiqua" w:hAnsi="Book Antiqua" w:cs="宋体"/>
          <w:sz w:val="24"/>
          <w:szCs w:val="24"/>
        </w:rPr>
        <w:t xml:space="preserve">, Payungporn S, Theamboonlers A, Poovorawan Y. Dengue typing assay based on real-time PCR using SYBR Green I. </w:t>
      </w:r>
      <w:r w:rsidRPr="0032634F">
        <w:rPr>
          <w:rFonts w:ascii="Book Antiqua" w:hAnsi="Book Antiqua" w:cs="宋体"/>
          <w:i/>
          <w:iCs/>
          <w:sz w:val="24"/>
          <w:szCs w:val="24"/>
        </w:rPr>
        <w:t>J Virol Methods</w:t>
      </w:r>
      <w:r w:rsidRPr="0032634F">
        <w:rPr>
          <w:rFonts w:ascii="Book Antiqua" w:hAnsi="Book Antiqua" w:cs="宋体"/>
          <w:sz w:val="24"/>
          <w:szCs w:val="24"/>
        </w:rPr>
        <w:t xml:space="preserve"> 2005; </w:t>
      </w:r>
      <w:r w:rsidRPr="0032634F">
        <w:rPr>
          <w:rFonts w:ascii="Book Antiqua" w:hAnsi="Book Antiqua" w:cs="宋体"/>
          <w:b/>
          <w:bCs/>
          <w:sz w:val="24"/>
          <w:szCs w:val="24"/>
        </w:rPr>
        <w:t>129</w:t>
      </w:r>
      <w:r w:rsidRPr="0032634F">
        <w:rPr>
          <w:rFonts w:ascii="Book Antiqua" w:hAnsi="Book Antiqua" w:cs="宋体"/>
          <w:sz w:val="24"/>
          <w:szCs w:val="24"/>
        </w:rPr>
        <w:t>: 8-15 [PMID: 15941596 DOI: 10.1016/j.jviromet.2005.05.006]</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19 </w:t>
      </w:r>
      <w:r w:rsidRPr="0032634F">
        <w:rPr>
          <w:rFonts w:ascii="Book Antiqua" w:hAnsi="Book Antiqua" w:cs="宋体"/>
          <w:b/>
          <w:bCs/>
          <w:sz w:val="24"/>
          <w:szCs w:val="24"/>
        </w:rPr>
        <w:t>Pang XL</w:t>
      </w:r>
      <w:r w:rsidRPr="0032634F">
        <w:rPr>
          <w:rFonts w:ascii="Book Antiqua" w:hAnsi="Book Antiqua" w:cs="宋体"/>
          <w:sz w:val="24"/>
          <w:szCs w:val="24"/>
        </w:rPr>
        <w:t xml:space="preserve">, Preiksaitis JK, Wong S, Li V, Lee BE. Influence of novel norovirus GII.4 variants on gastroenteritis outbreak dynamics in Alberta and the Northern Territories, </w:t>
      </w:r>
      <w:r w:rsidRPr="0032634F">
        <w:rPr>
          <w:rFonts w:ascii="Book Antiqua" w:hAnsi="Book Antiqua" w:cs="宋体"/>
          <w:sz w:val="24"/>
          <w:szCs w:val="24"/>
        </w:rPr>
        <w:lastRenderedPageBreak/>
        <w:t xml:space="preserve">Canada between 2000 and 2008. </w:t>
      </w:r>
      <w:r w:rsidRPr="0032634F">
        <w:rPr>
          <w:rFonts w:ascii="Book Antiqua" w:hAnsi="Book Antiqua" w:cs="宋体"/>
          <w:i/>
          <w:iCs/>
          <w:sz w:val="24"/>
          <w:szCs w:val="24"/>
        </w:rPr>
        <w:t>PLoS One</w:t>
      </w:r>
      <w:r w:rsidRPr="0032634F">
        <w:rPr>
          <w:rFonts w:ascii="Book Antiqua" w:hAnsi="Book Antiqua" w:cs="宋体"/>
          <w:sz w:val="24"/>
          <w:szCs w:val="24"/>
        </w:rPr>
        <w:t xml:space="preserve"> 2010; </w:t>
      </w:r>
      <w:r w:rsidRPr="0032634F">
        <w:rPr>
          <w:rFonts w:ascii="Book Antiqua" w:hAnsi="Book Antiqua" w:cs="宋体"/>
          <w:b/>
          <w:bCs/>
          <w:sz w:val="24"/>
          <w:szCs w:val="24"/>
        </w:rPr>
        <w:t>5</w:t>
      </w:r>
      <w:r w:rsidRPr="0032634F">
        <w:rPr>
          <w:rFonts w:ascii="Book Antiqua" w:hAnsi="Book Antiqua" w:cs="宋体"/>
          <w:sz w:val="24"/>
          <w:szCs w:val="24"/>
        </w:rPr>
        <w:t>: e11599 [PMID: 20661286 DOI: 10.1371/journal.pone.0011599]</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20 </w:t>
      </w:r>
      <w:r w:rsidRPr="0032634F">
        <w:rPr>
          <w:rFonts w:ascii="Book Antiqua" w:hAnsi="Book Antiqua" w:cs="宋体"/>
          <w:b/>
          <w:bCs/>
          <w:sz w:val="24"/>
          <w:szCs w:val="24"/>
        </w:rPr>
        <w:t>Taniguchi K</w:t>
      </w:r>
      <w:r w:rsidRPr="0032634F">
        <w:rPr>
          <w:rFonts w:ascii="Book Antiqua" w:hAnsi="Book Antiqua" w:cs="宋体"/>
          <w:sz w:val="24"/>
          <w:szCs w:val="24"/>
        </w:rPr>
        <w:t xml:space="preserve">, Urasawa T, Kobayashi N, Gorziglia M, Urasawa S. Nucleotide sequence of VP4 and VP7 genes of human rotaviruses with subgroup I specificity and long RNA pattern: implication for new G serotype specificity. </w:t>
      </w:r>
      <w:r w:rsidRPr="0032634F">
        <w:rPr>
          <w:rFonts w:ascii="Book Antiqua" w:hAnsi="Book Antiqua" w:cs="宋体"/>
          <w:i/>
          <w:iCs/>
          <w:sz w:val="24"/>
          <w:szCs w:val="24"/>
        </w:rPr>
        <w:t>J Virol</w:t>
      </w:r>
      <w:r w:rsidRPr="0032634F">
        <w:rPr>
          <w:rFonts w:ascii="Book Antiqua" w:hAnsi="Book Antiqua" w:cs="宋体"/>
          <w:sz w:val="24"/>
          <w:szCs w:val="24"/>
        </w:rPr>
        <w:t xml:space="preserve"> 1990; </w:t>
      </w:r>
      <w:r w:rsidRPr="0032634F">
        <w:rPr>
          <w:rFonts w:ascii="Book Antiqua" w:hAnsi="Book Antiqua" w:cs="宋体"/>
          <w:b/>
          <w:bCs/>
          <w:sz w:val="24"/>
          <w:szCs w:val="24"/>
        </w:rPr>
        <w:t>64</w:t>
      </w:r>
      <w:r w:rsidRPr="0032634F">
        <w:rPr>
          <w:rFonts w:ascii="Book Antiqua" w:hAnsi="Book Antiqua" w:cs="宋体"/>
          <w:sz w:val="24"/>
          <w:szCs w:val="24"/>
        </w:rPr>
        <w:t>: 5640-5644 [PMID: 2170690]</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21 </w:t>
      </w:r>
      <w:r w:rsidRPr="0032634F">
        <w:rPr>
          <w:rFonts w:ascii="Book Antiqua" w:hAnsi="Book Antiqua" w:cs="宋体"/>
          <w:b/>
          <w:bCs/>
          <w:sz w:val="24"/>
          <w:szCs w:val="24"/>
        </w:rPr>
        <w:t>Das S</w:t>
      </w:r>
      <w:r w:rsidRPr="0032634F">
        <w:rPr>
          <w:rFonts w:ascii="Book Antiqua" w:hAnsi="Book Antiqua" w:cs="宋体"/>
          <w:sz w:val="24"/>
          <w:szCs w:val="24"/>
        </w:rPr>
        <w:t xml:space="preserve">, Varghese V, Chaudhury S, Barman P, Mahapatra S, Kojima K, Bhattacharya SK, Krishnan T, Ratho RK, Chhotray GP, Phukan AC, Kobayashi N, Naik TN. Emergence of novel human group A rotavirus G12 strains in India. </w:t>
      </w:r>
      <w:r w:rsidRPr="0032634F">
        <w:rPr>
          <w:rFonts w:ascii="Book Antiqua" w:hAnsi="Book Antiqua" w:cs="宋体"/>
          <w:i/>
          <w:iCs/>
          <w:sz w:val="24"/>
          <w:szCs w:val="24"/>
        </w:rPr>
        <w:t>J Clin Microbiol</w:t>
      </w:r>
      <w:r w:rsidRPr="0032634F">
        <w:rPr>
          <w:rFonts w:ascii="Book Antiqua" w:hAnsi="Book Antiqua" w:cs="宋体"/>
          <w:sz w:val="24"/>
          <w:szCs w:val="24"/>
        </w:rPr>
        <w:t xml:space="preserve"> 2003; </w:t>
      </w:r>
      <w:r w:rsidRPr="0032634F">
        <w:rPr>
          <w:rFonts w:ascii="Book Antiqua" w:hAnsi="Book Antiqua" w:cs="宋体"/>
          <w:b/>
          <w:bCs/>
          <w:sz w:val="24"/>
          <w:szCs w:val="24"/>
        </w:rPr>
        <w:t>41</w:t>
      </w:r>
      <w:r w:rsidRPr="0032634F">
        <w:rPr>
          <w:rFonts w:ascii="Book Antiqua" w:hAnsi="Book Antiqua" w:cs="宋体"/>
          <w:sz w:val="24"/>
          <w:szCs w:val="24"/>
        </w:rPr>
        <w:t>: 2760-2762 [PMID: 12791925 DOI: 10.1128/JCM.41.6.2760-2762.2003]</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22 </w:t>
      </w:r>
      <w:r w:rsidRPr="0032634F">
        <w:rPr>
          <w:rFonts w:ascii="Book Antiqua" w:hAnsi="Book Antiqua" w:cs="宋体"/>
          <w:b/>
          <w:bCs/>
          <w:sz w:val="24"/>
          <w:szCs w:val="24"/>
        </w:rPr>
        <w:t>Castello AA</w:t>
      </w:r>
      <w:r w:rsidRPr="0032634F">
        <w:rPr>
          <w:rFonts w:ascii="Book Antiqua" w:hAnsi="Book Antiqua" w:cs="宋体"/>
          <w:sz w:val="24"/>
          <w:szCs w:val="24"/>
        </w:rPr>
        <w:t xml:space="preserve">, Argüelles MH, Rota RP, Olthoff A, Jiang B, Glass RI, Gentsch JR, Glikmann G. Molecular epidemiology of group A rotavirus diarrhea among children in Buenos Aires, Argentina, from 1999 to 2003 and emergence of the infrequent genotype G12. </w:t>
      </w:r>
      <w:r w:rsidRPr="0032634F">
        <w:rPr>
          <w:rFonts w:ascii="Book Antiqua" w:hAnsi="Book Antiqua" w:cs="宋体"/>
          <w:i/>
          <w:iCs/>
          <w:sz w:val="24"/>
          <w:szCs w:val="24"/>
        </w:rPr>
        <w:t>J Clin Microbiol</w:t>
      </w:r>
      <w:r w:rsidRPr="0032634F">
        <w:rPr>
          <w:rFonts w:ascii="Book Antiqua" w:hAnsi="Book Antiqua" w:cs="宋体"/>
          <w:sz w:val="24"/>
          <w:szCs w:val="24"/>
        </w:rPr>
        <w:t xml:space="preserve"> 2006; </w:t>
      </w:r>
      <w:r w:rsidRPr="0032634F">
        <w:rPr>
          <w:rFonts w:ascii="Book Antiqua" w:hAnsi="Book Antiqua" w:cs="宋体"/>
          <w:b/>
          <w:bCs/>
          <w:sz w:val="24"/>
          <w:szCs w:val="24"/>
        </w:rPr>
        <w:t>44</w:t>
      </w:r>
      <w:r w:rsidRPr="0032634F">
        <w:rPr>
          <w:rFonts w:ascii="Book Antiqua" w:hAnsi="Book Antiqua" w:cs="宋体"/>
          <w:sz w:val="24"/>
          <w:szCs w:val="24"/>
        </w:rPr>
        <w:t>: 2046-2050 [PMID: 16757596 DOI: 10.1128/JCM.02436-05]</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23 </w:t>
      </w:r>
      <w:r w:rsidRPr="0032634F">
        <w:rPr>
          <w:rFonts w:ascii="Book Antiqua" w:hAnsi="Book Antiqua" w:cs="宋体"/>
          <w:b/>
          <w:bCs/>
          <w:sz w:val="24"/>
          <w:szCs w:val="24"/>
        </w:rPr>
        <w:t>Soares Lda S</w:t>
      </w:r>
      <w:r w:rsidRPr="0032634F">
        <w:rPr>
          <w:rFonts w:ascii="Book Antiqua" w:hAnsi="Book Antiqua" w:cs="宋体"/>
          <w:sz w:val="24"/>
          <w:szCs w:val="24"/>
        </w:rPr>
        <w:t xml:space="preserve">, Lobo Pdos S, Mascarenhas JD, Neri DL, Guerra Sde F, de Oliveira Ado S, Maestri RP, Oliveira Dde S, de Menezes EM, Linhares Ada C. Identification of lineage III of G12 rotavirus strains in diarrheic children in the Northern Region of Brazil between 2008 and 2010. </w:t>
      </w:r>
      <w:r w:rsidRPr="0032634F">
        <w:rPr>
          <w:rFonts w:ascii="Book Antiqua" w:hAnsi="Book Antiqua" w:cs="宋体"/>
          <w:i/>
          <w:iCs/>
          <w:sz w:val="24"/>
          <w:szCs w:val="24"/>
        </w:rPr>
        <w:t>Arch Virol</w:t>
      </w:r>
      <w:r w:rsidRPr="0032634F">
        <w:rPr>
          <w:rFonts w:ascii="Book Antiqua" w:hAnsi="Book Antiqua" w:cs="宋体"/>
          <w:sz w:val="24"/>
          <w:szCs w:val="24"/>
        </w:rPr>
        <w:t xml:space="preserve"> 2012; </w:t>
      </w:r>
      <w:r w:rsidRPr="0032634F">
        <w:rPr>
          <w:rFonts w:ascii="Book Antiqua" w:hAnsi="Book Antiqua" w:cs="宋体"/>
          <w:b/>
          <w:bCs/>
          <w:sz w:val="24"/>
          <w:szCs w:val="24"/>
        </w:rPr>
        <w:t>157</w:t>
      </w:r>
      <w:r w:rsidRPr="0032634F">
        <w:rPr>
          <w:rFonts w:ascii="Book Antiqua" w:hAnsi="Book Antiqua" w:cs="宋体"/>
          <w:sz w:val="24"/>
          <w:szCs w:val="24"/>
        </w:rPr>
        <w:t>: 135-139 [PMID: 21947565 DOI: 10.1007/s00705-011-1111-z]</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24 </w:t>
      </w:r>
      <w:r w:rsidRPr="0032634F">
        <w:rPr>
          <w:rFonts w:ascii="Book Antiqua" w:hAnsi="Book Antiqua" w:cs="宋体"/>
          <w:b/>
          <w:bCs/>
          <w:sz w:val="24"/>
          <w:szCs w:val="24"/>
        </w:rPr>
        <w:t>Ansari S</w:t>
      </w:r>
      <w:r w:rsidRPr="0032634F">
        <w:rPr>
          <w:rFonts w:ascii="Book Antiqua" w:hAnsi="Book Antiqua" w:cs="宋体"/>
          <w:sz w:val="24"/>
          <w:szCs w:val="24"/>
        </w:rPr>
        <w:t xml:space="preserve">, Sherchand JB, Rijal BP, Parajuli K, Mishra SK, Dahal RK, Shrestha S, Tandukar S, Chaudhary R, Kattel HP, Basnet A, Pokhrel BM. Characterization of rotavirus causing acute diarrhoea in children in Kathmandu, Nepal, showing the dominance of serotype G12. </w:t>
      </w:r>
      <w:r w:rsidRPr="0032634F">
        <w:rPr>
          <w:rFonts w:ascii="Book Antiqua" w:hAnsi="Book Antiqua" w:cs="宋体"/>
          <w:i/>
          <w:iCs/>
          <w:sz w:val="24"/>
          <w:szCs w:val="24"/>
        </w:rPr>
        <w:t>J Med Microbiol</w:t>
      </w:r>
      <w:r w:rsidRPr="0032634F">
        <w:rPr>
          <w:rFonts w:ascii="Book Antiqua" w:hAnsi="Book Antiqua" w:cs="宋体"/>
          <w:sz w:val="24"/>
          <w:szCs w:val="24"/>
        </w:rPr>
        <w:t xml:space="preserve"> 2013; </w:t>
      </w:r>
      <w:r w:rsidRPr="0032634F">
        <w:rPr>
          <w:rFonts w:ascii="Book Antiqua" w:hAnsi="Book Antiqua" w:cs="宋体"/>
          <w:b/>
          <w:bCs/>
          <w:sz w:val="24"/>
          <w:szCs w:val="24"/>
        </w:rPr>
        <w:t>62</w:t>
      </w:r>
      <w:r w:rsidRPr="0032634F">
        <w:rPr>
          <w:rFonts w:ascii="Book Antiqua" w:hAnsi="Book Antiqua" w:cs="宋体"/>
          <w:sz w:val="24"/>
          <w:szCs w:val="24"/>
        </w:rPr>
        <w:t>: 114-120 [PMID: 23038804 DOI: 10.1099/jmm.0.048124-0]</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25 </w:t>
      </w:r>
      <w:r w:rsidRPr="0032634F">
        <w:rPr>
          <w:rFonts w:ascii="Book Antiqua" w:hAnsi="Book Antiqua" w:cs="宋体"/>
          <w:b/>
          <w:bCs/>
          <w:sz w:val="24"/>
          <w:szCs w:val="24"/>
        </w:rPr>
        <w:t>Ndze VN</w:t>
      </w:r>
      <w:r w:rsidRPr="0032634F">
        <w:rPr>
          <w:rFonts w:ascii="Book Antiqua" w:hAnsi="Book Antiqua" w:cs="宋体"/>
          <w:sz w:val="24"/>
          <w:szCs w:val="24"/>
        </w:rPr>
        <w:t xml:space="preserve">, Papp H, Achidi EA, Gonsu KH, László B, Farkas S, Kisfali P, Melegh B, Esona MD, Bowen MD, Bányai K, Gentsch JR, Odama AM. One year survey of human rotavirus strains suggests the emergence of genotype G12 in Cameroon. </w:t>
      </w:r>
      <w:r w:rsidRPr="0032634F">
        <w:rPr>
          <w:rFonts w:ascii="Book Antiqua" w:hAnsi="Book Antiqua" w:cs="宋体"/>
          <w:i/>
          <w:iCs/>
          <w:sz w:val="24"/>
          <w:szCs w:val="24"/>
        </w:rPr>
        <w:t>J Med Virol</w:t>
      </w:r>
      <w:r w:rsidRPr="0032634F">
        <w:rPr>
          <w:rFonts w:ascii="Book Antiqua" w:hAnsi="Book Antiqua" w:cs="宋体"/>
          <w:sz w:val="24"/>
          <w:szCs w:val="24"/>
        </w:rPr>
        <w:t xml:space="preserve"> 2013; </w:t>
      </w:r>
      <w:r w:rsidRPr="0032634F">
        <w:rPr>
          <w:rFonts w:ascii="Book Antiqua" w:hAnsi="Book Antiqua" w:cs="宋体"/>
          <w:b/>
          <w:bCs/>
          <w:sz w:val="24"/>
          <w:szCs w:val="24"/>
        </w:rPr>
        <w:t>85</w:t>
      </w:r>
      <w:r w:rsidRPr="0032634F">
        <w:rPr>
          <w:rFonts w:ascii="Book Antiqua" w:hAnsi="Book Antiqua" w:cs="宋体"/>
          <w:sz w:val="24"/>
          <w:szCs w:val="24"/>
        </w:rPr>
        <w:t>: 1485-1490 [PMID: 23765785 DOI: 10.1002/jmv.23603]</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26 </w:t>
      </w:r>
      <w:r w:rsidRPr="0032634F">
        <w:rPr>
          <w:rFonts w:ascii="Book Antiqua" w:hAnsi="Book Antiqua" w:cs="宋体"/>
          <w:b/>
          <w:bCs/>
          <w:sz w:val="24"/>
          <w:szCs w:val="24"/>
        </w:rPr>
        <w:t>Mijatovic-Rustempasic S</w:t>
      </w:r>
      <w:r w:rsidRPr="0032634F">
        <w:rPr>
          <w:rFonts w:ascii="Book Antiqua" w:hAnsi="Book Antiqua" w:cs="宋体"/>
          <w:sz w:val="24"/>
          <w:szCs w:val="24"/>
        </w:rPr>
        <w:t xml:space="preserve">, Teel EN, Kerin TK, Hull JJ, Roy S, Weinberg GA, Payne DC, Parashar UD, Gentsch JR, Bowen MD. Genetic analysis of G12P[8] rotaviruses </w:t>
      </w:r>
      <w:r w:rsidRPr="0032634F">
        <w:rPr>
          <w:rFonts w:ascii="Book Antiqua" w:hAnsi="Book Antiqua" w:cs="宋体"/>
          <w:sz w:val="24"/>
          <w:szCs w:val="24"/>
        </w:rPr>
        <w:lastRenderedPageBreak/>
        <w:t xml:space="preserve">detected in the largest U.S. G12 genotype outbreak on record. </w:t>
      </w:r>
      <w:r w:rsidRPr="0032634F">
        <w:rPr>
          <w:rFonts w:ascii="Book Antiqua" w:hAnsi="Book Antiqua" w:cs="宋体"/>
          <w:i/>
          <w:iCs/>
          <w:sz w:val="24"/>
          <w:szCs w:val="24"/>
        </w:rPr>
        <w:t>Infect Genet Evol</w:t>
      </w:r>
      <w:r w:rsidRPr="0032634F">
        <w:rPr>
          <w:rFonts w:ascii="Book Antiqua" w:hAnsi="Book Antiqua" w:cs="宋体"/>
          <w:sz w:val="24"/>
          <w:szCs w:val="24"/>
        </w:rPr>
        <w:t xml:space="preserve"> 2014; </w:t>
      </w:r>
      <w:r w:rsidRPr="0032634F">
        <w:rPr>
          <w:rFonts w:ascii="Book Antiqua" w:hAnsi="Book Antiqua" w:cs="宋体"/>
          <w:b/>
          <w:bCs/>
          <w:sz w:val="24"/>
          <w:szCs w:val="24"/>
        </w:rPr>
        <w:t>21</w:t>
      </w:r>
      <w:r w:rsidRPr="0032634F">
        <w:rPr>
          <w:rFonts w:ascii="Book Antiqua" w:hAnsi="Book Antiqua" w:cs="宋体"/>
          <w:sz w:val="24"/>
          <w:szCs w:val="24"/>
        </w:rPr>
        <w:t>: 214-219 [PMID: 24270016 DOI: 10.1016/j.meegid.2013.11.004]</w:t>
      </w:r>
    </w:p>
    <w:p w:rsidR="00EE4DCF" w:rsidRPr="0032634F" w:rsidRDefault="00EE4DCF" w:rsidP="00061EBC">
      <w:pPr>
        <w:spacing w:after="0" w:line="360" w:lineRule="auto"/>
        <w:ind w:firstLine="0"/>
        <w:jc w:val="both"/>
        <w:rPr>
          <w:rFonts w:ascii="Book Antiqua" w:hAnsi="Book Antiqua" w:cs="宋体"/>
          <w:sz w:val="24"/>
          <w:szCs w:val="24"/>
        </w:rPr>
      </w:pPr>
      <w:r w:rsidRPr="0032634F">
        <w:rPr>
          <w:rFonts w:ascii="Book Antiqua" w:hAnsi="Book Antiqua" w:cs="宋体"/>
          <w:sz w:val="24"/>
          <w:szCs w:val="24"/>
        </w:rPr>
        <w:t xml:space="preserve">27 </w:t>
      </w:r>
      <w:r w:rsidRPr="0032634F">
        <w:rPr>
          <w:rFonts w:ascii="Book Antiqua" w:hAnsi="Book Antiqua" w:cs="宋体"/>
          <w:b/>
          <w:bCs/>
          <w:sz w:val="24"/>
          <w:szCs w:val="24"/>
        </w:rPr>
        <w:t>McDermid A</w:t>
      </w:r>
      <w:r w:rsidRPr="0032634F">
        <w:rPr>
          <w:rFonts w:ascii="Book Antiqua" w:hAnsi="Book Antiqua" w:cs="宋体"/>
          <w:sz w:val="24"/>
          <w:szCs w:val="24"/>
        </w:rPr>
        <w:t xml:space="preserve">, Le Saux N, Grudeski E, Bettinger JA, Manguiat K, Halperin SA, Macdonald L, Déry P, Embree J, Vaudry W, Booth TF. Molecular characterization of rotavirus isolates from select Canadian pediatric hospitals. </w:t>
      </w:r>
      <w:r w:rsidRPr="0032634F">
        <w:rPr>
          <w:rFonts w:ascii="Book Antiqua" w:hAnsi="Book Antiqua" w:cs="宋体"/>
          <w:i/>
          <w:iCs/>
          <w:sz w:val="24"/>
          <w:szCs w:val="24"/>
        </w:rPr>
        <w:t>BMC Infect Dis</w:t>
      </w:r>
      <w:r w:rsidRPr="0032634F">
        <w:rPr>
          <w:rFonts w:ascii="Book Antiqua" w:hAnsi="Book Antiqua" w:cs="宋体"/>
          <w:sz w:val="24"/>
          <w:szCs w:val="24"/>
        </w:rPr>
        <w:t xml:space="preserve"> 2012; </w:t>
      </w:r>
      <w:r w:rsidRPr="0032634F">
        <w:rPr>
          <w:rFonts w:ascii="Book Antiqua" w:hAnsi="Book Antiqua" w:cs="宋体"/>
          <w:b/>
          <w:bCs/>
          <w:sz w:val="24"/>
          <w:szCs w:val="24"/>
        </w:rPr>
        <w:t>12</w:t>
      </w:r>
      <w:r w:rsidRPr="0032634F">
        <w:rPr>
          <w:rFonts w:ascii="Book Antiqua" w:hAnsi="Book Antiqua" w:cs="宋体"/>
          <w:sz w:val="24"/>
          <w:szCs w:val="24"/>
        </w:rPr>
        <w:t>: 306 [PMID: 23153184 DOI: 10.1186/1471-2334-12-306]</w:t>
      </w:r>
    </w:p>
    <w:p w:rsidR="008D290D" w:rsidRPr="0032634F" w:rsidRDefault="008D290D" w:rsidP="00061EBC">
      <w:pPr>
        <w:adjustRightInd w:val="0"/>
        <w:snapToGrid w:val="0"/>
        <w:spacing w:after="0" w:line="360" w:lineRule="auto"/>
        <w:ind w:firstLine="0"/>
        <w:jc w:val="right"/>
        <w:rPr>
          <w:rFonts w:ascii="Book Antiqua" w:hAnsi="Book Antiqua"/>
          <w:color w:val="000000"/>
          <w:sz w:val="24"/>
          <w:szCs w:val="24"/>
          <w:lang w:val="en-GB" w:eastAsia="zh-CN"/>
        </w:rPr>
      </w:pPr>
      <w:r w:rsidRPr="0032634F">
        <w:rPr>
          <w:rStyle w:val="Strong"/>
          <w:rFonts w:ascii="Book Antiqua" w:hAnsi="Book Antiqua" w:cs="Arial"/>
          <w:noProof/>
          <w:sz w:val="24"/>
          <w:szCs w:val="24"/>
          <w:lang w:eastAsia="zh-CN"/>
        </w:rPr>
        <w:t xml:space="preserve"> </w:t>
      </w:r>
      <w:r w:rsidRPr="0032634F">
        <w:rPr>
          <w:rStyle w:val="Strong"/>
          <w:rFonts w:ascii="Book Antiqua" w:hAnsi="Book Antiqua" w:cs="Arial"/>
          <w:noProof/>
          <w:sz w:val="24"/>
          <w:szCs w:val="24"/>
          <w:lang w:val="en-GB"/>
        </w:rPr>
        <w:t>P-Reviewer:</w:t>
      </w:r>
      <w:r w:rsidRPr="0032634F">
        <w:rPr>
          <w:rFonts w:ascii="Book Antiqua" w:hAnsi="Book Antiqua"/>
          <w:color w:val="000000"/>
          <w:sz w:val="24"/>
          <w:szCs w:val="24"/>
          <w:lang w:val="en-GB"/>
        </w:rPr>
        <w:t xml:space="preserve"> Arriagada</w:t>
      </w:r>
      <w:r w:rsidRPr="0032634F">
        <w:rPr>
          <w:rFonts w:ascii="Book Antiqua" w:hAnsi="Book Antiqua"/>
          <w:color w:val="000000"/>
          <w:sz w:val="24"/>
          <w:szCs w:val="24"/>
          <w:lang w:val="en-GB" w:eastAsia="zh-CN"/>
        </w:rPr>
        <w:t xml:space="preserve"> GL</w:t>
      </w:r>
      <w:r w:rsidRPr="0032634F">
        <w:rPr>
          <w:rFonts w:ascii="Book Antiqua" w:hAnsi="Book Antiqua"/>
          <w:color w:val="000000"/>
          <w:sz w:val="24"/>
          <w:szCs w:val="24"/>
          <w:lang w:val="en-GB"/>
        </w:rPr>
        <w:t>, Giannecchini</w:t>
      </w:r>
      <w:r w:rsidRPr="0032634F">
        <w:rPr>
          <w:rFonts w:ascii="Book Antiqua" w:hAnsi="Book Antiqua"/>
          <w:color w:val="000000"/>
          <w:sz w:val="24"/>
          <w:szCs w:val="24"/>
          <w:lang w:val="en-GB" w:eastAsia="zh-CN"/>
        </w:rPr>
        <w:t xml:space="preserve"> S, He JY, Pandey KK,</w:t>
      </w:r>
      <w:r w:rsidRPr="0032634F">
        <w:rPr>
          <w:rFonts w:ascii="Book Antiqua" w:hAnsi="Book Antiqua"/>
          <w:sz w:val="24"/>
          <w:szCs w:val="24"/>
        </w:rPr>
        <w:t xml:space="preserve"> </w:t>
      </w:r>
      <w:r w:rsidRPr="0032634F">
        <w:rPr>
          <w:rFonts w:ascii="Book Antiqua" w:hAnsi="Book Antiqua"/>
          <w:color w:val="000000"/>
          <w:sz w:val="24"/>
          <w:szCs w:val="24"/>
          <w:lang w:val="en-GB" w:eastAsia="zh-CN"/>
        </w:rPr>
        <w:t xml:space="preserve">Said Z, Song LT, TetsuyaT  </w:t>
      </w:r>
      <w:r w:rsidRPr="0032634F">
        <w:rPr>
          <w:rFonts w:ascii="Book Antiqua" w:hAnsi="Book Antiqua"/>
          <w:b/>
          <w:bCs/>
          <w:sz w:val="24"/>
          <w:szCs w:val="24"/>
          <w:lang w:val="en-GB"/>
        </w:rPr>
        <w:t>S-Editor:</w:t>
      </w:r>
      <w:r w:rsidRPr="0032634F">
        <w:rPr>
          <w:rFonts w:ascii="Book Antiqua" w:hAnsi="Book Antiqua"/>
          <w:bCs/>
          <w:sz w:val="24"/>
          <w:szCs w:val="24"/>
          <w:lang w:val="en-GB"/>
        </w:rPr>
        <w:t xml:space="preserve"> Tian YL</w:t>
      </w:r>
      <w:r w:rsidRPr="0032634F">
        <w:rPr>
          <w:rFonts w:ascii="Book Antiqua" w:hAnsi="Book Antiqua"/>
          <w:b/>
          <w:bCs/>
          <w:sz w:val="24"/>
          <w:szCs w:val="24"/>
          <w:lang w:val="en-GB" w:eastAsia="zh-CN"/>
        </w:rPr>
        <w:t xml:space="preserve"> </w:t>
      </w:r>
      <w:r w:rsidRPr="0032634F">
        <w:rPr>
          <w:rFonts w:ascii="Book Antiqua" w:hAnsi="Book Antiqua"/>
          <w:b/>
          <w:bCs/>
          <w:sz w:val="24"/>
          <w:szCs w:val="24"/>
        </w:rPr>
        <w:t>L-Editor:   E-Editor:</w:t>
      </w:r>
    </w:p>
    <w:p w:rsidR="00AE326C" w:rsidRPr="0032634F" w:rsidRDefault="00AE326C" w:rsidP="00061EBC">
      <w:pPr>
        <w:spacing w:after="0" w:line="360" w:lineRule="auto"/>
        <w:ind w:firstLine="0"/>
        <w:jc w:val="both"/>
        <w:rPr>
          <w:rFonts w:ascii="Book Antiqua" w:hAnsi="Book Antiqua" w:cs="Univers-Bold"/>
          <w:b/>
          <w:bCs/>
          <w:color w:val="000000"/>
          <w:sz w:val="24"/>
          <w:szCs w:val="24"/>
          <w:lang w:val="en-GB" w:eastAsia="zh-CN"/>
        </w:rPr>
      </w:pPr>
    </w:p>
    <w:p w:rsidR="00AE326C" w:rsidRPr="0032634F" w:rsidRDefault="008B1EF5"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rPr>
        <w:br w:type="page"/>
      </w:r>
      <w:r w:rsidR="008C204F">
        <w:rPr>
          <w:rFonts w:ascii="Book Antiqua" w:hAnsi="Book Antiqua"/>
          <w:noProof/>
          <w:sz w:val="24"/>
          <w:szCs w:val="24"/>
        </w:rPr>
        <w:lastRenderedPageBreak/>
        <w:drawing>
          <wp:inline distT="0" distB="0" distL="0" distR="0">
            <wp:extent cx="5486400" cy="408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089400"/>
                    </a:xfrm>
                    <a:prstGeom prst="rect">
                      <a:avLst/>
                    </a:prstGeom>
                    <a:noFill/>
                    <a:ln>
                      <a:noFill/>
                    </a:ln>
                  </pic:spPr>
                </pic:pic>
              </a:graphicData>
            </a:graphic>
          </wp:inline>
        </w:drawing>
      </w:r>
    </w:p>
    <w:p w:rsidR="008D47FA" w:rsidRPr="0032634F" w:rsidRDefault="00AE326C" w:rsidP="00061EBC">
      <w:pPr>
        <w:tabs>
          <w:tab w:val="left" w:pos="2700"/>
        </w:tabs>
        <w:spacing w:after="0" w:line="360" w:lineRule="auto"/>
        <w:ind w:firstLine="0"/>
        <w:jc w:val="both"/>
        <w:rPr>
          <w:rFonts w:ascii="Book Antiqua" w:hAnsi="Book Antiqua"/>
          <w:color w:val="000000"/>
          <w:sz w:val="24"/>
          <w:szCs w:val="24"/>
          <w:lang w:eastAsia="zh-CN"/>
        </w:rPr>
      </w:pPr>
      <w:r w:rsidRPr="0032634F">
        <w:rPr>
          <w:rFonts w:ascii="Book Antiqua" w:hAnsi="Book Antiqua" w:cs="Arial"/>
          <w:b/>
          <w:color w:val="000000"/>
          <w:sz w:val="24"/>
          <w:szCs w:val="24"/>
        </w:rPr>
        <w:t>Figure 1</w:t>
      </w:r>
      <w:r w:rsidR="008D47FA" w:rsidRPr="0032634F">
        <w:rPr>
          <w:rFonts w:ascii="Book Antiqua" w:hAnsi="Book Antiqua" w:cs="Arial"/>
          <w:b/>
          <w:color w:val="000000"/>
          <w:sz w:val="24"/>
          <w:szCs w:val="24"/>
        </w:rPr>
        <w:t xml:space="preserve"> Melting cure analysis of different genotypes using rt-gPCR</w:t>
      </w:r>
      <w:r w:rsidR="00EE4DCF" w:rsidRPr="0032634F">
        <w:rPr>
          <w:rFonts w:ascii="Book Antiqua" w:hAnsi="Book Antiqua" w:cs="Arial"/>
          <w:color w:val="000000"/>
          <w:sz w:val="24"/>
          <w:szCs w:val="24"/>
          <w:lang w:eastAsia="zh-CN"/>
        </w:rPr>
        <w:t xml:space="preserve"> </w:t>
      </w:r>
      <w:r w:rsidR="00EE4DCF" w:rsidRPr="0032634F">
        <w:rPr>
          <w:rFonts w:ascii="Book Antiqua" w:hAnsi="Book Antiqua" w:cs="Arial"/>
          <w:b/>
          <w:color w:val="000000"/>
          <w:sz w:val="24"/>
          <w:szCs w:val="24"/>
          <w:lang w:eastAsia="zh-CN"/>
        </w:rPr>
        <w:t>(</w:t>
      </w:r>
      <w:r w:rsidR="00EE4DCF" w:rsidRPr="0032634F">
        <w:rPr>
          <w:rFonts w:ascii="Book Antiqua" w:hAnsi="Book Antiqua" w:cs="Arial"/>
          <w:b/>
          <w:color w:val="000000"/>
          <w:sz w:val="24"/>
          <w:szCs w:val="24"/>
        </w:rPr>
        <w:t>up: G-typing: G1, G2, G4, G9, G12, G3</w:t>
      </w:r>
      <w:r w:rsidR="00EE4DCF" w:rsidRPr="0032634F">
        <w:rPr>
          <w:rFonts w:ascii="Book Antiqua" w:hAnsi="Book Antiqua" w:cs="Arial"/>
          <w:b/>
          <w:color w:val="000000"/>
          <w:sz w:val="24"/>
          <w:szCs w:val="24"/>
          <w:lang w:eastAsia="zh-CN"/>
        </w:rPr>
        <w:t>;</w:t>
      </w:r>
      <w:r w:rsidR="00EE4DCF" w:rsidRPr="0032634F">
        <w:rPr>
          <w:rFonts w:ascii="Book Antiqua" w:hAnsi="Book Antiqua" w:cs="Arial"/>
          <w:b/>
          <w:color w:val="000000"/>
          <w:sz w:val="24"/>
          <w:szCs w:val="24"/>
        </w:rPr>
        <w:t xml:space="preserve"> down: P-typing: P[8], P[4])</w:t>
      </w:r>
      <w:r w:rsidR="008D47FA" w:rsidRPr="0032634F">
        <w:rPr>
          <w:rFonts w:ascii="Book Antiqua" w:hAnsi="Book Antiqua" w:cs="Arial"/>
          <w:b/>
          <w:color w:val="000000"/>
          <w:sz w:val="24"/>
          <w:szCs w:val="24"/>
        </w:rPr>
        <w:t>.</w:t>
      </w:r>
      <w:r w:rsidR="008D47FA" w:rsidRPr="0032634F">
        <w:rPr>
          <w:rFonts w:ascii="Book Antiqua" w:hAnsi="Book Antiqua" w:cs="Arial"/>
          <w:color w:val="000000"/>
          <w:sz w:val="24"/>
          <w:szCs w:val="24"/>
        </w:rPr>
        <w:t xml:space="preserve"> The peak of curve in X-axis is the melting temperature of each genotype DNA fragment; Y-axis indicates the SYB Green Fluorescence density. </w:t>
      </w:r>
      <w:r w:rsidR="005B6B5B" w:rsidRPr="0032634F">
        <w:rPr>
          <w:rFonts w:ascii="Book Antiqua" w:hAnsi="Book Antiqua" w:cs="Arial"/>
          <w:color w:val="000000"/>
          <w:sz w:val="24"/>
          <w:szCs w:val="24"/>
          <w:lang w:eastAsia="zh-CN"/>
        </w:rPr>
        <w:t>rt-gPCR: Reverse transcriptase polymerase chain reaction</w:t>
      </w:r>
      <w:r w:rsidR="00EE4DCF" w:rsidRPr="0032634F">
        <w:rPr>
          <w:rFonts w:ascii="Book Antiqua" w:hAnsi="Book Antiqua" w:cs="Arial"/>
          <w:color w:val="000000"/>
          <w:sz w:val="24"/>
          <w:szCs w:val="24"/>
          <w:lang w:eastAsia="zh-CN"/>
        </w:rPr>
        <w:t>.</w:t>
      </w:r>
    </w:p>
    <w:p w:rsidR="008D47FA" w:rsidRPr="0032634F" w:rsidRDefault="008D47FA" w:rsidP="00061EBC">
      <w:pPr>
        <w:autoSpaceDE w:val="0"/>
        <w:autoSpaceDN w:val="0"/>
        <w:adjustRightInd w:val="0"/>
        <w:spacing w:after="0" w:line="360" w:lineRule="auto"/>
        <w:jc w:val="both"/>
        <w:rPr>
          <w:rFonts w:ascii="Book Antiqua" w:hAnsi="Book Antiqua" w:cs="Arial"/>
          <w:color w:val="000000"/>
          <w:sz w:val="24"/>
          <w:szCs w:val="24"/>
        </w:rPr>
      </w:pPr>
    </w:p>
    <w:p w:rsidR="00AE326C" w:rsidRPr="0032634F" w:rsidRDefault="00AE326C" w:rsidP="00061EBC">
      <w:pPr>
        <w:autoSpaceDE w:val="0"/>
        <w:autoSpaceDN w:val="0"/>
        <w:adjustRightInd w:val="0"/>
        <w:spacing w:after="0" w:line="360" w:lineRule="auto"/>
        <w:ind w:firstLine="0"/>
        <w:jc w:val="both"/>
        <w:rPr>
          <w:rFonts w:ascii="Book Antiqua" w:hAnsi="Book Antiqua" w:cs="Arial"/>
          <w:b/>
          <w:color w:val="000000"/>
          <w:sz w:val="24"/>
          <w:szCs w:val="24"/>
          <w:lang w:eastAsia="zh-CN"/>
        </w:rPr>
      </w:pPr>
      <w:r w:rsidRPr="0032634F">
        <w:rPr>
          <w:rFonts w:ascii="Book Antiqua" w:hAnsi="Book Antiqua" w:cs="Arial"/>
          <w:b/>
          <w:color w:val="000000"/>
          <w:sz w:val="24"/>
          <w:szCs w:val="24"/>
          <w:lang w:eastAsia="zh-CN"/>
        </w:rPr>
        <w:br w:type="page"/>
      </w:r>
      <w:r w:rsidR="008C204F">
        <w:rPr>
          <w:rFonts w:ascii="Book Antiqua" w:hAnsi="Book Antiqua"/>
          <w:noProof/>
          <w:sz w:val="24"/>
          <w:szCs w:val="24"/>
        </w:rPr>
        <w:lastRenderedPageBreak/>
        <w:drawing>
          <wp:inline distT="0" distB="0" distL="0" distR="0">
            <wp:extent cx="5486400" cy="399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996055"/>
                    </a:xfrm>
                    <a:prstGeom prst="rect">
                      <a:avLst/>
                    </a:prstGeom>
                    <a:noFill/>
                    <a:ln>
                      <a:noFill/>
                    </a:ln>
                  </pic:spPr>
                </pic:pic>
              </a:graphicData>
            </a:graphic>
          </wp:inline>
        </w:drawing>
      </w:r>
    </w:p>
    <w:p w:rsidR="005B6B5B" w:rsidRPr="0032634F" w:rsidRDefault="00AE326C" w:rsidP="00061EBC">
      <w:pPr>
        <w:tabs>
          <w:tab w:val="left" w:pos="2700"/>
        </w:tabs>
        <w:spacing w:after="0" w:line="360" w:lineRule="auto"/>
        <w:ind w:firstLine="0"/>
        <w:jc w:val="both"/>
        <w:rPr>
          <w:rFonts w:ascii="Book Antiqua" w:hAnsi="Book Antiqua"/>
          <w:color w:val="000000"/>
          <w:sz w:val="24"/>
          <w:szCs w:val="24"/>
        </w:rPr>
      </w:pPr>
      <w:r w:rsidRPr="0032634F">
        <w:rPr>
          <w:rFonts w:ascii="Book Antiqua" w:hAnsi="Book Antiqua" w:cs="Arial"/>
          <w:b/>
          <w:color w:val="000000"/>
          <w:sz w:val="24"/>
          <w:szCs w:val="24"/>
        </w:rPr>
        <w:t>Figure 2</w:t>
      </w:r>
      <w:r w:rsidR="008D47FA" w:rsidRPr="0032634F">
        <w:rPr>
          <w:rFonts w:ascii="Book Antiqua" w:hAnsi="Book Antiqua" w:cs="Arial"/>
          <w:b/>
          <w:color w:val="000000"/>
          <w:sz w:val="24"/>
          <w:szCs w:val="24"/>
        </w:rPr>
        <w:t xml:space="preserve"> Melting temperatures of different rotavirus genotypes using rt-gPCR.</w:t>
      </w:r>
      <w:r w:rsidR="008D47FA" w:rsidRPr="0032634F">
        <w:rPr>
          <w:rFonts w:ascii="Book Antiqua" w:hAnsi="Book Antiqua" w:cs="Arial"/>
          <w:color w:val="000000"/>
          <w:sz w:val="24"/>
          <w:szCs w:val="24"/>
        </w:rPr>
        <w:t xml:space="preserve"> The mean Tm (</w:t>
      </w:r>
      <w:r w:rsidRPr="0032634F">
        <w:rPr>
          <w:rStyle w:val="st1"/>
          <w:rFonts w:ascii="宋体" w:hAnsi="宋体" w:cs="宋体" w:hint="eastAsia"/>
          <w:color w:val="000000"/>
          <w:sz w:val="24"/>
          <w:szCs w:val="24"/>
        </w:rPr>
        <w:t>℃</w:t>
      </w:r>
      <w:r w:rsidR="008D47FA" w:rsidRPr="0032634F">
        <w:rPr>
          <w:rFonts w:ascii="Book Antiqua" w:eastAsia="MTSY" w:hAnsi="Book Antiqua" w:cs="Arial"/>
          <w:color w:val="000000"/>
          <w:sz w:val="24"/>
          <w:szCs w:val="24"/>
        </w:rPr>
        <w:t xml:space="preserve"> ±</w:t>
      </w:r>
      <w:r w:rsidRPr="0032634F">
        <w:rPr>
          <w:rFonts w:ascii="Book Antiqua" w:hAnsi="Book Antiqua" w:cs="Arial"/>
          <w:color w:val="000000"/>
          <w:sz w:val="24"/>
          <w:szCs w:val="24"/>
          <w:lang w:eastAsia="zh-CN"/>
        </w:rPr>
        <w:t xml:space="preserve"> </w:t>
      </w:r>
      <w:r w:rsidRPr="0032634F">
        <w:rPr>
          <w:rFonts w:ascii="Book Antiqua" w:hAnsi="Book Antiqua" w:cs="Arial"/>
          <w:color w:val="000000"/>
          <w:sz w:val="24"/>
          <w:szCs w:val="24"/>
        </w:rPr>
        <w:t>SD</w:t>
      </w:r>
      <w:r w:rsidR="008D47FA" w:rsidRPr="0032634F">
        <w:rPr>
          <w:rFonts w:ascii="Book Antiqua" w:hAnsi="Book Antiqua" w:cs="Arial"/>
          <w:color w:val="000000"/>
          <w:sz w:val="24"/>
          <w:szCs w:val="24"/>
        </w:rPr>
        <w:t>) for each genotype (G1 to G4, G9, G12, P[4] and P[8]) were calculated from more than 20 replicates of different samples at different PCR runs.</w:t>
      </w:r>
      <w:r w:rsidR="005B6B5B" w:rsidRPr="0032634F">
        <w:rPr>
          <w:rFonts w:ascii="Book Antiqua" w:hAnsi="Book Antiqua" w:cs="Arial"/>
          <w:color w:val="000000"/>
          <w:sz w:val="24"/>
          <w:szCs w:val="24"/>
          <w:lang w:eastAsia="zh-CN"/>
        </w:rPr>
        <w:t xml:space="preserve"> rt-gPCR: Reverse transcriptase polymerase chain reaction.</w:t>
      </w:r>
    </w:p>
    <w:p w:rsidR="008D47FA" w:rsidRPr="0032634F" w:rsidRDefault="008D47FA" w:rsidP="00061EBC">
      <w:pPr>
        <w:autoSpaceDE w:val="0"/>
        <w:autoSpaceDN w:val="0"/>
        <w:adjustRightInd w:val="0"/>
        <w:spacing w:after="0" w:line="360" w:lineRule="auto"/>
        <w:ind w:firstLine="0"/>
        <w:jc w:val="both"/>
        <w:rPr>
          <w:rFonts w:ascii="Book Antiqua" w:hAnsi="Book Antiqua" w:cs="Arial"/>
          <w:color w:val="000000"/>
          <w:sz w:val="24"/>
          <w:szCs w:val="24"/>
        </w:rPr>
      </w:pPr>
    </w:p>
    <w:p w:rsidR="008D47FA" w:rsidRPr="0032634F" w:rsidRDefault="00AE326C" w:rsidP="00061EBC">
      <w:pPr>
        <w:autoSpaceDE w:val="0"/>
        <w:autoSpaceDN w:val="0"/>
        <w:adjustRightInd w:val="0"/>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color w:val="000000"/>
          <w:sz w:val="24"/>
          <w:szCs w:val="24"/>
          <w:lang w:eastAsia="zh-CN"/>
        </w:rPr>
        <w:br w:type="page"/>
      </w:r>
      <w:r w:rsidR="008C204F">
        <w:rPr>
          <w:rFonts w:ascii="Book Antiqua" w:hAnsi="Book Antiqua"/>
          <w:noProof/>
          <w:sz w:val="24"/>
          <w:szCs w:val="24"/>
        </w:rPr>
        <w:lastRenderedPageBreak/>
        <w:drawing>
          <wp:inline distT="0" distB="0" distL="0" distR="0">
            <wp:extent cx="4199255" cy="3132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9255" cy="3132455"/>
                    </a:xfrm>
                    <a:prstGeom prst="rect">
                      <a:avLst/>
                    </a:prstGeom>
                    <a:noFill/>
                    <a:ln>
                      <a:noFill/>
                    </a:ln>
                  </pic:spPr>
                </pic:pic>
              </a:graphicData>
            </a:graphic>
          </wp:inline>
        </w:drawing>
      </w:r>
    </w:p>
    <w:p w:rsidR="005B6B5B" w:rsidRPr="0032634F" w:rsidRDefault="00AE326C" w:rsidP="00061EBC">
      <w:pPr>
        <w:spacing w:after="0" w:line="360" w:lineRule="auto"/>
        <w:ind w:firstLine="0"/>
        <w:jc w:val="both"/>
        <w:rPr>
          <w:rFonts w:ascii="Book Antiqua" w:hAnsi="Book Antiqua" w:cs="Arial"/>
          <w:color w:val="000000"/>
          <w:sz w:val="24"/>
          <w:szCs w:val="24"/>
          <w:lang w:eastAsia="zh-CN"/>
        </w:rPr>
      </w:pPr>
      <w:r w:rsidRPr="0032634F">
        <w:rPr>
          <w:rFonts w:ascii="Book Antiqua" w:hAnsi="Book Antiqua" w:cs="Arial"/>
          <w:b/>
          <w:color w:val="000000"/>
          <w:sz w:val="24"/>
          <w:szCs w:val="24"/>
        </w:rPr>
        <w:t>Figure 3</w:t>
      </w:r>
      <w:r w:rsidR="008D47FA" w:rsidRPr="0032634F">
        <w:rPr>
          <w:rFonts w:ascii="Book Antiqua" w:hAnsi="Book Antiqua" w:cs="Arial"/>
          <w:b/>
          <w:color w:val="000000"/>
          <w:sz w:val="24"/>
          <w:szCs w:val="24"/>
        </w:rPr>
        <w:t xml:space="preserve"> Agarose gel electrophoresis of different rotavirus genotype using rt-gPCR. </w:t>
      </w:r>
      <w:r w:rsidR="008D47FA" w:rsidRPr="0032634F">
        <w:rPr>
          <w:rFonts w:ascii="Book Antiqua" w:hAnsi="Book Antiqua" w:cs="Arial"/>
          <w:color w:val="000000"/>
          <w:sz w:val="24"/>
          <w:szCs w:val="24"/>
        </w:rPr>
        <w:t xml:space="preserve"> Amplicon sizes for different genotypes (G1: 618 bp; G2: 521 bp; G3: 682 bp; G4: 45</w:t>
      </w:r>
      <w:r w:rsidR="006A2281" w:rsidRPr="0032634F">
        <w:rPr>
          <w:rFonts w:ascii="Book Antiqua" w:hAnsi="Book Antiqua" w:cs="Arial"/>
          <w:color w:val="000000"/>
          <w:sz w:val="24"/>
          <w:szCs w:val="24"/>
        </w:rPr>
        <w:t xml:space="preserve">2 bp; G9: 179 bp; G12: 396 bp; </w:t>
      </w:r>
      <w:r w:rsidR="008D47FA" w:rsidRPr="0032634F">
        <w:rPr>
          <w:rFonts w:ascii="Book Antiqua" w:hAnsi="Book Antiqua" w:cs="Arial"/>
          <w:color w:val="000000"/>
          <w:sz w:val="24"/>
          <w:szCs w:val="24"/>
        </w:rPr>
        <w:t>P[4]: 362 bp; P[8]: 224 bp. M: 100bp DNA ladder (Life technologies)</w:t>
      </w:r>
      <w:r w:rsidR="005B6B5B" w:rsidRPr="0032634F">
        <w:rPr>
          <w:rFonts w:ascii="Book Antiqua" w:hAnsi="Book Antiqua" w:cs="Arial"/>
          <w:color w:val="000000"/>
          <w:sz w:val="24"/>
          <w:szCs w:val="24"/>
          <w:lang w:eastAsia="zh-CN"/>
        </w:rPr>
        <w:t>. rt-gPCR: Reverse transcriptase polymerase chain reaction.</w:t>
      </w:r>
    </w:p>
    <w:p w:rsidR="008D47FA" w:rsidRPr="0032634F" w:rsidRDefault="008D47FA" w:rsidP="00061EBC">
      <w:pPr>
        <w:spacing w:after="0" w:line="360" w:lineRule="auto"/>
        <w:ind w:firstLine="0"/>
        <w:jc w:val="both"/>
        <w:rPr>
          <w:rFonts w:ascii="Book Antiqua" w:hAnsi="Book Antiqua"/>
          <w:color w:val="000000"/>
          <w:sz w:val="24"/>
          <w:szCs w:val="24"/>
        </w:rPr>
        <w:sectPr w:rsidR="008D47FA" w:rsidRPr="0032634F" w:rsidSect="009C5D02">
          <w:pgSz w:w="12240" w:h="15840"/>
          <w:pgMar w:top="1440" w:right="1440" w:bottom="1440" w:left="1440" w:header="706" w:footer="706" w:gutter="0"/>
          <w:cols w:space="708"/>
          <w:docGrid w:linePitch="360"/>
        </w:sectPr>
      </w:pPr>
    </w:p>
    <w:p w:rsidR="008D47FA" w:rsidRPr="0032634F" w:rsidRDefault="00AE326C"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b/>
          <w:color w:val="000000"/>
          <w:sz w:val="24"/>
          <w:szCs w:val="24"/>
        </w:rPr>
        <w:lastRenderedPageBreak/>
        <w:t>Table1</w:t>
      </w:r>
      <w:r w:rsidR="008D47FA" w:rsidRPr="0032634F">
        <w:rPr>
          <w:rFonts w:ascii="Book Antiqua" w:hAnsi="Book Antiqua" w:cs="Arial"/>
          <w:b/>
          <w:color w:val="000000"/>
          <w:sz w:val="24"/>
          <w:szCs w:val="24"/>
        </w:rPr>
        <w:t xml:space="preserve"> PCR primers used for G and P typing of human rotavirus by rt-gPC</w:t>
      </w:r>
      <w:r w:rsidR="008D47FA" w:rsidRPr="0032634F">
        <w:rPr>
          <w:rFonts w:ascii="Book Antiqua" w:hAnsi="Book Antiqua" w:cs="Arial"/>
          <w:color w:val="000000"/>
          <w:sz w:val="24"/>
          <w:szCs w:val="24"/>
        </w:rPr>
        <w:t>R</w:t>
      </w:r>
    </w:p>
    <w:tbl>
      <w:tblPr>
        <w:tblW w:w="134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4920"/>
        <w:gridCol w:w="3090"/>
        <w:gridCol w:w="1275"/>
        <w:gridCol w:w="2835"/>
      </w:tblGrid>
      <w:tr w:rsidR="009C5D02" w:rsidRPr="0032634F" w:rsidTr="009845A2">
        <w:trPr>
          <w:trHeight w:hRule="exact" w:val="474"/>
        </w:trPr>
        <w:tc>
          <w:tcPr>
            <w:tcW w:w="1308" w:type="dxa"/>
          </w:tcPr>
          <w:p w:rsidR="008D47FA" w:rsidRPr="0032634F" w:rsidRDefault="008D47FA" w:rsidP="00061EBC">
            <w:pPr>
              <w:tabs>
                <w:tab w:val="left" w:pos="2700"/>
              </w:tabs>
              <w:spacing w:after="0" w:line="360" w:lineRule="auto"/>
              <w:jc w:val="both"/>
              <w:rPr>
                <w:rFonts w:ascii="Book Antiqua" w:hAnsi="Book Antiqua" w:cs="Arial"/>
                <w:b/>
                <w:color w:val="000000"/>
                <w:sz w:val="24"/>
                <w:szCs w:val="24"/>
              </w:rPr>
            </w:pPr>
            <w:r w:rsidRPr="0032634F">
              <w:rPr>
                <w:rFonts w:ascii="Book Antiqua" w:hAnsi="Book Antiqua" w:cs="Arial"/>
                <w:b/>
                <w:color w:val="000000"/>
                <w:sz w:val="24"/>
                <w:szCs w:val="24"/>
              </w:rPr>
              <w:t>Primer</w:t>
            </w:r>
          </w:p>
        </w:tc>
        <w:tc>
          <w:tcPr>
            <w:tcW w:w="4920" w:type="dxa"/>
          </w:tcPr>
          <w:p w:rsidR="008D47FA" w:rsidRPr="0032634F" w:rsidRDefault="008D47FA" w:rsidP="00061EBC">
            <w:pPr>
              <w:tabs>
                <w:tab w:val="left" w:pos="2700"/>
              </w:tabs>
              <w:spacing w:after="0" w:line="360" w:lineRule="auto"/>
              <w:jc w:val="both"/>
              <w:rPr>
                <w:rFonts w:ascii="Book Antiqua" w:hAnsi="Book Antiqua" w:cs="Arial"/>
                <w:b/>
                <w:color w:val="000000"/>
                <w:sz w:val="24"/>
                <w:szCs w:val="24"/>
              </w:rPr>
            </w:pPr>
            <w:r w:rsidRPr="0032634F">
              <w:rPr>
                <w:rFonts w:ascii="Book Antiqua" w:hAnsi="Book Antiqua" w:cs="Arial"/>
                <w:b/>
                <w:color w:val="000000"/>
                <w:sz w:val="24"/>
                <w:szCs w:val="24"/>
              </w:rPr>
              <w:t>Sequence(5</w:t>
            </w:r>
            <w:r w:rsidR="00AE326C" w:rsidRPr="0032634F">
              <w:rPr>
                <w:rFonts w:ascii="Book Antiqua" w:hAnsi="Book Antiqua" w:cs="Arial"/>
                <w:b/>
                <w:color w:val="000000"/>
                <w:sz w:val="24"/>
                <w:szCs w:val="24"/>
                <w:lang w:eastAsia="zh-CN"/>
              </w:rPr>
              <w:t>’</w:t>
            </w:r>
            <w:r w:rsidRPr="0032634F">
              <w:rPr>
                <w:rFonts w:ascii="Book Antiqua" w:hAnsi="Book Antiqua" w:cs="Arial"/>
                <w:b/>
                <w:color w:val="000000"/>
                <w:sz w:val="24"/>
                <w:szCs w:val="24"/>
              </w:rPr>
              <w:t>-3</w:t>
            </w:r>
            <w:r w:rsidR="00AE326C" w:rsidRPr="0032634F">
              <w:rPr>
                <w:rFonts w:ascii="Book Antiqua" w:hAnsi="Book Antiqua" w:cs="Arial"/>
                <w:b/>
                <w:color w:val="000000"/>
                <w:sz w:val="24"/>
                <w:szCs w:val="24"/>
                <w:lang w:eastAsia="zh-CN"/>
              </w:rPr>
              <w:t>’</w:t>
            </w:r>
            <w:r w:rsidRPr="0032634F">
              <w:rPr>
                <w:rFonts w:ascii="Book Antiqua" w:hAnsi="Book Antiqua" w:cs="Arial"/>
                <w:b/>
                <w:color w:val="000000"/>
                <w:sz w:val="24"/>
                <w:szCs w:val="24"/>
              </w:rPr>
              <w:t>)</w:t>
            </w:r>
          </w:p>
        </w:tc>
        <w:tc>
          <w:tcPr>
            <w:tcW w:w="3090" w:type="dxa"/>
          </w:tcPr>
          <w:p w:rsidR="008D47FA" w:rsidRPr="0032634F" w:rsidRDefault="008D47FA" w:rsidP="00061EBC">
            <w:pPr>
              <w:tabs>
                <w:tab w:val="left" w:pos="2700"/>
              </w:tabs>
              <w:spacing w:after="0" w:line="360" w:lineRule="auto"/>
              <w:ind w:firstLine="0"/>
              <w:jc w:val="both"/>
              <w:rPr>
                <w:rFonts w:ascii="Book Antiqua" w:hAnsi="Book Antiqua" w:cs="Arial"/>
                <w:b/>
                <w:color w:val="000000"/>
                <w:sz w:val="24"/>
                <w:szCs w:val="24"/>
              </w:rPr>
            </w:pPr>
            <w:r w:rsidRPr="0032634F">
              <w:rPr>
                <w:rFonts w:ascii="Book Antiqua" w:hAnsi="Book Antiqua" w:cs="Arial"/>
                <w:b/>
                <w:color w:val="000000"/>
                <w:sz w:val="24"/>
                <w:szCs w:val="24"/>
              </w:rPr>
              <w:t>Amplicon size (bp)</w:t>
            </w:r>
          </w:p>
        </w:tc>
        <w:tc>
          <w:tcPr>
            <w:tcW w:w="1275" w:type="dxa"/>
          </w:tcPr>
          <w:p w:rsidR="008D47FA" w:rsidRPr="0032634F" w:rsidRDefault="008D47FA" w:rsidP="00061EBC">
            <w:pPr>
              <w:tabs>
                <w:tab w:val="left" w:pos="2700"/>
              </w:tabs>
              <w:spacing w:after="0" w:line="360" w:lineRule="auto"/>
              <w:ind w:firstLine="0"/>
              <w:jc w:val="both"/>
              <w:rPr>
                <w:rFonts w:ascii="Book Antiqua" w:hAnsi="Book Antiqua" w:cs="Arial"/>
                <w:b/>
                <w:color w:val="000000"/>
                <w:sz w:val="24"/>
                <w:szCs w:val="24"/>
              </w:rPr>
            </w:pPr>
            <w:r w:rsidRPr="0032634F">
              <w:rPr>
                <w:rFonts w:ascii="Book Antiqua" w:hAnsi="Book Antiqua" w:cs="Arial"/>
                <w:b/>
                <w:color w:val="000000"/>
                <w:sz w:val="24"/>
                <w:szCs w:val="24"/>
              </w:rPr>
              <w:t>Direction</w:t>
            </w:r>
          </w:p>
        </w:tc>
        <w:tc>
          <w:tcPr>
            <w:tcW w:w="2835" w:type="dxa"/>
          </w:tcPr>
          <w:p w:rsidR="008D47FA" w:rsidRPr="0032634F" w:rsidRDefault="008D47FA" w:rsidP="00061EBC">
            <w:pPr>
              <w:tabs>
                <w:tab w:val="left" w:pos="2700"/>
              </w:tabs>
              <w:spacing w:after="0" w:line="360" w:lineRule="auto"/>
              <w:jc w:val="both"/>
              <w:rPr>
                <w:rFonts w:ascii="Book Antiqua" w:hAnsi="Book Antiqua" w:cs="Arial"/>
                <w:b/>
                <w:color w:val="000000"/>
                <w:sz w:val="24"/>
                <w:szCs w:val="24"/>
                <w:lang w:eastAsia="zh-CN"/>
              </w:rPr>
            </w:pPr>
            <w:r w:rsidRPr="0032634F">
              <w:rPr>
                <w:rFonts w:ascii="Book Antiqua" w:hAnsi="Book Antiqua" w:cs="Arial"/>
                <w:b/>
                <w:color w:val="000000"/>
                <w:sz w:val="24"/>
                <w:szCs w:val="24"/>
              </w:rPr>
              <w:t>Ref</w:t>
            </w:r>
            <w:r w:rsidR="005B6B5B" w:rsidRPr="0032634F">
              <w:rPr>
                <w:rFonts w:ascii="Book Antiqua" w:hAnsi="Book Antiqua" w:cs="Arial"/>
                <w:b/>
                <w:color w:val="000000"/>
                <w:sz w:val="24"/>
                <w:szCs w:val="24"/>
                <w:lang w:eastAsia="zh-CN"/>
              </w:rPr>
              <w:t>.</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G-type</w:t>
            </w:r>
          </w:p>
        </w:tc>
        <w:tc>
          <w:tcPr>
            <w:tcW w:w="4920"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p>
        </w:tc>
        <w:tc>
          <w:tcPr>
            <w:tcW w:w="3090"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p>
        </w:tc>
        <w:tc>
          <w:tcPr>
            <w:tcW w:w="1275"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p>
        </w:tc>
        <w:tc>
          <w:tcPr>
            <w:tcW w:w="2835"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 xml:space="preserve">VP7-R </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AAC TTG CCA CCA TTT TTT CC</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lang w:eastAsia="zh-CN"/>
              </w:rPr>
            </w:pPr>
            <w:r w:rsidRPr="0032634F">
              <w:rPr>
                <w:rFonts w:ascii="Book Antiqua" w:hAnsi="Book Antiqua" w:cs="Arial"/>
                <w:color w:val="000000"/>
                <w:sz w:val="24"/>
                <w:szCs w:val="24"/>
              </w:rPr>
              <w:t xml:space="preserve">Iturriza-Gómara </w:t>
            </w:r>
            <w:r w:rsidRPr="0032634F">
              <w:rPr>
                <w:rFonts w:ascii="Book Antiqua" w:hAnsi="Book Antiqua" w:cs="Arial"/>
                <w:i/>
                <w:color w:val="000000"/>
                <w:sz w:val="24"/>
                <w:szCs w:val="24"/>
              </w:rPr>
              <w:t>et al</w:t>
            </w:r>
            <w:r w:rsidRPr="0032634F">
              <w:rPr>
                <w:rFonts w:ascii="Book Antiqua" w:hAnsi="Book Antiqua" w:cs="Arial"/>
                <w:color w:val="000000"/>
                <w:sz w:val="24"/>
                <w:szCs w:val="24"/>
                <w:vertAlign w:val="superscript"/>
                <w:lang w:eastAsia="zh-CN"/>
              </w:rPr>
              <w:t>[10]</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G1</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CAA GTA CTC AAA TCA ATG ATG 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618</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C204F" w:rsidP="00061EBC">
            <w:pPr>
              <w:tabs>
                <w:tab w:val="left" w:pos="2700"/>
              </w:tabs>
              <w:spacing w:after="0" w:line="360" w:lineRule="auto"/>
              <w:ind w:firstLine="72"/>
              <w:jc w:val="both"/>
              <w:rPr>
                <w:rFonts w:ascii="Book Antiqua" w:hAnsi="Book Antiqua" w:cs="Arial"/>
                <w:color w:val="000000"/>
                <w:sz w:val="24"/>
                <w:szCs w:val="24"/>
              </w:rPr>
            </w:pPr>
            <w:hyperlink r:id="rId19" w:history="1">
              <w:r w:rsidR="008D47FA" w:rsidRPr="0032634F">
                <w:rPr>
                  <w:rFonts w:ascii="Book Antiqua" w:hAnsi="Book Antiqua" w:cs="Arial"/>
                  <w:color w:val="000000"/>
                  <w:sz w:val="24"/>
                  <w:szCs w:val="24"/>
                </w:rPr>
                <w:t>Gouvea</w:t>
              </w:r>
            </w:hyperlink>
            <w:r w:rsidR="008D47FA" w:rsidRPr="0032634F">
              <w:rPr>
                <w:rFonts w:ascii="Book Antiqua" w:hAnsi="Book Antiqua" w:cs="Arial"/>
                <w:color w:val="000000"/>
                <w:sz w:val="24"/>
                <w:szCs w:val="24"/>
              </w:rPr>
              <w:t xml:space="preserve">  </w:t>
            </w:r>
            <w:r w:rsidR="005B6B5B"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[8]</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G2</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CAA TGA TAT TAA CAC ATT TTC TGT 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521</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C204F" w:rsidP="00061EBC">
            <w:pPr>
              <w:tabs>
                <w:tab w:val="left" w:pos="2700"/>
              </w:tabs>
              <w:spacing w:after="0" w:line="360" w:lineRule="auto"/>
              <w:ind w:firstLine="72"/>
              <w:jc w:val="both"/>
              <w:rPr>
                <w:rFonts w:ascii="Book Antiqua" w:hAnsi="Book Antiqua" w:cs="Arial"/>
                <w:color w:val="000000"/>
                <w:sz w:val="24"/>
                <w:szCs w:val="24"/>
              </w:rPr>
            </w:pPr>
            <w:hyperlink r:id="rId20" w:history="1">
              <w:r w:rsidR="008D47FA" w:rsidRPr="0032634F">
                <w:rPr>
                  <w:rFonts w:ascii="Book Antiqua" w:hAnsi="Book Antiqua" w:cs="Arial"/>
                  <w:color w:val="000000"/>
                  <w:sz w:val="24"/>
                  <w:szCs w:val="24"/>
                </w:rPr>
                <w:t>Gouvea</w:t>
              </w:r>
            </w:hyperlink>
            <w:r w:rsidR="008D47FA" w:rsidRPr="0032634F">
              <w:rPr>
                <w:rFonts w:ascii="Book Antiqua" w:hAnsi="Book Antiqua" w:cs="Arial"/>
                <w:color w:val="000000"/>
                <w:sz w:val="24"/>
                <w:szCs w:val="24"/>
              </w:rPr>
              <w:t xml:space="preserve">  </w:t>
            </w:r>
            <w:r w:rsidR="005B6B5B"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[8]</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G3</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ACG AAC TCA ACA CGA GAG 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682</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 xml:space="preserve">Iturriza-Gómara </w:t>
            </w:r>
            <w:r w:rsidRPr="0032634F">
              <w:rPr>
                <w:rFonts w:ascii="Book Antiqua" w:hAnsi="Book Antiqua" w:cs="Arial"/>
                <w:i/>
                <w:color w:val="000000"/>
                <w:sz w:val="24"/>
                <w:szCs w:val="24"/>
              </w:rPr>
              <w:t>et al</w:t>
            </w:r>
            <w:r w:rsidRPr="0032634F">
              <w:rPr>
                <w:rFonts w:ascii="Book Antiqua" w:hAnsi="Book Antiqua" w:cs="Arial"/>
                <w:color w:val="000000"/>
                <w:sz w:val="24"/>
                <w:szCs w:val="24"/>
                <w:vertAlign w:val="superscript"/>
              </w:rPr>
              <w:t>[10]</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G4</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CGT TTC TGG TGA GGA GTT 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452</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C204F" w:rsidP="00061EBC">
            <w:pPr>
              <w:tabs>
                <w:tab w:val="left" w:pos="2700"/>
              </w:tabs>
              <w:spacing w:after="0" w:line="360" w:lineRule="auto"/>
              <w:ind w:firstLine="72"/>
              <w:jc w:val="both"/>
              <w:rPr>
                <w:rFonts w:ascii="Book Antiqua" w:hAnsi="Book Antiqua" w:cs="Arial"/>
                <w:color w:val="000000"/>
                <w:sz w:val="24"/>
                <w:szCs w:val="24"/>
              </w:rPr>
            </w:pPr>
            <w:hyperlink r:id="rId21" w:history="1">
              <w:r w:rsidR="008D47FA" w:rsidRPr="0032634F">
                <w:rPr>
                  <w:rFonts w:ascii="Book Antiqua" w:hAnsi="Book Antiqua" w:cs="Arial"/>
                  <w:color w:val="000000"/>
                  <w:sz w:val="24"/>
                  <w:szCs w:val="24"/>
                </w:rPr>
                <w:t>Gouvea</w:t>
              </w:r>
            </w:hyperlink>
            <w:r w:rsidR="008D47FA" w:rsidRPr="0032634F">
              <w:rPr>
                <w:rFonts w:ascii="Book Antiqua" w:hAnsi="Book Antiqua" w:cs="Arial"/>
                <w:color w:val="000000"/>
                <w:sz w:val="24"/>
                <w:szCs w:val="24"/>
              </w:rPr>
              <w:t xml:space="preserve">  </w:t>
            </w:r>
            <w:r w:rsidR="005B6B5B" w:rsidRPr="0032634F">
              <w:rPr>
                <w:rFonts w:ascii="Book Antiqua" w:hAnsi="Book Antiqua" w:cs="Arial"/>
                <w:i/>
                <w:color w:val="000000"/>
                <w:sz w:val="24"/>
                <w:szCs w:val="24"/>
              </w:rPr>
              <w:t>et a</w:t>
            </w:r>
            <w:r w:rsidR="008D47FA" w:rsidRPr="0032634F">
              <w:rPr>
                <w:rFonts w:ascii="Book Antiqua" w:hAnsi="Book Antiqua" w:cs="Arial"/>
                <w:i/>
                <w:color w:val="000000"/>
                <w:sz w:val="24"/>
                <w:szCs w:val="24"/>
              </w:rPr>
              <w:t xml:space="preserve"> </w:t>
            </w:r>
            <w:r w:rsidR="008D47FA" w:rsidRPr="0032634F">
              <w:rPr>
                <w:rFonts w:ascii="Book Antiqua" w:hAnsi="Book Antiqua" w:cs="Arial"/>
                <w:color w:val="000000"/>
                <w:sz w:val="24"/>
                <w:szCs w:val="24"/>
                <w:vertAlign w:val="superscript"/>
              </w:rPr>
              <w:t>[8]</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G8</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TTR</w:t>
            </w:r>
            <w:r w:rsidR="005B6B5B" w:rsidRPr="0032634F">
              <w:rPr>
                <w:rFonts w:ascii="Book Antiqua" w:hAnsi="Book Antiqua" w:cs="Arial"/>
                <w:color w:val="000000"/>
                <w:sz w:val="24"/>
                <w:szCs w:val="24"/>
                <w:vertAlign w:val="superscript"/>
                <w:lang w:eastAsia="zh-CN"/>
              </w:rPr>
              <w:t>1</w:t>
            </w:r>
            <w:r w:rsidRPr="0032634F">
              <w:rPr>
                <w:rFonts w:ascii="Book Antiqua" w:hAnsi="Book Antiqua" w:cs="Arial"/>
                <w:color w:val="000000"/>
                <w:sz w:val="24"/>
                <w:szCs w:val="24"/>
                <w:vertAlign w:val="superscript"/>
              </w:rPr>
              <w:t xml:space="preserve"> </w:t>
            </w:r>
            <w:r w:rsidRPr="0032634F">
              <w:rPr>
                <w:rFonts w:ascii="Book Antiqua" w:hAnsi="Book Antiqua" w:cs="Arial"/>
                <w:color w:val="000000"/>
                <w:sz w:val="24"/>
                <w:szCs w:val="24"/>
              </w:rPr>
              <w:t>TCG CAC CAT TTG TAA TT</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756</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Aladin</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[12]</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G9</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CTT GAT GTG ACT AY</w:t>
            </w:r>
            <w:r w:rsidR="005B6B5B" w:rsidRPr="0032634F">
              <w:rPr>
                <w:rFonts w:ascii="Book Antiqua" w:hAnsi="Book Antiqua" w:cs="Arial"/>
                <w:color w:val="000000"/>
                <w:sz w:val="24"/>
                <w:szCs w:val="24"/>
                <w:vertAlign w:val="superscript"/>
                <w:lang w:eastAsia="zh-CN"/>
              </w:rPr>
              <w:t>1</w:t>
            </w:r>
            <w:r w:rsidRPr="0032634F">
              <w:rPr>
                <w:rFonts w:ascii="Book Antiqua" w:hAnsi="Book Antiqua" w:cs="Arial"/>
                <w:color w:val="000000"/>
                <w:sz w:val="24"/>
                <w:szCs w:val="24"/>
              </w:rPr>
              <w:t>A AAT AC</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179</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 xml:space="preserve">Iturriza-Gómara </w:t>
            </w:r>
            <w:r w:rsidRPr="0032634F">
              <w:rPr>
                <w:rFonts w:ascii="Book Antiqua" w:hAnsi="Book Antiqua" w:cs="Arial"/>
                <w:i/>
                <w:color w:val="000000"/>
                <w:sz w:val="24"/>
                <w:szCs w:val="24"/>
              </w:rPr>
              <w:t>et al</w:t>
            </w:r>
            <w:r w:rsidRPr="0032634F">
              <w:rPr>
                <w:rFonts w:ascii="Book Antiqua" w:hAnsi="Book Antiqua" w:cs="Arial"/>
                <w:color w:val="000000"/>
                <w:sz w:val="24"/>
                <w:szCs w:val="24"/>
                <w:vertAlign w:val="superscript"/>
              </w:rPr>
              <w:t>[10]</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G10</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ATG TCA GAC TAC AR</w:t>
            </w:r>
            <w:r w:rsidR="005B6B5B" w:rsidRPr="0032634F">
              <w:rPr>
                <w:rFonts w:ascii="Book Antiqua" w:hAnsi="Book Antiqua" w:cs="Arial"/>
                <w:color w:val="000000"/>
                <w:sz w:val="24"/>
                <w:szCs w:val="24"/>
                <w:vertAlign w:val="superscript"/>
                <w:lang w:eastAsia="zh-CN"/>
              </w:rPr>
              <w:t>2</w:t>
            </w:r>
            <w:r w:rsidRPr="0032634F">
              <w:rPr>
                <w:rFonts w:ascii="Book Antiqua" w:hAnsi="Book Antiqua" w:cs="Arial"/>
                <w:color w:val="000000"/>
                <w:sz w:val="24"/>
                <w:szCs w:val="24"/>
              </w:rPr>
              <w:t>A TAC TGG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266</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8C204F" w:rsidP="00061EBC">
            <w:pPr>
              <w:tabs>
                <w:tab w:val="left" w:pos="2700"/>
              </w:tabs>
              <w:spacing w:after="0" w:line="360" w:lineRule="auto"/>
              <w:ind w:firstLine="72"/>
              <w:jc w:val="both"/>
              <w:rPr>
                <w:rFonts w:ascii="Book Antiqua" w:hAnsi="Book Antiqua" w:cs="Arial"/>
                <w:color w:val="000000"/>
                <w:sz w:val="24"/>
                <w:szCs w:val="24"/>
              </w:rPr>
            </w:pPr>
            <w:hyperlink r:id="rId22" w:history="1">
              <w:r w:rsidR="008D47FA" w:rsidRPr="0032634F">
                <w:rPr>
                  <w:rFonts w:ascii="Book Antiqua" w:hAnsi="Book Antiqua" w:cs="Arial"/>
                  <w:color w:val="000000"/>
                  <w:sz w:val="24"/>
                  <w:szCs w:val="24"/>
                </w:rPr>
                <w:t>Gouvea</w:t>
              </w:r>
            </w:hyperlink>
            <w:r w:rsidR="008D47FA" w:rsidRPr="0032634F">
              <w:rPr>
                <w:rFonts w:ascii="Book Antiqua" w:hAnsi="Book Antiqua" w:cs="Arial"/>
                <w:color w:val="000000"/>
                <w:sz w:val="24"/>
                <w:szCs w:val="24"/>
              </w:rPr>
              <w:t xml:space="preserve">  </w:t>
            </w:r>
            <w:r w:rsidR="005B6B5B"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[8]</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G12</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 xml:space="preserve">GGT TAT GTA ATC CGA TGG CG </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396</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Aladin</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[12]</w:t>
            </w:r>
          </w:p>
        </w:tc>
      </w:tr>
      <w:tr w:rsidR="009C5D02" w:rsidRPr="0032634F" w:rsidTr="009845A2">
        <w:trPr>
          <w:trHeight w:hRule="exact" w:val="356"/>
        </w:trPr>
        <w:tc>
          <w:tcPr>
            <w:tcW w:w="1308" w:type="dxa"/>
          </w:tcPr>
          <w:p w:rsidR="008D47FA" w:rsidRPr="0032634F" w:rsidRDefault="008D47FA" w:rsidP="00061EBC">
            <w:pPr>
              <w:tabs>
                <w:tab w:val="left" w:pos="2700"/>
              </w:tabs>
              <w:spacing w:after="0" w:line="360" w:lineRule="auto"/>
              <w:ind w:firstLine="0"/>
              <w:jc w:val="both"/>
              <w:rPr>
                <w:rFonts w:ascii="Book Antiqua" w:hAnsi="Book Antiqua" w:cs="Arial"/>
                <w:color w:val="000000"/>
                <w:sz w:val="24"/>
                <w:szCs w:val="24"/>
              </w:rPr>
            </w:pPr>
            <w:r w:rsidRPr="0032634F">
              <w:rPr>
                <w:rFonts w:ascii="Book Antiqua" w:hAnsi="Book Antiqua" w:cs="Arial"/>
                <w:color w:val="000000"/>
                <w:sz w:val="24"/>
                <w:szCs w:val="24"/>
              </w:rPr>
              <w:t>P-type</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 xml:space="preserve">VP4F </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lang w:val="de-DE"/>
              </w:rPr>
            </w:pPr>
            <w:r w:rsidRPr="0032634F">
              <w:rPr>
                <w:rFonts w:ascii="Book Antiqua" w:hAnsi="Book Antiqua" w:cs="Arial"/>
                <w:color w:val="000000"/>
                <w:sz w:val="24"/>
                <w:szCs w:val="24"/>
                <w:lang w:val="de-DE"/>
              </w:rPr>
              <w:t>TAT GCT CCA GTN</w:t>
            </w:r>
            <w:r w:rsidR="005B6B5B" w:rsidRPr="0032634F">
              <w:rPr>
                <w:rFonts w:ascii="Book Antiqua" w:hAnsi="Book Antiqua" w:cs="Arial"/>
                <w:color w:val="000000"/>
                <w:sz w:val="24"/>
                <w:szCs w:val="24"/>
                <w:vertAlign w:val="superscript"/>
                <w:lang w:val="de-DE" w:eastAsia="zh-CN"/>
              </w:rPr>
              <w:t>3</w:t>
            </w:r>
            <w:r w:rsidRPr="0032634F">
              <w:rPr>
                <w:rFonts w:ascii="Book Antiqua" w:hAnsi="Book Antiqua" w:cs="Arial"/>
                <w:color w:val="000000"/>
                <w:sz w:val="24"/>
                <w:szCs w:val="24"/>
                <w:vertAlign w:val="superscript"/>
                <w:lang w:val="de-DE"/>
              </w:rPr>
              <w:t xml:space="preserve"> </w:t>
            </w:r>
            <w:r w:rsidRPr="0032634F">
              <w:rPr>
                <w:rFonts w:ascii="Book Antiqua" w:hAnsi="Book Antiqua" w:cs="Arial"/>
                <w:color w:val="000000"/>
                <w:sz w:val="24"/>
                <w:szCs w:val="24"/>
                <w:lang w:val="de-DE"/>
              </w:rPr>
              <w:t>AAT TGG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lang w:val="de-DE"/>
              </w:rPr>
            </w:pP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b/>
                <w:bCs/>
                <w:color w:val="000000"/>
                <w:sz w:val="24"/>
                <w:szCs w:val="24"/>
              </w:rPr>
            </w:pPr>
            <w:r w:rsidRPr="0032634F">
              <w:rPr>
                <w:rFonts w:ascii="Book Antiqua" w:hAnsi="Book Antiqua" w:cs="Arial"/>
                <w:color w:val="000000"/>
                <w:sz w:val="24"/>
                <w:szCs w:val="24"/>
              </w:rPr>
              <w:t>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bCs/>
                <w:color w:val="000000"/>
                <w:sz w:val="24"/>
                <w:szCs w:val="24"/>
              </w:rPr>
              <w:t>Simmonds</w:t>
            </w:r>
            <w:r w:rsidRPr="0032634F">
              <w:rPr>
                <w:rFonts w:ascii="Book Antiqua" w:hAnsi="Book Antiqua" w:cs="Arial"/>
                <w:bCs/>
                <w:color w:val="000000"/>
                <w:sz w:val="24"/>
                <w:szCs w:val="24"/>
                <w:lang w:eastAsia="zh-CN"/>
              </w:rPr>
              <w:t xml:space="preserve"> </w:t>
            </w:r>
            <w:r w:rsidR="008D47FA" w:rsidRPr="0032634F">
              <w:rPr>
                <w:rFonts w:ascii="Book Antiqua" w:hAnsi="Book Antiqua" w:cs="Arial"/>
                <w:bCs/>
                <w:i/>
                <w:color w:val="000000"/>
                <w:sz w:val="24"/>
                <w:szCs w:val="24"/>
              </w:rPr>
              <w:t>et al</w:t>
            </w:r>
            <w:r w:rsidR="008D47FA" w:rsidRPr="0032634F">
              <w:rPr>
                <w:rFonts w:ascii="Book Antiqua" w:hAnsi="Book Antiqua" w:cs="Arial"/>
                <w:bCs/>
                <w:color w:val="000000"/>
                <w:sz w:val="24"/>
                <w:szCs w:val="24"/>
                <w:vertAlign w:val="superscript"/>
              </w:rPr>
              <w:t>[11]</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P[4]</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CTA TTG TTA GAG GTT AGA GTC</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362</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Gentsch</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[9]</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P[6]</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TGT TGA TTA GTT GGA TTC AA</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146</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Gentsch</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[9]</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P[8]</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TCT ACT GGR</w:t>
            </w:r>
            <w:r w:rsidR="005B6B5B" w:rsidRPr="0032634F">
              <w:rPr>
                <w:rFonts w:ascii="Book Antiqua" w:hAnsi="Book Antiqua" w:cs="Arial"/>
                <w:color w:val="000000"/>
                <w:sz w:val="24"/>
                <w:szCs w:val="24"/>
                <w:vertAlign w:val="superscript"/>
                <w:lang w:eastAsia="zh-CN"/>
              </w:rPr>
              <w:t>2</w:t>
            </w:r>
            <w:r w:rsidRPr="0032634F">
              <w:rPr>
                <w:rFonts w:ascii="Book Antiqua" w:hAnsi="Book Antiqua" w:cs="Arial"/>
                <w:color w:val="000000"/>
                <w:sz w:val="24"/>
                <w:szCs w:val="24"/>
                <w:vertAlign w:val="superscript"/>
              </w:rPr>
              <w:t xml:space="preserve"> </w:t>
            </w:r>
            <w:r w:rsidRPr="0032634F">
              <w:rPr>
                <w:rFonts w:ascii="Book Antiqua" w:hAnsi="Book Antiqua" w:cs="Arial"/>
                <w:color w:val="000000"/>
                <w:sz w:val="24"/>
                <w:szCs w:val="24"/>
              </w:rPr>
              <w:t>TTR</w:t>
            </w:r>
            <w:r w:rsidR="005B6B5B" w:rsidRPr="0032634F">
              <w:rPr>
                <w:rFonts w:ascii="Book Antiqua" w:hAnsi="Book Antiqua" w:cs="Arial"/>
                <w:color w:val="000000"/>
                <w:sz w:val="24"/>
                <w:szCs w:val="24"/>
                <w:vertAlign w:val="superscript"/>
                <w:lang w:eastAsia="zh-CN"/>
              </w:rPr>
              <w:t>2</w:t>
            </w:r>
            <w:r w:rsidRPr="0032634F">
              <w:rPr>
                <w:rFonts w:ascii="Book Antiqua" w:hAnsi="Book Antiqua" w:cs="Arial"/>
                <w:color w:val="000000"/>
                <w:sz w:val="24"/>
                <w:szCs w:val="24"/>
                <w:vertAlign w:val="superscript"/>
              </w:rPr>
              <w:t xml:space="preserve"> </w:t>
            </w:r>
            <w:r w:rsidRPr="0032634F">
              <w:rPr>
                <w:rFonts w:ascii="Book Antiqua" w:hAnsi="Book Antiqua" w:cs="Arial"/>
                <w:color w:val="000000"/>
                <w:sz w:val="24"/>
                <w:szCs w:val="24"/>
              </w:rPr>
              <w:t>ACN</w:t>
            </w:r>
            <w:r w:rsidR="005B6B5B" w:rsidRPr="0032634F">
              <w:rPr>
                <w:rFonts w:ascii="Book Antiqua" w:hAnsi="Book Antiqua" w:cs="Arial"/>
                <w:color w:val="000000"/>
                <w:sz w:val="24"/>
                <w:szCs w:val="24"/>
                <w:vertAlign w:val="superscript"/>
                <w:lang w:eastAsia="zh-CN"/>
              </w:rPr>
              <w:t>3</w:t>
            </w:r>
            <w:r w:rsidRPr="0032634F">
              <w:rPr>
                <w:rFonts w:ascii="Book Antiqua" w:hAnsi="Book Antiqua" w:cs="Arial"/>
                <w:color w:val="000000"/>
                <w:sz w:val="24"/>
                <w:szCs w:val="24"/>
                <w:vertAlign w:val="superscript"/>
              </w:rPr>
              <w:t xml:space="preserve"> </w:t>
            </w:r>
            <w:r w:rsidRPr="0032634F">
              <w:rPr>
                <w:rFonts w:ascii="Book Antiqua" w:hAnsi="Book Antiqua" w:cs="Arial"/>
                <w:color w:val="000000"/>
                <w:sz w:val="24"/>
                <w:szCs w:val="24"/>
              </w:rPr>
              <w:t>TGC</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224</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 xml:space="preserve">Iturriza-Gómara </w:t>
            </w:r>
            <w:r w:rsidRPr="0032634F">
              <w:rPr>
                <w:rFonts w:ascii="Book Antiqua" w:hAnsi="Book Antiqua" w:cs="Arial"/>
                <w:i/>
                <w:color w:val="000000"/>
                <w:sz w:val="24"/>
                <w:szCs w:val="24"/>
              </w:rPr>
              <w:t>et al</w:t>
            </w:r>
            <w:r w:rsidRPr="0032634F">
              <w:rPr>
                <w:rFonts w:ascii="Book Antiqua" w:hAnsi="Book Antiqua" w:cs="Arial"/>
                <w:color w:val="000000"/>
                <w:sz w:val="24"/>
                <w:szCs w:val="24"/>
                <w:vertAlign w:val="superscript"/>
              </w:rPr>
              <w:t>[10]</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P[9]</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TGA GAC ATG CAA TTG GAC</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270</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Gentsch</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[9]</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P[10]</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ATC ATA GTT AGT AGT CGG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462</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5B6B5B"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Gentsch</w:t>
            </w:r>
            <w:r w:rsidR="008D47FA" w:rsidRPr="0032634F">
              <w:rPr>
                <w:rFonts w:ascii="Book Antiqua" w:hAnsi="Book Antiqua" w:cs="Arial"/>
                <w:color w:val="000000"/>
                <w:sz w:val="24"/>
                <w:szCs w:val="24"/>
              </w:rPr>
              <w:t xml:space="preserve"> </w:t>
            </w:r>
            <w:r w:rsidR="008D47FA" w:rsidRPr="0032634F">
              <w:rPr>
                <w:rFonts w:ascii="Book Antiqua" w:hAnsi="Book Antiqua" w:cs="Arial"/>
                <w:i/>
                <w:color w:val="000000"/>
                <w:sz w:val="24"/>
                <w:szCs w:val="24"/>
              </w:rPr>
              <w:t>et al</w:t>
            </w:r>
            <w:r w:rsidR="008D47FA" w:rsidRPr="0032634F">
              <w:rPr>
                <w:rFonts w:ascii="Book Antiqua" w:hAnsi="Book Antiqua" w:cs="Arial"/>
                <w:color w:val="000000"/>
                <w:sz w:val="24"/>
                <w:szCs w:val="24"/>
                <w:vertAlign w:val="superscript"/>
              </w:rPr>
              <w:t>[9]</w:t>
            </w:r>
          </w:p>
        </w:tc>
      </w:tr>
      <w:tr w:rsidR="009C5D02" w:rsidRPr="0032634F" w:rsidTr="009845A2">
        <w:trPr>
          <w:trHeight w:hRule="exact" w:val="432"/>
        </w:trPr>
        <w:tc>
          <w:tcPr>
            <w:tcW w:w="1308" w:type="dxa"/>
          </w:tcPr>
          <w:p w:rsidR="008D47FA" w:rsidRPr="0032634F" w:rsidRDefault="008D47FA" w:rsidP="00061EBC">
            <w:pPr>
              <w:tabs>
                <w:tab w:val="left" w:pos="2700"/>
              </w:tabs>
              <w:spacing w:after="0" w:line="360" w:lineRule="auto"/>
              <w:jc w:val="both"/>
              <w:rPr>
                <w:rFonts w:ascii="Book Antiqua" w:hAnsi="Book Antiqua" w:cs="Arial"/>
                <w:color w:val="000000"/>
                <w:sz w:val="24"/>
                <w:szCs w:val="24"/>
              </w:rPr>
            </w:pPr>
            <w:r w:rsidRPr="0032634F">
              <w:rPr>
                <w:rFonts w:ascii="Book Antiqua" w:hAnsi="Book Antiqua" w:cs="Arial"/>
                <w:color w:val="000000"/>
                <w:sz w:val="24"/>
                <w:szCs w:val="24"/>
              </w:rPr>
              <w:t>P[11]</w:t>
            </w:r>
          </w:p>
        </w:tc>
        <w:tc>
          <w:tcPr>
            <w:tcW w:w="4920" w:type="dxa"/>
          </w:tcPr>
          <w:p w:rsidR="008D47FA" w:rsidRPr="0032634F" w:rsidRDefault="008D47FA" w:rsidP="00061EBC">
            <w:pPr>
              <w:tabs>
                <w:tab w:val="left" w:pos="2700"/>
              </w:tabs>
              <w:spacing w:after="0" w:line="360" w:lineRule="auto"/>
              <w:ind w:firstLine="10"/>
              <w:jc w:val="both"/>
              <w:rPr>
                <w:rFonts w:ascii="Book Antiqua" w:hAnsi="Book Antiqua" w:cs="Arial"/>
                <w:color w:val="000000"/>
                <w:sz w:val="24"/>
                <w:szCs w:val="24"/>
              </w:rPr>
            </w:pPr>
            <w:r w:rsidRPr="0032634F">
              <w:rPr>
                <w:rFonts w:ascii="Book Antiqua" w:hAnsi="Book Antiqua" w:cs="Arial"/>
                <w:color w:val="000000"/>
                <w:sz w:val="24"/>
                <w:szCs w:val="24"/>
              </w:rPr>
              <w:t>GTA AAC ATC CAG AAT GTG</w:t>
            </w:r>
          </w:p>
        </w:tc>
        <w:tc>
          <w:tcPr>
            <w:tcW w:w="3090" w:type="dxa"/>
          </w:tcPr>
          <w:p w:rsidR="008D47FA" w:rsidRPr="0032634F" w:rsidRDefault="008D47FA" w:rsidP="00061EBC">
            <w:pPr>
              <w:tabs>
                <w:tab w:val="left" w:pos="2700"/>
              </w:tabs>
              <w:spacing w:after="0" w:line="360" w:lineRule="auto"/>
              <w:ind w:firstLine="110"/>
              <w:jc w:val="both"/>
              <w:rPr>
                <w:rFonts w:ascii="Book Antiqua" w:hAnsi="Book Antiqua" w:cs="Arial"/>
                <w:color w:val="000000"/>
                <w:sz w:val="24"/>
                <w:szCs w:val="24"/>
              </w:rPr>
            </w:pPr>
            <w:r w:rsidRPr="0032634F">
              <w:rPr>
                <w:rFonts w:ascii="Book Antiqua" w:hAnsi="Book Antiqua" w:cs="Arial"/>
                <w:color w:val="000000"/>
                <w:sz w:val="24"/>
                <w:szCs w:val="24"/>
              </w:rPr>
              <w:t>191</w:t>
            </w:r>
          </w:p>
        </w:tc>
        <w:tc>
          <w:tcPr>
            <w:tcW w:w="127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Antisense</w:t>
            </w:r>
          </w:p>
        </w:tc>
        <w:tc>
          <w:tcPr>
            <w:tcW w:w="2835" w:type="dxa"/>
          </w:tcPr>
          <w:p w:rsidR="008D47FA" w:rsidRPr="0032634F" w:rsidRDefault="008D47FA" w:rsidP="00061EBC">
            <w:pPr>
              <w:tabs>
                <w:tab w:val="left" w:pos="2700"/>
              </w:tabs>
              <w:spacing w:after="0" w:line="360" w:lineRule="auto"/>
              <w:ind w:firstLine="72"/>
              <w:jc w:val="both"/>
              <w:rPr>
                <w:rFonts w:ascii="Book Antiqua" w:hAnsi="Book Antiqua" w:cs="Arial"/>
                <w:color w:val="000000"/>
                <w:sz w:val="24"/>
                <w:szCs w:val="24"/>
              </w:rPr>
            </w:pPr>
            <w:r w:rsidRPr="0032634F">
              <w:rPr>
                <w:rFonts w:ascii="Book Antiqua" w:hAnsi="Book Antiqua" w:cs="Arial"/>
                <w:color w:val="000000"/>
                <w:sz w:val="24"/>
                <w:szCs w:val="24"/>
              </w:rPr>
              <w:t xml:space="preserve">Iturriza-Gómara </w:t>
            </w:r>
            <w:r w:rsidRPr="0032634F">
              <w:rPr>
                <w:rFonts w:ascii="Book Antiqua" w:hAnsi="Book Antiqua" w:cs="Arial"/>
                <w:i/>
                <w:color w:val="000000"/>
                <w:sz w:val="24"/>
                <w:szCs w:val="24"/>
              </w:rPr>
              <w:t>et al</w:t>
            </w:r>
            <w:r w:rsidRPr="0032634F">
              <w:rPr>
                <w:rFonts w:ascii="Book Antiqua" w:hAnsi="Book Antiqua" w:cs="Arial"/>
                <w:color w:val="000000"/>
                <w:sz w:val="24"/>
                <w:szCs w:val="24"/>
                <w:vertAlign w:val="superscript"/>
              </w:rPr>
              <w:t>[10]</w:t>
            </w:r>
          </w:p>
        </w:tc>
      </w:tr>
    </w:tbl>
    <w:p w:rsidR="00E337EB" w:rsidRPr="0032634F" w:rsidRDefault="005B6B5B" w:rsidP="00061EBC">
      <w:pPr>
        <w:tabs>
          <w:tab w:val="left" w:pos="2700"/>
        </w:tabs>
        <w:spacing w:after="0" w:line="360" w:lineRule="auto"/>
        <w:jc w:val="both"/>
        <w:rPr>
          <w:rFonts w:ascii="Book Antiqua" w:hAnsi="Book Antiqua"/>
          <w:color w:val="000000"/>
          <w:sz w:val="24"/>
          <w:szCs w:val="24"/>
          <w:lang w:eastAsia="zh-CN"/>
        </w:rPr>
      </w:pPr>
      <w:r w:rsidRPr="0032634F">
        <w:rPr>
          <w:rFonts w:ascii="Book Antiqua" w:hAnsi="Book Antiqua" w:cs="Arial"/>
          <w:color w:val="000000"/>
          <w:sz w:val="24"/>
          <w:szCs w:val="24"/>
          <w:vertAlign w:val="superscript"/>
          <w:lang w:eastAsia="zh-CN"/>
        </w:rPr>
        <w:t>1</w:t>
      </w:r>
      <w:r w:rsidR="008D47FA" w:rsidRPr="0032634F">
        <w:rPr>
          <w:rFonts w:ascii="Book Antiqua" w:hAnsi="Book Antiqua" w:cs="Arial"/>
          <w:color w:val="000000"/>
          <w:sz w:val="24"/>
          <w:szCs w:val="24"/>
        </w:rPr>
        <w:t>Y</w:t>
      </w:r>
      <w:r w:rsidRPr="0032634F">
        <w:rPr>
          <w:rFonts w:ascii="Book Antiqua" w:hAnsi="Book Antiqua" w:cs="Arial"/>
          <w:color w:val="000000"/>
          <w:sz w:val="24"/>
          <w:szCs w:val="24"/>
          <w:lang w:eastAsia="zh-CN"/>
        </w:rPr>
        <w:t xml:space="preserve">: </w:t>
      </w:r>
      <w:r w:rsidR="008D47FA" w:rsidRPr="0032634F">
        <w:rPr>
          <w:rFonts w:ascii="Book Antiqua" w:hAnsi="Book Antiqua" w:cs="Arial"/>
          <w:color w:val="000000"/>
          <w:sz w:val="24"/>
          <w:szCs w:val="24"/>
        </w:rPr>
        <w:t xml:space="preserve">C or T; </w:t>
      </w:r>
      <w:r w:rsidRPr="0032634F">
        <w:rPr>
          <w:rFonts w:ascii="Book Antiqua" w:hAnsi="Book Antiqua" w:cs="Arial"/>
          <w:color w:val="000000"/>
          <w:sz w:val="24"/>
          <w:szCs w:val="24"/>
          <w:vertAlign w:val="superscript"/>
          <w:lang w:eastAsia="zh-CN"/>
        </w:rPr>
        <w:t>2</w:t>
      </w:r>
      <w:r w:rsidR="008D47FA" w:rsidRPr="0032634F">
        <w:rPr>
          <w:rFonts w:ascii="Book Antiqua" w:hAnsi="Book Antiqua" w:cs="Arial"/>
          <w:color w:val="000000"/>
          <w:sz w:val="24"/>
          <w:szCs w:val="24"/>
        </w:rPr>
        <w:t>R</w:t>
      </w:r>
      <w:r w:rsidRPr="0032634F">
        <w:rPr>
          <w:rFonts w:ascii="Book Antiqua" w:hAnsi="Book Antiqua" w:cs="Arial"/>
          <w:color w:val="000000"/>
          <w:sz w:val="24"/>
          <w:szCs w:val="24"/>
          <w:lang w:eastAsia="zh-CN"/>
        </w:rPr>
        <w:t>:</w:t>
      </w:r>
      <w:r w:rsidR="008D47FA" w:rsidRPr="0032634F">
        <w:rPr>
          <w:rFonts w:ascii="Book Antiqua" w:hAnsi="Book Antiqua" w:cs="Arial"/>
          <w:color w:val="000000"/>
          <w:sz w:val="24"/>
          <w:szCs w:val="24"/>
        </w:rPr>
        <w:t xml:space="preserve"> A or G; </w:t>
      </w:r>
      <w:r w:rsidRPr="0032634F">
        <w:rPr>
          <w:rFonts w:ascii="Book Antiqua" w:hAnsi="Book Antiqua" w:cs="Arial"/>
          <w:color w:val="000000"/>
          <w:sz w:val="24"/>
          <w:szCs w:val="24"/>
          <w:vertAlign w:val="superscript"/>
          <w:lang w:eastAsia="zh-CN"/>
        </w:rPr>
        <w:t>3</w:t>
      </w:r>
      <w:r w:rsidR="008D47FA" w:rsidRPr="0032634F">
        <w:rPr>
          <w:rFonts w:ascii="Book Antiqua" w:hAnsi="Book Antiqua" w:cs="Arial"/>
          <w:color w:val="000000"/>
          <w:sz w:val="24"/>
          <w:szCs w:val="24"/>
        </w:rPr>
        <w:t>N</w:t>
      </w:r>
      <w:r w:rsidRPr="0032634F">
        <w:rPr>
          <w:rFonts w:ascii="Book Antiqua" w:hAnsi="Book Antiqua" w:cs="Arial"/>
          <w:color w:val="000000"/>
          <w:sz w:val="24"/>
          <w:szCs w:val="24"/>
          <w:lang w:eastAsia="zh-CN"/>
        </w:rPr>
        <w:t xml:space="preserve">: </w:t>
      </w:r>
      <w:r w:rsidR="008D47FA" w:rsidRPr="0032634F">
        <w:rPr>
          <w:rFonts w:ascii="Book Antiqua" w:hAnsi="Book Antiqua" w:cs="Arial"/>
          <w:color w:val="000000"/>
          <w:sz w:val="24"/>
          <w:szCs w:val="24"/>
        </w:rPr>
        <w:t>A,G,C or T.</w:t>
      </w:r>
      <w:r w:rsidRPr="0032634F">
        <w:rPr>
          <w:rFonts w:ascii="Book Antiqua" w:hAnsi="Book Antiqua" w:cs="Arial"/>
          <w:color w:val="000000"/>
          <w:sz w:val="24"/>
          <w:szCs w:val="24"/>
          <w:lang w:eastAsia="zh-CN"/>
        </w:rPr>
        <w:t xml:space="preserve"> rt-gPCR: Reverse transcriptase polymerase chain reaction.</w:t>
      </w:r>
    </w:p>
    <w:sectPr w:rsidR="00E337EB" w:rsidRPr="0032634F" w:rsidSect="00A93C9B">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04" w:rsidRDefault="00932504" w:rsidP="00E337EB">
      <w:pPr>
        <w:spacing w:after="0" w:line="240" w:lineRule="auto"/>
      </w:pPr>
      <w:r>
        <w:separator/>
      </w:r>
    </w:p>
  </w:endnote>
  <w:endnote w:type="continuationSeparator" w:id="0">
    <w:p w:rsidR="00932504" w:rsidRDefault="00932504" w:rsidP="00E3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GulliverRM">
    <w:panose1 w:val="00000000000000000000"/>
    <w:charset w:val="00"/>
    <w:family w:val="auto"/>
    <w:notTrueType/>
    <w:pitch w:val="default"/>
    <w:sig w:usb0="00000003" w:usb1="00000000" w:usb2="00000000" w:usb3="00000000" w:csb0="00000001" w:csb1="00000000"/>
  </w:font>
  <w:font w:name="MTSY">
    <w:altName w:val="Batang"/>
    <w:panose1 w:val="00000000000000000000"/>
    <w:charset w:val="81"/>
    <w:family w:val="auto"/>
    <w:notTrueType/>
    <w:pitch w:val="default"/>
    <w:sig w:usb0="00000001" w:usb1="09060000" w:usb2="00000010" w:usb3="00000000" w:csb0="00080000" w:csb1="00000000"/>
  </w:font>
  <w:font w:name="Univers-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04" w:rsidRDefault="00932504" w:rsidP="00E337EB">
      <w:pPr>
        <w:spacing w:after="0" w:line="240" w:lineRule="auto"/>
      </w:pPr>
      <w:r>
        <w:separator/>
      </w:r>
    </w:p>
  </w:footnote>
  <w:footnote w:type="continuationSeparator" w:id="0">
    <w:p w:rsidR="00932504" w:rsidRDefault="00932504" w:rsidP="00E337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5EA"/>
    <w:multiLevelType w:val="multilevel"/>
    <w:tmpl w:val="74487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41735E"/>
    <w:multiLevelType w:val="multilevel"/>
    <w:tmpl w:val="4A5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80A94"/>
    <w:multiLevelType w:val="multilevel"/>
    <w:tmpl w:val="E0560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48632F"/>
    <w:multiLevelType w:val="multilevel"/>
    <w:tmpl w:val="BAB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F195A"/>
    <w:multiLevelType w:val="multilevel"/>
    <w:tmpl w:val="AA16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C0532"/>
    <w:multiLevelType w:val="multilevel"/>
    <w:tmpl w:val="E59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65467"/>
    <w:multiLevelType w:val="multilevel"/>
    <w:tmpl w:val="6E5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7472E"/>
    <w:multiLevelType w:val="multilevel"/>
    <w:tmpl w:val="DA32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F5AE1"/>
    <w:multiLevelType w:val="multilevel"/>
    <w:tmpl w:val="53F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D651D"/>
    <w:multiLevelType w:val="multilevel"/>
    <w:tmpl w:val="9ACA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07EA5"/>
    <w:multiLevelType w:val="multilevel"/>
    <w:tmpl w:val="8C2E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55368"/>
    <w:multiLevelType w:val="multilevel"/>
    <w:tmpl w:val="05C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C0AC3"/>
    <w:multiLevelType w:val="multilevel"/>
    <w:tmpl w:val="28F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D28D7"/>
    <w:multiLevelType w:val="hybridMultilevel"/>
    <w:tmpl w:val="8F22899C"/>
    <w:lvl w:ilvl="0" w:tplc="94F61D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ACF78D5"/>
    <w:multiLevelType w:val="multilevel"/>
    <w:tmpl w:val="996C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6D238C"/>
    <w:multiLevelType w:val="multilevel"/>
    <w:tmpl w:val="E904D2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5471D48"/>
    <w:multiLevelType w:val="multilevel"/>
    <w:tmpl w:val="21CC1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56D49F9"/>
    <w:multiLevelType w:val="multilevel"/>
    <w:tmpl w:val="54A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13641"/>
    <w:multiLevelType w:val="multilevel"/>
    <w:tmpl w:val="493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41459"/>
    <w:multiLevelType w:val="multilevel"/>
    <w:tmpl w:val="A98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E3450"/>
    <w:multiLevelType w:val="multilevel"/>
    <w:tmpl w:val="5CB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C0A6A"/>
    <w:multiLevelType w:val="multilevel"/>
    <w:tmpl w:val="5A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B7FE9"/>
    <w:multiLevelType w:val="multilevel"/>
    <w:tmpl w:val="C05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B3E63"/>
    <w:multiLevelType w:val="multilevel"/>
    <w:tmpl w:val="20A810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D9E654C"/>
    <w:multiLevelType w:val="multilevel"/>
    <w:tmpl w:val="A91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51B4E"/>
    <w:multiLevelType w:val="multilevel"/>
    <w:tmpl w:val="50A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22D8B"/>
    <w:multiLevelType w:val="multilevel"/>
    <w:tmpl w:val="F5B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B2E9C"/>
    <w:multiLevelType w:val="multilevel"/>
    <w:tmpl w:val="82F0B3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0D955E4"/>
    <w:multiLevelType w:val="multilevel"/>
    <w:tmpl w:val="CC5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C6E0F"/>
    <w:multiLevelType w:val="multilevel"/>
    <w:tmpl w:val="01BE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D4030"/>
    <w:multiLevelType w:val="multilevel"/>
    <w:tmpl w:val="414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B0433"/>
    <w:multiLevelType w:val="multilevel"/>
    <w:tmpl w:val="769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0E29C7"/>
    <w:multiLevelType w:val="multilevel"/>
    <w:tmpl w:val="C48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AA7451"/>
    <w:multiLevelType w:val="multilevel"/>
    <w:tmpl w:val="51A0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F9489D"/>
    <w:multiLevelType w:val="multilevel"/>
    <w:tmpl w:val="C53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1617CC"/>
    <w:multiLevelType w:val="multilevel"/>
    <w:tmpl w:val="62C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B11DB"/>
    <w:multiLevelType w:val="multilevel"/>
    <w:tmpl w:val="64C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E4377"/>
    <w:multiLevelType w:val="multilevel"/>
    <w:tmpl w:val="EE8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455C94"/>
    <w:multiLevelType w:val="multilevel"/>
    <w:tmpl w:val="BC6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BF3BBB"/>
    <w:multiLevelType w:val="multilevel"/>
    <w:tmpl w:val="58A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FC2242"/>
    <w:multiLevelType w:val="multilevel"/>
    <w:tmpl w:val="D21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E64A4"/>
    <w:multiLevelType w:val="multilevel"/>
    <w:tmpl w:val="5C5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60452"/>
    <w:multiLevelType w:val="multilevel"/>
    <w:tmpl w:val="D41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32D22"/>
    <w:multiLevelType w:val="multilevel"/>
    <w:tmpl w:val="356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1064B"/>
    <w:multiLevelType w:val="multilevel"/>
    <w:tmpl w:val="5C9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935CC"/>
    <w:multiLevelType w:val="multilevel"/>
    <w:tmpl w:val="3B4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3"/>
  </w:num>
  <w:num w:numId="4">
    <w:abstractNumId w:val="17"/>
  </w:num>
  <w:num w:numId="5">
    <w:abstractNumId w:val="39"/>
  </w:num>
  <w:num w:numId="6">
    <w:abstractNumId w:val="10"/>
  </w:num>
  <w:num w:numId="7">
    <w:abstractNumId w:val="26"/>
  </w:num>
  <w:num w:numId="8">
    <w:abstractNumId w:val="0"/>
  </w:num>
  <w:num w:numId="9">
    <w:abstractNumId w:val="23"/>
  </w:num>
  <w:num w:numId="10">
    <w:abstractNumId w:val="2"/>
  </w:num>
  <w:num w:numId="11">
    <w:abstractNumId w:val="9"/>
  </w:num>
  <w:num w:numId="12">
    <w:abstractNumId w:val="1"/>
  </w:num>
  <w:num w:numId="13">
    <w:abstractNumId w:val="5"/>
  </w:num>
  <w:num w:numId="14">
    <w:abstractNumId w:val="22"/>
  </w:num>
  <w:num w:numId="15">
    <w:abstractNumId w:val="12"/>
  </w:num>
  <w:num w:numId="16">
    <w:abstractNumId w:val="7"/>
  </w:num>
  <w:num w:numId="17">
    <w:abstractNumId w:val="29"/>
  </w:num>
  <w:num w:numId="18">
    <w:abstractNumId w:val="19"/>
  </w:num>
  <w:num w:numId="19">
    <w:abstractNumId w:val="32"/>
  </w:num>
  <w:num w:numId="20">
    <w:abstractNumId w:val="14"/>
  </w:num>
  <w:num w:numId="21">
    <w:abstractNumId w:val="44"/>
  </w:num>
  <w:num w:numId="22">
    <w:abstractNumId w:val="35"/>
  </w:num>
  <w:num w:numId="23">
    <w:abstractNumId w:val="4"/>
  </w:num>
  <w:num w:numId="24">
    <w:abstractNumId w:val="28"/>
  </w:num>
  <w:num w:numId="25">
    <w:abstractNumId w:val="25"/>
  </w:num>
  <w:num w:numId="26">
    <w:abstractNumId w:val="20"/>
  </w:num>
  <w:num w:numId="27">
    <w:abstractNumId w:val="27"/>
  </w:num>
  <w:num w:numId="28">
    <w:abstractNumId w:val="41"/>
  </w:num>
  <w:num w:numId="29">
    <w:abstractNumId w:val="36"/>
  </w:num>
  <w:num w:numId="30">
    <w:abstractNumId w:val="21"/>
  </w:num>
  <w:num w:numId="31">
    <w:abstractNumId w:val="38"/>
  </w:num>
  <w:num w:numId="32">
    <w:abstractNumId w:val="18"/>
  </w:num>
  <w:num w:numId="33">
    <w:abstractNumId w:val="33"/>
  </w:num>
  <w:num w:numId="34">
    <w:abstractNumId w:val="40"/>
  </w:num>
  <w:num w:numId="35">
    <w:abstractNumId w:val="24"/>
  </w:num>
  <w:num w:numId="36">
    <w:abstractNumId w:val="43"/>
  </w:num>
  <w:num w:numId="37">
    <w:abstractNumId w:val="34"/>
  </w:num>
  <w:num w:numId="38">
    <w:abstractNumId w:val="45"/>
  </w:num>
  <w:num w:numId="39">
    <w:abstractNumId w:val="42"/>
  </w:num>
  <w:num w:numId="40">
    <w:abstractNumId w:val="37"/>
  </w:num>
  <w:num w:numId="41">
    <w:abstractNumId w:val="6"/>
  </w:num>
  <w:num w:numId="42">
    <w:abstractNumId w:val="11"/>
  </w:num>
  <w:num w:numId="43">
    <w:abstractNumId w:val="8"/>
  </w:num>
  <w:num w:numId="44">
    <w:abstractNumId w:val="30"/>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88"/>
    <w:rsid w:val="000002A9"/>
    <w:rsid w:val="00011ECA"/>
    <w:rsid w:val="00012BAB"/>
    <w:rsid w:val="00017272"/>
    <w:rsid w:val="00024BB7"/>
    <w:rsid w:val="00024C7D"/>
    <w:rsid w:val="00025052"/>
    <w:rsid w:val="0002690C"/>
    <w:rsid w:val="00034ECC"/>
    <w:rsid w:val="0004002E"/>
    <w:rsid w:val="0004594F"/>
    <w:rsid w:val="00060F75"/>
    <w:rsid w:val="00061EBC"/>
    <w:rsid w:val="0006409C"/>
    <w:rsid w:val="000657DB"/>
    <w:rsid w:val="00067A64"/>
    <w:rsid w:val="00070CB3"/>
    <w:rsid w:val="0008163F"/>
    <w:rsid w:val="00083204"/>
    <w:rsid w:val="0008342C"/>
    <w:rsid w:val="000852DC"/>
    <w:rsid w:val="000A2FB1"/>
    <w:rsid w:val="000A5E50"/>
    <w:rsid w:val="000B2735"/>
    <w:rsid w:val="000B39AF"/>
    <w:rsid w:val="000B5D08"/>
    <w:rsid w:val="000B5D34"/>
    <w:rsid w:val="000C2EBB"/>
    <w:rsid w:val="000C4C29"/>
    <w:rsid w:val="000C559B"/>
    <w:rsid w:val="000D038E"/>
    <w:rsid w:val="000D1F54"/>
    <w:rsid w:val="000D40D1"/>
    <w:rsid w:val="000D4BAE"/>
    <w:rsid w:val="000D4CB9"/>
    <w:rsid w:val="000D52DF"/>
    <w:rsid w:val="000D710B"/>
    <w:rsid w:val="000E17A8"/>
    <w:rsid w:val="000F0833"/>
    <w:rsid w:val="000F0DCA"/>
    <w:rsid w:val="000F4E8E"/>
    <w:rsid w:val="000F6B61"/>
    <w:rsid w:val="000F7840"/>
    <w:rsid w:val="00104669"/>
    <w:rsid w:val="00113738"/>
    <w:rsid w:val="001152FA"/>
    <w:rsid w:val="001301C4"/>
    <w:rsid w:val="00134BEF"/>
    <w:rsid w:val="00135DA7"/>
    <w:rsid w:val="00141DE5"/>
    <w:rsid w:val="00142881"/>
    <w:rsid w:val="00143207"/>
    <w:rsid w:val="00152344"/>
    <w:rsid w:val="0015301E"/>
    <w:rsid w:val="00154EF0"/>
    <w:rsid w:val="00155C03"/>
    <w:rsid w:val="00155D41"/>
    <w:rsid w:val="00156C6E"/>
    <w:rsid w:val="00166106"/>
    <w:rsid w:val="00167494"/>
    <w:rsid w:val="00172A3D"/>
    <w:rsid w:val="001763D8"/>
    <w:rsid w:val="00177E9C"/>
    <w:rsid w:val="0019665C"/>
    <w:rsid w:val="00197E7D"/>
    <w:rsid w:val="001A286E"/>
    <w:rsid w:val="001B1D47"/>
    <w:rsid w:val="001B4A86"/>
    <w:rsid w:val="001B7A0D"/>
    <w:rsid w:val="001C685F"/>
    <w:rsid w:val="001C726C"/>
    <w:rsid w:val="001D2A6A"/>
    <w:rsid w:val="001D6427"/>
    <w:rsid w:val="001D7EAA"/>
    <w:rsid w:val="001E0511"/>
    <w:rsid w:val="001E2EE4"/>
    <w:rsid w:val="001F60DA"/>
    <w:rsid w:val="001F63CA"/>
    <w:rsid w:val="001F6F4E"/>
    <w:rsid w:val="00204C51"/>
    <w:rsid w:val="00205410"/>
    <w:rsid w:val="00207CC9"/>
    <w:rsid w:val="002120FF"/>
    <w:rsid w:val="0021541C"/>
    <w:rsid w:val="00222680"/>
    <w:rsid w:val="00233813"/>
    <w:rsid w:val="00237CEC"/>
    <w:rsid w:val="00243534"/>
    <w:rsid w:val="00244811"/>
    <w:rsid w:val="00245B9E"/>
    <w:rsid w:val="002508B1"/>
    <w:rsid w:val="002531E9"/>
    <w:rsid w:val="0026432A"/>
    <w:rsid w:val="00272C63"/>
    <w:rsid w:val="00275E25"/>
    <w:rsid w:val="0028588D"/>
    <w:rsid w:val="002865B7"/>
    <w:rsid w:val="002912C8"/>
    <w:rsid w:val="002A4404"/>
    <w:rsid w:val="002A79FA"/>
    <w:rsid w:val="002B1CAC"/>
    <w:rsid w:val="002C0C5B"/>
    <w:rsid w:val="002D09F7"/>
    <w:rsid w:val="002D19B6"/>
    <w:rsid w:val="002E0F70"/>
    <w:rsid w:val="002E1DEB"/>
    <w:rsid w:val="002E280A"/>
    <w:rsid w:val="002F3486"/>
    <w:rsid w:val="002F3B81"/>
    <w:rsid w:val="002F6F3C"/>
    <w:rsid w:val="00302C1D"/>
    <w:rsid w:val="00312A7D"/>
    <w:rsid w:val="00314EA9"/>
    <w:rsid w:val="00317FCA"/>
    <w:rsid w:val="003214B2"/>
    <w:rsid w:val="00321B74"/>
    <w:rsid w:val="003232A4"/>
    <w:rsid w:val="00323C8C"/>
    <w:rsid w:val="0032634F"/>
    <w:rsid w:val="003279F0"/>
    <w:rsid w:val="00330443"/>
    <w:rsid w:val="0033296A"/>
    <w:rsid w:val="00335E1E"/>
    <w:rsid w:val="003372FE"/>
    <w:rsid w:val="00342CBA"/>
    <w:rsid w:val="00344E1C"/>
    <w:rsid w:val="00347FEA"/>
    <w:rsid w:val="003570A0"/>
    <w:rsid w:val="003606BC"/>
    <w:rsid w:val="003608E3"/>
    <w:rsid w:val="00361C63"/>
    <w:rsid w:val="00362F28"/>
    <w:rsid w:val="003641CB"/>
    <w:rsid w:val="00367FF6"/>
    <w:rsid w:val="003867CF"/>
    <w:rsid w:val="00387B9C"/>
    <w:rsid w:val="00390352"/>
    <w:rsid w:val="00395F4C"/>
    <w:rsid w:val="00396263"/>
    <w:rsid w:val="003A42A7"/>
    <w:rsid w:val="003A4D19"/>
    <w:rsid w:val="003B2274"/>
    <w:rsid w:val="003B2784"/>
    <w:rsid w:val="003B3A25"/>
    <w:rsid w:val="003B5F88"/>
    <w:rsid w:val="003B72D3"/>
    <w:rsid w:val="003C0F90"/>
    <w:rsid w:val="003C5934"/>
    <w:rsid w:val="003C7B71"/>
    <w:rsid w:val="003D0C76"/>
    <w:rsid w:val="003D2890"/>
    <w:rsid w:val="003E2886"/>
    <w:rsid w:val="003E2B0A"/>
    <w:rsid w:val="003E598B"/>
    <w:rsid w:val="003F5423"/>
    <w:rsid w:val="003F6D7A"/>
    <w:rsid w:val="003F762E"/>
    <w:rsid w:val="004040CA"/>
    <w:rsid w:val="0041220A"/>
    <w:rsid w:val="004147A8"/>
    <w:rsid w:val="00417ADE"/>
    <w:rsid w:val="004218E3"/>
    <w:rsid w:val="004353BA"/>
    <w:rsid w:val="00440BE4"/>
    <w:rsid w:val="00446607"/>
    <w:rsid w:val="004549FD"/>
    <w:rsid w:val="004601E4"/>
    <w:rsid w:val="00461CB6"/>
    <w:rsid w:val="0046599F"/>
    <w:rsid w:val="00466CFC"/>
    <w:rsid w:val="004706AC"/>
    <w:rsid w:val="00473B42"/>
    <w:rsid w:val="0048008F"/>
    <w:rsid w:val="00484492"/>
    <w:rsid w:val="00484571"/>
    <w:rsid w:val="0048648E"/>
    <w:rsid w:val="00493385"/>
    <w:rsid w:val="00497973"/>
    <w:rsid w:val="004A5ED2"/>
    <w:rsid w:val="004C2B12"/>
    <w:rsid w:val="004D2C71"/>
    <w:rsid w:val="004D2EE0"/>
    <w:rsid w:val="004D4127"/>
    <w:rsid w:val="004E3335"/>
    <w:rsid w:val="004F293E"/>
    <w:rsid w:val="004F3B5B"/>
    <w:rsid w:val="00502DC2"/>
    <w:rsid w:val="00503F80"/>
    <w:rsid w:val="00511C54"/>
    <w:rsid w:val="005134F5"/>
    <w:rsid w:val="00513B09"/>
    <w:rsid w:val="0052078D"/>
    <w:rsid w:val="00526F89"/>
    <w:rsid w:val="0052703A"/>
    <w:rsid w:val="00530851"/>
    <w:rsid w:val="00530EB4"/>
    <w:rsid w:val="00531924"/>
    <w:rsid w:val="00535762"/>
    <w:rsid w:val="00543BA2"/>
    <w:rsid w:val="00544E27"/>
    <w:rsid w:val="0055129F"/>
    <w:rsid w:val="00554ED0"/>
    <w:rsid w:val="00571136"/>
    <w:rsid w:val="005716E0"/>
    <w:rsid w:val="00575CB5"/>
    <w:rsid w:val="00576093"/>
    <w:rsid w:val="00577D54"/>
    <w:rsid w:val="00580604"/>
    <w:rsid w:val="005841AB"/>
    <w:rsid w:val="00584338"/>
    <w:rsid w:val="005843B9"/>
    <w:rsid w:val="00584A99"/>
    <w:rsid w:val="00595D98"/>
    <w:rsid w:val="005962C5"/>
    <w:rsid w:val="005A6C7E"/>
    <w:rsid w:val="005B52AA"/>
    <w:rsid w:val="005B6B5B"/>
    <w:rsid w:val="005C7A57"/>
    <w:rsid w:val="005D15AF"/>
    <w:rsid w:val="005D4869"/>
    <w:rsid w:val="005D6EDD"/>
    <w:rsid w:val="005E06E4"/>
    <w:rsid w:val="005F01AE"/>
    <w:rsid w:val="005F36A6"/>
    <w:rsid w:val="005F6D0A"/>
    <w:rsid w:val="00603396"/>
    <w:rsid w:val="0060381C"/>
    <w:rsid w:val="00607A59"/>
    <w:rsid w:val="00614EC7"/>
    <w:rsid w:val="0061641B"/>
    <w:rsid w:val="006222FF"/>
    <w:rsid w:val="00622EE3"/>
    <w:rsid w:val="006263BD"/>
    <w:rsid w:val="006303F5"/>
    <w:rsid w:val="00636CA3"/>
    <w:rsid w:val="0064076E"/>
    <w:rsid w:val="006445F8"/>
    <w:rsid w:val="0064475B"/>
    <w:rsid w:val="00647DF9"/>
    <w:rsid w:val="006524E3"/>
    <w:rsid w:val="00653EC1"/>
    <w:rsid w:val="00654C93"/>
    <w:rsid w:val="006562CA"/>
    <w:rsid w:val="006611F9"/>
    <w:rsid w:val="00665F43"/>
    <w:rsid w:val="00666A70"/>
    <w:rsid w:val="006675D3"/>
    <w:rsid w:val="00670FA8"/>
    <w:rsid w:val="006855A6"/>
    <w:rsid w:val="00686877"/>
    <w:rsid w:val="00691EE7"/>
    <w:rsid w:val="00692295"/>
    <w:rsid w:val="006925F2"/>
    <w:rsid w:val="00693BBF"/>
    <w:rsid w:val="006A2281"/>
    <w:rsid w:val="006C0009"/>
    <w:rsid w:val="006C341A"/>
    <w:rsid w:val="006D0D04"/>
    <w:rsid w:val="006D4EE2"/>
    <w:rsid w:val="006E2713"/>
    <w:rsid w:val="006E6ADF"/>
    <w:rsid w:val="006F1A51"/>
    <w:rsid w:val="006F792C"/>
    <w:rsid w:val="006F7F79"/>
    <w:rsid w:val="00715798"/>
    <w:rsid w:val="00716F00"/>
    <w:rsid w:val="00721C85"/>
    <w:rsid w:val="0072440F"/>
    <w:rsid w:val="00726477"/>
    <w:rsid w:val="00740E66"/>
    <w:rsid w:val="00744E1F"/>
    <w:rsid w:val="007512AD"/>
    <w:rsid w:val="00756927"/>
    <w:rsid w:val="0076668F"/>
    <w:rsid w:val="00767D1A"/>
    <w:rsid w:val="007745BE"/>
    <w:rsid w:val="00777A9D"/>
    <w:rsid w:val="00784595"/>
    <w:rsid w:val="00785A3D"/>
    <w:rsid w:val="007901A3"/>
    <w:rsid w:val="007946EB"/>
    <w:rsid w:val="00795B3D"/>
    <w:rsid w:val="007965FF"/>
    <w:rsid w:val="00796B28"/>
    <w:rsid w:val="007A6BCB"/>
    <w:rsid w:val="007B4854"/>
    <w:rsid w:val="007B6ECF"/>
    <w:rsid w:val="007C03D4"/>
    <w:rsid w:val="007C0D9A"/>
    <w:rsid w:val="007F2BE6"/>
    <w:rsid w:val="007F2D6F"/>
    <w:rsid w:val="007F69E4"/>
    <w:rsid w:val="00802F47"/>
    <w:rsid w:val="008060F9"/>
    <w:rsid w:val="00813D10"/>
    <w:rsid w:val="008237D7"/>
    <w:rsid w:val="00824490"/>
    <w:rsid w:val="00831083"/>
    <w:rsid w:val="00835452"/>
    <w:rsid w:val="00837E9C"/>
    <w:rsid w:val="00852752"/>
    <w:rsid w:val="008528DC"/>
    <w:rsid w:val="008604CE"/>
    <w:rsid w:val="00863150"/>
    <w:rsid w:val="00863266"/>
    <w:rsid w:val="00863648"/>
    <w:rsid w:val="0087183D"/>
    <w:rsid w:val="0088492B"/>
    <w:rsid w:val="00886390"/>
    <w:rsid w:val="00887BF7"/>
    <w:rsid w:val="008902D5"/>
    <w:rsid w:val="00890E00"/>
    <w:rsid w:val="008942E3"/>
    <w:rsid w:val="00897448"/>
    <w:rsid w:val="008A2A43"/>
    <w:rsid w:val="008A55AD"/>
    <w:rsid w:val="008A735C"/>
    <w:rsid w:val="008B0075"/>
    <w:rsid w:val="008B1AA1"/>
    <w:rsid w:val="008B1EF5"/>
    <w:rsid w:val="008C204F"/>
    <w:rsid w:val="008D290D"/>
    <w:rsid w:val="008D47FA"/>
    <w:rsid w:val="008E05E4"/>
    <w:rsid w:val="008E6596"/>
    <w:rsid w:val="008E6E9E"/>
    <w:rsid w:val="008F4AFC"/>
    <w:rsid w:val="009058A9"/>
    <w:rsid w:val="009061EC"/>
    <w:rsid w:val="00906A17"/>
    <w:rsid w:val="0090731C"/>
    <w:rsid w:val="0091417B"/>
    <w:rsid w:val="00914456"/>
    <w:rsid w:val="00915561"/>
    <w:rsid w:val="00931B79"/>
    <w:rsid w:val="00932504"/>
    <w:rsid w:val="0093566B"/>
    <w:rsid w:val="00942904"/>
    <w:rsid w:val="00953412"/>
    <w:rsid w:val="00955E4D"/>
    <w:rsid w:val="009650F7"/>
    <w:rsid w:val="00966430"/>
    <w:rsid w:val="00971A00"/>
    <w:rsid w:val="00973ACB"/>
    <w:rsid w:val="009769E9"/>
    <w:rsid w:val="00983953"/>
    <w:rsid w:val="00983E7C"/>
    <w:rsid w:val="009845A2"/>
    <w:rsid w:val="00985C33"/>
    <w:rsid w:val="00994812"/>
    <w:rsid w:val="00994E5F"/>
    <w:rsid w:val="00997EF2"/>
    <w:rsid w:val="00997EFD"/>
    <w:rsid w:val="009A0858"/>
    <w:rsid w:val="009A4A14"/>
    <w:rsid w:val="009A7138"/>
    <w:rsid w:val="009B349D"/>
    <w:rsid w:val="009B7D63"/>
    <w:rsid w:val="009C090B"/>
    <w:rsid w:val="009C3562"/>
    <w:rsid w:val="009C4644"/>
    <w:rsid w:val="009C4B91"/>
    <w:rsid w:val="009C5D02"/>
    <w:rsid w:val="009C7A78"/>
    <w:rsid w:val="009E03DD"/>
    <w:rsid w:val="00A07F9A"/>
    <w:rsid w:val="00A10241"/>
    <w:rsid w:val="00A15831"/>
    <w:rsid w:val="00A2203D"/>
    <w:rsid w:val="00A22D65"/>
    <w:rsid w:val="00A24787"/>
    <w:rsid w:val="00A2669C"/>
    <w:rsid w:val="00A27BD1"/>
    <w:rsid w:val="00A300D4"/>
    <w:rsid w:val="00A31862"/>
    <w:rsid w:val="00A40FCF"/>
    <w:rsid w:val="00A43C35"/>
    <w:rsid w:val="00A51C69"/>
    <w:rsid w:val="00A616DA"/>
    <w:rsid w:val="00A6546E"/>
    <w:rsid w:val="00A750C9"/>
    <w:rsid w:val="00A81E2E"/>
    <w:rsid w:val="00A83761"/>
    <w:rsid w:val="00A92D5E"/>
    <w:rsid w:val="00A93C9B"/>
    <w:rsid w:val="00A93F3A"/>
    <w:rsid w:val="00A9606A"/>
    <w:rsid w:val="00A96894"/>
    <w:rsid w:val="00AA1134"/>
    <w:rsid w:val="00AB343D"/>
    <w:rsid w:val="00AC0977"/>
    <w:rsid w:val="00AC1B37"/>
    <w:rsid w:val="00AC2A13"/>
    <w:rsid w:val="00AD3AAA"/>
    <w:rsid w:val="00AD7A3B"/>
    <w:rsid w:val="00AE326C"/>
    <w:rsid w:val="00AF1F48"/>
    <w:rsid w:val="00AF48A7"/>
    <w:rsid w:val="00AF58C0"/>
    <w:rsid w:val="00AF5B1A"/>
    <w:rsid w:val="00B051F3"/>
    <w:rsid w:val="00B07D15"/>
    <w:rsid w:val="00B322D8"/>
    <w:rsid w:val="00B37339"/>
    <w:rsid w:val="00B418AA"/>
    <w:rsid w:val="00B504A3"/>
    <w:rsid w:val="00B50949"/>
    <w:rsid w:val="00B51149"/>
    <w:rsid w:val="00B559DD"/>
    <w:rsid w:val="00B60090"/>
    <w:rsid w:val="00B642BF"/>
    <w:rsid w:val="00B6470B"/>
    <w:rsid w:val="00B65791"/>
    <w:rsid w:val="00B67CBF"/>
    <w:rsid w:val="00B735DB"/>
    <w:rsid w:val="00B818B7"/>
    <w:rsid w:val="00B82DE9"/>
    <w:rsid w:val="00B834D8"/>
    <w:rsid w:val="00B9080F"/>
    <w:rsid w:val="00B920E9"/>
    <w:rsid w:val="00B9497C"/>
    <w:rsid w:val="00B97138"/>
    <w:rsid w:val="00B97BAA"/>
    <w:rsid w:val="00BC4FCA"/>
    <w:rsid w:val="00BD2B65"/>
    <w:rsid w:val="00BD3788"/>
    <w:rsid w:val="00BD57E3"/>
    <w:rsid w:val="00BE2D4A"/>
    <w:rsid w:val="00BE4ACD"/>
    <w:rsid w:val="00BE4F4B"/>
    <w:rsid w:val="00BF3284"/>
    <w:rsid w:val="00BF425D"/>
    <w:rsid w:val="00BF75C3"/>
    <w:rsid w:val="00C02865"/>
    <w:rsid w:val="00C11D9F"/>
    <w:rsid w:val="00C16D8C"/>
    <w:rsid w:val="00C268AA"/>
    <w:rsid w:val="00C26C0A"/>
    <w:rsid w:val="00C30CDD"/>
    <w:rsid w:val="00C34307"/>
    <w:rsid w:val="00C373D8"/>
    <w:rsid w:val="00C400BC"/>
    <w:rsid w:val="00C427EC"/>
    <w:rsid w:val="00C46681"/>
    <w:rsid w:val="00C47D3E"/>
    <w:rsid w:val="00C52D7B"/>
    <w:rsid w:val="00C705AF"/>
    <w:rsid w:val="00C82030"/>
    <w:rsid w:val="00C83CA0"/>
    <w:rsid w:val="00C842F6"/>
    <w:rsid w:val="00C845BD"/>
    <w:rsid w:val="00C87765"/>
    <w:rsid w:val="00C9335C"/>
    <w:rsid w:val="00C97D0E"/>
    <w:rsid w:val="00CA395D"/>
    <w:rsid w:val="00CB056D"/>
    <w:rsid w:val="00CB0E2D"/>
    <w:rsid w:val="00CB49CF"/>
    <w:rsid w:val="00CB7510"/>
    <w:rsid w:val="00CC0562"/>
    <w:rsid w:val="00CC79CD"/>
    <w:rsid w:val="00CC7A19"/>
    <w:rsid w:val="00CF3F47"/>
    <w:rsid w:val="00D05678"/>
    <w:rsid w:val="00D15696"/>
    <w:rsid w:val="00D247A1"/>
    <w:rsid w:val="00D26A33"/>
    <w:rsid w:val="00D26D11"/>
    <w:rsid w:val="00D26D17"/>
    <w:rsid w:val="00D27A45"/>
    <w:rsid w:val="00D321EA"/>
    <w:rsid w:val="00D36830"/>
    <w:rsid w:val="00D36BB4"/>
    <w:rsid w:val="00D52BB5"/>
    <w:rsid w:val="00D61B07"/>
    <w:rsid w:val="00D62425"/>
    <w:rsid w:val="00D80900"/>
    <w:rsid w:val="00D83573"/>
    <w:rsid w:val="00D85ECD"/>
    <w:rsid w:val="00D91EBE"/>
    <w:rsid w:val="00D95B16"/>
    <w:rsid w:val="00DA33FB"/>
    <w:rsid w:val="00DA43C9"/>
    <w:rsid w:val="00DA722E"/>
    <w:rsid w:val="00DA75C2"/>
    <w:rsid w:val="00DC616A"/>
    <w:rsid w:val="00DD0F89"/>
    <w:rsid w:val="00DD6B84"/>
    <w:rsid w:val="00DE0E07"/>
    <w:rsid w:val="00DE3B31"/>
    <w:rsid w:val="00DE3DBE"/>
    <w:rsid w:val="00E04871"/>
    <w:rsid w:val="00E06654"/>
    <w:rsid w:val="00E219B2"/>
    <w:rsid w:val="00E2345B"/>
    <w:rsid w:val="00E30D25"/>
    <w:rsid w:val="00E32B2B"/>
    <w:rsid w:val="00E337EB"/>
    <w:rsid w:val="00E44543"/>
    <w:rsid w:val="00E573DF"/>
    <w:rsid w:val="00E57E3D"/>
    <w:rsid w:val="00E612CA"/>
    <w:rsid w:val="00E65DDA"/>
    <w:rsid w:val="00E7002B"/>
    <w:rsid w:val="00E724E8"/>
    <w:rsid w:val="00E77225"/>
    <w:rsid w:val="00E87E00"/>
    <w:rsid w:val="00E90CC2"/>
    <w:rsid w:val="00E91A39"/>
    <w:rsid w:val="00EA2A05"/>
    <w:rsid w:val="00EA65E5"/>
    <w:rsid w:val="00EC2E22"/>
    <w:rsid w:val="00EC3232"/>
    <w:rsid w:val="00EC6958"/>
    <w:rsid w:val="00ED4964"/>
    <w:rsid w:val="00EE1FD1"/>
    <w:rsid w:val="00EE4DCF"/>
    <w:rsid w:val="00F02B75"/>
    <w:rsid w:val="00F0722A"/>
    <w:rsid w:val="00F07482"/>
    <w:rsid w:val="00F171AE"/>
    <w:rsid w:val="00F20129"/>
    <w:rsid w:val="00F226A9"/>
    <w:rsid w:val="00F31254"/>
    <w:rsid w:val="00F347D5"/>
    <w:rsid w:val="00F35302"/>
    <w:rsid w:val="00F40C26"/>
    <w:rsid w:val="00F4341A"/>
    <w:rsid w:val="00F44609"/>
    <w:rsid w:val="00F45268"/>
    <w:rsid w:val="00F54D0C"/>
    <w:rsid w:val="00F630C9"/>
    <w:rsid w:val="00F64532"/>
    <w:rsid w:val="00F65A53"/>
    <w:rsid w:val="00F76328"/>
    <w:rsid w:val="00F7717D"/>
    <w:rsid w:val="00F80372"/>
    <w:rsid w:val="00F84864"/>
    <w:rsid w:val="00F91D4E"/>
    <w:rsid w:val="00F9671C"/>
    <w:rsid w:val="00FA4FD4"/>
    <w:rsid w:val="00FA7F2D"/>
    <w:rsid w:val="00FB5EA9"/>
    <w:rsid w:val="00FC0442"/>
    <w:rsid w:val="00FC0DE0"/>
    <w:rsid w:val="00FC44BE"/>
    <w:rsid w:val="00FC6388"/>
    <w:rsid w:val="00FD0966"/>
    <w:rsid w:val="00FD1740"/>
    <w:rsid w:val="00FD673C"/>
    <w:rsid w:val="00FE05B9"/>
    <w:rsid w:val="00FE3C69"/>
    <w:rsid w:val="00FF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D3788"/>
    <w:pPr>
      <w:spacing w:after="240" w:line="480" w:lineRule="auto"/>
      <w:ind w:firstLine="360"/>
    </w:pPr>
    <w:rPr>
      <w:sz w:val="22"/>
      <w:szCs w:val="22"/>
      <w:lang w:eastAsia="en-US"/>
    </w:rPr>
  </w:style>
  <w:style w:type="paragraph" w:styleId="Heading1">
    <w:name w:val="heading 1"/>
    <w:basedOn w:val="Normal"/>
    <w:next w:val="Normal"/>
    <w:link w:val="Heading1Char"/>
    <w:uiPriority w:val="99"/>
    <w:qFormat/>
    <w:rsid w:val="00BD3788"/>
    <w:pPr>
      <w:spacing w:before="600" w:after="0" w:line="360" w:lineRule="auto"/>
      <w:ind w:firstLine="0"/>
      <w:outlineLvl w:val="0"/>
    </w:pPr>
    <w:rPr>
      <w:rFonts w:ascii="Cambria" w:hAnsi="Cambria"/>
      <w:b/>
      <w:i/>
      <w:sz w:val="32"/>
      <w:szCs w:val="20"/>
      <w:lang w:eastAsia="zh-CN"/>
    </w:rPr>
  </w:style>
  <w:style w:type="paragraph" w:styleId="Heading2">
    <w:name w:val="heading 2"/>
    <w:basedOn w:val="Normal"/>
    <w:next w:val="Normal"/>
    <w:link w:val="Heading2Char"/>
    <w:uiPriority w:val="99"/>
    <w:qFormat/>
    <w:rsid w:val="00BD3788"/>
    <w:pPr>
      <w:spacing w:before="320" w:after="0" w:line="360" w:lineRule="auto"/>
      <w:ind w:firstLine="0"/>
      <w:outlineLvl w:val="1"/>
    </w:pPr>
    <w:rPr>
      <w:rFonts w:ascii="Cambria" w:hAnsi="Cambria"/>
      <w:b/>
      <w:i/>
      <w:sz w:val="28"/>
      <w:szCs w:val="20"/>
      <w:lang w:eastAsia="zh-CN"/>
    </w:rPr>
  </w:style>
  <w:style w:type="paragraph" w:styleId="Heading3">
    <w:name w:val="heading 3"/>
    <w:basedOn w:val="Normal"/>
    <w:next w:val="Normal"/>
    <w:link w:val="Heading3Char"/>
    <w:uiPriority w:val="99"/>
    <w:qFormat/>
    <w:rsid w:val="00BD3788"/>
    <w:pPr>
      <w:spacing w:before="320" w:after="0" w:line="360" w:lineRule="auto"/>
      <w:ind w:firstLine="0"/>
      <w:outlineLvl w:val="2"/>
    </w:pPr>
    <w:rPr>
      <w:rFonts w:ascii="Cambria" w:hAnsi="Cambria"/>
      <w:b/>
      <w:i/>
      <w:sz w:val="26"/>
      <w:szCs w:val="20"/>
      <w:lang w:eastAsia="zh-CN"/>
    </w:rPr>
  </w:style>
  <w:style w:type="paragraph" w:styleId="Heading4">
    <w:name w:val="heading 4"/>
    <w:basedOn w:val="Normal"/>
    <w:next w:val="Normal"/>
    <w:link w:val="Heading4Char"/>
    <w:uiPriority w:val="99"/>
    <w:qFormat/>
    <w:rsid w:val="00BD3788"/>
    <w:pPr>
      <w:spacing w:before="280" w:after="0" w:line="360" w:lineRule="auto"/>
      <w:ind w:firstLine="0"/>
      <w:outlineLvl w:val="3"/>
    </w:pPr>
    <w:rPr>
      <w:rFonts w:ascii="Cambria" w:hAnsi="Cambria"/>
      <w:b/>
      <w:i/>
      <w:sz w:val="24"/>
      <w:szCs w:val="20"/>
      <w:lang w:eastAsia="zh-CN"/>
    </w:rPr>
  </w:style>
  <w:style w:type="paragraph" w:styleId="Heading5">
    <w:name w:val="heading 5"/>
    <w:basedOn w:val="Normal"/>
    <w:next w:val="Normal"/>
    <w:link w:val="Heading5Char"/>
    <w:uiPriority w:val="99"/>
    <w:qFormat/>
    <w:rsid w:val="00BD3788"/>
    <w:pPr>
      <w:spacing w:before="280" w:after="0" w:line="360" w:lineRule="auto"/>
      <w:ind w:firstLine="0"/>
      <w:outlineLvl w:val="4"/>
    </w:pPr>
    <w:rPr>
      <w:rFonts w:ascii="Cambria" w:hAnsi="Cambria"/>
      <w:b/>
      <w:i/>
      <w:sz w:val="20"/>
      <w:szCs w:val="20"/>
      <w:lang w:eastAsia="zh-CN"/>
    </w:rPr>
  </w:style>
  <w:style w:type="paragraph" w:styleId="Heading6">
    <w:name w:val="heading 6"/>
    <w:basedOn w:val="Normal"/>
    <w:next w:val="Normal"/>
    <w:link w:val="Heading6Char"/>
    <w:uiPriority w:val="99"/>
    <w:qFormat/>
    <w:rsid w:val="00BD3788"/>
    <w:pPr>
      <w:spacing w:before="280" w:after="80" w:line="360" w:lineRule="auto"/>
      <w:ind w:firstLine="0"/>
      <w:outlineLvl w:val="5"/>
    </w:pPr>
    <w:rPr>
      <w:rFonts w:ascii="Cambria" w:hAnsi="Cambria"/>
      <w:b/>
      <w:i/>
      <w:sz w:val="20"/>
      <w:szCs w:val="20"/>
      <w:lang w:eastAsia="zh-CN"/>
    </w:rPr>
  </w:style>
  <w:style w:type="paragraph" w:styleId="Heading7">
    <w:name w:val="heading 7"/>
    <w:basedOn w:val="Normal"/>
    <w:next w:val="Normal"/>
    <w:link w:val="Heading7Char"/>
    <w:uiPriority w:val="99"/>
    <w:qFormat/>
    <w:rsid w:val="00BD3788"/>
    <w:pPr>
      <w:spacing w:before="280" w:after="0" w:line="360" w:lineRule="auto"/>
      <w:ind w:firstLine="0"/>
      <w:outlineLvl w:val="6"/>
    </w:pPr>
    <w:rPr>
      <w:rFonts w:ascii="Cambria" w:hAnsi="Cambria"/>
      <w:b/>
      <w:i/>
      <w:sz w:val="20"/>
      <w:szCs w:val="20"/>
      <w:lang w:eastAsia="zh-CN"/>
    </w:rPr>
  </w:style>
  <w:style w:type="paragraph" w:styleId="Heading8">
    <w:name w:val="heading 8"/>
    <w:basedOn w:val="Normal"/>
    <w:next w:val="Normal"/>
    <w:link w:val="Heading8Char"/>
    <w:uiPriority w:val="99"/>
    <w:qFormat/>
    <w:rsid w:val="00BD3788"/>
    <w:pPr>
      <w:spacing w:before="280" w:after="0" w:line="360" w:lineRule="auto"/>
      <w:ind w:firstLine="0"/>
      <w:outlineLvl w:val="7"/>
    </w:pPr>
    <w:rPr>
      <w:rFonts w:ascii="Cambria" w:hAnsi="Cambria"/>
      <w:b/>
      <w:i/>
      <w:sz w:val="18"/>
      <w:szCs w:val="20"/>
      <w:lang w:eastAsia="zh-CN"/>
    </w:rPr>
  </w:style>
  <w:style w:type="paragraph" w:styleId="Heading9">
    <w:name w:val="heading 9"/>
    <w:basedOn w:val="Normal"/>
    <w:next w:val="Normal"/>
    <w:link w:val="Heading9Char"/>
    <w:uiPriority w:val="99"/>
    <w:qFormat/>
    <w:rsid w:val="00BD3788"/>
    <w:pPr>
      <w:spacing w:before="280" w:after="0" w:line="360" w:lineRule="auto"/>
      <w:ind w:firstLine="0"/>
      <w:outlineLvl w:val="8"/>
    </w:pPr>
    <w:rPr>
      <w:rFonts w:ascii="Cambria" w:hAnsi="Cambria"/>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3788"/>
    <w:rPr>
      <w:rFonts w:ascii="Cambria" w:eastAsia="宋体" w:hAnsi="Cambria" w:cs="Times New Roman"/>
      <w:b/>
      <w:i/>
      <w:sz w:val="32"/>
      <w:lang w:val="en-US"/>
    </w:rPr>
  </w:style>
  <w:style w:type="character" w:customStyle="1" w:styleId="Heading2Char">
    <w:name w:val="Heading 2 Char"/>
    <w:link w:val="Heading2"/>
    <w:uiPriority w:val="99"/>
    <w:locked/>
    <w:rsid w:val="00BD3788"/>
    <w:rPr>
      <w:rFonts w:ascii="Cambria" w:eastAsia="宋体" w:hAnsi="Cambria" w:cs="Times New Roman"/>
      <w:b/>
      <w:i/>
      <w:sz w:val="28"/>
      <w:lang w:val="en-US"/>
    </w:rPr>
  </w:style>
  <w:style w:type="character" w:customStyle="1" w:styleId="Heading3Char">
    <w:name w:val="Heading 3 Char"/>
    <w:link w:val="Heading3"/>
    <w:uiPriority w:val="99"/>
    <w:locked/>
    <w:rsid w:val="00BD3788"/>
    <w:rPr>
      <w:rFonts w:ascii="Cambria" w:eastAsia="宋体" w:hAnsi="Cambria" w:cs="Times New Roman"/>
      <w:b/>
      <w:i/>
      <w:sz w:val="26"/>
      <w:lang w:val="en-US"/>
    </w:rPr>
  </w:style>
  <w:style w:type="character" w:customStyle="1" w:styleId="Heading4Char">
    <w:name w:val="Heading 4 Char"/>
    <w:link w:val="Heading4"/>
    <w:uiPriority w:val="99"/>
    <w:locked/>
    <w:rsid w:val="00BD3788"/>
    <w:rPr>
      <w:rFonts w:ascii="Cambria" w:eastAsia="宋体" w:hAnsi="Cambria" w:cs="Times New Roman"/>
      <w:b/>
      <w:i/>
      <w:sz w:val="24"/>
      <w:lang w:val="en-US"/>
    </w:rPr>
  </w:style>
  <w:style w:type="character" w:customStyle="1" w:styleId="Heading5Char">
    <w:name w:val="Heading 5 Char"/>
    <w:link w:val="Heading5"/>
    <w:uiPriority w:val="99"/>
    <w:locked/>
    <w:rsid w:val="00BD3788"/>
    <w:rPr>
      <w:rFonts w:ascii="Cambria" w:eastAsia="宋体" w:hAnsi="Cambria" w:cs="Times New Roman"/>
      <w:b/>
      <w:i/>
      <w:lang w:val="en-US"/>
    </w:rPr>
  </w:style>
  <w:style w:type="character" w:customStyle="1" w:styleId="Heading6Char">
    <w:name w:val="Heading 6 Char"/>
    <w:link w:val="Heading6"/>
    <w:uiPriority w:val="99"/>
    <w:locked/>
    <w:rsid w:val="00BD3788"/>
    <w:rPr>
      <w:rFonts w:ascii="Cambria" w:eastAsia="宋体" w:hAnsi="Cambria" w:cs="Times New Roman"/>
      <w:b/>
      <w:i/>
      <w:lang w:val="en-US"/>
    </w:rPr>
  </w:style>
  <w:style w:type="character" w:customStyle="1" w:styleId="Heading7Char">
    <w:name w:val="Heading 7 Char"/>
    <w:link w:val="Heading7"/>
    <w:uiPriority w:val="99"/>
    <w:locked/>
    <w:rsid w:val="00BD3788"/>
    <w:rPr>
      <w:rFonts w:ascii="Cambria" w:eastAsia="宋体" w:hAnsi="Cambria" w:cs="Times New Roman"/>
      <w:b/>
      <w:i/>
      <w:sz w:val="20"/>
      <w:lang w:val="en-US"/>
    </w:rPr>
  </w:style>
  <w:style w:type="character" w:customStyle="1" w:styleId="Heading8Char">
    <w:name w:val="Heading 8 Char"/>
    <w:link w:val="Heading8"/>
    <w:uiPriority w:val="99"/>
    <w:locked/>
    <w:rsid w:val="00BD3788"/>
    <w:rPr>
      <w:rFonts w:ascii="Cambria" w:eastAsia="宋体" w:hAnsi="Cambria" w:cs="Times New Roman"/>
      <w:b/>
      <w:i/>
      <w:sz w:val="18"/>
      <w:lang w:val="en-US"/>
    </w:rPr>
  </w:style>
  <w:style w:type="character" w:customStyle="1" w:styleId="Heading9Char">
    <w:name w:val="Heading 9 Char"/>
    <w:link w:val="Heading9"/>
    <w:uiPriority w:val="99"/>
    <w:locked/>
    <w:rsid w:val="00BD3788"/>
    <w:rPr>
      <w:rFonts w:ascii="Cambria" w:eastAsia="宋体" w:hAnsi="Cambria" w:cs="Times New Roman"/>
      <w:i/>
      <w:sz w:val="18"/>
      <w:lang w:val="en-US"/>
    </w:rPr>
  </w:style>
  <w:style w:type="character" w:customStyle="1" w:styleId="abbr">
    <w:name w:val="abbr"/>
    <w:uiPriority w:val="99"/>
    <w:rsid w:val="00BD3788"/>
    <w:rPr>
      <w:rFonts w:ascii="Verdana" w:hAnsi="Verdana"/>
    </w:rPr>
  </w:style>
  <w:style w:type="character" w:styleId="Emphasis">
    <w:name w:val="Emphasis"/>
    <w:uiPriority w:val="99"/>
    <w:qFormat/>
    <w:rsid w:val="00BD3788"/>
    <w:rPr>
      <w:rFonts w:cs="Times New Roman"/>
      <w:b/>
      <w:i/>
      <w:color w:val="auto"/>
    </w:rPr>
  </w:style>
  <w:style w:type="character" w:styleId="Hyperlink">
    <w:name w:val="Hyperlink"/>
    <w:uiPriority w:val="99"/>
    <w:rsid w:val="00BD3788"/>
    <w:rPr>
      <w:rFonts w:cs="Times New Roman"/>
      <w:color w:val="2149A0"/>
      <w:u w:val="single"/>
    </w:rPr>
  </w:style>
  <w:style w:type="paragraph" w:styleId="NormalWeb">
    <w:name w:val="Normal (Web)"/>
    <w:basedOn w:val="Normal"/>
    <w:uiPriority w:val="99"/>
    <w:rsid w:val="00BD3788"/>
    <w:pPr>
      <w:spacing w:before="100" w:beforeAutospacing="1" w:after="100" w:afterAutospacing="1"/>
    </w:pPr>
    <w:rPr>
      <w:rFonts w:ascii="Times New Roman" w:hAnsi="Times New Roman"/>
      <w:sz w:val="24"/>
      <w:szCs w:val="24"/>
    </w:rPr>
  </w:style>
  <w:style w:type="character" w:customStyle="1" w:styleId="highlight">
    <w:name w:val="highlight"/>
    <w:uiPriority w:val="99"/>
    <w:rsid w:val="00BD3788"/>
  </w:style>
  <w:style w:type="character" w:styleId="Strong">
    <w:name w:val="Strong"/>
    <w:qFormat/>
    <w:rsid w:val="00BD3788"/>
    <w:rPr>
      <w:rFonts w:cs="Times New Roman"/>
      <w:b/>
      <w:spacing w:val="0"/>
    </w:rPr>
  </w:style>
  <w:style w:type="paragraph" w:customStyle="1" w:styleId="authors">
    <w:name w:val="authors"/>
    <w:basedOn w:val="Normal"/>
    <w:uiPriority w:val="99"/>
    <w:rsid w:val="00BD3788"/>
    <w:pPr>
      <w:spacing w:after="432"/>
    </w:pPr>
    <w:rPr>
      <w:rFonts w:ascii="Times New Roman" w:hAnsi="Times New Roman"/>
      <w:sz w:val="24"/>
      <w:szCs w:val="24"/>
    </w:rPr>
  </w:style>
  <w:style w:type="paragraph" w:customStyle="1" w:styleId="title1">
    <w:name w:val="title1"/>
    <w:basedOn w:val="Normal"/>
    <w:uiPriority w:val="99"/>
    <w:rsid w:val="00BD3788"/>
    <w:rPr>
      <w:rFonts w:ascii="Times New Roman" w:hAnsi="Times New Roman"/>
      <w:sz w:val="27"/>
      <w:szCs w:val="27"/>
    </w:rPr>
  </w:style>
  <w:style w:type="paragraph" w:customStyle="1" w:styleId="desc2">
    <w:name w:val="desc2"/>
    <w:basedOn w:val="Normal"/>
    <w:uiPriority w:val="99"/>
    <w:rsid w:val="00BD3788"/>
    <w:rPr>
      <w:rFonts w:ascii="Times New Roman" w:hAnsi="Times New Roman"/>
      <w:sz w:val="26"/>
      <w:szCs w:val="26"/>
    </w:rPr>
  </w:style>
  <w:style w:type="paragraph" w:styleId="z-TopofForm">
    <w:name w:val="HTML Top of Form"/>
    <w:basedOn w:val="Normal"/>
    <w:next w:val="Normal"/>
    <w:link w:val="z-TopofFormChar"/>
    <w:hidden/>
    <w:uiPriority w:val="99"/>
    <w:rsid w:val="00BD3788"/>
    <w:pPr>
      <w:pBdr>
        <w:bottom w:val="single" w:sz="6" w:space="1" w:color="auto"/>
      </w:pBdr>
      <w:jc w:val="center"/>
    </w:pPr>
    <w:rPr>
      <w:vanish/>
      <w:sz w:val="16"/>
      <w:szCs w:val="20"/>
      <w:lang w:eastAsia="zh-CN"/>
    </w:rPr>
  </w:style>
  <w:style w:type="character" w:customStyle="1" w:styleId="z-TopofFormChar">
    <w:name w:val="z-Top of Form Char"/>
    <w:link w:val="z-TopofForm"/>
    <w:uiPriority w:val="99"/>
    <w:locked/>
    <w:rsid w:val="00BD3788"/>
    <w:rPr>
      <w:rFonts w:ascii="Calibri" w:eastAsia="宋体" w:hAnsi="Calibri" w:cs="Times New Roman"/>
      <w:vanish/>
      <w:sz w:val="16"/>
      <w:lang w:val="en-US"/>
    </w:rPr>
  </w:style>
  <w:style w:type="paragraph" w:styleId="z-BottomofForm">
    <w:name w:val="HTML Bottom of Form"/>
    <w:basedOn w:val="Normal"/>
    <w:next w:val="Normal"/>
    <w:link w:val="z-BottomofFormChar"/>
    <w:hidden/>
    <w:uiPriority w:val="99"/>
    <w:rsid w:val="00BD3788"/>
    <w:pPr>
      <w:pBdr>
        <w:top w:val="single" w:sz="6" w:space="1" w:color="auto"/>
      </w:pBdr>
      <w:jc w:val="center"/>
    </w:pPr>
    <w:rPr>
      <w:vanish/>
      <w:sz w:val="16"/>
      <w:szCs w:val="20"/>
      <w:lang w:eastAsia="zh-CN"/>
    </w:rPr>
  </w:style>
  <w:style w:type="character" w:customStyle="1" w:styleId="z-BottomofFormChar">
    <w:name w:val="z-Bottom of Form Char"/>
    <w:link w:val="z-BottomofForm"/>
    <w:uiPriority w:val="99"/>
    <w:locked/>
    <w:rsid w:val="00BD3788"/>
    <w:rPr>
      <w:rFonts w:ascii="Calibri" w:eastAsia="宋体" w:hAnsi="Calibri" w:cs="Times New Roman"/>
      <w:vanish/>
      <w:sz w:val="16"/>
      <w:lang w:val="en-US"/>
    </w:rPr>
  </w:style>
  <w:style w:type="table" w:styleId="TableGrid">
    <w:name w:val="Table Grid"/>
    <w:basedOn w:val="TableNormal"/>
    <w:uiPriority w:val="99"/>
    <w:rsid w:val="00BD3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BD3788"/>
  </w:style>
  <w:style w:type="character" w:styleId="SubtleEmphasis">
    <w:name w:val="Subtle Emphasis"/>
    <w:uiPriority w:val="99"/>
    <w:qFormat/>
    <w:rsid w:val="00BD3788"/>
    <w:rPr>
      <w:rFonts w:cs="Times New Roman"/>
      <w:i/>
      <w:color w:val="5A5A5A"/>
    </w:rPr>
  </w:style>
  <w:style w:type="paragraph" w:styleId="BalloonText">
    <w:name w:val="Balloon Text"/>
    <w:basedOn w:val="Normal"/>
    <w:link w:val="BalloonTextChar"/>
    <w:uiPriority w:val="99"/>
    <w:rsid w:val="00BD3788"/>
    <w:rPr>
      <w:rFonts w:ascii="Lucida Grande" w:hAnsi="Lucida Grande"/>
      <w:sz w:val="18"/>
      <w:szCs w:val="20"/>
      <w:lang w:eastAsia="zh-CN"/>
    </w:rPr>
  </w:style>
  <w:style w:type="character" w:customStyle="1" w:styleId="BalloonTextChar">
    <w:name w:val="Balloon Text Char"/>
    <w:link w:val="BalloonText"/>
    <w:uiPriority w:val="99"/>
    <w:locked/>
    <w:rsid w:val="00BD3788"/>
    <w:rPr>
      <w:rFonts w:ascii="Lucida Grande" w:eastAsia="宋体" w:hAnsi="Lucida Grande" w:cs="Times New Roman"/>
      <w:sz w:val="18"/>
      <w:lang w:val="en-US"/>
    </w:rPr>
  </w:style>
  <w:style w:type="paragraph" w:styleId="Footer">
    <w:name w:val="footer"/>
    <w:basedOn w:val="Normal"/>
    <w:link w:val="FooterChar"/>
    <w:uiPriority w:val="99"/>
    <w:rsid w:val="00BD3788"/>
    <w:pPr>
      <w:tabs>
        <w:tab w:val="center" w:pos="4320"/>
        <w:tab w:val="right" w:pos="8640"/>
      </w:tabs>
    </w:pPr>
    <w:rPr>
      <w:sz w:val="20"/>
      <w:szCs w:val="20"/>
      <w:lang w:eastAsia="zh-CN"/>
    </w:rPr>
  </w:style>
  <w:style w:type="character" w:customStyle="1" w:styleId="FooterChar">
    <w:name w:val="Footer Char"/>
    <w:link w:val="Footer"/>
    <w:uiPriority w:val="99"/>
    <w:locked/>
    <w:rsid w:val="00BD3788"/>
    <w:rPr>
      <w:rFonts w:ascii="Calibri" w:eastAsia="宋体" w:hAnsi="Calibri" w:cs="Times New Roman"/>
      <w:lang w:val="en-US"/>
    </w:rPr>
  </w:style>
  <w:style w:type="character" w:styleId="PageNumber">
    <w:name w:val="page number"/>
    <w:uiPriority w:val="99"/>
    <w:rsid w:val="00BD3788"/>
    <w:rPr>
      <w:rFonts w:cs="Times New Roman"/>
    </w:rPr>
  </w:style>
  <w:style w:type="character" w:styleId="CommentReference">
    <w:name w:val="annotation reference"/>
    <w:uiPriority w:val="99"/>
    <w:semiHidden/>
    <w:rsid w:val="00BD3788"/>
    <w:rPr>
      <w:rFonts w:cs="Times New Roman"/>
      <w:sz w:val="16"/>
    </w:rPr>
  </w:style>
  <w:style w:type="paragraph" w:styleId="CommentText">
    <w:name w:val="annotation text"/>
    <w:basedOn w:val="Normal"/>
    <w:link w:val="CommentTextChar"/>
    <w:uiPriority w:val="99"/>
    <w:rsid w:val="00BD3788"/>
    <w:rPr>
      <w:sz w:val="20"/>
      <w:szCs w:val="20"/>
      <w:lang w:eastAsia="zh-CN"/>
    </w:rPr>
  </w:style>
  <w:style w:type="character" w:customStyle="1" w:styleId="CommentTextChar">
    <w:name w:val="Comment Text Char"/>
    <w:link w:val="CommentText"/>
    <w:uiPriority w:val="99"/>
    <w:locked/>
    <w:rsid w:val="00BD3788"/>
    <w:rPr>
      <w:rFonts w:ascii="Calibri" w:eastAsia="宋体" w:hAnsi="Calibri" w:cs="Times New Roman"/>
      <w:sz w:val="20"/>
      <w:lang w:val="en-US"/>
    </w:rPr>
  </w:style>
  <w:style w:type="paragraph" w:styleId="CommentSubject">
    <w:name w:val="annotation subject"/>
    <w:basedOn w:val="CommentText"/>
    <w:next w:val="CommentText"/>
    <w:link w:val="CommentSubjectChar"/>
    <w:uiPriority w:val="99"/>
    <w:semiHidden/>
    <w:rsid w:val="00BD3788"/>
    <w:rPr>
      <w:b/>
    </w:rPr>
  </w:style>
  <w:style w:type="character" w:customStyle="1" w:styleId="CommentSubjectChar">
    <w:name w:val="Comment Subject Char"/>
    <w:link w:val="CommentSubject"/>
    <w:uiPriority w:val="99"/>
    <w:semiHidden/>
    <w:locked/>
    <w:rsid w:val="00BD3788"/>
    <w:rPr>
      <w:rFonts w:ascii="Calibri" w:eastAsia="宋体" w:hAnsi="Calibri" w:cs="Times New Roman"/>
      <w:b/>
      <w:sz w:val="20"/>
      <w:lang w:val="en-US"/>
    </w:rPr>
  </w:style>
  <w:style w:type="character" w:customStyle="1" w:styleId="ui-ncbitoggler-master-text">
    <w:name w:val="ui-ncbitoggler-master-text"/>
    <w:uiPriority w:val="99"/>
    <w:rsid w:val="00BD3788"/>
  </w:style>
  <w:style w:type="character" w:customStyle="1" w:styleId="highlight1">
    <w:name w:val="highlight1"/>
    <w:uiPriority w:val="99"/>
    <w:rsid w:val="00BD3788"/>
    <w:rPr>
      <w:shd w:val="clear" w:color="auto" w:fill="F2F5F8"/>
    </w:rPr>
  </w:style>
  <w:style w:type="character" w:styleId="LineNumber">
    <w:name w:val="line number"/>
    <w:uiPriority w:val="99"/>
    <w:rsid w:val="00BD3788"/>
    <w:rPr>
      <w:rFonts w:cs="Times New Roman"/>
    </w:rPr>
  </w:style>
  <w:style w:type="character" w:customStyle="1" w:styleId="mixed-citation">
    <w:name w:val="mixed-citation"/>
    <w:uiPriority w:val="99"/>
    <w:rsid w:val="00BD3788"/>
  </w:style>
  <w:style w:type="character" w:customStyle="1" w:styleId="ref-title">
    <w:name w:val="ref-title"/>
    <w:uiPriority w:val="99"/>
    <w:rsid w:val="00BD3788"/>
  </w:style>
  <w:style w:type="character" w:customStyle="1" w:styleId="ref-journal">
    <w:name w:val="ref-journal"/>
    <w:uiPriority w:val="99"/>
    <w:rsid w:val="00BD3788"/>
  </w:style>
  <w:style w:type="character" w:customStyle="1" w:styleId="ref-vol">
    <w:name w:val="ref-vol"/>
    <w:uiPriority w:val="99"/>
    <w:rsid w:val="00BD3788"/>
  </w:style>
  <w:style w:type="paragraph" w:styleId="Caption">
    <w:name w:val="caption"/>
    <w:basedOn w:val="Normal"/>
    <w:next w:val="Normal"/>
    <w:uiPriority w:val="99"/>
    <w:qFormat/>
    <w:rsid w:val="00BD3788"/>
    <w:rPr>
      <w:b/>
      <w:bCs/>
      <w:sz w:val="18"/>
      <w:szCs w:val="18"/>
    </w:rPr>
  </w:style>
  <w:style w:type="paragraph" w:styleId="Title">
    <w:name w:val="Title"/>
    <w:basedOn w:val="Normal"/>
    <w:next w:val="Normal"/>
    <w:link w:val="TitleChar"/>
    <w:uiPriority w:val="99"/>
    <w:qFormat/>
    <w:rsid w:val="00BD3788"/>
    <w:pPr>
      <w:spacing w:line="240" w:lineRule="auto"/>
      <w:ind w:firstLine="0"/>
    </w:pPr>
    <w:rPr>
      <w:rFonts w:ascii="Cambria" w:hAnsi="Cambria"/>
      <w:b/>
      <w:i/>
      <w:spacing w:val="10"/>
      <w:sz w:val="60"/>
      <w:szCs w:val="20"/>
      <w:lang w:eastAsia="zh-CN"/>
    </w:rPr>
  </w:style>
  <w:style w:type="character" w:customStyle="1" w:styleId="TitleChar">
    <w:name w:val="Title Char"/>
    <w:link w:val="Title"/>
    <w:uiPriority w:val="99"/>
    <w:locked/>
    <w:rsid w:val="00BD3788"/>
    <w:rPr>
      <w:rFonts w:ascii="Cambria" w:eastAsia="宋体" w:hAnsi="Cambria" w:cs="Times New Roman"/>
      <w:b/>
      <w:i/>
      <w:spacing w:val="10"/>
      <w:sz w:val="60"/>
      <w:lang w:val="en-US"/>
    </w:rPr>
  </w:style>
  <w:style w:type="paragraph" w:styleId="Subtitle">
    <w:name w:val="Subtitle"/>
    <w:basedOn w:val="Normal"/>
    <w:next w:val="Normal"/>
    <w:link w:val="SubtitleChar"/>
    <w:uiPriority w:val="99"/>
    <w:qFormat/>
    <w:rsid w:val="00BD3788"/>
    <w:pPr>
      <w:spacing w:after="320"/>
      <w:jc w:val="right"/>
    </w:pPr>
    <w:rPr>
      <w:i/>
      <w:color w:val="808080"/>
      <w:spacing w:val="10"/>
      <w:sz w:val="24"/>
      <w:szCs w:val="20"/>
      <w:lang w:eastAsia="zh-CN"/>
    </w:rPr>
  </w:style>
  <w:style w:type="character" w:customStyle="1" w:styleId="SubtitleChar">
    <w:name w:val="Subtitle Char"/>
    <w:link w:val="Subtitle"/>
    <w:uiPriority w:val="99"/>
    <w:locked/>
    <w:rsid w:val="00BD3788"/>
    <w:rPr>
      <w:rFonts w:ascii="Calibri" w:eastAsia="宋体" w:hAnsi="Calibri" w:cs="Times New Roman"/>
      <w:i/>
      <w:color w:val="808080"/>
      <w:spacing w:val="10"/>
      <w:sz w:val="24"/>
      <w:lang w:val="en-US"/>
    </w:rPr>
  </w:style>
  <w:style w:type="paragraph" w:styleId="NoSpacing">
    <w:name w:val="No Spacing"/>
    <w:basedOn w:val="Normal"/>
    <w:uiPriority w:val="99"/>
    <w:qFormat/>
    <w:rsid w:val="00BD3788"/>
    <w:pPr>
      <w:spacing w:after="0" w:line="240" w:lineRule="auto"/>
      <w:ind w:firstLine="0"/>
    </w:pPr>
  </w:style>
  <w:style w:type="paragraph" w:styleId="ListParagraph">
    <w:name w:val="List Paragraph"/>
    <w:basedOn w:val="Normal"/>
    <w:uiPriority w:val="99"/>
    <w:qFormat/>
    <w:rsid w:val="00BD3788"/>
    <w:pPr>
      <w:ind w:left="720"/>
      <w:contextualSpacing/>
    </w:pPr>
  </w:style>
  <w:style w:type="paragraph" w:styleId="Quote">
    <w:name w:val="Quote"/>
    <w:basedOn w:val="Normal"/>
    <w:next w:val="Normal"/>
    <w:link w:val="QuoteChar"/>
    <w:uiPriority w:val="99"/>
    <w:qFormat/>
    <w:rsid w:val="00BD3788"/>
    <w:rPr>
      <w:color w:val="5A5A5A"/>
      <w:sz w:val="20"/>
      <w:szCs w:val="20"/>
      <w:lang w:eastAsia="zh-CN"/>
    </w:rPr>
  </w:style>
  <w:style w:type="character" w:customStyle="1" w:styleId="QuoteChar">
    <w:name w:val="Quote Char"/>
    <w:link w:val="Quote"/>
    <w:uiPriority w:val="99"/>
    <w:locked/>
    <w:rsid w:val="00BD3788"/>
    <w:rPr>
      <w:rFonts w:ascii="Calibri" w:eastAsia="宋体" w:hAnsi="Calibri" w:cs="Times New Roman"/>
      <w:color w:val="5A5A5A"/>
      <w:lang w:val="en-US"/>
    </w:rPr>
  </w:style>
  <w:style w:type="paragraph" w:styleId="IntenseQuote">
    <w:name w:val="Intense Quote"/>
    <w:basedOn w:val="Normal"/>
    <w:next w:val="Normal"/>
    <w:link w:val="IntenseQuoteChar"/>
    <w:uiPriority w:val="99"/>
    <w:qFormat/>
    <w:rsid w:val="00BD3788"/>
    <w:pPr>
      <w:spacing w:before="320" w:after="480" w:line="240" w:lineRule="auto"/>
      <w:ind w:left="720" w:right="720" w:firstLine="0"/>
      <w:jc w:val="center"/>
    </w:pPr>
    <w:rPr>
      <w:rFonts w:ascii="Cambria" w:hAnsi="Cambria"/>
      <w:i/>
      <w:sz w:val="20"/>
      <w:szCs w:val="20"/>
      <w:lang w:eastAsia="zh-CN"/>
    </w:rPr>
  </w:style>
  <w:style w:type="character" w:customStyle="1" w:styleId="IntenseQuoteChar">
    <w:name w:val="Intense Quote Char"/>
    <w:link w:val="IntenseQuote"/>
    <w:uiPriority w:val="99"/>
    <w:locked/>
    <w:rsid w:val="00BD3788"/>
    <w:rPr>
      <w:rFonts w:ascii="Cambria" w:eastAsia="宋体" w:hAnsi="Cambria" w:cs="Times New Roman"/>
      <w:i/>
      <w:sz w:val="20"/>
      <w:lang w:val="en-US"/>
    </w:rPr>
  </w:style>
  <w:style w:type="character" w:styleId="IntenseEmphasis">
    <w:name w:val="Intense Emphasis"/>
    <w:uiPriority w:val="99"/>
    <w:qFormat/>
    <w:rsid w:val="00BD3788"/>
    <w:rPr>
      <w:rFonts w:cs="Times New Roman"/>
      <w:b/>
      <w:i/>
      <w:color w:val="auto"/>
      <w:u w:val="single"/>
    </w:rPr>
  </w:style>
  <w:style w:type="character" w:styleId="SubtleReference">
    <w:name w:val="Subtle Reference"/>
    <w:uiPriority w:val="99"/>
    <w:qFormat/>
    <w:rsid w:val="00BD3788"/>
    <w:rPr>
      <w:rFonts w:cs="Times New Roman"/>
      <w:smallCaps/>
    </w:rPr>
  </w:style>
  <w:style w:type="character" w:styleId="IntenseReference">
    <w:name w:val="Intense Reference"/>
    <w:uiPriority w:val="99"/>
    <w:qFormat/>
    <w:rsid w:val="00BD3788"/>
    <w:rPr>
      <w:rFonts w:cs="Times New Roman"/>
      <w:b/>
      <w:smallCaps/>
      <w:color w:val="auto"/>
    </w:rPr>
  </w:style>
  <w:style w:type="character" w:styleId="BookTitle">
    <w:name w:val="Book Title"/>
    <w:uiPriority w:val="99"/>
    <w:qFormat/>
    <w:rsid w:val="00BD3788"/>
    <w:rPr>
      <w:rFonts w:ascii="Cambria" w:eastAsia="宋体" w:hAnsi="Cambria" w:cs="Times New Roman"/>
      <w:b/>
      <w:smallCaps/>
      <w:color w:val="auto"/>
      <w:u w:val="single"/>
    </w:rPr>
  </w:style>
  <w:style w:type="paragraph" w:styleId="TOCHeading">
    <w:name w:val="TOC Heading"/>
    <w:basedOn w:val="Heading1"/>
    <w:next w:val="Normal"/>
    <w:uiPriority w:val="99"/>
    <w:qFormat/>
    <w:rsid w:val="00BD3788"/>
    <w:pPr>
      <w:outlineLvl w:val="9"/>
    </w:pPr>
  </w:style>
  <w:style w:type="character" w:customStyle="1" w:styleId="highlight2">
    <w:name w:val="highlight2"/>
    <w:uiPriority w:val="99"/>
    <w:rsid w:val="00530851"/>
  </w:style>
  <w:style w:type="character" w:customStyle="1" w:styleId="jrnl">
    <w:name w:val="jrnl"/>
    <w:uiPriority w:val="99"/>
    <w:rsid w:val="00530851"/>
  </w:style>
  <w:style w:type="character" w:customStyle="1" w:styleId="slug-doi1">
    <w:name w:val="slug-doi1"/>
    <w:uiPriority w:val="99"/>
    <w:rsid w:val="00ED4964"/>
  </w:style>
  <w:style w:type="character" w:customStyle="1" w:styleId="fc-19th">
    <w:name w:val="fc-19th"/>
    <w:uiPriority w:val="99"/>
    <w:rsid w:val="0061641B"/>
  </w:style>
  <w:style w:type="character" w:styleId="FollowedHyperlink">
    <w:name w:val="FollowedHyperlink"/>
    <w:uiPriority w:val="99"/>
    <w:locked/>
    <w:rsid w:val="00863266"/>
    <w:rPr>
      <w:rFonts w:cs="Times New Roman"/>
      <w:color w:val="800080"/>
      <w:u w:val="single"/>
    </w:rPr>
  </w:style>
  <w:style w:type="character" w:customStyle="1" w:styleId="hvr">
    <w:name w:val="hvr"/>
    <w:uiPriority w:val="99"/>
    <w:rsid w:val="00F80372"/>
  </w:style>
  <w:style w:type="paragraph" w:styleId="Header">
    <w:name w:val="header"/>
    <w:basedOn w:val="Normal"/>
    <w:link w:val="HeaderChar"/>
    <w:uiPriority w:val="99"/>
    <w:unhideWhenUsed/>
    <w:locked/>
    <w:rsid w:val="00E337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E337EB"/>
    <w:rPr>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D3788"/>
    <w:pPr>
      <w:spacing w:after="240" w:line="480" w:lineRule="auto"/>
      <w:ind w:firstLine="360"/>
    </w:pPr>
    <w:rPr>
      <w:sz w:val="22"/>
      <w:szCs w:val="22"/>
      <w:lang w:eastAsia="en-US"/>
    </w:rPr>
  </w:style>
  <w:style w:type="paragraph" w:styleId="Heading1">
    <w:name w:val="heading 1"/>
    <w:basedOn w:val="Normal"/>
    <w:next w:val="Normal"/>
    <w:link w:val="Heading1Char"/>
    <w:uiPriority w:val="99"/>
    <w:qFormat/>
    <w:rsid w:val="00BD3788"/>
    <w:pPr>
      <w:spacing w:before="600" w:after="0" w:line="360" w:lineRule="auto"/>
      <w:ind w:firstLine="0"/>
      <w:outlineLvl w:val="0"/>
    </w:pPr>
    <w:rPr>
      <w:rFonts w:ascii="Cambria" w:hAnsi="Cambria"/>
      <w:b/>
      <w:i/>
      <w:sz w:val="32"/>
      <w:szCs w:val="20"/>
      <w:lang w:eastAsia="zh-CN"/>
    </w:rPr>
  </w:style>
  <w:style w:type="paragraph" w:styleId="Heading2">
    <w:name w:val="heading 2"/>
    <w:basedOn w:val="Normal"/>
    <w:next w:val="Normal"/>
    <w:link w:val="Heading2Char"/>
    <w:uiPriority w:val="99"/>
    <w:qFormat/>
    <w:rsid w:val="00BD3788"/>
    <w:pPr>
      <w:spacing w:before="320" w:after="0" w:line="360" w:lineRule="auto"/>
      <w:ind w:firstLine="0"/>
      <w:outlineLvl w:val="1"/>
    </w:pPr>
    <w:rPr>
      <w:rFonts w:ascii="Cambria" w:hAnsi="Cambria"/>
      <w:b/>
      <w:i/>
      <w:sz w:val="28"/>
      <w:szCs w:val="20"/>
      <w:lang w:eastAsia="zh-CN"/>
    </w:rPr>
  </w:style>
  <w:style w:type="paragraph" w:styleId="Heading3">
    <w:name w:val="heading 3"/>
    <w:basedOn w:val="Normal"/>
    <w:next w:val="Normal"/>
    <w:link w:val="Heading3Char"/>
    <w:uiPriority w:val="99"/>
    <w:qFormat/>
    <w:rsid w:val="00BD3788"/>
    <w:pPr>
      <w:spacing w:before="320" w:after="0" w:line="360" w:lineRule="auto"/>
      <w:ind w:firstLine="0"/>
      <w:outlineLvl w:val="2"/>
    </w:pPr>
    <w:rPr>
      <w:rFonts w:ascii="Cambria" w:hAnsi="Cambria"/>
      <w:b/>
      <w:i/>
      <w:sz w:val="26"/>
      <w:szCs w:val="20"/>
      <w:lang w:eastAsia="zh-CN"/>
    </w:rPr>
  </w:style>
  <w:style w:type="paragraph" w:styleId="Heading4">
    <w:name w:val="heading 4"/>
    <w:basedOn w:val="Normal"/>
    <w:next w:val="Normal"/>
    <w:link w:val="Heading4Char"/>
    <w:uiPriority w:val="99"/>
    <w:qFormat/>
    <w:rsid w:val="00BD3788"/>
    <w:pPr>
      <w:spacing w:before="280" w:after="0" w:line="360" w:lineRule="auto"/>
      <w:ind w:firstLine="0"/>
      <w:outlineLvl w:val="3"/>
    </w:pPr>
    <w:rPr>
      <w:rFonts w:ascii="Cambria" w:hAnsi="Cambria"/>
      <w:b/>
      <w:i/>
      <w:sz w:val="24"/>
      <w:szCs w:val="20"/>
      <w:lang w:eastAsia="zh-CN"/>
    </w:rPr>
  </w:style>
  <w:style w:type="paragraph" w:styleId="Heading5">
    <w:name w:val="heading 5"/>
    <w:basedOn w:val="Normal"/>
    <w:next w:val="Normal"/>
    <w:link w:val="Heading5Char"/>
    <w:uiPriority w:val="99"/>
    <w:qFormat/>
    <w:rsid w:val="00BD3788"/>
    <w:pPr>
      <w:spacing w:before="280" w:after="0" w:line="360" w:lineRule="auto"/>
      <w:ind w:firstLine="0"/>
      <w:outlineLvl w:val="4"/>
    </w:pPr>
    <w:rPr>
      <w:rFonts w:ascii="Cambria" w:hAnsi="Cambria"/>
      <w:b/>
      <w:i/>
      <w:sz w:val="20"/>
      <w:szCs w:val="20"/>
      <w:lang w:eastAsia="zh-CN"/>
    </w:rPr>
  </w:style>
  <w:style w:type="paragraph" w:styleId="Heading6">
    <w:name w:val="heading 6"/>
    <w:basedOn w:val="Normal"/>
    <w:next w:val="Normal"/>
    <w:link w:val="Heading6Char"/>
    <w:uiPriority w:val="99"/>
    <w:qFormat/>
    <w:rsid w:val="00BD3788"/>
    <w:pPr>
      <w:spacing w:before="280" w:after="80" w:line="360" w:lineRule="auto"/>
      <w:ind w:firstLine="0"/>
      <w:outlineLvl w:val="5"/>
    </w:pPr>
    <w:rPr>
      <w:rFonts w:ascii="Cambria" w:hAnsi="Cambria"/>
      <w:b/>
      <w:i/>
      <w:sz w:val="20"/>
      <w:szCs w:val="20"/>
      <w:lang w:eastAsia="zh-CN"/>
    </w:rPr>
  </w:style>
  <w:style w:type="paragraph" w:styleId="Heading7">
    <w:name w:val="heading 7"/>
    <w:basedOn w:val="Normal"/>
    <w:next w:val="Normal"/>
    <w:link w:val="Heading7Char"/>
    <w:uiPriority w:val="99"/>
    <w:qFormat/>
    <w:rsid w:val="00BD3788"/>
    <w:pPr>
      <w:spacing w:before="280" w:after="0" w:line="360" w:lineRule="auto"/>
      <w:ind w:firstLine="0"/>
      <w:outlineLvl w:val="6"/>
    </w:pPr>
    <w:rPr>
      <w:rFonts w:ascii="Cambria" w:hAnsi="Cambria"/>
      <w:b/>
      <w:i/>
      <w:sz w:val="20"/>
      <w:szCs w:val="20"/>
      <w:lang w:eastAsia="zh-CN"/>
    </w:rPr>
  </w:style>
  <w:style w:type="paragraph" w:styleId="Heading8">
    <w:name w:val="heading 8"/>
    <w:basedOn w:val="Normal"/>
    <w:next w:val="Normal"/>
    <w:link w:val="Heading8Char"/>
    <w:uiPriority w:val="99"/>
    <w:qFormat/>
    <w:rsid w:val="00BD3788"/>
    <w:pPr>
      <w:spacing w:before="280" w:after="0" w:line="360" w:lineRule="auto"/>
      <w:ind w:firstLine="0"/>
      <w:outlineLvl w:val="7"/>
    </w:pPr>
    <w:rPr>
      <w:rFonts w:ascii="Cambria" w:hAnsi="Cambria"/>
      <w:b/>
      <w:i/>
      <w:sz w:val="18"/>
      <w:szCs w:val="20"/>
      <w:lang w:eastAsia="zh-CN"/>
    </w:rPr>
  </w:style>
  <w:style w:type="paragraph" w:styleId="Heading9">
    <w:name w:val="heading 9"/>
    <w:basedOn w:val="Normal"/>
    <w:next w:val="Normal"/>
    <w:link w:val="Heading9Char"/>
    <w:uiPriority w:val="99"/>
    <w:qFormat/>
    <w:rsid w:val="00BD3788"/>
    <w:pPr>
      <w:spacing w:before="280" w:after="0" w:line="360" w:lineRule="auto"/>
      <w:ind w:firstLine="0"/>
      <w:outlineLvl w:val="8"/>
    </w:pPr>
    <w:rPr>
      <w:rFonts w:ascii="Cambria" w:hAnsi="Cambria"/>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3788"/>
    <w:rPr>
      <w:rFonts w:ascii="Cambria" w:eastAsia="宋体" w:hAnsi="Cambria" w:cs="Times New Roman"/>
      <w:b/>
      <w:i/>
      <w:sz w:val="32"/>
      <w:lang w:val="en-US"/>
    </w:rPr>
  </w:style>
  <w:style w:type="character" w:customStyle="1" w:styleId="Heading2Char">
    <w:name w:val="Heading 2 Char"/>
    <w:link w:val="Heading2"/>
    <w:uiPriority w:val="99"/>
    <w:locked/>
    <w:rsid w:val="00BD3788"/>
    <w:rPr>
      <w:rFonts w:ascii="Cambria" w:eastAsia="宋体" w:hAnsi="Cambria" w:cs="Times New Roman"/>
      <w:b/>
      <w:i/>
      <w:sz w:val="28"/>
      <w:lang w:val="en-US"/>
    </w:rPr>
  </w:style>
  <w:style w:type="character" w:customStyle="1" w:styleId="Heading3Char">
    <w:name w:val="Heading 3 Char"/>
    <w:link w:val="Heading3"/>
    <w:uiPriority w:val="99"/>
    <w:locked/>
    <w:rsid w:val="00BD3788"/>
    <w:rPr>
      <w:rFonts w:ascii="Cambria" w:eastAsia="宋体" w:hAnsi="Cambria" w:cs="Times New Roman"/>
      <w:b/>
      <w:i/>
      <w:sz w:val="26"/>
      <w:lang w:val="en-US"/>
    </w:rPr>
  </w:style>
  <w:style w:type="character" w:customStyle="1" w:styleId="Heading4Char">
    <w:name w:val="Heading 4 Char"/>
    <w:link w:val="Heading4"/>
    <w:uiPriority w:val="99"/>
    <w:locked/>
    <w:rsid w:val="00BD3788"/>
    <w:rPr>
      <w:rFonts w:ascii="Cambria" w:eastAsia="宋体" w:hAnsi="Cambria" w:cs="Times New Roman"/>
      <w:b/>
      <w:i/>
      <w:sz w:val="24"/>
      <w:lang w:val="en-US"/>
    </w:rPr>
  </w:style>
  <w:style w:type="character" w:customStyle="1" w:styleId="Heading5Char">
    <w:name w:val="Heading 5 Char"/>
    <w:link w:val="Heading5"/>
    <w:uiPriority w:val="99"/>
    <w:locked/>
    <w:rsid w:val="00BD3788"/>
    <w:rPr>
      <w:rFonts w:ascii="Cambria" w:eastAsia="宋体" w:hAnsi="Cambria" w:cs="Times New Roman"/>
      <w:b/>
      <w:i/>
      <w:lang w:val="en-US"/>
    </w:rPr>
  </w:style>
  <w:style w:type="character" w:customStyle="1" w:styleId="Heading6Char">
    <w:name w:val="Heading 6 Char"/>
    <w:link w:val="Heading6"/>
    <w:uiPriority w:val="99"/>
    <w:locked/>
    <w:rsid w:val="00BD3788"/>
    <w:rPr>
      <w:rFonts w:ascii="Cambria" w:eastAsia="宋体" w:hAnsi="Cambria" w:cs="Times New Roman"/>
      <w:b/>
      <w:i/>
      <w:lang w:val="en-US"/>
    </w:rPr>
  </w:style>
  <w:style w:type="character" w:customStyle="1" w:styleId="Heading7Char">
    <w:name w:val="Heading 7 Char"/>
    <w:link w:val="Heading7"/>
    <w:uiPriority w:val="99"/>
    <w:locked/>
    <w:rsid w:val="00BD3788"/>
    <w:rPr>
      <w:rFonts w:ascii="Cambria" w:eastAsia="宋体" w:hAnsi="Cambria" w:cs="Times New Roman"/>
      <w:b/>
      <w:i/>
      <w:sz w:val="20"/>
      <w:lang w:val="en-US"/>
    </w:rPr>
  </w:style>
  <w:style w:type="character" w:customStyle="1" w:styleId="Heading8Char">
    <w:name w:val="Heading 8 Char"/>
    <w:link w:val="Heading8"/>
    <w:uiPriority w:val="99"/>
    <w:locked/>
    <w:rsid w:val="00BD3788"/>
    <w:rPr>
      <w:rFonts w:ascii="Cambria" w:eastAsia="宋体" w:hAnsi="Cambria" w:cs="Times New Roman"/>
      <w:b/>
      <w:i/>
      <w:sz w:val="18"/>
      <w:lang w:val="en-US"/>
    </w:rPr>
  </w:style>
  <w:style w:type="character" w:customStyle="1" w:styleId="Heading9Char">
    <w:name w:val="Heading 9 Char"/>
    <w:link w:val="Heading9"/>
    <w:uiPriority w:val="99"/>
    <w:locked/>
    <w:rsid w:val="00BD3788"/>
    <w:rPr>
      <w:rFonts w:ascii="Cambria" w:eastAsia="宋体" w:hAnsi="Cambria" w:cs="Times New Roman"/>
      <w:i/>
      <w:sz w:val="18"/>
      <w:lang w:val="en-US"/>
    </w:rPr>
  </w:style>
  <w:style w:type="character" w:customStyle="1" w:styleId="abbr">
    <w:name w:val="abbr"/>
    <w:uiPriority w:val="99"/>
    <w:rsid w:val="00BD3788"/>
    <w:rPr>
      <w:rFonts w:ascii="Verdana" w:hAnsi="Verdana"/>
    </w:rPr>
  </w:style>
  <w:style w:type="character" w:styleId="Emphasis">
    <w:name w:val="Emphasis"/>
    <w:uiPriority w:val="99"/>
    <w:qFormat/>
    <w:rsid w:val="00BD3788"/>
    <w:rPr>
      <w:rFonts w:cs="Times New Roman"/>
      <w:b/>
      <w:i/>
      <w:color w:val="auto"/>
    </w:rPr>
  </w:style>
  <w:style w:type="character" w:styleId="Hyperlink">
    <w:name w:val="Hyperlink"/>
    <w:uiPriority w:val="99"/>
    <w:rsid w:val="00BD3788"/>
    <w:rPr>
      <w:rFonts w:cs="Times New Roman"/>
      <w:color w:val="2149A0"/>
      <w:u w:val="single"/>
    </w:rPr>
  </w:style>
  <w:style w:type="paragraph" w:styleId="NormalWeb">
    <w:name w:val="Normal (Web)"/>
    <w:basedOn w:val="Normal"/>
    <w:uiPriority w:val="99"/>
    <w:rsid w:val="00BD3788"/>
    <w:pPr>
      <w:spacing w:before="100" w:beforeAutospacing="1" w:after="100" w:afterAutospacing="1"/>
    </w:pPr>
    <w:rPr>
      <w:rFonts w:ascii="Times New Roman" w:hAnsi="Times New Roman"/>
      <w:sz w:val="24"/>
      <w:szCs w:val="24"/>
    </w:rPr>
  </w:style>
  <w:style w:type="character" w:customStyle="1" w:styleId="highlight">
    <w:name w:val="highlight"/>
    <w:uiPriority w:val="99"/>
    <w:rsid w:val="00BD3788"/>
  </w:style>
  <w:style w:type="character" w:styleId="Strong">
    <w:name w:val="Strong"/>
    <w:qFormat/>
    <w:rsid w:val="00BD3788"/>
    <w:rPr>
      <w:rFonts w:cs="Times New Roman"/>
      <w:b/>
      <w:spacing w:val="0"/>
    </w:rPr>
  </w:style>
  <w:style w:type="paragraph" w:customStyle="1" w:styleId="authors">
    <w:name w:val="authors"/>
    <w:basedOn w:val="Normal"/>
    <w:uiPriority w:val="99"/>
    <w:rsid w:val="00BD3788"/>
    <w:pPr>
      <w:spacing w:after="432"/>
    </w:pPr>
    <w:rPr>
      <w:rFonts w:ascii="Times New Roman" w:hAnsi="Times New Roman"/>
      <w:sz w:val="24"/>
      <w:szCs w:val="24"/>
    </w:rPr>
  </w:style>
  <w:style w:type="paragraph" w:customStyle="1" w:styleId="title1">
    <w:name w:val="title1"/>
    <w:basedOn w:val="Normal"/>
    <w:uiPriority w:val="99"/>
    <w:rsid w:val="00BD3788"/>
    <w:rPr>
      <w:rFonts w:ascii="Times New Roman" w:hAnsi="Times New Roman"/>
      <w:sz w:val="27"/>
      <w:szCs w:val="27"/>
    </w:rPr>
  </w:style>
  <w:style w:type="paragraph" w:customStyle="1" w:styleId="desc2">
    <w:name w:val="desc2"/>
    <w:basedOn w:val="Normal"/>
    <w:uiPriority w:val="99"/>
    <w:rsid w:val="00BD3788"/>
    <w:rPr>
      <w:rFonts w:ascii="Times New Roman" w:hAnsi="Times New Roman"/>
      <w:sz w:val="26"/>
      <w:szCs w:val="26"/>
    </w:rPr>
  </w:style>
  <w:style w:type="paragraph" w:styleId="z-TopofForm">
    <w:name w:val="HTML Top of Form"/>
    <w:basedOn w:val="Normal"/>
    <w:next w:val="Normal"/>
    <w:link w:val="z-TopofFormChar"/>
    <w:hidden/>
    <w:uiPriority w:val="99"/>
    <w:rsid w:val="00BD3788"/>
    <w:pPr>
      <w:pBdr>
        <w:bottom w:val="single" w:sz="6" w:space="1" w:color="auto"/>
      </w:pBdr>
      <w:jc w:val="center"/>
    </w:pPr>
    <w:rPr>
      <w:vanish/>
      <w:sz w:val="16"/>
      <w:szCs w:val="20"/>
      <w:lang w:eastAsia="zh-CN"/>
    </w:rPr>
  </w:style>
  <w:style w:type="character" w:customStyle="1" w:styleId="z-TopofFormChar">
    <w:name w:val="z-Top of Form Char"/>
    <w:link w:val="z-TopofForm"/>
    <w:uiPriority w:val="99"/>
    <w:locked/>
    <w:rsid w:val="00BD3788"/>
    <w:rPr>
      <w:rFonts w:ascii="Calibri" w:eastAsia="宋体" w:hAnsi="Calibri" w:cs="Times New Roman"/>
      <w:vanish/>
      <w:sz w:val="16"/>
      <w:lang w:val="en-US"/>
    </w:rPr>
  </w:style>
  <w:style w:type="paragraph" w:styleId="z-BottomofForm">
    <w:name w:val="HTML Bottom of Form"/>
    <w:basedOn w:val="Normal"/>
    <w:next w:val="Normal"/>
    <w:link w:val="z-BottomofFormChar"/>
    <w:hidden/>
    <w:uiPriority w:val="99"/>
    <w:rsid w:val="00BD3788"/>
    <w:pPr>
      <w:pBdr>
        <w:top w:val="single" w:sz="6" w:space="1" w:color="auto"/>
      </w:pBdr>
      <w:jc w:val="center"/>
    </w:pPr>
    <w:rPr>
      <w:vanish/>
      <w:sz w:val="16"/>
      <w:szCs w:val="20"/>
      <w:lang w:eastAsia="zh-CN"/>
    </w:rPr>
  </w:style>
  <w:style w:type="character" w:customStyle="1" w:styleId="z-BottomofFormChar">
    <w:name w:val="z-Bottom of Form Char"/>
    <w:link w:val="z-BottomofForm"/>
    <w:uiPriority w:val="99"/>
    <w:locked/>
    <w:rsid w:val="00BD3788"/>
    <w:rPr>
      <w:rFonts w:ascii="Calibri" w:eastAsia="宋体" w:hAnsi="Calibri" w:cs="Times New Roman"/>
      <w:vanish/>
      <w:sz w:val="16"/>
      <w:lang w:val="en-US"/>
    </w:rPr>
  </w:style>
  <w:style w:type="table" w:styleId="TableGrid">
    <w:name w:val="Table Grid"/>
    <w:basedOn w:val="TableNormal"/>
    <w:uiPriority w:val="99"/>
    <w:rsid w:val="00BD3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BD3788"/>
  </w:style>
  <w:style w:type="character" w:styleId="SubtleEmphasis">
    <w:name w:val="Subtle Emphasis"/>
    <w:uiPriority w:val="99"/>
    <w:qFormat/>
    <w:rsid w:val="00BD3788"/>
    <w:rPr>
      <w:rFonts w:cs="Times New Roman"/>
      <w:i/>
      <w:color w:val="5A5A5A"/>
    </w:rPr>
  </w:style>
  <w:style w:type="paragraph" w:styleId="BalloonText">
    <w:name w:val="Balloon Text"/>
    <w:basedOn w:val="Normal"/>
    <w:link w:val="BalloonTextChar"/>
    <w:uiPriority w:val="99"/>
    <w:rsid w:val="00BD3788"/>
    <w:rPr>
      <w:rFonts w:ascii="Lucida Grande" w:hAnsi="Lucida Grande"/>
      <w:sz w:val="18"/>
      <w:szCs w:val="20"/>
      <w:lang w:eastAsia="zh-CN"/>
    </w:rPr>
  </w:style>
  <w:style w:type="character" w:customStyle="1" w:styleId="BalloonTextChar">
    <w:name w:val="Balloon Text Char"/>
    <w:link w:val="BalloonText"/>
    <w:uiPriority w:val="99"/>
    <w:locked/>
    <w:rsid w:val="00BD3788"/>
    <w:rPr>
      <w:rFonts w:ascii="Lucida Grande" w:eastAsia="宋体" w:hAnsi="Lucida Grande" w:cs="Times New Roman"/>
      <w:sz w:val="18"/>
      <w:lang w:val="en-US"/>
    </w:rPr>
  </w:style>
  <w:style w:type="paragraph" w:styleId="Footer">
    <w:name w:val="footer"/>
    <w:basedOn w:val="Normal"/>
    <w:link w:val="FooterChar"/>
    <w:uiPriority w:val="99"/>
    <w:rsid w:val="00BD3788"/>
    <w:pPr>
      <w:tabs>
        <w:tab w:val="center" w:pos="4320"/>
        <w:tab w:val="right" w:pos="8640"/>
      </w:tabs>
    </w:pPr>
    <w:rPr>
      <w:sz w:val="20"/>
      <w:szCs w:val="20"/>
      <w:lang w:eastAsia="zh-CN"/>
    </w:rPr>
  </w:style>
  <w:style w:type="character" w:customStyle="1" w:styleId="FooterChar">
    <w:name w:val="Footer Char"/>
    <w:link w:val="Footer"/>
    <w:uiPriority w:val="99"/>
    <w:locked/>
    <w:rsid w:val="00BD3788"/>
    <w:rPr>
      <w:rFonts w:ascii="Calibri" w:eastAsia="宋体" w:hAnsi="Calibri" w:cs="Times New Roman"/>
      <w:lang w:val="en-US"/>
    </w:rPr>
  </w:style>
  <w:style w:type="character" w:styleId="PageNumber">
    <w:name w:val="page number"/>
    <w:uiPriority w:val="99"/>
    <w:rsid w:val="00BD3788"/>
    <w:rPr>
      <w:rFonts w:cs="Times New Roman"/>
    </w:rPr>
  </w:style>
  <w:style w:type="character" w:styleId="CommentReference">
    <w:name w:val="annotation reference"/>
    <w:uiPriority w:val="99"/>
    <w:semiHidden/>
    <w:rsid w:val="00BD3788"/>
    <w:rPr>
      <w:rFonts w:cs="Times New Roman"/>
      <w:sz w:val="16"/>
    </w:rPr>
  </w:style>
  <w:style w:type="paragraph" w:styleId="CommentText">
    <w:name w:val="annotation text"/>
    <w:basedOn w:val="Normal"/>
    <w:link w:val="CommentTextChar"/>
    <w:uiPriority w:val="99"/>
    <w:rsid w:val="00BD3788"/>
    <w:rPr>
      <w:sz w:val="20"/>
      <w:szCs w:val="20"/>
      <w:lang w:eastAsia="zh-CN"/>
    </w:rPr>
  </w:style>
  <w:style w:type="character" w:customStyle="1" w:styleId="CommentTextChar">
    <w:name w:val="Comment Text Char"/>
    <w:link w:val="CommentText"/>
    <w:uiPriority w:val="99"/>
    <w:locked/>
    <w:rsid w:val="00BD3788"/>
    <w:rPr>
      <w:rFonts w:ascii="Calibri" w:eastAsia="宋体" w:hAnsi="Calibri" w:cs="Times New Roman"/>
      <w:sz w:val="20"/>
      <w:lang w:val="en-US"/>
    </w:rPr>
  </w:style>
  <w:style w:type="paragraph" w:styleId="CommentSubject">
    <w:name w:val="annotation subject"/>
    <w:basedOn w:val="CommentText"/>
    <w:next w:val="CommentText"/>
    <w:link w:val="CommentSubjectChar"/>
    <w:uiPriority w:val="99"/>
    <w:semiHidden/>
    <w:rsid w:val="00BD3788"/>
    <w:rPr>
      <w:b/>
    </w:rPr>
  </w:style>
  <w:style w:type="character" w:customStyle="1" w:styleId="CommentSubjectChar">
    <w:name w:val="Comment Subject Char"/>
    <w:link w:val="CommentSubject"/>
    <w:uiPriority w:val="99"/>
    <w:semiHidden/>
    <w:locked/>
    <w:rsid w:val="00BD3788"/>
    <w:rPr>
      <w:rFonts w:ascii="Calibri" w:eastAsia="宋体" w:hAnsi="Calibri" w:cs="Times New Roman"/>
      <w:b/>
      <w:sz w:val="20"/>
      <w:lang w:val="en-US"/>
    </w:rPr>
  </w:style>
  <w:style w:type="character" w:customStyle="1" w:styleId="ui-ncbitoggler-master-text">
    <w:name w:val="ui-ncbitoggler-master-text"/>
    <w:uiPriority w:val="99"/>
    <w:rsid w:val="00BD3788"/>
  </w:style>
  <w:style w:type="character" w:customStyle="1" w:styleId="highlight1">
    <w:name w:val="highlight1"/>
    <w:uiPriority w:val="99"/>
    <w:rsid w:val="00BD3788"/>
    <w:rPr>
      <w:shd w:val="clear" w:color="auto" w:fill="F2F5F8"/>
    </w:rPr>
  </w:style>
  <w:style w:type="character" w:styleId="LineNumber">
    <w:name w:val="line number"/>
    <w:uiPriority w:val="99"/>
    <w:rsid w:val="00BD3788"/>
    <w:rPr>
      <w:rFonts w:cs="Times New Roman"/>
    </w:rPr>
  </w:style>
  <w:style w:type="character" w:customStyle="1" w:styleId="mixed-citation">
    <w:name w:val="mixed-citation"/>
    <w:uiPriority w:val="99"/>
    <w:rsid w:val="00BD3788"/>
  </w:style>
  <w:style w:type="character" w:customStyle="1" w:styleId="ref-title">
    <w:name w:val="ref-title"/>
    <w:uiPriority w:val="99"/>
    <w:rsid w:val="00BD3788"/>
  </w:style>
  <w:style w:type="character" w:customStyle="1" w:styleId="ref-journal">
    <w:name w:val="ref-journal"/>
    <w:uiPriority w:val="99"/>
    <w:rsid w:val="00BD3788"/>
  </w:style>
  <w:style w:type="character" w:customStyle="1" w:styleId="ref-vol">
    <w:name w:val="ref-vol"/>
    <w:uiPriority w:val="99"/>
    <w:rsid w:val="00BD3788"/>
  </w:style>
  <w:style w:type="paragraph" w:styleId="Caption">
    <w:name w:val="caption"/>
    <w:basedOn w:val="Normal"/>
    <w:next w:val="Normal"/>
    <w:uiPriority w:val="99"/>
    <w:qFormat/>
    <w:rsid w:val="00BD3788"/>
    <w:rPr>
      <w:b/>
      <w:bCs/>
      <w:sz w:val="18"/>
      <w:szCs w:val="18"/>
    </w:rPr>
  </w:style>
  <w:style w:type="paragraph" w:styleId="Title">
    <w:name w:val="Title"/>
    <w:basedOn w:val="Normal"/>
    <w:next w:val="Normal"/>
    <w:link w:val="TitleChar"/>
    <w:uiPriority w:val="99"/>
    <w:qFormat/>
    <w:rsid w:val="00BD3788"/>
    <w:pPr>
      <w:spacing w:line="240" w:lineRule="auto"/>
      <w:ind w:firstLine="0"/>
    </w:pPr>
    <w:rPr>
      <w:rFonts w:ascii="Cambria" w:hAnsi="Cambria"/>
      <w:b/>
      <w:i/>
      <w:spacing w:val="10"/>
      <w:sz w:val="60"/>
      <w:szCs w:val="20"/>
      <w:lang w:eastAsia="zh-CN"/>
    </w:rPr>
  </w:style>
  <w:style w:type="character" w:customStyle="1" w:styleId="TitleChar">
    <w:name w:val="Title Char"/>
    <w:link w:val="Title"/>
    <w:uiPriority w:val="99"/>
    <w:locked/>
    <w:rsid w:val="00BD3788"/>
    <w:rPr>
      <w:rFonts w:ascii="Cambria" w:eastAsia="宋体" w:hAnsi="Cambria" w:cs="Times New Roman"/>
      <w:b/>
      <w:i/>
      <w:spacing w:val="10"/>
      <w:sz w:val="60"/>
      <w:lang w:val="en-US"/>
    </w:rPr>
  </w:style>
  <w:style w:type="paragraph" w:styleId="Subtitle">
    <w:name w:val="Subtitle"/>
    <w:basedOn w:val="Normal"/>
    <w:next w:val="Normal"/>
    <w:link w:val="SubtitleChar"/>
    <w:uiPriority w:val="99"/>
    <w:qFormat/>
    <w:rsid w:val="00BD3788"/>
    <w:pPr>
      <w:spacing w:after="320"/>
      <w:jc w:val="right"/>
    </w:pPr>
    <w:rPr>
      <w:i/>
      <w:color w:val="808080"/>
      <w:spacing w:val="10"/>
      <w:sz w:val="24"/>
      <w:szCs w:val="20"/>
      <w:lang w:eastAsia="zh-CN"/>
    </w:rPr>
  </w:style>
  <w:style w:type="character" w:customStyle="1" w:styleId="SubtitleChar">
    <w:name w:val="Subtitle Char"/>
    <w:link w:val="Subtitle"/>
    <w:uiPriority w:val="99"/>
    <w:locked/>
    <w:rsid w:val="00BD3788"/>
    <w:rPr>
      <w:rFonts w:ascii="Calibri" w:eastAsia="宋体" w:hAnsi="Calibri" w:cs="Times New Roman"/>
      <w:i/>
      <w:color w:val="808080"/>
      <w:spacing w:val="10"/>
      <w:sz w:val="24"/>
      <w:lang w:val="en-US"/>
    </w:rPr>
  </w:style>
  <w:style w:type="paragraph" w:styleId="NoSpacing">
    <w:name w:val="No Spacing"/>
    <w:basedOn w:val="Normal"/>
    <w:uiPriority w:val="99"/>
    <w:qFormat/>
    <w:rsid w:val="00BD3788"/>
    <w:pPr>
      <w:spacing w:after="0" w:line="240" w:lineRule="auto"/>
      <w:ind w:firstLine="0"/>
    </w:pPr>
  </w:style>
  <w:style w:type="paragraph" w:styleId="ListParagraph">
    <w:name w:val="List Paragraph"/>
    <w:basedOn w:val="Normal"/>
    <w:uiPriority w:val="99"/>
    <w:qFormat/>
    <w:rsid w:val="00BD3788"/>
    <w:pPr>
      <w:ind w:left="720"/>
      <w:contextualSpacing/>
    </w:pPr>
  </w:style>
  <w:style w:type="paragraph" w:styleId="Quote">
    <w:name w:val="Quote"/>
    <w:basedOn w:val="Normal"/>
    <w:next w:val="Normal"/>
    <w:link w:val="QuoteChar"/>
    <w:uiPriority w:val="99"/>
    <w:qFormat/>
    <w:rsid w:val="00BD3788"/>
    <w:rPr>
      <w:color w:val="5A5A5A"/>
      <w:sz w:val="20"/>
      <w:szCs w:val="20"/>
      <w:lang w:eastAsia="zh-CN"/>
    </w:rPr>
  </w:style>
  <w:style w:type="character" w:customStyle="1" w:styleId="QuoteChar">
    <w:name w:val="Quote Char"/>
    <w:link w:val="Quote"/>
    <w:uiPriority w:val="99"/>
    <w:locked/>
    <w:rsid w:val="00BD3788"/>
    <w:rPr>
      <w:rFonts w:ascii="Calibri" w:eastAsia="宋体" w:hAnsi="Calibri" w:cs="Times New Roman"/>
      <w:color w:val="5A5A5A"/>
      <w:lang w:val="en-US"/>
    </w:rPr>
  </w:style>
  <w:style w:type="paragraph" w:styleId="IntenseQuote">
    <w:name w:val="Intense Quote"/>
    <w:basedOn w:val="Normal"/>
    <w:next w:val="Normal"/>
    <w:link w:val="IntenseQuoteChar"/>
    <w:uiPriority w:val="99"/>
    <w:qFormat/>
    <w:rsid w:val="00BD3788"/>
    <w:pPr>
      <w:spacing w:before="320" w:after="480" w:line="240" w:lineRule="auto"/>
      <w:ind w:left="720" w:right="720" w:firstLine="0"/>
      <w:jc w:val="center"/>
    </w:pPr>
    <w:rPr>
      <w:rFonts w:ascii="Cambria" w:hAnsi="Cambria"/>
      <w:i/>
      <w:sz w:val="20"/>
      <w:szCs w:val="20"/>
      <w:lang w:eastAsia="zh-CN"/>
    </w:rPr>
  </w:style>
  <w:style w:type="character" w:customStyle="1" w:styleId="IntenseQuoteChar">
    <w:name w:val="Intense Quote Char"/>
    <w:link w:val="IntenseQuote"/>
    <w:uiPriority w:val="99"/>
    <w:locked/>
    <w:rsid w:val="00BD3788"/>
    <w:rPr>
      <w:rFonts w:ascii="Cambria" w:eastAsia="宋体" w:hAnsi="Cambria" w:cs="Times New Roman"/>
      <w:i/>
      <w:sz w:val="20"/>
      <w:lang w:val="en-US"/>
    </w:rPr>
  </w:style>
  <w:style w:type="character" w:styleId="IntenseEmphasis">
    <w:name w:val="Intense Emphasis"/>
    <w:uiPriority w:val="99"/>
    <w:qFormat/>
    <w:rsid w:val="00BD3788"/>
    <w:rPr>
      <w:rFonts w:cs="Times New Roman"/>
      <w:b/>
      <w:i/>
      <w:color w:val="auto"/>
      <w:u w:val="single"/>
    </w:rPr>
  </w:style>
  <w:style w:type="character" w:styleId="SubtleReference">
    <w:name w:val="Subtle Reference"/>
    <w:uiPriority w:val="99"/>
    <w:qFormat/>
    <w:rsid w:val="00BD3788"/>
    <w:rPr>
      <w:rFonts w:cs="Times New Roman"/>
      <w:smallCaps/>
    </w:rPr>
  </w:style>
  <w:style w:type="character" w:styleId="IntenseReference">
    <w:name w:val="Intense Reference"/>
    <w:uiPriority w:val="99"/>
    <w:qFormat/>
    <w:rsid w:val="00BD3788"/>
    <w:rPr>
      <w:rFonts w:cs="Times New Roman"/>
      <w:b/>
      <w:smallCaps/>
      <w:color w:val="auto"/>
    </w:rPr>
  </w:style>
  <w:style w:type="character" w:styleId="BookTitle">
    <w:name w:val="Book Title"/>
    <w:uiPriority w:val="99"/>
    <w:qFormat/>
    <w:rsid w:val="00BD3788"/>
    <w:rPr>
      <w:rFonts w:ascii="Cambria" w:eastAsia="宋体" w:hAnsi="Cambria" w:cs="Times New Roman"/>
      <w:b/>
      <w:smallCaps/>
      <w:color w:val="auto"/>
      <w:u w:val="single"/>
    </w:rPr>
  </w:style>
  <w:style w:type="paragraph" w:styleId="TOCHeading">
    <w:name w:val="TOC Heading"/>
    <w:basedOn w:val="Heading1"/>
    <w:next w:val="Normal"/>
    <w:uiPriority w:val="99"/>
    <w:qFormat/>
    <w:rsid w:val="00BD3788"/>
    <w:pPr>
      <w:outlineLvl w:val="9"/>
    </w:pPr>
  </w:style>
  <w:style w:type="character" w:customStyle="1" w:styleId="highlight2">
    <w:name w:val="highlight2"/>
    <w:uiPriority w:val="99"/>
    <w:rsid w:val="00530851"/>
  </w:style>
  <w:style w:type="character" w:customStyle="1" w:styleId="jrnl">
    <w:name w:val="jrnl"/>
    <w:uiPriority w:val="99"/>
    <w:rsid w:val="00530851"/>
  </w:style>
  <w:style w:type="character" w:customStyle="1" w:styleId="slug-doi1">
    <w:name w:val="slug-doi1"/>
    <w:uiPriority w:val="99"/>
    <w:rsid w:val="00ED4964"/>
  </w:style>
  <w:style w:type="character" w:customStyle="1" w:styleId="fc-19th">
    <w:name w:val="fc-19th"/>
    <w:uiPriority w:val="99"/>
    <w:rsid w:val="0061641B"/>
  </w:style>
  <w:style w:type="character" w:styleId="FollowedHyperlink">
    <w:name w:val="FollowedHyperlink"/>
    <w:uiPriority w:val="99"/>
    <w:locked/>
    <w:rsid w:val="00863266"/>
    <w:rPr>
      <w:rFonts w:cs="Times New Roman"/>
      <w:color w:val="800080"/>
      <w:u w:val="single"/>
    </w:rPr>
  </w:style>
  <w:style w:type="character" w:customStyle="1" w:styleId="hvr">
    <w:name w:val="hvr"/>
    <w:uiPriority w:val="99"/>
    <w:rsid w:val="00F80372"/>
  </w:style>
  <w:style w:type="paragraph" w:styleId="Header">
    <w:name w:val="header"/>
    <w:basedOn w:val="Normal"/>
    <w:link w:val="HeaderChar"/>
    <w:uiPriority w:val="99"/>
    <w:unhideWhenUsed/>
    <w:locked/>
    <w:rsid w:val="00E337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E337E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56998">
      <w:marLeft w:val="0"/>
      <w:marRight w:val="0"/>
      <w:marTop w:val="0"/>
      <w:marBottom w:val="0"/>
      <w:divBdr>
        <w:top w:val="none" w:sz="0" w:space="0" w:color="auto"/>
        <w:left w:val="none" w:sz="0" w:space="0" w:color="auto"/>
        <w:bottom w:val="none" w:sz="0" w:space="0" w:color="auto"/>
        <w:right w:val="none" w:sz="0" w:space="0" w:color="auto"/>
      </w:divBdr>
      <w:divsChild>
        <w:div w:id="1041856996">
          <w:marLeft w:val="0"/>
          <w:marRight w:val="0"/>
          <w:marTop w:val="0"/>
          <w:marBottom w:val="0"/>
          <w:divBdr>
            <w:top w:val="none" w:sz="0" w:space="0" w:color="auto"/>
            <w:left w:val="none" w:sz="0" w:space="0" w:color="auto"/>
            <w:bottom w:val="none" w:sz="0" w:space="0" w:color="auto"/>
            <w:right w:val="none" w:sz="0" w:space="0" w:color="auto"/>
          </w:divBdr>
          <w:divsChild>
            <w:div w:id="1041856993">
              <w:marLeft w:val="0"/>
              <w:marRight w:val="0"/>
              <w:marTop w:val="0"/>
              <w:marBottom w:val="0"/>
              <w:divBdr>
                <w:top w:val="none" w:sz="0" w:space="0" w:color="auto"/>
                <w:left w:val="none" w:sz="0" w:space="0" w:color="auto"/>
                <w:bottom w:val="none" w:sz="0" w:space="0" w:color="auto"/>
                <w:right w:val="none" w:sz="0" w:space="0" w:color="auto"/>
              </w:divBdr>
              <w:divsChild>
                <w:div w:id="1041856994">
                  <w:marLeft w:val="0"/>
                  <w:marRight w:val="0"/>
                  <w:marTop w:val="0"/>
                  <w:marBottom w:val="0"/>
                  <w:divBdr>
                    <w:top w:val="none" w:sz="0" w:space="0" w:color="auto"/>
                    <w:left w:val="none" w:sz="0" w:space="0" w:color="auto"/>
                    <w:bottom w:val="none" w:sz="0" w:space="0" w:color="auto"/>
                    <w:right w:val="none" w:sz="0" w:space="0" w:color="auto"/>
                  </w:divBdr>
                  <w:divsChild>
                    <w:div w:id="1041856995">
                      <w:marLeft w:val="0"/>
                      <w:marRight w:val="0"/>
                      <w:marTop w:val="0"/>
                      <w:marBottom w:val="0"/>
                      <w:divBdr>
                        <w:top w:val="none" w:sz="0" w:space="0" w:color="auto"/>
                        <w:left w:val="none" w:sz="0" w:space="0" w:color="auto"/>
                        <w:bottom w:val="none" w:sz="0" w:space="0" w:color="auto"/>
                        <w:right w:val="none" w:sz="0" w:space="0" w:color="auto"/>
                      </w:divBdr>
                      <w:divsChild>
                        <w:div w:id="1041856990">
                          <w:marLeft w:val="0"/>
                          <w:marRight w:val="0"/>
                          <w:marTop w:val="0"/>
                          <w:marBottom w:val="0"/>
                          <w:divBdr>
                            <w:top w:val="none" w:sz="0" w:space="0" w:color="auto"/>
                            <w:left w:val="none" w:sz="0" w:space="0" w:color="auto"/>
                            <w:bottom w:val="none" w:sz="0" w:space="0" w:color="auto"/>
                            <w:right w:val="none" w:sz="0" w:space="0" w:color="auto"/>
                          </w:divBdr>
                          <w:divsChild>
                            <w:div w:id="1041856992">
                              <w:marLeft w:val="0"/>
                              <w:marRight w:val="0"/>
                              <w:marTop w:val="0"/>
                              <w:marBottom w:val="0"/>
                              <w:divBdr>
                                <w:top w:val="none" w:sz="0" w:space="0" w:color="auto"/>
                                <w:left w:val="none" w:sz="0" w:space="0" w:color="auto"/>
                                <w:bottom w:val="none" w:sz="0" w:space="0" w:color="auto"/>
                                <w:right w:val="none" w:sz="0" w:space="0" w:color="auto"/>
                              </w:divBdr>
                              <w:divsChild>
                                <w:div w:id="1041856991">
                                  <w:marLeft w:val="0"/>
                                  <w:marRight w:val="0"/>
                                  <w:marTop w:val="0"/>
                                  <w:marBottom w:val="0"/>
                                  <w:divBdr>
                                    <w:top w:val="none" w:sz="0" w:space="0" w:color="auto"/>
                                    <w:left w:val="none" w:sz="0" w:space="0" w:color="auto"/>
                                    <w:bottom w:val="none" w:sz="0" w:space="0" w:color="auto"/>
                                    <w:right w:val="none" w:sz="0" w:space="0" w:color="auto"/>
                                  </w:divBdr>
                                </w:div>
                                <w:div w:id="10418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856999">
      <w:marLeft w:val="0"/>
      <w:marRight w:val="0"/>
      <w:marTop w:val="0"/>
      <w:marBottom w:val="0"/>
      <w:divBdr>
        <w:top w:val="none" w:sz="0" w:space="0" w:color="auto"/>
        <w:left w:val="none" w:sz="0" w:space="0" w:color="auto"/>
        <w:bottom w:val="none" w:sz="0" w:space="0" w:color="auto"/>
        <w:right w:val="none" w:sz="0" w:space="0" w:color="auto"/>
      </w:divBdr>
    </w:div>
    <w:div w:id="10418570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xiao-li.pang@albertahealthservices.ca" TargetMode="External"/><Relationship Id="rId20" Type="http://schemas.openxmlformats.org/officeDocument/2006/relationships/hyperlink" Target="http://www.ncbi.nlm.nih.gov/pubmed?term=Gouvea%20V%5BAuthor%5D&amp;cauthor=true&amp;cauthor_uid=2155916" TargetMode="External"/><Relationship Id="rId21" Type="http://schemas.openxmlformats.org/officeDocument/2006/relationships/hyperlink" Target="http://www.ncbi.nlm.nih.gov/pubmed?term=Gouvea%20V%5BAuthor%5D&amp;cauthor=true&amp;cauthor_uid=2155916" TargetMode="External"/><Relationship Id="rId22" Type="http://schemas.openxmlformats.org/officeDocument/2006/relationships/hyperlink" Target="http://www.ncbi.nlm.nih.gov/pubmed?term=Gouvea%20V%5BAuthor%5D&amp;cauthor=true&amp;cauthor_uid=2155916"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file:///C:\Users\bonita\Documents\Bokbok%20My%20Doc%202013%201222\Manuscript%20-%20Rotavirus%20Real-time%20genotyping\Revised%20from%20Yupin%202015%200730\20174-Answering%20reviewers.doc" TargetMode="External"/><Relationship Id="rId11" Type="http://schemas.openxmlformats.org/officeDocument/2006/relationships/hyperlink" Target="http://rotac.regatools.be/" TargetMode="External"/><Relationship Id="rId12" Type="http://schemas.openxmlformats.org/officeDocument/2006/relationships/hyperlink" Target="https://en.wikipedia.org/wiki/SYBR_green" TargetMode="External"/><Relationship Id="rId13" Type="http://schemas.openxmlformats.org/officeDocument/2006/relationships/hyperlink" Target="https://en.wikipedia.org/wiki/DNA-intercalating" TargetMode="External"/><Relationship Id="rId14" Type="http://schemas.openxmlformats.org/officeDocument/2006/relationships/hyperlink" Target="https://en.wikipedia.org/wiki/Fluorophore" TargetMode="External"/><Relationship Id="rId15" Type="http://schemas.openxmlformats.org/officeDocument/2006/relationships/hyperlink" Target="https://en.wikipedia.org/wiki/SYBR_green"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yperlink" Target="http://www.ncbi.nlm.nih.gov/pubmed?term=Gouvea%20V%5BAuthor%5D&amp;cauthor=true&amp;cauthor_uid=21559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iao-li.pang@albertahealthservic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5204</Words>
  <Characters>29664</Characters>
  <Application>Microsoft Macintosh Word</Application>
  <DocSecurity>0</DocSecurity>
  <Lines>247</Lines>
  <Paragraphs>69</Paragraphs>
  <ScaleCrop>false</ScaleCrop>
  <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genotyping of human rotavirus using - SYBR Green real-time RT-PCR with melting curve analysis</dc:title>
  <dc:subject/>
  <dc:creator>bonita</dc:creator>
  <cp:keywords/>
  <dc:description/>
  <cp:lastModifiedBy>Na Ma</cp:lastModifiedBy>
  <cp:revision>2</cp:revision>
  <dcterms:created xsi:type="dcterms:W3CDTF">2015-09-30T06:04:00Z</dcterms:created>
  <dcterms:modified xsi:type="dcterms:W3CDTF">2015-09-30T06:04:00Z</dcterms:modified>
</cp:coreProperties>
</file>