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BF" w:rsidRPr="000C14EA" w:rsidRDefault="002B61BF" w:rsidP="002B61BF">
      <w:pPr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>Biostatistics Statement</w:t>
      </w:r>
      <w:r w:rsidR="005326CF" w:rsidRPr="002E5CC8">
        <w:rPr>
          <w:rFonts w:ascii="Book Antiqua" w:hAnsi="Book Antiqua" w:cs="Arial"/>
          <w:b/>
          <w:sz w:val="24"/>
          <w:szCs w:val="24"/>
        </w:rPr>
        <w:t>:</w:t>
      </w:r>
      <w:r w:rsidR="005326CF" w:rsidRPr="005A6987">
        <w:rPr>
          <w:rFonts w:ascii="Book Antiqua" w:hAnsi="Book Antiqua" w:cs="Arial"/>
          <w:sz w:val="24"/>
          <w:szCs w:val="24"/>
        </w:rPr>
        <w:t xml:space="preserve"> </w:t>
      </w:r>
      <w:r w:rsidRPr="000C14EA">
        <w:rPr>
          <w:rFonts w:ascii="Book Antiqua" w:hAnsi="Book Antiqua" w:cs="Arial"/>
          <w:sz w:val="24"/>
          <w:szCs w:val="24"/>
        </w:rPr>
        <w:t xml:space="preserve">Mann-Whitney nonparametric t-tests in Sigma Plot were used to determine whether there were statistically significant differences in colony counts in coated wires compared to uncoated control wires. Mann-Whitney tests were also used to determine statistical differences in bacteriological score and histological scores. Using results of previous studies determining log fold reduction of CFUs in response to antimicrobials </w:t>
      </w:r>
      <w:r w:rsidRPr="000C14EA">
        <w:rPr>
          <w:rFonts w:ascii="Book Antiqua" w:hAnsi="Book Antiqua" w:cs="Arial"/>
          <w:sz w:val="24"/>
          <w:szCs w:val="24"/>
        </w:rPr>
        <w:fldChar w:fldCharType="begin"/>
      </w:r>
      <w:r w:rsidRPr="000C14EA">
        <w:rPr>
          <w:rFonts w:ascii="Book Antiqua" w:hAnsi="Book Antiqua" w:cs="Arial"/>
          <w:sz w:val="24"/>
          <w:szCs w:val="24"/>
        </w:rPr>
        <w:instrText xml:space="preserve"> ADDIN EN.CITE &lt;EndNote&gt;&lt;Cite&gt;&lt;Author&gt;Weiss&lt;/Author&gt;&lt;Year&gt;2009&lt;/Year&gt;&lt;RecNum&gt;1480&lt;/RecNum&gt;&lt;DisplayText&gt;&lt;style face="superscript"&gt;[24]&lt;/style&gt;&lt;/DisplayText&gt;&lt;record&gt;&lt;rec-number&gt;1480&lt;/rec-number&gt;&lt;foreign-keys&gt;&lt;key app="EN" db-id="5ff2x202jtwsere0908vr0tgxtxvdr0dt0z9"&gt;1480&lt;/key&gt;&lt;/foreign-keys&gt;&lt;ref-type name="Journal Article"&gt;17&lt;/ref-type&gt;&lt;contributors&gt;&lt;authors&gt;&lt;author&gt;Weiss, E. C.&lt;/author&gt;&lt;author&gt;Spencer, H. J.&lt;/author&gt;&lt;author&gt;Daily, S. J.&lt;/author&gt;&lt;author&gt;Weiss, B. D.&lt;/author&gt;&lt;author&gt;Smeltzer, M. S.&lt;/author&gt;&lt;/authors&gt;&lt;/contributors&gt;&lt;auth-address&gt;Department of Microbiology and Immunology, University of Arkansas for Medical Sciences, 4301 W. Markham, Little Rock, AR 72205, USA.&lt;/auth-address&gt;&lt;titles&gt;&lt;title&gt;Impact of sarA on antibiotic susceptibility of Staphylococcus aureus in a catheter-associated in vitro model of biofilm formation&lt;/title&gt;&lt;secondary-title&gt;Antimicrob Agents Chemother&lt;/secondary-title&gt;&lt;/titles&gt;&lt;periodical&gt;&lt;full-title&gt;Antimicrobial Agents and Chemotherapy&lt;/full-title&gt;&lt;abbr-1&gt;Antimicrob. Agents Chemother.&lt;/abbr-1&gt;&lt;abbr-2&gt;Antimicrob Agents Chemother&lt;/abbr-2&gt;&lt;abbr-3&gt;Antimicrobial Agents &amp;amp; Chemotherapy&lt;/abbr-3&gt;&lt;/periodical&gt;&lt;pages&gt;2475-82&lt;/pages&gt;&lt;volume&gt;53&lt;/volume&gt;&lt;number&gt;6&lt;/number&gt;&lt;keywords&gt;&lt;keyword&gt;Anti-Bacterial Agents/*pharmacology&lt;/keyword&gt;&lt;keyword&gt;Bacterial Proteins/*physiology&lt;/keyword&gt;&lt;keyword&gt;Biofilms/*drug effects&lt;/keyword&gt;&lt;keyword&gt;Catheterization/adverse effects&lt;/keyword&gt;&lt;keyword&gt;Daptomycin/pharmacology&lt;/keyword&gt;&lt;keyword&gt;Microbial Sensitivity Tests&lt;/keyword&gt;&lt;keyword&gt;Mutation&lt;/keyword&gt;&lt;keyword&gt;Staphylococcus aureus/*drug effects&lt;/keyword&gt;&lt;keyword&gt;Vancomycin/pharmacology&lt;/keyword&gt;&lt;/keywords&gt;&lt;dates&gt;&lt;year&gt;2009&lt;/year&gt;&lt;pub-dates&gt;&lt;date&gt;Jun&lt;/date&gt;&lt;/pub-dates&gt;&lt;/dates&gt;&lt;accession-num&gt;19289527&lt;/accession-num&gt;&lt;urls&gt;&lt;related-urls&gt;&lt;url&gt;http://www.ncbi.nlm.nih.gov/entrez/query.fcgi?cmd=Retrieve&amp;amp;db=PubMed&amp;amp;dopt=Citation&amp;amp;list_uids=19289527 &lt;/url&gt;&lt;/related-urls&gt;&lt;/urls&gt;&lt;custom2&gt;2687244&lt;/custom2&gt;&lt;/record&gt;&lt;/Cite&gt;&lt;/EndNote&gt;</w:instrText>
      </w:r>
      <w:r w:rsidRPr="000C14EA">
        <w:rPr>
          <w:rFonts w:ascii="Book Antiqua" w:hAnsi="Book Antiqua" w:cs="Arial"/>
          <w:sz w:val="24"/>
          <w:szCs w:val="24"/>
        </w:rPr>
        <w:fldChar w:fldCharType="separate"/>
      </w:r>
      <w:r w:rsidRPr="000C14EA">
        <w:rPr>
          <w:rFonts w:ascii="Book Antiqua" w:hAnsi="Book Antiqua" w:cs="Arial"/>
          <w:noProof/>
          <w:sz w:val="24"/>
          <w:szCs w:val="24"/>
          <w:vertAlign w:val="superscript"/>
        </w:rPr>
        <w:t>[</w:t>
      </w:r>
      <w:hyperlink w:anchor="_ENREF_24" w:tooltip="Weiss, 2009 #1480" w:history="1">
        <w:r w:rsidRPr="000C14EA">
          <w:rPr>
            <w:rFonts w:ascii="Book Antiqua" w:hAnsi="Book Antiqua" w:cs="Arial"/>
            <w:noProof/>
            <w:sz w:val="24"/>
            <w:szCs w:val="24"/>
            <w:vertAlign w:val="superscript"/>
          </w:rPr>
          <w:t>24</w:t>
        </w:r>
      </w:hyperlink>
      <w:r w:rsidRPr="000C14EA">
        <w:rPr>
          <w:rFonts w:ascii="Book Antiqua" w:hAnsi="Book Antiqua" w:cs="Arial"/>
          <w:noProof/>
          <w:sz w:val="24"/>
          <w:szCs w:val="24"/>
          <w:vertAlign w:val="superscript"/>
        </w:rPr>
        <w:t>]</w:t>
      </w:r>
      <w:r w:rsidRPr="000C14EA">
        <w:rPr>
          <w:rFonts w:ascii="Book Antiqua" w:hAnsi="Book Antiqua" w:cs="Arial"/>
          <w:sz w:val="24"/>
          <w:szCs w:val="24"/>
        </w:rPr>
        <w:fldChar w:fldCharType="end"/>
      </w:r>
      <w:r w:rsidRPr="000C14EA">
        <w:rPr>
          <w:rFonts w:ascii="Book Antiqua" w:hAnsi="Book Antiqua" w:cs="Arial"/>
          <w:sz w:val="24"/>
          <w:szCs w:val="24"/>
        </w:rPr>
        <w:t>, an a priori power analysis was performed using SigmaPlot. Assuming a standard deviation (SD) of 1 unit in log-transformed CFU counts, 4 animals per group are required to have 80% power to detect a difference of 2.5 units between the control and each of the 4 experimental treatment groups at a significance level of 5%.</w:t>
      </w:r>
    </w:p>
    <w:p w:rsidR="005326CF" w:rsidRPr="005A6987" w:rsidRDefault="005326CF" w:rsidP="005326CF">
      <w:pPr>
        <w:spacing w:line="360" w:lineRule="auto"/>
        <w:rPr>
          <w:rFonts w:ascii="Book Antiqua" w:hAnsi="Book Antiqua" w:cs="Arial"/>
          <w:sz w:val="24"/>
          <w:szCs w:val="24"/>
        </w:rPr>
      </w:pPr>
      <w:bookmarkStart w:id="0" w:name="_GoBack"/>
      <w:bookmarkEnd w:id="0"/>
    </w:p>
    <w:p w:rsidR="008A60E3" w:rsidRDefault="008A60E3"/>
    <w:sectPr w:rsidR="008A6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CF"/>
    <w:rsid w:val="002B61BF"/>
    <w:rsid w:val="005326CF"/>
    <w:rsid w:val="00735B3D"/>
    <w:rsid w:val="008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5385D-8162-4BDB-9EDF-6E154BB9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2378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Amber Jennings (jjnnings)</dc:creator>
  <cp:keywords/>
  <dc:description/>
  <cp:lastModifiedBy>Jessica Amber Jennings (jjnnings)</cp:lastModifiedBy>
  <cp:revision>3</cp:revision>
  <dcterms:created xsi:type="dcterms:W3CDTF">2016-03-25T20:47:00Z</dcterms:created>
  <dcterms:modified xsi:type="dcterms:W3CDTF">2016-03-25T20:48:00Z</dcterms:modified>
</cp:coreProperties>
</file>