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E8" w:rsidRPr="00C52BCF" w:rsidRDefault="00FF13E8" w:rsidP="002E5078">
      <w:pPr>
        <w:adjustRightInd w:val="0"/>
        <w:snapToGrid w:val="0"/>
        <w:spacing w:after="0" w:line="360" w:lineRule="auto"/>
        <w:jc w:val="both"/>
        <w:rPr>
          <w:rFonts w:ascii="Book Antiqua" w:hAnsi="Book Antiqua"/>
          <w:sz w:val="24"/>
          <w:szCs w:val="24"/>
        </w:rPr>
      </w:pPr>
      <w:r w:rsidRPr="00C52BCF">
        <w:rPr>
          <w:rFonts w:ascii="Book Antiqua" w:eastAsia="Times New Roman" w:hAnsi="Book Antiqua" w:cs="宋体"/>
          <w:b/>
          <w:sz w:val="24"/>
          <w:szCs w:val="24"/>
        </w:rPr>
        <w:t xml:space="preserve">Name of Journal: </w:t>
      </w:r>
      <w:r w:rsidRPr="00FF13E8">
        <w:rPr>
          <w:rFonts w:ascii="Book Antiqua" w:hAnsi="Book Antiqua"/>
          <w:b/>
          <w:i/>
          <w:sz w:val="24"/>
          <w:szCs w:val="24"/>
        </w:rPr>
        <w:t>World Journal of Psychiatry</w:t>
      </w:r>
    </w:p>
    <w:p w:rsidR="00FF13E8" w:rsidRPr="00FF13E8" w:rsidRDefault="00FF13E8" w:rsidP="002E5078">
      <w:pPr>
        <w:adjustRightInd w:val="0"/>
        <w:snapToGrid w:val="0"/>
        <w:spacing w:after="0" w:line="360" w:lineRule="auto"/>
        <w:jc w:val="both"/>
        <w:rPr>
          <w:rFonts w:ascii="Book Antiqua" w:hAnsi="Book Antiqua" w:cs="宋体"/>
          <w:b/>
          <w:color w:val="FF0000"/>
          <w:sz w:val="24"/>
          <w:szCs w:val="24"/>
          <w:lang w:eastAsia="zh-CN"/>
        </w:rPr>
      </w:pPr>
      <w:r w:rsidRPr="00C52BCF">
        <w:rPr>
          <w:rFonts w:ascii="Book Antiqua" w:hAnsi="Book Antiqua" w:cs="Arial"/>
          <w:b/>
          <w:sz w:val="24"/>
          <w:szCs w:val="24"/>
        </w:rPr>
        <w:t xml:space="preserve">ESPS Manuscript NO: </w:t>
      </w:r>
      <w:r>
        <w:rPr>
          <w:rFonts w:ascii="Book Antiqua" w:hAnsi="Book Antiqua" w:cs="Arial" w:hint="eastAsia"/>
          <w:b/>
          <w:sz w:val="24"/>
          <w:szCs w:val="24"/>
          <w:lang w:eastAsia="zh-CN"/>
        </w:rPr>
        <w:t>27729</w:t>
      </w:r>
    </w:p>
    <w:p w:rsidR="00FF13E8" w:rsidRPr="00C52BCF" w:rsidRDefault="00FF13E8" w:rsidP="002E5078">
      <w:pPr>
        <w:suppressAutoHyphens/>
        <w:autoSpaceDE w:val="0"/>
        <w:autoSpaceDN w:val="0"/>
        <w:adjustRightInd w:val="0"/>
        <w:snapToGrid w:val="0"/>
        <w:spacing w:after="0" w:line="360" w:lineRule="auto"/>
        <w:jc w:val="both"/>
        <w:rPr>
          <w:rFonts w:ascii="Book Antiqua" w:hAnsi="Book Antiqua"/>
          <w:b/>
          <w:sz w:val="24"/>
          <w:szCs w:val="24"/>
        </w:rPr>
      </w:pPr>
      <w:bookmarkStart w:id="0" w:name="OLE_LINK1617"/>
      <w:bookmarkStart w:id="1" w:name="OLE_LINK1618"/>
      <w:r w:rsidRPr="00C52BCF">
        <w:rPr>
          <w:rFonts w:ascii="Book Antiqua" w:hAnsi="Book Antiqua"/>
          <w:b/>
          <w:sz w:val="24"/>
          <w:szCs w:val="24"/>
        </w:rPr>
        <w:t xml:space="preserve">Manuscript Type: </w:t>
      </w:r>
      <w:bookmarkEnd w:id="0"/>
      <w:bookmarkEnd w:id="1"/>
      <w:r w:rsidRPr="00C52BCF">
        <w:rPr>
          <w:rFonts w:ascii="Book Antiqua" w:hAnsi="Book Antiqua"/>
          <w:b/>
          <w:sz w:val="24"/>
          <w:szCs w:val="24"/>
        </w:rPr>
        <w:t>Original Article</w:t>
      </w:r>
      <w:r w:rsidR="003704CB">
        <w:rPr>
          <w:rFonts w:ascii="Book Antiqua" w:hAnsi="Book Antiqua"/>
          <w:b/>
          <w:sz w:val="24"/>
          <w:szCs w:val="24"/>
        </w:rPr>
        <w:t xml:space="preserve"> </w:t>
      </w:r>
    </w:p>
    <w:p w:rsidR="00FF13E8" w:rsidRPr="00C52BCF" w:rsidRDefault="00FF13E8" w:rsidP="002E5078">
      <w:pPr>
        <w:suppressAutoHyphens/>
        <w:autoSpaceDE w:val="0"/>
        <w:autoSpaceDN w:val="0"/>
        <w:adjustRightInd w:val="0"/>
        <w:snapToGrid w:val="0"/>
        <w:spacing w:after="0" w:line="360" w:lineRule="auto"/>
        <w:jc w:val="both"/>
        <w:rPr>
          <w:rFonts w:ascii="Book Antiqua" w:hAnsi="Book Antiqua"/>
          <w:b/>
          <w:sz w:val="24"/>
          <w:szCs w:val="24"/>
        </w:rPr>
      </w:pPr>
    </w:p>
    <w:p w:rsidR="002D2A18" w:rsidRPr="00FF13E8" w:rsidRDefault="00FF13E8" w:rsidP="002E5078">
      <w:pPr>
        <w:pStyle w:val="NoSpacing"/>
        <w:snapToGrid w:val="0"/>
        <w:spacing w:line="360" w:lineRule="auto"/>
        <w:jc w:val="both"/>
        <w:rPr>
          <w:rFonts w:ascii="Book Antiqua" w:hAnsi="Book Antiqua"/>
          <w:b/>
          <w:i/>
          <w:sz w:val="24"/>
          <w:szCs w:val="24"/>
          <w:lang w:eastAsia="zh-CN"/>
        </w:rPr>
      </w:pPr>
      <w:r w:rsidRPr="00FF13E8">
        <w:rPr>
          <w:rFonts w:ascii="Book Antiqua" w:hAnsi="Book Antiqua"/>
          <w:b/>
          <w:i/>
          <w:sz w:val="24"/>
          <w:szCs w:val="24"/>
        </w:rPr>
        <w:t>Basic Study</w:t>
      </w:r>
      <w:r w:rsidR="003704CB">
        <w:rPr>
          <w:rFonts w:ascii="Book Antiqua" w:hAnsi="Book Antiqua"/>
          <w:b/>
          <w:i/>
          <w:sz w:val="24"/>
          <w:szCs w:val="24"/>
        </w:rPr>
        <w:t xml:space="preserve"> </w:t>
      </w:r>
    </w:p>
    <w:p w:rsidR="00524317" w:rsidRPr="002D2A18" w:rsidRDefault="00B2622C" w:rsidP="002E5078">
      <w:pPr>
        <w:pStyle w:val="NoSpacing"/>
        <w:snapToGrid w:val="0"/>
        <w:spacing w:line="360" w:lineRule="auto"/>
        <w:jc w:val="both"/>
        <w:rPr>
          <w:rFonts w:ascii="Book Antiqua" w:hAnsi="Book Antiqua" w:cs="Times New Roman"/>
          <w:b/>
          <w:sz w:val="24"/>
          <w:szCs w:val="24"/>
        </w:rPr>
      </w:pPr>
      <w:bookmarkStart w:id="2" w:name="OLE_LINK452"/>
      <w:bookmarkStart w:id="3" w:name="OLE_LINK453"/>
      <w:r w:rsidRPr="00B2622C">
        <w:rPr>
          <w:rFonts w:ascii="Book Antiqua" w:hAnsi="Book Antiqua" w:cs="Times New Roman"/>
          <w:b/>
          <w:sz w:val="24"/>
          <w:szCs w:val="24"/>
        </w:rPr>
        <w:t>Reasoning and Rehabilitation</w:t>
      </w:r>
      <w:r>
        <w:rPr>
          <w:rFonts w:ascii="Book Antiqua" w:hAnsi="Book Antiqua" w:cs="Times New Roman" w:hint="eastAsia"/>
          <w:b/>
          <w:sz w:val="24"/>
          <w:szCs w:val="24"/>
          <w:lang w:eastAsia="zh-CN"/>
        </w:rPr>
        <w:t xml:space="preserve"> </w:t>
      </w:r>
      <w:r w:rsidR="00524317" w:rsidRPr="002D2A18">
        <w:rPr>
          <w:rFonts w:ascii="Book Antiqua" w:hAnsi="Book Antiqua" w:cs="Times New Roman"/>
          <w:b/>
          <w:sz w:val="24"/>
          <w:szCs w:val="24"/>
        </w:rPr>
        <w:t>cognitive skills programme for mentally disordered offenders</w:t>
      </w:r>
      <w:r w:rsidR="00524317">
        <w:rPr>
          <w:rFonts w:ascii="Book Antiqua" w:hAnsi="Book Antiqua" w:cs="Times New Roman"/>
          <w:b/>
          <w:sz w:val="24"/>
          <w:szCs w:val="24"/>
        </w:rPr>
        <w:t>: Predictors of outcome</w:t>
      </w:r>
    </w:p>
    <w:bookmarkEnd w:id="2"/>
    <w:bookmarkEnd w:id="3"/>
    <w:p w:rsidR="00524317" w:rsidRPr="002D2A18" w:rsidRDefault="00524317" w:rsidP="002E5078">
      <w:pPr>
        <w:pStyle w:val="NoSpacing"/>
        <w:snapToGrid w:val="0"/>
        <w:spacing w:line="360" w:lineRule="auto"/>
        <w:jc w:val="both"/>
        <w:rPr>
          <w:rFonts w:ascii="Book Antiqua" w:hAnsi="Book Antiqua" w:cs="Times New Roman"/>
          <w:b/>
          <w:sz w:val="24"/>
          <w:szCs w:val="24"/>
        </w:rPr>
      </w:pPr>
    </w:p>
    <w:p w:rsidR="00524317" w:rsidRPr="00B2622C" w:rsidRDefault="00B2622C" w:rsidP="002E5078">
      <w:pPr>
        <w:pStyle w:val="NoSpacing"/>
        <w:snapToGrid w:val="0"/>
        <w:spacing w:line="360" w:lineRule="auto"/>
        <w:jc w:val="both"/>
        <w:rPr>
          <w:rFonts w:ascii="Book Antiqua" w:hAnsi="Book Antiqua" w:cs="Times New Roman"/>
          <w:sz w:val="24"/>
          <w:szCs w:val="24"/>
        </w:rPr>
      </w:pPr>
      <w:r w:rsidRPr="00B2622C">
        <w:rPr>
          <w:rFonts w:ascii="Book Antiqua" w:hAnsi="Book Antiqua" w:cs="Times New Roman"/>
          <w:sz w:val="24"/>
          <w:szCs w:val="24"/>
        </w:rPr>
        <w:t xml:space="preserve">Young </w:t>
      </w:r>
      <w:r w:rsidRPr="00B2622C">
        <w:rPr>
          <w:rFonts w:ascii="Book Antiqua" w:hAnsi="Book Antiqua" w:cs="Times New Roman" w:hint="eastAsia"/>
          <w:sz w:val="24"/>
          <w:szCs w:val="24"/>
          <w:lang w:eastAsia="zh-CN"/>
        </w:rPr>
        <w:t xml:space="preserve">S </w:t>
      </w:r>
      <w:r w:rsidR="000366B7" w:rsidRPr="000366B7">
        <w:rPr>
          <w:rFonts w:ascii="Book Antiqua" w:hAnsi="Book Antiqua" w:cs="Times New Roman" w:hint="eastAsia"/>
          <w:i/>
          <w:sz w:val="24"/>
          <w:szCs w:val="24"/>
          <w:lang w:eastAsia="zh-CN"/>
        </w:rPr>
        <w:t>et al</w:t>
      </w:r>
      <w:r w:rsidR="000366B7">
        <w:rPr>
          <w:rFonts w:ascii="Book Antiqua" w:hAnsi="Book Antiqua" w:cs="Times New Roman" w:hint="eastAsia"/>
          <w:i/>
          <w:sz w:val="24"/>
          <w:szCs w:val="24"/>
          <w:lang w:eastAsia="zh-CN"/>
        </w:rPr>
        <w:t xml:space="preserve">. </w:t>
      </w:r>
      <w:r w:rsidR="00524317" w:rsidRPr="00B2622C">
        <w:rPr>
          <w:rFonts w:ascii="Book Antiqua" w:hAnsi="Book Antiqua" w:cs="Times New Roman"/>
          <w:sz w:val="24"/>
          <w:szCs w:val="24"/>
        </w:rPr>
        <w:t>R&amp;R2 predictors of outcome</w:t>
      </w:r>
    </w:p>
    <w:p w:rsidR="002D2A18" w:rsidRDefault="002D2A18" w:rsidP="002E5078">
      <w:pPr>
        <w:pStyle w:val="NoSpacing"/>
        <w:snapToGrid w:val="0"/>
        <w:spacing w:line="360" w:lineRule="auto"/>
        <w:jc w:val="both"/>
        <w:rPr>
          <w:rFonts w:ascii="Book Antiqua" w:hAnsi="Book Antiqua" w:cs="Times New Roman"/>
          <w:b/>
          <w:sz w:val="24"/>
          <w:szCs w:val="24"/>
        </w:rPr>
      </w:pPr>
    </w:p>
    <w:p w:rsidR="00DA047C" w:rsidRDefault="003B68F0" w:rsidP="002E5078">
      <w:pPr>
        <w:pStyle w:val="NoSpacing"/>
        <w:snapToGrid w:val="0"/>
        <w:spacing w:line="360" w:lineRule="auto"/>
        <w:jc w:val="both"/>
        <w:rPr>
          <w:rFonts w:ascii="Book Antiqua" w:hAnsi="Book Antiqua" w:cs="Times New Roman"/>
          <w:b/>
          <w:sz w:val="24"/>
          <w:szCs w:val="24"/>
        </w:rPr>
      </w:pPr>
      <w:r w:rsidRPr="002D2A18">
        <w:rPr>
          <w:rFonts w:ascii="Book Antiqua" w:hAnsi="Book Antiqua" w:cs="Times New Roman"/>
          <w:b/>
          <w:sz w:val="24"/>
          <w:szCs w:val="24"/>
        </w:rPr>
        <w:t xml:space="preserve">Susan Young, </w:t>
      </w:r>
      <w:proofErr w:type="spellStart"/>
      <w:r w:rsidRPr="002D2A18">
        <w:rPr>
          <w:rFonts w:ascii="Book Antiqua" w:hAnsi="Book Antiqua" w:cs="Times New Roman"/>
          <w:b/>
          <w:sz w:val="24"/>
          <w:szCs w:val="24"/>
        </w:rPr>
        <w:t>Mrigendra</w:t>
      </w:r>
      <w:proofErr w:type="spellEnd"/>
      <w:r w:rsidRPr="002D2A18">
        <w:rPr>
          <w:rFonts w:ascii="Book Antiqua" w:hAnsi="Book Antiqua" w:cs="Times New Roman"/>
          <w:b/>
          <w:sz w:val="24"/>
          <w:szCs w:val="24"/>
        </w:rPr>
        <w:t xml:space="preserve"> Das</w:t>
      </w:r>
      <w:r w:rsidR="00B2622C">
        <w:rPr>
          <w:rFonts w:ascii="Book Antiqua" w:hAnsi="Book Antiqua" w:cs="Times New Roman" w:hint="eastAsia"/>
          <w:b/>
          <w:sz w:val="24"/>
          <w:szCs w:val="24"/>
          <w:lang w:eastAsia="zh-CN"/>
        </w:rPr>
        <w:t>,</w:t>
      </w:r>
      <w:r w:rsidRPr="002D2A18">
        <w:rPr>
          <w:rFonts w:ascii="Book Antiqua" w:hAnsi="Book Antiqua" w:cs="Times New Roman"/>
          <w:b/>
          <w:sz w:val="24"/>
          <w:szCs w:val="24"/>
        </w:rPr>
        <w:t xml:space="preserve"> </w:t>
      </w:r>
      <w:proofErr w:type="spellStart"/>
      <w:r w:rsidRPr="002D2A18">
        <w:rPr>
          <w:rFonts w:ascii="Book Antiqua" w:hAnsi="Book Antiqua" w:cs="Times New Roman"/>
          <w:b/>
          <w:sz w:val="24"/>
          <w:szCs w:val="24"/>
        </w:rPr>
        <w:t>Gisli</w:t>
      </w:r>
      <w:proofErr w:type="spellEnd"/>
      <w:r w:rsidRPr="002D2A18">
        <w:rPr>
          <w:rFonts w:ascii="Book Antiqua" w:hAnsi="Book Antiqua" w:cs="Times New Roman"/>
          <w:b/>
          <w:sz w:val="24"/>
          <w:szCs w:val="24"/>
        </w:rPr>
        <w:t xml:space="preserve"> </w:t>
      </w:r>
      <w:proofErr w:type="spellStart"/>
      <w:r w:rsidRPr="002D2A18">
        <w:rPr>
          <w:rFonts w:ascii="Book Antiqua" w:hAnsi="Book Antiqua" w:cs="Times New Roman"/>
          <w:b/>
          <w:sz w:val="24"/>
          <w:szCs w:val="24"/>
        </w:rPr>
        <w:t>Gudjonsson</w:t>
      </w:r>
      <w:proofErr w:type="spellEnd"/>
    </w:p>
    <w:p w:rsidR="00DA047C" w:rsidRPr="002D2A18" w:rsidRDefault="00DA047C" w:rsidP="002E5078">
      <w:pPr>
        <w:pStyle w:val="NoSpacing"/>
        <w:snapToGrid w:val="0"/>
        <w:spacing w:line="360" w:lineRule="auto"/>
        <w:jc w:val="both"/>
        <w:rPr>
          <w:rFonts w:ascii="Book Antiqua" w:hAnsi="Book Antiqua" w:cs="Times New Roman"/>
          <w:b/>
          <w:sz w:val="24"/>
          <w:szCs w:val="24"/>
        </w:rPr>
      </w:pPr>
    </w:p>
    <w:p w:rsidR="00B2622C" w:rsidRDefault="005E11E5" w:rsidP="002E5078">
      <w:pPr>
        <w:pStyle w:val="NoSpacing"/>
        <w:snapToGrid w:val="0"/>
        <w:spacing w:line="360" w:lineRule="auto"/>
        <w:jc w:val="both"/>
        <w:rPr>
          <w:rFonts w:ascii="Book Antiqua" w:hAnsi="Book Antiqua" w:cs="Times New Roman"/>
          <w:sz w:val="24"/>
          <w:szCs w:val="24"/>
          <w:lang w:eastAsia="zh-CN"/>
        </w:rPr>
      </w:pPr>
      <w:bookmarkStart w:id="4" w:name="OLE_LINK445"/>
      <w:bookmarkStart w:id="5" w:name="OLE_LINK446"/>
      <w:r w:rsidRPr="002D2A18">
        <w:rPr>
          <w:rFonts w:ascii="Book Antiqua" w:hAnsi="Book Antiqua" w:cs="Times New Roman"/>
          <w:b/>
          <w:sz w:val="24"/>
          <w:szCs w:val="24"/>
        </w:rPr>
        <w:t>Susan Young,</w:t>
      </w:r>
      <w:r w:rsidRPr="002D2A18">
        <w:rPr>
          <w:rFonts w:ascii="Book Antiqua" w:hAnsi="Book Antiqua" w:cs="Times New Roman"/>
          <w:sz w:val="24"/>
          <w:szCs w:val="24"/>
        </w:rPr>
        <w:t xml:space="preserve"> </w:t>
      </w:r>
      <w:r w:rsidR="00DA047C" w:rsidRPr="002D2A18">
        <w:rPr>
          <w:rFonts w:ascii="Book Antiqua" w:hAnsi="Book Antiqua" w:cs="Times New Roman"/>
          <w:sz w:val="24"/>
          <w:szCs w:val="24"/>
        </w:rPr>
        <w:t xml:space="preserve">Imperial College London, </w:t>
      </w:r>
      <w:r w:rsidR="00A86746" w:rsidRPr="004C19AC">
        <w:rPr>
          <w:rFonts w:ascii="Book Antiqua" w:hAnsi="Book Antiqua" w:cs="Times New Roman"/>
          <w:sz w:val="24"/>
          <w:szCs w:val="24"/>
        </w:rPr>
        <w:t>London</w:t>
      </w:r>
      <w:r w:rsidR="00A86746">
        <w:rPr>
          <w:rFonts w:ascii="Book Antiqua" w:hAnsi="Book Antiqua" w:cs="Times New Roman" w:hint="eastAsia"/>
          <w:sz w:val="24"/>
          <w:szCs w:val="24"/>
          <w:lang w:eastAsia="zh-CN"/>
        </w:rPr>
        <w:t xml:space="preserve"> </w:t>
      </w:r>
      <w:r w:rsidR="00A86746" w:rsidRPr="004C19AC">
        <w:rPr>
          <w:rFonts w:ascii="Book Antiqua" w:hAnsi="Book Antiqua" w:cs="Times New Roman"/>
          <w:sz w:val="24"/>
          <w:szCs w:val="24"/>
        </w:rPr>
        <w:t>W12 0NN, U</w:t>
      </w:r>
      <w:r w:rsidR="00A86746">
        <w:rPr>
          <w:rFonts w:ascii="Book Antiqua" w:hAnsi="Book Antiqua" w:cs="Times New Roman" w:hint="eastAsia"/>
          <w:sz w:val="24"/>
          <w:szCs w:val="24"/>
          <w:lang w:eastAsia="zh-CN"/>
        </w:rPr>
        <w:t xml:space="preserve">nited </w:t>
      </w:r>
      <w:r w:rsidR="00FF3BEB" w:rsidRPr="004C19AC">
        <w:rPr>
          <w:rFonts w:ascii="Book Antiqua" w:hAnsi="Book Antiqua" w:cs="Times New Roman"/>
          <w:sz w:val="24"/>
          <w:szCs w:val="24"/>
        </w:rPr>
        <w:t>K</w:t>
      </w:r>
      <w:r w:rsidR="00FF3BEB">
        <w:rPr>
          <w:rFonts w:ascii="Book Antiqua" w:hAnsi="Book Antiqua" w:cs="Times New Roman"/>
          <w:sz w:val="24"/>
          <w:szCs w:val="24"/>
          <w:lang w:eastAsia="zh-CN"/>
        </w:rPr>
        <w:t>ingdom</w:t>
      </w:r>
    </w:p>
    <w:p w:rsidR="00B2622C" w:rsidRDefault="00B2622C" w:rsidP="002E5078">
      <w:pPr>
        <w:pStyle w:val="NoSpacing"/>
        <w:snapToGrid w:val="0"/>
        <w:spacing w:line="360" w:lineRule="auto"/>
        <w:jc w:val="both"/>
        <w:rPr>
          <w:rFonts w:ascii="Book Antiqua" w:hAnsi="Book Antiqua" w:cs="Times New Roman"/>
          <w:sz w:val="24"/>
          <w:szCs w:val="24"/>
          <w:lang w:eastAsia="zh-CN"/>
        </w:rPr>
      </w:pPr>
    </w:p>
    <w:p w:rsidR="00B2622C" w:rsidRDefault="005E11E5" w:rsidP="002E5078">
      <w:pPr>
        <w:pStyle w:val="NoSpacing"/>
        <w:snapToGrid w:val="0"/>
        <w:spacing w:line="360" w:lineRule="auto"/>
        <w:jc w:val="both"/>
        <w:rPr>
          <w:rFonts w:ascii="Book Antiqua" w:hAnsi="Book Antiqua" w:cs="Times New Roman"/>
          <w:sz w:val="24"/>
          <w:szCs w:val="24"/>
          <w:lang w:eastAsia="zh-CN"/>
        </w:rPr>
      </w:pPr>
      <w:r w:rsidRPr="002D2A18">
        <w:rPr>
          <w:rFonts w:ascii="Book Antiqua" w:hAnsi="Book Antiqua" w:cs="Times New Roman"/>
          <w:b/>
          <w:sz w:val="24"/>
          <w:szCs w:val="24"/>
        </w:rPr>
        <w:t>Susan Young</w:t>
      </w:r>
      <w:r w:rsidRPr="00724CC5">
        <w:rPr>
          <w:rFonts w:ascii="Book Antiqua" w:hAnsi="Book Antiqua" w:cs="Times New Roman"/>
          <w:b/>
          <w:sz w:val="24"/>
          <w:szCs w:val="24"/>
        </w:rPr>
        <w:t xml:space="preserve">, </w:t>
      </w:r>
      <w:proofErr w:type="spellStart"/>
      <w:r w:rsidR="000C0AF5" w:rsidRPr="002D2A18">
        <w:rPr>
          <w:rFonts w:ascii="Book Antiqua" w:hAnsi="Book Antiqua" w:cs="Times New Roman"/>
          <w:b/>
          <w:sz w:val="24"/>
          <w:szCs w:val="24"/>
        </w:rPr>
        <w:t>Mrigendra</w:t>
      </w:r>
      <w:proofErr w:type="spellEnd"/>
      <w:r w:rsidR="000C0AF5" w:rsidRPr="002D2A18">
        <w:rPr>
          <w:rFonts w:ascii="Book Antiqua" w:hAnsi="Book Antiqua" w:cs="Times New Roman"/>
          <w:b/>
          <w:sz w:val="24"/>
          <w:szCs w:val="24"/>
        </w:rPr>
        <w:t xml:space="preserve"> Das</w:t>
      </w:r>
      <w:r w:rsidR="000C0AF5" w:rsidRPr="00724CC5">
        <w:rPr>
          <w:rFonts w:ascii="Book Antiqua" w:hAnsi="Book Antiqua" w:cs="Times New Roman"/>
          <w:b/>
          <w:sz w:val="24"/>
          <w:szCs w:val="24"/>
        </w:rPr>
        <w:t>,</w:t>
      </w:r>
      <w:r w:rsidR="000C0AF5" w:rsidRPr="002D2A18">
        <w:rPr>
          <w:rFonts w:ascii="Book Antiqua" w:hAnsi="Book Antiqua" w:cs="Times New Roman"/>
          <w:sz w:val="24"/>
          <w:szCs w:val="24"/>
        </w:rPr>
        <w:t xml:space="preserve"> </w:t>
      </w:r>
      <w:r w:rsidR="00DA047C" w:rsidRPr="002D2A18">
        <w:rPr>
          <w:rFonts w:ascii="Book Antiqua" w:hAnsi="Book Antiqua" w:cs="Times New Roman"/>
          <w:sz w:val="24"/>
          <w:szCs w:val="24"/>
        </w:rPr>
        <w:t xml:space="preserve">Broadmoor Hospital, West London Mental Health Trust, </w:t>
      </w:r>
      <w:r w:rsidR="000C0AF5" w:rsidRPr="000C0AF5">
        <w:rPr>
          <w:rFonts w:ascii="Book Antiqua" w:hAnsi="Book Antiqua" w:cs="Times New Roman"/>
          <w:sz w:val="24"/>
          <w:szCs w:val="24"/>
        </w:rPr>
        <w:t>Berkshire</w:t>
      </w:r>
      <w:r w:rsidR="000C0AF5">
        <w:rPr>
          <w:rFonts w:ascii="Book Antiqua" w:hAnsi="Book Antiqua" w:cs="Times New Roman" w:hint="eastAsia"/>
          <w:sz w:val="24"/>
          <w:szCs w:val="24"/>
          <w:lang w:eastAsia="zh-CN"/>
        </w:rPr>
        <w:t xml:space="preserve"> </w:t>
      </w:r>
      <w:r w:rsidR="000C0AF5" w:rsidRPr="000C0AF5">
        <w:rPr>
          <w:rFonts w:ascii="Book Antiqua" w:hAnsi="Book Antiqua" w:cs="Times New Roman"/>
          <w:sz w:val="24"/>
          <w:szCs w:val="24"/>
        </w:rPr>
        <w:t>RG45 7EG</w:t>
      </w:r>
      <w:r w:rsidR="000C0AF5" w:rsidRPr="000C0AF5">
        <w:rPr>
          <w:rFonts w:ascii="Book Antiqua" w:hAnsi="Book Antiqua" w:cs="Times New Roman" w:hint="eastAsia"/>
          <w:sz w:val="24"/>
          <w:szCs w:val="24"/>
        </w:rPr>
        <w:t xml:space="preserve">, </w:t>
      </w:r>
      <w:r w:rsidR="00DA047C" w:rsidRPr="002D2A18">
        <w:rPr>
          <w:rFonts w:ascii="Book Antiqua" w:hAnsi="Book Antiqua" w:cs="Times New Roman"/>
          <w:sz w:val="24"/>
          <w:szCs w:val="24"/>
        </w:rPr>
        <w:t>United Kingdom</w:t>
      </w:r>
    </w:p>
    <w:p w:rsidR="00B2622C" w:rsidRDefault="00B2622C" w:rsidP="002E5078">
      <w:pPr>
        <w:pStyle w:val="NoSpacing"/>
        <w:snapToGrid w:val="0"/>
        <w:spacing w:line="360" w:lineRule="auto"/>
        <w:jc w:val="both"/>
        <w:rPr>
          <w:rFonts w:ascii="Book Antiqua" w:hAnsi="Book Antiqua" w:cs="Times New Roman"/>
          <w:sz w:val="24"/>
          <w:szCs w:val="24"/>
          <w:lang w:eastAsia="zh-CN"/>
        </w:rPr>
      </w:pPr>
    </w:p>
    <w:p w:rsidR="005E11E5" w:rsidRDefault="005E11E5" w:rsidP="002E5078">
      <w:pPr>
        <w:pStyle w:val="NoSpacing"/>
        <w:snapToGrid w:val="0"/>
        <w:spacing w:line="360" w:lineRule="auto"/>
        <w:jc w:val="both"/>
        <w:rPr>
          <w:rFonts w:ascii="Helvetica" w:hAnsi="Helvetica" w:cs="Helvetica"/>
          <w:color w:val="FFFFFF"/>
          <w:sz w:val="21"/>
          <w:szCs w:val="21"/>
          <w:shd w:val="clear" w:color="auto" w:fill="404040"/>
          <w:lang w:eastAsia="zh-CN"/>
        </w:rPr>
      </w:pPr>
      <w:r w:rsidRPr="002D2A18">
        <w:rPr>
          <w:rFonts w:ascii="Book Antiqua" w:hAnsi="Book Antiqua" w:cs="Times New Roman"/>
          <w:b/>
          <w:sz w:val="24"/>
          <w:szCs w:val="24"/>
        </w:rPr>
        <w:t>Susan Young</w:t>
      </w:r>
      <w:r w:rsidRPr="00724CC5">
        <w:rPr>
          <w:rFonts w:ascii="Book Antiqua" w:hAnsi="Book Antiqua" w:cs="Times New Roman"/>
          <w:b/>
          <w:sz w:val="24"/>
          <w:szCs w:val="24"/>
        </w:rPr>
        <w:t>,</w:t>
      </w:r>
      <w:r w:rsidRPr="002D2A18">
        <w:rPr>
          <w:rFonts w:ascii="Book Antiqua" w:hAnsi="Book Antiqua" w:cs="Times New Roman"/>
          <w:sz w:val="24"/>
          <w:szCs w:val="24"/>
        </w:rPr>
        <w:t xml:space="preserve"> </w:t>
      </w:r>
      <w:proofErr w:type="spellStart"/>
      <w:r w:rsidR="000C0AF5" w:rsidRPr="002D2A18">
        <w:rPr>
          <w:rFonts w:ascii="Book Antiqua" w:hAnsi="Book Antiqua" w:cs="Times New Roman"/>
          <w:b/>
          <w:sz w:val="24"/>
          <w:szCs w:val="24"/>
        </w:rPr>
        <w:t>Gisli</w:t>
      </w:r>
      <w:proofErr w:type="spellEnd"/>
      <w:r w:rsidR="000C0AF5" w:rsidRPr="002D2A18">
        <w:rPr>
          <w:rFonts w:ascii="Book Antiqua" w:hAnsi="Book Antiqua" w:cs="Times New Roman"/>
          <w:b/>
          <w:sz w:val="24"/>
          <w:szCs w:val="24"/>
        </w:rPr>
        <w:t xml:space="preserve"> </w:t>
      </w:r>
      <w:proofErr w:type="spellStart"/>
      <w:r w:rsidR="000C0AF5" w:rsidRPr="002D2A18">
        <w:rPr>
          <w:rFonts w:ascii="Book Antiqua" w:hAnsi="Book Antiqua" w:cs="Times New Roman"/>
          <w:b/>
          <w:sz w:val="24"/>
          <w:szCs w:val="24"/>
        </w:rPr>
        <w:t>Gudjonsson</w:t>
      </w:r>
      <w:proofErr w:type="spellEnd"/>
      <w:r w:rsidR="000C0AF5" w:rsidRPr="00724CC5">
        <w:rPr>
          <w:rFonts w:ascii="Book Antiqua" w:hAnsi="Book Antiqua" w:cs="Times New Roman"/>
          <w:b/>
          <w:sz w:val="24"/>
          <w:szCs w:val="24"/>
        </w:rPr>
        <w:t>,</w:t>
      </w:r>
      <w:r w:rsidR="000C0AF5" w:rsidRPr="002D2A18">
        <w:rPr>
          <w:rFonts w:ascii="Book Antiqua" w:hAnsi="Book Antiqua" w:cs="Times New Roman"/>
          <w:sz w:val="24"/>
          <w:szCs w:val="24"/>
        </w:rPr>
        <w:t xml:space="preserve"> </w:t>
      </w:r>
      <w:r w:rsidRPr="002D2A18">
        <w:rPr>
          <w:rFonts w:ascii="Book Antiqua" w:hAnsi="Book Antiqua" w:cs="Times New Roman"/>
          <w:sz w:val="24"/>
          <w:szCs w:val="24"/>
        </w:rPr>
        <w:t>Reykjavik</w:t>
      </w:r>
      <w:r w:rsidR="00B2622C">
        <w:rPr>
          <w:rFonts w:ascii="Book Antiqua" w:hAnsi="Book Antiqua" w:cs="Times New Roman"/>
          <w:sz w:val="24"/>
          <w:szCs w:val="24"/>
        </w:rPr>
        <w:t xml:space="preserve"> University, </w:t>
      </w:r>
      <w:r w:rsidR="000C0AF5" w:rsidRPr="000C0AF5">
        <w:rPr>
          <w:rFonts w:ascii="Book Antiqua" w:hAnsi="Book Antiqua" w:cs="Times New Roman"/>
          <w:sz w:val="24"/>
          <w:szCs w:val="24"/>
        </w:rPr>
        <w:t>1IS-101</w:t>
      </w:r>
      <w:r w:rsidR="000C0AF5">
        <w:rPr>
          <w:rFonts w:ascii="Book Antiqua" w:hAnsi="Book Antiqua" w:cs="Times New Roman" w:hint="eastAsia"/>
          <w:sz w:val="24"/>
          <w:szCs w:val="24"/>
          <w:lang w:eastAsia="zh-CN"/>
        </w:rPr>
        <w:t xml:space="preserve"> </w:t>
      </w:r>
      <w:r w:rsidR="00B2622C">
        <w:rPr>
          <w:rFonts w:ascii="Book Antiqua" w:hAnsi="Book Antiqua" w:cs="Times New Roman"/>
          <w:sz w:val="24"/>
          <w:szCs w:val="24"/>
        </w:rPr>
        <w:t>Reykjavik, Iceland</w:t>
      </w:r>
    </w:p>
    <w:p w:rsidR="005E11E5" w:rsidRPr="002D2A18" w:rsidRDefault="005E11E5" w:rsidP="002E5078">
      <w:pPr>
        <w:pStyle w:val="NoSpacing"/>
        <w:snapToGrid w:val="0"/>
        <w:spacing w:line="360" w:lineRule="auto"/>
        <w:jc w:val="both"/>
        <w:rPr>
          <w:rFonts w:ascii="Book Antiqua" w:hAnsi="Book Antiqua" w:cs="Times New Roman"/>
          <w:sz w:val="24"/>
          <w:szCs w:val="24"/>
          <w:lang w:eastAsia="zh-CN"/>
        </w:rPr>
      </w:pPr>
    </w:p>
    <w:p w:rsidR="00B2622C" w:rsidRDefault="005E11E5" w:rsidP="002E5078">
      <w:pPr>
        <w:pStyle w:val="NoSpacing"/>
        <w:snapToGrid w:val="0"/>
        <w:spacing w:line="360" w:lineRule="auto"/>
        <w:jc w:val="both"/>
        <w:rPr>
          <w:rFonts w:ascii="Book Antiqua" w:hAnsi="Book Antiqua" w:cs="Times New Roman"/>
          <w:sz w:val="24"/>
          <w:szCs w:val="24"/>
          <w:lang w:eastAsia="zh-CN"/>
        </w:rPr>
      </w:pPr>
      <w:proofErr w:type="spellStart"/>
      <w:r w:rsidRPr="002D2A18">
        <w:rPr>
          <w:rFonts w:ascii="Book Antiqua" w:hAnsi="Book Antiqua" w:cs="Times New Roman"/>
          <w:b/>
          <w:sz w:val="24"/>
          <w:szCs w:val="24"/>
        </w:rPr>
        <w:t>Gisli</w:t>
      </w:r>
      <w:proofErr w:type="spellEnd"/>
      <w:r w:rsidRPr="002D2A18">
        <w:rPr>
          <w:rFonts w:ascii="Book Antiqua" w:hAnsi="Book Antiqua" w:cs="Times New Roman"/>
          <w:b/>
          <w:sz w:val="24"/>
          <w:szCs w:val="24"/>
        </w:rPr>
        <w:t xml:space="preserve"> </w:t>
      </w:r>
      <w:proofErr w:type="spellStart"/>
      <w:r w:rsidRPr="002D2A18">
        <w:rPr>
          <w:rFonts w:ascii="Book Antiqua" w:hAnsi="Book Antiqua" w:cs="Times New Roman"/>
          <w:b/>
          <w:sz w:val="24"/>
          <w:szCs w:val="24"/>
        </w:rPr>
        <w:t>Gudjonsson</w:t>
      </w:r>
      <w:proofErr w:type="spellEnd"/>
      <w:r w:rsidRPr="00724CC5">
        <w:rPr>
          <w:rFonts w:ascii="Book Antiqua" w:hAnsi="Book Antiqua" w:cs="Times New Roman"/>
          <w:b/>
          <w:sz w:val="24"/>
          <w:szCs w:val="24"/>
        </w:rPr>
        <w:t>,</w:t>
      </w:r>
      <w:r w:rsidRPr="002D2A18">
        <w:rPr>
          <w:rFonts w:ascii="Book Antiqua" w:hAnsi="Book Antiqua" w:cs="Times New Roman"/>
          <w:sz w:val="24"/>
          <w:szCs w:val="24"/>
        </w:rPr>
        <w:t xml:space="preserve"> </w:t>
      </w:r>
      <w:r w:rsidR="00DA047C" w:rsidRPr="002D2A18">
        <w:rPr>
          <w:rFonts w:ascii="Book Antiqua" w:hAnsi="Book Antiqua" w:cs="Times New Roman"/>
          <w:sz w:val="24"/>
          <w:szCs w:val="24"/>
        </w:rPr>
        <w:t xml:space="preserve">King’s College London, Institute of Psychiatry Psychology and Neuroscience, </w:t>
      </w:r>
      <w:r w:rsidR="000C0AF5" w:rsidRPr="000C0AF5">
        <w:rPr>
          <w:rFonts w:ascii="Book Antiqua" w:hAnsi="Book Antiqua" w:cs="Times New Roman"/>
          <w:sz w:val="24"/>
          <w:szCs w:val="24"/>
        </w:rPr>
        <w:t>London</w:t>
      </w:r>
      <w:r w:rsidR="00FF3BEB">
        <w:rPr>
          <w:rFonts w:ascii="Book Antiqua" w:hAnsi="Book Antiqua" w:cs="Times New Roman"/>
          <w:sz w:val="24"/>
          <w:szCs w:val="24"/>
        </w:rPr>
        <w:t xml:space="preserve"> </w:t>
      </w:r>
      <w:r w:rsidR="000C0AF5" w:rsidRPr="000C0AF5">
        <w:rPr>
          <w:rFonts w:ascii="Book Antiqua" w:hAnsi="Book Antiqua" w:cs="Times New Roman"/>
          <w:sz w:val="24"/>
          <w:szCs w:val="24"/>
        </w:rPr>
        <w:t>WC2R 2LS</w:t>
      </w:r>
      <w:r w:rsidR="000C0AF5">
        <w:rPr>
          <w:rFonts w:ascii="Book Antiqua" w:hAnsi="Book Antiqua" w:cs="Times New Roman" w:hint="eastAsia"/>
          <w:sz w:val="24"/>
          <w:szCs w:val="24"/>
          <w:lang w:eastAsia="zh-CN"/>
        </w:rPr>
        <w:t>,</w:t>
      </w:r>
      <w:r w:rsidR="000C0AF5" w:rsidRPr="000C0AF5">
        <w:rPr>
          <w:rFonts w:ascii="Book Antiqua" w:hAnsi="Book Antiqua" w:cs="Times New Roman"/>
          <w:sz w:val="24"/>
          <w:szCs w:val="24"/>
        </w:rPr>
        <w:t xml:space="preserve"> </w:t>
      </w:r>
      <w:r w:rsidR="00DA047C" w:rsidRPr="002D2A18">
        <w:rPr>
          <w:rFonts w:ascii="Book Antiqua" w:hAnsi="Book Antiqua" w:cs="Times New Roman"/>
          <w:sz w:val="24"/>
          <w:szCs w:val="24"/>
        </w:rPr>
        <w:t>United Kingdom</w:t>
      </w:r>
    </w:p>
    <w:bookmarkEnd w:id="4"/>
    <w:bookmarkEnd w:id="5"/>
    <w:p w:rsidR="00524317" w:rsidRPr="002D2A18" w:rsidRDefault="00524317" w:rsidP="002E5078">
      <w:pPr>
        <w:pStyle w:val="NoSpacing"/>
        <w:snapToGrid w:val="0"/>
        <w:spacing w:line="360" w:lineRule="auto"/>
        <w:jc w:val="both"/>
        <w:rPr>
          <w:rFonts w:ascii="Book Antiqua" w:hAnsi="Book Antiqua" w:cs="Times New Roman"/>
          <w:b/>
          <w:sz w:val="24"/>
          <w:szCs w:val="24"/>
          <w:lang w:eastAsia="zh-CN"/>
        </w:rPr>
      </w:pPr>
    </w:p>
    <w:p w:rsidR="00524317" w:rsidRPr="00524317" w:rsidRDefault="00524317" w:rsidP="002E5078">
      <w:pPr>
        <w:pStyle w:val="NoSpacing"/>
        <w:snapToGrid w:val="0"/>
        <w:spacing w:line="360" w:lineRule="auto"/>
        <w:jc w:val="both"/>
        <w:rPr>
          <w:rFonts w:ascii="Book Antiqua" w:hAnsi="Book Antiqua"/>
        </w:rPr>
      </w:pPr>
      <w:r w:rsidRPr="00524317">
        <w:rPr>
          <w:rFonts w:ascii="Book Antiqua" w:hAnsi="Book Antiqua" w:cs="Times New Roman"/>
          <w:b/>
          <w:sz w:val="24"/>
          <w:szCs w:val="24"/>
        </w:rPr>
        <w:t xml:space="preserve">Author </w:t>
      </w:r>
      <w:r w:rsidR="00B2622C" w:rsidRPr="00524317">
        <w:rPr>
          <w:rFonts w:ascii="Book Antiqua" w:hAnsi="Book Antiqua" w:cs="Times New Roman"/>
          <w:b/>
          <w:sz w:val="24"/>
          <w:szCs w:val="24"/>
        </w:rPr>
        <w:t>c</w:t>
      </w:r>
      <w:r w:rsidRPr="00524317">
        <w:rPr>
          <w:rFonts w:ascii="Book Antiqua" w:hAnsi="Book Antiqua" w:cs="Times New Roman"/>
          <w:b/>
          <w:sz w:val="24"/>
          <w:szCs w:val="24"/>
        </w:rPr>
        <w:t>ontributions:</w:t>
      </w:r>
      <w:r w:rsidR="00B2622C">
        <w:rPr>
          <w:rFonts w:ascii="Book Antiqua" w:hAnsi="Book Antiqua" w:cs="Times New Roman" w:hint="eastAsia"/>
          <w:b/>
          <w:sz w:val="24"/>
          <w:szCs w:val="24"/>
          <w:lang w:eastAsia="zh-CN"/>
        </w:rPr>
        <w:t xml:space="preserve"> </w:t>
      </w:r>
      <w:r w:rsidRPr="00524317">
        <w:rPr>
          <w:rFonts w:ascii="Book Antiqua" w:hAnsi="Book Antiqua"/>
        </w:rPr>
        <w:t>All authors contributed equally to this work</w:t>
      </w:r>
      <w:r w:rsidR="002D6731">
        <w:rPr>
          <w:rFonts w:ascii="Book Antiqua" w:hAnsi="Book Antiqua" w:hint="eastAsia"/>
          <w:lang w:eastAsia="zh-CN"/>
        </w:rPr>
        <w:t xml:space="preserve">; </w:t>
      </w:r>
      <w:r w:rsidRPr="00524317">
        <w:rPr>
          <w:rFonts w:ascii="Book Antiqua" w:hAnsi="Book Antiqua"/>
        </w:rPr>
        <w:t xml:space="preserve">Young S and </w:t>
      </w:r>
      <w:proofErr w:type="spellStart"/>
      <w:r w:rsidRPr="00524317">
        <w:rPr>
          <w:rFonts w:ascii="Book Antiqua" w:hAnsi="Book Antiqua"/>
        </w:rPr>
        <w:t>Gudjonsson</w:t>
      </w:r>
      <w:proofErr w:type="spellEnd"/>
      <w:r w:rsidRPr="00524317">
        <w:rPr>
          <w:rFonts w:ascii="Book Antiqua" w:hAnsi="Book Antiqua"/>
        </w:rPr>
        <w:t xml:space="preserve"> G designed the research, analysed the data and drafted the manuscript</w:t>
      </w:r>
      <w:r w:rsidR="002D6731">
        <w:rPr>
          <w:rFonts w:ascii="Book Antiqua" w:hAnsi="Book Antiqua" w:hint="eastAsia"/>
          <w:lang w:eastAsia="zh-CN"/>
        </w:rPr>
        <w:t xml:space="preserve">; </w:t>
      </w:r>
      <w:r w:rsidRPr="00524317">
        <w:rPr>
          <w:rFonts w:ascii="Book Antiqua" w:hAnsi="Book Antiqua"/>
        </w:rPr>
        <w:t>Das M contributed to interpretation of the data and drafts of the manuscript</w:t>
      </w:r>
      <w:r w:rsidR="002D6731">
        <w:rPr>
          <w:rFonts w:ascii="Book Antiqua" w:hAnsi="Book Antiqua" w:hint="eastAsia"/>
          <w:lang w:eastAsia="zh-CN"/>
        </w:rPr>
        <w:t>;</w:t>
      </w:r>
      <w:r w:rsidRPr="00524317">
        <w:rPr>
          <w:rFonts w:ascii="Book Antiqua" w:hAnsi="Book Antiqua"/>
        </w:rPr>
        <w:t xml:space="preserve"> </w:t>
      </w:r>
      <w:r w:rsidR="002D6731" w:rsidRPr="00524317">
        <w:rPr>
          <w:rFonts w:ascii="Book Antiqua" w:hAnsi="Book Antiqua"/>
        </w:rPr>
        <w:t>a</w:t>
      </w:r>
      <w:r w:rsidRPr="00524317">
        <w:rPr>
          <w:rFonts w:ascii="Book Antiqua" w:hAnsi="Book Antiqua"/>
        </w:rPr>
        <w:t>ll authors read and approved the final paper.</w:t>
      </w:r>
    </w:p>
    <w:p w:rsidR="00224950" w:rsidRPr="0098567A" w:rsidRDefault="00224950" w:rsidP="002E5078">
      <w:pPr>
        <w:pStyle w:val="NoSpacing"/>
        <w:snapToGrid w:val="0"/>
        <w:spacing w:line="360" w:lineRule="auto"/>
        <w:jc w:val="both"/>
        <w:rPr>
          <w:rStyle w:val="CommentReference"/>
          <w:rFonts w:ascii="Book Antiqua" w:hAnsi="Book Antiqua" w:cs="Times New Roman"/>
          <w:sz w:val="24"/>
          <w:szCs w:val="24"/>
          <w:lang w:eastAsia="zh-CN"/>
        </w:rPr>
      </w:pPr>
    </w:p>
    <w:p w:rsidR="004067FD" w:rsidRPr="004067FD" w:rsidRDefault="002D2A18" w:rsidP="002E5078">
      <w:pPr>
        <w:pStyle w:val="NoSpacing"/>
        <w:snapToGrid w:val="0"/>
        <w:spacing w:line="360" w:lineRule="auto"/>
        <w:jc w:val="both"/>
        <w:rPr>
          <w:rFonts w:ascii="Book Antiqua" w:hAnsi="Book Antiqua"/>
          <w:sz w:val="24"/>
          <w:szCs w:val="24"/>
        </w:rPr>
      </w:pPr>
      <w:r w:rsidRPr="0098567A">
        <w:rPr>
          <w:rFonts w:ascii="Book Antiqua" w:hAnsi="Book Antiqua"/>
          <w:b/>
          <w:sz w:val="24"/>
          <w:szCs w:val="24"/>
        </w:rPr>
        <w:t>Institutional review board statement:</w:t>
      </w:r>
      <w:r w:rsidR="00224950">
        <w:rPr>
          <w:rFonts w:ascii="Book Antiqua" w:hAnsi="Book Antiqua" w:hint="eastAsia"/>
          <w:b/>
          <w:sz w:val="24"/>
          <w:szCs w:val="24"/>
          <w:lang w:eastAsia="zh-CN"/>
        </w:rPr>
        <w:t xml:space="preserve"> </w:t>
      </w:r>
      <w:r w:rsidR="009D7017" w:rsidRPr="0098567A">
        <w:rPr>
          <w:rFonts w:ascii="Book Antiqua" w:hAnsi="Book Antiqua"/>
          <w:sz w:val="24"/>
          <w:szCs w:val="24"/>
        </w:rPr>
        <w:t xml:space="preserve">The study was reviewed and approved by the </w:t>
      </w:r>
      <w:r w:rsidR="00C16A47" w:rsidRPr="0098567A">
        <w:rPr>
          <w:rFonts w:ascii="Book Antiqua" w:hAnsi="Book Antiqua"/>
          <w:sz w:val="24"/>
          <w:szCs w:val="24"/>
        </w:rPr>
        <w:t>National Research Ethics Service</w:t>
      </w:r>
      <w:r w:rsidR="004067FD" w:rsidRPr="0098567A">
        <w:rPr>
          <w:rFonts w:ascii="Book Antiqua" w:hAnsi="Book Antiqua"/>
          <w:sz w:val="24"/>
          <w:szCs w:val="24"/>
        </w:rPr>
        <w:t>, NRES Committee London-Harro</w:t>
      </w:r>
      <w:r w:rsidR="00224950">
        <w:rPr>
          <w:rFonts w:ascii="Book Antiqua" w:hAnsi="Book Antiqua"/>
          <w:sz w:val="24"/>
          <w:szCs w:val="24"/>
        </w:rPr>
        <w:t xml:space="preserve">w (REC number 09/HO710/70, R&amp;D </w:t>
      </w:r>
      <w:r w:rsidR="00224950">
        <w:rPr>
          <w:rFonts w:ascii="Book Antiqua" w:hAnsi="Book Antiqua" w:hint="eastAsia"/>
          <w:sz w:val="24"/>
          <w:szCs w:val="24"/>
          <w:lang w:eastAsia="zh-CN"/>
        </w:rPr>
        <w:t>No.</w:t>
      </w:r>
      <w:r w:rsidR="004067FD" w:rsidRPr="0098567A">
        <w:rPr>
          <w:rFonts w:ascii="Book Antiqua" w:hAnsi="Book Antiqua"/>
          <w:sz w:val="24"/>
          <w:szCs w:val="24"/>
        </w:rPr>
        <w:t xml:space="preserve"> YOUSW9001)</w:t>
      </w:r>
      <w:r w:rsidR="00224950">
        <w:rPr>
          <w:rFonts w:ascii="Book Antiqua" w:hAnsi="Book Antiqua" w:hint="eastAsia"/>
          <w:sz w:val="24"/>
          <w:szCs w:val="24"/>
          <w:lang w:eastAsia="zh-CN"/>
        </w:rPr>
        <w:t xml:space="preserve">; </w:t>
      </w:r>
      <w:proofErr w:type="gramStart"/>
      <w:r w:rsidR="004067FD" w:rsidRPr="0098567A">
        <w:rPr>
          <w:rFonts w:ascii="Book Antiqua" w:hAnsi="Book Antiqua"/>
          <w:sz w:val="24"/>
          <w:szCs w:val="24"/>
        </w:rPr>
        <w:t>The</w:t>
      </w:r>
      <w:proofErr w:type="gramEnd"/>
      <w:r w:rsidR="004067FD" w:rsidRPr="0098567A">
        <w:rPr>
          <w:rFonts w:ascii="Book Antiqua" w:hAnsi="Book Antiqua"/>
          <w:sz w:val="24"/>
          <w:szCs w:val="24"/>
        </w:rPr>
        <w:t xml:space="preserve"> study was </w:t>
      </w:r>
      <w:r w:rsidR="00224950">
        <w:rPr>
          <w:rFonts w:ascii="Book Antiqua" w:hAnsi="Book Antiqua" w:hint="eastAsia"/>
          <w:sz w:val="24"/>
          <w:szCs w:val="24"/>
          <w:lang w:eastAsia="zh-CN"/>
        </w:rPr>
        <w:t xml:space="preserve">also </w:t>
      </w:r>
      <w:r w:rsidR="004067FD" w:rsidRPr="0098567A">
        <w:rPr>
          <w:rFonts w:ascii="Book Antiqua" w:hAnsi="Book Antiqua"/>
          <w:sz w:val="24"/>
          <w:szCs w:val="24"/>
        </w:rPr>
        <w:t xml:space="preserve">reviewed and approved by the National Research Ethics Service, NRES Committee London-Harrow (REC </w:t>
      </w:r>
      <w:r w:rsidR="00224950">
        <w:rPr>
          <w:rFonts w:ascii="Book Antiqua" w:hAnsi="Book Antiqua" w:hint="eastAsia"/>
          <w:sz w:val="24"/>
          <w:szCs w:val="24"/>
          <w:lang w:eastAsia="zh-CN"/>
        </w:rPr>
        <w:t>No.</w:t>
      </w:r>
      <w:r w:rsidR="004067FD" w:rsidRPr="0098567A">
        <w:rPr>
          <w:rFonts w:ascii="Book Antiqua" w:hAnsi="Book Antiqua"/>
          <w:sz w:val="24"/>
          <w:szCs w:val="24"/>
        </w:rPr>
        <w:t xml:space="preserve"> 09/H0710/46).</w:t>
      </w:r>
    </w:p>
    <w:p w:rsidR="002D2A18" w:rsidRPr="002D2A18" w:rsidRDefault="002D2A18" w:rsidP="002E5078">
      <w:pPr>
        <w:pStyle w:val="NoSpacing"/>
        <w:snapToGrid w:val="0"/>
        <w:spacing w:line="360" w:lineRule="auto"/>
        <w:jc w:val="both"/>
        <w:rPr>
          <w:rFonts w:ascii="Book Antiqua" w:hAnsi="Book Antiqua"/>
          <w:b/>
          <w:sz w:val="24"/>
          <w:szCs w:val="24"/>
          <w:highlight w:val="green"/>
        </w:rPr>
      </w:pPr>
    </w:p>
    <w:p w:rsidR="00524317" w:rsidRPr="00524317" w:rsidRDefault="00A86746" w:rsidP="002E5078">
      <w:pPr>
        <w:pStyle w:val="NoSpacing"/>
        <w:snapToGrid w:val="0"/>
        <w:spacing w:line="360" w:lineRule="auto"/>
        <w:jc w:val="both"/>
        <w:rPr>
          <w:rFonts w:ascii="Book Antiqua" w:hAnsi="Book Antiqua"/>
          <w:sz w:val="24"/>
          <w:szCs w:val="24"/>
        </w:rPr>
      </w:pPr>
      <w:r>
        <w:rPr>
          <w:rFonts w:ascii="Book Antiqua" w:hAnsi="Book Antiqua"/>
          <w:b/>
          <w:sz w:val="24"/>
          <w:szCs w:val="24"/>
        </w:rPr>
        <w:t>Conflict-of-interest statement:</w:t>
      </w:r>
      <w:r>
        <w:rPr>
          <w:rFonts w:ascii="Book Antiqua" w:hAnsi="Book Antiqua" w:hint="eastAsia"/>
          <w:b/>
          <w:sz w:val="24"/>
          <w:szCs w:val="24"/>
          <w:lang w:eastAsia="zh-CN"/>
        </w:rPr>
        <w:t xml:space="preserve"> </w:t>
      </w:r>
      <w:r w:rsidR="00524317" w:rsidRPr="00524317">
        <w:rPr>
          <w:rFonts w:ascii="Book Antiqua" w:hAnsi="Book Antiqua"/>
          <w:sz w:val="24"/>
          <w:szCs w:val="24"/>
        </w:rPr>
        <w:t>SY has received fees for consultancy, travel and educational talks from Janssen, Eli Lilly, Shire, Novartis, HB Pharma, Flynn Pharma and Shire. She has received research funding from Eli Lilly, Shire and Janssen.</w:t>
      </w:r>
      <w:r w:rsidR="003704CB">
        <w:rPr>
          <w:rFonts w:ascii="Book Antiqua" w:hAnsi="Book Antiqua"/>
          <w:sz w:val="24"/>
          <w:szCs w:val="24"/>
        </w:rPr>
        <w:t xml:space="preserve"> </w:t>
      </w:r>
      <w:r w:rsidR="00524317" w:rsidRPr="00524317">
        <w:rPr>
          <w:rFonts w:ascii="Book Antiqua" w:hAnsi="Book Antiqua"/>
          <w:sz w:val="24"/>
          <w:szCs w:val="24"/>
        </w:rPr>
        <w:t xml:space="preserve">She is a consultant at the Cognitive Centre of Canada and co-author of the R&amp;R2 program for mentally disordered offenders. GHG has received fees for consultancy from Eli Lilly and educational talks from Janssen and Shire. MD has no conflicts of interest to declare. </w:t>
      </w:r>
    </w:p>
    <w:p w:rsidR="00524317" w:rsidRPr="002D2A18" w:rsidRDefault="00524317" w:rsidP="002E5078">
      <w:pPr>
        <w:pStyle w:val="NoSpacing"/>
        <w:snapToGrid w:val="0"/>
        <w:spacing w:line="360" w:lineRule="auto"/>
        <w:jc w:val="both"/>
        <w:rPr>
          <w:rFonts w:ascii="Book Antiqua" w:hAnsi="Book Antiqua"/>
          <w:b/>
          <w:sz w:val="24"/>
          <w:szCs w:val="24"/>
          <w:highlight w:val="green"/>
        </w:rPr>
      </w:pPr>
    </w:p>
    <w:p w:rsidR="00524317" w:rsidRPr="00600781" w:rsidRDefault="00524317" w:rsidP="002E5078">
      <w:pPr>
        <w:pStyle w:val="NoSpacing"/>
        <w:snapToGrid w:val="0"/>
        <w:spacing w:line="360" w:lineRule="auto"/>
        <w:jc w:val="both"/>
        <w:rPr>
          <w:rFonts w:ascii="Book Antiqua" w:hAnsi="Book Antiqua" w:cs="Times New Roman"/>
          <w:sz w:val="24"/>
          <w:szCs w:val="24"/>
        </w:rPr>
      </w:pPr>
      <w:r w:rsidRPr="00600781">
        <w:rPr>
          <w:rFonts w:ascii="Book Antiqua" w:hAnsi="Book Antiqua"/>
          <w:b/>
          <w:sz w:val="24"/>
          <w:szCs w:val="24"/>
        </w:rPr>
        <w:t>Data sharing statement:</w:t>
      </w:r>
      <w:r w:rsidR="00A86746">
        <w:rPr>
          <w:rFonts w:ascii="Book Antiqua" w:hAnsi="Book Antiqua" w:hint="eastAsia"/>
          <w:b/>
          <w:sz w:val="24"/>
          <w:szCs w:val="24"/>
          <w:lang w:eastAsia="zh-CN"/>
        </w:rPr>
        <w:t xml:space="preserve"> </w:t>
      </w:r>
      <w:r w:rsidRPr="00600781">
        <w:rPr>
          <w:rFonts w:ascii="Book Antiqua" w:hAnsi="Book Antiqua" w:cs="Times New Roman"/>
          <w:sz w:val="24"/>
          <w:szCs w:val="24"/>
        </w:rPr>
        <w:t>No additional data are available.</w:t>
      </w:r>
    </w:p>
    <w:p w:rsidR="00524317" w:rsidRDefault="00524317" w:rsidP="002E5078">
      <w:pPr>
        <w:pStyle w:val="NoSpacing"/>
        <w:snapToGrid w:val="0"/>
        <w:spacing w:line="360" w:lineRule="auto"/>
        <w:jc w:val="both"/>
        <w:rPr>
          <w:rFonts w:ascii="Book Antiqua" w:hAnsi="Book Antiqua" w:cs="Times New Roman"/>
          <w:b/>
          <w:sz w:val="24"/>
          <w:szCs w:val="24"/>
          <w:lang w:eastAsia="zh-CN"/>
        </w:rPr>
      </w:pPr>
    </w:p>
    <w:p w:rsidR="00065A03" w:rsidRPr="00C52BCF" w:rsidRDefault="00065A03" w:rsidP="00065A03">
      <w:pPr>
        <w:widowControl w:val="0"/>
        <w:adjustRightInd w:val="0"/>
        <w:snapToGrid w:val="0"/>
        <w:spacing w:after="0" w:line="360" w:lineRule="auto"/>
        <w:jc w:val="both"/>
        <w:rPr>
          <w:rFonts w:ascii="Book Antiqua" w:hAnsi="Book Antiqua"/>
          <w:sz w:val="24"/>
          <w:szCs w:val="24"/>
        </w:rPr>
      </w:pPr>
      <w:bookmarkStart w:id="6" w:name="OLE_LINK111"/>
      <w:bookmarkStart w:id="7" w:name="OLE_LINK112"/>
      <w:bookmarkStart w:id="8" w:name="OLE_LINK54"/>
      <w:bookmarkStart w:id="9" w:name="OLE_LINK70"/>
      <w:bookmarkStart w:id="10" w:name="OLE_LINK123"/>
      <w:bookmarkStart w:id="11" w:name="OLE_LINK183"/>
      <w:bookmarkStart w:id="12" w:name="OLE_LINK329"/>
      <w:bookmarkStart w:id="13" w:name="OLE_LINK424"/>
      <w:bookmarkStart w:id="14" w:name="OLE_LINK268"/>
      <w:bookmarkStart w:id="15" w:name="OLE_LINK269"/>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6"/>
      <w:bookmarkEnd w:id="7"/>
    </w:p>
    <w:bookmarkEnd w:id="8"/>
    <w:bookmarkEnd w:id="9"/>
    <w:bookmarkEnd w:id="10"/>
    <w:bookmarkEnd w:id="11"/>
    <w:bookmarkEnd w:id="12"/>
    <w:bookmarkEnd w:id="13"/>
    <w:p w:rsidR="00065A03" w:rsidRPr="00C52BCF" w:rsidRDefault="00065A03" w:rsidP="00065A03">
      <w:pPr>
        <w:snapToGrid w:val="0"/>
        <w:spacing w:after="0" w:line="360" w:lineRule="auto"/>
        <w:ind w:right="120"/>
        <w:jc w:val="both"/>
        <w:rPr>
          <w:rFonts w:ascii="Book Antiqua" w:hAnsi="Book Antiqua" w:cs="Times New Roman"/>
          <w:color w:val="000000"/>
          <w:sz w:val="24"/>
          <w:szCs w:val="24"/>
        </w:rPr>
      </w:pPr>
    </w:p>
    <w:p w:rsidR="00065A03" w:rsidRPr="00C52BCF" w:rsidRDefault="00065A03" w:rsidP="00065A03">
      <w:pPr>
        <w:snapToGrid w:val="0"/>
        <w:spacing w:after="0" w:line="360" w:lineRule="auto"/>
        <w:ind w:right="120"/>
        <w:jc w:val="both"/>
        <w:rPr>
          <w:rFonts w:ascii="Book Antiqua" w:hAnsi="Book Antiqua" w:cs="Times New Roman"/>
          <w:color w:val="000000"/>
          <w:sz w:val="24"/>
          <w:szCs w:val="24"/>
        </w:rPr>
      </w:pPr>
      <w:bookmarkStart w:id="16" w:name="OLE_LINK219"/>
      <w:bookmarkStart w:id="17" w:name="OLE_LINK368"/>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4"/>
    <w:bookmarkEnd w:id="15"/>
    <w:bookmarkEnd w:id="16"/>
    <w:bookmarkEnd w:id="17"/>
    <w:p w:rsidR="00065A03" w:rsidRPr="00600781" w:rsidRDefault="00065A03" w:rsidP="002E5078">
      <w:pPr>
        <w:pStyle w:val="NoSpacing"/>
        <w:snapToGrid w:val="0"/>
        <w:spacing w:line="360" w:lineRule="auto"/>
        <w:jc w:val="both"/>
        <w:rPr>
          <w:rFonts w:ascii="Book Antiqua" w:hAnsi="Book Antiqua" w:cs="Times New Roman"/>
          <w:b/>
          <w:sz w:val="24"/>
          <w:szCs w:val="24"/>
          <w:lang w:eastAsia="zh-CN"/>
        </w:rPr>
      </w:pPr>
    </w:p>
    <w:p w:rsidR="00524317" w:rsidRPr="004C19AC" w:rsidRDefault="00524317" w:rsidP="002E5078">
      <w:pPr>
        <w:pStyle w:val="NoSpacing"/>
        <w:snapToGrid w:val="0"/>
        <w:spacing w:line="360" w:lineRule="auto"/>
        <w:jc w:val="both"/>
        <w:rPr>
          <w:rFonts w:ascii="Book Antiqua" w:hAnsi="Book Antiqua" w:cs="Times New Roman"/>
          <w:sz w:val="24"/>
          <w:szCs w:val="24"/>
        </w:rPr>
      </w:pPr>
      <w:r w:rsidRPr="00600781">
        <w:rPr>
          <w:rFonts w:ascii="Book Antiqua" w:hAnsi="Book Antiqua" w:cs="Times New Roman"/>
          <w:b/>
          <w:sz w:val="24"/>
          <w:szCs w:val="24"/>
        </w:rPr>
        <w:t>Correspondence to:</w:t>
      </w:r>
      <w:r w:rsidR="00A86746">
        <w:rPr>
          <w:rFonts w:ascii="Book Antiqua" w:hAnsi="Book Antiqua" w:cs="Times New Roman" w:hint="eastAsia"/>
          <w:b/>
          <w:sz w:val="24"/>
          <w:szCs w:val="24"/>
          <w:lang w:eastAsia="zh-CN"/>
        </w:rPr>
        <w:t xml:space="preserve"> </w:t>
      </w:r>
      <w:r w:rsidRPr="00A86746">
        <w:rPr>
          <w:rFonts w:ascii="Book Antiqua" w:hAnsi="Book Antiqua" w:cs="Times New Roman"/>
          <w:b/>
          <w:sz w:val="24"/>
          <w:szCs w:val="24"/>
        </w:rPr>
        <w:t xml:space="preserve">Susan Young, PhD, </w:t>
      </w:r>
      <w:proofErr w:type="spellStart"/>
      <w:r w:rsidRPr="00A86746">
        <w:rPr>
          <w:rFonts w:ascii="Book Antiqua" w:hAnsi="Book Antiqua" w:cs="Times New Roman"/>
          <w:b/>
          <w:sz w:val="24"/>
          <w:szCs w:val="24"/>
        </w:rPr>
        <w:t>DClinPsy</w:t>
      </w:r>
      <w:proofErr w:type="spellEnd"/>
      <w:r w:rsidRPr="00A86746">
        <w:rPr>
          <w:rFonts w:ascii="Book Antiqua" w:hAnsi="Book Antiqua" w:cs="Times New Roman"/>
          <w:b/>
          <w:sz w:val="24"/>
          <w:szCs w:val="24"/>
        </w:rPr>
        <w:t xml:space="preserve">, BSc, AFBPS, </w:t>
      </w:r>
      <w:proofErr w:type="spellStart"/>
      <w:r w:rsidRPr="00A86746">
        <w:rPr>
          <w:rFonts w:ascii="Book Antiqua" w:hAnsi="Book Antiqua" w:cs="Times New Roman"/>
          <w:b/>
          <w:sz w:val="24"/>
          <w:szCs w:val="24"/>
        </w:rPr>
        <w:t>CSci</w:t>
      </w:r>
      <w:proofErr w:type="spellEnd"/>
      <w:r w:rsidRPr="00A86746">
        <w:rPr>
          <w:rFonts w:ascii="Book Antiqua" w:hAnsi="Book Antiqua" w:cs="Times New Roman"/>
          <w:b/>
          <w:sz w:val="24"/>
          <w:szCs w:val="24"/>
        </w:rPr>
        <w:t>, Senior Clinical Lecturer</w:t>
      </w:r>
      <w:r w:rsidRPr="00600781">
        <w:rPr>
          <w:rFonts w:ascii="Book Antiqua" w:hAnsi="Book Antiqua" w:cs="Times New Roman"/>
          <w:sz w:val="24"/>
          <w:szCs w:val="24"/>
        </w:rPr>
        <w:t xml:space="preserve"> in Forensic</w:t>
      </w:r>
      <w:r w:rsidRPr="004C19AC">
        <w:rPr>
          <w:rFonts w:ascii="Book Antiqua" w:hAnsi="Book Antiqua" w:cs="Times New Roman"/>
          <w:sz w:val="24"/>
          <w:szCs w:val="24"/>
        </w:rPr>
        <w:t xml:space="preserve"> Clinical Psychology, Imperial College London, Hammersmith Hospital Campus, Commonwealth Building, Du Cane Road, London</w:t>
      </w:r>
      <w:r w:rsidR="00A86746">
        <w:rPr>
          <w:rFonts w:ascii="Book Antiqua" w:hAnsi="Book Antiqua" w:cs="Times New Roman" w:hint="eastAsia"/>
          <w:sz w:val="24"/>
          <w:szCs w:val="24"/>
          <w:lang w:eastAsia="zh-CN"/>
        </w:rPr>
        <w:t xml:space="preserve"> </w:t>
      </w:r>
      <w:r w:rsidR="00A86746" w:rsidRPr="004C19AC">
        <w:rPr>
          <w:rFonts w:ascii="Book Antiqua" w:hAnsi="Book Antiqua" w:cs="Times New Roman"/>
          <w:sz w:val="24"/>
          <w:szCs w:val="24"/>
        </w:rPr>
        <w:t>W12 0NN</w:t>
      </w:r>
      <w:r w:rsidRPr="004C19AC">
        <w:rPr>
          <w:rFonts w:ascii="Book Antiqua" w:hAnsi="Book Antiqua" w:cs="Times New Roman"/>
          <w:sz w:val="24"/>
          <w:szCs w:val="24"/>
        </w:rPr>
        <w:t>, U</w:t>
      </w:r>
      <w:r w:rsidR="00A86746">
        <w:rPr>
          <w:rFonts w:ascii="Book Antiqua" w:hAnsi="Book Antiqua" w:cs="Times New Roman" w:hint="eastAsia"/>
          <w:sz w:val="24"/>
          <w:szCs w:val="24"/>
          <w:lang w:eastAsia="zh-CN"/>
        </w:rPr>
        <w:t xml:space="preserve">nited </w:t>
      </w:r>
      <w:r w:rsidRPr="004C19AC">
        <w:rPr>
          <w:rFonts w:ascii="Book Antiqua" w:hAnsi="Book Antiqua" w:cs="Times New Roman"/>
          <w:sz w:val="24"/>
          <w:szCs w:val="24"/>
        </w:rPr>
        <w:t>K</w:t>
      </w:r>
      <w:r w:rsidR="00AD7660">
        <w:rPr>
          <w:rFonts w:ascii="Book Antiqua" w:hAnsi="Book Antiqua" w:cs="Times New Roman" w:hint="eastAsia"/>
          <w:sz w:val="24"/>
          <w:szCs w:val="24"/>
          <w:lang w:eastAsia="zh-CN"/>
        </w:rPr>
        <w:t>in</w:t>
      </w:r>
      <w:r w:rsidR="00A86746">
        <w:rPr>
          <w:rFonts w:ascii="Book Antiqua" w:hAnsi="Book Antiqua" w:cs="Times New Roman" w:hint="eastAsia"/>
          <w:sz w:val="24"/>
          <w:szCs w:val="24"/>
          <w:lang w:eastAsia="zh-CN"/>
        </w:rPr>
        <w:t>gdom</w:t>
      </w:r>
      <w:r w:rsidRPr="004C19AC">
        <w:rPr>
          <w:rFonts w:ascii="Book Antiqua" w:hAnsi="Book Antiqua" w:cs="Times New Roman"/>
          <w:sz w:val="24"/>
          <w:szCs w:val="24"/>
        </w:rPr>
        <w:t>.</w:t>
      </w:r>
      <w:r w:rsidR="003704CB">
        <w:rPr>
          <w:rFonts w:ascii="Book Antiqua" w:hAnsi="Book Antiqua" w:cs="Times New Roman"/>
          <w:sz w:val="24"/>
          <w:szCs w:val="24"/>
        </w:rPr>
        <w:t xml:space="preserve"> </w:t>
      </w:r>
      <w:r w:rsidRPr="00A86746">
        <w:rPr>
          <w:rFonts w:ascii="Book Antiqua" w:hAnsi="Book Antiqua" w:cs="Times New Roman"/>
          <w:sz w:val="24"/>
          <w:szCs w:val="24"/>
        </w:rPr>
        <w:t>susan.young1@imperial.ac.uk</w:t>
      </w:r>
    </w:p>
    <w:p w:rsidR="002E5078" w:rsidRPr="004C19AC" w:rsidRDefault="00524317" w:rsidP="002E5078">
      <w:pPr>
        <w:pStyle w:val="NoSpacing"/>
        <w:snapToGrid w:val="0"/>
        <w:spacing w:line="360" w:lineRule="auto"/>
        <w:jc w:val="both"/>
        <w:rPr>
          <w:rFonts w:ascii="Book Antiqua" w:hAnsi="Book Antiqua" w:cs="Times New Roman"/>
          <w:sz w:val="24"/>
          <w:szCs w:val="24"/>
        </w:rPr>
      </w:pPr>
      <w:r>
        <w:rPr>
          <w:rFonts w:ascii="Book Antiqua" w:hAnsi="Book Antiqua" w:cs="Times New Roman"/>
          <w:b/>
          <w:sz w:val="24"/>
          <w:szCs w:val="24"/>
        </w:rPr>
        <w:t>Telephone</w:t>
      </w:r>
      <w:r w:rsidR="002E5078">
        <w:rPr>
          <w:rFonts w:ascii="Book Antiqua" w:hAnsi="Book Antiqua" w:cs="Times New Roman" w:hint="eastAsia"/>
          <w:b/>
          <w:sz w:val="24"/>
          <w:szCs w:val="24"/>
          <w:lang w:eastAsia="zh-CN"/>
        </w:rPr>
        <w:t>:</w:t>
      </w:r>
      <w:r>
        <w:rPr>
          <w:rFonts w:ascii="Book Antiqua" w:hAnsi="Book Antiqua" w:cs="Times New Roman"/>
          <w:b/>
          <w:sz w:val="24"/>
          <w:szCs w:val="24"/>
        </w:rPr>
        <w:t xml:space="preserve"> </w:t>
      </w:r>
      <w:r w:rsidR="002E5078">
        <w:rPr>
          <w:rFonts w:ascii="Book Antiqua" w:hAnsi="Book Antiqua" w:cs="Times New Roman"/>
          <w:sz w:val="24"/>
          <w:szCs w:val="24"/>
        </w:rPr>
        <w:t>+44-207-383</w:t>
      </w:r>
      <w:r w:rsidR="002E5078" w:rsidRPr="004C19AC">
        <w:rPr>
          <w:rFonts w:ascii="Book Antiqua" w:hAnsi="Book Antiqua" w:cs="Times New Roman"/>
          <w:sz w:val="24"/>
          <w:szCs w:val="24"/>
        </w:rPr>
        <w:t>4161</w:t>
      </w:r>
    </w:p>
    <w:p w:rsidR="00524317" w:rsidRPr="004C19AC" w:rsidRDefault="00524317" w:rsidP="002E5078">
      <w:pPr>
        <w:pStyle w:val="NoSpacing"/>
        <w:snapToGrid w:val="0"/>
        <w:spacing w:line="360" w:lineRule="auto"/>
        <w:jc w:val="both"/>
        <w:rPr>
          <w:rFonts w:ascii="Book Antiqua" w:hAnsi="Book Antiqua" w:cs="Times New Roman"/>
          <w:sz w:val="24"/>
          <w:szCs w:val="24"/>
        </w:rPr>
      </w:pPr>
      <w:r>
        <w:rPr>
          <w:rFonts w:ascii="Book Antiqua" w:hAnsi="Book Antiqua" w:cs="Times New Roman"/>
          <w:b/>
          <w:sz w:val="24"/>
          <w:szCs w:val="24"/>
        </w:rPr>
        <w:t>Fax:</w:t>
      </w:r>
      <w:r w:rsidR="002E5078">
        <w:rPr>
          <w:rFonts w:ascii="Book Antiqua" w:hAnsi="Book Antiqua" w:cs="Times New Roman" w:hint="eastAsia"/>
          <w:b/>
          <w:sz w:val="24"/>
          <w:szCs w:val="24"/>
          <w:lang w:eastAsia="zh-CN"/>
        </w:rPr>
        <w:t xml:space="preserve"> </w:t>
      </w:r>
      <w:r w:rsidRPr="004C19AC">
        <w:rPr>
          <w:rFonts w:ascii="Book Antiqua" w:hAnsi="Book Antiqua" w:cs="Times New Roman"/>
          <w:sz w:val="24"/>
          <w:szCs w:val="24"/>
        </w:rPr>
        <w:t>+44-2</w:t>
      </w:r>
      <w:r w:rsidR="002E5078">
        <w:rPr>
          <w:rFonts w:ascii="Book Antiqua" w:hAnsi="Book Antiqua" w:cs="Times New Roman"/>
          <w:sz w:val="24"/>
          <w:szCs w:val="24"/>
        </w:rPr>
        <w:t>07-383</w:t>
      </w:r>
      <w:r w:rsidRPr="004C19AC">
        <w:rPr>
          <w:rFonts w:ascii="Book Antiqua" w:hAnsi="Book Antiqua" w:cs="Times New Roman"/>
          <w:sz w:val="24"/>
          <w:szCs w:val="24"/>
        </w:rPr>
        <w:t>4160</w:t>
      </w:r>
    </w:p>
    <w:p w:rsidR="002D2A18" w:rsidRDefault="002D2A18" w:rsidP="002E5078">
      <w:pPr>
        <w:pStyle w:val="NoSpacing"/>
        <w:snapToGrid w:val="0"/>
        <w:spacing w:line="360" w:lineRule="auto"/>
        <w:jc w:val="both"/>
        <w:rPr>
          <w:rFonts w:ascii="Book Antiqua" w:hAnsi="Book Antiqua" w:cs="Times New Roman"/>
          <w:b/>
          <w:sz w:val="24"/>
          <w:szCs w:val="24"/>
          <w:lang w:eastAsia="zh-CN"/>
        </w:rPr>
      </w:pPr>
    </w:p>
    <w:p w:rsidR="00FD5D98" w:rsidRPr="00C52BCF" w:rsidRDefault="00FD5D98" w:rsidP="00FD5D98">
      <w:pPr>
        <w:widowControl w:val="0"/>
        <w:adjustRightInd w:val="0"/>
        <w:snapToGrid w:val="0"/>
        <w:spacing w:after="0" w:line="360" w:lineRule="auto"/>
        <w:jc w:val="both"/>
        <w:rPr>
          <w:rFonts w:ascii="Book Antiqua" w:hAnsi="Book Antiqua"/>
          <w:sz w:val="24"/>
          <w:szCs w:val="24"/>
        </w:rPr>
      </w:pPr>
      <w:bookmarkStart w:id="18" w:name="OLE_LINK140"/>
      <w:bookmarkStart w:id="19" w:name="OLE_LINK7"/>
      <w:bookmarkStart w:id="20" w:name="OLE_LINK8"/>
      <w:bookmarkStart w:id="21" w:name="OLE_LINK16"/>
      <w:bookmarkStart w:id="22" w:name="OLE_LINK36"/>
      <w:bookmarkStart w:id="23" w:name="OLE_LINK38"/>
      <w:bookmarkStart w:id="24" w:name="OLE_LINK47"/>
      <w:bookmarkStart w:id="25" w:name="OLE_LINK55"/>
      <w:bookmarkStart w:id="26" w:name="OLE_LINK77"/>
      <w:bookmarkStart w:id="27" w:name="OLE_LINK80"/>
      <w:bookmarkStart w:id="28" w:name="OLE_LINK83"/>
      <w:bookmarkStart w:id="29" w:name="OLE_LINK85"/>
      <w:bookmarkStart w:id="30" w:name="OLE_LINK153"/>
      <w:bookmarkStart w:id="31" w:name="OLE_LINK156"/>
      <w:bookmarkStart w:id="32" w:name="OLE_LINK224"/>
      <w:bookmarkStart w:id="33" w:name="OLE_LINK271"/>
      <w:bookmarkStart w:id="34" w:name="OLE_LINK321"/>
      <w:bookmarkStart w:id="35" w:name="OLE_LINK322"/>
      <w:bookmarkStart w:id="36" w:name="OLE_LINK330"/>
      <w:bookmarkStart w:id="37" w:name="OLE_LINK229"/>
      <w:bookmarkStart w:id="38" w:name="OLE_LINK230"/>
      <w:bookmarkStart w:id="39" w:name="OLE_LINK422"/>
      <w:r w:rsidRPr="00C52BCF">
        <w:rPr>
          <w:rFonts w:ascii="Book Antiqua" w:hAnsi="Book Antiqua"/>
          <w:b/>
          <w:sz w:val="24"/>
          <w:szCs w:val="24"/>
        </w:rPr>
        <w:t xml:space="preserve">Received: </w:t>
      </w:r>
      <w:r w:rsidR="00065A03">
        <w:rPr>
          <w:rFonts w:ascii="Book Antiqua" w:hAnsi="Book Antiqua" w:hint="eastAsia"/>
          <w:sz w:val="24"/>
          <w:szCs w:val="24"/>
          <w:lang w:eastAsia="zh-CN"/>
        </w:rPr>
        <w:t>June 13</w:t>
      </w:r>
      <w:r w:rsidRPr="00C52BCF">
        <w:rPr>
          <w:rFonts w:ascii="Book Antiqua" w:hAnsi="Book Antiqua"/>
          <w:sz w:val="24"/>
          <w:szCs w:val="24"/>
        </w:rPr>
        <w:t>, 2016</w:t>
      </w:r>
    </w:p>
    <w:p w:rsidR="00FD5D98" w:rsidRPr="00C52BCF" w:rsidRDefault="00FD5D98" w:rsidP="00FD5D98">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 xml:space="preserve">Peer-review started: </w:t>
      </w:r>
      <w:r w:rsidR="00065A03">
        <w:rPr>
          <w:rFonts w:ascii="Book Antiqua" w:hAnsi="Book Antiqua" w:hint="eastAsia"/>
          <w:sz w:val="24"/>
          <w:szCs w:val="24"/>
          <w:lang w:eastAsia="zh-CN"/>
        </w:rPr>
        <w:t>June 17</w:t>
      </w:r>
      <w:r w:rsidR="00065A03" w:rsidRPr="00C52BCF">
        <w:rPr>
          <w:rFonts w:ascii="Book Antiqua" w:hAnsi="Book Antiqua"/>
          <w:sz w:val="24"/>
          <w:szCs w:val="24"/>
        </w:rPr>
        <w:t>, 2016</w:t>
      </w:r>
    </w:p>
    <w:p w:rsidR="00FD5D98" w:rsidRPr="00C52BCF" w:rsidRDefault="00FD5D98" w:rsidP="00FD5D98">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sidR="00065A03">
        <w:rPr>
          <w:rFonts w:ascii="Book Antiqua" w:hAnsi="Book Antiqua" w:hint="eastAsia"/>
          <w:sz w:val="24"/>
          <w:szCs w:val="24"/>
          <w:lang w:eastAsia="zh-CN"/>
        </w:rPr>
        <w:t>July 27, 2016</w:t>
      </w:r>
    </w:p>
    <w:p w:rsidR="00FD5D98" w:rsidRPr="00C52BCF" w:rsidRDefault="00FD5D98" w:rsidP="00FD5D98">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sidR="00793531">
        <w:rPr>
          <w:rFonts w:ascii="Book Antiqua" w:hAnsi="Book Antiqua" w:hint="eastAsia"/>
          <w:sz w:val="24"/>
          <w:szCs w:val="24"/>
          <w:lang w:eastAsia="zh-CN"/>
        </w:rPr>
        <w:t>October 11</w:t>
      </w:r>
      <w:r w:rsidR="00065A03">
        <w:rPr>
          <w:rFonts w:ascii="Book Antiqua" w:hAnsi="Book Antiqua" w:hint="eastAsia"/>
          <w:sz w:val="24"/>
          <w:szCs w:val="24"/>
          <w:lang w:eastAsia="zh-CN"/>
        </w:rPr>
        <w:t>, 2016</w:t>
      </w:r>
    </w:p>
    <w:p w:rsidR="00FD5D98" w:rsidRPr="00FF3BEB" w:rsidRDefault="00FD5D98" w:rsidP="00FF3BEB">
      <w:pPr>
        <w:rPr>
          <w:rFonts w:ascii="Book Antiqua" w:hAnsi="Book Antiqua"/>
          <w:iCs/>
          <w:sz w:val="24"/>
        </w:rPr>
      </w:pPr>
      <w:r w:rsidRPr="00C52BCF">
        <w:rPr>
          <w:rFonts w:ascii="Book Antiqua" w:hAnsi="Book Antiqua"/>
          <w:b/>
          <w:sz w:val="24"/>
          <w:szCs w:val="24"/>
        </w:rPr>
        <w:lastRenderedPageBreak/>
        <w:t>Accepted:</w:t>
      </w:r>
      <w:r w:rsidR="00FF3BEB">
        <w:rPr>
          <w:rFonts w:ascii="Book Antiqua" w:hAnsi="Book Antiqua"/>
          <w:b/>
          <w:sz w:val="24"/>
          <w:szCs w:val="24"/>
        </w:rPr>
        <w:t xml:space="preserve"> </w:t>
      </w:r>
      <w:r w:rsidR="00FF3BEB">
        <w:rPr>
          <w:rStyle w:val="Emphasis"/>
        </w:rPr>
        <w:t xml:space="preserve">October </w:t>
      </w:r>
      <w:r w:rsidR="00FF3BEB">
        <w:rPr>
          <w:rStyle w:val="Emphasis"/>
          <w:rFonts w:ascii="宋体" w:hAnsi="宋体" w:cs="宋体" w:hint="eastAsia"/>
        </w:rPr>
        <w:t>22</w:t>
      </w:r>
      <w:r w:rsidR="00FF3BEB" w:rsidRPr="00235CD4">
        <w:rPr>
          <w:rStyle w:val="Emphasis"/>
        </w:rPr>
        <w:t>,</w:t>
      </w:r>
      <w:r w:rsidR="00FF3BEB">
        <w:rPr>
          <w:rStyle w:val="Emphasis"/>
        </w:rPr>
        <w:t xml:space="preserve"> 2016</w:t>
      </w:r>
    </w:p>
    <w:p w:rsidR="00FD5D98" w:rsidRPr="00C52BCF" w:rsidRDefault="00FD5D98" w:rsidP="00FD5D98">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p>
    <w:p w:rsidR="00FD5D98" w:rsidRPr="00C52BCF" w:rsidRDefault="00FD5D98" w:rsidP="00FD5D98">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18"/>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FD5D98" w:rsidRDefault="00FD5D98" w:rsidP="002E5078">
      <w:pPr>
        <w:pStyle w:val="NoSpacing"/>
        <w:snapToGrid w:val="0"/>
        <w:spacing w:line="360" w:lineRule="auto"/>
        <w:jc w:val="both"/>
        <w:rPr>
          <w:rFonts w:ascii="Book Antiqua" w:hAnsi="Book Antiqua" w:cs="Times New Roman"/>
          <w:b/>
          <w:sz w:val="24"/>
          <w:szCs w:val="24"/>
          <w:lang w:eastAsia="zh-CN"/>
        </w:rPr>
      </w:pPr>
    </w:p>
    <w:p w:rsidR="00025F7A" w:rsidRDefault="00025F7A" w:rsidP="002E5078">
      <w:pPr>
        <w:pStyle w:val="NoSpacing"/>
        <w:snapToGrid w:val="0"/>
        <w:spacing w:line="360" w:lineRule="auto"/>
        <w:jc w:val="both"/>
        <w:rPr>
          <w:rFonts w:ascii="Book Antiqua" w:hAnsi="Book Antiqua" w:cs="Times New Roman"/>
          <w:b/>
          <w:sz w:val="24"/>
          <w:szCs w:val="24"/>
        </w:rPr>
      </w:pPr>
    </w:p>
    <w:p w:rsidR="00065A03" w:rsidRDefault="00065A03">
      <w:pPr>
        <w:rPr>
          <w:rFonts w:ascii="Book Antiqua" w:hAnsi="Book Antiqua" w:cs="Times New Roman"/>
          <w:b/>
          <w:sz w:val="24"/>
          <w:szCs w:val="24"/>
        </w:rPr>
      </w:pPr>
      <w:r>
        <w:rPr>
          <w:rFonts w:ascii="Book Antiqua" w:hAnsi="Book Antiqua" w:cs="Times New Roman"/>
          <w:b/>
          <w:sz w:val="24"/>
          <w:szCs w:val="24"/>
        </w:rPr>
        <w:br w:type="page"/>
      </w:r>
    </w:p>
    <w:p w:rsidR="00DA546B" w:rsidRPr="00491A1A" w:rsidRDefault="00DA546B" w:rsidP="002E5078">
      <w:pPr>
        <w:pStyle w:val="NoSpacing"/>
        <w:snapToGrid w:val="0"/>
        <w:spacing w:line="360" w:lineRule="auto"/>
        <w:jc w:val="both"/>
        <w:rPr>
          <w:rFonts w:ascii="Book Antiqua" w:hAnsi="Book Antiqua" w:cs="Times New Roman"/>
          <w:b/>
          <w:sz w:val="24"/>
          <w:szCs w:val="24"/>
        </w:rPr>
      </w:pPr>
      <w:r w:rsidRPr="00491A1A">
        <w:rPr>
          <w:rFonts w:ascii="Book Antiqua" w:hAnsi="Book Antiqua" w:cs="Times New Roman"/>
          <w:b/>
          <w:sz w:val="24"/>
          <w:szCs w:val="24"/>
        </w:rPr>
        <w:lastRenderedPageBreak/>
        <w:t>Abstract</w:t>
      </w:r>
    </w:p>
    <w:p w:rsidR="005D065A" w:rsidRPr="005D065A" w:rsidRDefault="005D065A" w:rsidP="002E5078">
      <w:pPr>
        <w:snapToGrid w:val="0"/>
        <w:spacing w:after="0" w:line="360" w:lineRule="auto"/>
        <w:jc w:val="both"/>
        <w:rPr>
          <w:rFonts w:ascii="Book Antiqua" w:hAnsi="Book Antiqua" w:cs="Times New Roman"/>
          <w:i/>
          <w:sz w:val="24"/>
          <w:szCs w:val="24"/>
          <w:lang w:eastAsia="zh-CN"/>
        </w:rPr>
      </w:pPr>
      <w:r w:rsidRPr="005D065A">
        <w:rPr>
          <w:rFonts w:ascii="Book Antiqua" w:eastAsia="Times New Roman" w:hAnsi="Book Antiqua" w:cs="Times New Roman"/>
          <w:b/>
          <w:i/>
          <w:sz w:val="24"/>
          <w:szCs w:val="24"/>
          <w:lang w:eastAsia="en-GB"/>
        </w:rPr>
        <w:t>AIM</w:t>
      </w:r>
    </w:p>
    <w:p w:rsidR="00DA546B" w:rsidRPr="00491A1A" w:rsidRDefault="00DA546B" w:rsidP="002E5078">
      <w:pPr>
        <w:snapToGrid w:val="0"/>
        <w:spacing w:after="0" w:line="360" w:lineRule="auto"/>
        <w:jc w:val="both"/>
        <w:rPr>
          <w:rFonts w:ascii="Book Antiqua" w:eastAsia="Times New Roman" w:hAnsi="Book Antiqua" w:cs="Times New Roman"/>
          <w:sz w:val="24"/>
          <w:szCs w:val="24"/>
          <w:lang w:eastAsia="en-GB"/>
        </w:rPr>
      </w:pPr>
      <w:r w:rsidRPr="00491A1A">
        <w:rPr>
          <w:rFonts w:ascii="Book Antiqua" w:eastAsia="Times New Roman" w:hAnsi="Book Antiqua" w:cs="Times New Roman"/>
          <w:sz w:val="24"/>
          <w:szCs w:val="24"/>
          <w:lang w:eastAsia="en-GB"/>
        </w:rPr>
        <w:t xml:space="preserve">To investigate factors predicting treatment completion and treatment outcome of the </w:t>
      </w:r>
      <w:r w:rsidR="00397219" w:rsidRPr="005D065A">
        <w:rPr>
          <w:rFonts w:ascii="Book Antiqua" w:eastAsia="Times New Roman" w:hAnsi="Book Antiqua" w:cs="Times New Roman"/>
          <w:sz w:val="24"/>
          <w:szCs w:val="24"/>
          <w:lang w:eastAsia="en-GB"/>
        </w:rPr>
        <w:t>Reasoning and Rehabili</w:t>
      </w:r>
      <w:r w:rsidR="005D065A">
        <w:rPr>
          <w:rFonts w:ascii="Book Antiqua" w:eastAsia="Times New Roman" w:hAnsi="Book Antiqua" w:cs="Times New Roman"/>
          <w:sz w:val="24"/>
          <w:szCs w:val="24"/>
          <w:lang w:eastAsia="en-GB"/>
        </w:rPr>
        <w:t>tation Mental Health Programme</w:t>
      </w:r>
      <w:r w:rsidR="005D065A">
        <w:rPr>
          <w:rFonts w:ascii="Book Antiqua" w:hAnsi="Book Antiqua" w:cs="Times New Roman" w:hint="eastAsia"/>
          <w:sz w:val="24"/>
          <w:szCs w:val="24"/>
          <w:lang w:eastAsia="zh-CN"/>
        </w:rPr>
        <w:t xml:space="preserve"> </w:t>
      </w:r>
      <w:r w:rsidR="00397219" w:rsidRPr="005D065A">
        <w:rPr>
          <w:rFonts w:ascii="Book Antiqua" w:eastAsia="Times New Roman" w:hAnsi="Book Antiqua" w:cs="Times New Roman"/>
          <w:sz w:val="24"/>
          <w:szCs w:val="24"/>
          <w:lang w:eastAsia="en-GB"/>
        </w:rPr>
        <w:t>(</w:t>
      </w:r>
      <w:r w:rsidRPr="005D065A">
        <w:rPr>
          <w:rFonts w:ascii="Book Antiqua" w:eastAsia="Times New Roman" w:hAnsi="Book Antiqua" w:cs="Times New Roman"/>
          <w:sz w:val="24"/>
          <w:szCs w:val="24"/>
          <w:lang w:eastAsia="en-GB"/>
        </w:rPr>
        <w:t>R&amp;R2MHP</w:t>
      </w:r>
      <w:r w:rsidR="00397219" w:rsidRPr="005D065A">
        <w:rPr>
          <w:rFonts w:ascii="Book Antiqua" w:eastAsia="Times New Roman" w:hAnsi="Book Antiqua" w:cs="Times New Roman"/>
          <w:sz w:val="24"/>
          <w:szCs w:val="24"/>
          <w:lang w:eastAsia="en-GB"/>
        </w:rPr>
        <w:t>)</w:t>
      </w:r>
      <w:r w:rsidRPr="005D065A">
        <w:rPr>
          <w:rFonts w:ascii="Book Antiqua" w:eastAsia="Times New Roman" w:hAnsi="Book Antiqua" w:cs="Times New Roman"/>
          <w:sz w:val="24"/>
          <w:szCs w:val="24"/>
          <w:lang w:eastAsia="en-GB"/>
        </w:rPr>
        <w:t xml:space="preserve"> cognitive</w:t>
      </w:r>
      <w:r w:rsidRPr="00491A1A">
        <w:rPr>
          <w:rFonts w:ascii="Book Antiqua" w:eastAsia="Times New Roman" w:hAnsi="Book Antiqua" w:cs="Times New Roman"/>
          <w:sz w:val="24"/>
          <w:szCs w:val="24"/>
          <w:lang w:eastAsia="en-GB"/>
        </w:rPr>
        <w:t xml:space="preserve"> skills programme for mentally disordered offenders (MDOs). </w:t>
      </w:r>
    </w:p>
    <w:p w:rsidR="00DA546B" w:rsidRPr="00491A1A" w:rsidRDefault="00DA546B" w:rsidP="002E5078">
      <w:pPr>
        <w:snapToGrid w:val="0"/>
        <w:spacing w:after="0" w:line="360" w:lineRule="auto"/>
        <w:jc w:val="both"/>
        <w:rPr>
          <w:rFonts w:ascii="Book Antiqua" w:eastAsia="Times New Roman" w:hAnsi="Book Antiqua" w:cs="Times New Roman"/>
          <w:sz w:val="24"/>
          <w:szCs w:val="24"/>
          <w:lang w:eastAsia="en-GB"/>
        </w:rPr>
      </w:pPr>
    </w:p>
    <w:p w:rsidR="005D065A" w:rsidRPr="005D065A" w:rsidRDefault="005D065A" w:rsidP="002E5078">
      <w:pPr>
        <w:snapToGrid w:val="0"/>
        <w:spacing w:after="0" w:line="360" w:lineRule="auto"/>
        <w:jc w:val="both"/>
        <w:rPr>
          <w:rFonts w:ascii="Book Antiqua" w:hAnsi="Book Antiqua" w:cs="Times New Roman"/>
          <w:i/>
          <w:sz w:val="24"/>
          <w:szCs w:val="24"/>
          <w:lang w:eastAsia="zh-CN"/>
        </w:rPr>
      </w:pPr>
      <w:r w:rsidRPr="005D065A">
        <w:rPr>
          <w:rFonts w:ascii="Book Antiqua" w:eastAsia="Times New Roman" w:hAnsi="Book Antiqua" w:cs="Times New Roman"/>
          <w:b/>
          <w:i/>
          <w:sz w:val="24"/>
          <w:szCs w:val="24"/>
          <w:lang w:eastAsia="en-GB"/>
        </w:rPr>
        <w:t>METHODS</w:t>
      </w:r>
    </w:p>
    <w:p w:rsidR="00DA546B" w:rsidRPr="00491A1A" w:rsidRDefault="00DA546B" w:rsidP="002E5078">
      <w:pPr>
        <w:snapToGrid w:val="0"/>
        <w:spacing w:after="0" w:line="360" w:lineRule="auto"/>
        <w:jc w:val="both"/>
        <w:rPr>
          <w:rFonts w:ascii="Book Antiqua" w:eastAsia="Times New Roman" w:hAnsi="Book Antiqua" w:cs="Times New Roman"/>
          <w:sz w:val="24"/>
          <w:szCs w:val="24"/>
          <w:lang w:eastAsia="en-GB"/>
        </w:rPr>
      </w:pPr>
      <w:r w:rsidRPr="00491A1A">
        <w:rPr>
          <w:rFonts w:ascii="Book Antiqua" w:eastAsia="Times New Roman" w:hAnsi="Book Antiqua" w:cs="Times New Roman"/>
          <w:sz w:val="24"/>
          <w:szCs w:val="24"/>
          <w:lang w:eastAsia="en-GB"/>
        </w:rPr>
        <w:t>Secondary analysis of data previously obtain</w:t>
      </w:r>
      <w:r w:rsidR="00E7099A" w:rsidRPr="00491A1A">
        <w:rPr>
          <w:rFonts w:ascii="Book Antiqua" w:eastAsia="Times New Roman" w:hAnsi="Book Antiqua" w:cs="Times New Roman"/>
          <w:sz w:val="24"/>
          <w:szCs w:val="24"/>
          <w:lang w:eastAsia="en-GB"/>
        </w:rPr>
        <w:t>ed</w:t>
      </w:r>
      <w:r w:rsidRPr="00491A1A">
        <w:rPr>
          <w:rFonts w:ascii="Book Antiqua" w:eastAsia="Times New Roman" w:hAnsi="Book Antiqua" w:cs="Times New Roman"/>
          <w:sz w:val="24"/>
          <w:szCs w:val="24"/>
          <w:lang w:eastAsia="en-GB"/>
        </w:rPr>
        <w:t xml:space="preserve"> from 97 male patients who were sectioned and detained under the U</w:t>
      </w:r>
      <w:r w:rsidR="005D065A">
        <w:rPr>
          <w:rFonts w:ascii="Book Antiqua" w:hAnsi="Book Antiqua" w:cs="Times New Roman" w:hint="eastAsia"/>
          <w:sz w:val="24"/>
          <w:szCs w:val="24"/>
          <w:lang w:eastAsia="zh-CN"/>
        </w:rPr>
        <w:t>nited Kingdom</w:t>
      </w:r>
      <w:r w:rsidRPr="00491A1A">
        <w:rPr>
          <w:rFonts w:ascii="Book Antiqua" w:eastAsia="Times New Roman" w:hAnsi="Book Antiqua" w:cs="Times New Roman"/>
          <w:sz w:val="24"/>
          <w:szCs w:val="24"/>
          <w:lang w:eastAsia="en-GB"/>
        </w:rPr>
        <w:t xml:space="preserve"> Mental Health Act in low, medium and high security hospitals and who had completed R&amp;R2MHP. Predictors of treatment completion included background variables and five outcome measures: four self-reported measures of violent attitudes, social problem-solving skills, reactive anger and locus of control and an objective measure of behaviour on the ward that was completed by staff.</w:t>
      </w:r>
      <w:r w:rsidR="003704CB">
        <w:rPr>
          <w:rFonts w:ascii="Book Antiqua" w:eastAsia="Times New Roman" w:hAnsi="Book Antiqua" w:cs="Times New Roman"/>
          <w:sz w:val="24"/>
          <w:szCs w:val="24"/>
          <w:lang w:eastAsia="en-GB"/>
        </w:rPr>
        <w:t xml:space="preserve"> </w:t>
      </w:r>
      <w:r w:rsidRPr="00491A1A">
        <w:rPr>
          <w:rFonts w:ascii="Book Antiqua" w:hAnsi="Book Antiqua" w:cs="Times New Roman"/>
          <w:sz w:val="24"/>
          <w:szCs w:val="24"/>
        </w:rPr>
        <w:t>Completion of the 16 session programme, which was delivered on a weekly basis, was classified as ≥ 12 sessions.</w:t>
      </w:r>
    </w:p>
    <w:p w:rsidR="00DA546B" w:rsidRPr="00491A1A" w:rsidRDefault="00DA546B" w:rsidP="002E5078">
      <w:pPr>
        <w:snapToGrid w:val="0"/>
        <w:spacing w:after="0" w:line="360" w:lineRule="auto"/>
        <w:jc w:val="both"/>
        <w:rPr>
          <w:rFonts w:ascii="Book Antiqua" w:eastAsia="Times New Roman" w:hAnsi="Book Antiqua" w:cs="Times New Roman"/>
          <w:sz w:val="24"/>
          <w:szCs w:val="24"/>
          <w:lang w:eastAsia="en-GB"/>
        </w:rPr>
      </w:pPr>
    </w:p>
    <w:p w:rsidR="005D065A" w:rsidRPr="005D065A" w:rsidRDefault="005D065A" w:rsidP="002E5078">
      <w:pPr>
        <w:snapToGrid w:val="0"/>
        <w:spacing w:after="0" w:line="360" w:lineRule="auto"/>
        <w:jc w:val="both"/>
        <w:rPr>
          <w:rFonts w:ascii="Book Antiqua" w:hAnsi="Book Antiqua" w:cs="Times New Roman"/>
          <w:i/>
          <w:sz w:val="24"/>
          <w:szCs w:val="24"/>
          <w:lang w:eastAsia="zh-CN"/>
        </w:rPr>
      </w:pPr>
      <w:r w:rsidRPr="005D065A">
        <w:rPr>
          <w:rFonts w:ascii="Book Antiqua" w:eastAsia="Times New Roman" w:hAnsi="Book Antiqua" w:cs="Times New Roman"/>
          <w:b/>
          <w:i/>
          <w:sz w:val="24"/>
          <w:szCs w:val="24"/>
          <w:lang w:eastAsia="en-GB"/>
        </w:rPr>
        <w:t>RESULTS</w:t>
      </w:r>
    </w:p>
    <w:p w:rsidR="00DA546B" w:rsidRPr="00491A1A" w:rsidRDefault="00DA546B" w:rsidP="002E5078">
      <w:pPr>
        <w:snapToGrid w:val="0"/>
        <w:spacing w:after="0" w:line="360" w:lineRule="auto"/>
        <w:jc w:val="both"/>
        <w:rPr>
          <w:rFonts w:ascii="Book Antiqua" w:hAnsi="Book Antiqua" w:cs="Times New Roman"/>
          <w:sz w:val="24"/>
          <w:szCs w:val="24"/>
        </w:rPr>
      </w:pPr>
      <w:r w:rsidRPr="00491A1A">
        <w:rPr>
          <w:rFonts w:ascii="Book Antiqua" w:eastAsia="Times New Roman" w:hAnsi="Book Antiqua" w:cs="Times New Roman"/>
          <w:sz w:val="24"/>
          <w:szCs w:val="24"/>
          <w:lang w:eastAsia="en-GB"/>
        </w:rPr>
        <w:t xml:space="preserve">It was found that the </w:t>
      </w:r>
      <w:r w:rsidRPr="00491A1A">
        <w:rPr>
          <w:rFonts w:ascii="Book Antiqua" w:hAnsi="Book Antiqua" w:cs="Times New Roman"/>
          <w:sz w:val="24"/>
          <w:szCs w:val="24"/>
        </w:rPr>
        <w:t xml:space="preserve">R&amp;R2MHP </w:t>
      </w:r>
      <w:r w:rsidR="00E7099A" w:rsidRPr="00491A1A">
        <w:rPr>
          <w:rFonts w:ascii="Book Antiqua" w:hAnsi="Book Antiqua" w:cs="Times New Roman"/>
          <w:sz w:val="24"/>
          <w:szCs w:val="24"/>
        </w:rPr>
        <w:t xml:space="preserve">is appropriate for delivery to </w:t>
      </w:r>
      <w:r w:rsidRPr="00491A1A">
        <w:rPr>
          <w:rFonts w:ascii="Book Antiqua" w:hAnsi="Book Antiqua" w:cs="Times New Roman"/>
          <w:sz w:val="24"/>
          <w:szCs w:val="24"/>
        </w:rPr>
        <w:t>participants of different ages, ethnic background, and at different levels of security without the completion rate or treatment effectiveness being compromised. Participants taking oral typical psychotropic medication were over seven times more likely to complete the programme than other participants. Behavioural disturbance on the ward prior to commencing the programme predicted non-completion (medium effect size). As far as treatment completion was concerned, none of the background factors predicted treatment effectiveness (age, ethnic background, level of security, number of previous convictions and number of previous hospital admissions). The best predictor of treatment effectiveness was attitude towards violence suggesting that this should be the primary outcome measure in future research evaluating outcomes of the R&amp;R2MHP cognitive skills program.</w:t>
      </w:r>
      <w:r w:rsidR="003704CB">
        <w:rPr>
          <w:rFonts w:ascii="Book Antiqua" w:hAnsi="Book Antiqua" w:cs="Times New Roman"/>
          <w:sz w:val="24"/>
          <w:szCs w:val="24"/>
        </w:rPr>
        <w:t xml:space="preserve"> </w:t>
      </w:r>
    </w:p>
    <w:p w:rsidR="00DA546B" w:rsidRPr="00491A1A" w:rsidRDefault="00DA546B" w:rsidP="002E5078">
      <w:pPr>
        <w:snapToGrid w:val="0"/>
        <w:spacing w:after="0" w:line="360" w:lineRule="auto"/>
        <w:jc w:val="both"/>
        <w:rPr>
          <w:rFonts w:ascii="Book Antiqua" w:hAnsi="Book Antiqua" w:cs="Times New Roman"/>
          <w:sz w:val="24"/>
          <w:szCs w:val="24"/>
        </w:rPr>
      </w:pPr>
    </w:p>
    <w:p w:rsidR="005D065A" w:rsidRPr="005D065A" w:rsidRDefault="005D065A" w:rsidP="002E5078">
      <w:pPr>
        <w:snapToGrid w:val="0"/>
        <w:spacing w:after="0" w:line="360" w:lineRule="auto"/>
        <w:jc w:val="both"/>
        <w:rPr>
          <w:rFonts w:ascii="Book Antiqua" w:hAnsi="Book Antiqua" w:cs="Times New Roman"/>
          <w:b/>
          <w:i/>
          <w:sz w:val="24"/>
          <w:szCs w:val="24"/>
          <w:lang w:eastAsia="zh-CN"/>
        </w:rPr>
      </w:pPr>
      <w:r w:rsidRPr="005D065A">
        <w:rPr>
          <w:rFonts w:ascii="Book Antiqua" w:hAnsi="Book Antiqua" w:cs="Times New Roman"/>
          <w:b/>
          <w:i/>
          <w:sz w:val="24"/>
          <w:szCs w:val="24"/>
        </w:rPr>
        <w:t>CONCLUSION</w:t>
      </w:r>
    </w:p>
    <w:p w:rsidR="00025F7A" w:rsidRPr="00491A1A" w:rsidRDefault="00025F7A" w:rsidP="002E5078">
      <w:pPr>
        <w:snapToGrid w:val="0"/>
        <w:spacing w:after="0" w:line="360" w:lineRule="auto"/>
        <w:jc w:val="both"/>
        <w:rPr>
          <w:rFonts w:ascii="Book Antiqua" w:hAnsi="Book Antiqua" w:cs="Times New Roman"/>
          <w:b/>
          <w:sz w:val="24"/>
          <w:szCs w:val="24"/>
        </w:rPr>
      </w:pPr>
      <w:r w:rsidRPr="00491A1A">
        <w:rPr>
          <w:rFonts w:ascii="Book Antiqua" w:hAnsi="Book Antiqua" w:cs="Times New Roman"/>
          <w:sz w:val="24"/>
          <w:szCs w:val="24"/>
        </w:rPr>
        <w:lastRenderedPageBreak/>
        <w:t>The findings suggest that a stable mental state is a key factor that predicts treatment completion.</w:t>
      </w:r>
      <w:r w:rsidR="003704CB">
        <w:rPr>
          <w:rFonts w:ascii="Book Antiqua" w:hAnsi="Book Antiqua" w:cs="Times New Roman"/>
          <w:sz w:val="24"/>
          <w:szCs w:val="24"/>
        </w:rPr>
        <w:t xml:space="preserve"> </w:t>
      </w:r>
    </w:p>
    <w:p w:rsidR="00025F7A" w:rsidRPr="00491A1A" w:rsidRDefault="00025F7A" w:rsidP="002E5078">
      <w:pPr>
        <w:snapToGrid w:val="0"/>
        <w:spacing w:after="0" w:line="360" w:lineRule="auto"/>
        <w:jc w:val="both"/>
        <w:rPr>
          <w:rFonts w:ascii="Book Antiqua" w:hAnsi="Book Antiqua" w:cs="Times New Roman"/>
          <w:b/>
          <w:sz w:val="24"/>
          <w:szCs w:val="24"/>
        </w:rPr>
      </w:pPr>
    </w:p>
    <w:p w:rsidR="00025F7A" w:rsidRPr="00491A1A" w:rsidRDefault="00025F7A" w:rsidP="002E5078">
      <w:pPr>
        <w:snapToGrid w:val="0"/>
        <w:spacing w:after="0" w:line="360" w:lineRule="auto"/>
        <w:jc w:val="both"/>
        <w:rPr>
          <w:rFonts w:ascii="Book Antiqua" w:hAnsi="Book Antiqua" w:cs="Times New Roman"/>
          <w:sz w:val="24"/>
          <w:szCs w:val="24"/>
        </w:rPr>
      </w:pPr>
      <w:r w:rsidRPr="00491A1A">
        <w:rPr>
          <w:rFonts w:ascii="Book Antiqua" w:hAnsi="Book Antiqua" w:cs="Times New Roman"/>
          <w:b/>
          <w:sz w:val="24"/>
          <w:szCs w:val="24"/>
        </w:rPr>
        <w:t xml:space="preserve">Key words: </w:t>
      </w:r>
      <w:r w:rsidRPr="00491A1A">
        <w:rPr>
          <w:rFonts w:ascii="Book Antiqua" w:hAnsi="Book Antiqua" w:cs="Times New Roman"/>
          <w:sz w:val="24"/>
          <w:szCs w:val="24"/>
        </w:rPr>
        <w:t>Treatment</w:t>
      </w:r>
      <w:r w:rsidR="005D065A">
        <w:rPr>
          <w:rFonts w:ascii="Book Antiqua" w:hAnsi="Book Antiqua" w:cs="Times New Roman" w:hint="eastAsia"/>
          <w:sz w:val="24"/>
          <w:szCs w:val="24"/>
          <w:lang w:eastAsia="zh-CN"/>
        </w:rPr>
        <w:t>;</w:t>
      </w:r>
      <w:r w:rsidRPr="00491A1A">
        <w:rPr>
          <w:rFonts w:ascii="Book Antiqua" w:hAnsi="Book Antiqua" w:cs="Times New Roman"/>
          <w:sz w:val="24"/>
          <w:szCs w:val="24"/>
        </w:rPr>
        <w:t xml:space="preserve"> </w:t>
      </w:r>
      <w:r w:rsidR="005D065A" w:rsidRPr="00491A1A">
        <w:rPr>
          <w:rFonts w:ascii="Book Antiqua" w:hAnsi="Book Antiqua" w:cs="Times New Roman"/>
          <w:sz w:val="24"/>
          <w:szCs w:val="24"/>
        </w:rPr>
        <w:t>C</w:t>
      </w:r>
      <w:r w:rsidRPr="00491A1A">
        <w:rPr>
          <w:rFonts w:ascii="Book Antiqua" w:hAnsi="Book Antiqua" w:cs="Times New Roman"/>
          <w:sz w:val="24"/>
          <w:szCs w:val="24"/>
        </w:rPr>
        <w:t>ompletion</w:t>
      </w:r>
      <w:r w:rsidR="005D065A">
        <w:rPr>
          <w:rFonts w:ascii="Book Antiqua" w:hAnsi="Book Antiqua" w:cs="Times New Roman" w:hint="eastAsia"/>
          <w:sz w:val="24"/>
          <w:szCs w:val="24"/>
          <w:lang w:eastAsia="zh-CN"/>
        </w:rPr>
        <w:t>;</w:t>
      </w:r>
      <w:r w:rsidRPr="00491A1A">
        <w:rPr>
          <w:rFonts w:ascii="Book Antiqua" w:hAnsi="Book Antiqua" w:cs="Times New Roman"/>
          <w:sz w:val="24"/>
          <w:szCs w:val="24"/>
        </w:rPr>
        <w:t xml:space="preserve"> </w:t>
      </w:r>
      <w:r w:rsidR="005D065A" w:rsidRPr="00491A1A">
        <w:rPr>
          <w:rFonts w:ascii="Book Antiqua" w:hAnsi="Book Antiqua" w:cs="Times New Roman"/>
          <w:sz w:val="24"/>
          <w:szCs w:val="24"/>
        </w:rPr>
        <w:t>O</w:t>
      </w:r>
      <w:r w:rsidRPr="00491A1A">
        <w:rPr>
          <w:rFonts w:ascii="Book Antiqua" w:hAnsi="Book Antiqua" w:cs="Times New Roman"/>
          <w:sz w:val="24"/>
          <w:szCs w:val="24"/>
        </w:rPr>
        <w:t>utcomes</w:t>
      </w:r>
      <w:r w:rsidR="005D065A">
        <w:rPr>
          <w:rFonts w:ascii="Book Antiqua" w:hAnsi="Book Antiqua" w:cs="Times New Roman" w:hint="eastAsia"/>
          <w:sz w:val="24"/>
          <w:szCs w:val="24"/>
          <w:lang w:eastAsia="zh-CN"/>
        </w:rPr>
        <w:t>;</w:t>
      </w:r>
      <w:r w:rsidRPr="00491A1A">
        <w:rPr>
          <w:rFonts w:ascii="Book Antiqua" w:hAnsi="Book Antiqua" w:cs="Times New Roman"/>
          <w:sz w:val="24"/>
          <w:szCs w:val="24"/>
        </w:rPr>
        <w:t xml:space="preserve"> </w:t>
      </w:r>
      <w:r w:rsidR="005D065A" w:rsidRPr="00491A1A">
        <w:rPr>
          <w:rFonts w:ascii="Book Antiqua" w:hAnsi="Book Antiqua" w:cs="Times New Roman"/>
          <w:sz w:val="24"/>
          <w:szCs w:val="24"/>
        </w:rPr>
        <w:t>M</w:t>
      </w:r>
      <w:r w:rsidRPr="00491A1A">
        <w:rPr>
          <w:rFonts w:ascii="Book Antiqua" w:hAnsi="Book Antiqua" w:cs="Times New Roman"/>
          <w:sz w:val="24"/>
          <w:szCs w:val="24"/>
        </w:rPr>
        <w:t>entally disordered offenders</w:t>
      </w:r>
      <w:r w:rsidR="005D065A">
        <w:rPr>
          <w:rFonts w:ascii="Book Antiqua" w:hAnsi="Book Antiqua" w:cs="Times New Roman" w:hint="eastAsia"/>
          <w:sz w:val="24"/>
          <w:szCs w:val="24"/>
          <w:lang w:eastAsia="zh-CN"/>
        </w:rPr>
        <w:t xml:space="preserve">; </w:t>
      </w:r>
      <w:r w:rsidR="005D065A" w:rsidRPr="005D065A">
        <w:rPr>
          <w:rFonts w:ascii="Book Antiqua" w:eastAsia="Times New Roman" w:hAnsi="Book Antiqua" w:cs="Times New Roman"/>
          <w:sz w:val="24"/>
          <w:szCs w:val="24"/>
          <w:lang w:eastAsia="en-GB"/>
        </w:rPr>
        <w:t>Reasoning and Rehabili</w:t>
      </w:r>
      <w:r w:rsidR="005D065A">
        <w:rPr>
          <w:rFonts w:ascii="Book Antiqua" w:eastAsia="Times New Roman" w:hAnsi="Book Antiqua" w:cs="Times New Roman"/>
          <w:sz w:val="24"/>
          <w:szCs w:val="24"/>
          <w:lang w:eastAsia="en-GB"/>
        </w:rPr>
        <w:t>tation Mental Health Programme</w:t>
      </w:r>
      <w:r w:rsidR="005D065A">
        <w:rPr>
          <w:rFonts w:ascii="Book Antiqua" w:hAnsi="Book Antiqua" w:cs="Times New Roman" w:hint="eastAsia"/>
          <w:sz w:val="24"/>
          <w:szCs w:val="24"/>
          <w:lang w:eastAsia="zh-CN"/>
        </w:rPr>
        <w:t xml:space="preserve">; </w:t>
      </w:r>
      <w:r w:rsidR="005D065A" w:rsidRPr="00491A1A">
        <w:rPr>
          <w:rFonts w:ascii="Book Antiqua" w:hAnsi="Book Antiqua" w:cs="Times New Roman"/>
          <w:sz w:val="24"/>
          <w:szCs w:val="24"/>
        </w:rPr>
        <w:t>C</w:t>
      </w:r>
      <w:r w:rsidRPr="00491A1A">
        <w:rPr>
          <w:rFonts w:ascii="Book Antiqua" w:hAnsi="Book Antiqua" w:cs="Times New Roman"/>
          <w:sz w:val="24"/>
          <w:szCs w:val="24"/>
        </w:rPr>
        <w:t>ognitive skills program</w:t>
      </w:r>
    </w:p>
    <w:p w:rsidR="00D34984" w:rsidRDefault="00D34984" w:rsidP="002E5078">
      <w:pPr>
        <w:snapToGrid w:val="0"/>
        <w:spacing w:after="0" w:line="360" w:lineRule="auto"/>
        <w:jc w:val="both"/>
        <w:rPr>
          <w:rFonts w:ascii="Book Antiqua" w:hAnsi="Book Antiqua" w:cs="Times New Roman"/>
          <w:b/>
          <w:sz w:val="24"/>
          <w:szCs w:val="24"/>
          <w:lang w:eastAsia="zh-CN"/>
        </w:rPr>
      </w:pPr>
    </w:p>
    <w:p w:rsidR="005D065A" w:rsidRPr="00C52BCF" w:rsidRDefault="005D065A" w:rsidP="005D065A">
      <w:pPr>
        <w:widowControl w:val="0"/>
        <w:adjustRightInd w:val="0"/>
        <w:snapToGrid w:val="0"/>
        <w:spacing w:after="0" w:line="360" w:lineRule="auto"/>
        <w:jc w:val="both"/>
        <w:rPr>
          <w:rFonts w:ascii="Book Antiqua" w:hAnsi="Book Antiqua" w:cs="Tahoma"/>
          <w:color w:val="000000"/>
          <w:kern w:val="2"/>
          <w:sz w:val="24"/>
          <w:szCs w:val="24"/>
        </w:rPr>
      </w:pPr>
      <w:bookmarkStart w:id="40" w:name="OLE_LINK148"/>
      <w:bookmarkStart w:id="41" w:name="OLE_LINK149"/>
      <w:bookmarkStart w:id="42" w:name="OLE_LINK200"/>
      <w:bookmarkStart w:id="43" w:name="OLE_LINK288"/>
      <w:bookmarkStart w:id="44" w:name="OLE_LINK1864"/>
      <w:bookmarkStart w:id="45" w:name="OLE_LINK382"/>
      <w:bookmarkStart w:id="46" w:name="OLE_LINK306"/>
      <w:bookmarkStart w:id="47" w:name="OLE_LINK569"/>
      <w:bookmarkStart w:id="48" w:name="OLE_LINK682"/>
      <w:bookmarkStart w:id="49" w:name="OLE_LINK78"/>
      <w:bookmarkStart w:id="50" w:name="OLE_LINK79"/>
      <w:bookmarkStart w:id="51" w:name="OLE_LINK86"/>
      <w:bookmarkStart w:id="52" w:name="OLE_LINK99"/>
      <w:bookmarkStart w:id="53" w:name="OLE_LINK217"/>
      <w:bookmarkStart w:id="54" w:name="OLE_LINK245"/>
      <w:bookmarkStart w:id="55" w:name="OLE_LINK246"/>
      <w:bookmarkStart w:id="56" w:name="OLE_LINK274"/>
      <w:bookmarkStart w:id="57" w:name="OLE_LINK320"/>
      <w:bookmarkStart w:id="58" w:name="OLE_LINK333"/>
      <w:proofErr w:type="gramStart"/>
      <w:r w:rsidRPr="00C52BCF">
        <w:rPr>
          <w:rFonts w:ascii="Book Antiqua" w:hAnsi="Book Antiqua" w:cs="Tahoma"/>
          <w:b/>
          <w:color w:val="000000"/>
          <w:kern w:val="2"/>
          <w:sz w:val="24"/>
          <w:szCs w:val="24"/>
          <w:lang w:eastAsia="ja-JP"/>
        </w:rPr>
        <w:t>© The Author(s) 201</w:t>
      </w:r>
      <w:r w:rsidRPr="00C52BCF">
        <w:rPr>
          <w:rFonts w:ascii="Book Antiqua" w:hAnsi="Book Antiqua" w:cs="Tahoma"/>
          <w:b/>
          <w:color w:val="000000"/>
          <w:kern w:val="2"/>
          <w:sz w:val="24"/>
          <w:szCs w:val="24"/>
        </w:rPr>
        <w:t>6</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40"/>
      <w:bookmarkEnd w:id="41"/>
      <w:bookmarkEnd w:id="42"/>
      <w:bookmarkEnd w:id="43"/>
      <w:bookmarkEnd w:id="44"/>
      <w:bookmarkEnd w:id="45"/>
      <w:bookmarkEnd w:id="46"/>
      <w:bookmarkEnd w:id="47"/>
      <w:bookmarkEnd w:id="48"/>
    </w:p>
    <w:bookmarkEnd w:id="49"/>
    <w:bookmarkEnd w:id="50"/>
    <w:bookmarkEnd w:id="51"/>
    <w:bookmarkEnd w:id="52"/>
    <w:bookmarkEnd w:id="53"/>
    <w:bookmarkEnd w:id="54"/>
    <w:bookmarkEnd w:id="55"/>
    <w:bookmarkEnd w:id="56"/>
    <w:bookmarkEnd w:id="57"/>
    <w:bookmarkEnd w:id="58"/>
    <w:p w:rsidR="005D065A" w:rsidRPr="00491A1A" w:rsidRDefault="005D065A" w:rsidP="002E5078">
      <w:pPr>
        <w:snapToGrid w:val="0"/>
        <w:spacing w:after="0" w:line="360" w:lineRule="auto"/>
        <w:jc w:val="both"/>
        <w:rPr>
          <w:rFonts w:ascii="Book Antiqua" w:hAnsi="Book Antiqua" w:cs="Times New Roman"/>
          <w:b/>
          <w:sz w:val="24"/>
          <w:szCs w:val="24"/>
          <w:lang w:eastAsia="zh-CN"/>
        </w:rPr>
      </w:pPr>
    </w:p>
    <w:p w:rsidR="001719CC" w:rsidRPr="00491A1A" w:rsidRDefault="00D34984" w:rsidP="005D065A">
      <w:pPr>
        <w:pStyle w:val="NoSpacing"/>
        <w:snapToGrid w:val="0"/>
        <w:spacing w:line="360" w:lineRule="auto"/>
        <w:jc w:val="both"/>
        <w:rPr>
          <w:color w:val="000000"/>
          <w:sz w:val="24"/>
          <w:szCs w:val="24"/>
        </w:rPr>
      </w:pPr>
      <w:r w:rsidRPr="00491A1A">
        <w:rPr>
          <w:rFonts w:ascii="Book Antiqua" w:hAnsi="Book Antiqua" w:cs="Times New Roman"/>
          <w:b/>
          <w:sz w:val="24"/>
          <w:szCs w:val="24"/>
        </w:rPr>
        <w:t xml:space="preserve">Core </w:t>
      </w:r>
      <w:r w:rsidR="005D065A" w:rsidRPr="00491A1A">
        <w:rPr>
          <w:rFonts w:ascii="Book Antiqua" w:hAnsi="Book Antiqua" w:cs="Times New Roman"/>
          <w:b/>
          <w:sz w:val="24"/>
          <w:szCs w:val="24"/>
        </w:rPr>
        <w:t>t</w:t>
      </w:r>
      <w:r w:rsidRPr="00491A1A">
        <w:rPr>
          <w:rFonts w:ascii="Book Antiqua" w:hAnsi="Book Antiqua" w:cs="Times New Roman"/>
          <w:b/>
          <w:sz w:val="24"/>
          <w:szCs w:val="24"/>
        </w:rPr>
        <w:t>ip:</w:t>
      </w:r>
      <w:r w:rsidR="005D065A">
        <w:rPr>
          <w:rFonts w:ascii="Book Antiqua" w:hAnsi="Book Antiqua" w:cs="Times New Roman" w:hint="eastAsia"/>
          <w:b/>
          <w:sz w:val="24"/>
          <w:szCs w:val="24"/>
          <w:lang w:eastAsia="zh-CN"/>
        </w:rPr>
        <w:t xml:space="preserve"> </w:t>
      </w:r>
      <w:r w:rsidR="001719CC" w:rsidRPr="00491A1A">
        <w:rPr>
          <w:rFonts w:ascii="Book Antiqua" w:hAnsi="Book Antiqua"/>
          <w:color w:val="000000"/>
          <w:sz w:val="24"/>
          <w:szCs w:val="24"/>
        </w:rPr>
        <w:t xml:space="preserve">This study adds important new information to understanding factors that predict treatment completion </w:t>
      </w:r>
      <w:r w:rsidR="001719CC" w:rsidRPr="00491A1A">
        <w:rPr>
          <w:rFonts w:ascii="Book Antiqua" w:eastAsia="Times New Roman" w:hAnsi="Book Antiqua"/>
          <w:color w:val="000000"/>
          <w:sz w:val="24"/>
          <w:szCs w:val="24"/>
        </w:rPr>
        <w:t xml:space="preserve">of the </w:t>
      </w:r>
      <w:r w:rsidR="005D065A" w:rsidRPr="005D065A">
        <w:rPr>
          <w:rFonts w:ascii="Book Antiqua" w:eastAsia="Times New Roman" w:hAnsi="Book Antiqua" w:cs="Times New Roman"/>
          <w:sz w:val="24"/>
          <w:szCs w:val="24"/>
          <w:lang w:eastAsia="en-GB"/>
        </w:rPr>
        <w:t>Reasoning and Rehabili</w:t>
      </w:r>
      <w:r w:rsidR="005D065A">
        <w:rPr>
          <w:rFonts w:ascii="Book Antiqua" w:eastAsia="Times New Roman" w:hAnsi="Book Antiqua" w:cs="Times New Roman"/>
          <w:sz w:val="24"/>
          <w:szCs w:val="24"/>
          <w:lang w:eastAsia="en-GB"/>
        </w:rPr>
        <w:t>tation Mental Health Programme</w:t>
      </w:r>
      <w:r w:rsidR="005D065A" w:rsidRPr="00491A1A">
        <w:rPr>
          <w:rFonts w:ascii="Book Antiqua" w:eastAsia="Times New Roman" w:hAnsi="Book Antiqua"/>
          <w:color w:val="000000"/>
          <w:sz w:val="24"/>
          <w:szCs w:val="24"/>
        </w:rPr>
        <w:t xml:space="preserve"> </w:t>
      </w:r>
      <w:r w:rsidR="001719CC" w:rsidRPr="00491A1A">
        <w:rPr>
          <w:rFonts w:ascii="Book Antiqua" w:eastAsia="Times New Roman" w:hAnsi="Book Antiqua"/>
          <w:color w:val="000000"/>
          <w:sz w:val="24"/>
          <w:szCs w:val="24"/>
        </w:rPr>
        <w:t>cognitive skills programme for mentally disordered offenders</w:t>
      </w:r>
      <w:r w:rsidR="005D065A">
        <w:rPr>
          <w:rFonts w:ascii="Book Antiqua" w:hAnsi="Book Antiqua" w:hint="eastAsia"/>
          <w:color w:val="000000"/>
          <w:sz w:val="24"/>
          <w:szCs w:val="24"/>
          <w:lang w:eastAsia="zh-CN"/>
        </w:rPr>
        <w:t>.</w:t>
      </w:r>
      <w:r w:rsidR="001719CC" w:rsidRPr="00491A1A">
        <w:rPr>
          <w:rFonts w:ascii="Book Antiqua" w:eastAsia="Times New Roman" w:hAnsi="Book Antiqua"/>
          <w:color w:val="000000"/>
          <w:sz w:val="24"/>
          <w:szCs w:val="24"/>
        </w:rPr>
        <w:t xml:space="preserve"> </w:t>
      </w:r>
      <w:r w:rsidR="001719CC" w:rsidRPr="00491A1A">
        <w:rPr>
          <w:rFonts w:ascii="Book Antiqua" w:hAnsi="Book Antiqua"/>
          <w:color w:val="000000"/>
          <w:sz w:val="24"/>
          <w:szCs w:val="24"/>
        </w:rPr>
        <w:t>Out of 97 male patients, 76 (78.4%) completed the programme. There were two factors that predicted treatment completion, low level of behavioural disturbance on the ward prior to treatment commencing, and most importantly patients currently being on oral typical psychotropic medication, which increased over seven times the likelihood that they would compete the programme. The findings suggest that a stable mental state is a key factor that predicts treatment completion.</w:t>
      </w:r>
      <w:r w:rsidR="003704CB">
        <w:rPr>
          <w:rFonts w:ascii="Book Antiqua" w:hAnsi="Book Antiqua"/>
          <w:color w:val="000000"/>
          <w:sz w:val="24"/>
          <w:szCs w:val="24"/>
        </w:rPr>
        <w:t xml:space="preserve"> </w:t>
      </w:r>
    </w:p>
    <w:p w:rsidR="00D34984" w:rsidRPr="00537FE7" w:rsidRDefault="00D34984" w:rsidP="002E5078">
      <w:pPr>
        <w:pStyle w:val="NoSpacing"/>
        <w:snapToGrid w:val="0"/>
        <w:spacing w:line="360" w:lineRule="auto"/>
        <w:jc w:val="both"/>
        <w:rPr>
          <w:rFonts w:ascii="Book Antiqua" w:hAnsi="Book Antiqua" w:cs="Times New Roman"/>
          <w:sz w:val="24"/>
          <w:szCs w:val="24"/>
        </w:rPr>
      </w:pPr>
    </w:p>
    <w:p w:rsidR="00537FE7" w:rsidRPr="00C52BCF" w:rsidRDefault="00DA546B" w:rsidP="00537FE7">
      <w:pPr>
        <w:pStyle w:val="ListParagraph"/>
        <w:snapToGrid w:val="0"/>
        <w:spacing w:after="0" w:line="360" w:lineRule="auto"/>
        <w:ind w:left="0"/>
        <w:contextualSpacing w:val="0"/>
        <w:jc w:val="both"/>
        <w:rPr>
          <w:rFonts w:ascii="Book Antiqua" w:hAnsi="Book Antiqua" w:cs="Arial"/>
          <w:iCs/>
          <w:color w:val="000000"/>
          <w:sz w:val="24"/>
          <w:szCs w:val="24"/>
          <w:shd w:val="clear" w:color="auto" w:fill="FFFFFF"/>
        </w:rPr>
      </w:pPr>
      <w:r w:rsidRPr="00537FE7">
        <w:rPr>
          <w:rFonts w:ascii="Book Antiqua" w:hAnsi="Book Antiqua" w:cs="Times New Roman"/>
          <w:sz w:val="24"/>
          <w:szCs w:val="24"/>
        </w:rPr>
        <w:t xml:space="preserve">Young S, Das M, </w:t>
      </w:r>
      <w:proofErr w:type="spellStart"/>
      <w:r w:rsidRPr="00537FE7">
        <w:rPr>
          <w:rFonts w:ascii="Book Antiqua" w:hAnsi="Book Antiqua" w:cs="Times New Roman"/>
          <w:sz w:val="24"/>
          <w:szCs w:val="24"/>
        </w:rPr>
        <w:t>Gudjonsson</w:t>
      </w:r>
      <w:proofErr w:type="spellEnd"/>
      <w:r w:rsidRPr="00537FE7">
        <w:rPr>
          <w:rFonts w:ascii="Book Antiqua" w:hAnsi="Book Antiqua" w:cs="Times New Roman"/>
          <w:sz w:val="24"/>
          <w:szCs w:val="24"/>
        </w:rPr>
        <w:t xml:space="preserve"> G. </w:t>
      </w:r>
      <w:r w:rsidR="00537FE7" w:rsidRPr="00537FE7">
        <w:rPr>
          <w:rFonts w:ascii="Book Antiqua" w:hAnsi="Book Antiqua" w:cs="Times New Roman"/>
          <w:sz w:val="24"/>
          <w:szCs w:val="24"/>
        </w:rPr>
        <w:t>Reasoning and Rehabilitation</w:t>
      </w:r>
      <w:r w:rsidR="00537FE7" w:rsidRPr="00537FE7">
        <w:rPr>
          <w:rFonts w:ascii="Book Antiqua" w:hAnsi="Book Antiqua" w:cs="Times New Roman" w:hint="eastAsia"/>
          <w:sz w:val="24"/>
          <w:szCs w:val="24"/>
          <w:lang w:eastAsia="zh-CN"/>
        </w:rPr>
        <w:t xml:space="preserve"> </w:t>
      </w:r>
      <w:r w:rsidR="00537FE7" w:rsidRPr="00537FE7">
        <w:rPr>
          <w:rFonts w:ascii="Book Antiqua" w:hAnsi="Book Antiqua" w:cs="Times New Roman"/>
          <w:sz w:val="24"/>
          <w:szCs w:val="24"/>
        </w:rPr>
        <w:t>cognitive skills programme for mentally disordered offenders: Predictors of outcome</w:t>
      </w:r>
      <w:r w:rsidR="00537FE7">
        <w:rPr>
          <w:rFonts w:ascii="Book Antiqua" w:hAnsi="Book Antiqua" w:cs="Times New Roman" w:hint="eastAsia"/>
          <w:sz w:val="24"/>
          <w:szCs w:val="24"/>
          <w:lang w:eastAsia="zh-CN"/>
        </w:rPr>
        <w:t xml:space="preserve">. </w:t>
      </w:r>
      <w:r w:rsidR="00537FE7" w:rsidRPr="00C52BCF">
        <w:rPr>
          <w:rFonts w:ascii="Book Antiqua" w:hAnsi="Book Antiqua" w:cs="Arial"/>
          <w:i/>
          <w:iCs/>
          <w:color w:val="000000"/>
          <w:sz w:val="24"/>
          <w:szCs w:val="24"/>
          <w:shd w:val="clear" w:color="auto" w:fill="FFFFFF"/>
        </w:rPr>
        <w:t xml:space="preserve">World J </w:t>
      </w:r>
      <w:proofErr w:type="spellStart"/>
      <w:r w:rsidR="00537FE7" w:rsidRPr="00C52BCF">
        <w:rPr>
          <w:rFonts w:ascii="Book Antiqua" w:hAnsi="Book Antiqua" w:cs="Arial"/>
          <w:i/>
          <w:iCs/>
          <w:color w:val="000000"/>
          <w:sz w:val="24"/>
          <w:szCs w:val="24"/>
          <w:shd w:val="clear" w:color="auto" w:fill="FFFFFF"/>
        </w:rPr>
        <w:t>Psychiatr</w:t>
      </w:r>
      <w:proofErr w:type="spellEnd"/>
      <w:r w:rsidR="00537FE7" w:rsidRPr="00C52BCF">
        <w:rPr>
          <w:rFonts w:ascii="Book Antiqua" w:hAnsi="Book Antiqua" w:cs="Arial"/>
          <w:i/>
          <w:iCs/>
          <w:color w:val="000000"/>
          <w:sz w:val="24"/>
          <w:szCs w:val="24"/>
          <w:shd w:val="clear" w:color="auto" w:fill="FFFFFF"/>
        </w:rPr>
        <w:t xml:space="preserve"> </w:t>
      </w:r>
      <w:r w:rsidR="00537FE7" w:rsidRPr="00C52BCF">
        <w:rPr>
          <w:rFonts w:ascii="Book Antiqua" w:hAnsi="Book Antiqua" w:cs="Arial"/>
          <w:iCs/>
          <w:color w:val="000000"/>
          <w:sz w:val="24"/>
          <w:szCs w:val="24"/>
          <w:shd w:val="clear" w:color="auto" w:fill="FFFFFF"/>
        </w:rPr>
        <w:t xml:space="preserve">2016; </w:t>
      </w:r>
      <w:proofErr w:type="gramStart"/>
      <w:r w:rsidR="00537FE7" w:rsidRPr="00C52BCF">
        <w:rPr>
          <w:rFonts w:ascii="Book Antiqua" w:hAnsi="Book Antiqua" w:cs="Arial"/>
          <w:iCs/>
          <w:color w:val="000000"/>
          <w:sz w:val="24"/>
          <w:szCs w:val="24"/>
          <w:shd w:val="clear" w:color="auto" w:fill="FFFFFF"/>
        </w:rPr>
        <w:t>In</w:t>
      </w:r>
      <w:proofErr w:type="gramEnd"/>
      <w:r w:rsidR="00537FE7" w:rsidRPr="00C52BCF">
        <w:rPr>
          <w:rFonts w:ascii="Book Antiqua" w:hAnsi="Book Antiqua" w:cs="Arial"/>
          <w:iCs/>
          <w:color w:val="000000"/>
          <w:sz w:val="24"/>
          <w:szCs w:val="24"/>
          <w:shd w:val="clear" w:color="auto" w:fill="FFFFFF"/>
        </w:rPr>
        <w:t xml:space="preserve"> press</w:t>
      </w:r>
    </w:p>
    <w:p w:rsidR="00537FE7" w:rsidRPr="00537FE7" w:rsidRDefault="00537FE7" w:rsidP="00537FE7">
      <w:pPr>
        <w:pStyle w:val="NoSpacing"/>
        <w:snapToGrid w:val="0"/>
        <w:spacing w:line="360" w:lineRule="auto"/>
        <w:jc w:val="both"/>
        <w:rPr>
          <w:rFonts w:ascii="Book Antiqua" w:hAnsi="Book Antiqua" w:cs="Times New Roman"/>
          <w:sz w:val="24"/>
          <w:szCs w:val="24"/>
          <w:lang w:eastAsia="zh-CN"/>
        </w:rPr>
      </w:pPr>
    </w:p>
    <w:p w:rsidR="00DA546B" w:rsidRPr="00537FE7" w:rsidRDefault="00DA546B" w:rsidP="002E5078">
      <w:pPr>
        <w:pStyle w:val="NoSpacing"/>
        <w:snapToGrid w:val="0"/>
        <w:spacing w:line="360" w:lineRule="auto"/>
        <w:jc w:val="both"/>
        <w:rPr>
          <w:rFonts w:ascii="Book Antiqua" w:hAnsi="Book Antiqua" w:cs="Times New Roman"/>
          <w:sz w:val="24"/>
          <w:szCs w:val="24"/>
        </w:rPr>
      </w:pPr>
    </w:p>
    <w:p w:rsidR="00D34984" w:rsidRPr="00491A1A" w:rsidRDefault="00D34984" w:rsidP="002E5078">
      <w:pPr>
        <w:pStyle w:val="NoSpacing"/>
        <w:snapToGrid w:val="0"/>
        <w:spacing w:line="360" w:lineRule="auto"/>
        <w:jc w:val="both"/>
        <w:rPr>
          <w:rFonts w:ascii="Book Antiqua" w:hAnsi="Book Antiqua" w:cs="Times New Roman"/>
          <w:sz w:val="24"/>
          <w:szCs w:val="24"/>
        </w:rPr>
      </w:pPr>
    </w:p>
    <w:p w:rsidR="00D34984" w:rsidRPr="00491A1A" w:rsidRDefault="00D34984" w:rsidP="002E5078">
      <w:pPr>
        <w:pStyle w:val="NoSpacing"/>
        <w:snapToGrid w:val="0"/>
        <w:spacing w:line="360" w:lineRule="auto"/>
        <w:jc w:val="both"/>
        <w:rPr>
          <w:rFonts w:ascii="Book Antiqua" w:hAnsi="Book Antiqua" w:cs="Times New Roman"/>
          <w:b/>
          <w:sz w:val="24"/>
          <w:szCs w:val="24"/>
        </w:rPr>
      </w:pPr>
    </w:p>
    <w:p w:rsidR="00D34984" w:rsidRPr="00491A1A" w:rsidRDefault="00D34984" w:rsidP="002E5078">
      <w:pPr>
        <w:pStyle w:val="NoSpacing"/>
        <w:snapToGrid w:val="0"/>
        <w:spacing w:line="360" w:lineRule="auto"/>
        <w:jc w:val="both"/>
        <w:rPr>
          <w:rFonts w:ascii="Book Antiqua" w:hAnsi="Book Antiqua" w:cs="Times New Roman"/>
          <w:b/>
          <w:sz w:val="24"/>
          <w:szCs w:val="24"/>
        </w:rPr>
      </w:pPr>
    </w:p>
    <w:p w:rsidR="00D34984" w:rsidRPr="00491A1A" w:rsidRDefault="00D34984" w:rsidP="002E5078">
      <w:pPr>
        <w:pStyle w:val="NoSpacing"/>
        <w:snapToGrid w:val="0"/>
        <w:spacing w:line="360" w:lineRule="auto"/>
        <w:jc w:val="both"/>
        <w:rPr>
          <w:rFonts w:ascii="Book Antiqua" w:hAnsi="Book Antiqua" w:cs="Times New Roman"/>
          <w:b/>
          <w:sz w:val="24"/>
          <w:szCs w:val="24"/>
        </w:rPr>
      </w:pPr>
    </w:p>
    <w:p w:rsidR="00D34984" w:rsidRPr="00491A1A" w:rsidRDefault="00D34984" w:rsidP="002E5078">
      <w:pPr>
        <w:pStyle w:val="NoSpacing"/>
        <w:snapToGrid w:val="0"/>
        <w:spacing w:line="360" w:lineRule="auto"/>
        <w:jc w:val="both"/>
        <w:rPr>
          <w:rFonts w:ascii="Book Antiqua" w:hAnsi="Book Antiqua" w:cs="Times New Roman"/>
          <w:b/>
          <w:sz w:val="24"/>
          <w:szCs w:val="24"/>
        </w:rPr>
      </w:pPr>
    </w:p>
    <w:p w:rsidR="001719CC" w:rsidRPr="00491A1A" w:rsidRDefault="001719CC" w:rsidP="002E5078">
      <w:pPr>
        <w:pStyle w:val="NoSpacing"/>
        <w:snapToGrid w:val="0"/>
        <w:spacing w:line="360" w:lineRule="auto"/>
        <w:jc w:val="both"/>
        <w:rPr>
          <w:rFonts w:ascii="Book Antiqua" w:hAnsi="Book Antiqua" w:cs="Times New Roman"/>
          <w:b/>
          <w:sz w:val="24"/>
          <w:szCs w:val="24"/>
        </w:rPr>
      </w:pPr>
    </w:p>
    <w:p w:rsidR="000366B7" w:rsidRDefault="000366B7">
      <w:pPr>
        <w:rPr>
          <w:rFonts w:ascii="Book Antiqua" w:hAnsi="Book Antiqua" w:cs="Times New Roman"/>
          <w:b/>
          <w:sz w:val="24"/>
          <w:szCs w:val="24"/>
        </w:rPr>
      </w:pPr>
      <w:r>
        <w:rPr>
          <w:rFonts w:ascii="Book Antiqua" w:hAnsi="Book Antiqua" w:cs="Times New Roman"/>
          <w:b/>
          <w:sz w:val="24"/>
          <w:szCs w:val="24"/>
        </w:rPr>
        <w:br w:type="page"/>
      </w:r>
    </w:p>
    <w:p w:rsidR="00DF013D" w:rsidRPr="00491A1A" w:rsidRDefault="00D34984" w:rsidP="002E5078">
      <w:pPr>
        <w:pStyle w:val="NoSpacing"/>
        <w:snapToGrid w:val="0"/>
        <w:spacing w:line="360" w:lineRule="auto"/>
        <w:jc w:val="both"/>
        <w:rPr>
          <w:rFonts w:ascii="Book Antiqua" w:hAnsi="Book Antiqua" w:cs="Times New Roman"/>
          <w:b/>
          <w:sz w:val="24"/>
          <w:szCs w:val="24"/>
        </w:rPr>
      </w:pPr>
      <w:r w:rsidRPr="00491A1A">
        <w:rPr>
          <w:rFonts w:ascii="Book Antiqua" w:hAnsi="Book Antiqua" w:cs="Times New Roman"/>
          <w:b/>
          <w:sz w:val="24"/>
          <w:szCs w:val="24"/>
        </w:rPr>
        <w:lastRenderedPageBreak/>
        <w:t>INTRODUCTION</w:t>
      </w:r>
    </w:p>
    <w:p w:rsidR="00F02E20" w:rsidRPr="00491A1A" w:rsidRDefault="006B42B9" w:rsidP="002E5078">
      <w:pPr>
        <w:pStyle w:val="NoSpacing"/>
        <w:snapToGrid w:val="0"/>
        <w:spacing w:line="360" w:lineRule="auto"/>
        <w:jc w:val="both"/>
        <w:rPr>
          <w:rFonts w:ascii="Book Antiqua" w:hAnsi="Book Antiqua" w:cs="Times New Roman"/>
          <w:sz w:val="24"/>
          <w:szCs w:val="24"/>
          <w:lang w:eastAsia="zh-CN"/>
        </w:rPr>
      </w:pPr>
      <w:r w:rsidRPr="00491A1A">
        <w:rPr>
          <w:rFonts w:ascii="Book Antiqua" w:hAnsi="Book Antiqua" w:cs="Times New Roman"/>
          <w:sz w:val="24"/>
          <w:szCs w:val="24"/>
        </w:rPr>
        <w:t>An increasing number of mentally disordered offenders (MDOs)</w:t>
      </w:r>
      <w:r w:rsidR="001E10B3" w:rsidRPr="00491A1A">
        <w:rPr>
          <w:rFonts w:ascii="Book Antiqua" w:hAnsi="Book Antiqua" w:cs="Times New Roman"/>
          <w:sz w:val="24"/>
          <w:szCs w:val="24"/>
        </w:rPr>
        <w:t xml:space="preserve">, who have </w:t>
      </w:r>
      <w:r w:rsidRPr="00491A1A">
        <w:rPr>
          <w:rFonts w:ascii="Book Antiqua" w:hAnsi="Book Antiqua" w:cs="Times New Roman"/>
          <w:sz w:val="24"/>
          <w:szCs w:val="24"/>
        </w:rPr>
        <w:t>severe mental illness</w:t>
      </w:r>
      <w:r w:rsidR="001E10B3" w:rsidRPr="00491A1A">
        <w:rPr>
          <w:rFonts w:ascii="Book Antiqua" w:hAnsi="Book Antiqua" w:cs="Times New Roman"/>
          <w:sz w:val="24"/>
          <w:szCs w:val="24"/>
        </w:rPr>
        <w:t>,</w:t>
      </w:r>
      <w:r w:rsidRPr="00491A1A">
        <w:rPr>
          <w:rFonts w:ascii="Book Antiqua" w:hAnsi="Book Antiqua" w:cs="Times New Roman"/>
          <w:sz w:val="24"/>
          <w:szCs w:val="24"/>
        </w:rPr>
        <w:t xml:space="preserve"> are at far greater risk of committing violent offences </w:t>
      </w:r>
      <w:r w:rsidR="00E52119" w:rsidRPr="00491A1A">
        <w:rPr>
          <w:rFonts w:ascii="Book Antiqua" w:hAnsi="Book Antiqua" w:cs="Times New Roman"/>
          <w:sz w:val="24"/>
          <w:szCs w:val="24"/>
        </w:rPr>
        <w:t>and within these populations of MDOs recidivism is high</w:t>
      </w:r>
      <w:r w:rsidR="00905A37" w:rsidRPr="00491A1A">
        <w:rPr>
          <w:rFonts w:ascii="Book Antiqua" w:hAnsi="Book Antiqua" w:cs="Times New Roman"/>
          <w:sz w:val="24"/>
          <w:szCs w:val="24"/>
        </w:rPr>
        <w:t>.</w:t>
      </w:r>
      <w:r w:rsidR="003704CB">
        <w:rPr>
          <w:rFonts w:ascii="Book Antiqua" w:hAnsi="Book Antiqua" w:cs="Times New Roman"/>
          <w:sz w:val="24"/>
          <w:szCs w:val="24"/>
        </w:rPr>
        <w:t xml:space="preserve"> </w:t>
      </w:r>
      <w:r w:rsidR="00905A37" w:rsidRPr="00491A1A">
        <w:rPr>
          <w:rFonts w:ascii="Book Antiqua" w:hAnsi="Book Antiqua" w:cs="Times New Roman"/>
          <w:sz w:val="24"/>
          <w:szCs w:val="24"/>
        </w:rPr>
        <w:t xml:space="preserve">In the UK, </w:t>
      </w:r>
      <w:r w:rsidR="00E52119" w:rsidRPr="00491A1A">
        <w:rPr>
          <w:rFonts w:ascii="Book Antiqua" w:hAnsi="Book Antiqua" w:cs="Times New Roman"/>
          <w:sz w:val="24"/>
          <w:szCs w:val="24"/>
        </w:rPr>
        <w:t xml:space="preserve">within 5 years of release 15% of MDOs re-offend, 3% of whom commit serious violent </w:t>
      </w:r>
      <w:proofErr w:type="gramStart"/>
      <w:r w:rsidR="00E52119" w:rsidRPr="00491A1A">
        <w:rPr>
          <w:rFonts w:ascii="Book Antiqua" w:hAnsi="Book Antiqua" w:cs="Times New Roman"/>
          <w:sz w:val="24"/>
          <w:szCs w:val="24"/>
        </w:rPr>
        <w:t>offences</w:t>
      </w:r>
      <w:r w:rsidR="005603B8" w:rsidRPr="00491A1A">
        <w:rPr>
          <w:rFonts w:ascii="Book Antiqua" w:hAnsi="Book Antiqua" w:cs="Times New Roman"/>
          <w:sz w:val="24"/>
          <w:szCs w:val="24"/>
          <w:vertAlign w:val="superscript"/>
        </w:rPr>
        <w:t>[</w:t>
      </w:r>
      <w:proofErr w:type="gramEnd"/>
      <w:r w:rsidR="005603B8" w:rsidRPr="00491A1A">
        <w:rPr>
          <w:rFonts w:ascii="Book Antiqua" w:hAnsi="Book Antiqua" w:cs="Times New Roman"/>
          <w:sz w:val="24"/>
          <w:szCs w:val="24"/>
          <w:vertAlign w:val="superscript"/>
        </w:rPr>
        <w:t>1</w:t>
      </w:r>
      <w:r w:rsidR="00147045" w:rsidRPr="00491A1A">
        <w:rPr>
          <w:rFonts w:ascii="Book Antiqua" w:hAnsi="Book Antiqua" w:cs="Times New Roman"/>
          <w:sz w:val="24"/>
          <w:szCs w:val="24"/>
          <w:vertAlign w:val="superscript"/>
        </w:rPr>
        <w:t>]</w:t>
      </w:r>
      <w:r w:rsidR="00006963" w:rsidRPr="00491A1A">
        <w:rPr>
          <w:rFonts w:ascii="Book Antiqua" w:hAnsi="Book Antiqua" w:cs="Times New Roman"/>
          <w:sz w:val="24"/>
          <w:szCs w:val="24"/>
        </w:rPr>
        <w:t>.</w:t>
      </w:r>
      <w:r w:rsidR="00E52119" w:rsidRPr="00491A1A">
        <w:rPr>
          <w:rFonts w:ascii="Book Antiqua" w:hAnsi="Book Antiqua" w:cs="Times New Roman"/>
          <w:sz w:val="24"/>
          <w:szCs w:val="24"/>
        </w:rPr>
        <w:t xml:space="preserve"> </w:t>
      </w:r>
      <w:r w:rsidR="0068575E" w:rsidRPr="00491A1A">
        <w:rPr>
          <w:rFonts w:ascii="Book Antiqua" w:hAnsi="Book Antiqua" w:cs="Times New Roman"/>
          <w:sz w:val="24"/>
          <w:szCs w:val="24"/>
        </w:rPr>
        <w:t>In a large longitudinal cohort study of 47326 Swedish prisoners</w:t>
      </w:r>
      <w:r w:rsidR="007854BA" w:rsidRPr="00491A1A">
        <w:rPr>
          <w:rFonts w:ascii="Book Antiqua" w:hAnsi="Book Antiqua" w:cs="Times New Roman"/>
          <w:sz w:val="24"/>
          <w:szCs w:val="24"/>
        </w:rPr>
        <w:t xml:space="preserve">, Chang </w:t>
      </w:r>
      <w:r w:rsidR="000366B7" w:rsidRPr="000366B7">
        <w:rPr>
          <w:rFonts w:ascii="Book Antiqua" w:hAnsi="Book Antiqua" w:cs="Times New Roman"/>
          <w:i/>
          <w:sz w:val="24"/>
          <w:szCs w:val="24"/>
        </w:rPr>
        <w:t xml:space="preserve">et </w:t>
      </w:r>
      <w:proofErr w:type="gramStart"/>
      <w:r w:rsidR="000366B7" w:rsidRPr="000366B7">
        <w:rPr>
          <w:rFonts w:ascii="Book Antiqua" w:hAnsi="Book Antiqua" w:cs="Times New Roman"/>
          <w:i/>
          <w:sz w:val="24"/>
          <w:szCs w:val="24"/>
        </w:rPr>
        <w:t>al</w:t>
      </w:r>
      <w:r w:rsidR="007840E5" w:rsidRPr="00491A1A">
        <w:rPr>
          <w:rFonts w:ascii="Book Antiqua" w:hAnsi="Book Antiqua" w:cs="Times New Roman"/>
          <w:sz w:val="24"/>
          <w:szCs w:val="24"/>
          <w:vertAlign w:val="superscript"/>
        </w:rPr>
        <w:t>[</w:t>
      </w:r>
      <w:proofErr w:type="gramEnd"/>
      <w:r w:rsidR="007840E5" w:rsidRPr="00491A1A">
        <w:rPr>
          <w:rFonts w:ascii="Book Antiqua" w:hAnsi="Book Antiqua" w:cs="Times New Roman"/>
          <w:sz w:val="24"/>
          <w:szCs w:val="24"/>
          <w:vertAlign w:val="superscript"/>
        </w:rPr>
        <w:t>2]</w:t>
      </w:r>
      <w:r w:rsidR="007840E5">
        <w:rPr>
          <w:rFonts w:ascii="Book Antiqua" w:hAnsi="Book Antiqua" w:cs="Times New Roman" w:hint="eastAsia"/>
          <w:sz w:val="24"/>
          <w:szCs w:val="24"/>
          <w:lang w:eastAsia="zh-CN"/>
        </w:rPr>
        <w:t xml:space="preserve"> </w:t>
      </w:r>
      <w:r w:rsidR="007854BA" w:rsidRPr="00491A1A">
        <w:rPr>
          <w:rFonts w:ascii="Book Antiqua" w:hAnsi="Book Antiqua" w:cs="Times New Roman"/>
          <w:sz w:val="24"/>
          <w:szCs w:val="24"/>
        </w:rPr>
        <w:t xml:space="preserve">reported </w:t>
      </w:r>
      <w:r w:rsidR="0068575E" w:rsidRPr="00491A1A">
        <w:rPr>
          <w:rFonts w:ascii="Book Antiqua" w:hAnsi="Book Antiqua" w:cs="Times New Roman"/>
          <w:sz w:val="24"/>
          <w:szCs w:val="24"/>
        </w:rPr>
        <w:t xml:space="preserve">that </w:t>
      </w:r>
      <w:r w:rsidR="002A4DA4" w:rsidRPr="00491A1A">
        <w:rPr>
          <w:rFonts w:ascii="Book Antiqua" w:hAnsi="Book Antiqua" w:cs="Times New Roman"/>
          <w:sz w:val="24"/>
          <w:szCs w:val="24"/>
        </w:rPr>
        <w:t>up to 20% of violent reoffending in men and 40% in women was attributable to the diagnosed psychiatric disorders.</w:t>
      </w:r>
    </w:p>
    <w:p w:rsidR="00C64868" w:rsidRPr="00491A1A" w:rsidRDefault="00265CFF" w:rsidP="007840E5">
      <w:pPr>
        <w:pStyle w:val="NoSpacing"/>
        <w:snapToGrid w:val="0"/>
        <w:spacing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 xml:space="preserve">There are well-recognised predicators of recidivism in MDOs, with examples including beliefs and attitudes supporting a criminal lifestyle and poor social problem-solving </w:t>
      </w:r>
      <w:proofErr w:type="gramStart"/>
      <w:r w:rsidRPr="00491A1A">
        <w:rPr>
          <w:rFonts w:ascii="Book Antiqua" w:hAnsi="Book Antiqua" w:cs="Times New Roman"/>
          <w:sz w:val="24"/>
          <w:szCs w:val="24"/>
        </w:rPr>
        <w:t>skills</w:t>
      </w:r>
      <w:r w:rsidR="005603B8" w:rsidRPr="00491A1A">
        <w:rPr>
          <w:rFonts w:ascii="Book Antiqua" w:hAnsi="Book Antiqua" w:cs="Times New Roman"/>
          <w:sz w:val="24"/>
          <w:szCs w:val="24"/>
          <w:vertAlign w:val="superscript"/>
        </w:rPr>
        <w:t>[</w:t>
      </w:r>
      <w:proofErr w:type="gramEnd"/>
      <w:r w:rsidR="005603B8" w:rsidRPr="00491A1A">
        <w:rPr>
          <w:rFonts w:ascii="Book Antiqua" w:hAnsi="Book Antiqua" w:cs="Times New Roman"/>
          <w:sz w:val="24"/>
          <w:szCs w:val="24"/>
          <w:vertAlign w:val="superscript"/>
        </w:rPr>
        <w:t>3-4</w:t>
      </w:r>
      <w:r w:rsidR="007854BA" w:rsidRPr="00491A1A">
        <w:rPr>
          <w:rFonts w:ascii="Book Antiqua" w:hAnsi="Book Antiqua" w:cs="Times New Roman"/>
          <w:sz w:val="24"/>
          <w:szCs w:val="24"/>
          <w:vertAlign w:val="superscript"/>
        </w:rPr>
        <w:t>]</w:t>
      </w:r>
      <w:r w:rsidRPr="00491A1A">
        <w:rPr>
          <w:rFonts w:ascii="Book Antiqua" w:hAnsi="Book Antiqua" w:cs="Times New Roman"/>
          <w:sz w:val="24"/>
          <w:szCs w:val="24"/>
        </w:rPr>
        <w:t xml:space="preserve">. </w:t>
      </w:r>
      <w:r w:rsidR="00E52119" w:rsidRPr="00491A1A">
        <w:rPr>
          <w:rFonts w:ascii="Book Antiqua" w:hAnsi="Book Antiqua" w:cs="Times New Roman"/>
          <w:sz w:val="24"/>
          <w:szCs w:val="24"/>
        </w:rPr>
        <w:t xml:space="preserve">Consequently, </w:t>
      </w:r>
      <w:r w:rsidRPr="00491A1A">
        <w:rPr>
          <w:rFonts w:ascii="Book Antiqua" w:hAnsi="Book Antiqua" w:cs="Times New Roman"/>
          <w:sz w:val="24"/>
          <w:szCs w:val="24"/>
        </w:rPr>
        <w:t>there is a rising demand for evidence-based treatments designed to minimise antisocial behaviour in MDOs and manuali</w:t>
      </w:r>
      <w:r w:rsidR="00327A35" w:rsidRPr="00491A1A">
        <w:rPr>
          <w:rFonts w:ascii="Book Antiqua" w:hAnsi="Book Antiqua" w:cs="Times New Roman"/>
          <w:sz w:val="24"/>
          <w:szCs w:val="24"/>
        </w:rPr>
        <w:t>s</w:t>
      </w:r>
      <w:r w:rsidRPr="00491A1A">
        <w:rPr>
          <w:rFonts w:ascii="Book Antiqua" w:hAnsi="Book Antiqua" w:cs="Times New Roman"/>
          <w:sz w:val="24"/>
          <w:szCs w:val="24"/>
        </w:rPr>
        <w:t>ed program</w:t>
      </w:r>
      <w:r w:rsidR="00E85674" w:rsidRPr="00491A1A">
        <w:rPr>
          <w:rFonts w:ascii="Book Antiqua" w:hAnsi="Book Antiqua" w:cs="Times New Roman"/>
          <w:sz w:val="24"/>
          <w:szCs w:val="24"/>
        </w:rPr>
        <w:t>me</w:t>
      </w:r>
      <w:r w:rsidRPr="00491A1A">
        <w:rPr>
          <w:rFonts w:ascii="Book Antiqua" w:hAnsi="Book Antiqua" w:cs="Times New Roman"/>
          <w:sz w:val="24"/>
          <w:szCs w:val="24"/>
        </w:rPr>
        <w:t xml:space="preserve">s have been developed in an attempt to reduce the rates of offending through cognitive skills </w:t>
      </w:r>
      <w:proofErr w:type="gramStart"/>
      <w:r w:rsidRPr="00491A1A">
        <w:rPr>
          <w:rFonts w:ascii="Book Antiqua" w:hAnsi="Book Antiqua" w:cs="Times New Roman"/>
          <w:sz w:val="24"/>
          <w:szCs w:val="24"/>
        </w:rPr>
        <w:t>training</w:t>
      </w:r>
      <w:r w:rsidR="007F376A">
        <w:rPr>
          <w:rFonts w:ascii="Book Antiqua" w:hAnsi="Book Antiqua" w:cs="Times New Roman"/>
          <w:sz w:val="24"/>
          <w:szCs w:val="24"/>
          <w:vertAlign w:val="superscript"/>
        </w:rPr>
        <w:t>[</w:t>
      </w:r>
      <w:proofErr w:type="gramEnd"/>
      <w:r w:rsidR="007F376A">
        <w:rPr>
          <w:rFonts w:ascii="Book Antiqua" w:hAnsi="Book Antiqua" w:cs="Times New Roman"/>
          <w:sz w:val="24"/>
          <w:szCs w:val="24"/>
          <w:vertAlign w:val="superscript"/>
        </w:rPr>
        <w:t>5]</w:t>
      </w:r>
      <w:r w:rsidR="00327A35" w:rsidRPr="00491A1A">
        <w:rPr>
          <w:rFonts w:ascii="Book Antiqua" w:hAnsi="Book Antiqua" w:cs="Times New Roman"/>
          <w:sz w:val="24"/>
          <w:szCs w:val="24"/>
        </w:rPr>
        <w:t xml:space="preserve">. </w:t>
      </w:r>
      <w:r w:rsidR="0050243E" w:rsidRPr="00491A1A">
        <w:rPr>
          <w:rFonts w:ascii="Book Antiqua" w:hAnsi="Book Antiqua" w:cs="Times New Roman"/>
          <w:sz w:val="24"/>
          <w:szCs w:val="24"/>
        </w:rPr>
        <w:t xml:space="preserve">The most widely applied </w:t>
      </w:r>
      <w:r w:rsidR="00327A35" w:rsidRPr="00491A1A">
        <w:rPr>
          <w:rFonts w:ascii="Book Antiqua" w:hAnsi="Book Antiqua" w:cs="Times New Roman"/>
          <w:sz w:val="24"/>
          <w:szCs w:val="24"/>
        </w:rPr>
        <w:t>programme</w:t>
      </w:r>
      <w:r w:rsidR="0050243E" w:rsidRPr="00491A1A">
        <w:rPr>
          <w:rFonts w:ascii="Book Antiqua" w:hAnsi="Book Antiqua" w:cs="Times New Roman"/>
          <w:sz w:val="24"/>
          <w:szCs w:val="24"/>
        </w:rPr>
        <w:t xml:space="preserve"> is the 36 session ‘Reasoning and Rehabilitation’ (R&amp;R) program</w:t>
      </w:r>
      <w:r w:rsidR="00327A35" w:rsidRPr="00491A1A">
        <w:rPr>
          <w:rFonts w:ascii="Book Antiqua" w:hAnsi="Book Antiqua" w:cs="Times New Roman"/>
          <w:sz w:val="24"/>
          <w:szCs w:val="24"/>
        </w:rPr>
        <w:t>me</w:t>
      </w:r>
      <w:r w:rsidR="0050243E" w:rsidRPr="00491A1A">
        <w:rPr>
          <w:rFonts w:ascii="Book Antiqua" w:hAnsi="Book Antiqua" w:cs="Times New Roman"/>
          <w:sz w:val="24"/>
          <w:szCs w:val="24"/>
        </w:rPr>
        <w:t>, which employs a cognitive-behavioural paradigm</w:t>
      </w:r>
      <w:r w:rsidR="00B7334D" w:rsidRPr="00491A1A">
        <w:rPr>
          <w:rFonts w:ascii="Book Antiqua" w:hAnsi="Book Antiqua" w:cs="Times New Roman"/>
          <w:sz w:val="24"/>
          <w:szCs w:val="24"/>
        </w:rPr>
        <w:t xml:space="preserve"> and is accredited for use by the correctional </w:t>
      </w:r>
      <w:proofErr w:type="gramStart"/>
      <w:r w:rsidR="00B7334D" w:rsidRPr="00491A1A">
        <w:rPr>
          <w:rFonts w:ascii="Book Antiqua" w:hAnsi="Book Antiqua" w:cs="Times New Roman"/>
          <w:sz w:val="24"/>
          <w:szCs w:val="24"/>
        </w:rPr>
        <w:t>services</w:t>
      </w:r>
      <w:r w:rsidR="007F376A">
        <w:rPr>
          <w:rFonts w:ascii="Book Antiqua" w:hAnsi="Book Antiqua" w:cs="Times New Roman"/>
          <w:sz w:val="24"/>
          <w:szCs w:val="24"/>
          <w:vertAlign w:val="superscript"/>
        </w:rPr>
        <w:t>[</w:t>
      </w:r>
      <w:proofErr w:type="gramEnd"/>
      <w:r w:rsidR="007F376A">
        <w:rPr>
          <w:rFonts w:ascii="Book Antiqua" w:hAnsi="Book Antiqua" w:cs="Times New Roman"/>
          <w:sz w:val="24"/>
          <w:szCs w:val="24"/>
          <w:vertAlign w:val="superscript"/>
        </w:rPr>
        <w:t>5]</w:t>
      </w:r>
      <w:r w:rsidR="00B7334D" w:rsidRPr="00491A1A">
        <w:rPr>
          <w:rFonts w:ascii="Book Antiqua" w:hAnsi="Book Antiqua" w:cs="Times New Roman"/>
          <w:sz w:val="24"/>
          <w:szCs w:val="24"/>
        </w:rPr>
        <w:t>. R&amp;R aims to encourage self-con</w:t>
      </w:r>
      <w:r w:rsidR="000E7EAD" w:rsidRPr="00491A1A">
        <w:rPr>
          <w:rFonts w:ascii="Book Antiqua" w:hAnsi="Book Antiqua" w:cs="Times New Roman"/>
          <w:sz w:val="24"/>
          <w:szCs w:val="24"/>
        </w:rPr>
        <w:t>t</w:t>
      </w:r>
      <w:r w:rsidR="00B7334D" w:rsidRPr="00491A1A">
        <w:rPr>
          <w:rFonts w:ascii="Book Antiqua" w:hAnsi="Book Antiqua" w:cs="Times New Roman"/>
          <w:sz w:val="24"/>
          <w:szCs w:val="24"/>
        </w:rPr>
        <w:t xml:space="preserve">rol, meta-cognition, social skills, interpersonal cognitive problem-solving skills, creative thinking, critical reasoning, social perspective-taking, values enhancement, emotional management and helper </w:t>
      </w:r>
      <w:proofErr w:type="gramStart"/>
      <w:r w:rsidR="00B7334D" w:rsidRPr="00491A1A">
        <w:rPr>
          <w:rFonts w:ascii="Book Antiqua" w:hAnsi="Book Antiqua" w:cs="Times New Roman"/>
          <w:sz w:val="24"/>
          <w:szCs w:val="24"/>
        </w:rPr>
        <w:t>therapy</w:t>
      </w:r>
      <w:r w:rsidR="007F376A">
        <w:rPr>
          <w:rFonts w:ascii="Book Antiqua" w:hAnsi="Book Antiqua" w:cs="Times New Roman"/>
          <w:sz w:val="24"/>
          <w:szCs w:val="24"/>
          <w:vertAlign w:val="superscript"/>
        </w:rPr>
        <w:t>[</w:t>
      </w:r>
      <w:proofErr w:type="gramEnd"/>
      <w:r w:rsidR="007F376A">
        <w:rPr>
          <w:rFonts w:ascii="Book Antiqua" w:hAnsi="Book Antiqua" w:cs="Times New Roman"/>
          <w:sz w:val="24"/>
          <w:szCs w:val="24"/>
          <w:vertAlign w:val="superscript"/>
        </w:rPr>
        <w:t>6</w:t>
      </w:r>
      <w:r w:rsidR="003C6755" w:rsidRPr="00491A1A">
        <w:rPr>
          <w:rFonts w:ascii="Book Antiqua" w:hAnsi="Book Antiqua" w:cs="Times New Roman"/>
          <w:sz w:val="24"/>
          <w:szCs w:val="24"/>
          <w:vertAlign w:val="superscript"/>
        </w:rPr>
        <w:t>]</w:t>
      </w:r>
      <w:r w:rsidR="003C6755" w:rsidRPr="00491A1A">
        <w:rPr>
          <w:rFonts w:ascii="Book Antiqua" w:hAnsi="Book Antiqua" w:cs="Times New Roman"/>
          <w:sz w:val="24"/>
          <w:szCs w:val="24"/>
        </w:rPr>
        <w:t xml:space="preserve">. </w:t>
      </w:r>
      <w:r w:rsidR="00B7334D" w:rsidRPr="00491A1A">
        <w:rPr>
          <w:rFonts w:ascii="Book Antiqua" w:hAnsi="Book Antiqua" w:cs="Times New Roman"/>
          <w:sz w:val="24"/>
          <w:szCs w:val="24"/>
        </w:rPr>
        <w:t>While R&amp;R has previ</w:t>
      </w:r>
      <w:r w:rsidR="00397219">
        <w:rPr>
          <w:rFonts w:ascii="Book Antiqua" w:hAnsi="Book Antiqua" w:cs="Times New Roman"/>
          <w:sz w:val="24"/>
          <w:szCs w:val="24"/>
        </w:rPr>
        <w:t>ously been shown to be</w:t>
      </w:r>
      <w:r w:rsidR="00B7334D" w:rsidRPr="00491A1A">
        <w:rPr>
          <w:rFonts w:ascii="Book Antiqua" w:hAnsi="Book Antiqua" w:cs="Times New Roman"/>
          <w:sz w:val="24"/>
          <w:szCs w:val="24"/>
        </w:rPr>
        <w:t xml:space="preserve"> effective in reducing recidivism rates in young offenders and</w:t>
      </w:r>
      <w:r w:rsidR="00397219">
        <w:rPr>
          <w:rFonts w:ascii="Book Antiqua" w:hAnsi="Book Antiqua" w:cs="Times New Roman"/>
          <w:sz w:val="24"/>
          <w:szCs w:val="24"/>
        </w:rPr>
        <w:t xml:space="preserve"> juveniles, completion rates may be</w:t>
      </w:r>
      <w:r w:rsidR="00B7334D" w:rsidRPr="00491A1A">
        <w:rPr>
          <w:rFonts w:ascii="Book Antiqua" w:hAnsi="Book Antiqua" w:cs="Times New Roman"/>
          <w:sz w:val="24"/>
          <w:szCs w:val="24"/>
        </w:rPr>
        <w:t xml:space="preserve"> poor </w:t>
      </w:r>
      <w:r w:rsidR="007F376A">
        <w:rPr>
          <w:rFonts w:ascii="Book Antiqua" w:hAnsi="Book Antiqua" w:cs="Times New Roman"/>
          <w:sz w:val="24"/>
          <w:szCs w:val="24"/>
          <w:vertAlign w:val="superscript"/>
        </w:rPr>
        <w:t>[7,8</w:t>
      </w:r>
      <w:r w:rsidR="006F4EC1" w:rsidRPr="00491A1A">
        <w:rPr>
          <w:rFonts w:ascii="Book Antiqua" w:hAnsi="Book Antiqua" w:cs="Times New Roman"/>
          <w:sz w:val="24"/>
          <w:szCs w:val="24"/>
          <w:vertAlign w:val="superscript"/>
        </w:rPr>
        <w:t>]</w:t>
      </w:r>
      <w:r w:rsidR="00C64868" w:rsidRPr="00491A1A">
        <w:rPr>
          <w:rFonts w:ascii="Book Antiqua" w:hAnsi="Book Antiqua" w:cs="Times New Roman"/>
          <w:sz w:val="24"/>
          <w:szCs w:val="24"/>
        </w:rPr>
        <w:t>.</w:t>
      </w:r>
      <w:r w:rsidR="003704CB">
        <w:rPr>
          <w:rFonts w:ascii="Book Antiqua" w:hAnsi="Book Antiqua" w:cs="Times New Roman"/>
          <w:sz w:val="24"/>
          <w:szCs w:val="24"/>
        </w:rPr>
        <w:t xml:space="preserve"> </w:t>
      </w:r>
    </w:p>
    <w:p w:rsidR="0088563F" w:rsidRPr="00491A1A" w:rsidRDefault="005552EE" w:rsidP="007840E5">
      <w:pPr>
        <w:pStyle w:val="NoSpacing"/>
        <w:snapToGrid w:val="0"/>
        <w:spacing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 xml:space="preserve">In an attempt to be more responsive to the needs of offenders, Young </w:t>
      </w:r>
      <w:r w:rsidR="007840E5" w:rsidRPr="007840E5">
        <w:rPr>
          <w:rFonts w:ascii="Book Antiqua" w:hAnsi="Book Antiqua" w:cs="Times New Roman" w:hint="eastAsia"/>
          <w:i/>
          <w:sz w:val="24"/>
          <w:szCs w:val="24"/>
          <w:lang w:eastAsia="zh-CN"/>
        </w:rPr>
        <w:t>et al</w:t>
      </w:r>
      <w:r w:rsidR="007840E5">
        <w:rPr>
          <w:rFonts w:ascii="Book Antiqua" w:hAnsi="Book Antiqua" w:cs="Times New Roman"/>
          <w:sz w:val="24"/>
          <w:szCs w:val="24"/>
          <w:vertAlign w:val="superscript"/>
        </w:rPr>
        <w:t>[9</w:t>
      </w:r>
      <w:r w:rsidR="007840E5" w:rsidRPr="00491A1A">
        <w:rPr>
          <w:rFonts w:ascii="Book Antiqua" w:hAnsi="Book Antiqua" w:cs="Times New Roman"/>
          <w:sz w:val="24"/>
          <w:szCs w:val="24"/>
          <w:vertAlign w:val="superscript"/>
        </w:rPr>
        <w:t>]</w:t>
      </w:r>
      <w:r w:rsidRPr="00491A1A">
        <w:rPr>
          <w:rFonts w:ascii="Book Antiqua" w:hAnsi="Book Antiqua" w:cs="Times New Roman"/>
          <w:sz w:val="24"/>
          <w:szCs w:val="24"/>
        </w:rPr>
        <w:t xml:space="preserve"> developed a revised version of the original R&amp;R, referred to as </w:t>
      </w:r>
      <w:r w:rsidR="00415B2D" w:rsidRPr="00491A1A">
        <w:rPr>
          <w:rFonts w:ascii="Book Antiqua" w:hAnsi="Book Antiqua" w:cs="Times New Roman"/>
          <w:sz w:val="24"/>
          <w:szCs w:val="24"/>
        </w:rPr>
        <w:t>‘Reasoning and Rehabilitation M</w:t>
      </w:r>
      <w:r w:rsidR="00562BE8" w:rsidRPr="00491A1A">
        <w:rPr>
          <w:rFonts w:ascii="Book Antiqua" w:hAnsi="Book Antiqua" w:cs="Times New Roman"/>
          <w:sz w:val="24"/>
          <w:szCs w:val="24"/>
        </w:rPr>
        <w:t>ental</w:t>
      </w:r>
      <w:r w:rsidR="00415B2D" w:rsidRPr="00491A1A">
        <w:rPr>
          <w:rFonts w:ascii="Book Antiqua" w:hAnsi="Book Antiqua" w:cs="Times New Roman"/>
          <w:sz w:val="24"/>
          <w:szCs w:val="24"/>
        </w:rPr>
        <w:t xml:space="preserve"> Health Programme</w:t>
      </w:r>
      <w:r w:rsidR="0001210C" w:rsidRPr="00491A1A">
        <w:rPr>
          <w:rFonts w:ascii="Book Antiqua" w:hAnsi="Book Antiqua" w:cs="Times New Roman"/>
          <w:sz w:val="24"/>
          <w:szCs w:val="24"/>
        </w:rPr>
        <w:t>’</w:t>
      </w:r>
      <w:r w:rsidR="00415B2D" w:rsidRPr="00491A1A">
        <w:rPr>
          <w:rFonts w:ascii="Book Antiqua" w:hAnsi="Book Antiqua" w:cs="Times New Roman"/>
          <w:sz w:val="24"/>
          <w:szCs w:val="24"/>
        </w:rPr>
        <w:t xml:space="preserve"> (</w:t>
      </w:r>
      <w:r w:rsidRPr="00491A1A">
        <w:rPr>
          <w:rFonts w:ascii="Book Antiqua" w:hAnsi="Book Antiqua" w:cs="Times New Roman"/>
          <w:sz w:val="24"/>
          <w:szCs w:val="24"/>
        </w:rPr>
        <w:t>R&amp;R</w:t>
      </w:r>
      <w:r w:rsidR="00CB6B9C" w:rsidRPr="00491A1A">
        <w:rPr>
          <w:rFonts w:ascii="Book Antiqua" w:hAnsi="Book Antiqua" w:cs="Times New Roman"/>
          <w:sz w:val="24"/>
          <w:szCs w:val="24"/>
        </w:rPr>
        <w:t>2</w:t>
      </w:r>
      <w:r w:rsidRPr="00491A1A">
        <w:rPr>
          <w:rFonts w:ascii="Book Antiqua" w:hAnsi="Book Antiqua" w:cs="Times New Roman"/>
          <w:sz w:val="24"/>
          <w:szCs w:val="24"/>
        </w:rPr>
        <w:t>MHP</w:t>
      </w:r>
      <w:r w:rsidR="00415B2D" w:rsidRPr="00491A1A">
        <w:rPr>
          <w:rFonts w:ascii="Book Antiqua" w:hAnsi="Book Antiqua" w:cs="Times New Roman"/>
          <w:sz w:val="24"/>
          <w:szCs w:val="24"/>
        </w:rPr>
        <w:t>)</w:t>
      </w:r>
      <w:r w:rsidR="00397219">
        <w:rPr>
          <w:rFonts w:ascii="Book Antiqua" w:hAnsi="Book Antiqua" w:cs="Times New Roman"/>
          <w:sz w:val="24"/>
          <w:szCs w:val="24"/>
        </w:rPr>
        <w:t>, which specifically focuses</w:t>
      </w:r>
      <w:r w:rsidR="00CF6333" w:rsidRPr="00491A1A">
        <w:rPr>
          <w:rFonts w:ascii="Book Antiqua" w:hAnsi="Book Antiqua" w:cs="Times New Roman"/>
          <w:sz w:val="24"/>
          <w:szCs w:val="24"/>
        </w:rPr>
        <w:t xml:space="preserve"> on helping offenders with serious mental health</w:t>
      </w:r>
      <w:r w:rsidR="00397219">
        <w:rPr>
          <w:rFonts w:ascii="Book Antiqua" w:hAnsi="Book Antiqua" w:cs="Times New Roman"/>
          <w:sz w:val="24"/>
          <w:szCs w:val="24"/>
        </w:rPr>
        <w:t xml:space="preserve"> problems (</w:t>
      </w:r>
      <w:r w:rsidR="007840E5" w:rsidRPr="007840E5">
        <w:rPr>
          <w:rFonts w:ascii="Book Antiqua" w:hAnsi="Book Antiqua" w:cs="Times New Roman"/>
          <w:i/>
          <w:sz w:val="24"/>
          <w:szCs w:val="24"/>
        </w:rPr>
        <w:t>e.g.,</w:t>
      </w:r>
      <w:r w:rsidR="00397219">
        <w:rPr>
          <w:rFonts w:ascii="Book Antiqua" w:hAnsi="Book Antiqua" w:cs="Times New Roman"/>
          <w:sz w:val="24"/>
          <w:szCs w:val="24"/>
        </w:rPr>
        <w:t xml:space="preserve"> psychosis)</w:t>
      </w:r>
      <w:r w:rsidR="00CF6333" w:rsidRPr="00491A1A">
        <w:rPr>
          <w:rFonts w:ascii="Book Antiqua" w:hAnsi="Book Antiqua" w:cs="Times New Roman"/>
          <w:sz w:val="24"/>
          <w:szCs w:val="24"/>
        </w:rPr>
        <w:t xml:space="preserve"> and ha</w:t>
      </w:r>
      <w:r w:rsidR="00EC2DC6" w:rsidRPr="00491A1A">
        <w:rPr>
          <w:rFonts w:ascii="Book Antiqua" w:hAnsi="Book Antiqua" w:cs="Times New Roman"/>
          <w:sz w:val="24"/>
          <w:szCs w:val="24"/>
        </w:rPr>
        <w:t>s</w:t>
      </w:r>
      <w:r w:rsidR="00CF6333" w:rsidRPr="00491A1A">
        <w:rPr>
          <w:rFonts w:ascii="Book Antiqua" w:hAnsi="Book Antiqua" w:cs="Times New Roman"/>
          <w:sz w:val="24"/>
          <w:szCs w:val="24"/>
        </w:rPr>
        <w:t xml:space="preserve"> substantially fewer sessions</w:t>
      </w:r>
      <w:r w:rsidR="00EC2DC6" w:rsidRPr="00491A1A">
        <w:rPr>
          <w:rFonts w:ascii="Book Antiqua" w:hAnsi="Book Antiqua" w:cs="Times New Roman"/>
          <w:sz w:val="24"/>
          <w:szCs w:val="24"/>
        </w:rPr>
        <w:t xml:space="preserve"> (</w:t>
      </w:r>
      <w:r w:rsidR="007840E5" w:rsidRPr="007840E5">
        <w:rPr>
          <w:rFonts w:ascii="Book Antiqua" w:hAnsi="Book Antiqua" w:cs="Times New Roman"/>
          <w:i/>
          <w:sz w:val="24"/>
          <w:szCs w:val="24"/>
        </w:rPr>
        <w:t>i.e.,</w:t>
      </w:r>
      <w:r w:rsidR="00EC2DC6" w:rsidRPr="00491A1A">
        <w:rPr>
          <w:rFonts w:ascii="Book Antiqua" w:hAnsi="Book Antiqua" w:cs="Times New Roman"/>
          <w:sz w:val="24"/>
          <w:szCs w:val="24"/>
        </w:rPr>
        <w:t xml:space="preserve"> 16 versus 36)</w:t>
      </w:r>
      <w:r w:rsidRPr="00491A1A">
        <w:rPr>
          <w:rFonts w:ascii="Book Antiqua" w:hAnsi="Book Antiqua" w:cs="Times New Roman"/>
          <w:sz w:val="24"/>
          <w:szCs w:val="24"/>
        </w:rPr>
        <w:t xml:space="preserve">. While the original R&amp;R had been shown to be effective in reducing offending in both institutional and community settings with moderate effect </w:t>
      </w:r>
      <w:proofErr w:type="gramStart"/>
      <w:r w:rsidRPr="00491A1A">
        <w:rPr>
          <w:rFonts w:ascii="Book Antiqua" w:hAnsi="Book Antiqua" w:cs="Times New Roman"/>
          <w:sz w:val="24"/>
          <w:szCs w:val="24"/>
        </w:rPr>
        <w:t>sizes</w:t>
      </w:r>
      <w:r w:rsidR="007F376A">
        <w:rPr>
          <w:rFonts w:ascii="Book Antiqua" w:hAnsi="Book Antiqua" w:cs="Times New Roman"/>
          <w:sz w:val="24"/>
          <w:szCs w:val="24"/>
          <w:vertAlign w:val="superscript"/>
        </w:rPr>
        <w:t>[</w:t>
      </w:r>
      <w:proofErr w:type="gramEnd"/>
      <w:r w:rsidR="007F376A">
        <w:rPr>
          <w:rFonts w:ascii="Book Antiqua" w:hAnsi="Book Antiqua" w:cs="Times New Roman"/>
          <w:sz w:val="24"/>
          <w:szCs w:val="24"/>
          <w:vertAlign w:val="superscript"/>
        </w:rPr>
        <w:t>10</w:t>
      </w:r>
      <w:r w:rsidR="004521A0" w:rsidRPr="00491A1A">
        <w:rPr>
          <w:rFonts w:ascii="Book Antiqua" w:hAnsi="Book Antiqua" w:cs="Times New Roman"/>
          <w:sz w:val="24"/>
          <w:szCs w:val="24"/>
          <w:vertAlign w:val="superscript"/>
        </w:rPr>
        <w:t>]</w:t>
      </w:r>
      <w:r w:rsidR="004521A0" w:rsidRPr="00491A1A">
        <w:rPr>
          <w:rFonts w:ascii="Book Antiqua" w:hAnsi="Book Antiqua" w:cs="Times New Roman"/>
          <w:sz w:val="24"/>
          <w:szCs w:val="24"/>
        </w:rPr>
        <w:t>,</w:t>
      </w:r>
      <w:r w:rsidRPr="00491A1A">
        <w:rPr>
          <w:rFonts w:ascii="Book Antiqua" w:hAnsi="Book Antiqua" w:cs="Times New Roman"/>
          <w:sz w:val="24"/>
          <w:szCs w:val="24"/>
        </w:rPr>
        <w:t xml:space="preserve"> it was not considered sufficient to meet all the needs of special offender groups, including tho</w:t>
      </w:r>
      <w:r w:rsidR="00EC0D3D" w:rsidRPr="00491A1A">
        <w:rPr>
          <w:rFonts w:ascii="Book Antiqua" w:hAnsi="Book Antiqua" w:cs="Times New Roman"/>
          <w:sz w:val="24"/>
          <w:szCs w:val="24"/>
        </w:rPr>
        <w:t>se with mental disorders</w:t>
      </w:r>
      <w:r w:rsidR="00992641">
        <w:rPr>
          <w:rFonts w:ascii="Book Antiqua" w:hAnsi="Book Antiqua" w:cs="Times New Roman"/>
          <w:sz w:val="24"/>
          <w:szCs w:val="24"/>
          <w:vertAlign w:val="superscript"/>
        </w:rPr>
        <w:t>[9</w:t>
      </w:r>
      <w:r w:rsidR="006A3D63" w:rsidRPr="00491A1A">
        <w:rPr>
          <w:rFonts w:ascii="Book Antiqua" w:hAnsi="Book Antiqua" w:cs="Times New Roman"/>
          <w:sz w:val="24"/>
          <w:szCs w:val="24"/>
          <w:vertAlign w:val="superscript"/>
        </w:rPr>
        <w:t>]</w:t>
      </w:r>
      <w:r w:rsidR="006A3D63" w:rsidRPr="00491A1A">
        <w:rPr>
          <w:rFonts w:ascii="Book Antiqua" w:hAnsi="Book Antiqua" w:cs="Times New Roman"/>
          <w:sz w:val="24"/>
          <w:szCs w:val="24"/>
        </w:rPr>
        <w:t>.</w:t>
      </w:r>
    </w:p>
    <w:p w:rsidR="00CF5B8B" w:rsidRPr="007840E5" w:rsidRDefault="0088563F" w:rsidP="007840E5">
      <w:pPr>
        <w:pStyle w:val="NoSpacing"/>
        <w:snapToGrid w:val="0"/>
        <w:spacing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In their multi-site controlled trial using the R&amp;R2MHP, Rees-Jones</w:t>
      </w:r>
      <w:r w:rsidR="002D58AB" w:rsidRPr="00491A1A">
        <w:rPr>
          <w:rFonts w:ascii="Book Antiqua" w:hAnsi="Book Antiqua" w:cs="Times New Roman"/>
          <w:sz w:val="24"/>
          <w:szCs w:val="24"/>
        </w:rPr>
        <w:t xml:space="preserve">, </w:t>
      </w:r>
      <w:proofErr w:type="spellStart"/>
      <w:r w:rsidR="002D58AB" w:rsidRPr="00491A1A">
        <w:rPr>
          <w:rFonts w:ascii="Book Antiqua" w:hAnsi="Book Antiqua" w:cs="Times New Roman"/>
          <w:sz w:val="24"/>
          <w:szCs w:val="24"/>
        </w:rPr>
        <w:t>Gudjonsson</w:t>
      </w:r>
      <w:proofErr w:type="spellEnd"/>
      <w:r w:rsidR="002D58AB" w:rsidRPr="00491A1A">
        <w:rPr>
          <w:rFonts w:ascii="Book Antiqua" w:hAnsi="Book Antiqua" w:cs="Times New Roman"/>
          <w:sz w:val="24"/>
          <w:szCs w:val="24"/>
        </w:rPr>
        <w:t xml:space="preserve"> </w:t>
      </w:r>
      <w:r w:rsidR="007840E5" w:rsidRPr="007840E5">
        <w:rPr>
          <w:rFonts w:ascii="Book Antiqua" w:hAnsi="Book Antiqua" w:cs="Times New Roman" w:hint="eastAsia"/>
          <w:i/>
          <w:sz w:val="24"/>
          <w:szCs w:val="24"/>
          <w:lang w:eastAsia="zh-CN"/>
        </w:rPr>
        <w:t>et al</w:t>
      </w:r>
      <w:r w:rsidR="007840E5">
        <w:rPr>
          <w:rFonts w:ascii="Book Antiqua" w:hAnsi="Book Antiqua" w:cs="Times New Roman"/>
          <w:sz w:val="24"/>
          <w:szCs w:val="24"/>
          <w:vertAlign w:val="superscript"/>
        </w:rPr>
        <w:t>[11</w:t>
      </w:r>
      <w:r w:rsidR="007840E5" w:rsidRPr="00491A1A">
        <w:rPr>
          <w:rFonts w:ascii="Book Antiqua" w:hAnsi="Book Antiqua" w:cs="Times New Roman"/>
          <w:sz w:val="24"/>
          <w:szCs w:val="24"/>
          <w:vertAlign w:val="superscript"/>
        </w:rPr>
        <w:t>]</w:t>
      </w:r>
      <w:r w:rsidR="007840E5">
        <w:rPr>
          <w:rFonts w:ascii="Book Antiqua" w:hAnsi="Book Antiqua" w:cs="Times New Roman" w:hint="eastAsia"/>
          <w:sz w:val="24"/>
          <w:szCs w:val="24"/>
          <w:lang w:eastAsia="zh-CN"/>
        </w:rPr>
        <w:t xml:space="preserve"> </w:t>
      </w:r>
      <w:r w:rsidRPr="00491A1A">
        <w:rPr>
          <w:rFonts w:ascii="Book Antiqua" w:hAnsi="Book Antiqua" w:cs="Times New Roman"/>
          <w:sz w:val="24"/>
          <w:szCs w:val="24"/>
        </w:rPr>
        <w:t>found that 52 out of 67 (78%) of participants completed the programme (</w:t>
      </w:r>
      <w:r w:rsidR="007840E5" w:rsidRPr="007840E5">
        <w:rPr>
          <w:rFonts w:ascii="Book Antiqua" w:hAnsi="Book Antiqua" w:cs="Times New Roman"/>
          <w:i/>
          <w:sz w:val="24"/>
          <w:szCs w:val="24"/>
        </w:rPr>
        <w:t>i.e.,</w:t>
      </w:r>
      <w:r w:rsidRPr="00491A1A">
        <w:rPr>
          <w:rFonts w:ascii="Book Antiqua" w:hAnsi="Book Antiqua" w:cs="Times New Roman"/>
          <w:sz w:val="24"/>
          <w:szCs w:val="24"/>
        </w:rPr>
        <w:t xml:space="preserve"> completing 80% or more of the sessions</w:t>
      </w:r>
      <w:r w:rsidR="006D70B8" w:rsidRPr="00491A1A">
        <w:rPr>
          <w:rFonts w:ascii="Book Antiqua" w:hAnsi="Book Antiqua" w:cs="Times New Roman"/>
          <w:sz w:val="24"/>
          <w:szCs w:val="24"/>
        </w:rPr>
        <w:t>)</w:t>
      </w:r>
      <w:r w:rsidRPr="00491A1A">
        <w:rPr>
          <w:rFonts w:ascii="Book Antiqua" w:hAnsi="Book Antiqua" w:cs="Times New Roman"/>
          <w:sz w:val="24"/>
          <w:szCs w:val="24"/>
        </w:rPr>
        <w:t xml:space="preserve">. </w:t>
      </w:r>
      <w:r w:rsidR="0042405E" w:rsidRPr="00491A1A">
        <w:rPr>
          <w:rFonts w:ascii="Book Antiqua" w:hAnsi="Book Antiqua" w:cs="Times New Roman"/>
          <w:sz w:val="24"/>
          <w:szCs w:val="24"/>
        </w:rPr>
        <w:t xml:space="preserve">Yip </w:t>
      </w:r>
      <w:r w:rsidR="000366B7" w:rsidRPr="000366B7">
        <w:rPr>
          <w:rFonts w:ascii="Book Antiqua" w:hAnsi="Book Antiqua" w:cs="Times New Roman"/>
          <w:i/>
          <w:sz w:val="24"/>
          <w:szCs w:val="24"/>
        </w:rPr>
        <w:t xml:space="preserve">et </w:t>
      </w:r>
      <w:proofErr w:type="gramStart"/>
      <w:r w:rsidR="000366B7" w:rsidRPr="000366B7">
        <w:rPr>
          <w:rFonts w:ascii="Book Antiqua" w:hAnsi="Book Antiqua" w:cs="Times New Roman"/>
          <w:i/>
          <w:sz w:val="24"/>
          <w:szCs w:val="24"/>
        </w:rPr>
        <w:t>al</w:t>
      </w:r>
      <w:r w:rsidR="007840E5">
        <w:rPr>
          <w:rFonts w:ascii="Book Antiqua" w:hAnsi="Book Antiqua" w:cs="Times New Roman"/>
          <w:sz w:val="24"/>
          <w:szCs w:val="24"/>
          <w:vertAlign w:val="superscript"/>
        </w:rPr>
        <w:t>[</w:t>
      </w:r>
      <w:proofErr w:type="gramEnd"/>
      <w:r w:rsidR="007840E5">
        <w:rPr>
          <w:rFonts w:ascii="Book Antiqua" w:hAnsi="Book Antiqua" w:cs="Times New Roman"/>
          <w:sz w:val="24"/>
          <w:szCs w:val="24"/>
          <w:vertAlign w:val="superscript"/>
        </w:rPr>
        <w:t>12</w:t>
      </w:r>
      <w:r w:rsidR="007840E5" w:rsidRPr="007F376A">
        <w:rPr>
          <w:rFonts w:ascii="Book Antiqua" w:hAnsi="Book Antiqua" w:cs="Times New Roman"/>
          <w:sz w:val="24"/>
          <w:szCs w:val="24"/>
          <w:vertAlign w:val="superscript"/>
        </w:rPr>
        <w:t>]</w:t>
      </w:r>
      <w:r w:rsidR="007840E5">
        <w:rPr>
          <w:rFonts w:ascii="Book Antiqua" w:hAnsi="Book Antiqua" w:cs="Times New Roman" w:hint="eastAsia"/>
          <w:sz w:val="24"/>
          <w:szCs w:val="24"/>
          <w:lang w:eastAsia="zh-CN"/>
        </w:rPr>
        <w:t xml:space="preserve"> </w:t>
      </w:r>
      <w:r w:rsidR="0042405E" w:rsidRPr="00491A1A">
        <w:rPr>
          <w:rFonts w:ascii="Book Antiqua" w:hAnsi="Book Antiqua" w:cs="Times New Roman"/>
          <w:sz w:val="24"/>
          <w:szCs w:val="24"/>
        </w:rPr>
        <w:t xml:space="preserve">found a </w:t>
      </w:r>
      <w:r w:rsidR="0042405E" w:rsidRPr="00491A1A">
        <w:rPr>
          <w:rFonts w:ascii="Book Antiqua" w:hAnsi="Book Antiqua" w:cs="Times New Roman"/>
          <w:sz w:val="24"/>
          <w:szCs w:val="24"/>
        </w:rPr>
        <w:lastRenderedPageBreak/>
        <w:t xml:space="preserve">completion rate of 80% in a maximum </w:t>
      </w:r>
      <w:r w:rsidR="0042405E" w:rsidRPr="007F376A">
        <w:rPr>
          <w:rFonts w:ascii="Book Antiqua" w:hAnsi="Book Antiqua" w:cs="Times New Roman"/>
          <w:sz w:val="24"/>
          <w:szCs w:val="24"/>
        </w:rPr>
        <w:t xml:space="preserve">secure unit setting. </w:t>
      </w:r>
      <w:r w:rsidR="00562BE8" w:rsidRPr="007F376A">
        <w:rPr>
          <w:rFonts w:ascii="Book Antiqua" w:hAnsi="Book Antiqua" w:cs="Times New Roman"/>
          <w:sz w:val="24"/>
          <w:szCs w:val="24"/>
        </w:rPr>
        <w:t>A completion</w:t>
      </w:r>
      <w:r w:rsidR="00562BE8" w:rsidRPr="00491A1A">
        <w:rPr>
          <w:rFonts w:ascii="Book Antiqua" w:hAnsi="Book Antiqua" w:cs="Times New Roman"/>
          <w:sz w:val="24"/>
          <w:szCs w:val="24"/>
        </w:rPr>
        <w:t xml:space="preserve"> rate of 92% was found among patients with intellectual </w:t>
      </w:r>
      <w:proofErr w:type="gramStart"/>
      <w:r w:rsidR="00562BE8" w:rsidRPr="00491A1A">
        <w:rPr>
          <w:rFonts w:ascii="Book Antiqua" w:hAnsi="Book Antiqua" w:cs="Times New Roman"/>
          <w:sz w:val="24"/>
          <w:szCs w:val="24"/>
        </w:rPr>
        <w:t>disability</w:t>
      </w:r>
      <w:r w:rsidR="00992641">
        <w:rPr>
          <w:rFonts w:ascii="Book Antiqua" w:hAnsi="Book Antiqua" w:cs="Times New Roman"/>
          <w:sz w:val="24"/>
          <w:szCs w:val="24"/>
          <w:vertAlign w:val="superscript"/>
        </w:rPr>
        <w:t>[</w:t>
      </w:r>
      <w:proofErr w:type="gramEnd"/>
      <w:r w:rsidR="00992641">
        <w:rPr>
          <w:rFonts w:ascii="Book Antiqua" w:hAnsi="Book Antiqua" w:cs="Times New Roman"/>
          <w:sz w:val="24"/>
          <w:szCs w:val="24"/>
          <w:vertAlign w:val="superscript"/>
        </w:rPr>
        <w:t>13</w:t>
      </w:r>
      <w:r w:rsidR="004521A0" w:rsidRPr="00491A1A">
        <w:rPr>
          <w:rFonts w:ascii="Book Antiqua" w:hAnsi="Book Antiqua" w:cs="Times New Roman"/>
          <w:sz w:val="24"/>
          <w:szCs w:val="24"/>
          <w:vertAlign w:val="superscript"/>
        </w:rPr>
        <w:t>]</w:t>
      </w:r>
      <w:r w:rsidR="004521A0" w:rsidRPr="00491A1A">
        <w:rPr>
          <w:rFonts w:ascii="Book Antiqua" w:hAnsi="Book Antiqua" w:cs="Times New Roman"/>
          <w:sz w:val="24"/>
          <w:szCs w:val="24"/>
        </w:rPr>
        <w:t>.</w:t>
      </w:r>
      <w:r w:rsidR="00562BE8" w:rsidRPr="00491A1A">
        <w:rPr>
          <w:rFonts w:ascii="Book Antiqua" w:hAnsi="Book Antiqua" w:cs="Times New Roman"/>
          <w:sz w:val="24"/>
          <w:szCs w:val="24"/>
        </w:rPr>
        <w:t xml:space="preserve"> </w:t>
      </w:r>
      <w:r w:rsidR="00DB1D9E" w:rsidRPr="00491A1A">
        <w:rPr>
          <w:rFonts w:ascii="Book Antiqua" w:hAnsi="Book Antiqua" w:cs="Times New Roman"/>
          <w:sz w:val="24"/>
          <w:szCs w:val="24"/>
        </w:rPr>
        <w:t xml:space="preserve">These studies have reported a number of </w:t>
      </w:r>
      <w:r w:rsidR="00397219">
        <w:rPr>
          <w:rFonts w:ascii="Book Antiqua" w:hAnsi="Book Antiqua" w:cs="Times New Roman"/>
          <w:sz w:val="24"/>
          <w:szCs w:val="24"/>
        </w:rPr>
        <w:t xml:space="preserve">positive </w:t>
      </w:r>
      <w:r w:rsidR="00DB1D9E" w:rsidRPr="00491A1A">
        <w:rPr>
          <w:rFonts w:ascii="Book Antiqua" w:hAnsi="Book Antiqua" w:cs="Times New Roman"/>
          <w:sz w:val="24"/>
          <w:szCs w:val="24"/>
        </w:rPr>
        <w:t>outcome</w:t>
      </w:r>
      <w:r w:rsidR="00397219">
        <w:rPr>
          <w:rFonts w:ascii="Book Antiqua" w:hAnsi="Book Antiqua" w:cs="Times New Roman"/>
          <w:sz w:val="24"/>
          <w:szCs w:val="24"/>
        </w:rPr>
        <w:t>s</w:t>
      </w:r>
      <w:r w:rsidR="00DB1D9E" w:rsidRPr="00491A1A">
        <w:rPr>
          <w:rFonts w:ascii="Book Antiqua" w:hAnsi="Book Antiqua" w:cs="Times New Roman"/>
          <w:sz w:val="24"/>
          <w:szCs w:val="24"/>
        </w:rPr>
        <w:t xml:space="preserve"> relating to attitudes towards violence, social-problem solving skills, reactive anger, locus of control and behaviour on the ward.</w:t>
      </w:r>
    </w:p>
    <w:p w:rsidR="00764B72" w:rsidRPr="007840E5" w:rsidRDefault="00CD031D" w:rsidP="007840E5">
      <w:pPr>
        <w:pStyle w:val="Subtitle"/>
        <w:snapToGrid w:val="0"/>
        <w:spacing w:after="0" w:line="360" w:lineRule="auto"/>
        <w:ind w:firstLine="720"/>
        <w:jc w:val="both"/>
        <w:rPr>
          <w:rFonts w:ascii="Book Antiqua" w:eastAsia="宋体" w:hAnsi="Book Antiqua" w:cs="Times New Roman"/>
          <w:i w:val="0"/>
          <w:iCs w:val="0"/>
          <w:color w:val="auto"/>
          <w:spacing w:val="0"/>
          <w:lang w:eastAsia="zh-CN"/>
        </w:rPr>
      </w:pPr>
      <w:r w:rsidRPr="00491A1A">
        <w:rPr>
          <w:rFonts w:ascii="Book Antiqua" w:eastAsiaTheme="minorHAnsi" w:hAnsi="Book Antiqua" w:cs="Times New Roman"/>
          <w:i w:val="0"/>
          <w:iCs w:val="0"/>
          <w:color w:val="auto"/>
          <w:spacing w:val="0"/>
        </w:rPr>
        <w:t xml:space="preserve">In spite of the high completion rate of the R&amp;R2MHP, it is </w:t>
      </w:r>
      <w:r w:rsidR="00EC75A1" w:rsidRPr="00491A1A">
        <w:rPr>
          <w:rFonts w:ascii="Book Antiqua" w:eastAsiaTheme="minorHAnsi" w:hAnsi="Book Antiqua" w:cs="Times New Roman"/>
          <w:i w:val="0"/>
          <w:iCs w:val="0"/>
          <w:color w:val="auto"/>
          <w:spacing w:val="0"/>
        </w:rPr>
        <w:t xml:space="preserve">nevertheless </w:t>
      </w:r>
      <w:r w:rsidRPr="00491A1A">
        <w:rPr>
          <w:rFonts w:ascii="Book Antiqua" w:eastAsiaTheme="minorHAnsi" w:hAnsi="Book Antiqua" w:cs="Times New Roman"/>
          <w:i w:val="0"/>
          <w:iCs w:val="0"/>
          <w:color w:val="auto"/>
          <w:spacing w:val="0"/>
        </w:rPr>
        <w:t xml:space="preserve">important to identify factors </w:t>
      </w:r>
      <w:r w:rsidR="00385DCF" w:rsidRPr="00491A1A">
        <w:rPr>
          <w:rFonts w:ascii="Book Antiqua" w:eastAsiaTheme="minorHAnsi" w:hAnsi="Book Antiqua" w:cs="Times New Roman"/>
          <w:i w:val="0"/>
          <w:iCs w:val="0"/>
          <w:color w:val="auto"/>
          <w:spacing w:val="0"/>
        </w:rPr>
        <w:t xml:space="preserve">that </w:t>
      </w:r>
      <w:r w:rsidR="00EC75A1" w:rsidRPr="00491A1A">
        <w:rPr>
          <w:rFonts w:ascii="Book Antiqua" w:eastAsiaTheme="minorHAnsi" w:hAnsi="Book Antiqua" w:cs="Times New Roman"/>
          <w:i w:val="0"/>
          <w:iCs w:val="0"/>
          <w:color w:val="auto"/>
          <w:spacing w:val="0"/>
        </w:rPr>
        <w:t xml:space="preserve">may either facilitate or hinder </w:t>
      </w:r>
      <w:r w:rsidRPr="00491A1A">
        <w:rPr>
          <w:rFonts w:ascii="Book Antiqua" w:eastAsiaTheme="minorHAnsi" w:hAnsi="Book Antiqua" w:cs="Times New Roman"/>
          <w:i w:val="0"/>
          <w:iCs w:val="0"/>
          <w:color w:val="auto"/>
          <w:spacing w:val="0"/>
        </w:rPr>
        <w:t>successful completion of the programme.</w:t>
      </w:r>
      <w:r w:rsidR="003704CB">
        <w:rPr>
          <w:rFonts w:ascii="Book Antiqua" w:eastAsiaTheme="minorHAnsi" w:hAnsi="Book Antiqua" w:cs="Times New Roman"/>
          <w:i w:val="0"/>
          <w:iCs w:val="0"/>
          <w:color w:val="auto"/>
          <w:spacing w:val="0"/>
        </w:rPr>
        <w:t xml:space="preserve"> </w:t>
      </w:r>
      <w:r w:rsidR="00EF67FF" w:rsidRPr="00491A1A">
        <w:rPr>
          <w:rFonts w:ascii="Book Antiqua" w:eastAsiaTheme="minorHAnsi" w:hAnsi="Book Antiqua" w:cs="Times New Roman"/>
          <w:i w:val="0"/>
          <w:iCs w:val="0"/>
          <w:color w:val="auto"/>
          <w:spacing w:val="0"/>
        </w:rPr>
        <w:t xml:space="preserve">Young </w:t>
      </w:r>
      <w:r w:rsidR="000366B7" w:rsidRPr="000366B7">
        <w:rPr>
          <w:rFonts w:ascii="Book Antiqua" w:eastAsiaTheme="minorHAnsi" w:hAnsi="Book Antiqua" w:cs="Times New Roman"/>
          <w:iCs w:val="0"/>
          <w:color w:val="auto"/>
          <w:spacing w:val="0"/>
        </w:rPr>
        <w:t xml:space="preserve">et </w:t>
      </w:r>
      <w:proofErr w:type="gramStart"/>
      <w:r w:rsidR="000366B7" w:rsidRPr="000366B7">
        <w:rPr>
          <w:rFonts w:ascii="Book Antiqua" w:eastAsiaTheme="minorHAnsi" w:hAnsi="Book Antiqua" w:cs="Times New Roman"/>
          <w:iCs w:val="0"/>
          <w:color w:val="auto"/>
          <w:spacing w:val="0"/>
        </w:rPr>
        <w:t>al</w:t>
      </w:r>
      <w:r w:rsidR="007840E5">
        <w:rPr>
          <w:rFonts w:ascii="Book Antiqua" w:eastAsiaTheme="minorHAnsi" w:hAnsi="Book Antiqua" w:cs="Times New Roman"/>
          <w:i w:val="0"/>
          <w:iCs w:val="0"/>
          <w:color w:val="auto"/>
          <w:spacing w:val="0"/>
          <w:vertAlign w:val="superscript"/>
        </w:rPr>
        <w:t>[</w:t>
      </w:r>
      <w:proofErr w:type="gramEnd"/>
      <w:r w:rsidR="007840E5">
        <w:rPr>
          <w:rFonts w:ascii="Book Antiqua" w:eastAsiaTheme="minorHAnsi" w:hAnsi="Book Antiqua" w:cs="Times New Roman"/>
          <w:i w:val="0"/>
          <w:iCs w:val="0"/>
          <w:color w:val="auto"/>
          <w:spacing w:val="0"/>
          <w:vertAlign w:val="superscript"/>
        </w:rPr>
        <w:t>14</w:t>
      </w:r>
      <w:r w:rsidR="007840E5" w:rsidRPr="00491A1A">
        <w:rPr>
          <w:rFonts w:ascii="Book Antiqua" w:eastAsiaTheme="minorHAnsi" w:hAnsi="Book Antiqua" w:cs="Times New Roman"/>
          <w:i w:val="0"/>
          <w:iCs w:val="0"/>
          <w:color w:val="auto"/>
          <w:spacing w:val="0"/>
          <w:vertAlign w:val="superscript"/>
        </w:rPr>
        <w:t>]</w:t>
      </w:r>
      <w:r w:rsidR="00EF67FF" w:rsidRPr="00491A1A">
        <w:rPr>
          <w:rFonts w:ascii="Book Antiqua" w:eastAsiaTheme="minorHAnsi" w:hAnsi="Book Antiqua" w:cs="Times New Roman"/>
          <w:i w:val="0"/>
          <w:iCs w:val="0"/>
          <w:color w:val="auto"/>
          <w:spacing w:val="0"/>
        </w:rPr>
        <w:t xml:space="preserve"> found that most non-completers were from maximum security, suggesting that the institution’s level of security is a possible factor. No other predictors of non-compliance were </w:t>
      </w:r>
      <w:r w:rsidR="00397219">
        <w:rPr>
          <w:rFonts w:ascii="Book Antiqua" w:eastAsiaTheme="minorHAnsi" w:hAnsi="Book Antiqua" w:cs="Times New Roman"/>
          <w:i w:val="0"/>
          <w:iCs w:val="0"/>
          <w:color w:val="auto"/>
          <w:spacing w:val="0"/>
        </w:rPr>
        <w:t>examined</w:t>
      </w:r>
      <w:r w:rsidR="00EF67FF" w:rsidRPr="00491A1A">
        <w:rPr>
          <w:rFonts w:ascii="Book Antiqua" w:eastAsiaTheme="minorHAnsi" w:hAnsi="Book Antiqua" w:cs="Times New Roman"/>
          <w:i w:val="0"/>
          <w:iCs w:val="0"/>
          <w:color w:val="auto"/>
          <w:spacing w:val="0"/>
        </w:rPr>
        <w:t xml:space="preserve"> in this study.</w:t>
      </w:r>
      <w:r w:rsidR="003704CB">
        <w:rPr>
          <w:rFonts w:ascii="Book Antiqua" w:eastAsiaTheme="minorHAnsi" w:hAnsi="Book Antiqua" w:cs="Times New Roman"/>
          <w:i w:val="0"/>
          <w:iCs w:val="0"/>
          <w:color w:val="auto"/>
          <w:spacing w:val="0"/>
        </w:rPr>
        <w:t xml:space="preserve"> </w:t>
      </w:r>
      <w:r w:rsidR="002D58AB" w:rsidRPr="00491A1A">
        <w:rPr>
          <w:rFonts w:ascii="Book Antiqua" w:eastAsiaTheme="minorHAnsi" w:hAnsi="Book Antiqua" w:cs="Times New Roman"/>
          <w:i w:val="0"/>
          <w:iCs w:val="0"/>
          <w:color w:val="auto"/>
          <w:spacing w:val="0"/>
        </w:rPr>
        <w:t xml:space="preserve">Rees-Jones </w:t>
      </w:r>
      <w:r w:rsidR="000366B7" w:rsidRPr="000366B7">
        <w:rPr>
          <w:rFonts w:ascii="Book Antiqua" w:eastAsiaTheme="minorHAnsi" w:hAnsi="Book Antiqua" w:cs="Times New Roman"/>
          <w:iCs w:val="0"/>
          <w:color w:val="auto"/>
          <w:spacing w:val="0"/>
        </w:rPr>
        <w:t xml:space="preserve">et </w:t>
      </w:r>
      <w:proofErr w:type="gramStart"/>
      <w:r w:rsidR="000366B7" w:rsidRPr="000366B7">
        <w:rPr>
          <w:rFonts w:ascii="Book Antiqua" w:eastAsiaTheme="minorHAnsi" w:hAnsi="Book Antiqua" w:cs="Times New Roman"/>
          <w:iCs w:val="0"/>
          <w:color w:val="auto"/>
          <w:spacing w:val="0"/>
        </w:rPr>
        <w:t>al</w:t>
      </w:r>
      <w:r w:rsidR="007840E5">
        <w:rPr>
          <w:rFonts w:ascii="Book Antiqua" w:eastAsiaTheme="minorHAnsi" w:hAnsi="Book Antiqua" w:cs="Times New Roman"/>
          <w:i w:val="0"/>
          <w:iCs w:val="0"/>
          <w:color w:val="auto"/>
          <w:spacing w:val="0"/>
          <w:vertAlign w:val="superscript"/>
        </w:rPr>
        <w:t>[</w:t>
      </w:r>
      <w:proofErr w:type="gramEnd"/>
      <w:r w:rsidR="007840E5">
        <w:rPr>
          <w:rFonts w:ascii="Book Antiqua" w:eastAsiaTheme="minorHAnsi" w:hAnsi="Book Antiqua" w:cs="Times New Roman"/>
          <w:i w:val="0"/>
          <w:iCs w:val="0"/>
          <w:color w:val="auto"/>
          <w:spacing w:val="0"/>
          <w:vertAlign w:val="superscript"/>
        </w:rPr>
        <w:t>11</w:t>
      </w:r>
      <w:r w:rsidR="007840E5" w:rsidRPr="00491A1A">
        <w:rPr>
          <w:rFonts w:ascii="Book Antiqua" w:eastAsiaTheme="minorHAnsi" w:hAnsi="Book Antiqua" w:cs="Times New Roman"/>
          <w:i w:val="0"/>
          <w:iCs w:val="0"/>
          <w:color w:val="auto"/>
          <w:spacing w:val="0"/>
          <w:vertAlign w:val="superscript"/>
        </w:rPr>
        <w:t>]</w:t>
      </w:r>
      <w:r w:rsidR="002D58AB" w:rsidRPr="00491A1A">
        <w:rPr>
          <w:rFonts w:ascii="Book Antiqua" w:eastAsiaTheme="minorHAnsi" w:hAnsi="Book Antiqua" w:cs="Times New Roman"/>
          <w:i w:val="0"/>
          <w:iCs w:val="0"/>
          <w:color w:val="auto"/>
          <w:spacing w:val="0"/>
        </w:rPr>
        <w:t xml:space="preserve"> found that there </w:t>
      </w:r>
      <w:r w:rsidR="00927AEE" w:rsidRPr="00491A1A">
        <w:rPr>
          <w:rFonts w:ascii="Book Antiqua" w:eastAsiaTheme="minorHAnsi" w:hAnsi="Book Antiqua" w:cs="Times New Roman"/>
          <w:i w:val="0"/>
          <w:iCs w:val="0"/>
          <w:color w:val="auto"/>
          <w:spacing w:val="0"/>
        </w:rPr>
        <w:t>were no significant differences between the completers and non</w:t>
      </w:r>
      <w:r w:rsidR="0088662C" w:rsidRPr="00491A1A">
        <w:rPr>
          <w:rFonts w:ascii="Book Antiqua" w:eastAsiaTheme="minorHAnsi" w:hAnsi="Book Antiqua" w:cs="Times New Roman"/>
          <w:i w:val="0"/>
          <w:iCs w:val="0"/>
          <w:color w:val="auto"/>
          <w:spacing w:val="0"/>
        </w:rPr>
        <w:t>-</w:t>
      </w:r>
      <w:r w:rsidR="0054126D" w:rsidRPr="00491A1A">
        <w:rPr>
          <w:rFonts w:ascii="Book Antiqua" w:eastAsiaTheme="minorHAnsi" w:hAnsi="Book Antiqua" w:cs="Times New Roman"/>
          <w:i w:val="0"/>
          <w:iCs w:val="0"/>
          <w:color w:val="auto"/>
          <w:spacing w:val="0"/>
        </w:rPr>
        <w:t>completers in</w:t>
      </w:r>
      <w:r w:rsidR="00927AEE" w:rsidRPr="00491A1A">
        <w:rPr>
          <w:rFonts w:ascii="Book Antiqua" w:eastAsiaTheme="minorHAnsi" w:hAnsi="Book Antiqua" w:cs="Times New Roman"/>
          <w:i w:val="0"/>
          <w:iCs w:val="0"/>
          <w:color w:val="auto"/>
          <w:spacing w:val="0"/>
        </w:rPr>
        <w:t xml:space="preserve"> age, previous convictions, previous admissions, and motivation to engage in treatment. </w:t>
      </w:r>
      <w:r w:rsidR="00905A37" w:rsidRPr="00491A1A">
        <w:rPr>
          <w:rFonts w:ascii="Book Antiqua" w:eastAsiaTheme="minorHAnsi" w:hAnsi="Book Antiqua" w:cs="Times New Roman"/>
          <w:i w:val="0"/>
          <w:iCs w:val="0"/>
          <w:color w:val="auto"/>
          <w:spacing w:val="0"/>
        </w:rPr>
        <w:t>The only difference</w:t>
      </w:r>
      <w:r w:rsidR="00294F28" w:rsidRPr="00491A1A">
        <w:rPr>
          <w:rFonts w:ascii="Book Antiqua" w:eastAsiaTheme="minorHAnsi" w:hAnsi="Book Antiqua" w:cs="Times New Roman"/>
          <w:i w:val="0"/>
          <w:iCs w:val="0"/>
          <w:color w:val="auto"/>
          <w:spacing w:val="0"/>
        </w:rPr>
        <w:t xml:space="preserve"> was that non-completers had significantly better problem-solving skills at baseline</w:t>
      </w:r>
      <w:r w:rsidR="00413DA0" w:rsidRPr="00491A1A">
        <w:rPr>
          <w:rFonts w:ascii="Book Antiqua" w:eastAsiaTheme="minorHAnsi" w:hAnsi="Book Antiqua" w:cs="Times New Roman"/>
          <w:i w:val="0"/>
          <w:iCs w:val="0"/>
          <w:color w:val="auto"/>
          <w:spacing w:val="0"/>
        </w:rPr>
        <w:t xml:space="preserve"> </w:t>
      </w:r>
      <w:r w:rsidR="00294F28" w:rsidRPr="00491A1A">
        <w:rPr>
          <w:rFonts w:ascii="Book Antiqua" w:eastAsiaTheme="minorHAnsi" w:hAnsi="Book Antiqua" w:cs="Times New Roman"/>
          <w:i w:val="0"/>
          <w:iCs w:val="0"/>
          <w:color w:val="auto"/>
          <w:spacing w:val="0"/>
        </w:rPr>
        <w:t>than the completers</w:t>
      </w:r>
      <w:r w:rsidR="007840E5">
        <w:rPr>
          <w:rFonts w:ascii="Book Antiqua" w:eastAsiaTheme="minorHAnsi" w:hAnsi="Book Antiqua" w:cs="Times New Roman"/>
          <w:i w:val="0"/>
          <w:iCs w:val="0"/>
          <w:color w:val="auto"/>
          <w:spacing w:val="0"/>
        </w:rPr>
        <w:t xml:space="preserve"> (Cohen’s d = -</w:t>
      </w:r>
      <w:r w:rsidR="000942FD" w:rsidRPr="00491A1A">
        <w:rPr>
          <w:rFonts w:ascii="Book Antiqua" w:eastAsiaTheme="minorHAnsi" w:hAnsi="Book Antiqua" w:cs="Times New Roman"/>
          <w:i w:val="0"/>
          <w:iCs w:val="0"/>
          <w:color w:val="auto"/>
          <w:spacing w:val="0"/>
        </w:rPr>
        <w:t>0.65, medium effect size)</w:t>
      </w:r>
      <w:r w:rsidR="00294F28" w:rsidRPr="00491A1A">
        <w:rPr>
          <w:rFonts w:ascii="Book Antiqua" w:eastAsiaTheme="minorHAnsi" w:hAnsi="Book Antiqua" w:cs="Times New Roman"/>
          <w:i w:val="0"/>
          <w:iCs w:val="0"/>
          <w:color w:val="auto"/>
          <w:spacing w:val="0"/>
        </w:rPr>
        <w:t xml:space="preserve">, which </w:t>
      </w:r>
      <w:r w:rsidR="000942FD" w:rsidRPr="00491A1A">
        <w:rPr>
          <w:rFonts w:ascii="Book Antiqua" w:eastAsiaTheme="minorHAnsi" w:hAnsi="Book Antiqua" w:cs="Times New Roman"/>
          <w:i w:val="0"/>
          <w:iCs w:val="0"/>
          <w:color w:val="auto"/>
          <w:spacing w:val="0"/>
        </w:rPr>
        <w:t xml:space="preserve">seems counter-intuitive. </w:t>
      </w:r>
      <w:r w:rsidR="00494CB5" w:rsidRPr="00491A1A">
        <w:rPr>
          <w:rFonts w:ascii="Book Antiqua" w:eastAsiaTheme="minorHAnsi" w:hAnsi="Book Antiqua" w:cs="Times New Roman"/>
          <w:i w:val="0"/>
          <w:iCs w:val="0"/>
          <w:color w:val="auto"/>
          <w:spacing w:val="0"/>
        </w:rPr>
        <w:t xml:space="preserve">Yip </w:t>
      </w:r>
      <w:r w:rsidR="000366B7" w:rsidRPr="000366B7">
        <w:rPr>
          <w:rFonts w:ascii="Book Antiqua" w:eastAsiaTheme="minorHAnsi" w:hAnsi="Book Antiqua" w:cs="Times New Roman"/>
          <w:iCs w:val="0"/>
          <w:color w:val="auto"/>
          <w:spacing w:val="0"/>
        </w:rPr>
        <w:t>et a</w:t>
      </w:r>
      <w:r w:rsidR="007840E5" w:rsidRPr="000366B7">
        <w:rPr>
          <w:rFonts w:ascii="Book Antiqua" w:eastAsiaTheme="minorHAnsi" w:hAnsi="Book Antiqua" w:cs="Times New Roman"/>
          <w:iCs w:val="0"/>
          <w:color w:val="auto"/>
          <w:spacing w:val="0"/>
        </w:rPr>
        <w:t>l</w:t>
      </w:r>
      <w:r w:rsidR="007840E5">
        <w:rPr>
          <w:rFonts w:ascii="Book Antiqua" w:eastAsiaTheme="minorHAnsi" w:hAnsi="Book Antiqua" w:cs="Times New Roman"/>
          <w:i w:val="0"/>
          <w:iCs w:val="0"/>
          <w:color w:val="auto"/>
          <w:spacing w:val="0"/>
          <w:vertAlign w:val="superscript"/>
        </w:rPr>
        <w:t>[12</w:t>
      </w:r>
      <w:r w:rsidR="007840E5" w:rsidRPr="00491A1A">
        <w:rPr>
          <w:rFonts w:ascii="Book Antiqua" w:eastAsiaTheme="minorHAnsi" w:hAnsi="Book Antiqua" w:cs="Times New Roman"/>
          <w:i w:val="0"/>
          <w:iCs w:val="0"/>
          <w:color w:val="auto"/>
          <w:spacing w:val="0"/>
          <w:vertAlign w:val="superscript"/>
        </w:rPr>
        <w:t>]</w:t>
      </w:r>
      <w:r w:rsidR="003704CB">
        <w:rPr>
          <w:rFonts w:ascii="Book Antiqua" w:eastAsiaTheme="minorHAnsi" w:hAnsi="Book Antiqua" w:cs="Times New Roman"/>
          <w:i w:val="0"/>
          <w:iCs w:val="0"/>
          <w:color w:val="auto"/>
          <w:spacing w:val="0"/>
        </w:rPr>
        <w:t xml:space="preserve"> </w:t>
      </w:r>
      <w:r w:rsidR="00494CB5" w:rsidRPr="00491A1A">
        <w:rPr>
          <w:rFonts w:ascii="Book Antiqua" w:eastAsiaTheme="minorHAnsi" w:hAnsi="Book Antiqua" w:cs="Times New Roman"/>
          <w:i w:val="0"/>
          <w:iCs w:val="0"/>
          <w:color w:val="auto"/>
          <w:spacing w:val="0"/>
        </w:rPr>
        <w:t xml:space="preserve">found no significant difference between completers and non-completers in age, number of previous convictions or admissions, but the non-completers were rated by informants to be significantly </w:t>
      </w:r>
      <w:r w:rsidR="0088662C" w:rsidRPr="00491A1A">
        <w:rPr>
          <w:rFonts w:ascii="Book Antiqua" w:eastAsiaTheme="minorHAnsi" w:hAnsi="Book Antiqua" w:cs="Times New Roman"/>
          <w:i w:val="0"/>
          <w:iCs w:val="0"/>
          <w:color w:val="auto"/>
          <w:spacing w:val="0"/>
        </w:rPr>
        <w:t xml:space="preserve">more behaviourally </w:t>
      </w:r>
      <w:r w:rsidR="00494CB5" w:rsidRPr="00491A1A">
        <w:rPr>
          <w:rFonts w:ascii="Book Antiqua" w:eastAsiaTheme="minorHAnsi" w:hAnsi="Book Antiqua" w:cs="Times New Roman"/>
          <w:i w:val="0"/>
          <w:iCs w:val="0"/>
          <w:color w:val="auto"/>
          <w:spacing w:val="0"/>
        </w:rPr>
        <w:t xml:space="preserve">disordered </w:t>
      </w:r>
      <w:r w:rsidR="0088662C" w:rsidRPr="00491A1A">
        <w:rPr>
          <w:rFonts w:ascii="Book Antiqua" w:eastAsiaTheme="minorHAnsi" w:hAnsi="Book Antiqua" w:cs="Times New Roman"/>
          <w:i w:val="0"/>
          <w:iCs w:val="0"/>
          <w:color w:val="auto"/>
          <w:spacing w:val="0"/>
        </w:rPr>
        <w:t>(Cohen’s d</w:t>
      </w:r>
      <w:r w:rsidR="007840E5">
        <w:rPr>
          <w:rFonts w:ascii="Book Antiqua" w:eastAsiaTheme="minorHAnsi" w:hAnsi="Book Antiqua" w:cs="Times New Roman"/>
          <w:i w:val="0"/>
          <w:iCs w:val="0"/>
          <w:color w:val="auto"/>
          <w:spacing w:val="0"/>
        </w:rPr>
        <w:t xml:space="preserve"> = -</w:t>
      </w:r>
      <w:r w:rsidR="0088662C" w:rsidRPr="00491A1A">
        <w:rPr>
          <w:rFonts w:ascii="Book Antiqua" w:eastAsiaTheme="minorHAnsi" w:hAnsi="Book Antiqua" w:cs="Times New Roman"/>
          <w:i w:val="0"/>
          <w:iCs w:val="0"/>
          <w:color w:val="auto"/>
          <w:spacing w:val="0"/>
        </w:rPr>
        <w:t xml:space="preserve">0.88, large effect size) </w:t>
      </w:r>
      <w:r w:rsidR="00494CB5" w:rsidRPr="00491A1A">
        <w:rPr>
          <w:rFonts w:ascii="Book Antiqua" w:eastAsiaTheme="minorHAnsi" w:hAnsi="Book Antiqua" w:cs="Times New Roman"/>
          <w:i w:val="0"/>
          <w:iCs w:val="0"/>
          <w:color w:val="auto"/>
          <w:spacing w:val="0"/>
        </w:rPr>
        <w:t>as measured by the Disruptive Behaviour and Social Problem Scale (DBSP)</w:t>
      </w:r>
      <w:r w:rsidR="007F376A">
        <w:rPr>
          <w:rFonts w:ascii="Book Antiqua" w:eastAsiaTheme="minorHAnsi" w:hAnsi="Book Antiqua" w:cs="Times New Roman"/>
          <w:i w:val="0"/>
          <w:iCs w:val="0"/>
          <w:color w:val="auto"/>
          <w:spacing w:val="0"/>
          <w:vertAlign w:val="superscript"/>
        </w:rPr>
        <w:t>[15</w:t>
      </w:r>
      <w:r w:rsidR="006A3D63" w:rsidRPr="00491A1A">
        <w:rPr>
          <w:rFonts w:ascii="Book Antiqua" w:eastAsiaTheme="minorHAnsi" w:hAnsi="Book Antiqua" w:cs="Times New Roman"/>
          <w:i w:val="0"/>
          <w:iCs w:val="0"/>
          <w:color w:val="auto"/>
          <w:spacing w:val="0"/>
          <w:vertAlign w:val="superscript"/>
        </w:rPr>
        <w:t>]</w:t>
      </w:r>
      <w:r w:rsidR="00494CB5" w:rsidRPr="00491A1A">
        <w:rPr>
          <w:rFonts w:ascii="Book Antiqua" w:eastAsiaTheme="minorHAnsi" w:hAnsi="Book Antiqua" w:cs="Times New Roman"/>
          <w:i w:val="0"/>
          <w:iCs w:val="0"/>
          <w:color w:val="auto"/>
          <w:spacing w:val="0"/>
        </w:rPr>
        <w:t xml:space="preserve">. </w:t>
      </w:r>
      <w:r w:rsidR="000F0247" w:rsidRPr="00491A1A">
        <w:rPr>
          <w:rFonts w:ascii="Book Antiqua" w:eastAsiaTheme="minorHAnsi" w:hAnsi="Book Antiqua" w:cs="Times New Roman"/>
          <w:i w:val="0"/>
          <w:iCs w:val="0"/>
          <w:color w:val="auto"/>
          <w:spacing w:val="0"/>
        </w:rPr>
        <w:t xml:space="preserve">This provides strong evidence that participants who are rated by nursing staff as behaviourally disturbed prior to the commencement of the R&amp;R2MHP are more likely than other participants </w:t>
      </w:r>
      <w:r w:rsidR="00397219">
        <w:rPr>
          <w:rFonts w:ascii="Book Antiqua" w:eastAsiaTheme="minorHAnsi" w:hAnsi="Book Antiqua" w:cs="Times New Roman"/>
          <w:i w:val="0"/>
          <w:iCs w:val="0"/>
          <w:color w:val="auto"/>
          <w:spacing w:val="0"/>
        </w:rPr>
        <w:t xml:space="preserve">to not </w:t>
      </w:r>
      <w:r w:rsidR="000F0247" w:rsidRPr="00491A1A">
        <w:rPr>
          <w:rFonts w:ascii="Book Antiqua" w:eastAsiaTheme="minorHAnsi" w:hAnsi="Book Antiqua" w:cs="Times New Roman"/>
          <w:i w:val="0"/>
          <w:iCs w:val="0"/>
          <w:color w:val="auto"/>
          <w:spacing w:val="0"/>
        </w:rPr>
        <w:t>complete the programme.</w:t>
      </w:r>
      <w:r w:rsidR="003704CB">
        <w:rPr>
          <w:rFonts w:ascii="Book Antiqua" w:eastAsiaTheme="minorHAnsi" w:hAnsi="Book Antiqua" w:cs="Times New Roman"/>
          <w:i w:val="0"/>
          <w:iCs w:val="0"/>
          <w:color w:val="auto"/>
          <w:spacing w:val="0"/>
        </w:rPr>
        <w:t xml:space="preserve"> </w:t>
      </w:r>
    </w:p>
    <w:p w:rsidR="0084149B" w:rsidRPr="007840E5" w:rsidRDefault="00CB7B18" w:rsidP="007840E5">
      <w:pPr>
        <w:pStyle w:val="NoSpacing"/>
        <w:snapToGrid w:val="0"/>
        <w:spacing w:line="360" w:lineRule="auto"/>
        <w:ind w:firstLine="720"/>
        <w:jc w:val="both"/>
        <w:rPr>
          <w:rFonts w:ascii="Book Antiqua" w:hAnsi="Book Antiqua" w:cs="Times New Roman"/>
          <w:sz w:val="24"/>
          <w:szCs w:val="24"/>
          <w:lang w:eastAsia="zh-CN"/>
        </w:rPr>
      </w:pPr>
      <w:r w:rsidRPr="00491A1A">
        <w:rPr>
          <w:rFonts w:ascii="Book Antiqua" w:eastAsia="Times New Roman" w:hAnsi="Book Antiqua" w:cs="Times New Roman"/>
          <w:sz w:val="24"/>
          <w:szCs w:val="24"/>
          <w:lang w:eastAsia="en-GB"/>
        </w:rPr>
        <w:t xml:space="preserve">The purpose of the current study is to combine data from the Rees-Jones </w:t>
      </w:r>
      <w:r w:rsidR="000366B7" w:rsidRPr="000366B7">
        <w:rPr>
          <w:rFonts w:ascii="Book Antiqua" w:eastAsia="Times New Roman" w:hAnsi="Book Antiqua" w:cs="Times New Roman"/>
          <w:i/>
          <w:sz w:val="24"/>
          <w:szCs w:val="24"/>
          <w:lang w:eastAsia="en-GB"/>
        </w:rPr>
        <w:t>et al</w:t>
      </w:r>
      <w:r w:rsidR="00992641">
        <w:rPr>
          <w:rFonts w:ascii="Book Antiqua" w:eastAsia="Times New Roman" w:hAnsi="Book Antiqua" w:cs="Times New Roman"/>
          <w:sz w:val="24"/>
          <w:szCs w:val="24"/>
          <w:vertAlign w:val="superscript"/>
          <w:lang w:eastAsia="en-GB"/>
        </w:rPr>
        <w:t>[11</w:t>
      </w:r>
      <w:r w:rsidR="00147045" w:rsidRPr="00491A1A">
        <w:rPr>
          <w:rFonts w:ascii="Book Antiqua" w:eastAsia="Times New Roman" w:hAnsi="Book Antiqua" w:cs="Times New Roman"/>
          <w:sz w:val="24"/>
          <w:szCs w:val="24"/>
          <w:vertAlign w:val="superscript"/>
          <w:lang w:eastAsia="en-GB"/>
        </w:rPr>
        <w:t>]</w:t>
      </w:r>
      <w:r w:rsidRPr="00491A1A">
        <w:rPr>
          <w:rFonts w:ascii="Book Antiqua" w:eastAsia="Times New Roman" w:hAnsi="Book Antiqua" w:cs="Times New Roman"/>
          <w:sz w:val="24"/>
          <w:szCs w:val="24"/>
          <w:lang w:eastAsia="en-GB"/>
        </w:rPr>
        <w:t xml:space="preserve"> and Yip </w:t>
      </w:r>
      <w:r w:rsidR="000366B7" w:rsidRPr="000366B7">
        <w:rPr>
          <w:rFonts w:ascii="Book Antiqua" w:eastAsia="Times New Roman" w:hAnsi="Book Antiqua" w:cs="Times New Roman"/>
          <w:i/>
          <w:sz w:val="24"/>
          <w:szCs w:val="24"/>
          <w:lang w:eastAsia="en-GB"/>
        </w:rPr>
        <w:t>et al</w:t>
      </w:r>
      <w:r w:rsidR="00992641">
        <w:rPr>
          <w:rFonts w:ascii="Book Antiqua" w:eastAsia="Times New Roman" w:hAnsi="Book Antiqua" w:cs="Times New Roman"/>
          <w:sz w:val="24"/>
          <w:szCs w:val="24"/>
          <w:vertAlign w:val="superscript"/>
          <w:lang w:eastAsia="en-GB"/>
        </w:rPr>
        <w:t>[12</w:t>
      </w:r>
      <w:r w:rsidR="004521A0" w:rsidRPr="00491A1A">
        <w:rPr>
          <w:rFonts w:ascii="Book Antiqua" w:eastAsia="Times New Roman" w:hAnsi="Book Antiqua" w:cs="Times New Roman"/>
          <w:sz w:val="24"/>
          <w:szCs w:val="24"/>
          <w:vertAlign w:val="superscript"/>
          <w:lang w:eastAsia="en-GB"/>
        </w:rPr>
        <w:t>]</w:t>
      </w:r>
      <w:r w:rsidR="00B97C65" w:rsidRPr="00491A1A">
        <w:rPr>
          <w:rFonts w:ascii="Book Antiqua" w:eastAsia="Times New Roman" w:hAnsi="Book Antiqua" w:cs="Times New Roman"/>
          <w:sz w:val="24"/>
          <w:szCs w:val="24"/>
          <w:lang w:eastAsia="en-GB"/>
        </w:rPr>
        <w:t xml:space="preserve"> studies,</w:t>
      </w:r>
      <w:r w:rsidRPr="00491A1A">
        <w:rPr>
          <w:rFonts w:ascii="Book Antiqua" w:eastAsia="Times New Roman" w:hAnsi="Book Antiqua" w:cs="Times New Roman"/>
          <w:sz w:val="24"/>
          <w:szCs w:val="24"/>
          <w:lang w:eastAsia="en-GB"/>
        </w:rPr>
        <w:t xml:space="preserve"> which include all three levels of security (low, medium, maximum)</w:t>
      </w:r>
      <w:r w:rsidR="00B97C65" w:rsidRPr="00491A1A">
        <w:rPr>
          <w:rFonts w:ascii="Book Antiqua" w:eastAsia="Times New Roman" w:hAnsi="Book Antiqua" w:cs="Times New Roman"/>
          <w:sz w:val="24"/>
          <w:szCs w:val="24"/>
          <w:lang w:eastAsia="en-GB"/>
        </w:rPr>
        <w:t>,</w:t>
      </w:r>
      <w:r w:rsidRPr="00491A1A">
        <w:rPr>
          <w:rFonts w:ascii="Book Antiqua" w:eastAsia="Times New Roman" w:hAnsi="Book Antiqua" w:cs="Times New Roman"/>
          <w:sz w:val="24"/>
          <w:szCs w:val="24"/>
          <w:lang w:eastAsia="en-GB"/>
        </w:rPr>
        <w:t xml:space="preserve"> in order to answer the following research questions:</w:t>
      </w:r>
      <w:r w:rsidR="007840E5">
        <w:rPr>
          <w:rFonts w:ascii="Book Antiqua" w:hAnsi="Book Antiqua" w:cs="Times New Roman" w:hint="eastAsia"/>
          <w:sz w:val="24"/>
          <w:szCs w:val="24"/>
          <w:lang w:eastAsia="zh-CN"/>
        </w:rPr>
        <w:t xml:space="preserve"> (1) </w:t>
      </w:r>
      <w:r w:rsidR="007840E5" w:rsidRPr="00491A1A">
        <w:rPr>
          <w:rFonts w:ascii="Book Antiqua" w:eastAsia="Times New Roman" w:hAnsi="Book Antiqua" w:cs="Times New Roman"/>
          <w:sz w:val="24"/>
          <w:szCs w:val="24"/>
          <w:lang w:eastAsia="en-GB"/>
        </w:rPr>
        <w:t>w</w:t>
      </w:r>
      <w:r w:rsidR="00B97C65" w:rsidRPr="00491A1A">
        <w:rPr>
          <w:rFonts w:ascii="Book Antiqua" w:eastAsia="Times New Roman" w:hAnsi="Book Antiqua" w:cs="Times New Roman"/>
          <w:sz w:val="24"/>
          <w:szCs w:val="24"/>
          <w:lang w:eastAsia="en-GB"/>
        </w:rPr>
        <w:t>hat factors predict treatment completion</w:t>
      </w:r>
      <w:r w:rsidR="00B93454" w:rsidRPr="00491A1A">
        <w:rPr>
          <w:rFonts w:ascii="Book Antiqua" w:eastAsia="Times New Roman" w:hAnsi="Book Antiqua" w:cs="Times New Roman"/>
          <w:sz w:val="24"/>
          <w:szCs w:val="24"/>
          <w:lang w:eastAsia="en-GB"/>
        </w:rPr>
        <w:t>/non-completion</w:t>
      </w:r>
      <w:r w:rsidR="007840E5">
        <w:rPr>
          <w:rFonts w:ascii="Book Antiqua" w:hAnsi="Book Antiqua" w:cs="Times New Roman" w:hint="eastAsia"/>
          <w:sz w:val="24"/>
          <w:szCs w:val="24"/>
          <w:lang w:eastAsia="zh-CN"/>
        </w:rPr>
        <w:t>; and (2) w</w:t>
      </w:r>
      <w:r w:rsidR="00987321" w:rsidRPr="00491A1A">
        <w:rPr>
          <w:rFonts w:ascii="Book Antiqua" w:eastAsia="Times New Roman" w:hAnsi="Book Antiqua" w:cs="Times New Roman"/>
          <w:sz w:val="24"/>
          <w:szCs w:val="24"/>
          <w:lang w:eastAsia="en-GB"/>
        </w:rPr>
        <w:t>hat factors predict treatment outcome among</w:t>
      </w:r>
      <w:r w:rsidR="007840E5">
        <w:rPr>
          <w:rFonts w:ascii="Book Antiqua" w:eastAsia="Times New Roman" w:hAnsi="Book Antiqua" w:cs="Times New Roman"/>
          <w:sz w:val="24"/>
          <w:szCs w:val="24"/>
          <w:lang w:eastAsia="en-GB"/>
        </w:rPr>
        <w:t xml:space="preserve"> those completing the programme</w:t>
      </w:r>
      <w:r w:rsidR="007840E5">
        <w:rPr>
          <w:rFonts w:ascii="Book Antiqua" w:hAnsi="Book Antiqua" w:cs="Times New Roman" w:hint="eastAsia"/>
          <w:sz w:val="24"/>
          <w:szCs w:val="24"/>
          <w:lang w:eastAsia="zh-CN"/>
        </w:rPr>
        <w:t>.</w:t>
      </w:r>
    </w:p>
    <w:p w:rsidR="0084149B" w:rsidRPr="00491A1A" w:rsidRDefault="0084149B" w:rsidP="007840E5">
      <w:pPr>
        <w:pStyle w:val="Subtitle"/>
        <w:numPr>
          <w:ilvl w:val="0"/>
          <w:numId w:val="0"/>
        </w:numPr>
        <w:snapToGrid w:val="0"/>
        <w:spacing w:after="0" w:line="360" w:lineRule="auto"/>
        <w:ind w:firstLine="720"/>
        <w:jc w:val="both"/>
        <w:rPr>
          <w:rFonts w:ascii="Book Antiqua" w:eastAsia="Times New Roman" w:hAnsi="Book Antiqua" w:cs="Times New Roman"/>
          <w:lang w:eastAsia="en-GB"/>
        </w:rPr>
      </w:pPr>
      <w:r w:rsidRPr="00491A1A">
        <w:rPr>
          <w:rFonts w:ascii="Book Antiqua" w:eastAsia="Times New Roman" w:hAnsi="Book Antiqua" w:cs="Times New Roman"/>
          <w:i w:val="0"/>
          <w:iCs w:val="0"/>
          <w:color w:val="auto"/>
          <w:spacing w:val="0"/>
          <w:lang w:eastAsia="en-GB"/>
        </w:rPr>
        <w:t>The variables we investigate</w:t>
      </w:r>
      <w:r w:rsidR="00905A37" w:rsidRPr="00491A1A">
        <w:rPr>
          <w:rFonts w:ascii="Book Antiqua" w:eastAsia="Times New Roman" w:hAnsi="Book Antiqua" w:cs="Times New Roman"/>
          <w:i w:val="0"/>
          <w:iCs w:val="0"/>
          <w:color w:val="auto"/>
          <w:spacing w:val="0"/>
          <w:lang w:eastAsia="en-GB"/>
        </w:rPr>
        <w:t>d</w:t>
      </w:r>
      <w:r w:rsidRPr="00491A1A">
        <w:rPr>
          <w:rFonts w:ascii="Book Antiqua" w:eastAsia="Times New Roman" w:hAnsi="Book Antiqua" w:cs="Times New Roman"/>
          <w:i w:val="0"/>
          <w:iCs w:val="0"/>
          <w:color w:val="auto"/>
          <w:spacing w:val="0"/>
          <w:lang w:eastAsia="en-GB"/>
        </w:rPr>
        <w:t xml:space="preserve"> in the current study include the age of the participant, ethnic background (‘white’ versus ‘other’), level of security (</w:t>
      </w:r>
      <w:r w:rsidR="007840E5" w:rsidRPr="007840E5">
        <w:rPr>
          <w:rFonts w:ascii="Book Antiqua" w:eastAsia="Times New Roman" w:hAnsi="Book Antiqua" w:cs="Times New Roman"/>
          <w:iCs w:val="0"/>
          <w:color w:val="auto"/>
          <w:spacing w:val="0"/>
          <w:lang w:eastAsia="en-GB"/>
        </w:rPr>
        <w:t>i.e.,</w:t>
      </w:r>
      <w:r w:rsidRPr="00491A1A">
        <w:rPr>
          <w:rFonts w:ascii="Book Antiqua" w:eastAsia="Times New Roman" w:hAnsi="Book Antiqua" w:cs="Times New Roman"/>
          <w:i w:val="0"/>
          <w:iCs w:val="0"/>
          <w:color w:val="auto"/>
          <w:spacing w:val="0"/>
          <w:lang w:eastAsia="en-GB"/>
        </w:rPr>
        <w:t xml:space="preserve"> low, medium and high), number of previous convictions, number of previous hospital admissions, medication status, and the scores on typical psychometric outcome measures at baseline (</w:t>
      </w:r>
      <w:r w:rsidR="007840E5" w:rsidRPr="007840E5">
        <w:rPr>
          <w:rFonts w:ascii="Book Antiqua" w:eastAsia="Times New Roman" w:hAnsi="Book Antiqua" w:cs="Times New Roman"/>
          <w:iCs w:val="0"/>
          <w:color w:val="auto"/>
          <w:spacing w:val="0"/>
          <w:lang w:eastAsia="en-GB"/>
        </w:rPr>
        <w:t>i.e.,</w:t>
      </w:r>
      <w:r w:rsidRPr="00491A1A">
        <w:rPr>
          <w:rFonts w:ascii="Book Antiqua" w:eastAsia="Times New Roman" w:hAnsi="Book Antiqua" w:cs="Times New Roman"/>
          <w:i w:val="0"/>
          <w:iCs w:val="0"/>
          <w:color w:val="auto"/>
          <w:spacing w:val="0"/>
          <w:lang w:eastAsia="en-GB"/>
        </w:rPr>
        <w:t xml:space="preserve"> prior to the commencement of the programme) relating to </w:t>
      </w:r>
      <w:r w:rsidRPr="00491A1A">
        <w:rPr>
          <w:rFonts w:ascii="Book Antiqua" w:hAnsi="Book Antiqua" w:cs="Times New Roman"/>
          <w:i w:val="0"/>
          <w:color w:val="auto"/>
        </w:rPr>
        <w:lastRenderedPageBreak/>
        <w:t>attitudes towards violence, social-problem solving skills, reactive anger, locus of control and behaviour on the ward</w:t>
      </w:r>
      <w:r w:rsidRPr="00491A1A">
        <w:rPr>
          <w:rFonts w:ascii="Book Antiqua" w:eastAsia="Times New Roman" w:hAnsi="Book Antiqua" w:cs="Times New Roman"/>
          <w:i w:val="0"/>
          <w:iCs w:val="0"/>
          <w:color w:val="auto"/>
          <w:spacing w:val="0"/>
          <w:lang w:eastAsia="en-GB"/>
        </w:rPr>
        <w:t>.</w:t>
      </w:r>
      <w:r w:rsidR="003704CB">
        <w:rPr>
          <w:rFonts w:ascii="Book Antiqua" w:eastAsia="Times New Roman" w:hAnsi="Book Antiqua" w:cs="Times New Roman"/>
          <w:i w:val="0"/>
          <w:iCs w:val="0"/>
          <w:color w:val="auto"/>
          <w:spacing w:val="0"/>
          <w:lang w:eastAsia="en-GB"/>
        </w:rPr>
        <w:t xml:space="preserve"> </w:t>
      </w:r>
      <w:r w:rsidRPr="00491A1A">
        <w:rPr>
          <w:rFonts w:ascii="Book Antiqua" w:eastAsia="Times New Roman" w:hAnsi="Book Antiqua" w:cs="Times New Roman"/>
          <w:i w:val="0"/>
          <w:iCs w:val="0"/>
          <w:color w:val="auto"/>
          <w:spacing w:val="0"/>
          <w:lang w:eastAsia="en-GB"/>
        </w:rPr>
        <w:t>Of particular interest is type and form of administration of the psychotropic medication the patient is prescribed at the time of the programme, because deteriorating mental state is an important factors that leads to non-</w:t>
      </w:r>
      <w:proofErr w:type="gramStart"/>
      <w:r w:rsidRPr="00491A1A">
        <w:rPr>
          <w:rFonts w:ascii="Book Antiqua" w:eastAsia="Times New Roman" w:hAnsi="Book Antiqua" w:cs="Times New Roman"/>
          <w:i w:val="0"/>
          <w:iCs w:val="0"/>
          <w:color w:val="auto"/>
          <w:spacing w:val="0"/>
          <w:lang w:eastAsia="en-GB"/>
        </w:rPr>
        <w:t>completion</w:t>
      </w:r>
      <w:r w:rsidR="007F376A">
        <w:rPr>
          <w:rFonts w:ascii="Book Antiqua" w:eastAsia="Times New Roman" w:hAnsi="Book Antiqua" w:cs="Times New Roman"/>
          <w:i w:val="0"/>
          <w:iCs w:val="0"/>
          <w:color w:val="auto"/>
          <w:spacing w:val="0"/>
          <w:vertAlign w:val="superscript"/>
          <w:lang w:eastAsia="en-GB"/>
        </w:rPr>
        <w:t>[</w:t>
      </w:r>
      <w:proofErr w:type="gramEnd"/>
      <w:r w:rsidR="007F376A">
        <w:rPr>
          <w:rFonts w:ascii="Book Antiqua" w:eastAsia="Times New Roman" w:hAnsi="Book Antiqua" w:cs="Times New Roman"/>
          <w:i w:val="0"/>
          <w:iCs w:val="0"/>
          <w:color w:val="auto"/>
          <w:spacing w:val="0"/>
          <w:vertAlign w:val="superscript"/>
          <w:lang w:eastAsia="en-GB"/>
        </w:rPr>
        <w:t>16</w:t>
      </w:r>
      <w:r w:rsidR="00147045" w:rsidRPr="00491A1A">
        <w:rPr>
          <w:rFonts w:ascii="Book Antiqua" w:eastAsia="Times New Roman" w:hAnsi="Book Antiqua" w:cs="Times New Roman"/>
          <w:i w:val="0"/>
          <w:iCs w:val="0"/>
          <w:color w:val="auto"/>
          <w:spacing w:val="0"/>
          <w:vertAlign w:val="superscript"/>
          <w:lang w:eastAsia="en-GB"/>
        </w:rPr>
        <w:t>]</w:t>
      </w:r>
      <w:r w:rsidRPr="00491A1A">
        <w:rPr>
          <w:rFonts w:ascii="Book Antiqua" w:eastAsia="Times New Roman" w:hAnsi="Book Antiqua" w:cs="Times New Roman"/>
          <w:i w:val="0"/>
          <w:iCs w:val="0"/>
          <w:color w:val="auto"/>
          <w:spacing w:val="0"/>
          <w:lang w:eastAsia="en-GB"/>
        </w:rPr>
        <w:t>. The distinction drawn in this study is between the ‘First’ and ‘Second’ generation antipsychotic drugs and whether they are prescribed orally or by a depot injection.</w:t>
      </w:r>
      <w:r w:rsidR="003704CB">
        <w:rPr>
          <w:rFonts w:ascii="Book Antiqua" w:eastAsia="Times New Roman" w:hAnsi="Book Antiqua" w:cs="Times New Roman"/>
          <w:i w:val="0"/>
          <w:iCs w:val="0"/>
          <w:color w:val="auto"/>
          <w:spacing w:val="0"/>
          <w:lang w:eastAsia="en-GB"/>
        </w:rPr>
        <w:t xml:space="preserve"> </w:t>
      </w:r>
      <w:r w:rsidRPr="00491A1A">
        <w:rPr>
          <w:rFonts w:ascii="Book Antiqua" w:eastAsia="Times New Roman" w:hAnsi="Book Antiqua" w:cs="Times New Roman"/>
          <w:i w:val="0"/>
          <w:iCs w:val="0"/>
          <w:color w:val="auto"/>
          <w:spacing w:val="0"/>
          <w:lang w:eastAsia="en-GB"/>
        </w:rPr>
        <w:t>We also analysed differences between completers and non-completers in the outcome measures at baseline.</w:t>
      </w:r>
    </w:p>
    <w:p w:rsidR="00632983" w:rsidRPr="00491A1A" w:rsidRDefault="00632983" w:rsidP="002E5078">
      <w:pPr>
        <w:pStyle w:val="NoSpacing"/>
        <w:snapToGrid w:val="0"/>
        <w:spacing w:line="360" w:lineRule="auto"/>
        <w:jc w:val="both"/>
        <w:rPr>
          <w:rFonts w:ascii="Book Antiqua" w:hAnsi="Book Antiqua" w:cs="Times New Roman"/>
          <w:sz w:val="24"/>
          <w:szCs w:val="24"/>
        </w:rPr>
      </w:pPr>
    </w:p>
    <w:p w:rsidR="00B74F34" w:rsidRPr="007840E5" w:rsidRDefault="00D34984" w:rsidP="002E5078">
      <w:pPr>
        <w:pStyle w:val="NoSpacing"/>
        <w:snapToGrid w:val="0"/>
        <w:spacing w:line="360" w:lineRule="auto"/>
        <w:jc w:val="both"/>
        <w:rPr>
          <w:rFonts w:ascii="Book Antiqua" w:hAnsi="Book Antiqua" w:cs="Times New Roman"/>
          <w:b/>
          <w:sz w:val="24"/>
          <w:szCs w:val="24"/>
          <w:lang w:eastAsia="zh-CN"/>
        </w:rPr>
      </w:pPr>
      <w:r w:rsidRPr="00491A1A">
        <w:rPr>
          <w:rFonts w:ascii="Book Antiqua" w:hAnsi="Book Antiqua" w:cs="Times New Roman"/>
          <w:b/>
          <w:sz w:val="24"/>
          <w:szCs w:val="24"/>
        </w:rPr>
        <w:t>MATERIALS AND METHODS</w:t>
      </w:r>
    </w:p>
    <w:p w:rsidR="00B74F34" w:rsidRPr="007840E5" w:rsidRDefault="00B74F34" w:rsidP="002E5078">
      <w:pPr>
        <w:pStyle w:val="NoSpacing"/>
        <w:snapToGrid w:val="0"/>
        <w:spacing w:line="360" w:lineRule="auto"/>
        <w:jc w:val="both"/>
        <w:rPr>
          <w:rFonts w:ascii="Book Antiqua" w:hAnsi="Book Antiqua" w:cs="Times New Roman"/>
          <w:b/>
          <w:i/>
          <w:sz w:val="24"/>
          <w:szCs w:val="24"/>
          <w:lang w:eastAsia="zh-CN"/>
        </w:rPr>
      </w:pPr>
      <w:r w:rsidRPr="007840E5">
        <w:rPr>
          <w:rFonts w:ascii="Book Antiqua" w:hAnsi="Book Antiqua" w:cs="Times New Roman"/>
          <w:b/>
          <w:i/>
          <w:sz w:val="24"/>
          <w:szCs w:val="24"/>
        </w:rPr>
        <w:t>Participants</w:t>
      </w:r>
    </w:p>
    <w:p w:rsidR="00B74F34" w:rsidRPr="00491A1A" w:rsidRDefault="00B74F34" w:rsidP="002E5078">
      <w:pPr>
        <w:pStyle w:val="NoSpacing"/>
        <w:snapToGrid w:val="0"/>
        <w:spacing w:line="360" w:lineRule="auto"/>
        <w:jc w:val="both"/>
        <w:rPr>
          <w:rFonts w:ascii="Book Antiqua" w:hAnsi="Book Antiqua" w:cs="Times New Roman"/>
          <w:sz w:val="24"/>
          <w:szCs w:val="24"/>
        </w:rPr>
      </w:pPr>
      <w:r w:rsidRPr="00491A1A">
        <w:rPr>
          <w:rFonts w:ascii="Book Antiqua" w:hAnsi="Book Antiqua" w:cs="Times New Roman"/>
          <w:sz w:val="24"/>
          <w:szCs w:val="24"/>
        </w:rPr>
        <w:t>Participants were a mixed sample of 97 males who were s</w:t>
      </w:r>
      <w:r w:rsidR="00033A04" w:rsidRPr="00491A1A">
        <w:rPr>
          <w:rFonts w:ascii="Book Antiqua" w:hAnsi="Book Antiqua" w:cs="Times New Roman"/>
          <w:sz w:val="24"/>
          <w:szCs w:val="24"/>
        </w:rPr>
        <w:t>ectioned</w:t>
      </w:r>
      <w:r w:rsidRPr="00491A1A">
        <w:rPr>
          <w:rFonts w:ascii="Book Antiqua" w:hAnsi="Book Antiqua" w:cs="Times New Roman"/>
          <w:sz w:val="24"/>
          <w:szCs w:val="24"/>
        </w:rPr>
        <w:t xml:space="preserve"> and detained under the U</w:t>
      </w:r>
      <w:r w:rsidR="007840E5">
        <w:rPr>
          <w:rFonts w:ascii="Book Antiqua" w:hAnsi="Book Antiqua" w:cs="Times New Roman" w:hint="eastAsia"/>
          <w:sz w:val="24"/>
          <w:szCs w:val="24"/>
          <w:lang w:eastAsia="zh-CN"/>
        </w:rPr>
        <w:t xml:space="preserve">nited </w:t>
      </w:r>
      <w:r w:rsidRPr="00491A1A">
        <w:rPr>
          <w:rFonts w:ascii="Book Antiqua" w:hAnsi="Book Antiqua" w:cs="Times New Roman"/>
          <w:sz w:val="24"/>
          <w:szCs w:val="24"/>
        </w:rPr>
        <w:t>K</w:t>
      </w:r>
      <w:r w:rsidR="007840E5">
        <w:rPr>
          <w:rFonts w:ascii="Book Antiqua" w:hAnsi="Book Antiqua" w:cs="Times New Roman" w:hint="eastAsia"/>
          <w:sz w:val="24"/>
          <w:szCs w:val="24"/>
          <w:lang w:eastAsia="zh-CN"/>
        </w:rPr>
        <w:t>ingdom</w:t>
      </w:r>
      <w:r w:rsidRPr="00491A1A">
        <w:rPr>
          <w:rFonts w:ascii="Book Antiqua" w:hAnsi="Book Antiqua" w:cs="Times New Roman"/>
          <w:sz w:val="24"/>
          <w:szCs w:val="24"/>
        </w:rPr>
        <w:t xml:space="preserve"> Mental Health Act (1983) in either a low, medium or high secure hospital setting </w:t>
      </w:r>
      <w:r w:rsidR="007840E5">
        <w:rPr>
          <w:rFonts w:ascii="Book Antiqua" w:hAnsi="Book Antiqua" w:cs="Times New Roman" w:hint="eastAsia"/>
          <w:sz w:val="24"/>
          <w:szCs w:val="24"/>
          <w:lang w:eastAsia="zh-CN"/>
        </w:rPr>
        <w:t>[</w:t>
      </w:r>
      <w:r w:rsidRPr="007840E5">
        <w:rPr>
          <w:rFonts w:ascii="Book Antiqua" w:hAnsi="Book Antiqua" w:cs="Times New Roman"/>
          <w:i/>
          <w:sz w:val="24"/>
          <w:szCs w:val="24"/>
        </w:rPr>
        <w:t>n</w:t>
      </w:r>
      <w:r w:rsidRPr="00491A1A">
        <w:rPr>
          <w:rFonts w:ascii="Book Antiqua" w:hAnsi="Book Antiqua" w:cs="Times New Roman"/>
          <w:sz w:val="24"/>
          <w:szCs w:val="24"/>
        </w:rPr>
        <w:t xml:space="preserve"> = 25 (25.8%), 42 (43.3%), 30 (30.9%) respectively</w:t>
      </w:r>
      <w:r w:rsidR="007840E5">
        <w:rPr>
          <w:rFonts w:ascii="Book Antiqua" w:hAnsi="Book Antiqua" w:cs="Times New Roman" w:hint="eastAsia"/>
          <w:sz w:val="24"/>
          <w:szCs w:val="24"/>
          <w:lang w:eastAsia="zh-CN"/>
        </w:rPr>
        <w:t>]</w:t>
      </w:r>
      <w:r w:rsidRPr="00491A1A">
        <w:rPr>
          <w:rFonts w:ascii="Book Antiqua" w:hAnsi="Book Antiqua" w:cs="Times New Roman"/>
          <w:sz w:val="24"/>
          <w:szCs w:val="24"/>
        </w:rPr>
        <w:t xml:space="preserve"> </w:t>
      </w:r>
      <w:r w:rsidR="007D06E5" w:rsidRPr="00491A1A">
        <w:rPr>
          <w:rFonts w:ascii="Book Antiqua" w:hAnsi="Book Antiqua" w:cs="Times New Roman"/>
          <w:sz w:val="24"/>
          <w:szCs w:val="24"/>
        </w:rPr>
        <w:t>in</w:t>
      </w:r>
      <w:r w:rsidRPr="00491A1A">
        <w:rPr>
          <w:rFonts w:ascii="Book Antiqua" w:hAnsi="Book Antiqua" w:cs="Times New Roman"/>
          <w:sz w:val="24"/>
          <w:szCs w:val="24"/>
        </w:rPr>
        <w:t xml:space="preserve"> 13 secure forensic facilities across the </w:t>
      </w:r>
      <w:r w:rsidR="007840E5" w:rsidRPr="00491A1A">
        <w:rPr>
          <w:rFonts w:ascii="Book Antiqua" w:hAnsi="Book Antiqua" w:cs="Times New Roman"/>
          <w:sz w:val="24"/>
          <w:szCs w:val="24"/>
        </w:rPr>
        <w:t>U</w:t>
      </w:r>
      <w:r w:rsidR="007840E5">
        <w:rPr>
          <w:rFonts w:ascii="Book Antiqua" w:hAnsi="Book Antiqua" w:cs="Times New Roman" w:hint="eastAsia"/>
          <w:sz w:val="24"/>
          <w:szCs w:val="24"/>
          <w:lang w:eastAsia="zh-CN"/>
        </w:rPr>
        <w:t xml:space="preserve">nited </w:t>
      </w:r>
      <w:r w:rsidR="007840E5" w:rsidRPr="00491A1A">
        <w:rPr>
          <w:rFonts w:ascii="Book Antiqua" w:hAnsi="Book Antiqua" w:cs="Times New Roman"/>
          <w:sz w:val="24"/>
          <w:szCs w:val="24"/>
        </w:rPr>
        <w:t>K</w:t>
      </w:r>
      <w:r w:rsidR="007840E5">
        <w:rPr>
          <w:rFonts w:ascii="Book Antiqua" w:hAnsi="Book Antiqua" w:cs="Times New Roman" w:hint="eastAsia"/>
          <w:sz w:val="24"/>
          <w:szCs w:val="24"/>
          <w:lang w:eastAsia="zh-CN"/>
        </w:rPr>
        <w:t>ingdom</w:t>
      </w:r>
      <w:r w:rsidR="007840E5" w:rsidRPr="00491A1A">
        <w:rPr>
          <w:rFonts w:ascii="Book Antiqua" w:hAnsi="Book Antiqua" w:cs="Times New Roman"/>
          <w:sz w:val="24"/>
          <w:szCs w:val="24"/>
        </w:rPr>
        <w:t xml:space="preserve"> </w:t>
      </w:r>
      <w:r w:rsidRPr="00491A1A">
        <w:rPr>
          <w:rFonts w:ascii="Book Antiqua" w:hAnsi="Book Antiqua" w:cs="Times New Roman"/>
          <w:sz w:val="24"/>
          <w:szCs w:val="24"/>
        </w:rPr>
        <w:t>(three low secure, nine medium secure and one high secure). These settings differ in their staffing arrangements and physical security measures. Patients are stratified based on whether they present a serious danger to themselves and others and have potential to abscond, hence reside within a graded care system relative to their individual needs.</w:t>
      </w:r>
    </w:p>
    <w:p w:rsidR="00B74F34" w:rsidRPr="00491A1A" w:rsidRDefault="00B74F34" w:rsidP="00055D0D">
      <w:pPr>
        <w:pStyle w:val="NoSpacing"/>
        <w:snapToGrid w:val="0"/>
        <w:spacing w:line="360" w:lineRule="auto"/>
        <w:ind w:firstLine="720"/>
        <w:jc w:val="both"/>
        <w:rPr>
          <w:rFonts w:ascii="Book Antiqua" w:hAnsi="Book Antiqua" w:cs="Times New Roman"/>
          <w:sz w:val="24"/>
          <w:szCs w:val="24"/>
        </w:rPr>
      </w:pPr>
      <w:r w:rsidRPr="00491A1A">
        <w:rPr>
          <w:rFonts w:ascii="Book Antiqua" w:hAnsi="Book Antiqua" w:cs="Times New Roman"/>
          <w:sz w:val="24"/>
          <w:szCs w:val="24"/>
        </w:rPr>
        <w:t>All patients participated in the treatment condition (R&amp;R2MHP) and inclusion criteria included an age range of 19-63, history of severe mental illness (</w:t>
      </w:r>
      <w:r w:rsidR="007840E5" w:rsidRPr="007840E5">
        <w:rPr>
          <w:rFonts w:ascii="Book Antiqua" w:hAnsi="Book Antiqua" w:cs="Times New Roman"/>
          <w:i/>
          <w:sz w:val="24"/>
          <w:szCs w:val="24"/>
        </w:rPr>
        <w:t>e.g.,</w:t>
      </w:r>
      <w:r w:rsidRPr="00491A1A">
        <w:rPr>
          <w:rFonts w:ascii="Book Antiqua" w:hAnsi="Book Antiqua" w:cs="Times New Roman"/>
          <w:sz w:val="24"/>
          <w:szCs w:val="24"/>
        </w:rPr>
        <w:t xml:space="preserve"> schizophrenia, schizoaffective disorder, bipolar disorder), no previous experience of participating with R&amp;R2, </w:t>
      </w:r>
      <w:r w:rsidR="00FD492C" w:rsidRPr="00491A1A">
        <w:rPr>
          <w:rFonts w:ascii="Book Antiqua" w:hAnsi="Book Antiqua" w:cs="Times New Roman"/>
          <w:sz w:val="24"/>
          <w:szCs w:val="24"/>
        </w:rPr>
        <w:t xml:space="preserve">and </w:t>
      </w:r>
      <w:r w:rsidRPr="00491A1A">
        <w:rPr>
          <w:rFonts w:ascii="Book Antiqua" w:hAnsi="Book Antiqua" w:cs="Times New Roman"/>
          <w:sz w:val="24"/>
          <w:szCs w:val="24"/>
        </w:rPr>
        <w:t xml:space="preserve">proficiency in the English language. Exclusion criteria </w:t>
      </w:r>
      <w:r w:rsidRPr="00055D0D">
        <w:rPr>
          <w:rFonts w:ascii="Book Antiqua" w:hAnsi="Book Antiqua" w:cs="Times New Roman"/>
          <w:sz w:val="24"/>
          <w:szCs w:val="24"/>
        </w:rPr>
        <w:t>included intellectual disability, patients who were mentally unstable</w:t>
      </w:r>
      <w:r w:rsidR="00397219" w:rsidRPr="00055D0D">
        <w:rPr>
          <w:rFonts w:ascii="Book Antiqua" w:hAnsi="Book Antiqua" w:cs="Times New Roman"/>
          <w:sz w:val="24"/>
          <w:szCs w:val="24"/>
        </w:rPr>
        <w:t xml:space="preserve"> (</w:t>
      </w:r>
      <w:r w:rsidR="007840E5" w:rsidRPr="00055D0D">
        <w:rPr>
          <w:rFonts w:ascii="Book Antiqua" w:hAnsi="Book Antiqua" w:cs="Times New Roman"/>
          <w:i/>
          <w:sz w:val="24"/>
          <w:szCs w:val="24"/>
        </w:rPr>
        <w:t>e.g.,</w:t>
      </w:r>
      <w:r w:rsidR="00397219" w:rsidRPr="00055D0D">
        <w:rPr>
          <w:rFonts w:ascii="Book Antiqua" w:hAnsi="Book Antiqua" w:cs="Times New Roman"/>
          <w:sz w:val="24"/>
          <w:szCs w:val="24"/>
        </w:rPr>
        <w:t xml:space="preserve"> experiencing serious current psychotic symptoms)</w:t>
      </w:r>
      <w:r w:rsidRPr="00055D0D">
        <w:rPr>
          <w:rFonts w:ascii="Book Antiqua" w:hAnsi="Book Antiqua" w:cs="Times New Roman"/>
          <w:sz w:val="24"/>
          <w:szCs w:val="24"/>
        </w:rPr>
        <w:t xml:space="preserve">, and/or </w:t>
      </w:r>
      <w:r w:rsidR="007D06E5" w:rsidRPr="00055D0D">
        <w:rPr>
          <w:rFonts w:ascii="Book Antiqua" w:hAnsi="Book Antiqua" w:cs="Times New Roman"/>
          <w:sz w:val="24"/>
          <w:szCs w:val="24"/>
        </w:rPr>
        <w:t xml:space="preserve">who </w:t>
      </w:r>
      <w:r w:rsidRPr="00055D0D">
        <w:rPr>
          <w:rFonts w:ascii="Book Antiqua" w:hAnsi="Book Antiqua" w:cs="Times New Roman"/>
          <w:sz w:val="24"/>
          <w:szCs w:val="24"/>
        </w:rPr>
        <w:t>posed a risk of violence to the researcher.</w:t>
      </w:r>
      <w:r w:rsidRPr="00491A1A">
        <w:rPr>
          <w:rFonts w:ascii="Book Antiqua" w:hAnsi="Book Antiqua" w:cs="Times New Roman"/>
          <w:sz w:val="24"/>
          <w:szCs w:val="24"/>
        </w:rPr>
        <w:t xml:space="preserve"> </w:t>
      </w:r>
    </w:p>
    <w:p w:rsidR="00B74F34" w:rsidRPr="00491A1A" w:rsidRDefault="00B74F34" w:rsidP="002E5078">
      <w:pPr>
        <w:pStyle w:val="NoSpacing"/>
        <w:snapToGrid w:val="0"/>
        <w:spacing w:line="360" w:lineRule="auto"/>
        <w:jc w:val="both"/>
        <w:rPr>
          <w:rFonts w:ascii="Book Antiqua" w:hAnsi="Book Antiqua" w:cs="Times New Roman"/>
          <w:sz w:val="24"/>
          <w:szCs w:val="24"/>
        </w:rPr>
      </w:pPr>
    </w:p>
    <w:p w:rsidR="00B74F34" w:rsidRPr="00055D0D" w:rsidRDefault="00B74F34" w:rsidP="002E5078">
      <w:pPr>
        <w:pStyle w:val="NoSpacing"/>
        <w:snapToGrid w:val="0"/>
        <w:spacing w:line="360" w:lineRule="auto"/>
        <w:jc w:val="both"/>
        <w:rPr>
          <w:rFonts w:ascii="Book Antiqua" w:hAnsi="Book Antiqua" w:cs="Times New Roman"/>
          <w:b/>
          <w:i/>
          <w:sz w:val="24"/>
          <w:szCs w:val="24"/>
        </w:rPr>
      </w:pPr>
      <w:r w:rsidRPr="00055D0D">
        <w:rPr>
          <w:rFonts w:ascii="Book Antiqua" w:hAnsi="Book Antiqua" w:cs="Times New Roman"/>
          <w:b/>
          <w:i/>
          <w:sz w:val="24"/>
          <w:szCs w:val="24"/>
        </w:rPr>
        <w:t>Intervention</w:t>
      </w:r>
    </w:p>
    <w:p w:rsidR="00B74F34" w:rsidRPr="00491A1A" w:rsidRDefault="00EC0D3D" w:rsidP="002E5078">
      <w:pPr>
        <w:pStyle w:val="NoSpacing"/>
        <w:snapToGrid w:val="0"/>
        <w:spacing w:line="360" w:lineRule="auto"/>
        <w:jc w:val="both"/>
        <w:rPr>
          <w:rFonts w:ascii="Book Antiqua" w:hAnsi="Book Antiqua" w:cs="Times New Roman"/>
          <w:sz w:val="24"/>
          <w:szCs w:val="24"/>
        </w:rPr>
      </w:pPr>
      <w:r w:rsidRPr="00491A1A">
        <w:rPr>
          <w:rFonts w:ascii="Book Antiqua" w:hAnsi="Book Antiqua" w:cs="Times New Roman"/>
          <w:sz w:val="24"/>
          <w:szCs w:val="24"/>
        </w:rPr>
        <w:t>R&amp;</w:t>
      </w:r>
      <w:proofErr w:type="gramStart"/>
      <w:r w:rsidRPr="00491A1A">
        <w:rPr>
          <w:rFonts w:ascii="Book Antiqua" w:hAnsi="Book Antiqua" w:cs="Times New Roman"/>
          <w:sz w:val="24"/>
          <w:szCs w:val="24"/>
        </w:rPr>
        <w:t>R2MHP</w:t>
      </w:r>
      <w:r w:rsidR="00992641">
        <w:rPr>
          <w:rFonts w:ascii="Book Antiqua" w:hAnsi="Book Antiqua" w:cs="Times New Roman"/>
          <w:sz w:val="24"/>
          <w:szCs w:val="24"/>
          <w:vertAlign w:val="superscript"/>
        </w:rPr>
        <w:t>[</w:t>
      </w:r>
      <w:proofErr w:type="gramEnd"/>
      <w:r w:rsidR="00992641">
        <w:rPr>
          <w:rFonts w:ascii="Book Antiqua" w:hAnsi="Book Antiqua" w:cs="Times New Roman"/>
          <w:sz w:val="24"/>
          <w:szCs w:val="24"/>
          <w:vertAlign w:val="superscript"/>
        </w:rPr>
        <w:t>9</w:t>
      </w:r>
      <w:r w:rsidR="006A3D63" w:rsidRPr="00491A1A">
        <w:rPr>
          <w:rFonts w:ascii="Book Antiqua" w:hAnsi="Book Antiqua" w:cs="Times New Roman"/>
          <w:sz w:val="24"/>
          <w:szCs w:val="24"/>
          <w:vertAlign w:val="superscript"/>
        </w:rPr>
        <w:t>]</w:t>
      </w:r>
      <w:r w:rsidR="00B74F34" w:rsidRPr="00491A1A">
        <w:rPr>
          <w:rFonts w:ascii="Book Antiqua" w:hAnsi="Book Antiqua" w:cs="Times New Roman"/>
          <w:sz w:val="24"/>
          <w:szCs w:val="24"/>
        </w:rPr>
        <w:t xml:space="preserve"> is a structured, manualised CBT programme comprised of sixteen 90-min sessions, </w:t>
      </w:r>
      <w:r w:rsidR="007D06E5" w:rsidRPr="00491A1A">
        <w:rPr>
          <w:rFonts w:ascii="Book Antiqua" w:hAnsi="Book Antiqua" w:cs="Times New Roman"/>
          <w:sz w:val="24"/>
          <w:szCs w:val="24"/>
        </w:rPr>
        <w:t xml:space="preserve">delivered </w:t>
      </w:r>
      <w:r w:rsidR="00B74F34" w:rsidRPr="00491A1A">
        <w:rPr>
          <w:rFonts w:ascii="Book Antiqua" w:hAnsi="Book Antiqua" w:cs="Times New Roman"/>
          <w:sz w:val="24"/>
          <w:szCs w:val="24"/>
        </w:rPr>
        <w:t xml:space="preserve">on weekly basis, and developed for antisocial youths and adults with mental health problems. The programme is a revised version of the original 36 session Reasoning and Rehabilitation programme, initially developed for </w:t>
      </w:r>
      <w:r w:rsidR="00B74F34" w:rsidRPr="00491A1A">
        <w:rPr>
          <w:rFonts w:ascii="Book Antiqua" w:hAnsi="Book Antiqua" w:cs="Times New Roman"/>
          <w:sz w:val="24"/>
          <w:szCs w:val="24"/>
        </w:rPr>
        <w:lastRenderedPageBreak/>
        <w:t>use i</w:t>
      </w:r>
      <w:r w:rsidR="003C6755" w:rsidRPr="00491A1A">
        <w:rPr>
          <w:rFonts w:ascii="Book Antiqua" w:hAnsi="Book Antiqua" w:cs="Times New Roman"/>
          <w:sz w:val="24"/>
          <w:szCs w:val="24"/>
        </w:rPr>
        <w:t xml:space="preserve">n </w:t>
      </w:r>
      <w:r w:rsidR="003C6755" w:rsidRPr="007F376A">
        <w:rPr>
          <w:rFonts w:ascii="Book Antiqua" w:hAnsi="Book Antiqua" w:cs="Times New Roman"/>
          <w:sz w:val="24"/>
          <w:szCs w:val="24"/>
        </w:rPr>
        <w:t xml:space="preserve">correctional </w:t>
      </w:r>
      <w:proofErr w:type="gramStart"/>
      <w:r w:rsidR="003C6755" w:rsidRPr="007F376A">
        <w:rPr>
          <w:rFonts w:ascii="Book Antiqua" w:hAnsi="Book Antiqua" w:cs="Times New Roman"/>
          <w:sz w:val="24"/>
          <w:szCs w:val="24"/>
        </w:rPr>
        <w:t>facilities</w:t>
      </w:r>
      <w:r w:rsidR="007F376A" w:rsidRPr="007F376A">
        <w:rPr>
          <w:rFonts w:ascii="Book Antiqua" w:hAnsi="Book Antiqua" w:cs="Times New Roman"/>
          <w:sz w:val="24"/>
          <w:szCs w:val="24"/>
          <w:vertAlign w:val="superscript"/>
        </w:rPr>
        <w:t>[</w:t>
      </w:r>
      <w:proofErr w:type="gramEnd"/>
      <w:r w:rsidR="007F376A">
        <w:rPr>
          <w:rFonts w:ascii="Book Antiqua" w:hAnsi="Book Antiqua" w:cs="Times New Roman"/>
          <w:sz w:val="24"/>
          <w:szCs w:val="24"/>
          <w:vertAlign w:val="superscript"/>
        </w:rPr>
        <w:t>5</w:t>
      </w:r>
      <w:r w:rsidR="003C6755" w:rsidRPr="007F376A">
        <w:rPr>
          <w:rFonts w:ascii="Book Antiqua" w:hAnsi="Book Antiqua" w:cs="Times New Roman"/>
          <w:sz w:val="24"/>
          <w:szCs w:val="24"/>
          <w:vertAlign w:val="superscript"/>
        </w:rPr>
        <w:t>]</w:t>
      </w:r>
      <w:r w:rsidR="00B74F34" w:rsidRPr="007F376A">
        <w:rPr>
          <w:rFonts w:ascii="Book Antiqua" w:hAnsi="Book Antiqua" w:cs="Times New Roman"/>
          <w:sz w:val="24"/>
          <w:szCs w:val="24"/>
        </w:rPr>
        <w:t>. The</w:t>
      </w:r>
      <w:r w:rsidR="00B74F34" w:rsidRPr="00491A1A">
        <w:rPr>
          <w:rFonts w:ascii="Book Antiqua" w:hAnsi="Book Antiqua" w:cs="Times New Roman"/>
          <w:sz w:val="24"/>
          <w:szCs w:val="24"/>
        </w:rPr>
        <w:t xml:space="preserve"> aim of the programme is to reduce anti-social behaviour and attitudes and improve pro-social thinking, </w:t>
      </w:r>
      <w:r w:rsidR="007D06E5" w:rsidRPr="00491A1A">
        <w:rPr>
          <w:rFonts w:ascii="Book Antiqua" w:hAnsi="Book Antiqua" w:cs="Times New Roman"/>
          <w:sz w:val="24"/>
          <w:szCs w:val="24"/>
        </w:rPr>
        <w:t xml:space="preserve">emotional and behavioural control and </w:t>
      </w:r>
      <w:r w:rsidR="00B74F34" w:rsidRPr="00491A1A">
        <w:rPr>
          <w:rFonts w:ascii="Book Antiqua" w:hAnsi="Book Antiqua" w:cs="Times New Roman"/>
          <w:sz w:val="24"/>
          <w:szCs w:val="24"/>
        </w:rPr>
        <w:t>problem-solving skills. R&amp;R2MHP consists of five treatment modules: (1) a neurocognitive model which introduces techniques to increase attention control, impulse control, memory, and constructive planning; (2) a problem-solving module which encourages problem identification, generation of multiple alternative solutions, and consequential thinking; (3) and emotional control module which involves management of anxiety, anger, and conflict; (4) a social skills module which aims to increase awareness of the thoug</w:t>
      </w:r>
      <w:r w:rsidR="00055D0D">
        <w:rPr>
          <w:rFonts w:ascii="Book Antiqua" w:hAnsi="Book Antiqua" w:cs="Times New Roman"/>
          <w:sz w:val="24"/>
          <w:szCs w:val="24"/>
        </w:rPr>
        <w:t>hts and feelings of others; and</w:t>
      </w:r>
      <w:r w:rsidR="00055D0D">
        <w:rPr>
          <w:rFonts w:ascii="Book Antiqua" w:hAnsi="Book Antiqua" w:cs="Times New Roman" w:hint="eastAsia"/>
          <w:sz w:val="24"/>
          <w:szCs w:val="24"/>
          <w:lang w:eastAsia="zh-CN"/>
        </w:rPr>
        <w:t xml:space="preserve"> </w:t>
      </w:r>
      <w:r w:rsidR="00B74F34" w:rsidRPr="00491A1A">
        <w:rPr>
          <w:rFonts w:ascii="Book Antiqua" w:hAnsi="Book Antiqua" w:cs="Times New Roman"/>
          <w:sz w:val="24"/>
          <w:szCs w:val="24"/>
        </w:rPr>
        <w:t xml:space="preserve">(5) a critical reasoning module which aims to develop skills in the assessment and evaluation of information, </w:t>
      </w:r>
      <w:r w:rsidR="007840E5" w:rsidRPr="007840E5">
        <w:rPr>
          <w:rFonts w:ascii="Book Antiqua" w:hAnsi="Book Antiqua" w:cs="Times New Roman"/>
          <w:i/>
          <w:sz w:val="24"/>
          <w:szCs w:val="24"/>
        </w:rPr>
        <w:t>e.g.,</w:t>
      </w:r>
      <w:r w:rsidR="00B74F34" w:rsidRPr="00491A1A">
        <w:rPr>
          <w:rFonts w:ascii="Book Antiqua" w:hAnsi="Book Antiqua" w:cs="Times New Roman"/>
          <w:sz w:val="24"/>
          <w:szCs w:val="24"/>
        </w:rPr>
        <w:t xml:space="preserve"> evaluating options and effective behavioural skills. The programme offers a novel approach by allowing participants to engage in both individual and group therapy, with the latter being achieved by the inclusion of a mentoring paradigm whereby a member of staff meets with the patient between group sessions to assist the participant to transfer skills learned in the group into their daily lives. Mentors receive written guidance about how to structure each mentoring session and received training and on-site supervision from programme facilitators. As a structured, manualised programme, </w:t>
      </w:r>
      <w:r w:rsidR="00A40A2D" w:rsidRPr="00491A1A">
        <w:rPr>
          <w:rFonts w:ascii="Book Antiqua" w:hAnsi="Book Antiqua" w:cs="Times New Roman"/>
          <w:sz w:val="24"/>
          <w:szCs w:val="24"/>
        </w:rPr>
        <w:t xml:space="preserve">R&amp;R2MHP </w:t>
      </w:r>
      <w:r w:rsidR="00B74F34" w:rsidRPr="00491A1A">
        <w:rPr>
          <w:rFonts w:ascii="Book Antiqua" w:hAnsi="Book Antiqua" w:cs="Times New Roman"/>
          <w:sz w:val="24"/>
          <w:szCs w:val="24"/>
        </w:rPr>
        <w:t>fosters consistency in delivery and programme integrity. A steering committee, attended by site principal investigators and clinical staff, met regularly to maintain a consistent approach to research and treatment.</w:t>
      </w:r>
    </w:p>
    <w:p w:rsidR="00B74F34" w:rsidRPr="00491A1A" w:rsidRDefault="00B74F34" w:rsidP="002E5078">
      <w:pPr>
        <w:pStyle w:val="NoSpacing"/>
        <w:snapToGrid w:val="0"/>
        <w:spacing w:line="360" w:lineRule="auto"/>
        <w:jc w:val="both"/>
        <w:rPr>
          <w:rFonts w:ascii="Book Antiqua" w:hAnsi="Book Antiqua" w:cs="Times New Roman"/>
          <w:i/>
          <w:sz w:val="24"/>
          <w:szCs w:val="24"/>
        </w:rPr>
      </w:pPr>
    </w:p>
    <w:p w:rsidR="00B74F34" w:rsidRPr="00055D0D" w:rsidRDefault="00055D0D" w:rsidP="002E5078">
      <w:pPr>
        <w:pStyle w:val="NoSpacing"/>
        <w:snapToGrid w:val="0"/>
        <w:spacing w:line="360" w:lineRule="auto"/>
        <w:jc w:val="both"/>
        <w:rPr>
          <w:rFonts w:ascii="Book Antiqua" w:hAnsi="Book Antiqua" w:cs="Times New Roman"/>
          <w:b/>
          <w:i/>
          <w:sz w:val="24"/>
          <w:szCs w:val="24"/>
          <w:lang w:eastAsia="zh-CN"/>
        </w:rPr>
      </w:pPr>
      <w:r w:rsidRPr="00055D0D">
        <w:rPr>
          <w:rFonts w:ascii="Book Antiqua" w:hAnsi="Book Antiqua" w:cs="Times New Roman"/>
          <w:b/>
          <w:i/>
          <w:sz w:val="24"/>
          <w:szCs w:val="24"/>
        </w:rPr>
        <w:t>Treatment completion</w:t>
      </w:r>
    </w:p>
    <w:p w:rsidR="00B74F34" w:rsidRPr="00491A1A" w:rsidRDefault="00B74F34" w:rsidP="002E5078">
      <w:pPr>
        <w:pStyle w:val="NoSpacing"/>
        <w:snapToGrid w:val="0"/>
        <w:spacing w:line="360" w:lineRule="auto"/>
        <w:jc w:val="both"/>
        <w:rPr>
          <w:rFonts w:ascii="Book Antiqua" w:hAnsi="Book Antiqua" w:cs="Times New Roman"/>
          <w:sz w:val="24"/>
          <w:szCs w:val="24"/>
        </w:rPr>
      </w:pPr>
      <w:r w:rsidRPr="00491A1A">
        <w:rPr>
          <w:rFonts w:ascii="Book Antiqua" w:hAnsi="Book Antiqua" w:cs="Times New Roman"/>
          <w:sz w:val="24"/>
          <w:szCs w:val="24"/>
        </w:rPr>
        <w:t xml:space="preserve">A cut-off of ≥ 12 sessions was used to classify patients as completers, in line with the methodology and </w:t>
      </w:r>
      <w:r w:rsidRPr="007F376A">
        <w:rPr>
          <w:rFonts w:ascii="Book Antiqua" w:hAnsi="Book Antiqua" w:cs="Times New Roman"/>
          <w:sz w:val="24"/>
          <w:szCs w:val="24"/>
        </w:rPr>
        <w:t xml:space="preserve">recommendation provided by Cullen </w:t>
      </w:r>
      <w:r w:rsidR="000366B7" w:rsidRPr="000366B7">
        <w:rPr>
          <w:rFonts w:ascii="Book Antiqua" w:hAnsi="Book Antiqua" w:cs="Times New Roman"/>
          <w:i/>
          <w:sz w:val="24"/>
          <w:szCs w:val="24"/>
        </w:rPr>
        <w:t>et al</w:t>
      </w:r>
      <w:r w:rsidR="00055D0D" w:rsidRPr="007F376A">
        <w:rPr>
          <w:rFonts w:ascii="Book Antiqua" w:hAnsi="Book Antiqua" w:cs="Times New Roman"/>
          <w:sz w:val="24"/>
          <w:szCs w:val="24"/>
          <w:vertAlign w:val="superscript"/>
        </w:rPr>
        <w:t>[7]</w:t>
      </w:r>
      <w:r w:rsidRPr="007F376A">
        <w:rPr>
          <w:rFonts w:ascii="Book Antiqua" w:hAnsi="Book Antiqua" w:cs="Times New Roman"/>
          <w:sz w:val="24"/>
          <w:szCs w:val="24"/>
        </w:rPr>
        <w:t xml:space="preserve"> thus representing at least 80% attendance of the programme.</w:t>
      </w:r>
      <w:r w:rsidR="003704CB">
        <w:rPr>
          <w:rFonts w:ascii="Book Antiqua" w:hAnsi="Book Antiqua" w:cs="Times New Roman"/>
          <w:sz w:val="24"/>
          <w:szCs w:val="24"/>
        </w:rPr>
        <w:t xml:space="preserve"> </w:t>
      </w:r>
      <w:r w:rsidRPr="007F376A">
        <w:rPr>
          <w:rFonts w:ascii="Book Antiqua" w:hAnsi="Book Antiqua" w:cs="Times New Roman"/>
          <w:sz w:val="24"/>
          <w:szCs w:val="24"/>
        </w:rPr>
        <w:t>Hence, non-completers were classified as those attending &lt; 12 sessions.</w:t>
      </w:r>
    </w:p>
    <w:p w:rsidR="00B74F34" w:rsidRPr="00491A1A" w:rsidRDefault="00B74F34" w:rsidP="002E5078">
      <w:pPr>
        <w:pStyle w:val="NoSpacing"/>
        <w:snapToGrid w:val="0"/>
        <w:spacing w:line="360" w:lineRule="auto"/>
        <w:jc w:val="both"/>
        <w:rPr>
          <w:rFonts w:ascii="Book Antiqua" w:hAnsi="Book Antiqua" w:cs="Times New Roman"/>
          <w:sz w:val="24"/>
          <w:szCs w:val="24"/>
        </w:rPr>
      </w:pPr>
    </w:p>
    <w:p w:rsidR="00055D0D" w:rsidRPr="00055D0D" w:rsidRDefault="00055D0D" w:rsidP="002E5078">
      <w:pPr>
        <w:pStyle w:val="NoSpacing"/>
        <w:snapToGrid w:val="0"/>
        <w:spacing w:line="360" w:lineRule="auto"/>
        <w:jc w:val="both"/>
        <w:rPr>
          <w:rFonts w:ascii="Book Antiqua" w:hAnsi="Book Antiqua" w:cs="Times New Roman"/>
          <w:b/>
          <w:i/>
          <w:sz w:val="24"/>
          <w:szCs w:val="24"/>
          <w:lang w:eastAsia="zh-CN"/>
        </w:rPr>
      </w:pPr>
      <w:r w:rsidRPr="00055D0D">
        <w:rPr>
          <w:rFonts w:ascii="Book Antiqua" w:hAnsi="Book Antiqua" w:cs="Times New Roman"/>
          <w:b/>
          <w:i/>
          <w:sz w:val="24"/>
          <w:szCs w:val="24"/>
        </w:rPr>
        <w:t>Baseline assessments</w:t>
      </w:r>
    </w:p>
    <w:p w:rsidR="008C6903" w:rsidRPr="00055D0D" w:rsidRDefault="00B74F34" w:rsidP="002E5078">
      <w:pPr>
        <w:pStyle w:val="NoSpacing"/>
        <w:snapToGrid w:val="0"/>
        <w:spacing w:line="360" w:lineRule="auto"/>
        <w:jc w:val="both"/>
        <w:rPr>
          <w:rFonts w:ascii="Book Antiqua" w:hAnsi="Book Antiqua" w:cs="Times New Roman"/>
          <w:sz w:val="24"/>
          <w:szCs w:val="24"/>
          <w:lang w:eastAsia="zh-CN"/>
        </w:rPr>
      </w:pPr>
      <w:r w:rsidRPr="00491A1A">
        <w:rPr>
          <w:rFonts w:ascii="Book Antiqua" w:hAnsi="Book Antiqua" w:cs="Times New Roman"/>
          <w:sz w:val="24"/>
          <w:szCs w:val="24"/>
        </w:rPr>
        <w:t>Demographic data</w:t>
      </w:r>
      <w:r w:rsidR="00DF7318" w:rsidRPr="00491A1A">
        <w:rPr>
          <w:rFonts w:ascii="Book Antiqua" w:hAnsi="Book Antiqua" w:cs="Times New Roman"/>
          <w:sz w:val="24"/>
          <w:szCs w:val="24"/>
        </w:rPr>
        <w:t xml:space="preserve"> (</w:t>
      </w:r>
      <w:r w:rsidR="007840E5" w:rsidRPr="007840E5">
        <w:rPr>
          <w:rFonts w:ascii="Book Antiqua" w:hAnsi="Book Antiqua" w:cs="Times New Roman"/>
          <w:i/>
          <w:sz w:val="24"/>
          <w:szCs w:val="24"/>
        </w:rPr>
        <w:t>e.g.,</w:t>
      </w:r>
      <w:r w:rsidR="002E36D7" w:rsidRPr="00491A1A">
        <w:rPr>
          <w:rFonts w:ascii="Book Antiqua" w:hAnsi="Book Antiqua" w:cs="Times New Roman"/>
          <w:sz w:val="24"/>
          <w:szCs w:val="24"/>
        </w:rPr>
        <w:t xml:space="preserve"> </w:t>
      </w:r>
      <w:r w:rsidR="00DF7318" w:rsidRPr="00491A1A">
        <w:rPr>
          <w:rFonts w:ascii="Book Antiqua" w:hAnsi="Book Antiqua" w:cs="Times New Roman"/>
          <w:sz w:val="24"/>
          <w:szCs w:val="24"/>
        </w:rPr>
        <w:t xml:space="preserve">age, </w:t>
      </w:r>
      <w:r w:rsidR="000F0BDC" w:rsidRPr="00491A1A">
        <w:rPr>
          <w:rFonts w:ascii="Book Antiqua" w:hAnsi="Book Antiqua" w:cs="Times New Roman"/>
          <w:sz w:val="24"/>
          <w:szCs w:val="24"/>
        </w:rPr>
        <w:t>and ethnic</w:t>
      </w:r>
      <w:r w:rsidR="002F1FEC" w:rsidRPr="00491A1A">
        <w:rPr>
          <w:rFonts w:ascii="Book Antiqua" w:hAnsi="Book Antiqua" w:cs="Times New Roman"/>
          <w:sz w:val="24"/>
          <w:szCs w:val="24"/>
        </w:rPr>
        <w:t xml:space="preserve"> background</w:t>
      </w:r>
      <w:r w:rsidR="00DF7318" w:rsidRPr="00491A1A">
        <w:rPr>
          <w:rFonts w:ascii="Book Antiqua" w:hAnsi="Book Antiqua" w:cs="Times New Roman"/>
          <w:sz w:val="24"/>
          <w:szCs w:val="24"/>
        </w:rPr>
        <w:t>)</w:t>
      </w:r>
      <w:r w:rsidRPr="00491A1A">
        <w:rPr>
          <w:rFonts w:ascii="Book Antiqua" w:hAnsi="Book Antiqua" w:cs="Times New Roman"/>
          <w:sz w:val="24"/>
          <w:szCs w:val="24"/>
        </w:rPr>
        <w:t xml:space="preserve">, </w:t>
      </w:r>
      <w:r w:rsidR="008874CD" w:rsidRPr="00491A1A">
        <w:rPr>
          <w:rFonts w:ascii="Book Antiqua" w:hAnsi="Book Antiqua" w:cs="Times New Roman"/>
          <w:sz w:val="24"/>
          <w:szCs w:val="24"/>
        </w:rPr>
        <w:t xml:space="preserve">psychiatric </w:t>
      </w:r>
      <w:r w:rsidRPr="00491A1A">
        <w:rPr>
          <w:rFonts w:ascii="Book Antiqua" w:hAnsi="Book Antiqua" w:cs="Times New Roman"/>
          <w:sz w:val="24"/>
          <w:szCs w:val="24"/>
        </w:rPr>
        <w:t xml:space="preserve">diagnosis, </w:t>
      </w:r>
      <w:r w:rsidR="00DF7318" w:rsidRPr="00491A1A">
        <w:rPr>
          <w:rFonts w:ascii="Book Antiqua" w:hAnsi="Book Antiqua" w:cs="Times New Roman"/>
          <w:sz w:val="24"/>
          <w:szCs w:val="24"/>
        </w:rPr>
        <w:t xml:space="preserve">medication status, </w:t>
      </w:r>
      <w:r w:rsidRPr="00491A1A">
        <w:rPr>
          <w:rFonts w:ascii="Book Antiqua" w:hAnsi="Book Antiqua" w:cs="Times New Roman"/>
          <w:sz w:val="24"/>
          <w:szCs w:val="24"/>
        </w:rPr>
        <w:t xml:space="preserve">and index offence information were obtained from clinical file review at the beginning of the study. </w:t>
      </w:r>
      <w:r w:rsidR="00DF7318" w:rsidRPr="00491A1A">
        <w:rPr>
          <w:rFonts w:ascii="Book Antiqua" w:hAnsi="Book Antiqua" w:cs="Times New Roman"/>
          <w:sz w:val="24"/>
          <w:szCs w:val="24"/>
        </w:rPr>
        <w:t xml:space="preserve">Medication status </w:t>
      </w:r>
      <w:r w:rsidR="002464B3" w:rsidRPr="00491A1A">
        <w:rPr>
          <w:rFonts w:ascii="Book Antiqua" w:hAnsi="Book Antiqua" w:cs="Times New Roman"/>
          <w:sz w:val="24"/>
          <w:szCs w:val="24"/>
        </w:rPr>
        <w:t xml:space="preserve">at the time of study was </w:t>
      </w:r>
      <w:r w:rsidR="002464B3" w:rsidRPr="00491A1A">
        <w:rPr>
          <w:rFonts w:ascii="Book Antiqua" w:hAnsi="Book Antiqua" w:cs="Times New Roman"/>
          <w:sz w:val="24"/>
          <w:szCs w:val="24"/>
        </w:rPr>
        <w:lastRenderedPageBreak/>
        <w:t>categorised into the following groups</w:t>
      </w:r>
      <w:r w:rsidR="008C6903" w:rsidRPr="00491A1A">
        <w:rPr>
          <w:rFonts w:ascii="Book Antiqua" w:hAnsi="Book Antiqua" w:cs="Times New Roman"/>
          <w:sz w:val="24"/>
          <w:szCs w:val="24"/>
        </w:rPr>
        <w:t xml:space="preserve"> according to the type of medication and method of delivery (</w:t>
      </w:r>
      <w:r w:rsidR="007840E5" w:rsidRPr="007840E5">
        <w:rPr>
          <w:rFonts w:ascii="Book Antiqua" w:hAnsi="Book Antiqua" w:cs="Times New Roman"/>
          <w:i/>
          <w:sz w:val="24"/>
          <w:szCs w:val="24"/>
        </w:rPr>
        <w:t>i.e.,</w:t>
      </w:r>
      <w:r w:rsidR="008C6903" w:rsidRPr="00491A1A">
        <w:rPr>
          <w:rFonts w:ascii="Book Antiqua" w:hAnsi="Book Antiqua" w:cs="Times New Roman"/>
          <w:sz w:val="24"/>
          <w:szCs w:val="24"/>
        </w:rPr>
        <w:t xml:space="preserve"> oral versus depot</w:t>
      </w:r>
      <w:r w:rsidR="008874CD" w:rsidRPr="00491A1A">
        <w:rPr>
          <w:rFonts w:ascii="Book Antiqua" w:hAnsi="Book Antiqua" w:cs="Times New Roman"/>
          <w:sz w:val="24"/>
          <w:szCs w:val="24"/>
        </w:rPr>
        <w:t xml:space="preserve"> injection</w:t>
      </w:r>
      <w:r w:rsidR="00B21029" w:rsidRPr="00491A1A">
        <w:rPr>
          <w:rFonts w:ascii="Book Antiqua" w:hAnsi="Book Antiqua" w:cs="Times New Roman"/>
          <w:sz w:val="24"/>
          <w:szCs w:val="24"/>
        </w:rPr>
        <w:t>)</w:t>
      </w:r>
      <w:r w:rsidR="002464B3" w:rsidRPr="00491A1A">
        <w:rPr>
          <w:rFonts w:ascii="Book Antiqua" w:hAnsi="Book Antiqua" w:cs="Times New Roman"/>
          <w:sz w:val="24"/>
          <w:szCs w:val="24"/>
        </w:rPr>
        <w:t>:</w:t>
      </w:r>
      <w:r w:rsidR="00055D0D">
        <w:rPr>
          <w:rFonts w:ascii="Book Antiqua" w:hAnsi="Book Antiqua" w:cs="Times New Roman" w:hint="eastAsia"/>
          <w:sz w:val="24"/>
          <w:szCs w:val="24"/>
          <w:lang w:eastAsia="zh-CN"/>
        </w:rPr>
        <w:t xml:space="preserve"> (1</w:t>
      </w:r>
      <w:r w:rsidR="00055D0D" w:rsidRPr="00055D0D">
        <w:rPr>
          <w:rFonts w:ascii="Book Antiqua" w:hAnsi="Book Antiqua" w:cs="Times New Roman" w:hint="eastAsia"/>
          <w:i/>
          <w:sz w:val="24"/>
          <w:szCs w:val="24"/>
          <w:lang w:eastAsia="zh-CN"/>
        </w:rPr>
        <w:t xml:space="preserve">) </w:t>
      </w:r>
      <w:r w:rsidR="00055D0D" w:rsidRPr="00055D0D">
        <w:rPr>
          <w:rFonts w:ascii="Book Antiqua" w:hAnsi="Book Antiqua" w:cs="Times New Roman"/>
          <w:sz w:val="24"/>
          <w:szCs w:val="24"/>
        </w:rPr>
        <w:t>c</w:t>
      </w:r>
      <w:r w:rsidR="002464B3" w:rsidRPr="00055D0D">
        <w:rPr>
          <w:rFonts w:ascii="Book Antiqua" w:hAnsi="Book Antiqua" w:cs="Times New Roman"/>
          <w:sz w:val="24"/>
          <w:szCs w:val="24"/>
        </w:rPr>
        <w:t>urrently on oral typical psychotropic medication</w:t>
      </w:r>
      <w:r w:rsidR="00055D0D">
        <w:rPr>
          <w:rFonts w:ascii="Book Antiqua" w:hAnsi="Book Antiqua" w:cs="Times New Roman" w:hint="eastAsia"/>
          <w:sz w:val="24"/>
          <w:szCs w:val="24"/>
          <w:lang w:eastAsia="zh-CN"/>
        </w:rPr>
        <w:t xml:space="preserve">; (2) </w:t>
      </w:r>
      <w:r w:rsidR="00055D0D" w:rsidRPr="00055D0D">
        <w:rPr>
          <w:rFonts w:ascii="Book Antiqua" w:hAnsi="Book Antiqua" w:cs="Times New Roman"/>
          <w:sz w:val="24"/>
          <w:szCs w:val="24"/>
        </w:rPr>
        <w:t>c</w:t>
      </w:r>
      <w:r w:rsidR="008C6903" w:rsidRPr="00055D0D">
        <w:rPr>
          <w:rFonts w:ascii="Book Antiqua" w:hAnsi="Book Antiqua" w:cs="Times New Roman"/>
          <w:sz w:val="24"/>
          <w:szCs w:val="24"/>
        </w:rPr>
        <w:t>urrently on oral atypical psychotropic medication</w:t>
      </w:r>
      <w:r w:rsidR="00055D0D">
        <w:rPr>
          <w:rFonts w:ascii="Book Antiqua" w:hAnsi="Book Antiqua" w:cs="Times New Roman" w:hint="eastAsia"/>
          <w:sz w:val="24"/>
          <w:szCs w:val="24"/>
          <w:lang w:eastAsia="zh-CN"/>
        </w:rPr>
        <w:t xml:space="preserve">; (3) </w:t>
      </w:r>
      <w:r w:rsidR="00055D0D" w:rsidRPr="00055D0D">
        <w:rPr>
          <w:rFonts w:ascii="Book Antiqua" w:hAnsi="Book Antiqua" w:cs="Times New Roman"/>
          <w:sz w:val="24"/>
          <w:szCs w:val="24"/>
        </w:rPr>
        <w:t>c</w:t>
      </w:r>
      <w:r w:rsidR="008C6903" w:rsidRPr="00055D0D">
        <w:rPr>
          <w:rFonts w:ascii="Book Antiqua" w:hAnsi="Book Antiqua" w:cs="Times New Roman"/>
          <w:sz w:val="24"/>
          <w:szCs w:val="24"/>
        </w:rPr>
        <w:t>urrently on depot typical psychotropic medication</w:t>
      </w:r>
      <w:r w:rsidR="00055D0D">
        <w:rPr>
          <w:rFonts w:ascii="Book Antiqua" w:hAnsi="Book Antiqua" w:cs="Times New Roman" w:hint="eastAsia"/>
          <w:sz w:val="24"/>
          <w:szCs w:val="24"/>
          <w:lang w:eastAsia="zh-CN"/>
        </w:rPr>
        <w:t xml:space="preserve">; (4) </w:t>
      </w:r>
      <w:r w:rsidR="00055D0D" w:rsidRPr="00055D0D">
        <w:rPr>
          <w:rFonts w:ascii="Book Antiqua" w:hAnsi="Book Antiqua" w:cs="Times New Roman"/>
          <w:sz w:val="24"/>
          <w:szCs w:val="24"/>
        </w:rPr>
        <w:t>c</w:t>
      </w:r>
      <w:r w:rsidR="008C6903" w:rsidRPr="00055D0D">
        <w:rPr>
          <w:rFonts w:ascii="Book Antiqua" w:hAnsi="Book Antiqua" w:cs="Times New Roman"/>
          <w:sz w:val="24"/>
          <w:szCs w:val="24"/>
        </w:rPr>
        <w:t>urrently on depot atypical psychotropic medication</w:t>
      </w:r>
      <w:r w:rsidR="00055D0D">
        <w:rPr>
          <w:rFonts w:ascii="Book Antiqua" w:hAnsi="Book Antiqua" w:cs="Times New Roman" w:hint="eastAsia"/>
          <w:sz w:val="24"/>
          <w:szCs w:val="24"/>
          <w:lang w:eastAsia="zh-CN"/>
        </w:rPr>
        <w:t xml:space="preserve">; (5) </w:t>
      </w:r>
      <w:r w:rsidR="00055D0D" w:rsidRPr="00055D0D">
        <w:rPr>
          <w:rFonts w:ascii="Book Antiqua" w:hAnsi="Book Antiqua" w:cs="Times New Roman"/>
          <w:sz w:val="24"/>
          <w:szCs w:val="24"/>
        </w:rPr>
        <w:t>c</w:t>
      </w:r>
      <w:r w:rsidR="00684D79" w:rsidRPr="00055D0D">
        <w:rPr>
          <w:rFonts w:ascii="Book Antiqua" w:hAnsi="Book Antiqua" w:cs="Times New Roman"/>
          <w:sz w:val="24"/>
          <w:szCs w:val="24"/>
        </w:rPr>
        <w:t>urrently on antidepressant</w:t>
      </w:r>
      <w:r w:rsidR="003704CB">
        <w:rPr>
          <w:rFonts w:ascii="Book Antiqua" w:hAnsi="Book Antiqua" w:cs="Times New Roman"/>
          <w:sz w:val="24"/>
          <w:szCs w:val="24"/>
        </w:rPr>
        <w:t xml:space="preserve"> </w:t>
      </w:r>
      <w:r w:rsidR="00684D79" w:rsidRPr="00055D0D">
        <w:rPr>
          <w:rFonts w:ascii="Book Antiqua" w:hAnsi="Book Antiqua" w:cs="Times New Roman"/>
          <w:sz w:val="24"/>
          <w:szCs w:val="24"/>
        </w:rPr>
        <w:t>psychotropic medication</w:t>
      </w:r>
      <w:r w:rsidR="00055D0D">
        <w:rPr>
          <w:rFonts w:ascii="Book Antiqua" w:hAnsi="Book Antiqua" w:cs="Times New Roman" w:hint="eastAsia"/>
          <w:sz w:val="24"/>
          <w:szCs w:val="24"/>
          <w:lang w:eastAsia="zh-CN"/>
        </w:rPr>
        <w:t xml:space="preserve">; (6) </w:t>
      </w:r>
      <w:r w:rsidR="00055D0D" w:rsidRPr="00055D0D">
        <w:rPr>
          <w:rFonts w:ascii="Book Antiqua" w:hAnsi="Book Antiqua" w:cs="Times New Roman"/>
          <w:sz w:val="24"/>
          <w:szCs w:val="24"/>
        </w:rPr>
        <w:t>c</w:t>
      </w:r>
      <w:r w:rsidR="008C6903" w:rsidRPr="00055D0D">
        <w:rPr>
          <w:rFonts w:ascii="Book Antiqua" w:hAnsi="Book Antiqua" w:cs="Times New Roman"/>
          <w:sz w:val="24"/>
          <w:szCs w:val="24"/>
        </w:rPr>
        <w:t>urrently on mood stabilisers psychotropic medication.</w:t>
      </w:r>
    </w:p>
    <w:p w:rsidR="0082698B" w:rsidRPr="00491A1A" w:rsidRDefault="00F027F5" w:rsidP="00055D0D">
      <w:pPr>
        <w:shd w:val="clear" w:color="auto" w:fill="FFFFFF"/>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The ‘typical</w:t>
      </w:r>
      <w:r w:rsidR="00622C7F" w:rsidRPr="00491A1A">
        <w:rPr>
          <w:rFonts w:ascii="Book Antiqua" w:hAnsi="Book Antiqua" w:cs="Times New Roman"/>
          <w:sz w:val="24"/>
          <w:szCs w:val="24"/>
        </w:rPr>
        <w:t>’</w:t>
      </w:r>
      <w:r w:rsidRPr="00491A1A">
        <w:rPr>
          <w:rFonts w:ascii="Book Antiqua" w:hAnsi="Book Antiqua" w:cs="Times New Roman"/>
          <w:sz w:val="24"/>
          <w:szCs w:val="24"/>
        </w:rPr>
        <w:t xml:space="preserve"> psychotropic medication’ </w:t>
      </w:r>
      <w:r w:rsidR="00B21029" w:rsidRPr="00491A1A">
        <w:rPr>
          <w:rFonts w:ascii="Book Antiqua" w:hAnsi="Book Antiqua" w:cs="Times New Roman"/>
          <w:sz w:val="24"/>
          <w:szCs w:val="24"/>
        </w:rPr>
        <w:t>category included</w:t>
      </w:r>
      <w:r w:rsidRPr="00491A1A">
        <w:rPr>
          <w:rFonts w:ascii="Book Antiqua" w:hAnsi="Book Antiqua" w:cs="Times New Roman"/>
          <w:sz w:val="24"/>
          <w:szCs w:val="24"/>
        </w:rPr>
        <w:t xml:space="preserve">: </w:t>
      </w:r>
      <w:r w:rsidR="0082698B" w:rsidRPr="00491A1A">
        <w:rPr>
          <w:rFonts w:ascii="Book Antiqua" w:hAnsi="Book Antiqua" w:cs="Times New Roman"/>
          <w:sz w:val="24"/>
          <w:szCs w:val="24"/>
        </w:rPr>
        <w:t>Haloperidol</w:t>
      </w:r>
      <w:r w:rsidRPr="00491A1A">
        <w:rPr>
          <w:rFonts w:ascii="Book Antiqua" w:hAnsi="Book Antiqua" w:cs="Times New Roman"/>
          <w:sz w:val="24"/>
          <w:szCs w:val="24"/>
        </w:rPr>
        <w:t xml:space="preserve">. </w:t>
      </w:r>
      <w:proofErr w:type="spellStart"/>
      <w:proofErr w:type="gramStart"/>
      <w:r w:rsidR="0082698B" w:rsidRPr="00491A1A">
        <w:rPr>
          <w:rFonts w:ascii="Book Antiqua" w:hAnsi="Book Antiqua" w:cs="Times New Roman"/>
          <w:sz w:val="24"/>
          <w:szCs w:val="24"/>
        </w:rPr>
        <w:t>Thioridazine</w:t>
      </w:r>
      <w:proofErr w:type="spellEnd"/>
      <w:r w:rsidRPr="00491A1A">
        <w:rPr>
          <w:rFonts w:ascii="Book Antiqua" w:hAnsi="Book Antiqua" w:cs="Times New Roman"/>
          <w:sz w:val="24"/>
          <w:szCs w:val="24"/>
        </w:rPr>
        <w:t>,</w:t>
      </w:r>
      <w:r w:rsidR="000968E9" w:rsidRPr="00491A1A">
        <w:rPr>
          <w:rFonts w:ascii="Book Antiqua" w:hAnsi="Book Antiqua" w:cs="Times New Roman"/>
          <w:sz w:val="24"/>
          <w:szCs w:val="24"/>
        </w:rPr>
        <w:t xml:space="preserve"> </w:t>
      </w:r>
      <w:proofErr w:type="spellStart"/>
      <w:r w:rsidR="0082698B" w:rsidRPr="00491A1A">
        <w:rPr>
          <w:rFonts w:ascii="Book Antiqua" w:hAnsi="Book Antiqua" w:cs="Times New Roman"/>
          <w:sz w:val="24"/>
          <w:szCs w:val="24"/>
        </w:rPr>
        <w:t>Thiothixene</w:t>
      </w:r>
      <w:proofErr w:type="spellEnd"/>
      <w:r w:rsidRPr="00491A1A">
        <w:rPr>
          <w:rFonts w:ascii="Book Antiqua" w:hAnsi="Book Antiqua" w:cs="Times New Roman"/>
          <w:sz w:val="24"/>
          <w:szCs w:val="24"/>
        </w:rPr>
        <w:t xml:space="preserve">, </w:t>
      </w:r>
      <w:proofErr w:type="spellStart"/>
      <w:r w:rsidR="000968E9" w:rsidRPr="00491A1A">
        <w:rPr>
          <w:rFonts w:ascii="Book Antiqua" w:hAnsi="Book Antiqua" w:cs="Times New Roman"/>
          <w:sz w:val="24"/>
          <w:szCs w:val="24"/>
        </w:rPr>
        <w:t>Fluphenazine</w:t>
      </w:r>
      <w:proofErr w:type="spellEnd"/>
      <w:r w:rsidRPr="00491A1A">
        <w:rPr>
          <w:rFonts w:ascii="Book Antiqua" w:hAnsi="Book Antiqua" w:cs="Times New Roman"/>
          <w:sz w:val="24"/>
          <w:szCs w:val="24"/>
        </w:rPr>
        <w:t xml:space="preserve">, </w:t>
      </w:r>
      <w:proofErr w:type="spellStart"/>
      <w:r w:rsidR="0082698B" w:rsidRPr="00491A1A">
        <w:rPr>
          <w:rFonts w:ascii="Book Antiqua" w:hAnsi="Book Antiqua" w:cs="Times New Roman"/>
          <w:sz w:val="24"/>
          <w:szCs w:val="24"/>
        </w:rPr>
        <w:t>Trifluoperazine</w:t>
      </w:r>
      <w:proofErr w:type="spellEnd"/>
      <w:r w:rsidRPr="00491A1A">
        <w:rPr>
          <w:rFonts w:ascii="Book Antiqua" w:hAnsi="Book Antiqua" w:cs="Times New Roman"/>
          <w:sz w:val="24"/>
          <w:szCs w:val="24"/>
        </w:rPr>
        <w:t xml:space="preserve">, </w:t>
      </w:r>
      <w:proofErr w:type="spellStart"/>
      <w:r w:rsidR="0082698B" w:rsidRPr="00491A1A">
        <w:rPr>
          <w:rFonts w:ascii="Book Antiqua" w:hAnsi="Book Antiqua" w:cs="Times New Roman"/>
          <w:sz w:val="24"/>
          <w:szCs w:val="24"/>
        </w:rPr>
        <w:t>Perphenazine</w:t>
      </w:r>
      <w:proofErr w:type="spellEnd"/>
      <w:r w:rsidRPr="00491A1A">
        <w:rPr>
          <w:rFonts w:ascii="Book Antiqua" w:hAnsi="Book Antiqua" w:cs="Times New Roman"/>
          <w:sz w:val="24"/>
          <w:szCs w:val="24"/>
        </w:rPr>
        <w:t xml:space="preserve">, </w:t>
      </w:r>
      <w:proofErr w:type="spellStart"/>
      <w:r w:rsidR="0082698B" w:rsidRPr="00491A1A">
        <w:rPr>
          <w:rFonts w:ascii="Book Antiqua" w:hAnsi="Book Antiqua" w:cs="Times New Roman"/>
          <w:sz w:val="24"/>
          <w:szCs w:val="24"/>
        </w:rPr>
        <w:t>Molindone</w:t>
      </w:r>
      <w:proofErr w:type="spellEnd"/>
      <w:r w:rsidRPr="00491A1A">
        <w:rPr>
          <w:rFonts w:ascii="Book Antiqua" w:hAnsi="Book Antiqua" w:cs="Times New Roman"/>
          <w:sz w:val="24"/>
          <w:szCs w:val="24"/>
        </w:rPr>
        <w:t xml:space="preserve">, </w:t>
      </w:r>
      <w:proofErr w:type="spellStart"/>
      <w:r w:rsidR="0082698B" w:rsidRPr="00491A1A">
        <w:rPr>
          <w:rFonts w:ascii="Book Antiqua" w:hAnsi="Book Antiqua" w:cs="Times New Roman"/>
          <w:sz w:val="24"/>
          <w:szCs w:val="24"/>
        </w:rPr>
        <w:t>Loxapine</w:t>
      </w:r>
      <w:proofErr w:type="spellEnd"/>
      <w:r w:rsidRPr="00491A1A">
        <w:rPr>
          <w:rFonts w:ascii="Book Antiqua" w:hAnsi="Book Antiqua" w:cs="Times New Roman"/>
          <w:sz w:val="24"/>
          <w:szCs w:val="24"/>
        </w:rPr>
        <w:t xml:space="preserve"> and </w:t>
      </w:r>
      <w:proofErr w:type="spellStart"/>
      <w:r w:rsidRPr="00491A1A">
        <w:rPr>
          <w:rFonts w:ascii="Book Antiqua" w:hAnsi="Book Antiqua" w:cs="Times New Roman"/>
          <w:sz w:val="24"/>
          <w:szCs w:val="24"/>
        </w:rPr>
        <w:t>P</w:t>
      </w:r>
      <w:r w:rsidR="0082698B" w:rsidRPr="00491A1A">
        <w:rPr>
          <w:rFonts w:ascii="Book Antiqua" w:hAnsi="Book Antiqua" w:cs="Times New Roman"/>
          <w:sz w:val="24"/>
          <w:szCs w:val="24"/>
        </w:rPr>
        <w:t>rochlorperazine</w:t>
      </w:r>
      <w:proofErr w:type="spellEnd"/>
      <w:r w:rsidRPr="00491A1A">
        <w:rPr>
          <w:rFonts w:ascii="Book Antiqua" w:hAnsi="Book Antiqua" w:cs="Times New Roman"/>
          <w:sz w:val="24"/>
          <w:szCs w:val="24"/>
        </w:rPr>
        <w:t>.</w:t>
      </w:r>
      <w:proofErr w:type="gramEnd"/>
      <w:r w:rsidRPr="00491A1A">
        <w:rPr>
          <w:rFonts w:ascii="Book Antiqua" w:hAnsi="Book Antiqua" w:cs="Times New Roman"/>
          <w:sz w:val="24"/>
          <w:szCs w:val="24"/>
        </w:rPr>
        <w:t xml:space="preserve"> </w:t>
      </w:r>
    </w:p>
    <w:p w:rsidR="000968E9" w:rsidRDefault="00F027F5" w:rsidP="00055D0D">
      <w:pPr>
        <w:shd w:val="clear" w:color="auto" w:fill="FFFFFF"/>
        <w:snapToGrid w:val="0"/>
        <w:spacing w:after="0" w:line="360" w:lineRule="auto"/>
        <w:ind w:firstLine="720"/>
        <w:jc w:val="both"/>
        <w:rPr>
          <w:rFonts w:ascii="Book Antiqua" w:hAnsi="Book Antiqua" w:cs="Times New Roman"/>
          <w:color w:val="1F497D"/>
          <w:sz w:val="24"/>
          <w:szCs w:val="24"/>
          <w:lang w:eastAsia="zh-CN"/>
        </w:rPr>
      </w:pPr>
      <w:r w:rsidRPr="00491A1A">
        <w:rPr>
          <w:rFonts w:ascii="Book Antiqua" w:hAnsi="Book Antiqua" w:cs="Times New Roman"/>
          <w:sz w:val="24"/>
          <w:szCs w:val="24"/>
        </w:rPr>
        <w:t>The ‘atypical</w:t>
      </w:r>
      <w:r w:rsidR="00622C7F" w:rsidRPr="00491A1A">
        <w:rPr>
          <w:rFonts w:ascii="Book Antiqua" w:hAnsi="Book Antiqua" w:cs="Times New Roman"/>
          <w:sz w:val="24"/>
          <w:szCs w:val="24"/>
        </w:rPr>
        <w:t>’</w:t>
      </w:r>
      <w:r w:rsidRPr="00491A1A">
        <w:rPr>
          <w:rFonts w:ascii="Book Antiqua" w:hAnsi="Book Antiqua" w:cs="Times New Roman"/>
          <w:sz w:val="24"/>
          <w:szCs w:val="24"/>
        </w:rPr>
        <w:t xml:space="preserve"> psychotropic </w:t>
      </w:r>
      <w:r w:rsidR="00EE2C7A" w:rsidRPr="00491A1A">
        <w:rPr>
          <w:rFonts w:ascii="Book Antiqua" w:hAnsi="Book Antiqua" w:cs="Times New Roman"/>
          <w:sz w:val="24"/>
          <w:szCs w:val="24"/>
        </w:rPr>
        <w:t xml:space="preserve">medication </w:t>
      </w:r>
      <w:r w:rsidR="00B21029" w:rsidRPr="00491A1A">
        <w:rPr>
          <w:rFonts w:ascii="Book Antiqua" w:hAnsi="Book Antiqua" w:cs="Times New Roman"/>
          <w:sz w:val="24"/>
          <w:szCs w:val="24"/>
        </w:rPr>
        <w:t>category included</w:t>
      </w:r>
      <w:r w:rsidRPr="00491A1A">
        <w:rPr>
          <w:rFonts w:ascii="Book Antiqua" w:hAnsi="Book Antiqua" w:cs="Times New Roman"/>
          <w:sz w:val="24"/>
          <w:szCs w:val="24"/>
        </w:rPr>
        <w:t>:</w:t>
      </w:r>
      <w:r w:rsidR="00622C7F" w:rsidRPr="00491A1A">
        <w:rPr>
          <w:rFonts w:ascii="Book Antiqua" w:hAnsi="Book Antiqua"/>
          <w:color w:val="1F497D"/>
          <w:sz w:val="24"/>
          <w:szCs w:val="24"/>
        </w:rPr>
        <w:t xml:space="preserve"> </w:t>
      </w:r>
      <w:r w:rsidR="00622C7F" w:rsidRPr="00491A1A">
        <w:rPr>
          <w:rFonts w:ascii="Book Antiqua" w:hAnsi="Book Antiqua" w:cs="Times New Roman"/>
          <w:sz w:val="24"/>
          <w:szCs w:val="24"/>
        </w:rPr>
        <w:t>Risperidone, Olanzapine, Quetiapine, Clozapine, Ziprasidone, and Aripiprazole.</w:t>
      </w:r>
      <w:r w:rsidR="00622C7F" w:rsidRPr="00491A1A">
        <w:rPr>
          <w:rFonts w:ascii="Book Antiqua" w:eastAsia="Times New Roman" w:hAnsi="Book Antiqua" w:cs="Times New Roman"/>
          <w:color w:val="1F497D"/>
          <w:sz w:val="24"/>
          <w:szCs w:val="24"/>
          <w:lang w:eastAsia="en-GB"/>
        </w:rPr>
        <w:t> </w:t>
      </w:r>
    </w:p>
    <w:p w:rsidR="00055D0D" w:rsidRPr="00055D0D" w:rsidRDefault="00055D0D" w:rsidP="00055D0D">
      <w:pPr>
        <w:shd w:val="clear" w:color="auto" w:fill="FFFFFF"/>
        <w:snapToGrid w:val="0"/>
        <w:spacing w:after="0" w:line="360" w:lineRule="auto"/>
        <w:ind w:firstLine="720"/>
        <w:jc w:val="both"/>
        <w:rPr>
          <w:rFonts w:ascii="Book Antiqua" w:hAnsi="Book Antiqua" w:cs="Times New Roman"/>
          <w:color w:val="1F497D"/>
          <w:sz w:val="24"/>
          <w:szCs w:val="24"/>
          <w:lang w:eastAsia="zh-CN"/>
        </w:rPr>
      </w:pPr>
    </w:p>
    <w:p w:rsidR="00055D0D" w:rsidRPr="00055D0D" w:rsidRDefault="00B74F34" w:rsidP="002E5078">
      <w:pPr>
        <w:pStyle w:val="NoSpacing"/>
        <w:snapToGrid w:val="0"/>
        <w:spacing w:line="360" w:lineRule="auto"/>
        <w:jc w:val="both"/>
        <w:rPr>
          <w:rFonts w:ascii="Book Antiqua" w:hAnsi="Book Antiqua" w:cs="Times New Roman"/>
          <w:b/>
          <w:i/>
          <w:sz w:val="24"/>
          <w:szCs w:val="24"/>
          <w:lang w:eastAsia="zh-CN"/>
        </w:rPr>
      </w:pPr>
      <w:r w:rsidRPr="00055D0D">
        <w:rPr>
          <w:rFonts w:ascii="Book Antiqua" w:hAnsi="Book Antiqua" w:cs="Times New Roman"/>
          <w:b/>
          <w:i/>
          <w:sz w:val="24"/>
          <w:szCs w:val="24"/>
        </w:rPr>
        <w:t>Outcome measures</w:t>
      </w:r>
    </w:p>
    <w:p w:rsidR="00B74F34" w:rsidRPr="00491A1A" w:rsidRDefault="00B74F34" w:rsidP="002E5078">
      <w:pPr>
        <w:pStyle w:val="NoSpacing"/>
        <w:snapToGrid w:val="0"/>
        <w:spacing w:line="360" w:lineRule="auto"/>
        <w:jc w:val="both"/>
        <w:rPr>
          <w:rFonts w:ascii="Book Antiqua" w:hAnsi="Book Antiqua" w:cs="Times New Roman"/>
          <w:sz w:val="24"/>
          <w:szCs w:val="24"/>
        </w:rPr>
      </w:pPr>
      <w:r w:rsidRPr="00491A1A">
        <w:rPr>
          <w:rFonts w:ascii="Book Antiqua" w:hAnsi="Book Antiqua" w:cs="Times New Roman"/>
          <w:sz w:val="24"/>
          <w:szCs w:val="24"/>
        </w:rPr>
        <w:t>The following outcome measures were administered at baseline (Time 1) and repeated at post</w:t>
      </w:r>
      <w:r w:rsidR="00757B0C" w:rsidRPr="00491A1A">
        <w:rPr>
          <w:rFonts w:ascii="Book Antiqua" w:hAnsi="Book Antiqua" w:cs="Times New Roman"/>
          <w:sz w:val="24"/>
          <w:szCs w:val="24"/>
        </w:rPr>
        <w:t xml:space="preserve"> </w:t>
      </w:r>
      <w:r w:rsidRPr="00491A1A">
        <w:rPr>
          <w:rFonts w:ascii="Book Antiqua" w:hAnsi="Book Antiqua" w:cs="Times New Roman"/>
          <w:sz w:val="24"/>
          <w:szCs w:val="24"/>
        </w:rPr>
        <w:t>group (Time 2) to assess the violent attitudes and social problem-solving</w:t>
      </w:r>
      <w:r w:rsidR="000F3BB0" w:rsidRPr="00491A1A">
        <w:rPr>
          <w:rFonts w:ascii="Book Antiqua" w:hAnsi="Book Antiqua" w:cs="Times New Roman"/>
          <w:sz w:val="24"/>
          <w:szCs w:val="24"/>
        </w:rPr>
        <w:t xml:space="preserve"> skills,</w:t>
      </w:r>
      <w:r w:rsidRPr="00491A1A">
        <w:rPr>
          <w:rFonts w:ascii="Book Antiqua" w:hAnsi="Book Antiqua" w:cs="Times New Roman"/>
          <w:sz w:val="24"/>
          <w:szCs w:val="24"/>
        </w:rPr>
        <w:t xml:space="preserve"> reaction to provocation (anger), </w:t>
      </w:r>
      <w:r w:rsidR="000F3BB0" w:rsidRPr="00491A1A">
        <w:rPr>
          <w:rFonts w:ascii="Book Antiqua" w:hAnsi="Book Antiqua" w:cs="Times New Roman"/>
          <w:sz w:val="24"/>
          <w:szCs w:val="24"/>
        </w:rPr>
        <w:t xml:space="preserve">and </w:t>
      </w:r>
      <w:r w:rsidRPr="00491A1A">
        <w:rPr>
          <w:rFonts w:ascii="Book Antiqua" w:hAnsi="Book Antiqua" w:cs="Times New Roman"/>
          <w:sz w:val="24"/>
          <w:szCs w:val="24"/>
        </w:rPr>
        <w:t xml:space="preserve">disruptive behaviour and social functioning. All measures are self-reported with the exception of the Disruptive Behaviour and Social Problem Scale (DBSP) which is rated by an informant. </w:t>
      </w:r>
    </w:p>
    <w:p w:rsidR="00B74F34" w:rsidRPr="00491A1A" w:rsidRDefault="00B74F34" w:rsidP="002E5078">
      <w:pPr>
        <w:pStyle w:val="NoSpacing"/>
        <w:snapToGrid w:val="0"/>
        <w:spacing w:line="360" w:lineRule="auto"/>
        <w:jc w:val="both"/>
        <w:rPr>
          <w:rFonts w:ascii="Book Antiqua" w:hAnsi="Book Antiqua" w:cs="Times New Roman"/>
          <w:sz w:val="24"/>
          <w:szCs w:val="24"/>
        </w:rPr>
      </w:pPr>
    </w:p>
    <w:p w:rsidR="00B74F34" w:rsidRPr="00491A1A" w:rsidRDefault="00B74F34" w:rsidP="002E5078">
      <w:pPr>
        <w:pStyle w:val="NoSpacing"/>
        <w:snapToGrid w:val="0"/>
        <w:spacing w:line="360" w:lineRule="auto"/>
        <w:jc w:val="both"/>
        <w:rPr>
          <w:rFonts w:ascii="Book Antiqua" w:hAnsi="Book Antiqua" w:cs="Times New Roman"/>
          <w:sz w:val="24"/>
          <w:szCs w:val="24"/>
        </w:rPr>
      </w:pPr>
      <w:bookmarkStart w:id="59" w:name="_GoBack"/>
      <w:proofErr w:type="spellStart"/>
      <w:r w:rsidRPr="00055D0D">
        <w:rPr>
          <w:rFonts w:ascii="Book Antiqua" w:hAnsi="Book Antiqua" w:cs="Times New Roman"/>
          <w:b/>
          <w:sz w:val="24"/>
          <w:szCs w:val="24"/>
        </w:rPr>
        <w:t>Maudsley</w:t>
      </w:r>
      <w:proofErr w:type="spellEnd"/>
      <w:r w:rsidRPr="00055D0D">
        <w:rPr>
          <w:rFonts w:ascii="Book Antiqua" w:hAnsi="Book Antiqua" w:cs="Times New Roman"/>
          <w:b/>
          <w:sz w:val="24"/>
          <w:szCs w:val="24"/>
        </w:rPr>
        <w:t xml:space="preserve"> Violence Questionnaire</w:t>
      </w:r>
      <w:r w:rsidR="004521A0" w:rsidRPr="00055D0D">
        <w:rPr>
          <w:rFonts w:ascii="Book Antiqua" w:hAnsi="Book Antiqua" w:cs="Times New Roman"/>
          <w:b/>
          <w:sz w:val="24"/>
          <w:szCs w:val="24"/>
        </w:rPr>
        <w:t xml:space="preserve"> </w:t>
      </w:r>
      <w:bookmarkEnd w:id="59"/>
      <w:r w:rsidR="004521A0" w:rsidRPr="00055D0D">
        <w:rPr>
          <w:rFonts w:ascii="Book Antiqua" w:hAnsi="Book Antiqua" w:cs="Times New Roman"/>
          <w:b/>
          <w:sz w:val="24"/>
          <w:szCs w:val="24"/>
        </w:rPr>
        <w:t>(</w:t>
      </w:r>
      <w:r w:rsidRPr="00055D0D">
        <w:rPr>
          <w:rFonts w:ascii="Book Antiqua" w:hAnsi="Book Antiqua" w:cs="Times New Roman"/>
          <w:b/>
          <w:sz w:val="24"/>
          <w:szCs w:val="24"/>
        </w:rPr>
        <w:t>MVQ)</w:t>
      </w:r>
      <w:r w:rsidR="00D23CFF" w:rsidRPr="00055D0D">
        <w:rPr>
          <w:rFonts w:ascii="Book Antiqua" w:hAnsi="Book Antiqua" w:cs="Times New Roman"/>
          <w:b/>
          <w:sz w:val="24"/>
          <w:szCs w:val="24"/>
          <w:vertAlign w:val="superscript"/>
        </w:rPr>
        <w:t>[17-18</w:t>
      </w:r>
      <w:r w:rsidR="004521A0" w:rsidRPr="00055D0D">
        <w:rPr>
          <w:rFonts w:ascii="Book Antiqua" w:hAnsi="Book Antiqua" w:cs="Times New Roman"/>
          <w:b/>
          <w:sz w:val="24"/>
          <w:szCs w:val="24"/>
          <w:vertAlign w:val="superscript"/>
        </w:rPr>
        <w:t>]</w:t>
      </w:r>
      <w:r w:rsidR="00055D0D">
        <w:rPr>
          <w:rFonts w:ascii="Book Antiqua" w:hAnsi="Book Antiqua" w:cs="Times New Roman" w:hint="eastAsia"/>
          <w:b/>
          <w:sz w:val="24"/>
          <w:szCs w:val="24"/>
          <w:lang w:eastAsia="zh-CN"/>
        </w:rPr>
        <w:t xml:space="preserve">: </w:t>
      </w:r>
      <w:r w:rsidRPr="00491A1A">
        <w:rPr>
          <w:rFonts w:ascii="Book Antiqua" w:hAnsi="Book Antiqua" w:cs="Times New Roman"/>
          <w:sz w:val="24"/>
          <w:szCs w:val="24"/>
        </w:rPr>
        <w:t>is a 56-item true/false questionnaire with a score range of 0-56. The MVQ measures cognitive style in relation to violence attitudes and is designed for use across a spectrum of violent offenders and non-violent individuals. Following factor analysis the 56 items can be stratified into two factors</w:t>
      </w:r>
      <w:r w:rsidRPr="00055D0D">
        <w:rPr>
          <w:rFonts w:ascii="Book Antiqua" w:hAnsi="Book Antiqua" w:cs="Times New Roman"/>
          <w:i/>
          <w:sz w:val="24"/>
          <w:szCs w:val="24"/>
        </w:rPr>
        <w:t>:</w:t>
      </w:r>
      <w:r w:rsidR="00397219" w:rsidRPr="00055D0D">
        <w:rPr>
          <w:rFonts w:ascii="Book Antiqua" w:hAnsi="Book Antiqua" w:cs="Times New Roman"/>
          <w:i/>
          <w:sz w:val="24"/>
          <w:szCs w:val="24"/>
        </w:rPr>
        <w:t xml:space="preserve"> </w:t>
      </w:r>
      <w:r w:rsidRPr="00055D0D">
        <w:rPr>
          <w:rFonts w:ascii="Book Antiqua" w:hAnsi="Book Antiqua" w:cs="Times New Roman"/>
          <w:i/>
          <w:sz w:val="24"/>
          <w:szCs w:val="24"/>
        </w:rPr>
        <w:t>Machismo</w:t>
      </w:r>
      <w:r w:rsidRPr="00491A1A">
        <w:rPr>
          <w:rFonts w:ascii="Book Antiqua" w:hAnsi="Book Antiqua" w:cs="Times New Roman"/>
          <w:i/>
          <w:sz w:val="24"/>
          <w:szCs w:val="24"/>
        </w:rPr>
        <w:t xml:space="preserve"> </w:t>
      </w:r>
      <w:r w:rsidRPr="00491A1A">
        <w:rPr>
          <w:rFonts w:ascii="Book Antiqua" w:hAnsi="Book Antiqua" w:cs="Times New Roman"/>
          <w:sz w:val="24"/>
          <w:szCs w:val="24"/>
        </w:rPr>
        <w:t xml:space="preserve">– endorsing stereotypical expectations of men as strong and tough </w:t>
      </w:r>
      <w:r w:rsidR="00397219">
        <w:rPr>
          <w:rFonts w:ascii="Book Antiqua" w:hAnsi="Book Antiqua" w:cs="Times New Roman"/>
          <w:sz w:val="24"/>
          <w:szCs w:val="24"/>
        </w:rPr>
        <w:t xml:space="preserve">(42 items based on this factor) and </w:t>
      </w:r>
      <w:r w:rsidRPr="00491A1A">
        <w:rPr>
          <w:rFonts w:ascii="Book Antiqua" w:hAnsi="Book Antiqua" w:cs="Times New Roman"/>
          <w:i/>
          <w:sz w:val="24"/>
          <w:szCs w:val="24"/>
        </w:rPr>
        <w:t xml:space="preserve">Acceptance </w:t>
      </w:r>
      <w:r w:rsidRPr="00491A1A">
        <w:rPr>
          <w:rFonts w:ascii="Book Antiqua" w:hAnsi="Book Antiqua" w:cs="Times New Roman"/>
          <w:sz w:val="24"/>
          <w:szCs w:val="24"/>
        </w:rPr>
        <w:t>– accepting and enjoying violent behaviour (14 items based on this factor).</w:t>
      </w:r>
      <w:r w:rsidR="00397219">
        <w:rPr>
          <w:rFonts w:ascii="Book Antiqua" w:hAnsi="Book Antiqua" w:cs="Times New Roman"/>
          <w:sz w:val="24"/>
          <w:szCs w:val="24"/>
        </w:rPr>
        <w:t xml:space="preserve"> </w:t>
      </w:r>
      <w:r w:rsidRPr="00491A1A">
        <w:rPr>
          <w:rFonts w:ascii="Book Antiqua" w:hAnsi="Book Antiqua" w:cs="Times New Roman"/>
          <w:sz w:val="24"/>
          <w:szCs w:val="24"/>
        </w:rPr>
        <w:t xml:space="preserve">The MVQ has high internal consistency (Cronbach’s α ranges from 0.76 to 0.91) </w:t>
      </w:r>
      <w:r w:rsidR="00397219">
        <w:rPr>
          <w:rFonts w:ascii="Book Antiqua" w:hAnsi="Book Antiqua" w:cs="Times New Roman"/>
          <w:sz w:val="24"/>
          <w:szCs w:val="24"/>
        </w:rPr>
        <w:t xml:space="preserve">and validity </w:t>
      </w:r>
      <w:r w:rsidR="00397219">
        <w:rPr>
          <w:rFonts w:ascii="Book Antiqua" w:hAnsi="Book Antiqua" w:cs="Times New Roman"/>
          <w:sz w:val="24"/>
          <w:szCs w:val="24"/>
          <w:vertAlign w:val="superscript"/>
        </w:rPr>
        <w:t>[17]</w:t>
      </w:r>
      <w:r w:rsidR="00397219">
        <w:rPr>
          <w:rFonts w:ascii="Book Antiqua" w:hAnsi="Book Antiqua" w:cs="Times New Roman"/>
          <w:sz w:val="24"/>
          <w:szCs w:val="24"/>
        </w:rPr>
        <w:t>.</w:t>
      </w:r>
      <w:r w:rsidR="003A1FE2" w:rsidRPr="00491A1A">
        <w:rPr>
          <w:rFonts w:ascii="Book Antiqua" w:hAnsi="Book Antiqua" w:cs="Times New Roman"/>
          <w:sz w:val="24"/>
          <w:szCs w:val="24"/>
        </w:rPr>
        <w:t xml:space="preserve"> </w:t>
      </w:r>
    </w:p>
    <w:p w:rsidR="00B74F34" w:rsidRPr="00491A1A" w:rsidRDefault="00B74F34" w:rsidP="002E5078">
      <w:pPr>
        <w:pStyle w:val="NoSpacing"/>
        <w:snapToGrid w:val="0"/>
        <w:spacing w:line="360" w:lineRule="auto"/>
        <w:jc w:val="both"/>
        <w:rPr>
          <w:rFonts w:ascii="Book Antiqua" w:hAnsi="Book Antiqua" w:cs="Times New Roman"/>
          <w:sz w:val="24"/>
          <w:szCs w:val="24"/>
        </w:rPr>
      </w:pPr>
    </w:p>
    <w:p w:rsidR="00B74F34" w:rsidRPr="00491A1A" w:rsidRDefault="00B74F34" w:rsidP="002E5078">
      <w:pPr>
        <w:pStyle w:val="NoSpacing"/>
        <w:snapToGrid w:val="0"/>
        <w:spacing w:line="360" w:lineRule="auto"/>
        <w:jc w:val="both"/>
        <w:rPr>
          <w:rFonts w:ascii="Book Antiqua" w:hAnsi="Book Antiqua" w:cs="Times New Roman"/>
          <w:sz w:val="24"/>
          <w:szCs w:val="24"/>
        </w:rPr>
      </w:pPr>
      <w:r w:rsidRPr="00055D0D">
        <w:rPr>
          <w:rFonts w:ascii="Book Antiqua" w:hAnsi="Book Antiqua" w:cs="Times New Roman"/>
          <w:b/>
          <w:sz w:val="24"/>
          <w:szCs w:val="24"/>
        </w:rPr>
        <w:t xml:space="preserve">Social Problem-Solving Inventory-Revised Short </w:t>
      </w:r>
      <w:r w:rsidR="007854BA" w:rsidRPr="00055D0D">
        <w:rPr>
          <w:rFonts w:ascii="Book Antiqua" w:hAnsi="Book Antiqua" w:cs="Times New Roman"/>
          <w:b/>
          <w:sz w:val="24"/>
          <w:szCs w:val="24"/>
        </w:rPr>
        <w:t>(</w:t>
      </w:r>
      <w:r w:rsidR="007E569F" w:rsidRPr="00055D0D">
        <w:rPr>
          <w:rFonts w:ascii="Book Antiqua" w:hAnsi="Book Antiqua" w:cs="Times New Roman"/>
          <w:b/>
          <w:sz w:val="24"/>
          <w:szCs w:val="24"/>
        </w:rPr>
        <w:t>SPSI-RS</w:t>
      </w:r>
      <w:r w:rsidR="005F7ACC" w:rsidRPr="00055D0D">
        <w:rPr>
          <w:rFonts w:ascii="Book Antiqua" w:hAnsi="Book Antiqua" w:cs="Times New Roman"/>
          <w:b/>
          <w:sz w:val="24"/>
          <w:szCs w:val="24"/>
        </w:rPr>
        <w:t>)</w:t>
      </w:r>
      <w:r w:rsidR="00D23CFF" w:rsidRPr="00055D0D">
        <w:rPr>
          <w:rFonts w:ascii="Book Antiqua" w:hAnsi="Book Antiqua" w:cs="Times New Roman"/>
          <w:b/>
          <w:sz w:val="24"/>
          <w:szCs w:val="24"/>
          <w:vertAlign w:val="superscript"/>
        </w:rPr>
        <w:t>[19</w:t>
      </w:r>
      <w:r w:rsidR="007854BA" w:rsidRPr="00055D0D">
        <w:rPr>
          <w:rFonts w:ascii="Book Antiqua" w:hAnsi="Book Antiqua" w:cs="Times New Roman"/>
          <w:b/>
          <w:sz w:val="24"/>
          <w:szCs w:val="24"/>
          <w:vertAlign w:val="superscript"/>
        </w:rPr>
        <w:t>]</w:t>
      </w:r>
      <w:r w:rsidR="00055D0D" w:rsidRPr="00055D0D">
        <w:rPr>
          <w:rFonts w:ascii="Book Antiqua" w:hAnsi="Book Antiqua" w:cs="Times New Roman" w:hint="eastAsia"/>
          <w:b/>
          <w:sz w:val="24"/>
          <w:szCs w:val="24"/>
          <w:lang w:eastAsia="zh-CN"/>
        </w:rPr>
        <w:t>:</w:t>
      </w:r>
      <w:r w:rsidR="005F7ACC" w:rsidRPr="00491A1A">
        <w:rPr>
          <w:rFonts w:ascii="Book Antiqua" w:hAnsi="Book Antiqua" w:cs="Times New Roman"/>
          <w:sz w:val="24"/>
          <w:szCs w:val="24"/>
        </w:rPr>
        <w:t xml:space="preserve"> </w:t>
      </w:r>
      <w:r w:rsidRPr="00491A1A">
        <w:rPr>
          <w:rFonts w:ascii="Book Antiqua" w:hAnsi="Book Antiqua" w:cs="Times New Roman"/>
          <w:sz w:val="24"/>
          <w:szCs w:val="24"/>
        </w:rPr>
        <w:t xml:space="preserve">is a 25-item questionnaire with a 5-point Likert-type </w:t>
      </w:r>
      <w:r w:rsidR="00EC45DE" w:rsidRPr="00491A1A">
        <w:rPr>
          <w:rFonts w:ascii="Book Antiqua" w:hAnsi="Book Antiqua" w:cs="Times New Roman"/>
          <w:sz w:val="24"/>
          <w:szCs w:val="24"/>
        </w:rPr>
        <w:t>response format</w:t>
      </w:r>
      <w:r w:rsidRPr="00491A1A">
        <w:rPr>
          <w:rFonts w:ascii="Book Antiqua" w:hAnsi="Book Antiqua" w:cs="Times New Roman"/>
          <w:sz w:val="24"/>
          <w:szCs w:val="24"/>
        </w:rPr>
        <w:t xml:space="preserve">. The Inventory is comprised of five subscales: two of which measure problem-solving orientation (positive and negative problem orientation) whilst the remaining three assess </w:t>
      </w:r>
      <w:r w:rsidRPr="00491A1A">
        <w:rPr>
          <w:rFonts w:ascii="Book Antiqua" w:hAnsi="Book Antiqua" w:cs="Times New Roman"/>
          <w:sz w:val="24"/>
          <w:szCs w:val="24"/>
        </w:rPr>
        <w:lastRenderedPageBreak/>
        <w:t>problem-solving style (rational problem-solving, impulsivity/carelessness, and avoidance) (scores range between 0 and 20 for each domain). An adjusted total score was obtained (score range = 0-20) with higher scores reflecting better problem-solving ability. The measure is reported to have high test-r</w:t>
      </w:r>
      <w:r w:rsidR="00397219">
        <w:rPr>
          <w:rFonts w:ascii="Book Antiqua" w:hAnsi="Book Antiqua" w:cs="Times New Roman"/>
          <w:sz w:val="24"/>
          <w:szCs w:val="24"/>
        </w:rPr>
        <w:t xml:space="preserve">etest reliability (0.68 - 0.91) and internal consistency </w:t>
      </w:r>
      <w:r w:rsidRPr="00491A1A">
        <w:rPr>
          <w:rFonts w:ascii="Book Antiqua" w:hAnsi="Book Antiqua" w:cs="Times New Roman"/>
          <w:sz w:val="24"/>
          <w:szCs w:val="24"/>
        </w:rPr>
        <w:t>(Cronbach’s</w:t>
      </w:r>
      <w:r w:rsidR="003704CB">
        <w:rPr>
          <w:rFonts w:ascii="Book Antiqua" w:hAnsi="Book Antiqua" w:cs="Times New Roman"/>
          <w:sz w:val="24"/>
          <w:szCs w:val="24"/>
        </w:rPr>
        <w:t xml:space="preserve"> </w:t>
      </w:r>
      <w:r w:rsidRPr="00491A1A">
        <w:rPr>
          <w:rFonts w:ascii="Book Antiqua" w:hAnsi="Book Antiqua" w:cs="Times New Roman"/>
          <w:sz w:val="24"/>
          <w:szCs w:val="24"/>
        </w:rPr>
        <w:t>α</w:t>
      </w:r>
      <w:r w:rsidR="003704CB">
        <w:rPr>
          <w:rFonts w:ascii="Book Antiqua" w:hAnsi="Book Antiqua" w:cs="Times New Roman"/>
          <w:sz w:val="24"/>
          <w:szCs w:val="24"/>
        </w:rPr>
        <w:t xml:space="preserve"> </w:t>
      </w:r>
      <w:r w:rsidRPr="00491A1A">
        <w:rPr>
          <w:rFonts w:ascii="Book Antiqua" w:hAnsi="Book Antiqua" w:cs="Times New Roman"/>
          <w:sz w:val="24"/>
          <w:szCs w:val="24"/>
        </w:rPr>
        <w:t>ranged from 0</w:t>
      </w:r>
      <w:r w:rsidR="00397219">
        <w:rPr>
          <w:rFonts w:ascii="Book Antiqua" w:hAnsi="Book Antiqua" w:cs="Times New Roman"/>
          <w:sz w:val="24"/>
          <w:szCs w:val="24"/>
        </w:rPr>
        <w:t>.69 to 0.95).</w:t>
      </w:r>
      <w:r w:rsidRPr="00491A1A">
        <w:rPr>
          <w:rFonts w:ascii="Book Antiqua" w:hAnsi="Book Antiqua" w:cs="Times New Roman"/>
          <w:sz w:val="24"/>
          <w:szCs w:val="24"/>
        </w:rPr>
        <w:t xml:space="preserve"> </w:t>
      </w:r>
    </w:p>
    <w:p w:rsidR="00B74F34" w:rsidRPr="00491A1A" w:rsidRDefault="00B74F34" w:rsidP="002E5078">
      <w:pPr>
        <w:pStyle w:val="NoSpacing"/>
        <w:snapToGrid w:val="0"/>
        <w:spacing w:line="360" w:lineRule="auto"/>
        <w:jc w:val="both"/>
        <w:rPr>
          <w:rFonts w:ascii="Book Antiqua" w:hAnsi="Book Antiqua" w:cs="Times New Roman"/>
          <w:sz w:val="24"/>
          <w:szCs w:val="24"/>
        </w:rPr>
      </w:pPr>
    </w:p>
    <w:p w:rsidR="00B74F34" w:rsidRPr="00491A1A" w:rsidRDefault="00B74F34" w:rsidP="002E5078">
      <w:pPr>
        <w:pStyle w:val="NoSpacing"/>
        <w:snapToGrid w:val="0"/>
        <w:spacing w:line="360" w:lineRule="auto"/>
        <w:jc w:val="both"/>
        <w:rPr>
          <w:rFonts w:ascii="Book Antiqua" w:hAnsi="Book Antiqua" w:cs="Times New Roman"/>
          <w:sz w:val="24"/>
          <w:szCs w:val="24"/>
        </w:rPr>
      </w:pPr>
      <w:r w:rsidRPr="00055D0D">
        <w:rPr>
          <w:rFonts w:ascii="Book Antiqua" w:hAnsi="Book Antiqua" w:cs="Times New Roman"/>
          <w:b/>
          <w:sz w:val="24"/>
          <w:szCs w:val="24"/>
        </w:rPr>
        <w:t xml:space="preserve">The </w:t>
      </w:r>
      <w:proofErr w:type="spellStart"/>
      <w:r w:rsidRPr="00055D0D">
        <w:rPr>
          <w:rFonts w:ascii="Book Antiqua" w:hAnsi="Book Antiqua" w:cs="Times New Roman"/>
          <w:b/>
          <w:sz w:val="24"/>
          <w:szCs w:val="24"/>
        </w:rPr>
        <w:t>Novaco</w:t>
      </w:r>
      <w:proofErr w:type="spellEnd"/>
      <w:r w:rsidRPr="00055D0D">
        <w:rPr>
          <w:rFonts w:ascii="Book Antiqua" w:hAnsi="Book Antiqua" w:cs="Times New Roman"/>
          <w:b/>
          <w:sz w:val="24"/>
          <w:szCs w:val="24"/>
        </w:rPr>
        <w:t xml:space="preserve"> Anger Scale and Provocation Inventory: Reaction to Provocation/ Personal Affect Questionnaire </w:t>
      </w:r>
      <w:r w:rsidR="00147045" w:rsidRPr="00055D0D">
        <w:rPr>
          <w:rFonts w:ascii="Book Antiqua" w:hAnsi="Book Antiqua" w:cs="Times New Roman"/>
          <w:b/>
          <w:sz w:val="24"/>
          <w:szCs w:val="24"/>
        </w:rPr>
        <w:t>(</w:t>
      </w:r>
      <w:r w:rsidRPr="00055D0D">
        <w:rPr>
          <w:rFonts w:ascii="Book Antiqua" w:hAnsi="Book Antiqua" w:cs="Times New Roman"/>
          <w:b/>
          <w:sz w:val="24"/>
          <w:szCs w:val="24"/>
        </w:rPr>
        <w:t>NAS-PI)</w:t>
      </w:r>
      <w:r w:rsidR="00D23CFF" w:rsidRPr="00055D0D">
        <w:rPr>
          <w:rFonts w:ascii="Book Antiqua" w:hAnsi="Book Antiqua" w:cs="Times New Roman"/>
          <w:b/>
          <w:sz w:val="24"/>
          <w:szCs w:val="24"/>
          <w:vertAlign w:val="superscript"/>
        </w:rPr>
        <w:t>[20</w:t>
      </w:r>
      <w:r w:rsidR="00147045" w:rsidRPr="00055D0D">
        <w:rPr>
          <w:rFonts w:ascii="Book Antiqua" w:hAnsi="Book Antiqua" w:cs="Times New Roman"/>
          <w:b/>
          <w:sz w:val="24"/>
          <w:szCs w:val="24"/>
          <w:vertAlign w:val="superscript"/>
        </w:rPr>
        <w:t>]</w:t>
      </w:r>
      <w:r w:rsidR="00055D0D">
        <w:rPr>
          <w:rFonts w:ascii="Book Antiqua" w:hAnsi="Book Antiqua" w:cs="Times New Roman" w:hint="eastAsia"/>
          <w:sz w:val="24"/>
          <w:szCs w:val="24"/>
          <w:lang w:eastAsia="zh-CN"/>
        </w:rPr>
        <w:t>:</w:t>
      </w:r>
      <w:r w:rsidRPr="00491A1A">
        <w:rPr>
          <w:rFonts w:ascii="Book Antiqua" w:hAnsi="Book Antiqua" w:cs="Times New Roman"/>
          <w:sz w:val="24"/>
          <w:szCs w:val="24"/>
        </w:rPr>
        <w:t xml:space="preserve"> was used to assess cognitive, arousal, and behavioural domains of anger experience. Forty-eight items, each rated on a 3-point Likert-type </w:t>
      </w:r>
      <w:r w:rsidR="000D1BE3" w:rsidRPr="00491A1A">
        <w:rPr>
          <w:rFonts w:ascii="Book Antiqua" w:hAnsi="Book Antiqua" w:cs="Times New Roman"/>
          <w:sz w:val="24"/>
          <w:szCs w:val="24"/>
        </w:rPr>
        <w:t>format</w:t>
      </w:r>
      <w:r w:rsidR="00FC2CDA" w:rsidRPr="00491A1A">
        <w:rPr>
          <w:rFonts w:ascii="Book Antiqua" w:hAnsi="Book Antiqua" w:cs="Times New Roman"/>
          <w:sz w:val="24"/>
          <w:szCs w:val="24"/>
        </w:rPr>
        <w:t xml:space="preserve"> scale</w:t>
      </w:r>
      <w:r w:rsidRPr="00491A1A">
        <w:rPr>
          <w:rFonts w:ascii="Book Antiqua" w:hAnsi="Book Antiqua" w:cs="Times New Roman"/>
          <w:sz w:val="24"/>
          <w:szCs w:val="24"/>
        </w:rPr>
        <w:t xml:space="preserve">, provide these domains with higher scores indicating higher anger levels (score range between 16 and 48 for each domain); a total score can also be obtained by summing the domain scores (score range from 48-144). The NAS-PI has been shown to have good reliability (test-retest coefficients ranged from 0.78 to 0.91) and </w:t>
      </w:r>
      <w:r w:rsidR="003E6113" w:rsidRPr="00491A1A">
        <w:rPr>
          <w:rFonts w:ascii="Book Antiqua" w:hAnsi="Book Antiqua" w:cs="Times New Roman"/>
          <w:sz w:val="24"/>
          <w:szCs w:val="24"/>
        </w:rPr>
        <w:t xml:space="preserve">internal consistency </w:t>
      </w:r>
      <w:r w:rsidR="00147045" w:rsidRPr="00491A1A">
        <w:rPr>
          <w:rFonts w:ascii="Book Antiqua" w:hAnsi="Book Antiqua" w:cs="Times New Roman"/>
          <w:sz w:val="24"/>
          <w:szCs w:val="24"/>
        </w:rPr>
        <w:t>of 0.92</w:t>
      </w:r>
      <w:r w:rsidR="00D23CFF" w:rsidRPr="00491A1A">
        <w:rPr>
          <w:rFonts w:ascii="Book Antiqua" w:hAnsi="Book Antiqua" w:cs="Times New Roman"/>
          <w:sz w:val="24"/>
          <w:szCs w:val="24"/>
          <w:vertAlign w:val="superscript"/>
        </w:rPr>
        <w:t>[21-22</w:t>
      </w:r>
      <w:r w:rsidR="00147045" w:rsidRPr="00491A1A">
        <w:rPr>
          <w:rFonts w:ascii="Book Antiqua" w:hAnsi="Book Antiqua" w:cs="Times New Roman"/>
          <w:sz w:val="24"/>
          <w:szCs w:val="24"/>
          <w:vertAlign w:val="superscript"/>
        </w:rPr>
        <w:t>]</w:t>
      </w:r>
      <w:r w:rsidR="002F486E" w:rsidRPr="00491A1A">
        <w:rPr>
          <w:rFonts w:ascii="Book Antiqua" w:hAnsi="Book Antiqua" w:cs="Times New Roman"/>
          <w:sz w:val="24"/>
          <w:szCs w:val="24"/>
        </w:rPr>
        <w:t>.</w:t>
      </w:r>
      <w:r w:rsidRPr="00491A1A">
        <w:rPr>
          <w:rFonts w:ascii="Book Antiqua" w:hAnsi="Book Antiqua" w:cs="Times New Roman"/>
          <w:sz w:val="24"/>
          <w:szCs w:val="24"/>
        </w:rPr>
        <w:t xml:space="preserve"> </w:t>
      </w:r>
    </w:p>
    <w:p w:rsidR="0064563B" w:rsidRPr="00491A1A" w:rsidRDefault="0064563B" w:rsidP="002E5078">
      <w:pPr>
        <w:pStyle w:val="NoSpacing"/>
        <w:snapToGrid w:val="0"/>
        <w:spacing w:line="360" w:lineRule="auto"/>
        <w:jc w:val="both"/>
        <w:rPr>
          <w:rFonts w:ascii="Book Antiqua" w:hAnsi="Book Antiqua" w:cs="Times New Roman"/>
          <w:sz w:val="24"/>
          <w:szCs w:val="24"/>
        </w:rPr>
      </w:pPr>
    </w:p>
    <w:p w:rsidR="00B74F34" w:rsidRDefault="0064563B" w:rsidP="002E5078">
      <w:pPr>
        <w:pStyle w:val="NoSpacing"/>
        <w:snapToGrid w:val="0"/>
        <w:spacing w:line="360" w:lineRule="auto"/>
        <w:jc w:val="both"/>
        <w:rPr>
          <w:rFonts w:ascii="Book Antiqua" w:hAnsi="Book Antiqua" w:cs="Times New Roman"/>
          <w:sz w:val="24"/>
          <w:szCs w:val="24"/>
        </w:rPr>
      </w:pPr>
      <w:r w:rsidRPr="00055D0D">
        <w:rPr>
          <w:rFonts w:ascii="Book Antiqua" w:hAnsi="Book Antiqua" w:cs="Times New Roman"/>
          <w:b/>
          <w:sz w:val="24"/>
          <w:szCs w:val="24"/>
        </w:rPr>
        <w:t>The Locus of Control Scale (LoC)</w:t>
      </w:r>
      <w:r w:rsidR="00D23CFF" w:rsidRPr="00055D0D">
        <w:rPr>
          <w:rFonts w:ascii="Book Antiqua" w:hAnsi="Book Antiqua" w:cs="Times New Roman"/>
          <w:b/>
          <w:sz w:val="24"/>
          <w:szCs w:val="24"/>
          <w:vertAlign w:val="superscript"/>
        </w:rPr>
        <w:t>[23</w:t>
      </w:r>
      <w:r w:rsidR="00147045" w:rsidRPr="00055D0D">
        <w:rPr>
          <w:rFonts w:ascii="Book Antiqua" w:hAnsi="Book Antiqua" w:cs="Times New Roman"/>
          <w:b/>
          <w:sz w:val="24"/>
          <w:szCs w:val="24"/>
          <w:vertAlign w:val="superscript"/>
        </w:rPr>
        <w:t>]</w:t>
      </w:r>
      <w:r w:rsidR="00055D0D">
        <w:rPr>
          <w:rFonts w:ascii="Book Antiqua" w:hAnsi="Book Antiqua" w:cs="Times New Roman" w:hint="eastAsia"/>
          <w:sz w:val="24"/>
          <w:szCs w:val="24"/>
          <w:lang w:eastAsia="zh-CN"/>
        </w:rPr>
        <w:t>:</w:t>
      </w:r>
      <w:r w:rsidRPr="00491A1A">
        <w:rPr>
          <w:rFonts w:ascii="Book Antiqua" w:hAnsi="Book Antiqua" w:cs="Times New Roman"/>
          <w:sz w:val="24"/>
          <w:szCs w:val="24"/>
        </w:rPr>
        <w:t xml:space="preserve"> was used to assess the extent to which participants believe events to be internally or externally controlled. The LoC is a 40-item yes/no questionnaire with a high score indicating that the person perceives events as externally controlled, whereas a low score indicates that a person believes they control events internally (score range from 0 - 40). The scale has been found to have </w:t>
      </w:r>
      <w:r w:rsidR="00D521B4" w:rsidRPr="00491A1A">
        <w:rPr>
          <w:rFonts w:ascii="Book Antiqua" w:hAnsi="Book Antiqua" w:cs="Times New Roman"/>
          <w:sz w:val="24"/>
          <w:szCs w:val="24"/>
        </w:rPr>
        <w:t xml:space="preserve">varied level of </w:t>
      </w:r>
      <w:r w:rsidRPr="00491A1A">
        <w:rPr>
          <w:rFonts w:ascii="Book Antiqua" w:hAnsi="Book Antiqua" w:cs="Times New Roman"/>
          <w:sz w:val="24"/>
          <w:szCs w:val="24"/>
        </w:rPr>
        <w:t>internal consistency, ranging from 0.37 to 0.86</w:t>
      </w:r>
      <w:r w:rsidR="00D23CFF" w:rsidRPr="00491A1A">
        <w:rPr>
          <w:rFonts w:ascii="Book Antiqua" w:hAnsi="Book Antiqua" w:cs="Times New Roman"/>
          <w:sz w:val="24"/>
          <w:szCs w:val="24"/>
          <w:vertAlign w:val="superscript"/>
        </w:rPr>
        <w:t>[24</w:t>
      </w:r>
      <w:r w:rsidR="007854BA" w:rsidRPr="00491A1A">
        <w:rPr>
          <w:rFonts w:ascii="Book Antiqua" w:hAnsi="Book Antiqua" w:cs="Times New Roman"/>
          <w:sz w:val="24"/>
          <w:szCs w:val="24"/>
          <w:vertAlign w:val="superscript"/>
        </w:rPr>
        <w:t>]</w:t>
      </w:r>
      <w:r w:rsidR="007854BA" w:rsidRPr="00491A1A">
        <w:rPr>
          <w:rFonts w:ascii="Book Antiqua" w:hAnsi="Book Antiqua" w:cs="Times New Roman"/>
          <w:sz w:val="24"/>
          <w:szCs w:val="24"/>
        </w:rPr>
        <w:t xml:space="preserve">. </w:t>
      </w:r>
    </w:p>
    <w:p w:rsidR="00397219" w:rsidRPr="00491A1A" w:rsidRDefault="00397219" w:rsidP="002E5078">
      <w:pPr>
        <w:pStyle w:val="NoSpacing"/>
        <w:snapToGrid w:val="0"/>
        <w:spacing w:line="360" w:lineRule="auto"/>
        <w:jc w:val="both"/>
        <w:rPr>
          <w:rFonts w:ascii="Book Antiqua" w:hAnsi="Book Antiqua" w:cs="Times New Roman"/>
          <w:sz w:val="24"/>
          <w:szCs w:val="24"/>
        </w:rPr>
      </w:pPr>
    </w:p>
    <w:p w:rsidR="00B74F34" w:rsidRPr="00491A1A" w:rsidRDefault="00B74F34" w:rsidP="002E5078">
      <w:pPr>
        <w:pStyle w:val="NoSpacing"/>
        <w:snapToGrid w:val="0"/>
        <w:spacing w:line="360" w:lineRule="auto"/>
        <w:jc w:val="both"/>
        <w:rPr>
          <w:rFonts w:ascii="Book Antiqua" w:hAnsi="Book Antiqua" w:cs="Times New Roman"/>
          <w:sz w:val="24"/>
          <w:szCs w:val="24"/>
        </w:rPr>
      </w:pPr>
      <w:r w:rsidRPr="00055D0D">
        <w:rPr>
          <w:rFonts w:ascii="Book Antiqua" w:hAnsi="Book Antiqua" w:cs="Times New Roman"/>
          <w:b/>
          <w:sz w:val="24"/>
          <w:szCs w:val="24"/>
        </w:rPr>
        <w:t>The Disruptive Behaviour and Social Problem Scale (DBSP)</w:t>
      </w:r>
      <w:r w:rsidR="007F376A" w:rsidRPr="00055D0D">
        <w:rPr>
          <w:rFonts w:ascii="Book Antiqua" w:hAnsi="Book Antiqua" w:cs="Times New Roman"/>
          <w:b/>
          <w:sz w:val="24"/>
          <w:szCs w:val="24"/>
          <w:vertAlign w:val="superscript"/>
        </w:rPr>
        <w:t>[15</w:t>
      </w:r>
      <w:r w:rsidR="006A3D63" w:rsidRPr="00055D0D">
        <w:rPr>
          <w:rFonts w:ascii="Book Antiqua" w:hAnsi="Book Antiqua" w:cs="Times New Roman"/>
          <w:b/>
          <w:sz w:val="24"/>
          <w:szCs w:val="24"/>
          <w:vertAlign w:val="superscript"/>
        </w:rPr>
        <w:t>]</w:t>
      </w:r>
      <w:r w:rsidR="00055D0D">
        <w:rPr>
          <w:rFonts w:ascii="Book Antiqua" w:hAnsi="Book Antiqua" w:cs="Times New Roman" w:hint="eastAsia"/>
          <w:sz w:val="24"/>
          <w:szCs w:val="24"/>
          <w:lang w:eastAsia="zh-CN"/>
        </w:rPr>
        <w:t>:</w:t>
      </w:r>
      <w:r w:rsidRPr="00491A1A">
        <w:rPr>
          <w:rFonts w:ascii="Book Antiqua" w:hAnsi="Book Antiqua" w:cs="Times New Roman"/>
          <w:sz w:val="24"/>
          <w:szCs w:val="24"/>
        </w:rPr>
        <w:t xml:space="preserve"> is an informant-rated questionnaire consisting of 14 statements rated on a 7-point Likert-type </w:t>
      </w:r>
      <w:r w:rsidR="00FC2CDA" w:rsidRPr="00491A1A">
        <w:rPr>
          <w:rFonts w:ascii="Book Antiqua" w:hAnsi="Book Antiqua" w:cs="Times New Roman"/>
          <w:sz w:val="24"/>
          <w:szCs w:val="24"/>
        </w:rPr>
        <w:t xml:space="preserve">format </w:t>
      </w:r>
      <w:r w:rsidRPr="00491A1A">
        <w:rPr>
          <w:rFonts w:ascii="Book Antiqua" w:hAnsi="Book Antiqua" w:cs="Times New Roman"/>
          <w:sz w:val="24"/>
          <w:szCs w:val="24"/>
        </w:rPr>
        <w:t>scale relating to a person’s behaviour and social interactions</w:t>
      </w:r>
      <w:r w:rsidR="00800847" w:rsidRPr="00491A1A">
        <w:rPr>
          <w:rFonts w:ascii="Book Antiqua" w:hAnsi="Book Antiqua" w:cs="Times New Roman"/>
          <w:sz w:val="24"/>
          <w:szCs w:val="24"/>
        </w:rPr>
        <w:t xml:space="preserve"> over the past month</w:t>
      </w:r>
      <w:r w:rsidRPr="00491A1A">
        <w:rPr>
          <w:rFonts w:ascii="Book Antiqua" w:hAnsi="Book Antiqua" w:cs="Times New Roman"/>
          <w:sz w:val="24"/>
          <w:szCs w:val="24"/>
        </w:rPr>
        <w:t xml:space="preserve"> (score range of 14 - 98) in their current environment (</w:t>
      </w:r>
      <w:r w:rsidR="007840E5" w:rsidRPr="007840E5">
        <w:rPr>
          <w:rFonts w:ascii="Book Antiqua" w:hAnsi="Book Antiqua" w:cs="Times New Roman"/>
          <w:i/>
          <w:sz w:val="24"/>
          <w:szCs w:val="24"/>
        </w:rPr>
        <w:t>i.e.</w:t>
      </w:r>
      <w:proofErr w:type="gramStart"/>
      <w:r w:rsidR="007840E5" w:rsidRPr="007840E5">
        <w:rPr>
          <w:rFonts w:ascii="Book Antiqua" w:hAnsi="Book Antiqua" w:cs="Times New Roman"/>
          <w:i/>
          <w:sz w:val="24"/>
          <w:szCs w:val="24"/>
        </w:rPr>
        <w:t>,</w:t>
      </w:r>
      <w:r w:rsidRPr="00491A1A">
        <w:rPr>
          <w:rFonts w:ascii="Book Antiqua" w:hAnsi="Book Antiqua" w:cs="Times New Roman"/>
          <w:sz w:val="24"/>
          <w:szCs w:val="24"/>
        </w:rPr>
        <w:t>,</w:t>
      </w:r>
      <w:proofErr w:type="gramEnd"/>
      <w:r w:rsidRPr="00491A1A">
        <w:rPr>
          <w:rFonts w:ascii="Book Antiqua" w:hAnsi="Book Antiqua" w:cs="Times New Roman"/>
          <w:sz w:val="24"/>
          <w:szCs w:val="24"/>
        </w:rPr>
        <w:t xml:space="preserve"> in this study, th</w:t>
      </w:r>
      <w:r w:rsidR="00800847" w:rsidRPr="00491A1A">
        <w:rPr>
          <w:rFonts w:ascii="Book Antiqua" w:hAnsi="Book Antiqua" w:cs="Times New Roman"/>
          <w:sz w:val="24"/>
          <w:szCs w:val="24"/>
        </w:rPr>
        <w:t xml:space="preserve">is was completed by a member of the healthcare staff who knew the patient well and rated their behaviour on the </w:t>
      </w:r>
      <w:r w:rsidRPr="00491A1A">
        <w:rPr>
          <w:rFonts w:ascii="Book Antiqua" w:hAnsi="Book Antiqua" w:cs="Times New Roman"/>
          <w:sz w:val="24"/>
          <w:szCs w:val="24"/>
        </w:rPr>
        <w:t xml:space="preserve">ward). The scale consists of two factors: (1) disruptive behaviour, for example, whether the participant is difficult to manage; if they are verbally aggressive or attention seeking (score range 8 - 56), and (2) social and psychological functioning, for example, insight into behaviour, feelings of guilt, </w:t>
      </w:r>
      <w:r w:rsidR="002E36D7" w:rsidRPr="00491A1A">
        <w:rPr>
          <w:rFonts w:ascii="Book Antiqua" w:hAnsi="Book Antiqua" w:cs="Times New Roman"/>
          <w:sz w:val="24"/>
          <w:szCs w:val="24"/>
        </w:rPr>
        <w:t xml:space="preserve">and positive </w:t>
      </w:r>
      <w:r w:rsidRPr="00491A1A">
        <w:rPr>
          <w:rFonts w:ascii="Book Antiqua" w:hAnsi="Book Antiqua" w:cs="Times New Roman"/>
          <w:sz w:val="24"/>
          <w:szCs w:val="24"/>
        </w:rPr>
        <w:t xml:space="preserve">social interactions with others (score range of 6 - 42). Higher scores indicate </w:t>
      </w:r>
      <w:r w:rsidRPr="00491A1A">
        <w:rPr>
          <w:rFonts w:ascii="Book Antiqua" w:hAnsi="Book Antiqua" w:cs="Times New Roman"/>
          <w:sz w:val="24"/>
          <w:szCs w:val="24"/>
        </w:rPr>
        <w:lastRenderedPageBreak/>
        <w:t xml:space="preserve">a greater degree of problems. Both factors have good internal consistency </w:t>
      </w:r>
      <w:r w:rsidR="004B0840" w:rsidRPr="00491A1A">
        <w:rPr>
          <w:rFonts w:ascii="Book Antiqua" w:hAnsi="Book Antiqua" w:cs="Times New Roman"/>
          <w:sz w:val="24"/>
          <w:szCs w:val="24"/>
        </w:rPr>
        <w:t>in male offenders (Cronbach’s α</w:t>
      </w:r>
      <w:r w:rsidRPr="00491A1A">
        <w:rPr>
          <w:rFonts w:ascii="Book Antiqua" w:hAnsi="Book Antiqua" w:cs="Times New Roman"/>
          <w:sz w:val="24"/>
          <w:szCs w:val="24"/>
        </w:rPr>
        <w:t xml:space="preserve"> 0.92 and 0.84, respectively). </w:t>
      </w:r>
    </w:p>
    <w:p w:rsidR="00B74F34" w:rsidRPr="00491A1A" w:rsidRDefault="00B74F34" w:rsidP="002E5078">
      <w:pPr>
        <w:pStyle w:val="NoSpacing"/>
        <w:snapToGrid w:val="0"/>
        <w:spacing w:line="360" w:lineRule="auto"/>
        <w:jc w:val="both"/>
        <w:rPr>
          <w:rFonts w:ascii="Book Antiqua" w:hAnsi="Book Antiqua" w:cs="Times New Roman"/>
          <w:i/>
          <w:sz w:val="24"/>
          <w:szCs w:val="24"/>
        </w:rPr>
      </w:pPr>
    </w:p>
    <w:p w:rsidR="00541265" w:rsidRPr="00055D0D" w:rsidRDefault="00541265" w:rsidP="002E5078">
      <w:pPr>
        <w:pStyle w:val="NoSpacing"/>
        <w:snapToGrid w:val="0"/>
        <w:spacing w:line="360" w:lineRule="auto"/>
        <w:jc w:val="both"/>
        <w:rPr>
          <w:rFonts w:ascii="Book Antiqua" w:hAnsi="Book Antiqua" w:cs="Times New Roman"/>
          <w:b/>
          <w:i/>
          <w:sz w:val="24"/>
          <w:szCs w:val="24"/>
        </w:rPr>
      </w:pPr>
      <w:r w:rsidRPr="00055D0D">
        <w:rPr>
          <w:rFonts w:ascii="Book Antiqua" w:hAnsi="Book Antiqua" w:cs="Times New Roman"/>
          <w:b/>
          <w:i/>
          <w:sz w:val="24"/>
          <w:szCs w:val="24"/>
        </w:rPr>
        <w:t>Procedure</w:t>
      </w:r>
    </w:p>
    <w:p w:rsidR="00541265" w:rsidRPr="00491A1A" w:rsidRDefault="00632983" w:rsidP="002E5078">
      <w:pPr>
        <w:pStyle w:val="NoSpacing"/>
        <w:snapToGrid w:val="0"/>
        <w:spacing w:line="360" w:lineRule="auto"/>
        <w:jc w:val="both"/>
        <w:rPr>
          <w:rFonts w:ascii="Book Antiqua" w:hAnsi="Book Antiqua" w:cs="Times New Roman"/>
          <w:sz w:val="24"/>
          <w:szCs w:val="24"/>
        </w:rPr>
      </w:pPr>
      <w:r w:rsidRPr="00491A1A">
        <w:rPr>
          <w:rFonts w:ascii="Book Antiqua" w:hAnsi="Book Antiqua" w:cs="Times New Roman"/>
          <w:sz w:val="24"/>
          <w:szCs w:val="24"/>
        </w:rPr>
        <w:t xml:space="preserve">We combined the existing data bases from the </w:t>
      </w:r>
      <w:r w:rsidRPr="00491A1A">
        <w:rPr>
          <w:rFonts w:ascii="Book Antiqua" w:eastAsia="Times New Roman" w:hAnsi="Book Antiqua" w:cs="Times New Roman"/>
          <w:sz w:val="24"/>
          <w:szCs w:val="24"/>
          <w:lang w:eastAsia="en-GB"/>
        </w:rPr>
        <w:t xml:space="preserve">Rees-Jones </w:t>
      </w:r>
      <w:r w:rsidR="000366B7" w:rsidRPr="000366B7">
        <w:rPr>
          <w:rFonts w:ascii="Book Antiqua" w:eastAsia="Times New Roman" w:hAnsi="Book Antiqua" w:cs="Times New Roman"/>
          <w:i/>
          <w:sz w:val="24"/>
          <w:szCs w:val="24"/>
          <w:lang w:eastAsia="en-GB"/>
        </w:rPr>
        <w:t xml:space="preserve">et </w:t>
      </w:r>
      <w:proofErr w:type="gramStart"/>
      <w:r w:rsidR="000366B7" w:rsidRPr="000366B7">
        <w:rPr>
          <w:rFonts w:ascii="Book Antiqua" w:eastAsia="Times New Roman" w:hAnsi="Book Antiqua" w:cs="Times New Roman"/>
          <w:i/>
          <w:sz w:val="24"/>
          <w:szCs w:val="24"/>
          <w:lang w:eastAsia="en-GB"/>
        </w:rPr>
        <w:t>al</w:t>
      </w:r>
      <w:r w:rsidR="00992641">
        <w:rPr>
          <w:rFonts w:ascii="Book Antiqua" w:eastAsia="Times New Roman" w:hAnsi="Book Antiqua" w:cs="Times New Roman"/>
          <w:sz w:val="24"/>
          <w:szCs w:val="24"/>
          <w:vertAlign w:val="superscript"/>
          <w:lang w:eastAsia="en-GB"/>
        </w:rPr>
        <w:t>[</w:t>
      </w:r>
      <w:proofErr w:type="gramEnd"/>
      <w:r w:rsidR="00992641">
        <w:rPr>
          <w:rFonts w:ascii="Book Antiqua" w:eastAsia="Times New Roman" w:hAnsi="Book Antiqua" w:cs="Times New Roman"/>
          <w:sz w:val="24"/>
          <w:szCs w:val="24"/>
          <w:vertAlign w:val="superscript"/>
          <w:lang w:eastAsia="en-GB"/>
        </w:rPr>
        <w:t>11</w:t>
      </w:r>
      <w:r w:rsidR="003C6755" w:rsidRPr="00491A1A">
        <w:rPr>
          <w:rFonts w:ascii="Book Antiqua" w:eastAsia="Times New Roman" w:hAnsi="Book Antiqua" w:cs="Times New Roman"/>
          <w:sz w:val="24"/>
          <w:szCs w:val="24"/>
          <w:vertAlign w:val="superscript"/>
          <w:lang w:eastAsia="en-GB"/>
        </w:rPr>
        <w:t>]</w:t>
      </w:r>
      <w:r w:rsidRPr="00491A1A">
        <w:rPr>
          <w:rFonts w:ascii="Book Antiqua" w:eastAsia="Times New Roman" w:hAnsi="Book Antiqua" w:cs="Times New Roman"/>
          <w:sz w:val="24"/>
          <w:szCs w:val="24"/>
          <w:lang w:eastAsia="en-GB"/>
        </w:rPr>
        <w:t xml:space="preserve"> and Yip </w:t>
      </w:r>
      <w:r w:rsidR="000366B7" w:rsidRPr="000366B7">
        <w:rPr>
          <w:rFonts w:ascii="Book Antiqua" w:eastAsia="Times New Roman" w:hAnsi="Book Antiqua" w:cs="Times New Roman"/>
          <w:i/>
          <w:sz w:val="24"/>
          <w:szCs w:val="24"/>
          <w:lang w:eastAsia="en-GB"/>
        </w:rPr>
        <w:t>et al</w:t>
      </w:r>
      <w:r w:rsidR="00992641">
        <w:rPr>
          <w:rFonts w:ascii="Book Antiqua" w:eastAsia="Times New Roman" w:hAnsi="Book Antiqua" w:cs="Times New Roman"/>
          <w:sz w:val="24"/>
          <w:szCs w:val="24"/>
          <w:vertAlign w:val="superscript"/>
          <w:lang w:eastAsia="en-GB"/>
        </w:rPr>
        <w:t>[12</w:t>
      </w:r>
      <w:r w:rsidR="004521A0" w:rsidRPr="00491A1A">
        <w:rPr>
          <w:rFonts w:ascii="Book Antiqua" w:eastAsia="Times New Roman" w:hAnsi="Book Antiqua" w:cs="Times New Roman"/>
          <w:sz w:val="24"/>
          <w:szCs w:val="24"/>
          <w:vertAlign w:val="superscript"/>
          <w:lang w:eastAsia="en-GB"/>
        </w:rPr>
        <w:t>]</w:t>
      </w:r>
      <w:r w:rsidRPr="00491A1A">
        <w:rPr>
          <w:rFonts w:ascii="Book Antiqua" w:eastAsia="Times New Roman" w:hAnsi="Book Antiqua" w:cs="Times New Roman"/>
          <w:sz w:val="24"/>
          <w:szCs w:val="24"/>
          <w:lang w:eastAsia="en-GB"/>
        </w:rPr>
        <w:t xml:space="preserve"> studies. The </w:t>
      </w:r>
      <w:r w:rsidR="000A4170" w:rsidRPr="00491A1A">
        <w:rPr>
          <w:rFonts w:ascii="Book Antiqua" w:eastAsia="Times New Roman" w:hAnsi="Book Antiqua" w:cs="Times New Roman"/>
          <w:sz w:val="24"/>
          <w:szCs w:val="24"/>
          <w:lang w:eastAsia="en-GB"/>
        </w:rPr>
        <w:t xml:space="preserve">two studies </w:t>
      </w:r>
      <w:r w:rsidRPr="00491A1A">
        <w:rPr>
          <w:rFonts w:ascii="Book Antiqua" w:eastAsia="Times New Roman" w:hAnsi="Book Antiqua" w:cs="Times New Roman"/>
          <w:sz w:val="24"/>
          <w:szCs w:val="24"/>
          <w:lang w:eastAsia="en-GB"/>
        </w:rPr>
        <w:t xml:space="preserve">included 67 </w:t>
      </w:r>
      <w:r w:rsidR="000A4170" w:rsidRPr="00491A1A">
        <w:rPr>
          <w:rFonts w:ascii="Book Antiqua" w:eastAsia="Times New Roman" w:hAnsi="Book Antiqua" w:cs="Times New Roman"/>
          <w:sz w:val="24"/>
          <w:szCs w:val="24"/>
          <w:lang w:eastAsia="en-GB"/>
        </w:rPr>
        <w:t xml:space="preserve">and 30 </w:t>
      </w:r>
      <w:r w:rsidR="00AA48B2" w:rsidRPr="00491A1A">
        <w:rPr>
          <w:rFonts w:ascii="Book Antiqua" w:eastAsia="Times New Roman" w:hAnsi="Book Antiqua" w:cs="Times New Roman"/>
          <w:sz w:val="24"/>
          <w:szCs w:val="24"/>
          <w:lang w:eastAsia="en-GB"/>
        </w:rPr>
        <w:t xml:space="preserve">male </w:t>
      </w:r>
      <w:r w:rsidRPr="00491A1A">
        <w:rPr>
          <w:rFonts w:ascii="Book Antiqua" w:eastAsia="Times New Roman" w:hAnsi="Book Antiqua" w:cs="Times New Roman"/>
          <w:sz w:val="24"/>
          <w:szCs w:val="24"/>
          <w:lang w:eastAsia="en-GB"/>
        </w:rPr>
        <w:t>participants in the treatment group</w:t>
      </w:r>
      <w:r w:rsidR="000A4170" w:rsidRPr="00491A1A">
        <w:rPr>
          <w:rFonts w:ascii="Book Antiqua" w:eastAsia="Times New Roman" w:hAnsi="Book Antiqua" w:cs="Times New Roman"/>
          <w:sz w:val="24"/>
          <w:szCs w:val="24"/>
          <w:lang w:eastAsia="en-GB"/>
        </w:rPr>
        <w:t xml:space="preserve">, respectively. </w:t>
      </w:r>
      <w:r w:rsidR="008849C1" w:rsidRPr="00491A1A">
        <w:rPr>
          <w:rFonts w:ascii="Book Antiqua" w:eastAsia="Times New Roman" w:hAnsi="Book Antiqua" w:cs="Times New Roman"/>
          <w:sz w:val="24"/>
          <w:szCs w:val="24"/>
          <w:lang w:eastAsia="en-GB"/>
        </w:rPr>
        <w:t xml:space="preserve">Both studies involved non-randomised controlled trials. </w:t>
      </w:r>
      <w:r w:rsidR="00F531D3" w:rsidRPr="00491A1A">
        <w:rPr>
          <w:rFonts w:ascii="Book Antiqua" w:eastAsia="Times New Roman" w:hAnsi="Book Antiqua" w:cs="Times New Roman"/>
          <w:sz w:val="24"/>
          <w:szCs w:val="24"/>
          <w:lang w:eastAsia="en-GB"/>
        </w:rPr>
        <w:t>For treatment effectiveness we relied on differences in the outcome measures between baseline and end of treatment</w:t>
      </w:r>
      <w:r w:rsidR="00AB20E2" w:rsidRPr="00491A1A">
        <w:rPr>
          <w:rFonts w:ascii="Book Antiqua" w:eastAsia="Times New Roman" w:hAnsi="Book Antiqua" w:cs="Times New Roman"/>
          <w:sz w:val="24"/>
          <w:szCs w:val="24"/>
          <w:lang w:eastAsia="en-GB"/>
        </w:rPr>
        <w:t xml:space="preserve"> for </w:t>
      </w:r>
      <w:r w:rsidR="00F531D3" w:rsidRPr="00491A1A">
        <w:rPr>
          <w:rFonts w:ascii="Book Antiqua" w:eastAsia="Times New Roman" w:hAnsi="Book Antiqua" w:cs="Times New Roman"/>
          <w:sz w:val="24"/>
          <w:szCs w:val="24"/>
          <w:lang w:eastAsia="en-GB"/>
        </w:rPr>
        <w:t xml:space="preserve">those participants who completed the programme. </w:t>
      </w:r>
      <w:r w:rsidR="00CF67E1" w:rsidRPr="00491A1A">
        <w:rPr>
          <w:rFonts w:ascii="Book Antiqua" w:eastAsia="Times New Roman" w:hAnsi="Book Antiqua" w:cs="Times New Roman"/>
          <w:sz w:val="24"/>
          <w:szCs w:val="24"/>
          <w:lang w:eastAsia="en-GB"/>
        </w:rPr>
        <w:t>In controlled trials the failure to complete the programme reduces the real differences between th</w:t>
      </w:r>
      <w:r w:rsidR="006A3D63" w:rsidRPr="00491A1A">
        <w:rPr>
          <w:rFonts w:ascii="Book Antiqua" w:eastAsia="Times New Roman" w:hAnsi="Book Antiqua" w:cs="Times New Roman"/>
          <w:sz w:val="24"/>
          <w:szCs w:val="24"/>
          <w:lang w:eastAsia="en-GB"/>
        </w:rPr>
        <w:t xml:space="preserve">e treatment and control </w:t>
      </w:r>
      <w:proofErr w:type="gramStart"/>
      <w:r w:rsidR="006A3D63" w:rsidRPr="00491A1A">
        <w:rPr>
          <w:rFonts w:ascii="Book Antiqua" w:eastAsia="Times New Roman" w:hAnsi="Book Antiqua" w:cs="Times New Roman"/>
          <w:sz w:val="24"/>
          <w:szCs w:val="24"/>
          <w:lang w:eastAsia="en-GB"/>
        </w:rPr>
        <w:t>groups</w:t>
      </w:r>
      <w:r w:rsidR="00D23CFF" w:rsidRPr="00491A1A">
        <w:rPr>
          <w:rFonts w:ascii="Book Antiqua" w:eastAsia="Times New Roman" w:hAnsi="Book Antiqua" w:cs="Times New Roman"/>
          <w:sz w:val="24"/>
          <w:szCs w:val="24"/>
          <w:vertAlign w:val="superscript"/>
          <w:lang w:eastAsia="en-GB"/>
        </w:rPr>
        <w:t>[</w:t>
      </w:r>
      <w:proofErr w:type="gramEnd"/>
      <w:r w:rsidR="00D23CFF" w:rsidRPr="00491A1A">
        <w:rPr>
          <w:rFonts w:ascii="Book Antiqua" w:eastAsia="Times New Roman" w:hAnsi="Book Antiqua" w:cs="Times New Roman"/>
          <w:sz w:val="24"/>
          <w:szCs w:val="24"/>
          <w:vertAlign w:val="superscript"/>
          <w:lang w:eastAsia="en-GB"/>
        </w:rPr>
        <w:t>25</w:t>
      </w:r>
      <w:r w:rsidR="006A3D63" w:rsidRPr="00491A1A">
        <w:rPr>
          <w:rFonts w:ascii="Book Antiqua" w:eastAsia="Times New Roman" w:hAnsi="Book Antiqua" w:cs="Times New Roman"/>
          <w:sz w:val="24"/>
          <w:szCs w:val="24"/>
          <w:vertAlign w:val="superscript"/>
          <w:lang w:eastAsia="en-GB"/>
        </w:rPr>
        <w:t>]</w:t>
      </w:r>
      <w:r w:rsidR="00CF67E1" w:rsidRPr="00491A1A">
        <w:rPr>
          <w:rFonts w:ascii="Book Antiqua" w:eastAsia="Times New Roman" w:hAnsi="Book Antiqua" w:cs="Times New Roman"/>
          <w:sz w:val="24"/>
          <w:szCs w:val="24"/>
          <w:lang w:eastAsia="en-GB"/>
        </w:rPr>
        <w:t>.</w:t>
      </w:r>
      <w:r w:rsidR="003704CB">
        <w:rPr>
          <w:rFonts w:ascii="Book Antiqua" w:eastAsia="Times New Roman" w:hAnsi="Book Antiqua" w:cs="Times New Roman"/>
          <w:sz w:val="24"/>
          <w:szCs w:val="24"/>
          <w:lang w:eastAsia="en-GB"/>
        </w:rPr>
        <w:t xml:space="preserve"> </w:t>
      </w:r>
    </w:p>
    <w:p w:rsidR="00632983" w:rsidRPr="00491A1A" w:rsidRDefault="00632983" w:rsidP="002E5078">
      <w:pPr>
        <w:pStyle w:val="NoSpacing"/>
        <w:snapToGrid w:val="0"/>
        <w:spacing w:line="360" w:lineRule="auto"/>
        <w:jc w:val="both"/>
        <w:rPr>
          <w:rFonts w:ascii="Book Antiqua" w:hAnsi="Book Antiqua" w:cs="Times New Roman"/>
          <w:i/>
          <w:sz w:val="24"/>
          <w:szCs w:val="24"/>
        </w:rPr>
      </w:pPr>
    </w:p>
    <w:p w:rsidR="00B74F34" w:rsidRPr="00055D0D" w:rsidRDefault="00B74F34" w:rsidP="002E5078">
      <w:pPr>
        <w:pStyle w:val="NoSpacing"/>
        <w:snapToGrid w:val="0"/>
        <w:spacing w:line="360" w:lineRule="auto"/>
        <w:jc w:val="both"/>
        <w:rPr>
          <w:rFonts w:ascii="Book Antiqua" w:hAnsi="Book Antiqua" w:cs="Times New Roman"/>
          <w:b/>
          <w:i/>
          <w:sz w:val="24"/>
          <w:szCs w:val="24"/>
        </w:rPr>
      </w:pPr>
      <w:r w:rsidRPr="00055D0D">
        <w:rPr>
          <w:rFonts w:ascii="Book Antiqua" w:hAnsi="Book Antiqua" w:cs="Times New Roman"/>
          <w:b/>
          <w:i/>
          <w:sz w:val="24"/>
          <w:szCs w:val="24"/>
        </w:rPr>
        <w:t xml:space="preserve">Statistical analysis </w:t>
      </w:r>
    </w:p>
    <w:p w:rsidR="00B0227C" w:rsidRPr="00055D0D" w:rsidRDefault="00B74F34" w:rsidP="002E5078">
      <w:pPr>
        <w:snapToGrid w:val="0"/>
        <w:spacing w:after="0" w:line="360" w:lineRule="auto"/>
        <w:jc w:val="both"/>
        <w:rPr>
          <w:rFonts w:ascii="Book Antiqua" w:hAnsi="Book Antiqua" w:cs="Times New Roman"/>
          <w:sz w:val="24"/>
          <w:szCs w:val="24"/>
          <w:lang w:eastAsia="zh-CN"/>
        </w:rPr>
      </w:pPr>
      <w:r w:rsidRPr="00491A1A">
        <w:rPr>
          <w:rFonts w:ascii="Book Antiqua" w:hAnsi="Book Antiqua" w:cs="Times New Roman"/>
          <w:sz w:val="24"/>
          <w:szCs w:val="24"/>
        </w:rPr>
        <w:t xml:space="preserve">Descriptive statistics summarised demographics, clinical and forensic baseline characteristics. </w:t>
      </w:r>
      <w:r w:rsidR="00174CB6" w:rsidRPr="00491A1A">
        <w:rPr>
          <w:rFonts w:ascii="Book Antiqua" w:hAnsi="Book Antiqua" w:cs="Times New Roman"/>
          <w:sz w:val="24"/>
          <w:szCs w:val="24"/>
        </w:rPr>
        <w:t xml:space="preserve">To assess differences between groups t-tests were performed on continuous data and </w:t>
      </w:r>
      <w:r w:rsidR="00174CB6" w:rsidRPr="00055D0D">
        <w:rPr>
          <w:rFonts w:ascii="Book Antiqua" w:hAnsi="Book Antiqua" w:cs="Times New Roman"/>
          <w:i/>
          <w:sz w:val="24"/>
          <w:szCs w:val="24"/>
        </w:rPr>
        <w:t>χ²</w:t>
      </w:r>
      <w:r w:rsidR="00174CB6" w:rsidRPr="00491A1A">
        <w:rPr>
          <w:rFonts w:ascii="Book Antiqua" w:hAnsi="Book Antiqua" w:cs="Times New Roman"/>
          <w:sz w:val="24"/>
          <w:szCs w:val="24"/>
        </w:rPr>
        <w:t>-tests on categorical data.</w:t>
      </w:r>
      <w:r w:rsidR="00A1643B" w:rsidRPr="00491A1A">
        <w:rPr>
          <w:rFonts w:ascii="Book Antiqua" w:hAnsi="Book Antiqua" w:cs="Times New Roman"/>
          <w:sz w:val="24"/>
          <w:szCs w:val="24"/>
        </w:rPr>
        <w:t xml:space="preserve"> Change scores </w:t>
      </w:r>
      <w:r w:rsidR="00DF4FD3" w:rsidRPr="00491A1A">
        <w:rPr>
          <w:rFonts w:ascii="Book Antiqua" w:hAnsi="Book Antiqua" w:cs="Times New Roman"/>
          <w:sz w:val="24"/>
          <w:szCs w:val="24"/>
        </w:rPr>
        <w:t xml:space="preserve">in the outcome measures between baseline (Time 1) and end of treatment (Time 2) </w:t>
      </w:r>
      <w:r w:rsidR="000D72BE" w:rsidRPr="00491A1A">
        <w:rPr>
          <w:rFonts w:ascii="Book Antiqua" w:hAnsi="Book Antiqua" w:cs="Times New Roman"/>
          <w:sz w:val="24"/>
          <w:szCs w:val="24"/>
        </w:rPr>
        <w:t xml:space="preserve">were </w:t>
      </w:r>
      <w:r w:rsidR="00DF4FD3" w:rsidRPr="00491A1A">
        <w:rPr>
          <w:rFonts w:ascii="Book Antiqua" w:hAnsi="Book Antiqua" w:cs="Times New Roman"/>
          <w:sz w:val="24"/>
          <w:szCs w:val="24"/>
        </w:rPr>
        <w:t xml:space="preserve">measured </w:t>
      </w:r>
      <w:r w:rsidR="008E021C" w:rsidRPr="00491A1A">
        <w:rPr>
          <w:rFonts w:ascii="Book Antiqua" w:hAnsi="Book Antiqua" w:cs="Times New Roman"/>
          <w:sz w:val="24"/>
          <w:szCs w:val="24"/>
        </w:rPr>
        <w:t xml:space="preserve">in two ways: (1) change in mean scores over time </w:t>
      </w:r>
      <w:r w:rsidR="00AB20E2" w:rsidRPr="00491A1A">
        <w:rPr>
          <w:rFonts w:ascii="Book Antiqua" w:hAnsi="Book Antiqua" w:cs="Times New Roman"/>
          <w:sz w:val="24"/>
          <w:szCs w:val="24"/>
        </w:rPr>
        <w:t xml:space="preserve">and </w:t>
      </w:r>
      <w:r w:rsidR="008E021C" w:rsidRPr="00491A1A">
        <w:rPr>
          <w:rFonts w:ascii="Book Antiqua" w:hAnsi="Book Antiqua" w:cs="Times New Roman"/>
          <w:sz w:val="24"/>
          <w:szCs w:val="24"/>
        </w:rPr>
        <w:t>use of a paired</w:t>
      </w:r>
      <w:r w:rsidR="000D72BE" w:rsidRPr="00491A1A">
        <w:rPr>
          <w:rFonts w:ascii="Book Antiqua" w:hAnsi="Book Antiqua" w:cs="Times New Roman"/>
          <w:sz w:val="24"/>
          <w:szCs w:val="24"/>
        </w:rPr>
        <w:t xml:space="preserve"> t-test</w:t>
      </w:r>
      <w:r w:rsidR="004A399B" w:rsidRPr="00491A1A">
        <w:rPr>
          <w:rFonts w:ascii="Book Antiqua" w:hAnsi="Book Antiqua" w:cs="Times New Roman"/>
          <w:sz w:val="24"/>
          <w:szCs w:val="24"/>
        </w:rPr>
        <w:t xml:space="preserve"> (Cohen’s d was calculated by the mean difference score over the standard deviation of the difference)</w:t>
      </w:r>
      <w:r w:rsidR="000D72BE" w:rsidRPr="00491A1A">
        <w:rPr>
          <w:rFonts w:ascii="Book Antiqua" w:hAnsi="Book Antiqua" w:cs="Times New Roman"/>
          <w:sz w:val="24"/>
          <w:szCs w:val="24"/>
        </w:rPr>
        <w:t xml:space="preserve">; and </w:t>
      </w:r>
      <w:r w:rsidR="008E021C" w:rsidRPr="00491A1A">
        <w:rPr>
          <w:rFonts w:ascii="Book Antiqua" w:hAnsi="Book Antiqua" w:cs="Times New Roman"/>
          <w:sz w:val="24"/>
          <w:szCs w:val="24"/>
        </w:rPr>
        <w:t xml:space="preserve">(2) </w:t>
      </w:r>
      <w:r w:rsidR="00DF4FD3" w:rsidRPr="00491A1A">
        <w:rPr>
          <w:rFonts w:ascii="Book Antiqua" w:hAnsi="Book Antiqua" w:cs="Times New Roman"/>
          <w:sz w:val="24"/>
          <w:szCs w:val="24"/>
        </w:rPr>
        <w:t xml:space="preserve">by categorising an improvement of </w:t>
      </w:r>
      <w:r w:rsidR="00E04E05" w:rsidRPr="00491A1A">
        <w:rPr>
          <w:rFonts w:ascii="Book Antiqua" w:hAnsi="Book Antiqua" w:cs="Times New Roman"/>
          <w:sz w:val="24"/>
          <w:szCs w:val="24"/>
        </w:rPr>
        <w:t xml:space="preserve">one or </w:t>
      </w:r>
      <w:r w:rsidR="001A7F26" w:rsidRPr="00491A1A">
        <w:rPr>
          <w:rFonts w:ascii="Book Antiqua" w:hAnsi="Book Antiqua" w:cs="Times New Roman"/>
          <w:sz w:val="24"/>
          <w:szCs w:val="24"/>
        </w:rPr>
        <w:t>more</w:t>
      </w:r>
      <w:r w:rsidR="00DF4FD3" w:rsidRPr="00491A1A">
        <w:rPr>
          <w:rFonts w:ascii="Book Antiqua" w:hAnsi="Book Antiqua" w:cs="Times New Roman"/>
          <w:sz w:val="24"/>
          <w:szCs w:val="24"/>
        </w:rPr>
        <w:t xml:space="preserve"> points on each test </w:t>
      </w:r>
      <w:r w:rsidR="00E04E05" w:rsidRPr="00491A1A">
        <w:rPr>
          <w:rFonts w:ascii="Book Antiqua" w:hAnsi="Book Antiqua" w:cs="Times New Roman"/>
          <w:sz w:val="24"/>
          <w:szCs w:val="24"/>
        </w:rPr>
        <w:t xml:space="preserve">as </w:t>
      </w:r>
      <w:r w:rsidR="00DF4FD3" w:rsidRPr="00491A1A">
        <w:rPr>
          <w:rFonts w:ascii="Book Antiqua" w:hAnsi="Book Antiqua" w:cs="Times New Roman"/>
          <w:sz w:val="24"/>
          <w:szCs w:val="24"/>
        </w:rPr>
        <w:t>an ‘improvement’</w:t>
      </w:r>
      <w:r w:rsidR="00C2060A" w:rsidRPr="00491A1A">
        <w:rPr>
          <w:rFonts w:ascii="Book Antiqua" w:hAnsi="Book Antiqua" w:cs="Times New Roman"/>
          <w:sz w:val="24"/>
          <w:szCs w:val="24"/>
        </w:rPr>
        <w:t xml:space="preserve"> and no change or a worse score as </w:t>
      </w:r>
      <w:r w:rsidR="00E04E05" w:rsidRPr="00491A1A">
        <w:rPr>
          <w:rFonts w:ascii="Book Antiqua" w:hAnsi="Book Antiqua" w:cs="Times New Roman"/>
          <w:sz w:val="24"/>
          <w:szCs w:val="24"/>
        </w:rPr>
        <w:t>‘</w:t>
      </w:r>
      <w:r w:rsidR="00C2060A" w:rsidRPr="00491A1A">
        <w:rPr>
          <w:rFonts w:ascii="Book Antiqua" w:hAnsi="Book Antiqua" w:cs="Times New Roman"/>
          <w:sz w:val="24"/>
          <w:szCs w:val="24"/>
        </w:rPr>
        <w:t>no improvement</w:t>
      </w:r>
      <w:r w:rsidR="00E04E05" w:rsidRPr="00491A1A">
        <w:rPr>
          <w:rFonts w:ascii="Book Antiqua" w:hAnsi="Book Antiqua" w:cs="Times New Roman"/>
          <w:sz w:val="24"/>
          <w:szCs w:val="24"/>
        </w:rPr>
        <w:t>’</w:t>
      </w:r>
      <w:r w:rsidR="00DF4FD3" w:rsidRPr="00491A1A">
        <w:rPr>
          <w:rFonts w:ascii="Book Antiqua" w:hAnsi="Book Antiqua" w:cs="Times New Roman"/>
          <w:sz w:val="24"/>
          <w:szCs w:val="24"/>
        </w:rPr>
        <w:t xml:space="preserve">. </w:t>
      </w:r>
      <w:r w:rsidR="000D72BE" w:rsidRPr="00491A1A">
        <w:rPr>
          <w:rFonts w:ascii="Book Antiqua" w:hAnsi="Book Antiqua" w:cs="Times New Roman"/>
          <w:sz w:val="24"/>
          <w:szCs w:val="24"/>
        </w:rPr>
        <w:t>A</w:t>
      </w:r>
      <w:r w:rsidR="005A2844" w:rsidRPr="00491A1A">
        <w:rPr>
          <w:rFonts w:ascii="Book Antiqua" w:hAnsi="Book Antiqua" w:cs="Times New Roman"/>
          <w:sz w:val="24"/>
          <w:szCs w:val="24"/>
        </w:rPr>
        <w:t xml:space="preserve"> binary logistic regression was used to </w:t>
      </w:r>
      <w:r w:rsidR="00AB20E2" w:rsidRPr="00491A1A">
        <w:rPr>
          <w:rFonts w:ascii="Book Antiqua" w:hAnsi="Book Antiqua" w:cs="Times New Roman"/>
          <w:sz w:val="24"/>
          <w:szCs w:val="24"/>
        </w:rPr>
        <w:t xml:space="preserve">investigate </w:t>
      </w:r>
      <w:r w:rsidR="005A2844" w:rsidRPr="00491A1A">
        <w:rPr>
          <w:rFonts w:ascii="Book Antiqua" w:hAnsi="Book Antiqua" w:cs="Times New Roman"/>
          <w:sz w:val="24"/>
          <w:szCs w:val="24"/>
        </w:rPr>
        <w:t xml:space="preserve">which of the outcome measures best predicted completion versus non completion. </w:t>
      </w:r>
    </w:p>
    <w:p w:rsidR="00194077" w:rsidRPr="00491A1A" w:rsidRDefault="000343E0" w:rsidP="00055D0D">
      <w:pPr>
        <w:snapToGrid w:val="0"/>
        <w:spacing w:after="0" w:line="360" w:lineRule="auto"/>
        <w:ind w:firstLine="720"/>
        <w:jc w:val="both"/>
        <w:rPr>
          <w:rFonts w:ascii="Book Antiqua" w:hAnsi="Book Antiqua" w:cs="Times New Roman"/>
          <w:sz w:val="24"/>
          <w:szCs w:val="24"/>
        </w:rPr>
      </w:pPr>
      <w:r w:rsidRPr="00491A1A">
        <w:rPr>
          <w:rFonts w:ascii="Book Antiqua" w:hAnsi="Book Antiqua" w:cs="Times New Roman"/>
          <w:sz w:val="24"/>
          <w:szCs w:val="24"/>
        </w:rPr>
        <w:t>We ra</w:t>
      </w:r>
      <w:r w:rsidR="00194077" w:rsidRPr="00491A1A">
        <w:rPr>
          <w:rFonts w:ascii="Book Antiqua" w:hAnsi="Book Antiqua" w:cs="Times New Roman"/>
          <w:sz w:val="24"/>
          <w:szCs w:val="24"/>
        </w:rPr>
        <w:t>n a binary logistic regression for each of the outcome measures with improvement between Time 1 and Time 2 being the independent variable and predictors</w:t>
      </w:r>
      <w:r w:rsidR="00AB20E2" w:rsidRPr="00491A1A">
        <w:rPr>
          <w:rFonts w:ascii="Book Antiqua" w:hAnsi="Book Antiqua" w:cs="Times New Roman"/>
          <w:sz w:val="24"/>
          <w:szCs w:val="24"/>
        </w:rPr>
        <w:t xml:space="preserve"> being</w:t>
      </w:r>
      <w:r w:rsidR="00194077" w:rsidRPr="00491A1A">
        <w:rPr>
          <w:rFonts w:ascii="Book Antiqua" w:hAnsi="Book Antiqua" w:cs="Times New Roman"/>
          <w:sz w:val="24"/>
          <w:szCs w:val="24"/>
        </w:rPr>
        <w:t xml:space="preserve"> participants’ age, ethnic background (‘</w:t>
      </w:r>
      <w:r w:rsidR="004D2F3B" w:rsidRPr="00491A1A">
        <w:rPr>
          <w:rFonts w:ascii="Book Antiqua" w:hAnsi="Book Antiqua" w:cs="Times New Roman"/>
          <w:sz w:val="24"/>
          <w:szCs w:val="24"/>
        </w:rPr>
        <w:t>b</w:t>
      </w:r>
      <w:r w:rsidR="00194077" w:rsidRPr="00491A1A">
        <w:rPr>
          <w:rFonts w:ascii="Book Antiqua" w:hAnsi="Book Antiqua" w:cs="Times New Roman"/>
          <w:sz w:val="24"/>
          <w:szCs w:val="24"/>
        </w:rPr>
        <w:t>lack’ versus ‘</w:t>
      </w:r>
      <w:r w:rsidR="00E04E05" w:rsidRPr="00491A1A">
        <w:rPr>
          <w:rFonts w:ascii="Book Antiqua" w:hAnsi="Book Antiqua" w:cs="Times New Roman"/>
          <w:sz w:val="24"/>
          <w:szCs w:val="24"/>
        </w:rPr>
        <w:t>other</w:t>
      </w:r>
      <w:r w:rsidR="00194077" w:rsidRPr="00491A1A">
        <w:rPr>
          <w:rFonts w:ascii="Book Antiqua" w:hAnsi="Book Antiqua" w:cs="Times New Roman"/>
          <w:sz w:val="24"/>
          <w:szCs w:val="24"/>
        </w:rPr>
        <w:t xml:space="preserve">’), </w:t>
      </w:r>
      <w:r w:rsidR="004D2F3B" w:rsidRPr="00491A1A">
        <w:rPr>
          <w:rFonts w:ascii="Book Antiqua" w:hAnsi="Book Antiqua" w:cs="Times New Roman"/>
          <w:sz w:val="24"/>
          <w:szCs w:val="24"/>
        </w:rPr>
        <w:t xml:space="preserve">oral typical psychotropic medication (yes versus no), </w:t>
      </w:r>
      <w:r w:rsidR="00194077" w:rsidRPr="00491A1A">
        <w:rPr>
          <w:rFonts w:ascii="Book Antiqua" w:hAnsi="Book Antiqua" w:cs="Times New Roman"/>
          <w:sz w:val="24"/>
          <w:szCs w:val="24"/>
        </w:rPr>
        <w:t>and level of security (low/medium versus high</w:t>
      </w:r>
      <w:r w:rsidR="004D2F3B" w:rsidRPr="00491A1A">
        <w:rPr>
          <w:rFonts w:ascii="Book Antiqua" w:hAnsi="Book Antiqua" w:cs="Times New Roman"/>
          <w:sz w:val="24"/>
          <w:szCs w:val="24"/>
        </w:rPr>
        <w:t>).</w:t>
      </w:r>
    </w:p>
    <w:p w:rsidR="00B74F34" w:rsidRPr="00491A1A" w:rsidRDefault="003704CB" w:rsidP="002E5078">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p>
    <w:p w:rsidR="00B74F34" w:rsidRPr="00491A1A" w:rsidRDefault="00D34984" w:rsidP="002E5078">
      <w:pPr>
        <w:snapToGrid w:val="0"/>
        <w:spacing w:after="0" w:line="360" w:lineRule="auto"/>
        <w:jc w:val="both"/>
        <w:rPr>
          <w:rFonts w:ascii="Book Antiqua" w:hAnsi="Book Antiqua" w:cs="Times New Roman"/>
          <w:b/>
          <w:sz w:val="24"/>
          <w:szCs w:val="24"/>
        </w:rPr>
      </w:pPr>
      <w:r w:rsidRPr="00491A1A">
        <w:rPr>
          <w:rFonts w:ascii="Book Antiqua" w:hAnsi="Book Antiqua" w:cs="Times New Roman"/>
          <w:b/>
          <w:sz w:val="24"/>
          <w:szCs w:val="24"/>
        </w:rPr>
        <w:t>RESULTS</w:t>
      </w:r>
    </w:p>
    <w:p w:rsidR="00B74F34" w:rsidRPr="00055D0D" w:rsidRDefault="00B74F34" w:rsidP="002E5078">
      <w:pPr>
        <w:snapToGrid w:val="0"/>
        <w:spacing w:after="0" w:line="360" w:lineRule="auto"/>
        <w:jc w:val="both"/>
        <w:rPr>
          <w:rFonts w:ascii="Book Antiqua" w:hAnsi="Book Antiqua" w:cs="Times New Roman"/>
          <w:b/>
          <w:i/>
          <w:sz w:val="24"/>
          <w:szCs w:val="24"/>
        </w:rPr>
      </w:pPr>
      <w:r w:rsidRPr="00055D0D">
        <w:rPr>
          <w:rFonts w:ascii="Book Antiqua" w:hAnsi="Book Antiqua" w:cs="Times New Roman"/>
          <w:b/>
          <w:i/>
          <w:sz w:val="24"/>
          <w:szCs w:val="24"/>
        </w:rPr>
        <w:t xml:space="preserve">Patient demographics and baseline characteristics </w:t>
      </w:r>
    </w:p>
    <w:p w:rsidR="00B74F34" w:rsidRPr="00491A1A" w:rsidRDefault="00B74F34" w:rsidP="002E5078">
      <w:pPr>
        <w:snapToGrid w:val="0"/>
        <w:spacing w:after="0" w:line="360" w:lineRule="auto"/>
        <w:jc w:val="both"/>
        <w:rPr>
          <w:rFonts w:ascii="Book Antiqua" w:eastAsiaTheme="minorEastAsia" w:hAnsi="Book Antiqua" w:cs="Times New Roman"/>
          <w:sz w:val="24"/>
          <w:szCs w:val="24"/>
        </w:rPr>
      </w:pPr>
      <w:r w:rsidRPr="00491A1A">
        <w:rPr>
          <w:rFonts w:ascii="Book Antiqua" w:hAnsi="Book Antiqua" w:cs="Times New Roman"/>
          <w:sz w:val="24"/>
          <w:szCs w:val="24"/>
        </w:rPr>
        <w:lastRenderedPageBreak/>
        <w:t xml:space="preserve">The </w:t>
      </w:r>
      <w:proofErr w:type="gramStart"/>
      <w:r w:rsidRPr="00491A1A">
        <w:rPr>
          <w:rFonts w:ascii="Book Antiqua" w:hAnsi="Book Antiqua" w:cs="Times New Roman"/>
          <w:sz w:val="24"/>
          <w:szCs w:val="24"/>
        </w:rPr>
        <w:t>sample were</w:t>
      </w:r>
      <w:proofErr w:type="gramEnd"/>
      <w:r w:rsidRPr="00491A1A">
        <w:rPr>
          <w:rFonts w:ascii="Book Antiqua" w:hAnsi="Book Antiqua" w:cs="Times New Roman"/>
          <w:sz w:val="24"/>
          <w:szCs w:val="24"/>
        </w:rPr>
        <w:t xml:space="preserve"> of mixed ethnicity; White (</w:t>
      </w:r>
      <w:r w:rsidRPr="00491A1A">
        <w:rPr>
          <w:rFonts w:ascii="Book Antiqua" w:hAnsi="Book Antiqua" w:cs="Times New Roman"/>
          <w:i/>
          <w:sz w:val="24"/>
          <w:szCs w:val="24"/>
        </w:rPr>
        <w:t>n</w:t>
      </w:r>
      <w:r w:rsidRPr="00491A1A">
        <w:rPr>
          <w:rFonts w:ascii="Book Antiqua" w:hAnsi="Book Antiqua" w:cs="Times New Roman"/>
          <w:sz w:val="24"/>
          <w:szCs w:val="24"/>
        </w:rPr>
        <w:t>=52</w:t>
      </w:r>
      <w:r w:rsidR="00003A70" w:rsidRPr="00491A1A">
        <w:rPr>
          <w:rFonts w:ascii="Book Antiqua" w:hAnsi="Book Antiqua" w:cs="Times New Roman"/>
          <w:sz w:val="24"/>
          <w:szCs w:val="24"/>
        </w:rPr>
        <w:t>,</w:t>
      </w:r>
      <w:r w:rsidRPr="00491A1A">
        <w:rPr>
          <w:rFonts w:ascii="Book Antiqua" w:hAnsi="Book Antiqua" w:cs="Times New Roman"/>
          <w:sz w:val="24"/>
          <w:szCs w:val="24"/>
        </w:rPr>
        <w:t xml:space="preserve"> 53.6%), Black Caribbean (</w:t>
      </w:r>
      <w:r w:rsidRPr="00491A1A">
        <w:rPr>
          <w:rFonts w:ascii="Book Antiqua" w:hAnsi="Book Antiqua" w:cs="Times New Roman"/>
          <w:i/>
          <w:sz w:val="24"/>
          <w:szCs w:val="24"/>
        </w:rPr>
        <w:t>n</w:t>
      </w:r>
      <w:r w:rsidRPr="00491A1A">
        <w:rPr>
          <w:rFonts w:ascii="Book Antiqua" w:hAnsi="Book Antiqua" w:cs="Times New Roman"/>
          <w:sz w:val="24"/>
          <w:szCs w:val="24"/>
        </w:rPr>
        <w:t>=13, 13.4%), Black African (</w:t>
      </w:r>
      <w:r w:rsidRPr="00491A1A">
        <w:rPr>
          <w:rFonts w:ascii="Book Antiqua" w:hAnsi="Book Antiqua" w:cs="Times New Roman"/>
          <w:i/>
          <w:sz w:val="24"/>
          <w:szCs w:val="24"/>
        </w:rPr>
        <w:t>n</w:t>
      </w:r>
      <w:r w:rsidRPr="00491A1A">
        <w:rPr>
          <w:rFonts w:ascii="Book Antiqua" w:hAnsi="Book Antiqua" w:cs="Times New Roman"/>
          <w:sz w:val="24"/>
          <w:szCs w:val="24"/>
        </w:rPr>
        <w:t>=11</w:t>
      </w:r>
      <w:r w:rsidR="003602DF" w:rsidRPr="00491A1A">
        <w:rPr>
          <w:rFonts w:ascii="Book Antiqua" w:hAnsi="Book Antiqua" w:cs="Times New Roman"/>
          <w:sz w:val="24"/>
          <w:szCs w:val="24"/>
        </w:rPr>
        <w:t xml:space="preserve">, </w:t>
      </w:r>
      <w:r w:rsidRPr="00491A1A">
        <w:rPr>
          <w:rFonts w:ascii="Book Antiqua" w:hAnsi="Book Antiqua" w:cs="Times New Roman"/>
          <w:sz w:val="24"/>
          <w:szCs w:val="24"/>
        </w:rPr>
        <w:t>11.3%), Black Other (</w:t>
      </w:r>
      <w:r w:rsidRPr="00491A1A">
        <w:rPr>
          <w:rFonts w:ascii="Book Antiqua" w:hAnsi="Book Antiqua" w:cs="Times New Roman"/>
          <w:i/>
          <w:sz w:val="24"/>
          <w:szCs w:val="24"/>
        </w:rPr>
        <w:t>n</w:t>
      </w:r>
      <w:r w:rsidRPr="00491A1A">
        <w:rPr>
          <w:rFonts w:ascii="Book Antiqua" w:hAnsi="Book Antiqua" w:cs="Times New Roman"/>
          <w:sz w:val="24"/>
          <w:szCs w:val="24"/>
        </w:rPr>
        <w:t>=12</w:t>
      </w:r>
      <w:r w:rsidR="003602DF" w:rsidRPr="00491A1A">
        <w:rPr>
          <w:rFonts w:ascii="Book Antiqua" w:hAnsi="Book Antiqua" w:cs="Times New Roman"/>
          <w:sz w:val="24"/>
          <w:szCs w:val="24"/>
        </w:rPr>
        <w:t>,</w:t>
      </w:r>
      <w:r w:rsidRPr="00491A1A">
        <w:rPr>
          <w:rFonts w:ascii="Book Antiqua" w:hAnsi="Book Antiqua" w:cs="Times New Roman"/>
          <w:sz w:val="24"/>
          <w:szCs w:val="24"/>
        </w:rPr>
        <w:t xml:space="preserve"> 12.4%), Asian (</w:t>
      </w:r>
      <w:r w:rsidRPr="00491A1A">
        <w:rPr>
          <w:rFonts w:ascii="Book Antiqua" w:hAnsi="Book Antiqua" w:cs="Times New Roman"/>
          <w:i/>
          <w:sz w:val="24"/>
          <w:szCs w:val="24"/>
        </w:rPr>
        <w:t>n</w:t>
      </w:r>
      <w:r w:rsidRPr="00491A1A">
        <w:rPr>
          <w:rFonts w:ascii="Book Antiqua" w:hAnsi="Book Antiqua" w:cs="Times New Roman"/>
          <w:sz w:val="24"/>
          <w:szCs w:val="24"/>
        </w:rPr>
        <w:t>=2</w:t>
      </w:r>
      <w:r w:rsidR="003602DF" w:rsidRPr="00491A1A">
        <w:rPr>
          <w:rFonts w:ascii="Book Antiqua" w:hAnsi="Book Antiqua" w:cs="Times New Roman"/>
          <w:sz w:val="24"/>
          <w:szCs w:val="24"/>
        </w:rPr>
        <w:t xml:space="preserve">, </w:t>
      </w:r>
      <w:r w:rsidRPr="00491A1A">
        <w:rPr>
          <w:rFonts w:ascii="Book Antiqua" w:hAnsi="Book Antiqua" w:cs="Times New Roman"/>
          <w:sz w:val="24"/>
          <w:szCs w:val="24"/>
        </w:rPr>
        <w:t>2.1%), Mixed Race (</w:t>
      </w:r>
      <w:r w:rsidRPr="00491A1A">
        <w:rPr>
          <w:rFonts w:ascii="Book Antiqua" w:hAnsi="Book Antiqua" w:cs="Times New Roman"/>
          <w:i/>
          <w:sz w:val="24"/>
          <w:szCs w:val="24"/>
        </w:rPr>
        <w:t>n</w:t>
      </w:r>
      <w:r w:rsidRPr="00491A1A">
        <w:rPr>
          <w:rFonts w:ascii="Book Antiqua" w:hAnsi="Book Antiqua" w:cs="Times New Roman"/>
          <w:sz w:val="24"/>
          <w:szCs w:val="24"/>
        </w:rPr>
        <w:t>=4</w:t>
      </w:r>
      <w:r w:rsidR="003602DF" w:rsidRPr="00491A1A">
        <w:rPr>
          <w:rFonts w:ascii="Book Antiqua" w:hAnsi="Book Antiqua" w:cs="Times New Roman"/>
          <w:sz w:val="24"/>
          <w:szCs w:val="24"/>
        </w:rPr>
        <w:t xml:space="preserve">, </w:t>
      </w:r>
      <w:r w:rsidRPr="00491A1A">
        <w:rPr>
          <w:rFonts w:ascii="Book Antiqua" w:hAnsi="Book Antiqua" w:cs="Times New Roman"/>
          <w:sz w:val="24"/>
          <w:szCs w:val="24"/>
        </w:rPr>
        <w:t>4.1%) or Other (</w:t>
      </w:r>
      <w:r w:rsidRPr="00491A1A">
        <w:rPr>
          <w:rFonts w:ascii="Book Antiqua" w:hAnsi="Book Antiqua" w:cs="Times New Roman"/>
          <w:i/>
          <w:sz w:val="24"/>
          <w:szCs w:val="24"/>
        </w:rPr>
        <w:t>n</w:t>
      </w:r>
      <w:r w:rsidRPr="00491A1A">
        <w:rPr>
          <w:rFonts w:ascii="Book Antiqua" w:hAnsi="Book Antiqua" w:cs="Times New Roman"/>
          <w:sz w:val="24"/>
          <w:szCs w:val="24"/>
        </w:rPr>
        <w:t>=2</w:t>
      </w:r>
      <w:r w:rsidR="003602DF" w:rsidRPr="00491A1A">
        <w:rPr>
          <w:rFonts w:ascii="Book Antiqua" w:hAnsi="Book Antiqua" w:cs="Times New Roman"/>
          <w:sz w:val="24"/>
          <w:szCs w:val="24"/>
        </w:rPr>
        <w:t xml:space="preserve">, </w:t>
      </w:r>
      <w:r w:rsidRPr="00491A1A">
        <w:rPr>
          <w:rFonts w:ascii="Book Antiqua" w:hAnsi="Book Antiqua" w:cs="Times New Roman"/>
          <w:sz w:val="24"/>
          <w:szCs w:val="24"/>
        </w:rPr>
        <w:t xml:space="preserve">2.1%). </w:t>
      </w:r>
      <w:r w:rsidR="00B56C35" w:rsidRPr="00491A1A">
        <w:rPr>
          <w:rFonts w:ascii="Book Antiqua" w:hAnsi="Book Antiqua" w:cs="Times New Roman"/>
          <w:sz w:val="24"/>
          <w:szCs w:val="24"/>
        </w:rPr>
        <w:t>These were reclassified as ‘White’ (</w:t>
      </w:r>
      <w:r w:rsidR="00B56C35" w:rsidRPr="00491A1A">
        <w:rPr>
          <w:rFonts w:ascii="Book Antiqua" w:hAnsi="Book Antiqua" w:cs="Times New Roman"/>
          <w:i/>
          <w:sz w:val="24"/>
          <w:szCs w:val="24"/>
        </w:rPr>
        <w:t>n</w:t>
      </w:r>
      <w:r w:rsidR="00890D02" w:rsidRPr="00491A1A">
        <w:rPr>
          <w:rFonts w:ascii="Book Antiqua" w:hAnsi="Book Antiqua" w:cs="Times New Roman"/>
          <w:sz w:val="24"/>
          <w:szCs w:val="24"/>
        </w:rPr>
        <w:t>=</w:t>
      </w:r>
      <w:r w:rsidR="00B56C35" w:rsidRPr="00491A1A">
        <w:rPr>
          <w:rFonts w:ascii="Book Antiqua" w:hAnsi="Book Antiqua" w:cs="Times New Roman"/>
          <w:sz w:val="24"/>
          <w:szCs w:val="24"/>
        </w:rPr>
        <w:t>52, 53.6%) and ‘Other’ (n=</w:t>
      </w:r>
      <w:r w:rsidR="00890D02" w:rsidRPr="00491A1A">
        <w:rPr>
          <w:rFonts w:ascii="Book Antiqua" w:hAnsi="Book Antiqua" w:cs="Times New Roman"/>
          <w:sz w:val="24"/>
          <w:szCs w:val="24"/>
        </w:rPr>
        <w:t>44, 45.4</w:t>
      </w:r>
      <w:r w:rsidR="00B56C35" w:rsidRPr="00491A1A">
        <w:rPr>
          <w:rFonts w:ascii="Book Antiqua" w:hAnsi="Book Antiqua" w:cs="Times New Roman"/>
          <w:sz w:val="24"/>
          <w:szCs w:val="24"/>
        </w:rPr>
        <w:t>%).</w:t>
      </w:r>
      <w:r w:rsidR="003704CB">
        <w:rPr>
          <w:rFonts w:ascii="Book Antiqua" w:hAnsi="Book Antiqua" w:cs="Times New Roman"/>
          <w:sz w:val="24"/>
          <w:szCs w:val="24"/>
        </w:rPr>
        <w:t xml:space="preserve"> </w:t>
      </w:r>
      <w:r w:rsidRPr="00491A1A">
        <w:rPr>
          <w:rFonts w:ascii="Book Antiqua" w:hAnsi="Book Antiqua" w:cs="Times New Roman"/>
          <w:sz w:val="24"/>
          <w:szCs w:val="24"/>
        </w:rPr>
        <w:t xml:space="preserve">The age range of participants was 19-63 with an average age of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491A1A">
        <w:rPr>
          <w:rFonts w:ascii="Book Antiqua" w:eastAsiaTheme="minorEastAsia" w:hAnsi="Book Antiqua" w:cs="Times New Roman"/>
          <w:sz w:val="24"/>
          <w:szCs w:val="24"/>
        </w:rPr>
        <w:t>=35.31, SD=9.16</w:t>
      </w:r>
      <w:r w:rsidR="00DF013D"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All participants had a history of severe mental illness, most commonly psychotic disorders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=87</w:t>
      </w:r>
      <w:r w:rsidR="003602DF"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89.7%), as well as mood disorders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=9</w:t>
      </w:r>
      <w:r w:rsidR="003602DF"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9.3%) and developmental disorders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=1</w:t>
      </w:r>
      <w:r w:rsidR="003602DF"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1%)</w:t>
      </w:r>
      <w:r w:rsidR="003602DF" w:rsidRPr="00491A1A">
        <w:rPr>
          <w:rFonts w:ascii="Book Antiqua" w:eastAsiaTheme="minorEastAsia" w:hAnsi="Book Antiqua" w:cs="Times New Roman"/>
          <w:sz w:val="24"/>
          <w:szCs w:val="24"/>
        </w:rPr>
        <w:t>.</w:t>
      </w:r>
    </w:p>
    <w:p w:rsidR="00B74F34" w:rsidRPr="00491A1A" w:rsidRDefault="00B74F34" w:rsidP="00055D0D">
      <w:pPr>
        <w:snapToGrid w:val="0"/>
        <w:spacing w:after="0" w:line="360" w:lineRule="auto"/>
        <w:ind w:firstLine="720"/>
        <w:jc w:val="both"/>
        <w:rPr>
          <w:rFonts w:ascii="Book Antiqua" w:eastAsiaTheme="minorEastAsia" w:hAnsi="Book Antiqua" w:cs="Times New Roman"/>
          <w:sz w:val="24"/>
          <w:szCs w:val="24"/>
        </w:rPr>
      </w:pPr>
      <w:r w:rsidRPr="00491A1A">
        <w:rPr>
          <w:rFonts w:ascii="Book Antiqua" w:eastAsiaTheme="minorEastAsia" w:hAnsi="Book Antiqua" w:cs="Times New Roman"/>
          <w:sz w:val="24"/>
          <w:szCs w:val="24"/>
        </w:rPr>
        <w:t>The majority of index offences were violence related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=85</w:t>
      </w:r>
      <w:r w:rsidR="003602DF"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73.9%), for example homicide and assault; other index offences for current admission included financial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=6</w:t>
      </w:r>
      <w:r w:rsidR="003602DF"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5.2%), drug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=4</w:t>
      </w:r>
      <w:r w:rsidR="003602DF" w:rsidRPr="00491A1A">
        <w:rPr>
          <w:rFonts w:ascii="Book Antiqua" w:eastAsiaTheme="minorEastAsia" w:hAnsi="Book Antiqua" w:cs="Times New Roman"/>
          <w:sz w:val="24"/>
          <w:szCs w:val="24"/>
        </w:rPr>
        <w:t>,</w:t>
      </w:r>
      <w:r w:rsidRPr="00491A1A">
        <w:rPr>
          <w:rFonts w:ascii="Book Antiqua" w:eastAsiaTheme="minorEastAsia" w:hAnsi="Book Antiqua" w:cs="Times New Roman"/>
          <w:sz w:val="24"/>
          <w:szCs w:val="24"/>
        </w:rPr>
        <w:t xml:space="preserve"> 3.5%), sexual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=12</w:t>
      </w:r>
      <w:r w:rsidR="003602DF" w:rsidRPr="00491A1A">
        <w:rPr>
          <w:rFonts w:ascii="Book Antiqua" w:eastAsiaTheme="minorEastAsia" w:hAnsi="Book Antiqua" w:cs="Times New Roman"/>
          <w:sz w:val="24"/>
          <w:szCs w:val="24"/>
        </w:rPr>
        <w:t>,</w:t>
      </w:r>
      <w:r w:rsidRPr="00491A1A">
        <w:rPr>
          <w:rFonts w:ascii="Book Antiqua" w:eastAsiaTheme="minorEastAsia" w:hAnsi="Book Antiqua" w:cs="Times New Roman"/>
          <w:sz w:val="24"/>
          <w:szCs w:val="24"/>
        </w:rPr>
        <w:t xml:space="preserve"> 10.4%), arson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=7</w:t>
      </w:r>
      <w:r w:rsidR="003602DF"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6.1%) and other (</w:t>
      </w:r>
      <w:r w:rsidRPr="00491A1A">
        <w:rPr>
          <w:rFonts w:ascii="Book Antiqua" w:eastAsiaTheme="minorEastAsia" w:hAnsi="Book Antiqua" w:cs="Times New Roman"/>
          <w:i/>
          <w:sz w:val="24"/>
          <w:szCs w:val="24"/>
        </w:rPr>
        <w:t>n</w:t>
      </w:r>
      <w:r w:rsidRPr="00491A1A">
        <w:rPr>
          <w:rFonts w:ascii="Book Antiqua" w:eastAsiaTheme="minorEastAsia" w:hAnsi="Book Antiqua" w:cs="Times New Roman"/>
          <w:sz w:val="24"/>
          <w:szCs w:val="24"/>
        </w:rPr>
        <w:t>=1</w:t>
      </w:r>
      <w:r w:rsidR="003602DF" w:rsidRPr="00491A1A">
        <w:rPr>
          <w:rFonts w:ascii="Book Antiqua" w:eastAsiaTheme="minorEastAsia" w:hAnsi="Book Antiqua" w:cs="Times New Roman"/>
          <w:sz w:val="24"/>
          <w:szCs w:val="24"/>
        </w:rPr>
        <w:t xml:space="preserve">, </w:t>
      </w:r>
      <w:r w:rsidRPr="00491A1A">
        <w:rPr>
          <w:rFonts w:ascii="Book Antiqua" w:eastAsiaTheme="minorEastAsia" w:hAnsi="Book Antiqua" w:cs="Times New Roman"/>
          <w:sz w:val="24"/>
          <w:szCs w:val="24"/>
        </w:rPr>
        <w:t xml:space="preserve">0.9%). </w:t>
      </w:r>
    </w:p>
    <w:p w:rsidR="00A75CF5" w:rsidRPr="00491A1A" w:rsidRDefault="00A75CF5" w:rsidP="002E5078">
      <w:pPr>
        <w:snapToGrid w:val="0"/>
        <w:spacing w:after="0" w:line="360" w:lineRule="auto"/>
        <w:jc w:val="both"/>
        <w:rPr>
          <w:rFonts w:ascii="Book Antiqua" w:hAnsi="Book Antiqua" w:cs="Times New Roman"/>
          <w:i/>
          <w:sz w:val="24"/>
          <w:szCs w:val="24"/>
        </w:rPr>
      </w:pPr>
    </w:p>
    <w:p w:rsidR="00CA7D86" w:rsidRPr="00055D0D" w:rsidRDefault="00BA337A" w:rsidP="002E5078">
      <w:pPr>
        <w:snapToGrid w:val="0"/>
        <w:spacing w:after="0" w:line="360" w:lineRule="auto"/>
        <w:jc w:val="both"/>
        <w:rPr>
          <w:rFonts w:ascii="Book Antiqua" w:hAnsi="Book Antiqua" w:cs="Times New Roman"/>
          <w:b/>
          <w:i/>
          <w:sz w:val="24"/>
          <w:szCs w:val="24"/>
          <w:lang w:eastAsia="zh-CN"/>
        </w:rPr>
      </w:pPr>
      <w:r w:rsidRPr="00055D0D">
        <w:rPr>
          <w:rFonts w:ascii="Book Antiqua" w:hAnsi="Book Antiqua" w:cs="Times New Roman"/>
          <w:b/>
          <w:i/>
          <w:sz w:val="24"/>
          <w:szCs w:val="24"/>
        </w:rPr>
        <w:t xml:space="preserve">Treatment </w:t>
      </w:r>
      <w:r w:rsidR="00B74F34" w:rsidRPr="00055D0D">
        <w:rPr>
          <w:rFonts w:ascii="Book Antiqua" w:hAnsi="Book Antiqua" w:cs="Times New Roman"/>
          <w:b/>
          <w:i/>
          <w:sz w:val="24"/>
          <w:szCs w:val="24"/>
        </w:rPr>
        <w:t>completion rate</w:t>
      </w:r>
    </w:p>
    <w:p w:rsidR="00B74F34" w:rsidRPr="00491A1A" w:rsidRDefault="00B56C35" w:rsidP="002E5078">
      <w:pPr>
        <w:snapToGrid w:val="0"/>
        <w:spacing w:after="0" w:line="360" w:lineRule="auto"/>
        <w:jc w:val="both"/>
        <w:rPr>
          <w:rFonts w:ascii="Book Antiqua" w:hAnsi="Book Antiqua" w:cs="Times New Roman"/>
          <w:sz w:val="24"/>
          <w:szCs w:val="24"/>
        </w:rPr>
      </w:pPr>
      <w:r w:rsidRPr="00491A1A">
        <w:rPr>
          <w:rFonts w:ascii="Book Antiqua" w:hAnsi="Book Antiqua" w:cs="Times New Roman"/>
          <w:sz w:val="24"/>
          <w:szCs w:val="24"/>
        </w:rPr>
        <w:t xml:space="preserve">The average number of sessions attended was 13.22, SD=3.84; </w:t>
      </w:r>
      <w:r w:rsidR="00B74F34" w:rsidRPr="00491A1A">
        <w:rPr>
          <w:rFonts w:ascii="Book Antiqua" w:hAnsi="Book Antiqua" w:cs="Times New Roman"/>
          <w:sz w:val="24"/>
          <w:szCs w:val="24"/>
        </w:rPr>
        <w:t>7</w:t>
      </w:r>
      <w:r w:rsidR="0041224A" w:rsidRPr="00491A1A">
        <w:rPr>
          <w:rFonts w:ascii="Book Antiqua" w:hAnsi="Book Antiqua" w:cs="Times New Roman"/>
          <w:sz w:val="24"/>
          <w:szCs w:val="24"/>
        </w:rPr>
        <w:t>8</w:t>
      </w:r>
      <w:r w:rsidR="00B74F34" w:rsidRPr="00491A1A">
        <w:rPr>
          <w:rFonts w:ascii="Book Antiqua" w:hAnsi="Book Antiqua" w:cs="Times New Roman"/>
          <w:sz w:val="24"/>
          <w:szCs w:val="24"/>
        </w:rPr>
        <w:t>.4% (</w:t>
      </w:r>
      <w:r w:rsidR="00B74F34" w:rsidRPr="00491A1A">
        <w:rPr>
          <w:rFonts w:ascii="Book Antiqua" w:hAnsi="Book Antiqua" w:cs="Times New Roman"/>
          <w:i/>
          <w:sz w:val="24"/>
          <w:szCs w:val="24"/>
        </w:rPr>
        <w:t>n</w:t>
      </w:r>
      <w:r w:rsidR="00B74F34" w:rsidRPr="00491A1A">
        <w:rPr>
          <w:rFonts w:ascii="Book Antiqua" w:hAnsi="Book Antiqua" w:cs="Times New Roman"/>
          <w:sz w:val="24"/>
          <w:szCs w:val="24"/>
        </w:rPr>
        <w:t>=7</w:t>
      </w:r>
      <w:r w:rsidR="0041224A" w:rsidRPr="00491A1A">
        <w:rPr>
          <w:rFonts w:ascii="Book Antiqua" w:hAnsi="Book Antiqua" w:cs="Times New Roman"/>
          <w:sz w:val="24"/>
          <w:szCs w:val="24"/>
        </w:rPr>
        <w:t>6</w:t>
      </w:r>
      <w:r w:rsidR="00B74F34" w:rsidRPr="00491A1A">
        <w:rPr>
          <w:rFonts w:ascii="Book Antiqua" w:hAnsi="Book Antiqua" w:cs="Times New Roman"/>
          <w:sz w:val="24"/>
          <w:szCs w:val="24"/>
        </w:rPr>
        <w:t>) participants completed R&amp;R2</w:t>
      </w:r>
      <w:r w:rsidRPr="00491A1A">
        <w:rPr>
          <w:rFonts w:ascii="Book Antiqua" w:hAnsi="Book Antiqua" w:cs="Times New Roman"/>
          <w:sz w:val="24"/>
          <w:szCs w:val="24"/>
        </w:rPr>
        <w:t xml:space="preserve">MHP and </w:t>
      </w:r>
      <w:r w:rsidR="00B74F34" w:rsidRPr="00491A1A">
        <w:rPr>
          <w:rFonts w:ascii="Book Antiqua" w:hAnsi="Book Antiqua" w:cs="Times New Roman"/>
          <w:sz w:val="24"/>
          <w:szCs w:val="24"/>
        </w:rPr>
        <w:t>2</w:t>
      </w:r>
      <w:r w:rsidR="0041224A" w:rsidRPr="00491A1A">
        <w:rPr>
          <w:rFonts w:ascii="Book Antiqua" w:hAnsi="Book Antiqua" w:cs="Times New Roman"/>
          <w:sz w:val="24"/>
          <w:szCs w:val="24"/>
        </w:rPr>
        <w:t>1</w:t>
      </w:r>
      <w:r w:rsidR="00B74F34" w:rsidRPr="00491A1A">
        <w:rPr>
          <w:rFonts w:ascii="Book Antiqua" w:hAnsi="Book Antiqua" w:cs="Times New Roman"/>
          <w:sz w:val="24"/>
          <w:szCs w:val="24"/>
        </w:rPr>
        <w:t>.6% (</w:t>
      </w:r>
      <w:r w:rsidR="00B74F34" w:rsidRPr="00491A1A">
        <w:rPr>
          <w:rFonts w:ascii="Book Antiqua" w:hAnsi="Book Antiqua" w:cs="Times New Roman"/>
          <w:i/>
          <w:sz w:val="24"/>
          <w:szCs w:val="24"/>
        </w:rPr>
        <w:t>n</w:t>
      </w:r>
      <w:r w:rsidR="00B74F34" w:rsidRPr="00491A1A">
        <w:rPr>
          <w:rFonts w:ascii="Book Antiqua" w:hAnsi="Book Antiqua" w:cs="Times New Roman"/>
          <w:sz w:val="24"/>
          <w:szCs w:val="24"/>
        </w:rPr>
        <w:t>=2</w:t>
      </w:r>
      <w:r w:rsidR="0041224A" w:rsidRPr="00491A1A">
        <w:rPr>
          <w:rFonts w:ascii="Book Antiqua" w:hAnsi="Book Antiqua" w:cs="Times New Roman"/>
          <w:sz w:val="24"/>
          <w:szCs w:val="24"/>
        </w:rPr>
        <w:t>1</w:t>
      </w:r>
      <w:r w:rsidR="00B74F34" w:rsidRPr="00491A1A">
        <w:rPr>
          <w:rFonts w:ascii="Book Antiqua" w:hAnsi="Book Antiqua" w:cs="Times New Roman"/>
          <w:sz w:val="24"/>
          <w:szCs w:val="24"/>
        </w:rPr>
        <w:t>) did not</w:t>
      </w:r>
      <w:r w:rsidRPr="00491A1A">
        <w:rPr>
          <w:rFonts w:ascii="Book Antiqua" w:hAnsi="Book Antiqua" w:cs="Times New Roman"/>
          <w:sz w:val="24"/>
          <w:szCs w:val="24"/>
        </w:rPr>
        <w:t xml:space="preserve"> (</w:t>
      </w:r>
      <w:r w:rsidR="007840E5" w:rsidRPr="007840E5">
        <w:rPr>
          <w:rFonts w:ascii="Book Antiqua" w:hAnsi="Book Antiqua" w:cs="Times New Roman"/>
          <w:i/>
          <w:sz w:val="24"/>
          <w:szCs w:val="24"/>
        </w:rPr>
        <w:t>i.e.,</w:t>
      </w:r>
      <w:r w:rsidRPr="00491A1A">
        <w:rPr>
          <w:rFonts w:ascii="Book Antiqua" w:hAnsi="Book Antiqua" w:cs="Times New Roman"/>
          <w:sz w:val="24"/>
          <w:szCs w:val="24"/>
        </w:rPr>
        <w:t xml:space="preserve"> they </w:t>
      </w:r>
      <w:r w:rsidR="00B74F34" w:rsidRPr="00491A1A">
        <w:rPr>
          <w:rFonts w:ascii="Book Antiqua" w:hAnsi="Book Antiqua" w:cs="Times New Roman"/>
          <w:sz w:val="24"/>
          <w:szCs w:val="24"/>
        </w:rPr>
        <w:t xml:space="preserve">did not complete </w:t>
      </w:r>
      <w:r w:rsidRPr="00491A1A">
        <w:rPr>
          <w:rFonts w:ascii="Book Antiqua" w:hAnsi="Book Antiqua" w:cs="Times New Roman"/>
          <w:sz w:val="24"/>
          <w:szCs w:val="24"/>
        </w:rPr>
        <w:t>the</w:t>
      </w:r>
      <w:r w:rsidR="00B74F34" w:rsidRPr="00491A1A">
        <w:rPr>
          <w:rFonts w:ascii="Book Antiqua" w:hAnsi="Book Antiqua" w:cs="Times New Roman"/>
          <w:sz w:val="24"/>
          <w:szCs w:val="24"/>
        </w:rPr>
        <w:t xml:space="preserve"> minimum of 12 sessions</w:t>
      </w:r>
      <w:r w:rsidRPr="00491A1A">
        <w:rPr>
          <w:rFonts w:ascii="Book Antiqua" w:hAnsi="Book Antiqua" w:cs="Times New Roman"/>
          <w:sz w:val="24"/>
          <w:szCs w:val="24"/>
        </w:rPr>
        <w:t>)</w:t>
      </w:r>
      <w:r w:rsidR="00B74F34" w:rsidRPr="00491A1A">
        <w:rPr>
          <w:rFonts w:ascii="Book Antiqua" w:hAnsi="Book Antiqua" w:cs="Times New Roman"/>
          <w:sz w:val="24"/>
          <w:szCs w:val="24"/>
        </w:rPr>
        <w:t xml:space="preserve">. </w:t>
      </w:r>
      <w:r w:rsidR="00876C25" w:rsidRPr="00491A1A">
        <w:rPr>
          <w:rFonts w:ascii="Book Antiqua" w:hAnsi="Book Antiqua" w:cs="Times New Roman"/>
          <w:sz w:val="24"/>
          <w:szCs w:val="24"/>
        </w:rPr>
        <w:t xml:space="preserve">Information on </w:t>
      </w:r>
      <w:r w:rsidRPr="00491A1A">
        <w:rPr>
          <w:rFonts w:ascii="Book Antiqua" w:hAnsi="Book Antiqua" w:cs="Times New Roman"/>
          <w:sz w:val="24"/>
          <w:szCs w:val="24"/>
        </w:rPr>
        <w:t xml:space="preserve">the reason for </w:t>
      </w:r>
      <w:r w:rsidR="00876C25" w:rsidRPr="00491A1A">
        <w:rPr>
          <w:rFonts w:ascii="Book Antiqua" w:hAnsi="Book Antiqua" w:cs="Times New Roman"/>
          <w:sz w:val="24"/>
          <w:szCs w:val="24"/>
        </w:rPr>
        <w:t xml:space="preserve">drop out was only available </w:t>
      </w:r>
      <w:r w:rsidRPr="00491A1A">
        <w:rPr>
          <w:rFonts w:ascii="Book Antiqua" w:hAnsi="Book Antiqua" w:cs="Times New Roman"/>
          <w:sz w:val="24"/>
          <w:szCs w:val="24"/>
        </w:rPr>
        <w:t>for</w:t>
      </w:r>
      <w:r w:rsidR="00876C25" w:rsidRPr="00491A1A">
        <w:rPr>
          <w:rFonts w:ascii="Book Antiqua" w:hAnsi="Book Antiqua" w:cs="Times New Roman"/>
          <w:sz w:val="24"/>
          <w:szCs w:val="24"/>
        </w:rPr>
        <w:t xml:space="preserve"> </w:t>
      </w:r>
      <w:r w:rsidR="00B74F34" w:rsidRPr="00491A1A">
        <w:rPr>
          <w:rFonts w:ascii="Book Antiqua" w:hAnsi="Book Antiqua" w:cs="Times New Roman"/>
          <w:sz w:val="24"/>
          <w:szCs w:val="24"/>
        </w:rPr>
        <w:t>10.3% (</w:t>
      </w:r>
      <w:r w:rsidR="00B74F34" w:rsidRPr="00491A1A">
        <w:rPr>
          <w:rFonts w:ascii="Book Antiqua" w:hAnsi="Book Antiqua" w:cs="Times New Roman"/>
          <w:i/>
          <w:sz w:val="24"/>
          <w:szCs w:val="24"/>
        </w:rPr>
        <w:t>n</w:t>
      </w:r>
      <w:r w:rsidR="00B74F34" w:rsidRPr="00491A1A">
        <w:rPr>
          <w:rFonts w:ascii="Book Antiqua" w:hAnsi="Book Antiqua" w:cs="Times New Roman"/>
          <w:sz w:val="24"/>
          <w:szCs w:val="24"/>
        </w:rPr>
        <w:t xml:space="preserve">=10) </w:t>
      </w:r>
      <w:r w:rsidR="00876C25" w:rsidRPr="00491A1A">
        <w:rPr>
          <w:rFonts w:ascii="Book Antiqua" w:hAnsi="Book Antiqua" w:cs="Times New Roman"/>
          <w:sz w:val="24"/>
          <w:szCs w:val="24"/>
        </w:rPr>
        <w:t xml:space="preserve">of cases: these were due to </w:t>
      </w:r>
      <w:r w:rsidR="00B74F34" w:rsidRPr="00491A1A">
        <w:rPr>
          <w:rFonts w:ascii="Book Antiqua" w:hAnsi="Book Antiqua" w:cs="Times New Roman"/>
          <w:sz w:val="24"/>
          <w:szCs w:val="24"/>
        </w:rPr>
        <w:t>non-compliance (</w:t>
      </w:r>
      <w:r w:rsidR="00B74F34" w:rsidRPr="00491A1A">
        <w:rPr>
          <w:rFonts w:ascii="Book Antiqua" w:hAnsi="Book Antiqua" w:cs="Times New Roman"/>
          <w:i/>
          <w:sz w:val="24"/>
          <w:szCs w:val="24"/>
        </w:rPr>
        <w:t>n</w:t>
      </w:r>
      <w:r w:rsidR="00B74F34" w:rsidRPr="00491A1A">
        <w:rPr>
          <w:rFonts w:ascii="Book Antiqua" w:hAnsi="Book Antiqua" w:cs="Times New Roman"/>
          <w:sz w:val="24"/>
          <w:szCs w:val="24"/>
        </w:rPr>
        <w:t>=6), poor mental state (</w:t>
      </w:r>
      <w:r w:rsidR="00B74F34" w:rsidRPr="00491A1A">
        <w:rPr>
          <w:rFonts w:ascii="Book Antiqua" w:hAnsi="Book Antiqua" w:cs="Times New Roman"/>
          <w:i/>
          <w:sz w:val="24"/>
          <w:szCs w:val="24"/>
        </w:rPr>
        <w:t>n</w:t>
      </w:r>
      <w:r w:rsidR="00B74F34" w:rsidRPr="00491A1A">
        <w:rPr>
          <w:rFonts w:ascii="Book Antiqua" w:hAnsi="Book Antiqua" w:cs="Times New Roman"/>
          <w:sz w:val="24"/>
          <w:szCs w:val="24"/>
        </w:rPr>
        <w:t xml:space="preserve">=1) and ‘other unknown </w:t>
      </w:r>
      <w:r w:rsidR="005F6AD0" w:rsidRPr="00491A1A">
        <w:rPr>
          <w:rFonts w:ascii="Book Antiqua" w:hAnsi="Book Antiqua" w:cs="Times New Roman"/>
          <w:sz w:val="24"/>
          <w:szCs w:val="24"/>
        </w:rPr>
        <w:t>reason</w:t>
      </w:r>
      <w:r w:rsidR="00B74F34" w:rsidRPr="00491A1A">
        <w:rPr>
          <w:rFonts w:ascii="Book Antiqua" w:hAnsi="Book Antiqua" w:cs="Times New Roman"/>
          <w:sz w:val="24"/>
          <w:szCs w:val="24"/>
        </w:rPr>
        <w:t>’ (</w:t>
      </w:r>
      <w:r w:rsidR="00B74F34" w:rsidRPr="00491A1A">
        <w:rPr>
          <w:rFonts w:ascii="Book Antiqua" w:hAnsi="Book Antiqua" w:cs="Times New Roman"/>
          <w:i/>
          <w:sz w:val="24"/>
          <w:szCs w:val="24"/>
        </w:rPr>
        <w:t>n</w:t>
      </w:r>
      <w:r w:rsidR="00B74F34" w:rsidRPr="00491A1A">
        <w:rPr>
          <w:rFonts w:ascii="Book Antiqua" w:hAnsi="Book Antiqua" w:cs="Times New Roman"/>
          <w:sz w:val="24"/>
          <w:szCs w:val="24"/>
        </w:rPr>
        <w:t xml:space="preserve">=3). </w:t>
      </w:r>
    </w:p>
    <w:p w:rsidR="00CA7D86" w:rsidRPr="00491A1A" w:rsidRDefault="00CA7D86" w:rsidP="002E5078">
      <w:pPr>
        <w:snapToGrid w:val="0"/>
        <w:spacing w:after="0" w:line="360" w:lineRule="auto"/>
        <w:jc w:val="both"/>
        <w:rPr>
          <w:rFonts w:ascii="Book Antiqua" w:hAnsi="Book Antiqua" w:cs="Times New Roman"/>
          <w:i/>
          <w:sz w:val="24"/>
          <w:szCs w:val="24"/>
        </w:rPr>
      </w:pPr>
    </w:p>
    <w:p w:rsidR="00BA337A" w:rsidRPr="00055D0D" w:rsidRDefault="00BA337A" w:rsidP="002E5078">
      <w:pPr>
        <w:snapToGrid w:val="0"/>
        <w:spacing w:after="0" w:line="360" w:lineRule="auto"/>
        <w:jc w:val="both"/>
        <w:rPr>
          <w:rFonts w:ascii="Book Antiqua" w:hAnsi="Book Antiqua" w:cs="Times New Roman"/>
          <w:b/>
          <w:i/>
          <w:sz w:val="24"/>
          <w:szCs w:val="24"/>
        </w:rPr>
      </w:pPr>
      <w:r w:rsidRPr="00055D0D">
        <w:rPr>
          <w:rFonts w:ascii="Book Antiqua" w:hAnsi="Book Antiqua" w:cs="Times New Roman"/>
          <w:b/>
          <w:i/>
          <w:sz w:val="24"/>
          <w:szCs w:val="24"/>
        </w:rPr>
        <w:t xml:space="preserve">Factors predicting </w:t>
      </w:r>
      <w:r w:rsidR="00DB2FD6" w:rsidRPr="00055D0D">
        <w:rPr>
          <w:rFonts w:ascii="Book Antiqua" w:hAnsi="Book Antiqua" w:cs="Times New Roman"/>
          <w:b/>
          <w:i/>
          <w:sz w:val="24"/>
          <w:szCs w:val="24"/>
        </w:rPr>
        <w:t xml:space="preserve">treatment </w:t>
      </w:r>
      <w:r w:rsidRPr="00055D0D">
        <w:rPr>
          <w:rFonts w:ascii="Book Antiqua" w:hAnsi="Book Antiqua" w:cs="Times New Roman"/>
          <w:b/>
          <w:i/>
          <w:sz w:val="24"/>
          <w:szCs w:val="24"/>
        </w:rPr>
        <w:t>completion</w:t>
      </w:r>
    </w:p>
    <w:p w:rsidR="00055D0D" w:rsidRDefault="002E36D7" w:rsidP="002E5078">
      <w:pPr>
        <w:snapToGrid w:val="0"/>
        <w:spacing w:after="0" w:line="360" w:lineRule="auto"/>
        <w:jc w:val="both"/>
        <w:rPr>
          <w:rFonts w:ascii="Book Antiqua" w:hAnsi="Book Antiqua" w:cs="Times New Roman"/>
          <w:sz w:val="24"/>
          <w:szCs w:val="24"/>
          <w:lang w:eastAsia="zh-CN"/>
        </w:rPr>
      </w:pPr>
      <w:r w:rsidRPr="00055D0D">
        <w:rPr>
          <w:rFonts w:ascii="Book Antiqua" w:hAnsi="Book Antiqua" w:cs="Times New Roman"/>
          <w:b/>
          <w:sz w:val="24"/>
          <w:szCs w:val="24"/>
        </w:rPr>
        <w:t xml:space="preserve">Background </w:t>
      </w:r>
      <w:r w:rsidR="000F0BDC" w:rsidRPr="00055D0D">
        <w:rPr>
          <w:rFonts w:ascii="Book Antiqua" w:hAnsi="Book Antiqua" w:cs="Times New Roman"/>
          <w:b/>
          <w:sz w:val="24"/>
          <w:szCs w:val="24"/>
        </w:rPr>
        <w:t>measures</w:t>
      </w:r>
      <w:r w:rsidR="00055D0D">
        <w:rPr>
          <w:rFonts w:ascii="Book Antiqua" w:hAnsi="Book Antiqua" w:cs="Times New Roman" w:hint="eastAsia"/>
          <w:b/>
          <w:sz w:val="24"/>
          <w:szCs w:val="24"/>
          <w:lang w:eastAsia="zh-CN"/>
        </w:rPr>
        <w:t xml:space="preserve">: </w:t>
      </w:r>
      <w:r w:rsidR="00F61AF5" w:rsidRPr="00491A1A">
        <w:rPr>
          <w:rFonts w:ascii="Book Antiqua" w:hAnsi="Book Antiqua" w:cs="Times New Roman"/>
          <w:sz w:val="24"/>
          <w:szCs w:val="24"/>
        </w:rPr>
        <w:t xml:space="preserve">There was no significant </w:t>
      </w:r>
      <w:r w:rsidR="00A55F58" w:rsidRPr="00491A1A">
        <w:rPr>
          <w:rFonts w:ascii="Book Antiqua" w:hAnsi="Book Antiqua" w:cs="Times New Roman"/>
          <w:sz w:val="24"/>
          <w:szCs w:val="24"/>
        </w:rPr>
        <w:t xml:space="preserve">age </w:t>
      </w:r>
      <w:r w:rsidR="00F61AF5" w:rsidRPr="00491A1A">
        <w:rPr>
          <w:rFonts w:ascii="Book Antiqua" w:hAnsi="Book Antiqua" w:cs="Times New Roman"/>
          <w:sz w:val="24"/>
          <w:szCs w:val="24"/>
        </w:rPr>
        <w:t>difference</w:t>
      </w:r>
      <w:r w:rsidR="00A55F58" w:rsidRPr="00491A1A">
        <w:rPr>
          <w:rFonts w:ascii="Book Antiqua" w:hAnsi="Book Antiqua" w:cs="Times New Roman"/>
          <w:sz w:val="24"/>
          <w:szCs w:val="24"/>
        </w:rPr>
        <w:t xml:space="preserve"> (t</w:t>
      </w:r>
      <w:r w:rsidR="00A55F58" w:rsidRPr="00491A1A">
        <w:rPr>
          <w:rFonts w:ascii="Book Antiqua" w:hAnsi="Book Antiqua" w:cs="Times New Roman"/>
          <w:sz w:val="24"/>
          <w:szCs w:val="24"/>
          <w:lang w:val="is-IS"/>
        </w:rPr>
        <w:t>=1.0</w:t>
      </w:r>
      <w:r w:rsidR="00A55F58" w:rsidRPr="00491A1A">
        <w:rPr>
          <w:rFonts w:ascii="Book Antiqua" w:hAnsi="Book Antiqua" w:cs="Times New Roman"/>
          <w:sz w:val="24"/>
          <w:szCs w:val="24"/>
        </w:rPr>
        <w:t>) between the completers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21C40" w:rsidRPr="00491A1A">
        <w:rPr>
          <w:rFonts w:ascii="Book Antiqua" w:eastAsiaTheme="minorEastAsia" w:hAnsi="Book Antiqua" w:cs="Times New Roman"/>
          <w:sz w:val="24"/>
          <w:szCs w:val="24"/>
        </w:rPr>
        <w:t>=</w:t>
      </w:r>
      <w:r w:rsidR="00A55F58" w:rsidRPr="00491A1A">
        <w:rPr>
          <w:rFonts w:ascii="Book Antiqua" w:hAnsi="Book Antiqua" w:cs="Times New Roman"/>
          <w:sz w:val="24"/>
          <w:szCs w:val="24"/>
        </w:rPr>
        <w:t>35.8, SD</w:t>
      </w:r>
      <w:r w:rsidR="00A55F58" w:rsidRPr="00491A1A">
        <w:rPr>
          <w:rFonts w:ascii="Book Antiqua" w:hAnsi="Book Antiqua" w:cs="Times New Roman"/>
          <w:sz w:val="24"/>
          <w:szCs w:val="24"/>
          <w:lang w:val="is-IS"/>
        </w:rPr>
        <w:t>=9.4</w:t>
      </w:r>
      <w:r w:rsidR="00A55F58" w:rsidRPr="00491A1A">
        <w:rPr>
          <w:rFonts w:ascii="Book Antiqua" w:hAnsi="Book Antiqua" w:cs="Times New Roman"/>
          <w:sz w:val="24"/>
          <w:szCs w:val="24"/>
        </w:rPr>
        <w:t xml:space="preserve">) and </w:t>
      </w:r>
      <w:r w:rsidR="009C036D" w:rsidRPr="00491A1A">
        <w:rPr>
          <w:rFonts w:ascii="Book Antiqua" w:hAnsi="Book Antiqua" w:cs="Times New Roman"/>
          <w:sz w:val="24"/>
          <w:szCs w:val="24"/>
        </w:rPr>
        <w:t>non-completers</w:t>
      </w:r>
      <w:r w:rsidR="00A55F58" w:rsidRPr="00491A1A">
        <w:rPr>
          <w:rFonts w:ascii="Book Antiqua" w:hAnsi="Book Antiqua"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21C40" w:rsidRPr="00491A1A">
        <w:rPr>
          <w:rFonts w:ascii="Book Antiqua" w:eastAsiaTheme="minorEastAsia" w:hAnsi="Book Antiqua" w:cs="Times New Roman"/>
          <w:sz w:val="24"/>
          <w:szCs w:val="24"/>
        </w:rPr>
        <w:t>=</w:t>
      </w:r>
      <w:r w:rsidR="00A55F58" w:rsidRPr="00491A1A">
        <w:rPr>
          <w:rFonts w:ascii="Book Antiqua" w:hAnsi="Book Antiqua" w:cs="Times New Roman"/>
          <w:sz w:val="24"/>
          <w:szCs w:val="24"/>
        </w:rPr>
        <w:t>33.5, SD</w:t>
      </w:r>
      <w:r w:rsidR="00A55F58" w:rsidRPr="00491A1A">
        <w:rPr>
          <w:rFonts w:ascii="Book Antiqua" w:hAnsi="Book Antiqua" w:cs="Times New Roman"/>
          <w:sz w:val="24"/>
          <w:szCs w:val="24"/>
          <w:lang w:val="is-IS"/>
        </w:rPr>
        <w:t>=8.0</w:t>
      </w:r>
      <w:r w:rsidR="00A55F58" w:rsidRPr="00491A1A">
        <w:rPr>
          <w:rFonts w:ascii="Book Antiqua" w:hAnsi="Book Antiqua" w:cs="Times New Roman"/>
          <w:sz w:val="24"/>
          <w:szCs w:val="24"/>
        </w:rPr>
        <w:t>).</w:t>
      </w:r>
      <w:r w:rsidR="003704CB">
        <w:rPr>
          <w:rFonts w:ascii="Book Antiqua" w:hAnsi="Book Antiqua" w:cs="Times New Roman"/>
          <w:sz w:val="24"/>
          <w:szCs w:val="24"/>
        </w:rPr>
        <w:t xml:space="preserve"> </w:t>
      </w:r>
    </w:p>
    <w:p w:rsidR="00A55F58" w:rsidRPr="00491A1A" w:rsidRDefault="00C31341" w:rsidP="00055D0D">
      <w:pPr>
        <w:snapToGrid w:val="0"/>
        <w:spacing w:after="0" w:line="360" w:lineRule="auto"/>
        <w:ind w:firstLine="720"/>
        <w:jc w:val="both"/>
        <w:rPr>
          <w:rFonts w:ascii="Book Antiqua" w:hAnsi="Book Antiqua" w:cs="Times New Roman"/>
          <w:sz w:val="24"/>
          <w:szCs w:val="24"/>
        </w:rPr>
      </w:pPr>
      <w:r w:rsidRPr="00491A1A">
        <w:rPr>
          <w:rFonts w:ascii="Book Antiqua" w:hAnsi="Book Antiqua" w:cs="Times New Roman"/>
          <w:sz w:val="24"/>
          <w:szCs w:val="24"/>
        </w:rPr>
        <w:t>The completion rate</w:t>
      </w:r>
      <w:r w:rsidR="000343E0" w:rsidRPr="00491A1A">
        <w:rPr>
          <w:rFonts w:ascii="Book Antiqua" w:hAnsi="Book Antiqua" w:cs="Times New Roman"/>
          <w:sz w:val="24"/>
          <w:szCs w:val="24"/>
        </w:rPr>
        <w:t>s</w:t>
      </w:r>
      <w:r w:rsidRPr="00491A1A">
        <w:rPr>
          <w:rFonts w:ascii="Book Antiqua" w:hAnsi="Book Antiqua" w:cs="Times New Roman"/>
          <w:sz w:val="24"/>
          <w:szCs w:val="24"/>
        </w:rPr>
        <w:t xml:space="preserve"> for the three l</w:t>
      </w:r>
      <w:r w:rsidR="00FD0088" w:rsidRPr="00491A1A">
        <w:rPr>
          <w:rFonts w:ascii="Book Antiqua" w:hAnsi="Book Antiqua" w:cs="Times New Roman"/>
          <w:sz w:val="24"/>
          <w:szCs w:val="24"/>
        </w:rPr>
        <w:t>evel</w:t>
      </w:r>
      <w:r w:rsidR="00033A04" w:rsidRPr="00491A1A">
        <w:rPr>
          <w:rFonts w:ascii="Book Antiqua" w:hAnsi="Book Antiqua" w:cs="Times New Roman"/>
          <w:sz w:val="24"/>
          <w:szCs w:val="24"/>
        </w:rPr>
        <w:t>s</w:t>
      </w:r>
      <w:r w:rsidR="00FD0088" w:rsidRPr="00491A1A">
        <w:rPr>
          <w:rFonts w:ascii="Book Antiqua" w:hAnsi="Book Antiqua" w:cs="Times New Roman"/>
          <w:sz w:val="24"/>
          <w:szCs w:val="24"/>
        </w:rPr>
        <w:t xml:space="preserve"> of security (low, medium, high) </w:t>
      </w:r>
      <w:r w:rsidRPr="00491A1A">
        <w:rPr>
          <w:rFonts w:ascii="Book Antiqua" w:hAnsi="Book Antiqua" w:cs="Times New Roman"/>
          <w:sz w:val="24"/>
          <w:szCs w:val="24"/>
        </w:rPr>
        <w:t>were 76.0%</w:t>
      </w:r>
      <w:r w:rsidR="00C915B1" w:rsidRPr="00491A1A">
        <w:rPr>
          <w:rFonts w:ascii="Book Antiqua" w:hAnsi="Book Antiqua" w:cs="Times New Roman"/>
          <w:sz w:val="24"/>
          <w:szCs w:val="24"/>
        </w:rPr>
        <w:t xml:space="preserve"> (n</w:t>
      </w:r>
      <w:r w:rsidR="00C915B1" w:rsidRPr="00491A1A">
        <w:rPr>
          <w:rFonts w:ascii="Book Antiqua" w:hAnsi="Book Antiqua" w:cs="Times New Roman"/>
          <w:sz w:val="24"/>
          <w:szCs w:val="24"/>
          <w:lang w:val="is-IS"/>
        </w:rPr>
        <w:t>=19</w:t>
      </w:r>
      <w:r w:rsidR="00C915B1" w:rsidRPr="00491A1A">
        <w:rPr>
          <w:rFonts w:ascii="Book Antiqua" w:hAnsi="Book Antiqua" w:cs="Times New Roman"/>
          <w:sz w:val="24"/>
          <w:szCs w:val="24"/>
        </w:rPr>
        <w:t>)</w:t>
      </w:r>
      <w:r w:rsidRPr="00491A1A">
        <w:rPr>
          <w:rFonts w:ascii="Book Antiqua" w:hAnsi="Book Antiqua" w:cs="Times New Roman"/>
          <w:sz w:val="24"/>
          <w:szCs w:val="24"/>
        </w:rPr>
        <w:t xml:space="preserve">, 78.6% </w:t>
      </w:r>
      <w:r w:rsidR="00C915B1" w:rsidRPr="00491A1A">
        <w:rPr>
          <w:rFonts w:ascii="Book Antiqua" w:hAnsi="Book Antiqua" w:cs="Times New Roman"/>
          <w:sz w:val="24"/>
          <w:szCs w:val="24"/>
        </w:rPr>
        <w:t>(n</w:t>
      </w:r>
      <w:r w:rsidR="00C915B1" w:rsidRPr="00491A1A">
        <w:rPr>
          <w:rFonts w:ascii="Book Antiqua" w:hAnsi="Book Antiqua" w:cs="Times New Roman"/>
          <w:sz w:val="24"/>
          <w:szCs w:val="24"/>
          <w:lang w:val="is-IS"/>
        </w:rPr>
        <w:t>=33</w:t>
      </w:r>
      <w:r w:rsidR="00C915B1" w:rsidRPr="00491A1A">
        <w:rPr>
          <w:rFonts w:ascii="Book Antiqua" w:hAnsi="Book Antiqua" w:cs="Times New Roman"/>
          <w:sz w:val="24"/>
          <w:szCs w:val="24"/>
        </w:rPr>
        <w:t xml:space="preserve">) </w:t>
      </w:r>
      <w:r w:rsidRPr="00491A1A">
        <w:rPr>
          <w:rFonts w:ascii="Book Antiqua" w:hAnsi="Book Antiqua" w:cs="Times New Roman"/>
          <w:sz w:val="24"/>
          <w:szCs w:val="24"/>
        </w:rPr>
        <w:t>and 89.0%</w:t>
      </w:r>
      <w:r w:rsidR="00C915B1" w:rsidRPr="00491A1A">
        <w:rPr>
          <w:rFonts w:ascii="Book Antiqua" w:hAnsi="Book Antiqua" w:cs="Times New Roman"/>
          <w:sz w:val="24"/>
          <w:szCs w:val="24"/>
        </w:rPr>
        <w:t xml:space="preserve"> (n</w:t>
      </w:r>
      <w:r w:rsidR="00C915B1" w:rsidRPr="00491A1A">
        <w:rPr>
          <w:rFonts w:ascii="Book Antiqua" w:hAnsi="Book Antiqua" w:cs="Times New Roman"/>
          <w:sz w:val="24"/>
          <w:szCs w:val="24"/>
          <w:lang w:val="is-IS"/>
        </w:rPr>
        <w:t>=24</w:t>
      </w:r>
      <w:r w:rsidR="00C915B1" w:rsidRPr="00491A1A">
        <w:rPr>
          <w:rFonts w:ascii="Book Antiqua" w:hAnsi="Book Antiqua" w:cs="Times New Roman"/>
          <w:sz w:val="24"/>
          <w:szCs w:val="24"/>
        </w:rPr>
        <w:t>)</w:t>
      </w:r>
      <w:r w:rsidRPr="00491A1A">
        <w:rPr>
          <w:rFonts w:ascii="Book Antiqua" w:hAnsi="Book Antiqua" w:cs="Times New Roman"/>
          <w:sz w:val="24"/>
          <w:szCs w:val="24"/>
        </w:rPr>
        <w:t>, respectively. The d</w:t>
      </w:r>
      <w:r w:rsidR="00BC002E" w:rsidRPr="00491A1A">
        <w:rPr>
          <w:rFonts w:ascii="Book Antiqua" w:hAnsi="Book Antiqua" w:cs="Times New Roman"/>
          <w:sz w:val="24"/>
          <w:szCs w:val="24"/>
        </w:rPr>
        <w:t>ifference was not significant (χ²</w:t>
      </w:r>
      <w:r w:rsidRPr="00491A1A">
        <w:rPr>
          <w:rFonts w:ascii="Book Antiqua" w:hAnsi="Book Antiqua" w:cs="Times New Roman"/>
          <w:sz w:val="24"/>
          <w:szCs w:val="24"/>
          <w:lang w:val="is-IS"/>
        </w:rPr>
        <w:t>=0.131, df=2</w:t>
      </w:r>
      <w:r w:rsidRPr="00491A1A">
        <w:rPr>
          <w:rFonts w:ascii="Book Antiqua" w:hAnsi="Book Antiqua" w:cs="Times New Roman"/>
          <w:sz w:val="24"/>
          <w:szCs w:val="24"/>
        </w:rPr>
        <w:t>).</w:t>
      </w:r>
      <w:r w:rsidR="00FD0088" w:rsidRPr="00491A1A">
        <w:rPr>
          <w:rFonts w:ascii="Book Antiqua" w:hAnsi="Book Antiqua" w:cs="Times New Roman"/>
          <w:sz w:val="24"/>
          <w:szCs w:val="24"/>
        </w:rPr>
        <w:t xml:space="preserve"> </w:t>
      </w:r>
    </w:p>
    <w:p w:rsidR="00307834" w:rsidRPr="00491A1A" w:rsidRDefault="00D8297B" w:rsidP="00055D0D">
      <w:pPr>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 xml:space="preserve">Similarly there was no significant difference between the number of ‘White’ </w:t>
      </w:r>
      <w:r w:rsidR="00FB1F4D" w:rsidRPr="00491A1A">
        <w:rPr>
          <w:rFonts w:ascii="Book Antiqua" w:hAnsi="Book Antiqua" w:cs="Times New Roman"/>
          <w:sz w:val="24"/>
          <w:szCs w:val="24"/>
        </w:rPr>
        <w:t>(n</w:t>
      </w:r>
      <w:r w:rsidR="00FB1F4D" w:rsidRPr="00491A1A">
        <w:rPr>
          <w:rFonts w:ascii="Book Antiqua" w:hAnsi="Book Antiqua" w:cs="Times New Roman"/>
          <w:sz w:val="24"/>
          <w:szCs w:val="24"/>
          <w:lang w:val="is-IS"/>
        </w:rPr>
        <w:t>=43</w:t>
      </w:r>
      <w:r w:rsidRPr="00491A1A">
        <w:rPr>
          <w:rFonts w:ascii="Book Antiqua" w:hAnsi="Book Antiqua" w:cs="Times New Roman"/>
          <w:sz w:val="24"/>
          <w:szCs w:val="24"/>
          <w:lang w:val="is-IS"/>
        </w:rPr>
        <w:t xml:space="preserve">, </w:t>
      </w:r>
      <w:r w:rsidRPr="00491A1A">
        <w:rPr>
          <w:rFonts w:ascii="Book Antiqua" w:hAnsi="Book Antiqua" w:cs="Times New Roman"/>
          <w:sz w:val="24"/>
          <w:szCs w:val="24"/>
        </w:rPr>
        <w:t>82.7%</w:t>
      </w:r>
      <w:r w:rsidR="00FB1F4D" w:rsidRPr="00491A1A">
        <w:rPr>
          <w:rFonts w:ascii="Book Antiqua" w:hAnsi="Book Antiqua" w:cs="Times New Roman"/>
          <w:sz w:val="24"/>
          <w:szCs w:val="24"/>
        </w:rPr>
        <w:t xml:space="preserve">) and </w:t>
      </w:r>
      <w:r w:rsidRPr="00491A1A">
        <w:rPr>
          <w:rFonts w:ascii="Book Antiqua" w:hAnsi="Book Antiqua" w:cs="Times New Roman"/>
          <w:sz w:val="24"/>
          <w:szCs w:val="24"/>
        </w:rPr>
        <w:t xml:space="preserve">‘Other’ </w:t>
      </w:r>
      <w:r w:rsidR="00FB1F4D" w:rsidRPr="00491A1A">
        <w:rPr>
          <w:rFonts w:ascii="Book Antiqua" w:hAnsi="Book Antiqua" w:cs="Times New Roman"/>
          <w:sz w:val="24"/>
          <w:szCs w:val="24"/>
        </w:rPr>
        <w:t>(n</w:t>
      </w:r>
      <w:r w:rsidR="00FB1F4D" w:rsidRPr="00491A1A">
        <w:rPr>
          <w:rFonts w:ascii="Book Antiqua" w:hAnsi="Book Antiqua" w:cs="Times New Roman"/>
          <w:sz w:val="24"/>
          <w:szCs w:val="24"/>
          <w:lang w:val="is-IS"/>
        </w:rPr>
        <w:t>=32</w:t>
      </w:r>
      <w:r w:rsidRPr="00491A1A">
        <w:rPr>
          <w:rFonts w:ascii="Book Antiqua" w:hAnsi="Book Antiqua" w:cs="Times New Roman"/>
          <w:sz w:val="24"/>
          <w:szCs w:val="24"/>
          <w:lang w:val="is-IS"/>
        </w:rPr>
        <w:t xml:space="preserve">, </w:t>
      </w:r>
      <w:r w:rsidRPr="00491A1A">
        <w:rPr>
          <w:rFonts w:ascii="Book Antiqua" w:hAnsi="Book Antiqua" w:cs="Times New Roman"/>
          <w:sz w:val="24"/>
          <w:szCs w:val="24"/>
        </w:rPr>
        <w:t>72.7%</w:t>
      </w:r>
      <w:r w:rsidR="00FB1F4D" w:rsidRPr="00491A1A">
        <w:rPr>
          <w:rFonts w:ascii="Book Antiqua" w:hAnsi="Book Antiqua" w:cs="Times New Roman"/>
          <w:sz w:val="24"/>
          <w:szCs w:val="24"/>
        </w:rPr>
        <w:t xml:space="preserve">) ethnic participants </w:t>
      </w:r>
      <w:r w:rsidRPr="00491A1A">
        <w:rPr>
          <w:rFonts w:ascii="Book Antiqua" w:hAnsi="Book Antiqua" w:cs="Times New Roman"/>
          <w:sz w:val="24"/>
          <w:szCs w:val="24"/>
        </w:rPr>
        <w:t xml:space="preserve">who </w:t>
      </w:r>
      <w:r w:rsidR="00FB1F4D" w:rsidRPr="00491A1A">
        <w:rPr>
          <w:rFonts w:ascii="Book Antiqua" w:hAnsi="Book Antiqua" w:cs="Times New Roman"/>
          <w:sz w:val="24"/>
          <w:szCs w:val="24"/>
        </w:rPr>
        <w:t>completed the programme. This d</w:t>
      </w:r>
      <w:r w:rsidR="00BC002E" w:rsidRPr="00491A1A">
        <w:rPr>
          <w:rFonts w:ascii="Book Antiqua" w:hAnsi="Book Antiqua" w:cs="Times New Roman"/>
          <w:sz w:val="24"/>
          <w:szCs w:val="24"/>
        </w:rPr>
        <w:t>ifference was not significant (χ²</w:t>
      </w:r>
      <w:r w:rsidR="00FB1F4D" w:rsidRPr="00491A1A">
        <w:rPr>
          <w:rFonts w:ascii="Book Antiqua" w:hAnsi="Book Antiqua" w:cs="Times New Roman"/>
          <w:sz w:val="24"/>
          <w:szCs w:val="24"/>
          <w:lang w:val="is-IS"/>
        </w:rPr>
        <w:t>=1.39, df=1</w:t>
      </w:r>
      <w:r w:rsidR="00FB1F4D" w:rsidRPr="00491A1A">
        <w:rPr>
          <w:rFonts w:ascii="Book Antiqua" w:hAnsi="Book Antiqua" w:cs="Times New Roman"/>
          <w:sz w:val="24"/>
          <w:szCs w:val="24"/>
        </w:rPr>
        <w:t>).</w:t>
      </w:r>
      <w:r w:rsidR="003704CB">
        <w:rPr>
          <w:rFonts w:ascii="Book Antiqua" w:hAnsi="Book Antiqua" w:cs="Times New Roman"/>
          <w:sz w:val="24"/>
          <w:szCs w:val="24"/>
        </w:rPr>
        <w:t xml:space="preserve"> </w:t>
      </w:r>
    </w:p>
    <w:p w:rsidR="00307834" w:rsidRPr="00491A1A" w:rsidRDefault="00397705" w:rsidP="00055D0D">
      <w:pPr>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There was no significant difference (t</w:t>
      </w:r>
      <w:r w:rsidRPr="00491A1A">
        <w:rPr>
          <w:rFonts w:ascii="Book Antiqua" w:hAnsi="Book Antiqua" w:cs="Times New Roman"/>
          <w:sz w:val="24"/>
          <w:szCs w:val="24"/>
          <w:lang w:val="is-IS"/>
        </w:rPr>
        <w:t xml:space="preserve">=-0.32, </w:t>
      </w:r>
      <w:r w:rsidR="00C12885" w:rsidRPr="00491A1A">
        <w:rPr>
          <w:rFonts w:ascii="Book Antiqua" w:hAnsi="Book Antiqua" w:cs="Times New Roman"/>
          <w:sz w:val="24"/>
          <w:szCs w:val="24"/>
          <w:lang w:val="is-IS"/>
        </w:rPr>
        <w:t xml:space="preserve">df=86, </w:t>
      </w:r>
      <w:r w:rsidRPr="00491A1A">
        <w:rPr>
          <w:rFonts w:ascii="Book Antiqua" w:hAnsi="Book Antiqua" w:cs="Times New Roman"/>
          <w:sz w:val="24"/>
          <w:szCs w:val="24"/>
          <w:lang w:val="is-IS"/>
        </w:rPr>
        <w:t>ns</w:t>
      </w:r>
      <w:r w:rsidRPr="00491A1A">
        <w:rPr>
          <w:rFonts w:ascii="Book Antiqua" w:hAnsi="Book Antiqua" w:cs="Times New Roman"/>
          <w:sz w:val="24"/>
          <w:szCs w:val="24"/>
        </w:rPr>
        <w:t>) in the number of previous convictions between the completers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21C40" w:rsidRPr="00491A1A">
        <w:rPr>
          <w:rFonts w:ascii="Book Antiqua" w:eastAsiaTheme="minorEastAsia" w:hAnsi="Book Antiqua" w:cs="Times New Roman"/>
          <w:sz w:val="24"/>
          <w:szCs w:val="24"/>
        </w:rPr>
        <w:t>=</w:t>
      </w:r>
      <w:r w:rsidRPr="00491A1A">
        <w:rPr>
          <w:rFonts w:ascii="Book Antiqua" w:hAnsi="Book Antiqua" w:cs="Times New Roman"/>
          <w:sz w:val="24"/>
          <w:szCs w:val="24"/>
          <w:lang w:val="is-IS"/>
        </w:rPr>
        <w:t>8.34, SD=14.88</w:t>
      </w:r>
      <w:r w:rsidRPr="00491A1A">
        <w:rPr>
          <w:rFonts w:ascii="Book Antiqua" w:hAnsi="Book Antiqua" w:cs="Times New Roman"/>
          <w:sz w:val="24"/>
          <w:szCs w:val="24"/>
        </w:rPr>
        <w:t>) and non-completers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21C40" w:rsidRPr="00491A1A">
        <w:rPr>
          <w:rFonts w:ascii="Book Antiqua" w:eastAsiaTheme="minorEastAsia" w:hAnsi="Book Antiqua" w:cs="Times New Roman"/>
          <w:sz w:val="24"/>
          <w:szCs w:val="24"/>
        </w:rPr>
        <w:t>=</w:t>
      </w:r>
      <w:r w:rsidRPr="00491A1A">
        <w:rPr>
          <w:rFonts w:ascii="Book Antiqua" w:hAnsi="Book Antiqua" w:cs="Times New Roman"/>
          <w:sz w:val="24"/>
          <w:szCs w:val="24"/>
          <w:lang w:val="is-IS"/>
        </w:rPr>
        <w:t>8.45, SD=9.62</w:t>
      </w:r>
      <w:r w:rsidRPr="00491A1A">
        <w:rPr>
          <w:rFonts w:ascii="Book Antiqua" w:hAnsi="Book Antiqua" w:cs="Times New Roman"/>
          <w:sz w:val="24"/>
          <w:szCs w:val="24"/>
        </w:rPr>
        <w:t>).</w:t>
      </w:r>
    </w:p>
    <w:p w:rsidR="00307834" w:rsidRPr="00491A1A" w:rsidRDefault="00C12885" w:rsidP="00055D0D">
      <w:pPr>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lastRenderedPageBreak/>
        <w:t>No significant difference (t</w:t>
      </w:r>
      <w:r w:rsidRPr="00491A1A">
        <w:rPr>
          <w:rFonts w:ascii="Book Antiqua" w:hAnsi="Book Antiqua" w:cs="Times New Roman"/>
          <w:sz w:val="24"/>
          <w:szCs w:val="24"/>
          <w:lang w:val="is-IS"/>
        </w:rPr>
        <w:t>=-0.85, df=82, ns</w:t>
      </w:r>
      <w:r w:rsidRPr="00491A1A">
        <w:rPr>
          <w:rFonts w:ascii="Book Antiqua" w:hAnsi="Book Antiqua" w:cs="Times New Roman"/>
          <w:sz w:val="24"/>
          <w:szCs w:val="24"/>
        </w:rPr>
        <w:t>) was found in the number of previous hospital admissions between the completers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21C40" w:rsidRPr="00491A1A">
        <w:rPr>
          <w:rFonts w:ascii="Book Antiqua" w:eastAsiaTheme="minorEastAsia" w:hAnsi="Book Antiqua" w:cs="Times New Roman"/>
          <w:sz w:val="24"/>
          <w:szCs w:val="24"/>
        </w:rPr>
        <w:t>=</w:t>
      </w:r>
      <w:r w:rsidRPr="00491A1A">
        <w:rPr>
          <w:rFonts w:ascii="Book Antiqua" w:hAnsi="Book Antiqua" w:cs="Times New Roman"/>
          <w:sz w:val="24"/>
          <w:szCs w:val="24"/>
          <w:lang w:val="is-IS"/>
        </w:rPr>
        <w:t>3.89, SD=3.86</w:t>
      </w:r>
      <w:r w:rsidRPr="00491A1A">
        <w:rPr>
          <w:rFonts w:ascii="Book Antiqua" w:hAnsi="Book Antiqua" w:cs="Times New Roman"/>
          <w:sz w:val="24"/>
          <w:szCs w:val="24"/>
        </w:rPr>
        <w:t>) and non-completers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821C40" w:rsidRPr="00491A1A">
        <w:rPr>
          <w:rFonts w:ascii="Book Antiqua" w:eastAsiaTheme="minorEastAsia" w:hAnsi="Book Antiqua" w:cs="Times New Roman"/>
          <w:sz w:val="24"/>
          <w:szCs w:val="24"/>
        </w:rPr>
        <w:t>=</w:t>
      </w:r>
      <w:r w:rsidRPr="00491A1A">
        <w:rPr>
          <w:rFonts w:ascii="Book Antiqua" w:hAnsi="Book Antiqua" w:cs="Times New Roman"/>
          <w:sz w:val="24"/>
          <w:szCs w:val="24"/>
          <w:lang w:val="is-IS"/>
        </w:rPr>
        <w:t>4.79, SD=4.60</w:t>
      </w:r>
      <w:r w:rsidRPr="00491A1A">
        <w:rPr>
          <w:rFonts w:ascii="Book Antiqua" w:hAnsi="Book Antiqua" w:cs="Times New Roman"/>
          <w:sz w:val="24"/>
          <w:szCs w:val="24"/>
        </w:rPr>
        <w:t>).</w:t>
      </w:r>
    </w:p>
    <w:p w:rsidR="00FD10E4" w:rsidRPr="00491A1A" w:rsidRDefault="00C11BD6" w:rsidP="00055D0D">
      <w:pPr>
        <w:snapToGrid w:val="0"/>
        <w:spacing w:after="0" w:line="360" w:lineRule="auto"/>
        <w:ind w:firstLine="720"/>
        <w:jc w:val="both"/>
        <w:rPr>
          <w:rFonts w:ascii="Book Antiqua" w:hAnsi="Book Antiqua" w:cs="Times New Roman"/>
          <w:sz w:val="24"/>
          <w:szCs w:val="24"/>
        </w:rPr>
      </w:pPr>
      <w:r w:rsidRPr="00491A1A">
        <w:rPr>
          <w:rFonts w:ascii="Book Antiqua" w:hAnsi="Book Antiqua" w:cs="Times New Roman"/>
          <w:sz w:val="24"/>
          <w:szCs w:val="24"/>
        </w:rPr>
        <w:t>Table 1 shows the differences in the medication status between completers and non</w:t>
      </w:r>
      <w:r w:rsidR="00C2060A" w:rsidRPr="00491A1A">
        <w:rPr>
          <w:rFonts w:ascii="Book Antiqua" w:hAnsi="Book Antiqua" w:cs="Times New Roman"/>
          <w:sz w:val="24"/>
          <w:szCs w:val="24"/>
        </w:rPr>
        <w:t>-</w:t>
      </w:r>
      <w:r w:rsidRPr="00491A1A">
        <w:rPr>
          <w:rFonts w:ascii="Book Antiqua" w:hAnsi="Book Antiqua" w:cs="Times New Roman"/>
          <w:sz w:val="24"/>
          <w:szCs w:val="24"/>
        </w:rPr>
        <w:t xml:space="preserve"> completers.</w:t>
      </w:r>
      <w:r w:rsidR="003704CB">
        <w:rPr>
          <w:rFonts w:ascii="Book Antiqua" w:hAnsi="Book Antiqua" w:cs="Times New Roman"/>
          <w:sz w:val="24"/>
          <w:szCs w:val="24"/>
        </w:rPr>
        <w:t xml:space="preserve"> </w:t>
      </w:r>
      <w:r w:rsidR="006F5662" w:rsidRPr="00491A1A">
        <w:rPr>
          <w:rFonts w:ascii="Book Antiqua" w:hAnsi="Book Antiqua" w:cs="Times New Roman"/>
          <w:sz w:val="24"/>
          <w:szCs w:val="24"/>
        </w:rPr>
        <w:t xml:space="preserve">Out of the </w:t>
      </w:r>
      <w:r w:rsidR="0053258F" w:rsidRPr="00491A1A">
        <w:rPr>
          <w:rFonts w:ascii="Book Antiqua" w:hAnsi="Book Antiqua" w:cs="Times New Roman"/>
          <w:sz w:val="24"/>
          <w:szCs w:val="24"/>
        </w:rPr>
        <w:t>six</w:t>
      </w:r>
      <w:r w:rsidR="006F5662" w:rsidRPr="00491A1A">
        <w:rPr>
          <w:rFonts w:ascii="Book Antiqua" w:hAnsi="Book Antiqua" w:cs="Times New Roman"/>
          <w:sz w:val="24"/>
          <w:szCs w:val="24"/>
        </w:rPr>
        <w:t xml:space="preserve"> medication categories o</w:t>
      </w:r>
      <w:r w:rsidR="005052E7" w:rsidRPr="00491A1A">
        <w:rPr>
          <w:rFonts w:ascii="Book Antiqua" w:hAnsi="Book Antiqua" w:cs="Times New Roman"/>
          <w:sz w:val="24"/>
          <w:szCs w:val="24"/>
        </w:rPr>
        <w:t>nly ‘Currently on oral typical psychotropic medication’ showed a significant difference between the two groups</w:t>
      </w:r>
      <w:r w:rsidR="00BC002E" w:rsidRPr="00491A1A">
        <w:rPr>
          <w:rFonts w:ascii="Book Antiqua" w:hAnsi="Book Antiqua" w:cs="Times New Roman"/>
          <w:sz w:val="24"/>
          <w:szCs w:val="24"/>
        </w:rPr>
        <w:t xml:space="preserve"> (χ²</w:t>
      </w:r>
      <w:r w:rsidR="006F5662" w:rsidRPr="00491A1A">
        <w:rPr>
          <w:rFonts w:ascii="Book Antiqua" w:hAnsi="Book Antiqua" w:cs="Times New Roman"/>
          <w:sz w:val="24"/>
          <w:szCs w:val="24"/>
          <w:lang w:val="is-IS"/>
        </w:rPr>
        <w:t>=4.86, df=1, OR=7.62, 95% CI</w:t>
      </w:r>
      <w:r w:rsidR="00BB2418" w:rsidRPr="00491A1A">
        <w:rPr>
          <w:rFonts w:ascii="Book Antiqua" w:hAnsi="Book Antiqua" w:cs="Times New Roman"/>
          <w:sz w:val="24"/>
          <w:szCs w:val="24"/>
          <w:lang w:val="is-IS"/>
        </w:rPr>
        <w:t>=</w:t>
      </w:r>
      <w:r w:rsidR="006F5662" w:rsidRPr="00491A1A">
        <w:rPr>
          <w:rFonts w:ascii="Book Antiqua" w:hAnsi="Book Antiqua" w:cs="Times New Roman"/>
          <w:sz w:val="24"/>
          <w:szCs w:val="24"/>
          <w:lang w:val="is-IS"/>
        </w:rPr>
        <w:t>0.97</w:t>
      </w:r>
      <w:r w:rsidR="00BB2418" w:rsidRPr="00491A1A">
        <w:rPr>
          <w:rFonts w:ascii="Book Antiqua" w:hAnsi="Book Antiqua" w:cs="Times New Roman"/>
          <w:sz w:val="24"/>
          <w:szCs w:val="24"/>
          <w:lang w:val="is-IS"/>
        </w:rPr>
        <w:t>-</w:t>
      </w:r>
      <w:r w:rsidR="006F5662" w:rsidRPr="00491A1A">
        <w:rPr>
          <w:rFonts w:ascii="Book Antiqua" w:hAnsi="Book Antiqua" w:cs="Times New Roman"/>
          <w:sz w:val="24"/>
          <w:szCs w:val="24"/>
          <w:lang w:val="is-IS"/>
        </w:rPr>
        <w:t>60.62</w:t>
      </w:r>
      <w:r w:rsidR="006F5662" w:rsidRPr="00491A1A">
        <w:rPr>
          <w:rFonts w:ascii="Book Antiqua" w:hAnsi="Book Antiqua" w:cs="Times New Roman"/>
          <w:sz w:val="24"/>
          <w:szCs w:val="24"/>
        </w:rPr>
        <w:t>)</w:t>
      </w:r>
      <w:r w:rsidR="005052E7" w:rsidRPr="00491A1A">
        <w:rPr>
          <w:rFonts w:ascii="Book Antiqua" w:hAnsi="Book Antiqua" w:cs="Times New Roman"/>
          <w:sz w:val="24"/>
          <w:szCs w:val="24"/>
        </w:rPr>
        <w:t>.</w:t>
      </w:r>
      <w:r w:rsidR="003704CB">
        <w:rPr>
          <w:rFonts w:ascii="Book Antiqua" w:hAnsi="Book Antiqua" w:cs="Times New Roman"/>
          <w:sz w:val="24"/>
          <w:szCs w:val="24"/>
        </w:rPr>
        <w:t xml:space="preserve"> </w:t>
      </w:r>
    </w:p>
    <w:p w:rsidR="00307834" w:rsidRPr="00491A1A" w:rsidRDefault="00307834" w:rsidP="002E5078">
      <w:pPr>
        <w:snapToGrid w:val="0"/>
        <w:spacing w:after="0" w:line="360" w:lineRule="auto"/>
        <w:jc w:val="both"/>
        <w:rPr>
          <w:rFonts w:ascii="Book Antiqua" w:hAnsi="Book Antiqua" w:cs="Times New Roman"/>
          <w:sz w:val="24"/>
          <w:szCs w:val="24"/>
          <w:lang w:eastAsia="zh-CN"/>
        </w:rPr>
      </w:pPr>
    </w:p>
    <w:p w:rsidR="00FD10E4" w:rsidRPr="00491A1A" w:rsidRDefault="00BA337A" w:rsidP="002E5078">
      <w:pPr>
        <w:snapToGrid w:val="0"/>
        <w:spacing w:after="0" w:line="360" w:lineRule="auto"/>
        <w:jc w:val="both"/>
        <w:rPr>
          <w:rFonts w:ascii="Book Antiqua" w:hAnsi="Book Antiqua" w:cs="Times New Roman"/>
          <w:sz w:val="24"/>
          <w:szCs w:val="24"/>
        </w:rPr>
      </w:pPr>
      <w:r w:rsidRPr="00055D0D">
        <w:rPr>
          <w:rFonts w:ascii="Book Antiqua" w:hAnsi="Book Antiqua" w:cs="Times New Roman"/>
          <w:b/>
          <w:sz w:val="24"/>
          <w:szCs w:val="24"/>
        </w:rPr>
        <w:t>Baseline measures</w:t>
      </w:r>
      <w:r w:rsidR="00055D0D">
        <w:rPr>
          <w:rFonts w:ascii="Book Antiqua" w:hAnsi="Book Antiqua" w:cs="Times New Roman" w:hint="eastAsia"/>
          <w:b/>
          <w:sz w:val="24"/>
          <w:szCs w:val="24"/>
          <w:lang w:eastAsia="zh-CN"/>
        </w:rPr>
        <w:t xml:space="preserve">: </w:t>
      </w:r>
      <w:r w:rsidR="004F4071" w:rsidRPr="00491A1A">
        <w:rPr>
          <w:rFonts w:ascii="Book Antiqua" w:hAnsi="Book Antiqua" w:cs="Times New Roman"/>
          <w:sz w:val="24"/>
          <w:szCs w:val="24"/>
        </w:rPr>
        <w:t>Out of the f</w:t>
      </w:r>
      <w:r w:rsidR="00C2060A" w:rsidRPr="00491A1A">
        <w:rPr>
          <w:rFonts w:ascii="Book Antiqua" w:hAnsi="Book Antiqua" w:cs="Times New Roman"/>
          <w:sz w:val="24"/>
          <w:szCs w:val="24"/>
        </w:rPr>
        <w:t>ive</w:t>
      </w:r>
      <w:r w:rsidR="004F4071" w:rsidRPr="00491A1A">
        <w:rPr>
          <w:rFonts w:ascii="Book Antiqua" w:hAnsi="Book Antiqua" w:cs="Times New Roman"/>
          <w:sz w:val="24"/>
          <w:szCs w:val="24"/>
        </w:rPr>
        <w:t xml:space="preserve"> baseline psychometric measures, </w:t>
      </w:r>
      <w:r w:rsidR="00BD4AFE" w:rsidRPr="00491A1A">
        <w:rPr>
          <w:rFonts w:ascii="Book Antiqua" w:hAnsi="Book Antiqua" w:cs="Times New Roman"/>
          <w:sz w:val="24"/>
          <w:szCs w:val="24"/>
        </w:rPr>
        <w:t xml:space="preserve">only </w:t>
      </w:r>
      <w:r w:rsidR="000343E0" w:rsidRPr="00491A1A">
        <w:rPr>
          <w:rFonts w:ascii="Book Antiqua" w:hAnsi="Book Antiqua" w:cs="Times New Roman"/>
          <w:sz w:val="24"/>
          <w:szCs w:val="24"/>
        </w:rPr>
        <w:t>the DBSP</w:t>
      </w:r>
      <w:r w:rsidR="00BD4AFE" w:rsidRPr="00491A1A">
        <w:rPr>
          <w:rFonts w:ascii="Book Antiqua" w:hAnsi="Book Antiqua" w:cs="Times New Roman"/>
          <w:sz w:val="24"/>
          <w:szCs w:val="24"/>
        </w:rPr>
        <w:t xml:space="preserve"> </w:t>
      </w:r>
      <w:r w:rsidR="004F4071" w:rsidRPr="00491A1A">
        <w:rPr>
          <w:rFonts w:ascii="Book Antiqua" w:hAnsi="Book Antiqua" w:cs="Times New Roman"/>
          <w:sz w:val="24"/>
          <w:szCs w:val="24"/>
        </w:rPr>
        <w:t>discriminated significa</w:t>
      </w:r>
      <w:r w:rsidR="009C036D" w:rsidRPr="00491A1A">
        <w:rPr>
          <w:rFonts w:ascii="Book Antiqua" w:hAnsi="Book Antiqua" w:cs="Times New Roman"/>
          <w:sz w:val="24"/>
          <w:szCs w:val="24"/>
        </w:rPr>
        <w:t>ntly between completers and non-</w:t>
      </w:r>
      <w:r w:rsidR="004F4071" w:rsidRPr="00491A1A">
        <w:rPr>
          <w:rFonts w:ascii="Book Antiqua" w:hAnsi="Book Antiqua" w:cs="Times New Roman"/>
          <w:sz w:val="24"/>
          <w:szCs w:val="24"/>
        </w:rPr>
        <w:t>completers</w:t>
      </w:r>
      <w:r w:rsidR="009C036D" w:rsidRPr="00491A1A">
        <w:rPr>
          <w:rFonts w:ascii="Book Antiqua" w:hAnsi="Book Antiqua" w:cs="Times New Roman"/>
          <w:sz w:val="24"/>
          <w:szCs w:val="24"/>
        </w:rPr>
        <w:t xml:space="preserve"> (see Table 2)</w:t>
      </w:r>
      <w:r w:rsidR="004F4071" w:rsidRPr="00491A1A">
        <w:rPr>
          <w:rFonts w:ascii="Book Antiqua" w:hAnsi="Book Antiqua" w:cs="Times New Roman"/>
          <w:sz w:val="24"/>
          <w:szCs w:val="24"/>
        </w:rPr>
        <w:t xml:space="preserve">. </w:t>
      </w:r>
      <w:r w:rsidR="000343E0" w:rsidRPr="00491A1A">
        <w:rPr>
          <w:rFonts w:ascii="Book Antiqua" w:hAnsi="Book Antiqua" w:cs="Times New Roman"/>
          <w:sz w:val="24"/>
          <w:szCs w:val="24"/>
        </w:rPr>
        <w:t xml:space="preserve">Completers had a significantly lower score </w:t>
      </w:r>
      <w:r w:rsidR="006A22C5" w:rsidRPr="00491A1A">
        <w:rPr>
          <w:rFonts w:ascii="Book Antiqua" w:hAnsi="Book Antiqua" w:cs="Times New Roman"/>
          <w:sz w:val="24"/>
          <w:szCs w:val="24"/>
        </w:rPr>
        <w:t>(t</w:t>
      </w:r>
      <w:r w:rsidR="006A22C5" w:rsidRPr="00491A1A">
        <w:rPr>
          <w:rFonts w:ascii="Book Antiqua" w:hAnsi="Book Antiqua" w:cs="Times New Roman"/>
          <w:sz w:val="24"/>
          <w:szCs w:val="24"/>
          <w:lang w:val="is-IS"/>
        </w:rPr>
        <w:t>=</w:t>
      </w:r>
      <w:r w:rsidR="00A443EE" w:rsidRPr="00491A1A">
        <w:rPr>
          <w:rFonts w:ascii="Book Antiqua" w:hAnsi="Book Antiqua" w:cs="Times New Roman"/>
          <w:sz w:val="24"/>
          <w:szCs w:val="24"/>
        </w:rPr>
        <w:t>-2.27,</w:t>
      </w:r>
      <w:r w:rsidR="006A22C5" w:rsidRPr="00491A1A">
        <w:rPr>
          <w:rFonts w:ascii="Book Antiqua" w:hAnsi="Book Antiqua" w:cs="Times New Roman"/>
          <w:sz w:val="24"/>
          <w:szCs w:val="24"/>
        </w:rPr>
        <w:t xml:space="preserve"> </w:t>
      </w:r>
      <w:proofErr w:type="spellStart"/>
      <w:r w:rsidR="006A22C5" w:rsidRPr="00491A1A">
        <w:rPr>
          <w:rFonts w:ascii="Book Antiqua" w:hAnsi="Book Antiqua" w:cs="Times New Roman"/>
          <w:sz w:val="24"/>
          <w:szCs w:val="24"/>
        </w:rPr>
        <w:t>df</w:t>
      </w:r>
      <w:proofErr w:type="spellEnd"/>
      <w:r w:rsidR="006A22C5" w:rsidRPr="00491A1A">
        <w:rPr>
          <w:rFonts w:ascii="Book Antiqua" w:hAnsi="Book Antiqua" w:cs="Times New Roman"/>
          <w:sz w:val="24"/>
          <w:szCs w:val="24"/>
          <w:lang w:val="is-IS"/>
        </w:rPr>
        <w:t>=76, Cohen‘s d=0.6</w:t>
      </w:r>
      <w:r w:rsidR="00A443EE" w:rsidRPr="00491A1A">
        <w:rPr>
          <w:rFonts w:ascii="Book Antiqua" w:hAnsi="Book Antiqua" w:cs="Times New Roman"/>
          <w:sz w:val="24"/>
          <w:szCs w:val="24"/>
          <w:lang w:val="is-IS"/>
        </w:rPr>
        <w:t>0</w:t>
      </w:r>
      <w:r w:rsidR="006A22C5" w:rsidRPr="00491A1A">
        <w:rPr>
          <w:rFonts w:ascii="Book Antiqua" w:hAnsi="Book Antiqua" w:cs="Times New Roman"/>
          <w:sz w:val="24"/>
          <w:szCs w:val="24"/>
        </w:rPr>
        <w:t xml:space="preserve">). A further analysis of the DBSP showed that </w:t>
      </w:r>
      <w:r w:rsidR="00A10196" w:rsidRPr="00491A1A">
        <w:rPr>
          <w:rFonts w:ascii="Book Antiqua" w:hAnsi="Book Antiqua" w:cs="Times New Roman"/>
          <w:sz w:val="24"/>
          <w:szCs w:val="24"/>
        </w:rPr>
        <w:t xml:space="preserve">the </w:t>
      </w:r>
      <w:r w:rsidR="006A22C5" w:rsidRPr="00491A1A">
        <w:rPr>
          <w:rFonts w:ascii="Book Antiqua" w:hAnsi="Book Antiqua" w:cs="Times New Roman"/>
          <w:sz w:val="24"/>
          <w:szCs w:val="24"/>
        </w:rPr>
        <w:t xml:space="preserve">Disruptive Behaviour subscale </w:t>
      </w:r>
      <w:r w:rsidR="00A10196" w:rsidRPr="00491A1A">
        <w:rPr>
          <w:rFonts w:ascii="Book Antiqua" w:hAnsi="Book Antiqua" w:cs="Times New Roman"/>
          <w:sz w:val="24"/>
          <w:szCs w:val="24"/>
        </w:rPr>
        <w:t>(t</w:t>
      </w:r>
      <w:r w:rsidR="00A10196" w:rsidRPr="00491A1A">
        <w:rPr>
          <w:rFonts w:ascii="Book Antiqua" w:hAnsi="Book Antiqua" w:cs="Times New Roman"/>
          <w:sz w:val="24"/>
          <w:szCs w:val="24"/>
          <w:lang w:val="is-IS"/>
        </w:rPr>
        <w:t>=</w:t>
      </w:r>
      <w:r w:rsidR="006810FC" w:rsidRPr="00491A1A">
        <w:rPr>
          <w:rFonts w:ascii="Book Antiqua" w:hAnsi="Book Antiqua" w:cs="Times New Roman"/>
          <w:sz w:val="24"/>
          <w:szCs w:val="24"/>
          <w:lang w:val="is-IS"/>
        </w:rPr>
        <w:t>-</w:t>
      </w:r>
      <w:r w:rsidR="00A10196" w:rsidRPr="00491A1A">
        <w:rPr>
          <w:rFonts w:ascii="Book Antiqua" w:hAnsi="Book Antiqua" w:cs="Times New Roman"/>
          <w:sz w:val="24"/>
          <w:szCs w:val="24"/>
        </w:rPr>
        <w:t>2.</w:t>
      </w:r>
      <w:r w:rsidR="00A443EE" w:rsidRPr="00491A1A">
        <w:rPr>
          <w:rFonts w:ascii="Book Antiqua" w:hAnsi="Book Antiqua" w:cs="Times New Roman"/>
          <w:sz w:val="24"/>
          <w:szCs w:val="24"/>
        </w:rPr>
        <w:t>19</w:t>
      </w:r>
      <w:r w:rsidR="00A10196" w:rsidRPr="00491A1A">
        <w:rPr>
          <w:rFonts w:ascii="Book Antiqua" w:hAnsi="Book Antiqua" w:cs="Times New Roman"/>
          <w:sz w:val="24"/>
          <w:szCs w:val="24"/>
        </w:rPr>
        <w:t xml:space="preserve">, </w:t>
      </w:r>
      <w:proofErr w:type="spellStart"/>
      <w:r w:rsidR="00A10196" w:rsidRPr="00491A1A">
        <w:rPr>
          <w:rFonts w:ascii="Book Antiqua" w:hAnsi="Book Antiqua" w:cs="Times New Roman"/>
          <w:sz w:val="24"/>
          <w:szCs w:val="24"/>
        </w:rPr>
        <w:t>df</w:t>
      </w:r>
      <w:proofErr w:type="spellEnd"/>
      <w:r w:rsidR="00A10196" w:rsidRPr="00491A1A">
        <w:rPr>
          <w:rFonts w:ascii="Book Antiqua" w:hAnsi="Book Antiqua" w:cs="Times New Roman"/>
          <w:sz w:val="24"/>
          <w:szCs w:val="24"/>
          <w:lang w:val="is-IS"/>
        </w:rPr>
        <w:t>=76, p&lt;.05</w:t>
      </w:r>
      <w:r w:rsidR="00A10196" w:rsidRPr="00491A1A">
        <w:rPr>
          <w:rFonts w:ascii="Book Antiqua" w:hAnsi="Book Antiqua"/>
          <w:sz w:val="24"/>
          <w:szCs w:val="24"/>
        </w:rPr>
        <w:t>,</w:t>
      </w:r>
      <w:r w:rsidR="00A10196" w:rsidRPr="00491A1A">
        <w:rPr>
          <w:rFonts w:ascii="Book Antiqua" w:hAnsi="Book Antiqua" w:cs="Times New Roman"/>
          <w:sz w:val="24"/>
          <w:szCs w:val="24"/>
          <w:lang w:val="is-IS"/>
        </w:rPr>
        <w:t xml:space="preserve"> Cohen‘s d=0.</w:t>
      </w:r>
      <w:r w:rsidR="00A443EE" w:rsidRPr="00491A1A">
        <w:rPr>
          <w:rFonts w:ascii="Book Antiqua" w:hAnsi="Book Antiqua" w:cs="Times New Roman"/>
          <w:sz w:val="24"/>
          <w:szCs w:val="24"/>
          <w:lang w:val="is-IS"/>
        </w:rPr>
        <w:t>59</w:t>
      </w:r>
      <w:r w:rsidR="00A10196" w:rsidRPr="00491A1A">
        <w:rPr>
          <w:rFonts w:ascii="Book Antiqua" w:hAnsi="Book Antiqua" w:cs="Times New Roman"/>
          <w:sz w:val="24"/>
          <w:szCs w:val="24"/>
        </w:rPr>
        <w:t>)</w:t>
      </w:r>
      <w:r w:rsidR="006810FC" w:rsidRPr="00491A1A">
        <w:rPr>
          <w:rFonts w:ascii="Book Antiqua" w:hAnsi="Book Antiqua" w:cs="Times New Roman"/>
          <w:sz w:val="24"/>
          <w:szCs w:val="24"/>
        </w:rPr>
        <w:t xml:space="preserve"> </w:t>
      </w:r>
      <w:r w:rsidR="006A22C5" w:rsidRPr="00491A1A">
        <w:rPr>
          <w:rFonts w:ascii="Book Antiqua" w:hAnsi="Book Antiqua" w:cs="Times New Roman"/>
          <w:sz w:val="24"/>
          <w:szCs w:val="24"/>
        </w:rPr>
        <w:t xml:space="preserve">differentiated </w:t>
      </w:r>
      <w:r w:rsidR="00A10196" w:rsidRPr="00491A1A">
        <w:rPr>
          <w:rFonts w:ascii="Book Antiqua" w:hAnsi="Book Antiqua" w:cs="Times New Roman"/>
          <w:sz w:val="24"/>
          <w:szCs w:val="24"/>
        </w:rPr>
        <w:t xml:space="preserve">better </w:t>
      </w:r>
      <w:r w:rsidR="006A22C5" w:rsidRPr="00491A1A">
        <w:rPr>
          <w:rFonts w:ascii="Book Antiqua" w:hAnsi="Book Antiqua" w:cs="Times New Roman"/>
          <w:sz w:val="24"/>
          <w:szCs w:val="24"/>
        </w:rPr>
        <w:t>between the completers and non</w:t>
      </w:r>
      <w:r w:rsidR="00757331" w:rsidRPr="00491A1A">
        <w:rPr>
          <w:rFonts w:ascii="Book Antiqua" w:hAnsi="Book Antiqua" w:cs="Times New Roman"/>
          <w:sz w:val="24"/>
          <w:szCs w:val="24"/>
        </w:rPr>
        <w:t>-</w:t>
      </w:r>
      <w:r w:rsidR="006A22C5" w:rsidRPr="00491A1A">
        <w:rPr>
          <w:rFonts w:ascii="Book Antiqua" w:hAnsi="Book Antiqua" w:cs="Times New Roman"/>
          <w:sz w:val="24"/>
          <w:szCs w:val="24"/>
        </w:rPr>
        <w:t xml:space="preserve">completers </w:t>
      </w:r>
      <w:r w:rsidR="00A10196" w:rsidRPr="00491A1A">
        <w:rPr>
          <w:rFonts w:ascii="Book Antiqua" w:hAnsi="Book Antiqua" w:cs="Times New Roman"/>
          <w:sz w:val="24"/>
          <w:szCs w:val="24"/>
        </w:rPr>
        <w:t xml:space="preserve">than the Social Problem subscale </w:t>
      </w:r>
      <w:r w:rsidR="006A22C5" w:rsidRPr="00491A1A">
        <w:rPr>
          <w:rFonts w:ascii="Book Antiqua" w:hAnsi="Book Antiqua" w:cs="Times New Roman"/>
          <w:sz w:val="24"/>
          <w:szCs w:val="24"/>
        </w:rPr>
        <w:t>(t</w:t>
      </w:r>
      <w:r w:rsidR="006A22C5" w:rsidRPr="00491A1A">
        <w:rPr>
          <w:rFonts w:ascii="Book Antiqua" w:hAnsi="Book Antiqua" w:cs="Times New Roman"/>
          <w:sz w:val="24"/>
          <w:szCs w:val="24"/>
          <w:lang w:val="is-IS"/>
        </w:rPr>
        <w:t>=</w:t>
      </w:r>
      <w:r w:rsidR="006810FC" w:rsidRPr="00491A1A">
        <w:rPr>
          <w:rFonts w:ascii="Book Antiqua" w:hAnsi="Book Antiqua" w:cs="Times New Roman"/>
          <w:sz w:val="24"/>
          <w:szCs w:val="24"/>
          <w:lang w:val="is-IS"/>
        </w:rPr>
        <w:t>- 1.</w:t>
      </w:r>
      <w:r w:rsidR="00A443EE" w:rsidRPr="00491A1A">
        <w:rPr>
          <w:rFonts w:ascii="Book Antiqua" w:hAnsi="Book Antiqua" w:cs="Times New Roman"/>
          <w:sz w:val="24"/>
          <w:szCs w:val="24"/>
          <w:lang w:val="is-IS"/>
        </w:rPr>
        <w:t>36</w:t>
      </w:r>
      <w:r w:rsidR="006A22C5" w:rsidRPr="00491A1A">
        <w:rPr>
          <w:rFonts w:ascii="Book Antiqua" w:hAnsi="Book Antiqua" w:cs="Times New Roman"/>
          <w:sz w:val="24"/>
          <w:szCs w:val="24"/>
        </w:rPr>
        <w:t xml:space="preserve">, </w:t>
      </w:r>
      <w:proofErr w:type="spellStart"/>
      <w:r w:rsidR="006A22C5" w:rsidRPr="00491A1A">
        <w:rPr>
          <w:rFonts w:ascii="Book Antiqua" w:hAnsi="Book Antiqua" w:cs="Times New Roman"/>
          <w:sz w:val="24"/>
          <w:szCs w:val="24"/>
        </w:rPr>
        <w:t>df</w:t>
      </w:r>
      <w:proofErr w:type="spellEnd"/>
      <w:r w:rsidR="006A22C5" w:rsidRPr="00491A1A">
        <w:rPr>
          <w:rFonts w:ascii="Book Antiqua" w:hAnsi="Book Antiqua" w:cs="Times New Roman"/>
          <w:sz w:val="24"/>
          <w:szCs w:val="24"/>
          <w:lang w:val="is-IS"/>
        </w:rPr>
        <w:t xml:space="preserve">=76, </w:t>
      </w:r>
      <w:r w:rsidR="006810FC" w:rsidRPr="00491A1A">
        <w:rPr>
          <w:rFonts w:ascii="Book Antiqua" w:hAnsi="Book Antiqua" w:cs="Times New Roman"/>
          <w:sz w:val="24"/>
          <w:szCs w:val="24"/>
          <w:lang w:val="is-IS"/>
        </w:rPr>
        <w:t>ns</w:t>
      </w:r>
      <w:r w:rsidR="00B96594" w:rsidRPr="00491A1A">
        <w:rPr>
          <w:rFonts w:ascii="Book Antiqua" w:hAnsi="Book Antiqua"/>
          <w:sz w:val="24"/>
          <w:szCs w:val="24"/>
        </w:rPr>
        <w:t>,</w:t>
      </w:r>
      <w:r w:rsidR="00B96594" w:rsidRPr="00491A1A">
        <w:rPr>
          <w:rFonts w:ascii="Book Antiqua" w:hAnsi="Book Antiqua" w:cs="Times New Roman"/>
          <w:sz w:val="24"/>
          <w:szCs w:val="24"/>
          <w:lang w:val="is-IS"/>
        </w:rPr>
        <w:t xml:space="preserve"> </w:t>
      </w:r>
      <w:r w:rsidR="006A22C5" w:rsidRPr="00491A1A">
        <w:rPr>
          <w:rFonts w:ascii="Book Antiqua" w:hAnsi="Book Antiqua" w:cs="Times New Roman"/>
          <w:sz w:val="24"/>
          <w:szCs w:val="24"/>
          <w:lang w:val="is-IS"/>
        </w:rPr>
        <w:t>Cohen‘s d=0.</w:t>
      </w:r>
      <w:r w:rsidR="006810FC" w:rsidRPr="00491A1A">
        <w:rPr>
          <w:rFonts w:ascii="Book Antiqua" w:hAnsi="Book Antiqua" w:cs="Times New Roman"/>
          <w:sz w:val="24"/>
          <w:szCs w:val="24"/>
          <w:lang w:val="is-IS"/>
        </w:rPr>
        <w:t>3</w:t>
      </w:r>
      <w:r w:rsidR="00A443EE" w:rsidRPr="00491A1A">
        <w:rPr>
          <w:rFonts w:ascii="Book Antiqua" w:hAnsi="Book Antiqua" w:cs="Times New Roman"/>
          <w:sz w:val="24"/>
          <w:szCs w:val="24"/>
          <w:lang w:val="is-IS"/>
        </w:rPr>
        <w:t>8</w:t>
      </w:r>
      <w:r w:rsidR="006A22C5" w:rsidRPr="00491A1A">
        <w:rPr>
          <w:rFonts w:ascii="Book Antiqua" w:hAnsi="Book Antiqua" w:cs="Times New Roman"/>
          <w:sz w:val="24"/>
          <w:szCs w:val="24"/>
        </w:rPr>
        <w:t>).</w:t>
      </w:r>
      <w:r w:rsidR="003704CB">
        <w:rPr>
          <w:rFonts w:ascii="Book Antiqua" w:hAnsi="Book Antiqua" w:cs="Times New Roman"/>
          <w:sz w:val="24"/>
          <w:szCs w:val="24"/>
        </w:rPr>
        <w:t xml:space="preserve"> </w:t>
      </w:r>
    </w:p>
    <w:p w:rsidR="00307834" w:rsidRPr="00491A1A" w:rsidRDefault="00307834" w:rsidP="002E5078">
      <w:pPr>
        <w:snapToGrid w:val="0"/>
        <w:spacing w:after="0" w:line="360" w:lineRule="auto"/>
        <w:ind w:firstLine="720"/>
        <w:jc w:val="both"/>
        <w:rPr>
          <w:rFonts w:ascii="Book Antiqua" w:hAnsi="Book Antiqua" w:cs="Times New Roman"/>
          <w:sz w:val="24"/>
          <w:szCs w:val="24"/>
        </w:rPr>
      </w:pPr>
    </w:p>
    <w:p w:rsidR="00307834" w:rsidRPr="00055D0D" w:rsidRDefault="00BA337A" w:rsidP="002E5078">
      <w:pPr>
        <w:snapToGrid w:val="0"/>
        <w:spacing w:after="0" w:line="360" w:lineRule="auto"/>
        <w:jc w:val="both"/>
        <w:rPr>
          <w:rFonts w:ascii="Book Antiqua" w:hAnsi="Book Antiqua" w:cs="Times New Roman"/>
          <w:b/>
          <w:i/>
          <w:sz w:val="24"/>
          <w:szCs w:val="24"/>
          <w:lang w:eastAsia="zh-CN"/>
        </w:rPr>
      </w:pPr>
      <w:r w:rsidRPr="00055D0D">
        <w:rPr>
          <w:rFonts w:ascii="Book Antiqua" w:hAnsi="Book Antiqua" w:cs="Times New Roman"/>
          <w:b/>
          <w:i/>
          <w:sz w:val="24"/>
          <w:szCs w:val="24"/>
        </w:rPr>
        <w:t>Factors predicting t</w:t>
      </w:r>
      <w:r w:rsidR="0063154A" w:rsidRPr="00055D0D">
        <w:rPr>
          <w:rFonts w:ascii="Book Antiqua" w:hAnsi="Book Antiqua" w:cs="Times New Roman"/>
          <w:b/>
          <w:i/>
          <w:sz w:val="24"/>
          <w:szCs w:val="24"/>
        </w:rPr>
        <w:t xml:space="preserve">reatment </w:t>
      </w:r>
      <w:r w:rsidR="005A0ACA" w:rsidRPr="00055D0D">
        <w:rPr>
          <w:rFonts w:ascii="Book Antiqua" w:hAnsi="Book Antiqua" w:cs="Times New Roman"/>
          <w:b/>
          <w:i/>
          <w:sz w:val="24"/>
          <w:szCs w:val="24"/>
        </w:rPr>
        <w:t>outcome</w:t>
      </w:r>
      <w:r w:rsidRPr="00055D0D">
        <w:rPr>
          <w:rFonts w:ascii="Book Antiqua" w:hAnsi="Book Antiqua" w:cs="Times New Roman"/>
          <w:b/>
          <w:i/>
          <w:sz w:val="24"/>
          <w:szCs w:val="24"/>
        </w:rPr>
        <w:t xml:space="preserve"> among completers</w:t>
      </w:r>
    </w:p>
    <w:p w:rsidR="00BA337A" w:rsidRDefault="00BA337A" w:rsidP="002E5078">
      <w:pPr>
        <w:snapToGrid w:val="0"/>
        <w:spacing w:after="0" w:line="360" w:lineRule="auto"/>
        <w:jc w:val="both"/>
        <w:rPr>
          <w:rFonts w:ascii="Book Antiqua" w:hAnsi="Book Antiqua" w:cs="Times New Roman"/>
          <w:sz w:val="24"/>
          <w:szCs w:val="24"/>
          <w:lang w:eastAsia="zh-CN"/>
        </w:rPr>
      </w:pPr>
      <w:r w:rsidRPr="00055D0D">
        <w:rPr>
          <w:rFonts w:ascii="Book Antiqua" w:hAnsi="Book Antiqua" w:cs="Times New Roman"/>
          <w:b/>
          <w:sz w:val="24"/>
          <w:szCs w:val="24"/>
        </w:rPr>
        <w:t>Background predictors of therapeutic outcome</w:t>
      </w:r>
      <w:r w:rsidR="00055D0D">
        <w:rPr>
          <w:rFonts w:ascii="Book Antiqua" w:hAnsi="Book Antiqua" w:cs="Times New Roman" w:hint="eastAsia"/>
          <w:b/>
          <w:sz w:val="24"/>
          <w:szCs w:val="24"/>
          <w:lang w:eastAsia="zh-CN"/>
        </w:rPr>
        <w:t xml:space="preserve">: </w:t>
      </w:r>
      <w:r w:rsidRPr="00491A1A">
        <w:rPr>
          <w:rFonts w:ascii="Book Antiqua" w:hAnsi="Book Antiqua" w:cs="Times New Roman"/>
          <w:sz w:val="24"/>
          <w:szCs w:val="24"/>
        </w:rPr>
        <w:t>The binary logistic regression for each of the outcome measures showed that none of the predictors (age, ethnic background, oral typical psychotropic medication, and level of security) predicted therapeutic outcome</w:t>
      </w:r>
      <w:r w:rsidR="00F03F32" w:rsidRPr="00491A1A">
        <w:rPr>
          <w:rFonts w:ascii="Book Antiqua" w:hAnsi="Book Antiqua" w:cs="Times New Roman"/>
          <w:sz w:val="24"/>
          <w:szCs w:val="24"/>
        </w:rPr>
        <w:t xml:space="preserve"> (categorical measure)</w:t>
      </w:r>
      <w:r w:rsidRPr="00491A1A">
        <w:rPr>
          <w:rFonts w:ascii="Book Antiqua" w:hAnsi="Book Antiqua" w:cs="Times New Roman"/>
          <w:sz w:val="24"/>
          <w:szCs w:val="24"/>
        </w:rPr>
        <w:t xml:space="preserve">. </w:t>
      </w:r>
    </w:p>
    <w:p w:rsidR="00055D0D" w:rsidRDefault="00055D0D" w:rsidP="00055D0D">
      <w:pPr>
        <w:snapToGrid w:val="0"/>
        <w:spacing w:after="0" w:line="360" w:lineRule="auto"/>
        <w:jc w:val="both"/>
        <w:rPr>
          <w:rFonts w:ascii="Book Antiqua" w:hAnsi="Book Antiqua" w:cs="Times New Roman"/>
          <w:sz w:val="24"/>
          <w:szCs w:val="24"/>
          <w:lang w:eastAsia="zh-CN"/>
        </w:rPr>
      </w:pPr>
    </w:p>
    <w:p w:rsidR="0063154A" w:rsidRPr="00055D0D" w:rsidRDefault="00BA337A" w:rsidP="00055D0D">
      <w:pPr>
        <w:snapToGrid w:val="0"/>
        <w:spacing w:after="0" w:line="360" w:lineRule="auto"/>
        <w:jc w:val="both"/>
        <w:rPr>
          <w:rFonts w:ascii="Book Antiqua" w:hAnsi="Book Antiqua" w:cs="Times New Roman"/>
          <w:sz w:val="24"/>
          <w:szCs w:val="24"/>
        </w:rPr>
      </w:pPr>
      <w:r w:rsidRPr="00055D0D">
        <w:rPr>
          <w:rFonts w:ascii="Book Antiqua" w:hAnsi="Book Antiqua" w:cs="Times New Roman"/>
          <w:b/>
          <w:sz w:val="24"/>
          <w:szCs w:val="24"/>
        </w:rPr>
        <w:t>Outcome predictors of therapeutic outcome</w:t>
      </w:r>
      <w:r w:rsidR="00055D0D" w:rsidRPr="00055D0D">
        <w:rPr>
          <w:rFonts w:ascii="Book Antiqua" w:hAnsi="Book Antiqua" w:cs="Times New Roman" w:hint="eastAsia"/>
          <w:b/>
          <w:sz w:val="24"/>
          <w:szCs w:val="24"/>
          <w:lang w:eastAsia="zh-CN"/>
        </w:rPr>
        <w:t xml:space="preserve">: </w:t>
      </w:r>
      <w:r w:rsidR="0063154A" w:rsidRPr="00055D0D">
        <w:rPr>
          <w:rFonts w:ascii="Book Antiqua" w:hAnsi="Book Antiqua" w:cs="Times New Roman"/>
          <w:sz w:val="24"/>
          <w:szCs w:val="24"/>
        </w:rPr>
        <w:t xml:space="preserve">Table </w:t>
      </w:r>
      <w:r w:rsidR="00B14A7A" w:rsidRPr="00055D0D">
        <w:rPr>
          <w:rFonts w:ascii="Book Antiqua" w:hAnsi="Book Antiqua" w:cs="Times New Roman"/>
          <w:sz w:val="24"/>
          <w:szCs w:val="24"/>
        </w:rPr>
        <w:t>3</w:t>
      </w:r>
      <w:r w:rsidR="0063154A" w:rsidRPr="00055D0D">
        <w:rPr>
          <w:rFonts w:ascii="Book Antiqua" w:hAnsi="Book Antiqua" w:cs="Times New Roman"/>
          <w:sz w:val="24"/>
          <w:szCs w:val="24"/>
        </w:rPr>
        <w:t xml:space="preserve"> shows the difference in the outcome measured between Time 1 and Time 2. </w:t>
      </w:r>
      <w:r w:rsidR="002C2A12" w:rsidRPr="00055D0D">
        <w:rPr>
          <w:rFonts w:ascii="Book Antiqua" w:hAnsi="Book Antiqua" w:cs="Times New Roman"/>
          <w:sz w:val="24"/>
          <w:szCs w:val="24"/>
        </w:rPr>
        <w:t xml:space="preserve">There was a </w:t>
      </w:r>
      <w:r w:rsidR="00EB0104" w:rsidRPr="00055D0D">
        <w:rPr>
          <w:rFonts w:ascii="Book Antiqua" w:hAnsi="Book Antiqua" w:cs="Times New Roman"/>
          <w:sz w:val="24"/>
          <w:szCs w:val="24"/>
        </w:rPr>
        <w:t>significant improvement</w:t>
      </w:r>
      <w:r w:rsidR="002C2A12" w:rsidRPr="00055D0D">
        <w:rPr>
          <w:rFonts w:ascii="Book Antiqua" w:hAnsi="Book Antiqua" w:cs="Times New Roman"/>
          <w:sz w:val="24"/>
          <w:szCs w:val="24"/>
        </w:rPr>
        <w:t xml:space="preserve"> over time</w:t>
      </w:r>
      <w:r w:rsidR="00C145A8" w:rsidRPr="00055D0D">
        <w:rPr>
          <w:rFonts w:ascii="Book Antiqua" w:hAnsi="Book Antiqua" w:cs="Times New Roman"/>
          <w:sz w:val="24"/>
          <w:szCs w:val="24"/>
        </w:rPr>
        <w:t xml:space="preserve"> on four of the outcome measures</w:t>
      </w:r>
      <w:r w:rsidR="00E7028E" w:rsidRPr="00055D0D">
        <w:rPr>
          <w:rFonts w:ascii="Book Antiqua" w:hAnsi="Book Antiqua" w:cs="Times New Roman"/>
          <w:sz w:val="24"/>
          <w:szCs w:val="24"/>
        </w:rPr>
        <w:t>:</w:t>
      </w:r>
      <w:r w:rsidR="00EB0104" w:rsidRPr="00055D0D">
        <w:rPr>
          <w:rFonts w:ascii="Book Antiqua" w:hAnsi="Book Antiqua" w:cs="Times New Roman"/>
          <w:sz w:val="24"/>
          <w:szCs w:val="24"/>
        </w:rPr>
        <w:t xml:space="preserve"> </w:t>
      </w:r>
      <w:r w:rsidR="00E7028E" w:rsidRPr="00055D0D">
        <w:rPr>
          <w:rFonts w:ascii="Book Antiqua" w:hAnsi="Book Antiqua" w:cs="Times New Roman"/>
          <w:sz w:val="24"/>
          <w:szCs w:val="24"/>
        </w:rPr>
        <w:t>MVQ, SPSI-R</w:t>
      </w:r>
      <w:proofErr w:type="gramStart"/>
      <w:r w:rsidR="00E7028E" w:rsidRPr="00055D0D">
        <w:rPr>
          <w:rFonts w:ascii="Book Antiqua" w:hAnsi="Book Antiqua" w:cs="Times New Roman"/>
          <w:sz w:val="24"/>
          <w:szCs w:val="24"/>
        </w:rPr>
        <w:t>:S</w:t>
      </w:r>
      <w:proofErr w:type="gramEnd"/>
      <w:r w:rsidR="00E7028E" w:rsidRPr="00055D0D">
        <w:rPr>
          <w:rFonts w:ascii="Book Antiqua" w:hAnsi="Book Antiqua" w:cs="Times New Roman"/>
          <w:sz w:val="24"/>
          <w:szCs w:val="24"/>
        </w:rPr>
        <w:t>, NAS-PI and DBSP</w:t>
      </w:r>
      <w:r w:rsidR="007D2CFD" w:rsidRPr="00055D0D">
        <w:rPr>
          <w:rFonts w:ascii="Book Antiqua" w:hAnsi="Book Antiqua" w:cs="Times New Roman"/>
          <w:sz w:val="24"/>
          <w:szCs w:val="24"/>
        </w:rPr>
        <w:t xml:space="preserve"> with the effect sizes (</w:t>
      </w:r>
      <w:r w:rsidR="00E7028E" w:rsidRPr="00055D0D">
        <w:rPr>
          <w:rFonts w:ascii="Book Antiqua" w:hAnsi="Book Antiqua" w:cs="Times New Roman"/>
          <w:sz w:val="24"/>
          <w:szCs w:val="24"/>
        </w:rPr>
        <w:t xml:space="preserve">Cohen’s d </w:t>
      </w:r>
      <w:r w:rsidR="007D2CFD" w:rsidRPr="00055D0D">
        <w:rPr>
          <w:rFonts w:ascii="Book Antiqua" w:hAnsi="Book Antiqua" w:cs="Times New Roman"/>
          <w:sz w:val="24"/>
          <w:szCs w:val="24"/>
        </w:rPr>
        <w:t>for a paired sample</w:t>
      </w:r>
      <w:r w:rsidR="00EB0104" w:rsidRPr="00055D0D">
        <w:rPr>
          <w:rFonts w:ascii="Book Antiqua" w:hAnsi="Book Antiqua" w:cs="Times New Roman"/>
          <w:sz w:val="24"/>
          <w:szCs w:val="24"/>
        </w:rPr>
        <w:t>)</w:t>
      </w:r>
      <w:r w:rsidR="007D2CFD" w:rsidRPr="00055D0D">
        <w:rPr>
          <w:rFonts w:ascii="Book Antiqua" w:hAnsi="Book Antiqua" w:cs="Times New Roman"/>
          <w:sz w:val="24"/>
          <w:szCs w:val="24"/>
        </w:rPr>
        <w:t xml:space="preserve"> being 0.43, 0.27, 0.23, and 0.27, respectively. </w:t>
      </w:r>
      <w:r w:rsidR="00DC3694" w:rsidRPr="00055D0D">
        <w:rPr>
          <w:rFonts w:ascii="Book Antiqua" w:hAnsi="Book Antiqua" w:cs="Times New Roman"/>
          <w:sz w:val="24"/>
          <w:szCs w:val="24"/>
        </w:rPr>
        <w:t xml:space="preserve">No significant improvement was found for </w:t>
      </w:r>
      <w:proofErr w:type="spellStart"/>
      <w:r w:rsidR="00DC3694" w:rsidRPr="00055D0D">
        <w:rPr>
          <w:rFonts w:ascii="Book Antiqua" w:hAnsi="Book Antiqua" w:cs="Times New Roman"/>
          <w:sz w:val="24"/>
          <w:szCs w:val="24"/>
        </w:rPr>
        <w:t>LoC.</w:t>
      </w:r>
      <w:proofErr w:type="spellEnd"/>
      <w:r w:rsidR="003704CB">
        <w:rPr>
          <w:rFonts w:ascii="Book Antiqua" w:hAnsi="Book Antiqua" w:cs="Times New Roman"/>
          <w:sz w:val="24"/>
          <w:szCs w:val="24"/>
        </w:rPr>
        <w:t xml:space="preserve"> </w:t>
      </w:r>
    </w:p>
    <w:p w:rsidR="00307834" w:rsidRPr="00491A1A" w:rsidRDefault="00307834" w:rsidP="002E5078">
      <w:pPr>
        <w:snapToGrid w:val="0"/>
        <w:spacing w:after="0" w:line="360" w:lineRule="auto"/>
        <w:jc w:val="both"/>
        <w:rPr>
          <w:rFonts w:ascii="Book Antiqua" w:hAnsi="Book Antiqua" w:cs="Times New Roman"/>
          <w:i/>
          <w:sz w:val="24"/>
          <w:szCs w:val="24"/>
          <w:lang w:eastAsia="zh-CN"/>
        </w:rPr>
      </w:pPr>
    </w:p>
    <w:p w:rsidR="00307834" w:rsidRPr="00055D0D" w:rsidRDefault="00D34984" w:rsidP="002E5078">
      <w:pPr>
        <w:snapToGrid w:val="0"/>
        <w:spacing w:after="0" w:line="360" w:lineRule="auto"/>
        <w:jc w:val="both"/>
        <w:rPr>
          <w:rFonts w:ascii="Book Antiqua" w:hAnsi="Book Antiqua" w:cs="Times New Roman"/>
          <w:b/>
          <w:sz w:val="24"/>
          <w:szCs w:val="24"/>
          <w:lang w:eastAsia="zh-CN"/>
        </w:rPr>
      </w:pPr>
      <w:r w:rsidRPr="00491A1A">
        <w:rPr>
          <w:rFonts w:ascii="Book Antiqua" w:hAnsi="Book Antiqua" w:cs="Times New Roman"/>
          <w:b/>
          <w:sz w:val="24"/>
          <w:szCs w:val="24"/>
        </w:rPr>
        <w:t>DISCUSSION</w:t>
      </w:r>
    </w:p>
    <w:p w:rsidR="00307834" w:rsidRPr="00491A1A" w:rsidRDefault="003570C9" w:rsidP="002E5078">
      <w:pPr>
        <w:snapToGrid w:val="0"/>
        <w:spacing w:after="0" w:line="360" w:lineRule="auto"/>
        <w:jc w:val="both"/>
        <w:rPr>
          <w:rFonts w:ascii="Book Antiqua" w:hAnsi="Book Antiqua" w:cs="Times New Roman"/>
          <w:sz w:val="24"/>
          <w:szCs w:val="24"/>
          <w:lang w:eastAsia="zh-CN"/>
        </w:rPr>
      </w:pPr>
      <w:r w:rsidRPr="00491A1A">
        <w:rPr>
          <w:rFonts w:ascii="Book Antiqua" w:hAnsi="Book Antiqua" w:cs="Times New Roman"/>
          <w:sz w:val="24"/>
          <w:szCs w:val="24"/>
        </w:rPr>
        <w:t xml:space="preserve">The </w:t>
      </w:r>
      <w:r w:rsidR="00B2655A" w:rsidRPr="00491A1A">
        <w:rPr>
          <w:rFonts w:ascii="Book Antiqua" w:hAnsi="Book Antiqua" w:cs="Times New Roman"/>
          <w:sz w:val="24"/>
          <w:szCs w:val="24"/>
        </w:rPr>
        <w:t>f</w:t>
      </w:r>
      <w:r w:rsidR="00081ECD" w:rsidRPr="00491A1A">
        <w:rPr>
          <w:rFonts w:ascii="Book Antiqua" w:hAnsi="Book Antiqua" w:cs="Times New Roman"/>
          <w:sz w:val="24"/>
          <w:szCs w:val="24"/>
        </w:rPr>
        <w:t>inding</w:t>
      </w:r>
      <w:r w:rsidR="00B2655A" w:rsidRPr="00491A1A">
        <w:rPr>
          <w:rFonts w:ascii="Book Antiqua" w:hAnsi="Book Antiqua" w:cs="Times New Roman"/>
          <w:sz w:val="24"/>
          <w:szCs w:val="24"/>
        </w:rPr>
        <w:t>s suggest</w:t>
      </w:r>
      <w:r w:rsidR="00081ECD" w:rsidRPr="00491A1A">
        <w:rPr>
          <w:rFonts w:ascii="Book Antiqua" w:hAnsi="Book Antiqua" w:cs="Times New Roman"/>
          <w:sz w:val="24"/>
          <w:szCs w:val="24"/>
        </w:rPr>
        <w:t xml:space="preserve"> that</w:t>
      </w:r>
      <w:r w:rsidR="00E85D11" w:rsidRPr="00491A1A">
        <w:rPr>
          <w:rFonts w:ascii="Book Antiqua" w:hAnsi="Book Antiqua" w:cs="Times New Roman"/>
          <w:sz w:val="24"/>
          <w:szCs w:val="24"/>
        </w:rPr>
        <w:t xml:space="preserve"> </w:t>
      </w:r>
      <w:r w:rsidR="00A40A2D" w:rsidRPr="00491A1A">
        <w:rPr>
          <w:rFonts w:ascii="Book Antiqua" w:hAnsi="Book Antiqua" w:cs="Times New Roman"/>
          <w:sz w:val="24"/>
          <w:szCs w:val="24"/>
        </w:rPr>
        <w:t xml:space="preserve">R&amp;R2MHP </w:t>
      </w:r>
      <w:r w:rsidR="00E85D11" w:rsidRPr="00491A1A">
        <w:rPr>
          <w:rFonts w:ascii="Book Antiqua" w:hAnsi="Book Antiqua" w:cs="Times New Roman"/>
          <w:sz w:val="24"/>
          <w:szCs w:val="24"/>
        </w:rPr>
        <w:t>can be used with participants of differen</w:t>
      </w:r>
      <w:r w:rsidR="006F67C7" w:rsidRPr="00491A1A">
        <w:rPr>
          <w:rFonts w:ascii="Book Antiqua" w:hAnsi="Book Antiqua" w:cs="Times New Roman"/>
          <w:sz w:val="24"/>
          <w:szCs w:val="24"/>
        </w:rPr>
        <w:t>t</w:t>
      </w:r>
      <w:r w:rsidR="00E85D11" w:rsidRPr="00491A1A">
        <w:rPr>
          <w:rFonts w:ascii="Book Antiqua" w:hAnsi="Book Antiqua" w:cs="Times New Roman"/>
          <w:sz w:val="24"/>
          <w:szCs w:val="24"/>
        </w:rPr>
        <w:t xml:space="preserve"> ages, ethnic background</w:t>
      </w:r>
      <w:r w:rsidR="008B64BA" w:rsidRPr="00491A1A">
        <w:rPr>
          <w:rFonts w:ascii="Book Antiqua" w:hAnsi="Book Antiqua" w:cs="Times New Roman"/>
          <w:sz w:val="24"/>
          <w:szCs w:val="24"/>
        </w:rPr>
        <w:t>,</w:t>
      </w:r>
      <w:r w:rsidR="00E85D11" w:rsidRPr="00491A1A">
        <w:rPr>
          <w:rFonts w:ascii="Book Antiqua" w:hAnsi="Book Antiqua" w:cs="Times New Roman"/>
          <w:sz w:val="24"/>
          <w:szCs w:val="24"/>
        </w:rPr>
        <w:t xml:space="preserve"> and </w:t>
      </w:r>
      <w:r w:rsidR="008B64BA" w:rsidRPr="00491A1A">
        <w:rPr>
          <w:rFonts w:ascii="Book Antiqua" w:hAnsi="Book Antiqua" w:cs="Times New Roman"/>
          <w:sz w:val="24"/>
          <w:szCs w:val="24"/>
        </w:rPr>
        <w:t xml:space="preserve">at different levels of security without </w:t>
      </w:r>
      <w:r w:rsidR="00385F95" w:rsidRPr="00491A1A">
        <w:rPr>
          <w:rFonts w:ascii="Book Antiqua" w:hAnsi="Book Antiqua" w:cs="Times New Roman"/>
          <w:sz w:val="24"/>
          <w:szCs w:val="24"/>
        </w:rPr>
        <w:t xml:space="preserve">the </w:t>
      </w:r>
      <w:r w:rsidR="008B64BA" w:rsidRPr="00491A1A">
        <w:rPr>
          <w:rFonts w:ascii="Book Antiqua" w:hAnsi="Book Antiqua" w:cs="Times New Roman"/>
          <w:sz w:val="24"/>
          <w:szCs w:val="24"/>
        </w:rPr>
        <w:t>completion rate</w:t>
      </w:r>
      <w:r w:rsidR="0036664B" w:rsidRPr="00491A1A">
        <w:rPr>
          <w:rFonts w:ascii="Book Antiqua" w:hAnsi="Book Antiqua" w:cs="Times New Roman"/>
          <w:sz w:val="24"/>
          <w:szCs w:val="24"/>
        </w:rPr>
        <w:t xml:space="preserve"> </w:t>
      </w:r>
      <w:r w:rsidR="00081ECD" w:rsidRPr="00491A1A">
        <w:rPr>
          <w:rFonts w:ascii="Book Antiqua" w:hAnsi="Book Antiqua" w:cs="Times New Roman"/>
          <w:sz w:val="24"/>
          <w:szCs w:val="24"/>
        </w:rPr>
        <w:t xml:space="preserve">or treatment effectiveness </w:t>
      </w:r>
      <w:r w:rsidR="0036664B" w:rsidRPr="00491A1A">
        <w:rPr>
          <w:rFonts w:ascii="Book Antiqua" w:hAnsi="Book Antiqua" w:cs="Times New Roman"/>
          <w:sz w:val="24"/>
          <w:szCs w:val="24"/>
        </w:rPr>
        <w:t xml:space="preserve">being </w:t>
      </w:r>
      <w:r w:rsidR="00FD454E" w:rsidRPr="00491A1A">
        <w:rPr>
          <w:rFonts w:ascii="Book Antiqua" w:hAnsi="Book Antiqua" w:cs="Times New Roman"/>
          <w:sz w:val="24"/>
          <w:szCs w:val="24"/>
        </w:rPr>
        <w:t>compromise</w:t>
      </w:r>
      <w:r w:rsidR="0036664B" w:rsidRPr="00491A1A">
        <w:rPr>
          <w:rFonts w:ascii="Book Antiqua" w:hAnsi="Book Antiqua" w:cs="Times New Roman"/>
          <w:sz w:val="24"/>
          <w:szCs w:val="24"/>
        </w:rPr>
        <w:t>d</w:t>
      </w:r>
      <w:r w:rsidR="008B64BA" w:rsidRPr="00491A1A">
        <w:rPr>
          <w:rFonts w:ascii="Book Antiqua" w:hAnsi="Book Antiqua" w:cs="Times New Roman"/>
          <w:sz w:val="24"/>
          <w:szCs w:val="24"/>
        </w:rPr>
        <w:t xml:space="preserve">. </w:t>
      </w:r>
    </w:p>
    <w:p w:rsidR="00B60765" w:rsidRPr="00491A1A" w:rsidRDefault="00FD454E" w:rsidP="00055D0D">
      <w:pPr>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lastRenderedPageBreak/>
        <w:t>T</w:t>
      </w:r>
      <w:r w:rsidR="008B64BA" w:rsidRPr="00491A1A">
        <w:rPr>
          <w:rFonts w:ascii="Book Antiqua" w:hAnsi="Book Antiqua" w:cs="Times New Roman"/>
          <w:sz w:val="24"/>
          <w:szCs w:val="24"/>
        </w:rPr>
        <w:t xml:space="preserve">wo </w:t>
      </w:r>
      <w:r w:rsidR="00081ECD" w:rsidRPr="00491A1A">
        <w:rPr>
          <w:rFonts w:ascii="Book Antiqua" w:hAnsi="Book Antiqua" w:cs="Times New Roman"/>
          <w:sz w:val="24"/>
          <w:szCs w:val="24"/>
        </w:rPr>
        <w:t xml:space="preserve">specific </w:t>
      </w:r>
      <w:r w:rsidRPr="00491A1A">
        <w:rPr>
          <w:rFonts w:ascii="Book Antiqua" w:hAnsi="Book Antiqua" w:cs="Times New Roman"/>
          <w:sz w:val="24"/>
          <w:szCs w:val="24"/>
        </w:rPr>
        <w:t>findings</w:t>
      </w:r>
      <w:r w:rsidR="008B64BA" w:rsidRPr="00491A1A">
        <w:rPr>
          <w:rFonts w:ascii="Book Antiqua" w:hAnsi="Book Antiqua" w:cs="Times New Roman"/>
          <w:sz w:val="24"/>
          <w:szCs w:val="24"/>
        </w:rPr>
        <w:t xml:space="preserve"> </w:t>
      </w:r>
      <w:r w:rsidR="00F03F32" w:rsidRPr="00491A1A">
        <w:rPr>
          <w:rFonts w:ascii="Book Antiqua" w:hAnsi="Book Antiqua" w:cs="Times New Roman"/>
          <w:sz w:val="24"/>
          <w:szCs w:val="24"/>
        </w:rPr>
        <w:t xml:space="preserve">are </w:t>
      </w:r>
      <w:r w:rsidR="00033A04" w:rsidRPr="00491A1A">
        <w:rPr>
          <w:rFonts w:ascii="Book Antiqua" w:hAnsi="Book Antiqua" w:cs="Times New Roman"/>
          <w:sz w:val="24"/>
          <w:szCs w:val="24"/>
        </w:rPr>
        <w:t xml:space="preserve">relevant </w:t>
      </w:r>
      <w:r w:rsidR="008B64BA" w:rsidRPr="00491A1A">
        <w:rPr>
          <w:rFonts w:ascii="Book Antiqua" w:hAnsi="Book Antiqua" w:cs="Times New Roman"/>
          <w:sz w:val="24"/>
          <w:szCs w:val="24"/>
        </w:rPr>
        <w:t>to the completion rate</w:t>
      </w:r>
      <w:r w:rsidR="00F03F32" w:rsidRPr="00491A1A">
        <w:rPr>
          <w:rFonts w:ascii="Book Antiqua" w:hAnsi="Book Antiqua" w:cs="Times New Roman"/>
          <w:sz w:val="24"/>
          <w:szCs w:val="24"/>
        </w:rPr>
        <w:t>, namely psychotropic medication and ward behaviour</w:t>
      </w:r>
      <w:r w:rsidR="008B64BA" w:rsidRPr="00491A1A">
        <w:rPr>
          <w:rFonts w:ascii="Book Antiqua" w:hAnsi="Book Antiqua" w:cs="Times New Roman"/>
          <w:sz w:val="24"/>
          <w:szCs w:val="24"/>
        </w:rPr>
        <w:t xml:space="preserve">. </w:t>
      </w:r>
      <w:r w:rsidR="00F03F32" w:rsidRPr="00491A1A">
        <w:rPr>
          <w:rFonts w:ascii="Book Antiqua" w:hAnsi="Book Antiqua" w:cs="Times New Roman"/>
          <w:sz w:val="24"/>
          <w:szCs w:val="24"/>
        </w:rPr>
        <w:t>T</w:t>
      </w:r>
      <w:r w:rsidR="008B64BA" w:rsidRPr="00491A1A">
        <w:rPr>
          <w:rFonts w:ascii="Book Antiqua" w:hAnsi="Book Antiqua" w:cs="Times New Roman"/>
          <w:sz w:val="24"/>
          <w:szCs w:val="24"/>
        </w:rPr>
        <w:t xml:space="preserve">he medication status of the participants appears to influence the completion rate. Those participants who were on oral typical psychotropic medication at the time of the study </w:t>
      </w:r>
      <w:r w:rsidR="00C231B1" w:rsidRPr="00491A1A">
        <w:rPr>
          <w:rFonts w:ascii="Book Antiqua" w:hAnsi="Book Antiqua" w:cs="Times New Roman"/>
          <w:sz w:val="24"/>
          <w:szCs w:val="24"/>
        </w:rPr>
        <w:t>were over seven times more likely to comp</w:t>
      </w:r>
      <w:r w:rsidR="002D3EA3" w:rsidRPr="00491A1A">
        <w:rPr>
          <w:rFonts w:ascii="Book Antiqua" w:hAnsi="Book Antiqua" w:cs="Times New Roman"/>
          <w:sz w:val="24"/>
          <w:szCs w:val="24"/>
        </w:rPr>
        <w:t>l</w:t>
      </w:r>
      <w:r w:rsidR="00C231B1" w:rsidRPr="00491A1A">
        <w:rPr>
          <w:rFonts w:ascii="Book Antiqua" w:hAnsi="Book Antiqua" w:cs="Times New Roman"/>
          <w:sz w:val="24"/>
          <w:szCs w:val="24"/>
        </w:rPr>
        <w:t>ete the programme</w:t>
      </w:r>
      <w:r w:rsidR="008B64BA" w:rsidRPr="00491A1A">
        <w:rPr>
          <w:rFonts w:ascii="Book Antiqua" w:hAnsi="Book Antiqua" w:cs="Times New Roman"/>
          <w:sz w:val="24"/>
          <w:szCs w:val="24"/>
        </w:rPr>
        <w:t xml:space="preserve">. </w:t>
      </w:r>
      <w:r w:rsidRPr="00491A1A">
        <w:rPr>
          <w:rFonts w:ascii="Book Antiqua" w:hAnsi="Book Antiqua" w:cs="Times New Roman"/>
          <w:sz w:val="24"/>
          <w:szCs w:val="24"/>
        </w:rPr>
        <w:t>Yet</w:t>
      </w:r>
      <w:r w:rsidR="00DF4830" w:rsidRPr="00491A1A">
        <w:rPr>
          <w:rFonts w:ascii="Book Antiqua" w:hAnsi="Book Antiqua" w:cs="Times New Roman"/>
          <w:sz w:val="24"/>
          <w:szCs w:val="24"/>
        </w:rPr>
        <w:t xml:space="preserve"> being </w:t>
      </w:r>
      <w:r w:rsidR="00385F95" w:rsidRPr="00491A1A">
        <w:rPr>
          <w:rFonts w:ascii="Book Antiqua" w:hAnsi="Book Antiqua" w:cs="Times New Roman"/>
          <w:sz w:val="24"/>
          <w:szCs w:val="24"/>
        </w:rPr>
        <w:t xml:space="preserve">on </w:t>
      </w:r>
      <w:r w:rsidR="00DF4830" w:rsidRPr="00491A1A">
        <w:rPr>
          <w:rFonts w:ascii="Book Antiqua" w:hAnsi="Book Antiqua" w:cs="Times New Roman"/>
          <w:sz w:val="24"/>
          <w:szCs w:val="24"/>
        </w:rPr>
        <w:t xml:space="preserve">oral typical psychotropic medication did not predict treatment effectiveness on any of the </w:t>
      </w:r>
      <w:r w:rsidR="00385F95" w:rsidRPr="00491A1A">
        <w:rPr>
          <w:rFonts w:ascii="Book Antiqua" w:hAnsi="Book Antiqua" w:cs="Times New Roman"/>
          <w:sz w:val="24"/>
          <w:szCs w:val="24"/>
        </w:rPr>
        <w:t>f</w:t>
      </w:r>
      <w:r w:rsidR="00DF4830" w:rsidRPr="00491A1A">
        <w:rPr>
          <w:rFonts w:ascii="Book Antiqua" w:hAnsi="Book Antiqua" w:cs="Times New Roman"/>
          <w:sz w:val="24"/>
          <w:szCs w:val="24"/>
        </w:rPr>
        <w:t xml:space="preserve">ive outcome measures. </w:t>
      </w:r>
      <w:r w:rsidR="003A7961" w:rsidRPr="00491A1A">
        <w:rPr>
          <w:rFonts w:ascii="Book Antiqua" w:hAnsi="Book Antiqua" w:cs="Times New Roman"/>
          <w:sz w:val="24"/>
          <w:szCs w:val="24"/>
        </w:rPr>
        <w:t>The implication is that this type of medication helped participants complete their required sessions, but it d</w:t>
      </w:r>
      <w:r w:rsidR="008850BA" w:rsidRPr="00491A1A">
        <w:rPr>
          <w:rFonts w:ascii="Book Antiqua" w:hAnsi="Book Antiqua" w:cs="Times New Roman"/>
          <w:sz w:val="24"/>
          <w:szCs w:val="24"/>
        </w:rPr>
        <w:t>id</w:t>
      </w:r>
      <w:r w:rsidR="003A7961" w:rsidRPr="00491A1A">
        <w:rPr>
          <w:rFonts w:ascii="Book Antiqua" w:hAnsi="Book Antiqua" w:cs="Times New Roman"/>
          <w:sz w:val="24"/>
          <w:szCs w:val="24"/>
        </w:rPr>
        <w:t xml:space="preserve"> not have any additional benefit</w:t>
      </w:r>
      <w:r w:rsidR="00385F95" w:rsidRPr="00491A1A">
        <w:rPr>
          <w:rFonts w:ascii="Book Antiqua" w:hAnsi="Book Antiqua" w:cs="Times New Roman"/>
          <w:sz w:val="24"/>
          <w:szCs w:val="24"/>
        </w:rPr>
        <w:t xml:space="preserve"> relevant to treatment effectiveness</w:t>
      </w:r>
      <w:r w:rsidR="003A7961" w:rsidRPr="00491A1A">
        <w:rPr>
          <w:rFonts w:ascii="Book Antiqua" w:hAnsi="Book Antiqua" w:cs="Times New Roman"/>
          <w:sz w:val="24"/>
          <w:szCs w:val="24"/>
        </w:rPr>
        <w:t>.</w:t>
      </w:r>
      <w:r w:rsidR="00385F95" w:rsidRPr="00491A1A">
        <w:rPr>
          <w:rFonts w:ascii="Book Antiqua" w:hAnsi="Book Antiqua" w:cs="Times New Roman"/>
          <w:sz w:val="24"/>
          <w:szCs w:val="24"/>
        </w:rPr>
        <w:t xml:space="preserve"> </w:t>
      </w:r>
      <w:r w:rsidR="00B2655A" w:rsidRPr="00491A1A">
        <w:rPr>
          <w:rFonts w:ascii="Book Antiqua" w:hAnsi="Book Antiqua" w:cs="Times New Roman"/>
          <w:sz w:val="24"/>
          <w:szCs w:val="24"/>
        </w:rPr>
        <w:t xml:space="preserve">Participation in cognitive skills group programmes of this type </w:t>
      </w:r>
      <w:r w:rsidR="00024F1A" w:rsidRPr="00491A1A">
        <w:rPr>
          <w:rFonts w:ascii="Book Antiqua" w:hAnsi="Book Antiqua" w:cs="Times New Roman"/>
          <w:sz w:val="24"/>
          <w:szCs w:val="24"/>
        </w:rPr>
        <w:t>require a reasonably stable mental state</w:t>
      </w:r>
      <w:r w:rsidR="00B2655A" w:rsidRPr="00491A1A">
        <w:rPr>
          <w:rFonts w:ascii="Book Antiqua" w:hAnsi="Book Antiqua" w:cs="Times New Roman"/>
          <w:sz w:val="24"/>
          <w:szCs w:val="24"/>
        </w:rPr>
        <w:t>, however n</w:t>
      </w:r>
      <w:r w:rsidR="00024F1A" w:rsidRPr="00491A1A">
        <w:rPr>
          <w:rFonts w:ascii="Book Antiqua" w:hAnsi="Book Antiqua" w:cs="Times New Roman"/>
          <w:sz w:val="24"/>
          <w:szCs w:val="24"/>
        </w:rPr>
        <w:t xml:space="preserve">one of the other </w:t>
      </w:r>
      <w:r w:rsidR="00A748D6" w:rsidRPr="00491A1A">
        <w:rPr>
          <w:rFonts w:ascii="Book Antiqua" w:hAnsi="Book Antiqua" w:cs="Times New Roman"/>
          <w:sz w:val="24"/>
          <w:szCs w:val="24"/>
        </w:rPr>
        <w:t>type</w:t>
      </w:r>
      <w:r w:rsidR="006F67C7" w:rsidRPr="00491A1A">
        <w:rPr>
          <w:rFonts w:ascii="Book Antiqua" w:hAnsi="Book Antiqua" w:cs="Times New Roman"/>
          <w:sz w:val="24"/>
          <w:szCs w:val="24"/>
        </w:rPr>
        <w:t>s</w:t>
      </w:r>
      <w:r w:rsidR="00A748D6" w:rsidRPr="00491A1A">
        <w:rPr>
          <w:rFonts w:ascii="Book Antiqua" w:hAnsi="Book Antiqua" w:cs="Times New Roman"/>
          <w:sz w:val="24"/>
          <w:szCs w:val="24"/>
        </w:rPr>
        <w:t xml:space="preserve"> </w:t>
      </w:r>
      <w:r w:rsidR="00024F1A" w:rsidRPr="00491A1A">
        <w:rPr>
          <w:rFonts w:ascii="Book Antiqua" w:hAnsi="Book Antiqua" w:cs="Times New Roman"/>
          <w:sz w:val="24"/>
          <w:szCs w:val="24"/>
        </w:rPr>
        <w:t xml:space="preserve">of medication </w:t>
      </w:r>
      <w:r w:rsidR="006F67C7" w:rsidRPr="00491A1A">
        <w:rPr>
          <w:rFonts w:ascii="Book Antiqua" w:hAnsi="Book Antiqua" w:cs="Times New Roman"/>
          <w:sz w:val="24"/>
          <w:szCs w:val="24"/>
        </w:rPr>
        <w:t>predicted completion</w:t>
      </w:r>
      <w:r w:rsidRPr="00491A1A">
        <w:rPr>
          <w:rFonts w:ascii="Book Antiqua" w:hAnsi="Book Antiqua" w:cs="Times New Roman"/>
          <w:sz w:val="24"/>
          <w:szCs w:val="24"/>
        </w:rPr>
        <w:t>.</w:t>
      </w:r>
      <w:r w:rsidR="003704CB">
        <w:rPr>
          <w:rFonts w:ascii="Book Antiqua" w:hAnsi="Book Antiqua" w:cs="Times New Roman"/>
          <w:sz w:val="24"/>
          <w:szCs w:val="24"/>
        </w:rPr>
        <w:t xml:space="preserve"> </w:t>
      </w:r>
      <w:r w:rsidR="00E316AC" w:rsidRPr="00491A1A">
        <w:rPr>
          <w:rFonts w:ascii="Book Antiqua" w:hAnsi="Book Antiqua" w:cs="Times New Roman"/>
          <w:sz w:val="24"/>
          <w:szCs w:val="24"/>
        </w:rPr>
        <w:t>There is evidence that atypical antipsychotics do not offer clinical superiority over typical antipsychotics (with the exception of clozapine)</w:t>
      </w:r>
      <w:r w:rsidR="00491A1A" w:rsidRPr="00491A1A">
        <w:rPr>
          <w:rFonts w:ascii="Book Antiqua" w:hAnsi="Book Antiqua" w:cs="Times New Roman"/>
          <w:sz w:val="24"/>
          <w:szCs w:val="24"/>
          <w:vertAlign w:val="superscript"/>
        </w:rPr>
        <w:t>[26-27</w:t>
      </w:r>
      <w:r w:rsidR="007854BA" w:rsidRPr="00491A1A">
        <w:rPr>
          <w:rFonts w:ascii="Book Antiqua" w:hAnsi="Book Antiqua" w:cs="Times New Roman"/>
          <w:sz w:val="24"/>
          <w:szCs w:val="24"/>
          <w:vertAlign w:val="superscript"/>
        </w:rPr>
        <w:t>]</w:t>
      </w:r>
      <w:r w:rsidR="00147045" w:rsidRPr="00491A1A">
        <w:rPr>
          <w:rFonts w:ascii="Book Antiqua" w:hAnsi="Book Antiqua" w:cs="Times New Roman"/>
          <w:sz w:val="24"/>
          <w:szCs w:val="24"/>
        </w:rPr>
        <w:t>,</w:t>
      </w:r>
      <w:r w:rsidR="007854BA" w:rsidRPr="00491A1A">
        <w:rPr>
          <w:rFonts w:ascii="Book Antiqua" w:hAnsi="Book Antiqua" w:cs="Times New Roman"/>
          <w:sz w:val="24"/>
          <w:szCs w:val="24"/>
          <w:vertAlign w:val="superscript"/>
        </w:rPr>
        <w:t xml:space="preserve"> </w:t>
      </w:r>
      <w:r w:rsidR="00210894" w:rsidRPr="00491A1A">
        <w:rPr>
          <w:rFonts w:ascii="Book Antiqua" w:hAnsi="Book Antiqua" w:cs="Times New Roman"/>
          <w:sz w:val="24"/>
          <w:szCs w:val="24"/>
        </w:rPr>
        <w:t>a</w:t>
      </w:r>
      <w:r w:rsidR="00E316AC" w:rsidRPr="00491A1A">
        <w:rPr>
          <w:rFonts w:ascii="Book Antiqua" w:hAnsi="Book Antiqua" w:cs="Times New Roman"/>
          <w:sz w:val="24"/>
          <w:szCs w:val="24"/>
        </w:rPr>
        <w:t>nd we have found that those patients on oral route of typical antipsychotics are more likely to complete the programme.</w:t>
      </w:r>
      <w:r w:rsidR="006F05DA" w:rsidRPr="00491A1A">
        <w:rPr>
          <w:rFonts w:ascii="Book Antiqua" w:hAnsi="Book Antiqua" w:cs="Times New Roman"/>
          <w:sz w:val="24"/>
          <w:szCs w:val="24"/>
        </w:rPr>
        <w:t xml:space="preserve"> </w:t>
      </w:r>
      <w:r w:rsidR="001A4829" w:rsidRPr="00491A1A">
        <w:rPr>
          <w:rFonts w:ascii="Book Antiqua" w:hAnsi="Book Antiqua" w:cs="Times New Roman"/>
          <w:sz w:val="24"/>
          <w:szCs w:val="24"/>
        </w:rPr>
        <w:t>Oral medication may provide greater flexibility to cope with changes in mental state and prevent deterioration.</w:t>
      </w:r>
      <w:r w:rsidR="003704CB">
        <w:rPr>
          <w:rFonts w:ascii="Book Antiqua" w:hAnsi="Book Antiqua" w:cs="Times New Roman"/>
          <w:sz w:val="24"/>
          <w:szCs w:val="24"/>
        </w:rPr>
        <w:t xml:space="preserve"> </w:t>
      </w:r>
      <w:r w:rsidR="001A4829" w:rsidRPr="00491A1A">
        <w:rPr>
          <w:rFonts w:ascii="Book Antiqua" w:hAnsi="Book Antiqua" w:cs="Times New Roman"/>
          <w:sz w:val="24"/>
          <w:szCs w:val="24"/>
        </w:rPr>
        <w:t>Furthermore patients who are on an oral route of antipsychotic administration rather than depot are likely to be more clinically stable in terms of insight and attitude towards treatment, and this is likely to translate into better compliance with psychological treatm</w:t>
      </w:r>
      <w:r w:rsidR="00147045" w:rsidRPr="00491A1A">
        <w:rPr>
          <w:rFonts w:ascii="Book Antiqua" w:hAnsi="Book Antiqua" w:cs="Times New Roman"/>
          <w:sz w:val="24"/>
          <w:szCs w:val="24"/>
        </w:rPr>
        <w:t>ent</w:t>
      </w:r>
      <w:r w:rsidR="00491A1A" w:rsidRPr="00491A1A">
        <w:rPr>
          <w:rFonts w:ascii="Book Antiqua" w:hAnsi="Book Antiqua" w:cs="Times New Roman"/>
          <w:sz w:val="24"/>
          <w:szCs w:val="24"/>
          <w:vertAlign w:val="superscript"/>
        </w:rPr>
        <w:t>[28</w:t>
      </w:r>
      <w:r w:rsidR="00147045" w:rsidRPr="00491A1A">
        <w:rPr>
          <w:rFonts w:ascii="Book Antiqua" w:hAnsi="Book Antiqua" w:cs="Times New Roman"/>
          <w:sz w:val="24"/>
          <w:szCs w:val="24"/>
          <w:vertAlign w:val="superscript"/>
        </w:rPr>
        <w:t>]</w:t>
      </w:r>
      <w:r w:rsidR="00147045" w:rsidRPr="00491A1A">
        <w:rPr>
          <w:rFonts w:ascii="Book Antiqua" w:hAnsi="Book Antiqua" w:cs="Times New Roman"/>
          <w:sz w:val="24"/>
          <w:szCs w:val="24"/>
        </w:rPr>
        <w:t xml:space="preserve">. </w:t>
      </w:r>
      <w:r w:rsidR="006F05DA" w:rsidRPr="00491A1A">
        <w:rPr>
          <w:rFonts w:ascii="Book Antiqua" w:hAnsi="Book Antiqua" w:cs="Times New Roman"/>
          <w:sz w:val="24"/>
          <w:szCs w:val="24"/>
        </w:rPr>
        <w:t xml:space="preserve">This is a </w:t>
      </w:r>
      <w:r w:rsidR="00EC614B" w:rsidRPr="00491A1A">
        <w:rPr>
          <w:rFonts w:ascii="Book Antiqua" w:hAnsi="Book Antiqua" w:cs="Times New Roman"/>
          <w:sz w:val="24"/>
          <w:szCs w:val="24"/>
        </w:rPr>
        <w:t>novel</w:t>
      </w:r>
      <w:r w:rsidR="006F05DA" w:rsidRPr="00491A1A">
        <w:rPr>
          <w:rFonts w:ascii="Book Antiqua" w:hAnsi="Book Antiqua" w:cs="Times New Roman"/>
          <w:sz w:val="24"/>
          <w:szCs w:val="24"/>
        </w:rPr>
        <w:t xml:space="preserve"> finding and </w:t>
      </w:r>
      <w:r w:rsidR="00EC614B" w:rsidRPr="00491A1A">
        <w:rPr>
          <w:rFonts w:ascii="Book Antiqua" w:hAnsi="Book Antiqua" w:cs="Times New Roman"/>
          <w:sz w:val="24"/>
          <w:szCs w:val="24"/>
        </w:rPr>
        <w:t>finding and merits further research.</w:t>
      </w:r>
    </w:p>
    <w:p w:rsidR="00307834" w:rsidRPr="00491A1A" w:rsidRDefault="00B2655A" w:rsidP="00055D0D">
      <w:pPr>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At baseline t</w:t>
      </w:r>
      <w:r w:rsidR="00C22E52" w:rsidRPr="00491A1A">
        <w:rPr>
          <w:rFonts w:ascii="Book Antiqua" w:hAnsi="Book Antiqua" w:cs="Times New Roman"/>
          <w:sz w:val="24"/>
          <w:szCs w:val="24"/>
        </w:rPr>
        <w:t>he completers had</w:t>
      </w:r>
      <w:r w:rsidRPr="00491A1A">
        <w:rPr>
          <w:rFonts w:ascii="Book Antiqua" w:hAnsi="Book Antiqua" w:cs="Times New Roman"/>
          <w:sz w:val="24"/>
          <w:szCs w:val="24"/>
        </w:rPr>
        <w:t xml:space="preserve"> a</w:t>
      </w:r>
      <w:r w:rsidR="00C22E52" w:rsidRPr="00491A1A">
        <w:rPr>
          <w:rFonts w:ascii="Book Antiqua" w:hAnsi="Book Antiqua" w:cs="Times New Roman"/>
          <w:sz w:val="24"/>
          <w:szCs w:val="24"/>
        </w:rPr>
        <w:t xml:space="preserve"> significantly lower total score on</w:t>
      </w:r>
      <w:r w:rsidRPr="00491A1A">
        <w:rPr>
          <w:rFonts w:ascii="Book Antiqua" w:hAnsi="Book Antiqua" w:cs="Times New Roman"/>
          <w:sz w:val="24"/>
          <w:szCs w:val="24"/>
        </w:rPr>
        <w:t xml:space="preserve"> a measure of ward behaviour rated by staff (</w:t>
      </w:r>
      <w:r w:rsidR="00C22E52" w:rsidRPr="00491A1A">
        <w:rPr>
          <w:rFonts w:ascii="Book Antiqua" w:hAnsi="Book Antiqua" w:cs="Times New Roman"/>
          <w:sz w:val="24"/>
          <w:szCs w:val="24"/>
        </w:rPr>
        <w:t>the DBSP</w:t>
      </w:r>
      <w:r w:rsidRPr="00491A1A">
        <w:rPr>
          <w:rFonts w:ascii="Book Antiqua" w:hAnsi="Book Antiqua" w:cs="Times New Roman"/>
          <w:sz w:val="24"/>
          <w:szCs w:val="24"/>
        </w:rPr>
        <w:t>)</w:t>
      </w:r>
      <w:r w:rsidR="00C22E52" w:rsidRPr="00491A1A">
        <w:rPr>
          <w:rFonts w:ascii="Book Antiqua" w:hAnsi="Book Antiqua" w:cs="Times New Roman"/>
          <w:sz w:val="24"/>
          <w:szCs w:val="24"/>
        </w:rPr>
        <w:t xml:space="preserve"> than the non-completers with a medium effect size. </w:t>
      </w:r>
      <w:r w:rsidR="00E54AA6" w:rsidRPr="00491A1A">
        <w:rPr>
          <w:rFonts w:ascii="Book Antiqua" w:hAnsi="Book Antiqua" w:cs="Times New Roman"/>
          <w:sz w:val="24"/>
          <w:szCs w:val="24"/>
        </w:rPr>
        <w:t xml:space="preserve">The </w:t>
      </w:r>
      <w:r w:rsidR="00C22E52" w:rsidRPr="00491A1A">
        <w:rPr>
          <w:rFonts w:ascii="Book Antiqua" w:hAnsi="Book Antiqua" w:cs="Times New Roman"/>
          <w:sz w:val="24"/>
          <w:szCs w:val="24"/>
        </w:rPr>
        <w:t>disruptive behaviour</w:t>
      </w:r>
      <w:r w:rsidR="00E54AA6" w:rsidRPr="00491A1A">
        <w:rPr>
          <w:rFonts w:ascii="Book Antiqua" w:hAnsi="Book Antiqua" w:cs="Times New Roman"/>
          <w:sz w:val="24"/>
          <w:szCs w:val="24"/>
        </w:rPr>
        <w:t xml:space="preserve"> subscale was a much better predictor of </w:t>
      </w:r>
      <w:r w:rsidR="009C0902" w:rsidRPr="00491A1A">
        <w:rPr>
          <w:rFonts w:ascii="Book Antiqua" w:hAnsi="Book Antiqua" w:cs="Times New Roman"/>
          <w:sz w:val="24"/>
          <w:szCs w:val="24"/>
        </w:rPr>
        <w:t xml:space="preserve">non-completion </w:t>
      </w:r>
      <w:r w:rsidR="00E54AA6" w:rsidRPr="00491A1A">
        <w:rPr>
          <w:rFonts w:ascii="Book Antiqua" w:hAnsi="Book Antiqua" w:cs="Times New Roman"/>
          <w:sz w:val="24"/>
          <w:szCs w:val="24"/>
        </w:rPr>
        <w:t>than the social and psychological functioning subscale (Cohen’s d 0.</w:t>
      </w:r>
      <w:r w:rsidR="00C231B1" w:rsidRPr="00491A1A">
        <w:rPr>
          <w:rFonts w:ascii="Book Antiqua" w:hAnsi="Book Antiqua" w:cs="Times New Roman"/>
          <w:sz w:val="24"/>
          <w:szCs w:val="24"/>
        </w:rPr>
        <w:t>59</w:t>
      </w:r>
      <w:r w:rsidR="00E54AA6" w:rsidRPr="00491A1A">
        <w:rPr>
          <w:rFonts w:ascii="Book Antiqua" w:hAnsi="Book Antiqua" w:cs="Times New Roman"/>
          <w:sz w:val="24"/>
          <w:szCs w:val="24"/>
        </w:rPr>
        <w:t xml:space="preserve"> versus 0.3</w:t>
      </w:r>
      <w:r w:rsidR="00C231B1" w:rsidRPr="00491A1A">
        <w:rPr>
          <w:rFonts w:ascii="Book Antiqua" w:hAnsi="Book Antiqua" w:cs="Times New Roman"/>
          <w:sz w:val="24"/>
          <w:szCs w:val="24"/>
        </w:rPr>
        <w:t>8</w:t>
      </w:r>
      <w:r w:rsidR="00E54AA6" w:rsidRPr="00491A1A">
        <w:rPr>
          <w:rFonts w:ascii="Book Antiqua" w:hAnsi="Book Antiqua" w:cs="Times New Roman"/>
          <w:sz w:val="24"/>
          <w:szCs w:val="24"/>
        </w:rPr>
        <w:t xml:space="preserve">). </w:t>
      </w:r>
      <w:r w:rsidRPr="00491A1A">
        <w:rPr>
          <w:rFonts w:ascii="Book Antiqua" w:hAnsi="Book Antiqua" w:cs="Times New Roman"/>
          <w:sz w:val="24"/>
          <w:szCs w:val="24"/>
        </w:rPr>
        <w:t>This</w:t>
      </w:r>
      <w:r w:rsidR="00E54AA6" w:rsidRPr="00491A1A">
        <w:rPr>
          <w:rFonts w:ascii="Book Antiqua" w:hAnsi="Book Antiqua" w:cs="Times New Roman"/>
          <w:sz w:val="24"/>
          <w:szCs w:val="24"/>
        </w:rPr>
        <w:t xml:space="preserve"> suggests that </w:t>
      </w:r>
      <w:r w:rsidR="009C0902" w:rsidRPr="00491A1A">
        <w:rPr>
          <w:rFonts w:ascii="Book Antiqua" w:hAnsi="Book Antiqua" w:cs="Times New Roman"/>
          <w:sz w:val="24"/>
          <w:szCs w:val="24"/>
        </w:rPr>
        <w:t>patients whose behaviour i</w:t>
      </w:r>
      <w:r w:rsidR="00084E54" w:rsidRPr="00491A1A">
        <w:rPr>
          <w:rFonts w:ascii="Book Antiqua" w:hAnsi="Book Antiqua" w:cs="Times New Roman"/>
          <w:sz w:val="24"/>
          <w:szCs w:val="24"/>
        </w:rPr>
        <w:t>s</w:t>
      </w:r>
      <w:r w:rsidR="009C0902" w:rsidRPr="00491A1A">
        <w:rPr>
          <w:rFonts w:ascii="Book Antiqua" w:hAnsi="Book Antiqua" w:cs="Times New Roman"/>
          <w:sz w:val="24"/>
          <w:szCs w:val="24"/>
        </w:rPr>
        <w:t xml:space="preserve"> often disruptive on the ward are at much greater risk of non-completion than other patients.</w:t>
      </w:r>
      <w:r w:rsidR="00084E54" w:rsidRPr="00491A1A">
        <w:rPr>
          <w:rFonts w:ascii="Book Antiqua" w:hAnsi="Book Antiqua" w:cs="Times New Roman"/>
          <w:sz w:val="24"/>
          <w:szCs w:val="24"/>
        </w:rPr>
        <w:t xml:space="preserve"> </w:t>
      </w:r>
      <w:r w:rsidR="005A0760" w:rsidRPr="00491A1A">
        <w:rPr>
          <w:rFonts w:ascii="Book Antiqua" w:hAnsi="Book Antiqua" w:cs="Times New Roman"/>
          <w:sz w:val="24"/>
          <w:szCs w:val="24"/>
        </w:rPr>
        <w:t xml:space="preserve">The implication is that their behavioural disturbance on the ward needs to be </w:t>
      </w:r>
      <w:r w:rsidRPr="00491A1A">
        <w:rPr>
          <w:rFonts w:ascii="Book Antiqua" w:hAnsi="Book Antiqua" w:cs="Times New Roman"/>
          <w:sz w:val="24"/>
          <w:szCs w:val="24"/>
        </w:rPr>
        <w:t>addressed</w:t>
      </w:r>
      <w:r w:rsidR="005A0760" w:rsidRPr="00491A1A">
        <w:rPr>
          <w:rFonts w:ascii="Book Antiqua" w:hAnsi="Book Antiqua" w:cs="Times New Roman"/>
          <w:sz w:val="24"/>
          <w:szCs w:val="24"/>
        </w:rPr>
        <w:t xml:space="preserve"> before they </w:t>
      </w:r>
      <w:r w:rsidR="0072446D" w:rsidRPr="00491A1A">
        <w:rPr>
          <w:rFonts w:ascii="Book Antiqua" w:hAnsi="Book Antiqua" w:cs="Times New Roman"/>
          <w:sz w:val="24"/>
          <w:szCs w:val="24"/>
        </w:rPr>
        <w:t xml:space="preserve">are able to </w:t>
      </w:r>
      <w:r w:rsidR="005A0760" w:rsidRPr="00491A1A">
        <w:rPr>
          <w:rFonts w:ascii="Book Antiqua" w:hAnsi="Book Antiqua" w:cs="Times New Roman"/>
          <w:sz w:val="24"/>
          <w:szCs w:val="24"/>
        </w:rPr>
        <w:t xml:space="preserve">participate </w:t>
      </w:r>
      <w:r w:rsidR="0072446D" w:rsidRPr="00491A1A">
        <w:rPr>
          <w:rFonts w:ascii="Book Antiqua" w:hAnsi="Book Antiqua" w:cs="Times New Roman"/>
          <w:sz w:val="24"/>
          <w:szCs w:val="24"/>
        </w:rPr>
        <w:t>fully</w:t>
      </w:r>
      <w:r w:rsidR="005F3442" w:rsidRPr="00491A1A">
        <w:rPr>
          <w:rFonts w:ascii="Book Antiqua" w:hAnsi="Book Antiqua" w:cs="Times New Roman"/>
          <w:sz w:val="24"/>
          <w:szCs w:val="24"/>
        </w:rPr>
        <w:t xml:space="preserve"> in a cognitive skills intervention</w:t>
      </w:r>
      <w:r w:rsidR="005A0760" w:rsidRPr="00491A1A">
        <w:rPr>
          <w:rFonts w:ascii="Book Antiqua" w:hAnsi="Book Antiqua" w:cs="Times New Roman"/>
          <w:sz w:val="24"/>
          <w:szCs w:val="24"/>
        </w:rPr>
        <w:t xml:space="preserve">. </w:t>
      </w:r>
      <w:r w:rsidR="005F3442" w:rsidRPr="00491A1A">
        <w:rPr>
          <w:rFonts w:ascii="Book Antiqua" w:hAnsi="Book Antiqua" w:cs="Times New Roman"/>
          <w:sz w:val="24"/>
          <w:szCs w:val="24"/>
        </w:rPr>
        <w:t xml:space="preserve">Future research should investigate the causal and contributory factors to behavioural disturbance in the ward setting and this may relate </w:t>
      </w:r>
      <w:r w:rsidR="00DC7FBF" w:rsidRPr="00491A1A">
        <w:rPr>
          <w:rFonts w:ascii="Book Antiqua" w:hAnsi="Book Antiqua" w:cs="Times New Roman"/>
          <w:sz w:val="24"/>
          <w:szCs w:val="24"/>
        </w:rPr>
        <w:t>to a ra</w:t>
      </w:r>
      <w:r w:rsidR="006C4A6D" w:rsidRPr="00491A1A">
        <w:rPr>
          <w:rFonts w:ascii="Book Antiqua" w:hAnsi="Book Antiqua" w:cs="Times New Roman"/>
          <w:sz w:val="24"/>
          <w:szCs w:val="24"/>
        </w:rPr>
        <w:t>n</w:t>
      </w:r>
      <w:r w:rsidR="00DC7FBF" w:rsidRPr="00491A1A">
        <w:rPr>
          <w:rFonts w:ascii="Book Antiqua" w:hAnsi="Book Antiqua" w:cs="Times New Roman"/>
          <w:sz w:val="24"/>
          <w:szCs w:val="24"/>
        </w:rPr>
        <w:t>ge of proble</w:t>
      </w:r>
      <w:r w:rsidR="007854BA" w:rsidRPr="00491A1A">
        <w:rPr>
          <w:rFonts w:ascii="Book Antiqua" w:hAnsi="Book Antiqua" w:cs="Times New Roman"/>
          <w:sz w:val="24"/>
          <w:szCs w:val="24"/>
        </w:rPr>
        <w:t xml:space="preserve">ms, including poor mental </w:t>
      </w:r>
      <w:proofErr w:type="gramStart"/>
      <w:r w:rsidR="007854BA" w:rsidRPr="00491A1A">
        <w:rPr>
          <w:rFonts w:ascii="Book Antiqua" w:hAnsi="Book Antiqua" w:cs="Times New Roman"/>
          <w:sz w:val="24"/>
          <w:szCs w:val="24"/>
        </w:rPr>
        <w:t>state</w:t>
      </w:r>
      <w:r w:rsidR="00491A1A" w:rsidRPr="00491A1A">
        <w:rPr>
          <w:rFonts w:ascii="Book Antiqua" w:hAnsi="Book Antiqua" w:cs="Times New Roman"/>
          <w:sz w:val="24"/>
          <w:szCs w:val="24"/>
          <w:vertAlign w:val="superscript"/>
        </w:rPr>
        <w:t>[</w:t>
      </w:r>
      <w:proofErr w:type="gramEnd"/>
      <w:r w:rsidR="00491A1A" w:rsidRPr="00491A1A">
        <w:rPr>
          <w:rFonts w:ascii="Book Antiqua" w:hAnsi="Book Antiqua" w:cs="Times New Roman"/>
          <w:sz w:val="24"/>
          <w:szCs w:val="24"/>
          <w:vertAlign w:val="superscript"/>
        </w:rPr>
        <w:t>29</w:t>
      </w:r>
      <w:r w:rsidR="007854BA" w:rsidRPr="00491A1A">
        <w:rPr>
          <w:rFonts w:ascii="Book Antiqua" w:hAnsi="Book Antiqua" w:cs="Times New Roman"/>
          <w:sz w:val="24"/>
          <w:szCs w:val="24"/>
          <w:vertAlign w:val="superscript"/>
        </w:rPr>
        <w:t>]</w:t>
      </w:r>
      <w:r w:rsidR="007854BA" w:rsidRPr="00491A1A">
        <w:rPr>
          <w:rFonts w:ascii="Book Antiqua" w:hAnsi="Book Antiqua" w:cs="Times New Roman"/>
          <w:sz w:val="24"/>
          <w:szCs w:val="24"/>
        </w:rPr>
        <w:t xml:space="preserve"> </w:t>
      </w:r>
      <w:r w:rsidR="00DC7FBF" w:rsidRPr="00491A1A">
        <w:rPr>
          <w:rFonts w:ascii="Book Antiqua" w:hAnsi="Book Antiqua" w:cs="Times New Roman"/>
          <w:sz w:val="24"/>
          <w:szCs w:val="24"/>
        </w:rPr>
        <w:t xml:space="preserve">and </w:t>
      </w:r>
      <w:r w:rsidR="006F67C7" w:rsidRPr="00491A1A">
        <w:rPr>
          <w:rFonts w:ascii="Book Antiqua" w:hAnsi="Book Antiqua" w:cs="Times New Roman"/>
          <w:sz w:val="24"/>
          <w:szCs w:val="24"/>
        </w:rPr>
        <w:t xml:space="preserve">symptoms of </w:t>
      </w:r>
      <w:r w:rsidR="00DC7FBF" w:rsidRPr="00491A1A">
        <w:rPr>
          <w:rFonts w:ascii="Book Antiqua" w:hAnsi="Book Antiqua" w:cs="Times New Roman"/>
          <w:sz w:val="24"/>
          <w:szCs w:val="24"/>
        </w:rPr>
        <w:t>attention deficit hyperactivity disorder (ADHD)</w:t>
      </w:r>
      <w:r w:rsidR="00491A1A" w:rsidRPr="00491A1A">
        <w:rPr>
          <w:rFonts w:ascii="Book Antiqua" w:hAnsi="Book Antiqua" w:cs="Times New Roman"/>
          <w:sz w:val="24"/>
          <w:szCs w:val="24"/>
          <w:vertAlign w:val="superscript"/>
        </w:rPr>
        <w:t>[30</w:t>
      </w:r>
      <w:r w:rsidR="004521A0" w:rsidRPr="00491A1A">
        <w:rPr>
          <w:rFonts w:ascii="Book Antiqua" w:hAnsi="Book Antiqua" w:cs="Times New Roman"/>
          <w:sz w:val="24"/>
          <w:szCs w:val="24"/>
          <w:vertAlign w:val="superscript"/>
        </w:rPr>
        <w:t>]</w:t>
      </w:r>
      <w:r w:rsidR="004521A0" w:rsidRPr="00491A1A">
        <w:rPr>
          <w:rFonts w:ascii="Book Antiqua" w:hAnsi="Book Antiqua" w:cs="Times New Roman"/>
          <w:sz w:val="24"/>
          <w:szCs w:val="24"/>
        </w:rPr>
        <w:t>.</w:t>
      </w:r>
      <w:r w:rsidR="005A0760" w:rsidRPr="00491A1A">
        <w:rPr>
          <w:rFonts w:ascii="Book Antiqua" w:hAnsi="Book Antiqua" w:cs="Times New Roman"/>
          <w:sz w:val="24"/>
          <w:szCs w:val="24"/>
        </w:rPr>
        <w:t xml:space="preserve"> </w:t>
      </w:r>
    </w:p>
    <w:p w:rsidR="00F03F32" w:rsidRPr="00491A1A" w:rsidRDefault="00C4303B" w:rsidP="00055D0D">
      <w:pPr>
        <w:snapToGrid w:val="0"/>
        <w:spacing w:after="0" w:line="360" w:lineRule="auto"/>
        <w:ind w:firstLine="720"/>
        <w:jc w:val="both"/>
        <w:rPr>
          <w:rFonts w:ascii="Book Antiqua" w:hAnsi="Book Antiqua" w:cs="Times New Roman"/>
          <w:sz w:val="24"/>
          <w:szCs w:val="24"/>
          <w:lang w:eastAsia="zh-CN"/>
        </w:rPr>
      </w:pPr>
      <w:r w:rsidRPr="00055D0D">
        <w:rPr>
          <w:rFonts w:ascii="Book Antiqua" w:hAnsi="Book Antiqua" w:cs="Times New Roman"/>
          <w:sz w:val="24"/>
          <w:szCs w:val="24"/>
        </w:rPr>
        <w:lastRenderedPageBreak/>
        <w:t xml:space="preserve">As far as treatment </w:t>
      </w:r>
      <w:r w:rsidR="00667B02" w:rsidRPr="00055D0D">
        <w:rPr>
          <w:rFonts w:ascii="Book Antiqua" w:hAnsi="Book Antiqua" w:cs="Times New Roman"/>
          <w:sz w:val="24"/>
          <w:szCs w:val="24"/>
        </w:rPr>
        <w:t xml:space="preserve">effectiveness </w:t>
      </w:r>
      <w:r w:rsidRPr="00055D0D">
        <w:rPr>
          <w:rFonts w:ascii="Book Antiqua" w:hAnsi="Book Antiqua" w:cs="Times New Roman"/>
          <w:sz w:val="24"/>
          <w:szCs w:val="24"/>
        </w:rPr>
        <w:t xml:space="preserve">is concerned, </w:t>
      </w:r>
      <w:r w:rsidR="00C213AD" w:rsidRPr="00055D0D">
        <w:rPr>
          <w:rFonts w:ascii="Book Antiqua" w:hAnsi="Book Antiqua" w:cs="Times New Roman"/>
          <w:sz w:val="24"/>
          <w:szCs w:val="24"/>
        </w:rPr>
        <w:t xml:space="preserve">the MVQ performed much better </w:t>
      </w:r>
      <w:r w:rsidR="006E177D" w:rsidRPr="00055D0D">
        <w:rPr>
          <w:rFonts w:ascii="Book Antiqua" w:hAnsi="Book Antiqua" w:cs="Times New Roman"/>
          <w:sz w:val="24"/>
          <w:szCs w:val="24"/>
        </w:rPr>
        <w:t xml:space="preserve">in terms of effect size </w:t>
      </w:r>
      <w:r w:rsidR="00C213AD" w:rsidRPr="00055D0D">
        <w:rPr>
          <w:rFonts w:ascii="Book Antiqua" w:hAnsi="Book Antiqua" w:cs="Times New Roman"/>
          <w:sz w:val="24"/>
          <w:szCs w:val="24"/>
        </w:rPr>
        <w:t>than the other outcome measures.</w:t>
      </w:r>
      <w:r w:rsidR="00DA485A" w:rsidRPr="00055D0D">
        <w:rPr>
          <w:rFonts w:ascii="Book Antiqua" w:hAnsi="Book Antiqua" w:cs="Times New Roman"/>
          <w:sz w:val="24"/>
          <w:szCs w:val="24"/>
        </w:rPr>
        <w:t xml:space="preserve"> </w:t>
      </w:r>
      <w:r w:rsidR="00397219" w:rsidRPr="00055D0D">
        <w:rPr>
          <w:rFonts w:ascii="Book Antiqua" w:hAnsi="Book Antiqua" w:cs="Times New Roman"/>
          <w:sz w:val="24"/>
          <w:szCs w:val="24"/>
        </w:rPr>
        <w:t xml:space="preserve">The two main violent attitudes measured by the MVQ, which have implications for treatment targets, are the use of violence to defend or enhance vulnerable self-esteem and the general acceptance that violence is justified as a way of life. </w:t>
      </w:r>
      <w:r w:rsidR="006E177D" w:rsidRPr="00055D0D">
        <w:rPr>
          <w:rFonts w:ascii="Book Antiqua" w:hAnsi="Book Antiqua" w:cs="Times New Roman"/>
          <w:sz w:val="24"/>
          <w:szCs w:val="24"/>
        </w:rPr>
        <w:t>Typically, controlled treatment</w:t>
      </w:r>
      <w:r w:rsidR="006E177D" w:rsidRPr="00491A1A">
        <w:rPr>
          <w:rFonts w:ascii="Book Antiqua" w:hAnsi="Book Antiqua" w:cs="Times New Roman"/>
          <w:sz w:val="24"/>
          <w:szCs w:val="24"/>
        </w:rPr>
        <w:t xml:space="preserve"> trials </w:t>
      </w:r>
      <w:r w:rsidR="00565575" w:rsidRPr="00491A1A">
        <w:rPr>
          <w:rFonts w:ascii="Book Antiqua" w:hAnsi="Book Antiqua" w:cs="Times New Roman"/>
          <w:sz w:val="24"/>
          <w:szCs w:val="24"/>
        </w:rPr>
        <w:t>compare the treatment group with a control group with the former including outcome measures of those who did not complete the programme</w:t>
      </w:r>
      <w:r w:rsidR="00586C7B" w:rsidRPr="00491A1A">
        <w:rPr>
          <w:rFonts w:ascii="Book Antiqua" w:hAnsi="Book Antiqua" w:cs="Times New Roman"/>
          <w:sz w:val="24"/>
          <w:szCs w:val="24"/>
        </w:rPr>
        <w:t xml:space="preserve"> (‘Intention to Treat’; ‘ITT’)</w:t>
      </w:r>
      <w:r w:rsidR="00565575" w:rsidRPr="00491A1A">
        <w:rPr>
          <w:rFonts w:ascii="Book Antiqua" w:hAnsi="Book Antiqua" w:cs="Times New Roman"/>
          <w:sz w:val="24"/>
          <w:szCs w:val="24"/>
        </w:rPr>
        <w:t>, which in fact reduces the effect size where t</w:t>
      </w:r>
      <w:r w:rsidR="006A3D63" w:rsidRPr="00491A1A">
        <w:rPr>
          <w:rFonts w:ascii="Book Antiqua" w:hAnsi="Book Antiqua" w:cs="Times New Roman"/>
          <w:sz w:val="24"/>
          <w:szCs w:val="24"/>
        </w:rPr>
        <w:t>here is a poor completion rate</w:t>
      </w:r>
      <w:r w:rsidR="00491A1A" w:rsidRPr="00491A1A">
        <w:rPr>
          <w:rFonts w:ascii="Book Antiqua" w:hAnsi="Book Antiqua" w:cs="Times New Roman"/>
          <w:sz w:val="24"/>
          <w:szCs w:val="24"/>
          <w:vertAlign w:val="superscript"/>
        </w:rPr>
        <w:t>[25</w:t>
      </w:r>
      <w:r w:rsidR="006A3D63" w:rsidRPr="00491A1A">
        <w:rPr>
          <w:rFonts w:ascii="Book Antiqua" w:hAnsi="Book Antiqua" w:cs="Times New Roman"/>
          <w:sz w:val="24"/>
          <w:szCs w:val="24"/>
          <w:vertAlign w:val="superscript"/>
        </w:rPr>
        <w:t>]</w:t>
      </w:r>
      <w:r w:rsidR="006A3D63" w:rsidRPr="00491A1A">
        <w:rPr>
          <w:rFonts w:ascii="Book Antiqua" w:hAnsi="Book Antiqua" w:cs="Times New Roman"/>
          <w:sz w:val="24"/>
          <w:szCs w:val="24"/>
        </w:rPr>
        <w:t xml:space="preserve">. </w:t>
      </w:r>
      <w:r w:rsidR="00011C50" w:rsidRPr="00491A1A">
        <w:rPr>
          <w:rFonts w:ascii="Book Antiqua" w:hAnsi="Book Antiqua" w:cs="Times New Roman"/>
          <w:sz w:val="24"/>
          <w:szCs w:val="24"/>
        </w:rPr>
        <w:t xml:space="preserve">This may bias the apparent effectiveness of specific outcome measures. </w:t>
      </w:r>
      <w:r w:rsidR="00AE2081" w:rsidRPr="00491A1A">
        <w:rPr>
          <w:rFonts w:ascii="Book Antiqua" w:hAnsi="Book Antiqua" w:cs="Times New Roman"/>
          <w:sz w:val="24"/>
          <w:szCs w:val="24"/>
        </w:rPr>
        <w:t>The answer is either to delete the non-completers from the group differences comparison</w:t>
      </w:r>
      <w:r w:rsidR="005F3442" w:rsidRPr="00491A1A">
        <w:rPr>
          <w:rFonts w:ascii="Book Antiqua" w:hAnsi="Book Antiqua" w:cs="Times New Roman"/>
          <w:sz w:val="24"/>
          <w:szCs w:val="24"/>
        </w:rPr>
        <w:t xml:space="preserve"> (</w:t>
      </w:r>
      <w:r w:rsidR="007840E5" w:rsidRPr="007840E5">
        <w:rPr>
          <w:rFonts w:ascii="Book Antiqua" w:hAnsi="Book Antiqua" w:cs="Times New Roman"/>
          <w:i/>
          <w:sz w:val="24"/>
          <w:szCs w:val="24"/>
        </w:rPr>
        <w:t>i.e.,</w:t>
      </w:r>
      <w:r w:rsidR="005F3442" w:rsidRPr="00491A1A">
        <w:rPr>
          <w:rFonts w:ascii="Book Antiqua" w:hAnsi="Book Antiqua" w:cs="Times New Roman"/>
          <w:sz w:val="24"/>
          <w:szCs w:val="24"/>
        </w:rPr>
        <w:t xml:space="preserve"> conduct a per-protocol analysis)</w:t>
      </w:r>
      <w:r w:rsidR="00AE2081" w:rsidRPr="00491A1A">
        <w:rPr>
          <w:rFonts w:ascii="Book Antiqua" w:hAnsi="Book Antiqua" w:cs="Times New Roman"/>
          <w:sz w:val="24"/>
          <w:szCs w:val="24"/>
        </w:rPr>
        <w:t xml:space="preserve"> or control for factors that </w:t>
      </w:r>
      <w:r w:rsidR="005F3442" w:rsidRPr="00491A1A">
        <w:rPr>
          <w:rFonts w:ascii="Book Antiqua" w:hAnsi="Book Antiqua" w:cs="Times New Roman"/>
          <w:sz w:val="24"/>
          <w:szCs w:val="24"/>
        </w:rPr>
        <w:t xml:space="preserve">may </w:t>
      </w:r>
      <w:r w:rsidR="00AE2081" w:rsidRPr="00491A1A">
        <w:rPr>
          <w:rFonts w:ascii="Book Antiqua" w:hAnsi="Book Antiqua" w:cs="Times New Roman"/>
          <w:sz w:val="24"/>
          <w:szCs w:val="24"/>
        </w:rPr>
        <w:t>cause drop</w:t>
      </w:r>
      <w:r w:rsidR="005F3442" w:rsidRPr="00491A1A">
        <w:rPr>
          <w:rFonts w:ascii="Book Antiqua" w:hAnsi="Book Antiqua" w:cs="Times New Roman"/>
          <w:sz w:val="24"/>
          <w:szCs w:val="24"/>
        </w:rPr>
        <w:t>-</w:t>
      </w:r>
      <w:r w:rsidR="00AE2081" w:rsidRPr="00491A1A">
        <w:rPr>
          <w:rFonts w:ascii="Book Antiqua" w:hAnsi="Book Antiqua" w:cs="Times New Roman"/>
          <w:sz w:val="24"/>
          <w:szCs w:val="24"/>
        </w:rPr>
        <w:t>out. The latter is methodolo</w:t>
      </w:r>
      <w:r w:rsidR="007854BA" w:rsidRPr="00491A1A">
        <w:rPr>
          <w:rFonts w:ascii="Book Antiqua" w:hAnsi="Book Antiqua" w:cs="Times New Roman"/>
          <w:sz w:val="24"/>
          <w:szCs w:val="24"/>
        </w:rPr>
        <w:t xml:space="preserve">gically sounder than the </w:t>
      </w:r>
      <w:proofErr w:type="gramStart"/>
      <w:r w:rsidR="007854BA" w:rsidRPr="00491A1A">
        <w:rPr>
          <w:rFonts w:ascii="Book Antiqua" w:hAnsi="Book Antiqua" w:cs="Times New Roman"/>
          <w:sz w:val="24"/>
          <w:szCs w:val="24"/>
        </w:rPr>
        <w:t>former</w:t>
      </w:r>
      <w:r w:rsidR="00491A1A" w:rsidRPr="00491A1A">
        <w:rPr>
          <w:rFonts w:ascii="Book Antiqua" w:hAnsi="Book Antiqua" w:cs="Times New Roman"/>
          <w:sz w:val="24"/>
          <w:szCs w:val="24"/>
          <w:vertAlign w:val="superscript"/>
        </w:rPr>
        <w:t>[</w:t>
      </w:r>
      <w:proofErr w:type="gramEnd"/>
      <w:r w:rsidR="00491A1A" w:rsidRPr="00491A1A">
        <w:rPr>
          <w:rFonts w:ascii="Book Antiqua" w:hAnsi="Book Antiqua" w:cs="Times New Roman"/>
          <w:sz w:val="24"/>
          <w:szCs w:val="24"/>
          <w:vertAlign w:val="superscript"/>
        </w:rPr>
        <w:t>31</w:t>
      </w:r>
      <w:r w:rsidR="007854BA" w:rsidRPr="00491A1A">
        <w:rPr>
          <w:rFonts w:ascii="Book Antiqua" w:hAnsi="Book Antiqua" w:cs="Times New Roman"/>
          <w:sz w:val="24"/>
          <w:szCs w:val="24"/>
          <w:vertAlign w:val="superscript"/>
        </w:rPr>
        <w:t>]</w:t>
      </w:r>
      <w:r w:rsidR="007854BA" w:rsidRPr="00491A1A">
        <w:rPr>
          <w:rFonts w:ascii="Book Antiqua" w:hAnsi="Book Antiqua" w:cs="Times New Roman"/>
          <w:sz w:val="24"/>
          <w:szCs w:val="24"/>
        </w:rPr>
        <w:t>.</w:t>
      </w:r>
    </w:p>
    <w:p w:rsidR="00307834" w:rsidRPr="00491A1A" w:rsidRDefault="00F6667D" w:rsidP="00055D0D">
      <w:pPr>
        <w:snapToGrid w:val="0"/>
        <w:spacing w:after="0" w:line="360" w:lineRule="auto"/>
        <w:ind w:firstLine="720"/>
        <w:jc w:val="both"/>
        <w:rPr>
          <w:rFonts w:ascii="Book Antiqua" w:hAnsi="Book Antiqua" w:cs="Times New Roman"/>
          <w:sz w:val="24"/>
          <w:szCs w:val="24"/>
          <w:lang w:eastAsia="zh-CN"/>
        </w:rPr>
      </w:pPr>
      <w:proofErr w:type="spellStart"/>
      <w:r w:rsidRPr="00491A1A">
        <w:rPr>
          <w:rFonts w:ascii="Book Antiqua" w:hAnsi="Book Antiqua" w:cs="Times New Roman"/>
          <w:sz w:val="24"/>
          <w:szCs w:val="24"/>
        </w:rPr>
        <w:t>Everitt</w:t>
      </w:r>
      <w:proofErr w:type="spellEnd"/>
      <w:r w:rsidRPr="00491A1A">
        <w:rPr>
          <w:rFonts w:ascii="Book Antiqua" w:hAnsi="Book Antiqua" w:cs="Times New Roman"/>
          <w:sz w:val="24"/>
          <w:szCs w:val="24"/>
        </w:rPr>
        <w:t xml:space="preserve"> and Pickles (2004) outline </w:t>
      </w:r>
      <w:r w:rsidR="00564E92" w:rsidRPr="00491A1A">
        <w:rPr>
          <w:rFonts w:ascii="Book Antiqua" w:hAnsi="Book Antiqua" w:cs="Times New Roman"/>
          <w:sz w:val="24"/>
          <w:szCs w:val="24"/>
        </w:rPr>
        <w:t>six</w:t>
      </w:r>
      <w:r w:rsidRPr="00491A1A">
        <w:rPr>
          <w:rFonts w:ascii="Book Antiqua" w:hAnsi="Book Antiqua" w:cs="Times New Roman"/>
          <w:sz w:val="24"/>
          <w:szCs w:val="24"/>
        </w:rPr>
        <w:t xml:space="preserve"> factors that influence treatment adherence</w:t>
      </w:r>
      <w:r w:rsidR="00113F61" w:rsidRPr="00491A1A">
        <w:rPr>
          <w:rFonts w:ascii="Book Antiqua" w:hAnsi="Book Antiqua" w:cs="Times New Roman"/>
          <w:sz w:val="24"/>
          <w:szCs w:val="24"/>
        </w:rPr>
        <w:t>, including completing all the sessions</w:t>
      </w:r>
      <w:r w:rsidRPr="00491A1A">
        <w:rPr>
          <w:rFonts w:ascii="Book Antiqua" w:hAnsi="Book Antiqua" w:cs="Times New Roman"/>
          <w:sz w:val="24"/>
          <w:szCs w:val="24"/>
        </w:rPr>
        <w:t xml:space="preserve">: (1) </w:t>
      </w:r>
      <w:r w:rsidR="00317513" w:rsidRPr="00491A1A">
        <w:rPr>
          <w:rFonts w:ascii="Book Antiqua" w:hAnsi="Book Antiqua" w:cs="Times New Roman"/>
          <w:sz w:val="24"/>
          <w:szCs w:val="24"/>
        </w:rPr>
        <w:t>t</w:t>
      </w:r>
      <w:r w:rsidRPr="00491A1A">
        <w:rPr>
          <w:rFonts w:ascii="Book Antiqua" w:hAnsi="Book Antiqua" w:cs="Times New Roman"/>
          <w:sz w:val="24"/>
          <w:szCs w:val="24"/>
        </w:rPr>
        <w:t>he amount of time and incon</w:t>
      </w:r>
      <w:r w:rsidR="00113F61" w:rsidRPr="00491A1A">
        <w:rPr>
          <w:rFonts w:ascii="Book Antiqua" w:hAnsi="Book Antiqua" w:cs="Times New Roman"/>
          <w:sz w:val="24"/>
          <w:szCs w:val="24"/>
        </w:rPr>
        <w:t>venience</w:t>
      </w:r>
      <w:r w:rsidRPr="00491A1A">
        <w:rPr>
          <w:rFonts w:ascii="Book Antiqua" w:hAnsi="Book Antiqua" w:cs="Times New Roman"/>
          <w:sz w:val="24"/>
          <w:szCs w:val="24"/>
        </w:rPr>
        <w:t xml:space="preserve">; (2) </w:t>
      </w:r>
      <w:r w:rsidR="00317513" w:rsidRPr="00491A1A">
        <w:rPr>
          <w:rFonts w:ascii="Book Antiqua" w:hAnsi="Book Antiqua" w:cs="Times New Roman"/>
          <w:sz w:val="24"/>
          <w:szCs w:val="24"/>
        </w:rPr>
        <w:t>t</w:t>
      </w:r>
      <w:r w:rsidRPr="00491A1A">
        <w:rPr>
          <w:rFonts w:ascii="Book Antiqua" w:hAnsi="Book Antiqua" w:cs="Times New Roman"/>
          <w:sz w:val="24"/>
          <w:szCs w:val="24"/>
        </w:rPr>
        <w:t xml:space="preserve">he perceived importance of the procedure; (3) </w:t>
      </w:r>
      <w:r w:rsidR="00317513" w:rsidRPr="00491A1A">
        <w:rPr>
          <w:rFonts w:ascii="Book Antiqua" w:hAnsi="Book Antiqua" w:cs="Times New Roman"/>
          <w:sz w:val="24"/>
          <w:szCs w:val="24"/>
        </w:rPr>
        <w:t>t</w:t>
      </w:r>
      <w:r w:rsidR="00113F61" w:rsidRPr="00491A1A">
        <w:rPr>
          <w:rFonts w:ascii="Book Antiqua" w:hAnsi="Book Antiqua" w:cs="Times New Roman"/>
          <w:sz w:val="24"/>
          <w:szCs w:val="24"/>
        </w:rPr>
        <w:t xml:space="preserve">he potential health benefits versus potential risks; (4) </w:t>
      </w:r>
      <w:r w:rsidR="00317513" w:rsidRPr="00491A1A">
        <w:rPr>
          <w:rFonts w:ascii="Book Antiqua" w:hAnsi="Book Antiqua" w:cs="Times New Roman"/>
          <w:sz w:val="24"/>
          <w:szCs w:val="24"/>
        </w:rPr>
        <w:t>t</w:t>
      </w:r>
      <w:r w:rsidR="00113F61" w:rsidRPr="00491A1A">
        <w:rPr>
          <w:rFonts w:ascii="Book Antiqua" w:hAnsi="Book Antiqua" w:cs="Times New Roman"/>
          <w:sz w:val="24"/>
          <w:szCs w:val="24"/>
        </w:rPr>
        <w:t xml:space="preserve">he amount of discomfort caused by the treatment; (5) </w:t>
      </w:r>
      <w:r w:rsidR="00317513" w:rsidRPr="00491A1A">
        <w:rPr>
          <w:rFonts w:ascii="Book Antiqua" w:hAnsi="Book Antiqua" w:cs="Times New Roman"/>
          <w:sz w:val="24"/>
          <w:szCs w:val="24"/>
        </w:rPr>
        <w:t>t</w:t>
      </w:r>
      <w:r w:rsidR="00113F61" w:rsidRPr="00491A1A">
        <w:rPr>
          <w:rFonts w:ascii="Book Antiqua" w:hAnsi="Book Antiqua" w:cs="Times New Roman"/>
          <w:sz w:val="24"/>
          <w:szCs w:val="24"/>
        </w:rPr>
        <w:t xml:space="preserve">he amount of effort required; and (6) </w:t>
      </w:r>
      <w:r w:rsidR="00317513" w:rsidRPr="00491A1A">
        <w:rPr>
          <w:rFonts w:ascii="Book Antiqua" w:hAnsi="Book Antiqua" w:cs="Times New Roman"/>
          <w:sz w:val="24"/>
          <w:szCs w:val="24"/>
        </w:rPr>
        <w:t>t</w:t>
      </w:r>
      <w:r w:rsidR="00113F61" w:rsidRPr="00491A1A">
        <w:rPr>
          <w:rFonts w:ascii="Book Antiqua" w:hAnsi="Book Antiqua" w:cs="Times New Roman"/>
          <w:sz w:val="24"/>
          <w:szCs w:val="24"/>
        </w:rPr>
        <w:t xml:space="preserve">he number and type of side effects caused by the </w:t>
      </w:r>
      <w:proofErr w:type="gramStart"/>
      <w:r w:rsidR="00113F61" w:rsidRPr="00491A1A">
        <w:rPr>
          <w:rFonts w:ascii="Book Antiqua" w:hAnsi="Book Antiqua" w:cs="Times New Roman"/>
          <w:sz w:val="24"/>
          <w:szCs w:val="24"/>
        </w:rPr>
        <w:t>treatment</w:t>
      </w:r>
      <w:r w:rsidR="00491A1A" w:rsidRPr="00491A1A">
        <w:rPr>
          <w:rFonts w:ascii="Book Antiqua" w:hAnsi="Book Antiqua" w:cs="Times New Roman"/>
          <w:sz w:val="24"/>
          <w:szCs w:val="24"/>
          <w:vertAlign w:val="superscript"/>
        </w:rPr>
        <w:t>[</w:t>
      </w:r>
      <w:proofErr w:type="gramEnd"/>
      <w:r w:rsidR="00491A1A" w:rsidRPr="00491A1A">
        <w:rPr>
          <w:rFonts w:ascii="Book Antiqua" w:hAnsi="Book Antiqua" w:cs="Times New Roman"/>
          <w:sz w:val="24"/>
          <w:szCs w:val="24"/>
          <w:vertAlign w:val="superscript"/>
        </w:rPr>
        <w:t>31</w:t>
      </w:r>
      <w:r w:rsidR="005726C5" w:rsidRPr="00491A1A">
        <w:rPr>
          <w:rFonts w:ascii="Book Antiqua" w:hAnsi="Book Antiqua" w:cs="Times New Roman"/>
          <w:sz w:val="24"/>
          <w:szCs w:val="24"/>
          <w:vertAlign w:val="superscript"/>
        </w:rPr>
        <w:t>]</w:t>
      </w:r>
      <w:r w:rsidR="00113F61" w:rsidRPr="00491A1A">
        <w:rPr>
          <w:rFonts w:ascii="Book Antiqua" w:hAnsi="Book Antiqua" w:cs="Times New Roman"/>
          <w:sz w:val="24"/>
          <w:szCs w:val="24"/>
        </w:rPr>
        <w:t xml:space="preserve">. </w:t>
      </w:r>
      <w:r w:rsidR="00341FBF" w:rsidRPr="00491A1A">
        <w:rPr>
          <w:rFonts w:ascii="Book Antiqua" w:hAnsi="Book Antiqua" w:cs="Times New Roman"/>
          <w:sz w:val="24"/>
          <w:szCs w:val="24"/>
        </w:rPr>
        <w:t xml:space="preserve">They </w:t>
      </w:r>
      <w:r w:rsidR="00343361" w:rsidRPr="00491A1A">
        <w:rPr>
          <w:rFonts w:ascii="Book Antiqua" w:hAnsi="Book Antiqua" w:cs="Times New Roman"/>
          <w:sz w:val="24"/>
          <w:szCs w:val="24"/>
        </w:rPr>
        <w:t xml:space="preserve">point to </w:t>
      </w:r>
      <w:r w:rsidR="006F67C7" w:rsidRPr="00491A1A">
        <w:rPr>
          <w:rFonts w:ascii="Book Antiqua" w:hAnsi="Book Antiqua" w:cs="Times New Roman"/>
          <w:sz w:val="24"/>
          <w:szCs w:val="24"/>
        </w:rPr>
        <w:t xml:space="preserve">a </w:t>
      </w:r>
      <w:r w:rsidR="00343361" w:rsidRPr="00491A1A">
        <w:rPr>
          <w:rFonts w:ascii="Book Antiqua" w:hAnsi="Book Antiqua" w:cs="Times New Roman"/>
          <w:sz w:val="24"/>
          <w:szCs w:val="24"/>
        </w:rPr>
        <w:t>number of factors that may improve treatment adherence, including short treatment trial</w:t>
      </w:r>
      <w:r w:rsidR="005B4D35" w:rsidRPr="00491A1A">
        <w:rPr>
          <w:rFonts w:ascii="Book Antiqua" w:hAnsi="Book Antiqua" w:cs="Times New Roman"/>
          <w:sz w:val="24"/>
          <w:szCs w:val="24"/>
        </w:rPr>
        <w:t>s</w:t>
      </w:r>
      <w:r w:rsidR="00343361" w:rsidRPr="00491A1A">
        <w:rPr>
          <w:rFonts w:ascii="Book Antiqua" w:hAnsi="Book Antiqua" w:cs="Times New Roman"/>
          <w:sz w:val="24"/>
          <w:szCs w:val="24"/>
        </w:rPr>
        <w:t>, close supervision (</w:t>
      </w:r>
      <w:r w:rsidR="007840E5" w:rsidRPr="007840E5">
        <w:rPr>
          <w:rFonts w:ascii="Book Antiqua" w:hAnsi="Book Antiqua" w:cs="Times New Roman"/>
          <w:i/>
          <w:sz w:val="24"/>
          <w:szCs w:val="24"/>
        </w:rPr>
        <w:t>e.g.,</w:t>
      </w:r>
      <w:r w:rsidR="00343361" w:rsidRPr="00491A1A">
        <w:rPr>
          <w:rFonts w:ascii="Book Antiqua" w:hAnsi="Book Antiqua" w:cs="Times New Roman"/>
          <w:sz w:val="24"/>
          <w:szCs w:val="24"/>
        </w:rPr>
        <w:t xml:space="preserve"> inpatient settings), and staff maintaining a positive attitude during the trial. </w:t>
      </w:r>
      <w:r w:rsidR="00397219" w:rsidRPr="00055D0D">
        <w:rPr>
          <w:rFonts w:ascii="Book Antiqua" w:hAnsi="Book Antiqua" w:cs="Times New Roman"/>
          <w:sz w:val="24"/>
          <w:szCs w:val="24"/>
        </w:rPr>
        <w:t xml:space="preserve">Future research should investigate the effects of these six factors. </w:t>
      </w:r>
      <w:r w:rsidR="00343361" w:rsidRPr="00055D0D">
        <w:rPr>
          <w:rFonts w:ascii="Book Antiqua" w:hAnsi="Book Antiqua" w:cs="Times New Roman"/>
          <w:sz w:val="24"/>
          <w:szCs w:val="24"/>
        </w:rPr>
        <w:t>Reducing the</w:t>
      </w:r>
      <w:r w:rsidR="00343361" w:rsidRPr="00491A1A">
        <w:rPr>
          <w:rFonts w:ascii="Book Antiqua" w:hAnsi="Book Antiqua" w:cs="Times New Roman"/>
          <w:sz w:val="24"/>
          <w:szCs w:val="24"/>
        </w:rPr>
        <w:t xml:space="preserve"> sessions of the original R&amp;R has clear</w:t>
      </w:r>
      <w:r w:rsidR="00341FBF" w:rsidRPr="00491A1A">
        <w:rPr>
          <w:rFonts w:ascii="Book Antiqua" w:hAnsi="Book Antiqua" w:cs="Times New Roman"/>
          <w:sz w:val="24"/>
          <w:szCs w:val="24"/>
        </w:rPr>
        <w:t>ly</w:t>
      </w:r>
      <w:r w:rsidR="00343361" w:rsidRPr="00491A1A">
        <w:rPr>
          <w:rFonts w:ascii="Book Antiqua" w:hAnsi="Book Antiqua" w:cs="Times New Roman"/>
          <w:sz w:val="24"/>
          <w:szCs w:val="24"/>
        </w:rPr>
        <w:t xml:space="preserve"> improved treatment completion</w:t>
      </w:r>
      <w:r w:rsidR="00341FBF" w:rsidRPr="00491A1A">
        <w:rPr>
          <w:rFonts w:ascii="Book Antiqua" w:hAnsi="Book Antiqua" w:cs="Times New Roman"/>
          <w:sz w:val="24"/>
          <w:szCs w:val="24"/>
        </w:rPr>
        <w:t xml:space="preserve">; </w:t>
      </w:r>
      <w:r w:rsidR="00343361" w:rsidRPr="00491A1A">
        <w:rPr>
          <w:rFonts w:ascii="Book Antiqua" w:hAnsi="Book Antiqua" w:cs="Times New Roman"/>
          <w:sz w:val="24"/>
          <w:szCs w:val="24"/>
        </w:rPr>
        <w:t>completion in institutional setting</w:t>
      </w:r>
      <w:r w:rsidR="006F67C7" w:rsidRPr="00491A1A">
        <w:rPr>
          <w:rFonts w:ascii="Book Antiqua" w:hAnsi="Book Antiqua" w:cs="Times New Roman"/>
          <w:sz w:val="24"/>
          <w:szCs w:val="24"/>
        </w:rPr>
        <w:t>s</w:t>
      </w:r>
      <w:r w:rsidR="00341FBF" w:rsidRPr="00491A1A">
        <w:rPr>
          <w:rFonts w:ascii="Book Antiqua" w:hAnsi="Book Antiqua" w:cs="Times New Roman"/>
          <w:sz w:val="24"/>
          <w:szCs w:val="24"/>
        </w:rPr>
        <w:t xml:space="preserve"> may be better than programmes delivered in the </w:t>
      </w:r>
      <w:proofErr w:type="gramStart"/>
      <w:r w:rsidR="00341FBF" w:rsidRPr="00491A1A">
        <w:rPr>
          <w:rFonts w:ascii="Book Antiqua" w:hAnsi="Book Antiqua" w:cs="Times New Roman"/>
          <w:sz w:val="24"/>
          <w:szCs w:val="24"/>
        </w:rPr>
        <w:t>community</w:t>
      </w:r>
      <w:r w:rsidR="00491A1A" w:rsidRPr="00491A1A">
        <w:rPr>
          <w:rFonts w:ascii="Book Antiqua" w:hAnsi="Book Antiqua" w:cs="Times New Roman"/>
          <w:sz w:val="24"/>
          <w:szCs w:val="24"/>
          <w:vertAlign w:val="superscript"/>
        </w:rPr>
        <w:t>[</w:t>
      </w:r>
      <w:proofErr w:type="gramEnd"/>
      <w:r w:rsidR="00491A1A" w:rsidRPr="00491A1A">
        <w:rPr>
          <w:rFonts w:ascii="Book Antiqua" w:hAnsi="Book Antiqua" w:cs="Times New Roman"/>
          <w:sz w:val="24"/>
          <w:szCs w:val="24"/>
          <w:vertAlign w:val="superscript"/>
        </w:rPr>
        <w:t>32, 25</w:t>
      </w:r>
      <w:r w:rsidR="007854BA" w:rsidRPr="00491A1A">
        <w:rPr>
          <w:rFonts w:ascii="Book Antiqua" w:hAnsi="Book Antiqua" w:cs="Times New Roman"/>
          <w:sz w:val="24"/>
          <w:szCs w:val="24"/>
          <w:vertAlign w:val="superscript"/>
        </w:rPr>
        <w:t>]</w:t>
      </w:r>
      <w:r w:rsidR="00343361" w:rsidRPr="00491A1A">
        <w:rPr>
          <w:rFonts w:ascii="Book Antiqua" w:hAnsi="Book Antiqua" w:cs="Times New Roman"/>
          <w:sz w:val="24"/>
          <w:szCs w:val="24"/>
        </w:rPr>
        <w:t>.</w:t>
      </w:r>
      <w:r w:rsidR="003704CB">
        <w:rPr>
          <w:rFonts w:ascii="Book Antiqua" w:hAnsi="Book Antiqua" w:cs="Times New Roman"/>
          <w:sz w:val="24"/>
          <w:szCs w:val="24"/>
        </w:rPr>
        <w:t xml:space="preserve"> </w:t>
      </w:r>
    </w:p>
    <w:p w:rsidR="00307834" w:rsidRPr="00491A1A" w:rsidRDefault="00D503C9" w:rsidP="00055D0D">
      <w:pPr>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 xml:space="preserve">LoC showed no significant treatment effects in the current study. </w:t>
      </w:r>
      <w:r w:rsidR="00C248B4" w:rsidRPr="00491A1A">
        <w:rPr>
          <w:rFonts w:ascii="Book Antiqua" w:hAnsi="Book Antiqua" w:cs="Times New Roman"/>
          <w:sz w:val="24"/>
          <w:szCs w:val="24"/>
        </w:rPr>
        <w:t>It failed to distinguish between completers and non-completers, using a categorical measure of improvement. In addition, it showed no significant difference between the Time 1 (baseline) and Time 2 (end of treatment) measures, unlike the four other outcome measures. Rees-Jones</w:t>
      </w:r>
      <w:r w:rsidR="00BC002E" w:rsidRPr="00491A1A">
        <w:rPr>
          <w:rFonts w:ascii="Book Antiqua" w:hAnsi="Book Antiqua" w:cs="Times New Roman"/>
          <w:sz w:val="24"/>
          <w:szCs w:val="24"/>
        </w:rPr>
        <w:t xml:space="preserve"> </w:t>
      </w:r>
      <w:r w:rsidR="000366B7" w:rsidRPr="000366B7">
        <w:rPr>
          <w:rFonts w:ascii="Book Antiqua" w:hAnsi="Book Antiqua" w:cs="Times New Roman"/>
          <w:i/>
          <w:sz w:val="24"/>
          <w:szCs w:val="24"/>
        </w:rPr>
        <w:t>et al</w:t>
      </w:r>
      <w:r w:rsidR="00C248B4" w:rsidRPr="00491A1A">
        <w:rPr>
          <w:rFonts w:ascii="Book Antiqua" w:hAnsi="Book Antiqua" w:cs="Times New Roman"/>
          <w:sz w:val="24"/>
          <w:szCs w:val="24"/>
        </w:rPr>
        <w:t>(2012) found no difference in LoC between Time 1 and Time 2</w:t>
      </w:r>
      <w:r w:rsidR="00336EF5" w:rsidRPr="00491A1A">
        <w:rPr>
          <w:rFonts w:ascii="Book Antiqua" w:hAnsi="Book Antiqua" w:cs="Times New Roman"/>
          <w:sz w:val="24"/>
          <w:szCs w:val="24"/>
        </w:rPr>
        <w:t xml:space="preserve"> for males in low and medium security</w:t>
      </w:r>
      <w:r w:rsidR="00C248B4" w:rsidRPr="00491A1A">
        <w:rPr>
          <w:rFonts w:ascii="Book Antiqua" w:hAnsi="Book Antiqua" w:cs="Times New Roman"/>
          <w:sz w:val="24"/>
          <w:szCs w:val="24"/>
        </w:rPr>
        <w:t>, but there was a significant improvement at Time 3 (at three month follow-up)</w:t>
      </w:r>
      <w:r w:rsidR="00992641">
        <w:rPr>
          <w:rFonts w:ascii="Book Antiqua" w:hAnsi="Book Antiqua" w:cs="Times New Roman"/>
          <w:sz w:val="24"/>
          <w:szCs w:val="24"/>
          <w:vertAlign w:val="superscript"/>
        </w:rPr>
        <w:t>[11</w:t>
      </w:r>
      <w:r w:rsidR="005726C5" w:rsidRPr="00491A1A">
        <w:rPr>
          <w:rFonts w:ascii="Book Antiqua" w:hAnsi="Book Antiqua" w:cs="Times New Roman"/>
          <w:sz w:val="24"/>
          <w:szCs w:val="24"/>
          <w:vertAlign w:val="superscript"/>
        </w:rPr>
        <w:t>]</w:t>
      </w:r>
      <w:r w:rsidR="00C248B4" w:rsidRPr="00491A1A">
        <w:rPr>
          <w:rFonts w:ascii="Book Antiqua" w:hAnsi="Book Antiqua" w:cs="Times New Roman"/>
          <w:sz w:val="24"/>
          <w:szCs w:val="24"/>
        </w:rPr>
        <w:t xml:space="preserve">. </w:t>
      </w:r>
      <w:r w:rsidR="00BC5B2F" w:rsidRPr="00491A1A">
        <w:rPr>
          <w:rFonts w:ascii="Book Antiqua" w:hAnsi="Book Antiqua" w:cs="Times New Roman"/>
          <w:sz w:val="24"/>
          <w:szCs w:val="24"/>
        </w:rPr>
        <w:t xml:space="preserve">In contrast, </w:t>
      </w:r>
      <w:proofErr w:type="spellStart"/>
      <w:r w:rsidR="00BC5B2F" w:rsidRPr="00491A1A">
        <w:rPr>
          <w:rFonts w:ascii="Book Antiqua" w:hAnsi="Book Antiqua" w:cs="Times New Roman"/>
          <w:sz w:val="24"/>
          <w:szCs w:val="24"/>
        </w:rPr>
        <w:t>J</w:t>
      </w:r>
      <w:r w:rsidR="00C248B4" w:rsidRPr="00491A1A">
        <w:rPr>
          <w:rFonts w:ascii="Book Antiqua" w:hAnsi="Book Antiqua" w:cs="Times New Roman"/>
          <w:sz w:val="24"/>
          <w:szCs w:val="24"/>
        </w:rPr>
        <w:t>otangia</w:t>
      </w:r>
      <w:proofErr w:type="spellEnd"/>
      <w:r w:rsidR="00C248B4" w:rsidRPr="00491A1A">
        <w:rPr>
          <w:rFonts w:ascii="Book Antiqua" w:hAnsi="Book Antiqua" w:cs="Times New Roman"/>
          <w:sz w:val="24"/>
          <w:szCs w:val="24"/>
        </w:rPr>
        <w:t xml:space="preserve"> </w:t>
      </w:r>
      <w:r w:rsidR="000366B7" w:rsidRPr="000366B7">
        <w:rPr>
          <w:rFonts w:ascii="Book Antiqua" w:hAnsi="Book Antiqua" w:cs="Times New Roman"/>
          <w:i/>
          <w:sz w:val="24"/>
          <w:szCs w:val="24"/>
        </w:rPr>
        <w:t xml:space="preserve">et </w:t>
      </w:r>
      <w:proofErr w:type="gramStart"/>
      <w:r w:rsidR="000366B7" w:rsidRPr="000366B7">
        <w:rPr>
          <w:rFonts w:ascii="Book Antiqua" w:hAnsi="Book Antiqua" w:cs="Times New Roman"/>
          <w:i/>
          <w:sz w:val="24"/>
          <w:szCs w:val="24"/>
        </w:rPr>
        <w:t>al</w:t>
      </w:r>
      <w:r w:rsidR="00C248B4" w:rsidRPr="00491A1A">
        <w:rPr>
          <w:rFonts w:ascii="Book Antiqua" w:hAnsi="Book Antiqua" w:cs="Times New Roman"/>
          <w:sz w:val="24"/>
          <w:szCs w:val="24"/>
        </w:rPr>
        <w:t>(</w:t>
      </w:r>
      <w:proofErr w:type="gramEnd"/>
      <w:r w:rsidR="00336EF5" w:rsidRPr="00491A1A">
        <w:rPr>
          <w:rFonts w:ascii="Book Antiqua" w:hAnsi="Book Antiqua" w:cs="Times New Roman"/>
          <w:sz w:val="24"/>
          <w:szCs w:val="24"/>
        </w:rPr>
        <w:t>2013</w:t>
      </w:r>
      <w:r w:rsidR="00C248B4" w:rsidRPr="00491A1A">
        <w:rPr>
          <w:rFonts w:ascii="Book Antiqua" w:hAnsi="Book Antiqua" w:cs="Times New Roman"/>
          <w:sz w:val="24"/>
          <w:szCs w:val="24"/>
        </w:rPr>
        <w:t>)</w:t>
      </w:r>
      <w:r w:rsidR="005726C5" w:rsidRPr="00491A1A">
        <w:rPr>
          <w:rFonts w:ascii="Book Antiqua" w:hAnsi="Book Antiqua" w:cs="Times New Roman"/>
          <w:sz w:val="24"/>
          <w:szCs w:val="24"/>
        </w:rPr>
        <w:t xml:space="preserve">, </w:t>
      </w:r>
      <w:r w:rsidR="005B4D35" w:rsidRPr="00491A1A">
        <w:rPr>
          <w:rFonts w:ascii="Book Antiqua" w:hAnsi="Book Antiqua" w:cs="Times New Roman"/>
          <w:sz w:val="24"/>
          <w:szCs w:val="24"/>
        </w:rPr>
        <w:t>investigating</w:t>
      </w:r>
      <w:r w:rsidR="00BC5B2F" w:rsidRPr="00491A1A">
        <w:rPr>
          <w:rFonts w:ascii="Book Antiqua" w:hAnsi="Book Antiqua" w:cs="Times New Roman"/>
          <w:sz w:val="24"/>
          <w:szCs w:val="24"/>
        </w:rPr>
        <w:t xml:space="preserve"> females in low and medium security, found an improvement </w:t>
      </w:r>
      <w:r w:rsidR="00BC5B2F" w:rsidRPr="00491A1A">
        <w:rPr>
          <w:rFonts w:ascii="Book Antiqua" w:hAnsi="Book Antiqua" w:cs="Times New Roman"/>
          <w:sz w:val="24"/>
          <w:szCs w:val="24"/>
        </w:rPr>
        <w:lastRenderedPageBreak/>
        <w:t>on the LoC scale both at Time 2 and Time 3</w:t>
      </w:r>
      <w:r w:rsidR="005726C5" w:rsidRPr="00491A1A">
        <w:rPr>
          <w:rFonts w:ascii="Book Antiqua" w:hAnsi="Book Antiqua" w:cs="Times New Roman"/>
          <w:sz w:val="24"/>
          <w:szCs w:val="24"/>
          <w:vertAlign w:val="superscript"/>
        </w:rPr>
        <w:t>[</w:t>
      </w:r>
      <w:r w:rsidR="005D179C">
        <w:rPr>
          <w:rFonts w:ascii="Book Antiqua" w:hAnsi="Book Antiqua" w:cs="Times New Roman"/>
          <w:sz w:val="24"/>
          <w:szCs w:val="24"/>
          <w:vertAlign w:val="superscript"/>
        </w:rPr>
        <w:t>16</w:t>
      </w:r>
      <w:r w:rsidR="005726C5" w:rsidRPr="00491A1A">
        <w:rPr>
          <w:rFonts w:ascii="Book Antiqua" w:hAnsi="Book Antiqua" w:cs="Times New Roman"/>
          <w:sz w:val="24"/>
          <w:szCs w:val="24"/>
          <w:vertAlign w:val="superscript"/>
        </w:rPr>
        <w:t>]</w:t>
      </w:r>
      <w:r w:rsidR="00BC5B2F" w:rsidRPr="00491A1A">
        <w:rPr>
          <w:rFonts w:ascii="Book Antiqua" w:hAnsi="Book Antiqua" w:cs="Times New Roman"/>
          <w:sz w:val="24"/>
          <w:szCs w:val="24"/>
        </w:rPr>
        <w:t xml:space="preserve">. This suggests two possibilities. Firstly, LoC is more effecting in measuring treatment improvement in females than males. </w:t>
      </w:r>
      <w:r w:rsidR="002B7150" w:rsidRPr="00491A1A">
        <w:rPr>
          <w:rFonts w:ascii="Book Antiqua" w:hAnsi="Book Antiqua" w:cs="Times New Roman"/>
          <w:sz w:val="24"/>
          <w:szCs w:val="24"/>
        </w:rPr>
        <w:t>This possibility merits further research. Secondly, LoC may take longer than the other meas</w:t>
      </w:r>
      <w:r w:rsidR="00313D26" w:rsidRPr="00491A1A">
        <w:rPr>
          <w:rFonts w:ascii="Book Antiqua" w:hAnsi="Book Antiqua" w:cs="Times New Roman"/>
          <w:sz w:val="24"/>
          <w:szCs w:val="24"/>
        </w:rPr>
        <w:t>ures to show treatment effects; this has been found for other</w:t>
      </w:r>
      <w:r w:rsidR="002B7150" w:rsidRPr="00491A1A">
        <w:rPr>
          <w:rFonts w:ascii="Book Antiqua" w:hAnsi="Book Antiqua" w:cs="Times New Roman"/>
          <w:sz w:val="24"/>
          <w:szCs w:val="24"/>
        </w:rPr>
        <w:t xml:space="preserve"> outcome </w:t>
      </w:r>
      <w:proofErr w:type="gramStart"/>
      <w:r w:rsidR="002B7150" w:rsidRPr="00491A1A">
        <w:rPr>
          <w:rFonts w:ascii="Book Antiqua" w:hAnsi="Book Antiqua" w:cs="Times New Roman"/>
          <w:sz w:val="24"/>
          <w:szCs w:val="24"/>
        </w:rPr>
        <w:t>measures</w:t>
      </w:r>
      <w:r w:rsidR="00491A1A" w:rsidRPr="00491A1A">
        <w:rPr>
          <w:rFonts w:ascii="Book Antiqua" w:hAnsi="Book Antiqua" w:cs="Times New Roman"/>
          <w:sz w:val="24"/>
          <w:szCs w:val="24"/>
          <w:vertAlign w:val="superscript"/>
        </w:rPr>
        <w:t>[</w:t>
      </w:r>
      <w:proofErr w:type="gramEnd"/>
      <w:r w:rsidR="00491A1A" w:rsidRPr="00491A1A">
        <w:rPr>
          <w:rFonts w:ascii="Book Antiqua" w:hAnsi="Book Antiqua" w:cs="Times New Roman"/>
          <w:sz w:val="24"/>
          <w:szCs w:val="24"/>
          <w:vertAlign w:val="superscript"/>
        </w:rPr>
        <w:t>25</w:t>
      </w:r>
      <w:r w:rsidR="006A3D63" w:rsidRPr="00491A1A">
        <w:rPr>
          <w:rFonts w:ascii="Book Antiqua" w:hAnsi="Book Antiqua" w:cs="Times New Roman"/>
          <w:sz w:val="24"/>
          <w:szCs w:val="24"/>
          <w:vertAlign w:val="superscript"/>
        </w:rPr>
        <w:t>]</w:t>
      </w:r>
      <w:r w:rsidR="002B7150" w:rsidRPr="00491A1A">
        <w:rPr>
          <w:rFonts w:ascii="Book Antiqua" w:hAnsi="Book Antiqua" w:cs="Times New Roman"/>
          <w:sz w:val="24"/>
          <w:szCs w:val="24"/>
        </w:rPr>
        <w:t>.</w:t>
      </w:r>
      <w:r w:rsidR="003704CB">
        <w:rPr>
          <w:rFonts w:ascii="Book Antiqua" w:hAnsi="Book Antiqua" w:cs="Times New Roman"/>
          <w:sz w:val="24"/>
          <w:szCs w:val="24"/>
        </w:rPr>
        <w:t xml:space="preserve"> </w:t>
      </w:r>
    </w:p>
    <w:p w:rsidR="00397219" w:rsidRDefault="004A532D" w:rsidP="00055D0D">
      <w:pPr>
        <w:snapToGrid w:val="0"/>
        <w:spacing w:after="0" w:line="360" w:lineRule="auto"/>
        <w:ind w:firstLine="720"/>
        <w:jc w:val="both"/>
        <w:rPr>
          <w:rFonts w:ascii="Book Antiqua" w:hAnsi="Book Antiqua" w:cs="Times New Roman"/>
          <w:sz w:val="24"/>
          <w:szCs w:val="24"/>
          <w:lang w:eastAsia="zh-CN"/>
        </w:rPr>
      </w:pPr>
      <w:r w:rsidRPr="00491A1A">
        <w:rPr>
          <w:rFonts w:ascii="Book Antiqua" w:hAnsi="Book Antiqua" w:cs="Times New Roman"/>
          <w:sz w:val="24"/>
          <w:szCs w:val="24"/>
        </w:rPr>
        <w:t>T</w:t>
      </w:r>
      <w:r w:rsidR="002F1662" w:rsidRPr="00491A1A">
        <w:rPr>
          <w:rFonts w:ascii="Book Antiqua" w:hAnsi="Book Antiqua" w:cs="Times New Roman"/>
          <w:sz w:val="24"/>
          <w:szCs w:val="24"/>
        </w:rPr>
        <w:t xml:space="preserve">he main limitations </w:t>
      </w:r>
      <w:r w:rsidR="00313D26" w:rsidRPr="00491A1A">
        <w:rPr>
          <w:rFonts w:ascii="Book Antiqua" w:hAnsi="Book Antiqua" w:cs="Times New Roman"/>
          <w:sz w:val="24"/>
          <w:szCs w:val="24"/>
        </w:rPr>
        <w:t xml:space="preserve">of the study </w:t>
      </w:r>
      <w:r w:rsidR="002F1662" w:rsidRPr="00491A1A">
        <w:rPr>
          <w:rFonts w:ascii="Book Antiqua" w:hAnsi="Book Antiqua" w:cs="Times New Roman"/>
          <w:sz w:val="24"/>
          <w:szCs w:val="24"/>
        </w:rPr>
        <w:t xml:space="preserve">are the </w:t>
      </w:r>
      <w:r w:rsidR="00A363B6" w:rsidRPr="00491A1A">
        <w:rPr>
          <w:rFonts w:ascii="Book Antiqua" w:hAnsi="Book Antiqua" w:cs="Times New Roman"/>
          <w:sz w:val="24"/>
          <w:szCs w:val="24"/>
        </w:rPr>
        <w:t xml:space="preserve">lack of </w:t>
      </w:r>
      <w:r w:rsidR="00313D26" w:rsidRPr="00491A1A">
        <w:rPr>
          <w:rFonts w:ascii="Book Antiqua" w:hAnsi="Book Antiqua" w:cs="Times New Roman"/>
          <w:sz w:val="24"/>
          <w:szCs w:val="24"/>
        </w:rPr>
        <w:t>documented</w:t>
      </w:r>
      <w:r w:rsidR="00A363B6" w:rsidRPr="00491A1A">
        <w:rPr>
          <w:rFonts w:ascii="Book Antiqua" w:hAnsi="Book Antiqua" w:cs="Times New Roman"/>
          <w:sz w:val="24"/>
          <w:szCs w:val="24"/>
        </w:rPr>
        <w:t xml:space="preserve"> reason</w:t>
      </w:r>
      <w:r w:rsidR="00313D26" w:rsidRPr="00491A1A">
        <w:rPr>
          <w:rFonts w:ascii="Book Antiqua" w:hAnsi="Book Antiqua" w:cs="Times New Roman"/>
          <w:sz w:val="24"/>
          <w:szCs w:val="24"/>
        </w:rPr>
        <w:t>s</w:t>
      </w:r>
      <w:r w:rsidR="00A363B6" w:rsidRPr="00491A1A">
        <w:rPr>
          <w:rFonts w:ascii="Book Antiqua" w:hAnsi="Book Antiqua" w:cs="Times New Roman"/>
          <w:sz w:val="24"/>
          <w:szCs w:val="24"/>
        </w:rPr>
        <w:t xml:space="preserve"> for the non-compl</w:t>
      </w:r>
      <w:r w:rsidR="00313D26" w:rsidRPr="00491A1A">
        <w:rPr>
          <w:rFonts w:ascii="Book Antiqua" w:hAnsi="Book Antiqua" w:cs="Times New Roman"/>
          <w:sz w:val="24"/>
          <w:szCs w:val="24"/>
        </w:rPr>
        <w:t>etion</w:t>
      </w:r>
      <w:r w:rsidR="00A363B6" w:rsidRPr="00491A1A">
        <w:rPr>
          <w:rFonts w:ascii="Book Antiqua" w:hAnsi="Book Antiqua" w:cs="Times New Roman"/>
          <w:sz w:val="24"/>
          <w:szCs w:val="24"/>
        </w:rPr>
        <w:t>, the re</w:t>
      </w:r>
      <w:r w:rsidR="002F1662" w:rsidRPr="00491A1A">
        <w:rPr>
          <w:rFonts w:ascii="Book Antiqua" w:hAnsi="Book Antiqua" w:cs="Times New Roman"/>
          <w:sz w:val="24"/>
          <w:szCs w:val="24"/>
        </w:rPr>
        <w:t xml:space="preserve">latively low number of participants in the non-completion group, which resulted in limited power, the lack of information about institutional factors that may have influenced </w:t>
      </w:r>
      <w:r w:rsidR="00F034DC" w:rsidRPr="00491A1A">
        <w:rPr>
          <w:rFonts w:ascii="Book Antiqua" w:hAnsi="Book Antiqua" w:cs="Times New Roman"/>
          <w:sz w:val="24"/>
          <w:szCs w:val="24"/>
        </w:rPr>
        <w:t>non-completion</w:t>
      </w:r>
      <w:r w:rsidR="002F1662" w:rsidRPr="00491A1A">
        <w:rPr>
          <w:rFonts w:ascii="Book Antiqua" w:hAnsi="Book Antiqua" w:cs="Times New Roman"/>
          <w:sz w:val="24"/>
          <w:szCs w:val="24"/>
        </w:rPr>
        <w:t xml:space="preserve">, and </w:t>
      </w:r>
      <w:r w:rsidR="00794021" w:rsidRPr="00491A1A">
        <w:rPr>
          <w:rFonts w:ascii="Book Antiqua" w:hAnsi="Book Antiqua" w:cs="Times New Roman"/>
          <w:sz w:val="24"/>
          <w:szCs w:val="24"/>
        </w:rPr>
        <w:t>the fact that the participants were a convenience sample from previously published studies</w:t>
      </w:r>
      <w:r w:rsidR="002F1662" w:rsidRPr="00491A1A">
        <w:rPr>
          <w:rFonts w:ascii="Book Antiqua" w:hAnsi="Book Antiqua" w:cs="Times New Roman"/>
          <w:sz w:val="24"/>
          <w:szCs w:val="24"/>
        </w:rPr>
        <w:t xml:space="preserve">. </w:t>
      </w:r>
      <w:r w:rsidR="00E85D11" w:rsidRPr="00491A1A">
        <w:rPr>
          <w:rFonts w:ascii="Book Antiqua" w:hAnsi="Book Antiqua" w:cs="Times New Roman"/>
          <w:sz w:val="24"/>
          <w:szCs w:val="24"/>
        </w:rPr>
        <w:t>In addition, the effects of gender could not be ascertained and this should be investigated in future studies.</w:t>
      </w:r>
      <w:r w:rsidR="003704CB">
        <w:rPr>
          <w:rFonts w:ascii="Book Antiqua" w:hAnsi="Book Antiqua" w:cs="Times New Roman"/>
          <w:sz w:val="24"/>
          <w:szCs w:val="24"/>
        </w:rPr>
        <w:t xml:space="preserve"> </w:t>
      </w:r>
    </w:p>
    <w:p w:rsidR="003B01AF" w:rsidRPr="002D2A18" w:rsidRDefault="00397219" w:rsidP="00055D0D">
      <w:pPr>
        <w:snapToGrid w:val="0"/>
        <w:spacing w:after="0" w:line="360" w:lineRule="auto"/>
        <w:ind w:firstLine="720"/>
        <w:jc w:val="both"/>
        <w:rPr>
          <w:rFonts w:ascii="Book Antiqua" w:hAnsi="Book Antiqua" w:cs="Times New Roman"/>
          <w:sz w:val="24"/>
          <w:szCs w:val="24"/>
        </w:rPr>
      </w:pPr>
      <w:r w:rsidRPr="00055D0D">
        <w:rPr>
          <w:rFonts w:ascii="Book Antiqua" w:hAnsi="Book Antiqua" w:cs="Times New Roman"/>
          <w:sz w:val="24"/>
          <w:szCs w:val="24"/>
        </w:rPr>
        <w:t xml:space="preserve">This is a cross-sectional study that investigates associations rather than causation, nevertheless, </w:t>
      </w:r>
      <w:r w:rsidR="003B01AF" w:rsidRPr="00055D0D">
        <w:rPr>
          <w:rFonts w:ascii="Book Antiqua" w:hAnsi="Book Antiqua" w:cs="Times New Roman"/>
          <w:sz w:val="24"/>
          <w:szCs w:val="24"/>
        </w:rPr>
        <w:t>this</w:t>
      </w:r>
      <w:r w:rsidR="003B01AF" w:rsidRPr="00491A1A">
        <w:rPr>
          <w:rFonts w:ascii="Book Antiqua" w:hAnsi="Book Antiqua" w:cs="Times New Roman"/>
          <w:sz w:val="24"/>
          <w:szCs w:val="24"/>
        </w:rPr>
        <w:t xml:space="preserve"> study</w:t>
      </w:r>
      <w:r w:rsidR="00313D26" w:rsidRPr="00491A1A">
        <w:rPr>
          <w:rFonts w:ascii="Book Antiqua" w:hAnsi="Book Antiqua" w:cs="Times New Roman"/>
          <w:sz w:val="24"/>
          <w:szCs w:val="24"/>
        </w:rPr>
        <w:t xml:space="preserve"> </w:t>
      </w:r>
      <w:r w:rsidR="003B01AF" w:rsidRPr="00491A1A">
        <w:rPr>
          <w:rFonts w:ascii="Book Antiqua" w:hAnsi="Book Antiqua" w:cs="Times New Roman"/>
          <w:sz w:val="24"/>
          <w:szCs w:val="24"/>
        </w:rPr>
        <w:t xml:space="preserve">has added </w:t>
      </w:r>
      <w:r w:rsidR="00E301CF" w:rsidRPr="00491A1A">
        <w:rPr>
          <w:rFonts w:ascii="Book Antiqua" w:hAnsi="Book Antiqua" w:cs="Times New Roman"/>
          <w:sz w:val="24"/>
          <w:szCs w:val="24"/>
        </w:rPr>
        <w:t xml:space="preserve">important new information to understanding </w:t>
      </w:r>
      <w:r w:rsidR="00EF2100" w:rsidRPr="00491A1A">
        <w:rPr>
          <w:rFonts w:ascii="Book Antiqua" w:hAnsi="Book Antiqua" w:cs="Times New Roman"/>
          <w:sz w:val="24"/>
          <w:szCs w:val="24"/>
        </w:rPr>
        <w:t xml:space="preserve">factors predicting </w:t>
      </w:r>
      <w:r w:rsidR="00FC1464" w:rsidRPr="00491A1A">
        <w:rPr>
          <w:rFonts w:ascii="Book Antiqua" w:hAnsi="Book Antiqua" w:cs="Times New Roman"/>
          <w:sz w:val="24"/>
          <w:szCs w:val="24"/>
        </w:rPr>
        <w:t xml:space="preserve">treatment </w:t>
      </w:r>
      <w:r w:rsidR="00EF2100" w:rsidRPr="00491A1A">
        <w:rPr>
          <w:rFonts w:ascii="Book Antiqua" w:hAnsi="Book Antiqua" w:cs="Times New Roman"/>
          <w:sz w:val="24"/>
          <w:szCs w:val="24"/>
        </w:rPr>
        <w:t xml:space="preserve">completion/non-completion among MDOs. For patients who </w:t>
      </w:r>
      <w:r w:rsidR="000B12C0" w:rsidRPr="00491A1A">
        <w:rPr>
          <w:rFonts w:ascii="Book Antiqua" w:hAnsi="Book Antiqua" w:cs="Times New Roman"/>
          <w:sz w:val="24"/>
          <w:szCs w:val="24"/>
        </w:rPr>
        <w:t xml:space="preserve">were </w:t>
      </w:r>
      <w:r w:rsidR="00EF2100" w:rsidRPr="00491A1A">
        <w:rPr>
          <w:rFonts w:ascii="Book Antiqua" w:hAnsi="Book Antiqua" w:cs="Times New Roman"/>
          <w:sz w:val="24"/>
          <w:szCs w:val="24"/>
        </w:rPr>
        <w:t>on oral typical psychotropic medication</w:t>
      </w:r>
      <w:r w:rsidR="00FC1464" w:rsidRPr="00491A1A">
        <w:rPr>
          <w:rFonts w:ascii="Book Antiqua" w:hAnsi="Book Antiqua" w:cs="Times New Roman"/>
          <w:sz w:val="24"/>
          <w:szCs w:val="24"/>
        </w:rPr>
        <w:t>, this very significantly improve</w:t>
      </w:r>
      <w:r w:rsidR="00EF3284" w:rsidRPr="00491A1A">
        <w:rPr>
          <w:rFonts w:ascii="Book Antiqua" w:hAnsi="Book Antiqua" w:cs="Times New Roman"/>
          <w:sz w:val="24"/>
          <w:szCs w:val="24"/>
        </w:rPr>
        <w:t>d</w:t>
      </w:r>
      <w:r w:rsidR="00FC1464" w:rsidRPr="00491A1A">
        <w:rPr>
          <w:rFonts w:ascii="Book Antiqua" w:hAnsi="Book Antiqua" w:cs="Times New Roman"/>
          <w:sz w:val="24"/>
          <w:szCs w:val="24"/>
        </w:rPr>
        <w:t xml:space="preserve"> completion. </w:t>
      </w:r>
      <w:r w:rsidR="007F4045" w:rsidRPr="00491A1A">
        <w:rPr>
          <w:rFonts w:ascii="Book Antiqua" w:hAnsi="Book Antiqua" w:cs="Times New Roman"/>
          <w:sz w:val="24"/>
          <w:szCs w:val="24"/>
        </w:rPr>
        <w:t xml:space="preserve">In contrast, disturbed ward behaviour prior to commencing treatment </w:t>
      </w:r>
      <w:r w:rsidR="00136B80" w:rsidRPr="00491A1A">
        <w:rPr>
          <w:rFonts w:ascii="Book Antiqua" w:hAnsi="Book Antiqua" w:cs="Times New Roman"/>
          <w:sz w:val="24"/>
          <w:szCs w:val="24"/>
        </w:rPr>
        <w:t>was significantly associated with non-compl</w:t>
      </w:r>
      <w:r w:rsidR="004C515D" w:rsidRPr="00491A1A">
        <w:rPr>
          <w:rFonts w:ascii="Book Antiqua" w:hAnsi="Book Antiqua" w:cs="Times New Roman"/>
          <w:sz w:val="24"/>
          <w:szCs w:val="24"/>
        </w:rPr>
        <w:t>etion</w:t>
      </w:r>
      <w:r w:rsidR="00136B80" w:rsidRPr="002D2A18">
        <w:rPr>
          <w:rFonts w:ascii="Book Antiqua" w:hAnsi="Book Antiqua" w:cs="Times New Roman"/>
          <w:sz w:val="24"/>
          <w:szCs w:val="24"/>
        </w:rPr>
        <w:t xml:space="preserve">. </w:t>
      </w:r>
      <w:r w:rsidR="005B4D35" w:rsidRPr="002D2A18">
        <w:rPr>
          <w:rFonts w:ascii="Book Antiqua" w:hAnsi="Book Antiqua" w:cs="Times New Roman"/>
          <w:sz w:val="24"/>
          <w:szCs w:val="24"/>
        </w:rPr>
        <w:t>N</w:t>
      </w:r>
      <w:r w:rsidR="00E20C6E" w:rsidRPr="002D2A18">
        <w:rPr>
          <w:rFonts w:ascii="Book Antiqua" w:hAnsi="Book Antiqua" w:cs="Times New Roman"/>
          <w:sz w:val="24"/>
          <w:szCs w:val="24"/>
        </w:rPr>
        <w:t xml:space="preserve">o </w:t>
      </w:r>
      <w:r w:rsidR="000F0818" w:rsidRPr="002D2A18">
        <w:rPr>
          <w:rFonts w:ascii="Book Antiqua" w:hAnsi="Book Antiqua" w:cs="Times New Roman"/>
          <w:sz w:val="24"/>
          <w:szCs w:val="24"/>
        </w:rPr>
        <w:t xml:space="preserve">background </w:t>
      </w:r>
      <w:r w:rsidR="00A85CE6" w:rsidRPr="002D2A18">
        <w:rPr>
          <w:rFonts w:ascii="Book Antiqua" w:hAnsi="Book Antiqua" w:cs="Times New Roman"/>
          <w:sz w:val="24"/>
          <w:szCs w:val="24"/>
        </w:rPr>
        <w:t>factors</w:t>
      </w:r>
      <w:r w:rsidR="00E20C6E" w:rsidRPr="002D2A18">
        <w:rPr>
          <w:rFonts w:ascii="Book Antiqua" w:hAnsi="Book Antiqua" w:cs="Times New Roman"/>
          <w:sz w:val="24"/>
          <w:szCs w:val="24"/>
        </w:rPr>
        <w:t xml:space="preserve"> were found t</w:t>
      </w:r>
      <w:r w:rsidR="00E85040" w:rsidRPr="002D2A18">
        <w:rPr>
          <w:rFonts w:ascii="Book Antiqua" w:hAnsi="Book Antiqua" w:cs="Times New Roman"/>
          <w:sz w:val="24"/>
          <w:szCs w:val="24"/>
        </w:rPr>
        <w:t>o</w:t>
      </w:r>
      <w:r w:rsidR="00E20C6E" w:rsidRPr="002D2A18">
        <w:rPr>
          <w:rFonts w:ascii="Book Antiqua" w:hAnsi="Book Antiqua" w:cs="Times New Roman"/>
          <w:sz w:val="24"/>
          <w:szCs w:val="24"/>
        </w:rPr>
        <w:t xml:space="preserve"> predict treatment outcome among those who completed the programme</w:t>
      </w:r>
      <w:r w:rsidR="005B4D35" w:rsidRPr="002D2A18">
        <w:rPr>
          <w:rFonts w:ascii="Book Antiqua" w:hAnsi="Book Antiqua" w:cs="Times New Roman"/>
          <w:sz w:val="24"/>
          <w:szCs w:val="24"/>
        </w:rPr>
        <w:t xml:space="preserve"> but among outcome measures attitudes towards violence was the best predictor of treatment effectiveness suggesting that this </w:t>
      </w:r>
      <w:r w:rsidR="00024F80" w:rsidRPr="002D2A18">
        <w:rPr>
          <w:rFonts w:ascii="Book Antiqua" w:hAnsi="Book Antiqua" w:cs="Times New Roman"/>
          <w:sz w:val="24"/>
          <w:szCs w:val="24"/>
        </w:rPr>
        <w:t xml:space="preserve">should be the primary outcome </w:t>
      </w:r>
      <w:r w:rsidR="005B4D35" w:rsidRPr="002D2A18">
        <w:rPr>
          <w:rFonts w:ascii="Book Antiqua" w:hAnsi="Book Antiqua" w:cs="Times New Roman"/>
          <w:sz w:val="24"/>
          <w:szCs w:val="24"/>
        </w:rPr>
        <w:t>measure in future research</w:t>
      </w:r>
      <w:r w:rsidR="00BA0C86" w:rsidRPr="002D2A18">
        <w:rPr>
          <w:rFonts w:ascii="Book Antiqua" w:hAnsi="Book Antiqua" w:cs="Times New Roman"/>
          <w:sz w:val="24"/>
          <w:szCs w:val="24"/>
        </w:rPr>
        <w:t>.</w:t>
      </w:r>
      <w:r w:rsidR="003704CB">
        <w:rPr>
          <w:rFonts w:ascii="Book Antiqua" w:hAnsi="Book Antiqua" w:cs="Times New Roman"/>
          <w:sz w:val="24"/>
          <w:szCs w:val="24"/>
        </w:rPr>
        <w:t xml:space="preserve"> </w:t>
      </w:r>
    </w:p>
    <w:p w:rsidR="00307834" w:rsidRPr="002D2A18" w:rsidRDefault="00307834" w:rsidP="002E5078">
      <w:pPr>
        <w:snapToGrid w:val="0"/>
        <w:spacing w:after="0" w:line="360" w:lineRule="auto"/>
        <w:jc w:val="both"/>
        <w:rPr>
          <w:rFonts w:ascii="Book Antiqua" w:hAnsi="Book Antiqua" w:cs="Times New Roman"/>
          <w:b/>
          <w:sz w:val="24"/>
          <w:szCs w:val="24"/>
        </w:rPr>
      </w:pPr>
    </w:p>
    <w:p w:rsidR="00784DC9" w:rsidRPr="002D2A18" w:rsidRDefault="00D34984" w:rsidP="002E5078">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 xml:space="preserve">ACKNOWLEDGEMENTS </w:t>
      </w:r>
    </w:p>
    <w:p w:rsidR="004C61E1" w:rsidRDefault="004C61E1" w:rsidP="002E5078">
      <w:pPr>
        <w:widowControl w:val="0"/>
        <w:autoSpaceDE w:val="0"/>
        <w:autoSpaceDN w:val="0"/>
        <w:adjustRightInd w:val="0"/>
        <w:snapToGrid w:val="0"/>
        <w:spacing w:after="0" w:line="360" w:lineRule="auto"/>
        <w:jc w:val="both"/>
        <w:outlineLvl w:val="0"/>
        <w:rPr>
          <w:rFonts w:ascii="Book Antiqua" w:hAnsi="Book Antiqua" w:cs="Times New Roman"/>
          <w:sz w:val="24"/>
          <w:szCs w:val="24"/>
          <w:lang w:eastAsia="zh-CN"/>
        </w:rPr>
      </w:pPr>
      <w:r w:rsidRPr="002D2A18">
        <w:rPr>
          <w:rFonts w:ascii="Book Antiqua" w:hAnsi="Book Antiqua" w:cs="Times New Roman"/>
          <w:sz w:val="24"/>
          <w:szCs w:val="24"/>
        </w:rPr>
        <w:t xml:space="preserve">We are grateful to Matt </w:t>
      </w:r>
      <w:proofErr w:type="spellStart"/>
      <w:r w:rsidRPr="002D2A18">
        <w:rPr>
          <w:rFonts w:ascii="Book Antiqua" w:hAnsi="Book Antiqua" w:cs="Times New Roman"/>
          <w:sz w:val="24"/>
          <w:szCs w:val="24"/>
        </w:rPr>
        <w:t>Sargeant</w:t>
      </w:r>
      <w:proofErr w:type="spellEnd"/>
      <w:r w:rsidRPr="002D2A18">
        <w:rPr>
          <w:rFonts w:ascii="Book Antiqua" w:hAnsi="Book Antiqua" w:cs="Times New Roman"/>
          <w:sz w:val="24"/>
          <w:szCs w:val="24"/>
        </w:rPr>
        <w:t xml:space="preserve"> at Imperial College for his support in the preparation of this manuscript.</w:t>
      </w:r>
      <w:r w:rsidR="003704CB">
        <w:rPr>
          <w:rFonts w:ascii="Book Antiqua" w:hAnsi="Book Antiqua" w:cs="Times New Roman"/>
          <w:sz w:val="24"/>
          <w:szCs w:val="24"/>
        </w:rPr>
        <w:t xml:space="preserve"> </w:t>
      </w:r>
      <w:r w:rsidRPr="002D2A18">
        <w:rPr>
          <w:rFonts w:ascii="Book Antiqua" w:hAnsi="Book Antiqua" w:cs="Times New Roman"/>
          <w:sz w:val="24"/>
          <w:szCs w:val="24"/>
        </w:rPr>
        <w:t>The research was supported by the National Institute for Health Research (NIHR) Imperial Biomedical Research Centre. The views expressed are those of the authors and not necessarily those of the NHS, the NIHR or the Department of Health.</w:t>
      </w:r>
    </w:p>
    <w:p w:rsidR="00992641" w:rsidRDefault="00992641" w:rsidP="002E5078">
      <w:pPr>
        <w:widowControl w:val="0"/>
        <w:autoSpaceDE w:val="0"/>
        <w:autoSpaceDN w:val="0"/>
        <w:adjustRightInd w:val="0"/>
        <w:snapToGrid w:val="0"/>
        <w:spacing w:after="0" w:line="360" w:lineRule="auto"/>
        <w:jc w:val="both"/>
        <w:outlineLvl w:val="0"/>
        <w:rPr>
          <w:rFonts w:ascii="Book Antiqua" w:hAnsi="Book Antiqua" w:cs="Times New Roman"/>
          <w:sz w:val="24"/>
          <w:szCs w:val="24"/>
        </w:rPr>
      </w:pPr>
    </w:p>
    <w:p w:rsidR="00C4718F" w:rsidRDefault="00992641" w:rsidP="002E5078">
      <w:pPr>
        <w:widowControl w:val="0"/>
        <w:autoSpaceDE w:val="0"/>
        <w:autoSpaceDN w:val="0"/>
        <w:adjustRightInd w:val="0"/>
        <w:snapToGrid w:val="0"/>
        <w:spacing w:after="0" w:line="360" w:lineRule="auto"/>
        <w:jc w:val="both"/>
        <w:outlineLvl w:val="0"/>
        <w:rPr>
          <w:rFonts w:ascii="Book Antiqua" w:hAnsi="Book Antiqua" w:cs="Times New Roman"/>
          <w:b/>
          <w:sz w:val="24"/>
          <w:szCs w:val="24"/>
          <w:lang w:eastAsia="zh-CN"/>
        </w:rPr>
      </w:pPr>
      <w:r w:rsidRPr="004A6AC0">
        <w:rPr>
          <w:rFonts w:ascii="Book Antiqua" w:hAnsi="Book Antiqua" w:cs="Times New Roman"/>
          <w:b/>
          <w:sz w:val="24"/>
          <w:szCs w:val="24"/>
        </w:rPr>
        <w:t>COMMENT</w:t>
      </w:r>
      <w:r w:rsidR="00055D0D">
        <w:rPr>
          <w:rFonts w:ascii="Book Antiqua" w:hAnsi="Book Antiqua" w:cs="Times New Roman"/>
          <w:b/>
          <w:sz w:val="24"/>
          <w:szCs w:val="24"/>
          <w:lang w:eastAsia="zh-CN"/>
        </w:rPr>
        <w:t>S</w:t>
      </w:r>
    </w:p>
    <w:p w:rsidR="004A6AC0" w:rsidRPr="00055D0D" w:rsidRDefault="004A6AC0" w:rsidP="002E5078">
      <w:pPr>
        <w:snapToGrid w:val="0"/>
        <w:spacing w:after="0" w:line="360" w:lineRule="auto"/>
        <w:jc w:val="both"/>
        <w:rPr>
          <w:rFonts w:ascii="Book Antiqua" w:hAnsi="Book Antiqua" w:cs="Calibri"/>
          <w:b/>
          <w:i/>
          <w:sz w:val="24"/>
          <w:szCs w:val="24"/>
        </w:rPr>
      </w:pPr>
      <w:r w:rsidRPr="00055D0D">
        <w:rPr>
          <w:rFonts w:ascii="Book Antiqua" w:hAnsi="Book Antiqua" w:cs="Calibri"/>
          <w:b/>
          <w:i/>
          <w:sz w:val="24"/>
          <w:szCs w:val="24"/>
        </w:rPr>
        <w:t>Background</w:t>
      </w:r>
    </w:p>
    <w:p w:rsidR="00055D0D" w:rsidRDefault="004A6AC0" w:rsidP="002E5078">
      <w:pPr>
        <w:snapToGrid w:val="0"/>
        <w:spacing w:after="0" w:line="360" w:lineRule="auto"/>
        <w:jc w:val="both"/>
        <w:rPr>
          <w:rFonts w:ascii="Book Antiqua" w:hAnsi="Book Antiqua" w:cs="Calibri"/>
          <w:b/>
          <w:sz w:val="24"/>
          <w:szCs w:val="24"/>
          <w:lang w:eastAsia="zh-CN"/>
        </w:rPr>
      </w:pPr>
      <w:r w:rsidRPr="004A6AC0">
        <w:rPr>
          <w:rFonts w:ascii="Book Antiqua" w:hAnsi="Book Antiqua"/>
          <w:sz w:val="24"/>
          <w:szCs w:val="24"/>
        </w:rPr>
        <w:lastRenderedPageBreak/>
        <w:t>Cognitive skills programmes have been found to be effective in reducing offending through reduced violent attitudes and improved social problems skills. It is important to understand the factors that best predict completion of programmes, as well as those predicting a successful treatment outcome among those who completed the programme. The factors that best predict completion may not be the same factors as those that predict treatment outcome.</w:t>
      </w:r>
      <w:r w:rsidR="003704CB">
        <w:rPr>
          <w:rFonts w:ascii="Book Antiqua" w:hAnsi="Book Antiqua" w:cs="Calibri"/>
          <w:b/>
          <w:sz w:val="24"/>
          <w:szCs w:val="24"/>
        </w:rPr>
        <w:t xml:space="preserve"> </w:t>
      </w:r>
    </w:p>
    <w:p w:rsidR="004A6AC0" w:rsidRPr="004A6AC0" w:rsidRDefault="003704CB" w:rsidP="002E5078">
      <w:pPr>
        <w:snapToGrid w:val="0"/>
        <w:spacing w:after="0" w:line="360" w:lineRule="auto"/>
        <w:jc w:val="both"/>
        <w:rPr>
          <w:rFonts w:ascii="Book Antiqua" w:hAnsi="Book Antiqua" w:cs="Calibri"/>
          <w:b/>
          <w:sz w:val="24"/>
          <w:szCs w:val="24"/>
        </w:rPr>
      </w:pPr>
      <w:r>
        <w:rPr>
          <w:rFonts w:ascii="Book Antiqua" w:hAnsi="Book Antiqua" w:cs="Calibri"/>
          <w:b/>
          <w:sz w:val="24"/>
          <w:szCs w:val="24"/>
        </w:rPr>
        <w:t xml:space="preserve"> </w:t>
      </w:r>
    </w:p>
    <w:p w:rsidR="004A6AC0" w:rsidRPr="00055D0D" w:rsidRDefault="004A6AC0" w:rsidP="002E5078">
      <w:pPr>
        <w:snapToGrid w:val="0"/>
        <w:spacing w:after="0" w:line="360" w:lineRule="auto"/>
        <w:jc w:val="both"/>
        <w:rPr>
          <w:rFonts w:ascii="Book Antiqua" w:hAnsi="Book Antiqua" w:cs="Calibri"/>
          <w:b/>
          <w:i/>
          <w:sz w:val="24"/>
          <w:szCs w:val="24"/>
        </w:rPr>
      </w:pPr>
      <w:r w:rsidRPr="00055D0D">
        <w:rPr>
          <w:rFonts w:ascii="Book Antiqua" w:hAnsi="Book Antiqua" w:cs="Calibri"/>
          <w:b/>
          <w:i/>
          <w:sz w:val="24"/>
          <w:szCs w:val="24"/>
        </w:rPr>
        <w:t>Research frontiers</w:t>
      </w:r>
    </w:p>
    <w:p w:rsidR="004A6AC0" w:rsidRDefault="004A6AC0" w:rsidP="002E5078">
      <w:pPr>
        <w:snapToGrid w:val="0"/>
        <w:spacing w:after="0" w:line="360" w:lineRule="auto"/>
        <w:jc w:val="both"/>
        <w:rPr>
          <w:rFonts w:ascii="Book Antiqua" w:hAnsi="Book Antiqua"/>
          <w:sz w:val="24"/>
          <w:szCs w:val="24"/>
          <w:lang w:eastAsia="zh-CN"/>
        </w:rPr>
      </w:pPr>
      <w:r w:rsidRPr="004A6AC0">
        <w:rPr>
          <w:rFonts w:ascii="Book Antiqua" w:hAnsi="Book Antiqua"/>
          <w:sz w:val="24"/>
          <w:szCs w:val="24"/>
        </w:rPr>
        <w:t>Identification of the variables that predict treatment completion and treatment outcome will lead to more personalised treatment and better use of resources.</w:t>
      </w:r>
      <w:r w:rsidR="003704CB">
        <w:rPr>
          <w:rFonts w:ascii="Book Antiqua" w:hAnsi="Book Antiqua"/>
          <w:sz w:val="24"/>
          <w:szCs w:val="24"/>
        </w:rPr>
        <w:t xml:space="preserve"> </w:t>
      </w:r>
    </w:p>
    <w:p w:rsidR="00055D0D" w:rsidRPr="004A6AC0" w:rsidRDefault="00055D0D" w:rsidP="002E5078">
      <w:pPr>
        <w:snapToGrid w:val="0"/>
        <w:spacing w:after="0" w:line="360" w:lineRule="auto"/>
        <w:jc w:val="both"/>
        <w:rPr>
          <w:rFonts w:ascii="Book Antiqua" w:hAnsi="Book Antiqua"/>
          <w:sz w:val="24"/>
          <w:szCs w:val="24"/>
          <w:lang w:eastAsia="zh-CN"/>
        </w:rPr>
      </w:pPr>
    </w:p>
    <w:p w:rsidR="004A6AC0" w:rsidRPr="00055D0D" w:rsidRDefault="004A6AC0" w:rsidP="002E5078">
      <w:pPr>
        <w:snapToGrid w:val="0"/>
        <w:spacing w:after="0" w:line="360" w:lineRule="auto"/>
        <w:jc w:val="both"/>
        <w:rPr>
          <w:rFonts w:ascii="Book Antiqua" w:hAnsi="Book Antiqua" w:cs="Calibri"/>
          <w:b/>
          <w:i/>
          <w:sz w:val="24"/>
          <w:szCs w:val="24"/>
        </w:rPr>
      </w:pPr>
      <w:r w:rsidRPr="00055D0D">
        <w:rPr>
          <w:rFonts w:ascii="Book Antiqua" w:hAnsi="Book Antiqua" w:cs="Calibri"/>
          <w:b/>
          <w:i/>
          <w:sz w:val="24"/>
          <w:szCs w:val="24"/>
        </w:rPr>
        <w:t>Innovations and breakthroughs</w:t>
      </w:r>
    </w:p>
    <w:p w:rsidR="004A6AC0" w:rsidRDefault="004A6AC0" w:rsidP="002E5078">
      <w:pPr>
        <w:snapToGrid w:val="0"/>
        <w:spacing w:after="0" w:line="360" w:lineRule="auto"/>
        <w:jc w:val="both"/>
        <w:rPr>
          <w:rFonts w:ascii="Book Antiqua" w:hAnsi="Book Antiqua"/>
          <w:sz w:val="24"/>
          <w:szCs w:val="24"/>
          <w:lang w:eastAsia="zh-CN"/>
        </w:rPr>
      </w:pPr>
      <w:r w:rsidRPr="004A6AC0">
        <w:rPr>
          <w:rFonts w:ascii="Book Antiqua" w:hAnsi="Book Antiqua"/>
          <w:sz w:val="24"/>
          <w:szCs w:val="24"/>
        </w:rPr>
        <w:t>No previous research has investigated the effects of typical versus atypical psychotropic drugs as predictors of treatment completion and treatment outcome among mentally disordered offenders. The findings show that typical psychotropic drugs, administered orally, increased seven-fold the likelihood of the patients completing the programme, whereas it had no effect on treatment effectiveness. This is a novel finding.</w:t>
      </w:r>
      <w:r w:rsidR="003704CB">
        <w:rPr>
          <w:rFonts w:ascii="Book Antiqua" w:hAnsi="Book Antiqua"/>
          <w:sz w:val="24"/>
          <w:szCs w:val="24"/>
        </w:rPr>
        <w:t xml:space="preserve"> </w:t>
      </w:r>
    </w:p>
    <w:p w:rsidR="00055D0D" w:rsidRPr="004A6AC0" w:rsidRDefault="00055D0D" w:rsidP="002E5078">
      <w:pPr>
        <w:snapToGrid w:val="0"/>
        <w:spacing w:after="0" w:line="360" w:lineRule="auto"/>
        <w:jc w:val="both"/>
        <w:rPr>
          <w:rFonts w:ascii="Book Antiqua" w:hAnsi="Book Antiqua"/>
          <w:sz w:val="24"/>
          <w:szCs w:val="24"/>
          <w:lang w:eastAsia="zh-CN"/>
        </w:rPr>
      </w:pPr>
    </w:p>
    <w:p w:rsidR="004A6AC0" w:rsidRPr="00055D0D" w:rsidRDefault="004A6AC0" w:rsidP="002E5078">
      <w:pPr>
        <w:snapToGrid w:val="0"/>
        <w:spacing w:after="0" w:line="360" w:lineRule="auto"/>
        <w:jc w:val="both"/>
        <w:rPr>
          <w:rFonts w:ascii="Book Antiqua" w:hAnsi="Book Antiqua"/>
          <w:i/>
          <w:sz w:val="24"/>
          <w:szCs w:val="24"/>
        </w:rPr>
      </w:pPr>
      <w:r w:rsidRPr="00055D0D">
        <w:rPr>
          <w:rFonts w:ascii="Book Antiqua" w:hAnsi="Book Antiqua" w:cs="Calibri"/>
          <w:b/>
          <w:i/>
          <w:sz w:val="24"/>
          <w:szCs w:val="24"/>
        </w:rPr>
        <w:t>Applications</w:t>
      </w:r>
    </w:p>
    <w:p w:rsidR="004A6AC0" w:rsidRDefault="004A6AC0" w:rsidP="002E5078">
      <w:pPr>
        <w:snapToGrid w:val="0"/>
        <w:spacing w:after="0" w:line="360" w:lineRule="auto"/>
        <w:jc w:val="both"/>
        <w:rPr>
          <w:rFonts w:ascii="Book Antiqua" w:hAnsi="Book Antiqua"/>
          <w:sz w:val="24"/>
          <w:szCs w:val="24"/>
          <w:lang w:eastAsia="zh-CN"/>
        </w:rPr>
      </w:pPr>
      <w:r w:rsidRPr="004A6AC0">
        <w:rPr>
          <w:rFonts w:ascii="Book Antiqua" w:hAnsi="Book Antiqua"/>
          <w:sz w:val="24"/>
          <w:szCs w:val="24"/>
        </w:rPr>
        <w:t xml:space="preserve">The mental state of patients engaging in cognitive skills programmes needs to be carefully assessed and continually reviewed during the programme as well as their medication status. In addition to mental state, this includes the behaviour of the patient on the ward. The fact that the age of the patient, ethnic background, number of previous convictions, number of hospital admissions, and level of security did not predict treatment completion or treatment outcome shows that the </w:t>
      </w:r>
      <w:r w:rsidR="00055D0D" w:rsidRPr="005D065A">
        <w:rPr>
          <w:rFonts w:ascii="Book Antiqua" w:eastAsia="Times New Roman" w:hAnsi="Book Antiqua" w:cs="Times New Roman"/>
          <w:sz w:val="24"/>
          <w:szCs w:val="24"/>
          <w:lang w:eastAsia="en-GB"/>
        </w:rPr>
        <w:t>Reasoning and Rehabili</w:t>
      </w:r>
      <w:r w:rsidR="00055D0D">
        <w:rPr>
          <w:rFonts w:ascii="Book Antiqua" w:eastAsia="Times New Roman" w:hAnsi="Book Antiqua" w:cs="Times New Roman"/>
          <w:sz w:val="24"/>
          <w:szCs w:val="24"/>
          <w:lang w:eastAsia="en-GB"/>
        </w:rPr>
        <w:t>tation Mental Health Programme</w:t>
      </w:r>
      <w:r w:rsidR="00055D0D" w:rsidRPr="004A6AC0">
        <w:rPr>
          <w:rFonts w:ascii="Book Antiqua" w:hAnsi="Book Antiqua"/>
          <w:sz w:val="24"/>
          <w:szCs w:val="24"/>
        </w:rPr>
        <w:t xml:space="preserve"> </w:t>
      </w:r>
      <w:r w:rsidR="00055D0D">
        <w:rPr>
          <w:rFonts w:ascii="Book Antiqua" w:hAnsi="Book Antiqua" w:hint="eastAsia"/>
          <w:sz w:val="24"/>
          <w:szCs w:val="24"/>
          <w:lang w:eastAsia="zh-CN"/>
        </w:rPr>
        <w:t>(</w:t>
      </w:r>
      <w:r w:rsidRPr="004A6AC0">
        <w:rPr>
          <w:rFonts w:ascii="Book Antiqua" w:hAnsi="Book Antiqua"/>
          <w:sz w:val="24"/>
          <w:szCs w:val="24"/>
        </w:rPr>
        <w:t>R&amp;R2MHP</w:t>
      </w:r>
      <w:r w:rsidR="00055D0D">
        <w:rPr>
          <w:rFonts w:ascii="Book Antiqua" w:hAnsi="Book Antiqua" w:hint="eastAsia"/>
          <w:sz w:val="24"/>
          <w:szCs w:val="24"/>
          <w:lang w:eastAsia="zh-CN"/>
        </w:rPr>
        <w:t>)</w:t>
      </w:r>
      <w:r w:rsidRPr="004A6AC0">
        <w:rPr>
          <w:rFonts w:ascii="Book Antiqua" w:hAnsi="Book Antiqua"/>
          <w:sz w:val="24"/>
          <w:szCs w:val="24"/>
        </w:rPr>
        <w:t xml:space="preserve"> programme can be applied to most patients at different levels of security provided their mental state is stable.</w:t>
      </w:r>
      <w:r w:rsidR="003704CB">
        <w:rPr>
          <w:rFonts w:ascii="Book Antiqua" w:hAnsi="Book Antiqua"/>
          <w:sz w:val="24"/>
          <w:szCs w:val="24"/>
        </w:rPr>
        <w:t xml:space="preserve"> </w:t>
      </w:r>
    </w:p>
    <w:p w:rsidR="00055D0D" w:rsidRPr="004A6AC0" w:rsidRDefault="00055D0D" w:rsidP="002E5078">
      <w:pPr>
        <w:snapToGrid w:val="0"/>
        <w:spacing w:after="0" w:line="360" w:lineRule="auto"/>
        <w:jc w:val="both"/>
        <w:rPr>
          <w:rFonts w:ascii="Book Antiqua" w:hAnsi="Book Antiqua"/>
          <w:sz w:val="24"/>
          <w:szCs w:val="24"/>
          <w:lang w:eastAsia="zh-CN"/>
        </w:rPr>
      </w:pPr>
    </w:p>
    <w:p w:rsidR="004A6AC0" w:rsidRPr="00055D0D" w:rsidRDefault="004A6AC0" w:rsidP="002E5078">
      <w:pPr>
        <w:snapToGrid w:val="0"/>
        <w:spacing w:after="0" w:line="360" w:lineRule="auto"/>
        <w:jc w:val="both"/>
        <w:rPr>
          <w:rFonts w:ascii="Book Antiqua" w:hAnsi="Book Antiqua"/>
          <w:b/>
          <w:i/>
          <w:sz w:val="24"/>
          <w:szCs w:val="24"/>
        </w:rPr>
      </w:pPr>
      <w:r w:rsidRPr="00055D0D">
        <w:rPr>
          <w:rFonts w:ascii="Book Antiqua" w:hAnsi="Book Antiqua"/>
          <w:b/>
          <w:i/>
          <w:sz w:val="24"/>
          <w:szCs w:val="24"/>
        </w:rPr>
        <w:t>Terminology</w:t>
      </w:r>
    </w:p>
    <w:p w:rsidR="004A6AC0" w:rsidRDefault="004A6AC0" w:rsidP="002E5078">
      <w:pPr>
        <w:snapToGrid w:val="0"/>
        <w:spacing w:after="0" w:line="360" w:lineRule="auto"/>
        <w:jc w:val="both"/>
        <w:rPr>
          <w:rFonts w:ascii="Book Antiqua" w:hAnsi="Book Antiqua"/>
          <w:sz w:val="24"/>
          <w:szCs w:val="24"/>
          <w:lang w:eastAsia="zh-CN"/>
        </w:rPr>
      </w:pPr>
      <w:r w:rsidRPr="004A6AC0">
        <w:rPr>
          <w:rFonts w:ascii="Book Antiqua" w:hAnsi="Book Antiqua"/>
          <w:sz w:val="24"/>
          <w:szCs w:val="24"/>
        </w:rPr>
        <w:t>A typical medication comprised the first generation of psychotropic drugs, followed by the atypical (second generation) drugs.</w:t>
      </w:r>
      <w:r w:rsidR="003704CB">
        <w:rPr>
          <w:rFonts w:ascii="Book Antiqua" w:hAnsi="Book Antiqua"/>
          <w:sz w:val="24"/>
          <w:szCs w:val="24"/>
        </w:rPr>
        <w:t xml:space="preserve"> </w:t>
      </w:r>
    </w:p>
    <w:p w:rsidR="00055D0D" w:rsidRPr="004A6AC0" w:rsidRDefault="00055D0D" w:rsidP="002E5078">
      <w:pPr>
        <w:snapToGrid w:val="0"/>
        <w:spacing w:after="0" w:line="360" w:lineRule="auto"/>
        <w:jc w:val="both"/>
        <w:rPr>
          <w:rFonts w:ascii="Book Antiqua" w:hAnsi="Book Antiqua"/>
          <w:sz w:val="24"/>
          <w:szCs w:val="24"/>
          <w:lang w:eastAsia="zh-CN"/>
        </w:rPr>
      </w:pPr>
    </w:p>
    <w:p w:rsidR="004A6AC0" w:rsidRPr="00055D0D" w:rsidRDefault="004A6AC0" w:rsidP="002E5078">
      <w:pPr>
        <w:snapToGrid w:val="0"/>
        <w:spacing w:after="0" w:line="360" w:lineRule="auto"/>
        <w:jc w:val="both"/>
        <w:rPr>
          <w:rFonts w:ascii="Book Antiqua" w:hAnsi="Book Antiqua"/>
          <w:i/>
          <w:sz w:val="24"/>
          <w:szCs w:val="24"/>
        </w:rPr>
      </w:pPr>
      <w:r w:rsidRPr="00055D0D">
        <w:rPr>
          <w:rFonts w:ascii="Book Antiqua" w:hAnsi="Book Antiqua"/>
          <w:b/>
          <w:i/>
          <w:sz w:val="24"/>
          <w:szCs w:val="24"/>
        </w:rPr>
        <w:t>Peer-review</w:t>
      </w:r>
      <w:r w:rsidR="003704CB">
        <w:rPr>
          <w:rFonts w:ascii="Book Antiqua" w:hAnsi="Book Antiqua"/>
          <w:i/>
          <w:sz w:val="24"/>
          <w:szCs w:val="24"/>
        </w:rPr>
        <w:t xml:space="preserve"> </w:t>
      </w:r>
    </w:p>
    <w:p w:rsidR="00055D0D" w:rsidRDefault="00055D0D" w:rsidP="002E5078">
      <w:pPr>
        <w:snapToGrid w:val="0"/>
        <w:spacing w:after="0" w:line="360" w:lineRule="auto"/>
        <w:jc w:val="both"/>
        <w:rPr>
          <w:rFonts w:ascii="Book Antiqua" w:hAnsi="Book Antiqua"/>
          <w:sz w:val="24"/>
          <w:szCs w:val="24"/>
          <w:lang w:eastAsia="zh-CN"/>
        </w:rPr>
      </w:pPr>
      <w:r w:rsidRPr="00055D0D">
        <w:rPr>
          <w:rFonts w:ascii="Book Antiqua" w:hAnsi="Book Antiqua"/>
          <w:sz w:val="24"/>
          <w:szCs w:val="24"/>
        </w:rPr>
        <w:t>This is, in summary, an interesting research paper aimed to investigate factors predicting treatment completion and treatment outcome of the R&amp;R2MHP cognitive skills programme in a sample of 96 mentally disordered offenders.</w:t>
      </w:r>
    </w:p>
    <w:p w:rsidR="00055D0D" w:rsidRPr="004A6AC0" w:rsidRDefault="00055D0D" w:rsidP="002E5078">
      <w:pPr>
        <w:snapToGrid w:val="0"/>
        <w:spacing w:after="0" w:line="360" w:lineRule="auto"/>
        <w:jc w:val="both"/>
        <w:rPr>
          <w:rFonts w:ascii="Book Antiqua" w:hAnsi="Book Antiqua"/>
          <w:sz w:val="24"/>
          <w:szCs w:val="24"/>
          <w:lang w:eastAsia="zh-CN"/>
        </w:rPr>
      </w:pPr>
    </w:p>
    <w:p w:rsidR="00BE2D43" w:rsidRDefault="00BE2D43">
      <w:pPr>
        <w:rPr>
          <w:rFonts w:ascii="Book Antiqua" w:hAnsi="Book Antiqua" w:cs="Times New Roman"/>
          <w:b/>
          <w:sz w:val="24"/>
          <w:szCs w:val="24"/>
        </w:rPr>
      </w:pPr>
      <w:r>
        <w:rPr>
          <w:rFonts w:ascii="Book Antiqua" w:hAnsi="Book Antiqua" w:cs="Times New Roman"/>
          <w:b/>
          <w:sz w:val="24"/>
          <w:szCs w:val="24"/>
        </w:rPr>
        <w:br w:type="page"/>
      </w:r>
    </w:p>
    <w:p w:rsidR="00EA2371" w:rsidRPr="008D3B14" w:rsidRDefault="00D34984" w:rsidP="002E5078">
      <w:pPr>
        <w:snapToGrid w:val="0"/>
        <w:spacing w:after="0" w:line="360" w:lineRule="auto"/>
        <w:jc w:val="both"/>
        <w:rPr>
          <w:rFonts w:ascii="Book Antiqua" w:hAnsi="Book Antiqua" w:cs="Times New Roman"/>
          <w:b/>
          <w:sz w:val="24"/>
          <w:szCs w:val="24"/>
        </w:rPr>
      </w:pPr>
      <w:r w:rsidRPr="008D3B14">
        <w:rPr>
          <w:rFonts w:ascii="Book Antiqua" w:hAnsi="Book Antiqua" w:cs="Times New Roman"/>
          <w:b/>
          <w:sz w:val="24"/>
          <w:szCs w:val="24"/>
        </w:rPr>
        <w:lastRenderedPageBreak/>
        <w:t>REFERENCES</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956145">
        <w:rPr>
          <w:rFonts w:ascii="Book Antiqua" w:eastAsia="Times New Roman" w:hAnsi="Book Antiqua" w:cs="Times New Roman"/>
          <w:b/>
          <w:color w:val="000000"/>
          <w:sz w:val="24"/>
          <w:szCs w:val="27"/>
        </w:rPr>
        <w:t>Ministry of Justice Statistics Bulletin</w:t>
      </w:r>
      <w:r w:rsidRPr="008E5465">
        <w:rPr>
          <w:rFonts w:ascii="Book Antiqua" w:eastAsia="Times New Roman" w:hAnsi="Book Antiqua" w:cs="Times New Roman"/>
          <w:color w:val="000000"/>
          <w:sz w:val="24"/>
          <w:szCs w:val="27"/>
        </w:rPr>
        <w:t>. Population in custody monthly tables July. England and Wales, 2008</w:t>
      </w:r>
      <w:r>
        <w:rPr>
          <w:rFonts w:ascii="Book Antiqua" w:hAnsi="Book Antiqua" w:cs="Times New Roman" w:hint="eastAsia"/>
          <w:color w:val="000000"/>
          <w:sz w:val="24"/>
          <w:szCs w:val="27"/>
        </w:rPr>
        <w:t>. [</w:t>
      </w:r>
      <w:proofErr w:type="gramStart"/>
      <w:r>
        <w:rPr>
          <w:rFonts w:ascii="Book Antiqua" w:hAnsi="Book Antiqua" w:cs="Times New Roman" w:hint="eastAsia"/>
          <w:color w:val="000000"/>
          <w:sz w:val="24"/>
          <w:szCs w:val="27"/>
        </w:rPr>
        <w:t>accessed</w:t>
      </w:r>
      <w:proofErr w:type="gramEnd"/>
      <w:r>
        <w:rPr>
          <w:rFonts w:ascii="Book Antiqua" w:hAnsi="Book Antiqua" w:cs="Times New Roman" w:hint="eastAsia"/>
          <w:color w:val="000000"/>
          <w:sz w:val="24"/>
          <w:szCs w:val="27"/>
        </w:rPr>
        <w:t xml:space="preserve"> </w:t>
      </w:r>
      <w:r w:rsidRPr="008E5465">
        <w:rPr>
          <w:rFonts w:ascii="Book Antiqua" w:eastAsia="Times New Roman" w:hAnsi="Book Antiqua" w:cs="Times New Roman"/>
          <w:color w:val="000000"/>
          <w:sz w:val="24"/>
          <w:szCs w:val="27"/>
        </w:rPr>
        <w:t>2016</w:t>
      </w:r>
      <w:r>
        <w:rPr>
          <w:rFonts w:ascii="Book Antiqua" w:hAnsi="Book Antiqua" w:cs="Times New Roman" w:hint="eastAsia"/>
          <w:color w:val="000000"/>
          <w:sz w:val="24"/>
          <w:szCs w:val="27"/>
        </w:rPr>
        <w:t xml:space="preserve"> Jun </w:t>
      </w:r>
      <w:r w:rsidRPr="008E5465">
        <w:rPr>
          <w:rFonts w:ascii="Book Antiqua" w:eastAsia="Times New Roman" w:hAnsi="Book Antiqua" w:cs="Times New Roman"/>
          <w:color w:val="000000"/>
          <w:sz w:val="24"/>
          <w:szCs w:val="27"/>
        </w:rPr>
        <w:t>9</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 xml:space="preserve">. Available from: </w:t>
      </w:r>
      <w:r>
        <w:rPr>
          <w:rFonts w:ascii="Book Antiqua" w:hAnsi="Book Antiqua" w:cs="Times New Roman" w:hint="eastAsia"/>
          <w:color w:val="000000"/>
          <w:sz w:val="24"/>
          <w:szCs w:val="27"/>
        </w:rPr>
        <w:t xml:space="preserve">URL: </w:t>
      </w:r>
      <w:r w:rsidRPr="008E5465">
        <w:rPr>
          <w:rFonts w:ascii="Book Antiqua" w:eastAsia="Times New Roman" w:hAnsi="Book Antiqua" w:cs="Times New Roman"/>
          <w:color w:val="000000"/>
          <w:sz w:val="24"/>
          <w:szCs w:val="27"/>
        </w:rPr>
        <w:t>http: //www.justice.gov.uk/docs/populationin-custody-july08.pdf</w:t>
      </w:r>
    </w:p>
    <w:p w:rsidR="00193BA9" w:rsidRPr="00E871F2"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Cs w:val="27"/>
        </w:rPr>
      </w:pPr>
      <w:r w:rsidRPr="00E871F2">
        <w:rPr>
          <w:rFonts w:ascii="Book Antiqua" w:hAnsi="Book Antiqua"/>
          <w:b/>
          <w:bCs/>
          <w:color w:val="000000"/>
          <w:sz w:val="24"/>
          <w:szCs w:val="27"/>
        </w:rPr>
        <w:t>Chang Z</w:t>
      </w:r>
      <w:r w:rsidRPr="00E871F2">
        <w:rPr>
          <w:rFonts w:ascii="Book Antiqua" w:hAnsi="Book Antiqua"/>
          <w:color w:val="000000"/>
          <w:sz w:val="24"/>
          <w:szCs w:val="27"/>
        </w:rPr>
        <w:t xml:space="preserve">, Larsson H, Lichtenstein P, </w:t>
      </w:r>
      <w:proofErr w:type="spellStart"/>
      <w:r w:rsidRPr="00E871F2">
        <w:rPr>
          <w:rFonts w:ascii="Book Antiqua" w:hAnsi="Book Antiqua"/>
          <w:color w:val="000000"/>
          <w:sz w:val="24"/>
          <w:szCs w:val="27"/>
        </w:rPr>
        <w:t>Fazel</w:t>
      </w:r>
      <w:proofErr w:type="spellEnd"/>
      <w:r w:rsidRPr="00E871F2">
        <w:rPr>
          <w:rFonts w:ascii="Book Antiqua" w:hAnsi="Book Antiqua"/>
          <w:color w:val="000000"/>
          <w:sz w:val="24"/>
          <w:szCs w:val="27"/>
        </w:rPr>
        <w:t xml:space="preserve"> S. Psychiatric disorders and violent reoffending: a national cohort study of convicted prisoners in Sweden.</w:t>
      </w:r>
      <w:r w:rsidRPr="00E871F2">
        <w:rPr>
          <w:rStyle w:val="apple-converted-space"/>
          <w:rFonts w:ascii="Book Antiqua" w:hAnsi="Book Antiqua"/>
          <w:color w:val="000000"/>
          <w:sz w:val="24"/>
          <w:szCs w:val="27"/>
        </w:rPr>
        <w:t> </w:t>
      </w:r>
      <w:r w:rsidRPr="00E871F2">
        <w:rPr>
          <w:rFonts w:ascii="Book Antiqua" w:hAnsi="Book Antiqua"/>
          <w:i/>
          <w:iCs/>
          <w:color w:val="000000"/>
          <w:sz w:val="24"/>
          <w:szCs w:val="27"/>
        </w:rPr>
        <w:t>Lancet Psychiatry</w:t>
      </w:r>
      <w:r w:rsidRPr="00E871F2">
        <w:rPr>
          <w:rStyle w:val="apple-converted-space"/>
          <w:rFonts w:ascii="Book Antiqua" w:hAnsi="Book Antiqua"/>
          <w:color w:val="000000"/>
          <w:sz w:val="24"/>
          <w:szCs w:val="27"/>
        </w:rPr>
        <w:t> </w:t>
      </w:r>
      <w:r w:rsidRPr="00E871F2">
        <w:rPr>
          <w:rFonts w:ascii="Book Antiqua" w:hAnsi="Book Antiqua"/>
          <w:color w:val="000000"/>
          <w:sz w:val="24"/>
          <w:szCs w:val="27"/>
        </w:rPr>
        <w:t>2015;</w:t>
      </w:r>
      <w:r w:rsidRPr="00E871F2">
        <w:rPr>
          <w:rStyle w:val="apple-converted-space"/>
          <w:rFonts w:ascii="Book Antiqua" w:hAnsi="Book Antiqua"/>
          <w:color w:val="000000"/>
          <w:sz w:val="24"/>
          <w:szCs w:val="27"/>
        </w:rPr>
        <w:t> </w:t>
      </w:r>
      <w:r w:rsidRPr="00E871F2">
        <w:rPr>
          <w:rFonts w:ascii="Book Antiqua" w:hAnsi="Book Antiqua"/>
          <w:b/>
          <w:bCs/>
          <w:color w:val="000000"/>
          <w:sz w:val="24"/>
          <w:szCs w:val="27"/>
        </w:rPr>
        <w:t>2</w:t>
      </w:r>
      <w:r w:rsidRPr="00E871F2">
        <w:rPr>
          <w:rFonts w:ascii="Book Antiqua" w:hAnsi="Book Antiqua"/>
          <w:color w:val="000000"/>
          <w:sz w:val="24"/>
          <w:szCs w:val="27"/>
        </w:rPr>
        <w:t>: 891-900 [PMID: 26342957 DOI: 10.1016/S2215-0366(15)00234-5]</w:t>
      </w:r>
      <w:r w:rsidRPr="00E871F2">
        <w:rPr>
          <w:rFonts w:ascii="Book Antiqua" w:eastAsia="Times New Roman" w:hAnsi="Book Antiqua" w:cs="Times New Roman"/>
          <w:b/>
          <w:color w:val="000000"/>
          <w:szCs w:val="27"/>
        </w:rPr>
        <w:t xml:space="preserve"> </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C157B2">
        <w:rPr>
          <w:rFonts w:ascii="Book Antiqua" w:eastAsia="Times New Roman" w:hAnsi="Book Antiqua" w:cs="Times New Roman"/>
          <w:b/>
          <w:color w:val="000000"/>
          <w:sz w:val="24"/>
          <w:szCs w:val="27"/>
        </w:rPr>
        <w:t>Andrews DA</w:t>
      </w:r>
      <w:r w:rsidRPr="008E5465">
        <w:rPr>
          <w:rFonts w:ascii="Book Antiqua" w:eastAsia="Times New Roman" w:hAnsi="Book Antiqua" w:cs="Times New Roman"/>
          <w:color w:val="000000"/>
          <w:sz w:val="24"/>
          <w:szCs w:val="27"/>
        </w:rPr>
        <w:t xml:space="preserve">, </w:t>
      </w:r>
      <w:proofErr w:type="spellStart"/>
      <w:r w:rsidRPr="008E5465">
        <w:rPr>
          <w:rFonts w:ascii="Book Antiqua" w:eastAsia="Times New Roman" w:hAnsi="Book Antiqua" w:cs="Times New Roman"/>
          <w:color w:val="000000"/>
          <w:sz w:val="24"/>
          <w:szCs w:val="27"/>
        </w:rPr>
        <w:t>Bonta</w:t>
      </w:r>
      <w:proofErr w:type="spellEnd"/>
      <w:r w:rsidRPr="008E5465">
        <w:rPr>
          <w:rFonts w:ascii="Book Antiqua" w:eastAsia="Times New Roman" w:hAnsi="Book Antiqua" w:cs="Times New Roman"/>
          <w:color w:val="000000"/>
          <w:sz w:val="24"/>
          <w:szCs w:val="27"/>
        </w:rPr>
        <w:t xml:space="preserve"> J. Rehabilitating criminal justice policy and practice. </w:t>
      </w:r>
      <w:r w:rsidRPr="00C157B2">
        <w:rPr>
          <w:rFonts w:ascii="Book Antiqua" w:eastAsia="Times New Roman" w:hAnsi="Book Antiqua" w:cs="Times New Roman"/>
          <w:i/>
          <w:color w:val="000000"/>
          <w:sz w:val="24"/>
          <w:szCs w:val="27"/>
        </w:rPr>
        <w:t>Psychology, Public Policy, and Law</w:t>
      </w:r>
      <w:r w:rsidRPr="008E5465">
        <w:rPr>
          <w:rFonts w:ascii="Book Antiqua" w:eastAsia="Times New Roman" w:hAnsi="Book Antiqua" w:cs="Times New Roman"/>
          <w:color w:val="000000"/>
          <w:sz w:val="24"/>
          <w:szCs w:val="27"/>
        </w:rPr>
        <w:t xml:space="preserve"> 2010; </w:t>
      </w:r>
      <w:r w:rsidRPr="00C157B2">
        <w:rPr>
          <w:rFonts w:ascii="Book Antiqua" w:eastAsia="Times New Roman" w:hAnsi="Book Antiqua" w:cs="Times New Roman"/>
          <w:b/>
          <w:color w:val="000000"/>
          <w:sz w:val="24"/>
          <w:szCs w:val="27"/>
        </w:rPr>
        <w:t>16</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 xml:space="preserve"> 39–55 [DOI: 10.1037/a0018362]</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AF507D">
        <w:rPr>
          <w:rFonts w:ascii="Book Antiqua" w:eastAsia="Times New Roman" w:hAnsi="Book Antiqua" w:cs="Times New Roman"/>
          <w:b/>
          <w:color w:val="000000"/>
          <w:sz w:val="24"/>
          <w:szCs w:val="27"/>
        </w:rPr>
        <w:t>Andrews</w:t>
      </w:r>
      <w:r w:rsidRPr="008E5465">
        <w:rPr>
          <w:rFonts w:ascii="Book Antiqua" w:eastAsia="Times New Roman" w:hAnsi="Book Antiqua" w:cs="Times New Roman"/>
          <w:color w:val="000000"/>
          <w:sz w:val="24"/>
          <w:szCs w:val="27"/>
        </w:rPr>
        <w:t xml:space="preserve"> </w:t>
      </w:r>
      <w:r w:rsidRPr="00AF507D">
        <w:rPr>
          <w:rFonts w:ascii="Book Antiqua" w:eastAsia="Times New Roman" w:hAnsi="Book Antiqua" w:cs="Times New Roman"/>
          <w:b/>
          <w:color w:val="000000"/>
          <w:sz w:val="24"/>
          <w:szCs w:val="27"/>
        </w:rPr>
        <w:t>DA</w:t>
      </w:r>
      <w:r w:rsidRPr="008E5465">
        <w:rPr>
          <w:rFonts w:ascii="Book Antiqua" w:eastAsia="Times New Roman" w:hAnsi="Book Antiqua" w:cs="Times New Roman"/>
          <w:color w:val="000000"/>
          <w:sz w:val="24"/>
          <w:szCs w:val="27"/>
        </w:rPr>
        <w:t xml:space="preserve">, </w:t>
      </w:r>
      <w:proofErr w:type="spellStart"/>
      <w:r w:rsidRPr="008E5465">
        <w:rPr>
          <w:rFonts w:ascii="Book Antiqua" w:eastAsia="Times New Roman" w:hAnsi="Book Antiqua" w:cs="Times New Roman"/>
          <w:color w:val="000000"/>
          <w:sz w:val="24"/>
          <w:szCs w:val="27"/>
        </w:rPr>
        <w:t>Bonta</w:t>
      </w:r>
      <w:proofErr w:type="spellEnd"/>
      <w:r w:rsidRPr="008E5465">
        <w:rPr>
          <w:rFonts w:ascii="Book Antiqua" w:eastAsia="Times New Roman" w:hAnsi="Book Antiqua" w:cs="Times New Roman"/>
          <w:color w:val="000000"/>
          <w:sz w:val="24"/>
          <w:szCs w:val="27"/>
        </w:rPr>
        <w:t xml:space="preserve"> J. The psychology of criminal conduct. New Providence, NJ. Matthew </w:t>
      </w:r>
      <w:proofErr w:type="spellStart"/>
      <w:r w:rsidRPr="008E5465">
        <w:rPr>
          <w:rFonts w:ascii="Book Antiqua" w:eastAsia="Times New Roman" w:hAnsi="Book Antiqua" w:cs="Times New Roman"/>
          <w:color w:val="000000"/>
          <w:sz w:val="24"/>
          <w:szCs w:val="27"/>
        </w:rPr>
        <w:t>Benmder</w:t>
      </w:r>
      <w:proofErr w:type="spellEnd"/>
      <w:r w:rsidRPr="008E5465">
        <w:rPr>
          <w:rFonts w:ascii="Book Antiqua" w:eastAsia="Times New Roman" w:hAnsi="Book Antiqua" w:cs="Times New Roman"/>
          <w:color w:val="000000"/>
          <w:sz w:val="24"/>
          <w:szCs w:val="27"/>
        </w:rPr>
        <w:t xml:space="preserve"> &amp; Company, Inc., 2010</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AF507D">
        <w:rPr>
          <w:rFonts w:ascii="Book Antiqua" w:eastAsia="Times New Roman" w:hAnsi="Book Antiqua" w:cs="Times New Roman"/>
          <w:b/>
          <w:color w:val="000000"/>
          <w:sz w:val="24"/>
          <w:szCs w:val="27"/>
        </w:rPr>
        <w:t>Ross RR</w:t>
      </w:r>
      <w:r w:rsidRPr="008E5465">
        <w:rPr>
          <w:rFonts w:ascii="Book Antiqua" w:eastAsia="Times New Roman" w:hAnsi="Book Antiqua" w:cs="Times New Roman"/>
          <w:color w:val="000000"/>
          <w:sz w:val="24"/>
          <w:szCs w:val="27"/>
        </w:rPr>
        <w:t>, Fabiano EA, Ross RD. Reasoning and rehabilitation. Ottawa: University of Ottawa, 1986</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AF507D">
        <w:rPr>
          <w:rFonts w:ascii="Book Antiqua" w:eastAsia="Times New Roman" w:hAnsi="Book Antiqua" w:cs="Times New Roman"/>
          <w:b/>
          <w:color w:val="000000"/>
          <w:sz w:val="24"/>
          <w:szCs w:val="27"/>
        </w:rPr>
        <w:t>Ross RR</w:t>
      </w:r>
      <w:r w:rsidRPr="008E5465">
        <w:rPr>
          <w:rFonts w:ascii="Book Antiqua" w:eastAsia="Times New Roman" w:hAnsi="Book Antiqua" w:cs="Times New Roman"/>
          <w:color w:val="000000"/>
          <w:sz w:val="24"/>
          <w:szCs w:val="27"/>
        </w:rPr>
        <w:t xml:space="preserve">, Fabiano EA, </w:t>
      </w:r>
      <w:proofErr w:type="spellStart"/>
      <w:r w:rsidRPr="008E5465">
        <w:rPr>
          <w:rFonts w:ascii="Book Antiqua" w:eastAsia="Times New Roman" w:hAnsi="Book Antiqua" w:cs="Times New Roman"/>
          <w:color w:val="000000"/>
          <w:sz w:val="24"/>
          <w:szCs w:val="27"/>
        </w:rPr>
        <w:t>Ewles</w:t>
      </w:r>
      <w:proofErr w:type="spellEnd"/>
      <w:r w:rsidRPr="008E5465">
        <w:rPr>
          <w:rFonts w:ascii="Book Antiqua" w:eastAsia="Times New Roman" w:hAnsi="Book Antiqua" w:cs="Times New Roman"/>
          <w:color w:val="000000"/>
          <w:sz w:val="24"/>
          <w:szCs w:val="27"/>
        </w:rPr>
        <w:t xml:space="preserve"> CD. Reasoning and rehabilitation. </w:t>
      </w:r>
      <w:proofErr w:type="spellStart"/>
      <w:r w:rsidRPr="0034317E">
        <w:rPr>
          <w:rFonts w:ascii="Book Antiqua" w:eastAsia="Times New Roman" w:hAnsi="Book Antiqua" w:cs="Times New Roman"/>
          <w:i/>
          <w:color w:val="000000"/>
          <w:sz w:val="24"/>
          <w:szCs w:val="27"/>
        </w:rPr>
        <w:t>Int</w:t>
      </w:r>
      <w:proofErr w:type="spellEnd"/>
      <w:r w:rsidRPr="0034317E">
        <w:rPr>
          <w:rFonts w:ascii="Book Antiqua" w:eastAsia="Times New Roman" w:hAnsi="Book Antiqua" w:cs="Times New Roman"/>
          <w:i/>
          <w:color w:val="000000"/>
          <w:sz w:val="24"/>
          <w:szCs w:val="27"/>
        </w:rPr>
        <w:t xml:space="preserve"> J Offender </w:t>
      </w:r>
      <w:proofErr w:type="spellStart"/>
      <w:r w:rsidRPr="0034317E">
        <w:rPr>
          <w:rFonts w:ascii="Book Antiqua" w:eastAsia="Times New Roman" w:hAnsi="Book Antiqua" w:cs="Times New Roman"/>
          <w:i/>
          <w:color w:val="000000"/>
          <w:sz w:val="24"/>
          <w:szCs w:val="27"/>
        </w:rPr>
        <w:t>Ther</w:t>
      </w:r>
      <w:proofErr w:type="spellEnd"/>
      <w:r w:rsidRPr="0034317E">
        <w:rPr>
          <w:rFonts w:ascii="Book Antiqua" w:eastAsia="Times New Roman" w:hAnsi="Book Antiqua" w:cs="Times New Roman"/>
          <w:i/>
          <w:color w:val="000000"/>
          <w:sz w:val="24"/>
          <w:szCs w:val="27"/>
        </w:rPr>
        <w:t xml:space="preserve"> Comp </w:t>
      </w:r>
      <w:proofErr w:type="spellStart"/>
      <w:r w:rsidRPr="0034317E">
        <w:rPr>
          <w:rFonts w:ascii="Book Antiqua" w:eastAsia="Times New Roman" w:hAnsi="Book Antiqua" w:cs="Times New Roman"/>
          <w:i/>
          <w:color w:val="000000"/>
          <w:sz w:val="24"/>
          <w:szCs w:val="27"/>
        </w:rPr>
        <w:t>Criminol</w:t>
      </w:r>
      <w:proofErr w:type="spellEnd"/>
      <w:r w:rsidRPr="008E5465">
        <w:rPr>
          <w:rFonts w:ascii="Book Antiqua" w:eastAsia="Times New Roman" w:hAnsi="Book Antiqua" w:cs="Times New Roman"/>
          <w:color w:val="000000"/>
          <w:sz w:val="24"/>
          <w:szCs w:val="27"/>
        </w:rPr>
        <w:t xml:space="preserve"> 1998; </w:t>
      </w:r>
      <w:r w:rsidRPr="00CA481F">
        <w:rPr>
          <w:rFonts w:ascii="Book Antiqua" w:eastAsia="Times New Roman" w:hAnsi="Book Antiqua" w:cs="Times New Roman"/>
          <w:b/>
          <w:color w:val="000000"/>
          <w:sz w:val="24"/>
          <w:szCs w:val="27"/>
        </w:rPr>
        <w:t>32</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 xml:space="preserve"> 29</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 xml:space="preserve">35 [DOI: </w:t>
      </w:r>
      <w:r w:rsidRPr="00CA481F">
        <w:rPr>
          <w:rFonts w:ascii="Book Antiqua" w:eastAsia="Times New Roman" w:hAnsi="Book Antiqua" w:cs="Times New Roman"/>
          <w:color w:val="000000"/>
          <w:sz w:val="24"/>
          <w:szCs w:val="27"/>
        </w:rPr>
        <w:t>10.1177/0306624X8803200104</w:t>
      </w:r>
      <w:r w:rsidRPr="008E5465">
        <w:rPr>
          <w:rFonts w:ascii="Book Antiqua" w:eastAsia="Times New Roman" w:hAnsi="Book Antiqua" w:cs="Times New Roman"/>
          <w:color w:val="000000"/>
          <w:sz w:val="24"/>
          <w:szCs w:val="27"/>
        </w:rPr>
        <w:t>]</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8E5465">
        <w:rPr>
          <w:rFonts w:ascii="Book Antiqua" w:eastAsia="Times New Roman" w:hAnsi="Book Antiqua" w:cs="Times New Roman"/>
          <w:b/>
          <w:bCs/>
          <w:color w:val="000000"/>
          <w:sz w:val="24"/>
          <w:szCs w:val="27"/>
        </w:rPr>
        <w:t>Cullen AE</w:t>
      </w:r>
      <w:r w:rsidRPr="008E5465">
        <w:rPr>
          <w:rFonts w:ascii="Book Antiqua" w:eastAsia="Times New Roman" w:hAnsi="Book Antiqua" w:cs="Times New Roman"/>
          <w:color w:val="000000"/>
          <w:sz w:val="24"/>
          <w:szCs w:val="27"/>
        </w:rPr>
        <w:t xml:space="preserve">, Clarke AY, </w:t>
      </w:r>
      <w:proofErr w:type="spellStart"/>
      <w:r w:rsidRPr="008E5465">
        <w:rPr>
          <w:rFonts w:ascii="Book Antiqua" w:eastAsia="Times New Roman" w:hAnsi="Book Antiqua" w:cs="Times New Roman"/>
          <w:color w:val="000000"/>
          <w:sz w:val="24"/>
          <w:szCs w:val="27"/>
        </w:rPr>
        <w:t>Kuipers</w:t>
      </w:r>
      <w:proofErr w:type="spellEnd"/>
      <w:r w:rsidRPr="008E5465">
        <w:rPr>
          <w:rFonts w:ascii="Book Antiqua" w:eastAsia="Times New Roman" w:hAnsi="Book Antiqua" w:cs="Times New Roman"/>
          <w:color w:val="000000"/>
          <w:sz w:val="24"/>
          <w:szCs w:val="27"/>
        </w:rPr>
        <w:t xml:space="preserve"> E, Hodgins S, Dean K, </w:t>
      </w:r>
      <w:proofErr w:type="spellStart"/>
      <w:r w:rsidRPr="008E5465">
        <w:rPr>
          <w:rFonts w:ascii="Book Antiqua" w:eastAsia="Times New Roman" w:hAnsi="Book Antiqua" w:cs="Times New Roman"/>
          <w:color w:val="000000"/>
          <w:sz w:val="24"/>
          <w:szCs w:val="27"/>
        </w:rPr>
        <w:t>Fahy</w:t>
      </w:r>
      <w:proofErr w:type="spellEnd"/>
      <w:r w:rsidRPr="008E5465">
        <w:rPr>
          <w:rFonts w:ascii="Book Antiqua" w:eastAsia="Times New Roman" w:hAnsi="Book Antiqua" w:cs="Times New Roman"/>
          <w:color w:val="000000"/>
          <w:sz w:val="24"/>
          <w:szCs w:val="27"/>
        </w:rPr>
        <w:t xml:space="preserve"> T. A multisite randomized trial of a cognitive skills program for male mentally disordered offenders: violence and antisocial </w:t>
      </w:r>
      <w:proofErr w:type="spellStart"/>
      <w:r w:rsidRPr="008E5465">
        <w:rPr>
          <w:rFonts w:ascii="Book Antiqua" w:eastAsia="Times New Roman" w:hAnsi="Book Antiqua" w:cs="Times New Roman"/>
          <w:color w:val="000000"/>
          <w:sz w:val="24"/>
          <w:szCs w:val="27"/>
        </w:rPr>
        <w:t>behavior</w:t>
      </w:r>
      <w:proofErr w:type="spellEnd"/>
      <w:r w:rsidRPr="008E5465">
        <w:rPr>
          <w:rFonts w:ascii="Book Antiqua" w:eastAsia="Times New Roman" w:hAnsi="Book Antiqua" w:cs="Times New Roman"/>
          <w:color w:val="000000"/>
          <w:sz w:val="24"/>
          <w:szCs w:val="27"/>
        </w:rPr>
        <w:t xml:space="preserve"> outcomes. </w:t>
      </w:r>
      <w:r w:rsidRPr="008E5465">
        <w:rPr>
          <w:rFonts w:ascii="Book Antiqua" w:eastAsia="Times New Roman" w:hAnsi="Book Antiqua" w:cs="Times New Roman"/>
          <w:i/>
          <w:iCs/>
          <w:color w:val="000000"/>
          <w:sz w:val="24"/>
          <w:szCs w:val="27"/>
        </w:rPr>
        <w:t xml:space="preserve">J Consult </w:t>
      </w:r>
      <w:proofErr w:type="spellStart"/>
      <w:r w:rsidRPr="008E5465">
        <w:rPr>
          <w:rFonts w:ascii="Book Antiqua" w:eastAsia="Times New Roman" w:hAnsi="Book Antiqua" w:cs="Times New Roman"/>
          <w:i/>
          <w:iCs/>
          <w:color w:val="000000"/>
          <w:sz w:val="24"/>
          <w:szCs w:val="27"/>
        </w:rPr>
        <w:t>Clin</w:t>
      </w:r>
      <w:proofErr w:type="spellEnd"/>
      <w:r w:rsidRPr="008E5465">
        <w:rPr>
          <w:rFonts w:ascii="Book Antiqua" w:eastAsia="Times New Roman" w:hAnsi="Book Antiqua" w:cs="Times New Roman"/>
          <w:i/>
          <w:iCs/>
          <w:color w:val="000000"/>
          <w:sz w:val="24"/>
          <w:szCs w:val="27"/>
        </w:rPr>
        <w:t xml:space="preserve"> </w:t>
      </w:r>
      <w:proofErr w:type="spellStart"/>
      <w:r w:rsidRPr="008E5465">
        <w:rPr>
          <w:rFonts w:ascii="Book Antiqua" w:eastAsia="Times New Roman" w:hAnsi="Book Antiqua" w:cs="Times New Roman"/>
          <w:i/>
          <w:iCs/>
          <w:color w:val="000000"/>
          <w:sz w:val="24"/>
          <w:szCs w:val="27"/>
        </w:rPr>
        <w:t>Psychol</w:t>
      </w:r>
      <w:proofErr w:type="spellEnd"/>
      <w:r w:rsidRPr="008E5465">
        <w:rPr>
          <w:rFonts w:ascii="Book Antiqua" w:eastAsia="Times New Roman" w:hAnsi="Book Antiqua" w:cs="Times New Roman"/>
          <w:color w:val="000000"/>
          <w:sz w:val="24"/>
          <w:szCs w:val="27"/>
        </w:rPr>
        <w:t> 2012; </w:t>
      </w:r>
      <w:r w:rsidRPr="008E5465">
        <w:rPr>
          <w:rFonts w:ascii="Book Antiqua" w:eastAsia="Times New Roman" w:hAnsi="Book Antiqua" w:cs="Times New Roman"/>
          <w:b/>
          <w:bCs/>
          <w:color w:val="000000"/>
          <w:sz w:val="24"/>
          <w:szCs w:val="27"/>
        </w:rPr>
        <w:t>80</w:t>
      </w:r>
      <w:r w:rsidRPr="008E5465">
        <w:rPr>
          <w:rFonts w:ascii="Book Antiqua" w:eastAsia="Times New Roman" w:hAnsi="Book Antiqua" w:cs="Times New Roman"/>
          <w:color w:val="000000"/>
          <w:sz w:val="24"/>
          <w:szCs w:val="27"/>
        </w:rPr>
        <w:t>: 1114-1120 [PMID: 23025249 DOI: 10.1037/a003029]</w:t>
      </w:r>
    </w:p>
    <w:p w:rsidR="00193BA9" w:rsidRPr="00A365E8"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8E5465">
        <w:rPr>
          <w:rFonts w:ascii="Book Antiqua" w:eastAsia="Times New Roman" w:hAnsi="Book Antiqua" w:cs="Times New Roman"/>
          <w:b/>
          <w:bCs/>
          <w:color w:val="000000"/>
          <w:sz w:val="24"/>
          <w:szCs w:val="27"/>
        </w:rPr>
        <w:t>Hodgins S</w:t>
      </w:r>
      <w:r w:rsidRPr="008E5465">
        <w:rPr>
          <w:rFonts w:ascii="Book Antiqua" w:eastAsia="Times New Roman" w:hAnsi="Book Antiqua" w:cs="Times New Roman"/>
          <w:color w:val="000000"/>
          <w:sz w:val="24"/>
          <w:szCs w:val="27"/>
        </w:rPr>
        <w:t xml:space="preserve">, Carlin P, </w:t>
      </w:r>
      <w:proofErr w:type="spellStart"/>
      <w:r w:rsidRPr="008E5465">
        <w:rPr>
          <w:rFonts w:ascii="Book Antiqua" w:eastAsia="Times New Roman" w:hAnsi="Book Antiqua" w:cs="Times New Roman"/>
          <w:color w:val="000000"/>
          <w:sz w:val="24"/>
          <w:szCs w:val="27"/>
        </w:rPr>
        <w:t>Moorhouse</w:t>
      </w:r>
      <w:proofErr w:type="spellEnd"/>
      <w:r w:rsidRPr="008E5465">
        <w:rPr>
          <w:rFonts w:ascii="Book Antiqua" w:eastAsia="Times New Roman" w:hAnsi="Book Antiqua" w:cs="Times New Roman"/>
          <w:color w:val="000000"/>
          <w:sz w:val="24"/>
          <w:szCs w:val="27"/>
        </w:rPr>
        <w:t xml:space="preserve"> R, </w:t>
      </w:r>
      <w:proofErr w:type="spellStart"/>
      <w:r w:rsidRPr="008E5465">
        <w:rPr>
          <w:rFonts w:ascii="Book Antiqua" w:eastAsia="Times New Roman" w:hAnsi="Book Antiqua" w:cs="Times New Roman"/>
          <w:color w:val="000000"/>
          <w:sz w:val="24"/>
          <w:szCs w:val="27"/>
        </w:rPr>
        <w:t>Legge</w:t>
      </w:r>
      <w:proofErr w:type="spellEnd"/>
      <w:r w:rsidRPr="008E5465">
        <w:rPr>
          <w:rFonts w:ascii="Book Antiqua" w:eastAsia="Times New Roman" w:hAnsi="Book Antiqua" w:cs="Times New Roman"/>
          <w:color w:val="000000"/>
          <w:sz w:val="24"/>
          <w:szCs w:val="27"/>
        </w:rPr>
        <w:t xml:space="preserve"> K, Khalid F. Reducing antisocial behaviour among patients with severe mental illness living in the community: a feasibility study of the Reasoning and Rehabilitation Programme. </w:t>
      </w:r>
      <w:r w:rsidRPr="008E5465">
        <w:rPr>
          <w:rFonts w:ascii="Book Antiqua" w:eastAsia="Times New Roman" w:hAnsi="Book Antiqua" w:cs="Times New Roman"/>
          <w:i/>
          <w:iCs/>
          <w:color w:val="000000"/>
          <w:sz w:val="24"/>
          <w:szCs w:val="27"/>
        </w:rPr>
        <w:t xml:space="preserve">Crim </w:t>
      </w:r>
      <w:proofErr w:type="spellStart"/>
      <w:r w:rsidRPr="008E5465">
        <w:rPr>
          <w:rFonts w:ascii="Book Antiqua" w:eastAsia="Times New Roman" w:hAnsi="Book Antiqua" w:cs="Times New Roman"/>
          <w:i/>
          <w:iCs/>
          <w:color w:val="000000"/>
          <w:sz w:val="24"/>
          <w:szCs w:val="27"/>
        </w:rPr>
        <w:t>Behav</w:t>
      </w:r>
      <w:proofErr w:type="spellEnd"/>
      <w:r w:rsidRPr="008E5465">
        <w:rPr>
          <w:rFonts w:ascii="Book Antiqua" w:eastAsia="Times New Roman" w:hAnsi="Book Antiqua" w:cs="Times New Roman"/>
          <w:i/>
          <w:iCs/>
          <w:color w:val="000000"/>
          <w:sz w:val="24"/>
          <w:szCs w:val="27"/>
        </w:rPr>
        <w:t xml:space="preserve"> </w:t>
      </w:r>
      <w:proofErr w:type="spellStart"/>
      <w:r w:rsidRPr="008E5465">
        <w:rPr>
          <w:rFonts w:ascii="Book Antiqua" w:eastAsia="Times New Roman" w:hAnsi="Book Antiqua" w:cs="Times New Roman"/>
          <w:i/>
          <w:iCs/>
          <w:color w:val="000000"/>
          <w:sz w:val="24"/>
          <w:szCs w:val="27"/>
        </w:rPr>
        <w:t>Ment</w:t>
      </w:r>
      <w:proofErr w:type="spellEnd"/>
      <w:r w:rsidRPr="008E5465">
        <w:rPr>
          <w:rFonts w:ascii="Book Antiqua" w:eastAsia="Times New Roman" w:hAnsi="Book Antiqua" w:cs="Times New Roman"/>
          <w:i/>
          <w:iCs/>
          <w:color w:val="000000"/>
          <w:sz w:val="24"/>
          <w:szCs w:val="27"/>
        </w:rPr>
        <w:t xml:space="preserve"> Health</w:t>
      </w:r>
      <w:r w:rsidRPr="008E5465">
        <w:rPr>
          <w:rFonts w:ascii="Book Antiqua" w:eastAsia="Times New Roman" w:hAnsi="Book Antiqua" w:cs="Times New Roman"/>
          <w:color w:val="000000"/>
          <w:sz w:val="24"/>
          <w:szCs w:val="27"/>
        </w:rPr>
        <w:t> 2011; </w:t>
      </w:r>
      <w:r w:rsidRPr="008E5465">
        <w:rPr>
          <w:rFonts w:ascii="Book Antiqua" w:eastAsia="Times New Roman" w:hAnsi="Book Antiqua" w:cs="Times New Roman"/>
          <w:b/>
          <w:bCs/>
          <w:color w:val="000000"/>
          <w:sz w:val="24"/>
          <w:szCs w:val="27"/>
        </w:rPr>
        <w:t>21</w:t>
      </w:r>
      <w:r w:rsidRPr="008E5465">
        <w:rPr>
          <w:rFonts w:ascii="Book Antiqua" w:eastAsia="Times New Roman" w:hAnsi="Book Antiqua" w:cs="Times New Roman"/>
          <w:color w:val="000000"/>
          <w:sz w:val="24"/>
          <w:szCs w:val="27"/>
        </w:rPr>
        <w:t>: 75-76 [PMID: 21259371 DOI: 10.1002/cbm.794]</w:t>
      </w:r>
    </w:p>
    <w:p w:rsidR="00193BA9" w:rsidRPr="00A365E8"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A365E8">
        <w:rPr>
          <w:rFonts w:ascii="Book Antiqua" w:eastAsia="Times New Roman" w:hAnsi="Book Antiqua" w:cs="Times New Roman"/>
          <w:b/>
          <w:color w:val="000000"/>
          <w:sz w:val="24"/>
          <w:szCs w:val="27"/>
        </w:rPr>
        <w:t>Young SJ</w:t>
      </w:r>
      <w:r w:rsidRPr="00A365E8">
        <w:rPr>
          <w:rFonts w:ascii="Book Antiqua" w:eastAsia="Times New Roman" w:hAnsi="Book Antiqua" w:cs="Times New Roman"/>
          <w:color w:val="000000"/>
          <w:sz w:val="24"/>
          <w:szCs w:val="27"/>
        </w:rPr>
        <w:t>, Ross RR. R&amp;R2 for youths and adults with mental health problems: a prosocial competence training program</w:t>
      </w:r>
      <w:r w:rsidRPr="00A365E8">
        <w:rPr>
          <w:rFonts w:ascii="Book Antiqua" w:hAnsi="Book Antiqua" w:cs="Times New Roman" w:hint="eastAsia"/>
          <w:color w:val="000000"/>
          <w:sz w:val="24"/>
          <w:szCs w:val="27"/>
        </w:rPr>
        <w:t>.</w:t>
      </w:r>
      <w:r w:rsidRPr="00A365E8">
        <w:rPr>
          <w:rFonts w:ascii="Book Antiqua" w:eastAsia="Times New Roman" w:hAnsi="Book Antiqua" w:cs="Times New Roman"/>
          <w:color w:val="000000"/>
          <w:sz w:val="24"/>
          <w:szCs w:val="27"/>
        </w:rPr>
        <w:t xml:space="preserve"> Ottawa: Cognitive Centre of Canada, 2007</w:t>
      </w:r>
      <w:r w:rsidRPr="00A365E8">
        <w:rPr>
          <w:rFonts w:ascii="Book Antiqua" w:hAnsi="Book Antiqua" w:cs="Times New Roman" w:hint="eastAsia"/>
          <w:color w:val="000000"/>
          <w:sz w:val="24"/>
          <w:szCs w:val="27"/>
        </w:rPr>
        <w:t xml:space="preserve">. </w:t>
      </w:r>
      <w:r w:rsidRPr="008E5465">
        <w:rPr>
          <w:rFonts w:ascii="Book Antiqua" w:eastAsia="Times New Roman" w:hAnsi="Book Antiqua" w:cs="Times New Roman"/>
          <w:color w:val="000000"/>
          <w:sz w:val="24"/>
          <w:szCs w:val="27"/>
        </w:rPr>
        <w:t xml:space="preserve">Available from: </w:t>
      </w:r>
      <w:r>
        <w:rPr>
          <w:rFonts w:ascii="Book Antiqua" w:hAnsi="Book Antiqua" w:cs="Times New Roman" w:hint="eastAsia"/>
          <w:color w:val="000000"/>
          <w:sz w:val="24"/>
          <w:szCs w:val="27"/>
        </w:rPr>
        <w:t xml:space="preserve">URL: </w:t>
      </w:r>
      <w:r w:rsidRPr="00A365E8">
        <w:rPr>
          <w:rFonts w:ascii="Book Antiqua" w:hAnsi="Book Antiqua" w:cs="Times New Roman"/>
          <w:color w:val="000000"/>
          <w:sz w:val="24"/>
          <w:szCs w:val="27"/>
        </w:rPr>
        <w:t>http://www.cognitivecentre.ca/rr2mentalhealth</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8E5465">
        <w:rPr>
          <w:rFonts w:ascii="Book Antiqua" w:eastAsia="Times New Roman" w:hAnsi="Book Antiqua" w:cs="Times New Roman"/>
          <w:b/>
          <w:bCs/>
          <w:color w:val="000000"/>
          <w:sz w:val="24"/>
          <w:szCs w:val="27"/>
        </w:rPr>
        <w:t>Tong LS</w:t>
      </w:r>
      <w:r w:rsidRPr="008E5465">
        <w:rPr>
          <w:rFonts w:ascii="Book Antiqua" w:eastAsia="Times New Roman" w:hAnsi="Book Antiqua" w:cs="Times New Roman"/>
          <w:color w:val="000000"/>
          <w:sz w:val="24"/>
          <w:szCs w:val="27"/>
        </w:rPr>
        <w:t xml:space="preserve">, Farrington DP. Effectiveness of &amp; </w:t>
      </w:r>
      <w:proofErr w:type="spellStart"/>
      <w:r w:rsidRPr="008E5465">
        <w:rPr>
          <w:rFonts w:ascii="Book Antiqua" w:eastAsia="Times New Roman" w:hAnsi="Book Antiqua" w:cs="Times New Roman"/>
          <w:color w:val="000000"/>
          <w:sz w:val="24"/>
          <w:szCs w:val="27"/>
        </w:rPr>
        <w:t>lt</w:t>
      </w:r>
      <w:proofErr w:type="spellEnd"/>
      <w:r w:rsidRPr="008E5465">
        <w:rPr>
          <w:rFonts w:ascii="Book Antiqua" w:eastAsia="Times New Roman" w:hAnsi="Book Antiqua" w:cs="Times New Roman"/>
          <w:color w:val="000000"/>
          <w:sz w:val="24"/>
          <w:szCs w:val="27"/>
        </w:rPr>
        <w:t xml:space="preserve">; Reasoning and rehabilitation&amp; </w:t>
      </w:r>
      <w:proofErr w:type="spellStart"/>
      <w:r w:rsidRPr="008E5465">
        <w:rPr>
          <w:rFonts w:ascii="Book Antiqua" w:eastAsia="Times New Roman" w:hAnsi="Book Antiqua" w:cs="Times New Roman"/>
          <w:color w:val="000000"/>
          <w:sz w:val="24"/>
          <w:szCs w:val="27"/>
        </w:rPr>
        <w:t>gt</w:t>
      </w:r>
      <w:proofErr w:type="spellEnd"/>
      <w:r w:rsidRPr="008E5465">
        <w:rPr>
          <w:rFonts w:ascii="Book Antiqua" w:eastAsia="Times New Roman" w:hAnsi="Book Antiqua" w:cs="Times New Roman"/>
          <w:color w:val="000000"/>
          <w:sz w:val="24"/>
          <w:szCs w:val="27"/>
        </w:rPr>
        <w:t>; in reducing reoffending. </w:t>
      </w:r>
      <w:proofErr w:type="spellStart"/>
      <w:r w:rsidRPr="008E5465">
        <w:rPr>
          <w:rFonts w:ascii="Book Antiqua" w:eastAsia="Times New Roman" w:hAnsi="Book Antiqua" w:cs="Times New Roman"/>
          <w:i/>
          <w:iCs/>
          <w:color w:val="000000"/>
          <w:sz w:val="24"/>
          <w:szCs w:val="27"/>
        </w:rPr>
        <w:t>Psicothema</w:t>
      </w:r>
      <w:proofErr w:type="spellEnd"/>
      <w:r w:rsidRPr="008E5465">
        <w:rPr>
          <w:rFonts w:ascii="Book Antiqua" w:eastAsia="Times New Roman" w:hAnsi="Book Antiqua" w:cs="Times New Roman"/>
          <w:color w:val="000000"/>
          <w:sz w:val="24"/>
          <w:szCs w:val="27"/>
        </w:rPr>
        <w:t> 2008; </w:t>
      </w:r>
      <w:r w:rsidRPr="008E5465">
        <w:rPr>
          <w:rFonts w:ascii="Book Antiqua" w:eastAsia="Times New Roman" w:hAnsi="Book Antiqua" w:cs="Times New Roman"/>
          <w:b/>
          <w:bCs/>
          <w:color w:val="000000"/>
          <w:sz w:val="24"/>
          <w:szCs w:val="27"/>
        </w:rPr>
        <w:t>20</w:t>
      </w:r>
      <w:r w:rsidRPr="008E5465">
        <w:rPr>
          <w:rFonts w:ascii="Book Antiqua" w:eastAsia="Times New Roman" w:hAnsi="Book Antiqua" w:cs="Times New Roman"/>
          <w:color w:val="000000"/>
          <w:sz w:val="24"/>
          <w:szCs w:val="27"/>
        </w:rPr>
        <w:t>: 20-28 [PMID: 18206061 DOI: 10.1080u10683160512331316253]</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8E5465">
        <w:rPr>
          <w:rFonts w:ascii="Book Antiqua" w:eastAsia="Times New Roman" w:hAnsi="Book Antiqua" w:cs="Times New Roman"/>
          <w:b/>
          <w:bCs/>
          <w:color w:val="000000"/>
          <w:sz w:val="24"/>
          <w:szCs w:val="27"/>
        </w:rPr>
        <w:t>Cullen AE</w:t>
      </w:r>
      <w:r w:rsidRPr="008E5465">
        <w:rPr>
          <w:rFonts w:ascii="Book Antiqua" w:eastAsia="Times New Roman" w:hAnsi="Book Antiqua" w:cs="Times New Roman"/>
          <w:color w:val="000000"/>
          <w:sz w:val="24"/>
          <w:szCs w:val="27"/>
        </w:rPr>
        <w:t xml:space="preserve">, Clarke AY, </w:t>
      </w:r>
      <w:proofErr w:type="spellStart"/>
      <w:r w:rsidRPr="008E5465">
        <w:rPr>
          <w:rFonts w:ascii="Book Antiqua" w:eastAsia="Times New Roman" w:hAnsi="Book Antiqua" w:cs="Times New Roman"/>
          <w:color w:val="000000"/>
          <w:sz w:val="24"/>
          <w:szCs w:val="27"/>
        </w:rPr>
        <w:t>Kuipers</w:t>
      </w:r>
      <w:proofErr w:type="spellEnd"/>
      <w:r w:rsidRPr="008E5465">
        <w:rPr>
          <w:rFonts w:ascii="Book Antiqua" w:eastAsia="Times New Roman" w:hAnsi="Book Antiqua" w:cs="Times New Roman"/>
          <w:color w:val="000000"/>
          <w:sz w:val="24"/>
          <w:szCs w:val="27"/>
        </w:rPr>
        <w:t xml:space="preserve"> E, Hodgins S, Dean K, </w:t>
      </w:r>
      <w:proofErr w:type="spellStart"/>
      <w:r w:rsidRPr="008E5465">
        <w:rPr>
          <w:rFonts w:ascii="Book Antiqua" w:eastAsia="Times New Roman" w:hAnsi="Book Antiqua" w:cs="Times New Roman"/>
          <w:color w:val="000000"/>
          <w:sz w:val="24"/>
          <w:szCs w:val="27"/>
        </w:rPr>
        <w:t>Fahy</w:t>
      </w:r>
      <w:proofErr w:type="spellEnd"/>
      <w:r w:rsidRPr="008E5465">
        <w:rPr>
          <w:rFonts w:ascii="Book Antiqua" w:eastAsia="Times New Roman" w:hAnsi="Book Antiqua" w:cs="Times New Roman"/>
          <w:color w:val="000000"/>
          <w:sz w:val="24"/>
          <w:szCs w:val="27"/>
        </w:rPr>
        <w:t xml:space="preserve"> T. A multi-site randomized controlled trial of a cognitive skills programme for male mentally </w:t>
      </w:r>
      <w:r w:rsidRPr="008E5465">
        <w:rPr>
          <w:rFonts w:ascii="Book Antiqua" w:eastAsia="Times New Roman" w:hAnsi="Book Antiqua" w:cs="Times New Roman"/>
          <w:color w:val="000000"/>
          <w:sz w:val="24"/>
          <w:szCs w:val="27"/>
        </w:rPr>
        <w:lastRenderedPageBreak/>
        <w:t>disordered offenders: social-cognitive outcomes. </w:t>
      </w:r>
      <w:proofErr w:type="spellStart"/>
      <w:r w:rsidRPr="008E5465">
        <w:rPr>
          <w:rFonts w:ascii="Book Antiqua" w:eastAsia="Times New Roman" w:hAnsi="Book Antiqua" w:cs="Times New Roman"/>
          <w:i/>
          <w:iCs/>
          <w:color w:val="000000"/>
          <w:sz w:val="24"/>
          <w:szCs w:val="27"/>
        </w:rPr>
        <w:t>Psychol</w:t>
      </w:r>
      <w:proofErr w:type="spellEnd"/>
      <w:r w:rsidRPr="008E5465">
        <w:rPr>
          <w:rFonts w:ascii="Book Antiqua" w:eastAsia="Times New Roman" w:hAnsi="Book Antiqua" w:cs="Times New Roman"/>
          <w:i/>
          <w:iCs/>
          <w:color w:val="000000"/>
          <w:sz w:val="24"/>
          <w:szCs w:val="27"/>
        </w:rPr>
        <w:t xml:space="preserve"> Med</w:t>
      </w:r>
      <w:r w:rsidRPr="008E5465">
        <w:rPr>
          <w:rFonts w:ascii="Book Antiqua" w:eastAsia="Times New Roman" w:hAnsi="Book Antiqua" w:cs="Times New Roman"/>
          <w:color w:val="000000"/>
          <w:sz w:val="24"/>
          <w:szCs w:val="27"/>
        </w:rPr>
        <w:t> 2012; </w:t>
      </w:r>
      <w:r w:rsidRPr="008E5465">
        <w:rPr>
          <w:rFonts w:ascii="Book Antiqua" w:eastAsia="Times New Roman" w:hAnsi="Book Antiqua" w:cs="Times New Roman"/>
          <w:b/>
          <w:bCs/>
          <w:color w:val="000000"/>
          <w:sz w:val="24"/>
          <w:szCs w:val="27"/>
        </w:rPr>
        <w:t>42</w:t>
      </w:r>
      <w:r w:rsidRPr="008E5465">
        <w:rPr>
          <w:rFonts w:ascii="Book Antiqua" w:eastAsia="Times New Roman" w:hAnsi="Book Antiqua" w:cs="Times New Roman"/>
          <w:color w:val="000000"/>
          <w:sz w:val="24"/>
          <w:szCs w:val="27"/>
        </w:rPr>
        <w:t>: 557-569 [PMID: 21846425 DOI: 10.1017/S0033291711001553]</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8E5465">
        <w:rPr>
          <w:rFonts w:ascii="Book Antiqua" w:eastAsia="Times New Roman" w:hAnsi="Book Antiqua" w:cs="Times New Roman"/>
          <w:b/>
          <w:bCs/>
          <w:color w:val="000000"/>
          <w:sz w:val="24"/>
          <w:szCs w:val="27"/>
        </w:rPr>
        <w:t>C-Y Yip V</w:t>
      </w:r>
      <w:r w:rsidRPr="008E5465">
        <w:rPr>
          <w:rFonts w:ascii="Book Antiqua" w:eastAsia="Times New Roman" w:hAnsi="Book Antiqua" w:cs="Times New Roman"/>
          <w:color w:val="000000"/>
          <w:sz w:val="24"/>
          <w:szCs w:val="27"/>
        </w:rPr>
        <w:t xml:space="preserve">, </w:t>
      </w:r>
      <w:proofErr w:type="spellStart"/>
      <w:r w:rsidRPr="008E5465">
        <w:rPr>
          <w:rFonts w:ascii="Book Antiqua" w:eastAsia="Times New Roman" w:hAnsi="Book Antiqua" w:cs="Times New Roman"/>
          <w:color w:val="000000"/>
          <w:sz w:val="24"/>
          <w:szCs w:val="27"/>
        </w:rPr>
        <w:t>Gudjonsson</w:t>
      </w:r>
      <w:proofErr w:type="spellEnd"/>
      <w:r w:rsidRPr="008E5465">
        <w:rPr>
          <w:rFonts w:ascii="Book Antiqua" w:eastAsia="Times New Roman" w:hAnsi="Book Antiqua" w:cs="Times New Roman"/>
          <w:color w:val="000000"/>
          <w:sz w:val="24"/>
          <w:szCs w:val="27"/>
        </w:rPr>
        <w:t xml:space="preserve"> GH, Perkins D, Doidge A, Hopkin G, Young S. A non-randomised controlled trial of the R&amp; amp; R2MHP cognitive skills program in high risk male offenders with severe mental illness. </w:t>
      </w:r>
      <w:r w:rsidRPr="008E5465">
        <w:rPr>
          <w:rFonts w:ascii="Book Antiqua" w:eastAsia="Times New Roman" w:hAnsi="Book Antiqua" w:cs="Times New Roman"/>
          <w:i/>
          <w:iCs/>
          <w:color w:val="000000"/>
          <w:sz w:val="24"/>
          <w:szCs w:val="27"/>
        </w:rPr>
        <w:t>BMC Psychiatry</w:t>
      </w:r>
      <w:r w:rsidRPr="008E5465">
        <w:rPr>
          <w:rFonts w:ascii="Book Antiqua" w:eastAsia="Times New Roman" w:hAnsi="Book Antiqua" w:cs="Times New Roman"/>
          <w:color w:val="000000"/>
          <w:sz w:val="24"/>
          <w:szCs w:val="27"/>
        </w:rPr>
        <w:t> 2013; </w:t>
      </w:r>
      <w:r w:rsidRPr="008E5465">
        <w:rPr>
          <w:rFonts w:ascii="Book Antiqua" w:eastAsia="Times New Roman" w:hAnsi="Book Antiqua" w:cs="Times New Roman"/>
          <w:b/>
          <w:bCs/>
          <w:color w:val="000000"/>
          <w:sz w:val="24"/>
          <w:szCs w:val="27"/>
        </w:rPr>
        <w:t>13</w:t>
      </w:r>
      <w:r w:rsidRPr="008E5465">
        <w:rPr>
          <w:rFonts w:ascii="Book Antiqua" w:eastAsia="Times New Roman" w:hAnsi="Book Antiqua" w:cs="Times New Roman"/>
          <w:color w:val="000000"/>
          <w:sz w:val="24"/>
          <w:szCs w:val="27"/>
        </w:rPr>
        <w:t>: 267 [PMID: 24498962 DOI: 10.1186/1471-244X-13-267]</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8E5465">
        <w:rPr>
          <w:rFonts w:ascii="Book Antiqua" w:eastAsia="Times New Roman" w:hAnsi="Book Antiqua" w:cs="Times New Roman"/>
          <w:b/>
          <w:bCs/>
          <w:color w:val="000000"/>
          <w:sz w:val="24"/>
          <w:szCs w:val="27"/>
        </w:rPr>
        <w:t>Waugh A</w:t>
      </w:r>
      <w:r w:rsidRPr="008E5465">
        <w:rPr>
          <w:rFonts w:ascii="Book Antiqua" w:eastAsia="Times New Roman" w:hAnsi="Book Antiqua" w:cs="Times New Roman"/>
          <w:color w:val="000000"/>
          <w:sz w:val="24"/>
          <w:szCs w:val="27"/>
        </w:rPr>
        <w:t xml:space="preserve">, </w:t>
      </w:r>
      <w:proofErr w:type="spellStart"/>
      <w:r w:rsidRPr="008E5465">
        <w:rPr>
          <w:rFonts w:ascii="Book Antiqua" w:eastAsia="Times New Roman" w:hAnsi="Book Antiqua" w:cs="Times New Roman"/>
          <w:color w:val="000000"/>
          <w:sz w:val="24"/>
          <w:szCs w:val="27"/>
        </w:rPr>
        <w:t>Gudjonsson</w:t>
      </w:r>
      <w:proofErr w:type="spellEnd"/>
      <w:r w:rsidRPr="008E5465">
        <w:rPr>
          <w:rFonts w:ascii="Book Antiqua" w:eastAsia="Times New Roman" w:hAnsi="Book Antiqua" w:cs="Times New Roman"/>
          <w:color w:val="000000"/>
          <w:sz w:val="24"/>
          <w:szCs w:val="27"/>
        </w:rPr>
        <w:t xml:space="preserve"> GH, Rees-Jones A, Young S. A feasibility study of the Reasoning and Rehabilitation Mental Health Programme (R&amp; amp; R2MHP) in male offenders with intellectual disability. </w:t>
      </w:r>
      <w:r w:rsidRPr="008E5465">
        <w:rPr>
          <w:rFonts w:ascii="Book Antiqua" w:eastAsia="Times New Roman" w:hAnsi="Book Antiqua" w:cs="Times New Roman"/>
          <w:i/>
          <w:iCs/>
          <w:color w:val="000000"/>
          <w:sz w:val="24"/>
          <w:szCs w:val="27"/>
        </w:rPr>
        <w:t xml:space="preserve">Crim </w:t>
      </w:r>
      <w:proofErr w:type="spellStart"/>
      <w:r w:rsidRPr="008E5465">
        <w:rPr>
          <w:rFonts w:ascii="Book Antiqua" w:eastAsia="Times New Roman" w:hAnsi="Book Antiqua" w:cs="Times New Roman"/>
          <w:i/>
          <w:iCs/>
          <w:color w:val="000000"/>
          <w:sz w:val="24"/>
          <w:szCs w:val="27"/>
        </w:rPr>
        <w:t>Behav</w:t>
      </w:r>
      <w:proofErr w:type="spellEnd"/>
      <w:r w:rsidRPr="008E5465">
        <w:rPr>
          <w:rFonts w:ascii="Book Antiqua" w:eastAsia="Times New Roman" w:hAnsi="Book Antiqua" w:cs="Times New Roman"/>
          <w:i/>
          <w:iCs/>
          <w:color w:val="000000"/>
          <w:sz w:val="24"/>
          <w:szCs w:val="27"/>
        </w:rPr>
        <w:t xml:space="preserve"> </w:t>
      </w:r>
      <w:proofErr w:type="spellStart"/>
      <w:r w:rsidRPr="008E5465">
        <w:rPr>
          <w:rFonts w:ascii="Book Antiqua" w:eastAsia="Times New Roman" w:hAnsi="Book Antiqua" w:cs="Times New Roman"/>
          <w:i/>
          <w:iCs/>
          <w:color w:val="000000"/>
          <w:sz w:val="24"/>
          <w:szCs w:val="27"/>
        </w:rPr>
        <w:t>Ment</w:t>
      </w:r>
      <w:proofErr w:type="spellEnd"/>
      <w:r w:rsidRPr="008E5465">
        <w:rPr>
          <w:rFonts w:ascii="Book Antiqua" w:eastAsia="Times New Roman" w:hAnsi="Book Antiqua" w:cs="Times New Roman"/>
          <w:i/>
          <w:iCs/>
          <w:color w:val="000000"/>
          <w:sz w:val="24"/>
          <w:szCs w:val="27"/>
        </w:rPr>
        <w:t xml:space="preserve"> Health</w:t>
      </w:r>
      <w:r w:rsidRPr="008E5465">
        <w:rPr>
          <w:rFonts w:ascii="Book Antiqua" w:eastAsia="Times New Roman" w:hAnsi="Book Antiqua" w:cs="Times New Roman"/>
          <w:color w:val="000000"/>
          <w:sz w:val="24"/>
          <w:szCs w:val="27"/>
        </w:rPr>
        <w:t> 2014; </w:t>
      </w:r>
      <w:r w:rsidRPr="008E5465">
        <w:rPr>
          <w:rFonts w:ascii="Book Antiqua" w:eastAsia="Times New Roman" w:hAnsi="Book Antiqua" w:cs="Times New Roman"/>
          <w:b/>
          <w:bCs/>
          <w:color w:val="000000"/>
          <w:sz w:val="24"/>
          <w:szCs w:val="27"/>
        </w:rPr>
        <w:t>24</w:t>
      </w:r>
      <w:r w:rsidRPr="008E5465">
        <w:rPr>
          <w:rFonts w:ascii="Book Antiqua" w:eastAsia="Times New Roman" w:hAnsi="Book Antiqua" w:cs="Times New Roman"/>
          <w:color w:val="000000"/>
          <w:sz w:val="24"/>
          <w:szCs w:val="27"/>
        </w:rPr>
        <w:t>: 222-224 [PMID: 25042837 DOI: 10.1002/cbm.1907]</w:t>
      </w:r>
    </w:p>
    <w:p w:rsidR="00193BA9" w:rsidRPr="00A365E8"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A365E8">
        <w:rPr>
          <w:rFonts w:ascii="Book Antiqua" w:eastAsia="Times New Roman" w:hAnsi="Book Antiqua" w:cs="Times New Roman"/>
          <w:b/>
          <w:color w:val="000000"/>
          <w:sz w:val="24"/>
          <w:szCs w:val="27"/>
        </w:rPr>
        <w:t>Young S</w:t>
      </w:r>
      <w:r w:rsidRPr="00A365E8">
        <w:rPr>
          <w:rFonts w:ascii="Book Antiqua" w:eastAsia="Times New Roman" w:hAnsi="Book Antiqua" w:cs="Times New Roman"/>
          <w:color w:val="000000"/>
          <w:sz w:val="24"/>
          <w:szCs w:val="27"/>
        </w:rPr>
        <w:t xml:space="preserve">, Chick K, </w:t>
      </w:r>
      <w:proofErr w:type="spellStart"/>
      <w:r w:rsidRPr="00A365E8">
        <w:rPr>
          <w:rFonts w:ascii="Book Antiqua" w:eastAsia="Times New Roman" w:hAnsi="Book Antiqua" w:cs="Times New Roman"/>
          <w:color w:val="000000"/>
          <w:sz w:val="24"/>
          <w:szCs w:val="27"/>
        </w:rPr>
        <w:t>Gudjonsson</w:t>
      </w:r>
      <w:proofErr w:type="spellEnd"/>
      <w:r w:rsidRPr="00A365E8">
        <w:rPr>
          <w:rFonts w:ascii="Book Antiqua" w:eastAsia="Times New Roman" w:hAnsi="Book Antiqua" w:cs="Times New Roman"/>
          <w:color w:val="000000"/>
          <w:sz w:val="24"/>
          <w:szCs w:val="27"/>
        </w:rPr>
        <w:t xml:space="preserve"> GH. A preliminary evaluation of reasoning and rehabilitation 2 in mentally disordered offenders (R&amp;R2M) across two secure forensic settings in the United Kingdom. </w:t>
      </w:r>
      <w:r w:rsidRPr="00A365E8">
        <w:rPr>
          <w:rFonts w:ascii="Book Antiqua" w:eastAsia="Times New Roman" w:hAnsi="Book Antiqua" w:cs="Times New Roman"/>
          <w:bCs/>
          <w:i/>
          <w:color w:val="000000"/>
          <w:sz w:val="24"/>
          <w:szCs w:val="27"/>
        </w:rPr>
        <w:t>J FORENSIC PSYCHI PS</w:t>
      </w:r>
      <w:r w:rsidRPr="00A365E8">
        <w:rPr>
          <w:rFonts w:ascii="Book Antiqua" w:eastAsia="Times New Roman" w:hAnsi="Book Antiqua" w:cs="Times New Roman"/>
          <w:color w:val="000000"/>
          <w:sz w:val="24"/>
          <w:szCs w:val="27"/>
        </w:rPr>
        <w:t xml:space="preserve"> 2010; </w:t>
      </w:r>
      <w:r w:rsidRPr="00A365E8">
        <w:rPr>
          <w:rFonts w:ascii="Book Antiqua" w:eastAsia="Times New Roman" w:hAnsi="Book Antiqua" w:cs="Times New Roman"/>
          <w:b/>
          <w:color w:val="000000"/>
          <w:sz w:val="24"/>
          <w:szCs w:val="27"/>
        </w:rPr>
        <w:t>21</w:t>
      </w:r>
      <w:r w:rsidRPr="00A365E8">
        <w:rPr>
          <w:rFonts w:ascii="Book Antiqua" w:hAnsi="Book Antiqua" w:cs="Times New Roman" w:hint="eastAsia"/>
          <w:color w:val="000000"/>
          <w:sz w:val="24"/>
          <w:szCs w:val="27"/>
        </w:rPr>
        <w:t>:</w:t>
      </w:r>
      <w:r w:rsidRPr="00A365E8">
        <w:rPr>
          <w:rFonts w:ascii="Book Antiqua" w:eastAsia="Times New Roman" w:hAnsi="Book Antiqua" w:cs="Times New Roman"/>
          <w:color w:val="000000"/>
          <w:sz w:val="24"/>
          <w:szCs w:val="27"/>
        </w:rPr>
        <w:t xml:space="preserve"> 336-349 [DOI: 10.1080/14789940903513203]</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color w:val="000000"/>
          <w:sz w:val="24"/>
          <w:szCs w:val="27"/>
        </w:rPr>
        <w:t>Young S</w:t>
      </w:r>
      <w:r w:rsidRPr="008E5465">
        <w:rPr>
          <w:rFonts w:ascii="Book Antiqua" w:eastAsia="Times New Roman" w:hAnsi="Book Antiqua" w:cs="Times New Roman"/>
          <w:color w:val="000000"/>
          <w:sz w:val="24"/>
          <w:szCs w:val="27"/>
        </w:rPr>
        <w:t xml:space="preserve">, </w:t>
      </w:r>
      <w:proofErr w:type="spellStart"/>
      <w:r w:rsidRPr="008E5465">
        <w:rPr>
          <w:rFonts w:ascii="Book Antiqua" w:eastAsia="Times New Roman" w:hAnsi="Book Antiqua" w:cs="Times New Roman"/>
          <w:color w:val="000000"/>
          <w:sz w:val="24"/>
          <w:szCs w:val="27"/>
        </w:rPr>
        <w:t>Gudjonsson</w:t>
      </w:r>
      <w:proofErr w:type="spellEnd"/>
      <w:r w:rsidRPr="008E5465">
        <w:rPr>
          <w:rFonts w:ascii="Book Antiqua" w:eastAsia="Times New Roman" w:hAnsi="Book Antiqua" w:cs="Times New Roman"/>
          <w:color w:val="000000"/>
          <w:sz w:val="24"/>
          <w:szCs w:val="27"/>
        </w:rPr>
        <w:t xml:space="preserve"> G, Ball S, Lam J. Attention deficit hyperactivity disorder in personality disordered offenders and the association with disruptive behavioural problems. </w:t>
      </w:r>
      <w:r w:rsidRPr="00A365E8">
        <w:rPr>
          <w:rFonts w:ascii="Book Antiqua" w:eastAsia="Times New Roman" w:hAnsi="Book Antiqua" w:cs="Times New Roman"/>
          <w:bCs/>
          <w:i/>
          <w:color w:val="000000"/>
          <w:sz w:val="24"/>
          <w:szCs w:val="27"/>
        </w:rPr>
        <w:t>J FORENSIC PSYCHI PS</w:t>
      </w:r>
      <w:r w:rsidRPr="008E5465">
        <w:rPr>
          <w:rFonts w:ascii="Book Antiqua" w:eastAsia="Times New Roman" w:hAnsi="Book Antiqua" w:cs="Times New Roman"/>
          <w:color w:val="000000"/>
          <w:sz w:val="24"/>
          <w:szCs w:val="27"/>
        </w:rPr>
        <w:t xml:space="preserve"> 2003; </w:t>
      </w:r>
      <w:r w:rsidRPr="00691A7F">
        <w:rPr>
          <w:rFonts w:ascii="Book Antiqua" w:eastAsia="Times New Roman" w:hAnsi="Book Antiqua" w:cs="Times New Roman"/>
          <w:b/>
          <w:color w:val="000000"/>
          <w:sz w:val="24"/>
          <w:szCs w:val="27"/>
        </w:rPr>
        <w:t>14</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 xml:space="preserve"> 491</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505 [DOI: 10.1080/14789940310001615461]</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8E5465">
        <w:rPr>
          <w:rFonts w:ascii="Book Antiqua" w:eastAsia="Times New Roman" w:hAnsi="Book Antiqua" w:cs="Times New Roman"/>
          <w:b/>
          <w:bCs/>
          <w:color w:val="000000"/>
          <w:sz w:val="24"/>
          <w:szCs w:val="27"/>
        </w:rPr>
        <w:t>Jotangia</w:t>
      </w:r>
      <w:proofErr w:type="spellEnd"/>
      <w:r w:rsidRPr="008E5465">
        <w:rPr>
          <w:rFonts w:ascii="Book Antiqua" w:eastAsia="Times New Roman" w:hAnsi="Book Antiqua" w:cs="Times New Roman"/>
          <w:b/>
          <w:bCs/>
          <w:color w:val="000000"/>
          <w:sz w:val="24"/>
          <w:szCs w:val="27"/>
        </w:rPr>
        <w:t xml:space="preserve"> A</w:t>
      </w:r>
      <w:r w:rsidRPr="008E5465">
        <w:rPr>
          <w:rFonts w:ascii="Book Antiqua" w:eastAsia="Times New Roman" w:hAnsi="Book Antiqua" w:cs="Times New Roman"/>
          <w:color w:val="000000"/>
          <w:sz w:val="24"/>
          <w:szCs w:val="27"/>
        </w:rPr>
        <w:t xml:space="preserve">, Rees-Jones A, </w:t>
      </w:r>
      <w:proofErr w:type="spellStart"/>
      <w:r w:rsidRPr="008E5465">
        <w:rPr>
          <w:rFonts w:ascii="Book Antiqua" w:eastAsia="Times New Roman" w:hAnsi="Book Antiqua" w:cs="Times New Roman"/>
          <w:color w:val="000000"/>
          <w:sz w:val="24"/>
          <w:szCs w:val="27"/>
        </w:rPr>
        <w:t>Gudjonsson</w:t>
      </w:r>
      <w:proofErr w:type="spellEnd"/>
      <w:r w:rsidRPr="008E5465">
        <w:rPr>
          <w:rFonts w:ascii="Book Antiqua" w:eastAsia="Times New Roman" w:hAnsi="Book Antiqua" w:cs="Times New Roman"/>
          <w:color w:val="000000"/>
          <w:sz w:val="24"/>
          <w:szCs w:val="27"/>
        </w:rPr>
        <w:t xml:space="preserve"> GH, Young S. A multi-site controlled trial of the R&amp; amp; R2MHP cognitive skills program for mentally disordered female offenders. </w:t>
      </w:r>
      <w:proofErr w:type="spellStart"/>
      <w:r w:rsidRPr="008E5465">
        <w:rPr>
          <w:rFonts w:ascii="Book Antiqua" w:eastAsia="Times New Roman" w:hAnsi="Book Antiqua" w:cs="Times New Roman"/>
          <w:i/>
          <w:iCs/>
          <w:color w:val="000000"/>
          <w:sz w:val="24"/>
          <w:szCs w:val="27"/>
        </w:rPr>
        <w:t>Int</w:t>
      </w:r>
      <w:proofErr w:type="spellEnd"/>
      <w:r w:rsidRPr="008E5465">
        <w:rPr>
          <w:rFonts w:ascii="Book Antiqua" w:eastAsia="Times New Roman" w:hAnsi="Book Antiqua" w:cs="Times New Roman"/>
          <w:i/>
          <w:iCs/>
          <w:color w:val="000000"/>
          <w:sz w:val="24"/>
          <w:szCs w:val="27"/>
        </w:rPr>
        <w:t xml:space="preserve"> J Offender </w:t>
      </w:r>
      <w:proofErr w:type="spellStart"/>
      <w:r w:rsidRPr="008E5465">
        <w:rPr>
          <w:rFonts w:ascii="Book Antiqua" w:eastAsia="Times New Roman" w:hAnsi="Book Antiqua" w:cs="Times New Roman"/>
          <w:i/>
          <w:iCs/>
          <w:color w:val="000000"/>
          <w:sz w:val="24"/>
          <w:szCs w:val="27"/>
        </w:rPr>
        <w:t>Ther</w:t>
      </w:r>
      <w:proofErr w:type="spellEnd"/>
      <w:r w:rsidRPr="008E5465">
        <w:rPr>
          <w:rFonts w:ascii="Book Antiqua" w:eastAsia="Times New Roman" w:hAnsi="Book Antiqua" w:cs="Times New Roman"/>
          <w:i/>
          <w:iCs/>
          <w:color w:val="000000"/>
          <w:sz w:val="24"/>
          <w:szCs w:val="27"/>
        </w:rPr>
        <w:t xml:space="preserve"> Comp </w:t>
      </w:r>
      <w:proofErr w:type="spellStart"/>
      <w:r w:rsidRPr="008E5465">
        <w:rPr>
          <w:rFonts w:ascii="Book Antiqua" w:eastAsia="Times New Roman" w:hAnsi="Book Antiqua" w:cs="Times New Roman"/>
          <w:i/>
          <w:iCs/>
          <w:color w:val="000000"/>
          <w:sz w:val="24"/>
          <w:szCs w:val="27"/>
        </w:rPr>
        <w:t>Criminol</w:t>
      </w:r>
      <w:proofErr w:type="spellEnd"/>
      <w:r w:rsidRPr="008E5465">
        <w:rPr>
          <w:rFonts w:ascii="Book Antiqua" w:eastAsia="Times New Roman" w:hAnsi="Book Antiqua" w:cs="Times New Roman"/>
          <w:color w:val="000000"/>
          <w:sz w:val="24"/>
          <w:szCs w:val="27"/>
        </w:rPr>
        <w:t> 2015; </w:t>
      </w:r>
      <w:r w:rsidRPr="008E5465">
        <w:rPr>
          <w:rFonts w:ascii="Book Antiqua" w:eastAsia="Times New Roman" w:hAnsi="Book Antiqua" w:cs="Times New Roman"/>
          <w:b/>
          <w:bCs/>
          <w:color w:val="000000"/>
          <w:sz w:val="24"/>
          <w:szCs w:val="27"/>
        </w:rPr>
        <w:t>59</w:t>
      </w:r>
      <w:r w:rsidRPr="008E5465">
        <w:rPr>
          <w:rFonts w:ascii="Book Antiqua" w:eastAsia="Times New Roman" w:hAnsi="Book Antiqua" w:cs="Times New Roman"/>
          <w:color w:val="000000"/>
          <w:sz w:val="24"/>
          <w:szCs w:val="27"/>
        </w:rPr>
        <w:t>: 539-559 [PMID: 24293225 DOI: 10.1177/0306624X13512092]</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color w:val="000000"/>
          <w:sz w:val="24"/>
          <w:szCs w:val="27"/>
        </w:rPr>
        <w:t>Walker JS</w:t>
      </w:r>
      <w:r w:rsidRPr="00691A7F">
        <w:rPr>
          <w:rFonts w:ascii="Book Antiqua" w:eastAsia="Times New Roman" w:hAnsi="Book Antiqua" w:cs="Times New Roman"/>
          <w:color w:val="000000"/>
          <w:sz w:val="24"/>
          <w:szCs w:val="27"/>
        </w:rPr>
        <w:t>.</w:t>
      </w:r>
      <w:r w:rsidRPr="008E5465">
        <w:rPr>
          <w:rFonts w:ascii="Book Antiqua" w:eastAsia="Times New Roman" w:hAnsi="Book Antiqua" w:cs="Times New Roman"/>
          <w:color w:val="000000"/>
          <w:sz w:val="24"/>
          <w:szCs w:val="27"/>
        </w:rPr>
        <w:t xml:space="preserve"> The </w:t>
      </w:r>
      <w:proofErr w:type="spellStart"/>
      <w:r w:rsidRPr="008E5465">
        <w:rPr>
          <w:rFonts w:ascii="Book Antiqua" w:eastAsia="Times New Roman" w:hAnsi="Book Antiqua" w:cs="Times New Roman"/>
          <w:color w:val="000000"/>
          <w:sz w:val="24"/>
          <w:szCs w:val="27"/>
        </w:rPr>
        <w:t>Maudsley</w:t>
      </w:r>
      <w:proofErr w:type="spellEnd"/>
      <w:r w:rsidRPr="008E5465">
        <w:rPr>
          <w:rFonts w:ascii="Book Antiqua" w:eastAsia="Times New Roman" w:hAnsi="Book Antiqua" w:cs="Times New Roman"/>
          <w:color w:val="000000"/>
          <w:sz w:val="24"/>
          <w:szCs w:val="27"/>
        </w:rPr>
        <w:t xml:space="preserve"> violence questionnaire: initial validation and reliability. </w:t>
      </w:r>
      <w:r w:rsidRPr="00691A7F">
        <w:rPr>
          <w:rFonts w:ascii="Book Antiqua" w:eastAsia="Times New Roman" w:hAnsi="Book Antiqua" w:cs="Times New Roman"/>
          <w:i/>
          <w:color w:val="000000"/>
          <w:sz w:val="24"/>
          <w:szCs w:val="27"/>
        </w:rPr>
        <w:t>Personality and Individual Differences</w:t>
      </w:r>
      <w:r w:rsidRPr="008E5465">
        <w:rPr>
          <w:rFonts w:ascii="Book Antiqua" w:eastAsia="Times New Roman" w:hAnsi="Book Antiqua" w:cs="Times New Roman"/>
          <w:color w:val="000000"/>
          <w:sz w:val="24"/>
          <w:szCs w:val="27"/>
        </w:rPr>
        <w:t xml:space="preserve"> 2005; </w:t>
      </w:r>
      <w:r w:rsidRPr="00691A7F">
        <w:rPr>
          <w:rFonts w:ascii="Book Antiqua" w:eastAsia="Times New Roman" w:hAnsi="Book Antiqua" w:cs="Times New Roman"/>
          <w:b/>
          <w:color w:val="000000"/>
          <w:sz w:val="24"/>
          <w:szCs w:val="27"/>
        </w:rPr>
        <w:t>38</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 xml:space="preserve"> 187</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201 [DOI: 10.1016/j.paid.2004.04.001]</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color w:val="000000"/>
          <w:sz w:val="24"/>
          <w:szCs w:val="27"/>
        </w:rPr>
        <w:t>Walker JS</w:t>
      </w:r>
      <w:r w:rsidRPr="008E5465">
        <w:rPr>
          <w:rFonts w:ascii="Book Antiqua" w:eastAsia="Times New Roman" w:hAnsi="Book Antiqua" w:cs="Times New Roman"/>
          <w:color w:val="000000"/>
          <w:sz w:val="24"/>
          <w:szCs w:val="27"/>
        </w:rPr>
        <w:t xml:space="preserve">, </w:t>
      </w:r>
      <w:proofErr w:type="spellStart"/>
      <w:r w:rsidRPr="008E5465">
        <w:rPr>
          <w:rFonts w:ascii="Book Antiqua" w:eastAsia="Times New Roman" w:hAnsi="Book Antiqua" w:cs="Times New Roman"/>
          <w:color w:val="000000"/>
          <w:sz w:val="24"/>
          <w:szCs w:val="27"/>
        </w:rPr>
        <w:t>Gudjonsson</w:t>
      </w:r>
      <w:proofErr w:type="spellEnd"/>
      <w:r w:rsidRPr="008E5465">
        <w:rPr>
          <w:rFonts w:ascii="Book Antiqua" w:eastAsia="Times New Roman" w:hAnsi="Book Antiqua" w:cs="Times New Roman"/>
          <w:color w:val="000000"/>
          <w:sz w:val="24"/>
          <w:szCs w:val="27"/>
        </w:rPr>
        <w:t xml:space="preserve"> GH. The </w:t>
      </w:r>
      <w:proofErr w:type="spellStart"/>
      <w:r w:rsidRPr="008E5465">
        <w:rPr>
          <w:rFonts w:ascii="Book Antiqua" w:eastAsia="Times New Roman" w:hAnsi="Book Antiqua" w:cs="Times New Roman"/>
          <w:color w:val="000000"/>
          <w:sz w:val="24"/>
          <w:szCs w:val="27"/>
        </w:rPr>
        <w:t>Maudsley</w:t>
      </w:r>
      <w:proofErr w:type="spellEnd"/>
      <w:r w:rsidRPr="008E5465">
        <w:rPr>
          <w:rFonts w:ascii="Book Antiqua" w:eastAsia="Times New Roman" w:hAnsi="Book Antiqua" w:cs="Times New Roman"/>
          <w:color w:val="000000"/>
          <w:sz w:val="24"/>
          <w:szCs w:val="27"/>
        </w:rPr>
        <w:t xml:space="preserve"> Violence Questionnaire: Relationship to personality and self-reported offending. </w:t>
      </w:r>
      <w:r w:rsidRPr="00691A7F">
        <w:rPr>
          <w:rFonts w:ascii="Book Antiqua" w:eastAsia="Times New Roman" w:hAnsi="Book Antiqua" w:cs="Times New Roman"/>
          <w:i/>
          <w:color w:val="000000"/>
          <w:sz w:val="24"/>
          <w:szCs w:val="27"/>
        </w:rPr>
        <w:t>Personality and Individual Differences</w:t>
      </w:r>
      <w:r w:rsidRPr="008E5465">
        <w:rPr>
          <w:rFonts w:ascii="Book Antiqua" w:eastAsia="Times New Roman" w:hAnsi="Book Antiqua" w:cs="Times New Roman"/>
          <w:color w:val="000000"/>
          <w:sz w:val="24"/>
          <w:szCs w:val="27"/>
        </w:rPr>
        <w:t xml:space="preserve"> 2006; </w:t>
      </w:r>
      <w:r w:rsidRPr="00691A7F">
        <w:rPr>
          <w:rFonts w:ascii="Book Antiqua" w:eastAsia="Times New Roman" w:hAnsi="Book Antiqua" w:cs="Times New Roman"/>
          <w:b/>
          <w:color w:val="000000"/>
          <w:sz w:val="24"/>
          <w:szCs w:val="27"/>
        </w:rPr>
        <w:t>40</w:t>
      </w:r>
      <w:r>
        <w:rPr>
          <w:rFonts w:ascii="Book Antiqua" w:hAnsi="Book Antiqua" w:cs="Times New Roman" w:hint="eastAsia"/>
          <w:color w:val="000000"/>
          <w:sz w:val="24"/>
          <w:szCs w:val="27"/>
        </w:rPr>
        <w:t>:</w:t>
      </w:r>
      <w:r w:rsidRPr="008E5465">
        <w:rPr>
          <w:rFonts w:ascii="Book Antiqua" w:eastAsia="Times New Roman" w:hAnsi="Book Antiqua" w:cs="Times New Roman"/>
          <w:color w:val="000000"/>
          <w:sz w:val="24"/>
          <w:szCs w:val="27"/>
        </w:rPr>
        <w:t xml:space="preserve"> 795-806 [DOI: 10.1016/j.paid.2005.09.009]</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691A7F">
        <w:rPr>
          <w:rFonts w:ascii="Book Antiqua" w:eastAsia="Times New Roman" w:hAnsi="Book Antiqua" w:cs="Times New Roman"/>
          <w:b/>
          <w:color w:val="000000"/>
          <w:sz w:val="24"/>
          <w:szCs w:val="27"/>
        </w:rPr>
        <w:t>D’Zurilla</w:t>
      </w:r>
      <w:proofErr w:type="spellEnd"/>
      <w:r w:rsidRPr="00691A7F">
        <w:rPr>
          <w:rFonts w:ascii="Book Antiqua" w:eastAsia="Times New Roman" w:hAnsi="Book Antiqua" w:cs="Times New Roman"/>
          <w:b/>
          <w:color w:val="000000"/>
          <w:sz w:val="24"/>
          <w:szCs w:val="27"/>
        </w:rPr>
        <w:t xml:space="preserve"> TJ</w:t>
      </w:r>
      <w:r w:rsidRPr="008E5465">
        <w:rPr>
          <w:rFonts w:ascii="Book Antiqua" w:eastAsia="Times New Roman" w:hAnsi="Book Antiqua" w:cs="Times New Roman"/>
          <w:color w:val="000000"/>
          <w:sz w:val="24"/>
          <w:szCs w:val="27"/>
        </w:rPr>
        <w:t xml:space="preserve">, </w:t>
      </w:r>
      <w:proofErr w:type="spellStart"/>
      <w:r w:rsidRPr="008E5465">
        <w:rPr>
          <w:rFonts w:ascii="Book Antiqua" w:eastAsia="Times New Roman" w:hAnsi="Book Antiqua" w:cs="Times New Roman"/>
          <w:color w:val="000000"/>
          <w:sz w:val="24"/>
          <w:szCs w:val="27"/>
        </w:rPr>
        <w:t>Nezu</w:t>
      </w:r>
      <w:proofErr w:type="spellEnd"/>
      <w:r w:rsidRPr="008E5465">
        <w:rPr>
          <w:rFonts w:ascii="Book Antiqua" w:eastAsia="Times New Roman" w:hAnsi="Book Antiqua" w:cs="Times New Roman"/>
          <w:color w:val="000000"/>
          <w:sz w:val="24"/>
          <w:szCs w:val="27"/>
        </w:rPr>
        <w:t xml:space="preserve"> AM, </w:t>
      </w:r>
      <w:proofErr w:type="spellStart"/>
      <w:r w:rsidRPr="008E5465">
        <w:rPr>
          <w:rFonts w:ascii="Book Antiqua" w:eastAsia="Times New Roman" w:hAnsi="Book Antiqua" w:cs="Times New Roman"/>
          <w:color w:val="000000"/>
          <w:sz w:val="24"/>
          <w:szCs w:val="27"/>
        </w:rPr>
        <w:t>Maydeu</w:t>
      </w:r>
      <w:proofErr w:type="spellEnd"/>
      <w:r w:rsidRPr="008E5465">
        <w:rPr>
          <w:rFonts w:ascii="Book Antiqua" w:eastAsia="Times New Roman" w:hAnsi="Book Antiqua" w:cs="Times New Roman"/>
          <w:color w:val="000000"/>
          <w:sz w:val="24"/>
          <w:szCs w:val="27"/>
        </w:rPr>
        <w:t>-Olivares A. A Social Problem-Solving Inventory-Revised (SPSI-R: S-R): Technical Manual. North Tonawanda: Multi-Health Systems, 2002</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691A7F">
        <w:rPr>
          <w:rFonts w:ascii="Book Antiqua" w:eastAsia="Times New Roman" w:hAnsi="Book Antiqua" w:cs="Times New Roman"/>
          <w:b/>
          <w:color w:val="000000"/>
          <w:sz w:val="24"/>
          <w:szCs w:val="27"/>
        </w:rPr>
        <w:lastRenderedPageBreak/>
        <w:t>Novaco</w:t>
      </w:r>
      <w:proofErr w:type="spellEnd"/>
      <w:r w:rsidRPr="00691A7F">
        <w:rPr>
          <w:rFonts w:ascii="Book Antiqua" w:eastAsia="Times New Roman" w:hAnsi="Book Antiqua" w:cs="Times New Roman"/>
          <w:b/>
          <w:color w:val="000000"/>
          <w:sz w:val="24"/>
          <w:szCs w:val="27"/>
        </w:rPr>
        <w:t xml:space="preserve"> RW</w:t>
      </w:r>
      <w:r w:rsidRPr="008E5465">
        <w:rPr>
          <w:rFonts w:ascii="Book Antiqua" w:eastAsia="Times New Roman" w:hAnsi="Book Antiqua" w:cs="Times New Roman"/>
          <w:color w:val="000000"/>
          <w:sz w:val="24"/>
          <w:szCs w:val="27"/>
        </w:rPr>
        <w:t xml:space="preserve">. The </w:t>
      </w:r>
      <w:proofErr w:type="spellStart"/>
      <w:r w:rsidRPr="008E5465">
        <w:rPr>
          <w:rFonts w:ascii="Book Antiqua" w:eastAsia="Times New Roman" w:hAnsi="Book Antiqua" w:cs="Times New Roman"/>
          <w:color w:val="000000"/>
          <w:sz w:val="24"/>
          <w:szCs w:val="27"/>
        </w:rPr>
        <w:t>Novaco</w:t>
      </w:r>
      <w:proofErr w:type="spellEnd"/>
      <w:r w:rsidRPr="008E5465">
        <w:rPr>
          <w:rFonts w:ascii="Book Antiqua" w:eastAsia="Times New Roman" w:hAnsi="Book Antiqua" w:cs="Times New Roman"/>
          <w:color w:val="000000"/>
          <w:sz w:val="24"/>
          <w:szCs w:val="27"/>
        </w:rPr>
        <w:t xml:space="preserve"> anger scale and provocation inventory. Western Psychological Services: CA, 2003</w:t>
      </w:r>
    </w:p>
    <w:p w:rsidR="00193BA9" w:rsidRPr="008E5465"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8E5465">
        <w:rPr>
          <w:rFonts w:ascii="Book Antiqua" w:eastAsia="Times New Roman" w:hAnsi="Book Antiqua" w:cs="Times New Roman"/>
          <w:b/>
          <w:bCs/>
          <w:color w:val="000000"/>
          <w:sz w:val="24"/>
          <w:szCs w:val="27"/>
        </w:rPr>
        <w:t>Mills JF</w:t>
      </w:r>
      <w:r w:rsidRPr="008E5465">
        <w:rPr>
          <w:rFonts w:ascii="Book Antiqua" w:eastAsia="Times New Roman" w:hAnsi="Book Antiqua" w:cs="Times New Roman"/>
          <w:color w:val="000000"/>
          <w:sz w:val="24"/>
          <w:szCs w:val="27"/>
        </w:rPr>
        <w:t xml:space="preserve">, Kroner DG, Forth AE. </w:t>
      </w:r>
      <w:proofErr w:type="spellStart"/>
      <w:r w:rsidRPr="008E5465">
        <w:rPr>
          <w:rFonts w:ascii="Book Antiqua" w:eastAsia="Times New Roman" w:hAnsi="Book Antiqua" w:cs="Times New Roman"/>
          <w:color w:val="000000"/>
          <w:sz w:val="24"/>
          <w:szCs w:val="27"/>
        </w:rPr>
        <w:t>Novaco</w:t>
      </w:r>
      <w:proofErr w:type="spellEnd"/>
      <w:r w:rsidRPr="008E5465">
        <w:rPr>
          <w:rFonts w:ascii="Book Antiqua" w:eastAsia="Times New Roman" w:hAnsi="Book Antiqua" w:cs="Times New Roman"/>
          <w:color w:val="000000"/>
          <w:sz w:val="24"/>
          <w:szCs w:val="27"/>
        </w:rPr>
        <w:t xml:space="preserve"> Anger Scale: reliability and validity within an adult criminal sample. </w:t>
      </w:r>
      <w:r w:rsidRPr="008E5465">
        <w:rPr>
          <w:rFonts w:ascii="Book Antiqua" w:eastAsia="Times New Roman" w:hAnsi="Book Antiqua" w:cs="Times New Roman"/>
          <w:i/>
          <w:iCs/>
          <w:color w:val="000000"/>
          <w:sz w:val="24"/>
          <w:szCs w:val="27"/>
        </w:rPr>
        <w:t>Assessment</w:t>
      </w:r>
      <w:r w:rsidRPr="008E5465">
        <w:rPr>
          <w:rFonts w:ascii="Book Antiqua" w:eastAsia="Times New Roman" w:hAnsi="Book Antiqua" w:cs="Times New Roman"/>
          <w:color w:val="000000"/>
          <w:sz w:val="24"/>
          <w:szCs w:val="27"/>
        </w:rPr>
        <w:t> 1998; </w:t>
      </w:r>
      <w:r w:rsidRPr="008E5465">
        <w:rPr>
          <w:rFonts w:ascii="Book Antiqua" w:eastAsia="Times New Roman" w:hAnsi="Book Antiqua" w:cs="Times New Roman"/>
          <w:b/>
          <w:bCs/>
          <w:color w:val="000000"/>
          <w:sz w:val="24"/>
          <w:szCs w:val="27"/>
        </w:rPr>
        <w:t>5</w:t>
      </w:r>
      <w:r w:rsidRPr="008E5465">
        <w:rPr>
          <w:rFonts w:ascii="Book Antiqua" w:eastAsia="Times New Roman" w:hAnsi="Book Antiqua" w:cs="Times New Roman"/>
          <w:color w:val="000000"/>
          <w:sz w:val="24"/>
          <w:szCs w:val="27"/>
        </w:rPr>
        <w:t>: 237-248 [PMID: 9728031 DOI: 10.1177/107319119800500304]</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8E5465">
        <w:rPr>
          <w:rFonts w:ascii="Book Antiqua" w:eastAsia="Times New Roman" w:hAnsi="Book Antiqua" w:cs="Times New Roman"/>
          <w:b/>
          <w:bCs/>
          <w:color w:val="000000"/>
          <w:sz w:val="24"/>
          <w:szCs w:val="27"/>
        </w:rPr>
        <w:t>Novaco</w:t>
      </w:r>
      <w:proofErr w:type="spellEnd"/>
      <w:r w:rsidRPr="008E5465">
        <w:rPr>
          <w:rFonts w:ascii="Book Antiqua" w:eastAsia="Times New Roman" w:hAnsi="Book Antiqua" w:cs="Times New Roman"/>
          <w:b/>
          <w:bCs/>
          <w:color w:val="000000"/>
          <w:sz w:val="24"/>
          <w:szCs w:val="27"/>
        </w:rPr>
        <w:t xml:space="preserve"> RW</w:t>
      </w:r>
      <w:r w:rsidRPr="008E5465">
        <w:rPr>
          <w:rFonts w:ascii="Book Antiqua" w:eastAsia="Times New Roman" w:hAnsi="Book Antiqua" w:cs="Times New Roman"/>
          <w:color w:val="000000"/>
          <w:sz w:val="24"/>
          <w:szCs w:val="27"/>
        </w:rPr>
        <w:t>, Taylor JL. Assessment of anger and aggression in male offenders with developmental disabilities. </w:t>
      </w:r>
      <w:proofErr w:type="spellStart"/>
      <w:r w:rsidRPr="008E5465">
        <w:rPr>
          <w:rFonts w:ascii="Book Antiqua" w:eastAsia="Times New Roman" w:hAnsi="Book Antiqua" w:cs="Times New Roman"/>
          <w:i/>
          <w:iCs/>
          <w:color w:val="000000"/>
          <w:sz w:val="24"/>
          <w:szCs w:val="27"/>
        </w:rPr>
        <w:t>Psychol</w:t>
      </w:r>
      <w:proofErr w:type="spellEnd"/>
      <w:r w:rsidRPr="008E5465">
        <w:rPr>
          <w:rFonts w:ascii="Book Antiqua" w:eastAsia="Times New Roman" w:hAnsi="Book Antiqua" w:cs="Times New Roman"/>
          <w:i/>
          <w:iCs/>
          <w:color w:val="000000"/>
          <w:sz w:val="24"/>
          <w:szCs w:val="27"/>
        </w:rPr>
        <w:t xml:space="preserve"> Assess</w:t>
      </w:r>
      <w:r w:rsidRPr="008E5465">
        <w:rPr>
          <w:rFonts w:ascii="Book Antiqua" w:eastAsia="Times New Roman" w:hAnsi="Book Antiqua" w:cs="Times New Roman"/>
          <w:color w:val="000000"/>
          <w:sz w:val="24"/>
          <w:szCs w:val="27"/>
        </w:rPr>
        <w:t> 2004; </w:t>
      </w:r>
      <w:r w:rsidRPr="008E5465">
        <w:rPr>
          <w:rFonts w:ascii="Book Antiqua" w:eastAsia="Times New Roman" w:hAnsi="Book Antiqua" w:cs="Times New Roman"/>
          <w:b/>
          <w:bCs/>
          <w:color w:val="000000"/>
          <w:sz w:val="24"/>
          <w:szCs w:val="27"/>
        </w:rPr>
        <w:t>16</w:t>
      </w:r>
      <w:r w:rsidRPr="008E5465">
        <w:rPr>
          <w:rFonts w:ascii="Book Antiqua" w:eastAsia="Times New Roman" w:hAnsi="Book Antiqua" w:cs="Times New Roman"/>
          <w:color w:val="000000"/>
          <w:sz w:val="24"/>
          <w:szCs w:val="27"/>
        </w:rPr>
        <w:t>: 42-50 [PMID: 15023091 DOI: 10.1037/1040-3590.16.1.42]</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691A7F">
        <w:rPr>
          <w:rFonts w:ascii="Book Antiqua" w:eastAsia="Times New Roman" w:hAnsi="Book Antiqua" w:cs="Times New Roman"/>
          <w:b/>
          <w:color w:val="000000"/>
          <w:sz w:val="24"/>
          <w:szCs w:val="27"/>
        </w:rPr>
        <w:t>Nowicki</w:t>
      </w:r>
      <w:proofErr w:type="spellEnd"/>
      <w:r w:rsidRPr="00691A7F">
        <w:rPr>
          <w:rFonts w:ascii="Book Antiqua" w:eastAsia="Times New Roman" w:hAnsi="Book Antiqua" w:cs="Times New Roman"/>
          <w:b/>
          <w:color w:val="000000"/>
          <w:sz w:val="24"/>
          <w:szCs w:val="27"/>
        </w:rPr>
        <w:t xml:space="preserve"> S</w:t>
      </w:r>
      <w:r w:rsidRPr="00691A7F">
        <w:rPr>
          <w:rFonts w:ascii="Book Antiqua" w:eastAsia="Times New Roman" w:hAnsi="Book Antiqua" w:cs="Times New Roman"/>
          <w:color w:val="000000"/>
          <w:sz w:val="24"/>
          <w:szCs w:val="27"/>
        </w:rPr>
        <w:t xml:space="preserve">, Duke MP. A locus of control scale for non-college as well as college students. </w:t>
      </w:r>
      <w:r w:rsidRPr="00691A7F">
        <w:rPr>
          <w:rFonts w:ascii="Book Antiqua" w:eastAsia="Times New Roman" w:hAnsi="Book Antiqua" w:cs="Times New Roman"/>
          <w:bCs/>
          <w:i/>
          <w:color w:val="000000"/>
          <w:sz w:val="24"/>
          <w:szCs w:val="27"/>
        </w:rPr>
        <w:t>J PERS ASSESS</w:t>
      </w:r>
      <w:r w:rsidRPr="00691A7F">
        <w:rPr>
          <w:rFonts w:ascii="Book Antiqua" w:hAnsi="Book Antiqua" w:cs="Times New Roman"/>
          <w:b/>
          <w:bCs/>
          <w:color w:val="000000"/>
          <w:sz w:val="24"/>
          <w:szCs w:val="27"/>
        </w:rPr>
        <w:t xml:space="preserve"> </w:t>
      </w:r>
      <w:r w:rsidRPr="00691A7F">
        <w:rPr>
          <w:rFonts w:ascii="Book Antiqua" w:eastAsia="Times New Roman" w:hAnsi="Book Antiqua" w:cs="Times New Roman"/>
          <w:color w:val="000000"/>
          <w:sz w:val="24"/>
          <w:szCs w:val="27"/>
        </w:rPr>
        <w:t xml:space="preserve">1974; </w:t>
      </w:r>
      <w:r w:rsidRPr="00691A7F">
        <w:rPr>
          <w:rFonts w:ascii="Book Antiqua" w:eastAsia="Times New Roman" w:hAnsi="Book Antiqua" w:cs="Times New Roman"/>
          <w:b/>
          <w:color w:val="000000"/>
          <w:sz w:val="24"/>
          <w:szCs w:val="27"/>
        </w:rPr>
        <w:t>37</w:t>
      </w:r>
      <w:r w:rsidRPr="00691A7F">
        <w:rPr>
          <w:rFonts w:ascii="Book Antiqua" w:hAnsi="Book Antiqua" w:cs="Times New Roman" w:hint="eastAsia"/>
          <w:color w:val="000000"/>
          <w:sz w:val="24"/>
          <w:szCs w:val="27"/>
        </w:rPr>
        <w:t>:</w:t>
      </w:r>
      <w:r w:rsidRPr="00691A7F">
        <w:rPr>
          <w:rFonts w:ascii="Book Antiqua" w:eastAsia="Times New Roman" w:hAnsi="Book Antiqua" w:cs="Times New Roman"/>
          <w:color w:val="000000"/>
          <w:sz w:val="24"/>
          <w:szCs w:val="27"/>
        </w:rPr>
        <w:t xml:space="preserve"> 136-137 [DOI: 10.1080/00223891.1974.10119950]</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691A7F">
        <w:rPr>
          <w:rFonts w:ascii="Book Antiqua" w:eastAsia="Times New Roman" w:hAnsi="Book Antiqua" w:cs="Times New Roman"/>
          <w:b/>
          <w:color w:val="000000"/>
          <w:sz w:val="24"/>
          <w:szCs w:val="27"/>
        </w:rPr>
        <w:t>Beretvas</w:t>
      </w:r>
      <w:proofErr w:type="spellEnd"/>
      <w:r w:rsidRPr="00691A7F">
        <w:rPr>
          <w:rFonts w:ascii="Book Antiqua" w:eastAsia="Times New Roman" w:hAnsi="Book Antiqua" w:cs="Times New Roman"/>
          <w:b/>
          <w:color w:val="000000"/>
          <w:sz w:val="24"/>
          <w:szCs w:val="27"/>
        </w:rPr>
        <w:t xml:space="preserve"> SN</w:t>
      </w:r>
      <w:r w:rsidRPr="00691A7F">
        <w:rPr>
          <w:rFonts w:ascii="Book Antiqua" w:eastAsia="Times New Roman" w:hAnsi="Book Antiqua" w:cs="Times New Roman"/>
          <w:color w:val="000000"/>
          <w:sz w:val="24"/>
          <w:szCs w:val="27"/>
        </w:rPr>
        <w:t xml:space="preserve">, </w:t>
      </w:r>
      <w:proofErr w:type="spellStart"/>
      <w:r w:rsidRPr="00691A7F">
        <w:rPr>
          <w:rFonts w:ascii="Book Antiqua" w:eastAsia="Times New Roman" w:hAnsi="Book Antiqua" w:cs="Times New Roman"/>
          <w:color w:val="000000"/>
          <w:sz w:val="24"/>
          <w:szCs w:val="27"/>
        </w:rPr>
        <w:t>Suizzo</w:t>
      </w:r>
      <w:proofErr w:type="spellEnd"/>
      <w:r w:rsidRPr="00691A7F">
        <w:rPr>
          <w:rFonts w:ascii="Book Antiqua" w:eastAsia="Times New Roman" w:hAnsi="Book Antiqua" w:cs="Times New Roman"/>
          <w:color w:val="000000"/>
          <w:sz w:val="24"/>
          <w:szCs w:val="27"/>
        </w:rPr>
        <w:t xml:space="preserve"> MA, Durham JA, </w:t>
      </w:r>
      <w:proofErr w:type="spellStart"/>
      <w:r w:rsidRPr="00691A7F">
        <w:rPr>
          <w:rFonts w:ascii="Book Antiqua" w:eastAsia="Times New Roman" w:hAnsi="Book Antiqua" w:cs="Times New Roman"/>
          <w:color w:val="000000"/>
          <w:sz w:val="24"/>
          <w:szCs w:val="27"/>
        </w:rPr>
        <w:t>Yarnell</w:t>
      </w:r>
      <w:proofErr w:type="spellEnd"/>
      <w:r w:rsidRPr="00691A7F">
        <w:rPr>
          <w:rFonts w:ascii="Book Antiqua" w:eastAsia="Times New Roman" w:hAnsi="Book Antiqua" w:cs="Times New Roman"/>
          <w:color w:val="000000"/>
          <w:sz w:val="24"/>
          <w:szCs w:val="27"/>
        </w:rPr>
        <w:t xml:space="preserve"> LM. A Reliability Generalization Study of Scores on Rotter’s and </w:t>
      </w:r>
      <w:proofErr w:type="spellStart"/>
      <w:r w:rsidRPr="00691A7F">
        <w:rPr>
          <w:rFonts w:ascii="Book Antiqua" w:eastAsia="Times New Roman" w:hAnsi="Book Antiqua" w:cs="Times New Roman"/>
          <w:color w:val="000000"/>
          <w:sz w:val="24"/>
          <w:szCs w:val="27"/>
        </w:rPr>
        <w:t>Nowicki</w:t>
      </w:r>
      <w:proofErr w:type="spellEnd"/>
      <w:r w:rsidRPr="00691A7F">
        <w:rPr>
          <w:rFonts w:ascii="Book Antiqua" w:eastAsia="Times New Roman" w:hAnsi="Book Antiqua" w:cs="Times New Roman"/>
          <w:color w:val="000000"/>
          <w:sz w:val="24"/>
          <w:szCs w:val="27"/>
        </w:rPr>
        <w:t xml:space="preserve">-Strickland’s Locus of Control Scales. </w:t>
      </w:r>
      <w:r w:rsidRPr="00691A7F">
        <w:rPr>
          <w:rFonts w:ascii="Book Antiqua" w:eastAsia="Times New Roman" w:hAnsi="Book Antiqua" w:cs="Times New Roman"/>
          <w:bCs/>
          <w:i/>
          <w:color w:val="000000"/>
          <w:sz w:val="24"/>
          <w:szCs w:val="27"/>
        </w:rPr>
        <w:t>EDUC PSYCHOL MEA</w:t>
      </w:r>
      <w:r w:rsidRPr="00691A7F">
        <w:rPr>
          <w:rFonts w:ascii="Book Antiqua" w:hAnsi="Book Antiqua" w:cs="Times New Roman" w:hint="eastAsia"/>
          <w:bCs/>
          <w:i/>
          <w:color w:val="000000"/>
          <w:sz w:val="24"/>
          <w:szCs w:val="27"/>
        </w:rPr>
        <w:t>S</w:t>
      </w:r>
      <w:r w:rsidRPr="00691A7F">
        <w:rPr>
          <w:rFonts w:ascii="Book Antiqua" w:eastAsia="Times New Roman" w:hAnsi="Book Antiqua" w:cs="Times New Roman" w:hint="eastAsia"/>
          <w:color w:val="000000"/>
          <w:sz w:val="24"/>
          <w:szCs w:val="27"/>
        </w:rPr>
        <w:t xml:space="preserve"> </w:t>
      </w:r>
      <w:r w:rsidRPr="00691A7F">
        <w:rPr>
          <w:rFonts w:ascii="Book Antiqua" w:eastAsia="Times New Roman" w:hAnsi="Book Antiqua" w:cs="Times New Roman"/>
          <w:color w:val="000000"/>
          <w:sz w:val="24"/>
          <w:szCs w:val="27"/>
        </w:rPr>
        <w:t xml:space="preserve">2008; </w:t>
      </w:r>
      <w:r w:rsidRPr="00691A7F">
        <w:rPr>
          <w:rFonts w:ascii="Book Antiqua" w:eastAsia="Times New Roman" w:hAnsi="Book Antiqua" w:cs="Times New Roman"/>
          <w:b/>
          <w:color w:val="000000"/>
          <w:sz w:val="24"/>
          <w:szCs w:val="27"/>
        </w:rPr>
        <w:t>68</w:t>
      </w:r>
      <w:r w:rsidRPr="00691A7F">
        <w:rPr>
          <w:rFonts w:ascii="Book Antiqua" w:hAnsi="Book Antiqua" w:cs="Times New Roman" w:hint="eastAsia"/>
          <w:color w:val="000000"/>
          <w:sz w:val="24"/>
          <w:szCs w:val="27"/>
        </w:rPr>
        <w:t>:</w:t>
      </w:r>
      <w:r w:rsidRPr="00691A7F">
        <w:rPr>
          <w:rFonts w:ascii="Book Antiqua" w:eastAsia="Times New Roman" w:hAnsi="Book Antiqua" w:cs="Times New Roman"/>
          <w:color w:val="000000"/>
          <w:sz w:val="24"/>
          <w:szCs w:val="27"/>
        </w:rPr>
        <w:t xml:space="preserve"> 97-114 [DOI: </w:t>
      </w:r>
      <w:bookmarkStart w:id="60" w:name="OLE_LINK441"/>
      <w:bookmarkStart w:id="61" w:name="OLE_LINK442"/>
      <w:r w:rsidRPr="00691A7F">
        <w:rPr>
          <w:rFonts w:ascii="Book Antiqua" w:eastAsia="Times New Roman" w:hAnsi="Book Antiqua" w:cs="Times New Roman"/>
          <w:color w:val="000000"/>
          <w:sz w:val="24"/>
          <w:szCs w:val="27"/>
        </w:rPr>
        <w:t>10.1177/0013164407301529</w:t>
      </w:r>
      <w:bookmarkEnd w:id="60"/>
      <w:bookmarkEnd w:id="61"/>
      <w:r w:rsidRPr="00691A7F">
        <w:rPr>
          <w:rFonts w:ascii="Book Antiqua" w:eastAsia="Times New Roman" w:hAnsi="Book Antiqua" w:cs="Times New Roman"/>
          <w:color w:val="000000"/>
          <w:sz w:val="24"/>
          <w:szCs w:val="27"/>
        </w:rPr>
        <w:t>]</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bCs/>
          <w:color w:val="000000"/>
          <w:sz w:val="24"/>
          <w:szCs w:val="27"/>
        </w:rPr>
        <w:t>Young S</w:t>
      </w:r>
      <w:r w:rsidRPr="00691A7F">
        <w:rPr>
          <w:rFonts w:ascii="Book Antiqua" w:eastAsia="Times New Roman" w:hAnsi="Book Antiqua" w:cs="Times New Roman"/>
          <w:color w:val="000000"/>
          <w:sz w:val="24"/>
          <w:szCs w:val="27"/>
        </w:rPr>
        <w:t xml:space="preserve">, </w:t>
      </w:r>
      <w:proofErr w:type="spellStart"/>
      <w:r w:rsidRPr="00691A7F">
        <w:rPr>
          <w:rFonts w:ascii="Book Antiqua" w:eastAsia="Times New Roman" w:hAnsi="Book Antiqua" w:cs="Times New Roman"/>
          <w:color w:val="000000"/>
          <w:sz w:val="24"/>
          <w:szCs w:val="27"/>
        </w:rPr>
        <w:t>Khondoker</w:t>
      </w:r>
      <w:proofErr w:type="spellEnd"/>
      <w:r w:rsidRPr="00691A7F">
        <w:rPr>
          <w:rFonts w:ascii="Book Antiqua" w:eastAsia="Times New Roman" w:hAnsi="Book Antiqua" w:cs="Times New Roman"/>
          <w:color w:val="000000"/>
          <w:sz w:val="24"/>
          <w:szCs w:val="27"/>
        </w:rPr>
        <w:t xml:space="preserve"> M, </w:t>
      </w:r>
      <w:proofErr w:type="spellStart"/>
      <w:r w:rsidRPr="00691A7F">
        <w:rPr>
          <w:rFonts w:ascii="Book Antiqua" w:eastAsia="Times New Roman" w:hAnsi="Book Antiqua" w:cs="Times New Roman"/>
          <w:color w:val="000000"/>
          <w:sz w:val="24"/>
          <w:szCs w:val="27"/>
        </w:rPr>
        <w:t>Emilsson</w:t>
      </w:r>
      <w:proofErr w:type="spellEnd"/>
      <w:r w:rsidRPr="00691A7F">
        <w:rPr>
          <w:rFonts w:ascii="Book Antiqua" w:eastAsia="Times New Roman" w:hAnsi="Book Antiqua" w:cs="Times New Roman"/>
          <w:color w:val="000000"/>
          <w:sz w:val="24"/>
          <w:szCs w:val="27"/>
        </w:rPr>
        <w:t xml:space="preserve"> B, Sigurdsson JF, Philipp-</w:t>
      </w:r>
      <w:proofErr w:type="spellStart"/>
      <w:r w:rsidRPr="00691A7F">
        <w:rPr>
          <w:rFonts w:ascii="Book Antiqua" w:eastAsia="Times New Roman" w:hAnsi="Book Antiqua" w:cs="Times New Roman"/>
          <w:color w:val="000000"/>
          <w:sz w:val="24"/>
          <w:szCs w:val="27"/>
        </w:rPr>
        <w:t>Wiegmann</w:t>
      </w:r>
      <w:proofErr w:type="spellEnd"/>
      <w:r w:rsidRPr="00691A7F">
        <w:rPr>
          <w:rFonts w:ascii="Book Antiqua" w:eastAsia="Times New Roman" w:hAnsi="Book Antiqua" w:cs="Times New Roman"/>
          <w:color w:val="000000"/>
          <w:sz w:val="24"/>
          <w:szCs w:val="27"/>
        </w:rPr>
        <w:t xml:space="preserve"> F, </w:t>
      </w:r>
      <w:proofErr w:type="spellStart"/>
      <w:r w:rsidRPr="00691A7F">
        <w:rPr>
          <w:rFonts w:ascii="Book Antiqua" w:eastAsia="Times New Roman" w:hAnsi="Book Antiqua" w:cs="Times New Roman"/>
          <w:color w:val="000000"/>
          <w:sz w:val="24"/>
          <w:szCs w:val="27"/>
        </w:rPr>
        <w:t>Baldursson</w:t>
      </w:r>
      <w:proofErr w:type="spellEnd"/>
      <w:r w:rsidRPr="00691A7F">
        <w:rPr>
          <w:rFonts w:ascii="Book Antiqua" w:eastAsia="Times New Roman" w:hAnsi="Book Antiqua" w:cs="Times New Roman"/>
          <w:color w:val="000000"/>
          <w:sz w:val="24"/>
          <w:szCs w:val="27"/>
        </w:rPr>
        <w:t xml:space="preserve"> G, </w:t>
      </w:r>
      <w:proofErr w:type="spellStart"/>
      <w:r w:rsidRPr="00691A7F">
        <w:rPr>
          <w:rFonts w:ascii="Book Antiqua" w:eastAsia="Times New Roman" w:hAnsi="Book Antiqua" w:cs="Times New Roman"/>
          <w:color w:val="000000"/>
          <w:sz w:val="24"/>
          <w:szCs w:val="27"/>
        </w:rPr>
        <w:t>Olafsdottir</w:t>
      </w:r>
      <w:proofErr w:type="spellEnd"/>
      <w:r w:rsidRPr="00691A7F">
        <w:rPr>
          <w:rFonts w:ascii="Book Antiqua" w:eastAsia="Times New Roman" w:hAnsi="Book Antiqua" w:cs="Times New Roman"/>
          <w:color w:val="000000"/>
          <w:sz w:val="24"/>
          <w:szCs w:val="27"/>
        </w:rPr>
        <w:t xml:space="preserve"> H, </w:t>
      </w:r>
      <w:proofErr w:type="spellStart"/>
      <w:r w:rsidRPr="00691A7F">
        <w:rPr>
          <w:rFonts w:ascii="Book Antiqua" w:eastAsia="Times New Roman" w:hAnsi="Book Antiqua" w:cs="Times New Roman"/>
          <w:color w:val="000000"/>
          <w:sz w:val="24"/>
          <w:szCs w:val="27"/>
        </w:rPr>
        <w:t>Gudjonsson</w:t>
      </w:r>
      <w:proofErr w:type="spellEnd"/>
      <w:r w:rsidRPr="00691A7F">
        <w:rPr>
          <w:rFonts w:ascii="Book Antiqua" w:eastAsia="Times New Roman" w:hAnsi="Book Antiqua" w:cs="Times New Roman"/>
          <w:color w:val="000000"/>
          <w:sz w:val="24"/>
          <w:szCs w:val="27"/>
        </w:rPr>
        <w:t xml:space="preserve"> G. Cognitive-behavioural therapy in medication-treated adults with attention-deficit/hyperactivity disorder and co-morbid psychopathology: a randomized controlled trial using multi-level analysis. </w:t>
      </w:r>
      <w:proofErr w:type="spellStart"/>
      <w:r w:rsidRPr="00691A7F">
        <w:rPr>
          <w:rFonts w:ascii="Book Antiqua" w:eastAsia="Times New Roman" w:hAnsi="Book Antiqua" w:cs="Times New Roman"/>
          <w:i/>
          <w:iCs/>
          <w:color w:val="000000"/>
          <w:sz w:val="24"/>
          <w:szCs w:val="27"/>
        </w:rPr>
        <w:t>Psychol</w:t>
      </w:r>
      <w:proofErr w:type="spellEnd"/>
      <w:r w:rsidRPr="00691A7F">
        <w:rPr>
          <w:rFonts w:ascii="Book Antiqua" w:eastAsia="Times New Roman" w:hAnsi="Book Antiqua" w:cs="Times New Roman"/>
          <w:i/>
          <w:iCs/>
          <w:color w:val="000000"/>
          <w:sz w:val="24"/>
          <w:szCs w:val="27"/>
        </w:rPr>
        <w:t xml:space="preserve"> Med</w:t>
      </w:r>
      <w:r w:rsidRPr="00691A7F">
        <w:rPr>
          <w:rFonts w:ascii="Book Antiqua" w:eastAsia="Times New Roman" w:hAnsi="Book Antiqua" w:cs="Times New Roman"/>
          <w:color w:val="000000"/>
          <w:sz w:val="24"/>
          <w:szCs w:val="27"/>
        </w:rPr>
        <w:t> 2015; </w:t>
      </w:r>
      <w:r w:rsidRPr="00691A7F">
        <w:rPr>
          <w:rFonts w:ascii="Book Antiqua" w:eastAsia="Times New Roman" w:hAnsi="Book Antiqua" w:cs="Times New Roman"/>
          <w:b/>
          <w:bCs/>
          <w:color w:val="000000"/>
          <w:sz w:val="24"/>
          <w:szCs w:val="27"/>
        </w:rPr>
        <w:t>45</w:t>
      </w:r>
      <w:r w:rsidRPr="00691A7F">
        <w:rPr>
          <w:rFonts w:ascii="Book Antiqua" w:eastAsia="Times New Roman" w:hAnsi="Book Antiqua" w:cs="Times New Roman"/>
          <w:color w:val="000000"/>
          <w:sz w:val="24"/>
          <w:szCs w:val="27"/>
        </w:rPr>
        <w:t>: 2793-2804 [PMID: 26022103 DOI: 10.1017/S0033291715000756]</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bCs/>
          <w:color w:val="000000"/>
          <w:sz w:val="24"/>
          <w:szCs w:val="27"/>
        </w:rPr>
        <w:t>Geddes J</w:t>
      </w:r>
      <w:r w:rsidRPr="00691A7F">
        <w:rPr>
          <w:rFonts w:ascii="Book Antiqua" w:eastAsia="Times New Roman" w:hAnsi="Book Antiqua" w:cs="Times New Roman"/>
          <w:color w:val="000000"/>
          <w:sz w:val="24"/>
          <w:szCs w:val="27"/>
        </w:rPr>
        <w:t xml:space="preserve">, Freemantle N, Harrison P, </w:t>
      </w:r>
      <w:proofErr w:type="spellStart"/>
      <w:r w:rsidRPr="00691A7F">
        <w:rPr>
          <w:rFonts w:ascii="Book Antiqua" w:eastAsia="Times New Roman" w:hAnsi="Book Antiqua" w:cs="Times New Roman"/>
          <w:color w:val="000000"/>
          <w:sz w:val="24"/>
          <w:szCs w:val="27"/>
        </w:rPr>
        <w:t>Bebbington</w:t>
      </w:r>
      <w:proofErr w:type="spellEnd"/>
      <w:r w:rsidRPr="00691A7F">
        <w:rPr>
          <w:rFonts w:ascii="Book Antiqua" w:eastAsia="Times New Roman" w:hAnsi="Book Antiqua" w:cs="Times New Roman"/>
          <w:color w:val="000000"/>
          <w:sz w:val="24"/>
          <w:szCs w:val="27"/>
        </w:rPr>
        <w:t xml:space="preserve"> P. Atypical antipsychotics in the treatment of schizophrenia: systematic overview and meta-regression analysis. </w:t>
      </w:r>
      <w:r w:rsidRPr="00691A7F">
        <w:rPr>
          <w:rFonts w:ascii="Book Antiqua" w:eastAsia="Times New Roman" w:hAnsi="Book Antiqua" w:cs="Times New Roman"/>
          <w:i/>
          <w:iCs/>
          <w:color w:val="000000"/>
          <w:sz w:val="24"/>
          <w:szCs w:val="27"/>
        </w:rPr>
        <w:t>BMJ</w:t>
      </w:r>
      <w:r w:rsidRPr="00691A7F">
        <w:rPr>
          <w:rFonts w:ascii="Book Antiqua" w:eastAsia="Times New Roman" w:hAnsi="Book Antiqua" w:cs="Times New Roman"/>
          <w:color w:val="000000"/>
          <w:sz w:val="24"/>
          <w:szCs w:val="27"/>
        </w:rPr>
        <w:t> 2000; </w:t>
      </w:r>
      <w:r w:rsidRPr="00691A7F">
        <w:rPr>
          <w:rFonts w:ascii="Book Antiqua" w:eastAsia="Times New Roman" w:hAnsi="Book Antiqua" w:cs="Times New Roman"/>
          <w:b/>
          <w:bCs/>
          <w:color w:val="000000"/>
          <w:sz w:val="24"/>
          <w:szCs w:val="27"/>
        </w:rPr>
        <w:t>321</w:t>
      </w:r>
      <w:r w:rsidRPr="00691A7F">
        <w:rPr>
          <w:rFonts w:ascii="Book Antiqua" w:eastAsia="Times New Roman" w:hAnsi="Book Antiqua" w:cs="Times New Roman"/>
          <w:color w:val="000000"/>
          <w:sz w:val="24"/>
          <w:szCs w:val="27"/>
        </w:rPr>
        <w:t>: 1371-1376 [PMID: 11099280 DOI: 0.1136/bmj.321.7273.1371]</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bCs/>
          <w:color w:val="000000"/>
          <w:sz w:val="24"/>
          <w:szCs w:val="27"/>
        </w:rPr>
        <w:t>Jones PB</w:t>
      </w:r>
      <w:r w:rsidRPr="00691A7F">
        <w:rPr>
          <w:rFonts w:ascii="Book Antiqua" w:eastAsia="Times New Roman" w:hAnsi="Book Antiqua" w:cs="Times New Roman"/>
          <w:color w:val="000000"/>
          <w:sz w:val="24"/>
          <w:szCs w:val="27"/>
        </w:rPr>
        <w:t xml:space="preserve">, Barnes TR, Davies L, Dunn G, Lloyd H, </w:t>
      </w:r>
      <w:proofErr w:type="spellStart"/>
      <w:r w:rsidRPr="00691A7F">
        <w:rPr>
          <w:rFonts w:ascii="Book Antiqua" w:eastAsia="Times New Roman" w:hAnsi="Book Antiqua" w:cs="Times New Roman"/>
          <w:color w:val="000000"/>
          <w:sz w:val="24"/>
          <w:szCs w:val="27"/>
        </w:rPr>
        <w:t>Hayhurst</w:t>
      </w:r>
      <w:proofErr w:type="spellEnd"/>
      <w:r w:rsidRPr="00691A7F">
        <w:rPr>
          <w:rFonts w:ascii="Book Antiqua" w:eastAsia="Times New Roman" w:hAnsi="Book Antiqua" w:cs="Times New Roman"/>
          <w:color w:val="000000"/>
          <w:sz w:val="24"/>
          <w:szCs w:val="27"/>
        </w:rPr>
        <w:t xml:space="preserve"> KP, Murray RM, </w:t>
      </w:r>
      <w:proofErr w:type="spellStart"/>
      <w:r w:rsidRPr="00691A7F">
        <w:rPr>
          <w:rFonts w:ascii="Book Antiqua" w:eastAsia="Times New Roman" w:hAnsi="Book Antiqua" w:cs="Times New Roman"/>
          <w:color w:val="000000"/>
          <w:sz w:val="24"/>
          <w:szCs w:val="27"/>
        </w:rPr>
        <w:t>Markwick</w:t>
      </w:r>
      <w:proofErr w:type="spellEnd"/>
      <w:r w:rsidRPr="00691A7F">
        <w:rPr>
          <w:rFonts w:ascii="Book Antiqua" w:eastAsia="Times New Roman" w:hAnsi="Book Antiqua" w:cs="Times New Roman"/>
          <w:color w:val="000000"/>
          <w:sz w:val="24"/>
          <w:szCs w:val="27"/>
        </w:rPr>
        <w:t xml:space="preserve"> A, Lewis SW. Randomized controlled trial of the effect on Quality of Life of second- vs first-generation antipsychotic drugs in schizophrenia: Cost Utility of the Latest Antipsychotic Drugs in Schizophrenia Study (</w:t>
      </w:r>
      <w:proofErr w:type="spellStart"/>
      <w:r w:rsidRPr="00691A7F">
        <w:rPr>
          <w:rFonts w:ascii="Book Antiqua" w:eastAsia="Times New Roman" w:hAnsi="Book Antiqua" w:cs="Times New Roman"/>
          <w:color w:val="000000"/>
          <w:sz w:val="24"/>
          <w:szCs w:val="27"/>
        </w:rPr>
        <w:t>CUtLASS</w:t>
      </w:r>
      <w:proofErr w:type="spellEnd"/>
      <w:r w:rsidRPr="00691A7F">
        <w:rPr>
          <w:rFonts w:ascii="Book Antiqua" w:eastAsia="Times New Roman" w:hAnsi="Book Antiqua" w:cs="Times New Roman"/>
          <w:color w:val="000000"/>
          <w:sz w:val="24"/>
          <w:szCs w:val="27"/>
        </w:rPr>
        <w:t xml:space="preserve"> 1). </w:t>
      </w:r>
      <w:r w:rsidRPr="00691A7F">
        <w:rPr>
          <w:rFonts w:ascii="Book Antiqua" w:eastAsia="Times New Roman" w:hAnsi="Book Antiqua" w:cs="Times New Roman"/>
          <w:i/>
          <w:iCs/>
          <w:color w:val="000000"/>
          <w:sz w:val="24"/>
          <w:szCs w:val="27"/>
        </w:rPr>
        <w:t>Arch Gen Psychiatry</w:t>
      </w:r>
      <w:r w:rsidRPr="00691A7F">
        <w:rPr>
          <w:rFonts w:ascii="Book Antiqua" w:eastAsia="Times New Roman" w:hAnsi="Book Antiqua" w:cs="Times New Roman"/>
          <w:color w:val="000000"/>
          <w:sz w:val="24"/>
          <w:szCs w:val="27"/>
        </w:rPr>
        <w:t> 2006; </w:t>
      </w:r>
      <w:r w:rsidRPr="00691A7F">
        <w:rPr>
          <w:rFonts w:ascii="Book Antiqua" w:eastAsia="Times New Roman" w:hAnsi="Book Antiqua" w:cs="Times New Roman"/>
          <w:b/>
          <w:bCs/>
          <w:color w:val="000000"/>
          <w:sz w:val="24"/>
          <w:szCs w:val="27"/>
        </w:rPr>
        <w:t>63</w:t>
      </w:r>
      <w:r w:rsidRPr="00691A7F">
        <w:rPr>
          <w:rFonts w:ascii="Book Antiqua" w:eastAsia="Times New Roman" w:hAnsi="Book Antiqua" w:cs="Times New Roman"/>
          <w:color w:val="000000"/>
          <w:sz w:val="24"/>
          <w:szCs w:val="27"/>
        </w:rPr>
        <w:t>: 1079-1087 [PMID: 17015810 DOI: 10.1001/archpsyc.63.10.1079]</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bCs/>
          <w:color w:val="000000"/>
          <w:sz w:val="24"/>
          <w:szCs w:val="27"/>
        </w:rPr>
        <w:t>Mohamed S</w:t>
      </w:r>
      <w:r w:rsidRPr="00691A7F">
        <w:rPr>
          <w:rFonts w:ascii="Book Antiqua" w:eastAsia="Times New Roman" w:hAnsi="Book Antiqua" w:cs="Times New Roman"/>
          <w:color w:val="000000"/>
          <w:sz w:val="24"/>
          <w:szCs w:val="27"/>
        </w:rPr>
        <w:t xml:space="preserve">, </w:t>
      </w:r>
      <w:proofErr w:type="spellStart"/>
      <w:r w:rsidRPr="00691A7F">
        <w:rPr>
          <w:rFonts w:ascii="Book Antiqua" w:eastAsia="Times New Roman" w:hAnsi="Book Antiqua" w:cs="Times New Roman"/>
          <w:color w:val="000000"/>
          <w:sz w:val="24"/>
          <w:szCs w:val="27"/>
        </w:rPr>
        <w:t>Rosenheck</w:t>
      </w:r>
      <w:proofErr w:type="spellEnd"/>
      <w:r w:rsidRPr="00691A7F">
        <w:rPr>
          <w:rFonts w:ascii="Book Antiqua" w:eastAsia="Times New Roman" w:hAnsi="Book Antiqua" w:cs="Times New Roman"/>
          <w:color w:val="000000"/>
          <w:sz w:val="24"/>
          <w:szCs w:val="27"/>
        </w:rPr>
        <w:t xml:space="preserve"> R, McEvoy J, Swartz M, Stroup S, Lieberman JA. Cross-sectional and longitudinal relationships between insight and attitudes toward </w:t>
      </w:r>
      <w:r w:rsidRPr="00691A7F">
        <w:rPr>
          <w:rFonts w:ascii="Book Antiqua" w:eastAsia="Times New Roman" w:hAnsi="Book Antiqua" w:cs="Times New Roman"/>
          <w:color w:val="000000"/>
          <w:sz w:val="24"/>
          <w:szCs w:val="27"/>
        </w:rPr>
        <w:lastRenderedPageBreak/>
        <w:t>medication and clinical outcomes in chronic schizophrenia. </w:t>
      </w:r>
      <w:proofErr w:type="spellStart"/>
      <w:r w:rsidRPr="00691A7F">
        <w:rPr>
          <w:rFonts w:ascii="Book Antiqua" w:eastAsia="Times New Roman" w:hAnsi="Book Antiqua" w:cs="Times New Roman"/>
          <w:i/>
          <w:iCs/>
          <w:color w:val="000000"/>
          <w:sz w:val="24"/>
          <w:szCs w:val="27"/>
        </w:rPr>
        <w:t>Schizophr</w:t>
      </w:r>
      <w:proofErr w:type="spellEnd"/>
      <w:r w:rsidRPr="00691A7F">
        <w:rPr>
          <w:rFonts w:ascii="Book Antiqua" w:eastAsia="Times New Roman" w:hAnsi="Book Antiqua" w:cs="Times New Roman"/>
          <w:i/>
          <w:iCs/>
          <w:color w:val="000000"/>
          <w:sz w:val="24"/>
          <w:szCs w:val="27"/>
        </w:rPr>
        <w:t xml:space="preserve"> Bull</w:t>
      </w:r>
      <w:r w:rsidRPr="00691A7F">
        <w:rPr>
          <w:rFonts w:ascii="Book Antiqua" w:eastAsia="Times New Roman" w:hAnsi="Book Antiqua" w:cs="Times New Roman"/>
          <w:color w:val="000000"/>
          <w:sz w:val="24"/>
          <w:szCs w:val="27"/>
        </w:rPr>
        <w:t> 2009; </w:t>
      </w:r>
      <w:r w:rsidRPr="00691A7F">
        <w:rPr>
          <w:rFonts w:ascii="Book Antiqua" w:eastAsia="Times New Roman" w:hAnsi="Book Antiqua" w:cs="Times New Roman"/>
          <w:b/>
          <w:bCs/>
          <w:color w:val="000000"/>
          <w:sz w:val="24"/>
          <w:szCs w:val="27"/>
        </w:rPr>
        <w:t>35</w:t>
      </w:r>
      <w:r w:rsidRPr="00691A7F">
        <w:rPr>
          <w:rFonts w:ascii="Book Antiqua" w:eastAsia="Times New Roman" w:hAnsi="Book Antiqua" w:cs="Times New Roman"/>
          <w:color w:val="000000"/>
          <w:sz w:val="24"/>
          <w:szCs w:val="27"/>
        </w:rPr>
        <w:t>: 336-346 [PMID: 18586692 DOI: 10.1093/</w:t>
      </w:r>
      <w:proofErr w:type="spellStart"/>
      <w:r w:rsidRPr="00691A7F">
        <w:rPr>
          <w:rFonts w:ascii="Book Antiqua" w:eastAsia="Times New Roman" w:hAnsi="Book Antiqua" w:cs="Times New Roman"/>
          <w:color w:val="000000"/>
          <w:sz w:val="24"/>
          <w:szCs w:val="27"/>
        </w:rPr>
        <w:t>schbul</w:t>
      </w:r>
      <w:proofErr w:type="spellEnd"/>
      <w:r w:rsidRPr="00691A7F">
        <w:rPr>
          <w:rFonts w:ascii="Book Antiqua" w:eastAsia="Times New Roman" w:hAnsi="Book Antiqua" w:cs="Times New Roman"/>
          <w:color w:val="000000"/>
          <w:sz w:val="24"/>
          <w:szCs w:val="27"/>
        </w:rPr>
        <w:t>/sbn067]</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691A7F">
        <w:rPr>
          <w:rFonts w:ascii="Book Antiqua" w:eastAsia="Times New Roman" w:hAnsi="Book Antiqua" w:cs="Times New Roman"/>
          <w:b/>
          <w:bCs/>
          <w:color w:val="000000"/>
          <w:sz w:val="24"/>
          <w:szCs w:val="27"/>
        </w:rPr>
        <w:t>Gudjonsson</w:t>
      </w:r>
      <w:proofErr w:type="spellEnd"/>
      <w:r w:rsidRPr="00691A7F">
        <w:rPr>
          <w:rFonts w:ascii="Book Antiqua" w:eastAsia="Times New Roman" w:hAnsi="Book Antiqua" w:cs="Times New Roman"/>
          <w:b/>
          <w:bCs/>
          <w:color w:val="000000"/>
          <w:sz w:val="24"/>
          <w:szCs w:val="27"/>
        </w:rPr>
        <w:t xml:space="preserve"> GH</w:t>
      </w:r>
      <w:r w:rsidRPr="00691A7F">
        <w:rPr>
          <w:rFonts w:ascii="Book Antiqua" w:eastAsia="Times New Roman" w:hAnsi="Book Antiqua" w:cs="Times New Roman"/>
          <w:color w:val="000000"/>
          <w:sz w:val="24"/>
          <w:szCs w:val="27"/>
        </w:rPr>
        <w:t xml:space="preserve">, </w:t>
      </w:r>
      <w:proofErr w:type="spellStart"/>
      <w:r w:rsidRPr="00691A7F">
        <w:rPr>
          <w:rFonts w:ascii="Book Antiqua" w:eastAsia="Times New Roman" w:hAnsi="Book Antiqua" w:cs="Times New Roman"/>
          <w:color w:val="000000"/>
          <w:sz w:val="24"/>
          <w:szCs w:val="27"/>
        </w:rPr>
        <w:t>Rabe-Hesketh</w:t>
      </w:r>
      <w:proofErr w:type="spellEnd"/>
      <w:r w:rsidRPr="00691A7F">
        <w:rPr>
          <w:rFonts w:ascii="Book Antiqua" w:eastAsia="Times New Roman" w:hAnsi="Book Antiqua" w:cs="Times New Roman"/>
          <w:color w:val="000000"/>
          <w:sz w:val="24"/>
          <w:szCs w:val="27"/>
        </w:rPr>
        <w:t xml:space="preserve"> S, </w:t>
      </w:r>
      <w:proofErr w:type="spellStart"/>
      <w:r w:rsidRPr="00691A7F">
        <w:rPr>
          <w:rFonts w:ascii="Book Antiqua" w:eastAsia="Times New Roman" w:hAnsi="Book Antiqua" w:cs="Times New Roman"/>
          <w:color w:val="000000"/>
          <w:sz w:val="24"/>
          <w:szCs w:val="27"/>
        </w:rPr>
        <w:t>Szmukler</w:t>
      </w:r>
      <w:proofErr w:type="spellEnd"/>
      <w:r w:rsidRPr="00691A7F">
        <w:rPr>
          <w:rFonts w:ascii="Book Antiqua" w:eastAsia="Times New Roman" w:hAnsi="Book Antiqua" w:cs="Times New Roman"/>
          <w:color w:val="000000"/>
          <w:sz w:val="24"/>
          <w:szCs w:val="27"/>
        </w:rPr>
        <w:t xml:space="preserve"> G. Management of psychiatric in-patient violence: patient ethnicity and use of medication, restraint and seclusion. </w:t>
      </w:r>
      <w:r w:rsidRPr="00691A7F">
        <w:rPr>
          <w:rFonts w:ascii="Book Antiqua" w:eastAsia="Times New Roman" w:hAnsi="Book Antiqua" w:cs="Times New Roman"/>
          <w:i/>
          <w:iCs/>
          <w:color w:val="000000"/>
          <w:sz w:val="24"/>
          <w:szCs w:val="27"/>
        </w:rPr>
        <w:t>Br J Psychiatry</w:t>
      </w:r>
      <w:r w:rsidRPr="00691A7F">
        <w:rPr>
          <w:rFonts w:ascii="Book Antiqua" w:eastAsia="Times New Roman" w:hAnsi="Book Antiqua" w:cs="Times New Roman"/>
          <w:color w:val="000000"/>
          <w:sz w:val="24"/>
          <w:szCs w:val="27"/>
        </w:rPr>
        <w:t> 2004; </w:t>
      </w:r>
      <w:r w:rsidRPr="00691A7F">
        <w:rPr>
          <w:rFonts w:ascii="Book Antiqua" w:eastAsia="Times New Roman" w:hAnsi="Book Antiqua" w:cs="Times New Roman"/>
          <w:b/>
          <w:bCs/>
          <w:color w:val="000000"/>
          <w:sz w:val="24"/>
          <w:szCs w:val="27"/>
        </w:rPr>
        <w:t>184</w:t>
      </w:r>
      <w:r w:rsidRPr="00691A7F">
        <w:rPr>
          <w:rFonts w:ascii="Book Antiqua" w:eastAsia="Times New Roman" w:hAnsi="Book Antiqua" w:cs="Times New Roman"/>
          <w:color w:val="000000"/>
          <w:sz w:val="24"/>
          <w:szCs w:val="27"/>
        </w:rPr>
        <w:t>: 258-262 [PMID: 14990525 DOI: 10.1192/bjp.184.3.258]</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r w:rsidRPr="00691A7F">
        <w:rPr>
          <w:rFonts w:ascii="Book Antiqua" w:eastAsia="Times New Roman" w:hAnsi="Book Antiqua" w:cs="Times New Roman"/>
          <w:b/>
          <w:bCs/>
          <w:color w:val="000000"/>
          <w:sz w:val="24"/>
          <w:szCs w:val="27"/>
        </w:rPr>
        <w:t>Young S</w:t>
      </w:r>
      <w:r w:rsidRPr="00691A7F">
        <w:rPr>
          <w:rFonts w:ascii="Book Antiqua" w:eastAsia="Times New Roman" w:hAnsi="Book Antiqua" w:cs="Times New Roman"/>
          <w:color w:val="000000"/>
          <w:sz w:val="24"/>
          <w:szCs w:val="27"/>
        </w:rPr>
        <w:t xml:space="preserve">, Goodwin EJ, Sedgwick O, </w:t>
      </w:r>
      <w:proofErr w:type="spellStart"/>
      <w:r w:rsidRPr="00691A7F">
        <w:rPr>
          <w:rFonts w:ascii="Book Antiqua" w:eastAsia="Times New Roman" w:hAnsi="Book Antiqua" w:cs="Times New Roman"/>
          <w:color w:val="000000"/>
          <w:sz w:val="24"/>
          <w:szCs w:val="27"/>
        </w:rPr>
        <w:t>Gudjonsson</w:t>
      </w:r>
      <w:proofErr w:type="spellEnd"/>
      <w:r w:rsidRPr="00691A7F">
        <w:rPr>
          <w:rFonts w:ascii="Book Antiqua" w:eastAsia="Times New Roman" w:hAnsi="Book Antiqua" w:cs="Times New Roman"/>
          <w:color w:val="000000"/>
          <w:sz w:val="24"/>
          <w:szCs w:val="27"/>
        </w:rPr>
        <w:t xml:space="preserve"> GH. The effectiveness of police custody assessments in identifying suspects with intellectual disabilities and attention deficit hyperactivity disorder. </w:t>
      </w:r>
      <w:r w:rsidRPr="00691A7F">
        <w:rPr>
          <w:rFonts w:ascii="Book Antiqua" w:eastAsia="Times New Roman" w:hAnsi="Book Antiqua" w:cs="Times New Roman"/>
          <w:i/>
          <w:iCs/>
          <w:color w:val="000000"/>
          <w:sz w:val="24"/>
          <w:szCs w:val="27"/>
        </w:rPr>
        <w:t>BMC Med</w:t>
      </w:r>
      <w:r w:rsidRPr="00691A7F">
        <w:rPr>
          <w:rFonts w:ascii="Book Antiqua" w:eastAsia="Times New Roman" w:hAnsi="Book Antiqua" w:cs="Times New Roman"/>
          <w:color w:val="000000"/>
          <w:sz w:val="24"/>
          <w:szCs w:val="27"/>
        </w:rPr>
        <w:t> 2013; </w:t>
      </w:r>
      <w:r w:rsidRPr="00691A7F">
        <w:rPr>
          <w:rFonts w:ascii="Book Antiqua" w:eastAsia="Times New Roman" w:hAnsi="Book Antiqua" w:cs="Times New Roman"/>
          <w:b/>
          <w:bCs/>
          <w:color w:val="000000"/>
          <w:sz w:val="24"/>
          <w:szCs w:val="27"/>
        </w:rPr>
        <w:t>11</w:t>
      </w:r>
      <w:r w:rsidRPr="00691A7F">
        <w:rPr>
          <w:rFonts w:ascii="Book Antiqua" w:eastAsia="Times New Roman" w:hAnsi="Book Antiqua" w:cs="Times New Roman"/>
          <w:color w:val="000000"/>
          <w:sz w:val="24"/>
          <w:szCs w:val="27"/>
        </w:rPr>
        <w:t>: 248 [PMID: 24261542 DOI: 10.1186/1741-7015-11-248]</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691A7F">
        <w:rPr>
          <w:rFonts w:ascii="Book Antiqua" w:eastAsia="Times New Roman" w:hAnsi="Book Antiqua" w:cs="Times New Roman"/>
          <w:b/>
          <w:color w:val="000000"/>
          <w:sz w:val="24"/>
          <w:szCs w:val="27"/>
        </w:rPr>
        <w:t>Everitt</w:t>
      </w:r>
      <w:proofErr w:type="spellEnd"/>
      <w:r w:rsidRPr="00691A7F">
        <w:rPr>
          <w:rFonts w:ascii="Book Antiqua" w:eastAsia="Times New Roman" w:hAnsi="Book Antiqua" w:cs="Times New Roman"/>
          <w:b/>
          <w:color w:val="000000"/>
          <w:sz w:val="24"/>
          <w:szCs w:val="27"/>
        </w:rPr>
        <w:t xml:space="preserve"> BS</w:t>
      </w:r>
      <w:r w:rsidRPr="00691A7F">
        <w:rPr>
          <w:rFonts w:ascii="Book Antiqua" w:eastAsia="Times New Roman" w:hAnsi="Book Antiqua" w:cs="Times New Roman"/>
          <w:color w:val="000000"/>
          <w:sz w:val="24"/>
          <w:szCs w:val="27"/>
        </w:rPr>
        <w:t>, Pickles A. Statistical aspects of the design and analysis of clinical trials. London.</w:t>
      </w:r>
      <w:r w:rsidR="003704CB">
        <w:rPr>
          <w:rFonts w:ascii="Book Antiqua" w:hAnsi="Book Antiqua" w:cs="Times New Roman" w:hint="eastAsia"/>
          <w:color w:val="000000"/>
          <w:sz w:val="24"/>
          <w:szCs w:val="27"/>
        </w:rPr>
        <w:t xml:space="preserve"> </w:t>
      </w:r>
      <w:r w:rsidRPr="00691A7F">
        <w:rPr>
          <w:rFonts w:ascii="Book Antiqua" w:eastAsia="Times New Roman" w:hAnsi="Book Antiqua" w:cs="Times New Roman"/>
          <w:color w:val="000000"/>
          <w:sz w:val="24"/>
          <w:szCs w:val="27"/>
        </w:rPr>
        <w:t>Imperial College Press, 2004</w:t>
      </w:r>
    </w:p>
    <w:p w:rsidR="00193BA9" w:rsidRPr="00691A7F" w:rsidRDefault="00193BA9" w:rsidP="00193BA9">
      <w:pPr>
        <w:pStyle w:val="ListParagraph"/>
        <w:numPr>
          <w:ilvl w:val="0"/>
          <w:numId w:val="11"/>
        </w:numPr>
        <w:spacing w:after="0" w:line="360" w:lineRule="auto"/>
        <w:ind w:left="426"/>
        <w:jc w:val="both"/>
        <w:rPr>
          <w:rFonts w:ascii="Book Antiqua" w:eastAsia="Times New Roman" w:hAnsi="Book Antiqua" w:cs="Times New Roman"/>
          <w:color w:val="000000"/>
          <w:sz w:val="24"/>
          <w:szCs w:val="27"/>
        </w:rPr>
      </w:pPr>
      <w:proofErr w:type="spellStart"/>
      <w:r w:rsidRPr="00691A7F">
        <w:rPr>
          <w:rFonts w:ascii="Book Antiqua" w:eastAsia="Times New Roman" w:hAnsi="Book Antiqua" w:cs="Times New Roman"/>
          <w:b/>
          <w:bCs/>
          <w:color w:val="000000"/>
          <w:sz w:val="24"/>
          <w:szCs w:val="27"/>
        </w:rPr>
        <w:t>Emilsson</w:t>
      </w:r>
      <w:proofErr w:type="spellEnd"/>
      <w:r w:rsidRPr="00691A7F">
        <w:rPr>
          <w:rFonts w:ascii="Book Antiqua" w:eastAsia="Times New Roman" w:hAnsi="Book Antiqua" w:cs="Times New Roman"/>
          <w:b/>
          <w:bCs/>
          <w:color w:val="000000"/>
          <w:sz w:val="24"/>
          <w:szCs w:val="27"/>
        </w:rPr>
        <w:t xml:space="preserve"> B</w:t>
      </w:r>
      <w:r w:rsidRPr="00691A7F">
        <w:rPr>
          <w:rFonts w:ascii="Book Antiqua" w:eastAsia="Times New Roman" w:hAnsi="Book Antiqua" w:cs="Times New Roman"/>
          <w:color w:val="000000"/>
          <w:sz w:val="24"/>
          <w:szCs w:val="27"/>
        </w:rPr>
        <w:t xml:space="preserve">, </w:t>
      </w:r>
      <w:proofErr w:type="spellStart"/>
      <w:r w:rsidRPr="00691A7F">
        <w:rPr>
          <w:rFonts w:ascii="Book Antiqua" w:eastAsia="Times New Roman" w:hAnsi="Book Antiqua" w:cs="Times New Roman"/>
          <w:color w:val="000000"/>
          <w:sz w:val="24"/>
          <w:szCs w:val="27"/>
        </w:rPr>
        <w:t>Gudjonsson</w:t>
      </w:r>
      <w:proofErr w:type="spellEnd"/>
      <w:r w:rsidRPr="00691A7F">
        <w:rPr>
          <w:rFonts w:ascii="Book Antiqua" w:eastAsia="Times New Roman" w:hAnsi="Book Antiqua" w:cs="Times New Roman"/>
          <w:color w:val="000000"/>
          <w:sz w:val="24"/>
          <w:szCs w:val="27"/>
        </w:rPr>
        <w:t xml:space="preserve"> G, Sigurdsson JF, </w:t>
      </w:r>
      <w:proofErr w:type="spellStart"/>
      <w:r w:rsidRPr="00691A7F">
        <w:rPr>
          <w:rFonts w:ascii="Book Antiqua" w:eastAsia="Times New Roman" w:hAnsi="Book Antiqua" w:cs="Times New Roman"/>
          <w:color w:val="000000"/>
          <w:sz w:val="24"/>
          <w:szCs w:val="27"/>
        </w:rPr>
        <w:t>Baldursson</w:t>
      </w:r>
      <w:proofErr w:type="spellEnd"/>
      <w:r w:rsidRPr="00691A7F">
        <w:rPr>
          <w:rFonts w:ascii="Book Antiqua" w:eastAsia="Times New Roman" w:hAnsi="Book Antiqua" w:cs="Times New Roman"/>
          <w:color w:val="000000"/>
          <w:sz w:val="24"/>
          <w:szCs w:val="27"/>
        </w:rPr>
        <w:t xml:space="preserve"> G, </w:t>
      </w:r>
      <w:proofErr w:type="spellStart"/>
      <w:r w:rsidRPr="00691A7F">
        <w:rPr>
          <w:rFonts w:ascii="Book Antiqua" w:eastAsia="Times New Roman" w:hAnsi="Book Antiqua" w:cs="Times New Roman"/>
          <w:color w:val="000000"/>
          <w:sz w:val="24"/>
          <w:szCs w:val="27"/>
        </w:rPr>
        <w:t>Einarsson</w:t>
      </w:r>
      <w:proofErr w:type="spellEnd"/>
      <w:r w:rsidRPr="00691A7F">
        <w:rPr>
          <w:rFonts w:ascii="Book Antiqua" w:eastAsia="Times New Roman" w:hAnsi="Book Antiqua" w:cs="Times New Roman"/>
          <w:color w:val="000000"/>
          <w:sz w:val="24"/>
          <w:szCs w:val="27"/>
        </w:rPr>
        <w:t xml:space="preserve"> E, </w:t>
      </w:r>
      <w:proofErr w:type="spellStart"/>
      <w:r w:rsidRPr="00691A7F">
        <w:rPr>
          <w:rFonts w:ascii="Book Antiqua" w:eastAsia="Times New Roman" w:hAnsi="Book Antiqua" w:cs="Times New Roman"/>
          <w:color w:val="000000"/>
          <w:sz w:val="24"/>
          <w:szCs w:val="27"/>
        </w:rPr>
        <w:t>Olafsdottir</w:t>
      </w:r>
      <w:proofErr w:type="spellEnd"/>
      <w:r w:rsidRPr="00691A7F">
        <w:rPr>
          <w:rFonts w:ascii="Book Antiqua" w:eastAsia="Times New Roman" w:hAnsi="Book Antiqua" w:cs="Times New Roman"/>
          <w:color w:val="000000"/>
          <w:sz w:val="24"/>
          <w:szCs w:val="27"/>
        </w:rPr>
        <w:t xml:space="preserve"> H, Young S. Cognitive behaviour therapy in medication-treated adults with ADHD and persistent symptoms: a randomized controlled trial. </w:t>
      </w:r>
      <w:r w:rsidRPr="00691A7F">
        <w:rPr>
          <w:rFonts w:ascii="Book Antiqua" w:eastAsia="Times New Roman" w:hAnsi="Book Antiqua" w:cs="Times New Roman"/>
          <w:i/>
          <w:iCs/>
          <w:color w:val="000000"/>
          <w:sz w:val="24"/>
          <w:szCs w:val="27"/>
        </w:rPr>
        <w:t>BMC Psychiatry</w:t>
      </w:r>
      <w:r w:rsidRPr="00691A7F">
        <w:rPr>
          <w:rFonts w:ascii="Book Antiqua" w:eastAsia="Times New Roman" w:hAnsi="Book Antiqua" w:cs="Times New Roman"/>
          <w:color w:val="000000"/>
          <w:sz w:val="24"/>
          <w:szCs w:val="27"/>
        </w:rPr>
        <w:t> 2011; </w:t>
      </w:r>
      <w:r w:rsidRPr="00691A7F">
        <w:rPr>
          <w:rFonts w:ascii="Book Antiqua" w:eastAsia="Times New Roman" w:hAnsi="Book Antiqua" w:cs="Times New Roman"/>
          <w:b/>
          <w:bCs/>
          <w:color w:val="000000"/>
          <w:sz w:val="24"/>
          <w:szCs w:val="27"/>
        </w:rPr>
        <w:t>11</w:t>
      </w:r>
      <w:r w:rsidRPr="00691A7F">
        <w:rPr>
          <w:rFonts w:ascii="Book Antiqua" w:eastAsia="Times New Roman" w:hAnsi="Book Antiqua" w:cs="Times New Roman"/>
          <w:color w:val="000000"/>
          <w:sz w:val="24"/>
          <w:szCs w:val="27"/>
        </w:rPr>
        <w:t>: 116 [PMID: 21787431 DOI: 10.1186/1471-244X-11-116]</w:t>
      </w:r>
    </w:p>
    <w:p w:rsidR="001E3C3E" w:rsidRDefault="001E3C3E" w:rsidP="002E5078">
      <w:pPr>
        <w:snapToGrid w:val="0"/>
        <w:spacing w:after="0" w:line="360" w:lineRule="auto"/>
        <w:jc w:val="both"/>
        <w:outlineLvl w:val="1"/>
        <w:rPr>
          <w:rFonts w:ascii="Book Antiqua" w:hAnsi="Book Antiqua" w:cs="Times New Roman"/>
          <w:sz w:val="24"/>
          <w:szCs w:val="24"/>
          <w:lang w:eastAsia="zh-CN"/>
        </w:rPr>
      </w:pPr>
    </w:p>
    <w:p w:rsidR="00912F27" w:rsidRPr="00C52BCF" w:rsidRDefault="00912F27" w:rsidP="00912F27">
      <w:pPr>
        <w:snapToGrid w:val="0"/>
        <w:spacing w:after="0" w:line="360" w:lineRule="auto"/>
        <w:jc w:val="right"/>
        <w:rPr>
          <w:rFonts w:ascii="Book Antiqua" w:hAnsi="Book Antiqua" w:cs="Times New Roman"/>
          <w:b/>
          <w:color w:val="000000"/>
          <w:sz w:val="24"/>
          <w:szCs w:val="24"/>
        </w:rPr>
      </w:pPr>
      <w:bookmarkStart w:id="62" w:name="OLE_LINK307"/>
      <w:bookmarkStart w:id="63" w:name="OLE_LINK308"/>
      <w:bookmarkStart w:id="64" w:name="OLE_LINK319"/>
      <w:bookmarkStart w:id="65" w:name="OLE_LINK338"/>
      <w:bookmarkStart w:id="66" w:name="OLE_LINK384"/>
      <w:bookmarkStart w:id="67" w:name="OLE_LINK370"/>
      <w:bookmarkStart w:id="68" w:name="OLE_LINK393"/>
      <w:bookmarkStart w:id="69" w:name="OLE_LINK429"/>
      <w:bookmarkStart w:id="70" w:name="OLE_LINK430"/>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proofErr w:type="spellStart"/>
      <w:r w:rsidR="00514FF5" w:rsidRPr="00514FF5">
        <w:rPr>
          <w:rFonts w:ascii="Book Antiqua" w:hAnsi="Book Antiqua" w:cs="Times New Roman"/>
          <w:color w:val="000000"/>
          <w:sz w:val="24"/>
          <w:szCs w:val="24"/>
        </w:rPr>
        <w:t>Isik</w:t>
      </w:r>
      <w:proofErr w:type="spellEnd"/>
      <w:r w:rsidR="00514FF5" w:rsidRPr="00514FF5">
        <w:rPr>
          <w:rFonts w:ascii="Book Antiqua" w:hAnsi="Book Antiqua" w:cs="Times New Roman" w:hint="eastAsia"/>
          <w:color w:val="000000"/>
          <w:sz w:val="24"/>
          <w:szCs w:val="24"/>
        </w:rPr>
        <w:t xml:space="preserve"> AT, </w:t>
      </w:r>
      <w:proofErr w:type="spellStart"/>
      <w:r w:rsidR="00514FF5" w:rsidRPr="00514FF5">
        <w:rPr>
          <w:rFonts w:ascii="Book Antiqua" w:hAnsi="Book Antiqua" w:cs="Times New Roman"/>
          <w:color w:val="000000"/>
          <w:sz w:val="24"/>
          <w:szCs w:val="24"/>
        </w:rPr>
        <w:t>Serafini</w:t>
      </w:r>
      <w:proofErr w:type="spellEnd"/>
      <w:r w:rsidR="00514FF5" w:rsidRPr="00514FF5">
        <w:rPr>
          <w:rFonts w:ascii="Book Antiqua" w:hAnsi="Book Antiqua" w:cs="Times New Roman" w:hint="eastAsia"/>
          <w:color w:val="000000"/>
          <w:sz w:val="24"/>
          <w:szCs w:val="24"/>
        </w:rPr>
        <w:t xml:space="preserve"> G, </w:t>
      </w:r>
      <w:proofErr w:type="spellStart"/>
      <w:r w:rsidR="00514FF5" w:rsidRPr="00514FF5">
        <w:rPr>
          <w:rFonts w:ascii="Book Antiqua" w:hAnsi="Book Antiqua" w:cs="Times New Roman"/>
          <w:color w:val="000000"/>
          <w:sz w:val="24"/>
          <w:szCs w:val="24"/>
        </w:rPr>
        <w:t>Schweiger</w:t>
      </w:r>
      <w:proofErr w:type="spellEnd"/>
      <w:r w:rsidR="00514FF5" w:rsidRPr="00514FF5">
        <w:rPr>
          <w:rFonts w:ascii="Book Antiqua" w:hAnsi="Book Antiqua" w:cs="Times New Roman" w:hint="eastAsia"/>
          <w:color w:val="000000"/>
          <w:sz w:val="24"/>
          <w:szCs w:val="24"/>
        </w:rPr>
        <w:t xml:space="preserve"> U</w:t>
      </w:r>
      <w:r w:rsidR="00514FF5">
        <w:rPr>
          <w:rFonts w:ascii="Verdana" w:hAnsi="Verdana" w:hint="eastAsia"/>
          <w:color w:val="000000"/>
          <w:sz w:val="20"/>
          <w:szCs w:val="20"/>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62"/>
    <w:bookmarkEnd w:id="63"/>
    <w:bookmarkEnd w:id="64"/>
    <w:bookmarkEnd w:id="65"/>
    <w:bookmarkEnd w:id="66"/>
    <w:bookmarkEnd w:id="67"/>
    <w:bookmarkEnd w:id="68"/>
    <w:bookmarkEnd w:id="69"/>
    <w:bookmarkEnd w:id="70"/>
    <w:p w:rsidR="001E3C3E" w:rsidRPr="008D3B14" w:rsidRDefault="001E3C3E" w:rsidP="002E5078">
      <w:pPr>
        <w:snapToGrid w:val="0"/>
        <w:spacing w:after="0" w:line="360" w:lineRule="auto"/>
        <w:jc w:val="both"/>
        <w:outlineLvl w:val="1"/>
        <w:rPr>
          <w:rFonts w:ascii="Book Antiqua" w:hAnsi="Book Antiqua" w:cs="Times New Roman"/>
          <w:sz w:val="24"/>
          <w:szCs w:val="24"/>
          <w:lang w:eastAsia="zh-CN"/>
        </w:rPr>
      </w:pPr>
    </w:p>
    <w:p w:rsidR="00491A1A" w:rsidRPr="0040729D" w:rsidRDefault="00491A1A" w:rsidP="002E5078">
      <w:pPr>
        <w:snapToGrid w:val="0"/>
        <w:spacing w:after="0" w:line="360" w:lineRule="auto"/>
      </w:pPr>
    </w:p>
    <w:p w:rsidR="00AB1D8E" w:rsidRPr="002D2A18" w:rsidRDefault="00AB1D8E" w:rsidP="002E5078">
      <w:pPr>
        <w:pStyle w:val="NoSpacing"/>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br w:type="page"/>
      </w:r>
    </w:p>
    <w:p w:rsidR="00EA6AA2" w:rsidRPr="00C4718F" w:rsidRDefault="00C4718F" w:rsidP="002E5078">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 xml:space="preserve">Table 1 </w:t>
      </w:r>
      <w:r w:rsidR="00EA6AA2" w:rsidRPr="00C4718F">
        <w:rPr>
          <w:rFonts w:ascii="Book Antiqua" w:hAnsi="Book Antiqua" w:cs="Times New Roman"/>
          <w:b/>
          <w:sz w:val="24"/>
          <w:szCs w:val="24"/>
        </w:rPr>
        <w:t>Differences in medication status of completers and non</w:t>
      </w:r>
      <w:r w:rsidR="007930B5" w:rsidRPr="00C4718F">
        <w:rPr>
          <w:rFonts w:ascii="Book Antiqua" w:hAnsi="Book Antiqua" w:cs="Times New Roman"/>
          <w:b/>
          <w:sz w:val="24"/>
          <w:szCs w:val="24"/>
        </w:rPr>
        <w:t>-</w:t>
      </w:r>
      <w:r>
        <w:rPr>
          <w:rFonts w:ascii="Book Antiqua" w:hAnsi="Book Antiqua" w:cs="Times New Roman"/>
          <w:b/>
          <w:sz w:val="24"/>
          <w:szCs w:val="24"/>
        </w:rPr>
        <w:t>completers</w:t>
      </w:r>
      <w:r w:rsidR="003704CB">
        <w:rPr>
          <w:rFonts w:ascii="Book Antiqua" w:hAnsi="Book Antiqua" w:cs="Times New Roman"/>
          <w:b/>
          <w:sz w:val="24"/>
          <w:szCs w:val="24"/>
        </w:rPr>
        <w:t xml:space="preserve"> </w:t>
      </w:r>
    </w:p>
    <w:tbl>
      <w:tblPr>
        <w:tblStyle w:val="TableGrid"/>
        <w:tblW w:w="10207" w:type="dxa"/>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8"/>
        <w:gridCol w:w="1722"/>
        <w:gridCol w:w="2126"/>
        <w:gridCol w:w="1276"/>
        <w:gridCol w:w="1985"/>
      </w:tblGrid>
      <w:tr w:rsidR="00EA6AA2" w:rsidRPr="002D2A18" w:rsidTr="00EB381A">
        <w:tc>
          <w:tcPr>
            <w:tcW w:w="3098" w:type="dxa"/>
            <w:tcBorders>
              <w:top w:val="single" w:sz="4" w:space="0" w:color="auto"/>
              <w:bottom w:val="single" w:sz="4" w:space="0" w:color="auto"/>
            </w:tcBorders>
          </w:tcPr>
          <w:p w:rsidR="00EA6AA2" w:rsidRPr="002D2A18" w:rsidRDefault="00EA6AA2" w:rsidP="00A97B9F">
            <w:pPr>
              <w:snapToGrid w:val="0"/>
              <w:spacing w:line="360" w:lineRule="auto"/>
              <w:rPr>
                <w:rFonts w:ascii="Book Antiqua" w:hAnsi="Book Antiqua"/>
                <w:sz w:val="24"/>
                <w:szCs w:val="24"/>
              </w:rPr>
            </w:pPr>
          </w:p>
        </w:tc>
        <w:tc>
          <w:tcPr>
            <w:tcW w:w="1722" w:type="dxa"/>
            <w:tcBorders>
              <w:top w:val="single" w:sz="4" w:space="0" w:color="auto"/>
              <w:bottom w:val="single" w:sz="4" w:space="0" w:color="auto"/>
            </w:tcBorders>
          </w:tcPr>
          <w:p w:rsidR="00EA6AA2" w:rsidRPr="002D2A18" w:rsidRDefault="00EA6AA2" w:rsidP="00235395">
            <w:pPr>
              <w:snapToGrid w:val="0"/>
              <w:spacing w:line="360" w:lineRule="auto"/>
              <w:jc w:val="center"/>
              <w:rPr>
                <w:rFonts w:ascii="Book Antiqua" w:hAnsi="Book Antiqua"/>
                <w:b/>
                <w:sz w:val="24"/>
                <w:szCs w:val="24"/>
              </w:rPr>
            </w:pPr>
            <w:r w:rsidRPr="002D2A18">
              <w:rPr>
                <w:rFonts w:ascii="Book Antiqua" w:hAnsi="Book Antiqua"/>
                <w:b/>
                <w:sz w:val="24"/>
                <w:szCs w:val="24"/>
              </w:rPr>
              <w:t>Completers</w:t>
            </w:r>
          </w:p>
          <w:p w:rsidR="00EA6AA2" w:rsidRPr="002D2A18" w:rsidRDefault="00333F3C" w:rsidP="00235395">
            <w:pPr>
              <w:snapToGrid w:val="0"/>
              <w:spacing w:line="360" w:lineRule="auto"/>
              <w:jc w:val="center"/>
              <w:rPr>
                <w:rFonts w:ascii="Book Antiqua" w:hAnsi="Book Antiqua"/>
                <w:b/>
                <w:sz w:val="24"/>
                <w:szCs w:val="24"/>
              </w:rPr>
            </w:pPr>
            <w:proofErr w:type="gramStart"/>
            <w:r w:rsidRPr="00333F3C">
              <w:rPr>
                <w:rFonts w:ascii="Book Antiqua" w:hAnsi="Book Antiqua"/>
                <w:b/>
                <w:i/>
                <w:sz w:val="24"/>
                <w:szCs w:val="24"/>
              </w:rPr>
              <w:t>n</w:t>
            </w:r>
            <w:proofErr w:type="gramEnd"/>
            <w:r w:rsidR="00EA6AA2" w:rsidRPr="002D2A18">
              <w:rPr>
                <w:rFonts w:ascii="Book Antiqua" w:hAnsi="Book Antiqua"/>
                <w:b/>
                <w:sz w:val="24"/>
                <w:szCs w:val="24"/>
              </w:rPr>
              <w:t xml:space="preserve"> (%)</w:t>
            </w:r>
          </w:p>
        </w:tc>
        <w:tc>
          <w:tcPr>
            <w:tcW w:w="2126" w:type="dxa"/>
            <w:tcBorders>
              <w:top w:val="single" w:sz="4" w:space="0" w:color="auto"/>
              <w:bottom w:val="single" w:sz="4" w:space="0" w:color="auto"/>
            </w:tcBorders>
          </w:tcPr>
          <w:p w:rsidR="00EA6AA2" w:rsidRPr="002D2A18" w:rsidRDefault="009C036D" w:rsidP="00A97B9F">
            <w:pPr>
              <w:snapToGrid w:val="0"/>
              <w:spacing w:line="360" w:lineRule="auto"/>
              <w:jc w:val="center"/>
              <w:rPr>
                <w:rFonts w:ascii="Book Antiqua" w:hAnsi="Book Antiqua"/>
                <w:b/>
                <w:sz w:val="24"/>
                <w:szCs w:val="24"/>
              </w:rPr>
            </w:pPr>
            <w:r w:rsidRPr="002D2A18">
              <w:rPr>
                <w:rFonts w:ascii="Book Antiqua" w:hAnsi="Book Antiqua"/>
                <w:b/>
                <w:sz w:val="24"/>
                <w:szCs w:val="24"/>
              </w:rPr>
              <w:t>Non-completers</w:t>
            </w:r>
          </w:p>
          <w:p w:rsidR="00EA6AA2" w:rsidRPr="002D2A18" w:rsidRDefault="00333F3C" w:rsidP="00A97B9F">
            <w:pPr>
              <w:snapToGrid w:val="0"/>
              <w:spacing w:line="360" w:lineRule="auto"/>
              <w:jc w:val="center"/>
              <w:rPr>
                <w:rFonts w:ascii="Book Antiqua" w:hAnsi="Book Antiqua"/>
                <w:b/>
                <w:sz w:val="24"/>
                <w:szCs w:val="24"/>
              </w:rPr>
            </w:pPr>
            <w:proofErr w:type="gramStart"/>
            <w:r w:rsidRPr="00333F3C">
              <w:rPr>
                <w:rFonts w:ascii="Book Antiqua" w:hAnsi="Book Antiqua"/>
                <w:b/>
                <w:i/>
                <w:sz w:val="24"/>
                <w:szCs w:val="24"/>
              </w:rPr>
              <w:t>n</w:t>
            </w:r>
            <w:proofErr w:type="gramEnd"/>
            <w:r w:rsidR="003704CB">
              <w:rPr>
                <w:rFonts w:ascii="Book Antiqua" w:hAnsi="Book Antiqua"/>
                <w:b/>
                <w:sz w:val="24"/>
                <w:szCs w:val="24"/>
              </w:rPr>
              <w:t xml:space="preserve"> </w:t>
            </w:r>
            <w:r w:rsidR="00EA6AA2" w:rsidRPr="002D2A18">
              <w:rPr>
                <w:rFonts w:ascii="Book Antiqua" w:hAnsi="Book Antiqua"/>
                <w:b/>
                <w:sz w:val="24"/>
                <w:szCs w:val="24"/>
              </w:rPr>
              <w:t>(%)</w:t>
            </w:r>
          </w:p>
        </w:tc>
        <w:tc>
          <w:tcPr>
            <w:tcW w:w="1276" w:type="dxa"/>
            <w:tcBorders>
              <w:top w:val="single" w:sz="4" w:space="0" w:color="auto"/>
              <w:bottom w:val="single" w:sz="4" w:space="0" w:color="auto"/>
            </w:tcBorders>
          </w:tcPr>
          <w:p w:rsidR="00EA6AA2" w:rsidRPr="002D2A18" w:rsidRDefault="00BC002E" w:rsidP="00A97B9F">
            <w:pPr>
              <w:snapToGrid w:val="0"/>
              <w:spacing w:line="360" w:lineRule="auto"/>
              <w:jc w:val="center"/>
              <w:rPr>
                <w:rFonts w:ascii="Book Antiqua" w:hAnsi="Book Antiqua"/>
                <w:b/>
                <w:sz w:val="24"/>
                <w:szCs w:val="24"/>
                <w:vertAlign w:val="superscript"/>
              </w:rPr>
            </w:pPr>
            <w:r w:rsidRPr="00333F3C">
              <w:rPr>
                <w:rFonts w:ascii="Book Antiqua" w:hAnsi="Book Antiqua" w:cs="Times New Roman"/>
                <w:i/>
                <w:sz w:val="24"/>
                <w:szCs w:val="24"/>
              </w:rPr>
              <w:t>χ</w:t>
            </w:r>
            <w:r w:rsidRPr="002D2A18">
              <w:rPr>
                <w:rFonts w:ascii="Book Antiqua" w:hAnsi="Book Antiqua" w:cs="Times New Roman"/>
                <w:sz w:val="24"/>
                <w:szCs w:val="24"/>
              </w:rPr>
              <w:t>²</w:t>
            </w:r>
          </w:p>
          <w:p w:rsidR="00EA6AA2" w:rsidRPr="002D2A18" w:rsidRDefault="00EA6AA2" w:rsidP="00A97B9F">
            <w:pPr>
              <w:snapToGrid w:val="0"/>
              <w:spacing w:line="360" w:lineRule="auto"/>
              <w:jc w:val="center"/>
              <w:rPr>
                <w:rFonts w:ascii="Book Antiqua" w:hAnsi="Book Antiqua"/>
                <w:b/>
                <w:sz w:val="24"/>
                <w:szCs w:val="24"/>
              </w:rPr>
            </w:pPr>
            <w:proofErr w:type="spellStart"/>
            <w:r w:rsidRPr="002D2A18">
              <w:rPr>
                <w:rFonts w:ascii="Book Antiqua" w:hAnsi="Book Antiqua"/>
                <w:b/>
                <w:sz w:val="24"/>
                <w:szCs w:val="24"/>
              </w:rPr>
              <w:t>df</w:t>
            </w:r>
            <w:proofErr w:type="spellEnd"/>
            <w:r w:rsidRPr="002D2A18">
              <w:rPr>
                <w:rFonts w:ascii="Book Antiqua" w:hAnsi="Book Antiqua"/>
                <w:b/>
                <w:sz w:val="24"/>
                <w:szCs w:val="24"/>
              </w:rPr>
              <w:t xml:space="preserve"> = 1</w:t>
            </w:r>
          </w:p>
        </w:tc>
        <w:tc>
          <w:tcPr>
            <w:tcW w:w="1985" w:type="dxa"/>
            <w:tcBorders>
              <w:top w:val="single" w:sz="4" w:space="0" w:color="auto"/>
              <w:bottom w:val="single" w:sz="4" w:space="0" w:color="auto"/>
            </w:tcBorders>
          </w:tcPr>
          <w:p w:rsidR="00EA6AA2" w:rsidRPr="002D2A18" w:rsidRDefault="00EA6AA2" w:rsidP="00A97B9F">
            <w:pPr>
              <w:snapToGrid w:val="0"/>
              <w:spacing w:line="360" w:lineRule="auto"/>
              <w:jc w:val="center"/>
              <w:rPr>
                <w:rFonts w:ascii="Book Antiqua" w:hAnsi="Book Antiqua"/>
                <w:b/>
                <w:sz w:val="24"/>
                <w:szCs w:val="24"/>
              </w:rPr>
            </w:pPr>
            <w:r w:rsidRPr="002D2A18">
              <w:rPr>
                <w:rFonts w:ascii="Book Antiqua" w:hAnsi="Book Antiqua"/>
                <w:b/>
                <w:sz w:val="24"/>
                <w:szCs w:val="24"/>
              </w:rPr>
              <w:t>OR</w:t>
            </w:r>
          </w:p>
          <w:p w:rsidR="00EA6AA2" w:rsidRPr="002D2A18" w:rsidRDefault="00333F3C" w:rsidP="00A97B9F">
            <w:pPr>
              <w:snapToGrid w:val="0"/>
              <w:spacing w:line="360" w:lineRule="auto"/>
              <w:jc w:val="center"/>
              <w:rPr>
                <w:rFonts w:ascii="Book Antiqua" w:hAnsi="Book Antiqua"/>
                <w:b/>
                <w:sz w:val="24"/>
                <w:szCs w:val="24"/>
              </w:rPr>
            </w:pPr>
            <w:r>
              <w:rPr>
                <w:rFonts w:ascii="Book Antiqua" w:hAnsi="Book Antiqua"/>
                <w:b/>
                <w:sz w:val="24"/>
                <w:szCs w:val="24"/>
              </w:rPr>
              <w:t>(95%</w:t>
            </w:r>
            <w:r w:rsidR="00EA6AA2" w:rsidRPr="002D2A18">
              <w:rPr>
                <w:rFonts w:ascii="Book Antiqua" w:hAnsi="Book Antiqua"/>
                <w:b/>
                <w:sz w:val="24"/>
                <w:szCs w:val="24"/>
              </w:rPr>
              <w:t>CI)</w:t>
            </w:r>
          </w:p>
        </w:tc>
      </w:tr>
      <w:tr w:rsidR="00EA6AA2" w:rsidRPr="002D2A18" w:rsidTr="00EB381A">
        <w:tc>
          <w:tcPr>
            <w:tcW w:w="3098" w:type="dxa"/>
            <w:tcBorders>
              <w:top w:val="single" w:sz="4" w:space="0" w:color="auto"/>
            </w:tcBorders>
          </w:tcPr>
          <w:p w:rsidR="00EA6AA2" w:rsidRPr="002D2A18" w:rsidRDefault="00EA6AA2" w:rsidP="00A97B9F">
            <w:pPr>
              <w:snapToGrid w:val="0"/>
              <w:spacing w:line="360" w:lineRule="auto"/>
              <w:rPr>
                <w:rFonts w:ascii="Book Antiqua" w:hAnsi="Book Antiqua"/>
                <w:sz w:val="24"/>
                <w:szCs w:val="24"/>
              </w:rPr>
            </w:pPr>
            <w:r w:rsidRPr="002D2A18">
              <w:rPr>
                <w:rFonts w:ascii="Book Antiqua" w:hAnsi="Book Antiqua"/>
                <w:sz w:val="24"/>
                <w:szCs w:val="24"/>
              </w:rPr>
              <w:t xml:space="preserve">Currently on </w:t>
            </w:r>
            <w:r w:rsidR="001E0251" w:rsidRPr="002D2A18">
              <w:rPr>
                <w:rFonts w:ascii="Book Antiqua" w:hAnsi="Book Antiqua"/>
                <w:sz w:val="24"/>
                <w:szCs w:val="24"/>
              </w:rPr>
              <w:t>o</w:t>
            </w:r>
            <w:r w:rsidRPr="002D2A18">
              <w:rPr>
                <w:rFonts w:ascii="Book Antiqua" w:hAnsi="Book Antiqua"/>
                <w:sz w:val="24"/>
                <w:szCs w:val="24"/>
              </w:rPr>
              <w:t>ral typical psychotropic medication</w:t>
            </w:r>
          </w:p>
        </w:tc>
        <w:tc>
          <w:tcPr>
            <w:tcW w:w="1722" w:type="dxa"/>
            <w:tcBorders>
              <w:top w:val="single" w:sz="4" w:space="0" w:color="auto"/>
            </w:tcBorders>
          </w:tcPr>
          <w:p w:rsidR="00EA6AA2" w:rsidRPr="002D2A18" w:rsidRDefault="00EA6AA2" w:rsidP="00235395">
            <w:pPr>
              <w:snapToGrid w:val="0"/>
              <w:spacing w:line="360" w:lineRule="auto"/>
              <w:jc w:val="center"/>
              <w:rPr>
                <w:rFonts w:ascii="Book Antiqua" w:hAnsi="Book Antiqua"/>
                <w:sz w:val="24"/>
                <w:szCs w:val="24"/>
              </w:rPr>
            </w:pPr>
            <w:r w:rsidRPr="002D2A18">
              <w:rPr>
                <w:rFonts w:ascii="Book Antiqua" w:hAnsi="Book Antiqua"/>
                <w:sz w:val="24"/>
                <w:szCs w:val="24"/>
              </w:rPr>
              <w:t>22 (29.7)</w:t>
            </w:r>
          </w:p>
        </w:tc>
        <w:tc>
          <w:tcPr>
            <w:tcW w:w="2126" w:type="dxa"/>
            <w:tcBorders>
              <w:top w:val="single" w:sz="4" w:space="0" w:color="auto"/>
            </w:tcBorders>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1 (5.3)</w:t>
            </w:r>
          </w:p>
        </w:tc>
        <w:tc>
          <w:tcPr>
            <w:tcW w:w="1276" w:type="dxa"/>
            <w:tcBorders>
              <w:top w:val="single" w:sz="4" w:space="0" w:color="auto"/>
            </w:tcBorders>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4.86</w:t>
            </w:r>
            <w:r w:rsidR="00333F3C" w:rsidRPr="00333F3C">
              <w:rPr>
                <w:rFonts w:ascii="Book Antiqua" w:hAnsi="Book Antiqua" w:hint="eastAsia"/>
                <w:sz w:val="24"/>
                <w:szCs w:val="24"/>
                <w:vertAlign w:val="superscript"/>
                <w:lang w:eastAsia="zh-CN"/>
              </w:rPr>
              <w:t>1</w:t>
            </w:r>
          </w:p>
        </w:tc>
        <w:tc>
          <w:tcPr>
            <w:tcW w:w="1985" w:type="dxa"/>
            <w:tcBorders>
              <w:top w:val="single" w:sz="4" w:space="0" w:color="auto"/>
            </w:tcBorders>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7.62 (0.97</w:t>
            </w:r>
            <w:r w:rsidR="007930B5" w:rsidRPr="002D2A18">
              <w:rPr>
                <w:rFonts w:ascii="Book Antiqua" w:hAnsi="Book Antiqua"/>
                <w:sz w:val="24"/>
                <w:szCs w:val="24"/>
              </w:rPr>
              <w:t>-</w:t>
            </w:r>
            <w:r w:rsidRPr="002D2A18">
              <w:rPr>
                <w:rFonts w:ascii="Book Antiqua" w:hAnsi="Book Antiqua"/>
                <w:sz w:val="24"/>
                <w:szCs w:val="24"/>
              </w:rPr>
              <w:t>60.62)</w:t>
            </w:r>
          </w:p>
        </w:tc>
      </w:tr>
      <w:tr w:rsidR="00EA6AA2" w:rsidRPr="002D2A18" w:rsidTr="00EB381A">
        <w:tc>
          <w:tcPr>
            <w:tcW w:w="3098" w:type="dxa"/>
          </w:tcPr>
          <w:p w:rsidR="00EA6AA2" w:rsidRPr="002D2A18" w:rsidRDefault="00EA6AA2" w:rsidP="00A97B9F">
            <w:pPr>
              <w:snapToGrid w:val="0"/>
              <w:spacing w:line="360" w:lineRule="auto"/>
              <w:rPr>
                <w:rFonts w:ascii="Book Antiqua" w:hAnsi="Book Antiqua"/>
                <w:sz w:val="24"/>
                <w:szCs w:val="24"/>
              </w:rPr>
            </w:pPr>
            <w:r w:rsidRPr="002D2A18">
              <w:rPr>
                <w:rFonts w:ascii="Book Antiqua" w:hAnsi="Book Antiqua"/>
                <w:sz w:val="24"/>
                <w:szCs w:val="24"/>
              </w:rPr>
              <w:t>Currently on oral atypical psychotropic medication</w:t>
            </w:r>
          </w:p>
        </w:tc>
        <w:tc>
          <w:tcPr>
            <w:tcW w:w="1722" w:type="dxa"/>
          </w:tcPr>
          <w:p w:rsidR="00EA6AA2" w:rsidRPr="002D2A18" w:rsidRDefault="00EA6AA2" w:rsidP="00235395">
            <w:pPr>
              <w:snapToGrid w:val="0"/>
              <w:spacing w:line="360" w:lineRule="auto"/>
              <w:jc w:val="center"/>
              <w:rPr>
                <w:rFonts w:ascii="Book Antiqua" w:hAnsi="Book Antiqua"/>
                <w:sz w:val="24"/>
                <w:szCs w:val="24"/>
              </w:rPr>
            </w:pPr>
            <w:r w:rsidRPr="002D2A18">
              <w:rPr>
                <w:rFonts w:ascii="Book Antiqua" w:hAnsi="Book Antiqua"/>
                <w:sz w:val="24"/>
                <w:szCs w:val="24"/>
              </w:rPr>
              <w:t>39 (52.7)</w:t>
            </w:r>
          </w:p>
        </w:tc>
        <w:tc>
          <w:tcPr>
            <w:tcW w:w="2126"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13 (68.4)</w:t>
            </w:r>
          </w:p>
        </w:tc>
        <w:tc>
          <w:tcPr>
            <w:tcW w:w="1276"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1.51</w:t>
            </w:r>
          </w:p>
        </w:tc>
        <w:tc>
          <w:tcPr>
            <w:tcW w:w="1985"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0.51 (0.18</w:t>
            </w:r>
            <w:r w:rsidR="007930B5" w:rsidRPr="002D2A18">
              <w:rPr>
                <w:rFonts w:ascii="Book Antiqua" w:hAnsi="Book Antiqua"/>
                <w:sz w:val="24"/>
                <w:szCs w:val="24"/>
              </w:rPr>
              <w:t>-</w:t>
            </w:r>
            <w:r w:rsidRPr="002D2A18">
              <w:rPr>
                <w:rFonts w:ascii="Book Antiqua" w:hAnsi="Book Antiqua"/>
                <w:sz w:val="24"/>
                <w:szCs w:val="24"/>
              </w:rPr>
              <w:t>1.50)</w:t>
            </w:r>
          </w:p>
        </w:tc>
      </w:tr>
      <w:tr w:rsidR="00EA6AA2" w:rsidRPr="002D2A18" w:rsidTr="00EB381A">
        <w:tc>
          <w:tcPr>
            <w:tcW w:w="3098" w:type="dxa"/>
          </w:tcPr>
          <w:p w:rsidR="00EA6AA2" w:rsidRPr="002D2A18" w:rsidRDefault="00EA6AA2" w:rsidP="00A97B9F">
            <w:pPr>
              <w:snapToGrid w:val="0"/>
              <w:spacing w:line="360" w:lineRule="auto"/>
              <w:rPr>
                <w:rFonts w:ascii="Book Antiqua" w:hAnsi="Book Antiqua"/>
                <w:sz w:val="24"/>
                <w:szCs w:val="24"/>
              </w:rPr>
            </w:pPr>
            <w:r w:rsidRPr="002D2A18">
              <w:rPr>
                <w:rFonts w:ascii="Book Antiqua" w:hAnsi="Book Antiqua"/>
                <w:sz w:val="24"/>
                <w:szCs w:val="24"/>
              </w:rPr>
              <w:t>Currently on depot typical psychotropic medication</w:t>
            </w:r>
          </w:p>
        </w:tc>
        <w:tc>
          <w:tcPr>
            <w:tcW w:w="1722" w:type="dxa"/>
          </w:tcPr>
          <w:p w:rsidR="00EA6AA2" w:rsidRPr="002D2A18" w:rsidRDefault="00EA6AA2" w:rsidP="00235395">
            <w:pPr>
              <w:pStyle w:val="ListParagraph"/>
              <w:snapToGrid w:val="0"/>
              <w:spacing w:line="360" w:lineRule="auto"/>
              <w:ind w:left="0"/>
              <w:contextualSpacing w:val="0"/>
              <w:jc w:val="center"/>
              <w:rPr>
                <w:rFonts w:ascii="Book Antiqua" w:hAnsi="Book Antiqua"/>
                <w:sz w:val="24"/>
                <w:szCs w:val="24"/>
              </w:rPr>
            </w:pPr>
            <w:r w:rsidRPr="002D2A18">
              <w:rPr>
                <w:rFonts w:ascii="Book Antiqua" w:hAnsi="Book Antiqua"/>
                <w:sz w:val="24"/>
                <w:szCs w:val="24"/>
              </w:rPr>
              <w:t>10 (13.5)</w:t>
            </w:r>
          </w:p>
        </w:tc>
        <w:tc>
          <w:tcPr>
            <w:tcW w:w="2126"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3 (15.8)</w:t>
            </w:r>
          </w:p>
        </w:tc>
        <w:tc>
          <w:tcPr>
            <w:tcW w:w="1276"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0.65</w:t>
            </w:r>
          </w:p>
        </w:tc>
        <w:tc>
          <w:tcPr>
            <w:tcW w:w="1985"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0.83 (0.21</w:t>
            </w:r>
            <w:r w:rsidR="007930B5" w:rsidRPr="002D2A18">
              <w:rPr>
                <w:rFonts w:ascii="Book Antiqua" w:hAnsi="Book Antiqua"/>
                <w:sz w:val="24"/>
                <w:szCs w:val="24"/>
              </w:rPr>
              <w:t>-</w:t>
            </w:r>
            <w:r w:rsidRPr="002D2A18">
              <w:rPr>
                <w:rFonts w:ascii="Book Antiqua" w:hAnsi="Book Antiqua"/>
                <w:sz w:val="24"/>
                <w:szCs w:val="24"/>
              </w:rPr>
              <w:t>2.38)</w:t>
            </w:r>
          </w:p>
        </w:tc>
      </w:tr>
      <w:tr w:rsidR="00EA6AA2" w:rsidRPr="002D2A18" w:rsidTr="00EB381A">
        <w:tc>
          <w:tcPr>
            <w:tcW w:w="3098" w:type="dxa"/>
          </w:tcPr>
          <w:p w:rsidR="00EA6AA2" w:rsidRPr="002D2A18" w:rsidRDefault="00EA6AA2" w:rsidP="00A97B9F">
            <w:pPr>
              <w:snapToGrid w:val="0"/>
              <w:spacing w:line="360" w:lineRule="auto"/>
              <w:rPr>
                <w:rFonts w:ascii="Book Antiqua" w:hAnsi="Book Antiqua"/>
                <w:sz w:val="24"/>
                <w:szCs w:val="24"/>
              </w:rPr>
            </w:pPr>
            <w:r w:rsidRPr="002D2A18">
              <w:rPr>
                <w:rFonts w:ascii="Book Antiqua" w:hAnsi="Book Antiqua"/>
                <w:sz w:val="24"/>
                <w:szCs w:val="24"/>
              </w:rPr>
              <w:t>Currently on depot atypical psychotropic medication</w:t>
            </w:r>
          </w:p>
        </w:tc>
        <w:tc>
          <w:tcPr>
            <w:tcW w:w="1722" w:type="dxa"/>
          </w:tcPr>
          <w:p w:rsidR="00EA6AA2" w:rsidRPr="002D2A18" w:rsidRDefault="00EF47F3" w:rsidP="00235395">
            <w:pPr>
              <w:pStyle w:val="ListParagraph"/>
              <w:snapToGrid w:val="0"/>
              <w:spacing w:line="360" w:lineRule="auto"/>
              <w:ind w:left="0"/>
              <w:contextualSpacing w:val="0"/>
              <w:jc w:val="center"/>
              <w:rPr>
                <w:rFonts w:ascii="Book Antiqua" w:hAnsi="Book Antiqua"/>
                <w:sz w:val="24"/>
                <w:szCs w:val="24"/>
              </w:rPr>
            </w:pPr>
            <w:r w:rsidRPr="002D2A18">
              <w:rPr>
                <w:rFonts w:ascii="Book Antiqua" w:hAnsi="Book Antiqua"/>
                <w:sz w:val="24"/>
                <w:szCs w:val="24"/>
              </w:rPr>
              <w:t>6</w:t>
            </w:r>
            <w:r w:rsidR="00563CC3" w:rsidRPr="002D2A18">
              <w:rPr>
                <w:rFonts w:ascii="Book Antiqua" w:hAnsi="Book Antiqua"/>
                <w:sz w:val="24"/>
                <w:szCs w:val="24"/>
              </w:rPr>
              <w:t xml:space="preserve"> (</w:t>
            </w:r>
            <w:r w:rsidR="00EA6AA2" w:rsidRPr="002D2A18">
              <w:rPr>
                <w:rFonts w:ascii="Book Antiqua" w:hAnsi="Book Antiqua"/>
                <w:sz w:val="24"/>
                <w:szCs w:val="24"/>
              </w:rPr>
              <w:t>8.1)</w:t>
            </w:r>
          </w:p>
        </w:tc>
        <w:tc>
          <w:tcPr>
            <w:tcW w:w="2126"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0 (0)</w:t>
            </w:r>
          </w:p>
        </w:tc>
        <w:tc>
          <w:tcPr>
            <w:tcW w:w="1276"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1.65</w:t>
            </w:r>
          </w:p>
        </w:tc>
        <w:tc>
          <w:tcPr>
            <w:tcW w:w="1985" w:type="dxa"/>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0.91 (0.86</w:t>
            </w:r>
            <w:r w:rsidR="007930B5" w:rsidRPr="002D2A18">
              <w:rPr>
                <w:rFonts w:ascii="Book Antiqua" w:hAnsi="Book Antiqua"/>
                <w:sz w:val="24"/>
                <w:szCs w:val="24"/>
              </w:rPr>
              <w:t>-</w:t>
            </w:r>
            <w:r w:rsidRPr="002D2A18">
              <w:rPr>
                <w:rFonts w:ascii="Book Antiqua" w:hAnsi="Book Antiqua"/>
                <w:sz w:val="24"/>
                <w:szCs w:val="24"/>
              </w:rPr>
              <w:t>0.98)</w:t>
            </w:r>
          </w:p>
        </w:tc>
      </w:tr>
      <w:tr w:rsidR="00EF47F3" w:rsidRPr="002D2A18" w:rsidTr="00EB381A">
        <w:tc>
          <w:tcPr>
            <w:tcW w:w="3098" w:type="dxa"/>
          </w:tcPr>
          <w:p w:rsidR="00EF47F3" w:rsidRPr="002D2A18" w:rsidRDefault="00EF47F3" w:rsidP="00A97B9F">
            <w:pPr>
              <w:snapToGrid w:val="0"/>
              <w:spacing w:line="360" w:lineRule="auto"/>
              <w:rPr>
                <w:rFonts w:ascii="Book Antiqua" w:hAnsi="Book Antiqua"/>
                <w:sz w:val="24"/>
                <w:szCs w:val="24"/>
              </w:rPr>
            </w:pPr>
            <w:r w:rsidRPr="002D2A18">
              <w:rPr>
                <w:rFonts w:ascii="Book Antiqua" w:hAnsi="Book Antiqua"/>
                <w:sz w:val="24"/>
                <w:szCs w:val="24"/>
              </w:rPr>
              <w:t>Currently on antidepressant</w:t>
            </w:r>
            <w:r w:rsidR="003704CB">
              <w:rPr>
                <w:rFonts w:ascii="Book Antiqua" w:hAnsi="Book Antiqua"/>
                <w:sz w:val="24"/>
                <w:szCs w:val="24"/>
              </w:rPr>
              <w:t xml:space="preserve"> </w:t>
            </w:r>
            <w:r w:rsidRPr="002D2A18">
              <w:rPr>
                <w:rFonts w:ascii="Book Antiqua" w:hAnsi="Book Antiqua"/>
                <w:sz w:val="24"/>
                <w:szCs w:val="24"/>
              </w:rPr>
              <w:t>psychotropic medication</w:t>
            </w:r>
          </w:p>
        </w:tc>
        <w:tc>
          <w:tcPr>
            <w:tcW w:w="1722" w:type="dxa"/>
          </w:tcPr>
          <w:p w:rsidR="00EF47F3" w:rsidRPr="002D2A18" w:rsidRDefault="00CF3B44" w:rsidP="00235395">
            <w:pPr>
              <w:pStyle w:val="ListParagraph"/>
              <w:snapToGrid w:val="0"/>
              <w:spacing w:line="360" w:lineRule="auto"/>
              <w:ind w:left="0"/>
              <w:contextualSpacing w:val="0"/>
              <w:jc w:val="center"/>
              <w:rPr>
                <w:rFonts w:ascii="Book Antiqua" w:hAnsi="Book Antiqua"/>
                <w:sz w:val="24"/>
                <w:szCs w:val="24"/>
              </w:rPr>
            </w:pPr>
            <w:r w:rsidRPr="002D2A18">
              <w:rPr>
                <w:rFonts w:ascii="Book Antiqua" w:hAnsi="Book Antiqua"/>
                <w:sz w:val="24"/>
                <w:szCs w:val="24"/>
              </w:rPr>
              <w:t xml:space="preserve">16 </w:t>
            </w:r>
            <w:r w:rsidR="00563CC3" w:rsidRPr="002D2A18">
              <w:rPr>
                <w:rFonts w:ascii="Book Antiqua" w:hAnsi="Book Antiqua"/>
                <w:sz w:val="24"/>
                <w:szCs w:val="24"/>
              </w:rPr>
              <w:t>(</w:t>
            </w:r>
            <w:r w:rsidRPr="002D2A18">
              <w:rPr>
                <w:rFonts w:ascii="Book Antiqua" w:hAnsi="Book Antiqua"/>
                <w:sz w:val="24"/>
                <w:szCs w:val="24"/>
              </w:rPr>
              <w:t>2</w:t>
            </w:r>
            <w:r w:rsidR="00EF47F3" w:rsidRPr="002D2A18">
              <w:rPr>
                <w:rFonts w:ascii="Book Antiqua" w:hAnsi="Book Antiqua"/>
                <w:sz w:val="24"/>
                <w:szCs w:val="24"/>
              </w:rPr>
              <w:t>1.6)</w:t>
            </w:r>
          </w:p>
        </w:tc>
        <w:tc>
          <w:tcPr>
            <w:tcW w:w="2126" w:type="dxa"/>
          </w:tcPr>
          <w:p w:rsidR="00EF47F3" w:rsidRPr="002D2A18" w:rsidRDefault="00EF47F3" w:rsidP="00A97B9F">
            <w:pPr>
              <w:snapToGrid w:val="0"/>
              <w:spacing w:line="360" w:lineRule="auto"/>
              <w:jc w:val="center"/>
              <w:rPr>
                <w:rFonts w:ascii="Book Antiqua" w:hAnsi="Book Antiqua"/>
                <w:sz w:val="24"/>
                <w:szCs w:val="24"/>
              </w:rPr>
            </w:pPr>
            <w:r w:rsidRPr="002D2A18">
              <w:rPr>
                <w:rFonts w:ascii="Book Antiqua" w:hAnsi="Book Antiqua"/>
                <w:sz w:val="24"/>
                <w:szCs w:val="24"/>
              </w:rPr>
              <w:t>2 (10.5)</w:t>
            </w:r>
          </w:p>
        </w:tc>
        <w:tc>
          <w:tcPr>
            <w:tcW w:w="1276" w:type="dxa"/>
          </w:tcPr>
          <w:p w:rsidR="00EF47F3" w:rsidRPr="002D2A18" w:rsidRDefault="00EF47F3" w:rsidP="00A97B9F">
            <w:pPr>
              <w:snapToGrid w:val="0"/>
              <w:spacing w:line="360" w:lineRule="auto"/>
              <w:jc w:val="center"/>
              <w:rPr>
                <w:rFonts w:ascii="Book Antiqua" w:hAnsi="Book Antiqua"/>
                <w:sz w:val="24"/>
                <w:szCs w:val="24"/>
              </w:rPr>
            </w:pPr>
            <w:r w:rsidRPr="002D2A18">
              <w:rPr>
                <w:rFonts w:ascii="Book Antiqua" w:hAnsi="Book Antiqua"/>
                <w:sz w:val="24"/>
                <w:szCs w:val="24"/>
              </w:rPr>
              <w:t>1.2</w:t>
            </w:r>
          </w:p>
        </w:tc>
        <w:tc>
          <w:tcPr>
            <w:tcW w:w="1985" w:type="dxa"/>
          </w:tcPr>
          <w:p w:rsidR="00EF47F3" w:rsidRPr="002D2A18" w:rsidRDefault="00EF47F3" w:rsidP="00A97B9F">
            <w:pPr>
              <w:snapToGrid w:val="0"/>
              <w:spacing w:line="360" w:lineRule="auto"/>
              <w:jc w:val="center"/>
              <w:rPr>
                <w:rFonts w:ascii="Book Antiqua" w:hAnsi="Book Antiqua"/>
                <w:sz w:val="24"/>
                <w:szCs w:val="24"/>
              </w:rPr>
            </w:pPr>
            <w:r w:rsidRPr="002D2A18">
              <w:rPr>
                <w:rFonts w:ascii="Book Antiqua" w:hAnsi="Book Antiqua"/>
                <w:sz w:val="24"/>
                <w:szCs w:val="24"/>
              </w:rPr>
              <w:t>2.3</w:t>
            </w:r>
            <w:r w:rsidR="007930B5" w:rsidRPr="002D2A18">
              <w:rPr>
                <w:rFonts w:ascii="Book Antiqua" w:hAnsi="Book Antiqua"/>
                <w:sz w:val="24"/>
                <w:szCs w:val="24"/>
              </w:rPr>
              <w:t>4</w:t>
            </w:r>
            <w:r w:rsidRPr="002D2A18">
              <w:rPr>
                <w:rFonts w:ascii="Book Antiqua" w:hAnsi="Book Antiqua"/>
                <w:sz w:val="24"/>
                <w:szCs w:val="24"/>
              </w:rPr>
              <w:t xml:space="preserve"> (0.49-11.2)</w:t>
            </w:r>
          </w:p>
        </w:tc>
      </w:tr>
      <w:tr w:rsidR="00EA6AA2" w:rsidRPr="002D2A18" w:rsidTr="00EB381A">
        <w:tc>
          <w:tcPr>
            <w:tcW w:w="3098" w:type="dxa"/>
            <w:tcBorders>
              <w:bottom w:val="single" w:sz="4" w:space="0" w:color="auto"/>
            </w:tcBorders>
          </w:tcPr>
          <w:p w:rsidR="00EA6AA2" w:rsidRPr="002D2A18" w:rsidRDefault="00EA6AA2" w:rsidP="00A97B9F">
            <w:pPr>
              <w:snapToGrid w:val="0"/>
              <w:spacing w:line="360" w:lineRule="auto"/>
              <w:rPr>
                <w:rFonts w:ascii="Book Antiqua" w:hAnsi="Book Antiqua"/>
                <w:sz w:val="24"/>
                <w:szCs w:val="24"/>
              </w:rPr>
            </w:pPr>
            <w:r w:rsidRPr="002D2A18">
              <w:rPr>
                <w:rFonts w:ascii="Book Antiqua" w:hAnsi="Book Antiqua"/>
                <w:sz w:val="24"/>
                <w:szCs w:val="24"/>
              </w:rPr>
              <w:t>Currently on(mood stabilisers psychotropic medication</w:t>
            </w:r>
          </w:p>
        </w:tc>
        <w:tc>
          <w:tcPr>
            <w:tcW w:w="1722" w:type="dxa"/>
            <w:tcBorders>
              <w:bottom w:val="single" w:sz="4" w:space="0" w:color="auto"/>
            </w:tcBorders>
          </w:tcPr>
          <w:p w:rsidR="00EA6AA2" w:rsidRPr="002D2A18" w:rsidRDefault="00EA6AA2" w:rsidP="00235395">
            <w:pPr>
              <w:snapToGrid w:val="0"/>
              <w:spacing w:line="360" w:lineRule="auto"/>
              <w:jc w:val="center"/>
              <w:rPr>
                <w:rFonts w:ascii="Book Antiqua" w:hAnsi="Book Antiqua"/>
                <w:sz w:val="24"/>
                <w:szCs w:val="24"/>
              </w:rPr>
            </w:pPr>
            <w:r w:rsidRPr="002D2A18">
              <w:rPr>
                <w:rFonts w:ascii="Book Antiqua" w:hAnsi="Book Antiqua"/>
                <w:sz w:val="24"/>
                <w:szCs w:val="24"/>
              </w:rPr>
              <w:t>20 (27.0%)</w:t>
            </w:r>
          </w:p>
        </w:tc>
        <w:tc>
          <w:tcPr>
            <w:tcW w:w="2126" w:type="dxa"/>
            <w:tcBorders>
              <w:bottom w:val="single" w:sz="4" w:space="0" w:color="auto"/>
            </w:tcBorders>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5 (26.3)</w:t>
            </w:r>
          </w:p>
        </w:tc>
        <w:tc>
          <w:tcPr>
            <w:tcW w:w="1276" w:type="dxa"/>
            <w:tcBorders>
              <w:bottom w:val="single" w:sz="4" w:space="0" w:color="auto"/>
            </w:tcBorders>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0.01</w:t>
            </w:r>
          </w:p>
        </w:tc>
        <w:tc>
          <w:tcPr>
            <w:tcW w:w="1985" w:type="dxa"/>
            <w:tcBorders>
              <w:bottom w:val="single" w:sz="4" w:space="0" w:color="auto"/>
            </w:tcBorders>
          </w:tcPr>
          <w:p w:rsidR="00EA6AA2" w:rsidRPr="002D2A18" w:rsidRDefault="00EA6AA2" w:rsidP="00A97B9F">
            <w:pPr>
              <w:snapToGrid w:val="0"/>
              <w:spacing w:line="360" w:lineRule="auto"/>
              <w:jc w:val="center"/>
              <w:rPr>
                <w:rFonts w:ascii="Book Antiqua" w:hAnsi="Book Antiqua"/>
                <w:sz w:val="24"/>
                <w:szCs w:val="24"/>
              </w:rPr>
            </w:pPr>
            <w:r w:rsidRPr="002D2A18">
              <w:rPr>
                <w:rFonts w:ascii="Book Antiqua" w:hAnsi="Book Antiqua"/>
                <w:sz w:val="24"/>
                <w:szCs w:val="24"/>
              </w:rPr>
              <w:t>1.04 (0.33</w:t>
            </w:r>
            <w:r w:rsidR="007930B5" w:rsidRPr="002D2A18">
              <w:rPr>
                <w:rFonts w:ascii="Book Antiqua" w:hAnsi="Book Antiqua"/>
                <w:sz w:val="24"/>
                <w:szCs w:val="24"/>
              </w:rPr>
              <w:t>-</w:t>
            </w:r>
            <w:r w:rsidRPr="002D2A18">
              <w:rPr>
                <w:rFonts w:ascii="Book Antiqua" w:hAnsi="Book Antiqua"/>
                <w:sz w:val="24"/>
                <w:szCs w:val="24"/>
              </w:rPr>
              <w:t>3.25)</w:t>
            </w:r>
          </w:p>
        </w:tc>
      </w:tr>
    </w:tbl>
    <w:p w:rsidR="00647E08" w:rsidRPr="002D2A18" w:rsidRDefault="00333F3C" w:rsidP="002E5078">
      <w:pPr>
        <w:snapToGrid w:val="0"/>
        <w:spacing w:after="0" w:line="360" w:lineRule="auto"/>
        <w:jc w:val="both"/>
        <w:rPr>
          <w:rFonts w:ascii="Book Antiqua" w:hAnsi="Book Antiqua"/>
          <w:sz w:val="24"/>
          <w:szCs w:val="24"/>
          <w:lang w:eastAsia="zh-CN"/>
        </w:rPr>
      </w:pPr>
      <w:r w:rsidRPr="00333F3C">
        <w:rPr>
          <w:rFonts w:ascii="Book Antiqua" w:hAnsi="Book Antiqua" w:hint="eastAsia"/>
          <w:sz w:val="24"/>
          <w:szCs w:val="24"/>
          <w:vertAlign w:val="superscript"/>
          <w:lang w:eastAsia="zh-CN"/>
        </w:rPr>
        <w:t>1</w:t>
      </w:r>
      <w:r w:rsidRPr="00333F3C">
        <w:rPr>
          <w:rFonts w:ascii="Book Antiqua" w:hAnsi="Book Antiqua"/>
          <w:i/>
          <w:sz w:val="24"/>
          <w:szCs w:val="24"/>
        </w:rPr>
        <w:t>P</w:t>
      </w:r>
      <w:r w:rsidR="00647E08" w:rsidRPr="002D2A18">
        <w:rPr>
          <w:rFonts w:ascii="Book Antiqua" w:hAnsi="Book Antiqua"/>
          <w:sz w:val="24"/>
          <w:szCs w:val="24"/>
        </w:rPr>
        <w:t xml:space="preserve"> &lt;</w:t>
      </w:r>
      <w:r>
        <w:rPr>
          <w:rFonts w:ascii="Book Antiqua" w:hAnsi="Book Antiqua" w:hint="eastAsia"/>
          <w:sz w:val="24"/>
          <w:szCs w:val="24"/>
          <w:lang w:eastAsia="zh-CN"/>
        </w:rPr>
        <w:t xml:space="preserve"> 0</w:t>
      </w:r>
      <w:r w:rsidR="00647E08" w:rsidRPr="002D2A18">
        <w:rPr>
          <w:rFonts w:ascii="Book Antiqua" w:hAnsi="Book Antiqua"/>
          <w:sz w:val="24"/>
          <w:szCs w:val="24"/>
        </w:rPr>
        <w:t>.05</w:t>
      </w:r>
      <w:r>
        <w:rPr>
          <w:rFonts w:ascii="Book Antiqua" w:hAnsi="Book Antiqua" w:hint="eastAsia"/>
          <w:sz w:val="24"/>
          <w:szCs w:val="24"/>
          <w:lang w:eastAsia="zh-CN"/>
        </w:rPr>
        <w:t>.</w:t>
      </w:r>
    </w:p>
    <w:p w:rsidR="005C37FA" w:rsidRPr="002D2A18" w:rsidRDefault="005C37FA" w:rsidP="002E5078">
      <w:pPr>
        <w:snapToGrid w:val="0"/>
        <w:spacing w:after="0" w:line="360" w:lineRule="auto"/>
        <w:jc w:val="both"/>
        <w:rPr>
          <w:rFonts w:ascii="Book Antiqua" w:hAnsi="Book Antiqua" w:cs="Times New Roman"/>
          <w:sz w:val="24"/>
          <w:szCs w:val="24"/>
        </w:rPr>
      </w:pPr>
      <w:r w:rsidRPr="002D2A18">
        <w:rPr>
          <w:rFonts w:ascii="Book Antiqua" w:hAnsi="Book Antiqua" w:cs="Times New Roman"/>
          <w:sz w:val="24"/>
          <w:szCs w:val="24"/>
        </w:rPr>
        <w:br w:type="page"/>
      </w:r>
    </w:p>
    <w:p w:rsidR="00EA6AA2" w:rsidRPr="00C4718F" w:rsidRDefault="00C4718F" w:rsidP="002E5078">
      <w:pPr>
        <w:snapToGrid w:val="0"/>
        <w:spacing w:after="0" w:line="360" w:lineRule="auto"/>
        <w:jc w:val="both"/>
        <w:rPr>
          <w:rFonts w:ascii="Book Antiqua" w:hAnsi="Book Antiqua" w:cs="Times New Roman"/>
          <w:b/>
          <w:sz w:val="24"/>
          <w:szCs w:val="24"/>
        </w:rPr>
      </w:pPr>
      <w:r w:rsidRPr="00C4718F">
        <w:rPr>
          <w:rFonts w:ascii="Book Antiqua" w:hAnsi="Book Antiqua" w:cs="Times New Roman"/>
          <w:b/>
          <w:sz w:val="24"/>
          <w:szCs w:val="24"/>
        </w:rPr>
        <w:lastRenderedPageBreak/>
        <w:t xml:space="preserve">Table 2 </w:t>
      </w:r>
      <w:r w:rsidR="00EA6AA2" w:rsidRPr="00C4718F">
        <w:rPr>
          <w:rFonts w:ascii="Book Antiqua" w:hAnsi="Book Antiqua" w:cs="Times New Roman"/>
          <w:b/>
          <w:sz w:val="24"/>
          <w:szCs w:val="24"/>
        </w:rPr>
        <w:t>Differences in the baseline scores of completers and non</w:t>
      </w:r>
      <w:r w:rsidR="00EC61BA" w:rsidRPr="00C4718F">
        <w:rPr>
          <w:rFonts w:ascii="Book Antiqua" w:hAnsi="Book Antiqua" w:cs="Times New Roman"/>
          <w:b/>
          <w:sz w:val="24"/>
          <w:szCs w:val="24"/>
        </w:rPr>
        <w:t>-</w:t>
      </w:r>
      <w:r w:rsidR="00EA6AA2" w:rsidRPr="00C4718F">
        <w:rPr>
          <w:rFonts w:ascii="Book Antiqua" w:hAnsi="Book Antiqua" w:cs="Times New Roman"/>
          <w:b/>
          <w:sz w:val="24"/>
          <w:szCs w:val="24"/>
        </w:rPr>
        <w:t xml:space="preserve">completers on the </w:t>
      </w:r>
      <w:proofErr w:type="spellStart"/>
      <w:r w:rsidR="00D1646D" w:rsidRPr="00D1646D">
        <w:rPr>
          <w:rFonts w:ascii="Book Antiqua" w:hAnsi="Book Antiqua" w:cs="Times New Roman"/>
          <w:b/>
          <w:sz w:val="24"/>
          <w:szCs w:val="24"/>
        </w:rPr>
        <w:t>Maudsley</w:t>
      </w:r>
      <w:proofErr w:type="spellEnd"/>
      <w:r w:rsidR="00D1646D" w:rsidRPr="00D1646D">
        <w:rPr>
          <w:rFonts w:ascii="Book Antiqua" w:hAnsi="Book Antiqua" w:cs="Times New Roman"/>
          <w:b/>
          <w:sz w:val="24"/>
          <w:szCs w:val="24"/>
        </w:rPr>
        <w:t xml:space="preserve"> Violence Questionnaire</w:t>
      </w:r>
      <w:r w:rsidR="00EA6AA2" w:rsidRPr="00D1646D">
        <w:rPr>
          <w:rFonts w:ascii="Book Antiqua" w:hAnsi="Book Antiqua" w:cs="Times New Roman"/>
          <w:b/>
          <w:sz w:val="24"/>
          <w:szCs w:val="24"/>
        </w:rPr>
        <w:t xml:space="preserve">, </w:t>
      </w:r>
      <w:r w:rsidR="00D1646D" w:rsidRPr="00D1646D">
        <w:rPr>
          <w:rFonts w:ascii="Book Antiqua" w:hAnsi="Book Antiqua" w:cs="Times New Roman"/>
          <w:b/>
          <w:sz w:val="24"/>
          <w:szCs w:val="24"/>
        </w:rPr>
        <w:t>Social Problem-Solving Inventory-Revised Short</w:t>
      </w:r>
      <w:r w:rsidR="00EA6AA2" w:rsidRPr="00D1646D">
        <w:rPr>
          <w:rFonts w:ascii="Book Antiqua" w:hAnsi="Book Antiqua" w:cs="Times New Roman"/>
          <w:b/>
          <w:sz w:val="24"/>
          <w:szCs w:val="24"/>
        </w:rPr>
        <w:t xml:space="preserve">, </w:t>
      </w:r>
      <w:proofErr w:type="spellStart"/>
      <w:r w:rsidR="00D1646D" w:rsidRPr="00D1646D">
        <w:rPr>
          <w:rFonts w:ascii="Book Antiqua" w:hAnsi="Book Antiqua" w:cs="Times New Roman"/>
          <w:b/>
          <w:sz w:val="24"/>
          <w:szCs w:val="24"/>
        </w:rPr>
        <w:t>Novaco</w:t>
      </w:r>
      <w:proofErr w:type="spellEnd"/>
      <w:r w:rsidR="00D1646D" w:rsidRPr="00D1646D">
        <w:rPr>
          <w:rFonts w:ascii="Book Antiqua" w:hAnsi="Book Antiqua" w:cs="Times New Roman"/>
          <w:b/>
          <w:sz w:val="24"/>
          <w:szCs w:val="24"/>
        </w:rPr>
        <w:t xml:space="preserve"> Anger Scale and Provocation Inventory</w:t>
      </w:r>
      <w:r w:rsidR="00EA6AA2" w:rsidRPr="00D1646D">
        <w:rPr>
          <w:rFonts w:ascii="Book Antiqua" w:hAnsi="Book Antiqua" w:cs="Times New Roman"/>
          <w:b/>
          <w:sz w:val="24"/>
          <w:szCs w:val="24"/>
        </w:rPr>
        <w:t xml:space="preserve">, </w:t>
      </w:r>
      <w:r w:rsidR="00D1646D" w:rsidRPr="00D1646D">
        <w:rPr>
          <w:rFonts w:ascii="Book Antiqua" w:hAnsi="Book Antiqua" w:cs="Times New Roman"/>
          <w:b/>
          <w:sz w:val="24"/>
          <w:szCs w:val="24"/>
        </w:rPr>
        <w:t>Locus of Control Scale</w:t>
      </w:r>
      <w:r w:rsidR="004631C3" w:rsidRPr="00D1646D">
        <w:rPr>
          <w:rFonts w:ascii="Book Antiqua" w:hAnsi="Book Antiqua" w:cs="Times New Roman"/>
          <w:b/>
          <w:sz w:val="24"/>
          <w:szCs w:val="24"/>
        </w:rPr>
        <w:t xml:space="preserve"> </w:t>
      </w:r>
      <w:r w:rsidR="00913D34" w:rsidRPr="00D1646D">
        <w:rPr>
          <w:rFonts w:ascii="Book Antiqua" w:hAnsi="Book Antiqua" w:cs="Times New Roman"/>
          <w:b/>
          <w:sz w:val="24"/>
          <w:szCs w:val="24"/>
        </w:rPr>
        <w:t>a</w:t>
      </w:r>
      <w:r w:rsidRPr="00D1646D">
        <w:rPr>
          <w:rFonts w:ascii="Book Antiqua" w:hAnsi="Book Antiqua" w:cs="Times New Roman"/>
          <w:b/>
          <w:sz w:val="24"/>
          <w:szCs w:val="24"/>
        </w:rPr>
        <w:t xml:space="preserve">nd </w:t>
      </w:r>
      <w:r w:rsidR="00D1646D" w:rsidRPr="00D1646D">
        <w:rPr>
          <w:rFonts w:ascii="Book Antiqua" w:hAnsi="Book Antiqua" w:hint="eastAsia"/>
          <w:b/>
          <w:sz w:val="24"/>
          <w:szCs w:val="24"/>
          <w:lang w:eastAsia="zh-CN"/>
        </w:rPr>
        <w:t xml:space="preserve">: </w:t>
      </w:r>
      <w:r w:rsidR="00D1646D" w:rsidRPr="00D1646D">
        <w:rPr>
          <w:rFonts w:ascii="Book Antiqua" w:hAnsi="Book Antiqua" w:cs="Times New Roman"/>
          <w:b/>
          <w:sz w:val="24"/>
          <w:szCs w:val="24"/>
        </w:rPr>
        <w:t>Disruptive Behaviour and Social Problem Scale</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1974"/>
        <w:gridCol w:w="2265"/>
        <w:gridCol w:w="1461"/>
        <w:gridCol w:w="1418"/>
      </w:tblGrid>
      <w:tr w:rsidR="00EA6AA2" w:rsidRPr="002D2A18" w:rsidTr="00D2799B">
        <w:tc>
          <w:tcPr>
            <w:tcW w:w="2346" w:type="dxa"/>
            <w:tcBorders>
              <w:top w:val="single" w:sz="4" w:space="0" w:color="auto"/>
              <w:bottom w:val="single" w:sz="4" w:space="0" w:color="auto"/>
            </w:tcBorders>
          </w:tcPr>
          <w:p w:rsidR="00EA6AA2" w:rsidRPr="002D2A18" w:rsidRDefault="00EA6AA2" w:rsidP="00D2799B">
            <w:pPr>
              <w:snapToGrid w:val="0"/>
              <w:spacing w:line="360" w:lineRule="auto"/>
              <w:jc w:val="both"/>
              <w:rPr>
                <w:rFonts w:ascii="Book Antiqua" w:hAnsi="Book Antiqua"/>
                <w:sz w:val="24"/>
                <w:szCs w:val="24"/>
              </w:rPr>
            </w:pPr>
          </w:p>
        </w:tc>
        <w:tc>
          <w:tcPr>
            <w:tcW w:w="1974" w:type="dxa"/>
            <w:tcBorders>
              <w:top w:val="single" w:sz="4" w:space="0" w:color="auto"/>
              <w:bottom w:val="single" w:sz="4" w:space="0" w:color="auto"/>
            </w:tcBorders>
          </w:tcPr>
          <w:p w:rsidR="00EA6AA2" w:rsidRPr="002D2A18" w:rsidRDefault="00EA6AA2" w:rsidP="00D2799B">
            <w:pPr>
              <w:snapToGrid w:val="0"/>
              <w:spacing w:line="360" w:lineRule="auto"/>
              <w:jc w:val="both"/>
              <w:rPr>
                <w:rFonts w:ascii="Book Antiqua" w:hAnsi="Book Antiqua"/>
                <w:b/>
                <w:sz w:val="24"/>
                <w:szCs w:val="24"/>
              </w:rPr>
            </w:pPr>
            <w:r w:rsidRPr="002D2A18">
              <w:rPr>
                <w:rFonts w:ascii="Book Antiqua" w:hAnsi="Book Antiqua"/>
                <w:b/>
                <w:sz w:val="24"/>
                <w:szCs w:val="24"/>
              </w:rPr>
              <w:t>Completers</w:t>
            </w:r>
          </w:p>
          <w:p w:rsidR="00EA6AA2" w:rsidRPr="002D2A18" w:rsidRDefault="00EA6AA2" w:rsidP="00D2799B">
            <w:pPr>
              <w:snapToGrid w:val="0"/>
              <w:spacing w:line="360" w:lineRule="auto"/>
              <w:jc w:val="both"/>
              <w:rPr>
                <w:rFonts w:ascii="Book Antiqua" w:hAnsi="Book Antiqua"/>
                <w:b/>
                <w:sz w:val="24"/>
                <w:szCs w:val="24"/>
              </w:rPr>
            </w:pPr>
            <w:r w:rsidRPr="002D2A18">
              <w:rPr>
                <w:rFonts w:ascii="Book Antiqua" w:hAnsi="Book Antiqua"/>
                <w:b/>
                <w:sz w:val="24"/>
                <w:szCs w:val="24"/>
              </w:rPr>
              <w:t>Mean (SD)</w:t>
            </w:r>
            <w:r w:rsidR="00D2799B">
              <w:rPr>
                <w:rFonts w:ascii="Book Antiqua" w:hAnsi="Book Antiqua" w:hint="eastAsia"/>
                <w:b/>
                <w:sz w:val="24"/>
                <w:szCs w:val="24"/>
                <w:lang w:eastAsia="zh-CN"/>
              </w:rPr>
              <w:t xml:space="preserve"> </w:t>
            </w:r>
            <w:r w:rsidRPr="002D2A18">
              <w:rPr>
                <w:rFonts w:ascii="Book Antiqua" w:hAnsi="Book Antiqua"/>
                <w:b/>
                <w:sz w:val="24"/>
                <w:szCs w:val="24"/>
              </w:rPr>
              <w:t>(</w:t>
            </w:r>
            <w:r w:rsidRPr="00AE6729">
              <w:rPr>
                <w:rFonts w:ascii="Book Antiqua" w:hAnsi="Book Antiqua"/>
                <w:b/>
                <w:i/>
                <w:sz w:val="24"/>
                <w:szCs w:val="24"/>
              </w:rPr>
              <w:t>n</w:t>
            </w:r>
            <w:r w:rsidRPr="002D2A18">
              <w:rPr>
                <w:rFonts w:ascii="Book Antiqua" w:hAnsi="Book Antiqua"/>
                <w:b/>
                <w:sz w:val="24"/>
                <w:szCs w:val="24"/>
              </w:rPr>
              <w:t>)</w:t>
            </w:r>
          </w:p>
        </w:tc>
        <w:tc>
          <w:tcPr>
            <w:tcW w:w="2265" w:type="dxa"/>
            <w:tcBorders>
              <w:top w:val="single" w:sz="4" w:space="0" w:color="auto"/>
              <w:bottom w:val="single" w:sz="4" w:space="0" w:color="auto"/>
            </w:tcBorders>
          </w:tcPr>
          <w:p w:rsidR="00EA6AA2" w:rsidRPr="002D2A18" w:rsidRDefault="009C036D" w:rsidP="00D2799B">
            <w:pPr>
              <w:snapToGrid w:val="0"/>
              <w:spacing w:line="360" w:lineRule="auto"/>
              <w:jc w:val="both"/>
              <w:rPr>
                <w:rFonts w:ascii="Book Antiqua" w:hAnsi="Book Antiqua"/>
                <w:b/>
                <w:sz w:val="24"/>
                <w:szCs w:val="24"/>
              </w:rPr>
            </w:pPr>
            <w:r w:rsidRPr="002D2A18">
              <w:rPr>
                <w:rFonts w:ascii="Book Antiqua" w:hAnsi="Book Antiqua"/>
                <w:b/>
                <w:sz w:val="24"/>
                <w:szCs w:val="24"/>
              </w:rPr>
              <w:t>Non-completers</w:t>
            </w:r>
          </w:p>
          <w:p w:rsidR="00EA6AA2" w:rsidRPr="002D2A18" w:rsidRDefault="00EA6AA2" w:rsidP="00D2799B">
            <w:pPr>
              <w:snapToGrid w:val="0"/>
              <w:spacing w:line="360" w:lineRule="auto"/>
              <w:jc w:val="both"/>
              <w:rPr>
                <w:rFonts w:ascii="Book Antiqua" w:hAnsi="Book Antiqua"/>
                <w:b/>
                <w:sz w:val="24"/>
                <w:szCs w:val="24"/>
              </w:rPr>
            </w:pPr>
            <w:r w:rsidRPr="002D2A18">
              <w:rPr>
                <w:rFonts w:ascii="Book Antiqua" w:hAnsi="Book Antiqua"/>
                <w:b/>
                <w:sz w:val="24"/>
                <w:szCs w:val="24"/>
              </w:rPr>
              <w:t>Mean (SD)</w:t>
            </w:r>
            <w:r w:rsidR="00D2799B">
              <w:rPr>
                <w:rFonts w:ascii="Book Antiqua" w:hAnsi="Book Antiqua" w:hint="eastAsia"/>
                <w:b/>
                <w:sz w:val="24"/>
                <w:szCs w:val="24"/>
                <w:lang w:eastAsia="zh-CN"/>
              </w:rPr>
              <w:t xml:space="preserve"> </w:t>
            </w:r>
            <w:r w:rsidRPr="002D2A18">
              <w:rPr>
                <w:rFonts w:ascii="Book Antiqua" w:hAnsi="Book Antiqua"/>
                <w:b/>
                <w:sz w:val="24"/>
                <w:szCs w:val="24"/>
              </w:rPr>
              <w:t>(</w:t>
            </w:r>
            <w:r w:rsidRPr="00AE6729">
              <w:rPr>
                <w:rFonts w:ascii="Book Antiqua" w:hAnsi="Book Antiqua"/>
                <w:b/>
                <w:i/>
                <w:sz w:val="24"/>
                <w:szCs w:val="24"/>
              </w:rPr>
              <w:t>n</w:t>
            </w:r>
            <w:r w:rsidRPr="002D2A18">
              <w:rPr>
                <w:rFonts w:ascii="Book Antiqua" w:hAnsi="Book Antiqua"/>
                <w:b/>
                <w:sz w:val="24"/>
                <w:szCs w:val="24"/>
              </w:rPr>
              <w:t>)</w:t>
            </w:r>
          </w:p>
        </w:tc>
        <w:tc>
          <w:tcPr>
            <w:tcW w:w="1461" w:type="dxa"/>
            <w:tcBorders>
              <w:top w:val="single" w:sz="4" w:space="0" w:color="auto"/>
              <w:bottom w:val="single" w:sz="4" w:space="0" w:color="auto"/>
            </w:tcBorders>
          </w:tcPr>
          <w:p w:rsidR="00EA6AA2" w:rsidRPr="002D2A18" w:rsidRDefault="00EA6AA2" w:rsidP="00D2799B">
            <w:pPr>
              <w:snapToGrid w:val="0"/>
              <w:spacing w:line="360" w:lineRule="auto"/>
              <w:jc w:val="both"/>
              <w:rPr>
                <w:rFonts w:ascii="Book Antiqua" w:hAnsi="Book Antiqua"/>
                <w:b/>
                <w:sz w:val="24"/>
                <w:szCs w:val="24"/>
              </w:rPr>
            </w:pPr>
            <w:r w:rsidRPr="002D2A18">
              <w:rPr>
                <w:rFonts w:ascii="Book Antiqua" w:hAnsi="Book Antiqua"/>
                <w:b/>
                <w:sz w:val="24"/>
                <w:szCs w:val="24"/>
              </w:rPr>
              <w:t>t-value</w:t>
            </w:r>
          </w:p>
          <w:p w:rsidR="00EA6AA2" w:rsidRPr="002D2A18" w:rsidRDefault="00EA6AA2" w:rsidP="00D2799B">
            <w:pPr>
              <w:snapToGrid w:val="0"/>
              <w:spacing w:line="360" w:lineRule="auto"/>
              <w:jc w:val="both"/>
              <w:rPr>
                <w:rFonts w:ascii="Book Antiqua" w:hAnsi="Book Antiqua"/>
                <w:b/>
                <w:sz w:val="24"/>
                <w:szCs w:val="24"/>
              </w:rPr>
            </w:pPr>
            <w:r w:rsidRPr="002D2A18">
              <w:rPr>
                <w:rFonts w:ascii="Book Antiqua" w:hAnsi="Book Antiqua"/>
                <w:b/>
                <w:sz w:val="24"/>
                <w:szCs w:val="24"/>
              </w:rPr>
              <w:t>(</w:t>
            </w:r>
            <w:proofErr w:type="spellStart"/>
            <w:r w:rsidRPr="002D2A18">
              <w:rPr>
                <w:rFonts w:ascii="Book Antiqua" w:hAnsi="Book Antiqua"/>
                <w:b/>
                <w:sz w:val="24"/>
                <w:szCs w:val="24"/>
              </w:rPr>
              <w:t>df</w:t>
            </w:r>
            <w:proofErr w:type="spellEnd"/>
            <w:r w:rsidRPr="002D2A18">
              <w:rPr>
                <w:rFonts w:ascii="Book Antiqua" w:hAnsi="Book Antiqua"/>
                <w:b/>
                <w:sz w:val="24"/>
                <w:szCs w:val="24"/>
              </w:rPr>
              <w:t>)</w:t>
            </w:r>
          </w:p>
        </w:tc>
        <w:tc>
          <w:tcPr>
            <w:tcW w:w="1418" w:type="dxa"/>
            <w:tcBorders>
              <w:top w:val="single" w:sz="4" w:space="0" w:color="auto"/>
              <w:bottom w:val="single" w:sz="4" w:space="0" w:color="auto"/>
            </w:tcBorders>
          </w:tcPr>
          <w:p w:rsidR="00EA6AA2" w:rsidRPr="002D2A18" w:rsidRDefault="00EA6AA2" w:rsidP="00D2799B">
            <w:pPr>
              <w:snapToGrid w:val="0"/>
              <w:spacing w:line="360" w:lineRule="auto"/>
              <w:jc w:val="both"/>
              <w:rPr>
                <w:rFonts w:ascii="Book Antiqua" w:hAnsi="Book Antiqua"/>
                <w:b/>
                <w:sz w:val="24"/>
                <w:szCs w:val="24"/>
              </w:rPr>
            </w:pPr>
            <w:r w:rsidRPr="002D2A18">
              <w:rPr>
                <w:rFonts w:ascii="Book Antiqua" w:hAnsi="Book Antiqua"/>
                <w:b/>
                <w:sz w:val="24"/>
                <w:szCs w:val="24"/>
              </w:rPr>
              <w:t>Cohen’s d</w:t>
            </w:r>
          </w:p>
        </w:tc>
      </w:tr>
      <w:tr w:rsidR="00EA6AA2" w:rsidRPr="002D2A18" w:rsidTr="00D2799B">
        <w:tc>
          <w:tcPr>
            <w:tcW w:w="2346" w:type="dxa"/>
            <w:tcBorders>
              <w:top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MVQ (Total)</w:t>
            </w:r>
          </w:p>
        </w:tc>
        <w:tc>
          <w:tcPr>
            <w:tcW w:w="1974" w:type="dxa"/>
            <w:tcBorders>
              <w:top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1</w:t>
            </w:r>
            <w:r w:rsidR="008B21ED" w:rsidRPr="002D2A18">
              <w:rPr>
                <w:rFonts w:ascii="Book Antiqua" w:hAnsi="Book Antiqua" w:cs="Times New Roman"/>
                <w:sz w:val="24"/>
                <w:szCs w:val="24"/>
              </w:rPr>
              <w:t>5</w:t>
            </w:r>
            <w:r w:rsidRPr="002D2A18">
              <w:rPr>
                <w:rFonts w:ascii="Book Antiqua" w:hAnsi="Book Antiqua" w:cs="Times New Roman"/>
                <w:sz w:val="24"/>
                <w:szCs w:val="24"/>
              </w:rPr>
              <w:t>.</w:t>
            </w:r>
            <w:r w:rsidR="008B21ED" w:rsidRPr="002D2A18">
              <w:rPr>
                <w:rFonts w:ascii="Book Antiqua" w:hAnsi="Book Antiqua" w:cs="Times New Roman"/>
                <w:sz w:val="24"/>
                <w:szCs w:val="24"/>
              </w:rPr>
              <w:t>8</w:t>
            </w:r>
            <w:r w:rsidRPr="002D2A18">
              <w:rPr>
                <w:rFonts w:ascii="Book Antiqua" w:hAnsi="Book Antiqua" w:cs="Times New Roman"/>
                <w:sz w:val="24"/>
                <w:szCs w:val="24"/>
              </w:rPr>
              <w:t xml:space="preserve"> (</w:t>
            </w:r>
            <w:r w:rsidR="008B21ED" w:rsidRPr="002D2A18">
              <w:rPr>
                <w:rFonts w:ascii="Book Antiqua" w:hAnsi="Book Antiqua" w:cs="Times New Roman"/>
                <w:sz w:val="24"/>
                <w:szCs w:val="24"/>
              </w:rPr>
              <w:t>12.2</w:t>
            </w:r>
            <w:r w:rsidRPr="002D2A18">
              <w:rPr>
                <w:rFonts w:ascii="Book Antiqua" w:hAnsi="Book Antiqua" w:cs="Times New Roman"/>
                <w:sz w:val="24"/>
                <w:szCs w:val="24"/>
              </w:rPr>
              <w:t>) (7</w:t>
            </w:r>
            <w:r w:rsidR="008B21ED" w:rsidRPr="002D2A18">
              <w:rPr>
                <w:rFonts w:ascii="Book Antiqua" w:hAnsi="Book Antiqua" w:cs="Times New Roman"/>
                <w:sz w:val="24"/>
                <w:szCs w:val="24"/>
              </w:rPr>
              <w:t>6</w:t>
            </w:r>
            <w:r w:rsidRPr="002D2A18">
              <w:rPr>
                <w:rFonts w:ascii="Book Antiqua" w:hAnsi="Book Antiqua" w:cs="Times New Roman"/>
                <w:sz w:val="24"/>
                <w:szCs w:val="24"/>
              </w:rPr>
              <w:t>)</w:t>
            </w:r>
          </w:p>
        </w:tc>
        <w:tc>
          <w:tcPr>
            <w:tcW w:w="2265" w:type="dxa"/>
            <w:tcBorders>
              <w:top w:val="single" w:sz="4" w:space="0" w:color="auto"/>
            </w:tcBorders>
          </w:tcPr>
          <w:p w:rsidR="00EA6AA2" w:rsidRPr="002D2A18" w:rsidRDefault="008B21ED"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17.4</w:t>
            </w:r>
            <w:r w:rsidR="00EA6AA2" w:rsidRPr="002D2A18">
              <w:rPr>
                <w:rFonts w:ascii="Book Antiqua" w:hAnsi="Book Antiqua" w:cs="Times New Roman"/>
                <w:sz w:val="24"/>
                <w:szCs w:val="24"/>
              </w:rPr>
              <w:t xml:space="preserve"> (13.</w:t>
            </w:r>
            <w:r w:rsidRPr="002D2A18">
              <w:rPr>
                <w:rFonts w:ascii="Book Antiqua" w:hAnsi="Book Antiqua" w:cs="Times New Roman"/>
                <w:sz w:val="24"/>
                <w:szCs w:val="24"/>
              </w:rPr>
              <w:t>3</w:t>
            </w:r>
            <w:r w:rsidR="00EA6AA2" w:rsidRPr="002D2A18">
              <w:rPr>
                <w:rFonts w:ascii="Book Antiqua" w:hAnsi="Book Antiqua" w:cs="Times New Roman"/>
                <w:sz w:val="24"/>
                <w:szCs w:val="24"/>
              </w:rPr>
              <w:t>) (2</w:t>
            </w:r>
            <w:r w:rsidRPr="002D2A18">
              <w:rPr>
                <w:rFonts w:ascii="Book Antiqua" w:hAnsi="Book Antiqua" w:cs="Times New Roman"/>
                <w:sz w:val="24"/>
                <w:szCs w:val="24"/>
              </w:rPr>
              <w:t>1</w:t>
            </w:r>
            <w:r w:rsidR="00EA6AA2" w:rsidRPr="002D2A18">
              <w:rPr>
                <w:rFonts w:ascii="Book Antiqua" w:hAnsi="Book Antiqua" w:cs="Times New Roman"/>
                <w:sz w:val="24"/>
                <w:szCs w:val="24"/>
              </w:rPr>
              <w:t>)</w:t>
            </w:r>
          </w:p>
        </w:tc>
        <w:tc>
          <w:tcPr>
            <w:tcW w:w="1461" w:type="dxa"/>
            <w:tcBorders>
              <w:top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-0.</w:t>
            </w:r>
            <w:r w:rsidR="00C979A9" w:rsidRPr="002D2A18">
              <w:rPr>
                <w:rFonts w:ascii="Book Antiqua" w:hAnsi="Book Antiqua" w:cs="Times New Roman"/>
                <w:sz w:val="24"/>
                <w:szCs w:val="24"/>
              </w:rPr>
              <w:t>52</w:t>
            </w:r>
            <w:r w:rsidRPr="002D2A18">
              <w:rPr>
                <w:rFonts w:ascii="Book Antiqua" w:hAnsi="Book Antiqua" w:cs="Times New Roman"/>
                <w:sz w:val="24"/>
                <w:szCs w:val="24"/>
              </w:rPr>
              <w:t xml:space="preserve"> (95)</w:t>
            </w:r>
          </w:p>
        </w:tc>
        <w:tc>
          <w:tcPr>
            <w:tcW w:w="1418" w:type="dxa"/>
            <w:tcBorders>
              <w:top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0.05</w:t>
            </w:r>
          </w:p>
        </w:tc>
      </w:tr>
      <w:tr w:rsidR="00EA6AA2" w:rsidRPr="002D2A18" w:rsidTr="00D2799B">
        <w:tc>
          <w:tcPr>
            <w:tcW w:w="2346" w:type="dxa"/>
          </w:tcPr>
          <w:p w:rsidR="00EA6AA2" w:rsidRPr="002D2A18" w:rsidRDefault="007E569F"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SPSI-RS</w:t>
            </w:r>
          </w:p>
        </w:tc>
        <w:tc>
          <w:tcPr>
            <w:tcW w:w="1974" w:type="dxa"/>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11.8 (3.0) (7</w:t>
            </w:r>
            <w:r w:rsidR="008B21ED" w:rsidRPr="002D2A18">
              <w:rPr>
                <w:rFonts w:ascii="Book Antiqua" w:hAnsi="Book Antiqua" w:cs="Times New Roman"/>
                <w:sz w:val="24"/>
                <w:szCs w:val="24"/>
              </w:rPr>
              <w:t>6</w:t>
            </w:r>
            <w:r w:rsidRPr="002D2A18">
              <w:rPr>
                <w:rFonts w:ascii="Book Antiqua" w:hAnsi="Book Antiqua" w:cs="Times New Roman"/>
                <w:sz w:val="24"/>
                <w:szCs w:val="24"/>
              </w:rPr>
              <w:t>)</w:t>
            </w:r>
          </w:p>
        </w:tc>
        <w:tc>
          <w:tcPr>
            <w:tcW w:w="2265" w:type="dxa"/>
          </w:tcPr>
          <w:p w:rsidR="00EA6AA2" w:rsidRPr="002D2A18" w:rsidRDefault="00EA6AA2" w:rsidP="00D2799B">
            <w:pPr>
              <w:snapToGrid w:val="0"/>
              <w:spacing w:line="360" w:lineRule="auto"/>
              <w:rPr>
                <w:rFonts w:ascii="Book Antiqua" w:hAnsi="Book Antiqua" w:cs="Times New Roman"/>
                <w:sz w:val="24"/>
                <w:szCs w:val="24"/>
              </w:rPr>
            </w:pPr>
            <w:r w:rsidRPr="002D2A18">
              <w:rPr>
                <w:rFonts w:ascii="Book Antiqua" w:hAnsi="Book Antiqua" w:cs="Times New Roman"/>
                <w:sz w:val="24"/>
                <w:szCs w:val="24"/>
              </w:rPr>
              <w:t>12.</w:t>
            </w:r>
            <w:r w:rsidR="008B21ED" w:rsidRPr="002D2A18">
              <w:rPr>
                <w:rFonts w:ascii="Book Antiqua" w:hAnsi="Book Antiqua" w:cs="Times New Roman"/>
                <w:sz w:val="24"/>
                <w:szCs w:val="24"/>
              </w:rPr>
              <w:t>6</w:t>
            </w:r>
            <w:r w:rsidRPr="002D2A18">
              <w:rPr>
                <w:rFonts w:ascii="Book Antiqua" w:hAnsi="Book Antiqua" w:cs="Times New Roman"/>
                <w:sz w:val="24"/>
                <w:szCs w:val="24"/>
              </w:rPr>
              <w:t xml:space="preserve"> (3.3) (2</w:t>
            </w:r>
            <w:r w:rsidR="008B21ED" w:rsidRPr="002D2A18">
              <w:rPr>
                <w:rFonts w:ascii="Book Antiqua" w:hAnsi="Book Antiqua" w:cs="Times New Roman"/>
                <w:sz w:val="24"/>
                <w:szCs w:val="24"/>
              </w:rPr>
              <w:t>1</w:t>
            </w:r>
            <w:r w:rsidRPr="002D2A18">
              <w:rPr>
                <w:rFonts w:ascii="Book Antiqua" w:hAnsi="Book Antiqua" w:cs="Times New Roman"/>
                <w:sz w:val="24"/>
                <w:szCs w:val="24"/>
              </w:rPr>
              <w:t>)</w:t>
            </w:r>
          </w:p>
        </w:tc>
        <w:tc>
          <w:tcPr>
            <w:tcW w:w="1461" w:type="dxa"/>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w:t>
            </w:r>
            <w:r w:rsidR="00C979A9" w:rsidRPr="002D2A18">
              <w:rPr>
                <w:rFonts w:ascii="Book Antiqua" w:hAnsi="Book Antiqua" w:cs="Times New Roman"/>
                <w:sz w:val="24"/>
                <w:szCs w:val="24"/>
              </w:rPr>
              <w:t>1</w:t>
            </w:r>
            <w:r w:rsidRPr="002D2A18">
              <w:rPr>
                <w:rFonts w:ascii="Book Antiqua" w:hAnsi="Book Antiqua" w:cs="Times New Roman"/>
                <w:sz w:val="24"/>
                <w:szCs w:val="24"/>
              </w:rPr>
              <w:t>.</w:t>
            </w:r>
            <w:r w:rsidR="00C979A9" w:rsidRPr="002D2A18">
              <w:rPr>
                <w:rFonts w:ascii="Book Antiqua" w:hAnsi="Book Antiqua" w:cs="Times New Roman"/>
                <w:sz w:val="24"/>
                <w:szCs w:val="24"/>
              </w:rPr>
              <w:t>15</w:t>
            </w:r>
            <w:r w:rsidRPr="002D2A18">
              <w:rPr>
                <w:rFonts w:ascii="Book Antiqua" w:hAnsi="Book Antiqua" w:cs="Times New Roman"/>
                <w:sz w:val="24"/>
                <w:szCs w:val="24"/>
              </w:rPr>
              <w:t xml:space="preserve"> (95)</w:t>
            </w:r>
          </w:p>
        </w:tc>
        <w:tc>
          <w:tcPr>
            <w:tcW w:w="1418" w:type="dxa"/>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0.22</w:t>
            </w:r>
          </w:p>
        </w:tc>
      </w:tr>
      <w:tr w:rsidR="00EA6AA2" w:rsidRPr="002D2A18" w:rsidTr="00D2799B">
        <w:tc>
          <w:tcPr>
            <w:tcW w:w="2346" w:type="dxa"/>
          </w:tcPr>
          <w:p w:rsidR="00EA6AA2" w:rsidRPr="002D2A18" w:rsidRDefault="00EA6AA2" w:rsidP="00D2799B">
            <w:pPr>
              <w:tabs>
                <w:tab w:val="left" w:pos="1032"/>
              </w:tabs>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NAS-PI</w:t>
            </w:r>
            <w:r w:rsidRPr="002D2A18">
              <w:rPr>
                <w:rFonts w:ascii="Book Antiqua" w:hAnsi="Book Antiqua" w:cs="Times New Roman"/>
                <w:sz w:val="24"/>
                <w:szCs w:val="24"/>
              </w:rPr>
              <w:tab/>
            </w:r>
          </w:p>
        </w:tc>
        <w:tc>
          <w:tcPr>
            <w:tcW w:w="1974" w:type="dxa"/>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8</w:t>
            </w:r>
            <w:r w:rsidR="008B21ED" w:rsidRPr="002D2A18">
              <w:rPr>
                <w:rFonts w:ascii="Book Antiqua" w:hAnsi="Book Antiqua" w:cs="Times New Roman"/>
                <w:sz w:val="24"/>
                <w:szCs w:val="24"/>
              </w:rPr>
              <w:t>1.0</w:t>
            </w:r>
            <w:r w:rsidRPr="002D2A18">
              <w:rPr>
                <w:rFonts w:ascii="Book Antiqua" w:hAnsi="Book Antiqua" w:cs="Times New Roman"/>
                <w:sz w:val="24"/>
                <w:szCs w:val="24"/>
              </w:rPr>
              <w:t xml:space="preserve"> (19.</w:t>
            </w:r>
            <w:r w:rsidR="008B21ED" w:rsidRPr="002D2A18">
              <w:rPr>
                <w:rFonts w:ascii="Book Antiqua" w:hAnsi="Book Antiqua" w:cs="Times New Roman"/>
                <w:sz w:val="24"/>
                <w:szCs w:val="24"/>
              </w:rPr>
              <w:t>9</w:t>
            </w:r>
            <w:r w:rsidRPr="002D2A18">
              <w:rPr>
                <w:rFonts w:ascii="Book Antiqua" w:hAnsi="Book Antiqua" w:cs="Times New Roman"/>
                <w:sz w:val="24"/>
                <w:szCs w:val="24"/>
              </w:rPr>
              <w:t>) (7</w:t>
            </w:r>
            <w:r w:rsidR="008B21ED" w:rsidRPr="002D2A18">
              <w:rPr>
                <w:rFonts w:ascii="Book Antiqua" w:hAnsi="Book Antiqua" w:cs="Times New Roman"/>
                <w:sz w:val="24"/>
                <w:szCs w:val="24"/>
              </w:rPr>
              <w:t>6</w:t>
            </w:r>
            <w:r w:rsidRPr="002D2A18">
              <w:rPr>
                <w:rFonts w:ascii="Book Antiqua" w:hAnsi="Book Antiqua" w:cs="Times New Roman"/>
                <w:sz w:val="24"/>
                <w:szCs w:val="24"/>
              </w:rPr>
              <w:t>)</w:t>
            </w:r>
          </w:p>
        </w:tc>
        <w:tc>
          <w:tcPr>
            <w:tcW w:w="2265" w:type="dxa"/>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80.3 (18.</w:t>
            </w:r>
            <w:r w:rsidR="00C979A9" w:rsidRPr="002D2A18">
              <w:rPr>
                <w:rFonts w:ascii="Book Antiqua" w:hAnsi="Book Antiqua" w:cs="Times New Roman"/>
                <w:sz w:val="24"/>
                <w:szCs w:val="24"/>
              </w:rPr>
              <w:t>4</w:t>
            </w:r>
            <w:r w:rsidRPr="002D2A18">
              <w:rPr>
                <w:rFonts w:ascii="Book Antiqua" w:hAnsi="Book Antiqua" w:cs="Times New Roman"/>
                <w:sz w:val="24"/>
                <w:szCs w:val="24"/>
              </w:rPr>
              <w:t>) (2</w:t>
            </w:r>
            <w:r w:rsidR="00C979A9" w:rsidRPr="002D2A18">
              <w:rPr>
                <w:rFonts w:ascii="Book Antiqua" w:hAnsi="Book Antiqua" w:cs="Times New Roman"/>
                <w:sz w:val="24"/>
                <w:szCs w:val="24"/>
              </w:rPr>
              <w:t>1</w:t>
            </w:r>
            <w:r w:rsidRPr="002D2A18">
              <w:rPr>
                <w:rFonts w:ascii="Book Antiqua" w:hAnsi="Book Antiqua" w:cs="Times New Roman"/>
                <w:sz w:val="24"/>
                <w:szCs w:val="24"/>
              </w:rPr>
              <w:t>)</w:t>
            </w:r>
          </w:p>
        </w:tc>
        <w:tc>
          <w:tcPr>
            <w:tcW w:w="1461" w:type="dxa"/>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0.14 (95)</w:t>
            </w:r>
          </w:p>
        </w:tc>
        <w:tc>
          <w:tcPr>
            <w:tcW w:w="1418" w:type="dxa"/>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0.01</w:t>
            </w:r>
          </w:p>
        </w:tc>
      </w:tr>
      <w:tr w:rsidR="00450B5D" w:rsidRPr="002D2A18" w:rsidTr="00D2799B">
        <w:tc>
          <w:tcPr>
            <w:tcW w:w="2346" w:type="dxa"/>
          </w:tcPr>
          <w:p w:rsidR="00450B5D" w:rsidRPr="002D2A18" w:rsidRDefault="00450B5D" w:rsidP="00D2799B">
            <w:pPr>
              <w:tabs>
                <w:tab w:val="left" w:pos="1032"/>
              </w:tabs>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LoC</w:t>
            </w:r>
          </w:p>
        </w:tc>
        <w:tc>
          <w:tcPr>
            <w:tcW w:w="1974" w:type="dxa"/>
          </w:tcPr>
          <w:p w:rsidR="00450B5D" w:rsidRPr="002D2A18" w:rsidRDefault="005B3588"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16.77 (5.4) (52)</w:t>
            </w:r>
          </w:p>
        </w:tc>
        <w:tc>
          <w:tcPr>
            <w:tcW w:w="2265" w:type="dxa"/>
          </w:tcPr>
          <w:p w:rsidR="00450B5D" w:rsidRPr="002D2A18" w:rsidRDefault="005B3588"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13.93 (4.4) (15)</w:t>
            </w:r>
          </w:p>
        </w:tc>
        <w:tc>
          <w:tcPr>
            <w:tcW w:w="1461" w:type="dxa"/>
          </w:tcPr>
          <w:p w:rsidR="00450B5D" w:rsidRPr="002D2A18" w:rsidRDefault="005B3588"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1.85</w:t>
            </w:r>
            <w:r w:rsidR="00AF4322" w:rsidRPr="002D2A18">
              <w:rPr>
                <w:rFonts w:ascii="Book Antiqua" w:hAnsi="Book Antiqua" w:cs="Times New Roman"/>
                <w:sz w:val="24"/>
                <w:szCs w:val="24"/>
              </w:rPr>
              <w:t xml:space="preserve"> (65)</w:t>
            </w:r>
          </w:p>
        </w:tc>
        <w:tc>
          <w:tcPr>
            <w:tcW w:w="1418" w:type="dxa"/>
          </w:tcPr>
          <w:p w:rsidR="00450B5D" w:rsidRPr="002D2A18" w:rsidRDefault="00AD56E4"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0.57</w:t>
            </w:r>
          </w:p>
        </w:tc>
      </w:tr>
      <w:tr w:rsidR="00EA6AA2" w:rsidRPr="002D2A18" w:rsidTr="00D2799B">
        <w:tc>
          <w:tcPr>
            <w:tcW w:w="2346" w:type="dxa"/>
            <w:tcBorders>
              <w:bottom w:val="single" w:sz="4" w:space="0" w:color="auto"/>
            </w:tcBorders>
          </w:tcPr>
          <w:p w:rsidR="00EA6AA2" w:rsidRPr="002D2A18" w:rsidRDefault="00EA6AA2" w:rsidP="00D2799B">
            <w:pPr>
              <w:tabs>
                <w:tab w:val="left" w:pos="1032"/>
              </w:tabs>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DBSP</w:t>
            </w:r>
          </w:p>
        </w:tc>
        <w:tc>
          <w:tcPr>
            <w:tcW w:w="1974" w:type="dxa"/>
            <w:tcBorders>
              <w:bottom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35.2 (11.</w:t>
            </w:r>
            <w:r w:rsidR="00C979A9" w:rsidRPr="002D2A18">
              <w:rPr>
                <w:rFonts w:ascii="Book Antiqua" w:hAnsi="Book Antiqua" w:cs="Times New Roman"/>
                <w:sz w:val="24"/>
                <w:szCs w:val="24"/>
              </w:rPr>
              <w:t>4</w:t>
            </w:r>
            <w:r w:rsidRPr="002D2A18">
              <w:rPr>
                <w:rFonts w:ascii="Book Antiqua" w:hAnsi="Book Antiqua" w:cs="Times New Roman"/>
                <w:sz w:val="24"/>
                <w:szCs w:val="24"/>
              </w:rPr>
              <w:t>) (6</w:t>
            </w:r>
            <w:r w:rsidR="00C979A9" w:rsidRPr="002D2A18">
              <w:rPr>
                <w:rFonts w:ascii="Book Antiqua" w:hAnsi="Book Antiqua" w:cs="Times New Roman"/>
                <w:sz w:val="24"/>
                <w:szCs w:val="24"/>
              </w:rPr>
              <w:t>3</w:t>
            </w:r>
            <w:r w:rsidRPr="002D2A18">
              <w:rPr>
                <w:rFonts w:ascii="Book Antiqua" w:hAnsi="Book Antiqua" w:cs="Times New Roman"/>
                <w:sz w:val="24"/>
                <w:szCs w:val="24"/>
              </w:rPr>
              <w:t>)</w:t>
            </w:r>
          </w:p>
        </w:tc>
        <w:tc>
          <w:tcPr>
            <w:tcW w:w="2265" w:type="dxa"/>
            <w:tcBorders>
              <w:bottom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43.</w:t>
            </w:r>
            <w:r w:rsidR="00C979A9" w:rsidRPr="002D2A18">
              <w:rPr>
                <w:rFonts w:ascii="Book Antiqua" w:hAnsi="Book Antiqua" w:cs="Times New Roman"/>
                <w:sz w:val="24"/>
                <w:szCs w:val="24"/>
              </w:rPr>
              <w:t>1</w:t>
            </w:r>
            <w:r w:rsidRPr="002D2A18">
              <w:rPr>
                <w:rFonts w:ascii="Book Antiqua" w:hAnsi="Book Antiqua" w:cs="Times New Roman"/>
                <w:sz w:val="24"/>
                <w:szCs w:val="24"/>
              </w:rPr>
              <w:t xml:space="preserve"> (14</w:t>
            </w:r>
            <w:r w:rsidR="00C979A9" w:rsidRPr="002D2A18">
              <w:rPr>
                <w:rFonts w:ascii="Book Antiqua" w:hAnsi="Book Antiqua" w:cs="Times New Roman"/>
                <w:sz w:val="24"/>
                <w:szCs w:val="24"/>
              </w:rPr>
              <w:t>.6</w:t>
            </w:r>
            <w:r w:rsidRPr="002D2A18">
              <w:rPr>
                <w:rFonts w:ascii="Book Antiqua" w:hAnsi="Book Antiqua" w:cs="Times New Roman"/>
                <w:sz w:val="24"/>
                <w:szCs w:val="24"/>
              </w:rPr>
              <w:t>) (1</w:t>
            </w:r>
            <w:r w:rsidR="00C979A9" w:rsidRPr="002D2A18">
              <w:rPr>
                <w:rFonts w:ascii="Book Antiqua" w:hAnsi="Book Antiqua" w:cs="Times New Roman"/>
                <w:sz w:val="24"/>
                <w:szCs w:val="24"/>
              </w:rPr>
              <w:t>5</w:t>
            </w:r>
            <w:r w:rsidRPr="002D2A18">
              <w:rPr>
                <w:rFonts w:ascii="Book Antiqua" w:hAnsi="Book Antiqua" w:cs="Times New Roman"/>
                <w:sz w:val="24"/>
                <w:szCs w:val="24"/>
              </w:rPr>
              <w:t>)</w:t>
            </w:r>
          </w:p>
        </w:tc>
        <w:tc>
          <w:tcPr>
            <w:tcW w:w="1461" w:type="dxa"/>
            <w:tcBorders>
              <w:bottom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-2.</w:t>
            </w:r>
            <w:r w:rsidR="00C979A9" w:rsidRPr="002D2A18">
              <w:rPr>
                <w:rFonts w:ascii="Book Antiqua" w:hAnsi="Book Antiqua" w:cs="Times New Roman"/>
                <w:sz w:val="24"/>
                <w:szCs w:val="24"/>
              </w:rPr>
              <w:t>27</w:t>
            </w:r>
            <w:r w:rsidRPr="002D2A18">
              <w:rPr>
                <w:rFonts w:ascii="Book Antiqua" w:hAnsi="Book Antiqua" w:cs="Times New Roman"/>
                <w:sz w:val="24"/>
                <w:szCs w:val="24"/>
              </w:rPr>
              <w:t xml:space="preserve"> (76)</w:t>
            </w:r>
            <w:r w:rsidR="00D156FE" w:rsidRPr="00333F3C">
              <w:rPr>
                <w:rFonts w:ascii="Book Antiqua" w:hAnsi="Book Antiqua" w:hint="eastAsia"/>
                <w:sz w:val="24"/>
                <w:szCs w:val="24"/>
                <w:vertAlign w:val="superscript"/>
                <w:lang w:eastAsia="zh-CN"/>
              </w:rPr>
              <w:t>1</w:t>
            </w:r>
          </w:p>
        </w:tc>
        <w:tc>
          <w:tcPr>
            <w:tcW w:w="1418" w:type="dxa"/>
            <w:tcBorders>
              <w:bottom w:val="single" w:sz="4" w:space="0" w:color="auto"/>
            </w:tcBorders>
          </w:tcPr>
          <w:p w:rsidR="00EA6AA2" w:rsidRPr="002D2A18" w:rsidRDefault="00EA6AA2" w:rsidP="00D2799B">
            <w:pPr>
              <w:snapToGrid w:val="0"/>
              <w:spacing w:line="360" w:lineRule="auto"/>
              <w:jc w:val="both"/>
              <w:rPr>
                <w:rFonts w:ascii="Book Antiqua" w:hAnsi="Book Antiqua" w:cs="Times New Roman"/>
                <w:sz w:val="24"/>
                <w:szCs w:val="24"/>
              </w:rPr>
            </w:pPr>
            <w:r w:rsidRPr="002D2A18">
              <w:rPr>
                <w:rFonts w:ascii="Book Antiqua" w:hAnsi="Book Antiqua" w:cs="Times New Roman"/>
                <w:sz w:val="24"/>
                <w:szCs w:val="24"/>
              </w:rPr>
              <w:t>0.</w:t>
            </w:r>
            <w:r w:rsidR="00486F2B" w:rsidRPr="002D2A18">
              <w:rPr>
                <w:rFonts w:ascii="Book Antiqua" w:hAnsi="Book Antiqua" w:cs="Times New Roman"/>
                <w:sz w:val="24"/>
                <w:szCs w:val="24"/>
              </w:rPr>
              <w:t>60</w:t>
            </w:r>
          </w:p>
        </w:tc>
      </w:tr>
    </w:tbl>
    <w:p w:rsidR="00D2799B" w:rsidRPr="002D2A18" w:rsidRDefault="00D2799B" w:rsidP="00D2799B">
      <w:pPr>
        <w:snapToGrid w:val="0"/>
        <w:spacing w:after="0" w:line="360" w:lineRule="auto"/>
        <w:jc w:val="both"/>
        <w:rPr>
          <w:rFonts w:ascii="Book Antiqua" w:hAnsi="Book Antiqua"/>
          <w:sz w:val="24"/>
          <w:szCs w:val="24"/>
          <w:lang w:eastAsia="zh-CN"/>
        </w:rPr>
      </w:pPr>
      <w:r w:rsidRPr="00333F3C">
        <w:rPr>
          <w:rFonts w:ascii="Book Antiqua" w:hAnsi="Book Antiqua" w:hint="eastAsia"/>
          <w:sz w:val="24"/>
          <w:szCs w:val="24"/>
          <w:vertAlign w:val="superscript"/>
          <w:lang w:eastAsia="zh-CN"/>
        </w:rPr>
        <w:t>1</w:t>
      </w:r>
      <w:r w:rsidRPr="00333F3C">
        <w:rPr>
          <w:rFonts w:ascii="Book Antiqua" w:hAnsi="Book Antiqua"/>
          <w:i/>
          <w:sz w:val="24"/>
          <w:szCs w:val="24"/>
        </w:rPr>
        <w:t>P</w:t>
      </w:r>
      <w:r w:rsidRPr="002D2A18">
        <w:rPr>
          <w:rFonts w:ascii="Book Antiqua" w:hAnsi="Book Antiqua"/>
          <w:sz w:val="24"/>
          <w:szCs w:val="24"/>
        </w:rPr>
        <w:t xml:space="preserve"> &lt;</w:t>
      </w:r>
      <w:r>
        <w:rPr>
          <w:rFonts w:ascii="Book Antiqua" w:hAnsi="Book Antiqua" w:hint="eastAsia"/>
          <w:sz w:val="24"/>
          <w:szCs w:val="24"/>
          <w:lang w:eastAsia="zh-CN"/>
        </w:rPr>
        <w:t xml:space="preserve"> 0</w:t>
      </w:r>
      <w:r w:rsidRPr="002D2A18">
        <w:rPr>
          <w:rFonts w:ascii="Book Antiqua" w:hAnsi="Book Antiqua"/>
          <w:sz w:val="24"/>
          <w:szCs w:val="24"/>
        </w:rPr>
        <w:t>.05</w:t>
      </w:r>
      <w:r>
        <w:rPr>
          <w:rFonts w:ascii="Book Antiqua" w:hAnsi="Book Antiqua" w:hint="eastAsia"/>
          <w:sz w:val="24"/>
          <w:szCs w:val="24"/>
          <w:lang w:eastAsia="zh-CN"/>
        </w:rPr>
        <w:t>.</w:t>
      </w:r>
      <w:r w:rsidR="00D1646D" w:rsidRPr="00D1646D">
        <w:rPr>
          <w:rFonts w:ascii="Book Antiqua" w:hAnsi="Book Antiqua" w:cs="Times New Roman"/>
          <w:sz w:val="24"/>
          <w:szCs w:val="24"/>
        </w:rPr>
        <w:t xml:space="preserve"> </w:t>
      </w:r>
      <w:r w:rsidR="00D1646D" w:rsidRPr="00992641">
        <w:rPr>
          <w:rFonts w:ascii="Book Antiqua" w:hAnsi="Book Antiqua" w:cs="Times New Roman"/>
          <w:sz w:val="24"/>
          <w:szCs w:val="24"/>
        </w:rPr>
        <w:t>MVQ</w:t>
      </w:r>
      <w:r w:rsidR="00D1646D">
        <w:rPr>
          <w:rFonts w:ascii="Book Antiqua" w:hAnsi="Book Antiqua" w:cs="Times New Roman" w:hint="eastAsia"/>
          <w:sz w:val="24"/>
          <w:szCs w:val="24"/>
          <w:lang w:eastAsia="zh-CN"/>
        </w:rPr>
        <w:t xml:space="preserve">: </w:t>
      </w:r>
      <w:proofErr w:type="spellStart"/>
      <w:r w:rsidR="00D1646D" w:rsidRPr="00992641">
        <w:rPr>
          <w:rFonts w:ascii="Book Antiqua" w:hAnsi="Book Antiqua" w:cs="Times New Roman"/>
          <w:sz w:val="24"/>
          <w:szCs w:val="24"/>
        </w:rPr>
        <w:t>Maudsley</w:t>
      </w:r>
      <w:proofErr w:type="spellEnd"/>
      <w:r w:rsidR="00D1646D" w:rsidRPr="00992641">
        <w:rPr>
          <w:rFonts w:ascii="Book Antiqua" w:hAnsi="Book Antiqua" w:cs="Times New Roman"/>
          <w:sz w:val="24"/>
          <w:szCs w:val="24"/>
        </w:rPr>
        <w:t xml:space="preserve"> Violence Questionnaire</w:t>
      </w:r>
      <w:r w:rsidR="00D1646D">
        <w:rPr>
          <w:rFonts w:ascii="Book Antiqua" w:hAnsi="Book Antiqua" w:cs="Times New Roman" w:hint="eastAsia"/>
          <w:sz w:val="24"/>
          <w:szCs w:val="24"/>
          <w:lang w:eastAsia="zh-CN"/>
        </w:rPr>
        <w:t xml:space="preserve">; </w:t>
      </w:r>
      <w:r w:rsidR="00D1646D" w:rsidRPr="00992641">
        <w:rPr>
          <w:rFonts w:ascii="Book Antiqua" w:hAnsi="Book Antiqua"/>
          <w:sz w:val="24"/>
          <w:szCs w:val="24"/>
        </w:rPr>
        <w:t>DBSP</w:t>
      </w:r>
      <w:r w:rsidR="00D1646D">
        <w:rPr>
          <w:rFonts w:ascii="Book Antiqua" w:hAnsi="Book Antiqua" w:hint="eastAsia"/>
          <w:sz w:val="24"/>
          <w:szCs w:val="24"/>
          <w:lang w:eastAsia="zh-CN"/>
        </w:rPr>
        <w:t xml:space="preserve">: </w:t>
      </w:r>
      <w:r w:rsidR="00D1646D" w:rsidRPr="00992641">
        <w:rPr>
          <w:rFonts w:ascii="Book Antiqua" w:hAnsi="Book Antiqua" w:cs="Times New Roman"/>
          <w:sz w:val="24"/>
          <w:szCs w:val="24"/>
        </w:rPr>
        <w:t>Disruptive Behaviour and Social Problem Scale</w:t>
      </w:r>
      <w:r w:rsidR="00D1646D">
        <w:rPr>
          <w:rFonts w:ascii="Book Antiqua" w:hAnsi="Book Antiqua" w:cs="Times New Roman" w:hint="eastAsia"/>
          <w:sz w:val="24"/>
          <w:szCs w:val="24"/>
          <w:lang w:eastAsia="zh-CN"/>
        </w:rPr>
        <w:t xml:space="preserve">; </w:t>
      </w:r>
      <w:r w:rsidR="00D1646D" w:rsidRPr="00992641">
        <w:rPr>
          <w:rFonts w:ascii="Book Antiqua" w:hAnsi="Book Antiqua" w:cs="Times New Roman"/>
          <w:sz w:val="24"/>
          <w:szCs w:val="24"/>
        </w:rPr>
        <w:t>NAS-PI</w:t>
      </w:r>
      <w:r w:rsidR="00D1646D">
        <w:rPr>
          <w:rFonts w:ascii="Book Antiqua" w:hAnsi="Book Antiqua" w:cs="Times New Roman" w:hint="eastAsia"/>
          <w:sz w:val="24"/>
          <w:szCs w:val="24"/>
          <w:lang w:eastAsia="zh-CN"/>
        </w:rPr>
        <w:t xml:space="preserve">: </w:t>
      </w:r>
      <w:proofErr w:type="spellStart"/>
      <w:r w:rsidR="00D1646D" w:rsidRPr="00992641">
        <w:rPr>
          <w:rFonts w:ascii="Book Antiqua" w:hAnsi="Book Antiqua" w:cs="Times New Roman"/>
          <w:sz w:val="24"/>
          <w:szCs w:val="24"/>
        </w:rPr>
        <w:t>Novaco</w:t>
      </w:r>
      <w:proofErr w:type="spellEnd"/>
      <w:r w:rsidR="00D1646D" w:rsidRPr="00992641">
        <w:rPr>
          <w:rFonts w:ascii="Book Antiqua" w:hAnsi="Book Antiqua" w:cs="Times New Roman"/>
          <w:sz w:val="24"/>
          <w:szCs w:val="24"/>
        </w:rPr>
        <w:t xml:space="preserve"> Anger Scale and Provocation Inventory</w:t>
      </w:r>
      <w:r w:rsidR="00D1646D">
        <w:rPr>
          <w:rFonts w:ascii="Book Antiqua" w:hAnsi="Book Antiqua" w:cs="Times New Roman" w:hint="eastAsia"/>
          <w:sz w:val="24"/>
          <w:szCs w:val="24"/>
          <w:lang w:eastAsia="zh-CN"/>
        </w:rPr>
        <w:t xml:space="preserve">; </w:t>
      </w:r>
      <w:r w:rsidR="00D1646D" w:rsidRPr="00992641">
        <w:rPr>
          <w:rFonts w:ascii="Book Antiqua" w:hAnsi="Book Antiqua" w:cs="Times New Roman"/>
          <w:sz w:val="24"/>
          <w:szCs w:val="24"/>
        </w:rPr>
        <w:t>LoC</w:t>
      </w:r>
      <w:r w:rsidR="00D1646D">
        <w:rPr>
          <w:rFonts w:ascii="Book Antiqua" w:hAnsi="Book Antiqua" w:cs="Times New Roman" w:hint="eastAsia"/>
          <w:sz w:val="24"/>
          <w:szCs w:val="24"/>
          <w:lang w:eastAsia="zh-CN"/>
        </w:rPr>
        <w:t xml:space="preserve">: </w:t>
      </w:r>
      <w:r w:rsidR="00D1646D" w:rsidRPr="00992641">
        <w:rPr>
          <w:rFonts w:ascii="Book Antiqua" w:hAnsi="Book Antiqua" w:cs="Times New Roman"/>
          <w:sz w:val="24"/>
          <w:szCs w:val="24"/>
        </w:rPr>
        <w:t>Locus of Control Scale</w:t>
      </w:r>
      <w:r w:rsidR="00D1646D">
        <w:rPr>
          <w:rFonts w:ascii="Book Antiqua" w:hAnsi="Book Antiqua" w:cs="Times New Roman" w:hint="eastAsia"/>
          <w:sz w:val="24"/>
          <w:szCs w:val="24"/>
          <w:lang w:eastAsia="zh-CN"/>
        </w:rPr>
        <w:t xml:space="preserve">; </w:t>
      </w:r>
      <w:r w:rsidR="00D1646D" w:rsidRPr="00992641">
        <w:rPr>
          <w:rFonts w:ascii="Book Antiqua" w:hAnsi="Book Antiqua" w:cs="Times New Roman"/>
          <w:sz w:val="24"/>
          <w:szCs w:val="24"/>
        </w:rPr>
        <w:t>SPSI-RS</w:t>
      </w:r>
      <w:r w:rsidR="00D1646D">
        <w:rPr>
          <w:rFonts w:ascii="Book Antiqua" w:hAnsi="Book Antiqua" w:cs="Times New Roman" w:hint="eastAsia"/>
          <w:sz w:val="24"/>
          <w:szCs w:val="24"/>
          <w:lang w:eastAsia="zh-CN"/>
        </w:rPr>
        <w:t xml:space="preserve">: </w:t>
      </w:r>
      <w:r w:rsidR="00D1646D" w:rsidRPr="00992641">
        <w:rPr>
          <w:rFonts w:ascii="Book Antiqua" w:hAnsi="Book Antiqua" w:cs="Times New Roman"/>
          <w:sz w:val="24"/>
          <w:szCs w:val="24"/>
        </w:rPr>
        <w:t>Social Problem-Solving Inventory-Revised Short</w:t>
      </w:r>
      <w:r w:rsidR="00D1646D">
        <w:rPr>
          <w:rFonts w:ascii="Book Antiqua" w:hAnsi="Book Antiqua" w:cs="Times New Roman" w:hint="eastAsia"/>
          <w:sz w:val="24"/>
          <w:szCs w:val="24"/>
          <w:lang w:eastAsia="zh-CN"/>
        </w:rPr>
        <w:t>.</w:t>
      </w:r>
    </w:p>
    <w:p w:rsidR="0052782F" w:rsidRPr="002D2A18" w:rsidRDefault="0052782F" w:rsidP="002E5078">
      <w:pPr>
        <w:snapToGrid w:val="0"/>
        <w:spacing w:after="0" w:line="360" w:lineRule="auto"/>
        <w:jc w:val="both"/>
        <w:rPr>
          <w:rFonts w:ascii="Book Antiqua" w:hAnsi="Book Antiqua"/>
          <w:sz w:val="24"/>
          <w:szCs w:val="24"/>
        </w:rPr>
      </w:pPr>
    </w:p>
    <w:p w:rsidR="00EA6AA2" w:rsidRPr="002D2A18" w:rsidRDefault="00EA6AA2" w:rsidP="002E5078">
      <w:pPr>
        <w:snapToGrid w:val="0"/>
        <w:spacing w:after="0" w:line="360" w:lineRule="auto"/>
        <w:jc w:val="both"/>
        <w:rPr>
          <w:rFonts w:ascii="Book Antiqua" w:hAnsi="Book Antiqua" w:cs="Times New Roman"/>
          <w:sz w:val="24"/>
          <w:szCs w:val="24"/>
        </w:rPr>
      </w:pPr>
      <w:r w:rsidRPr="002D2A18">
        <w:rPr>
          <w:rFonts w:ascii="Book Antiqua" w:hAnsi="Book Antiqua" w:cs="Times New Roman"/>
          <w:sz w:val="24"/>
          <w:szCs w:val="24"/>
        </w:rPr>
        <w:br w:type="page"/>
      </w:r>
    </w:p>
    <w:p w:rsidR="00C4718F" w:rsidRPr="00D2799B" w:rsidRDefault="00437274" w:rsidP="002E5078">
      <w:pPr>
        <w:snapToGrid w:val="0"/>
        <w:spacing w:after="0" w:line="360" w:lineRule="auto"/>
        <w:jc w:val="both"/>
        <w:rPr>
          <w:rFonts w:ascii="Book Antiqua" w:hAnsi="Book Antiqua"/>
          <w:b/>
          <w:sz w:val="24"/>
          <w:szCs w:val="24"/>
          <w:lang w:eastAsia="zh-CN"/>
        </w:rPr>
      </w:pPr>
      <w:r w:rsidRPr="00E27F74">
        <w:rPr>
          <w:rFonts w:ascii="Book Antiqua" w:hAnsi="Book Antiqua"/>
          <w:b/>
          <w:sz w:val="24"/>
          <w:szCs w:val="24"/>
        </w:rPr>
        <w:lastRenderedPageBreak/>
        <w:t xml:space="preserve">Table </w:t>
      </w:r>
      <w:r w:rsidR="00FF2CB4" w:rsidRPr="00E27F74">
        <w:rPr>
          <w:rFonts w:ascii="Book Antiqua" w:hAnsi="Book Antiqua"/>
          <w:b/>
          <w:sz w:val="24"/>
          <w:szCs w:val="24"/>
        </w:rPr>
        <w:t>3</w:t>
      </w:r>
      <w:r w:rsidRPr="00E27F74">
        <w:rPr>
          <w:rFonts w:ascii="Book Antiqua" w:hAnsi="Book Antiqua"/>
          <w:b/>
          <w:sz w:val="24"/>
          <w:szCs w:val="24"/>
        </w:rPr>
        <w:t xml:space="preserve"> Differences between pre and post meas</w:t>
      </w:r>
      <w:r w:rsidR="00C4718F" w:rsidRPr="00E27F74">
        <w:rPr>
          <w:rFonts w:ascii="Book Antiqua" w:hAnsi="Book Antiqua"/>
          <w:b/>
          <w:sz w:val="24"/>
          <w:szCs w:val="24"/>
        </w:rPr>
        <w:t>ures on the psychometric tests</w:t>
      </w:r>
    </w:p>
    <w:tbl>
      <w:tblPr>
        <w:tblStyle w:val="TableGrid"/>
        <w:tblW w:w="9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33"/>
        <w:gridCol w:w="993"/>
        <w:gridCol w:w="1134"/>
        <w:gridCol w:w="992"/>
        <w:gridCol w:w="1134"/>
        <w:gridCol w:w="142"/>
        <w:gridCol w:w="1228"/>
        <w:gridCol w:w="1365"/>
      </w:tblGrid>
      <w:tr w:rsidR="006D7487" w:rsidRPr="00D2799B" w:rsidTr="00E27F74">
        <w:tc>
          <w:tcPr>
            <w:tcW w:w="1843" w:type="dxa"/>
            <w:tcBorders>
              <w:top w:val="single" w:sz="4" w:space="0" w:color="auto"/>
              <w:bottom w:val="single" w:sz="4" w:space="0" w:color="auto"/>
            </w:tcBorders>
          </w:tcPr>
          <w:p w:rsidR="00C21F49" w:rsidRPr="00D2799B" w:rsidRDefault="00C21F49" w:rsidP="00D2799B">
            <w:pPr>
              <w:snapToGrid w:val="0"/>
              <w:spacing w:line="360" w:lineRule="auto"/>
              <w:rPr>
                <w:rFonts w:ascii="Book Antiqua" w:hAnsi="Book Antiqua"/>
                <w:b/>
                <w:sz w:val="24"/>
                <w:szCs w:val="24"/>
              </w:rPr>
            </w:pPr>
            <w:r w:rsidRPr="00D2799B">
              <w:rPr>
                <w:rFonts w:ascii="Book Antiqua" w:hAnsi="Book Antiqua"/>
                <w:b/>
                <w:sz w:val="24"/>
                <w:szCs w:val="24"/>
              </w:rPr>
              <w:t>Measure</w:t>
            </w:r>
          </w:p>
        </w:tc>
        <w:tc>
          <w:tcPr>
            <w:tcW w:w="533" w:type="dxa"/>
            <w:tcBorders>
              <w:top w:val="single" w:sz="4" w:space="0" w:color="auto"/>
              <w:bottom w:val="single" w:sz="4" w:space="0" w:color="auto"/>
            </w:tcBorders>
          </w:tcPr>
          <w:p w:rsidR="00C21F49" w:rsidRPr="00D2799B" w:rsidRDefault="00C21F49" w:rsidP="00D2799B">
            <w:pPr>
              <w:snapToGrid w:val="0"/>
              <w:spacing w:line="360" w:lineRule="auto"/>
              <w:jc w:val="center"/>
              <w:rPr>
                <w:rFonts w:ascii="Book Antiqua" w:hAnsi="Book Antiqua"/>
                <w:b/>
                <w:i/>
                <w:sz w:val="24"/>
                <w:szCs w:val="24"/>
              </w:rPr>
            </w:pPr>
            <w:r w:rsidRPr="00D2799B">
              <w:rPr>
                <w:rFonts w:ascii="Book Antiqua" w:hAnsi="Book Antiqua"/>
                <w:b/>
                <w:i/>
                <w:sz w:val="24"/>
                <w:szCs w:val="24"/>
              </w:rPr>
              <w:t>n</w:t>
            </w:r>
          </w:p>
        </w:tc>
        <w:tc>
          <w:tcPr>
            <w:tcW w:w="993" w:type="dxa"/>
            <w:tcBorders>
              <w:top w:val="single" w:sz="4" w:space="0" w:color="auto"/>
              <w:bottom w:val="single" w:sz="4" w:space="0" w:color="auto"/>
            </w:tcBorders>
          </w:tcPr>
          <w:p w:rsidR="00C21F49" w:rsidRPr="00D2799B" w:rsidRDefault="00FF3BEB" w:rsidP="00D2799B">
            <w:pPr>
              <w:snapToGrid w:val="0"/>
              <w:spacing w:line="360" w:lineRule="auto"/>
              <w:jc w:val="center"/>
              <w:rPr>
                <w:rFonts w:ascii="Book Antiqua" w:hAnsi="Book Antiqua"/>
                <w:b/>
                <w:sz w:val="24"/>
                <w:szCs w:val="24"/>
              </w:rPr>
            </w:pPr>
            <m:oMath>
              <m:acc>
                <m:accPr>
                  <m:chr m:val="̅"/>
                  <m:ctrlPr>
                    <w:rPr>
                      <w:rFonts w:ascii="Cambria Math" w:hAnsi="Cambria Math" w:cs="Calibri"/>
                      <w:b/>
                      <w:sz w:val="24"/>
                      <w:szCs w:val="24"/>
                    </w:rPr>
                  </m:ctrlPr>
                </m:accPr>
                <m:e>
                  <m:r>
                    <m:rPr>
                      <m:sty m:val="b"/>
                    </m:rPr>
                    <w:rPr>
                      <w:rFonts w:ascii="Cambria Math" w:hAnsi="Cambria Math" w:cs="Calibri"/>
                      <w:sz w:val="24"/>
                      <w:szCs w:val="24"/>
                    </w:rPr>
                    <m:t>x</m:t>
                  </m:r>
                </m:e>
              </m:acc>
            </m:oMath>
            <w:r w:rsidR="00C21F49" w:rsidRPr="00D2799B">
              <w:rPr>
                <w:rFonts w:ascii="Book Antiqua" w:hAnsi="Book Antiqua"/>
                <w:b/>
                <w:sz w:val="24"/>
                <w:szCs w:val="24"/>
              </w:rPr>
              <w:t xml:space="preserve"> (pre)</w:t>
            </w:r>
          </w:p>
        </w:tc>
        <w:tc>
          <w:tcPr>
            <w:tcW w:w="1134" w:type="dxa"/>
            <w:tcBorders>
              <w:top w:val="single" w:sz="4" w:space="0" w:color="auto"/>
              <w:bottom w:val="single" w:sz="4" w:space="0" w:color="auto"/>
            </w:tcBorders>
          </w:tcPr>
          <w:p w:rsidR="00C21F49" w:rsidRPr="00D2799B" w:rsidRDefault="00C21F49" w:rsidP="00D2799B">
            <w:pPr>
              <w:snapToGrid w:val="0"/>
              <w:spacing w:line="360" w:lineRule="auto"/>
              <w:jc w:val="center"/>
              <w:rPr>
                <w:rFonts w:ascii="Book Antiqua" w:hAnsi="Book Antiqua"/>
                <w:b/>
                <w:sz w:val="24"/>
                <w:szCs w:val="24"/>
              </w:rPr>
            </w:pPr>
            <w:r w:rsidRPr="00D2799B">
              <w:rPr>
                <w:rFonts w:ascii="Book Antiqua" w:hAnsi="Book Antiqua"/>
                <w:b/>
                <w:sz w:val="24"/>
                <w:szCs w:val="24"/>
              </w:rPr>
              <w:t>SD (pre)</w:t>
            </w:r>
          </w:p>
        </w:tc>
        <w:tc>
          <w:tcPr>
            <w:tcW w:w="992" w:type="dxa"/>
            <w:tcBorders>
              <w:top w:val="single" w:sz="4" w:space="0" w:color="auto"/>
              <w:bottom w:val="single" w:sz="4" w:space="0" w:color="auto"/>
            </w:tcBorders>
          </w:tcPr>
          <w:p w:rsidR="00C21F49" w:rsidRPr="00D2799B" w:rsidRDefault="00FF3BEB" w:rsidP="00D2799B">
            <w:pPr>
              <w:snapToGrid w:val="0"/>
              <w:spacing w:line="360" w:lineRule="auto"/>
              <w:jc w:val="center"/>
              <w:rPr>
                <w:rFonts w:ascii="Book Antiqua" w:hAnsi="Book Antiqua"/>
                <w:b/>
                <w:sz w:val="24"/>
                <w:szCs w:val="24"/>
              </w:rPr>
            </w:pPr>
            <m:oMath>
              <m:acc>
                <m:accPr>
                  <m:chr m:val="̅"/>
                  <m:ctrlPr>
                    <w:rPr>
                      <w:rFonts w:ascii="Cambria Math" w:hAnsi="Cambria Math" w:cs="Calibri"/>
                      <w:b/>
                      <w:sz w:val="24"/>
                      <w:szCs w:val="24"/>
                    </w:rPr>
                  </m:ctrlPr>
                </m:accPr>
                <m:e>
                  <m:r>
                    <m:rPr>
                      <m:sty m:val="b"/>
                    </m:rPr>
                    <w:rPr>
                      <w:rFonts w:ascii="Cambria Math" w:hAnsi="Cambria Math" w:cs="Calibri"/>
                      <w:sz w:val="24"/>
                      <w:szCs w:val="24"/>
                    </w:rPr>
                    <m:t>x</m:t>
                  </m:r>
                </m:e>
              </m:acc>
            </m:oMath>
            <w:r w:rsidR="00C21F49" w:rsidRPr="00D2799B">
              <w:rPr>
                <w:rFonts w:ascii="Book Antiqua" w:hAnsi="Book Antiqua"/>
                <w:b/>
                <w:sz w:val="24"/>
                <w:szCs w:val="24"/>
              </w:rPr>
              <w:t xml:space="preserve"> (post)</w:t>
            </w:r>
          </w:p>
        </w:tc>
        <w:tc>
          <w:tcPr>
            <w:tcW w:w="1276" w:type="dxa"/>
            <w:gridSpan w:val="2"/>
            <w:tcBorders>
              <w:top w:val="single" w:sz="4" w:space="0" w:color="auto"/>
              <w:bottom w:val="single" w:sz="4" w:space="0" w:color="auto"/>
            </w:tcBorders>
          </w:tcPr>
          <w:p w:rsidR="00C21F49" w:rsidRPr="00D2799B" w:rsidRDefault="00C21F49" w:rsidP="00D2799B">
            <w:pPr>
              <w:snapToGrid w:val="0"/>
              <w:spacing w:line="360" w:lineRule="auto"/>
              <w:jc w:val="center"/>
              <w:rPr>
                <w:rFonts w:ascii="Book Antiqua" w:hAnsi="Book Antiqua"/>
                <w:b/>
                <w:sz w:val="24"/>
                <w:szCs w:val="24"/>
              </w:rPr>
            </w:pPr>
            <w:r w:rsidRPr="00D2799B">
              <w:rPr>
                <w:rFonts w:ascii="Book Antiqua" w:hAnsi="Book Antiqua"/>
                <w:b/>
                <w:sz w:val="24"/>
                <w:szCs w:val="24"/>
              </w:rPr>
              <w:t>SD (post)</w:t>
            </w:r>
          </w:p>
        </w:tc>
        <w:tc>
          <w:tcPr>
            <w:tcW w:w="1228" w:type="dxa"/>
            <w:tcBorders>
              <w:top w:val="single" w:sz="4" w:space="0" w:color="auto"/>
              <w:bottom w:val="single" w:sz="4" w:space="0" w:color="auto"/>
            </w:tcBorders>
          </w:tcPr>
          <w:p w:rsidR="00C21F49" w:rsidRPr="00D2799B" w:rsidRDefault="00C21F49" w:rsidP="00D2799B">
            <w:pPr>
              <w:snapToGrid w:val="0"/>
              <w:spacing w:line="360" w:lineRule="auto"/>
              <w:jc w:val="center"/>
              <w:rPr>
                <w:rFonts w:ascii="Book Antiqua" w:hAnsi="Book Antiqua"/>
                <w:b/>
                <w:sz w:val="24"/>
                <w:szCs w:val="24"/>
              </w:rPr>
            </w:pPr>
            <w:r w:rsidRPr="00D2799B">
              <w:rPr>
                <w:rFonts w:ascii="Book Antiqua" w:hAnsi="Book Antiqua"/>
                <w:b/>
                <w:sz w:val="24"/>
                <w:szCs w:val="24"/>
              </w:rPr>
              <w:t>t(</w:t>
            </w:r>
            <w:proofErr w:type="spellStart"/>
            <w:r w:rsidRPr="00D2799B">
              <w:rPr>
                <w:rFonts w:ascii="Book Antiqua" w:hAnsi="Book Antiqua"/>
                <w:b/>
                <w:sz w:val="24"/>
                <w:szCs w:val="24"/>
              </w:rPr>
              <w:t>df</w:t>
            </w:r>
            <w:proofErr w:type="spellEnd"/>
            <w:r w:rsidRPr="00D2799B">
              <w:rPr>
                <w:rFonts w:ascii="Book Antiqua" w:hAnsi="Book Antiqua"/>
                <w:b/>
                <w:sz w:val="24"/>
                <w:szCs w:val="24"/>
              </w:rPr>
              <w:t>)</w:t>
            </w:r>
          </w:p>
        </w:tc>
        <w:tc>
          <w:tcPr>
            <w:tcW w:w="1365" w:type="dxa"/>
            <w:tcBorders>
              <w:top w:val="single" w:sz="4" w:space="0" w:color="auto"/>
              <w:bottom w:val="single" w:sz="4" w:space="0" w:color="auto"/>
            </w:tcBorders>
          </w:tcPr>
          <w:p w:rsidR="00C21F49" w:rsidRPr="00D2799B" w:rsidRDefault="00B6663B" w:rsidP="00D2799B">
            <w:pPr>
              <w:snapToGrid w:val="0"/>
              <w:spacing w:line="360" w:lineRule="auto"/>
              <w:jc w:val="center"/>
              <w:rPr>
                <w:rFonts w:ascii="Book Antiqua" w:hAnsi="Book Antiqua"/>
                <w:b/>
                <w:sz w:val="24"/>
                <w:szCs w:val="24"/>
              </w:rPr>
            </w:pPr>
            <w:r w:rsidRPr="00D2799B">
              <w:rPr>
                <w:rFonts w:ascii="Book Antiqua" w:hAnsi="Book Antiqua"/>
                <w:b/>
                <w:sz w:val="24"/>
                <w:szCs w:val="24"/>
              </w:rPr>
              <w:t>Cohen’s d</w:t>
            </w:r>
          </w:p>
        </w:tc>
      </w:tr>
      <w:tr w:rsidR="006D7487" w:rsidRPr="00E27F74" w:rsidTr="00E27F74">
        <w:tc>
          <w:tcPr>
            <w:tcW w:w="1843" w:type="dxa"/>
          </w:tcPr>
          <w:p w:rsidR="00C21F49" w:rsidRPr="00E27F74" w:rsidRDefault="00C21F49" w:rsidP="00D2799B">
            <w:pPr>
              <w:snapToGrid w:val="0"/>
              <w:spacing w:line="360" w:lineRule="auto"/>
              <w:rPr>
                <w:rFonts w:ascii="Book Antiqua" w:hAnsi="Book Antiqua"/>
                <w:sz w:val="24"/>
                <w:szCs w:val="24"/>
              </w:rPr>
            </w:pPr>
            <w:r w:rsidRPr="00E27F74">
              <w:rPr>
                <w:rFonts w:ascii="Book Antiqua" w:hAnsi="Book Antiqua"/>
                <w:sz w:val="24"/>
                <w:szCs w:val="24"/>
              </w:rPr>
              <w:t>MVQ (Total)</w:t>
            </w:r>
          </w:p>
        </w:tc>
        <w:tc>
          <w:tcPr>
            <w:tcW w:w="53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7</w:t>
            </w:r>
            <w:r w:rsidR="006D7487" w:rsidRPr="00E27F74">
              <w:rPr>
                <w:rFonts w:ascii="Book Antiqua" w:hAnsi="Book Antiqua"/>
                <w:sz w:val="24"/>
                <w:szCs w:val="24"/>
              </w:rPr>
              <w:t>6</w:t>
            </w:r>
          </w:p>
        </w:tc>
        <w:tc>
          <w:tcPr>
            <w:tcW w:w="99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w:t>
            </w:r>
            <w:r w:rsidR="006D7487" w:rsidRPr="00E27F74">
              <w:rPr>
                <w:rFonts w:ascii="Book Antiqua" w:hAnsi="Book Antiqua"/>
                <w:sz w:val="24"/>
                <w:szCs w:val="24"/>
              </w:rPr>
              <w:t>5.78</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12</w:t>
            </w:r>
            <w:r w:rsidR="006D7487" w:rsidRPr="00E27F74">
              <w:rPr>
                <w:rFonts w:ascii="Book Antiqua" w:hAnsi="Book Antiqua"/>
                <w:sz w:val="24"/>
                <w:szCs w:val="24"/>
              </w:rPr>
              <w:t>.19</w:t>
            </w:r>
          </w:p>
        </w:tc>
        <w:tc>
          <w:tcPr>
            <w:tcW w:w="992"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12.</w:t>
            </w:r>
            <w:r w:rsidR="006D7487" w:rsidRPr="00E27F74">
              <w:rPr>
                <w:rFonts w:ascii="Book Antiqua" w:hAnsi="Book Antiqua"/>
                <w:sz w:val="24"/>
                <w:szCs w:val="24"/>
              </w:rPr>
              <w:t>23</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9.</w:t>
            </w:r>
            <w:r w:rsidR="006D7487" w:rsidRPr="00E27F74">
              <w:rPr>
                <w:rFonts w:ascii="Book Antiqua" w:hAnsi="Book Antiqua"/>
                <w:sz w:val="24"/>
                <w:szCs w:val="24"/>
              </w:rPr>
              <w:t>61</w:t>
            </w:r>
          </w:p>
        </w:tc>
        <w:tc>
          <w:tcPr>
            <w:tcW w:w="1370" w:type="dxa"/>
            <w:gridSpan w:val="2"/>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3.75 (7</w:t>
            </w:r>
            <w:r w:rsidR="00B6663B" w:rsidRPr="00E27F74">
              <w:rPr>
                <w:rFonts w:ascii="Book Antiqua" w:hAnsi="Book Antiqua"/>
                <w:sz w:val="24"/>
                <w:szCs w:val="24"/>
              </w:rPr>
              <w:t>5</w:t>
            </w:r>
            <w:r w:rsidRPr="00E27F74">
              <w:rPr>
                <w:rFonts w:ascii="Book Antiqua" w:hAnsi="Book Antiqua"/>
                <w:sz w:val="24"/>
                <w:szCs w:val="24"/>
              </w:rPr>
              <w:t>)</w:t>
            </w:r>
            <w:r w:rsidR="00D2799B">
              <w:rPr>
                <w:rFonts w:ascii="Book Antiqua" w:hAnsi="Book Antiqua" w:hint="eastAsia"/>
                <w:sz w:val="24"/>
                <w:szCs w:val="24"/>
                <w:vertAlign w:val="superscript"/>
                <w:lang w:eastAsia="zh-CN"/>
              </w:rPr>
              <w:t xml:space="preserve"> 2</w:t>
            </w:r>
          </w:p>
        </w:tc>
        <w:tc>
          <w:tcPr>
            <w:tcW w:w="1365" w:type="dxa"/>
          </w:tcPr>
          <w:p w:rsidR="00C21F49" w:rsidRPr="00E27F74" w:rsidRDefault="00B6663B" w:rsidP="00D2799B">
            <w:pPr>
              <w:snapToGrid w:val="0"/>
              <w:spacing w:line="360" w:lineRule="auto"/>
              <w:jc w:val="center"/>
              <w:rPr>
                <w:rFonts w:ascii="Book Antiqua" w:hAnsi="Book Antiqua"/>
                <w:sz w:val="24"/>
                <w:szCs w:val="24"/>
              </w:rPr>
            </w:pPr>
            <w:r w:rsidRPr="00E27F74">
              <w:rPr>
                <w:rFonts w:ascii="Book Antiqua" w:hAnsi="Book Antiqua"/>
                <w:sz w:val="24"/>
                <w:szCs w:val="24"/>
              </w:rPr>
              <w:t>0.43</w:t>
            </w:r>
          </w:p>
        </w:tc>
      </w:tr>
      <w:tr w:rsidR="006D7487" w:rsidRPr="00E27F74" w:rsidTr="00E27F74">
        <w:tc>
          <w:tcPr>
            <w:tcW w:w="1843" w:type="dxa"/>
          </w:tcPr>
          <w:p w:rsidR="00C21F49" w:rsidRPr="00E27F74" w:rsidRDefault="00C21F49" w:rsidP="00D2799B">
            <w:pPr>
              <w:snapToGrid w:val="0"/>
              <w:spacing w:line="360" w:lineRule="auto"/>
              <w:rPr>
                <w:rFonts w:ascii="Book Antiqua" w:hAnsi="Book Antiqua"/>
                <w:sz w:val="24"/>
                <w:szCs w:val="24"/>
              </w:rPr>
            </w:pPr>
            <w:r w:rsidRPr="00E27F74">
              <w:rPr>
                <w:rFonts w:ascii="Book Antiqua" w:hAnsi="Book Antiqua"/>
                <w:sz w:val="24"/>
                <w:szCs w:val="24"/>
              </w:rPr>
              <w:t>SPSI</w:t>
            </w:r>
          </w:p>
        </w:tc>
        <w:tc>
          <w:tcPr>
            <w:tcW w:w="53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7</w:t>
            </w:r>
            <w:r w:rsidR="006D7487" w:rsidRPr="00E27F74">
              <w:rPr>
                <w:rFonts w:ascii="Book Antiqua" w:hAnsi="Book Antiqua"/>
                <w:sz w:val="24"/>
                <w:szCs w:val="24"/>
              </w:rPr>
              <w:t>6</w:t>
            </w:r>
          </w:p>
        </w:tc>
        <w:tc>
          <w:tcPr>
            <w:tcW w:w="99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w:t>
            </w:r>
            <w:r w:rsidR="006D7487" w:rsidRPr="00E27F74">
              <w:rPr>
                <w:rFonts w:ascii="Book Antiqua" w:hAnsi="Book Antiqua"/>
                <w:sz w:val="24"/>
                <w:szCs w:val="24"/>
              </w:rPr>
              <w:t>1.73</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3.00</w:t>
            </w:r>
          </w:p>
        </w:tc>
        <w:tc>
          <w:tcPr>
            <w:tcW w:w="992"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12.5</w:t>
            </w:r>
            <w:r w:rsidR="006D7487" w:rsidRPr="00E27F74">
              <w:rPr>
                <w:rFonts w:ascii="Book Antiqua" w:hAnsi="Book Antiqua"/>
                <w:sz w:val="24"/>
                <w:szCs w:val="24"/>
              </w:rPr>
              <w:t>4</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3.0</w:t>
            </w:r>
            <w:r w:rsidR="006D7487" w:rsidRPr="00E27F74">
              <w:rPr>
                <w:rFonts w:ascii="Book Antiqua" w:hAnsi="Book Antiqua"/>
                <w:sz w:val="24"/>
                <w:szCs w:val="24"/>
              </w:rPr>
              <w:t>4</w:t>
            </w:r>
          </w:p>
        </w:tc>
        <w:tc>
          <w:tcPr>
            <w:tcW w:w="1370" w:type="dxa"/>
            <w:gridSpan w:val="2"/>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-2.33 (7</w:t>
            </w:r>
            <w:r w:rsidR="00B6663B" w:rsidRPr="00E27F74">
              <w:rPr>
                <w:rFonts w:ascii="Book Antiqua" w:hAnsi="Book Antiqua"/>
                <w:sz w:val="24"/>
                <w:szCs w:val="24"/>
              </w:rPr>
              <w:t>5</w:t>
            </w:r>
            <w:r w:rsidRPr="00E27F74">
              <w:rPr>
                <w:rFonts w:ascii="Book Antiqua" w:hAnsi="Book Antiqua"/>
                <w:sz w:val="24"/>
                <w:szCs w:val="24"/>
              </w:rPr>
              <w:t>)</w:t>
            </w:r>
            <w:r w:rsidR="00D2799B" w:rsidRPr="00333F3C">
              <w:rPr>
                <w:rFonts w:ascii="Book Antiqua" w:hAnsi="Book Antiqua" w:hint="eastAsia"/>
                <w:sz w:val="24"/>
                <w:szCs w:val="24"/>
                <w:vertAlign w:val="superscript"/>
                <w:lang w:eastAsia="zh-CN"/>
              </w:rPr>
              <w:t xml:space="preserve"> 1</w:t>
            </w:r>
          </w:p>
        </w:tc>
        <w:tc>
          <w:tcPr>
            <w:tcW w:w="1365" w:type="dxa"/>
          </w:tcPr>
          <w:p w:rsidR="00C21F49" w:rsidRPr="00E27F74" w:rsidRDefault="00B6663B" w:rsidP="00D2799B">
            <w:pPr>
              <w:snapToGrid w:val="0"/>
              <w:spacing w:line="360" w:lineRule="auto"/>
              <w:jc w:val="center"/>
              <w:rPr>
                <w:rFonts w:ascii="Book Antiqua" w:hAnsi="Book Antiqua"/>
                <w:sz w:val="24"/>
                <w:szCs w:val="24"/>
              </w:rPr>
            </w:pPr>
            <w:r w:rsidRPr="00E27F74">
              <w:rPr>
                <w:rFonts w:ascii="Book Antiqua" w:hAnsi="Book Antiqua"/>
                <w:sz w:val="24"/>
                <w:szCs w:val="24"/>
              </w:rPr>
              <w:t>0.27</w:t>
            </w:r>
          </w:p>
        </w:tc>
      </w:tr>
      <w:tr w:rsidR="006D7487" w:rsidRPr="00E27F74" w:rsidTr="00E27F74">
        <w:tc>
          <w:tcPr>
            <w:tcW w:w="1843" w:type="dxa"/>
          </w:tcPr>
          <w:p w:rsidR="00C21F49" w:rsidRPr="00E27F74" w:rsidRDefault="00C21F49" w:rsidP="00D2799B">
            <w:pPr>
              <w:snapToGrid w:val="0"/>
              <w:spacing w:line="360" w:lineRule="auto"/>
              <w:rPr>
                <w:rFonts w:ascii="Book Antiqua" w:hAnsi="Book Antiqua"/>
                <w:sz w:val="24"/>
                <w:szCs w:val="24"/>
              </w:rPr>
            </w:pPr>
            <w:r w:rsidRPr="00E27F74">
              <w:rPr>
                <w:rFonts w:ascii="Book Antiqua" w:hAnsi="Book Antiqua"/>
                <w:sz w:val="24"/>
                <w:szCs w:val="24"/>
              </w:rPr>
              <w:t>NAS-PI</w:t>
            </w:r>
          </w:p>
        </w:tc>
        <w:tc>
          <w:tcPr>
            <w:tcW w:w="53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7</w:t>
            </w:r>
            <w:r w:rsidR="006D7487" w:rsidRPr="00E27F74">
              <w:rPr>
                <w:rFonts w:ascii="Book Antiqua" w:hAnsi="Book Antiqua"/>
                <w:sz w:val="24"/>
                <w:szCs w:val="24"/>
              </w:rPr>
              <w:t>6</w:t>
            </w:r>
          </w:p>
        </w:tc>
        <w:tc>
          <w:tcPr>
            <w:tcW w:w="99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80.9</w:t>
            </w:r>
            <w:r w:rsidR="006D7487" w:rsidRPr="00E27F74">
              <w:rPr>
                <w:rFonts w:ascii="Book Antiqua" w:hAnsi="Book Antiqua"/>
                <w:sz w:val="24"/>
                <w:szCs w:val="24"/>
              </w:rPr>
              <w:t>9</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19.</w:t>
            </w:r>
            <w:r w:rsidR="006D7487" w:rsidRPr="00E27F74">
              <w:rPr>
                <w:rFonts w:ascii="Book Antiqua" w:hAnsi="Book Antiqua"/>
                <w:sz w:val="24"/>
                <w:szCs w:val="24"/>
              </w:rPr>
              <w:t>89</w:t>
            </w:r>
          </w:p>
        </w:tc>
        <w:tc>
          <w:tcPr>
            <w:tcW w:w="992"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77.</w:t>
            </w:r>
            <w:r w:rsidR="006D7487" w:rsidRPr="00E27F74">
              <w:rPr>
                <w:rFonts w:ascii="Book Antiqua" w:hAnsi="Book Antiqua"/>
                <w:sz w:val="24"/>
                <w:szCs w:val="24"/>
              </w:rPr>
              <w:t>09</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15.</w:t>
            </w:r>
            <w:r w:rsidR="006D7487" w:rsidRPr="00E27F74">
              <w:rPr>
                <w:rFonts w:ascii="Book Antiqua" w:hAnsi="Book Antiqua"/>
                <w:sz w:val="24"/>
                <w:szCs w:val="24"/>
              </w:rPr>
              <w:t>86</w:t>
            </w:r>
          </w:p>
        </w:tc>
        <w:tc>
          <w:tcPr>
            <w:tcW w:w="1370" w:type="dxa"/>
            <w:gridSpan w:val="2"/>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2.09 (7</w:t>
            </w:r>
            <w:r w:rsidR="00B6663B" w:rsidRPr="00E27F74">
              <w:rPr>
                <w:rFonts w:ascii="Book Antiqua" w:hAnsi="Book Antiqua"/>
                <w:sz w:val="24"/>
                <w:szCs w:val="24"/>
              </w:rPr>
              <w:t>5</w:t>
            </w:r>
            <w:r w:rsidRPr="00E27F74">
              <w:rPr>
                <w:rFonts w:ascii="Book Antiqua" w:hAnsi="Book Antiqua"/>
                <w:sz w:val="24"/>
                <w:szCs w:val="24"/>
              </w:rPr>
              <w:t>)</w:t>
            </w:r>
            <w:r w:rsidR="00D2799B" w:rsidRPr="00333F3C">
              <w:rPr>
                <w:rFonts w:ascii="Book Antiqua" w:hAnsi="Book Antiqua" w:hint="eastAsia"/>
                <w:sz w:val="24"/>
                <w:szCs w:val="24"/>
                <w:vertAlign w:val="superscript"/>
                <w:lang w:eastAsia="zh-CN"/>
              </w:rPr>
              <w:t xml:space="preserve"> 1</w:t>
            </w:r>
          </w:p>
        </w:tc>
        <w:tc>
          <w:tcPr>
            <w:tcW w:w="1365" w:type="dxa"/>
          </w:tcPr>
          <w:p w:rsidR="00C21F49" w:rsidRPr="00E27F74" w:rsidRDefault="00B6663B" w:rsidP="00D2799B">
            <w:pPr>
              <w:snapToGrid w:val="0"/>
              <w:spacing w:line="360" w:lineRule="auto"/>
              <w:jc w:val="center"/>
              <w:rPr>
                <w:rFonts w:ascii="Book Antiqua" w:hAnsi="Book Antiqua"/>
                <w:sz w:val="24"/>
                <w:szCs w:val="24"/>
              </w:rPr>
            </w:pPr>
            <w:r w:rsidRPr="00E27F74">
              <w:rPr>
                <w:rFonts w:ascii="Book Antiqua" w:hAnsi="Book Antiqua"/>
                <w:sz w:val="24"/>
                <w:szCs w:val="24"/>
              </w:rPr>
              <w:t>0.23</w:t>
            </w:r>
          </w:p>
        </w:tc>
      </w:tr>
      <w:tr w:rsidR="006D7487" w:rsidRPr="00E27F74" w:rsidTr="00E27F74">
        <w:tc>
          <w:tcPr>
            <w:tcW w:w="1843" w:type="dxa"/>
          </w:tcPr>
          <w:p w:rsidR="00C21F49" w:rsidRPr="00E27F74" w:rsidRDefault="00C21F49" w:rsidP="00D2799B">
            <w:pPr>
              <w:snapToGrid w:val="0"/>
              <w:spacing w:line="360" w:lineRule="auto"/>
              <w:rPr>
                <w:rFonts w:ascii="Book Antiqua" w:hAnsi="Book Antiqua"/>
                <w:sz w:val="24"/>
                <w:szCs w:val="24"/>
              </w:rPr>
            </w:pPr>
            <w:r w:rsidRPr="00E27F74">
              <w:rPr>
                <w:rFonts w:ascii="Book Antiqua" w:hAnsi="Book Antiqua"/>
                <w:sz w:val="24"/>
                <w:szCs w:val="24"/>
              </w:rPr>
              <w:t>LoC</w:t>
            </w:r>
          </w:p>
        </w:tc>
        <w:tc>
          <w:tcPr>
            <w:tcW w:w="53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52</w:t>
            </w:r>
          </w:p>
        </w:tc>
        <w:tc>
          <w:tcPr>
            <w:tcW w:w="99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16.77</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5.42</w:t>
            </w:r>
          </w:p>
        </w:tc>
        <w:tc>
          <w:tcPr>
            <w:tcW w:w="992"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16.32</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5.39</w:t>
            </w:r>
          </w:p>
        </w:tc>
        <w:tc>
          <w:tcPr>
            <w:tcW w:w="1370" w:type="dxa"/>
            <w:gridSpan w:val="2"/>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1.91 (51)</w:t>
            </w:r>
          </w:p>
        </w:tc>
        <w:tc>
          <w:tcPr>
            <w:tcW w:w="1365" w:type="dxa"/>
          </w:tcPr>
          <w:p w:rsidR="00C21F49" w:rsidRPr="00E27F74" w:rsidRDefault="00B6663B" w:rsidP="00D2799B">
            <w:pPr>
              <w:snapToGrid w:val="0"/>
              <w:spacing w:line="360" w:lineRule="auto"/>
              <w:jc w:val="center"/>
              <w:rPr>
                <w:rFonts w:ascii="Book Antiqua" w:hAnsi="Book Antiqua"/>
                <w:sz w:val="24"/>
                <w:szCs w:val="24"/>
              </w:rPr>
            </w:pPr>
            <w:r w:rsidRPr="00E27F74">
              <w:rPr>
                <w:rFonts w:ascii="Book Antiqua" w:hAnsi="Book Antiqua"/>
                <w:sz w:val="24"/>
                <w:szCs w:val="24"/>
              </w:rPr>
              <w:t>0.08</w:t>
            </w:r>
          </w:p>
        </w:tc>
      </w:tr>
      <w:tr w:rsidR="006D7487" w:rsidRPr="00E27F74" w:rsidTr="00E27F74">
        <w:tc>
          <w:tcPr>
            <w:tcW w:w="1843" w:type="dxa"/>
          </w:tcPr>
          <w:p w:rsidR="00C21F49" w:rsidRPr="00E27F74" w:rsidRDefault="00C21F49" w:rsidP="00D2799B">
            <w:pPr>
              <w:snapToGrid w:val="0"/>
              <w:spacing w:line="360" w:lineRule="auto"/>
              <w:rPr>
                <w:rFonts w:ascii="Book Antiqua" w:hAnsi="Book Antiqua"/>
                <w:sz w:val="24"/>
                <w:szCs w:val="24"/>
              </w:rPr>
            </w:pPr>
            <w:r w:rsidRPr="00E27F74">
              <w:rPr>
                <w:rFonts w:ascii="Book Antiqua" w:hAnsi="Book Antiqua"/>
                <w:sz w:val="24"/>
                <w:szCs w:val="24"/>
              </w:rPr>
              <w:t>DBSP</w:t>
            </w:r>
          </w:p>
        </w:tc>
        <w:tc>
          <w:tcPr>
            <w:tcW w:w="53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6</w:t>
            </w:r>
            <w:r w:rsidR="006D7487" w:rsidRPr="00E27F74">
              <w:rPr>
                <w:rFonts w:ascii="Book Antiqua" w:hAnsi="Book Antiqua"/>
                <w:sz w:val="24"/>
                <w:szCs w:val="24"/>
              </w:rPr>
              <w:t>3</w:t>
            </w:r>
          </w:p>
        </w:tc>
        <w:tc>
          <w:tcPr>
            <w:tcW w:w="993"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3</w:t>
            </w:r>
            <w:r w:rsidR="006D7487" w:rsidRPr="00E27F74">
              <w:rPr>
                <w:rFonts w:ascii="Book Antiqua" w:hAnsi="Book Antiqua"/>
                <w:sz w:val="24"/>
                <w:szCs w:val="24"/>
              </w:rPr>
              <w:t>5</w:t>
            </w:r>
            <w:r w:rsidRPr="00E27F74">
              <w:rPr>
                <w:rFonts w:ascii="Book Antiqua" w:hAnsi="Book Antiqua"/>
                <w:sz w:val="24"/>
                <w:szCs w:val="24"/>
              </w:rPr>
              <w:t>.</w:t>
            </w:r>
            <w:r w:rsidR="006D7487" w:rsidRPr="00E27F74">
              <w:rPr>
                <w:rFonts w:ascii="Book Antiqua" w:hAnsi="Book Antiqua"/>
                <w:sz w:val="24"/>
                <w:szCs w:val="24"/>
              </w:rPr>
              <w:t>21</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11.</w:t>
            </w:r>
            <w:r w:rsidR="006D7487" w:rsidRPr="00E27F74">
              <w:rPr>
                <w:rFonts w:ascii="Book Antiqua" w:hAnsi="Book Antiqua"/>
                <w:sz w:val="24"/>
                <w:szCs w:val="24"/>
              </w:rPr>
              <w:t>40</w:t>
            </w:r>
          </w:p>
        </w:tc>
        <w:tc>
          <w:tcPr>
            <w:tcW w:w="992"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32.5</w:t>
            </w:r>
            <w:r w:rsidR="006D7487" w:rsidRPr="00E27F74">
              <w:rPr>
                <w:rFonts w:ascii="Book Antiqua" w:hAnsi="Book Antiqua"/>
                <w:sz w:val="24"/>
                <w:szCs w:val="24"/>
              </w:rPr>
              <w:t>7</w:t>
            </w:r>
          </w:p>
        </w:tc>
        <w:tc>
          <w:tcPr>
            <w:tcW w:w="1134" w:type="dxa"/>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11.3</w:t>
            </w:r>
            <w:r w:rsidR="006D7487" w:rsidRPr="00E27F74">
              <w:rPr>
                <w:rFonts w:ascii="Book Antiqua" w:hAnsi="Book Antiqua"/>
                <w:sz w:val="24"/>
                <w:szCs w:val="24"/>
              </w:rPr>
              <w:t>2</w:t>
            </w:r>
          </w:p>
        </w:tc>
        <w:tc>
          <w:tcPr>
            <w:tcW w:w="1370" w:type="dxa"/>
            <w:gridSpan w:val="2"/>
          </w:tcPr>
          <w:p w:rsidR="00C21F49" w:rsidRPr="00E27F74" w:rsidRDefault="00C21F49" w:rsidP="00D2799B">
            <w:pPr>
              <w:snapToGrid w:val="0"/>
              <w:spacing w:line="360" w:lineRule="auto"/>
              <w:jc w:val="center"/>
              <w:rPr>
                <w:rFonts w:ascii="Book Antiqua" w:hAnsi="Book Antiqua"/>
                <w:sz w:val="24"/>
                <w:szCs w:val="24"/>
              </w:rPr>
            </w:pPr>
            <w:r w:rsidRPr="00E27F74">
              <w:rPr>
                <w:rFonts w:ascii="Book Antiqua" w:hAnsi="Book Antiqua"/>
                <w:sz w:val="24"/>
                <w:szCs w:val="24"/>
              </w:rPr>
              <w:t>2.16 (6</w:t>
            </w:r>
            <w:r w:rsidR="00B6663B" w:rsidRPr="00E27F74">
              <w:rPr>
                <w:rFonts w:ascii="Book Antiqua" w:hAnsi="Book Antiqua"/>
                <w:sz w:val="24"/>
                <w:szCs w:val="24"/>
              </w:rPr>
              <w:t>2</w:t>
            </w:r>
            <w:r w:rsidRPr="00E27F74">
              <w:rPr>
                <w:rFonts w:ascii="Book Antiqua" w:hAnsi="Book Antiqua"/>
                <w:sz w:val="24"/>
                <w:szCs w:val="24"/>
              </w:rPr>
              <w:t>)</w:t>
            </w:r>
            <w:r w:rsidR="00D2799B" w:rsidRPr="00333F3C">
              <w:rPr>
                <w:rFonts w:ascii="Book Antiqua" w:hAnsi="Book Antiqua" w:hint="eastAsia"/>
                <w:sz w:val="24"/>
                <w:szCs w:val="24"/>
                <w:vertAlign w:val="superscript"/>
                <w:lang w:eastAsia="zh-CN"/>
              </w:rPr>
              <w:t xml:space="preserve"> 1</w:t>
            </w:r>
          </w:p>
        </w:tc>
        <w:tc>
          <w:tcPr>
            <w:tcW w:w="1365" w:type="dxa"/>
          </w:tcPr>
          <w:p w:rsidR="00C21F49" w:rsidRPr="00E27F74" w:rsidRDefault="00B6663B" w:rsidP="00D2799B">
            <w:pPr>
              <w:snapToGrid w:val="0"/>
              <w:spacing w:line="360" w:lineRule="auto"/>
              <w:jc w:val="center"/>
              <w:rPr>
                <w:rFonts w:ascii="Book Antiqua" w:hAnsi="Book Antiqua"/>
                <w:sz w:val="24"/>
                <w:szCs w:val="24"/>
              </w:rPr>
            </w:pPr>
            <w:r w:rsidRPr="00E27F74">
              <w:rPr>
                <w:rFonts w:ascii="Book Antiqua" w:hAnsi="Book Antiqua"/>
                <w:sz w:val="24"/>
                <w:szCs w:val="24"/>
              </w:rPr>
              <w:t>0.27</w:t>
            </w:r>
          </w:p>
        </w:tc>
      </w:tr>
    </w:tbl>
    <w:p w:rsidR="004B1AFB" w:rsidRPr="004A6AC0" w:rsidRDefault="00D2799B" w:rsidP="00925344">
      <w:pPr>
        <w:spacing w:after="0" w:line="360" w:lineRule="auto"/>
        <w:jc w:val="both"/>
        <w:rPr>
          <w:rFonts w:ascii="Book Antiqua" w:hAnsi="Book Antiqua" w:cs="Times New Roman"/>
          <w:sz w:val="24"/>
          <w:szCs w:val="24"/>
        </w:rPr>
      </w:pPr>
      <w:r w:rsidRPr="00333F3C">
        <w:rPr>
          <w:rFonts w:ascii="Book Antiqua" w:hAnsi="Book Antiqua" w:hint="eastAsia"/>
          <w:sz w:val="24"/>
          <w:szCs w:val="24"/>
          <w:vertAlign w:val="superscript"/>
          <w:lang w:eastAsia="zh-CN"/>
        </w:rPr>
        <w:t>1</w:t>
      </w:r>
      <w:r w:rsidRPr="00333F3C">
        <w:rPr>
          <w:rFonts w:ascii="Book Antiqua" w:hAnsi="Book Antiqua"/>
          <w:i/>
          <w:sz w:val="24"/>
          <w:szCs w:val="24"/>
        </w:rPr>
        <w:t>P</w:t>
      </w:r>
      <w:r w:rsidRPr="002D2A18">
        <w:rPr>
          <w:rFonts w:ascii="Book Antiqua" w:hAnsi="Book Antiqua"/>
          <w:sz w:val="24"/>
          <w:szCs w:val="24"/>
        </w:rPr>
        <w:t xml:space="preserve"> &lt;</w:t>
      </w:r>
      <w:r>
        <w:rPr>
          <w:rFonts w:ascii="Book Antiqua" w:hAnsi="Book Antiqua" w:hint="eastAsia"/>
          <w:sz w:val="24"/>
          <w:szCs w:val="24"/>
          <w:lang w:eastAsia="zh-CN"/>
        </w:rPr>
        <w:t xml:space="preserve"> 0</w:t>
      </w:r>
      <w:r w:rsidRPr="002D2A18">
        <w:rPr>
          <w:rFonts w:ascii="Book Antiqua" w:hAnsi="Book Antiqua"/>
          <w:sz w:val="24"/>
          <w:szCs w:val="24"/>
        </w:rPr>
        <w:t>.05</w:t>
      </w:r>
      <w:r>
        <w:rPr>
          <w:rFonts w:ascii="Book Antiqua" w:hAnsi="Book Antiqua" w:hint="eastAsia"/>
          <w:sz w:val="24"/>
          <w:szCs w:val="24"/>
          <w:lang w:eastAsia="zh-CN"/>
        </w:rPr>
        <w:t xml:space="preserve">; </w:t>
      </w:r>
      <w:r>
        <w:rPr>
          <w:rFonts w:ascii="Book Antiqua" w:hAnsi="Book Antiqua" w:hint="eastAsia"/>
          <w:sz w:val="24"/>
          <w:szCs w:val="24"/>
          <w:vertAlign w:val="superscript"/>
          <w:lang w:eastAsia="zh-CN"/>
        </w:rPr>
        <w:t>2</w:t>
      </w:r>
      <w:r w:rsidRPr="00333F3C">
        <w:rPr>
          <w:rFonts w:ascii="Book Antiqua" w:hAnsi="Book Antiqua"/>
          <w:i/>
          <w:sz w:val="24"/>
          <w:szCs w:val="24"/>
        </w:rPr>
        <w:t>P</w:t>
      </w:r>
      <w:r w:rsidRPr="002D2A18">
        <w:rPr>
          <w:rFonts w:ascii="Book Antiqua" w:hAnsi="Book Antiqua"/>
          <w:sz w:val="24"/>
          <w:szCs w:val="24"/>
        </w:rPr>
        <w:t xml:space="preserve"> &lt;</w:t>
      </w:r>
      <w:r>
        <w:rPr>
          <w:rFonts w:ascii="Book Antiqua" w:hAnsi="Book Antiqua" w:hint="eastAsia"/>
          <w:sz w:val="24"/>
          <w:szCs w:val="24"/>
          <w:lang w:eastAsia="zh-CN"/>
        </w:rPr>
        <w:t xml:space="preserve"> 0</w:t>
      </w:r>
      <w:r w:rsidRPr="002D2A18">
        <w:rPr>
          <w:rFonts w:ascii="Book Antiqua" w:hAnsi="Book Antiqua"/>
          <w:sz w:val="24"/>
          <w:szCs w:val="24"/>
        </w:rPr>
        <w:t>.0</w:t>
      </w:r>
      <w:r w:rsidR="0015105A">
        <w:rPr>
          <w:rFonts w:ascii="Book Antiqua" w:hAnsi="Book Antiqua" w:hint="eastAsia"/>
          <w:sz w:val="24"/>
          <w:szCs w:val="24"/>
          <w:lang w:eastAsia="zh-CN"/>
        </w:rPr>
        <w:t>1</w:t>
      </w:r>
      <w:r>
        <w:rPr>
          <w:rFonts w:ascii="Book Antiqua" w:hAnsi="Book Antiqua" w:hint="eastAsia"/>
          <w:sz w:val="24"/>
          <w:szCs w:val="24"/>
          <w:lang w:eastAsia="zh-CN"/>
        </w:rPr>
        <w:t>.</w:t>
      </w:r>
      <w:r w:rsidR="004B1AFB" w:rsidRPr="004B1AFB">
        <w:rPr>
          <w:rFonts w:ascii="Book Antiqua" w:hAnsi="Book Antiqua" w:cs="Times New Roman"/>
          <w:sz w:val="24"/>
          <w:szCs w:val="24"/>
        </w:rPr>
        <w:t xml:space="preserve"> </w:t>
      </w:r>
      <w:r w:rsidR="004B1AFB" w:rsidRPr="00992641">
        <w:rPr>
          <w:rFonts w:ascii="Book Antiqua" w:hAnsi="Book Antiqua" w:cs="Times New Roman"/>
          <w:sz w:val="24"/>
          <w:szCs w:val="24"/>
        </w:rPr>
        <w:t>MVQ</w:t>
      </w:r>
      <w:r w:rsidR="004B1AFB">
        <w:rPr>
          <w:rFonts w:ascii="Book Antiqua" w:hAnsi="Book Antiqua" w:cs="Times New Roman" w:hint="eastAsia"/>
          <w:sz w:val="24"/>
          <w:szCs w:val="24"/>
          <w:lang w:eastAsia="zh-CN"/>
        </w:rPr>
        <w:t xml:space="preserve">: </w:t>
      </w:r>
      <w:proofErr w:type="spellStart"/>
      <w:r w:rsidR="004B1AFB" w:rsidRPr="00992641">
        <w:rPr>
          <w:rFonts w:ascii="Book Antiqua" w:hAnsi="Book Antiqua" w:cs="Times New Roman"/>
          <w:sz w:val="24"/>
          <w:szCs w:val="24"/>
        </w:rPr>
        <w:t>Maudsley</w:t>
      </w:r>
      <w:proofErr w:type="spellEnd"/>
      <w:r w:rsidR="004B1AFB" w:rsidRPr="00992641">
        <w:rPr>
          <w:rFonts w:ascii="Book Antiqua" w:hAnsi="Book Antiqua" w:cs="Times New Roman"/>
          <w:sz w:val="24"/>
          <w:szCs w:val="24"/>
        </w:rPr>
        <w:t xml:space="preserve"> Violence Questionnaire</w:t>
      </w:r>
      <w:r w:rsidR="004B1AFB">
        <w:rPr>
          <w:rFonts w:ascii="Book Antiqua" w:hAnsi="Book Antiqua" w:cs="Times New Roman" w:hint="eastAsia"/>
          <w:sz w:val="24"/>
          <w:szCs w:val="24"/>
          <w:lang w:eastAsia="zh-CN"/>
        </w:rPr>
        <w:t xml:space="preserve">; </w:t>
      </w:r>
      <w:r w:rsidR="004B1AFB" w:rsidRPr="00992641">
        <w:rPr>
          <w:rFonts w:ascii="Book Antiqua" w:hAnsi="Book Antiqua"/>
          <w:sz w:val="24"/>
          <w:szCs w:val="24"/>
        </w:rPr>
        <w:t>DBSP</w:t>
      </w:r>
      <w:r w:rsidR="004B1AFB">
        <w:rPr>
          <w:rFonts w:ascii="Book Antiqua" w:hAnsi="Book Antiqua" w:hint="eastAsia"/>
          <w:sz w:val="24"/>
          <w:szCs w:val="24"/>
          <w:lang w:eastAsia="zh-CN"/>
        </w:rPr>
        <w:t xml:space="preserve">: </w:t>
      </w:r>
      <w:r w:rsidR="004B1AFB" w:rsidRPr="00992641">
        <w:rPr>
          <w:rFonts w:ascii="Book Antiqua" w:hAnsi="Book Antiqua" w:cs="Times New Roman"/>
          <w:sz w:val="24"/>
          <w:szCs w:val="24"/>
        </w:rPr>
        <w:t>Disruptive Behaviour and Social Problem Scale</w:t>
      </w:r>
      <w:r w:rsidR="004B1AFB">
        <w:rPr>
          <w:rFonts w:ascii="Book Antiqua" w:hAnsi="Book Antiqua" w:cs="Times New Roman" w:hint="eastAsia"/>
          <w:sz w:val="24"/>
          <w:szCs w:val="24"/>
          <w:lang w:eastAsia="zh-CN"/>
        </w:rPr>
        <w:t xml:space="preserve">; </w:t>
      </w:r>
      <w:r w:rsidR="004B1AFB" w:rsidRPr="00992641">
        <w:rPr>
          <w:rFonts w:ascii="Book Antiqua" w:hAnsi="Book Antiqua" w:cs="Times New Roman"/>
          <w:sz w:val="24"/>
          <w:szCs w:val="24"/>
        </w:rPr>
        <w:t>NAS-PI</w:t>
      </w:r>
      <w:r w:rsidR="004B1AFB">
        <w:rPr>
          <w:rFonts w:ascii="Book Antiqua" w:hAnsi="Book Antiqua" w:cs="Times New Roman" w:hint="eastAsia"/>
          <w:sz w:val="24"/>
          <w:szCs w:val="24"/>
          <w:lang w:eastAsia="zh-CN"/>
        </w:rPr>
        <w:t xml:space="preserve">: </w:t>
      </w:r>
      <w:proofErr w:type="spellStart"/>
      <w:r w:rsidR="004B1AFB" w:rsidRPr="00992641">
        <w:rPr>
          <w:rFonts w:ascii="Book Antiqua" w:hAnsi="Book Antiqua" w:cs="Times New Roman"/>
          <w:sz w:val="24"/>
          <w:szCs w:val="24"/>
        </w:rPr>
        <w:t>Novaco</w:t>
      </w:r>
      <w:proofErr w:type="spellEnd"/>
      <w:r w:rsidR="004B1AFB" w:rsidRPr="00992641">
        <w:rPr>
          <w:rFonts w:ascii="Book Antiqua" w:hAnsi="Book Antiqua" w:cs="Times New Roman"/>
          <w:sz w:val="24"/>
          <w:szCs w:val="24"/>
        </w:rPr>
        <w:t xml:space="preserve"> Anger Scale and Provocation Inventory</w:t>
      </w:r>
      <w:r w:rsidR="004B1AFB">
        <w:rPr>
          <w:rFonts w:ascii="Book Antiqua" w:hAnsi="Book Antiqua" w:cs="Times New Roman" w:hint="eastAsia"/>
          <w:sz w:val="24"/>
          <w:szCs w:val="24"/>
          <w:lang w:eastAsia="zh-CN"/>
        </w:rPr>
        <w:t xml:space="preserve">; </w:t>
      </w:r>
      <w:r w:rsidR="004B1AFB" w:rsidRPr="00992641">
        <w:rPr>
          <w:rFonts w:ascii="Book Antiqua" w:hAnsi="Book Antiqua" w:cs="Times New Roman"/>
          <w:sz w:val="24"/>
          <w:szCs w:val="24"/>
        </w:rPr>
        <w:t>LoC</w:t>
      </w:r>
      <w:r w:rsidR="004B1AFB">
        <w:rPr>
          <w:rFonts w:ascii="Book Antiqua" w:hAnsi="Book Antiqua" w:cs="Times New Roman" w:hint="eastAsia"/>
          <w:sz w:val="24"/>
          <w:szCs w:val="24"/>
          <w:lang w:eastAsia="zh-CN"/>
        </w:rPr>
        <w:t xml:space="preserve">: </w:t>
      </w:r>
      <w:r w:rsidR="004B1AFB" w:rsidRPr="00992641">
        <w:rPr>
          <w:rFonts w:ascii="Book Antiqua" w:hAnsi="Book Antiqua" w:cs="Times New Roman"/>
          <w:sz w:val="24"/>
          <w:szCs w:val="24"/>
        </w:rPr>
        <w:t>Locus of Control Scale</w:t>
      </w:r>
      <w:r w:rsidR="004B1AFB">
        <w:rPr>
          <w:rFonts w:ascii="Book Antiqua" w:hAnsi="Book Antiqua" w:cs="Times New Roman" w:hint="eastAsia"/>
          <w:sz w:val="24"/>
          <w:szCs w:val="24"/>
          <w:lang w:eastAsia="zh-CN"/>
        </w:rPr>
        <w:t xml:space="preserve">; </w:t>
      </w:r>
      <w:r w:rsidR="004B1AFB" w:rsidRPr="00992641">
        <w:rPr>
          <w:rFonts w:ascii="Book Antiqua" w:hAnsi="Book Antiqua" w:cs="Times New Roman"/>
          <w:sz w:val="24"/>
          <w:szCs w:val="24"/>
        </w:rPr>
        <w:t>SPSI-RS</w:t>
      </w:r>
      <w:r w:rsidR="004B1AFB">
        <w:rPr>
          <w:rFonts w:ascii="Book Antiqua" w:hAnsi="Book Antiqua" w:cs="Times New Roman" w:hint="eastAsia"/>
          <w:sz w:val="24"/>
          <w:szCs w:val="24"/>
          <w:lang w:eastAsia="zh-CN"/>
        </w:rPr>
        <w:t xml:space="preserve">: </w:t>
      </w:r>
      <w:r w:rsidR="004B1AFB" w:rsidRPr="00992641">
        <w:rPr>
          <w:rFonts w:ascii="Book Antiqua" w:hAnsi="Book Antiqua" w:cs="Times New Roman"/>
          <w:sz w:val="24"/>
          <w:szCs w:val="24"/>
        </w:rPr>
        <w:t>Social Problem-Solving Inventory-Revised Short</w:t>
      </w:r>
      <w:r w:rsidR="004B1AFB">
        <w:rPr>
          <w:rFonts w:ascii="Book Antiqua" w:hAnsi="Book Antiqua" w:cs="Times New Roman" w:hint="eastAsia"/>
          <w:sz w:val="24"/>
          <w:szCs w:val="24"/>
          <w:lang w:eastAsia="zh-CN"/>
        </w:rPr>
        <w:t>.</w:t>
      </w:r>
    </w:p>
    <w:p w:rsidR="00D13B36" w:rsidRPr="002D2A18" w:rsidRDefault="00D13B36" w:rsidP="00E6410E">
      <w:pPr>
        <w:snapToGrid w:val="0"/>
        <w:spacing w:after="0" w:line="360" w:lineRule="auto"/>
        <w:jc w:val="both"/>
        <w:rPr>
          <w:rFonts w:ascii="Book Antiqua" w:hAnsi="Book Antiqua"/>
          <w:sz w:val="24"/>
          <w:szCs w:val="24"/>
          <w:lang w:eastAsia="zh-CN"/>
        </w:rPr>
      </w:pPr>
    </w:p>
    <w:sectPr w:rsidR="00D13B36" w:rsidRPr="002D2A18" w:rsidSect="007848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EB" w:rsidRDefault="00FF3BEB" w:rsidP="00FB19D8">
      <w:pPr>
        <w:spacing w:after="0" w:line="240" w:lineRule="auto"/>
      </w:pPr>
      <w:r>
        <w:separator/>
      </w:r>
    </w:p>
  </w:endnote>
  <w:endnote w:type="continuationSeparator" w:id="0">
    <w:p w:rsidR="00FF3BEB" w:rsidRDefault="00FF3BEB" w:rsidP="00FB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7298"/>
      <w:docPartObj>
        <w:docPartGallery w:val="Page Numbers (Bottom of Page)"/>
        <w:docPartUnique/>
      </w:docPartObj>
    </w:sdtPr>
    <w:sdtContent>
      <w:p w:rsidR="00FF3BEB" w:rsidRDefault="00FF3BEB">
        <w:pPr>
          <w:pStyle w:val="Footer"/>
          <w:jc w:val="center"/>
        </w:pPr>
        <w:r>
          <w:fldChar w:fldCharType="begin"/>
        </w:r>
        <w:r>
          <w:instrText xml:space="preserve"> PAGE   \* MERGEFORMAT </w:instrText>
        </w:r>
        <w:r>
          <w:fldChar w:fldCharType="separate"/>
        </w:r>
        <w:r w:rsidR="007B5800">
          <w:rPr>
            <w:noProof/>
          </w:rPr>
          <w:t>26</w:t>
        </w:r>
        <w:r>
          <w:rPr>
            <w:noProof/>
          </w:rPr>
          <w:fldChar w:fldCharType="end"/>
        </w:r>
      </w:p>
    </w:sdtContent>
  </w:sdt>
  <w:p w:rsidR="00FF3BEB" w:rsidRDefault="00FF3B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EB" w:rsidRDefault="00FF3BEB" w:rsidP="00FB19D8">
      <w:pPr>
        <w:spacing w:after="0" w:line="240" w:lineRule="auto"/>
      </w:pPr>
      <w:r>
        <w:separator/>
      </w:r>
    </w:p>
  </w:footnote>
  <w:footnote w:type="continuationSeparator" w:id="0">
    <w:p w:rsidR="00FF3BEB" w:rsidRDefault="00FF3BEB" w:rsidP="00FB19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D96"/>
    <w:multiLevelType w:val="hybridMultilevel"/>
    <w:tmpl w:val="3244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F4FB7"/>
    <w:multiLevelType w:val="hybridMultilevel"/>
    <w:tmpl w:val="AD0AE98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D127D"/>
    <w:multiLevelType w:val="multilevel"/>
    <w:tmpl w:val="DB584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51D52"/>
    <w:multiLevelType w:val="hybridMultilevel"/>
    <w:tmpl w:val="7E54F84C"/>
    <w:lvl w:ilvl="0" w:tplc="67C8D5B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48A61DE"/>
    <w:multiLevelType w:val="hybridMultilevel"/>
    <w:tmpl w:val="8778A4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072194"/>
    <w:multiLevelType w:val="hybridMultilevel"/>
    <w:tmpl w:val="0F0C9A2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9121AF"/>
    <w:multiLevelType w:val="hybridMultilevel"/>
    <w:tmpl w:val="8778A4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9C473F"/>
    <w:multiLevelType w:val="hybridMultilevel"/>
    <w:tmpl w:val="FFE816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FB4725"/>
    <w:multiLevelType w:val="hybridMultilevel"/>
    <w:tmpl w:val="2808128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A47DC"/>
    <w:multiLevelType w:val="hybridMultilevel"/>
    <w:tmpl w:val="F378D39A"/>
    <w:lvl w:ilvl="0" w:tplc="137A6EE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E7B17CA"/>
    <w:multiLevelType w:val="hybridMultilevel"/>
    <w:tmpl w:val="DC426FA8"/>
    <w:lvl w:ilvl="0" w:tplc="FD1E09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0"/>
  </w:num>
  <w:num w:numId="5">
    <w:abstractNumId w:val="3"/>
  </w:num>
  <w:num w:numId="6">
    <w:abstractNumId w:val="9"/>
  </w:num>
  <w:num w:numId="7">
    <w:abstractNumId w:val="7"/>
  </w:num>
  <w:num w:numId="8">
    <w:abstractNumId w:val="5"/>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34"/>
    <w:rsid w:val="00000DD1"/>
    <w:rsid w:val="00003A70"/>
    <w:rsid w:val="00006625"/>
    <w:rsid w:val="00006963"/>
    <w:rsid w:val="00011B15"/>
    <w:rsid w:val="00011C50"/>
    <w:rsid w:val="0001210C"/>
    <w:rsid w:val="000161A7"/>
    <w:rsid w:val="0001718C"/>
    <w:rsid w:val="00023A9C"/>
    <w:rsid w:val="00024F1A"/>
    <w:rsid w:val="00024F80"/>
    <w:rsid w:val="00025AA8"/>
    <w:rsid w:val="00025F7A"/>
    <w:rsid w:val="0003032E"/>
    <w:rsid w:val="00031A2F"/>
    <w:rsid w:val="00033A04"/>
    <w:rsid w:val="000343E0"/>
    <w:rsid w:val="000366B7"/>
    <w:rsid w:val="00036E39"/>
    <w:rsid w:val="00042DE9"/>
    <w:rsid w:val="000463BC"/>
    <w:rsid w:val="00054D7D"/>
    <w:rsid w:val="00055D0D"/>
    <w:rsid w:val="00056A50"/>
    <w:rsid w:val="000647E5"/>
    <w:rsid w:val="00065A03"/>
    <w:rsid w:val="000673F4"/>
    <w:rsid w:val="000773CE"/>
    <w:rsid w:val="00081ECD"/>
    <w:rsid w:val="00084C1F"/>
    <w:rsid w:val="00084E54"/>
    <w:rsid w:val="0009097B"/>
    <w:rsid w:val="000929D2"/>
    <w:rsid w:val="00093CBD"/>
    <w:rsid w:val="000942FD"/>
    <w:rsid w:val="000953BD"/>
    <w:rsid w:val="00095B27"/>
    <w:rsid w:val="000968E9"/>
    <w:rsid w:val="000A4170"/>
    <w:rsid w:val="000A496C"/>
    <w:rsid w:val="000A4EC5"/>
    <w:rsid w:val="000A5276"/>
    <w:rsid w:val="000A7C87"/>
    <w:rsid w:val="000B12C0"/>
    <w:rsid w:val="000B2BB8"/>
    <w:rsid w:val="000B7E0E"/>
    <w:rsid w:val="000C0AF5"/>
    <w:rsid w:val="000C395D"/>
    <w:rsid w:val="000D1BE3"/>
    <w:rsid w:val="000D1CC1"/>
    <w:rsid w:val="000D3E7B"/>
    <w:rsid w:val="000D6CC6"/>
    <w:rsid w:val="000D72BE"/>
    <w:rsid w:val="000E1448"/>
    <w:rsid w:val="000E1EDD"/>
    <w:rsid w:val="000E3998"/>
    <w:rsid w:val="000E7ABD"/>
    <w:rsid w:val="000E7EAD"/>
    <w:rsid w:val="000F0247"/>
    <w:rsid w:val="000F0818"/>
    <w:rsid w:val="000F0BDC"/>
    <w:rsid w:val="000F144A"/>
    <w:rsid w:val="000F3287"/>
    <w:rsid w:val="000F3BB0"/>
    <w:rsid w:val="000F41E2"/>
    <w:rsid w:val="000F4D9C"/>
    <w:rsid w:val="00104D4A"/>
    <w:rsid w:val="001061BC"/>
    <w:rsid w:val="00112C90"/>
    <w:rsid w:val="001134C1"/>
    <w:rsid w:val="00113F61"/>
    <w:rsid w:val="00114C1E"/>
    <w:rsid w:val="0011687C"/>
    <w:rsid w:val="00116993"/>
    <w:rsid w:val="00116EC5"/>
    <w:rsid w:val="00125308"/>
    <w:rsid w:val="00126F42"/>
    <w:rsid w:val="001274C8"/>
    <w:rsid w:val="00136B80"/>
    <w:rsid w:val="00145EEE"/>
    <w:rsid w:val="00147045"/>
    <w:rsid w:val="001503C8"/>
    <w:rsid w:val="0015105A"/>
    <w:rsid w:val="00154394"/>
    <w:rsid w:val="001719CC"/>
    <w:rsid w:val="00174CB6"/>
    <w:rsid w:val="00176690"/>
    <w:rsid w:val="00177885"/>
    <w:rsid w:val="0018490B"/>
    <w:rsid w:val="00191E44"/>
    <w:rsid w:val="00193BA9"/>
    <w:rsid w:val="00194077"/>
    <w:rsid w:val="00194C33"/>
    <w:rsid w:val="001961C8"/>
    <w:rsid w:val="001A08E2"/>
    <w:rsid w:val="001A2B59"/>
    <w:rsid w:val="001A4829"/>
    <w:rsid w:val="001A5C2C"/>
    <w:rsid w:val="001A6F21"/>
    <w:rsid w:val="001A7F26"/>
    <w:rsid w:val="001B37E6"/>
    <w:rsid w:val="001C467A"/>
    <w:rsid w:val="001C4EFF"/>
    <w:rsid w:val="001D262E"/>
    <w:rsid w:val="001D7ED3"/>
    <w:rsid w:val="001E0251"/>
    <w:rsid w:val="001E10B3"/>
    <w:rsid w:val="001E1B91"/>
    <w:rsid w:val="001E212D"/>
    <w:rsid w:val="001E3C3E"/>
    <w:rsid w:val="001E417A"/>
    <w:rsid w:val="001E5A0D"/>
    <w:rsid w:val="001F45B0"/>
    <w:rsid w:val="001F53EC"/>
    <w:rsid w:val="001F6568"/>
    <w:rsid w:val="001F6A77"/>
    <w:rsid w:val="001F7254"/>
    <w:rsid w:val="00200CA1"/>
    <w:rsid w:val="00207C28"/>
    <w:rsid w:val="00210894"/>
    <w:rsid w:val="00213267"/>
    <w:rsid w:val="002135BD"/>
    <w:rsid w:val="00221047"/>
    <w:rsid w:val="00223E73"/>
    <w:rsid w:val="00224950"/>
    <w:rsid w:val="00231732"/>
    <w:rsid w:val="00235395"/>
    <w:rsid w:val="00236BC8"/>
    <w:rsid w:val="00237CFD"/>
    <w:rsid w:val="00237DBE"/>
    <w:rsid w:val="002430FA"/>
    <w:rsid w:val="00244EA4"/>
    <w:rsid w:val="002464B3"/>
    <w:rsid w:val="00253C0C"/>
    <w:rsid w:val="00254026"/>
    <w:rsid w:val="002577D4"/>
    <w:rsid w:val="00265CFF"/>
    <w:rsid w:val="00266F72"/>
    <w:rsid w:val="002701AB"/>
    <w:rsid w:val="00271CBE"/>
    <w:rsid w:val="002746FC"/>
    <w:rsid w:val="002944EE"/>
    <w:rsid w:val="00294CD8"/>
    <w:rsid w:val="00294F28"/>
    <w:rsid w:val="00294F76"/>
    <w:rsid w:val="002953D0"/>
    <w:rsid w:val="002A0434"/>
    <w:rsid w:val="002A1873"/>
    <w:rsid w:val="002A4DA4"/>
    <w:rsid w:val="002B1ECA"/>
    <w:rsid w:val="002B65E8"/>
    <w:rsid w:val="002B6C80"/>
    <w:rsid w:val="002B7150"/>
    <w:rsid w:val="002B7E43"/>
    <w:rsid w:val="002C2A12"/>
    <w:rsid w:val="002C4D77"/>
    <w:rsid w:val="002C5645"/>
    <w:rsid w:val="002C58B3"/>
    <w:rsid w:val="002C5A0D"/>
    <w:rsid w:val="002D244F"/>
    <w:rsid w:val="002D2A18"/>
    <w:rsid w:val="002D3EA3"/>
    <w:rsid w:val="002D58AB"/>
    <w:rsid w:val="002D6731"/>
    <w:rsid w:val="002E36D7"/>
    <w:rsid w:val="002E5078"/>
    <w:rsid w:val="002F127E"/>
    <w:rsid w:val="002F1662"/>
    <w:rsid w:val="002F1FEC"/>
    <w:rsid w:val="002F486E"/>
    <w:rsid w:val="00302D4C"/>
    <w:rsid w:val="00303EFE"/>
    <w:rsid w:val="003053FB"/>
    <w:rsid w:val="00307834"/>
    <w:rsid w:val="00313D26"/>
    <w:rsid w:val="00313F0D"/>
    <w:rsid w:val="00317513"/>
    <w:rsid w:val="00321222"/>
    <w:rsid w:val="0032142E"/>
    <w:rsid w:val="003226F4"/>
    <w:rsid w:val="00327A35"/>
    <w:rsid w:val="00330814"/>
    <w:rsid w:val="003331AC"/>
    <w:rsid w:val="00333DB3"/>
    <w:rsid w:val="00333F3C"/>
    <w:rsid w:val="00336EF5"/>
    <w:rsid w:val="00341CF4"/>
    <w:rsid w:val="00341FBF"/>
    <w:rsid w:val="00342A95"/>
    <w:rsid w:val="00343361"/>
    <w:rsid w:val="00355B0E"/>
    <w:rsid w:val="003570C9"/>
    <w:rsid w:val="003602DF"/>
    <w:rsid w:val="003610D9"/>
    <w:rsid w:val="0036664B"/>
    <w:rsid w:val="00366B13"/>
    <w:rsid w:val="00366E1E"/>
    <w:rsid w:val="003704CB"/>
    <w:rsid w:val="00371516"/>
    <w:rsid w:val="00372251"/>
    <w:rsid w:val="00373164"/>
    <w:rsid w:val="00380CB9"/>
    <w:rsid w:val="00380F93"/>
    <w:rsid w:val="003817AB"/>
    <w:rsid w:val="00381A0A"/>
    <w:rsid w:val="00385DCF"/>
    <w:rsid w:val="00385F95"/>
    <w:rsid w:val="003935D4"/>
    <w:rsid w:val="00396AFC"/>
    <w:rsid w:val="00397219"/>
    <w:rsid w:val="00397705"/>
    <w:rsid w:val="003A1FE2"/>
    <w:rsid w:val="003A7961"/>
    <w:rsid w:val="003B01AF"/>
    <w:rsid w:val="003B68F0"/>
    <w:rsid w:val="003C0CB2"/>
    <w:rsid w:val="003C6755"/>
    <w:rsid w:val="003D570E"/>
    <w:rsid w:val="003D650E"/>
    <w:rsid w:val="003E4A43"/>
    <w:rsid w:val="003E6113"/>
    <w:rsid w:val="003E7EC3"/>
    <w:rsid w:val="004015CE"/>
    <w:rsid w:val="004067FD"/>
    <w:rsid w:val="0041224A"/>
    <w:rsid w:val="00413DA0"/>
    <w:rsid w:val="00415260"/>
    <w:rsid w:val="00415523"/>
    <w:rsid w:val="00415B2D"/>
    <w:rsid w:val="0042165C"/>
    <w:rsid w:val="0042405E"/>
    <w:rsid w:val="0042589C"/>
    <w:rsid w:val="00426016"/>
    <w:rsid w:val="0043117F"/>
    <w:rsid w:val="00437274"/>
    <w:rsid w:val="00441F6F"/>
    <w:rsid w:val="00443CDD"/>
    <w:rsid w:val="004442C3"/>
    <w:rsid w:val="00450B5D"/>
    <w:rsid w:val="00450D60"/>
    <w:rsid w:val="004521A0"/>
    <w:rsid w:val="004576C0"/>
    <w:rsid w:val="004603CF"/>
    <w:rsid w:val="00461727"/>
    <w:rsid w:val="004631C3"/>
    <w:rsid w:val="0046520E"/>
    <w:rsid w:val="004668C0"/>
    <w:rsid w:val="00486F2B"/>
    <w:rsid w:val="00491A1A"/>
    <w:rsid w:val="00491BB9"/>
    <w:rsid w:val="00493366"/>
    <w:rsid w:val="00493FC9"/>
    <w:rsid w:val="00494CB5"/>
    <w:rsid w:val="004A399B"/>
    <w:rsid w:val="004A532D"/>
    <w:rsid w:val="004A6AC0"/>
    <w:rsid w:val="004A6D2C"/>
    <w:rsid w:val="004B0840"/>
    <w:rsid w:val="004B1AFB"/>
    <w:rsid w:val="004B3691"/>
    <w:rsid w:val="004C1AD3"/>
    <w:rsid w:val="004C1DFA"/>
    <w:rsid w:val="004C20CE"/>
    <w:rsid w:val="004C45C5"/>
    <w:rsid w:val="004C515D"/>
    <w:rsid w:val="004C61E1"/>
    <w:rsid w:val="004D2F3B"/>
    <w:rsid w:val="004D4BEA"/>
    <w:rsid w:val="004D6DB7"/>
    <w:rsid w:val="004E1C9C"/>
    <w:rsid w:val="004E2D58"/>
    <w:rsid w:val="004E31BF"/>
    <w:rsid w:val="004F3127"/>
    <w:rsid w:val="004F4071"/>
    <w:rsid w:val="004F59B7"/>
    <w:rsid w:val="0050243E"/>
    <w:rsid w:val="00504839"/>
    <w:rsid w:val="005052E7"/>
    <w:rsid w:val="005103EF"/>
    <w:rsid w:val="00510AE5"/>
    <w:rsid w:val="00514E2C"/>
    <w:rsid w:val="00514FF5"/>
    <w:rsid w:val="00517F04"/>
    <w:rsid w:val="00522D56"/>
    <w:rsid w:val="00523184"/>
    <w:rsid w:val="00524317"/>
    <w:rsid w:val="0052782F"/>
    <w:rsid w:val="0053258F"/>
    <w:rsid w:val="005335D7"/>
    <w:rsid w:val="0053516A"/>
    <w:rsid w:val="00537FE7"/>
    <w:rsid w:val="00541265"/>
    <w:rsid w:val="0054126D"/>
    <w:rsid w:val="005552EE"/>
    <w:rsid w:val="005559C8"/>
    <w:rsid w:val="005603B8"/>
    <w:rsid w:val="00562BE8"/>
    <w:rsid w:val="00563CC3"/>
    <w:rsid w:val="00563F8E"/>
    <w:rsid w:val="00564E92"/>
    <w:rsid w:val="00565575"/>
    <w:rsid w:val="005715DF"/>
    <w:rsid w:val="005726C5"/>
    <w:rsid w:val="0057390E"/>
    <w:rsid w:val="005759BF"/>
    <w:rsid w:val="00581C11"/>
    <w:rsid w:val="00586B0E"/>
    <w:rsid w:val="00586C7B"/>
    <w:rsid w:val="005A0760"/>
    <w:rsid w:val="005A0ACA"/>
    <w:rsid w:val="005A27F0"/>
    <w:rsid w:val="005A2844"/>
    <w:rsid w:val="005A7C4C"/>
    <w:rsid w:val="005B157C"/>
    <w:rsid w:val="005B1849"/>
    <w:rsid w:val="005B3588"/>
    <w:rsid w:val="005B3E65"/>
    <w:rsid w:val="005B4D35"/>
    <w:rsid w:val="005C15BB"/>
    <w:rsid w:val="005C2FD4"/>
    <w:rsid w:val="005C37FA"/>
    <w:rsid w:val="005C46E9"/>
    <w:rsid w:val="005D065A"/>
    <w:rsid w:val="005D179C"/>
    <w:rsid w:val="005D2AED"/>
    <w:rsid w:val="005D74A2"/>
    <w:rsid w:val="005E11E5"/>
    <w:rsid w:val="005E3C4D"/>
    <w:rsid w:val="005E3D2F"/>
    <w:rsid w:val="005E56E0"/>
    <w:rsid w:val="005E6010"/>
    <w:rsid w:val="005F3442"/>
    <w:rsid w:val="005F6AD0"/>
    <w:rsid w:val="005F7ACC"/>
    <w:rsid w:val="00601E20"/>
    <w:rsid w:val="00612BA7"/>
    <w:rsid w:val="00617EFF"/>
    <w:rsid w:val="00622C7F"/>
    <w:rsid w:val="00627E38"/>
    <w:rsid w:val="00630583"/>
    <w:rsid w:val="0063154A"/>
    <w:rsid w:val="00632983"/>
    <w:rsid w:val="00640922"/>
    <w:rsid w:val="0064563B"/>
    <w:rsid w:val="0064700A"/>
    <w:rsid w:val="00647E08"/>
    <w:rsid w:val="0065028C"/>
    <w:rsid w:val="00653FE1"/>
    <w:rsid w:val="00667B02"/>
    <w:rsid w:val="0067079D"/>
    <w:rsid w:val="00670A3C"/>
    <w:rsid w:val="006716D7"/>
    <w:rsid w:val="00675E88"/>
    <w:rsid w:val="00677941"/>
    <w:rsid w:val="00677A43"/>
    <w:rsid w:val="006810FC"/>
    <w:rsid w:val="0068448E"/>
    <w:rsid w:val="00684D79"/>
    <w:rsid w:val="00685216"/>
    <w:rsid w:val="006855D3"/>
    <w:rsid w:val="0068575E"/>
    <w:rsid w:val="006A22C5"/>
    <w:rsid w:val="006A37E9"/>
    <w:rsid w:val="006A3D63"/>
    <w:rsid w:val="006A3F58"/>
    <w:rsid w:val="006A772F"/>
    <w:rsid w:val="006B0884"/>
    <w:rsid w:val="006B19AE"/>
    <w:rsid w:val="006B245B"/>
    <w:rsid w:val="006B42B9"/>
    <w:rsid w:val="006B5ED3"/>
    <w:rsid w:val="006B60A3"/>
    <w:rsid w:val="006C0194"/>
    <w:rsid w:val="006C07AC"/>
    <w:rsid w:val="006C4A6D"/>
    <w:rsid w:val="006C5A98"/>
    <w:rsid w:val="006D255B"/>
    <w:rsid w:val="006D70B8"/>
    <w:rsid w:val="006D7487"/>
    <w:rsid w:val="006E177D"/>
    <w:rsid w:val="006F05DA"/>
    <w:rsid w:val="006F12CE"/>
    <w:rsid w:val="006F449E"/>
    <w:rsid w:val="006F4EC1"/>
    <w:rsid w:val="006F519C"/>
    <w:rsid w:val="006F5662"/>
    <w:rsid w:val="006F5F2E"/>
    <w:rsid w:val="006F67C7"/>
    <w:rsid w:val="00704848"/>
    <w:rsid w:val="00706F10"/>
    <w:rsid w:val="00716952"/>
    <w:rsid w:val="007210FC"/>
    <w:rsid w:val="00722771"/>
    <w:rsid w:val="0072446D"/>
    <w:rsid w:val="00724CC5"/>
    <w:rsid w:val="007331F5"/>
    <w:rsid w:val="007409E6"/>
    <w:rsid w:val="007426C5"/>
    <w:rsid w:val="00743AF3"/>
    <w:rsid w:val="00751CE7"/>
    <w:rsid w:val="00753675"/>
    <w:rsid w:val="007537E2"/>
    <w:rsid w:val="00755A7A"/>
    <w:rsid w:val="00757331"/>
    <w:rsid w:val="00757B0C"/>
    <w:rsid w:val="007618D6"/>
    <w:rsid w:val="00763526"/>
    <w:rsid w:val="00764B1B"/>
    <w:rsid w:val="00764B72"/>
    <w:rsid w:val="00773E38"/>
    <w:rsid w:val="00776F4E"/>
    <w:rsid w:val="007820DF"/>
    <w:rsid w:val="0078308B"/>
    <w:rsid w:val="007840E5"/>
    <w:rsid w:val="00784839"/>
    <w:rsid w:val="00784ACA"/>
    <w:rsid w:val="00784DC9"/>
    <w:rsid w:val="007854BA"/>
    <w:rsid w:val="007930B5"/>
    <w:rsid w:val="00793531"/>
    <w:rsid w:val="00794021"/>
    <w:rsid w:val="00794E78"/>
    <w:rsid w:val="007964ED"/>
    <w:rsid w:val="00796FEB"/>
    <w:rsid w:val="007A2B79"/>
    <w:rsid w:val="007A3205"/>
    <w:rsid w:val="007A7963"/>
    <w:rsid w:val="007B0637"/>
    <w:rsid w:val="007B5800"/>
    <w:rsid w:val="007C3FDB"/>
    <w:rsid w:val="007C7E98"/>
    <w:rsid w:val="007D06E5"/>
    <w:rsid w:val="007D0D16"/>
    <w:rsid w:val="007D1308"/>
    <w:rsid w:val="007D2CFD"/>
    <w:rsid w:val="007D3E54"/>
    <w:rsid w:val="007D51BE"/>
    <w:rsid w:val="007D51DB"/>
    <w:rsid w:val="007E0B1E"/>
    <w:rsid w:val="007E569F"/>
    <w:rsid w:val="007F29EE"/>
    <w:rsid w:val="007F376A"/>
    <w:rsid w:val="007F4045"/>
    <w:rsid w:val="007F4AD9"/>
    <w:rsid w:val="007F6159"/>
    <w:rsid w:val="00800847"/>
    <w:rsid w:val="00800B33"/>
    <w:rsid w:val="00803BC7"/>
    <w:rsid w:val="008147CE"/>
    <w:rsid w:val="00821A13"/>
    <w:rsid w:val="00821C40"/>
    <w:rsid w:val="00823408"/>
    <w:rsid w:val="00824884"/>
    <w:rsid w:val="00825ADA"/>
    <w:rsid w:val="0082698B"/>
    <w:rsid w:val="008353B6"/>
    <w:rsid w:val="0084149B"/>
    <w:rsid w:val="00842FB4"/>
    <w:rsid w:val="008465A5"/>
    <w:rsid w:val="00847383"/>
    <w:rsid w:val="0085293D"/>
    <w:rsid w:val="00854920"/>
    <w:rsid w:val="00863CD9"/>
    <w:rsid w:val="00870CFB"/>
    <w:rsid w:val="00872680"/>
    <w:rsid w:val="00874CCB"/>
    <w:rsid w:val="00876C25"/>
    <w:rsid w:val="00880B05"/>
    <w:rsid w:val="008849C1"/>
    <w:rsid w:val="008850BA"/>
    <w:rsid w:val="0088563F"/>
    <w:rsid w:val="0088662C"/>
    <w:rsid w:val="00886A66"/>
    <w:rsid w:val="008874CD"/>
    <w:rsid w:val="00890D02"/>
    <w:rsid w:val="00891DA5"/>
    <w:rsid w:val="008947A1"/>
    <w:rsid w:val="00895104"/>
    <w:rsid w:val="00895E8D"/>
    <w:rsid w:val="008A6C31"/>
    <w:rsid w:val="008B024E"/>
    <w:rsid w:val="008B21ED"/>
    <w:rsid w:val="008B29BC"/>
    <w:rsid w:val="008B3DA6"/>
    <w:rsid w:val="008B468E"/>
    <w:rsid w:val="008B5151"/>
    <w:rsid w:val="008B64BA"/>
    <w:rsid w:val="008C1200"/>
    <w:rsid w:val="008C21F9"/>
    <w:rsid w:val="008C6903"/>
    <w:rsid w:val="008D3B14"/>
    <w:rsid w:val="008E021C"/>
    <w:rsid w:val="008E1A3F"/>
    <w:rsid w:val="008E6E19"/>
    <w:rsid w:val="008F3610"/>
    <w:rsid w:val="008F4F20"/>
    <w:rsid w:val="00900A4B"/>
    <w:rsid w:val="00905A37"/>
    <w:rsid w:val="0091157F"/>
    <w:rsid w:val="00911CD6"/>
    <w:rsid w:val="00912F27"/>
    <w:rsid w:val="00913D34"/>
    <w:rsid w:val="00915124"/>
    <w:rsid w:val="0091536F"/>
    <w:rsid w:val="00920373"/>
    <w:rsid w:val="009212F3"/>
    <w:rsid w:val="009215C9"/>
    <w:rsid w:val="00925344"/>
    <w:rsid w:val="0092656D"/>
    <w:rsid w:val="00927AEE"/>
    <w:rsid w:val="009311A0"/>
    <w:rsid w:val="009377EF"/>
    <w:rsid w:val="00952E17"/>
    <w:rsid w:val="00953E4B"/>
    <w:rsid w:val="009604F8"/>
    <w:rsid w:val="00961D4E"/>
    <w:rsid w:val="00964737"/>
    <w:rsid w:val="00964D2F"/>
    <w:rsid w:val="009765CE"/>
    <w:rsid w:val="009817AA"/>
    <w:rsid w:val="00982F3B"/>
    <w:rsid w:val="009851E4"/>
    <w:rsid w:val="0098567A"/>
    <w:rsid w:val="0098584A"/>
    <w:rsid w:val="0098593D"/>
    <w:rsid w:val="00987321"/>
    <w:rsid w:val="00991091"/>
    <w:rsid w:val="00992489"/>
    <w:rsid w:val="00992641"/>
    <w:rsid w:val="009930E0"/>
    <w:rsid w:val="00993A3B"/>
    <w:rsid w:val="009962AF"/>
    <w:rsid w:val="009A1DC8"/>
    <w:rsid w:val="009B38AB"/>
    <w:rsid w:val="009B4D78"/>
    <w:rsid w:val="009C036D"/>
    <w:rsid w:val="009C0902"/>
    <w:rsid w:val="009D4EA5"/>
    <w:rsid w:val="009D4FD0"/>
    <w:rsid w:val="009D6A92"/>
    <w:rsid w:val="009D7017"/>
    <w:rsid w:val="009E03D5"/>
    <w:rsid w:val="009E5573"/>
    <w:rsid w:val="009E7250"/>
    <w:rsid w:val="009F2544"/>
    <w:rsid w:val="009F3FB5"/>
    <w:rsid w:val="00A01948"/>
    <w:rsid w:val="00A039B6"/>
    <w:rsid w:val="00A05FA4"/>
    <w:rsid w:val="00A10196"/>
    <w:rsid w:val="00A124B2"/>
    <w:rsid w:val="00A15065"/>
    <w:rsid w:val="00A1643B"/>
    <w:rsid w:val="00A25EAC"/>
    <w:rsid w:val="00A274A6"/>
    <w:rsid w:val="00A31D37"/>
    <w:rsid w:val="00A34EDA"/>
    <w:rsid w:val="00A363B6"/>
    <w:rsid w:val="00A40A2D"/>
    <w:rsid w:val="00A443EE"/>
    <w:rsid w:val="00A47134"/>
    <w:rsid w:val="00A55F58"/>
    <w:rsid w:val="00A61649"/>
    <w:rsid w:val="00A62DA6"/>
    <w:rsid w:val="00A6773B"/>
    <w:rsid w:val="00A731AF"/>
    <w:rsid w:val="00A748D6"/>
    <w:rsid w:val="00A758BD"/>
    <w:rsid w:val="00A75CF5"/>
    <w:rsid w:val="00A77D12"/>
    <w:rsid w:val="00A8308F"/>
    <w:rsid w:val="00A837C2"/>
    <w:rsid w:val="00A83A16"/>
    <w:rsid w:val="00A846AC"/>
    <w:rsid w:val="00A8496A"/>
    <w:rsid w:val="00A85CE6"/>
    <w:rsid w:val="00A86746"/>
    <w:rsid w:val="00A87456"/>
    <w:rsid w:val="00A912BC"/>
    <w:rsid w:val="00A9536C"/>
    <w:rsid w:val="00A97B9F"/>
    <w:rsid w:val="00AA48B2"/>
    <w:rsid w:val="00AB1D8E"/>
    <w:rsid w:val="00AB20E2"/>
    <w:rsid w:val="00AC3F8D"/>
    <w:rsid w:val="00AC471E"/>
    <w:rsid w:val="00AD3311"/>
    <w:rsid w:val="00AD428E"/>
    <w:rsid w:val="00AD56E4"/>
    <w:rsid w:val="00AD5907"/>
    <w:rsid w:val="00AD6E01"/>
    <w:rsid w:val="00AD7660"/>
    <w:rsid w:val="00AE11C3"/>
    <w:rsid w:val="00AE2081"/>
    <w:rsid w:val="00AE5A83"/>
    <w:rsid w:val="00AE6729"/>
    <w:rsid w:val="00AF4322"/>
    <w:rsid w:val="00B01978"/>
    <w:rsid w:val="00B020BB"/>
    <w:rsid w:val="00B0227C"/>
    <w:rsid w:val="00B0496B"/>
    <w:rsid w:val="00B11061"/>
    <w:rsid w:val="00B14A7A"/>
    <w:rsid w:val="00B16C23"/>
    <w:rsid w:val="00B21029"/>
    <w:rsid w:val="00B2622C"/>
    <w:rsid w:val="00B2655A"/>
    <w:rsid w:val="00B27813"/>
    <w:rsid w:val="00B3338C"/>
    <w:rsid w:val="00B44F2C"/>
    <w:rsid w:val="00B45C0C"/>
    <w:rsid w:val="00B51CE0"/>
    <w:rsid w:val="00B52CC1"/>
    <w:rsid w:val="00B53AB5"/>
    <w:rsid w:val="00B53B1F"/>
    <w:rsid w:val="00B5648A"/>
    <w:rsid w:val="00B56C35"/>
    <w:rsid w:val="00B60765"/>
    <w:rsid w:val="00B60A32"/>
    <w:rsid w:val="00B6663B"/>
    <w:rsid w:val="00B66C77"/>
    <w:rsid w:val="00B71326"/>
    <w:rsid w:val="00B7334D"/>
    <w:rsid w:val="00B74F34"/>
    <w:rsid w:val="00B76F94"/>
    <w:rsid w:val="00B80376"/>
    <w:rsid w:val="00B8186B"/>
    <w:rsid w:val="00B82FB7"/>
    <w:rsid w:val="00B843C0"/>
    <w:rsid w:val="00B90B6D"/>
    <w:rsid w:val="00B93454"/>
    <w:rsid w:val="00B94C17"/>
    <w:rsid w:val="00B96594"/>
    <w:rsid w:val="00B97C65"/>
    <w:rsid w:val="00BA0C86"/>
    <w:rsid w:val="00BA3086"/>
    <w:rsid w:val="00BA337A"/>
    <w:rsid w:val="00BB2418"/>
    <w:rsid w:val="00BB4C1A"/>
    <w:rsid w:val="00BC002E"/>
    <w:rsid w:val="00BC102F"/>
    <w:rsid w:val="00BC4C69"/>
    <w:rsid w:val="00BC5B2F"/>
    <w:rsid w:val="00BC5D6C"/>
    <w:rsid w:val="00BD4AFE"/>
    <w:rsid w:val="00BE0770"/>
    <w:rsid w:val="00BE2D43"/>
    <w:rsid w:val="00BE4D49"/>
    <w:rsid w:val="00BF4363"/>
    <w:rsid w:val="00BF5223"/>
    <w:rsid w:val="00C02799"/>
    <w:rsid w:val="00C03079"/>
    <w:rsid w:val="00C046F6"/>
    <w:rsid w:val="00C05726"/>
    <w:rsid w:val="00C05E18"/>
    <w:rsid w:val="00C0638A"/>
    <w:rsid w:val="00C11BD6"/>
    <w:rsid w:val="00C1282A"/>
    <w:rsid w:val="00C12885"/>
    <w:rsid w:val="00C145A8"/>
    <w:rsid w:val="00C15F45"/>
    <w:rsid w:val="00C16A47"/>
    <w:rsid w:val="00C17DB8"/>
    <w:rsid w:val="00C2060A"/>
    <w:rsid w:val="00C213AD"/>
    <w:rsid w:val="00C21F49"/>
    <w:rsid w:val="00C222D0"/>
    <w:rsid w:val="00C22E52"/>
    <w:rsid w:val="00C231B1"/>
    <w:rsid w:val="00C23E58"/>
    <w:rsid w:val="00C248B4"/>
    <w:rsid w:val="00C27AD1"/>
    <w:rsid w:val="00C31341"/>
    <w:rsid w:val="00C32DB0"/>
    <w:rsid w:val="00C33544"/>
    <w:rsid w:val="00C33B63"/>
    <w:rsid w:val="00C33D26"/>
    <w:rsid w:val="00C3520F"/>
    <w:rsid w:val="00C4303B"/>
    <w:rsid w:val="00C43818"/>
    <w:rsid w:val="00C46015"/>
    <w:rsid w:val="00C4697A"/>
    <w:rsid w:val="00C4718F"/>
    <w:rsid w:val="00C475A6"/>
    <w:rsid w:val="00C51BFA"/>
    <w:rsid w:val="00C62694"/>
    <w:rsid w:val="00C64868"/>
    <w:rsid w:val="00C65551"/>
    <w:rsid w:val="00C74DFF"/>
    <w:rsid w:val="00C75F5C"/>
    <w:rsid w:val="00C80333"/>
    <w:rsid w:val="00C804F7"/>
    <w:rsid w:val="00C915B1"/>
    <w:rsid w:val="00C93277"/>
    <w:rsid w:val="00C9459B"/>
    <w:rsid w:val="00C979A9"/>
    <w:rsid w:val="00CA6BCA"/>
    <w:rsid w:val="00CA6EEE"/>
    <w:rsid w:val="00CA7D86"/>
    <w:rsid w:val="00CB6B9C"/>
    <w:rsid w:val="00CB7B18"/>
    <w:rsid w:val="00CC4D5C"/>
    <w:rsid w:val="00CC5F96"/>
    <w:rsid w:val="00CD031D"/>
    <w:rsid w:val="00CD227C"/>
    <w:rsid w:val="00CD354F"/>
    <w:rsid w:val="00CE2CC3"/>
    <w:rsid w:val="00CF2FAA"/>
    <w:rsid w:val="00CF3558"/>
    <w:rsid w:val="00CF3B44"/>
    <w:rsid w:val="00CF5B8B"/>
    <w:rsid w:val="00CF6333"/>
    <w:rsid w:val="00CF67E1"/>
    <w:rsid w:val="00CF6F5C"/>
    <w:rsid w:val="00D006D8"/>
    <w:rsid w:val="00D00F24"/>
    <w:rsid w:val="00D0129B"/>
    <w:rsid w:val="00D04B38"/>
    <w:rsid w:val="00D1017B"/>
    <w:rsid w:val="00D13B36"/>
    <w:rsid w:val="00D156FE"/>
    <w:rsid w:val="00D1646D"/>
    <w:rsid w:val="00D23CFF"/>
    <w:rsid w:val="00D26154"/>
    <w:rsid w:val="00D2799B"/>
    <w:rsid w:val="00D34984"/>
    <w:rsid w:val="00D34A38"/>
    <w:rsid w:val="00D35CB7"/>
    <w:rsid w:val="00D40C2F"/>
    <w:rsid w:val="00D437EA"/>
    <w:rsid w:val="00D4468C"/>
    <w:rsid w:val="00D453D7"/>
    <w:rsid w:val="00D47B45"/>
    <w:rsid w:val="00D503C9"/>
    <w:rsid w:val="00D50BB6"/>
    <w:rsid w:val="00D521B4"/>
    <w:rsid w:val="00D53CF1"/>
    <w:rsid w:val="00D55004"/>
    <w:rsid w:val="00D557AA"/>
    <w:rsid w:val="00D6162A"/>
    <w:rsid w:val="00D71052"/>
    <w:rsid w:val="00D73752"/>
    <w:rsid w:val="00D73DBE"/>
    <w:rsid w:val="00D76B1B"/>
    <w:rsid w:val="00D8297B"/>
    <w:rsid w:val="00D944AE"/>
    <w:rsid w:val="00D958B9"/>
    <w:rsid w:val="00D97222"/>
    <w:rsid w:val="00DA047C"/>
    <w:rsid w:val="00DA485A"/>
    <w:rsid w:val="00DA546B"/>
    <w:rsid w:val="00DA6206"/>
    <w:rsid w:val="00DA7286"/>
    <w:rsid w:val="00DB0AA0"/>
    <w:rsid w:val="00DB1038"/>
    <w:rsid w:val="00DB1D9E"/>
    <w:rsid w:val="00DB2FD6"/>
    <w:rsid w:val="00DB40B0"/>
    <w:rsid w:val="00DC2B19"/>
    <w:rsid w:val="00DC3694"/>
    <w:rsid w:val="00DC6F87"/>
    <w:rsid w:val="00DC75A1"/>
    <w:rsid w:val="00DC7FBF"/>
    <w:rsid w:val="00DE0551"/>
    <w:rsid w:val="00DE4B1B"/>
    <w:rsid w:val="00DF013D"/>
    <w:rsid w:val="00DF4830"/>
    <w:rsid w:val="00DF4FD3"/>
    <w:rsid w:val="00DF7318"/>
    <w:rsid w:val="00E03ABF"/>
    <w:rsid w:val="00E04E05"/>
    <w:rsid w:val="00E146DF"/>
    <w:rsid w:val="00E14E6E"/>
    <w:rsid w:val="00E15287"/>
    <w:rsid w:val="00E15E7D"/>
    <w:rsid w:val="00E20C27"/>
    <w:rsid w:val="00E20C6E"/>
    <w:rsid w:val="00E25955"/>
    <w:rsid w:val="00E27AF3"/>
    <w:rsid w:val="00E27F74"/>
    <w:rsid w:val="00E301CF"/>
    <w:rsid w:val="00E30DD2"/>
    <w:rsid w:val="00E316AC"/>
    <w:rsid w:val="00E37A6B"/>
    <w:rsid w:val="00E44D1C"/>
    <w:rsid w:val="00E519A8"/>
    <w:rsid w:val="00E52119"/>
    <w:rsid w:val="00E525B9"/>
    <w:rsid w:val="00E54A55"/>
    <w:rsid w:val="00E54AA6"/>
    <w:rsid w:val="00E55EC0"/>
    <w:rsid w:val="00E57B14"/>
    <w:rsid w:val="00E62ED7"/>
    <w:rsid w:val="00E6410E"/>
    <w:rsid w:val="00E7028E"/>
    <w:rsid w:val="00E7099A"/>
    <w:rsid w:val="00E7412A"/>
    <w:rsid w:val="00E75149"/>
    <w:rsid w:val="00E767BE"/>
    <w:rsid w:val="00E80D85"/>
    <w:rsid w:val="00E85040"/>
    <w:rsid w:val="00E85674"/>
    <w:rsid w:val="00E85ABE"/>
    <w:rsid w:val="00E85D11"/>
    <w:rsid w:val="00E9369A"/>
    <w:rsid w:val="00EA04C3"/>
    <w:rsid w:val="00EA2077"/>
    <w:rsid w:val="00EA2371"/>
    <w:rsid w:val="00EA6AA2"/>
    <w:rsid w:val="00EB0104"/>
    <w:rsid w:val="00EB381A"/>
    <w:rsid w:val="00EB3AD4"/>
    <w:rsid w:val="00EB5072"/>
    <w:rsid w:val="00EC0D3D"/>
    <w:rsid w:val="00EC174F"/>
    <w:rsid w:val="00EC2DC6"/>
    <w:rsid w:val="00EC3FF7"/>
    <w:rsid w:val="00EC45DE"/>
    <w:rsid w:val="00EC614B"/>
    <w:rsid w:val="00EC61BA"/>
    <w:rsid w:val="00EC75A1"/>
    <w:rsid w:val="00ED2CCF"/>
    <w:rsid w:val="00ED513B"/>
    <w:rsid w:val="00EE0A10"/>
    <w:rsid w:val="00EE2C7A"/>
    <w:rsid w:val="00EE3305"/>
    <w:rsid w:val="00EE4B2E"/>
    <w:rsid w:val="00EE596D"/>
    <w:rsid w:val="00EF16F8"/>
    <w:rsid w:val="00EF2100"/>
    <w:rsid w:val="00EF2279"/>
    <w:rsid w:val="00EF2837"/>
    <w:rsid w:val="00EF3284"/>
    <w:rsid w:val="00EF3513"/>
    <w:rsid w:val="00EF47F3"/>
    <w:rsid w:val="00EF4CC0"/>
    <w:rsid w:val="00EF67FF"/>
    <w:rsid w:val="00F027F5"/>
    <w:rsid w:val="00F02E20"/>
    <w:rsid w:val="00F034DC"/>
    <w:rsid w:val="00F03F32"/>
    <w:rsid w:val="00F07E6E"/>
    <w:rsid w:val="00F10794"/>
    <w:rsid w:val="00F10FDB"/>
    <w:rsid w:val="00F156BC"/>
    <w:rsid w:val="00F171A6"/>
    <w:rsid w:val="00F22190"/>
    <w:rsid w:val="00F369F7"/>
    <w:rsid w:val="00F40F4B"/>
    <w:rsid w:val="00F429D6"/>
    <w:rsid w:val="00F51540"/>
    <w:rsid w:val="00F531D3"/>
    <w:rsid w:val="00F5535C"/>
    <w:rsid w:val="00F554DF"/>
    <w:rsid w:val="00F55F6E"/>
    <w:rsid w:val="00F61A79"/>
    <w:rsid w:val="00F61AF5"/>
    <w:rsid w:val="00F65684"/>
    <w:rsid w:val="00F6667D"/>
    <w:rsid w:val="00F70380"/>
    <w:rsid w:val="00F727E1"/>
    <w:rsid w:val="00F74DB9"/>
    <w:rsid w:val="00F77553"/>
    <w:rsid w:val="00F83673"/>
    <w:rsid w:val="00F84C72"/>
    <w:rsid w:val="00F870A8"/>
    <w:rsid w:val="00F878BA"/>
    <w:rsid w:val="00F92585"/>
    <w:rsid w:val="00F92B00"/>
    <w:rsid w:val="00F95C13"/>
    <w:rsid w:val="00FA52A9"/>
    <w:rsid w:val="00FB0750"/>
    <w:rsid w:val="00FB19D8"/>
    <w:rsid w:val="00FB19EF"/>
    <w:rsid w:val="00FB1F4D"/>
    <w:rsid w:val="00FB2F2A"/>
    <w:rsid w:val="00FC1464"/>
    <w:rsid w:val="00FC2CDA"/>
    <w:rsid w:val="00FC6A3C"/>
    <w:rsid w:val="00FD0088"/>
    <w:rsid w:val="00FD10E4"/>
    <w:rsid w:val="00FD3318"/>
    <w:rsid w:val="00FD454E"/>
    <w:rsid w:val="00FD492C"/>
    <w:rsid w:val="00FD5D98"/>
    <w:rsid w:val="00FE754E"/>
    <w:rsid w:val="00FF02E3"/>
    <w:rsid w:val="00FF13E8"/>
    <w:rsid w:val="00FF2CB4"/>
    <w:rsid w:val="00FF3BEB"/>
    <w:rsid w:val="00FF7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34"/>
  </w:style>
  <w:style w:type="paragraph" w:styleId="Heading1">
    <w:name w:val="heading 1"/>
    <w:basedOn w:val="Normal"/>
    <w:next w:val="Normal"/>
    <w:link w:val="Heading1Char"/>
    <w:qFormat/>
    <w:rsid w:val="002135BD"/>
    <w:pPr>
      <w:widowControl w:val="0"/>
      <w:autoSpaceDE w:val="0"/>
      <w:autoSpaceDN w:val="0"/>
      <w:adjustRightInd w:val="0"/>
      <w:spacing w:after="0" w:line="240" w:lineRule="auto"/>
      <w:outlineLvl w:val="0"/>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34"/>
    <w:pPr>
      <w:spacing w:after="0" w:line="240" w:lineRule="auto"/>
    </w:pPr>
  </w:style>
  <w:style w:type="table" w:styleId="TableGrid">
    <w:name w:val="Table Grid"/>
    <w:basedOn w:val="TableNormal"/>
    <w:uiPriority w:val="39"/>
    <w:rsid w:val="00B74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34"/>
    <w:rPr>
      <w:rFonts w:ascii="Tahoma" w:hAnsi="Tahoma" w:cs="Tahoma"/>
      <w:sz w:val="16"/>
      <w:szCs w:val="16"/>
    </w:rPr>
  </w:style>
  <w:style w:type="paragraph" w:styleId="Header">
    <w:name w:val="header"/>
    <w:basedOn w:val="Normal"/>
    <w:link w:val="HeaderChar"/>
    <w:uiPriority w:val="99"/>
    <w:unhideWhenUsed/>
    <w:rsid w:val="00FB19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19D8"/>
  </w:style>
  <w:style w:type="paragraph" w:styleId="Footer">
    <w:name w:val="footer"/>
    <w:basedOn w:val="Normal"/>
    <w:link w:val="FooterChar"/>
    <w:uiPriority w:val="99"/>
    <w:unhideWhenUsed/>
    <w:rsid w:val="00FB19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19D8"/>
  </w:style>
  <w:style w:type="paragraph" w:styleId="BodyText">
    <w:name w:val="Body Text"/>
    <w:basedOn w:val="Normal"/>
    <w:link w:val="BodyTextChar"/>
    <w:rsid w:val="00F429D6"/>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429D6"/>
    <w:rPr>
      <w:rFonts w:ascii="Times New Roman" w:eastAsia="Times New Roman" w:hAnsi="Times New Roman" w:cs="Times New Roman"/>
      <w:sz w:val="24"/>
      <w:szCs w:val="20"/>
    </w:rPr>
  </w:style>
  <w:style w:type="paragraph" w:styleId="ListParagraph">
    <w:name w:val="List Paragraph"/>
    <w:basedOn w:val="Normal"/>
    <w:uiPriority w:val="34"/>
    <w:qFormat/>
    <w:rsid w:val="007A7963"/>
    <w:pPr>
      <w:ind w:left="720"/>
      <w:contextualSpacing/>
    </w:pPr>
  </w:style>
  <w:style w:type="character" w:styleId="Strong">
    <w:name w:val="Strong"/>
    <w:basedOn w:val="DefaultParagraphFont"/>
    <w:uiPriority w:val="22"/>
    <w:qFormat/>
    <w:rsid w:val="00C75F5C"/>
    <w:rPr>
      <w:b/>
      <w:bCs/>
    </w:rPr>
  </w:style>
  <w:style w:type="paragraph" w:styleId="BodyText2">
    <w:name w:val="Body Text 2"/>
    <w:basedOn w:val="Normal"/>
    <w:link w:val="BodyText2Char"/>
    <w:uiPriority w:val="99"/>
    <w:semiHidden/>
    <w:unhideWhenUsed/>
    <w:rsid w:val="00FB2F2A"/>
    <w:pPr>
      <w:spacing w:after="120" w:line="480" w:lineRule="auto"/>
    </w:pPr>
  </w:style>
  <w:style w:type="character" w:customStyle="1" w:styleId="BodyText2Char">
    <w:name w:val="Body Text 2 Char"/>
    <w:basedOn w:val="DefaultParagraphFont"/>
    <w:link w:val="BodyText2"/>
    <w:uiPriority w:val="99"/>
    <w:semiHidden/>
    <w:rsid w:val="00FB2F2A"/>
  </w:style>
  <w:style w:type="paragraph" w:styleId="NormalWeb">
    <w:name w:val="Normal (Web)"/>
    <w:basedOn w:val="Normal"/>
    <w:uiPriority w:val="99"/>
    <w:unhideWhenUsed/>
    <w:rsid w:val="00CC4D5C"/>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E30DD2"/>
    <w:rPr>
      <w:color w:val="0000FF"/>
      <w:u w:val="single"/>
    </w:rPr>
  </w:style>
  <w:style w:type="character" w:styleId="FollowedHyperlink">
    <w:name w:val="FollowedHyperlink"/>
    <w:basedOn w:val="DefaultParagraphFont"/>
    <w:uiPriority w:val="99"/>
    <w:semiHidden/>
    <w:unhideWhenUsed/>
    <w:rsid w:val="0042405E"/>
    <w:rPr>
      <w:color w:val="800080" w:themeColor="followedHyperlink"/>
      <w:u w:val="single"/>
    </w:rPr>
  </w:style>
  <w:style w:type="paragraph" w:styleId="Subtitle">
    <w:name w:val="Subtitle"/>
    <w:basedOn w:val="Normal"/>
    <w:next w:val="Normal"/>
    <w:link w:val="SubtitleChar"/>
    <w:uiPriority w:val="11"/>
    <w:qFormat/>
    <w:rsid w:val="009924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2489"/>
    <w:rPr>
      <w:rFonts w:asciiTheme="majorHAnsi" w:eastAsiaTheme="majorEastAsia" w:hAnsiTheme="majorHAnsi" w:cstheme="majorBidi"/>
      <w:i/>
      <w:iCs/>
      <w:color w:val="4F81BD" w:themeColor="accent1"/>
      <w:spacing w:val="15"/>
      <w:sz w:val="24"/>
      <w:szCs w:val="24"/>
    </w:rPr>
  </w:style>
  <w:style w:type="paragraph" w:customStyle="1" w:styleId="2Document">
    <w:name w:val="2Document"/>
    <w:basedOn w:val="Normal"/>
    <w:rsid w:val="00DC7FB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rsid w:val="002135BD"/>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09097B"/>
    <w:rPr>
      <w:sz w:val="18"/>
      <w:szCs w:val="18"/>
    </w:rPr>
  </w:style>
  <w:style w:type="paragraph" w:styleId="CommentText">
    <w:name w:val="annotation text"/>
    <w:basedOn w:val="Normal"/>
    <w:link w:val="CommentTextChar"/>
    <w:uiPriority w:val="99"/>
    <w:semiHidden/>
    <w:unhideWhenUsed/>
    <w:rsid w:val="0009097B"/>
    <w:pPr>
      <w:spacing w:line="240" w:lineRule="auto"/>
    </w:pPr>
    <w:rPr>
      <w:sz w:val="24"/>
      <w:szCs w:val="24"/>
    </w:rPr>
  </w:style>
  <w:style w:type="character" w:customStyle="1" w:styleId="CommentTextChar">
    <w:name w:val="Comment Text Char"/>
    <w:basedOn w:val="DefaultParagraphFont"/>
    <w:link w:val="CommentText"/>
    <w:uiPriority w:val="99"/>
    <w:semiHidden/>
    <w:rsid w:val="0009097B"/>
    <w:rPr>
      <w:sz w:val="24"/>
      <w:szCs w:val="24"/>
    </w:rPr>
  </w:style>
  <w:style w:type="paragraph" w:styleId="CommentSubject">
    <w:name w:val="annotation subject"/>
    <w:basedOn w:val="CommentText"/>
    <w:next w:val="CommentText"/>
    <w:link w:val="CommentSubjectChar"/>
    <w:uiPriority w:val="99"/>
    <w:semiHidden/>
    <w:unhideWhenUsed/>
    <w:rsid w:val="0009097B"/>
    <w:rPr>
      <w:b/>
      <w:bCs/>
      <w:sz w:val="20"/>
      <w:szCs w:val="20"/>
    </w:rPr>
  </w:style>
  <w:style w:type="character" w:customStyle="1" w:styleId="CommentSubjectChar">
    <w:name w:val="Comment Subject Char"/>
    <w:basedOn w:val="CommentTextChar"/>
    <w:link w:val="CommentSubject"/>
    <w:uiPriority w:val="99"/>
    <w:semiHidden/>
    <w:rsid w:val="0009097B"/>
    <w:rPr>
      <w:b/>
      <w:bCs/>
      <w:sz w:val="20"/>
      <w:szCs w:val="20"/>
    </w:rPr>
  </w:style>
  <w:style w:type="paragraph" w:styleId="Revision">
    <w:name w:val="Revision"/>
    <w:hidden/>
    <w:uiPriority w:val="99"/>
    <w:semiHidden/>
    <w:rsid w:val="00D34984"/>
    <w:pPr>
      <w:spacing w:after="0" w:line="240" w:lineRule="auto"/>
    </w:pPr>
  </w:style>
  <w:style w:type="character" w:customStyle="1" w:styleId="apple-converted-space">
    <w:name w:val="apple-converted-space"/>
    <w:basedOn w:val="DefaultParagraphFont"/>
    <w:rsid w:val="00342A95"/>
  </w:style>
  <w:style w:type="character" w:customStyle="1" w:styleId="l6">
    <w:name w:val="l6"/>
    <w:basedOn w:val="DefaultParagraphFont"/>
    <w:rsid w:val="009962AF"/>
  </w:style>
  <w:style w:type="character" w:styleId="Emphasis">
    <w:name w:val="Emphasis"/>
    <w:qFormat/>
    <w:rsid w:val="00FF3BE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34"/>
  </w:style>
  <w:style w:type="paragraph" w:styleId="Heading1">
    <w:name w:val="heading 1"/>
    <w:basedOn w:val="Normal"/>
    <w:next w:val="Normal"/>
    <w:link w:val="Heading1Char"/>
    <w:qFormat/>
    <w:rsid w:val="002135BD"/>
    <w:pPr>
      <w:widowControl w:val="0"/>
      <w:autoSpaceDE w:val="0"/>
      <w:autoSpaceDN w:val="0"/>
      <w:adjustRightInd w:val="0"/>
      <w:spacing w:after="0" w:line="240" w:lineRule="auto"/>
      <w:outlineLvl w:val="0"/>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F34"/>
    <w:pPr>
      <w:spacing w:after="0" w:line="240" w:lineRule="auto"/>
    </w:pPr>
  </w:style>
  <w:style w:type="table" w:styleId="TableGrid">
    <w:name w:val="Table Grid"/>
    <w:basedOn w:val="TableNormal"/>
    <w:uiPriority w:val="39"/>
    <w:rsid w:val="00B74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34"/>
    <w:rPr>
      <w:rFonts w:ascii="Tahoma" w:hAnsi="Tahoma" w:cs="Tahoma"/>
      <w:sz w:val="16"/>
      <w:szCs w:val="16"/>
    </w:rPr>
  </w:style>
  <w:style w:type="paragraph" w:styleId="Header">
    <w:name w:val="header"/>
    <w:basedOn w:val="Normal"/>
    <w:link w:val="HeaderChar"/>
    <w:uiPriority w:val="99"/>
    <w:unhideWhenUsed/>
    <w:rsid w:val="00FB19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19D8"/>
  </w:style>
  <w:style w:type="paragraph" w:styleId="Footer">
    <w:name w:val="footer"/>
    <w:basedOn w:val="Normal"/>
    <w:link w:val="FooterChar"/>
    <w:uiPriority w:val="99"/>
    <w:unhideWhenUsed/>
    <w:rsid w:val="00FB19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19D8"/>
  </w:style>
  <w:style w:type="paragraph" w:styleId="BodyText">
    <w:name w:val="Body Text"/>
    <w:basedOn w:val="Normal"/>
    <w:link w:val="BodyTextChar"/>
    <w:rsid w:val="00F429D6"/>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429D6"/>
    <w:rPr>
      <w:rFonts w:ascii="Times New Roman" w:eastAsia="Times New Roman" w:hAnsi="Times New Roman" w:cs="Times New Roman"/>
      <w:sz w:val="24"/>
      <w:szCs w:val="20"/>
    </w:rPr>
  </w:style>
  <w:style w:type="paragraph" w:styleId="ListParagraph">
    <w:name w:val="List Paragraph"/>
    <w:basedOn w:val="Normal"/>
    <w:uiPriority w:val="34"/>
    <w:qFormat/>
    <w:rsid w:val="007A7963"/>
    <w:pPr>
      <w:ind w:left="720"/>
      <w:contextualSpacing/>
    </w:pPr>
  </w:style>
  <w:style w:type="character" w:styleId="Strong">
    <w:name w:val="Strong"/>
    <w:basedOn w:val="DefaultParagraphFont"/>
    <w:uiPriority w:val="22"/>
    <w:qFormat/>
    <w:rsid w:val="00C75F5C"/>
    <w:rPr>
      <w:b/>
      <w:bCs/>
    </w:rPr>
  </w:style>
  <w:style w:type="paragraph" w:styleId="BodyText2">
    <w:name w:val="Body Text 2"/>
    <w:basedOn w:val="Normal"/>
    <w:link w:val="BodyText2Char"/>
    <w:uiPriority w:val="99"/>
    <w:semiHidden/>
    <w:unhideWhenUsed/>
    <w:rsid w:val="00FB2F2A"/>
    <w:pPr>
      <w:spacing w:after="120" w:line="480" w:lineRule="auto"/>
    </w:pPr>
  </w:style>
  <w:style w:type="character" w:customStyle="1" w:styleId="BodyText2Char">
    <w:name w:val="Body Text 2 Char"/>
    <w:basedOn w:val="DefaultParagraphFont"/>
    <w:link w:val="BodyText2"/>
    <w:uiPriority w:val="99"/>
    <w:semiHidden/>
    <w:rsid w:val="00FB2F2A"/>
  </w:style>
  <w:style w:type="paragraph" w:styleId="NormalWeb">
    <w:name w:val="Normal (Web)"/>
    <w:basedOn w:val="Normal"/>
    <w:uiPriority w:val="99"/>
    <w:unhideWhenUsed/>
    <w:rsid w:val="00CC4D5C"/>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E30DD2"/>
    <w:rPr>
      <w:color w:val="0000FF"/>
      <w:u w:val="single"/>
    </w:rPr>
  </w:style>
  <w:style w:type="character" w:styleId="FollowedHyperlink">
    <w:name w:val="FollowedHyperlink"/>
    <w:basedOn w:val="DefaultParagraphFont"/>
    <w:uiPriority w:val="99"/>
    <w:semiHidden/>
    <w:unhideWhenUsed/>
    <w:rsid w:val="0042405E"/>
    <w:rPr>
      <w:color w:val="800080" w:themeColor="followedHyperlink"/>
      <w:u w:val="single"/>
    </w:rPr>
  </w:style>
  <w:style w:type="paragraph" w:styleId="Subtitle">
    <w:name w:val="Subtitle"/>
    <w:basedOn w:val="Normal"/>
    <w:next w:val="Normal"/>
    <w:link w:val="SubtitleChar"/>
    <w:uiPriority w:val="11"/>
    <w:qFormat/>
    <w:rsid w:val="009924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92489"/>
    <w:rPr>
      <w:rFonts w:asciiTheme="majorHAnsi" w:eastAsiaTheme="majorEastAsia" w:hAnsiTheme="majorHAnsi" w:cstheme="majorBidi"/>
      <w:i/>
      <w:iCs/>
      <w:color w:val="4F81BD" w:themeColor="accent1"/>
      <w:spacing w:val="15"/>
      <w:sz w:val="24"/>
      <w:szCs w:val="24"/>
    </w:rPr>
  </w:style>
  <w:style w:type="paragraph" w:customStyle="1" w:styleId="2Document">
    <w:name w:val="2Document"/>
    <w:basedOn w:val="Normal"/>
    <w:rsid w:val="00DC7FB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Heading1Char">
    <w:name w:val="Heading 1 Char"/>
    <w:basedOn w:val="DefaultParagraphFont"/>
    <w:link w:val="Heading1"/>
    <w:rsid w:val="002135BD"/>
    <w:rPr>
      <w:rFonts w:ascii="Times New Roman" w:eastAsia="Times New Roman" w:hAnsi="Times New Roman" w:cs="Times New Roman"/>
      <w:sz w:val="20"/>
      <w:szCs w:val="24"/>
      <w:lang w:val="en-US"/>
    </w:rPr>
  </w:style>
  <w:style w:type="character" w:styleId="CommentReference">
    <w:name w:val="annotation reference"/>
    <w:basedOn w:val="DefaultParagraphFont"/>
    <w:uiPriority w:val="99"/>
    <w:semiHidden/>
    <w:unhideWhenUsed/>
    <w:rsid w:val="0009097B"/>
    <w:rPr>
      <w:sz w:val="18"/>
      <w:szCs w:val="18"/>
    </w:rPr>
  </w:style>
  <w:style w:type="paragraph" w:styleId="CommentText">
    <w:name w:val="annotation text"/>
    <w:basedOn w:val="Normal"/>
    <w:link w:val="CommentTextChar"/>
    <w:uiPriority w:val="99"/>
    <w:semiHidden/>
    <w:unhideWhenUsed/>
    <w:rsid w:val="0009097B"/>
    <w:pPr>
      <w:spacing w:line="240" w:lineRule="auto"/>
    </w:pPr>
    <w:rPr>
      <w:sz w:val="24"/>
      <w:szCs w:val="24"/>
    </w:rPr>
  </w:style>
  <w:style w:type="character" w:customStyle="1" w:styleId="CommentTextChar">
    <w:name w:val="Comment Text Char"/>
    <w:basedOn w:val="DefaultParagraphFont"/>
    <w:link w:val="CommentText"/>
    <w:uiPriority w:val="99"/>
    <w:semiHidden/>
    <w:rsid w:val="0009097B"/>
    <w:rPr>
      <w:sz w:val="24"/>
      <w:szCs w:val="24"/>
    </w:rPr>
  </w:style>
  <w:style w:type="paragraph" w:styleId="CommentSubject">
    <w:name w:val="annotation subject"/>
    <w:basedOn w:val="CommentText"/>
    <w:next w:val="CommentText"/>
    <w:link w:val="CommentSubjectChar"/>
    <w:uiPriority w:val="99"/>
    <w:semiHidden/>
    <w:unhideWhenUsed/>
    <w:rsid w:val="0009097B"/>
    <w:rPr>
      <w:b/>
      <w:bCs/>
      <w:sz w:val="20"/>
      <w:szCs w:val="20"/>
    </w:rPr>
  </w:style>
  <w:style w:type="character" w:customStyle="1" w:styleId="CommentSubjectChar">
    <w:name w:val="Comment Subject Char"/>
    <w:basedOn w:val="CommentTextChar"/>
    <w:link w:val="CommentSubject"/>
    <w:uiPriority w:val="99"/>
    <w:semiHidden/>
    <w:rsid w:val="0009097B"/>
    <w:rPr>
      <w:b/>
      <w:bCs/>
      <w:sz w:val="20"/>
      <w:szCs w:val="20"/>
    </w:rPr>
  </w:style>
  <w:style w:type="paragraph" w:styleId="Revision">
    <w:name w:val="Revision"/>
    <w:hidden/>
    <w:uiPriority w:val="99"/>
    <w:semiHidden/>
    <w:rsid w:val="00D34984"/>
    <w:pPr>
      <w:spacing w:after="0" w:line="240" w:lineRule="auto"/>
    </w:pPr>
  </w:style>
  <w:style w:type="character" w:customStyle="1" w:styleId="apple-converted-space">
    <w:name w:val="apple-converted-space"/>
    <w:basedOn w:val="DefaultParagraphFont"/>
    <w:rsid w:val="00342A95"/>
  </w:style>
  <w:style w:type="character" w:customStyle="1" w:styleId="l6">
    <w:name w:val="l6"/>
    <w:basedOn w:val="DefaultParagraphFont"/>
    <w:rsid w:val="009962AF"/>
  </w:style>
  <w:style w:type="character" w:styleId="Emphasis">
    <w:name w:val="Emphasis"/>
    <w:qFormat/>
    <w:rsid w:val="00FF3BE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184">
      <w:bodyDiv w:val="1"/>
      <w:marLeft w:val="0"/>
      <w:marRight w:val="0"/>
      <w:marTop w:val="0"/>
      <w:marBottom w:val="0"/>
      <w:divBdr>
        <w:top w:val="none" w:sz="0" w:space="0" w:color="auto"/>
        <w:left w:val="none" w:sz="0" w:space="0" w:color="auto"/>
        <w:bottom w:val="none" w:sz="0" w:space="0" w:color="auto"/>
        <w:right w:val="none" w:sz="0" w:space="0" w:color="auto"/>
      </w:divBdr>
    </w:div>
    <w:div w:id="168644090">
      <w:bodyDiv w:val="1"/>
      <w:marLeft w:val="0"/>
      <w:marRight w:val="0"/>
      <w:marTop w:val="0"/>
      <w:marBottom w:val="0"/>
      <w:divBdr>
        <w:top w:val="none" w:sz="0" w:space="0" w:color="auto"/>
        <w:left w:val="none" w:sz="0" w:space="0" w:color="auto"/>
        <w:bottom w:val="none" w:sz="0" w:space="0" w:color="auto"/>
        <w:right w:val="none" w:sz="0" w:space="0" w:color="auto"/>
      </w:divBdr>
      <w:divsChild>
        <w:div w:id="893271821">
          <w:marLeft w:val="0"/>
          <w:marRight w:val="0"/>
          <w:marTop w:val="0"/>
          <w:marBottom w:val="0"/>
          <w:divBdr>
            <w:top w:val="none" w:sz="0" w:space="0" w:color="auto"/>
            <w:left w:val="none" w:sz="0" w:space="0" w:color="auto"/>
            <w:bottom w:val="none" w:sz="0" w:space="0" w:color="auto"/>
            <w:right w:val="none" w:sz="0" w:space="0" w:color="auto"/>
          </w:divBdr>
        </w:div>
        <w:div w:id="1574507556">
          <w:marLeft w:val="0"/>
          <w:marRight w:val="0"/>
          <w:marTop w:val="0"/>
          <w:marBottom w:val="0"/>
          <w:divBdr>
            <w:top w:val="none" w:sz="0" w:space="0" w:color="auto"/>
            <w:left w:val="none" w:sz="0" w:space="0" w:color="auto"/>
            <w:bottom w:val="none" w:sz="0" w:space="0" w:color="auto"/>
            <w:right w:val="none" w:sz="0" w:space="0" w:color="auto"/>
          </w:divBdr>
        </w:div>
        <w:div w:id="814109304">
          <w:marLeft w:val="0"/>
          <w:marRight w:val="0"/>
          <w:marTop w:val="0"/>
          <w:marBottom w:val="0"/>
          <w:divBdr>
            <w:top w:val="none" w:sz="0" w:space="0" w:color="auto"/>
            <w:left w:val="none" w:sz="0" w:space="0" w:color="auto"/>
            <w:bottom w:val="none" w:sz="0" w:space="0" w:color="auto"/>
            <w:right w:val="none" w:sz="0" w:space="0" w:color="auto"/>
          </w:divBdr>
        </w:div>
        <w:div w:id="1766537120">
          <w:marLeft w:val="0"/>
          <w:marRight w:val="0"/>
          <w:marTop w:val="0"/>
          <w:marBottom w:val="0"/>
          <w:divBdr>
            <w:top w:val="none" w:sz="0" w:space="0" w:color="auto"/>
            <w:left w:val="none" w:sz="0" w:space="0" w:color="auto"/>
            <w:bottom w:val="none" w:sz="0" w:space="0" w:color="auto"/>
            <w:right w:val="none" w:sz="0" w:space="0" w:color="auto"/>
          </w:divBdr>
        </w:div>
        <w:div w:id="2103455661">
          <w:marLeft w:val="0"/>
          <w:marRight w:val="0"/>
          <w:marTop w:val="0"/>
          <w:marBottom w:val="0"/>
          <w:divBdr>
            <w:top w:val="none" w:sz="0" w:space="0" w:color="auto"/>
            <w:left w:val="none" w:sz="0" w:space="0" w:color="auto"/>
            <w:bottom w:val="none" w:sz="0" w:space="0" w:color="auto"/>
            <w:right w:val="none" w:sz="0" w:space="0" w:color="auto"/>
          </w:divBdr>
        </w:div>
        <w:div w:id="567232522">
          <w:marLeft w:val="0"/>
          <w:marRight w:val="0"/>
          <w:marTop w:val="0"/>
          <w:marBottom w:val="0"/>
          <w:divBdr>
            <w:top w:val="none" w:sz="0" w:space="0" w:color="auto"/>
            <w:left w:val="none" w:sz="0" w:space="0" w:color="auto"/>
            <w:bottom w:val="none" w:sz="0" w:space="0" w:color="auto"/>
            <w:right w:val="none" w:sz="0" w:space="0" w:color="auto"/>
          </w:divBdr>
        </w:div>
        <w:div w:id="894850007">
          <w:marLeft w:val="0"/>
          <w:marRight w:val="0"/>
          <w:marTop w:val="0"/>
          <w:marBottom w:val="0"/>
          <w:divBdr>
            <w:top w:val="none" w:sz="0" w:space="0" w:color="auto"/>
            <w:left w:val="none" w:sz="0" w:space="0" w:color="auto"/>
            <w:bottom w:val="none" w:sz="0" w:space="0" w:color="auto"/>
            <w:right w:val="none" w:sz="0" w:space="0" w:color="auto"/>
          </w:divBdr>
        </w:div>
      </w:divsChild>
    </w:div>
    <w:div w:id="216091702">
      <w:bodyDiv w:val="1"/>
      <w:marLeft w:val="0"/>
      <w:marRight w:val="0"/>
      <w:marTop w:val="0"/>
      <w:marBottom w:val="0"/>
      <w:divBdr>
        <w:top w:val="none" w:sz="0" w:space="0" w:color="auto"/>
        <w:left w:val="none" w:sz="0" w:space="0" w:color="auto"/>
        <w:bottom w:val="none" w:sz="0" w:space="0" w:color="auto"/>
        <w:right w:val="none" w:sz="0" w:space="0" w:color="auto"/>
      </w:divBdr>
      <w:divsChild>
        <w:div w:id="1087842183">
          <w:marLeft w:val="0"/>
          <w:marRight w:val="0"/>
          <w:marTop w:val="0"/>
          <w:marBottom w:val="0"/>
          <w:divBdr>
            <w:top w:val="none" w:sz="0" w:space="0" w:color="auto"/>
            <w:left w:val="none" w:sz="0" w:space="0" w:color="auto"/>
            <w:bottom w:val="none" w:sz="0" w:space="0" w:color="auto"/>
            <w:right w:val="none" w:sz="0" w:space="0" w:color="auto"/>
          </w:divBdr>
          <w:divsChild>
            <w:div w:id="1253860290">
              <w:marLeft w:val="0"/>
              <w:marRight w:val="0"/>
              <w:marTop w:val="0"/>
              <w:marBottom w:val="0"/>
              <w:divBdr>
                <w:top w:val="none" w:sz="0" w:space="0" w:color="auto"/>
                <w:left w:val="none" w:sz="0" w:space="0" w:color="auto"/>
                <w:bottom w:val="none" w:sz="0" w:space="0" w:color="auto"/>
                <w:right w:val="none" w:sz="0" w:space="0" w:color="auto"/>
              </w:divBdr>
              <w:divsChild>
                <w:div w:id="1460563043">
                  <w:marLeft w:val="-180"/>
                  <w:marRight w:val="-180"/>
                  <w:marTop w:val="0"/>
                  <w:marBottom w:val="0"/>
                  <w:divBdr>
                    <w:top w:val="none" w:sz="0" w:space="0" w:color="auto"/>
                    <w:left w:val="none" w:sz="0" w:space="0" w:color="auto"/>
                    <w:bottom w:val="none" w:sz="0" w:space="0" w:color="auto"/>
                    <w:right w:val="none" w:sz="0" w:space="0" w:color="auto"/>
                  </w:divBdr>
                  <w:divsChild>
                    <w:div w:id="2066447077">
                      <w:marLeft w:val="0"/>
                      <w:marRight w:val="0"/>
                      <w:marTop w:val="0"/>
                      <w:marBottom w:val="0"/>
                      <w:divBdr>
                        <w:top w:val="none" w:sz="0" w:space="0" w:color="auto"/>
                        <w:left w:val="none" w:sz="0" w:space="0" w:color="auto"/>
                        <w:bottom w:val="none" w:sz="0" w:space="0" w:color="auto"/>
                        <w:right w:val="none" w:sz="0" w:space="0" w:color="auto"/>
                      </w:divBdr>
                      <w:divsChild>
                        <w:div w:id="1311473035">
                          <w:marLeft w:val="0"/>
                          <w:marRight w:val="0"/>
                          <w:marTop w:val="0"/>
                          <w:marBottom w:val="360"/>
                          <w:divBdr>
                            <w:top w:val="none" w:sz="0" w:space="0" w:color="auto"/>
                            <w:left w:val="none" w:sz="0" w:space="0" w:color="auto"/>
                            <w:bottom w:val="none" w:sz="0" w:space="0" w:color="auto"/>
                            <w:right w:val="none" w:sz="0" w:space="0" w:color="auto"/>
                          </w:divBdr>
                          <w:divsChild>
                            <w:div w:id="478347846">
                              <w:marLeft w:val="0"/>
                              <w:marRight w:val="0"/>
                              <w:marTop w:val="0"/>
                              <w:marBottom w:val="0"/>
                              <w:divBdr>
                                <w:top w:val="none" w:sz="0" w:space="0" w:color="auto"/>
                                <w:left w:val="none" w:sz="0" w:space="0" w:color="auto"/>
                                <w:bottom w:val="none" w:sz="0" w:space="0" w:color="auto"/>
                                <w:right w:val="none" w:sz="0" w:space="0" w:color="auto"/>
                              </w:divBdr>
                              <w:divsChild>
                                <w:div w:id="19143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927832">
      <w:bodyDiv w:val="1"/>
      <w:marLeft w:val="0"/>
      <w:marRight w:val="0"/>
      <w:marTop w:val="0"/>
      <w:marBottom w:val="0"/>
      <w:divBdr>
        <w:top w:val="none" w:sz="0" w:space="0" w:color="auto"/>
        <w:left w:val="none" w:sz="0" w:space="0" w:color="auto"/>
        <w:bottom w:val="none" w:sz="0" w:space="0" w:color="auto"/>
        <w:right w:val="none" w:sz="0" w:space="0" w:color="auto"/>
      </w:divBdr>
      <w:divsChild>
        <w:div w:id="2095932112">
          <w:marLeft w:val="0"/>
          <w:marRight w:val="0"/>
          <w:marTop w:val="0"/>
          <w:marBottom w:val="0"/>
          <w:divBdr>
            <w:top w:val="none" w:sz="0" w:space="0" w:color="auto"/>
            <w:left w:val="none" w:sz="0" w:space="0" w:color="auto"/>
            <w:bottom w:val="none" w:sz="0" w:space="0" w:color="auto"/>
            <w:right w:val="none" w:sz="0" w:space="0" w:color="auto"/>
          </w:divBdr>
        </w:div>
        <w:div w:id="1555041446">
          <w:marLeft w:val="0"/>
          <w:marRight w:val="0"/>
          <w:marTop w:val="0"/>
          <w:marBottom w:val="0"/>
          <w:divBdr>
            <w:top w:val="none" w:sz="0" w:space="0" w:color="auto"/>
            <w:left w:val="none" w:sz="0" w:space="0" w:color="auto"/>
            <w:bottom w:val="none" w:sz="0" w:space="0" w:color="auto"/>
            <w:right w:val="none" w:sz="0" w:space="0" w:color="auto"/>
          </w:divBdr>
        </w:div>
        <w:div w:id="1493718635">
          <w:marLeft w:val="0"/>
          <w:marRight w:val="0"/>
          <w:marTop w:val="0"/>
          <w:marBottom w:val="0"/>
          <w:divBdr>
            <w:top w:val="none" w:sz="0" w:space="0" w:color="auto"/>
            <w:left w:val="none" w:sz="0" w:space="0" w:color="auto"/>
            <w:bottom w:val="none" w:sz="0" w:space="0" w:color="auto"/>
            <w:right w:val="none" w:sz="0" w:space="0" w:color="auto"/>
          </w:divBdr>
        </w:div>
        <w:div w:id="1704357690">
          <w:marLeft w:val="0"/>
          <w:marRight w:val="0"/>
          <w:marTop w:val="0"/>
          <w:marBottom w:val="0"/>
          <w:divBdr>
            <w:top w:val="none" w:sz="0" w:space="0" w:color="auto"/>
            <w:left w:val="none" w:sz="0" w:space="0" w:color="auto"/>
            <w:bottom w:val="none" w:sz="0" w:space="0" w:color="auto"/>
            <w:right w:val="none" w:sz="0" w:space="0" w:color="auto"/>
          </w:divBdr>
        </w:div>
        <w:div w:id="1036194970">
          <w:marLeft w:val="0"/>
          <w:marRight w:val="0"/>
          <w:marTop w:val="0"/>
          <w:marBottom w:val="0"/>
          <w:divBdr>
            <w:top w:val="none" w:sz="0" w:space="0" w:color="auto"/>
            <w:left w:val="none" w:sz="0" w:space="0" w:color="auto"/>
            <w:bottom w:val="none" w:sz="0" w:space="0" w:color="auto"/>
            <w:right w:val="none" w:sz="0" w:space="0" w:color="auto"/>
          </w:divBdr>
        </w:div>
        <w:div w:id="1664888265">
          <w:marLeft w:val="0"/>
          <w:marRight w:val="0"/>
          <w:marTop w:val="0"/>
          <w:marBottom w:val="0"/>
          <w:divBdr>
            <w:top w:val="none" w:sz="0" w:space="0" w:color="auto"/>
            <w:left w:val="none" w:sz="0" w:space="0" w:color="auto"/>
            <w:bottom w:val="none" w:sz="0" w:space="0" w:color="auto"/>
            <w:right w:val="none" w:sz="0" w:space="0" w:color="auto"/>
          </w:divBdr>
        </w:div>
        <w:div w:id="18820189">
          <w:marLeft w:val="0"/>
          <w:marRight w:val="0"/>
          <w:marTop w:val="0"/>
          <w:marBottom w:val="0"/>
          <w:divBdr>
            <w:top w:val="none" w:sz="0" w:space="0" w:color="auto"/>
            <w:left w:val="none" w:sz="0" w:space="0" w:color="auto"/>
            <w:bottom w:val="none" w:sz="0" w:space="0" w:color="auto"/>
            <w:right w:val="none" w:sz="0" w:space="0" w:color="auto"/>
          </w:divBdr>
        </w:div>
        <w:div w:id="1946300472">
          <w:marLeft w:val="0"/>
          <w:marRight w:val="0"/>
          <w:marTop w:val="0"/>
          <w:marBottom w:val="0"/>
          <w:divBdr>
            <w:top w:val="none" w:sz="0" w:space="0" w:color="auto"/>
            <w:left w:val="none" w:sz="0" w:space="0" w:color="auto"/>
            <w:bottom w:val="none" w:sz="0" w:space="0" w:color="auto"/>
            <w:right w:val="none" w:sz="0" w:space="0" w:color="auto"/>
          </w:divBdr>
        </w:div>
        <w:div w:id="1669822766">
          <w:marLeft w:val="0"/>
          <w:marRight w:val="0"/>
          <w:marTop w:val="0"/>
          <w:marBottom w:val="0"/>
          <w:divBdr>
            <w:top w:val="none" w:sz="0" w:space="0" w:color="auto"/>
            <w:left w:val="none" w:sz="0" w:space="0" w:color="auto"/>
            <w:bottom w:val="none" w:sz="0" w:space="0" w:color="auto"/>
            <w:right w:val="none" w:sz="0" w:space="0" w:color="auto"/>
          </w:divBdr>
        </w:div>
      </w:divsChild>
    </w:div>
    <w:div w:id="876351130">
      <w:bodyDiv w:val="1"/>
      <w:marLeft w:val="0"/>
      <w:marRight w:val="0"/>
      <w:marTop w:val="0"/>
      <w:marBottom w:val="0"/>
      <w:divBdr>
        <w:top w:val="none" w:sz="0" w:space="0" w:color="auto"/>
        <w:left w:val="none" w:sz="0" w:space="0" w:color="auto"/>
        <w:bottom w:val="none" w:sz="0" w:space="0" w:color="auto"/>
        <w:right w:val="none" w:sz="0" w:space="0" w:color="auto"/>
      </w:divBdr>
      <w:divsChild>
        <w:div w:id="362825954">
          <w:marLeft w:val="0"/>
          <w:marRight w:val="0"/>
          <w:marTop w:val="0"/>
          <w:marBottom w:val="0"/>
          <w:divBdr>
            <w:top w:val="none" w:sz="0" w:space="0" w:color="auto"/>
            <w:left w:val="none" w:sz="0" w:space="0" w:color="auto"/>
            <w:bottom w:val="none" w:sz="0" w:space="0" w:color="auto"/>
            <w:right w:val="none" w:sz="0" w:space="0" w:color="auto"/>
          </w:divBdr>
          <w:divsChild>
            <w:div w:id="236940463">
              <w:marLeft w:val="0"/>
              <w:marRight w:val="0"/>
              <w:marTop w:val="0"/>
              <w:marBottom w:val="0"/>
              <w:divBdr>
                <w:top w:val="none" w:sz="0" w:space="0" w:color="auto"/>
                <w:left w:val="none" w:sz="0" w:space="0" w:color="auto"/>
                <w:bottom w:val="none" w:sz="0" w:space="0" w:color="auto"/>
                <w:right w:val="none" w:sz="0" w:space="0" w:color="auto"/>
              </w:divBdr>
              <w:divsChild>
                <w:div w:id="898171884">
                  <w:marLeft w:val="0"/>
                  <w:marRight w:val="0"/>
                  <w:marTop w:val="0"/>
                  <w:marBottom w:val="0"/>
                  <w:divBdr>
                    <w:top w:val="none" w:sz="0" w:space="0" w:color="auto"/>
                    <w:left w:val="none" w:sz="0" w:space="0" w:color="auto"/>
                    <w:bottom w:val="none" w:sz="0" w:space="0" w:color="auto"/>
                    <w:right w:val="none" w:sz="0" w:space="0" w:color="auto"/>
                  </w:divBdr>
                  <w:divsChild>
                    <w:div w:id="1036659126">
                      <w:marLeft w:val="0"/>
                      <w:marRight w:val="0"/>
                      <w:marTop w:val="0"/>
                      <w:marBottom w:val="0"/>
                      <w:divBdr>
                        <w:top w:val="none" w:sz="0" w:space="0" w:color="auto"/>
                        <w:left w:val="none" w:sz="0" w:space="0" w:color="auto"/>
                        <w:bottom w:val="none" w:sz="0" w:space="0" w:color="auto"/>
                        <w:right w:val="none" w:sz="0" w:space="0" w:color="auto"/>
                      </w:divBdr>
                      <w:divsChild>
                        <w:div w:id="17255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991573">
      <w:bodyDiv w:val="1"/>
      <w:marLeft w:val="0"/>
      <w:marRight w:val="0"/>
      <w:marTop w:val="0"/>
      <w:marBottom w:val="0"/>
      <w:divBdr>
        <w:top w:val="none" w:sz="0" w:space="0" w:color="auto"/>
        <w:left w:val="none" w:sz="0" w:space="0" w:color="auto"/>
        <w:bottom w:val="none" w:sz="0" w:space="0" w:color="auto"/>
        <w:right w:val="none" w:sz="0" w:space="0" w:color="auto"/>
      </w:divBdr>
    </w:div>
    <w:div w:id="20913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73D3-CC7D-A342-97AA-2C00DD58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6602</Words>
  <Characters>37638</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West London Mental Health Trust</Company>
  <LinksUpToDate>false</LinksUpToDate>
  <CharactersWithSpaces>44152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Sargeant</dc:creator>
  <cp:lastModifiedBy>Na Ma</cp:lastModifiedBy>
  <cp:revision>2</cp:revision>
  <cp:lastPrinted>2016-06-04T08:27:00Z</cp:lastPrinted>
  <dcterms:created xsi:type="dcterms:W3CDTF">2016-10-23T18:31:00Z</dcterms:created>
  <dcterms:modified xsi:type="dcterms:W3CDTF">2016-10-23T18:31:00Z</dcterms:modified>
</cp:coreProperties>
</file>