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B7" w:rsidRPr="00701736" w:rsidRDefault="00E266B7" w:rsidP="0082097B">
      <w:pPr>
        <w:autoSpaceDE w:val="0"/>
        <w:autoSpaceDN w:val="0"/>
        <w:adjustRightInd w:val="0"/>
        <w:spacing w:after="0" w:line="360" w:lineRule="auto"/>
        <w:jc w:val="both"/>
        <w:rPr>
          <w:rFonts w:ascii="Book Antiqua" w:hAnsi="Book Antiqua" w:cs="Book Antiqua"/>
          <w:b/>
          <w:i/>
          <w:iCs/>
          <w:sz w:val="24"/>
          <w:szCs w:val="23"/>
        </w:rPr>
      </w:pPr>
      <w:r w:rsidRPr="00701736">
        <w:rPr>
          <w:rFonts w:ascii="Book Antiqua" w:hAnsi="Book Antiqua" w:cs="Book Antiqua"/>
          <w:b/>
          <w:sz w:val="24"/>
          <w:szCs w:val="23"/>
        </w:rPr>
        <w:t xml:space="preserve">Name of Journal: </w:t>
      </w:r>
      <w:r w:rsidRPr="00701736">
        <w:rPr>
          <w:rFonts w:ascii="Book Antiqua" w:hAnsi="Book Antiqua" w:cs="Book Antiqua"/>
          <w:b/>
          <w:i/>
          <w:iCs/>
          <w:sz w:val="24"/>
          <w:szCs w:val="23"/>
        </w:rPr>
        <w:t>World Journal of Orthopedics</w:t>
      </w:r>
    </w:p>
    <w:p w:rsidR="00E266B7" w:rsidRPr="00701736" w:rsidRDefault="00E266B7" w:rsidP="0082097B">
      <w:pPr>
        <w:autoSpaceDE w:val="0"/>
        <w:autoSpaceDN w:val="0"/>
        <w:adjustRightInd w:val="0"/>
        <w:spacing w:after="0" w:line="360" w:lineRule="auto"/>
        <w:jc w:val="both"/>
        <w:rPr>
          <w:rFonts w:ascii="Book Antiqua" w:hAnsi="Book Antiqua" w:cs="Book Antiqua"/>
          <w:b/>
          <w:sz w:val="24"/>
          <w:szCs w:val="23"/>
        </w:rPr>
      </w:pPr>
      <w:r w:rsidRPr="00701736">
        <w:rPr>
          <w:rFonts w:ascii="Book Antiqua" w:hAnsi="Book Antiqua" w:cs="Book Antiqua"/>
          <w:b/>
          <w:sz w:val="24"/>
          <w:szCs w:val="23"/>
        </w:rPr>
        <w:t xml:space="preserve">ESPS Manuscript NO: </w:t>
      </w:r>
      <w:bookmarkStart w:id="0" w:name="OLE_LINK160"/>
      <w:bookmarkStart w:id="1" w:name="OLE_LINK161"/>
      <w:bookmarkStart w:id="2" w:name="OLE_LINK167"/>
      <w:bookmarkStart w:id="3" w:name="OLE_LINK1"/>
      <w:bookmarkStart w:id="4" w:name="OLE_LINK255"/>
      <w:r w:rsidRPr="00701736">
        <w:rPr>
          <w:rFonts w:ascii="Book Antiqua" w:hAnsi="Book Antiqua" w:cs="Book Antiqua"/>
          <w:b/>
          <w:sz w:val="24"/>
          <w:szCs w:val="23"/>
        </w:rPr>
        <w:t>27815</w:t>
      </w:r>
      <w:bookmarkEnd w:id="0"/>
      <w:bookmarkEnd w:id="1"/>
      <w:bookmarkEnd w:id="2"/>
      <w:bookmarkEnd w:id="4"/>
    </w:p>
    <w:bookmarkEnd w:id="3"/>
    <w:p w:rsidR="00E266B7" w:rsidRPr="00701736" w:rsidRDefault="00E266B7" w:rsidP="0082097B">
      <w:pPr>
        <w:spacing w:after="0" w:line="360" w:lineRule="auto"/>
        <w:jc w:val="both"/>
        <w:rPr>
          <w:rFonts w:ascii="Book Antiqua" w:hAnsi="Book Antiqua"/>
          <w:b/>
          <w:sz w:val="24"/>
        </w:rPr>
      </w:pPr>
      <w:r w:rsidRPr="00701736">
        <w:rPr>
          <w:rFonts w:ascii="Book Antiqua" w:eastAsia="Times New Roman" w:hAnsi="Book Antiqua" w:cs="Times New Roman"/>
          <w:b/>
          <w:sz w:val="24"/>
          <w:szCs w:val="24"/>
        </w:rPr>
        <w:t xml:space="preserve">Manuscript Type: </w:t>
      </w:r>
      <w:r w:rsidRPr="00701736">
        <w:rPr>
          <w:rFonts w:ascii="Book Antiqua" w:hAnsi="Book Antiqua"/>
          <w:b/>
          <w:sz w:val="24"/>
        </w:rPr>
        <w:t>Original Article</w:t>
      </w:r>
    </w:p>
    <w:p w:rsidR="00E266B7" w:rsidRPr="00701736" w:rsidRDefault="00E266B7" w:rsidP="0082097B">
      <w:pPr>
        <w:spacing w:after="0" w:line="360" w:lineRule="auto"/>
        <w:jc w:val="both"/>
        <w:rPr>
          <w:rFonts w:ascii="Book Antiqua" w:hAnsi="Book Antiqua" w:cs="Times New Roman"/>
          <w:b/>
          <w:sz w:val="24"/>
          <w:szCs w:val="24"/>
          <w:lang w:eastAsia="zh-CN"/>
        </w:rPr>
      </w:pPr>
    </w:p>
    <w:p w:rsidR="00E266B7" w:rsidRPr="00701736" w:rsidRDefault="00E266B7" w:rsidP="0082097B">
      <w:pPr>
        <w:spacing w:after="0" w:line="360" w:lineRule="auto"/>
        <w:jc w:val="both"/>
        <w:rPr>
          <w:rFonts w:ascii="Book Antiqua" w:hAnsi="Book Antiqua" w:cs="Times New Roman"/>
          <w:b/>
          <w:i/>
          <w:sz w:val="24"/>
          <w:szCs w:val="24"/>
          <w:lang w:eastAsia="zh-CN"/>
        </w:rPr>
      </w:pPr>
      <w:r w:rsidRPr="00701736">
        <w:rPr>
          <w:rFonts w:ascii="Book Antiqua" w:eastAsia="Times New Roman" w:hAnsi="Book Antiqua" w:cs="Times New Roman"/>
          <w:b/>
          <w:i/>
          <w:sz w:val="24"/>
          <w:szCs w:val="24"/>
        </w:rPr>
        <w:t>Basic Study</w:t>
      </w:r>
    </w:p>
    <w:p w:rsidR="000A3FC8" w:rsidRPr="00701736" w:rsidRDefault="000A3FC8" w:rsidP="0082097B">
      <w:pPr>
        <w:spacing w:after="0" w:line="360" w:lineRule="auto"/>
        <w:jc w:val="both"/>
        <w:rPr>
          <w:rFonts w:ascii="Book Antiqua" w:eastAsia="Times New Roman" w:hAnsi="Book Antiqua" w:cs="Times New Roman"/>
          <w:b/>
          <w:sz w:val="24"/>
          <w:szCs w:val="24"/>
        </w:rPr>
      </w:pPr>
      <w:bookmarkStart w:id="5" w:name="OLE_LINK171"/>
      <w:bookmarkStart w:id="6" w:name="OLE_LINK172"/>
      <w:bookmarkStart w:id="7" w:name="OLE_LINK256"/>
      <w:r w:rsidRPr="00701736">
        <w:rPr>
          <w:rFonts w:ascii="Book Antiqua" w:eastAsia="Times New Roman" w:hAnsi="Book Antiqua" w:cs="Times New Roman"/>
          <w:b/>
          <w:sz w:val="24"/>
          <w:szCs w:val="24"/>
        </w:rPr>
        <w:t>Evaluation of a chitosan-polyethylene glycol paste as a local antibiotic delivery device</w:t>
      </w:r>
      <w:bookmarkEnd w:id="7"/>
      <w:r w:rsidRPr="00701736">
        <w:rPr>
          <w:rFonts w:ascii="Book Antiqua" w:eastAsia="Times New Roman" w:hAnsi="Book Antiqua" w:cs="Times New Roman"/>
          <w:b/>
          <w:sz w:val="24"/>
          <w:szCs w:val="24"/>
        </w:rPr>
        <w:t xml:space="preserve"> </w:t>
      </w:r>
    </w:p>
    <w:bookmarkEnd w:id="5"/>
    <w:bookmarkEnd w:id="6"/>
    <w:p w:rsidR="000A3FC8" w:rsidRPr="00701736" w:rsidRDefault="000A3FC8" w:rsidP="0082097B">
      <w:pPr>
        <w:spacing w:after="0" w:line="360" w:lineRule="auto"/>
        <w:jc w:val="both"/>
        <w:rPr>
          <w:rFonts w:ascii="Book Antiqua" w:eastAsia="Times New Roman" w:hAnsi="Book Antiqua" w:cs="Times New Roman"/>
          <w:b/>
          <w:sz w:val="24"/>
          <w:szCs w:val="24"/>
        </w:rPr>
      </w:pPr>
    </w:p>
    <w:p w:rsidR="002A26F1" w:rsidRPr="00701736" w:rsidRDefault="00981799" w:rsidP="0082097B">
      <w:pPr>
        <w:spacing w:after="0" w:line="360" w:lineRule="auto"/>
        <w:jc w:val="both"/>
        <w:rPr>
          <w:rFonts w:ascii="Book Antiqua" w:eastAsia="Times New Roman" w:hAnsi="Book Antiqua" w:cs="Times New Roman"/>
          <w:b/>
          <w:sz w:val="24"/>
          <w:szCs w:val="24"/>
        </w:rPr>
      </w:pPr>
      <w:r w:rsidRPr="00701736">
        <w:rPr>
          <w:rFonts w:ascii="Book Antiqua" w:hAnsi="Book Antiqua" w:cs="Times New Roman"/>
          <w:sz w:val="24"/>
          <w:szCs w:val="24"/>
        </w:rPr>
        <w:t>Alexander</w:t>
      </w:r>
      <w:r w:rsidRPr="00701736">
        <w:rPr>
          <w:rFonts w:ascii="Book Antiqua" w:hAnsi="Book Antiqua" w:cs="Times New Roman" w:hint="eastAsia"/>
          <w:sz w:val="24"/>
          <w:szCs w:val="24"/>
          <w:lang w:eastAsia="zh-CN"/>
        </w:rPr>
        <w:t xml:space="preserve"> CM </w:t>
      </w:r>
      <w:r w:rsidRPr="00701736">
        <w:rPr>
          <w:rFonts w:ascii="Book Antiqua" w:hAnsi="Book Antiqua" w:cs="Times New Roman" w:hint="eastAsia"/>
          <w:i/>
          <w:sz w:val="24"/>
          <w:szCs w:val="24"/>
          <w:lang w:eastAsia="zh-CN"/>
        </w:rPr>
        <w:t>et al</w:t>
      </w:r>
      <w:r w:rsidRPr="00701736">
        <w:rPr>
          <w:rFonts w:ascii="Book Antiqua" w:hAnsi="Book Antiqua" w:cs="Times New Roman" w:hint="eastAsia"/>
          <w:sz w:val="24"/>
          <w:szCs w:val="24"/>
          <w:lang w:eastAsia="zh-CN"/>
        </w:rPr>
        <w:t xml:space="preserve">. </w:t>
      </w:r>
      <w:r w:rsidR="002A26F1" w:rsidRPr="00701736">
        <w:rPr>
          <w:rFonts w:ascii="Book Antiqua" w:eastAsia="Times New Roman" w:hAnsi="Book Antiqua" w:cs="Times New Roman"/>
          <w:sz w:val="24"/>
          <w:szCs w:val="24"/>
        </w:rPr>
        <w:t>Chitosan paste for local antibiotic delivery</w:t>
      </w:r>
    </w:p>
    <w:p w:rsidR="000A3FC8" w:rsidRPr="00701736" w:rsidRDefault="000A3FC8" w:rsidP="0082097B">
      <w:pPr>
        <w:spacing w:after="0" w:line="360" w:lineRule="auto"/>
        <w:jc w:val="both"/>
        <w:rPr>
          <w:rFonts w:ascii="Book Antiqua" w:hAnsi="Book Antiqua" w:cs="Times New Roman"/>
          <w:sz w:val="24"/>
          <w:szCs w:val="24"/>
          <w:lang w:eastAsia="zh-CN"/>
        </w:rPr>
      </w:pPr>
    </w:p>
    <w:p w:rsidR="000A3FC8" w:rsidRPr="00701736" w:rsidRDefault="00B2457F" w:rsidP="0082097B">
      <w:pPr>
        <w:spacing w:after="0" w:line="360" w:lineRule="auto"/>
        <w:jc w:val="both"/>
        <w:rPr>
          <w:rFonts w:ascii="Book Antiqua" w:hAnsi="Book Antiqua" w:cs="Times New Roman"/>
          <w:b/>
          <w:sz w:val="24"/>
          <w:szCs w:val="24"/>
        </w:rPr>
      </w:pPr>
      <w:bookmarkStart w:id="8" w:name="OLE_LINK257"/>
      <w:bookmarkStart w:id="9" w:name="OLE_LINK258"/>
      <w:r w:rsidRPr="00701736">
        <w:rPr>
          <w:rFonts w:ascii="Book Antiqua" w:hAnsi="Book Antiqua" w:cs="Times New Roman"/>
          <w:b/>
          <w:sz w:val="24"/>
          <w:szCs w:val="24"/>
        </w:rPr>
        <w:t>Cheyenne S Rhodes</w:t>
      </w:r>
      <w:r w:rsidRPr="00701736">
        <w:rPr>
          <w:rFonts w:ascii="Book Antiqua" w:hAnsi="Book Antiqua" w:cs="Times New Roman" w:hint="eastAsia"/>
          <w:b/>
          <w:sz w:val="24"/>
          <w:szCs w:val="24"/>
          <w:lang w:eastAsia="zh-CN"/>
        </w:rPr>
        <w:t xml:space="preserve">, </w:t>
      </w:r>
      <w:r w:rsidR="00E266B7" w:rsidRPr="00701736">
        <w:rPr>
          <w:rFonts w:ascii="Book Antiqua" w:hAnsi="Book Antiqua" w:cs="Times New Roman"/>
          <w:b/>
          <w:sz w:val="24"/>
          <w:szCs w:val="24"/>
        </w:rPr>
        <w:t>Christopher M</w:t>
      </w:r>
      <w:r w:rsidR="002A26F1" w:rsidRPr="00701736">
        <w:rPr>
          <w:rFonts w:ascii="Book Antiqua" w:hAnsi="Book Antiqua" w:cs="Times New Roman"/>
          <w:b/>
          <w:sz w:val="24"/>
          <w:szCs w:val="24"/>
        </w:rPr>
        <w:t xml:space="preserve"> Alexander</w:t>
      </w:r>
      <w:r w:rsidR="00E266B7" w:rsidRPr="00701736">
        <w:rPr>
          <w:rFonts w:ascii="Book Antiqua" w:hAnsi="Book Antiqua" w:cs="Times New Roman" w:hint="eastAsia"/>
          <w:b/>
          <w:sz w:val="24"/>
          <w:szCs w:val="24"/>
          <w:lang w:eastAsia="zh-CN"/>
        </w:rPr>
        <w:t>,</w:t>
      </w:r>
      <w:r w:rsidR="00E266B7" w:rsidRPr="00701736">
        <w:rPr>
          <w:rFonts w:ascii="Book Antiqua" w:hAnsi="Book Antiqua" w:cs="Times New Roman"/>
          <w:b/>
          <w:sz w:val="24"/>
          <w:szCs w:val="24"/>
        </w:rPr>
        <w:t xml:space="preserve"> </w:t>
      </w:r>
      <w:r w:rsidR="00D776A8" w:rsidRPr="00701736">
        <w:rPr>
          <w:rFonts w:ascii="Book Antiqua" w:hAnsi="Book Antiqua" w:cs="Times New Roman"/>
          <w:b/>
          <w:sz w:val="24"/>
          <w:szCs w:val="24"/>
        </w:rPr>
        <w:t>Cheyenne S Rhodes</w:t>
      </w:r>
      <w:r w:rsidR="00D776A8" w:rsidRPr="00701736">
        <w:rPr>
          <w:rFonts w:ascii="Book Antiqua" w:hAnsi="Book Antiqua" w:cs="Times New Roman" w:hint="eastAsia"/>
          <w:b/>
          <w:sz w:val="24"/>
          <w:szCs w:val="24"/>
          <w:lang w:eastAsia="zh-CN"/>
        </w:rPr>
        <w:t xml:space="preserve">, </w:t>
      </w:r>
      <w:r w:rsidR="00E266B7" w:rsidRPr="00701736">
        <w:rPr>
          <w:rFonts w:ascii="Book Antiqua" w:hAnsi="Book Antiqua" w:cs="Times New Roman"/>
          <w:b/>
          <w:sz w:val="24"/>
          <w:szCs w:val="24"/>
        </w:rPr>
        <w:t>Joel M</w:t>
      </w:r>
      <w:r w:rsidR="000A3FC8" w:rsidRPr="00701736">
        <w:rPr>
          <w:rFonts w:ascii="Book Antiqua" w:hAnsi="Book Antiqua" w:cs="Times New Roman"/>
          <w:b/>
          <w:sz w:val="24"/>
          <w:szCs w:val="24"/>
        </w:rPr>
        <w:t xml:space="preserve"> Berretta</w:t>
      </w:r>
      <w:r w:rsidR="00E266B7" w:rsidRPr="00701736">
        <w:rPr>
          <w:rFonts w:ascii="Book Antiqua" w:hAnsi="Book Antiqua" w:cs="Times New Roman" w:hint="eastAsia"/>
          <w:b/>
          <w:sz w:val="24"/>
          <w:szCs w:val="24"/>
          <w:lang w:eastAsia="zh-CN"/>
        </w:rPr>
        <w:t>,</w:t>
      </w:r>
      <w:r w:rsidR="00E266B7" w:rsidRPr="00701736">
        <w:rPr>
          <w:rFonts w:ascii="Book Antiqua" w:hAnsi="Book Antiqua" w:cs="Times New Roman"/>
          <w:b/>
          <w:sz w:val="24"/>
          <w:szCs w:val="24"/>
        </w:rPr>
        <w:t xml:space="preserve"> Harry S</w:t>
      </w:r>
      <w:r w:rsidR="000A3FC8" w:rsidRPr="00701736">
        <w:rPr>
          <w:rFonts w:ascii="Book Antiqua" w:hAnsi="Book Antiqua" w:cs="Times New Roman"/>
          <w:b/>
          <w:sz w:val="24"/>
          <w:szCs w:val="24"/>
        </w:rPr>
        <w:t xml:space="preserve"> Courtney, </w:t>
      </w:r>
      <w:r w:rsidR="00E266B7" w:rsidRPr="00701736">
        <w:rPr>
          <w:rFonts w:ascii="Book Antiqua" w:hAnsi="Book Antiqua" w:cs="Times New Roman"/>
          <w:b/>
          <w:sz w:val="24"/>
          <w:szCs w:val="24"/>
        </w:rPr>
        <w:t>Karen E</w:t>
      </w:r>
      <w:r w:rsidR="000A3FC8" w:rsidRPr="00701736">
        <w:rPr>
          <w:rFonts w:ascii="Book Antiqua" w:hAnsi="Book Antiqua" w:cs="Times New Roman"/>
          <w:b/>
          <w:sz w:val="24"/>
          <w:szCs w:val="24"/>
        </w:rPr>
        <w:t xml:space="preserve"> </w:t>
      </w:r>
      <w:proofErr w:type="spellStart"/>
      <w:r w:rsidR="000A3FC8" w:rsidRPr="00701736">
        <w:rPr>
          <w:rFonts w:ascii="Book Antiqua" w:hAnsi="Book Antiqua" w:cs="Times New Roman"/>
          <w:b/>
          <w:sz w:val="24"/>
          <w:szCs w:val="24"/>
        </w:rPr>
        <w:t>Beenken</w:t>
      </w:r>
      <w:proofErr w:type="spellEnd"/>
      <w:r w:rsidR="000A3FC8" w:rsidRPr="00701736">
        <w:rPr>
          <w:rFonts w:ascii="Book Antiqua" w:hAnsi="Book Antiqua" w:cs="Times New Roman"/>
          <w:b/>
          <w:sz w:val="24"/>
          <w:szCs w:val="24"/>
        </w:rPr>
        <w:t xml:space="preserve">, </w:t>
      </w:r>
      <w:r w:rsidR="00E266B7" w:rsidRPr="00701736">
        <w:rPr>
          <w:rFonts w:ascii="Book Antiqua" w:hAnsi="Book Antiqua" w:cs="Times New Roman"/>
          <w:b/>
          <w:sz w:val="24"/>
          <w:szCs w:val="24"/>
        </w:rPr>
        <w:t>Mark S</w:t>
      </w:r>
      <w:r w:rsidR="000A3FC8" w:rsidRPr="00701736">
        <w:rPr>
          <w:rFonts w:ascii="Book Antiqua" w:hAnsi="Book Antiqua" w:cs="Times New Roman"/>
          <w:b/>
          <w:sz w:val="24"/>
          <w:szCs w:val="24"/>
        </w:rPr>
        <w:t xml:space="preserve"> </w:t>
      </w:r>
      <w:proofErr w:type="spellStart"/>
      <w:r w:rsidR="000A3FC8" w:rsidRPr="00701736">
        <w:rPr>
          <w:rFonts w:ascii="Book Antiqua" w:hAnsi="Book Antiqua" w:cs="Times New Roman"/>
          <w:b/>
          <w:sz w:val="24"/>
          <w:szCs w:val="24"/>
        </w:rPr>
        <w:t>Smeltzer</w:t>
      </w:r>
      <w:proofErr w:type="spellEnd"/>
      <w:r w:rsidR="000A3FC8" w:rsidRPr="00701736">
        <w:rPr>
          <w:rFonts w:ascii="Book Antiqua" w:hAnsi="Book Antiqua" w:cs="Times New Roman"/>
          <w:b/>
          <w:sz w:val="24"/>
          <w:szCs w:val="24"/>
        </w:rPr>
        <w:t xml:space="preserve">, </w:t>
      </w:r>
      <w:r w:rsidR="00E266B7" w:rsidRPr="00701736">
        <w:rPr>
          <w:rFonts w:ascii="Book Antiqua" w:hAnsi="Book Antiqua" w:cs="Times New Roman"/>
          <w:b/>
          <w:sz w:val="24"/>
          <w:szCs w:val="24"/>
        </w:rPr>
        <w:t>Joel D</w:t>
      </w:r>
      <w:r w:rsidR="000A3FC8" w:rsidRPr="00701736">
        <w:rPr>
          <w:rFonts w:ascii="Book Antiqua" w:hAnsi="Book Antiqua" w:cs="Times New Roman"/>
          <w:b/>
          <w:sz w:val="24"/>
          <w:szCs w:val="24"/>
        </w:rPr>
        <w:t xml:space="preserve"> </w:t>
      </w:r>
      <w:proofErr w:type="spellStart"/>
      <w:r w:rsidR="000A3FC8" w:rsidRPr="00701736">
        <w:rPr>
          <w:rFonts w:ascii="Book Antiqua" w:hAnsi="Book Antiqua" w:cs="Times New Roman"/>
          <w:b/>
          <w:sz w:val="24"/>
          <w:szCs w:val="24"/>
        </w:rPr>
        <w:t>Bumgardner</w:t>
      </w:r>
      <w:proofErr w:type="spellEnd"/>
      <w:r w:rsidR="000A3FC8" w:rsidRPr="00701736">
        <w:rPr>
          <w:rFonts w:ascii="Book Antiqua" w:hAnsi="Book Antiqua" w:cs="Times New Roman"/>
          <w:b/>
          <w:sz w:val="24"/>
          <w:szCs w:val="24"/>
        </w:rPr>
        <w:t xml:space="preserve">, </w:t>
      </w:r>
      <w:r w:rsidR="00E266B7" w:rsidRPr="00701736">
        <w:rPr>
          <w:rFonts w:ascii="Book Antiqua" w:hAnsi="Book Antiqua" w:cs="Times New Roman"/>
          <w:b/>
          <w:sz w:val="24"/>
          <w:szCs w:val="24"/>
        </w:rPr>
        <w:t>Warren O</w:t>
      </w:r>
      <w:r w:rsidR="000A3FC8" w:rsidRPr="00701736">
        <w:rPr>
          <w:rFonts w:ascii="Book Antiqua" w:hAnsi="Book Antiqua" w:cs="Times New Roman"/>
          <w:b/>
          <w:sz w:val="24"/>
          <w:szCs w:val="24"/>
        </w:rPr>
        <w:t xml:space="preserve"> Haggard, </w:t>
      </w:r>
      <w:r w:rsidR="00E266B7" w:rsidRPr="00701736">
        <w:rPr>
          <w:rFonts w:ascii="Book Antiqua" w:hAnsi="Book Antiqua" w:cs="Times New Roman"/>
          <w:b/>
          <w:sz w:val="24"/>
          <w:szCs w:val="24"/>
        </w:rPr>
        <w:t>J</w:t>
      </w:r>
      <w:r w:rsidR="000A3FC8" w:rsidRPr="00701736">
        <w:rPr>
          <w:rFonts w:ascii="Book Antiqua" w:hAnsi="Book Antiqua" w:cs="Times New Roman"/>
          <w:b/>
          <w:sz w:val="24"/>
          <w:szCs w:val="24"/>
        </w:rPr>
        <w:t xml:space="preserve"> Amber Jennings</w:t>
      </w:r>
    </w:p>
    <w:bookmarkEnd w:id="8"/>
    <w:bookmarkEnd w:id="9"/>
    <w:p w:rsidR="000A3FC8" w:rsidRPr="00701736" w:rsidRDefault="000A3FC8" w:rsidP="0082097B">
      <w:pPr>
        <w:spacing w:after="0" w:line="360" w:lineRule="auto"/>
        <w:jc w:val="both"/>
        <w:rPr>
          <w:rFonts w:ascii="Book Antiqua" w:hAnsi="Book Antiqua" w:cs="Times New Roman"/>
          <w:b/>
          <w:sz w:val="24"/>
          <w:szCs w:val="24"/>
        </w:rPr>
      </w:pPr>
    </w:p>
    <w:p w:rsidR="000A3FC8" w:rsidRPr="00701736" w:rsidRDefault="00B2457F"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b/>
          <w:sz w:val="24"/>
          <w:szCs w:val="24"/>
        </w:rPr>
        <w:t>Cheyenne S Rhodes,</w:t>
      </w:r>
      <w:r w:rsidRPr="00701736">
        <w:rPr>
          <w:rFonts w:ascii="Book Antiqua" w:hAnsi="Book Antiqua" w:cs="Times New Roman" w:hint="eastAsia"/>
          <w:b/>
          <w:sz w:val="24"/>
          <w:szCs w:val="24"/>
          <w:lang w:eastAsia="zh-CN"/>
        </w:rPr>
        <w:t xml:space="preserve"> </w:t>
      </w:r>
      <w:r w:rsidR="000A3FC8" w:rsidRPr="00701736">
        <w:rPr>
          <w:rFonts w:ascii="Book Antiqua" w:hAnsi="Book Antiqua" w:cs="Times New Roman"/>
          <w:b/>
          <w:sz w:val="24"/>
          <w:szCs w:val="24"/>
        </w:rPr>
        <w:t>Christopher M</w:t>
      </w:r>
      <w:r w:rsidR="005F26F5" w:rsidRPr="00701736">
        <w:rPr>
          <w:rFonts w:ascii="Book Antiqua" w:hAnsi="Book Antiqua" w:cs="Times New Roman" w:hint="eastAsia"/>
          <w:b/>
          <w:sz w:val="24"/>
          <w:szCs w:val="24"/>
          <w:lang w:eastAsia="zh-CN"/>
        </w:rPr>
        <w:t xml:space="preserve"> </w:t>
      </w:r>
      <w:r w:rsidR="005F26F5" w:rsidRPr="00701736">
        <w:rPr>
          <w:rFonts w:ascii="Book Antiqua" w:hAnsi="Book Antiqua" w:cs="Times New Roman"/>
          <w:b/>
          <w:sz w:val="24"/>
          <w:szCs w:val="24"/>
        </w:rPr>
        <w:t>Alexander, Joel M Berretta, Joel D</w:t>
      </w:r>
      <w:r w:rsidR="000A3FC8" w:rsidRPr="00701736">
        <w:rPr>
          <w:rFonts w:ascii="Book Antiqua" w:hAnsi="Book Antiqua" w:cs="Times New Roman"/>
          <w:b/>
          <w:sz w:val="24"/>
          <w:szCs w:val="24"/>
        </w:rPr>
        <w:t xml:space="preserve"> </w:t>
      </w:r>
      <w:proofErr w:type="spellStart"/>
      <w:r w:rsidR="000A3FC8" w:rsidRPr="00701736">
        <w:rPr>
          <w:rFonts w:ascii="Book Antiqua" w:hAnsi="Book Antiqua" w:cs="Times New Roman"/>
          <w:b/>
          <w:sz w:val="24"/>
          <w:szCs w:val="24"/>
        </w:rPr>
        <w:t>Bumgardner</w:t>
      </w:r>
      <w:proofErr w:type="spellEnd"/>
      <w:r w:rsidR="000A3FC8" w:rsidRPr="00701736">
        <w:rPr>
          <w:rFonts w:ascii="Book Antiqua" w:hAnsi="Book Antiqua" w:cs="Times New Roman"/>
          <w:b/>
          <w:sz w:val="24"/>
          <w:szCs w:val="24"/>
        </w:rPr>
        <w:t>,</w:t>
      </w:r>
      <w:r w:rsidR="003055AC" w:rsidRPr="00701736">
        <w:rPr>
          <w:rFonts w:ascii="Book Antiqua" w:hAnsi="Book Antiqua" w:cs="Times New Roman"/>
          <w:b/>
          <w:sz w:val="24"/>
          <w:szCs w:val="24"/>
        </w:rPr>
        <w:t xml:space="preserve">  </w:t>
      </w:r>
      <w:r w:rsidR="005F26F5" w:rsidRPr="00701736">
        <w:rPr>
          <w:rFonts w:ascii="Book Antiqua" w:hAnsi="Book Antiqua" w:cs="Times New Roman"/>
          <w:b/>
          <w:sz w:val="24"/>
          <w:szCs w:val="24"/>
        </w:rPr>
        <w:t>Warren O</w:t>
      </w:r>
      <w:r w:rsidR="000A3FC8" w:rsidRPr="00701736">
        <w:rPr>
          <w:rFonts w:ascii="Book Antiqua" w:hAnsi="Book Antiqua" w:cs="Times New Roman"/>
          <w:b/>
          <w:sz w:val="24"/>
          <w:szCs w:val="24"/>
        </w:rPr>
        <w:t xml:space="preserve"> Haggard, </w:t>
      </w:r>
      <w:r w:rsidR="005F26F5" w:rsidRPr="00701736">
        <w:rPr>
          <w:rFonts w:ascii="Book Antiqua" w:hAnsi="Book Antiqua" w:cs="Times New Roman"/>
          <w:b/>
          <w:sz w:val="24"/>
          <w:szCs w:val="24"/>
        </w:rPr>
        <w:t>J</w:t>
      </w:r>
      <w:r w:rsidR="000A3FC8" w:rsidRPr="00701736">
        <w:rPr>
          <w:rFonts w:ascii="Book Antiqua" w:hAnsi="Book Antiqua" w:cs="Times New Roman"/>
          <w:b/>
          <w:sz w:val="24"/>
          <w:szCs w:val="24"/>
        </w:rPr>
        <w:t xml:space="preserve"> Amber Jennings, </w:t>
      </w:r>
      <w:r w:rsidR="000A3FC8" w:rsidRPr="00701736">
        <w:rPr>
          <w:rFonts w:ascii="Book Antiqua" w:hAnsi="Book Antiqua" w:cs="Times New Roman"/>
          <w:sz w:val="24"/>
          <w:szCs w:val="24"/>
        </w:rPr>
        <w:t>Department of Biomedical Engineering, University of Memphis, Memphis, TN 38152, U</w:t>
      </w:r>
      <w:r w:rsidR="005F26F5" w:rsidRPr="00701736">
        <w:rPr>
          <w:rFonts w:ascii="Book Antiqua" w:hAnsi="Book Antiqua" w:cs="Times New Roman" w:hint="eastAsia"/>
          <w:sz w:val="24"/>
          <w:szCs w:val="24"/>
          <w:lang w:eastAsia="zh-CN"/>
        </w:rPr>
        <w:t xml:space="preserve">nited </w:t>
      </w:r>
      <w:r w:rsidR="005F26F5" w:rsidRPr="00701736">
        <w:rPr>
          <w:rFonts w:ascii="Book Antiqua" w:hAnsi="Book Antiqua" w:cs="Times New Roman"/>
          <w:sz w:val="24"/>
          <w:szCs w:val="24"/>
        </w:rPr>
        <w:t>S</w:t>
      </w:r>
      <w:r w:rsidR="005F26F5" w:rsidRPr="00701736">
        <w:rPr>
          <w:rFonts w:ascii="Book Antiqua" w:hAnsi="Book Antiqua" w:cs="Times New Roman" w:hint="eastAsia"/>
          <w:sz w:val="24"/>
          <w:szCs w:val="24"/>
          <w:lang w:eastAsia="zh-CN"/>
        </w:rPr>
        <w:t>tates</w:t>
      </w: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5F26F5" w:rsidP="0082097B">
      <w:pPr>
        <w:spacing w:after="0" w:line="360" w:lineRule="auto"/>
        <w:jc w:val="both"/>
        <w:rPr>
          <w:rFonts w:ascii="Book Antiqua" w:hAnsi="Book Antiqua" w:cs="Times New Roman"/>
          <w:sz w:val="24"/>
          <w:szCs w:val="24"/>
        </w:rPr>
      </w:pPr>
      <w:r w:rsidRPr="00701736">
        <w:rPr>
          <w:rFonts w:ascii="Book Antiqua" w:hAnsi="Book Antiqua" w:cs="Times New Roman"/>
          <w:b/>
          <w:sz w:val="24"/>
          <w:szCs w:val="24"/>
        </w:rPr>
        <w:t>Harry S</w:t>
      </w:r>
      <w:r w:rsidR="000A3FC8" w:rsidRPr="00701736">
        <w:rPr>
          <w:rFonts w:ascii="Book Antiqua" w:hAnsi="Book Antiqua" w:cs="Times New Roman"/>
          <w:b/>
          <w:sz w:val="24"/>
          <w:szCs w:val="24"/>
        </w:rPr>
        <w:t xml:space="preserve"> Courtney,</w:t>
      </w:r>
      <w:r w:rsidR="000A3FC8" w:rsidRPr="00701736">
        <w:rPr>
          <w:rFonts w:ascii="Book Antiqua" w:hAnsi="Book Antiqua" w:cs="Times New Roman"/>
          <w:sz w:val="24"/>
          <w:szCs w:val="24"/>
        </w:rPr>
        <w:t xml:space="preserve"> Department of Medicine, University of Tennessee Health Science Center, Veterans Affairs Medical Center, Memphis, TN 38103, </w:t>
      </w:r>
      <w:r w:rsidRPr="00701736">
        <w:rPr>
          <w:rFonts w:ascii="Book Antiqua" w:hAnsi="Book Antiqua" w:cs="Times New Roman"/>
          <w:sz w:val="24"/>
          <w:szCs w:val="24"/>
        </w:rPr>
        <w:t>U</w:t>
      </w:r>
      <w:r w:rsidRPr="00701736">
        <w:rPr>
          <w:rFonts w:ascii="Book Antiqua" w:hAnsi="Book Antiqua" w:cs="Times New Roman" w:hint="eastAsia"/>
          <w:sz w:val="24"/>
          <w:szCs w:val="24"/>
          <w:lang w:eastAsia="zh-CN"/>
        </w:rPr>
        <w:t xml:space="preserve">nited </w:t>
      </w:r>
      <w:r w:rsidRPr="00701736">
        <w:rPr>
          <w:rFonts w:ascii="Book Antiqua" w:hAnsi="Book Antiqua" w:cs="Times New Roman"/>
          <w:sz w:val="24"/>
          <w:szCs w:val="24"/>
        </w:rPr>
        <w:t>S</w:t>
      </w:r>
      <w:r w:rsidRPr="00701736">
        <w:rPr>
          <w:rFonts w:ascii="Book Antiqua" w:hAnsi="Book Antiqua" w:cs="Times New Roman" w:hint="eastAsia"/>
          <w:sz w:val="24"/>
          <w:szCs w:val="24"/>
          <w:lang w:eastAsia="zh-CN"/>
        </w:rPr>
        <w:t>tates</w:t>
      </w: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847F4F" w:rsidP="0082097B">
      <w:pPr>
        <w:spacing w:after="0" w:line="360" w:lineRule="auto"/>
        <w:jc w:val="both"/>
        <w:rPr>
          <w:rFonts w:ascii="Book Antiqua" w:hAnsi="Book Antiqua" w:cs="Times New Roman"/>
          <w:sz w:val="24"/>
          <w:szCs w:val="24"/>
        </w:rPr>
      </w:pPr>
      <w:r w:rsidRPr="00701736">
        <w:rPr>
          <w:rFonts w:ascii="Book Antiqua" w:hAnsi="Book Antiqua" w:cs="Times New Roman"/>
          <w:b/>
          <w:sz w:val="24"/>
          <w:szCs w:val="24"/>
        </w:rPr>
        <w:t>Karen E</w:t>
      </w:r>
      <w:r w:rsidR="000A3FC8" w:rsidRPr="00701736">
        <w:rPr>
          <w:rFonts w:ascii="Book Antiqua" w:hAnsi="Book Antiqua" w:cs="Times New Roman"/>
          <w:b/>
          <w:sz w:val="24"/>
          <w:szCs w:val="24"/>
        </w:rPr>
        <w:t xml:space="preserve"> </w:t>
      </w:r>
      <w:proofErr w:type="spellStart"/>
      <w:r w:rsidR="000A3FC8" w:rsidRPr="00701736">
        <w:rPr>
          <w:rFonts w:ascii="Book Antiqua" w:hAnsi="Book Antiqua" w:cs="Times New Roman"/>
          <w:b/>
          <w:sz w:val="24"/>
          <w:szCs w:val="24"/>
        </w:rPr>
        <w:t>Beenken</w:t>
      </w:r>
      <w:proofErr w:type="spellEnd"/>
      <w:r w:rsidR="000A3FC8" w:rsidRPr="00701736">
        <w:rPr>
          <w:rFonts w:ascii="Book Antiqua" w:hAnsi="Book Antiqua" w:cs="Times New Roman"/>
          <w:b/>
          <w:sz w:val="24"/>
          <w:szCs w:val="24"/>
        </w:rPr>
        <w:t xml:space="preserve">, </w:t>
      </w:r>
      <w:r w:rsidRPr="00701736">
        <w:rPr>
          <w:rFonts w:ascii="Book Antiqua" w:hAnsi="Book Antiqua" w:cs="Times New Roman"/>
          <w:b/>
          <w:sz w:val="24"/>
          <w:szCs w:val="24"/>
        </w:rPr>
        <w:t>Mark S</w:t>
      </w:r>
      <w:r w:rsidR="000A3FC8" w:rsidRPr="00701736">
        <w:rPr>
          <w:rFonts w:ascii="Book Antiqua" w:hAnsi="Book Antiqua" w:cs="Times New Roman"/>
          <w:b/>
          <w:sz w:val="24"/>
          <w:szCs w:val="24"/>
        </w:rPr>
        <w:t xml:space="preserve"> </w:t>
      </w:r>
      <w:proofErr w:type="spellStart"/>
      <w:r w:rsidR="000A3FC8" w:rsidRPr="00701736">
        <w:rPr>
          <w:rFonts w:ascii="Book Antiqua" w:hAnsi="Book Antiqua" w:cs="Times New Roman"/>
          <w:b/>
          <w:sz w:val="24"/>
          <w:szCs w:val="24"/>
        </w:rPr>
        <w:t>Smeltzer</w:t>
      </w:r>
      <w:proofErr w:type="spellEnd"/>
      <w:r w:rsidR="000A3FC8" w:rsidRPr="00701736">
        <w:rPr>
          <w:rFonts w:ascii="Book Antiqua" w:hAnsi="Book Antiqua" w:cs="Times New Roman"/>
          <w:b/>
          <w:sz w:val="24"/>
          <w:szCs w:val="24"/>
        </w:rPr>
        <w:t xml:space="preserve">, </w:t>
      </w:r>
      <w:r w:rsidR="000A3FC8" w:rsidRPr="00701736">
        <w:rPr>
          <w:rFonts w:ascii="Book Antiqua" w:hAnsi="Book Antiqua" w:cs="Times New Roman"/>
          <w:sz w:val="24"/>
          <w:szCs w:val="24"/>
        </w:rPr>
        <w:t xml:space="preserve">Department of Microbiology and Immunology, University of Arkansas for Medical Sciences, Little Rock, AR 72204, </w:t>
      </w:r>
      <w:r w:rsidR="00E46F59" w:rsidRPr="00701736">
        <w:rPr>
          <w:rFonts w:ascii="Book Antiqua" w:hAnsi="Book Antiqua" w:cs="Times New Roman"/>
          <w:sz w:val="24"/>
          <w:szCs w:val="24"/>
        </w:rPr>
        <w:t>U</w:t>
      </w:r>
      <w:r w:rsidR="00E46F59" w:rsidRPr="00701736">
        <w:rPr>
          <w:rFonts w:ascii="Book Antiqua" w:hAnsi="Book Antiqua" w:cs="Times New Roman" w:hint="eastAsia"/>
          <w:sz w:val="24"/>
          <w:szCs w:val="24"/>
          <w:lang w:eastAsia="zh-CN"/>
        </w:rPr>
        <w:t xml:space="preserve">nited </w:t>
      </w:r>
      <w:r w:rsidR="00E46F59" w:rsidRPr="00701736">
        <w:rPr>
          <w:rFonts w:ascii="Book Antiqua" w:hAnsi="Book Antiqua" w:cs="Times New Roman"/>
          <w:sz w:val="24"/>
          <w:szCs w:val="24"/>
        </w:rPr>
        <w:t>S</w:t>
      </w:r>
      <w:r w:rsidR="00E46F59" w:rsidRPr="00701736">
        <w:rPr>
          <w:rFonts w:ascii="Book Antiqua" w:hAnsi="Book Antiqua" w:cs="Times New Roman" w:hint="eastAsia"/>
          <w:sz w:val="24"/>
          <w:szCs w:val="24"/>
          <w:lang w:eastAsia="zh-CN"/>
        </w:rPr>
        <w:t>tates</w:t>
      </w:r>
    </w:p>
    <w:p w:rsidR="000A3FC8" w:rsidRPr="00701736" w:rsidRDefault="000A3FC8" w:rsidP="0082097B">
      <w:pPr>
        <w:spacing w:after="0" w:line="360" w:lineRule="auto"/>
        <w:jc w:val="both"/>
        <w:rPr>
          <w:rFonts w:ascii="Book Antiqua" w:hAnsi="Book Antiqua" w:cs="Times New Roman"/>
          <w:sz w:val="24"/>
          <w:szCs w:val="24"/>
          <w:vertAlign w:val="superscript"/>
        </w:rPr>
      </w:pPr>
    </w:p>
    <w:p w:rsidR="000A3FC8" w:rsidRPr="00701736" w:rsidRDefault="00E46F59" w:rsidP="0082097B">
      <w:pPr>
        <w:spacing w:after="0" w:line="360" w:lineRule="auto"/>
        <w:jc w:val="both"/>
        <w:rPr>
          <w:rFonts w:ascii="Book Antiqua" w:hAnsi="Book Antiqua"/>
          <w:b/>
          <w:sz w:val="24"/>
        </w:rPr>
      </w:pPr>
      <w:r w:rsidRPr="00701736">
        <w:rPr>
          <w:rFonts w:ascii="Book Antiqua" w:hAnsi="Book Antiqua"/>
          <w:b/>
          <w:sz w:val="24"/>
        </w:rPr>
        <w:t>Author contributions:</w:t>
      </w:r>
      <w:r w:rsidR="00010327" w:rsidRPr="00701736">
        <w:rPr>
          <w:rFonts w:ascii="Book Antiqua" w:hAnsi="Book Antiqua" w:hint="eastAsia"/>
          <w:b/>
          <w:sz w:val="24"/>
          <w:lang w:eastAsia="zh-CN"/>
        </w:rPr>
        <w:t xml:space="preserve"> </w:t>
      </w:r>
      <w:r w:rsidRPr="00701736">
        <w:rPr>
          <w:rFonts w:ascii="Book Antiqua" w:hAnsi="Book Antiqua" w:cs="Times New Roman"/>
          <w:sz w:val="24"/>
          <w:szCs w:val="24"/>
        </w:rPr>
        <w:t xml:space="preserve">Rhodes CS </w:t>
      </w:r>
      <w:r w:rsidRPr="00701736">
        <w:rPr>
          <w:rFonts w:ascii="Book Antiqua" w:hAnsi="Book Antiqua" w:cs="Times New Roman" w:hint="eastAsia"/>
          <w:sz w:val="24"/>
          <w:szCs w:val="24"/>
          <w:lang w:eastAsia="zh-CN"/>
        </w:rPr>
        <w:t xml:space="preserve">and </w:t>
      </w:r>
      <w:r w:rsidRPr="00701736">
        <w:rPr>
          <w:rFonts w:ascii="Book Antiqua" w:hAnsi="Book Antiqua" w:cs="Times New Roman"/>
          <w:sz w:val="24"/>
          <w:szCs w:val="24"/>
        </w:rPr>
        <w:t>Berretta JM</w:t>
      </w:r>
      <w:r w:rsidR="002A26F1" w:rsidRPr="00701736">
        <w:rPr>
          <w:rFonts w:ascii="Book Antiqua" w:hAnsi="Book Antiqua" w:cs="Times New Roman"/>
          <w:sz w:val="24"/>
          <w:szCs w:val="24"/>
        </w:rPr>
        <w:t xml:space="preserve"> performed experiments and analyzed data</w:t>
      </w:r>
      <w:r w:rsidRPr="00701736">
        <w:rPr>
          <w:rFonts w:ascii="Book Antiqua" w:hAnsi="Book Antiqua" w:cs="Times New Roman" w:hint="eastAsia"/>
          <w:sz w:val="24"/>
          <w:szCs w:val="24"/>
          <w:lang w:eastAsia="zh-CN"/>
        </w:rPr>
        <w:t>;</w:t>
      </w:r>
      <w:r w:rsidR="002A26F1" w:rsidRPr="00701736">
        <w:rPr>
          <w:rFonts w:ascii="Book Antiqua" w:hAnsi="Book Antiqua" w:cs="Times New Roman"/>
          <w:sz w:val="24"/>
          <w:szCs w:val="24"/>
        </w:rPr>
        <w:t xml:space="preserve"> Alexander CM wrote the report</w:t>
      </w:r>
      <w:r w:rsidRPr="00701736">
        <w:rPr>
          <w:rFonts w:ascii="Book Antiqua" w:hAnsi="Book Antiqua" w:cs="Times New Roman" w:hint="eastAsia"/>
          <w:sz w:val="24"/>
          <w:szCs w:val="24"/>
          <w:lang w:eastAsia="zh-CN"/>
        </w:rPr>
        <w:t>;</w:t>
      </w:r>
      <w:r w:rsidR="002A26F1" w:rsidRPr="00701736">
        <w:rPr>
          <w:rFonts w:ascii="Book Antiqua" w:hAnsi="Book Antiqua" w:cs="Times New Roman"/>
          <w:sz w:val="24"/>
          <w:szCs w:val="24"/>
        </w:rPr>
        <w:t xml:space="preserve"> </w:t>
      </w:r>
      <w:proofErr w:type="spellStart"/>
      <w:r w:rsidR="002A26F1" w:rsidRPr="00701736">
        <w:rPr>
          <w:rFonts w:ascii="Book Antiqua" w:hAnsi="Book Antiqua" w:cs="Times New Roman"/>
          <w:sz w:val="24"/>
          <w:szCs w:val="24"/>
        </w:rPr>
        <w:t>Beenken</w:t>
      </w:r>
      <w:proofErr w:type="spellEnd"/>
      <w:r w:rsidR="002A26F1" w:rsidRPr="00701736">
        <w:rPr>
          <w:rFonts w:ascii="Book Antiqua" w:hAnsi="Book Antiqua" w:cs="Times New Roman"/>
          <w:sz w:val="24"/>
          <w:szCs w:val="24"/>
        </w:rPr>
        <w:t xml:space="preserve"> KE and </w:t>
      </w:r>
      <w:proofErr w:type="spellStart"/>
      <w:r w:rsidR="002A26F1" w:rsidRPr="00701736">
        <w:rPr>
          <w:rFonts w:ascii="Book Antiqua" w:hAnsi="Book Antiqua" w:cs="Times New Roman"/>
          <w:sz w:val="24"/>
          <w:szCs w:val="24"/>
        </w:rPr>
        <w:t>Smeltzer</w:t>
      </w:r>
      <w:proofErr w:type="spellEnd"/>
      <w:r w:rsidR="002A26F1" w:rsidRPr="00701736">
        <w:rPr>
          <w:rFonts w:ascii="Book Antiqua" w:hAnsi="Book Antiqua" w:cs="Times New Roman"/>
          <w:sz w:val="24"/>
          <w:szCs w:val="24"/>
        </w:rPr>
        <w:t xml:space="preserve"> MS planned and assisted with animal experiments</w:t>
      </w:r>
      <w:r w:rsidRPr="00701736">
        <w:rPr>
          <w:rFonts w:ascii="Book Antiqua" w:hAnsi="Book Antiqua" w:cs="Times New Roman" w:hint="eastAsia"/>
          <w:sz w:val="24"/>
          <w:szCs w:val="24"/>
          <w:lang w:eastAsia="zh-CN"/>
        </w:rPr>
        <w:t>;</w:t>
      </w:r>
      <w:r w:rsidR="002A26F1" w:rsidRPr="00701736">
        <w:rPr>
          <w:rFonts w:ascii="Book Antiqua" w:hAnsi="Book Antiqua" w:cs="Times New Roman"/>
          <w:sz w:val="24"/>
          <w:szCs w:val="24"/>
        </w:rPr>
        <w:t xml:space="preserve"> </w:t>
      </w:r>
      <w:r w:rsidRPr="00701736">
        <w:rPr>
          <w:rFonts w:ascii="Book Antiqua" w:hAnsi="Book Antiqua" w:cs="Times New Roman"/>
          <w:sz w:val="24"/>
          <w:szCs w:val="24"/>
        </w:rPr>
        <w:t>Courtney HS,</w:t>
      </w:r>
      <w:r w:rsidRPr="00701736">
        <w:rPr>
          <w:rFonts w:ascii="Book Antiqua" w:hAnsi="Book Antiqua" w:cs="Times New Roman" w:hint="eastAsia"/>
          <w:sz w:val="24"/>
          <w:szCs w:val="24"/>
          <w:lang w:eastAsia="zh-CN"/>
        </w:rPr>
        <w:t xml:space="preserve"> </w:t>
      </w:r>
      <w:proofErr w:type="spellStart"/>
      <w:r w:rsidR="002A26F1" w:rsidRPr="00701736">
        <w:rPr>
          <w:rFonts w:ascii="Book Antiqua" w:hAnsi="Book Antiqua" w:cs="Times New Roman"/>
          <w:sz w:val="24"/>
          <w:szCs w:val="24"/>
        </w:rPr>
        <w:t>Bumgardner</w:t>
      </w:r>
      <w:proofErr w:type="spellEnd"/>
      <w:r w:rsidR="002A26F1" w:rsidRPr="00701736">
        <w:rPr>
          <w:rFonts w:ascii="Book Antiqua" w:hAnsi="Book Antiqua" w:cs="Times New Roman"/>
          <w:sz w:val="24"/>
          <w:szCs w:val="24"/>
        </w:rPr>
        <w:t xml:space="preserve"> JD, Haggard WO, and Jennings JA assisted with materials formulation, planning experiments, and data analysis.</w:t>
      </w: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E46F59" w:rsidP="0082097B">
      <w:pPr>
        <w:spacing w:after="0" w:line="360" w:lineRule="auto"/>
        <w:ind w:rightChars="50" w:right="110"/>
        <w:jc w:val="both"/>
        <w:rPr>
          <w:rFonts w:ascii="Book Antiqua" w:hAnsi="Book Antiqua" w:cs="Arial"/>
          <w:b/>
          <w:bCs/>
          <w:sz w:val="24"/>
          <w:lang w:eastAsia="zh-CN"/>
        </w:rPr>
      </w:pPr>
      <w:r w:rsidRPr="00701736">
        <w:rPr>
          <w:rFonts w:ascii="Book Antiqua" w:hAnsi="Book Antiqua" w:cs="Arial"/>
          <w:b/>
          <w:bCs/>
          <w:sz w:val="24"/>
        </w:rPr>
        <w:t>Supported by</w:t>
      </w:r>
      <w:r w:rsidRPr="00701736">
        <w:rPr>
          <w:rFonts w:ascii="Book Antiqua" w:hAnsi="Book Antiqua" w:cs="Arial" w:hint="eastAsia"/>
          <w:b/>
          <w:bCs/>
          <w:sz w:val="24"/>
          <w:lang w:eastAsia="zh-CN"/>
        </w:rPr>
        <w:t xml:space="preserve"> </w:t>
      </w:r>
      <w:r w:rsidR="000A3FC8" w:rsidRPr="00701736">
        <w:rPr>
          <w:rFonts w:ascii="Book Antiqua" w:hAnsi="Book Antiqua" w:cs="Times New Roman"/>
          <w:sz w:val="24"/>
          <w:szCs w:val="24"/>
        </w:rPr>
        <w:t>National Institute of Arthritis and Musculoskeletal and Skin Diseases of the National Institutes of Health</w:t>
      </w:r>
      <w:r w:rsidR="00D97D15" w:rsidRPr="00701736">
        <w:rPr>
          <w:rFonts w:ascii="Book Antiqua" w:hAnsi="Book Antiqua" w:cs="Times New Roman" w:hint="eastAsia"/>
          <w:sz w:val="24"/>
          <w:szCs w:val="24"/>
          <w:lang w:eastAsia="zh-CN"/>
        </w:rPr>
        <w:t>, No.</w:t>
      </w:r>
      <w:r w:rsidR="000A3FC8" w:rsidRPr="00701736">
        <w:rPr>
          <w:rFonts w:ascii="Book Antiqua" w:hAnsi="Book Antiqua" w:cs="Times New Roman"/>
          <w:sz w:val="24"/>
          <w:szCs w:val="24"/>
        </w:rPr>
        <w:t xml:space="preserve"> </w:t>
      </w:r>
      <w:r w:rsidR="000A3FC8" w:rsidRPr="00701736">
        <w:rPr>
          <w:rFonts w:ascii="Book Antiqua" w:hAnsi="Book Antiqua" w:cs="Arial"/>
          <w:sz w:val="24"/>
          <w:szCs w:val="24"/>
          <w:shd w:val="clear" w:color="auto" w:fill="FFFFFF"/>
        </w:rPr>
        <w:t>R01AR066050</w:t>
      </w:r>
      <w:r w:rsidR="00690A50" w:rsidRPr="00701736">
        <w:rPr>
          <w:rFonts w:ascii="Book Antiqua" w:hAnsi="Book Antiqua" w:cs="Arial" w:hint="eastAsia"/>
          <w:sz w:val="24"/>
          <w:szCs w:val="24"/>
          <w:shd w:val="clear" w:color="auto" w:fill="FFFFFF"/>
          <w:lang w:eastAsia="zh-CN"/>
        </w:rPr>
        <w:t xml:space="preserve"> (</w:t>
      </w:r>
      <w:r w:rsidR="001B1E0F" w:rsidRPr="00701736">
        <w:rPr>
          <w:rFonts w:ascii="Book Antiqua" w:hAnsi="Book Antiqua" w:cs="Times New Roman"/>
          <w:sz w:val="24"/>
          <w:szCs w:val="24"/>
        </w:rPr>
        <w:t>T</w:t>
      </w:r>
      <w:r w:rsidR="00690A50" w:rsidRPr="00701736">
        <w:rPr>
          <w:rFonts w:ascii="Book Antiqua" w:hAnsi="Book Antiqua" w:cs="Times New Roman"/>
          <w:sz w:val="24"/>
          <w:szCs w:val="24"/>
        </w:rPr>
        <w:t>he content is solely the responsibility of the authors and does not necessarily represent the official views of the National Institutes of Health</w:t>
      </w:r>
      <w:r w:rsidR="00690A50" w:rsidRPr="00701736">
        <w:rPr>
          <w:rFonts w:ascii="Book Antiqua" w:hAnsi="Book Antiqua" w:cs="Times New Roman" w:hint="eastAsia"/>
          <w:sz w:val="24"/>
          <w:szCs w:val="24"/>
          <w:lang w:eastAsia="zh-CN"/>
        </w:rPr>
        <w:t>)</w:t>
      </w:r>
      <w:r w:rsidR="00690A50" w:rsidRPr="00701736">
        <w:rPr>
          <w:rFonts w:ascii="Book Antiqua" w:hAnsi="Book Antiqua" w:cs="Times New Roman"/>
          <w:sz w:val="24"/>
          <w:szCs w:val="24"/>
        </w:rPr>
        <w:t>.</w:t>
      </w:r>
    </w:p>
    <w:p w:rsidR="000A3FC8" w:rsidRPr="00701736" w:rsidRDefault="000A3FC8" w:rsidP="0082097B">
      <w:pPr>
        <w:spacing w:after="0" w:line="360" w:lineRule="auto"/>
        <w:jc w:val="both"/>
        <w:rPr>
          <w:rFonts w:ascii="Book Antiqua" w:hAnsi="Book Antiqua" w:cs="Arial"/>
          <w:sz w:val="24"/>
          <w:szCs w:val="24"/>
          <w:shd w:val="clear" w:color="auto" w:fill="FFFFFF"/>
        </w:rPr>
      </w:pPr>
    </w:p>
    <w:p w:rsidR="000A3FC8" w:rsidRPr="00701736" w:rsidRDefault="00E46F59" w:rsidP="0082097B">
      <w:pPr>
        <w:spacing w:after="0" w:line="360" w:lineRule="auto"/>
        <w:jc w:val="both"/>
        <w:rPr>
          <w:rFonts w:ascii="Book Antiqua" w:hAnsi="Book Antiqua" w:cs="Arial"/>
          <w:b/>
          <w:sz w:val="24"/>
          <w:szCs w:val="24"/>
          <w:shd w:val="clear" w:color="auto" w:fill="FFFFFF"/>
        </w:rPr>
      </w:pPr>
      <w:bookmarkStart w:id="10" w:name="OLE_LINK75"/>
      <w:bookmarkStart w:id="11" w:name="OLE_LINK76"/>
      <w:bookmarkStart w:id="12" w:name="OLE_LINK97"/>
      <w:bookmarkStart w:id="13" w:name="OLE_LINK119"/>
      <w:r w:rsidRPr="00701736">
        <w:rPr>
          <w:rFonts w:ascii="Book Antiqua" w:hAnsi="Book Antiqua"/>
          <w:b/>
          <w:sz w:val="24"/>
        </w:rPr>
        <w:t>Institutional review board statement</w:t>
      </w:r>
      <w:bookmarkEnd w:id="10"/>
      <w:bookmarkEnd w:id="11"/>
      <w:bookmarkEnd w:id="12"/>
      <w:bookmarkEnd w:id="13"/>
      <w:r w:rsidRPr="00701736">
        <w:rPr>
          <w:rFonts w:ascii="Book Antiqua" w:hAnsi="Book Antiqua"/>
          <w:b/>
          <w:sz w:val="24"/>
        </w:rPr>
        <w:t>:</w:t>
      </w:r>
      <w:r w:rsidRPr="00701736">
        <w:rPr>
          <w:rFonts w:ascii="Book Antiqua" w:hAnsi="Book Antiqua" w:hint="eastAsia"/>
          <w:b/>
          <w:sz w:val="24"/>
          <w:lang w:eastAsia="zh-CN"/>
        </w:rPr>
        <w:t xml:space="preserve"> </w:t>
      </w:r>
      <w:r w:rsidR="000A3FC8" w:rsidRPr="00701736">
        <w:rPr>
          <w:rFonts w:ascii="Book Antiqua" w:hAnsi="Book Antiqua" w:cs="Arial"/>
          <w:sz w:val="24"/>
          <w:szCs w:val="24"/>
          <w:shd w:val="clear" w:color="auto" w:fill="FFFFFF"/>
        </w:rPr>
        <w:t>The study was reviewed and approved by the University of Arkansas for Medical Sciences institutional review board.</w:t>
      </w:r>
      <w:r w:rsidR="000A3FC8" w:rsidRPr="00701736">
        <w:rPr>
          <w:rFonts w:ascii="Book Antiqua" w:hAnsi="Book Antiqua" w:cs="Arial"/>
          <w:b/>
          <w:sz w:val="24"/>
          <w:szCs w:val="24"/>
          <w:shd w:val="clear" w:color="auto" w:fill="FFFFFF"/>
        </w:rPr>
        <w:t xml:space="preserve"> </w:t>
      </w:r>
    </w:p>
    <w:p w:rsidR="000A3FC8" w:rsidRPr="00701736" w:rsidRDefault="000A3FC8" w:rsidP="0082097B">
      <w:pPr>
        <w:spacing w:after="0" w:line="360" w:lineRule="auto"/>
        <w:jc w:val="both"/>
        <w:rPr>
          <w:rFonts w:ascii="Book Antiqua" w:hAnsi="Book Antiqua" w:cs="Arial"/>
          <w:sz w:val="24"/>
          <w:szCs w:val="24"/>
          <w:shd w:val="clear" w:color="auto" w:fill="FFFFFF"/>
        </w:rPr>
      </w:pPr>
    </w:p>
    <w:p w:rsidR="000A3FC8" w:rsidRPr="00701736" w:rsidRDefault="00E46F59" w:rsidP="0082097B">
      <w:pPr>
        <w:spacing w:after="0" w:line="360" w:lineRule="auto"/>
        <w:jc w:val="both"/>
        <w:rPr>
          <w:rFonts w:ascii="Book Antiqua" w:hAnsi="Book Antiqua"/>
          <w:b/>
          <w:sz w:val="24"/>
        </w:rPr>
      </w:pPr>
      <w:bookmarkStart w:id="14" w:name="OLE_LINK116"/>
      <w:bookmarkStart w:id="15" w:name="OLE_LINK117"/>
      <w:bookmarkStart w:id="16" w:name="OLE_LINK118"/>
      <w:r w:rsidRPr="00701736">
        <w:rPr>
          <w:rFonts w:ascii="Book Antiqua" w:hAnsi="Book Antiqua"/>
          <w:b/>
          <w:sz w:val="24"/>
        </w:rPr>
        <w:t>Institutional animal care and use committee statement</w:t>
      </w:r>
      <w:bookmarkEnd w:id="14"/>
      <w:bookmarkEnd w:id="15"/>
      <w:bookmarkEnd w:id="16"/>
      <w:r w:rsidRPr="00701736">
        <w:rPr>
          <w:rFonts w:ascii="Book Antiqua" w:hAnsi="Book Antiqua" w:hint="eastAsia"/>
          <w:b/>
          <w:sz w:val="24"/>
        </w:rPr>
        <w:t>:</w:t>
      </w:r>
      <w:r w:rsidRPr="00701736">
        <w:rPr>
          <w:rFonts w:ascii="Book Antiqua" w:hAnsi="Book Antiqua" w:hint="eastAsia"/>
          <w:b/>
          <w:sz w:val="24"/>
          <w:lang w:eastAsia="zh-CN"/>
        </w:rPr>
        <w:t xml:space="preserve"> </w:t>
      </w:r>
      <w:r w:rsidR="000A3FC8" w:rsidRPr="00701736">
        <w:rPr>
          <w:rFonts w:ascii="Book Antiqua" w:hAnsi="Book Antiqua" w:cs="Times New Roman"/>
          <w:sz w:val="24"/>
          <w:szCs w:val="24"/>
        </w:rPr>
        <w:t>Animal studies were approved by the institutional review board at the University of Arkansas for Medical Sciences (IACUC protocol #3540) and followed the IACUC guidelines.</w:t>
      </w: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981799" w:rsidP="0082097B">
      <w:pPr>
        <w:spacing w:after="0" w:line="360" w:lineRule="auto"/>
        <w:jc w:val="both"/>
        <w:rPr>
          <w:rFonts w:ascii="Book Antiqua" w:hAnsi="Book Antiqua" w:cs="Book Antiqua"/>
          <w:sz w:val="24"/>
          <w:szCs w:val="24"/>
        </w:rPr>
      </w:pPr>
      <w:bookmarkStart w:id="17" w:name="OLE_LINK71"/>
      <w:bookmarkStart w:id="18" w:name="OLE_LINK72"/>
      <w:r w:rsidRPr="00701736">
        <w:rPr>
          <w:rFonts w:ascii="Book Antiqua" w:hAnsi="Book Antiqua"/>
          <w:b/>
          <w:sz w:val="24"/>
        </w:rPr>
        <w:t xml:space="preserve">Conflict-of-interest </w:t>
      </w:r>
      <w:bookmarkStart w:id="19" w:name="OLE_LINK24"/>
      <w:bookmarkStart w:id="20" w:name="OLE_LINK25"/>
      <w:r w:rsidRPr="00701736">
        <w:rPr>
          <w:rFonts w:ascii="Book Antiqua" w:hAnsi="Book Antiqua"/>
          <w:b/>
          <w:sz w:val="24"/>
        </w:rPr>
        <w:t>statement</w:t>
      </w:r>
      <w:bookmarkEnd w:id="17"/>
      <w:bookmarkEnd w:id="18"/>
      <w:bookmarkEnd w:id="19"/>
      <w:bookmarkEnd w:id="20"/>
      <w:r w:rsidRPr="00701736">
        <w:rPr>
          <w:rFonts w:ascii="Book Antiqua" w:hAnsi="Book Antiqua"/>
          <w:b/>
          <w:sz w:val="24"/>
        </w:rPr>
        <w:t>:</w:t>
      </w:r>
      <w:r w:rsidRPr="00701736">
        <w:rPr>
          <w:rFonts w:ascii="Book Antiqua" w:hAnsi="Book Antiqua" w:hint="eastAsia"/>
          <w:b/>
          <w:sz w:val="24"/>
          <w:lang w:eastAsia="zh-CN"/>
        </w:rPr>
        <w:t xml:space="preserve"> </w:t>
      </w:r>
      <w:r w:rsidR="000A3FC8" w:rsidRPr="00701736">
        <w:rPr>
          <w:rFonts w:ascii="Book Antiqua" w:hAnsi="Book Antiqua" w:cs="Book Antiqua"/>
          <w:sz w:val="24"/>
          <w:szCs w:val="24"/>
        </w:rPr>
        <w:t xml:space="preserve">No conflict exists among the authors of this manuscript and the findings of the report, to the best of our knowledge. </w:t>
      </w:r>
    </w:p>
    <w:p w:rsidR="000A3FC8" w:rsidRPr="00701736" w:rsidRDefault="000A3FC8" w:rsidP="0082097B">
      <w:pPr>
        <w:spacing w:after="0" w:line="360" w:lineRule="auto"/>
        <w:jc w:val="both"/>
        <w:rPr>
          <w:rFonts w:ascii="Book Antiqua" w:hAnsi="Book Antiqua" w:cs="Times New Roman"/>
          <w:b/>
          <w:sz w:val="24"/>
          <w:szCs w:val="24"/>
        </w:rPr>
      </w:pPr>
    </w:p>
    <w:p w:rsidR="000A3FC8" w:rsidRPr="00701736" w:rsidRDefault="00981799" w:rsidP="0082097B">
      <w:pPr>
        <w:spacing w:after="0" w:line="360" w:lineRule="auto"/>
        <w:jc w:val="both"/>
        <w:rPr>
          <w:rFonts w:ascii="Book Antiqua" w:hAnsi="Book Antiqua" w:cs="Times New Roman"/>
          <w:sz w:val="24"/>
          <w:szCs w:val="24"/>
          <w:lang w:eastAsia="zh-CN"/>
        </w:rPr>
      </w:pPr>
      <w:bookmarkStart w:id="21" w:name="OLE_LINK69"/>
      <w:bookmarkStart w:id="22" w:name="OLE_LINK70"/>
      <w:bookmarkStart w:id="23" w:name="OLE_LINK95"/>
      <w:r w:rsidRPr="00701736">
        <w:rPr>
          <w:rFonts w:ascii="Book Antiqua" w:hAnsi="Book Antiqua"/>
          <w:b/>
          <w:sz w:val="24"/>
        </w:rPr>
        <w:t>Data sharing statement</w:t>
      </w:r>
      <w:bookmarkEnd w:id="21"/>
      <w:bookmarkEnd w:id="22"/>
      <w:bookmarkEnd w:id="23"/>
      <w:r w:rsidRPr="00701736">
        <w:rPr>
          <w:rFonts w:ascii="Book Antiqua" w:hAnsi="Book Antiqua"/>
          <w:b/>
          <w:sz w:val="24"/>
        </w:rPr>
        <w:t>:</w:t>
      </w:r>
      <w:r w:rsidRPr="00701736">
        <w:rPr>
          <w:rFonts w:ascii="Book Antiqua" w:hAnsi="Book Antiqua" w:hint="eastAsia"/>
          <w:b/>
          <w:sz w:val="24"/>
          <w:lang w:eastAsia="zh-CN"/>
        </w:rPr>
        <w:t xml:space="preserve"> </w:t>
      </w:r>
      <w:r w:rsidR="000A3FC8" w:rsidRPr="00701736">
        <w:rPr>
          <w:rFonts w:ascii="Book Antiqua" w:hAnsi="Book Antiqua" w:cs="Times New Roman"/>
          <w:sz w:val="24"/>
          <w:szCs w:val="24"/>
        </w:rPr>
        <w:t>Technical appendix, statistical analysis, and dataset available from the corresponding author at chris.alexander@memphis.edu</w:t>
      </w:r>
      <w:r w:rsidRPr="00701736">
        <w:rPr>
          <w:rFonts w:ascii="Book Antiqua" w:hAnsi="Book Antiqua" w:cs="Times New Roman" w:hint="eastAsia"/>
          <w:sz w:val="24"/>
          <w:szCs w:val="24"/>
          <w:lang w:eastAsia="zh-CN"/>
        </w:rPr>
        <w:t>.</w:t>
      </w:r>
    </w:p>
    <w:p w:rsidR="000A3FC8" w:rsidRPr="00701736" w:rsidRDefault="000A3FC8" w:rsidP="0082097B">
      <w:pPr>
        <w:spacing w:after="0" w:line="360" w:lineRule="auto"/>
        <w:jc w:val="both"/>
        <w:rPr>
          <w:rFonts w:ascii="Book Antiqua" w:hAnsi="Book Antiqua" w:cs="Times New Roman"/>
          <w:sz w:val="24"/>
          <w:szCs w:val="24"/>
        </w:rPr>
      </w:pPr>
    </w:p>
    <w:p w:rsidR="00981799" w:rsidRPr="00701736" w:rsidRDefault="00981799" w:rsidP="0082097B">
      <w:pPr>
        <w:spacing w:after="0" w:line="360" w:lineRule="auto"/>
        <w:jc w:val="both"/>
        <w:rPr>
          <w:rFonts w:ascii="Book Antiqua" w:hAnsi="Book Antiqua"/>
          <w:sz w:val="24"/>
        </w:rPr>
      </w:pPr>
      <w:bookmarkStart w:id="24" w:name="OLE_LINK507"/>
      <w:bookmarkStart w:id="25" w:name="OLE_LINK506"/>
      <w:bookmarkStart w:id="26" w:name="OLE_LINK496"/>
      <w:bookmarkStart w:id="27" w:name="OLE_LINK479"/>
      <w:r w:rsidRPr="00701736">
        <w:rPr>
          <w:rFonts w:ascii="Book Antiqua" w:hAnsi="Book Antiqua"/>
          <w:b/>
          <w:sz w:val="24"/>
        </w:rPr>
        <w:t xml:space="preserve">Open-Access: </w:t>
      </w:r>
      <w:bookmarkStart w:id="28" w:name="OLE_LINK173"/>
      <w:bookmarkStart w:id="29" w:name="OLE_LINK174"/>
      <w:r w:rsidRPr="00701736">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4"/>
      <w:bookmarkEnd w:id="25"/>
      <w:bookmarkEnd w:id="26"/>
      <w:bookmarkEnd w:id="27"/>
      <w:bookmarkEnd w:id="28"/>
      <w:bookmarkEnd w:id="29"/>
    </w:p>
    <w:p w:rsidR="000A3FC8" w:rsidRPr="00701736" w:rsidRDefault="000A3FC8" w:rsidP="0082097B">
      <w:pPr>
        <w:spacing w:after="0" w:line="360" w:lineRule="auto"/>
        <w:jc w:val="both"/>
        <w:rPr>
          <w:rFonts w:ascii="Book Antiqua" w:hAnsi="Book Antiqua" w:cs="Times New Roman"/>
          <w:sz w:val="24"/>
          <w:szCs w:val="24"/>
          <w:lang w:eastAsia="zh-CN"/>
        </w:rPr>
      </w:pPr>
    </w:p>
    <w:p w:rsidR="000A5692" w:rsidRPr="00701736" w:rsidRDefault="000A5692" w:rsidP="0082097B">
      <w:pPr>
        <w:spacing w:after="0" w:line="360" w:lineRule="auto"/>
        <w:ind w:rightChars="50" w:right="110"/>
        <w:jc w:val="both"/>
        <w:rPr>
          <w:rFonts w:ascii="Book Antiqua" w:hAnsi="Book Antiqua"/>
          <w:b/>
          <w:sz w:val="24"/>
        </w:rPr>
      </w:pPr>
      <w:r w:rsidRPr="00701736">
        <w:rPr>
          <w:rFonts w:ascii="Book Antiqua" w:hAnsi="Book Antiqua"/>
          <w:b/>
          <w:sz w:val="24"/>
        </w:rPr>
        <w:t>Manuscript source:</w:t>
      </w:r>
      <w:r w:rsidRPr="00701736">
        <w:rPr>
          <w:rFonts w:ascii="Book Antiqua" w:hAnsi="Book Antiqua"/>
          <w:sz w:val="24"/>
        </w:rPr>
        <w:t xml:space="preserve"> Invited manuscript</w:t>
      </w:r>
    </w:p>
    <w:p w:rsidR="002176F8" w:rsidRPr="00701736" w:rsidRDefault="002176F8" w:rsidP="0082097B">
      <w:pPr>
        <w:spacing w:after="0" w:line="360" w:lineRule="auto"/>
        <w:jc w:val="both"/>
        <w:rPr>
          <w:rFonts w:ascii="Book Antiqua" w:hAnsi="Book Antiqua" w:cs="Times New Roman"/>
          <w:sz w:val="24"/>
          <w:szCs w:val="24"/>
          <w:lang w:eastAsia="zh-CN"/>
        </w:rPr>
      </w:pPr>
    </w:p>
    <w:p w:rsidR="000A3FC8" w:rsidRPr="00701736" w:rsidRDefault="00981799" w:rsidP="0082097B">
      <w:pPr>
        <w:spacing w:after="0" w:line="360" w:lineRule="auto"/>
        <w:ind w:rightChars="50" w:right="110"/>
        <w:jc w:val="both"/>
        <w:rPr>
          <w:rFonts w:ascii="Book Antiqua" w:hAnsi="Book Antiqua" w:cs="Arial"/>
          <w:b/>
          <w:bCs/>
          <w:sz w:val="24"/>
        </w:rPr>
      </w:pPr>
      <w:r w:rsidRPr="00701736">
        <w:rPr>
          <w:rFonts w:ascii="Book Antiqua" w:hAnsi="Book Antiqua"/>
          <w:b/>
          <w:sz w:val="24"/>
        </w:rPr>
        <w:lastRenderedPageBreak/>
        <w:t>Correspondence to:</w:t>
      </w:r>
      <w:r w:rsidRPr="00701736">
        <w:rPr>
          <w:rFonts w:ascii="Book Antiqua" w:hAnsi="Book Antiqua" w:cs="Arial" w:hint="eastAsia"/>
          <w:b/>
          <w:bCs/>
          <w:sz w:val="24"/>
          <w:lang w:eastAsia="zh-CN"/>
        </w:rPr>
        <w:t xml:space="preserve"> </w:t>
      </w:r>
      <w:bookmarkStart w:id="30" w:name="OLE_LINK175"/>
      <w:bookmarkStart w:id="31" w:name="OLE_LINK176"/>
      <w:bookmarkStart w:id="32" w:name="OLE_LINK259"/>
      <w:bookmarkStart w:id="33" w:name="OLE_LINK260"/>
      <w:r w:rsidRPr="00701736">
        <w:rPr>
          <w:rFonts w:ascii="Book Antiqua" w:hAnsi="Book Antiqua" w:cs="Times New Roman"/>
          <w:b/>
          <w:sz w:val="24"/>
          <w:szCs w:val="24"/>
        </w:rPr>
        <w:t>Christopher M</w:t>
      </w:r>
      <w:r w:rsidR="000A3FC8" w:rsidRPr="00701736">
        <w:rPr>
          <w:rFonts w:ascii="Book Antiqua" w:hAnsi="Book Antiqua" w:cs="Times New Roman"/>
          <w:b/>
          <w:sz w:val="24"/>
          <w:szCs w:val="24"/>
        </w:rPr>
        <w:t xml:space="preserve"> Alexander</w:t>
      </w:r>
      <w:r w:rsidRPr="00701736">
        <w:rPr>
          <w:rFonts w:ascii="Book Antiqua" w:hAnsi="Book Antiqua" w:cs="Times New Roman" w:hint="eastAsia"/>
          <w:b/>
          <w:sz w:val="24"/>
          <w:szCs w:val="24"/>
          <w:lang w:eastAsia="zh-CN"/>
        </w:rPr>
        <w:t>,</w:t>
      </w:r>
      <w:r w:rsidR="000A3FC8" w:rsidRPr="00701736">
        <w:rPr>
          <w:rFonts w:ascii="Book Antiqua" w:hAnsi="Book Antiqua" w:cs="Times New Roman"/>
          <w:b/>
          <w:sz w:val="24"/>
          <w:szCs w:val="24"/>
        </w:rPr>
        <w:t xml:space="preserve"> Graduate Research Assistant, </w:t>
      </w:r>
      <w:r w:rsidR="000A3FC8" w:rsidRPr="00701736">
        <w:rPr>
          <w:rFonts w:ascii="Book Antiqua" w:hAnsi="Book Antiqua" w:cs="Times New Roman"/>
          <w:sz w:val="24"/>
          <w:szCs w:val="24"/>
        </w:rPr>
        <w:t>Department of Biomedical Engineering, University of Memphis, 330 Technology Building</w:t>
      </w:r>
      <w:r w:rsidRPr="00701736">
        <w:rPr>
          <w:rFonts w:ascii="Book Antiqua" w:hAnsi="Book Antiqua" w:cs="Times New Roman" w:hint="eastAsia"/>
          <w:sz w:val="24"/>
          <w:szCs w:val="24"/>
          <w:lang w:eastAsia="zh-CN"/>
        </w:rPr>
        <w:t>,</w:t>
      </w:r>
      <w:r w:rsidR="000A3FC8" w:rsidRPr="00701736">
        <w:rPr>
          <w:rFonts w:ascii="Book Antiqua" w:hAnsi="Book Antiqua" w:cs="Times New Roman"/>
          <w:sz w:val="24"/>
          <w:szCs w:val="24"/>
        </w:rPr>
        <w:t xml:space="preserve"> Memphis, T</w:t>
      </w:r>
      <w:r w:rsidRPr="00701736">
        <w:rPr>
          <w:rFonts w:ascii="Book Antiqua" w:hAnsi="Book Antiqua" w:cs="Times New Roman" w:hint="eastAsia"/>
          <w:sz w:val="24"/>
          <w:szCs w:val="24"/>
          <w:lang w:eastAsia="zh-CN"/>
        </w:rPr>
        <w:t>N</w:t>
      </w:r>
      <w:r w:rsidR="000A3FC8" w:rsidRPr="00701736">
        <w:rPr>
          <w:rFonts w:ascii="Book Antiqua" w:hAnsi="Book Antiqua" w:cs="Times New Roman"/>
          <w:sz w:val="24"/>
          <w:szCs w:val="24"/>
        </w:rPr>
        <w:t xml:space="preserve"> 38152, U</w:t>
      </w:r>
      <w:r w:rsidRPr="00701736">
        <w:rPr>
          <w:rFonts w:ascii="Book Antiqua" w:hAnsi="Book Antiqua" w:cs="Times New Roman" w:hint="eastAsia"/>
          <w:sz w:val="24"/>
          <w:szCs w:val="24"/>
          <w:lang w:eastAsia="zh-CN"/>
        </w:rPr>
        <w:t xml:space="preserve">nited </w:t>
      </w:r>
      <w:r w:rsidRPr="00701736">
        <w:rPr>
          <w:rFonts w:ascii="Book Antiqua" w:hAnsi="Book Antiqua" w:cs="Times New Roman"/>
          <w:sz w:val="24"/>
          <w:szCs w:val="24"/>
        </w:rPr>
        <w:t>S</w:t>
      </w:r>
      <w:r w:rsidRPr="00701736">
        <w:rPr>
          <w:rFonts w:ascii="Book Antiqua" w:hAnsi="Book Antiqua" w:cs="Times New Roman" w:hint="eastAsia"/>
          <w:sz w:val="24"/>
          <w:szCs w:val="24"/>
          <w:lang w:eastAsia="zh-CN"/>
        </w:rPr>
        <w:t>tates</w:t>
      </w:r>
      <w:r w:rsidR="000A3FC8" w:rsidRPr="00701736">
        <w:rPr>
          <w:rFonts w:ascii="Book Antiqua" w:hAnsi="Book Antiqua" w:cs="Times New Roman"/>
          <w:sz w:val="24"/>
          <w:szCs w:val="24"/>
        </w:rPr>
        <w:t>. chris.alexander@memphis.edu</w:t>
      </w:r>
      <w:bookmarkEnd w:id="30"/>
      <w:bookmarkEnd w:id="31"/>
    </w:p>
    <w:bookmarkEnd w:id="32"/>
    <w:bookmarkEnd w:id="33"/>
    <w:p w:rsidR="000A3FC8" w:rsidRPr="00701736" w:rsidRDefault="000A3FC8"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b/>
          <w:sz w:val="24"/>
          <w:szCs w:val="24"/>
        </w:rPr>
        <w:t>Telephone:</w:t>
      </w:r>
      <w:r w:rsidRPr="00701736">
        <w:rPr>
          <w:rFonts w:ascii="Book Antiqua" w:hAnsi="Book Antiqua" w:cs="Times New Roman"/>
          <w:sz w:val="24"/>
          <w:szCs w:val="24"/>
        </w:rPr>
        <w:t xml:space="preserve"> </w:t>
      </w:r>
      <w:r w:rsidR="00981799" w:rsidRPr="00701736">
        <w:rPr>
          <w:rFonts w:ascii="Book Antiqua" w:hAnsi="Book Antiqua" w:cs="Times New Roman" w:hint="eastAsia"/>
          <w:sz w:val="24"/>
          <w:szCs w:val="24"/>
          <w:lang w:eastAsia="zh-CN"/>
        </w:rPr>
        <w:t>+1-</w:t>
      </w:r>
      <w:r w:rsidR="00981799" w:rsidRPr="00701736">
        <w:rPr>
          <w:rFonts w:ascii="Book Antiqua" w:hAnsi="Book Antiqua" w:cs="Times New Roman"/>
          <w:sz w:val="24"/>
          <w:szCs w:val="24"/>
        </w:rPr>
        <w:t>865-809</w:t>
      </w:r>
      <w:r w:rsidRPr="00701736">
        <w:rPr>
          <w:rFonts w:ascii="Book Antiqua" w:hAnsi="Book Antiqua" w:cs="Times New Roman"/>
          <w:sz w:val="24"/>
          <w:szCs w:val="24"/>
        </w:rPr>
        <w:t>9219</w:t>
      </w:r>
    </w:p>
    <w:p w:rsidR="00981799" w:rsidRPr="00701736" w:rsidRDefault="00981799" w:rsidP="0082097B">
      <w:pPr>
        <w:spacing w:after="0" w:line="360" w:lineRule="auto"/>
        <w:jc w:val="both"/>
        <w:rPr>
          <w:rFonts w:ascii="Book Antiqua" w:hAnsi="Book Antiqua" w:cs="Times New Roman"/>
          <w:sz w:val="24"/>
          <w:szCs w:val="24"/>
          <w:lang w:eastAsia="zh-CN"/>
        </w:rPr>
      </w:pPr>
    </w:p>
    <w:p w:rsidR="00981799" w:rsidRPr="00701736" w:rsidRDefault="00981799" w:rsidP="0082097B">
      <w:pPr>
        <w:spacing w:after="0" w:line="360" w:lineRule="auto"/>
        <w:jc w:val="both"/>
        <w:rPr>
          <w:rFonts w:ascii="Book Antiqua" w:hAnsi="Book Antiqua"/>
          <w:b/>
          <w:sz w:val="24"/>
          <w:lang w:eastAsia="zh-CN"/>
        </w:rPr>
      </w:pPr>
      <w:r w:rsidRPr="00701736">
        <w:rPr>
          <w:rFonts w:ascii="Book Antiqua" w:hAnsi="Book Antiqua"/>
          <w:b/>
          <w:sz w:val="24"/>
        </w:rPr>
        <w:t>Received:</w:t>
      </w:r>
      <w:r w:rsidR="003055AC" w:rsidRPr="00701736">
        <w:rPr>
          <w:rFonts w:ascii="Book Antiqua" w:hAnsi="Book Antiqua"/>
          <w:b/>
          <w:sz w:val="24"/>
        </w:rPr>
        <w:t xml:space="preserve">  </w:t>
      </w:r>
      <w:r w:rsidR="00B75CC8" w:rsidRPr="00701736">
        <w:rPr>
          <w:rFonts w:ascii="Book Antiqua" w:hAnsi="Book Antiqua" w:hint="eastAsia"/>
          <w:sz w:val="24"/>
          <w:lang w:eastAsia="zh-CN"/>
        </w:rPr>
        <w:t>June 17, 2016</w:t>
      </w:r>
    </w:p>
    <w:p w:rsidR="00981799" w:rsidRPr="00701736" w:rsidRDefault="00981799" w:rsidP="0082097B">
      <w:pPr>
        <w:spacing w:after="0" w:line="360" w:lineRule="auto"/>
        <w:jc w:val="both"/>
        <w:rPr>
          <w:rFonts w:ascii="Book Antiqua" w:hAnsi="Book Antiqua"/>
          <w:b/>
          <w:sz w:val="24"/>
          <w:lang w:eastAsia="zh-CN"/>
        </w:rPr>
      </w:pPr>
      <w:r w:rsidRPr="00701736">
        <w:rPr>
          <w:rFonts w:ascii="Book Antiqua" w:hAnsi="Book Antiqua"/>
          <w:b/>
          <w:sz w:val="24"/>
        </w:rPr>
        <w:t>Peer-review started:</w:t>
      </w:r>
      <w:r w:rsidR="00B75CC8" w:rsidRPr="00701736">
        <w:rPr>
          <w:rFonts w:ascii="Book Antiqua" w:hAnsi="Book Antiqua" w:hint="eastAsia"/>
          <w:b/>
          <w:sz w:val="24"/>
          <w:lang w:eastAsia="zh-CN"/>
        </w:rPr>
        <w:t xml:space="preserve"> </w:t>
      </w:r>
      <w:r w:rsidR="00B75CC8" w:rsidRPr="00701736">
        <w:rPr>
          <w:rFonts w:ascii="Book Antiqua" w:hAnsi="Book Antiqua" w:hint="eastAsia"/>
          <w:sz w:val="24"/>
          <w:lang w:eastAsia="zh-CN"/>
        </w:rPr>
        <w:t>June 19, 2016</w:t>
      </w:r>
    </w:p>
    <w:p w:rsidR="00981799" w:rsidRPr="00701736" w:rsidRDefault="00981799" w:rsidP="0082097B">
      <w:pPr>
        <w:spacing w:after="0" w:line="360" w:lineRule="auto"/>
        <w:jc w:val="both"/>
        <w:rPr>
          <w:rFonts w:ascii="Book Antiqua" w:hAnsi="Book Antiqua"/>
          <w:b/>
          <w:sz w:val="24"/>
          <w:lang w:eastAsia="zh-CN"/>
        </w:rPr>
      </w:pPr>
      <w:r w:rsidRPr="00701736">
        <w:rPr>
          <w:rFonts w:ascii="Book Antiqua" w:hAnsi="Book Antiqua"/>
          <w:b/>
          <w:sz w:val="24"/>
        </w:rPr>
        <w:t>First decision:</w:t>
      </w:r>
      <w:r w:rsidRPr="00701736">
        <w:rPr>
          <w:rFonts w:ascii="Book Antiqua" w:hAnsi="Book Antiqua"/>
          <w:sz w:val="24"/>
        </w:rPr>
        <w:t xml:space="preserve"> </w:t>
      </w:r>
      <w:r w:rsidR="00B75CC8" w:rsidRPr="00701736">
        <w:rPr>
          <w:rFonts w:ascii="Book Antiqua" w:hAnsi="Book Antiqua" w:hint="eastAsia"/>
          <w:sz w:val="24"/>
          <w:lang w:eastAsia="zh-CN"/>
        </w:rPr>
        <w:t>July 27, 2016</w:t>
      </w:r>
    </w:p>
    <w:p w:rsidR="00B75CC8" w:rsidRPr="00701736" w:rsidRDefault="00981799" w:rsidP="0082097B">
      <w:pPr>
        <w:spacing w:after="0" w:line="360" w:lineRule="auto"/>
        <w:rPr>
          <w:rFonts w:ascii="Book Antiqua" w:hAnsi="Book Antiqua"/>
          <w:sz w:val="24"/>
          <w:lang w:eastAsia="zh-CN"/>
        </w:rPr>
      </w:pPr>
      <w:r w:rsidRPr="00701736">
        <w:rPr>
          <w:rFonts w:ascii="Book Antiqua" w:hAnsi="Book Antiqua"/>
          <w:b/>
          <w:sz w:val="24"/>
        </w:rPr>
        <w:t>Revised:</w:t>
      </w:r>
      <w:r w:rsidR="00B75CC8" w:rsidRPr="00701736">
        <w:rPr>
          <w:rFonts w:ascii="Book Antiqua" w:hAnsi="Book Antiqua"/>
          <w:b/>
          <w:sz w:val="24"/>
        </w:rPr>
        <w:t xml:space="preserve"> </w:t>
      </w:r>
      <w:r w:rsidR="00B75CC8" w:rsidRPr="00701736">
        <w:rPr>
          <w:rFonts w:ascii="Book Antiqua" w:hAnsi="Book Antiqua"/>
          <w:sz w:val="24"/>
        </w:rPr>
        <w:t>September</w:t>
      </w:r>
      <w:r w:rsidR="00B75CC8" w:rsidRPr="00701736">
        <w:rPr>
          <w:rFonts w:ascii="Book Antiqua" w:hAnsi="Book Antiqua" w:hint="eastAsia"/>
          <w:sz w:val="24"/>
          <w:lang w:eastAsia="zh-CN"/>
        </w:rPr>
        <w:t xml:space="preserve"> 23, 2016</w:t>
      </w:r>
    </w:p>
    <w:p w:rsidR="00981799" w:rsidRPr="00701736" w:rsidRDefault="00981799" w:rsidP="00701736">
      <w:pPr>
        <w:spacing w:after="0" w:line="360" w:lineRule="auto"/>
        <w:rPr>
          <w:rFonts w:ascii="Book Antiqua" w:hAnsi="Book Antiqua"/>
          <w:iCs/>
          <w:sz w:val="24"/>
        </w:rPr>
      </w:pPr>
      <w:r w:rsidRPr="00701736">
        <w:rPr>
          <w:rFonts w:ascii="Book Antiqua" w:hAnsi="Book Antiqua"/>
          <w:b/>
          <w:sz w:val="24"/>
        </w:rPr>
        <w:t>Accepted:</w:t>
      </w:r>
      <w:r w:rsidR="003055AC" w:rsidRPr="00701736">
        <w:rPr>
          <w:rFonts w:ascii="Book Antiqua" w:hAnsi="Book Antiqua"/>
          <w:b/>
          <w:sz w:val="24"/>
        </w:rPr>
        <w:t xml:space="preserve"> </w:t>
      </w:r>
      <w:r w:rsidR="00A50867" w:rsidRPr="00701736">
        <w:rPr>
          <w:rStyle w:val="af1"/>
        </w:rPr>
        <w:t>November</w:t>
      </w:r>
      <w:r w:rsidR="00A50867" w:rsidRPr="00701736">
        <w:rPr>
          <w:rStyle w:val="af1"/>
          <w:rFonts w:ascii="宋体" w:hAnsi="宋体" w:cs="宋体" w:hint="eastAsia"/>
        </w:rPr>
        <w:t xml:space="preserve"> </w:t>
      </w:r>
      <w:r w:rsidR="00A50867" w:rsidRPr="00701736">
        <w:rPr>
          <w:rStyle w:val="af1"/>
          <w:rFonts w:cs="宋体"/>
        </w:rPr>
        <w:t>16</w:t>
      </w:r>
      <w:r w:rsidR="00A50867" w:rsidRPr="00701736">
        <w:rPr>
          <w:rStyle w:val="af1"/>
        </w:rPr>
        <w:t>, 2016</w:t>
      </w:r>
    </w:p>
    <w:p w:rsidR="00981799" w:rsidRPr="00701736" w:rsidRDefault="00981799" w:rsidP="00701736">
      <w:pPr>
        <w:spacing w:after="0" w:line="360" w:lineRule="auto"/>
        <w:jc w:val="both"/>
        <w:rPr>
          <w:rFonts w:ascii="Book Antiqua" w:hAnsi="Book Antiqua"/>
          <w:b/>
          <w:sz w:val="24"/>
        </w:rPr>
      </w:pPr>
      <w:r w:rsidRPr="00701736">
        <w:rPr>
          <w:rFonts w:ascii="Book Antiqua" w:hAnsi="Book Antiqua"/>
          <w:b/>
          <w:sz w:val="24"/>
        </w:rPr>
        <w:t>Article in press:</w:t>
      </w:r>
    </w:p>
    <w:p w:rsidR="00981799" w:rsidRPr="00701736" w:rsidRDefault="00981799" w:rsidP="00701736">
      <w:pPr>
        <w:spacing w:after="0" w:line="360" w:lineRule="auto"/>
        <w:jc w:val="both"/>
        <w:rPr>
          <w:rFonts w:ascii="Book Antiqua" w:hAnsi="Book Antiqua"/>
          <w:b/>
          <w:sz w:val="24"/>
        </w:rPr>
      </w:pPr>
      <w:r w:rsidRPr="00701736">
        <w:rPr>
          <w:rFonts w:ascii="Book Antiqua" w:hAnsi="Book Antiqua"/>
          <w:b/>
          <w:sz w:val="24"/>
        </w:rPr>
        <w:t xml:space="preserve">Published online: </w:t>
      </w:r>
    </w:p>
    <w:p w:rsidR="00981799" w:rsidRPr="00701736" w:rsidRDefault="00981799" w:rsidP="0082097B">
      <w:pPr>
        <w:spacing w:after="0" w:line="360" w:lineRule="auto"/>
        <w:jc w:val="both"/>
        <w:rPr>
          <w:rFonts w:ascii="Book Antiqua" w:hAnsi="Book Antiqua" w:cs="Times New Roman"/>
          <w:sz w:val="24"/>
          <w:szCs w:val="24"/>
          <w:lang w:eastAsia="zh-CN"/>
        </w:rPr>
      </w:pP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sz w:val="24"/>
        </w:rPr>
      </w:pPr>
    </w:p>
    <w:p w:rsidR="000A3FC8" w:rsidRPr="00701736" w:rsidRDefault="000A3FC8" w:rsidP="0082097B">
      <w:pPr>
        <w:spacing w:after="0" w:line="360" w:lineRule="auto"/>
        <w:jc w:val="both"/>
        <w:rPr>
          <w:rFonts w:ascii="Book Antiqua" w:hAnsi="Book Antiqua"/>
          <w:sz w:val="24"/>
        </w:rPr>
      </w:pPr>
    </w:p>
    <w:p w:rsidR="000A3FC8" w:rsidRPr="00701736" w:rsidRDefault="000A3FC8" w:rsidP="0082097B">
      <w:pPr>
        <w:spacing w:after="0" w:line="360" w:lineRule="auto"/>
        <w:jc w:val="both"/>
        <w:rPr>
          <w:rFonts w:ascii="Book Antiqua" w:hAnsi="Book Antiqua"/>
          <w:sz w:val="24"/>
        </w:rPr>
      </w:pPr>
    </w:p>
    <w:p w:rsidR="000A3FC8" w:rsidRPr="00701736" w:rsidRDefault="000A3FC8" w:rsidP="0082097B">
      <w:pPr>
        <w:spacing w:after="0" w:line="360" w:lineRule="auto"/>
        <w:jc w:val="both"/>
        <w:rPr>
          <w:rFonts w:ascii="Book Antiqua" w:hAnsi="Book Antiqua"/>
        </w:rPr>
        <w:sectPr w:rsidR="000A3FC8" w:rsidRPr="00701736" w:rsidSect="00332F52">
          <w:pgSz w:w="12240" w:h="15840"/>
          <w:pgMar w:top="1440" w:right="1440" w:bottom="1440" w:left="1440" w:header="720" w:footer="720" w:gutter="0"/>
          <w:cols w:space="720"/>
          <w:docGrid w:linePitch="360"/>
        </w:sectPr>
      </w:pPr>
    </w:p>
    <w:p w:rsidR="000A3FC8" w:rsidRPr="00701736" w:rsidRDefault="000A3FC8" w:rsidP="0082097B">
      <w:pPr>
        <w:spacing w:after="0" w:line="360" w:lineRule="auto"/>
        <w:jc w:val="both"/>
        <w:rPr>
          <w:rFonts w:ascii="Book Antiqua" w:hAnsi="Book Antiqua" w:cs="Times New Roman"/>
          <w:b/>
          <w:sz w:val="24"/>
          <w:szCs w:val="24"/>
        </w:rPr>
      </w:pPr>
      <w:r w:rsidRPr="00701736">
        <w:rPr>
          <w:rFonts w:ascii="Book Antiqua" w:hAnsi="Book Antiqua" w:cs="Times New Roman"/>
          <w:b/>
          <w:sz w:val="28"/>
          <w:szCs w:val="24"/>
        </w:rPr>
        <w:lastRenderedPageBreak/>
        <w:t>Abstract</w:t>
      </w:r>
      <w:r w:rsidRPr="00701736">
        <w:rPr>
          <w:rFonts w:ascii="Book Antiqua" w:hAnsi="Book Antiqua" w:cs="Times New Roman"/>
          <w:b/>
          <w:sz w:val="24"/>
          <w:szCs w:val="24"/>
        </w:rPr>
        <w:t xml:space="preserve"> </w:t>
      </w:r>
    </w:p>
    <w:p w:rsidR="00981799" w:rsidRPr="00701736" w:rsidRDefault="00981799" w:rsidP="0082097B">
      <w:pPr>
        <w:spacing w:after="0" w:line="360" w:lineRule="auto"/>
        <w:jc w:val="both"/>
        <w:rPr>
          <w:rFonts w:ascii="Book Antiqua" w:hAnsi="Book Antiqua" w:cs="Times New Roman"/>
          <w:b/>
          <w:i/>
          <w:sz w:val="24"/>
          <w:szCs w:val="24"/>
          <w:lang w:eastAsia="zh-CN"/>
        </w:rPr>
      </w:pPr>
      <w:r w:rsidRPr="00701736">
        <w:rPr>
          <w:rFonts w:ascii="Book Antiqua" w:hAnsi="Book Antiqua" w:cs="Times New Roman"/>
          <w:b/>
          <w:i/>
          <w:sz w:val="24"/>
          <w:szCs w:val="24"/>
        </w:rPr>
        <w:t>AIM</w:t>
      </w:r>
      <w:r w:rsidRPr="00701736">
        <w:rPr>
          <w:rFonts w:ascii="Book Antiqua" w:hAnsi="Book Antiqua" w:cs="Times New Roman"/>
          <w:b/>
          <w:i/>
          <w:sz w:val="24"/>
          <w:szCs w:val="24"/>
        </w:rPr>
        <w:tab/>
      </w:r>
    </w:p>
    <w:p w:rsidR="000A3FC8" w:rsidRPr="00701736" w:rsidRDefault="000A3FC8"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sz w:val="24"/>
          <w:szCs w:val="24"/>
        </w:rPr>
        <w:t>To investigate the efficacy of a chitosan/polyethylene glycol blended paste as a local antibiotic delivery device, particularly in musculoskeletal wounds.</w:t>
      </w:r>
    </w:p>
    <w:p w:rsidR="00981799" w:rsidRPr="00701736" w:rsidRDefault="00981799" w:rsidP="0082097B">
      <w:pPr>
        <w:spacing w:after="0" w:line="360" w:lineRule="auto"/>
        <w:jc w:val="both"/>
        <w:rPr>
          <w:rFonts w:ascii="Book Antiqua" w:hAnsi="Book Antiqua" w:cs="Times New Roman"/>
          <w:b/>
          <w:sz w:val="24"/>
          <w:szCs w:val="24"/>
          <w:lang w:eastAsia="zh-CN"/>
        </w:rPr>
      </w:pPr>
    </w:p>
    <w:p w:rsidR="00981799" w:rsidRPr="00701736" w:rsidRDefault="00981799" w:rsidP="0082097B">
      <w:pPr>
        <w:spacing w:after="0" w:line="360" w:lineRule="auto"/>
        <w:jc w:val="both"/>
        <w:rPr>
          <w:rFonts w:ascii="Book Antiqua" w:hAnsi="Book Antiqua" w:cs="Times New Roman"/>
          <w:b/>
          <w:i/>
          <w:sz w:val="24"/>
          <w:szCs w:val="24"/>
          <w:lang w:eastAsia="zh-CN"/>
        </w:rPr>
      </w:pPr>
      <w:r w:rsidRPr="00701736">
        <w:rPr>
          <w:rFonts w:ascii="Book Antiqua" w:hAnsi="Book Antiqua" w:cs="Times New Roman"/>
          <w:b/>
          <w:i/>
          <w:sz w:val="24"/>
          <w:szCs w:val="24"/>
        </w:rPr>
        <w:t>METHODS</w:t>
      </w:r>
      <w:r w:rsidR="000A3FC8" w:rsidRPr="00701736">
        <w:rPr>
          <w:rFonts w:ascii="Book Antiqua" w:hAnsi="Book Antiqua" w:cs="Times New Roman"/>
          <w:b/>
          <w:i/>
          <w:sz w:val="24"/>
          <w:szCs w:val="24"/>
        </w:rPr>
        <w:tab/>
      </w:r>
    </w:p>
    <w:p w:rsidR="000A3FC8" w:rsidRPr="00701736" w:rsidRDefault="000A3FC8"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sz w:val="24"/>
          <w:szCs w:val="24"/>
        </w:rPr>
        <w:t xml:space="preserve">Acidic (A) chitosan sponges and neutralized (N) chitosan/polyethylene glycol (PEG) blended sponges were combined in ratios of 3A:2N, 1A:1N, and 2A:3N; then hydrated with phosphate buffered saline to form a chitosan/PEG paste (CPP). Both </w:t>
      </w:r>
      <w:r w:rsidRPr="00701736">
        <w:rPr>
          <w:rFonts w:ascii="Book Antiqua" w:hAnsi="Book Antiqua" w:cs="Times New Roman"/>
          <w:i/>
          <w:sz w:val="24"/>
          <w:szCs w:val="24"/>
        </w:rPr>
        <w:t xml:space="preserve">in vitro </w:t>
      </w:r>
      <w:r w:rsidRPr="00701736">
        <w:rPr>
          <w:rFonts w:ascii="Book Antiqua" w:hAnsi="Book Antiqua" w:cs="Times New Roman"/>
          <w:sz w:val="24"/>
          <w:szCs w:val="24"/>
        </w:rPr>
        <w:t xml:space="preserve">and </w:t>
      </w:r>
      <w:r w:rsidRPr="00701736">
        <w:rPr>
          <w:rFonts w:ascii="Book Antiqua" w:hAnsi="Book Antiqua" w:cs="Times New Roman"/>
          <w:i/>
          <w:sz w:val="24"/>
          <w:szCs w:val="24"/>
        </w:rPr>
        <w:t xml:space="preserve">in vivo </w:t>
      </w:r>
      <w:r w:rsidRPr="00701736">
        <w:rPr>
          <w:rFonts w:ascii="Book Antiqua" w:hAnsi="Book Antiqua" w:cs="Times New Roman"/>
          <w:sz w:val="24"/>
          <w:szCs w:val="24"/>
        </w:rPr>
        <w:t xml:space="preserve">studies were conducted to determine the potential CPP has as a local antibiotic delivery device. </w:t>
      </w:r>
      <w:r w:rsidRPr="00701736">
        <w:rPr>
          <w:rFonts w:ascii="Book Antiqua" w:hAnsi="Book Antiqua" w:cs="Times New Roman"/>
          <w:i/>
          <w:sz w:val="24"/>
          <w:szCs w:val="24"/>
        </w:rPr>
        <w:t>In vitro</w:t>
      </w:r>
      <w:r w:rsidRPr="00701736">
        <w:rPr>
          <w:rFonts w:ascii="Book Antiqua" w:hAnsi="Book Antiqua" w:cs="Times New Roman"/>
          <w:sz w:val="24"/>
          <w:szCs w:val="24"/>
        </w:rPr>
        <w:t xml:space="preserve"> biocompatibility was assessed by the cytotoxic response of fibroblast cells exposed to the experimental groups.</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Degradation rate was measured as the change in dry mass due to lysoz</w:t>
      </w:r>
      <w:r w:rsidR="004C5A86" w:rsidRPr="00701736">
        <w:rPr>
          <w:rFonts w:ascii="Book Antiqua" w:hAnsi="Book Antiqua" w:cs="Times New Roman"/>
          <w:sz w:val="24"/>
          <w:szCs w:val="24"/>
        </w:rPr>
        <w:t>yme based degradation over a 10</w:t>
      </w:r>
      <w:r w:rsidR="004C5A86" w:rsidRPr="00701736">
        <w:rPr>
          <w:rFonts w:ascii="Book Antiqua" w:hAnsi="Book Antiqua" w:cs="Times New Roman" w:hint="eastAsia"/>
          <w:sz w:val="24"/>
          <w:szCs w:val="24"/>
          <w:lang w:eastAsia="zh-CN"/>
        </w:rPr>
        <w:t>-</w:t>
      </w:r>
      <w:r w:rsidRPr="00701736">
        <w:rPr>
          <w:rFonts w:ascii="Book Antiqua" w:hAnsi="Book Antiqua" w:cs="Times New Roman"/>
          <w:sz w:val="24"/>
          <w:szCs w:val="24"/>
        </w:rPr>
        <w:t xml:space="preserve">d period. The antibiotic elution profiles and eluate activity </w:t>
      </w:r>
      <w:r w:rsidR="004C5A86" w:rsidRPr="00701736">
        <w:rPr>
          <w:rFonts w:ascii="Book Antiqua" w:hAnsi="Book Antiqua" w:cs="Times New Roman"/>
          <w:sz w:val="24"/>
          <w:szCs w:val="24"/>
        </w:rPr>
        <w:t>of CPP were evaluated over a 72</w:t>
      </w:r>
      <w:r w:rsidR="004C5A86" w:rsidRPr="00701736">
        <w:rPr>
          <w:rFonts w:ascii="Book Antiqua" w:hAnsi="Book Antiqua" w:cs="Times New Roman" w:hint="eastAsia"/>
          <w:sz w:val="24"/>
          <w:szCs w:val="24"/>
          <w:lang w:eastAsia="zh-CN"/>
        </w:rPr>
        <w:t>-</w:t>
      </w:r>
      <w:r w:rsidRPr="00701736">
        <w:rPr>
          <w:rFonts w:ascii="Book Antiqua" w:hAnsi="Book Antiqua" w:cs="Times New Roman"/>
          <w:sz w:val="24"/>
          <w:szCs w:val="24"/>
        </w:rPr>
        <w:t xml:space="preserve">h period. To assess the </w:t>
      </w:r>
      <w:r w:rsidRPr="00701736">
        <w:rPr>
          <w:rFonts w:ascii="Book Antiqua" w:hAnsi="Book Antiqua" w:cs="Times New Roman"/>
          <w:i/>
          <w:sz w:val="24"/>
          <w:szCs w:val="24"/>
        </w:rPr>
        <w:t xml:space="preserve">in vivo </w:t>
      </w:r>
      <w:r w:rsidRPr="00701736">
        <w:rPr>
          <w:rFonts w:ascii="Book Antiqua" w:hAnsi="Book Antiqua" w:cs="Times New Roman"/>
          <w:sz w:val="24"/>
          <w:szCs w:val="24"/>
        </w:rPr>
        <w:t xml:space="preserve">antimicrobial efficacy of the CPP, antibiotic-loaded paste samples were exposed to subcutaneously </w:t>
      </w:r>
      <w:proofErr w:type="gramStart"/>
      <w:r w:rsidRPr="00701736">
        <w:rPr>
          <w:rFonts w:ascii="Book Antiqua" w:hAnsi="Book Antiqua" w:cs="Times New Roman"/>
          <w:sz w:val="24"/>
          <w:szCs w:val="24"/>
        </w:rPr>
        <w:t>implanted</w:t>
      </w:r>
      <w:proofErr w:type="gramEnd"/>
      <w:r w:rsidRPr="00701736">
        <w:rPr>
          <w:rFonts w:ascii="Book Antiqua" w:hAnsi="Book Antiqua" w:cs="Times New Roman"/>
          <w:sz w:val="24"/>
          <w:szCs w:val="24"/>
        </w:rPr>
        <w:t xml:space="preserve"> murine catheters inoculated with </w:t>
      </w:r>
      <w:bookmarkStart w:id="34" w:name="OLE_LINK155"/>
      <w:bookmarkStart w:id="35" w:name="OLE_LINK156"/>
      <w:r w:rsidRPr="00701736">
        <w:rPr>
          <w:rFonts w:ascii="Book Antiqua" w:hAnsi="Book Antiqua" w:cs="Times New Roman"/>
          <w:i/>
          <w:sz w:val="24"/>
          <w:szCs w:val="24"/>
        </w:rPr>
        <w:t>Staphylococcus aureus</w:t>
      </w:r>
      <w:r w:rsidRPr="00701736">
        <w:rPr>
          <w:rFonts w:ascii="Book Antiqua" w:hAnsi="Book Antiqua" w:cs="Times New Roman"/>
          <w:sz w:val="24"/>
          <w:szCs w:val="24"/>
        </w:rPr>
        <w:t>.</w:t>
      </w:r>
      <w:bookmarkEnd w:id="34"/>
      <w:bookmarkEnd w:id="35"/>
      <w:r w:rsidRPr="00701736">
        <w:rPr>
          <w:rFonts w:ascii="Book Antiqua" w:hAnsi="Book Antiqua" w:cs="Times New Roman"/>
          <w:sz w:val="24"/>
          <w:szCs w:val="24"/>
        </w:rPr>
        <w:t xml:space="preserve"> Material properties of the experimental paste groups were evaluated by testing the ejection force from a syringe, as well as the adhesion to representative musculoskeletal tissue samples.</w:t>
      </w:r>
    </w:p>
    <w:p w:rsidR="00981799" w:rsidRPr="00701736" w:rsidRDefault="00981799" w:rsidP="0082097B">
      <w:pPr>
        <w:spacing w:after="0" w:line="360" w:lineRule="auto"/>
        <w:jc w:val="both"/>
        <w:rPr>
          <w:rFonts w:ascii="Book Antiqua" w:hAnsi="Book Antiqua" w:cs="Times New Roman"/>
          <w:b/>
          <w:sz w:val="24"/>
          <w:szCs w:val="24"/>
          <w:lang w:eastAsia="zh-CN"/>
        </w:rPr>
      </w:pPr>
    </w:p>
    <w:p w:rsidR="00981799" w:rsidRPr="00701736" w:rsidRDefault="00981799" w:rsidP="0082097B">
      <w:pPr>
        <w:spacing w:after="0" w:line="360" w:lineRule="auto"/>
        <w:jc w:val="both"/>
        <w:rPr>
          <w:rFonts w:ascii="Book Antiqua" w:hAnsi="Book Antiqua" w:cs="Times New Roman"/>
          <w:b/>
          <w:i/>
          <w:sz w:val="24"/>
          <w:szCs w:val="24"/>
          <w:lang w:eastAsia="zh-CN"/>
        </w:rPr>
      </w:pPr>
      <w:r w:rsidRPr="00701736">
        <w:rPr>
          <w:rFonts w:ascii="Book Antiqua" w:hAnsi="Book Antiqua" w:cs="Times New Roman"/>
          <w:b/>
          <w:i/>
          <w:sz w:val="24"/>
          <w:szCs w:val="24"/>
        </w:rPr>
        <w:t>RESULTS</w:t>
      </w:r>
      <w:r w:rsidRPr="00701736">
        <w:rPr>
          <w:rFonts w:ascii="Book Antiqua" w:hAnsi="Book Antiqua" w:cs="Times New Roman"/>
          <w:b/>
          <w:i/>
          <w:sz w:val="24"/>
          <w:szCs w:val="24"/>
        </w:rPr>
        <w:tab/>
      </w:r>
    </w:p>
    <w:p w:rsidR="000A3FC8" w:rsidRPr="00701736" w:rsidRDefault="000A3FC8"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sz w:val="24"/>
          <w:szCs w:val="24"/>
        </w:rPr>
        <w:t xml:space="preserve">The highly acidic CPP group, </w:t>
      </w:r>
      <w:proofErr w:type="gramStart"/>
      <w:r w:rsidRPr="00701736">
        <w:rPr>
          <w:rFonts w:ascii="Book Antiqua" w:hAnsi="Book Antiqua" w:cs="Times New Roman"/>
          <w:sz w:val="24"/>
          <w:szCs w:val="24"/>
        </w:rPr>
        <w:t>3A:2N,</w:t>
      </w:r>
      <w:proofErr w:type="gramEnd"/>
      <w:r w:rsidRPr="00701736">
        <w:rPr>
          <w:rFonts w:ascii="Book Antiqua" w:hAnsi="Book Antiqua" w:cs="Times New Roman"/>
          <w:sz w:val="24"/>
          <w:szCs w:val="24"/>
        </w:rPr>
        <w:t xml:space="preserve"> displayed significantly lower cell viability than the control sponge group. The equally distributed group, 1A:1N, and the highly neutral group, 2A:3N, displayed similar cell viability to the control sponge group and are deemed biocompatible. The degradation studies revealed CPP is more readily degradable than the chitosan sponge control group. The antibiotic activity studies indicated the CPP groups released antibiotics at a constant rate and remained above the minimum inhibitory concentrations of the respective test bacteria for a longer time period than the control chitosan sponges, as well as displaying a minimized burst </w:t>
      </w:r>
      <w:r w:rsidRPr="00701736">
        <w:rPr>
          <w:rFonts w:ascii="Book Antiqua" w:hAnsi="Book Antiqua" w:cs="Times New Roman"/>
          <w:sz w:val="24"/>
          <w:szCs w:val="24"/>
        </w:rPr>
        <w:lastRenderedPageBreak/>
        <w:t xml:space="preserve">release. The </w:t>
      </w:r>
      <w:r w:rsidRPr="00701736">
        <w:rPr>
          <w:rFonts w:ascii="Book Antiqua" w:hAnsi="Book Antiqua" w:cs="Times New Roman"/>
          <w:i/>
          <w:sz w:val="24"/>
          <w:szCs w:val="24"/>
        </w:rPr>
        <w:t>in vivo</w:t>
      </w:r>
      <w:r w:rsidRPr="00701736">
        <w:rPr>
          <w:rFonts w:ascii="Book Antiqua" w:hAnsi="Book Antiqua" w:cs="Times New Roman"/>
          <w:sz w:val="24"/>
          <w:szCs w:val="24"/>
        </w:rPr>
        <w:t xml:space="preserve"> functional model resulted in complete bacterial infection prevention in all catheters treated with the antibiotic loaded CPP samples.</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All experimental paste groups exhibited injectability and adhesive qualities that could be advantageous material properties for drug delivery to musculoskeletal injuries. </w:t>
      </w:r>
    </w:p>
    <w:p w:rsidR="00981799" w:rsidRPr="00701736" w:rsidRDefault="00981799" w:rsidP="0082097B">
      <w:pPr>
        <w:spacing w:after="0" w:line="360" w:lineRule="auto"/>
        <w:jc w:val="both"/>
        <w:rPr>
          <w:rFonts w:ascii="Book Antiqua" w:hAnsi="Book Antiqua" w:cs="Times New Roman"/>
          <w:b/>
          <w:sz w:val="24"/>
          <w:szCs w:val="24"/>
          <w:lang w:eastAsia="zh-CN"/>
        </w:rPr>
      </w:pPr>
    </w:p>
    <w:p w:rsidR="00981799" w:rsidRPr="00701736" w:rsidRDefault="00981799" w:rsidP="0082097B">
      <w:pPr>
        <w:spacing w:after="0" w:line="360" w:lineRule="auto"/>
        <w:jc w:val="both"/>
        <w:rPr>
          <w:rFonts w:ascii="Book Antiqua" w:hAnsi="Book Antiqua" w:cs="Times New Roman"/>
          <w:b/>
          <w:i/>
          <w:sz w:val="24"/>
          <w:szCs w:val="24"/>
          <w:lang w:eastAsia="zh-CN"/>
        </w:rPr>
      </w:pPr>
      <w:r w:rsidRPr="00701736">
        <w:rPr>
          <w:rFonts w:ascii="Book Antiqua" w:hAnsi="Book Antiqua" w:cs="Times New Roman"/>
          <w:b/>
          <w:i/>
          <w:sz w:val="24"/>
          <w:szCs w:val="24"/>
        </w:rPr>
        <w:t>CONCLUSION</w:t>
      </w:r>
      <w:r w:rsidRPr="00701736">
        <w:rPr>
          <w:rFonts w:ascii="Book Antiqua" w:hAnsi="Book Antiqua" w:cs="Times New Roman"/>
          <w:b/>
          <w:i/>
          <w:sz w:val="24"/>
          <w:szCs w:val="24"/>
        </w:rPr>
        <w:tab/>
      </w:r>
    </w:p>
    <w:p w:rsidR="000A3FC8" w:rsidRPr="00701736" w:rsidRDefault="000A3FC8"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sz w:val="24"/>
          <w:szCs w:val="24"/>
        </w:rPr>
        <w:t xml:space="preserve">CPP is an injectable, </w:t>
      </w:r>
      <w:proofErr w:type="spellStart"/>
      <w:r w:rsidRPr="00701736">
        <w:rPr>
          <w:rFonts w:ascii="Book Antiqua" w:hAnsi="Book Antiqua" w:cs="Times New Roman"/>
          <w:sz w:val="24"/>
          <w:szCs w:val="24"/>
        </w:rPr>
        <w:t>bioadhesive</w:t>
      </w:r>
      <w:proofErr w:type="spellEnd"/>
      <w:r w:rsidRPr="00701736">
        <w:rPr>
          <w:rFonts w:ascii="Book Antiqua" w:hAnsi="Book Antiqua" w:cs="Times New Roman"/>
          <w:sz w:val="24"/>
          <w:szCs w:val="24"/>
        </w:rPr>
        <w:t>, biodegradable, and biocompatible material with potential to allow variable antibiotic loading and active, local antibiotic release to prevent bacterial contamination.</w:t>
      </w:r>
    </w:p>
    <w:p w:rsidR="00981799" w:rsidRPr="00701736" w:rsidRDefault="00981799" w:rsidP="0082097B">
      <w:pPr>
        <w:spacing w:after="0" w:line="360" w:lineRule="auto"/>
        <w:jc w:val="both"/>
        <w:rPr>
          <w:rFonts w:ascii="Book Antiqua" w:hAnsi="Book Antiqua" w:cs="Times New Roman"/>
          <w:b/>
          <w:sz w:val="24"/>
          <w:szCs w:val="24"/>
          <w:lang w:eastAsia="zh-CN"/>
        </w:rPr>
      </w:pPr>
    </w:p>
    <w:p w:rsidR="000A3FC8" w:rsidRPr="00701736" w:rsidRDefault="000A3FC8"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b/>
          <w:sz w:val="24"/>
          <w:szCs w:val="24"/>
        </w:rPr>
        <w:t>Key words:</w:t>
      </w:r>
      <w:r w:rsidRPr="00701736">
        <w:rPr>
          <w:rFonts w:ascii="Book Antiqua" w:hAnsi="Book Antiqua" w:cs="Times New Roman"/>
          <w:b/>
          <w:sz w:val="24"/>
          <w:szCs w:val="24"/>
        </w:rPr>
        <w:tab/>
      </w:r>
      <w:bookmarkStart w:id="36" w:name="OLE_LINK261"/>
      <w:bookmarkStart w:id="37" w:name="OLE_LINK262"/>
      <w:r w:rsidRPr="00701736">
        <w:rPr>
          <w:rFonts w:ascii="Book Antiqua" w:hAnsi="Book Antiqua" w:cs="Times New Roman"/>
          <w:sz w:val="24"/>
          <w:szCs w:val="24"/>
        </w:rPr>
        <w:t>Chitosan</w:t>
      </w:r>
      <w:r w:rsidR="00981799" w:rsidRPr="00701736">
        <w:rPr>
          <w:rFonts w:ascii="Book Antiqua" w:hAnsi="Book Antiqua" w:cs="Times New Roman" w:hint="eastAsia"/>
          <w:sz w:val="24"/>
          <w:szCs w:val="24"/>
          <w:lang w:eastAsia="zh-CN"/>
        </w:rPr>
        <w:t>;</w:t>
      </w:r>
      <w:r w:rsidRPr="00701736">
        <w:rPr>
          <w:rFonts w:ascii="Book Antiqua" w:hAnsi="Book Antiqua" w:cs="Times New Roman"/>
          <w:sz w:val="24"/>
          <w:szCs w:val="24"/>
        </w:rPr>
        <w:t xml:space="preserve"> </w:t>
      </w:r>
      <w:r w:rsidR="00981799" w:rsidRPr="00701736">
        <w:rPr>
          <w:rFonts w:ascii="Book Antiqua" w:hAnsi="Book Antiqua" w:cs="Times New Roman"/>
          <w:sz w:val="24"/>
          <w:szCs w:val="24"/>
        </w:rPr>
        <w:t>P</w:t>
      </w:r>
      <w:r w:rsidRPr="00701736">
        <w:rPr>
          <w:rFonts w:ascii="Book Antiqua" w:hAnsi="Book Antiqua" w:cs="Times New Roman"/>
          <w:sz w:val="24"/>
          <w:szCs w:val="24"/>
        </w:rPr>
        <w:t xml:space="preserve">olyethylene glycol; </w:t>
      </w:r>
      <w:r w:rsidR="00981799" w:rsidRPr="00701736">
        <w:rPr>
          <w:rFonts w:ascii="Book Antiqua" w:hAnsi="Book Antiqua" w:cs="Times New Roman"/>
          <w:sz w:val="24"/>
          <w:szCs w:val="24"/>
        </w:rPr>
        <w:t>P</w:t>
      </w:r>
      <w:r w:rsidRPr="00701736">
        <w:rPr>
          <w:rFonts w:ascii="Book Antiqua" w:hAnsi="Book Antiqua" w:cs="Times New Roman"/>
          <w:sz w:val="24"/>
          <w:szCs w:val="24"/>
        </w:rPr>
        <w:t xml:space="preserve">aste; </w:t>
      </w:r>
      <w:r w:rsidR="00981799" w:rsidRPr="00701736">
        <w:rPr>
          <w:rFonts w:ascii="Book Antiqua" w:hAnsi="Book Antiqua" w:cs="Times New Roman"/>
          <w:sz w:val="24"/>
          <w:szCs w:val="24"/>
        </w:rPr>
        <w:t>L</w:t>
      </w:r>
      <w:r w:rsidRPr="00701736">
        <w:rPr>
          <w:rFonts w:ascii="Book Antiqua" w:hAnsi="Book Antiqua" w:cs="Times New Roman"/>
          <w:sz w:val="24"/>
          <w:szCs w:val="24"/>
        </w:rPr>
        <w:t xml:space="preserve">ocal antibiotic delivery; </w:t>
      </w:r>
      <w:r w:rsidR="00981799" w:rsidRPr="00701736">
        <w:rPr>
          <w:rFonts w:ascii="Book Antiqua" w:hAnsi="Book Antiqua" w:cs="Times New Roman"/>
          <w:sz w:val="24"/>
          <w:szCs w:val="24"/>
        </w:rPr>
        <w:t>B</w:t>
      </w:r>
      <w:r w:rsidRPr="00701736">
        <w:rPr>
          <w:rFonts w:ascii="Book Antiqua" w:hAnsi="Book Antiqua" w:cs="Times New Roman"/>
          <w:sz w:val="24"/>
          <w:szCs w:val="24"/>
        </w:rPr>
        <w:t xml:space="preserve">iofilm; </w:t>
      </w:r>
      <w:r w:rsidR="00981799" w:rsidRPr="00701736">
        <w:rPr>
          <w:rFonts w:ascii="Book Antiqua" w:hAnsi="Book Antiqua" w:cs="Times New Roman"/>
          <w:sz w:val="24"/>
          <w:szCs w:val="24"/>
        </w:rPr>
        <w:t>B</w:t>
      </w:r>
      <w:r w:rsidRPr="00701736">
        <w:rPr>
          <w:rFonts w:ascii="Book Antiqua" w:hAnsi="Book Antiqua" w:cs="Times New Roman"/>
          <w:sz w:val="24"/>
          <w:szCs w:val="24"/>
        </w:rPr>
        <w:t xml:space="preserve">acterial infection </w:t>
      </w:r>
    </w:p>
    <w:bookmarkEnd w:id="36"/>
    <w:bookmarkEnd w:id="37"/>
    <w:p w:rsidR="00981799" w:rsidRPr="00701736" w:rsidRDefault="00981799" w:rsidP="0082097B">
      <w:pPr>
        <w:spacing w:after="0" w:line="360" w:lineRule="auto"/>
        <w:jc w:val="both"/>
        <w:rPr>
          <w:rFonts w:ascii="Book Antiqua" w:hAnsi="Book Antiqua" w:cs="Times New Roman"/>
          <w:b/>
          <w:sz w:val="24"/>
          <w:szCs w:val="24"/>
          <w:lang w:eastAsia="zh-CN"/>
        </w:rPr>
      </w:pPr>
    </w:p>
    <w:p w:rsidR="00981799" w:rsidRPr="00701736" w:rsidRDefault="00981799" w:rsidP="0082097B">
      <w:pPr>
        <w:snapToGrid w:val="0"/>
        <w:spacing w:after="0" w:line="360" w:lineRule="auto"/>
        <w:jc w:val="both"/>
        <w:rPr>
          <w:rFonts w:ascii="Book Antiqua" w:hAnsi="Book Antiqua"/>
          <w:sz w:val="24"/>
        </w:rPr>
      </w:pPr>
      <w:bookmarkStart w:id="38" w:name="OLE_LINK177"/>
      <w:proofErr w:type="gramStart"/>
      <w:r w:rsidRPr="00701736">
        <w:rPr>
          <w:rFonts w:ascii="Book Antiqua" w:hAnsi="Book Antiqua"/>
          <w:sz w:val="24"/>
        </w:rPr>
        <w:t xml:space="preserve">© </w:t>
      </w:r>
      <w:r w:rsidRPr="00701736">
        <w:rPr>
          <w:rFonts w:ascii="Book Antiqua" w:hAnsi="Book Antiqua"/>
          <w:b/>
          <w:sz w:val="24"/>
        </w:rPr>
        <w:t>The Author(s) 2016</w:t>
      </w:r>
      <w:r w:rsidRPr="00701736">
        <w:rPr>
          <w:rFonts w:ascii="Book Antiqua" w:hAnsi="Book Antiqua"/>
          <w:sz w:val="24"/>
        </w:rPr>
        <w:t>.</w:t>
      </w:r>
      <w:proofErr w:type="gramEnd"/>
      <w:r w:rsidRPr="00701736">
        <w:rPr>
          <w:rFonts w:ascii="Book Antiqua" w:hAnsi="Book Antiqua"/>
          <w:sz w:val="24"/>
        </w:rPr>
        <w:t xml:space="preserve"> </w:t>
      </w:r>
      <w:proofErr w:type="gramStart"/>
      <w:r w:rsidRPr="00701736">
        <w:rPr>
          <w:rFonts w:ascii="Book Antiqua" w:hAnsi="Book Antiqua"/>
          <w:sz w:val="24"/>
        </w:rPr>
        <w:t xml:space="preserve">Published by </w:t>
      </w:r>
      <w:proofErr w:type="spellStart"/>
      <w:r w:rsidRPr="00701736">
        <w:rPr>
          <w:rFonts w:ascii="Book Antiqua" w:hAnsi="Book Antiqua"/>
          <w:sz w:val="24"/>
        </w:rPr>
        <w:t>Baishideng</w:t>
      </w:r>
      <w:proofErr w:type="spellEnd"/>
      <w:r w:rsidRPr="00701736">
        <w:rPr>
          <w:rFonts w:ascii="Book Antiqua" w:hAnsi="Book Antiqua"/>
          <w:sz w:val="24"/>
        </w:rPr>
        <w:t xml:space="preserve"> Publishing Group Inc.</w:t>
      </w:r>
      <w:proofErr w:type="gramEnd"/>
      <w:r w:rsidRPr="00701736">
        <w:rPr>
          <w:rFonts w:ascii="Book Antiqua" w:hAnsi="Book Antiqua"/>
          <w:sz w:val="24"/>
        </w:rPr>
        <w:t xml:space="preserve"> All rights reserved.</w:t>
      </w:r>
    </w:p>
    <w:bookmarkEnd w:id="38"/>
    <w:p w:rsidR="000A3FC8" w:rsidRPr="00701736" w:rsidRDefault="000A3FC8" w:rsidP="0082097B">
      <w:pPr>
        <w:autoSpaceDE w:val="0"/>
        <w:autoSpaceDN w:val="0"/>
        <w:adjustRightInd w:val="0"/>
        <w:spacing w:after="0" w:line="360" w:lineRule="auto"/>
        <w:jc w:val="both"/>
        <w:rPr>
          <w:rFonts w:ascii="Book Antiqua" w:hAnsi="Book Antiqua" w:cs="Book Antiqua"/>
          <w:sz w:val="24"/>
          <w:szCs w:val="23"/>
        </w:rPr>
      </w:pPr>
    </w:p>
    <w:p w:rsidR="000A3FC8" w:rsidRPr="00701736" w:rsidRDefault="000A3FC8" w:rsidP="0082097B">
      <w:pPr>
        <w:spacing w:after="0" w:line="360" w:lineRule="auto"/>
        <w:jc w:val="both"/>
        <w:rPr>
          <w:rFonts w:ascii="Book Antiqua" w:hAnsi="Book Antiqua" w:cs="Times New Roman"/>
          <w:b/>
          <w:sz w:val="24"/>
          <w:szCs w:val="24"/>
        </w:rPr>
      </w:pPr>
      <w:r w:rsidRPr="00701736">
        <w:rPr>
          <w:rFonts w:ascii="Book Antiqua" w:hAnsi="Book Antiqua" w:cs="Times New Roman"/>
          <w:b/>
          <w:sz w:val="24"/>
          <w:szCs w:val="24"/>
        </w:rPr>
        <w:t xml:space="preserve">Core </w:t>
      </w:r>
      <w:r w:rsidR="00981799" w:rsidRPr="00701736">
        <w:rPr>
          <w:rFonts w:ascii="Book Antiqua" w:hAnsi="Book Antiqua" w:cs="Times New Roman"/>
          <w:b/>
          <w:sz w:val="24"/>
          <w:szCs w:val="24"/>
        </w:rPr>
        <w:t>tip:</w:t>
      </w:r>
      <w:r w:rsidR="00981799" w:rsidRPr="00701736">
        <w:rPr>
          <w:rFonts w:ascii="Book Antiqua" w:hAnsi="Book Antiqua" w:cs="Times New Roman" w:hint="eastAsia"/>
          <w:b/>
          <w:sz w:val="24"/>
          <w:szCs w:val="24"/>
          <w:lang w:eastAsia="zh-CN"/>
        </w:rPr>
        <w:t xml:space="preserve"> </w:t>
      </w:r>
      <w:bookmarkStart w:id="39" w:name="OLE_LINK263"/>
      <w:bookmarkStart w:id="40" w:name="OLE_LINK264"/>
      <w:r w:rsidRPr="00701736">
        <w:rPr>
          <w:rFonts w:ascii="Book Antiqua" w:hAnsi="Book Antiqua" w:cs="Times New Roman"/>
          <w:sz w:val="24"/>
          <w:szCs w:val="24"/>
        </w:rPr>
        <w:t xml:space="preserve">The study investigates the efficacy of a chitosan-polyethylene glycol paste as a local antibiotic delivery device to prevent bacterial infection, particularly in high risk, severe musculoskeletal wounds complex in shape and experiencing decreased vascularity. Research focusing on three different paste formulations categorized by the ratio of acidic to neutral components involved </w:t>
      </w:r>
      <w:r w:rsidRPr="00701736">
        <w:rPr>
          <w:rFonts w:ascii="Book Antiqua" w:hAnsi="Book Antiqua" w:cs="Times New Roman"/>
          <w:i/>
          <w:sz w:val="24"/>
          <w:szCs w:val="24"/>
        </w:rPr>
        <w:t xml:space="preserve">in vitro </w:t>
      </w:r>
      <w:r w:rsidRPr="00701736">
        <w:rPr>
          <w:rFonts w:ascii="Book Antiqua" w:hAnsi="Book Antiqua" w:cs="Times New Roman"/>
          <w:sz w:val="24"/>
          <w:szCs w:val="24"/>
        </w:rPr>
        <w:t xml:space="preserve">evaluation of the paste cytotoxicity, degradation, antibiotic elution, as well as an </w:t>
      </w:r>
      <w:r w:rsidRPr="00701736">
        <w:rPr>
          <w:rFonts w:ascii="Book Antiqua" w:hAnsi="Book Antiqua" w:cs="Times New Roman"/>
          <w:i/>
          <w:sz w:val="24"/>
          <w:szCs w:val="24"/>
        </w:rPr>
        <w:t xml:space="preserve">in vivo </w:t>
      </w:r>
      <w:r w:rsidRPr="00701736">
        <w:rPr>
          <w:rFonts w:ascii="Book Antiqua" w:hAnsi="Book Antiqua" w:cs="Times New Roman"/>
          <w:sz w:val="24"/>
          <w:szCs w:val="24"/>
        </w:rPr>
        <w:t>functional infection model evaluating the antimicrobial efficacy of the paste.</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Preliminary study outcomes demonstrate the potential of a chitosan-polyethylene glycol paste as a local antibiotic delivery device capable of infection prevention. </w:t>
      </w:r>
    </w:p>
    <w:bookmarkEnd w:id="39"/>
    <w:bookmarkEnd w:id="40"/>
    <w:p w:rsidR="000A3FC8" w:rsidRPr="00701736" w:rsidRDefault="000A3FC8" w:rsidP="0082097B">
      <w:pPr>
        <w:spacing w:after="0" w:line="360" w:lineRule="auto"/>
        <w:jc w:val="both"/>
        <w:rPr>
          <w:rFonts w:ascii="Book Antiqua" w:hAnsi="Book Antiqua" w:cs="Times New Roman"/>
          <w:sz w:val="24"/>
          <w:szCs w:val="24"/>
        </w:rPr>
      </w:pPr>
    </w:p>
    <w:p w:rsidR="002A26F1" w:rsidRPr="00701736" w:rsidRDefault="00D873AC" w:rsidP="0082097B">
      <w:pPr>
        <w:spacing w:after="0" w:line="360" w:lineRule="auto"/>
        <w:jc w:val="both"/>
        <w:rPr>
          <w:rFonts w:ascii="Book Antiqua" w:hAnsi="Book Antiqua" w:cs="Times New Roman"/>
          <w:sz w:val="24"/>
          <w:szCs w:val="24"/>
          <w:lang w:eastAsia="zh-CN"/>
        </w:rPr>
      </w:pPr>
      <w:proofErr w:type="gramStart"/>
      <w:r w:rsidRPr="00701736">
        <w:rPr>
          <w:rFonts w:ascii="Book Antiqua" w:hAnsi="Book Antiqua" w:cs="Times New Roman"/>
          <w:sz w:val="24"/>
          <w:szCs w:val="24"/>
        </w:rPr>
        <w:t>Rhodes CS,</w:t>
      </w:r>
      <w:r w:rsidRPr="00701736">
        <w:rPr>
          <w:rFonts w:ascii="Book Antiqua" w:hAnsi="Book Antiqua" w:cs="Times New Roman" w:hint="eastAsia"/>
          <w:sz w:val="24"/>
          <w:szCs w:val="24"/>
          <w:lang w:eastAsia="zh-CN"/>
        </w:rPr>
        <w:t xml:space="preserve"> </w:t>
      </w:r>
      <w:r w:rsidR="00981799" w:rsidRPr="00701736">
        <w:rPr>
          <w:rFonts w:ascii="Book Antiqua" w:hAnsi="Book Antiqua" w:cs="Times New Roman"/>
          <w:sz w:val="24"/>
          <w:szCs w:val="24"/>
        </w:rPr>
        <w:t>Alexander CM,</w:t>
      </w:r>
      <w:r w:rsidR="00981799" w:rsidRPr="00701736">
        <w:rPr>
          <w:rFonts w:ascii="Book Antiqua" w:hAnsi="Book Antiqua" w:cs="Times New Roman" w:hint="eastAsia"/>
          <w:sz w:val="24"/>
          <w:szCs w:val="24"/>
          <w:lang w:eastAsia="zh-CN"/>
        </w:rPr>
        <w:t xml:space="preserve"> </w:t>
      </w:r>
      <w:r w:rsidR="002A26F1" w:rsidRPr="00701736">
        <w:rPr>
          <w:rFonts w:ascii="Book Antiqua" w:hAnsi="Book Antiqua" w:cs="Times New Roman"/>
          <w:sz w:val="24"/>
          <w:szCs w:val="24"/>
        </w:rPr>
        <w:t xml:space="preserve">Berretta JM, Courtney HS, </w:t>
      </w:r>
      <w:proofErr w:type="spellStart"/>
      <w:r w:rsidR="002A26F1" w:rsidRPr="00701736">
        <w:rPr>
          <w:rFonts w:ascii="Book Antiqua" w:hAnsi="Book Antiqua" w:cs="Times New Roman"/>
          <w:sz w:val="24"/>
          <w:szCs w:val="24"/>
        </w:rPr>
        <w:t>Beenken</w:t>
      </w:r>
      <w:proofErr w:type="spellEnd"/>
      <w:r w:rsidR="002A26F1" w:rsidRPr="00701736">
        <w:rPr>
          <w:rFonts w:ascii="Book Antiqua" w:hAnsi="Book Antiqua" w:cs="Times New Roman"/>
          <w:sz w:val="24"/>
          <w:szCs w:val="24"/>
        </w:rPr>
        <w:t xml:space="preserve"> KE, </w:t>
      </w:r>
      <w:proofErr w:type="spellStart"/>
      <w:r w:rsidR="002A26F1" w:rsidRPr="00701736">
        <w:rPr>
          <w:rFonts w:ascii="Book Antiqua" w:hAnsi="Book Antiqua" w:cs="Times New Roman"/>
          <w:sz w:val="24"/>
          <w:szCs w:val="24"/>
        </w:rPr>
        <w:t>Smeltzer</w:t>
      </w:r>
      <w:proofErr w:type="spellEnd"/>
      <w:r w:rsidR="002A26F1" w:rsidRPr="00701736">
        <w:rPr>
          <w:rFonts w:ascii="Book Antiqua" w:hAnsi="Book Antiqua" w:cs="Times New Roman"/>
          <w:sz w:val="24"/>
          <w:szCs w:val="24"/>
        </w:rPr>
        <w:t xml:space="preserve"> MS, </w:t>
      </w:r>
      <w:proofErr w:type="spellStart"/>
      <w:r w:rsidR="002A26F1" w:rsidRPr="00701736">
        <w:rPr>
          <w:rFonts w:ascii="Book Antiqua" w:hAnsi="Book Antiqua" w:cs="Times New Roman"/>
          <w:sz w:val="24"/>
          <w:szCs w:val="24"/>
        </w:rPr>
        <w:t>Bumgardner</w:t>
      </w:r>
      <w:proofErr w:type="spellEnd"/>
      <w:r w:rsidR="002A26F1" w:rsidRPr="00701736">
        <w:rPr>
          <w:rFonts w:ascii="Book Antiqua" w:hAnsi="Book Antiqua" w:cs="Times New Roman"/>
          <w:sz w:val="24"/>
          <w:szCs w:val="24"/>
        </w:rPr>
        <w:t xml:space="preserve"> JD, Haggard WO, Jennings JA.</w:t>
      </w:r>
      <w:proofErr w:type="gramEnd"/>
      <w:r w:rsidR="002A26F1" w:rsidRPr="00701736">
        <w:rPr>
          <w:rFonts w:ascii="Book Antiqua" w:hAnsi="Book Antiqua" w:cs="Times New Roman"/>
          <w:sz w:val="24"/>
          <w:szCs w:val="24"/>
        </w:rPr>
        <w:t xml:space="preserve"> </w:t>
      </w:r>
      <w:r w:rsidR="00981799" w:rsidRPr="00701736">
        <w:rPr>
          <w:rFonts w:ascii="Book Antiqua" w:hAnsi="Book Antiqua"/>
          <w:i/>
          <w:iCs/>
          <w:sz w:val="24"/>
          <w:szCs w:val="24"/>
        </w:rPr>
        <w:t xml:space="preserve">World J </w:t>
      </w:r>
      <w:proofErr w:type="spellStart"/>
      <w:r w:rsidR="00981799" w:rsidRPr="00701736">
        <w:rPr>
          <w:rFonts w:ascii="Book Antiqua" w:hAnsi="Book Antiqua"/>
          <w:i/>
          <w:iCs/>
          <w:sz w:val="24"/>
          <w:szCs w:val="24"/>
        </w:rPr>
        <w:t>Orthop</w:t>
      </w:r>
      <w:proofErr w:type="spellEnd"/>
      <w:r w:rsidR="00981799" w:rsidRPr="00701736">
        <w:rPr>
          <w:rFonts w:ascii="Book Antiqua" w:hAnsi="Book Antiqua" w:hint="eastAsia"/>
          <w:iCs/>
          <w:sz w:val="24"/>
          <w:szCs w:val="24"/>
          <w:lang w:eastAsia="zh-CN"/>
        </w:rPr>
        <w:t xml:space="preserve"> 2016; </w:t>
      </w:r>
      <w:proofErr w:type="gramStart"/>
      <w:r w:rsidR="00981799" w:rsidRPr="00701736">
        <w:rPr>
          <w:rFonts w:ascii="Book Antiqua" w:hAnsi="Book Antiqua" w:hint="eastAsia"/>
          <w:iCs/>
          <w:sz w:val="24"/>
          <w:szCs w:val="24"/>
          <w:lang w:eastAsia="zh-CN"/>
        </w:rPr>
        <w:t>In</w:t>
      </w:r>
      <w:proofErr w:type="gramEnd"/>
      <w:r w:rsidR="00981799" w:rsidRPr="00701736">
        <w:rPr>
          <w:rFonts w:ascii="Book Antiqua" w:hAnsi="Book Antiqua" w:hint="eastAsia"/>
          <w:iCs/>
          <w:sz w:val="24"/>
          <w:szCs w:val="24"/>
          <w:lang w:eastAsia="zh-CN"/>
        </w:rPr>
        <w:t xml:space="preserve"> press</w:t>
      </w: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b/>
          <w:sz w:val="24"/>
          <w:szCs w:val="24"/>
        </w:rPr>
        <w:lastRenderedPageBreak/>
        <w:t>INTRODUCTION</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 xml:space="preserve">Musculoskeletal wounds are among the most prevalent types of injuries in the United States, accounting for over 60% of </w:t>
      </w:r>
      <w:r w:rsidR="00C31955" w:rsidRPr="00701736">
        <w:rPr>
          <w:rFonts w:ascii="Book Antiqua" w:hAnsi="Book Antiqua" w:cs="Times New Roman"/>
          <w:sz w:val="24"/>
          <w:szCs w:val="24"/>
        </w:rPr>
        <w:t xml:space="preserve">unintentional injuries per </w:t>
      </w:r>
      <w:proofErr w:type="gramStart"/>
      <w:r w:rsidR="00C31955" w:rsidRPr="00701736">
        <w:rPr>
          <w:rFonts w:ascii="Book Antiqua" w:hAnsi="Book Antiqua" w:cs="Times New Roman"/>
          <w:sz w:val="24"/>
          <w:szCs w:val="24"/>
        </w:rPr>
        <w:t>year</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1]</w:t>
      </w:r>
      <w:r w:rsidR="002A26F1" w:rsidRPr="00701736">
        <w:rPr>
          <w:rFonts w:ascii="Book Antiqua" w:hAnsi="Book Antiqua" w:cs="Times New Roman"/>
          <w:sz w:val="24"/>
          <w:szCs w:val="24"/>
        </w:rPr>
        <w:t>, and are</w:t>
      </w:r>
      <w:r w:rsidRPr="00701736">
        <w:rPr>
          <w:rFonts w:ascii="Book Antiqua" w:hAnsi="Book Antiqua" w:cs="Times New Roman"/>
          <w:sz w:val="24"/>
          <w:szCs w:val="24"/>
        </w:rPr>
        <w:t xml:space="preserve"> among the leading ca</w:t>
      </w:r>
      <w:r w:rsidR="00C31955" w:rsidRPr="00701736">
        <w:rPr>
          <w:rFonts w:ascii="Book Antiqua" w:hAnsi="Book Antiqua" w:cs="Times New Roman"/>
          <w:sz w:val="24"/>
          <w:szCs w:val="24"/>
        </w:rPr>
        <w:t>uses of death in all age groups</w:t>
      </w:r>
      <w:r w:rsidRPr="00701736">
        <w:rPr>
          <w:rFonts w:ascii="Book Antiqua" w:hAnsi="Book Antiqua" w:cs="Times New Roman"/>
          <w:noProof/>
          <w:sz w:val="24"/>
          <w:szCs w:val="24"/>
          <w:vertAlign w:val="superscript"/>
        </w:rPr>
        <w:t>[2]</w:t>
      </w:r>
      <w:r w:rsidRPr="00701736">
        <w:rPr>
          <w:rFonts w:ascii="Book Antiqua" w:hAnsi="Book Antiqua" w:cs="Times New Roman"/>
          <w:sz w:val="24"/>
          <w:szCs w:val="24"/>
        </w:rPr>
        <w:t xml:space="preserve">. Systemic antibiotic therapy is </w:t>
      </w:r>
      <w:r w:rsidR="00C31955" w:rsidRPr="00701736">
        <w:rPr>
          <w:rFonts w:ascii="Book Antiqua" w:hAnsi="Book Antiqua" w:cs="Times New Roman"/>
          <w:sz w:val="24"/>
          <w:szCs w:val="24"/>
        </w:rPr>
        <w:t xml:space="preserve">standard prophylactic </w:t>
      </w:r>
      <w:proofErr w:type="gramStart"/>
      <w:r w:rsidR="00C31955" w:rsidRPr="00701736">
        <w:rPr>
          <w:rFonts w:ascii="Book Antiqua" w:hAnsi="Book Antiqua" w:cs="Times New Roman"/>
          <w:sz w:val="24"/>
          <w:szCs w:val="24"/>
        </w:rPr>
        <w:t>treatment</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3]</w:t>
      </w:r>
      <w:r w:rsidRPr="00701736">
        <w:rPr>
          <w:rFonts w:ascii="Book Antiqua" w:hAnsi="Book Antiqua" w:cs="Times New Roman"/>
          <w:sz w:val="24"/>
          <w:szCs w:val="24"/>
        </w:rPr>
        <w:t>, but compromised vasculature in some complex musculoskeletal wounds reduces systemic distribution allowing for proliferation of contaminating bacteria</w:t>
      </w:r>
      <w:r w:rsidR="00C31955" w:rsidRPr="00701736">
        <w:rPr>
          <w:rFonts w:ascii="Book Antiqua" w:hAnsi="Book Antiqua" w:cs="Times New Roman"/>
          <w:sz w:val="24"/>
          <w:szCs w:val="24"/>
        </w:rPr>
        <w:t xml:space="preserve"> and establishment of infection</w:t>
      </w:r>
      <w:r w:rsidR="00C31955" w:rsidRPr="00701736">
        <w:rPr>
          <w:rFonts w:ascii="Book Antiqua" w:hAnsi="Book Antiqua" w:cs="Times New Roman"/>
          <w:noProof/>
          <w:sz w:val="24"/>
          <w:szCs w:val="24"/>
          <w:vertAlign w:val="superscript"/>
        </w:rPr>
        <w:t>[4,</w:t>
      </w:r>
      <w:r w:rsidRPr="00701736">
        <w:rPr>
          <w:rFonts w:ascii="Book Antiqua" w:hAnsi="Book Antiqua" w:cs="Times New Roman"/>
          <w:noProof/>
          <w:sz w:val="24"/>
          <w:szCs w:val="24"/>
          <w:vertAlign w:val="superscript"/>
        </w:rPr>
        <w:t>5]</w:t>
      </w:r>
      <w:r w:rsidRPr="00701736">
        <w:rPr>
          <w:rFonts w:ascii="Book Antiqua" w:hAnsi="Book Antiqua" w:cs="Times New Roman"/>
          <w:sz w:val="24"/>
          <w:szCs w:val="24"/>
        </w:rPr>
        <w:t>. A complex musculoskeletal wound has an estimated 20% chance of bec</w:t>
      </w:r>
      <w:r w:rsidR="00C31955" w:rsidRPr="00701736">
        <w:rPr>
          <w:rFonts w:ascii="Book Antiqua" w:hAnsi="Book Antiqua" w:cs="Times New Roman"/>
          <w:sz w:val="24"/>
          <w:szCs w:val="24"/>
        </w:rPr>
        <w:t xml:space="preserve">oming infected in a </w:t>
      </w:r>
      <w:proofErr w:type="gramStart"/>
      <w:r w:rsidR="00C31955" w:rsidRPr="00701736">
        <w:rPr>
          <w:rFonts w:ascii="Book Antiqua" w:hAnsi="Book Antiqua" w:cs="Times New Roman"/>
          <w:sz w:val="24"/>
          <w:szCs w:val="24"/>
        </w:rPr>
        <w:t>civilian</w:t>
      </w:r>
      <w:r w:rsidR="00C31955" w:rsidRPr="00701736">
        <w:rPr>
          <w:rFonts w:ascii="Book Antiqua" w:hAnsi="Book Antiqua" w:cs="Times New Roman"/>
          <w:noProof/>
          <w:sz w:val="24"/>
          <w:szCs w:val="24"/>
          <w:vertAlign w:val="superscript"/>
        </w:rPr>
        <w:t>[</w:t>
      </w:r>
      <w:proofErr w:type="gramEnd"/>
      <w:r w:rsidR="00C31955" w:rsidRPr="00701736">
        <w:rPr>
          <w:rFonts w:ascii="Book Antiqua" w:hAnsi="Book Antiqua" w:cs="Times New Roman"/>
          <w:noProof/>
          <w:sz w:val="24"/>
          <w:szCs w:val="24"/>
          <w:vertAlign w:val="superscript"/>
        </w:rPr>
        <w:t>1,5,</w:t>
      </w:r>
      <w:r w:rsidRPr="00701736">
        <w:rPr>
          <w:rFonts w:ascii="Book Antiqua" w:hAnsi="Book Antiqua" w:cs="Times New Roman"/>
          <w:noProof/>
          <w:sz w:val="24"/>
          <w:szCs w:val="24"/>
          <w:vertAlign w:val="superscript"/>
        </w:rPr>
        <w:t>6]</w:t>
      </w:r>
      <w:r w:rsidRPr="00701736">
        <w:rPr>
          <w:rFonts w:ascii="Book Antiqua" w:hAnsi="Book Antiqua" w:cs="Times New Roman"/>
          <w:sz w:val="24"/>
          <w:szCs w:val="24"/>
        </w:rPr>
        <w:t xml:space="preserve"> and 65% chance for soldiers suffering an open fracture in battlefield conditions</w:t>
      </w:r>
      <w:r w:rsidR="00C31955" w:rsidRPr="00701736">
        <w:rPr>
          <w:rFonts w:ascii="Book Antiqua" w:hAnsi="Book Antiqua" w:cs="Times New Roman"/>
          <w:noProof/>
          <w:sz w:val="24"/>
          <w:szCs w:val="24"/>
          <w:vertAlign w:val="superscript"/>
        </w:rPr>
        <w:t>[6,</w:t>
      </w:r>
      <w:r w:rsidRPr="00701736">
        <w:rPr>
          <w:rFonts w:ascii="Book Antiqua" w:hAnsi="Book Antiqua" w:cs="Times New Roman"/>
          <w:noProof/>
          <w:sz w:val="24"/>
          <w:szCs w:val="24"/>
          <w:vertAlign w:val="superscript"/>
        </w:rPr>
        <w:t>7]</w:t>
      </w:r>
      <w:r w:rsidRPr="00701736">
        <w:rPr>
          <w:rFonts w:ascii="Book Antiqua" w:hAnsi="Book Antiqua" w:cs="Times New Roman"/>
          <w:sz w:val="24"/>
          <w:szCs w:val="24"/>
        </w:rPr>
        <w:t>. Musculoskeletal infection</w:t>
      </w:r>
      <w:r w:rsidR="002D3298" w:rsidRPr="00701736">
        <w:rPr>
          <w:rFonts w:ascii="Book Antiqua" w:hAnsi="Book Antiqua" w:cs="Times New Roman"/>
          <w:sz w:val="24"/>
          <w:szCs w:val="24"/>
        </w:rPr>
        <w:t>s severely impair wound healing</w:t>
      </w:r>
      <w:r w:rsidRPr="00701736">
        <w:rPr>
          <w:rFonts w:ascii="Book Antiqua" w:hAnsi="Book Antiqua" w:cs="Times New Roman"/>
          <w:noProof/>
          <w:sz w:val="24"/>
          <w:szCs w:val="24"/>
          <w:vertAlign w:val="superscript"/>
        </w:rPr>
        <w:t>[1]</w:t>
      </w:r>
      <w:r w:rsidRPr="00701736">
        <w:rPr>
          <w:rFonts w:ascii="Book Antiqua" w:hAnsi="Book Antiqua" w:cs="Times New Roman"/>
          <w:sz w:val="24"/>
          <w:szCs w:val="24"/>
        </w:rPr>
        <w:t xml:space="preserve"> and can be complicated even further when antibiotic resistant and/or biofilm-forming bacterial strains are present, such as </w:t>
      </w:r>
      <w:r w:rsidRPr="00701736">
        <w:rPr>
          <w:rFonts w:ascii="Book Antiqua" w:hAnsi="Book Antiqua" w:cs="Times New Roman"/>
          <w:i/>
          <w:sz w:val="24"/>
          <w:szCs w:val="24"/>
        </w:rPr>
        <w:t>Staphylococcus aureus</w:t>
      </w:r>
      <w:r w:rsidR="002D3298" w:rsidRPr="00701736">
        <w:rPr>
          <w:rFonts w:ascii="Book Antiqua" w:hAnsi="Book Antiqua" w:cs="Times New Roman" w:hint="eastAsia"/>
          <w:i/>
          <w:sz w:val="24"/>
          <w:szCs w:val="24"/>
          <w:lang w:eastAsia="zh-CN"/>
        </w:rPr>
        <w:t xml:space="preserve"> </w:t>
      </w:r>
      <w:r w:rsidR="002D3298" w:rsidRPr="00701736">
        <w:rPr>
          <w:rFonts w:ascii="Book Antiqua" w:hAnsi="Book Antiqua" w:cs="Times New Roman" w:hint="eastAsia"/>
          <w:sz w:val="24"/>
          <w:szCs w:val="24"/>
          <w:lang w:eastAsia="zh-CN"/>
        </w:rPr>
        <w:t>(</w:t>
      </w:r>
      <w:r w:rsidR="002D3298" w:rsidRPr="00701736">
        <w:rPr>
          <w:rFonts w:ascii="Book Antiqua" w:hAnsi="Book Antiqua" w:cs="Times New Roman"/>
          <w:i/>
          <w:sz w:val="24"/>
          <w:szCs w:val="24"/>
        </w:rPr>
        <w:t>S. aureus</w:t>
      </w:r>
      <w:r w:rsidR="002D3298" w:rsidRPr="00701736">
        <w:rPr>
          <w:rFonts w:ascii="Book Antiqua" w:hAnsi="Book Antiqua" w:cs="Times New Roman" w:hint="eastAsia"/>
          <w:sz w:val="24"/>
          <w:szCs w:val="24"/>
          <w:lang w:eastAsia="zh-CN"/>
        </w:rPr>
        <w:t>)</w:t>
      </w:r>
      <w:r w:rsidRPr="00701736">
        <w:rPr>
          <w:rFonts w:ascii="Book Antiqua" w:hAnsi="Book Antiqua" w:cs="Times New Roman"/>
          <w:i/>
          <w:sz w:val="24"/>
          <w:szCs w:val="24"/>
        </w:rPr>
        <w:t xml:space="preserve"> </w:t>
      </w:r>
      <w:r w:rsidRPr="00701736">
        <w:rPr>
          <w:rFonts w:ascii="Book Antiqua" w:hAnsi="Book Antiqua" w:cs="Times New Roman"/>
          <w:sz w:val="24"/>
          <w:szCs w:val="24"/>
        </w:rPr>
        <w:t xml:space="preserve">and </w:t>
      </w:r>
      <w:r w:rsidR="00C31955" w:rsidRPr="00701736">
        <w:rPr>
          <w:rFonts w:ascii="Book Antiqua" w:hAnsi="Book Antiqua" w:cs="Times New Roman"/>
          <w:i/>
          <w:sz w:val="24"/>
          <w:szCs w:val="24"/>
        </w:rPr>
        <w:t>Pseudomonas aeruginosa</w:t>
      </w:r>
      <w:r w:rsidR="002D3298" w:rsidRPr="00701736">
        <w:rPr>
          <w:rFonts w:ascii="Book Antiqua" w:hAnsi="Book Antiqua" w:cs="Times New Roman"/>
          <w:i/>
          <w:sz w:val="24"/>
          <w:szCs w:val="24"/>
        </w:rPr>
        <w:t xml:space="preserve"> </w:t>
      </w:r>
      <w:r w:rsidR="002D3298" w:rsidRPr="00701736">
        <w:rPr>
          <w:rFonts w:ascii="Book Antiqua" w:hAnsi="Book Antiqua" w:cs="Times New Roman" w:hint="eastAsia"/>
          <w:sz w:val="24"/>
          <w:szCs w:val="24"/>
          <w:lang w:eastAsia="zh-CN"/>
        </w:rPr>
        <w:t>(</w:t>
      </w:r>
      <w:r w:rsidR="002D3298" w:rsidRPr="00701736">
        <w:rPr>
          <w:rFonts w:ascii="Book Antiqua" w:hAnsi="Book Antiqua" w:cs="Times New Roman"/>
          <w:i/>
          <w:sz w:val="24"/>
          <w:szCs w:val="24"/>
        </w:rPr>
        <w:t>P. aeruginosa</w:t>
      </w:r>
      <w:r w:rsidR="002D3298" w:rsidRPr="00701736">
        <w:rPr>
          <w:rFonts w:ascii="Book Antiqua" w:hAnsi="Book Antiqua" w:cs="Times New Roman" w:hint="eastAsia"/>
          <w:sz w:val="24"/>
          <w:szCs w:val="24"/>
          <w:lang w:eastAsia="zh-CN"/>
        </w:rPr>
        <w:t>)</w:t>
      </w:r>
      <w:r w:rsidR="00C31955" w:rsidRPr="00701736">
        <w:rPr>
          <w:rFonts w:ascii="Book Antiqua" w:hAnsi="Book Antiqua" w:cs="Times New Roman"/>
          <w:noProof/>
          <w:sz w:val="24"/>
          <w:szCs w:val="24"/>
          <w:vertAlign w:val="superscript"/>
        </w:rPr>
        <w:t>[6,8,</w:t>
      </w:r>
      <w:r w:rsidRPr="00701736">
        <w:rPr>
          <w:rFonts w:ascii="Book Antiqua" w:hAnsi="Book Antiqua" w:cs="Times New Roman"/>
          <w:noProof/>
          <w:sz w:val="24"/>
          <w:szCs w:val="24"/>
          <w:vertAlign w:val="superscript"/>
        </w:rPr>
        <w:t>9]</w:t>
      </w:r>
      <w:r w:rsidRPr="00701736">
        <w:rPr>
          <w:rFonts w:ascii="Book Antiqua" w:hAnsi="Book Antiqua" w:cs="Times New Roman"/>
          <w:sz w:val="24"/>
          <w:szCs w:val="24"/>
        </w:rPr>
        <w:t>, resulting in the need for higher concent</w:t>
      </w:r>
      <w:r w:rsidR="00C31955" w:rsidRPr="00701736">
        <w:rPr>
          <w:rFonts w:ascii="Book Antiqua" w:hAnsi="Book Antiqua" w:cs="Times New Roman"/>
          <w:sz w:val="24"/>
          <w:szCs w:val="24"/>
        </w:rPr>
        <w:t>rations of systemic antibiotics</w:t>
      </w:r>
      <w:r w:rsidRPr="00701736">
        <w:rPr>
          <w:rFonts w:ascii="Book Antiqua" w:hAnsi="Book Antiqua" w:cs="Times New Roman"/>
          <w:noProof/>
          <w:sz w:val="24"/>
          <w:szCs w:val="24"/>
          <w:vertAlign w:val="superscript"/>
        </w:rPr>
        <w:t>[10]</w:t>
      </w:r>
      <w:r w:rsidRPr="00701736">
        <w:rPr>
          <w:rFonts w:ascii="Book Antiqua" w:hAnsi="Book Antiqua" w:cs="Times New Roman"/>
          <w:sz w:val="24"/>
          <w:szCs w:val="24"/>
        </w:rPr>
        <w:t>. Increased systemic antibiotics can help clear infection, but m</w:t>
      </w:r>
      <w:r w:rsidR="002D3298" w:rsidRPr="00701736">
        <w:rPr>
          <w:rFonts w:ascii="Book Antiqua" w:hAnsi="Book Antiqua" w:cs="Times New Roman"/>
          <w:sz w:val="24"/>
          <w:szCs w:val="24"/>
        </w:rPr>
        <w:t xml:space="preserve">ay lead to adverse side </w:t>
      </w:r>
      <w:proofErr w:type="gramStart"/>
      <w:r w:rsidR="002D3298" w:rsidRPr="00701736">
        <w:rPr>
          <w:rFonts w:ascii="Book Antiqua" w:hAnsi="Book Antiqua" w:cs="Times New Roman"/>
          <w:sz w:val="24"/>
          <w:szCs w:val="24"/>
        </w:rPr>
        <w:t>effects</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4]</w:t>
      </w:r>
      <w:r w:rsidRPr="00701736">
        <w:rPr>
          <w:rFonts w:ascii="Book Antiqua" w:hAnsi="Book Antiqua" w:cs="Times New Roman"/>
          <w:sz w:val="24"/>
          <w:szCs w:val="24"/>
        </w:rPr>
        <w:t xml:space="preserve">. Even with systemic antibiotics delivered in a clinical setting, patients still develop infections, reported by </w:t>
      </w:r>
      <w:proofErr w:type="spellStart"/>
      <w:r w:rsidRPr="00701736">
        <w:rPr>
          <w:rFonts w:ascii="Book Antiqua" w:hAnsi="Book Antiqua" w:cs="Times New Roman"/>
          <w:sz w:val="24"/>
          <w:szCs w:val="24"/>
        </w:rPr>
        <w:t>Mlynek</w:t>
      </w:r>
      <w:proofErr w:type="spellEnd"/>
      <w:r w:rsidRPr="00701736">
        <w:rPr>
          <w:rFonts w:ascii="Book Antiqua" w:hAnsi="Book Antiqua" w:cs="Times New Roman"/>
          <w:sz w:val="24"/>
          <w:szCs w:val="24"/>
        </w:rPr>
        <w:t xml:space="preserve"> </w:t>
      </w:r>
      <w:r w:rsidRPr="00701736">
        <w:rPr>
          <w:rFonts w:ascii="Book Antiqua" w:hAnsi="Book Antiqua" w:cs="Times New Roman"/>
          <w:i/>
          <w:sz w:val="24"/>
          <w:szCs w:val="24"/>
        </w:rPr>
        <w:t xml:space="preserve">et </w:t>
      </w:r>
      <w:proofErr w:type="gramStart"/>
      <w:r w:rsidRPr="00701736">
        <w:rPr>
          <w:rFonts w:ascii="Book Antiqua" w:hAnsi="Book Antiqua" w:cs="Times New Roman"/>
          <w:i/>
          <w:sz w:val="24"/>
          <w:szCs w:val="24"/>
        </w:rPr>
        <w:t>al</w:t>
      </w:r>
      <w:r w:rsidR="002D3298" w:rsidRPr="00701736">
        <w:rPr>
          <w:rFonts w:ascii="Book Antiqua" w:hAnsi="Book Antiqua" w:cs="Times New Roman"/>
          <w:noProof/>
          <w:sz w:val="24"/>
          <w:szCs w:val="24"/>
          <w:vertAlign w:val="superscript"/>
        </w:rPr>
        <w:t>[</w:t>
      </w:r>
      <w:proofErr w:type="gramEnd"/>
      <w:r w:rsidR="002D3298" w:rsidRPr="00701736">
        <w:rPr>
          <w:rFonts w:ascii="Book Antiqua" w:hAnsi="Book Antiqua" w:cs="Times New Roman"/>
          <w:noProof/>
          <w:sz w:val="24"/>
          <w:szCs w:val="24"/>
          <w:vertAlign w:val="superscript"/>
        </w:rPr>
        <w:t>11]</w:t>
      </w:r>
      <w:r w:rsidRPr="00701736">
        <w:rPr>
          <w:rFonts w:ascii="Book Antiqua" w:hAnsi="Book Antiqua" w:cs="Times New Roman"/>
          <w:sz w:val="24"/>
          <w:szCs w:val="24"/>
        </w:rPr>
        <w:t>.</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Antibiotics present at levels below the minimum inhibitory concentration (MIC) in a </w:t>
      </w:r>
      <w:r w:rsidRPr="00701736">
        <w:rPr>
          <w:rFonts w:ascii="Book Antiqua" w:hAnsi="Book Antiqua" w:cs="Times New Roman"/>
          <w:i/>
          <w:sz w:val="24"/>
          <w:szCs w:val="24"/>
        </w:rPr>
        <w:t>S. aureus</w:t>
      </w:r>
      <w:r w:rsidRPr="00701736">
        <w:rPr>
          <w:rFonts w:ascii="Book Antiqua" w:hAnsi="Book Antiqua" w:cs="Times New Roman"/>
          <w:sz w:val="24"/>
          <w:szCs w:val="24"/>
        </w:rPr>
        <w:t xml:space="preserve"> infection can lead to the development of more biofilm and</w:t>
      </w:r>
      <w:r w:rsidR="00C31955" w:rsidRPr="00701736">
        <w:rPr>
          <w:rFonts w:ascii="Book Antiqua" w:hAnsi="Book Antiqua" w:cs="Times New Roman"/>
          <w:sz w:val="24"/>
          <w:szCs w:val="24"/>
        </w:rPr>
        <w:t xml:space="preserve"> a resistance to the antibiotic</w:t>
      </w:r>
      <w:r w:rsidRPr="00701736">
        <w:rPr>
          <w:rFonts w:ascii="Book Antiqua" w:hAnsi="Book Antiqua" w:cs="Times New Roman"/>
          <w:sz w:val="24"/>
          <w:szCs w:val="24"/>
        </w:rPr>
        <w:t>.</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One could rationally associate the peaks and troughs of antibiotic bioavailability seen in systemic delivery with the development of antibiotic resistant bacterial strains and biofilm. A local antibiotic delivery system could increase antibiotic levels at the musculoskeletal wound without</w:t>
      </w:r>
      <w:r w:rsidR="002D3298" w:rsidRPr="00701736">
        <w:rPr>
          <w:rFonts w:ascii="Book Antiqua" w:hAnsi="Book Antiqua" w:cs="Times New Roman"/>
          <w:sz w:val="24"/>
          <w:szCs w:val="24"/>
        </w:rPr>
        <w:t xml:space="preserve"> increasing risk to the </w:t>
      </w:r>
      <w:proofErr w:type="gramStart"/>
      <w:r w:rsidR="002D3298" w:rsidRPr="00701736">
        <w:rPr>
          <w:rFonts w:ascii="Book Antiqua" w:hAnsi="Book Antiqua" w:cs="Times New Roman"/>
          <w:sz w:val="24"/>
          <w:szCs w:val="24"/>
        </w:rPr>
        <w:t>patient</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10]</w:t>
      </w:r>
      <w:hyperlink w:anchor="_ENREF_20" w:tooltip="Diefenbeck, 2006 #18" w:history="1"/>
      <w:r w:rsidRPr="00701736">
        <w:rPr>
          <w:rFonts w:ascii="Book Antiqua" w:hAnsi="Book Antiqua" w:cs="Times New Roman"/>
          <w:sz w:val="24"/>
          <w:szCs w:val="24"/>
        </w:rPr>
        <w:t>.</w:t>
      </w:r>
    </w:p>
    <w:p w:rsidR="000A3FC8" w:rsidRPr="00701736" w:rsidRDefault="000A3FC8" w:rsidP="0082097B">
      <w:pPr>
        <w:spacing w:after="0" w:line="360" w:lineRule="auto"/>
        <w:ind w:firstLineChars="200" w:firstLine="480"/>
        <w:jc w:val="both"/>
        <w:rPr>
          <w:rFonts w:ascii="Book Antiqua" w:hAnsi="Book Antiqua" w:cs="Times New Roman"/>
          <w:sz w:val="24"/>
          <w:szCs w:val="24"/>
        </w:rPr>
      </w:pPr>
      <w:r w:rsidRPr="00701736">
        <w:rPr>
          <w:rFonts w:ascii="Book Antiqua" w:hAnsi="Book Antiqua" w:cs="Times New Roman"/>
          <w:sz w:val="24"/>
          <w:szCs w:val="24"/>
        </w:rPr>
        <w:t xml:space="preserve">Vancomycin and amikacin are both optimal for local delivery to musculoskeletal trauma, and were used for all studies involving antibiotics. Vancomycin is effective against </w:t>
      </w:r>
      <w:r w:rsidRPr="00701736">
        <w:rPr>
          <w:rFonts w:ascii="Book Antiqua" w:hAnsi="Book Antiqua" w:cs="Times New Roman"/>
          <w:i/>
          <w:sz w:val="24"/>
          <w:szCs w:val="24"/>
        </w:rPr>
        <w:t xml:space="preserve">S. aureus </w:t>
      </w:r>
      <w:r w:rsidRPr="00701736">
        <w:rPr>
          <w:rFonts w:ascii="Book Antiqua" w:hAnsi="Book Antiqua" w:cs="Times New Roman"/>
          <w:sz w:val="24"/>
          <w:szCs w:val="24"/>
        </w:rPr>
        <w:t xml:space="preserve">which can evolve into methicillin resistant </w:t>
      </w:r>
      <w:r w:rsidRPr="00701736">
        <w:rPr>
          <w:rFonts w:ascii="Book Antiqua" w:hAnsi="Book Antiqua" w:cs="Times New Roman"/>
          <w:i/>
          <w:sz w:val="24"/>
          <w:szCs w:val="24"/>
        </w:rPr>
        <w:t>S. aureus</w:t>
      </w:r>
      <w:r w:rsidRPr="00701736">
        <w:rPr>
          <w:rFonts w:ascii="Book Antiqua" w:hAnsi="Book Antiqua" w:cs="Times New Roman"/>
          <w:sz w:val="24"/>
          <w:szCs w:val="24"/>
        </w:rPr>
        <w:t xml:space="preserve">, a difficult to treat strain of bacteria attracted to open and avascular musculoskeletal wounds. Amikacin has a broad spectrum of efficacy including against Gram negative bacteria, such as the biofilm forming </w:t>
      </w:r>
      <w:r w:rsidRPr="00701736">
        <w:rPr>
          <w:rFonts w:ascii="Book Antiqua" w:hAnsi="Book Antiqua" w:cs="Times New Roman"/>
          <w:i/>
          <w:sz w:val="24"/>
          <w:szCs w:val="24"/>
        </w:rPr>
        <w:t>P. aeruginosa</w:t>
      </w:r>
      <w:r w:rsidRPr="00701736">
        <w:rPr>
          <w:rFonts w:ascii="Book Antiqua" w:hAnsi="Book Antiqua" w:cs="Times New Roman"/>
          <w:sz w:val="24"/>
          <w:szCs w:val="24"/>
        </w:rPr>
        <w:t xml:space="preserve">. Both antibiotics are considered reliable because they’re </w:t>
      </w:r>
      <w:r w:rsidRPr="00701736">
        <w:rPr>
          <w:rFonts w:ascii="Book Antiqua" w:hAnsi="Book Antiqua" w:cs="Times New Roman"/>
          <w:sz w:val="24"/>
          <w:szCs w:val="24"/>
        </w:rPr>
        <w:lastRenderedPageBreak/>
        <w:t xml:space="preserve">capable of sustained activity over an extended elution time, storage time, or variable environmental conditions such as a low </w:t>
      </w:r>
      <w:proofErr w:type="spellStart"/>
      <w:r w:rsidRPr="00701736">
        <w:rPr>
          <w:rFonts w:ascii="Book Antiqua" w:hAnsi="Book Antiqua" w:cs="Times New Roman"/>
          <w:sz w:val="24"/>
          <w:szCs w:val="24"/>
        </w:rPr>
        <w:t>pH.</w:t>
      </w:r>
      <w:proofErr w:type="spellEnd"/>
      <w:r w:rsidR="003055AC" w:rsidRPr="00701736">
        <w:rPr>
          <w:rFonts w:ascii="Book Antiqua" w:hAnsi="Book Antiqua" w:cs="Times New Roman"/>
          <w:sz w:val="24"/>
          <w:szCs w:val="24"/>
        </w:rPr>
        <w:t xml:space="preserve">  </w:t>
      </w:r>
    </w:p>
    <w:p w:rsidR="000A3FC8" w:rsidRPr="00701736" w:rsidRDefault="000A3FC8" w:rsidP="0082097B">
      <w:pPr>
        <w:spacing w:after="0" w:line="360" w:lineRule="auto"/>
        <w:ind w:firstLineChars="200" w:firstLine="480"/>
        <w:jc w:val="both"/>
        <w:rPr>
          <w:rFonts w:ascii="Book Antiqua" w:hAnsi="Book Antiqua" w:cs="Times New Roman"/>
          <w:sz w:val="24"/>
          <w:szCs w:val="24"/>
        </w:rPr>
      </w:pPr>
      <w:r w:rsidRPr="00701736">
        <w:rPr>
          <w:rFonts w:ascii="Book Antiqua" w:hAnsi="Book Antiqua" w:cs="Times New Roman"/>
          <w:sz w:val="24"/>
          <w:szCs w:val="24"/>
        </w:rPr>
        <w:t xml:space="preserve">Biomaterials currently used as local antibiotic delivery devices, including </w:t>
      </w:r>
      <w:proofErr w:type="spellStart"/>
      <w:r w:rsidRPr="00701736">
        <w:rPr>
          <w:rFonts w:ascii="Book Antiqua" w:hAnsi="Book Antiqua" w:cs="Times New Roman"/>
          <w:sz w:val="24"/>
          <w:szCs w:val="24"/>
        </w:rPr>
        <w:t>polymethylmethacrylate</w:t>
      </w:r>
      <w:proofErr w:type="spellEnd"/>
      <w:r w:rsidRPr="00701736">
        <w:rPr>
          <w:rFonts w:ascii="Book Antiqua" w:hAnsi="Book Antiqua" w:cs="Times New Roman"/>
          <w:sz w:val="24"/>
          <w:szCs w:val="24"/>
        </w:rPr>
        <w:t xml:space="preserve"> and calcium sulfate, increase the local antibiotic levels within the tissue surrounding a wound; which could enhance treatment outcome for contaminated wounds. However, the current options present limitations such as surgical</w:t>
      </w:r>
      <w:r w:rsidR="00C31955" w:rsidRPr="00701736">
        <w:rPr>
          <w:rFonts w:ascii="Book Antiqua" w:hAnsi="Book Antiqua" w:cs="Times New Roman"/>
          <w:sz w:val="24"/>
          <w:szCs w:val="24"/>
        </w:rPr>
        <w:t xml:space="preserve"> removal after a period of </w:t>
      </w:r>
      <w:proofErr w:type="gramStart"/>
      <w:r w:rsidR="00C31955" w:rsidRPr="00701736">
        <w:rPr>
          <w:rFonts w:ascii="Book Antiqua" w:hAnsi="Book Antiqua" w:cs="Times New Roman"/>
          <w:sz w:val="24"/>
          <w:szCs w:val="24"/>
        </w:rPr>
        <w:t>time</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12,13]</w:t>
      </w:r>
      <w:r w:rsidR="00C31955" w:rsidRPr="00701736">
        <w:rPr>
          <w:rFonts w:ascii="Book Antiqua" w:hAnsi="Book Antiqua" w:cs="Times New Roman"/>
          <w:sz w:val="24"/>
          <w:szCs w:val="24"/>
        </w:rPr>
        <w:t>, rapid degradation</w:t>
      </w:r>
      <w:r w:rsidRPr="00701736">
        <w:rPr>
          <w:rFonts w:ascii="Book Antiqua" w:hAnsi="Book Antiqua" w:cs="Times New Roman"/>
          <w:noProof/>
          <w:sz w:val="24"/>
          <w:szCs w:val="24"/>
          <w:vertAlign w:val="superscript"/>
        </w:rPr>
        <w:t>[14]</w:t>
      </w:r>
      <w:r w:rsidRPr="00701736">
        <w:rPr>
          <w:rFonts w:ascii="Book Antiqua" w:hAnsi="Book Antiqua" w:cs="Times New Roman"/>
          <w:sz w:val="24"/>
          <w:szCs w:val="24"/>
        </w:rPr>
        <w:t>, or a limited choice of antibiotics util</w:t>
      </w:r>
      <w:r w:rsidR="00C31955" w:rsidRPr="00701736">
        <w:rPr>
          <w:rFonts w:ascii="Book Antiqua" w:hAnsi="Book Antiqua" w:cs="Times New Roman"/>
          <w:sz w:val="24"/>
          <w:szCs w:val="24"/>
        </w:rPr>
        <w:t>ized at the time of application</w:t>
      </w:r>
      <w:r w:rsidRPr="00701736">
        <w:rPr>
          <w:rFonts w:ascii="Book Antiqua" w:hAnsi="Book Antiqua" w:cs="Times New Roman"/>
          <w:noProof/>
          <w:sz w:val="24"/>
          <w:szCs w:val="24"/>
          <w:vertAlign w:val="superscript"/>
        </w:rPr>
        <w:t>[15]</w:t>
      </w:r>
      <w:r w:rsidRPr="00701736">
        <w:rPr>
          <w:rFonts w:ascii="Book Antiqua" w:hAnsi="Book Antiqua" w:cs="Times New Roman"/>
          <w:sz w:val="24"/>
          <w:szCs w:val="24"/>
        </w:rPr>
        <w:t>. These limitations, among others, drive the need for the development of novel local drug delivery devices in order to provide enhanced treatment over current devices; particularly in complex trauma wounds or patients with infection risk factors (</w:t>
      </w:r>
      <w:r w:rsidRPr="00701736">
        <w:rPr>
          <w:rFonts w:ascii="Book Antiqua" w:hAnsi="Book Antiqua" w:cs="Times New Roman"/>
          <w:i/>
          <w:sz w:val="24"/>
          <w:szCs w:val="24"/>
        </w:rPr>
        <w:t>i.e.</w:t>
      </w:r>
      <w:r w:rsidR="002D3298" w:rsidRPr="00701736">
        <w:rPr>
          <w:rFonts w:ascii="Book Antiqua" w:hAnsi="Book Antiqua" w:cs="Times New Roman" w:hint="eastAsia"/>
          <w:sz w:val="24"/>
          <w:szCs w:val="24"/>
          <w:lang w:eastAsia="zh-CN"/>
        </w:rPr>
        <w:t>,</w:t>
      </w:r>
      <w:r w:rsidRPr="00701736">
        <w:rPr>
          <w:rFonts w:ascii="Book Antiqua" w:hAnsi="Book Antiqua" w:cs="Times New Roman"/>
          <w:sz w:val="24"/>
          <w:szCs w:val="24"/>
        </w:rPr>
        <w:t xml:space="preserve"> diabetes, positive skin </w:t>
      </w:r>
      <w:r w:rsidR="00C31955" w:rsidRPr="00701736">
        <w:rPr>
          <w:rFonts w:ascii="Book Antiqua" w:hAnsi="Book Antiqua" w:cs="Times New Roman"/>
          <w:sz w:val="24"/>
          <w:szCs w:val="24"/>
        </w:rPr>
        <w:t>cultures, history of infection)</w:t>
      </w:r>
      <w:r w:rsidRPr="00701736">
        <w:rPr>
          <w:rFonts w:ascii="Book Antiqua" w:hAnsi="Book Antiqua" w:cs="Times New Roman"/>
          <w:noProof/>
          <w:sz w:val="24"/>
          <w:szCs w:val="24"/>
          <w:vertAlign w:val="superscript"/>
        </w:rPr>
        <w:t>[16-20]</w:t>
      </w:r>
      <w:r w:rsidRPr="00701736">
        <w:rPr>
          <w:rFonts w:ascii="Book Antiqua" w:hAnsi="Book Antiqua" w:cs="Times New Roman"/>
          <w:sz w:val="24"/>
          <w:szCs w:val="24"/>
        </w:rPr>
        <w:t xml:space="preserve">. The study objective is to develop a biocompatible, local drug delivery device capable of being loaded with physician-selected antimicrobials at the time of surgical intervention, presenting extended drug release profiles, and degrading </w:t>
      </w:r>
      <w:r w:rsidRPr="00701736">
        <w:rPr>
          <w:rFonts w:ascii="Book Antiqua" w:hAnsi="Book Antiqua" w:cs="Times New Roman"/>
          <w:i/>
          <w:sz w:val="24"/>
          <w:szCs w:val="24"/>
        </w:rPr>
        <w:t>in vivo</w:t>
      </w:r>
      <w:r w:rsidRPr="00701736">
        <w:rPr>
          <w:rFonts w:ascii="Book Antiqua" w:hAnsi="Book Antiqua" w:cs="Times New Roman"/>
          <w:sz w:val="24"/>
          <w:szCs w:val="24"/>
        </w:rPr>
        <w:t xml:space="preserve">. </w:t>
      </w:r>
    </w:p>
    <w:p w:rsidR="000A3FC8" w:rsidRPr="00701736" w:rsidRDefault="000A3FC8" w:rsidP="0082097B">
      <w:pPr>
        <w:spacing w:after="0" w:line="360" w:lineRule="auto"/>
        <w:ind w:firstLineChars="200" w:firstLine="480"/>
        <w:jc w:val="both"/>
        <w:rPr>
          <w:rFonts w:ascii="Book Antiqua" w:hAnsi="Book Antiqua" w:cs="Times New Roman"/>
          <w:sz w:val="24"/>
          <w:szCs w:val="24"/>
        </w:rPr>
      </w:pPr>
      <w:r w:rsidRPr="00701736">
        <w:rPr>
          <w:rFonts w:ascii="Book Antiqua" w:hAnsi="Book Antiqua" w:cs="Times New Roman"/>
          <w:sz w:val="24"/>
          <w:szCs w:val="24"/>
        </w:rPr>
        <w:t>Chitosan has been shown to be effective as a drug delivery system in several forms (</w:t>
      </w:r>
      <w:r w:rsidRPr="00701736">
        <w:rPr>
          <w:rFonts w:ascii="Book Antiqua" w:hAnsi="Book Antiqua" w:cs="Times New Roman"/>
          <w:i/>
          <w:sz w:val="24"/>
          <w:szCs w:val="24"/>
        </w:rPr>
        <w:t>i.e.</w:t>
      </w:r>
      <w:r w:rsidR="002D3298" w:rsidRPr="00701736">
        <w:rPr>
          <w:rFonts w:ascii="Book Antiqua" w:hAnsi="Book Antiqua" w:cs="Times New Roman" w:hint="eastAsia"/>
          <w:sz w:val="24"/>
          <w:szCs w:val="24"/>
          <w:lang w:eastAsia="zh-CN"/>
        </w:rPr>
        <w:t>,</w:t>
      </w:r>
      <w:r w:rsidRPr="00701736">
        <w:rPr>
          <w:rFonts w:ascii="Book Antiqua" w:hAnsi="Book Antiqua" w:cs="Times New Roman"/>
          <w:sz w:val="24"/>
          <w:szCs w:val="24"/>
        </w:rPr>
        <w:t xml:space="preserve"> films, sponges), capable of releasing antibiotics at a predictable rate with </w:t>
      </w:r>
      <w:r w:rsidRPr="00701736">
        <w:rPr>
          <w:rFonts w:ascii="Book Antiqua" w:hAnsi="Book Antiqua" w:cs="Times New Roman"/>
          <w:i/>
          <w:sz w:val="24"/>
          <w:szCs w:val="24"/>
        </w:rPr>
        <w:t xml:space="preserve">in vivo </w:t>
      </w:r>
      <w:proofErr w:type="gramStart"/>
      <w:r w:rsidRPr="00701736">
        <w:rPr>
          <w:rFonts w:ascii="Book Antiqua" w:hAnsi="Book Antiqua" w:cs="Times New Roman"/>
          <w:sz w:val="24"/>
          <w:szCs w:val="24"/>
        </w:rPr>
        <w:t>degradation</w:t>
      </w:r>
      <w:r w:rsidR="00C31955" w:rsidRPr="00701736">
        <w:rPr>
          <w:rFonts w:ascii="Book Antiqua" w:hAnsi="Book Antiqua" w:cs="Times New Roman"/>
          <w:noProof/>
          <w:sz w:val="24"/>
          <w:szCs w:val="24"/>
          <w:vertAlign w:val="superscript"/>
        </w:rPr>
        <w:t>[</w:t>
      </w:r>
      <w:proofErr w:type="gramEnd"/>
      <w:r w:rsidR="00C31955" w:rsidRPr="00701736">
        <w:rPr>
          <w:rFonts w:ascii="Book Antiqua" w:hAnsi="Book Antiqua" w:cs="Times New Roman"/>
          <w:noProof/>
          <w:sz w:val="24"/>
          <w:szCs w:val="24"/>
          <w:vertAlign w:val="superscript"/>
        </w:rPr>
        <w:t>16,</w:t>
      </w:r>
      <w:r w:rsidRPr="00701736">
        <w:rPr>
          <w:rFonts w:ascii="Book Antiqua" w:hAnsi="Book Antiqua" w:cs="Times New Roman"/>
          <w:noProof/>
          <w:sz w:val="24"/>
          <w:szCs w:val="24"/>
          <w:vertAlign w:val="superscript"/>
        </w:rPr>
        <w:t>21-24]</w:t>
      </w:r>
      <w:r w:rsidRPr="00701736">
        <w:rPr>
          <w:rFonts w:ascii="Book Antiqua" w:hAnsi="Book Antiqua" w:cs="Times New Roman"/>
          <w:sz w:val="24"/>
          <w:szCs w:val="24"/>
        </w:rPr>
        <w:t>.</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Additionally, when blended with polyethylene glycol (PEG), chitosan sponges have demonstrated improved biocompatibility, biodegradability, and antibiotic release profiles compared to chitosan alone</w:t>
      </w:r>
      <w:r w:rsidR="002D3298" w:rsidRPr="00701736">
        <w:rPr>
          <w:rFonts w:ascii="Book Antiqua" w:hAnsi="Book Antiqua" w:cs="Times New Roman"/>
          <w:noProof/>
          <w:sz w:val="24"/>
          <w:szCs w:val="24"/>
          <w:vertAlign w:val="superscript"/>
        </w:rPr>
        <w:t>[17,</w:t>
      </w:r>
      <w:r w:rsidRPr="00701736">
        <w:rPr>
          <w:rFonts w:ascii="Book Antiqua" w:hAnsi="Book Antiqua" w:cs="Times New Roman"/>
          <w:noProof/>
          <w:sz w:val="24"/>
          <w:szCs w:val="24"/>
          <w:vertAlign w:val="superscript"/>
        </w:rPr>
        <w:t>18]</w:t>
      </w:r>
      <w:r w:rsidRPr="00701736">
        <w:rPr>
          <w:rFonts w:ascii="Book Antiqua" w:hAnsi="Book Antiqua" w:cs="Times New Roman"/>
          <w:sz w:val="24"/>
          <w:szCs w:val="24"/>
        </w:rPr>
        <w:t xml:space="preserve">. Chitosan devices have been approved by the Food and Drug Administration to be used clinically as a hemostatic wound dressing. Starting in 2003, </w:t>
      </w:r>
      <w:proofErr w:type="spellStart"/>
      <w:r w:rsidRPr="00701736">
        <w:rPr>
          <w:rFonts w:ascii="Book Antiqua" w:hAnsi="Book Antiqua" w:cs="Times New Roman"/>
          <w:sz w:val="24"/>
          <w:szCs w:val="24"/>
        </w:rPr>
        <w:t>HemCon</w:t>
      </w:r>
      <w:proofErr w:type="spellEnd"/>
      <w:r w:rsidRPr="00701736">
        <w:rPr>
          <w:rFonts w:ascii="Book Antiqua" w:hAnsi="Book Antiqua" w:cs="Times New Roman"/>
          <w:sz w:val="24"/>
          <w:szCs w:val="24"/>
        </w:rPr>
        <w:t xml:space="preserve"> wound dressings were used widespread by the U</w:t>
      </w:r>
      <w:r w:rsidR="002D3298" w:rsidRPr="00701736">
        <w:rPr>
          <w:rFonts w:ascii="Book Antiqua" w:hAnsi="Book Antiqua" w:cs="Times New Roman" w:hint="eastAsia"/>
          <w:sz w:val="24"/>
          <w:szCs w:val="24"/>
          <w:lang w:eastAsia="zh-CN"/>
        </w:rPr>
        <w:t xml:space="preserve">nited </w:t>
      </w:r>
      <w:r w:rsidRPr="00701736">
        <w:rPr>
          <w:rFonts w:ascii="Book Antiqua" w:hAnsi="Book Antiqua" w:cs="Times New Roman"/>
          <w:sz w:val="24"/>
          <w:szCs w:val="24"/>
        </w:rPr>
        <w:t>S</w:t>
      </w:r>
      <w:r w:rsidR="002D3298" w:rsidRPr="00701736">
        <w:rPr>
          <w:rFonts w:ascii="Book Antiqua" w:hAnsi="Book Antiqua" w:cs="Times New Roman" w:hint="eastAsia"/>
          <w:sz w:val="24"/>
          <w:szCs w:val="24"/>
          <w:lang w:eastAsia="zh-CN"/>
        </w:rPr>
        <w:t>tates</w:t>
      </w:r>
      <w:r w:rsidRPr="00701736">
        <w:rPr>
          <w:rFonts w:ascii="Book Antiqua" w:hAnsi="Book Antiqua" w:cs="Times New Roman"/>
          <w:sz w:val="24"/>
          <w:szCs w:val="24"/>
        </w:rPr>
        <w:t xml:space="preserve"> military in combat operations in Iraq and Afghanistan to effectivel</w:t>
      </w:r>
      <w:r w:rsidR="00C31955" w:rsidRPr="00701736">
        <w:rPr>
          <w:rFonts w:ascii="Book Antiqua" w:hAnsi="Book Antiqua" w:cs="Times New Roman"/>
          <w:sz w:val="24"/>
          <w:szCs w:val="24"/>
        </w:rPr>
        <w:t xml:space="preserve">y control hemorrhaging </w:t>
      </w:r>
      <w:proofErr w:type="gramStart"/>
      <w:r w:rsidR="00C31955" w:rsidRPr="00701736">
        <w:rPr>
          <w:rFonts w:ascii="Book Antiqua" w:hAnsi="Book Antiqua" w:cs="Times New Roman"/>
          <w:sz w:val="24"/>
          <w:szCs w:val="24"/>
        </w:rPr>
        <w:t>injuries</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25]</w:t>
      </w:r>
      <w:r w:rsidRPr="00701736">
        <w:rPr>
          <w:rFonts w:ascii="Book Antiqua" w:hAnsi="Book Antiqua" w:cs="Times New Roman"/>
          <w:sz w:val="24"/>
          <w:szCs w:val="24"/>
        </w:rPr>
        <w:t>. Results of previous studies investigating the antimicrobial drug delivery characteristics of sponges consisting of a chitosan/PEG blend as well as sponges made from chitosan alone support their use as l</w:t>
      </w:r>
      <w:r w:rsidR="002D3298" w:rsidRPr="00701736">
        <w:rPr>
          <w:rFonts w:ascii="Book Antiqua" w:hAnsi="Book Antiqua" w:cs="Times New Roman"/>
          <w:sz w:val="24"/>
          <w:szCs w:val="24"/>
        </w:rPr>
        <w:t xml:space="preserve">ocal antibiotic delivery </w:t>
      </w:r>
      <w:proofErr w:type="gramStart"/>
      <w:r w:rsidR="002D3298" w:rsidRPr="00701736">
        <w:rPr>
          <w:rFonts w:ascii="Book Antiqua" w:hAnsi="Book Antiqua" w:cs="Times New Roman"/>
          <w:sz w:val="24"/>
          <w:szCs w:val="24"/>
        </w:rPr>
        <w:t>device</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16-20]</w:t>
      </w:r>
      <w:r w:rsidRPr="00701736">
        <w:rPr>
          <w:rFonts w:ascii="Book Antiqua" w:hAnsi="Book Antiqua" w:cs="Times New Roman"/>
          <w:sz w:val="24"/>
          <w:szCs w:val="24"/>
        </w:rPr>
        <w:t>.</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However, chitosan sponges have shortcomings, including incomplete wound coverage and some</w:t>
      </w:r>
      <w:r w:rsidR="00C31955" w:rsidRPr="00701736">
        <w:rPr>
          <w:rFonts w:ascii="Book Antiqua" w:hAnsi="Book Antiqua" w:cs="Times New Roman"/>
          <w:sz w:val="24"/>
          <w:szCs w:val="24"/>
        </w:rPr>
        <w:t xml:space="preserve"> implant </w:t>
      </w:r>
      <w:proofErr w:type="gramStart"/>
      <w:r w:rsidR="00C31955" w:rsidRPr="00701736">
        <w:rPr>
          <w:rFonts w:ascii="Book Antiqua" w:hAnsi="Book Antiqua" w:cs="Times New Roman"/>
          <w:sz w:val="24"/>
          <w:szCs w:val="24"/>
        </w:rPr>
        <w:t>migration</w:t>
      </w:r>
      <w:r w:rsidR="00C31955" w:rsidRPr="00701736">
        <w:rPr>
          <w:rFonts w:ascii="Book Antiqua" w:hAnsi="Book Antiqua" w:cs="Times New Roman"/>
          <w:noProof/>
          <w:sz w:val="24"/>
          <w:szCs w:val="24"/>
          <w:vertAlign w:val="superscript"/>
        </w:rPr>
        <w:t>[</w:t>
      </w:r>
      <w:proofErr w:type="gramEnd"/>
      <w:r w:rsidR="00C31955" w:rsidRPr="00701736">
        <w:rPr>
          <w:rFonts w:ascii="Book Antiqua" w:hAnsi="Book Antiqua" w:cs="Times New Roman"/>
          <w:noProof/>
          <w:sz w:val="24"/>
          <w:szCs w:val="24"/>
          <w:vertAlign w:val="superscript"/>
        </w:rPr>
        <w:t>19,</w:t>
      </w:r>
      <w:r w:rsidRPr="00701736">
        <w:rPr>
          <w:rFonts w:ascii="Book Antiqua" w:hAnsi="Book Antiqua" w:cs="Times New Roman"/>
          <w:noProof/>
          <w:sz w:val="24"/>
          <w:szCs w:val="24"/>
          <w:vertAlign w:val="superscript"/>
        </w:rPr>
        <w:t>26]</w:t>
      </w:r>
      <w:r w:rsidRPr="00701736">
        <w:rPr>
          <w:rFonts w:ascii="Book Antiqua" w:hAnsi="Book Antiqua" w:cs="Times New Roman"/>
          <w:sz w:val="24"/>
          <w:szCs w:val="24"/>
        </w:rPr>
        <w:t xml:space="preserve">. A chitosan paste developed from sponges and modified with PEG was evaluated to address the shortcomings of </w:t>
      </w:r>
      <w:proofErr w:type="gramStart"/>
      <w:r w:rsidRPr="00701736">
        <w:rPr>
          <w:rFonts w:ascii="Book Antiqua" w:hAnsi="Book Antiqua" w:cs="Times New Roman"/>
          <w:sz w:val="24"/>
          <w:szCs w:val="24"/>
        </w:rPr>
        <w:t>sponges</w:t>
      </w:r>
      <w:r w:rsidR="002D3298" w:rsidRPr="00701736">
        <w:rPr>
          <w:rFonts w:ascii="Book Antiqua" w:hAnsi="Book Antiqua" w:cs="Times New Roman"/>
          <w:noProof/>
          <w:sz w:val="24"/>
          <w:szCs w:val="24"/>
          <w:vertAlign w:val="superscript"/>
        </w:rPr>
        <w:t>[</w:t>
      </w:r>
      <w:proofErr w:type="gramEnd"/>
      <w:r w:rsidR="002D3298" w:rsidRPr="00701736">
        <w:rPr>
          <w:rFonts w:ascii="Book Antiqua" w:hAnsi="Book Antiqua" w:cs="Times New Roman"/>
          <w:noProof/>
          <w:sz w:val="24"/>
          <w:szCs w:val="24"/>
          <w:vertAlign w:val="superscript"/>
        </w:rPr>
        <w:t>17,</w:t>
      </w:r>
      <w:r w:rsidRPr="00701736">
        <w:rPr>
          <w:rFonts w:ascii="Book Antiqua" w:hAnsi="Book Antiqua" w:cs="Times New Roman"/>
          <w:noProof/>
          <w:sz w:val="24"/>
          <w:szCs w:val="24"/>
          <w:vertAlign w:val="superscript"/>
        </w:rPr>
        <w:t>18]</w:t>
      </w:r>
      <w:r w:rsidRPr="00701736">
        <w:rPr>
          <w:rFonts w:ascii="Book Antiqua" w:hAnsi="Book Antiqua" w:cs="Times New Roman"/>
          <w:sz w:val="24"/>
          <w:szCs w:val="24"/>
        </w:rPr>
        <w:t xml:space="preserve">. For this body of work, acidic chitosan and neutral PEG </w:t>
      </w:r>
      <w:r w:rsidRPr="00701736">
        <w:rPr>
          <w:rFonts w:ascii="Book Antiqua" w:hAnsi="Book Antiqua" w:cs="Times New Roman"/>
          <w:sz w:val="24"/>
          <w:szCs w:val="24"/>
        </w:rPr>
        <w:lastRenderedPageBreak/>
        <w:t xml:space="preserve">blended chitosan sponges were fabricated and combined in various ratios to form a chitosan/PEG paste (CPP). </w:t>
      </w:r>
    </w:p>
    <w:p w:rsidR="000A3FC8" w:rsidRPr="00701736" w:rsidRDefault="000A3FC8" w:rsidP="0082097B">
      <w:pPr>
        <w:spacing w:after="0" w:line="360" w:lineRule="auto"/>
        <w:ind w:firstLineChars="200" w:firstLine="480"/>
        <w:jc w:val="both"/>
        <w:rPr>
          <w:rFonts w:ascii="Book Antiqua" w:hAnsi="Book Antiqua" w:cs="Times New Roman"/>
          <w:sz w:val="24"/>
          <w:szCs w:val="24"/>
        </w:rPr>
      </w:pPr>
      <w:r w:rsidRPr="00701736">
        <w:rPr>
          <w:rFonts w:ascii="Book Antiqua" w:hAnsi="Book Antiqua" w:cs="Times New Roman"/>
          <w:sz w:val="24"/>
          <w:szCs w:val="24"/>
        </w:rPr>
        <w:t xml:space="preserve">The aim of the current study is to determine the feasibility of the </w:t>
      </w:r>
      <w:r w:rsidR="002D3298" w:rsidRPr="00701736">
        <w:rPr>
          <w:rFonts w:ascii="Book Antiqua" w:hAnsi="Book Antiqua" w:cs="Times New Roman" w:hint="eastAsia"/>
          <w:sz w:val="24"/>
          <w:szCs w:val="24"/>
          <w:lang w:eastAsia="zh-CN"/>
        </w:rPr>
        <w:t xml:space="preserve">CPP </w:t>
      </w:r>
      <w:r w:rsidRPr="00701736">
        <w:rPr>
          <w:rFonts w:ascii="Book Antiqua" w:hAnsi="Book Antiqua" w:cs="Times New Roman"/>
          <w:sz w:val="24"/>
          <w:szCs w:val="24"/>
        </w:rPr>
        <w:t>as a local drug delivery device for the prevention of bacterial wound infections by evaluating the following aspects:</w:t>
      </w:r>
      <w:r w:rsidR="003055AC" w:rsidRPr="00701736">
        <w:rPr>
          <w:rFonts w:ascii="Book Antiqua" w:hAnsi="Book Antiqua" w:cs="Times New Roman"/>
          <w:sz w:val="24"/>
          <w:szCs w:val="24"/>
        </w:rPr>
        <w:t xml:space="preserve"> </w:t>
      </w:r>
      <w:r w:rsidR="002D3298" w:rsidRPr="00701736">
        <w:rPr>
          <w:rFonts w:ascii="Book Antiqua" w:hAnsi="Book Antiqua" w:cs="Times New Roman"/>
          <w:sz w:val="24"/>
          <w:szCs w:val="24"/>
        </w:rPr>
        <w:t>B</w:t>
      </w:r>
      <w:r w:rsidRPr="00701736">
        <w:rPr>
          <w:rFonts w:ascii="Book Antiqua" w:hAnsi="Book Antiqua" w:cs="Times New Roman"/>
          <w:sz w:val="24"/>
          <w:szCs w:val="24"/>
        </w:rPr>
        <w:t>iocompatibility,</w:t>
      </w:r>
      <w:r w:rsidRPr="00701736">
        <w:rPr>
          <w:rFonts w:ascii="Book Antiqua" w:hAnsi="Book Antiqua" w:cs="Times New Roman"/>
          <w:i/>
          <w:sz w:val="24"/>
          <w:szCs w:val="24"/>
        </w:rPr>
        <w:t xml:space="preserve"> </w:t>
      </w:r>
      <w:r w:rsidRPr="00701736">
        <w:rPr>
          <w:rFonts w:ascii="Book Antiqua" w:hAnsi="Book Antiqua" w:cs="Times New Roman"/>
          <w:sz w:val="24"/>
          <w:szCs w:val="24"/>
        </w:rPr>
        <w:t xml:space="preserve">degradation, antibiotic elution, efficacy in preventing a biofilm-based bacterial infection, the ease of injection, and adhesion to musculoskeletal tissue. </w:t>
      </w:r>
    </w:p>
    <w:p w:rsidR="000A3FC8" w:rsidRPr="00701736" w:rsidRDefault="000A3FC8" w:rsidP="0082097B">
      <w:pPr>
        <w:spacing w:after="0" w:line="360" w:lineRule="auto"/>
        <w:ind w:firstLine="720"/>
        <w:jc w:val="both"/>
        <w:rPr>
          <w:rFonts w:ascii="Book Antiqua" w:hAnsi="Book Antiqua" w:cs="Times New Roman"/>
          <w:sz w:val="24"/>
          <w:szCs w:val="24"/>
        </w:rPr>
      </w:pPr>
    </w:p>
    <w:p w:rsidR="007B770A" w:rsidRPr="00701736" w:rsidRDefault="007B770A" w:rsidP="0082097B">
      <w:pPr>
        <w:adjustRightInd w:val="0"/>
        <w:snapToGrid w:val="0"/>
        <w:spacing w:after="0" w:line="360" w:lineRule="auto"/>
        <w:jc w:val="both"/>
        <w:rPr>
          <w:rFonts w:ascii="Book Antiqua" w:hAnsi="Book Antiqua"/>
          <w:b/>
          <w:caps/>
          <w:sz w:val="24"/>
        </w:rPr>
      </w:pPr>
      <w:r w:rsidRPr="00701736">
        <w:rPr>
          <w:rFonts w:ascii="Book Antiqua" w:hAnsi="Book Antiqua"/>
          <w:b/>
          <w:caps/>
          <w:sz w:val="24"/>
        </w:rPr>
        <w:t>Materials and Methods</w:t>
      </w:r>
    </w:p>
    <w:p w:rsidR="000A3FC8" w:rsidRPr="00701736" w:rsidRDefault="000A3FC8" w:rsidP="0082097B">
      <w:pPr>
        <w:spacing w:after="0" w:line="360" w:lineRule="auto"/>
        <w:jc w:val="both"/>
        <w:outlineLvl w:val="0"/>
        <w:rPr>
          <w:rFonts w:ascii="Book Antiqua" w:hAnsi="Book Antiqua" w:cs="Times New Roman"/>
          <w:b/>
          <w:i/>
          <w:sz w:val="24"/>
          <w:szCs w:val="24"/>
        </w:rPr>
      </w:pPr>
      <w:r w:rsidRPr="00701736">
        <w:rPr>
          <w:rFonts w:ascii="Book Antiqua" w:hAnsi="Book Antiqua" w:cs="Times New Roman"/>
          <w:b/>
          <w:i/>
          <w:sz w:val="24"/>
          <w:szCs w:val="24"/>
        </w:rPr>
        <w:t>Fabrication</w:t>
      </w:r>
      <w:r w:rsidR="003055AC" w:rsidRPr="00701736">
        <w:rPr>
          <w:rFonts w:ascii="Book Antiqua" w:hAnsi="Book Antiqua" w:cs="Times New Roman"/>
          <w:b/>
          <w:i/>
          <w:sz w:val="24"/>
          <w:szCs w:val="24"/>
        </w:rPr>
        <w:t xml:space="preserve">  </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All materials purchased from Fisher Scientific (Pittsburgh, PA) unless otherwise noted. Chitosan and PEG-blended chitosan products were prepared as previously reported using chitosan powder (</w:t>
      </w:r>
      <w:proofErr w:type="spellStart"/>
      <w:r w:rsidRPr="00701736">
        <w:rPr>
          <w:rFonts w:ascii="Book Antiqua" w:hAnsi="Book Antiqua" w:cs="Times New Roman"/>
          <w:sz w:val="24"/>
          <w:szCs w:val="24"/>
        </w:rPr>
        <w:t>Chitinor</w:t>
      </w:r>
      <w:proofErr w:type="spellEnd"/>
      <w:r w:rsidRPr="00701736">
        <w:rPr>
          <w:rFonts w:ascii="Book Antiqua" w:hAnsi="Book Antiqua" w:cs="Times New Roman"/>
          <w:sz w:val="24"/>
          <w:szCs w:val="24"/>
        </w:rPr>
        <w:t xml:space="preserve"> AS, </w:t>
      </w:r>
      <w:proofErr w:type="spellStart"/>
      <w:r w:rsidRPr="00701736">
        <w:rPr>
          <w:rFonts w:ascii="Book Antiqua" w:hAnsi="Book Antiqua" w:cs="Times New Roman"/>
          <w:sz w:val="24"/>
          <w:szCs w:val="24"/>
        </w:rPr>
        <w:t>Tromsø</w:t>
      </w:r>
      <w:proofErr w:type="spellEnd"/>
      <w:r w:rsidRPr="00701736">
        <w:rPr>
          <w:rFonts w:ascii="Book Antiqua" w:hAnsi="Book Antiqua" w:cs="Times New Roman"/>
          <w:sz w:val="24"/>
          <w:szCs w:val="24"/>
        </w:rPr>
        <w:t>, Norway) and 6000g/</w:t>
      </w:r>
      <w:proofErr w:type="spellStart"/>
      <w:r w:rsidRPr="00701736">
        <w:rPr>
          <w:rFonts w:ascii="Book Antiqua" w:hAnsi="Book Antiqua" w:cs="Times New Roman"/>
          <w:sz w:val="24"/>
          <w:szCs w:val="24"/>
        </w:rPr>
        <w:t>mol</w:t>
      </w:r>
      <w:proofErr w:type="spellEnd"/>
      <w:r w:rsidRPr="00701736">
        <w:rPr>
          <w:rFonts w:ascii="Book Antiqua" w:hAnsi="Book Antiqua" w:cs="Times New Roman"/>
          <w:sz w:val="24"/>
          <w:szCs w:val="24"/>
        </w:rPr>
        <w:t xml:space="preserve"> PEG</w:t>
      </w:r>
      <w:r w:rsidR="002D3298" w:rsidRPr="00701736">
        <w:rPr>
          <w:rFonts w:ascii="Book Antiqua" w:hAnsi="Book Antiqua" w:cs="Times New Roman"/>
          <w:sz w:val="24"/>
          <w:szCs w:val="24"/>
        </w:rPr>
        <w:t xml:space="preserve"> (Sigma Aldrich, St. Louis, MO)</w:t>
      </w:r>
      <w:r w:rsidR="002D3298" w:rsidRPr="00701736">
        <w:rPr>
          <w:rFonts w:ascii="Book Antiqua" w:hAnsi="Book Antiqua" w:cs="Times New Roman"/>
          <w:noProof/>
          <w:sz w:val="24"/>
          <w:szCs w:val="24"/>
          <w:vertAlign w:val="superscript"/>
        </w:rPr>
        <w:t>[17,</w:t>
      </w:r>
      <w:r w:rsidRPr="00701736">
        <w:rPr>
          <w:rFonts w:ascii="Book Antiqua" w:hAnsi="Book Antiqua" w:cs="Times New Roman"/>
          <w:noProof/>
          <w:sz w:val="24"/>
          <w:szCs w:val="24"/>
          <w:vertAlign w:val="superscript"/>
        </w:rPr>
        <w:t>18]</w:t>
      </w:r>
      <w:r w:rsidRPr="00701736">
        <w:rPr>
          <w:rFonts w:ascii="Book Antiqua" w:hAnsi="Book Antiqua" w:cs="Times New Roman"/>
          <w:sz w:val="24"/>
          <w:szCs w:val="24"/>
        </w:rPr>
        <w:t>. Chitosan and PEG were dissolved in a 1% acetic acid solution (v/v) containing 0.5% chitosan and 0.5% PEG (w/v), the PEG must first be dissolved then the chitosan added after.</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Control chitosan only solution was also made using a 1% acetic acid solution, but instead containing 1% chitosan (w/v). Chitosan/PEG and chitosan solutions (333</w:t>
      </w:r>
      <w:r w:rsidR="002D3298"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mL) were cast, frozen overnight (-80</w:t>
      </w:r>
      <w:r w:rsidR="002D3298"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 xml:space="preserve">°C), and lyophilized in a </w:t>
      </w:r>
      <w:proofErr w:type="spellStart"/>
      <w:r w:rsidRPr="00701736">
        <w:rPr>
          <w:rFonts w:ascii="Book Antiqua" w:hAnsi="Book Antiqua" w:cs="Times New Roman"/>
          <w:sz w:val="24"/>
          <w:szCs w:val="24"/>
        </w:rPr>
        <w:t>LabConco</w:t>
      </w:r>
      <w:proofErr w:type="spellEnd"/>
      <w:r w:rsidRPr="00701736">
        <w:rPr>
          <w:rFonts w:ascii="Book Antiqua" w:hAnsi="Book Antiqua" w:cs="Times New Roman"/>
          <w:sz w:val="24"/>
          <w:szCs w:val="24"/>
        </w:rPr>
        <w:t xml:space="preserve"> </w:t>
      </w:r>
      <w:proofErr w:type="spellStart"/>
      <w:r w:rsidRPr="00701736">
        <w:rPr>
          <w:rFonts w:ascii="Book Antiqua" w:hAnsi="Book Antiqua" w:cs="Times New Roman"/>
          <w:sz w:val="24"/>
          <w:szCs w:val="24"/>
        </w:rPr>
        <w:t>FreeZone</w:t>
      </w:r>
      <w:proofErr w:type="spellEnd"/>
      <w:r w:rsidRPr="00701736">
        <w:rPr>
          <w:rFonts w:ascii="Book Antiqua" w:hAnsi="Book Antiqua" w:cs="Times New Roman"/>
          <w:sz w:val="24"/>
          <w:szCs w:val="24"/>
        </w:rPr>
        <w:t xml:space="preserve"> 4.5 Liter Benchtop Freeze Dry System (Kansas City, MO) to create slightly acidic, dehydrated sponges. After lyophilization, the control chitosan sponges and the chitosan/PEG sponges were neutralized </w:t>
      </w:r>
      <w:r w:rsidRPr="00701736">
        <w:rPr>
          <w:rFonts w:ascii="Book Antiqua" w:hAnsi="Book Antiqua" w:cs="Times New Roman"/>
          <w:i/>
          <w:sz w:val="24"/>
          <w:szCs w:val="24"/>
        </w:rPr>
        <w:t>via</w:t>
      </w:r>
      <w:r w:rsidRPr="00701736">
        <w:rPr>
          <w:rFonts w:ascii="Book Antiqua" w:hAnsi="Book Antiqua" w:cs="Times New Roman"/>
          <w:sz w:val="24"/>
          <w:szCs w:val="24"/>
        </w:rPr>
        <w:t xml:space="preserve"> submersion in </w:t>
      </w:r>
      <w:proofErr w:type="spellStart"/>
      <w:r w:rsidRPr="00701736">
        <w:rPr>
          <w:rFonts w:ascii="Book Antiqua" w:hAnsi="Book Antiqua" w:cs="Times New Roman"/>
          <w:sz w:val="24"/>
          <w:szCs w:val="24"/>
        </w:rPr>
        <w:t>NaOH</w:t>
      </w:r>
      <w:proofErr w:type="spellEnd"/>
      <w:r w:rsidRPr="00701736">
        <w:rPr>
          <w:rFonts w:ascii="Book Antiqua" w:hAnsi="Book Antiqua" w:cs="Times New Roman"/>
          <w:sz w:val="24"/>
          <w:szCs w:val="24"/>
        </w:rPr>
        <w:t xml:space="preserve"> solution. The chitosan/PEG sponges were submerged in 0.25</w:t>
      </w:r>
      <w:r w:rsidR="002D3298" w:rsidRPr="00701736">
        <w:rPr>
          <w:rFonts w:ascii="Book Antiqua" w:hAnsi="Book Antiqua" w:cs="Times New Roman" w:hint="eastAsia"/>
          <w:sz w:val="24"/>
          <w:szCs w:val="24"/>
          <w:lang w:eastAsia="zh-CN"/>
        </w:rPr>
        <w:t xml:space="preserve"> </w:t>
      </w:r>
      <w:proofErr w:type="spellStart"/>
      <w:r w:rsidR="002D3298" w:rsidRPr="00701736">
        <w:rPr>
          <w:rFonts w:ascii="Book Antiqua" w:hAnsi="Book Antiqua" w:cs="Times New Roman" w:hint="eastAsia"/>
          <w:sz w:val="24"/>
          <w:szCs w:val="24"/>
          <w:lang w:eastAsia="zh-CN"/>
        </w:rPr>
        <w:t>mol</w:t>
      </w:r>
      <w:proofErr w:type="spellEnd"/>
      <w:r w:rsidR="002D3298" w:rsidRPr="00701736">
        <w:rPr>
          <w:rFonts w:ascii="Book Antiqua" w:hAnsi="Book Antiqua" w:cs="Times New Roman" w:hint="eastAsia"/>
          <w:sz w:val="24"/>
          <w:szCs w:val="24"/>
          <w:lang w:eastAsia="zh-CN"/>
        </w:rPr>
        <w:t>/L</w:t>
      </w:r>
      <w:r w:rsidRPr="00701736">
        <w:rPr>
          <w:rFonts w:ascii="Book Antiqua" w:hAnsi="Book Antiqua" w:cs="Times New Roman"/>
          <w:sz w:val="24"/>
          <w:szCs w:val="24"/>
        </w:rPr>
        <w:t xml:space="preserve"> </w:t>
      </w:r>
      <w:proofErr w:type="spellStart"/>
      <w:r w:rsidRPr="00701736">
        <w:rPr>
          <w:rFonts w:ascii="Book Antiqua" w:hAnsi="Book Antiqua" w:cs="Times New Roman"/>
          <w:sz w:val="24"/>
          <w:szCs w:val="24"/>
        </w:rPr>
        <w:t>NaOH</w:t>
      </w:r>
      <w:proofErr w:type="spellEnd"/>
      <w:r w:rsidRPr="00701736">
        <w:rPr>
          <w:rFonts w:ascii="Book Antiqua" w:hAnsi="Book Antiqua" w:cs="Times New Roman"/>
          <w:sz w:val="24"/>
          <w:szCs w:val="24"/>
        </w:rPr>
        <w:t xml:space="preserve"> for 15 min and the control chitosan sponges were in 0.6</w:t>
      </w:r>
      <w:r w:rsidR="002D3298" w:rsidRPr="00701736">
        <w:rPr>
          <w:rFonts w:ascii="Book Antiqua" w:hAnsi="Book Antiqua" w:cs="Times New Roman" w:hint="eastAsia"/>
          <w:sz w:val="24"/>
          <w:szCs w:val="24"/>
          <w:lang w:eastAsia="zh-CN"/>
        </w:rPr>
        <w:t xml:space="preserve"> </w:t>
      </w:r>
      <w:proofErr w:type="spellStart"/>
      <w:r w:rsidR="002D3298" w:rsidRPr="00701736">
        <w:rPr>
          <w:rFonts w:ascii="Book Antiqua" w:hAnsi="Book Antiqua" w:cs="Times New Roman" w:hint="eastAsia"/>
          <w:sz w:val="24"/>
          <w:szCs w:val="24"/>
          <w:lang w:eastAsia="zh-CN"/>
        </w:rPr>
        <w:t>mol</w:t>
      </w:r>
      <w:proofErr w:type="spellEnd"/>
      <w:r w:rsidR="002D3298" w:rsidRPr="00701736">
        <w:rPr>
          <w:rFonts w:ascii="Book Antiqua" w:hAnsi="Book Antiqua" w:cs="Times New Roman" w:hint="eastAsia"/>
          <w:sz w:val="24"/>
          <w:szCs w:val="24"/>
          <w:lang w:eastAsia="zh-CN"/>
        </w:rPr>
        <w:t>/L</w:t>
      </w:r>
      <w:r w:rsidRPr="00701736">
        <w:rPr>
          <w:rFonts w:ascii="Book Antiqua" w:hAnsi="Book Antiqua" w:cs="Times New Roman"/>
          <w:sz w:val="24"/>
          <w:szCs w:val="24"/>
        </w:rPr>
        <w:t xml:space="preserve"> </w:t>
      </w:r>
      <w:proofErr w:type="spellStart"/>
      <w:r w:rsidRPr="00701736">
        <w:rPr>
          <w:rFonts w:ascii="Book Antiqua" w:hAnsi="Book Antiqua" w:cs="Times New Roman"/>
          <w:sz w:val="24"/>
          <w:szCs w:val="24"/>
        </w:rPr>
        <w:t>NaOH</w:t>
      </w:r>
      <w:proofErr w:type="spellEnd"/>
      <w:r w:rsidRPr="00701736">
        <w:rPr>
          <w:rFonts w:ascii="Book Antiqua" w:hAnsi="Book Antiqua" w:cs="Times New Roman"/>
          <w:sz w:val="24"/>
          <w:szCs w:val="24"/>
        </w:rPr>
        <w:t xml:space="preserve"> for 20 min, followed by rinsing cycles with distilled water until a neutral pH was reached. Finally, neutralized sponges were again frozen and lyophilized. Neutral chitosan sponges were used as the control for all experiments, excluding paste injectability evaluations. Acidic and neutral chitosan/PEG sponges were ground separately into a powder, with flake sizes ≤</w:t>
      </w:r>
      <w:r w:rsidR="002D3298"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0.5</w:t>
      </w:r>
      <w:r w:rsidR="002D3298"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 xml:space="preserve">mm in diameter, using a blade grinder. Three different combinations of CPP were made by varying the mass ratios of acidic (A) chitosan/PEG to neutral (N) </w:t>
      </w:r>
      <w:r w:rsidRPr="00701736">
        <w:rPr>
          <w:rFonts w:ascii="Book Antiqua" w:hAnsi="Book Antiqua" w:cs="Times New Roman"/>
          <w:sz w:val="24"/>
          <w:szCs w:val="24"/>
        </w:rPr>
        <w:lastRenderedPageBreak/>
        <w:t>chitosan/PEG powder:</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3A:2N, 1A:1N, and 2A:3N. Phosphate buffered saline (PBS) solution was used to hydrate the chitosan/PEG powder with a ratio of PBS volume to dry paste mass of 7.5. Dry CPP components used for biological testing and the infection prevention model were sterilized with ethylene oxide gas (</w:t>
      </w:r>
      <w:proofErr w:type="spellStart"/>
      <w:r w:rsidRPr="00701736">
        <w:rPr>
          <w:rFonts w:ascii="Book Antiqua" w:hAnsi="Book Antiqua" w:cs="Times New Roman"/>
          <w:sz w:val="24"/>
          <w:szCs w:val="24"/>
        </w:rPr>
        <w:t>EtO</w:t>
      </w:r>
      <w:proofErr w:type="spellEnd"/>
      <w:r w:rsidRPr="00701736">
        <w:rPr>
          <w:rFonts w:ascii="Book Antiqua" w:hAnsi="Book Antiqua" w:cs="Times New Roman"/>
          <w:sz w:val="24"/>
          <w:szCs w:val="24"/>
        </w:rPr>
        <w:t>) prior to hydration, and PBS was sterile filtered.</w:t>
      </w:r>
    </w:p>
    <w:p w:rsidR="000A3FC8" w:rsidRPr="00701736" w:rsidRDefault="000A3FC8" w:rsidP="0082097B">
      <w:pPr>
        <w:spacing w:after="0" w:line="360" w:lineRule="auto"/>
        <w:ind w:firstLine="720"/>
        <w:jc w:val="both"/>
        <w:rPr>
          <w:rFonts w:ascii="Book Antiqua" w:hAnsi="Book Antiqua" w:cs="Times New Roman"/>
          <w:sz w:val="24"/>
          <w:szCs w:val="24"/>
        </w:rPr>
      </w:pPr>
    </w:p>
    <w:p w:rsidR="000A3FC8" w:rsidRPr="00701736" w:rsidRDefault="000A3FC8" w:rsidP="0082097B">
      <w:pPr>
        <w:spacing w:after="0" w:line="360" w:lineRule="auto"/>
        <w:jc w:val="both"/>
        <w:outlineLvl w:val="0"/>
        <w:rPr>
          <w:rFonts w:ascii="Book Antiqua" w:hAnsi="Book Antiqua" w:cs="Times New Roman"/>
          <w:b/>
          <w:i/>
          <w:sz w:val="24"/>
          <w:szCs w:val="24"/>
        </w:rPr>
      </w:pPr>
      <w:r w:rsidRPr="00701736">
        <w:rPr>
          <w:rFonts w:ascii="Book Antiqua" w:hAnsi="Book Antiqua" w:cs="Times New Roman"/>
          <w:b/>
          <w:i/>
          <w:sz w:val="24"/>
          <w:szCs w:val="24"/>
        </w:rPr>
        <w:t>Biocompatibility</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i/>
          <w:sz w:val="24"/>
          <w:szCs w:val="24"/>
        </w:rPr>
        <w:t>In vitro</w:t>
      </w:r>
      <w:r w:rsidRPr="00701736">
        <w:rPr>
          <w:rFonts w:ascii="Book Antiqua" w:hAnsi="Book Antiqua" w:cs="Times New Roman"/>
          <w:sz w:val="24"/>
          <w:szCs w:val="24"/>
        </w:rPr>
        <w:t xml:space="preserve"> cytocompatibility was assessed using a modified </w:t>
      </w:r>
      <w:proofErr w:type="gramStart"/>
      <w:r w:rsidRPr="00701736">
        <w:rPr>
          <w:rFonts w:ascii="Book Antiqua" w:hAnsi="Book Antiqua" w:cs="Times New Roman"/>
          <w:sz w:val="24"/>
          <w:szCs w:val="24"/>
        </w:rPr>
        <w:t>protocol</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18]</w:t>
      </w:r>
      <w:r w:rsidRPr="00701736">
        <w:rPr>
          <w:rFonts w:ascii="Book Antiqua" w:hAnsi="Book Antiqua" w:cs="Times New Roman"/>
          <w:sz w:val="24"/>
          <w:szCs w:val="24"/>
        </w:rPr>
        <w:t xml:space="preserve"> (Fig</w:t>
      </w:r>
      <w:r w:rsidR="003C0915" w:rsidRPr="00701736">
        <w:rPr>
          <w:rFonts w:ascii="Book Antiqua" w:hAnsi="Book Antiqua" w:cs="Times New Roman" w:hint="eastAsia"/>
          <w:sz w:val="24"/>
          <w:szCs w:val="24"/>
          <w:lang w:eastAsia="zh-CN"/>
        </w:rPr>
        <w:t>ure</w:t>
      </w:r>
      <w:r w:rsidRPr="00701736">
        <w:rPr>
          <w:rFonts w:ascii="Book Antiqua" w:hAnsi="Book Antiqua" w:cs="Times New Roman"/>
          <w:sz w:val="24"/>
          <w:szCs w:val="24"/>
        </w:rPr>
        <w:t xml:space="preserve"> 1A). Normal human dermal fibroblast (NHDF) cells (</w:t>
      </w:r>
      <w:proofErr w:type="spellStart"/>
      <w:r w:rsidRPr="00701736">
        <w:rPr>
          <w:rFonts w:ascii="Book Antiqua" w:hAnsi="Book Antiqua" w:cs="Times New Roman"/>
          <w:sz w:val="24"/>
          <w:szCs w:val="24"/>
        </w:rPr>
        <w:t>Lonza</w:t>
      </w:r>
      <w:proofErr w:type="spellEnd"/>
      <w:r w:rsidRPr="00701736">
        <w:rPr>
          <w:rFonts w:ascii="Book Antiqua" w:hAnsi="Book Antiqua" w:cs="Times New Roman"/>
          <w:sz w:val="24"/>
          <w:szCs w:val="24"/>
        </w:rPr>
        <w:t>, Walkersville, MD) were seeded at 1.0</w:t>
      </w:r>
      <w:r w:rsidR="003C0915" w:rsidRPr="00701736">
        <w:rPr>
          <w:rFonts w:ascii="Book Antiqua" w:hAnsi="Book Antiqua" w:cs="Times New Roman" w:hint="eastAsia"/>
          <w:sz w:val="24"/>
          <w:szCs w:val="24"/>
          <w:lang w:eastAsia="zh-CN"/>
        </w:rPr>
        <w:t xml:space="preserve"> </w:t>
      </w:r>
      <w:r w:rsidR="003C0915" w:rsidRPr="00701736">
        <w:rPr>
          <w:rFonts w:ascii="Book Antiqua" w:hAnsi="Book Antiqua"/>
          <w:sz w:val="24"/>
        </w:rPr>
        <w:t>×</w:t>
      </w:r>
      <w:r w:rsidR="003C0915"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10</w:t>
      </w:r>
      <w:r w:rsidRPr="00701736">
        <w:rPr>
          <w:rFonts w:ascii="Book Antiqua" w:hAnsi="Book Antiqua" w:cs="Times New Roman"/>
          <w:sz w:val="24"/>
          <w:szCs w:val="24"/>
          <w:vertAlign w:val="superscript"/>
        </w:rPr>
        <w:t>4</w:t>
      </w:r>
      <w:r w:rsidR="003C0915" w:rsidRPr="00701736">
        <w:rPr>
          <w:rFonts w:ascii="Book Antiqua" w:hAnsi="Book Antiqua" w:cs="Times New Roman" w:hint="eastAsia"/>
          <w:sz w:val="24"/>
          <w:szCs w:val="24"/>
          <w:vertAlign w:val="superscript"/>
          <w:lang w:eastAsia="zh-CN"/>
        </w:rPr>
        <w:t xml:space="preserve"> </w:t>
      </w:r>
      <w:r w:rsidRPr="00701736">
        <w:rPr>
          <w:rFonts w:ascii="Book Antiqua" w:hAnsi="Book Antiqua" w:cs="Times New Roman"/>
          <w:sz w:val="24"/>
          <w:szCs w:val="24"/>
        </w:rPr>
        <w:t>cells/cm</w:t>
      </w:r>
      <w:r w:rsidRPr="00701736">
        <w:rPr>
          <w:rFonts w:ascii="Book Antiqua" w:hAnsi="Book Antiqua" w:cs="Times New Roman"/>
          <w:sz w:val="24"/>
          <w:szCs w:val="24"/>
          <w:vertAlign w:val="superscript"/>
        </w:rPr>
        <w:t>2</w:t>
      </w:r>
      <w:r w:rsidRPr="00701736">
        <w:rPr>
          <w:rFonts w:ascii="Book Antiqua" w:hAnsi="Book Antiqua" w:cs="Times New Roman"/>
          <w:sz w:val="24"/>
          <w:szCs w:val="24"/>
        </w:rPr>
        <w:t xml:space="preserve"> in 12-well tissue culture plates in 1.5</w:t>
      </w:r>
      <w:r w:rsidR="003C0915"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w:t>
      </w:r>
      <w:r w:rsidR="003C0915" w:rsidRPr="00701736">
        <w:rPr>
          <w:rFonts w:ascii="Book Antiqua" w:hAnsi="Book Antiqua" w:cs="Times New Roman"/>
          <w:sz w:val="24"/>
          <w:szCs w:val="24"/>
        </w:rPr>
        <w:t>L</w:t>
      </w:r>
      <w:r w:rsidRPr="00701736">
        <w:rPr>
          <w:rFonts w:ascii="Book Antiqua" w:hAnsi="Book Antiqua" w:cs="Times New Roman"/>
          <w:sz w:val="24"/>
          <w:szCs w:val="24"/>
        </w:rPr>
        <w:t xml:space="preserve"> of Dulbecco’s Modified Eagle’s Medium solution supplemented with 10% fetal bovine serum and 1X antibiotic-</w:t>
      </w:r>
      <w:proofErr w:type="spellStart"/>
      <w:r w:rsidRPr="00701736">
        <w:rPr>
          <w:rFonts w:ascii="Book Antiqua" w:hAnsi="Book Antiqua" w:cs="Times New Roman"/>
          <w:sz w:val="24"/>
          <w:szCs w:val="24"/>
        </w:rPr>
        <w:t>antimycotic</w:t>
      </w:r>
      <w:proofErr w:type="spellEnd"/>
      <w:r w:rsidRPr="00701736">
        <w:rPr>
          <w:rFonts w:ascii="Book Antiqua" w:hAnsi="Book Antiqua" w:cs="Times New Roman"/>
          <w:sz w:val="24"/>
          <w:szCs w:val="24"/>
        </w:rPr>
        <w:t xml:space="preserve"> solution (100 units/m</w:t>
      </w:r>
      <w:r w:rsidR="003C0915" w:rsidRPr="00701736">
        <w:rPr>
          <w:rFonts w:ascii="Book Antiqua" w:hAnsi="Book Antiqua" w:cs="Times New Roman"/>
          <w:sz w:val="24"/>
          <w:szCs w:val="24"/>
        </w:rPr>
        <w:t>L</w:t>
      </w:r>
      <w:r w:rsidRPr="00701736">
        <w:rPr>
          <w:rFonts w:ascii="Book Antiqua" w:hAnsi="Book Antiqua" w:cs="Times New Roman"/>
          <w:sz w:val="24"/>
          <w:szCs w:val="24"/>
        </w:rPr>
        <w:t xml:space="preserve"> Penicillin G, 100</w:t>
      </w:r>
      <w:r w:rsidR="003C0915" w:rsidRPr="00701736">
        <w:rPr>
          <w:rFonts w:ascii="Book Antiqua" w:hAnsi="Book Antiqua" w:cs="Times New Roman" w:hint="eastAsia"/>
          <w:sz w:val="24"/>
          <w:szCs w:val="24"/>
          <w:lang w:eastAsia="zh-CN"/>
        </w:rPr>
        <w:t xml:space="preserve"> </w:t>
      </w:r>
      <w:r w:rsidRPr="00701736">
        <w:rPr>
          <w:rFonts w:ascii="Times New Roman" w:hAnsi="Times New Roman" w:cs="Times New Roman"/>
          <w:sz w:val="24"/>
          <w:szCs w:val="24"/>
        </w:rPr>
        <w:t>µ</w:t>
      </w:r>
      <w:r w:rsidRPr="00701736">
        <w:rPr>
          <w:rFonts w:ascii="Book Antiqua" w:hAnsi="Book Antiqua" w:cs="Times New Roman"/>
          <w:sz w:val="24"/>
          <w:szCs w:val="24"/>
        </w:rPr>
        <w:t>g/m</w:t>
      </w:r>
      <w:r w:rsidR="003C0915" w:rsidRPr="00701736">
        <w:rPr>
          <w:rFonts w:ascii="Book Antiqua" w:hAnsi="Book Antiqua" w:cs="Times New Roman"/>
          <w:sz w:val="24"/>
          <w:szCs w:val="24"/>
        </w:rPr>
        <w:t>L</w:t>
      </w:r>
      <w:r w:rsidRPr="00701736">
        <w:rPr>
          <w:rFonts w:ascii="Book Antiqua" w:hAnsi="Book Antiqua" w:cs="Times New Roman"/>
          <w:sz w:val="24"/>
          <w:szCs w:val="24"/>
        </w:rPr>
        <w:t xml:space="preserve"> streptomycin sulfate, 0.25</w:t>
      </w:r>
      <w:r w:rsidR="003C0915" w:rsidRPr="00701736">
        <w:rPr>
          <w:rFonts w:ascii="Book Antiqua" w:hAnsi="Book Antiqua" w:cs="Times New Roman" w:hint="eastAsia"/>
          <w:sz w:val="24"/>
          <w:szCs w:val="24"/>
          <w:lang w:eastAsia="zh-CN"/>
        </w:rPr>
        <w:t xml:space="preserve"> </w:t>
      </w:r>
      <w:r w:rsidRPr="00701736">
        <w:rPr>
          <w:rFonts w:ascii="Times New Roman" w:hAnsi="Times New Roman" w:cs="Times New Roman"/>
          <w:sz w:val="24"/>
          <w:szCs w:val="24"/>
        </w:rPr>
        <w:t>µ</w:t>
      </w:r>
      <w:r w:rsidRPr="00701736">
        <w:rPr>
          <w:rFonts w:ascii="Book Antiqua" w:hAnsi="Book Antiqua" w:cs="Times New Roman"/>
          <w:sz w:val="24"/>
          <w:szCs w:val="24"/>
        </w:rPr>
        <w:t>g/m</w:t>
      </w:r>
      <w:r w:rsidR="003C0915" w:rsidRPr="00701736">
        <w:rPr>
          <w:rFonts w:ascii="Book Antiqua" w:hAnsi="Book Antiqua" w:cs="Times New Roman"/>
          <w:sz w:val="24"/>
          <w:szCs w:val="24"/>
        </w:rPr>
        <w:t>L</w:t>
      </w:r>
      <w:r w:rsidRPr="00701736">
        <w:rPr>
          <w:rFonts w:ascii="Book Antiqua" w:hAnsi="Book Antiqua" w:cs="Times New Roman"/>
          <w:sz w:val="24"/>
          <w:szCs w:val="24"/>
        </w:rPr>
        <w:t xml:space="preserve"> amphotericin B, Corning Inc., Manassas, VA).</w:t>
      </w:r>
      <w:r w:rsidR="003055AC" w:rsidRPr="00701736">
        <w:rPr>
          <w:rFonts w:ascii="Book Antiqua" w:hAnsi="Book Antiqua" w:cs="Times New Roman"/>
          <w:sz w:val="24"/>
          <w:szCs w:val="24"/>
        </w:rPr>
        <w:t xml:space="preserve">  </w:t>
      </w:r>
      <w:r w:rsidR="003C0915" w:rsidRPr="00701736">
        <w:rPr>
          <w:rFonts w:ascii="Book Antiqua" w:hAnsi="Book Antiqua" w:cs="Times New Roman"/>
          <w:sz w:val="24"/>
          <w:szCs w:val="24"/>
        </w:rPr>
        <w:t>Twenty</w:t>
      </w:r>
      <w:r w:rsidR="003C0915" w:rsidRPr="00701736">
        <w:rPr>
          <w:rFonts w:ascii="Book Antiqua" w:hAnsi="Book Antiqua" w:cs="Times New Roman" w:hint="eastAsia"/>
          <w:sz w:val="24"/>
          <w:szCs w:val="24"/>
          <w:lang w:eastAsia="zh-CN"/>
        </w:rPr>
        <w:t>-</w:t>
      </w:r>
      <w:r w:rsidRPr="00701736">
        <w:rPr>
          <w:rFonts w:ascii="Book Antiqua" w:hAnsi="Book Antiqua" w:cs="Times New Roman"/>
          <w:sz w:val="24"/>
          <w:szCs w:val="24"/>
        </w:rPr>
        <w:t>four hours after cell seeding, hydrated paste samples (0.5</w:t>
      </w:r>
      <w:r w:rsidR="003C0915"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mL) and control sponge samples (8</w:t>
      </w:r>
      <w:r w:rsidR="003C0915"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mm diameter) were added to cell culture inserts (8</w:t>
      </w:r>
      <w:r w:rsidR="003C0915" w:rsidRPr="00701736">
        <w:rPr>
          <w:rFonts w:ascii="Book Antiqua" w:hAnsi="Book Antiqua" w:cs="Times New Roman" w:hint="eastAsia"/>
          <w:sz w:val="24"/>
          <w:szCs w:val="24"/>
          <w:lang w:eastAsia="zh-CN"/>
        </w:rPr>
        <w:t xml:space="preserve"> </w:t>
      </w:r>
      <w:proofErr w:type="spellStart"/>
      <w:r w:rsidRPr="00701736">
        <w:rPr>
          <w:rFonts w:ascii="Book Antiqua" w:hAnsi="Book Antiqua" w:cs="Times New Roman"/>
          <w:sz w:val="24"/>
          <w:szCs w:val="24"/>
        </w:rPr>
        <w:t>μm</w:t>
      </w:r>
      <w:proofErr w:type="spellEnd"/>
      <w:r w:rsidRPr="00701736">
        <w:rPr>
          <w:rFonts w:ascii="Book Antiqua" w:hAnsi="Book Antiqua" w:cs="Times New Roman"/>
          <w:sz w:val="24"/>
          <w:szCs w:val="24"/>
        </w:rPr>
        <w:t xml:space="preserve"> pore membrane, Corning Inc., Manassas, VA) (</w:t>
      </w:r>
      <w:r w:rsidRPr="00701736">
        <w:rPr>
          <w:rFonts w:ascii="Book Antiqua" w:hAnsi="Book Antiqua" w:cs="Times New Roman"/>
          <w:i/>
          <w:sz w:val="24"/>
          <w:szCs w:val="24"/>
        </w:rPr>
        <w:t>n</w:t>
      </w:r>
      <w:r w:rsidR="003C0915"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3C0915"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5/group at each time point), and placed into wells containing NHDF cells and media. To asses NHDF viability, at 24 and 72 h post-exposure a Cell Titer-</w:t>
      </w:r>
      <w:proofErr w:type="spellStart"/>
      <w:r w:rsidRPr="00701736">
        <w:rPr>
          <w:rFonts w:ascii="Book Antiqua" w:hAnsi="Book Antiqua" w:cs="Times New Roman"/>
          <w:sz w:val="24"/>
          <w:szCs w:val="24"/>
        </w:rPr>
        <w:t>Glo</w:t>
      </w:r>
      <w:proofErr w:type="spellEnd"/>
      <w:r w:rsidRPr="00701736">
        <w:rPr>
          <w:rFonts w:ascii="Book Antiqua" w:eastAsia="Times New Roman" w:hAnsi="Book Antiqua" w:cs="Times New Roman"/>
          <w:sz w:val="24"/>
          <w:szCs w:val="24"/>
          <w:lang w:bidi="en-US"/>
        </w:rPr>
        <w:t>®</w:t>
      </w:r>
      <w:r w:rsidRPr="00701736">
        <w:rPr>
          <w:rFonts w:ascii="Book Antiqua" w:hAnsi="Book Antiqua" w:cs="Times New Roman"/>
          <w:sz w:val="24"/>
          <w:szCs w:val="24"/>
        </w:rPr>
        <w:t xml:space="preserve"> assay (</w:t>
      </w:r>
      <w:proofErr w:type="spellStart"/>
      <w:r w:rsidRPr="00701736">
        <w:rPr>
          <w:rFonts w:ascii="Book Antiqua" w:hAnsi="Book Antiqua" w:cs="Times New Roman"/>
          <w:sz w:val="24"/>
          <w:szCs w:val="24"/>
        </w:rPr>
        <w:t>Promega</w:t>
      </w:r>
      <w:proofErr w:type="spellEnd"/>
      <w:r w:rsidRPr="00701736">
        <w:rPr>
          <w:rFonts w:ascii="Book Antiqua" w:hAnsi="Book Antiqua" w:cs="Times New Roman"/>
          <w:sz w:val="24"/>
          <w:szCs w:val="24"/>
        </w:rPr>
        <w:t xml:space="preserve">, Madison, WI) was used to measure cell viability using a </w:t>
      </w:r>
      <w:proofErr w:type="spellStart"/>
      <w:r w:rsidRPr="00701736">
        <w:rPr>
          <w:rFonts w:ascii="Book Antiqua" w:hAnsi="Book Antiqua" w:cs="Times New Roman"/>
          <w:sz w:val="24"/>
          <w:szCs w:val="24"/>
        </w:rPr>
        <w:t>BioTek</w:t>
      </w:r>
      <w:proofErr w:type="spellEnd"/>
      <w:r w:rsidRPr="00701736">
        <w:rPr>
          <w:rFonts w:ascii="Book Antiqua" w:hAnsi="Book Antiqua" w:cs="Times New Roman"/>
          <w:sz w:val="24"/>
          <w:szCs w:val="24"/>
        </w:rPr>
        <w:t xml:space="preserve"> Synergy H1 plate reader (Winooski, VT). Tissue culture plastic controls from each time point were used to calibrate luminescence values to a cell viability relative to the tissue culture plastic.</w:t>
      </w:r>
    </w:p>
    <w:p w:rsidR="000A3FC8" w:rsidRPr="00701736" w:rsidRDefault="000A3FC8" w:rsidP="0082097B">
      <w:pPr>
        <w:spacing w:after="0" w:line="360" w:lineRule="auto"/>
        <w:ind w:firstLine="720"/>
        <w:jc w:val="both"/>
        <w:rPr>
          <w:rFonts w:ascii="Book Antiqua" w:hAnsi="Book Antiqua" w:cs="Times New Roman"/>
          <w:sz w:val="24"/>
          <w:szCs w:val="24"/>
        </w:rPr>
      </w:pPr>
    </w:p>
    <w:p w:rsidR="000A3FC8" w:rsidRPr="00701736" w:rsidRDefault="000A3FC8" w:rsidP="0082097B">
      <w:pPr>
        <w:spacing w:after="0" w:line="360" w:lineRule="auto"/>
        <w:jc w:val="both"/>
        <w:outlineLvl w:val="0"/>
        <w:rPr>
          <w:rFonts w:ascii="Book Antiqua" w:hAnsi="Book Antiqua" w:cs="Times New Roman"/>
          <w:b/>
          <w:i/>
          <w:sz w:val="24"/>
          <w:szCs w:val="24"/>
        </w:rPr>
      </w:pPr>
      <w:r w:rsidRPr="00701736">
        <w:rPr>
          <w:rFonts w:ascii="Book Antiqua" w:hAnsi="Book Antiqua" w:cs="Times New Roman"/>
          <w:b/>
          <w:i/>
          <w:sz w:val="24"/>
          <w:szCs w:val="24"/>
        </w:rPr>
        <w:t>Degradation</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i/>
          <w:sz w:val="24"/>
          <w:szCs w:val="24"/>
        </w:rPr>
        <w:t xml:space="preserve">In vitro </w:t>
      </w:r>
      <w:r w:rsidRPr="00701736">
        <w:rPr>
          <w:rFonts w:ascii="Book Antiqua" w:hAnsi="Book Antiqua" w:cs="Times New Roman"/>
          <w:sz w:val="24"/>
          <w:szCs w:val="24"/>
        </w:rPr>
        <w:t xml:space="preserve">degradation was assessed by weight reduction over </w:t>
      </w:r>
      <w:r w:rsidR="00946D6C" w:rsidRPr="00701736">
        <w:rPr>
          <w:rFonts w:ascii="Book Antiqua" w:hAnsi="Book Antiqua" w:cs="Times New Roman"/>
          <w:sz w:val="24"/>
          <w:szCs w:val="24"/>
        </w:rPr>
        <w:t xml:space="preserve">time based on a previous </w:t>
      </w:r>
      <w:proofErr w:type="gramStart"/>
      <w:r w:rsidR="00946D6C" w:rsidRPr="00701736">
        <w:rPr>
          <w:rFonts w:ascii="Book Antiqua" w:hAnsi="Book Antiqua" w:cs="Times New Roman"/>
          <w:sz w:val="24"/>
          <w:szCs w:val="24"/>
        </w:rPr>
        <w:t>method</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18]</w:t>
      </w:r>
      <w:r w:rsidRPr="00701736">
        <w:rPr>
          <w:rFonts w:ascii="Book Antiqua" w:hAnsi="Book Antiqua" w:cs="Times New Roman"/>
          <w:sz w:val="24"/>
          <w:szCs w:val="24"/>
        </w:rPr>
        <w:t xml:space="preserve"> (Fig</w:t>
      </w:r>
      <w:r w:rsidR="00946D6C" w:rsidRPr="00701736">
        <w:rPr>
          <w:rFonts w:ascii="Book Antiqua" w:hAnsi="Book Antiqua" w:cs="Times New Roman" w:hint="eastAsia"/>
          <w:sz w:val="24"/>
          <w:szCs w:val="24"/>
          <w:lang w:eastAsia="zh-CN"/>
        </w:rPr>
        <w:t>ure</w:t>
      </w:r>
      <w:r w:rsidRPr="00701736">
        <w:rPr>
          <w:rFonts w:ascii="Book Antiqua" w:hAnsi="Book Antiqua" w:cs="Times New Roman"/>
          <w:sz w:val="24"/>
          <w:szCs w:val="24"/>
        </w:rPr>
        <w:t xml:space="preserve"> 1B). Sample weights were recorded before hydration (</w:t>
      </w:r>
      <w:r w:rsidRPr="00701736">
        <w:rPr>
          <w:rFonts w:ascii="Book Antiqua" w:hAnsi="Book Antiqua" w:cs="Times New Roman"/>
          <w:i/>
          <w:sz w:val="24"/>
          <w:szCs w:val="24"/>
        </w:rPr>
        <w:t>n</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5), and 5</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mL paste samples or 22</w:t>
      </w:r>
      <w:r w:rsidR="00946D6C" w:rsidRPr="00701736">
        <w:rPr>
          <w:rFonts w:ascii="Book Antiqua" w:hAnsi="Book Antiqua" w:cs="Times New Roman" w:hint="eastAsia"/>
          <w:sz w:val="24"/>
          <w:szCs w:val="24"/>
          <w:lang w:eastAsia="zh-CN"/>
        </w:rPr>
        <w:t xml:space="preserve"> </w:t>
      </w:r>
      <w:r w:rsidR="00946D6C" w:rsidRPr="00701736">
        <w:rPr>
          <w:rFonts w:ascii="Book Antiqua" w:hAnsi="Book Antiqua"/>
          <w:sz w:val="24"/>
        </w:rPr>
        <w:t>×</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23</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mm sponges were placed in metal, hemispherical containers (</w:t>
      </w:r>
      <w:proofErr w:type="spellStart"/>
      <w:r w:rsidRPr="00701736">
        <w:rPr>
          <w:rFonts w:ascii="Book Antiqua" w:hAnsi="Book Antiqua" w:cs="Times New Roman"/>
          <w:sz w:val="24"/>
          <w:szCs w:val="24"/>
        </w:rPr>
        <w:t>Norpro</w:t>
      </w:r>
      <w:proofErr w:type="spellEnd"/>
      <w:r w:rsidRPr="00701736">
        <w:rPr>
          <w:rFonts w:ascii="Book Antiqua" w:hAnsi="Book Antiqua" w:cs="Times New Roman"/>
          <w:sz w:val="24"/>
          <w:szCs w:val="24"/>
        </w:rPr>
        <w:t>, Everett, WA) with 1.5</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 xml:space="preserve">mm diameter holes. Container openings were covered with para-film with appropriate lower holes occluded, in order to prevent leakage of CPP and still allow the transfer of media across the sample surface. The </w:t>
      </w:r>
      <w:r w:rsidRPr="00701736">
        <w:rPr>
          <w:rFonts w:ascii="Book Antiqua" w:hAnsi="Book Antiqua" w:cs="Times New Roman"/>
          <w:sz w:val="24"/>
          <w:szCs w:val="24"/>
        </w:rPr>
        <w:lastRenderedPageBreak/>
        <w:t>porous vessels containing the samples were placed inside plastic containers, para-film side down, in 50</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mL of lysozyme solution (1</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mg/m</w:t>
      </w:r>
      <w:r w:rsidR="00946D6C" w:rsidRPr="00701736">
        <w:rPr>
          <w:rFonts w:ascii="Book Antiqua" w:hAnsi="Book Antiqua" w:cs="Times New Roman"/>
          <w:sz w:val="24"/>
          <w:szCs w:val="24"/>
        </w:rPr>
        <w:t>L</w:t>
      </w:r>
      <w:r w:rsidRPr="00701736">
        <w:rPr>
          <w:rFonts w:ascii="Book Antiqua" w:hAnsi="Book Antiqua" w:cs="Times New Roman"/>
          <w:sz w:val="24"/>
          <w:szCs w:val="24"/>
        </w:rPr>
        <w:t xml:space="preserve"> Lysozyme Type VI, MP </w:t>
      </w:r>
      <w:proofErr w:type="spellStart"/>
      <w:r w:rsidRPr="00701736">
        <w:rPr>
          <w:rFonts w:ascii="Book Antiqua" w:hAnsi="Book Antiqua" w:cs="Times New Roman"/>
          <w:sz w:val="24"/>
          <w:szCs w:val="24"/>
        </w:rPr>
        <w:t>Biomedicals</w:t>
      </w:r>
      <w:proofErr w:type="spellEnd"/>
      <w:r w:rsidRPr="00701736">
        <w:rPr>
          <w:rFonts w:ascii="Book Antiqua" w:hAnsi="Book Antiqua" w:cs="Times New Roman"/>
          <w:sz w:val="24"/>
          <w:szCs w:val="24"/>
        </w:rPr>
        <w:t>, Santa Ana, CA), and placed in an incubator on a shaker. Lysozyme is a naturally occurring enzyme found in human macrophages, among many other tissues and bodily fluid; used for its natural degradation of chitosan,</w:t>
      </w:r>
      <w:r w:rsidR="00C31955" w:rsidRPr="00701736">
        <w:rPr>
          <w:rFonts w:ascii="Book Antiqua" w:hAnsi="Book Antiqua" w:cs="Times New Roman"/>
          <w:sz w:val="24"/>
          <w:szCs w:val="24"/>
        </w:rPr>
        <w:t xml:space="preserve"> as described by </w:t>
      </w:r>
      <w:proofErr w:type="spellStart"/>
      <w:r w:rsidR="00946D6C" w:rsidRPr="00701736">
        <w:rPr>
          <w:rFonts w:ascii="Book Antiqua" w:eastAsia="宋体" w:hAnsi="Book Antiqua" w:cs="宋体"/>
          <w:bCs/>
          <w:sz w:val="24"/>
          <w:szCs w:val="24"/>
        </w:rPr>
        <w:t>Vårum</w:t>
      </w:r>
      <w:proofErr w:type="spellEnd"/>
      <w:r w:rsidR="00C31955" w:rsidRPr="00701736">
        <w:rPr>
          <w:rFonts w:ascii="Book Antiqua" w:hAnsi="Book Antiqua" w:cs="Times New Roman"/>
          <w:sz w:val="24"/>
          <w:szCs w:val="24"/>
        </w:rPr>
        <w:t xml:space="preserve"> </w:t>
      </w:r>
      <w:r w:rsidR="00C31955" w:rsidRPr="00701736">
        <w:rPr>
          <w:rFonts w:ascii="Book Antiqua" w:hAnsi="Book Antiqua" w:cs="Times New Roman"/>
          <w:i/>
          <w:sz w:val="24"/>
          <w:szCs w:val="24"/>
        </w:rPr>
        <w:t xml:space="preserve">et </w:t>
      </w:r>
      <w:proofErr w:type="gramStart"/>
      <w:r w:rsidR="00C31955" w:rsidRPr="00701736">
        <w:rPr>
          <w:rFonts w:ascii="Book Antiqua" w:hAnsi="Book Antiqua" w:cs="Times New Roman"/>
          <w:i/>
          <w:sz w:val="24"/>
          <w:szCs w:val="24"/>
        </w:rPr>
        <w:t>al</w:t>
      </w:r>
      <w:r w:rsidRPr="00701736">
        <w:rPr>
          <w:rFonts w:ascii="Book Antiqua" w:hAnsi="Book Antiqua" w:cs="Times New Roman"/>
          <w:i/>
          <w:noProof/>
          <w:sz w:val="24"/>
          <w:szCs w:val="24"/>
          <w:vertAlign w:val="superscript"/>
        </w:rPr>
        <w:t>[</w:t>
      </w:r>
      <w:proofErr w:type="gramEnd"/>
      <w:r w:rsidRPr="00701736">
        <w:rPr>
          <w:rFonts w:ascii="Book Antiqua" w:hAnsi="Book Antiqua" w:cs="Times New Roman"/>
          <w:noProof/>
          <w:sz w:val="24"/>
          <w:szCs w:val="24"/>
          <w:vertAlign w:val="superscript"/>
        </w:rPr>
        <w:t>27]</w:t>
      </w:r>
      <w:r w:rsidRPr="00701736">
        <w:rPr>
          <w:rFonts w:ascii="Book Antiqua" w:hAnsi="Book Antiqua" w:cs="Times New Roman"/>
          <w:sz w:val="24"/>
          <w:szCs w:val="24"/>
        </w:rPr>
        <w:t>. Samples were gently shaken at 37</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°C for the duration of the study. Time points were taken every 6 h through day 1, 24 h later at day 2, and subsequently every 48 h through day 10. Lysozyme solution was completely replaced every 6 h over the entire 10 d degradation period. Degraded samples were dried (80</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°C), weighed, and percent CPP remaining was calculated.</w:t>
      </w:r>
    </w:p>
    <w:p w:rsidR="000A3FC8" w:rsidRPr="00701736" w:rsidRDefault="000A3FC8" w:rsidP="0082097B">
      <w:pPr>
        <w:spacing w:after="0" w:line="360" w:lineRule="auto"/>
        <w:ind w:firstLine="720"/>
        <w:jc w:val="both"/>
        <w:rPr>
          <w:rFonts w:ascii="Book Antiqua" w:hAnsi="Book Antiqua" w:cs="Times New Roman"/>
          <w:sz w:val="24"/>
          <w:szCs w:val="24"/>
        </w:rPr>
      </w:pPr>
    </w:p>
    <w:p w:rsidR="000A3FC8" w:rsidRPr="00701736" w:rsidRDefault="000A3FC8" w:rsidP="0082097B">
      <w:pPr>
        <w:spacing w:after="0" w:line="360" w:lineRule="auto"/>
        <w:jc w:val="both"/>
        <w:outlineLvl w:val="0"/>
        <w:rPr>
          <w:rFonts w:ascii="Book Antiqua" w:hAnsi="Book Antiqua" w:cs="Times New Roman"/>
          <w:b/>
          <w:i/>
          <w:sz w:val="24"/>
          <w:szCs w:val="24"/>
        </w:rPr>
      </w:pPr>
      <w:r w:rsidRPr="00701736">
        <w:rPr>
          <w:rFonts w:ascii="Book Antiqua" w:hAnsi="Book Antiqua" w:cs="Times New Roman"/>
          <w:b/>
          <w:i/>
          <w:sz w:val="24"/>
          <w:szCs w:val="24"/>
        </w:rPr>
        <w:t>Elution</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 xml:space="preserve">The </w:t>
      </w:r>
      <w:r w:rsidRPr="00701736">
        <w:rPr>
          <w:rFonts w:ascii="Book Antiqua" w:hAnsi="Book Antiqua" w:cs="Times New Roman"/>
          <w:i/>
          <w:sz w:val="24"/>
          <w:szCs w:val="24"/>
        </w:rPr>
        <w:t xml:space="preserve">in vitro </w:t>
      </w:r>
      <w:r w:rsidRPr="00701736">
        <w:rPr>
          <w:rFonts w:ascii="Book Antiqua" w:hAnsi="Book Antiqua" w:cs="Times New Roman"/>
          <w:sz w:val="24"/>
          <w:szCs w:val="24"/>
        </w:rPr>
        <w:t>concentration release profile of vancomycin and amikacin was determined over 72 h by high performance liquid chromatography (HPLC) (Fig</w:t>
      </w:r>
      <w:r w:rsidR="00946D6C" w:rsidRPr="00701736">
        <w:rPr>
          <w:rFonts w:ascii="Book Antiqua" w:hAnsi="Book Antiqua" w:cs="Times New Roman" w:hint="eastAsia"/>
          <w:sz w:val="24"/>
          <w:szCs w:val="24"/>
          <w:lang w:eastAsia="zh-CN"/>
        </w:rPr>
        <w:t>ure</w:t>
      </w:r>
      <w:r w:rsidRPr="00701736">
        <w:rPr>
          <w:rFonts w:ascii="Book Antiqua" w:hAnsi="Book Antiqua" w:cs="Times New Roman"/>
          <w:sz w:val="24"/>
          <w:szCs w:val="24"/>
        </w:rPr>
        <w:t xml:space="preserve"> 1C).</w:t>
      </w:r>
      <w:r w:rsidR="003055AC" w:rsidRPr="00701736">
        <w:rPr>
          <w:rFonts w:ascii="Book Antiqua" w:hAnsi="Book Antiqua" w:cs="Times New Roman"/>
          <w:sz w:val="24"/>
          <w:szCs w:val="24"/>
        </w:rPr>
        <w:t xml:space="preserve">  </w:t>
      </w:r>
      <w:r w:rsidR="00946D6C" w:rsidRPr="00701736">
        <w:rPr>
          <w:rFonts w:ascii="Book Antiqua" w:hAnsi="Book Antiqua" w:cs="Times New Roman"/>
          <w:sz w:val="24"/>
          <w:szCs w:val="24"/>
        </w:rPr>
        <w:t>Seventy</w:t>
      </w:r>
      <w:r w:rsidR="00946D6C" w:rsidRPr="00701736">
        <w:rPr>
          <w:rFonts w:ascii="Book Antiqua" w:hAnsi="Book Antiqua" w:cs="Times New Roman" w:hint="eastAsia"/>
          <w:sz w:val="24"/>
          <w:szCs w:val="24"/>
          <w:lang w:eastAsia="zh-CN"/>
        </w:rPr>
        <w:t>-</w:t>
      </w:r>
      <w:r w:rsidRPr="00701736">
        <w:rPr>
          <w:rFonts w:ascii="Book Antiqua" w:hAnsi="Book Antiqua" w:cs="Times New Roman"/>
          <w:sz w:val="24"/>
          <w:szCs w:val="24"/>
        </w:rPr>
        <w:t>two hours was selected as the average period of time between the debridement and irrigation of a complex musculoskele</w:t>
      </w:r>
      <w:r w:rsidR="00C31955" w:rsidRPr="00701736">
        <w:rPr>
          <w:rFonts w:ascii="Book Antiqua" w:hAnsi="Book Antiqua" w:cs="Times New Roman"/>
          <w:sz w:val="24"/>
          <w:szCs w:val="24"/>
        </w:rPr>
        <w:t xml:space="preserve">tal wound in a clinical </w:t>
      </w:r>
      <w:proofErr w:type="gramStart"/>
      <w:r w:rsidR="00C31955" w:rsidRPr="00701736">
        <w:rPr>
          <w:rFonts w:ascii="Book Antiqua" w:hAnsi="Book Antiqua" w:cs="Times New Roman"/>
          <w:sz w:val="24"/>
          <w:szCs w:val="24"/>
        </w:rPr>
        <w:t>setting</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28]</w:t>
      </w:r>
      <w:r w:rsidRPr="00701736">
        <w:rPr>
          <w:rFonts w:ascii="Book Antiqua" w:hAnsi="Book Antiqua" w:cs="Times New Roman"/>
          <w:sz w:val="24"/>
          <w:szCs w:val="24"/>
        </w:rPr>
        <w:t>. Contrary to the degradation study, samples were hydrated with an antibiotic loaded PBS (5</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mg/m</w:t>
      </w:r>
      <w:r w:rsidR="00946D6C" w:rsidRPr="00701736">
        <w:rPr>
          <w:rFonts w:ascii="Book Antiqua" w:hAnsi="Book Antiqua" w:cs="Times New Roman"/>
          <w:sz w:val="24"/>
          <w:szCs w:val="24"/>
        </w:rPr>
        <w:t>L</w:t>
      </w:r>
      <w:r w:rsidRPr="00701736">
        <w:rPr>
          <w:rFonts w:ascii="Book Antiqua" w:hAnsi="Book Antiqua" w:cs="Times New Roman"/>
          <w:sz w:val="24"/>
          <w:szCs w:val="24"/>
        </w:rPr>
        <w:t xml:space="preserve"> of amikacin or vancomycin, </w:t>
      </w:r>
      <w:r w:rsidRPr="00701736">
        <w:rPr>
          <w:rFonts w:ascii="Book Antiqua" w:hAnsi="Book Antiqua" w:cs="Times New Roman"/>
          <w:i/>
          <w:sz w:val="24"/>
          <w:szCs w:val="24"/>
        </w:rPr>
        <w:t>n</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5, separate groups per antibiotic type), and the porous hemispheres were placed in 50 m</w:t>
      </w:r>
      <w:r w:rsidR="00946D6C" w:rsidRPr="00701736">
        <w:rPr>
          <w:rFonts w:ascii="Book Antiqua" w:hAnsi="Book Antiqua" w:cs="Times New Roman"/>
          <w:sz w:val="24"/>
          <w:szCs w:val="24"/>
        </w:rPr>
        <w:t>L</w:t>
      </w:r>
      <w:r w:rsidRPr="00701736">
        <w:rPr>
          <w:rFonts w:ascii="Book Antiqua" w:hAnsi="Book Antiqua" w:cs="Times New Roman"/>
          <w:sz w:val="24"/>
          <w:szCs w:val="24"/>
        </w:rPr>
        <w:t xml:space="preserve"> of PBS, instead of a lysozyme solution.</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Samples were gently shaken at 37</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°C for the duration of the study.</w:t>
      </w:r>
      <w:r w:rsidR="003055AC" w:rsidRPr="00701736">
        <w:rPr>
          <w:rFonts w:ascii="Book Antiqua" w:hAnsi="Book Antiqua" w:cs="Times New Roman"/>
          <w:sz w:val="24"/>
          <w:szCs w:val="24"/>
        </w:rPr>
        <w:t xml:space="preserve">  </w:t>
      </w:r>
    </w:p>
    <w:p w:rsidR="000A3FC8" w:rsidRPr="00701736" w:rsidRDefault="000A3FC8" w:rsidP="0082097B">
      <w:pPr>
        <w:spacing w:after="0" w:line="360" w:lineRule="auto"/>
        <w:ind w:firstLineChars="200" w:firstLine="480"/>
        <w:jc w:val="both"/>
        <w:rPr>
          <w:rFonts w:ascii="Book Antiqua" w:hAnsi="Book Antiqua" w:cs="Times New Roman"/>
          <w:sz w:val="24"/>
          <w:szCs w:val="24"/>
        </w:rPr>
      </w:pPr>
      <w:r w:rsidRPr="00701736">
        <w:rPr>
          <w:rFonts w:ascii="Book Antiqua" w:hAnsi="Book Antiqua" w:cs="Times New Roman"/>
          <w:sz w:val="24"/>
          <w:szCs w:val="24"/>
        </w:rPr>
        <w:t xml:space="preserve">Samples used for the HPLC and antibiotic activity from the elution solution, were collected at 1, 3, 6, </w:t>
      </w:r>
      <w:r w:rsidR="00946D6C" w:rsidRPr="00701736">
        <w:rPr>
          <w:rFonts w:ascii="Book Antiqua" w:hAnsi="Book Antiqua" w:cs="Times New Roman"/>
          <w:sz w:val="24"/>
          <w:szCs w:val="24"/>
        </w:rPr>
        <w:t>12, 24, 48</w:t>
      </w:r>
      <w:r w:rsidRPr="00701736">
        <w:rPr>
          <w:rFonts w:ascii="Book Antiqua" w:hAnsi="Book Antiqua" w:cs="Times New Roman"/>
          <w:sz w:val="24"/>
          <w:szCs w:val="24"/>
        </w:rPr>
        <w:t xml:space="preserve"> and 72 h with complete elution solution replacement at each time point with 50</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w:t>
      </w:r>
      <w:r w:rsidR="00946D6C" w:rsidRPr="00701736">
        <w:rPr>
          <w:rFonts w:ascii="Book Antiqua" w:hAnsi="Book Antiqua" w:cs="Times New Roman"/>
          <w:sz w:val="24"/>
          <w:szCs w:val="24"/>
        </w:rPr>
        <w:t>L</w:t>
      </w:r>
      <w:r w:rsidRPr="00701736">
        <w:rPr>
          <w:rFonts w:ascii="Book Antiqua" w:hAnsi="Book Antiqua" w:cs="Times New Roman"/>
          <w:sz w:val="24"/>
          <w:szCs w:val="24"/>
        </w:rPr>
        <w:t xml:space="preserve"> of PBS; thereby implementing infinite sink conditions. </w:t>
      </w:r>
      <w:r w:rsidR="00C31955" w:rsidRPr="00701736">
        <w:rPr>
          <w:rFonts w:ascii="Book Antiqua" w:hAnsi="Book Antiqua" w:cs="Times New Roman"/>
          <w:sz w:val="24"/>
          <w:szCs w:val="24"/>
        </w:rPr>
        <w:t>Using a modified HPLC protocol</w:t>
      </w:r>
      <w:r w:rsidR="00C31955" w:rsidRPr="00701736">
        <w:rPr>
          <w:rFonts w:ascii="Book Antiqua" w:hAnsi="Book Antiqua" w:cs="Times New Roman"/>
          <w:noProof/>
          <w:sz w:val="24"/>
          <w:szCs w:val="24"/>
          <w:vertAlign w:val="superscript"/>
        </w:rPr>
        <w:t>[29,</w:t>
      </w:r>
      <w:r w:rsidRPr="00701736">
        <w:rPr>
          <w:rFonts w:ascii="Book Antiqua" w:hAnsi="Book Antiqua" w:cs="Times New Roman"/>
          <w:noProof/>
          <w:sz w:val="24"/>
          <w:szCs w:val="24"/>
          <w:vertAlign w:val="superscript"/>
        </w:rPr>
        <w:t>30]</w:t>
      </w:r>
      <w:r w:rsidRPr="00701736">
        <w:rPr>
          <w:rFonts w:ascii="Book Antiqua" w:hAnsi="Book Antiqua" w:cs="Times New Roman"/>
          <w:sz w:val="24"/>
          <w:szCs w:val="24"/>
        </w:rPr>
        <w:t>, vancomycin concentrations were measured utilizing a reversed-phase C18 column with mobile phase containing 35% acetonitrile and 65% phosphate buffer at 0.1</w:t>
      </w:r>
      <w:r w:rsidR="00946D6C" w:rsidRPr="00701736">
        <w:rPr>
          <w:rFonts w:ascii="Book Antiqua" w:hAnsi="Book Antiqua" w:cs="Times New Roman" w:hint="eastAsia"/>
          <w:sz w:val="24"/>
          <w:szCs w:val="24"/>
          <w:lang w:eastAsia="zh-CN"/>
        </w:rPr>
        <w:t xml:space="preserve"> </w:t>
      </w:r>
      <w:proofErr w:type="spellStart"/>
      <w:r w:rsidR="00946D6C" w:rsidRPr="00701736">
        <w:rPr>
          <w:rFonts w:ascii="Book Antiqua" w:hAnsi="Book Antiqua" w:cs="Times New Roman" w:hint="eastAsia"/>
          <w:sz w:val="24"/>
          <w:szCs w:val="24"/>
          <w:lang w:eastAsia="zh-CN"/>
        </w:rPr>
        <w:t>mol</w:t>
      </w:r>
      <w:proofErr w:type="spellEnd"/>
      <w:r w:rsidR="00946D6C" w:rsidRPr="00701736">
        <w:rPr>
          <w:rFonts w:ascii="Book Antiqua" w:hAnsi="Book Antiqua" w:cs="Times New Roman" w:hint="eastAsia"/>
          <w:sz w:val="24"/>
          <w:szCs w:val="24"/>
          <w:lang w:eastAsia="zh-CN"/>
        </w:rPr>
        <w:t>/L</w:t>
      </w:r>
      <w:r w:rsidRPr="00701736">
        <w:rPr>
          <w:rFonts w:ascii="Book Antiqua" w:hAnsi="Book Antiqua" w:cs="Times New Roman"/>
          <w:sz w:val="24"/>
          <w:szCs w:val="24"/>
        </w:rPr>
        <w:t xml:space="preserve"> and 3</w:t>
      </w:r>
      <w:r w:rsidR="00946D6C" w:rsidRPr="00701736">
        <w:rPr>
          <w:rFonts w:ascii="Book Antiqua" w:hAnsi="Book Antiqua" w:cs="Times New Roman" w:hint="eastAsia"/>
          <w:sz w:val="24"/>
          <w:szCs w:val="24"/>
          <w:lang w:eastAsia="zh-CN"/>
        </w:rPr>
        <w:t xml:space="preserve"> </w:t>
      </w:r>
      <w:proofErr w:type="spellStart"/>
      <w:r w:rsidRPr="00701736">
        <w:rPr>
          <w:rFonts w:ascii="Book Antiqua" w:hAnsi="Book Antiqua" w:cs="Times New Roman"/>
          <w:sz w:val="24"/>
          <w:szCs w:val="24"/>
        </w:rPr>
        <w:t>pH.</w:t>
      </w:r>
      <w:proofErr w:type="spellEnd"/>
      <w:r w:rsidRPr="00701736">
        <w:rPr>
          <w:rFonts w:ascii="Book Antiqua" w:hAnsi="Book Antiqua" w:cs="Times New Roman"/>
          <w:sz w:val="24"/>
          <w:szCs w:val="24"/>
        </w:rPr>
        <w:t xml:space="preserve"> Vancomycin had a 2.5</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min retention time (1.0</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mL/min flow rate, 250</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 xml:space="preserve">nm UV detection). Vancomycin absorbance readings were normalized to corresponding concentration values </w:t>
      </w:r>
      <w:r w:rsidRPr="00701736">
        <w:rPr>
          <w:rFonts w:ascii="Book Antiqua" w:hAnsi="Book Antiqua" w:cs="Times New Roman"/>
          <w:i/>
          <w:sz w:val="24"/>
          <w:szCs w:val="24"/>
        </w:rPr>
        <w:t>via</w:t>
      </w:r>
      <w:r w:rsidRPr="00701736">
        <w:rPr>
          <w:rFonts w:ascii="Book Antiqua" w:hAnsi="Book Antiqua" w:cs="Times New Roman"/>
          <w:sz w:val="24"/>
          <w:szCs w:val="24"/>
        </w:rPr>
        <w:t xml:space="preserve"> a standard curve made form serial dilutions of vancomycin. </w:t>
      </w:r>
    </w:p>
    <w:p w:rsidR="000A3FC8" w:rsidRPr="00701736" w:rsidRDefault="000A3FC8" w:rsidP="0082097B">
      <w:pPr>
        <w:spacing w:after="0" w:line="360" w:lineRule="auto"/>
        <w:ind w:firstLineChars="200" w:firstLine="480"/>
        <w:jc w:val="both"/>
        <w:rPr>
          <w:rFonts w:ascii="Book Antiqua" w:hAnsi="Book Antiqua" w:cs="Times New Roman"/>
          <w:sz w:val="24"/>
          <w:szCs w:val="24"/>
        </w:rPr>
      </w:pPr>
      <w:r w:rsidRPr="00701736">
        <w:rPr>
          <w:rFonts w:ascii="Book Antiqua" w:hAnsi="Book Antiqua" w:cs="Times New Roman"/>
          <w:sz w:val="24"/>
          <w:szCs w:val="24"/>
        </w:rPr>
        <w:lastRenderedPageBreak/>
        <w:t xml:space="preserve">Concentration of amikacin in eluates was determined </w:t>
      </w:r>
      <w:r w:rsidRPr="00701736">
        <w:rPr>
          <w:rFonts w:ascii="Book Antiqua" w:hAnsi="Book Antiqua" w:cs="Times New Roman"/>
          <w:i/>
          <w:sz w:val="24"/>
          <w:szCs w:val="24"/>
        </w:rPr>
        <w:t>v</w:t>
      </w:r>
      <w:r w:rsidR="00C31955" w:rsidRPr="00701736">
        <w:rPr>
          <w:rFonts w:ascii="Book Antiqua" w:hAnsi="Book Antiqua" w:cs="Times New Roman"/>
          <w:i/>
          <w:sz w:val="24"/>
          <w:szCs w:val="24"/>
        </w:rPr>
        <w:t>ia</w:t>
      </w:r>
      <w:r w:rsidR="00C31955" w:rsidRPr="00701736">
        <w:rPr>
          <w:rFonts w:ascii="Book Antiqua" w:hAnsi="Book Antiqua" w:cs="Times New Roman"/>
          <w:sz w:val="24"/>
          <w:szCs w:val="24"/>
        </w:rPr>
        <w:t xml:space="preserve"> a spectrofluorometric </w:t>
      </w:r>
      <w:proofErr w:type="gramStart"/>
      <w:r w:rsidR="00C31955" w:rsidRPr="00701736">
        <w:rPr>
          <w:rFonts w:ascii="Book Antiqua" w:hAnsi="Book Antiqua" w:cs="Times New Roman"/>
          <w:sz w:val="24"/>
          <w:szCs w:val="24"/>
        </w:rPr>
        <w:t>method</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31]</w:t>
      </w:r>
      <w:r w:rsidRPr="00701736">
        <w:rPr>
          <w:rFonts w:ascii="Book Antiqua" w:hAnsi="Book Antiqua" w:cs="Times New Roman"/>
          <w:sz w:val="24"/>
          <w:szCs w:val="24"/>
        </w:rPr>
        <w:t>. Amikacin eluate samples were reacted with acetylacetone and formaldehyde in a buffer solution containing a combination of boric, acetic, and phosphoric acid at a pH of 2.7. Closed sample vials were heated in an oven at 100</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°C for 20 min.</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Absorbance of the reacted product was measured at 450 nm with a </w:t>
      </w:r>
      <w:proofErr w:type="spellStart"/>
      <w:r w:rsidRPr="00701736">
        <w:rPr>
          <w:rFonts w:ascii="Book Antiqua" w:hAnsi="Book Antiqua" w:cs="Times New Roman"/>
          <w:sz w:val="24"/>
          <w:szCs w:val="24"/>
        </w:rPr>
        <w:t>BioTek</w:t>
      </w:r>
      <w:proofErr w:type="spellEnd"/>
      <w:r w:rsidRPr="00701736">
        <w:rPr>
          <w:rFonts w:ascii="Book Antiqua" w:hAnsi="Book Antiqua" w:cs="Times New Roman"/>
          <w:sz w:val="24"/>
          <w:szCs w:val="24"/>
        </w:rPr>
        <w:t xml:space="preserve"> Synergy H1 plate reader (Winooski, VT). Absorbance values were normalized to concentrations </w:t>
      </w:r>
      <w:r w:rsidRPr="00701736">
        <w:rPr>
          <w:rFonts w:ascii="Book Antiqua" w:hAnsi="Book Antiqua" w:cs="Times New Roman"/>
          <w:i/>
          <w:sz w:val="24"/>
          <w:szCs w:val="24"/>
        </w:rPr>
        <w:t>via</w:t>
      </w:r>
      <w:r w:rsidRPr="00701736">
        <w:rPr>
          <w:rFonts w:ascii="Book Antiqua" w:hAnsi="Book Antiqua" w:cs="Times New Roman"/>
          <w:sz w:val="24"/>
          <w:szCs w:val="24"/>
        </w:rPr>
        <w:t xml:space="preserve"> a standard curve of known amikacin concentrations. </w:t>
      </w:r>
    </w:p>
    <w:p w:rsidR="000A3FC8" w:rsidRPr="00701736" w:rsidRDefault="000A3FC8" w:rsidP="0082097B">
      <w:pPr>
        <w:spacing w:after="0" w:line="360" w:lineRule="auto"/>
        <w:ind w:firstLine="720"/>
        <w:jc w:val="both"/>
        <w:rPr>
          <w:rFonts w:ascii="Book Antiqua" w:hAnsi="Book Antiqua" w:cs="Times New Roman"/>
          <w:b/>
          <w:sz w:val="24"/>
          <w:szCs w:val="24"/>
        </w:rPr>
      </w:pPr>
    </w:p>
    <w:p w:rsidR="000A3FC8" w:rsidRPr="00701736" w:rsidRDefault="000A3FC8" w:rsidP="0082097B">
      <w:pPr>
        <w:spacing w:after="0" w:line="360" w:lineRule="auto"/>
        <w:jc w:val="both"/>
        <w:outlineLvl w:val="0"/>
        <w:rPr>
          <w:rFonts w:ascii="Book Antiqua" w:hAnsi="Book Antiqua" w:cs="Times New Roman"/>
          <w:b/>
          <w:sz w:val="24"/>
          <w:szCs w:val="24"/>
        </w:rPr>
      </w:pPr>
      <w:r w:rsidRPr="00701736">
        <w:rPr>
          <w:rFonts w:ascii="Book Antiqua" w:hAnsi="Book Antiqua" w:cs="Times New Roman"/>
          <w:b/>
          <w:i/>
          <w:sz w:val="24"/>
          <w:szCs w:val="24"/>
        </w:rPr>
        <w:t xml:space="preserve">Antibiotic </w:t>
      </w:r>
      <w:r w:rsidR="007B770A" w:rsidRPr="00701736">
        <w:rPr>
          <w:rFonts w:ascii="Book Antiqua" w:hAnsi="Book Antiqua" w:cs="Times New Roman"/>
          <w:b/>
          <w:i/>
          <w:sz w:val="24"/>
          <w:szCs w:val="24"/>
        </w:rPr>
        <w:t>eluate a</w:t>
      </w:r>
      <w:r w:rsidRPr="00701736">
        <w:rPr>
          <w:rFonts w:ascii="Book Antiqua" w:hAnsi="Book Antiqua" w:cs="Times New Roman"/>
          <w:b/>
          <w:i/>
          <w:sz w:val="24"/>
          <w:szCs w:val="24"/>
        </w:rPr>
        <w:t>ctivity</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Antibiotic activity of vancomycin and amikacin eluted</w:t>
      </w:r>
      <w:r w:rsidRPr="00701736">
        <w:rPr>
          <w:rFonts w:ascii="Book Antiqua" w:hAnsi="Book Antiqua" w:cs="Times New Roman"/>
          <w:i/>
          <w:sz w:val="24"/>
          <w:szCs w:val="24"/>
        </w:rPr>
        <w:t xml:space="preserve"> </w:t>
      </w:r>
      <w:r w:rsidRPr="00701736">
        <w:rPr>
          <w:rFonts w:ascii="Book Antiqua" w:hAnsi="Book Antiqua" w:cs="Times New Roman"/>
          <w:sz w:val="24"/>
          <w:szCs w:val="24"/>
        </w:rPr>
        <w:t>from samples obtained in the elution study was determined using zone of inhibition (ZOI)</w:t>
      </w:r>
      <w:r w:rsidR="00C31955" w:rsidRPr="00701736">
        <w:rPr>
          <w:rFonts w:ascii="Book Antiqua" w:hAnsi="Book Antiqua" w:cs="Times New Roman"/>
          <w:sz w:val="24"/>
          <w:szCs w:val="24"/>
        </w:rPr>
        <w:t xml:space="preserve"> as described </w:t>
      </w:r>
      <w:proofErr w:type="gramStart"/>
      <w:r w:rsidR="00C31955" w:rsidRPr="00701736">
        <w:rPr>
          <w:rFonts w:ascii="Book Antiqua" w:hAnsi="Book Antiqua" w:cs="Times New Roman"/>
          <w:sz w:val="24"/>
          <w:szCs w:val="24"/>
        </w:rPr>
        <w:t>by</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32]</w:t>
      </w:r>
      <w:r w:rsidRPr="00701736">
        <w:rPr>
          <w:rFonts w:ascii="Book Antiqua" w:hAnsi="Book Antiqua" w:cs="Times New Roman"/>
          <w:sz w:val="24"/>
          <w:szCs w:val="24"/>
        </w:rPr>
        <w:t xml:space="preserve"> (Fig</w:t>
      </w:r>
      <w:r w:rsidR="00946D6C" w:rsidRPr="00701736">
        <w:rPr>
          <w:rFonts w:ascii="Book Antiqua" w:hAnsi="Book Antiqua" w:cs="Times New Roman" w:hint="eastAsia"/>
          <w:sz w:val="24"/>
          <w:szCs w:val="24"/>
          <w:lang w:eastAsia="zh-CN"/>
        </w:rPr>
        <w:t>ure</w:t>
      </w:r>
      <w:r w:rsidRPr="00701736">
        <w:rPr>
          <w:rFonts w:ascii="Book Antiqua" w:hAnsi="Book Antiqua" w:cs="Times New Roman"/>
          <w:sz w:val="24"/>
          <w:szCs w:val="24"/>
        </w:rPr>
        <w:t xml:space="preserve"> 1D). On </w:t>
      </w:r>
      <w:proofErr w:type="spellStart"/>
      <w:r w:rsidRPr="00701736">
        <w:rPr>
          <w:rFonts w:ascii="Book Antiqua" w:hAnsi="Book Antiqua" w:cs="Times New Roman"/>
          <w:sz w:val="24"/>
          <w:szCs w:val="24"/>
        </w:rPr>
        <w:t>trypticase</w:t>
      </w:r>
      <w:proofErr w:type="spellEnd"/>
      <w:r w:rsidRPr="00701736">
        <w:rPr>
          <w:rFonts w:ascii="Book Antiqua" w:hAnsi="Book Antiqua" w:cs="Times New Roman"/>
          <w:sz w:val="24"/>
          <w:szCs w:val="24"/>
        </w:rPr>
        <w:t xml:space="preserve"> soy broth (TSB) agar plates, blank discs (6</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 xml:space="preserve">mm diameter) hydrated with vancomycin or </w:t>
      </w:r>
      <w:proofErr w:type="spellStart"/>
      <w:r w:rsidRPr="00701736">
        <w:rPr>
          <w:rFonts w:ascii="Book Antiqua" w:hAnsi="Book Antiqua" w:cs="Times New Roman"/>
          <w:sz w:val="24"/>
          <w:szCs w:val="24"/>
        </w:rPr>
        <w:t>amikacin</w:t>
      </w:r>
      <w:proofErr w:type="spellEnd"/>
      <w:r w:rsidRPr="00701736">
        <w:rPr>
          <w:rFonts w:ascii="Book Antiqua" w:hAnsi="Book Antiqua" w:cs="Times New Roman"/>
          <w:sz w:val="24"/>
          <w:szCs w:val="24"/>
        </w:rPr>
        <w:t xml:space="preserve"> </w:t>
      </w:r>
      <w:proofErr w:type="spellStart"/>
      <w:r w:rsidRPr="00701736">
        <w:rPr>
          <w:rFonts w:ascii="Book Antiqua" w:hAnsi="Book Antiqua" w:cs="Times New Roman"/>
          <w:sz w:val="24"/>
          <w:szCs w:val="24"/>
        </w:rPr>
        <w:t>eluates</w:t>
      </w:r>
      <w:proofErr w:type="spellEnd"/>
      <w:r w:rsidRPr="00701736">
        <w:rPr>
          <w:rFonts w:ascii="Book Antiqua" w:hAnsi="Book Antiqua" w:cs="Times New Roman"/>
          <w:sz w:val="24"/>
          <w:szCs w:val="24"/>
        </w:rPr>
        <w:t xml:space="preserve"> (20</w:t>
      </w:r>
      <w:r w:rsidR="00946D6C" w:rsidRPr="00701736">
        <w:rPr>
          <w:rFonts w:ascii="Book Antiqua" w:hAnsi="Book Antiqua" w:cs="Times New Roman" w:hint="eastAsia"/>
          <w:sz w:val="24"/>
          <w:szCs w:val="24"/>
          <w:lang w:eastAsia="zh-CN"/>
        </w:rPr>
        <w:t xml:space="preserve"> </w:t>
      </w:r>
      <w:proofErr w:type="spellStart"/>
      <w:r w:rsidRPr="00701736">
        <w:rPr>
          <w:rFonts w:ascii="Book Antiqua" w:hAnsi="Book Antiqua" w:cs="Times New Roman"/>
          <w:sz w:val="24"/>
          <w:szCs w:val="24"/>
        </w:rPr>
        <w:t>μL</w:t>
      </w:r>
      <w:proofErr w:type="spellEnd"/>
      <w:r w:rsidRPr="00701736">
        <w:rPr>
          <w:rFonts w:ascii="Book Antiqua" w:hAnsi="Book Antiqua" w:cs="Times New Roman"/>
          <w:sz w:val="24"/>
          <w:szCs w:val="24"/>
        </w:rPr>
        <w:t xml:space="preserve">) were placed on lawns of </w:t>
      </w:r>
      <w:r w:rsidRPr="00701736">
        <w:rPr>
          <w:rFonts w:ascii="Book Antiqua" w:hAnsi="Book Antiqua" w:cs="Times New Roman"/>
          <w:i/>
          <w:sz w:val="24"/>
          <w:szCs w:val="24"/>
        </w:rPr>
        <w:t>S. aureus</w:t>
      </w:r>
      <w:r w:rsidRPr="00701736">
        <w:rPr>
          <w:rFonts w:ascii="Book Antiqua" w:hAnsi="Book Antiqua" w:cs="Times New Roman"/>
          <w:sz w:val="24"/>
          <w:szCs w:val="24"/>
        </w:rPr>
        <w:t xml:space="preserve"> (ATCC 12598) or </w:t>
      </w:r>
      <w:r w:rsidRPr="00701736">
        <w:rPr>
          <w:rFonts w:ascii="Book Antiqua" w:hAnsi="Book Antiqua" w:cs="Times New Roman"/>
          <w:i/>
          <w:sz w:val="24"/>
          <w:szCs w:val="24"/>
        </w:rPr>
        <w:t>P. aeruginosa</w:t>
      </w:r>
      <w:r w:rsidRPr="00701736">
        <w:rPr>
          <w:rFonts w:ascii="Book Antiqua" w:hAnsi="Book Antiqua" w:cs="Times New Roman"/>
          <w:sz w:val="24"/>
          <w:szCs w:val="24"/>
        </w:rPr>
        <w:t xml:space="preserve"> (ATCC 27317), respectively. </w:t>
      </w:r>
      <w:r w:rsidRPr="00701736">
        <w:rPr>
          <w:rFonts w:ascii="Book Antiqua" w:hAnsi="Book Antiqua" w:cs="Times New Roman"/>
          <w:i/>
          <w:sz w:val="24"/>
          <w:szCs w:val="24"/>
        </w:rPr>
        <w:t>S. aureus</w:t>
      </w:r>
      <w:r w:rsidRPr="00701736">
        <w:rPr>
          <w:rFonts w:ascii="Book Antiqua" w:hAnsi="Book Antiqua" w:cs="Times New Roman"/>
          <w:sz w:val="24"/>
          <w:szCs w:val="24"/>
        </w:rPr>
        <w:t xml:space="preserve"> and </w:t>
      </w:r>
      <w:r w:rsidRPr="00701736">
        <w:rPr>
          <w:rFonts w:ascii="Book Antiqua" w:hAnsi="Book Antiqua" w:cs="Times New Roman"/>
          <w:i/>
          <w:sz w:val="24"/>
          <w:szCs w:val="24"/>
        </w:rPr>
        <w:t>P. aeruginosa</w:t>
      </w:r>
      <w:r w:rsidRPr="00701736">
        <w:rPr>
          <w:rFonts w:ascii="Book Antiqua" w:hAnsi="Book Antiqua" w:cs="Times New Roman"/>
          <w:sz w:val="24"/>
          <w:szCs w:val="24"/>
        </w:rPr>
        <w:t xml:space="preserve"> were chosen as the representative bacterial strains because they are found in infected musculoskeletal wounds and are known t</w:t>
      </w:r>
      <w:r w:rsidR="00C31955" w:rsidRPr="00701736">
        <w:rPr>
          <w:rFonts w:ascii="Book Antiqua" w:hAnsi="Book Antiqua" w:cs="Times New Roman"/>
          <w:sz w:val="24"/>
          <w:szCs w:val="24"/>
        </w:rPr>
        <w:t xml:space="preserve">o be capable of forming </w:t>
      </w:r>
      <w:proofErr w:type="gramStart"/>
      <w:r w:rsidR="00C31955" w:rsidRPr="00701736">
        <w:rPr>
          <w:rFonts w:ascii="Book Antiqua" w:hAnsi="Book Antiqua" w:cs="Times New Roman"/>
          <w:sz w:val="24"/>
          <w:szCs w:val="24"/>
        </w:rPr>
        <w:t>biofilm</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33]</w:t>
      </w:r>
      <w:r w:rsidRPr="00701736">
        <w:rPr>
          <w:rFonts w:ascii="Book Antiqua" w:hAnsi="Book Antiqua" w:cs="Times New Roman"/>
          <w:sz w:val="24"/>
          <w:szCs w:val="24"/>
        </w:rPr>
        <w:t>.</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The sample size for each test group was </w:t>
      </w:r>
      <w:r w:rsidRPr="00701736">
        <w:rPr>
          <w:rFonts w:ascii="Book Antiqua" w:hAnsi="Book Antiqua" w:cs="Times New Roman"/>
          <w:i/>
          <w:sz w:val="24"/>
          <w:szCs w:val="24"/>
        </w:rPr>
        <w:t>n</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5. TSB agar plates were incubated (37</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°C) and removed after 24 h for photography and measurement of ZOI diameters, excluding discs.</w:t>
      </w:r>
    </w:p>
    <w:p w:rsidR="000A3FC8" w:rsidRPr="00701736" w:rsidRDefault="000A3FC8" w:rsidP="0082097B">
      <w:pPr>
        <w:spacing w:after="0" w:line="360" w:lineRule="auto"/>
        <w:ind w:firstLine="720"/>
        <w:jc w:val="both"/>
        <w:rPr>
          <w:rFonts w:ascii="Book Antiqua" w:hAnsi="Book Antiqua" w:cs="Times New Roman"/>
          <w:sz w:val="24"/>
          <w:szCs w:val="24"/>
        </w:rPr>
      </w:pPr>
    </w:p>
    <w:p w:rsidR="000A3FC8" w:rsidRPr="00701736" w:rsidRDefault="000A3FC8" w:rsidP="0082097B">
      <w:pPr>
        <w:spacing w:after="0" w:line="360" w:lineRule="auto"/>
        <w:jc w:val="both"/>
        <w:outlineLvl w:val="0"/>
        <w:rPr>
          <w:rFonts w:ascii="Book Antiqua" w:hAnsi="Book Antiqua" w:cs="Times New Roman"/>
          <w:b/>
          <w:i/>
          <w:sz w:val="24"/>
          <w:szCs w:val="24"/>
        </w:rPr>
      </w:pPr>
      <w:r w:rsidRPr="00701736">
        <w:rPr>
          <w:rFonts w:ascii="Book Antiqua" w:hAnsi="Book Antiqua" w:cs="Times New Roman"/>
          <w:b/>
          <w:i/>
          <w:sz w:val="24"/>
          <w:szCs w:val="24"/>
        </w:rPr>
        <w:t xml:space="preserve">Functional </w:t>
      </w:r>
      <w:r w:rsidR="007B770A" w:rsidRPr="00701736">
        <w:rPr>
          <w:rFonts w:ascii="Book Antiqua" w:hAnsi="Book Antiqua" w:cs="Times New Roman"/>
          <w:b/>
          <w:i/>
          <w:sz w:val="24"/>
          <w:szCs w:val="24"/>
        </w:rPr>
        <w:t>animal model</w:t>
      </w:r>
    </w:p>
    <w:p w:rsidR="000A3FC8" w:rsidRPr="00701736" w:rsidRDefault="000A3FC8" w:rsidP="0082097B">
      <w:pPr>
        <w:spacing w:after="0" w:line="360" w:lineRule="auto"/>
        <w:jc w:val="both"/>
        <w:rPr>
          <w:rFonts w:ascii="Book Antiqua" w:hAnsi="Book Antiqua" w:cs="Arial"/>
          <w:sz w:val="24"/>
          <w:szCs w:val="24"/>
        </w:rPr>
      </w:pPr>
      <w:r w:rsidRPr="00701736">
        <w:rPr>
          <w:rFonts w:ascii="Book Antiqua" w:hAnsi="Book Antiqua" w:cs="Arial"/>
          <w:b/>
          <w:sz w:val="24"/>
          <w:szCs w:val="24"/>
        </w:rPr>
        <w:t xml:space="preserve">Animal </w:t>
      </w:r>
      <w:r w:rsidR="007B770A" w:rsidRPr="00701736">
        <w:rPr>
          <w:rFonts w:ascii="Book Antiqua" w:hAnsi="Book Antiqua" w:cs="Arial"/>
          <w:b/>
          <w:sz w:val="24"/>
          <w:szCs w:val="24"/>
        </w:rPr>
        <w:t>care and use s</w:t>
      </w:r>
      <w:r w:rsidRPr="00701736">
        <w:rPr>
          <w:rFonts w:ascii="Book Antiqua" w:hAnsi="Book Antiqua" w:cs="Arial"/>
          <w:b/>
          <w:sz w:val="24"/>
          <w:szCs w:val="24"/>
        </w:rPr>
        <w:t>tatement</w:t>
      </w:r>
      <w:r w:rsidRPr="00701736">
        <w:rPr>
          <w:rFonts w:ascii="Book Antiqua" w:hAnsi="Book Antiqua" w:cs="Arial"/>
          <w:sz w:val="24"/>
          <w:szCs w:val="24"/>
        </w:rPr>
        <w:t>:</w:t>
      </w:r>
      <w:r w:rsidR="003055AC" w:rsidRPr="00701736">
        <w:rPr>
          <w:rFonts w:ascii="Book Antiqua" w:hAnsi="Book Antiqua" w:cs="Arial"/>
          <w:sz w:val="24"/>
          <w:szCs w:val="24"/>
        </w:rPr>
        <w:t xml:space="preserve">  </w:t>
      </w:r>
      <w:r w:rsidRPr="00701736">
        <w:rPr>
          <w:rFonts w:ascii="Book Antiqua" w:hAnsi="Book Antiqua" w:cs="Arial"/>
          <w:sz w:val="24"/>
          <w:szCs w:val="24"/>
        </w:rPr>
        <w:t xml:space="preserve">Study protocols were approved by the University of Arkansas for Medical Sciences IACUC and all appropriate measures were taken to minimize pain and discomfort. </w:t>
      </w:r>
    </w:p>
    <w:p w:rsidR="000A3FC8" w:rsidRPr="00701736" w:rsidRDefault="000A3FC8" w:rsidP="0082097B">
      <w:pPr>
        <w:spacing w:after="0" w:line="360" w:lineRule="auto"/>
        <w:ind w:firstLineChars="200" w:firstLine="480"/>
        <w:jc w:val="both"/>
        <w:rPr>
          <w:rFonts w:ascii="Book Antiqua" w:hAnsi="Book Antiqua" w:cs="Times New Roman"/>
          <w:sz w:val="24"/>
          <w:szCs w:val="24"/>
        </w:rPr>
      </w:pPr>
      <w:r w:rsidRPr="00701736">
        <w:rPr>
          <w:rFonts w:ascii="Book Antiqua" w:hAnsi="Book Antiqua" w:cs="Times New Roman"/>
          <w:sz w:val="24"/>
          <w:szCs w:val="24"/>
        </w:rPr>
        <w:t>Following an e</w:t>
      </w:r>
      <w:r w:rsidR="00C31955" w:rsidRPr="00701736">
        <w:rPr>
          <w:rFonts w:ascii="Book Antiqua" w:hAnsi="Book Antiqua" w:cs="Times New Roman"/>
          <w:sz w:val="24"/>
          <w:szCs w:val="24"/>
        </w:rPr>
        <w:t xml:space="preserve">stablished mouse model </w:t>
      </w:r>
      <w:proofErr w:type="gramStart"/>
      <w:r w:rsidR="00C31955" w:rsidRPr="00701736">
        <w:rPr>
          <w:rFonts w:ascii="Book Antiqua" w:hAnsi="Book Antiqua" w:cs="Times New Roman"/>
          <w:sz w:val="24"/>
          <w:szCs w:val="24"/>
        </w:rPr>
        <w:t>protocol</w:t>
      </w:r>
      <w:r w:rsidR="00C31955" w:rsidRPr="00701736">
        <w:rPr>
          <w:rFonts w:ascii="Book Antiqua" w:hAnsi="Book Antiqua" w:cs="Times New Roman"/>
          <w:noProof/>
          <w:sz w:val="24"/>
          <w:szCs w:val="24"/>
          <w:vertAlign w:val="superscript"/>
        </w:rPr>
        <w:t>[</w:t>
      </w:r>
      <w:proofErr w:type="gramEnd"/>
      <w:r w:rsidR="00C31955" w:rsidRPr="00701736">
        <w:rPr>
          <w:rFonts w:ascii="Book Antiqua" w:hAnsi="Book Antiqua" w:cs="Times New Roman"/>
          <w:noProof/>
          <w:sz w:val="24"/>
          <w:szCs w:val="24"/>
          <w:vertAlign w:val="superscript"/>
        </w:rPr>
        <w:t>17,34,</w:t>
      </w:r>
      <w:r w:rsidRPr="00701736">
        <w:rPr>
          <w:rFonts w:ascii="Book Antiqua" w:hAnsi="Book Antiqua" w:cs="Times New Roman"/>
          <w:noProof/>
          <w:sz w:val="24"/>
          <w:szCs w:val="24"/>
          <w:vertAlign w:val="superscript"/>
        </w:rPr>
        <w:t>35]</w:t>
      </w:r>
      <w:r w:rsidRPr="00701736">
        <w:rPr>
          <w:rFonts w:ascii="Book Antiqua" w:hAnsi="Book Antiqua" w:cs="Times New Roman"/>
          <w:sz w:val="24"/>
          <w:szCs w:val="24"/>
        </w:rPr>
        <w:t xml:space="preserve"> (Fig</w:t>
      </w:r>
      <w:r w:rsidR="00946D6C" w:rsidRPr="00701736">
        <w:rPr>
          <w:rFonts w:ascii="Book Antiqua" w:hAnsi="Book Antiqua" w:cs="Times New Roman" w:hint="eastAsia"/>
          <w:sz w:val="24"/>
          <w:szCs w:val="24"/>
          <w:lang w:eastAsia="zh-CN"/>
        </w:rPr>
        <w:t>ure</w:t>
      </w:r>
      <w:r w:rsidRPr="00701736">
        <w:rPr>
          <w:rFonts w:ascii="Book Antiqua" w:hAnsi="Book Antiqua" w:cs="Times New Roman"/>
          <w:sz w:val="24"/>
          <w:szCs w:val="24"/>
        </w:rPr>
        <w:t xml:space="preserve"> 1E) approved by the University of Arkansas for Medical Sciences IACUC (protocol #3608), 24 mice were used to assess </w:t>
      </w:r>
      <w:r w:rsidRPr="00701736">
        <w:rPr>
          <w:rFonts w:ascii="Book Antiqua" w:hAnsi="Book Antiqua" w:cs="Times New Roman"/>
          <w:i/>
          <w:sz w:val="24"/>
          <w:szCs w:val="24"/>
        </w:rPr>
        <w:t>in vivo</w:t>
      </w:r>
      <w:r w:rsidRPr="00701736">
        <w:rPr>
          <w:rFonts w:ascii="Book Antiqua" w:hAnsi="Book Antiqua" w:cs="Times New Roman"/>
          <w:sz w:val="24"/>
          <w:szCs w:val="24"/>
        </w:rPr>
        <w:t xml:space="preserve"> prevention of biofilm-forming </w:t>
      </w:r>
      <w:r w:rsidRPr="00701736">
        <w:rPr>
          <w:rFonts w:ascii="Book Antiqua" w:hAnsi="Book Antiqua" w:cs="Times New Roman"/>
          <w:i/>
          <w:sz w:val="24"/>
          <w:szCs w:val="24"/>
        </w:rPr>
        <w:t>S. aureus</w:t>
      </w:r>
      <w:r w:rsidRPr="00701736">
        <w:rPr>
          <w:rFonts w:ascii="Book Antiqua" w:hAnsi="Book Antiqua" w:cs="Times New Roman"/>
          <w:sz w:val="24"/>
          <w:szCs w:val="24"/>
        </w:rPr>
        <w:t xml:space="preserve"> (ATCC 49230) growth. The functional evaluation was used to determine the </w:t>
      </w:r>
      <w:r w:rsidRPr="00701736">
        <w:rPr>
          <w:rFonts w:ascii="Book Antiqua" w:hAnsi="Book Antiqua" w:cs="Times New Roman"/>
          <w:i/>
          <w:sz w:val="24"/>
          <w:szCs w:val="24"/>
        </w:rPr>
        <w:t xml:space="preserve">in vivo </w:t>
      </w:r>
      <w:r w:rsidRPr="00701736">
        <w:rPr>
          <w:rFonts w:ascii="Book Antiqua" w:hAnsi="Book Antiqua" w:cs="Times New Roman"/>
          <w:sz w:val="24"/>
          <w:szCs w:val="24"/>
        </w:rPr>
        <w:t xml:space="preserve">infection prevention efficacy of </w:t>
      </w:r>
      <w:r w:rsidRPr="00701736">
        <w:rPr>
          <w:rFonts w:ascii="Book Antiqua" w:hAnsi="Book Antiqua" w:cs="Times New Roman"/>
          <w:sz w:val="24"/>
          <w:szCs w:val="24"/>
        </w:rPr>
        <w:lastRenderedPageBreak/>
        <w:t xml:space="preserve">the </w:t>
      </w:r>
      <w:r w:rsidR="002D3298" w:rsidRPr="00701736">
        <w:rPr>
          <w:rFonts w:ascii="Book Antiqua" w:hAnsi="Book Antiqua" w:cs="Times New Roman" w:hint="eastAsia"/>
          <w:sz w:val="24"/>
          <w:szCs w:val="24"/>
          <w:lang w:eastAsia="zh-CN"/>
        </w:rPr>
        <w:t>CPP</w:t>
      </w:r>
      <w:r w:rsidRPr="00701736">
        <w:rPr>
          <w:rFonts w:ascii="Book Antiqua" w:hAnsi="Book Antiqua" w:cs="Times New Roman"/>
          <w:sz w:val="24"/>
          <w:szCs w:val="24"/>
        </w:rPr>
        <w:t>s.</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The more acidic CPP group (3A:2N) was not tested due to the results of the cytocompatibility study indicating its cytotoxic qualities.</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 </w:t>
      </w:r>
    </w:p>
    <w:p w:rsidR="000A3FC8" w:rsidRPr="00701736" w:rsidRDefault="000A3FC8" w:rsidP="0082097B">
      <w:pPr>
        <w:spacing w:after="0" w:line="360" w:lineRule="auto"/>
        <w:ind w:firstLineChars="200" w:firstLine="480"/>
        <w:jc w:val="both"/>
        <w:rPr>
          <w:rFonts w:ascii="Book Antiqua" w:hAnsi="Book Antiqua" w:cs="Times New Roman"/>
          <w:sz w:val="24"/>
          <w:szCs w:val="24"/>
        </w:rPr>
      </w:pPr>
      <w:r w:rsidRPr="00701736">
        <w:rPr>
          <w:rFonts w:ascii="Book Antiqua" w:hAnsi="Book Antiqua" w:cs="Times New Roman"/>
          <w:sz w:val="24"/>
          <w:szCs w:val="24"/>
        </w:rPr>
        <w:t xml:space="preserve">Incisions 0.3 cm in length were made on the left and right dorsal surface of the hip and two polytetrafluoroethylene catheters, 1 cm length, were implanted subcutaneously into each mouse. Simultaneously, control 1% chitosan sponges, 1A:1N </w:t>
      </w:r>
      <w:proofErr w:type="gramStart"/>
      <w:r w:rsidRPr="00701736">
        <w:rPr>
          <w:rFonts w:ascii="Book Antiqua" w:hAnsi="Book Antiqua" w:cs="Times New Roman"/>
          <w:sz w:val="24"/>
          <w:szCs w:val="24"/>
        </w:rPr>
        <w:t>CPP,</w:t>
      </w:r>
      <w:proofErr w:type="gramEnd"/>
      <w:r w:rsidRPr="00701736">
        <w:rPr>
          <w:rFonts w:ascii="Book Antiqua" w:hAnsi="Book Antiqua" w:cs="Times New Roman"/>
          <w:sz w:val="24"/>
          <w:szCs w:val="24"/>
        </w:rPr>
        <w:t xml:space="preserve"> and 2A:3N CPP samples were hydrated with either a PBS-vancomycin solution, containing 4</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mg/m</w:t>
      </w:r>
      <w:r w:rsidR="00946D6C" w:rsidRPr="00701736">
        <w:rPr>
          <w:rFonts w:ascii="Book Antiqua" w:hAnsi="Book Antiqua" w:cs="Times New Roman"/>
          <w:sz w:val="24"/>
          <w:szCs w:val="24"/>
        </w:rPr>
        <w:t>L</w:t>
      </w:r>
      <w:r w:rsidRPr="00701736">
        <w:rPr>
          <w:rFonts w:ascii="Book Antiqua" w:hAnsi="Book Antiqua" w:cs="Times New Roman"/>
          <w:sz w:val="24"/>
          <w:szCs w:val="24"/>
        </w:rPr>
        <w:t xml:space="preserve"> vancomycin, or PBS alone. There were six test groups with four animals (8 catheters) in each group. Paste samples (0.25</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mL) were injected adjacent to each catheter using a U-100 insulin syringe (BD, Franklin Lakes, NJ) with needle removed. Control chitosan sponge discs (D</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946D6C"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 xml:space="preserve">8mm) were also placed adjacent to each catheter </w:t>
      </w:r>
      <w:r w:rsidRPr="00701736">
        <w:rPr>
          <w:rFonts w:ascii="Book Antiqua" w:hAnsi="Book Antiqua" w:cs="Times New Roman"/>
          <w:i/>
          <w:sz w:val="24"/>
          <w:szCs w:val="24"/>
        </w:rPr>
        <w:t>via</w:t>
      </w:r>
      <w:r w:rsidRPr="00701736">
        <w:rPr>
          <w:rFonts w:ascii="Book Antiqua" w:hAnsi="Book Antiqua" w:cs="Times New Roman"/>
          <w:sz w:val="24"/>
          <w:szCs w:val="24"/>
        </w:rPr>
        <w:t xml:space="preserve"> tweezers. Incisions were closed with surgical glue. </w:t>
      </w:r>
      <w:r w:rsidRPr="00701736">
        <w:rPr>
          <w:rFonts w:ascii="Book Antiqua" w:hAnsi="Book Antiqua" w:cs="Times New Roman"/>
          <w:i/>
          <w:sz w:val="24"/>
          <w:szCs w:val="24"/>
        </w:rPr>
        <w:t>S. aureus</w:t>
      </w:r>
      <w:r w:rsidRPr="00701736">
        <w:rPr>
          <w:rFonts w:ascii="Book Antiqua" w:hAnsi="Book Antiqua" w:cs="Times New Roman"/>
          <w:sz w:val="24"/>
          <w:szCs w:val="24"/>
        </w:rPr>
        <w:t xml:space="preserve"> (UAMS-1) was injected into the catheter lumens at a concentration of 1</w:t>
      </w:r>
      <w:r w:rsidR="00D03591" w:rsidRPr="00701736">
        <w:rPr>
          <w:rFonts w:ascii="Book Antiqua" w:hAnsi="Book Antiqua" w:cs="Times New Roman" w:hint="eastAsia"/>
          <w:sz w:val="24"/>
          <w:szCs w:val="24"/>
          <w:lang w:eastAsia="zh-CN"/>
        </w:rPr>
        <w:t xml:space="preserve"> </w:t>
      </w:r>
      <w:r w:rsidR="00D03591" w:rsidRPr="00701736">
        <w:rPr>
          <w:rFonts w:ascii="Book Antiqua" w:hAnsi="Book Antiqua"/>
          <w:sz w:val="24"/>
        </w:rPr>
        <w:t>×</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10</w:t>
      </w:r>
      <w:r w:rsidRPr="00701736">
        <w:rPr>
          <w:rFonts w:ascii="Book Antiqua" w:hAnsi="Book Antiqua" w:cs="Times New Roman"/>
          <w:sz w:val="24"/>
          <w:szCs w:val="24"/>
          <w:vertAlign w:val="superscript"/>
        </w:rPr>
        <w:t>5</w:t>
      </w:r>
      <w:r w:rsidRPr="00701736">
        <w:rPr>
          <w:rFonts w:ascii="Book Antiqua" w:hAnsi="Book Antiqua" w:cs="Times New Roman"/>
          <w:sz w:val="24"/>
          <w:szCs w:val="24"/>
        </w:rPr>
        <w:t xml:space="preserve"> colony forming units (CFUs) in 2</w:t>
      </w:r>
      <w:r w:rsidR="00D03591" w:rsidRPr="00701736">
        <w:rPr>
          <w:rFonts w:ascii="Book Antiqua" w:hAnsi="Book Antiqua" w:cs="Times New Roman" w:hint="eastAsia"/>
          <w:sz w:val="24"/>
          <w:szCs w:val="24"/>
          <w:lang w:eastAsia="zh-CN"/>
        </w:rPr>
        <w:t xml:space="preserve"> </w:t>
      </w:r>
      <w:proofErr w:type="spellStart"/>
      <w:r w:rsidR="00D03591" w:rsidRPr="00701736">
        <w:rPr>
          <w:rFonts w:ascii="Book Antiqua" w:hAnsi="Book Antiqua"/>
          <w:sz w:val="24"/>
        </w:rPr>
        <w:t>μ</w:t>
      </w:r>
      <w:r w:rsidR="00D03591" w:rsidRPr="00701736">
        <w:rPr>
          <w:rFonts w:ascii="Book Antiqua" w:hAnsi="Book Antiqua" w:cs="Times New Roman"/>
          <w:sz w:val="24"/>
          <w:szCs w:val="24"/>
        </w:rPr>
        <w:t>L</w:t>
      </w:r>
      <w:proofErr w:type="spellEnd"/>
      <w:r w:rsidRPr="00701736">
        <w:rPr>
          <w:rFonts w:ascii="Book Antiqua" w:hAnsi="Book Antiqua" w:cs="Times New Roman"/>
          <w:sz w:val="24"/>
          <w:szCs w:val="24"/>
        </w:rPr>
        <w:t xml:space="preserve"> of solution. Mice were sacrificed after 48 h and catheters were surgically removed and placed in a sterile saline solution and sonicated to remove biofilm.</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The resultant bacterial PBS solutions were serially diluted, plated on TSB agar, and incubated at 37</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 xml:space="preserve">°C overnight in order to quantify the CFUs of </w:t>
      </w:r>
      <w:r w:rsidRPr="00701736">
        <w:rPr>
          <w:rFonts w:ascii="Book Antiqua" w:hAnsi="Book Antiqua" w:cs="Times New Roman"/>
          <w:i/>
          <w:sz w:val="24"/>
          <w:szCs w:val="24"/>
        </w:rPr>
        <w:t>S. aureus</w:t>
      </w:r>
      <w:r w:rsidRPr="00701736">
        <w:rPr>
          <w:rFonts w:ascii="Book Antiqua" w:hAnsi="Book Antiqua" w:cs="Times New Roman"/>
          <w:sz w:val="24"/>
          <w:szCs w:val="24"/>
        </w:rPr>
        <w:t xml:space="preserve"> attached to each catheter. </w:t>
      </w:r>
    </w:p>
    <w:p w:rsidR="000A3FC8" w:rsidRPr="00701736" w:rsidRDefault="000A3FC8" w:rsidP="0082097B">
      <w:pPr>
        <w:spacing w:after="0" w:line="360" w:lineRule="auto"/>
        <w:ind w:firstLine="720"/>
        <w:jc w:val="both"/>
        <w:rPr>
          <w:rFonts w:ascii="Book Antiqua" w:hAnsi="Book Antiqua" w:cs="Times New Roman"/>
          <w:sz w:val="24"/>
          <w:szCs w:val="24"/>
        </w:rPr>
      </w:pPr>
    </w:p>
    <w:p w:rsidR="000A3FC8" w:rsidRPr="00701736" w:rsidRDefault="000A3FC8" w:rsidP="0082097B">
      <w:pPr>
        <w:spacing w:after="0" w:line="360" w:lineRule="auto"/>
        <w:jc w:val="both"/>
        <w:outlineLvl w:val="0"/>
        <w:rPr>
          <w:rFonts w:ascii="Book Antiqua" w:hAnsi="Book Antiqua" w:cs="Times New Roman"/>
          <w:b/>
          <w:i/>
          <w:sz w:val="24"/>
          <w:szCs w:val="24"/>
        </w:rPr>
      </w:pPr>
      <w:r w:rsidRPr="00701736">
        <w:rPr>
          <w:rFonts w:ascii="Book Antiqua" w:hAnsi="Book Antiqua" w:cs="Times New Roman"/>
          <w:b/>
          <w:i/>
          <w:sz w:val="24"/>
          <w:szCs w:val="24"/>
        </w:rPr>
        <w:t>Injection</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Injectability was assessed by ejecting paste from a standard 25</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mL repeater pipette syringe (Eppendorf; Hamburg, Germany) with 3.25</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mm diameter tips (</w:t>
      </w:r>
      <w:r w:rsidRPr="00701736">
        <w:rPr>
          <w:rFonts w:ascii="Book Antiqua" w:hAnsi="Book Antiqua" w:cs="Times New Roman"/>
          <w:i/>
          <w:sz w:val="24"/>
          <w:szCs w:val="24"/>
        </w:rPr>
        <w:t>n</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3). Syringes were loaded with 6</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 xml:space="preserve">mL of paste and fixed in an </w:t>
      </w:r>
      <w:proofErr w:type="spellStart"/>
      <w:r w:rsidRPr="00701736">
        <w:rPr>
          <w:rFonts w:ascii="Book Antiqua" w:hAnsi="Book Antiqua" w:cs="Times New Roman"/>
          <w:sz w:val="24"/>
          <w:szCs w:val="24"/>
        </w:rPr>
        <w:t>Instron</w:t>
      </w:r>
      <w:proofErr w:type="spellEnd"/>
      <w:r w:rsidRPr="00701736">
        <w:rPr>
          <w:rFonts w:ascii="Book Antiqua" w:hAnsi="Book Antiqua" w:cs="Times New Roman"/>
          <w:sz w:val="24"/>
          <w:szCs w:val="24"/>
        </w:rPr>
        <w:t xml:space="preserve"> 33R Universal Testing Machine model 4465 (</w:t>
      </w:r>
      <w:proofErr w:type="spellStart"/>
      <w:r w:rsidRPr="00701736">
        <w:rPr>
          <w:rFonts w:ascii="Book Antiqua" w:hAnsi="Book Antiqua" w:cs="Times New Roman"/>
          <w:sz w:val="24"/>
          <w:szCs w:val="24"/>
        </w:rPr>
        <w:t>Instron</w:t>
      </w:r>
      <w:proofErr w:type="spellEnd"/>
      <w:r w:rsidRPr="00701736">
        <w:rPr>
          <w:rFonts w:ascii="Book Antiqua" w:hAnsi="Book Antiqua" w:cs="Times New Roman"/>
          <w:sz w:val="24"/>
          <w:szCs w:val="24"/>
        </w:rPr>
        <w:t xml:space="preserve">, Norwood, MA) with 5kN load cell, automated by </w:t>
      </w:r>
      <w:proofErr w:type="spellStart"/>
      <w:r w:rsidRPr="00701736">
        <w:rPr>
          <w:rFonts w:ascii="Book Antiqua" w:hAnsi="Book Antiqua" w:cs="Times New Roman"/>
          <w:sz w:val="24"/>
          <w:szCs w:val="24"/>
        </w:rPr>
        <w:t>Instron’s</w:t>
      </w:r>
      <w:proofErr w:type="spellEnd"/>
      <w:r w:rsidRPr="00701736">
        <w:rPr>
          <w:rFonts w:ascii="Book Antiqua" w:hAnsi="Book Antiqua" w:cs="Times New Roman"/>
          <w:sz w:val="24"/>
          <w:szCs w:val="24"/>
        </w:rPr>
        <w:t xml:space="preserve"> </w:t>
      </w:r>
      <w:proofErr w:type="spellStart"/>
      <w:r w:rsidRPr="00701736">
        <w:rPr>
          <w:rFonts w:ascii="Book Antiqua" w:hAnsi="Book Antiqua" w:cs="Times New Roman"/>
          <w:sz w:val="24"/>
          <w:szCs w:val="24"/>
        </w:rPr>
        <w:t>Bluehill</w:t>
      </w:r>
      <w:proofErr w:type="spellEnd"/>
      <w:r w:rsidRPr="00701736">
        <w:rPr>
          <w:rFonts w:ascii="Book Antiqua" w:hAnsi="Book Antiqua" w:cs="Times New Roman"/>
          <w:sz w:val="24"/>
          <w:szCs w:val="24"/>
        </w:rPr>
        <w:t xml:space="preserve"> 2 (v2.13) software, compressing the plunger 1</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mm/s to fully eject paste. Injectability was also visually assessed by ejecting 0.5</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mL of paste from modified repeater pipette syringes (</w:t>
      </w:r>
      <w:r w:rsidRPr="00701736">
        <w:rPr>
          <w:rFonts w:ascii="Book Antiqua" w:hAnsi="Book Antiqua" w:cs="Times New Roman"/>
          <w:i/>
          <w:sz w:val="24"/>
          <w:szCs w:val="24"/>
        </w:rPr>
        <w:t>n</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5).</w:t>
      </w:r>
    </w:p>
    <w:p w:rsidR="000A3FC8" w:rsidRPr="00701736" w:rsidRDefault="000A3FC8" w:rsidP="0082097B">
      <w:pPr>
        <w:spacing w:after="0" w:line="360" w:lineRule="auto"/>
        <w:ind w:firstLine="720"/>
        <w:jc w:val="both"/>
        <w:rPr>
          <w:rFonts w:ascii="Book Antiqua" w:hAnsi="Book Antiqua" w:cs="Times New Roman"/>
          <w:sz w:val="24"/>
          <w:szCs w:val="24"/>
        </w:rPr>
      </w:pPr>
    </w:p>
    <w:p w:rsidR="000A3FC8" w:rsidRPr="00701736" w:rsidRDefault="000A3FC8" w:rsidP="0082097B">
      <w:pPr>
        <w:spacing w:after="0" w:line="360" w:lineRule="auto"/>
        <w:jc w:val="both"/>
        <w:outlineLvl w:val="0"/>
        <w:rPr>
          <w:rFonts w:ascii="Book Antiqua" w:hAnsi="Book Antiqua" w:cs="Times New Roman"/>
          <w:b/>
          <w:i/>
          <w:sz w:val="24"/>
          <w:szCs w:val="24"/>
        </w:rPr>
      </w:pPr>
      <w:r w:rsidRPr="00701736">
        <w:rPr>
          <w:rFonts w:ascii="Book Antiqua" w:hAnsi="Book Antiqua" w:cs="Times New Roman"/>
          <w:b/>
          <w:i/>
          <w:sz w:val="24"/>
          <w:szCs w:val="24"/>
        </w:rPr>
        <w:t>Adhesion</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 xml:space="preserve">To determine the quality of adhesion of CPP to a representative musculoskeletal tissue, porcine cervical vertebrae were used (Kroger, Memphis, TN) coated in fetal bovine </w:t>
      </w:r>
      <w:r w:rsidRPr="00701736">
        <w:rPr>
          <w:rFonts w:ascii="Book Antiqua" w:hAnsi="Book Antiqua" w:cs="Times New Roman"/>
          <w:sz w:val="24"/>
          <w:szCs w:val="24"/>
        </w:rPr>
        <w:lastRenderedPageBreak/>
        <w:t>serum simulating blood-like components. Adhesion was visually assessed by adhering 5</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mL of paste or 22</w:t>
      </w:r>
      <w:r w:rsidR="00D03591" w:rsidRPr="00701736">
        <w:rPr>
          <w:rFonts w:ascii="Book Antiqua" w:hAnsi="Book Antiqua" w:cs="Times New Roman" w:hint="eastAsia"/>
          <w:sz w:val="24"/>
          <w:szCs w:val="24"/>
          <w:lang w:eastAsia="zh-CN"/>
        </w:rPr>
        <w:t xml:space="preserve"> </w:t>
      </w:r>
      <w:r w:rsidR="00D03591" w:rsidRPr="00701736">
        <w:rPr>
          <w:rFonts w:ascii="Book Antiqua" w:hAnsi="Book Antiqua" w:cs="Times New Roman"/>
          <w:sz w:val="24"/>
          <w:szCs w:val="24"/>
        </w:rPr>
        <w:t>mm</w:t>
      </w:r>
      <w:r w:rsidR="00D03591" w:rsidRPr="00701736">
        <w:rPr>
          <w:rFonts w:ascii="Book Antiqua" w:hAnsi="Book Antiqua" w:cs="Times New Roman" w:hint="eastAsia"/>
          <w:sz w:val="24"/>
          <w:szCs w:val="24"/>
          <w:lang w:eastAsia="zh-CN"/>
        </w:rPr>
        <w:t xml:space="preserve"> </w:t>
      </w:r>
      <w:r w:rsidR="00D03591" w:rsidRPr="00701736">
        <w:rPr>
          <w:rFonts w:ascii="Book Antiqua" w:hAnsi="Book Antiqua"/>
          <w:sz w:val="24"/>
        </w:rPr>
        <w:t>×</w:t>
      </w:r>
      <w:r w:rsidR="00D03591" w:rsidRPr="00701736">
        <w:rPr>
          <w:rFonts w:ascii="Book Antiqua" w:hAnsi="Book Antiqua" w:hint="eastAsia"/>
          <w:sz w:val="24"/>
          <w:lang w:eastAsia="zh-CN"/>
        </w:rPr>
        <w:t xml:space="preserve"> </w:t>
      </w:r>
      <w:r w:rsidRPr="00701736">
        <w:rPr>
          <w:rFonts w:ascii="Book Antiqua" w:hAnsi="Book Antiqua" w:cs="Times New Roman"/>
          <w:sz w:val="24"/>
          <w:szCs w:val="24"/>
        </w:rPr>
        <w:t>23</w:t>
      </w:r>
      <w:r w:rsidR="00D03591" w:rsidRPr="00701736">
        <w:rPr>
          <w:rFonts w:ascii="Book Antiqua" w:hAnsi="Book Antiqua" w:cs="Times New Roman" w:hint="eastAsia"/>
          <w:sz w:val="24"/>
          <w:szCs w:val="24"/>
          <w:lang w:eastAsia="zh-CN"/>
        </w:rPr>
        <w:t xml:space="preserve"> </w:t>
      </w:r>
      <w:bookmarkStart w:id="41" w:name="OLE_LINK159"/>
      <w:r w:rsidRPr="00701736">
        <w:rPr>
          <w:rFonts w:ascii="Book Antiqua" w:hAnsi="Book Antiqua" w:cs="Times New Roman"/>
          <w:sz w:val="24"/>
          <w:szCs w:val="24"/>
        </w:rPr>
        <w:t>mm</w:t>
      </w:r>
      <w:bookmarkEnd w:id="41"/>
      <w:r w:rsidRPr="00701736">
        <w:rPr>
          <w:rFonts w:ascii="Book Antiqua" w:hAnsi="Book Antiqua" w:cs="Times New Roman"/>
          <w:sz w:val="24"/>
          <w:szCs w:val="24"/>
        </w:rPr>
        <w:t xml:space="preserve"> sponge to FBS-coated tissue and timing adherence for a minimum of 1 min (</w:t>
      </w:r>
      <w:r w:rsidRPr="00701736">
        <w:rPr>
          <w:rFonts w:ascii="Book Antiqua" w:hAnsi="Book Antiqua" w:cs="Times New Roman"/>
          <w:i/>
          <w:sz w:val="24"/>
          <w:szCs w:val="24"/>
        </w:rPr>
        <w:t>n</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3). Samples were then doused with 10</w:t>
      </w:r>
      <w:r w:rsidR="00D03591"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mL of PBS, to partially simulate wound fluid exudate from the representative tissues, to determine if samples would dislodge.</w:t>
      </w:r>
    </w:p>
    <w:p w:rsidR="000A3FC8" w:rsidRPr="00701736" w:rsidRDefault="000A3FC8" w:rsidP="0082097B">
      <w:pPr>
        <w:spacing w:after="0" w:line="360" w:lineRule="auto"/>
        <w:jc w:val="both"/>
        <w:rPr>
          <w:rFonts w:ascii="Book Antiqua" w:hAnsi="Book Antiqua" w:cs="Times New Roman"/>
          <w:sz w:val="24"/>
          <w:szCs w:val="24"/>
        </w:rPr>
      </w:pPr>
    </w:p>
    <w:p w:rsidR="007B770A" w:rsidRPr="00701736" w:rsidRDefault="007B770A" w:rsidP="0082097B">
      <w:pPr>
        <w:pStyle w:val="ac"/>
        <w:spacing w:before="0" w:beforeAutospacing="0" w:after="0" w:afterAutospacing="0" w:line="360" w:lineRule="auto"/>
        <w:jc w:val="both"/>
        <w:rPr>
          <w:rFonts w:ascii="Book Antiqua" w:hAnsi="Book Antiqua"/>
          <w:b/>
          <w:i/>
          <w:sz w:val="24"/>
          <w:szCs w:val="24"/>
        </w:rPr>
      </w:pPr>
      <w:r w:rsidRPr="00701736">
        <w:rPr>
          <w:rFonts w:ascii="Book Antiqua" w:hAnsi="Book Antiqua"/>
          <w:b/>
          <w:i/>
          <w:sz w:val="24"/>
          <w:szCs w:val="24"/>
        </w:rPr>
        <w:t>Statistical analysis</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The statistical methods for this study were reviewed by Dr. Amber Jennings, professor of Biostatistics in the department of Biomedical Engineering at the University of Memphis.</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For all applicable data, normality was determined </w:t>
      </w:r>
      <w:r w:rsidRPr="00701736">
        <w:rPr>
          <w:rFonts w:ascii="Book Antiqua" w:hAnsi="Book Antiqua" w:cs="Times New Roman"/>
          <w:i/>
          <w:sz w:val="24"/>
          <w:szCs w:val="24"/>
        </w:rPr>
        <w:t>via</w:t>
      </w:r>
      <w:r w:rsidRPr="00701736">
        <w:rPr>
          <w:rFonts w:ascii="Book Antiqua" w:hAnsi="Book Antiqua" w:cs="Times New Roman"/>
          <w:sz w:val="24"/>
          <w:szCs w:val="24"/>
        </w:rPr>
        <w:t xml:space="preserve"> the Shapiro-Wilk test.</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Data from the</w:t>
      </w:r>
      <w:r w:rsidRPr="00701736">
        <w:rPr>
          <w:rFonts w:ascii="Book Antiqua" w:hAnsi="Book Antiqua" w:cs="Times New Roman"/>
          <w:i/>
          <w:sz w:val="24"/>
          <w:szCs w:val="24"/>
        </w:rPr>
        <w:t xml:space="preserve"> in vitro </w:t>
      </w:r>
      <w:r w:rsidRPr="00701736">
        <w:rPr>
          <w:rFonts w:ascii="Book Antiqua" w:hAnsi="Book Antiqua" w:cs="Times New Roman"/>
          <w:sz w:val="24"/>
          <w:szCs w:val="24"/>
        </w:rPr>
        <w:t xml:space="preserve">degradation, biocompatibility, antibiotic elution, and antibiotic activity studies was analyzed using a two-way Analysis of Variance (ANOVA), and further analyzed </w:t>
      </w:r>
      <w:r w:rsidRPr="00701736">
        <w:rPr>
          <w:rFonts w:ascii="Book Antiqua" w:hAnsi="Book Antiqua" w:cs="Times New Roman"/>
          <w:i/>
          <w:sz w:val="24"/>
          <w:szCs w:val="24"/>
        </w:rPr>
        <w:t>via</w:t>
      </w:r>
      <w:r w:rsidRPr="00701736">
        <w:rPr>
          <w:rFonts w:ascii="Book Antiqua" w:hAnsi="Book Antiqua" w:cs="Times New Roman"/>
          <w:sz w:val="24"/>
          <w:szCs w:val="24"/>
        </w:rPr>
        <w:t xml:space="preserve"> Holm-</w:t>
      </w:r>
      <w:proofErr w:type="spellStart"/>
      <w:r w:rsidRPr="00701736">
        <w:rPr>
          <w:rFonts w:ascii="Book Antiqua" w:hAnsi="Book Antiqua" w:cs="Times New Roman"/>
          <w:sz w:val="24"/>
          <w:szCs w:val="24"/>
        </w:rPr>
        <w:t>Sidak</w:t>
      </w:r>
      <w:proofErr w:type="spellEnd"/>
      <w:r w:rsidRPr="00701736">
        <w:rPr>
          <w:rFonts w:ascii="Book Antiqua" w:hAnsi="Book Antiqua" w:cs="Times New Roman"/>
          <w:sz w:val="24"/>
          <w:szCs w:val="24"/>
        </w:rPr>
        <w:t xml:space="preserve"> post hoc tests. Injectability and remaining CFUs from </w:t>
      </w:r>
      <w:r w:rsidRPr="00701736">
        <w:rPr>
          <w:rFonts w:ascii="Book Antiqua" w:hAnsi="Book Antiqua" w:cs="Times New Roman"/>
          <w:i/>
          <w:sz w:val="24"/>
          <w:szCs w:val="24"/>
        </w:rPr>
        <w:t xml:space="preserve">in vivo </w:t>
      </w:r>
      <w:r w:rsidRPr="00701736">
        <w:rPr>
          <w:rFonts w:ascii="Book Antiqua" w:hAnsi="Book Antiqua" w:cs="Times New Roman"/>
          <w:sz w:val="24"/>
          <w:szCs w:val="24"/>
        </w:rPr>
        <w:t xml:space="preserve">model were analyzed using </w:t>
      </w:r>
      <w:proofErr w:type="spellStart"/>
      <w:r w:rsidRPr="00701736">
        <w:rPr>
          <w:rFonts w:ascii="Book Antiqua" w:hAnsi="Book Antiqua" w:cs="Times New Roman"/>
          <w:sz w:val="24"/>
          <w:szCs w:val="24"/>
        </w:rPr>
        <w:t>Kruskal</w:t>
      </w:r>
      <w:proofErr w:type="spellEnd"/>
      <w:r w:rsidRPr="00701736">
        <w:rPr>
          <w:rFonts w:ascii="Book Antiqua" w:hAnsi="Book Antiqua" w:cs="Times New Roman"/>
          <w:sz w:val="24"/>
          <w:szCs w:val="24"/>
        </w:rPr>
        <w:t>-Wallis one-way ANOVA on ranks followed by Tukey post hoc tests. An a priori power analysis was performed usin</w:t>
      </w:r>
      <w:r w:rsidR="00897F80" w:rsidRPr="00701736">
        <w:rPr>
          <w:rFonts w:ascii="Book Antiqua" w:hAnsi="Book Antiqua" w:cs="Times New Roman"/>
          <w:sz w:val="24"/>
          <w:szCs w:val="24"/>
        </w:rPr>
        <w:t xml:space="preserve">g results from previous </w:t>
      </w:r>
      <w:proofErr w:type="gramStart"/>
      <w:r w:rsidR="00897F80" w:rsidRPr="00701736">
        <w:rPr>
          <w:rFonts w:ascii="Book Antiqua" w:hAnsi="Book Antiqua" w:cs="Times New Roman"/>
          <w:sz w:val="24"/>
          <w:szCs w:val="24"/>
        </w:rPr>
        <w:t>studies</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35]</w:t>
      </w:r>
      <w:r w:rsidRPr="00701736">
        <w:rPr>
          <w:rFonts w:ascii="Book Antiqua" w:hAnsi="Book Antiqua" w:cs="Times New Roman"/>
          <w:sz w:val="24"/>
          <w:szCs w:val="24"/>
        </w:rPr>
        <w:t xml:space="preserve"> by assuming standard deviation of 0.9 log-CFUs to determine eight catheters per group were required for 87% power to detect mean difference of 1.85 log-CFUs between control and experimental groups at significance level </w:t>
      </w:r>
      <w:r w:rsidR="00897F80" w:rsidRPr="00701736">
        <w:rPr>
          <w:rFonts w:ascii="Book Antiqua" w:hAnsi="Book Antiqua" w:cs="Times New Roman"/>
          <w:i/>
          <w:sz w:val="24"/>
          <w:szCs w:val="24"/>
        </w:rPr>
        <w:t>P</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&lt;</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 xml:space="preserve">0.05. All results, excluding percent clearance of bacteria, are presented as average ± standard deviation. </w:t>
      </w:r>
      <w:proofErr w:type="spellStart"/>
      <w:r w:rsidRPr="00701736">
        <w:rPr>
          <w:rFonts w:ascii="Book Antiqua" w:hAnsi="Book Antiqua" w:cs="Times New Roman"/>
          <w:sz w:val="24"/>
          <w:szCs w:val="24"/>
        </w:rPr>
        <w:t>SigmaPlot</w:t>
      </w:r>
      <w:proofErr w:type="spellEnd"/>
      <w:r w:rsidRPr="00701736">
        <w:rPr>
          <w:rFonts w:ascii="Book Antiqua" w:hAnsi="Book Antiqua" w:cs="Times New Roman"/>
          <w:sz w:val="24"/>
          <w:szCs w:val="24"/>
        </w:rPr>
        <w:t xml:space="preserve"> 12.5 (</w:t>
      </w:r>
      <w:proofErr w:type="spellStart"/>
      <w:r w:rsidRPr="00701736">
        <w:rPr>
          <w:rFonts w:ascii="Book Antiqua" w:hAnsi="Book Antiqua" w:cs="Times New Roman"/>
          <w:sz w:val="24"/>
          <w:szCs w:val="24"/>
        </w:rPr>
        <w:t>Systat</w:t>
      </w:r>
      <w:proofErr w:type="spellEnd"/>
      <w:r w:rsidRPr="00701736">
        <w:rPr>
          <w:rFonts w:ascii="Book Antiqua" w:hAnsi="Book Antiqua" w:cs="Times New Roman"/>
          <w:sz w:val="24"/>
          <w:szCs w:val="24"/>
        </w:rPr>
        <w:t xml:space="preserve"> Software </w:t>
      </w:r>
      <w:proofErr w:type="spellStart"/>
      <w:r w:rsidRPr="00701736">
        <w:rPr>
          <w:rFonts w:ascii="Book Antiqua" w:hAnsi="Book Antiqua" w:cs="Times New Roman"/>
          <w:sz w:val="24"/>
          <w:szCs w:val="24"/>
        </w:rPr>
        <w:t>Inc</w:t>
      </w:r>
      <w:proofErr w:type="spellEnd"/>
      <w:r w:rsidRPr="00701736">
        <w:rPr>
          <w:rFonts w:ascii="Book Antiqua" w:hAnsi="Book Antiqua" w:cs="Times New Roman"/>
          <w:sz w:val="24"/>
          <w:szCs w:val="24"/>
        </w:rPr>
        <w:t>, San Jose, CA) was used for analysis. Statistical significance level was set at α</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5%.</w:t>
      </w:r>
    </w:p>
    <w:p w:rsidR="000A3FC8" w:rsidRPr="00701736" w:rsidRDefault="000A3FC8" w:rsidP="0082097B">
      <w:pPr>
        <w:spacing w:after="0" w:line="360" w:lineRule="auto"/>
        <w:ind w:firstLine="720"/>
        <w:jc w:val="both"/>
        <w:rPr>
          <w:rFonts w:ascii="Book Antiqua" w:hAnsi="Book Antiqua" w:cs="Times New Roman"/>
          <w:sz w:val="24"/>
          <w:szCs w:val="24"/>
        </w:rPr>
      </w:pPr>
    </w:p>
    <w:p w:rsidR="000A3FC8" w:rsidRPr="00701736" w:rsidRDefault="000A3FC8" w:rsidP="0082097B">
      <w:pPr>
        <w:spacing w:after="0" w:line="360" w:lineRule="auto"/>
        <w:jc w:val="both"/>
        <w:outlineLvl w:val="0"/>
        <w:rPr>
          <w:rFonts w:ascii="Book Antiqua" w:hAnsi="Book Antiqua" w:cs="Times New Roman"/>
          <w:b/>
          <w:sz w:val="24"/>
          <w:szCs w:val="24"/>
        </w:rPr>
      </w:pPr>
      <w:r w:rsidRPr="00701736">
        <w:rPr>
          <w:rFonts w:ascii="Book Antiqua" w:hAnsi="Book Antiqua" w:cs="Times New Roman"/>
          <w:b/>
          <w:sz w:val="24"/>
          <w:szCs w:val="24"/>
        </w:rPr>
        <w:t>RESULTS</w:t>
      </w:r>
    </w:p>
    <w:p w:rsidR="000A3FC8" w:rsidRPr="00701736" w:rsidRDefault="000A3FC8" w:rsidP="0082097B">
      <w:pPr>
        <w:spacing w:after="0" w:line="360" w:lineRule="auto"/>
        <w:jc w:val="both"/>
        <w:outlineLvl w:val="0"/>
        <w:rPr>
          <w:rFonts w:ascii="Book Antiqua" w:hAnsi="Book Antiqua" w:cs="Times New Roman"/>
          <w:b/>
          <w:i/>
          <w:sz w:val="24"/>
          <w:szCs w:val="24"/>
        </w:rPr>
      </w:pPr>
      <w:r w:rsidRPr="00701736">
        <w:rPr>
          <w:rFonts w:ascii="Book Antiqua" w:hAnsi="Book Antiqua" w:cs="Times New Roman"/>
          <w:b/>
          <w:i/>
          <w:sz w:val="24"/>
          <w:szCs w:val="24"/>
        </w:rPr>
        <w:t>Biocompatibility</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Lower cell viability at both time points (</w:t>
      </w:r>
      <w:r w:rsidR="00897F80" w:rsidRPr="00701736">
        <w:rPr>
          <w:rFonts w:ascii="Book Antiqua" w:hAnsi="Book Antiqua" w:cs="Times New Roman"/>
          <w:sz w:val="24"/>
          <w:szCs w:val="24"/>
        </w:rPr>
        <w:t xml:space="preserve">approximately </w:t>
      </w:r>
      <w:r w:rsidRPr="00701736">
        <w:rPr>
          <w:rFonts w:ascii="Book Antiqua" w:hAnsi="Book Antiqua" w:cs="Times New Roman"/>
          <w:sz w:val="24"/>
          <w:szCs w:val="24"/>
        </w:rPr>
        <w:t>60%) was observed for 3A:2N CPP compared with all other samples (</w:t>
      </w:r>
      <w:r w:rsidR="00897F80" w:rsidRPr="00701736">
        <w:rPr>
          <w:rFonts w:ascii="Book Antiqua" w:hAnsi="Book Antiqua" w:cs="Times New Roman"/>
          <w:i/>
          <w:sz w:val="24"/>
          <w:szCs w:val="24"/>
        </w:rPr>
        <w:t>P</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0.006), excluding 100% acidic paste (</w:t>
      </w:r>
      <w:r w:rsidR="00897F80" w:rsidRPr="00701736">
        <w:rPr>
          <w:rFonts w:ascii="Book Antiqua" w:hAnsi="Book Antiqua" w:cs="Times New Roman"/>
          <w:i/>
          <w:sz w:val="24"/>
          <w:szCs w:val="24"/>
        </w:rPr>
        <w:t>P</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&lt;</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0.001; negative control) (Fig</w:t>
      </w:r>
      <w:r w:rsidR="00897F80" w:rsidRPr="00701736">
        <w:rPr>
          <w:rFonts w:ascii="Book Antiqua" w:hAnsi="Book Antiqua" w:cs="Times New Roman" w:hint="eastAsia"/>
          <w:sz w:val="24"/>
          <w:szCs w:val="24"/>
          <w:lang w:eastAsia="zh-CN"/>
        </w:rPr>
        <w:t>ure</w:t>
      </w:r>
      <w:r w:rsidRPr="00701736">
        <w:rPr>
          <w:rFonts w:ascii="Book Antiqua" w:hAnsi="Book Antiqua" w:cs="Times New Roman"/>
          <w:sz w:val="24"/>
          <w:szCs w:val="24"/>
        </w:rPr>
        <w:t xml:space="preserve"> 2). 1A:1N CPP exhibited lower viability than 2A:3N CPP and neutral sponge (positive control) after 24 h (</w:t>
      </w:r>
      <w:r w:rsidR="00897F80" w:rsidRPr="00701736">
        <w:rPr>
          <w:rFonts w:ascii="Book Antiqua" w:hAnsi="Book Antiqua" w:cs="Times New Roman"/>
          <w:i/>
          <w:sz w:val="24"/>
          <w:szCs w:val="24"/>
        </w:rPr>
        <w:t>P</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0.025). However, after 72 h the groups displayed similar viability (</w:t>
      </w:r>
      <w:r w:rsidR="00897F80" w:rsidRPr="00701736">
        <w:rPr>
          <w:rFonts w:ascii="Book Antiqua" w:hAnsi="Book Antiqua" w:cs="Times New Roman"/>
          <w:i/>
          <w:sz w:val="24"/>
          <w:szCs w:val="24"/>
        </w:rPr>
        <w:t>P</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 xml:space="preserve">0.800). From microscopic observations, no evidence was </w:t>
      </w:r>
      <w:r w:rsidRPr="00701736">
        <w:rPr>
          <w:rFonts w:ascii="Book Antiqua" w:hAnsi="Book Antiqua" w:cs="Times New Roman"/>
          <w:sz w:val="24"/>
          <w:szCs w:val="24"/>
        </w:rPr>
        <w:lastRenderedPageBreak/>
        <w:t>found of cellular malformation, sloughing, or lysis for any samples except the 100% acidic paste.</w:t>
      </w: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b/>
          <w:i/>
          <w:sz w:val="24"/>
          <w:szCs w:val="24"/>
        </w:rPr>
      </w:pPr>
      <w:r w:rsidRPr="00701736">
        <w:rPr>
          <w:rFonts w:ascii="Book Antiqua" w:hAnsi="Book Antiqua" w:cs="Times New Roman"/>
          <w:b/>
          <w:i/>
          <w:sz w:val="24"/>
          <w:szCs w:val="24"/>
        </w:rPr>
        <w:t>Degradation</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After undergoing lysozyme mass-based degradation, the pastes displayed a greater degradation rate for the first 24 to 48 h than the control sponge group. After approximately 48 h, steady degradation was shown for the 3A:2N and 1A:1N CPP groups at a higher rate than the 2A:3N group (Fig</w:t>
      </w:r>
      <w:r w:rsidR="00897F80" w:rsidRPr="00701736">
        <w:rPr>
          <w:rFonts w:ascii="Book Antiqua" w:hAnsi="Book Antiqua" w:cs="Times New Roman" w:hint="eastAsia"/>
          <w:sz w:val="24"/>
          <w:szCs w:val="24"/>
          <w:lang w:eastAsia="zh-CN"/>
        </w:rPr>
        <w:t>ure</w:t>
      </w:r>
      <w:r w:rsidRPr="00701736">
        <w:rPr>
          <w:rFonts w:ascii="Book Antiqua" w:hAnsi="Book Antiqua" w:cs="Times New Roman"/>
          <w:sz w:val="24"/>
          <w:szCs w:val="24"/>
        </w:rPr>
        <w:t xml:space="preserve"> 3).</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The control group of 1% chitosan sponges remained at a constant mass through day 10. 3A:2N, 1A:</w:t>
      </w:r>
      <w:proofErr w:type="gramStart"/>
      <w:r w:rsidRPr="00701736">
        <w:rPr>
          <w:rFonts w:ascii="Book Antiqua" w:hAnsi="Book Antiqua" w:cs="Times New Roman"/>
          <w:sz w:val="24"/>
          <w:szCs w:val="24"/>
        </w:rPr>
        <w:t>1N,</w:t>
      </w:r>
      <w:proofErr w:type="gramEnd"/>
      <w:r w:rsidRPr="00701736">
        <w:rPr>
          <w:rFonts w:ascii="Book Antiqua" w:hAnsi="Book Antiqua" w:cs="Times New Roman"/>
          <w:sz w:val="24"/>
          <w:szCs w:val="24"/>
        </w:rPr>
        <w:t xml:space="preserve"> and 2A:3N CPP variations displayed significantly greater percentage loss of mass compared to control sponges (</w:t>
      </w:r>
      <w:r w:rsidR="00897F80" w:rsidRPr="00701736">
        <w:rPr>
          <w:rFonts w:ascii="Book Antiqua" w:hAnsi="Book Antiqua" w:cs="Times New Roman"/>
          <w:i/>
          <w:sz w:val="24"/>
          <w:szCs w:val="24"/>
        </w:rPr>
        <w:t>P</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897F80"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0.001)</w:t>
      </w:r>
      <w:r w:rsidR="00897F80" w:rsidRPr="00701736">
        <w:rPr>
          <w:rFonts w:ascii="Book Antiqua" w:hAnsi="Book Antiqua" w:cs="Times New Roman"/>
          <w:sz w:val="24"/>
          <w:szCs w:val="24"/>
        </w:rPr>
        <w:t>, 98%, 93%</w:t>
      </w:r>
      <w:r w:rsidRPr="00701736">
        <w:rPr>
          <w:rFonts w:ascii="Book Antiqua" w:hAnsi="Book Antiqua" w:cs="Times New Roman"/>
          <w:sz w:val="24"/>
          <w:szCs w:val="24"/>
        </w:rPr>
        <w:t xml:space="preserve"> and 81%</w:t>
      </w:r>
      <w:r w:rsidR="00897F80" w:rsidRPr="00701736">
        <w:rPr>
          <w:rFonts w:ascii="Book Antiqua" w:hAnsi="Book Antiqua" w:cs="Times New Roman" w:hint="eastAsia"/>
          <w:sz w:val="24"/>
          <w:szCs w:val="24"/>
          <w:lang w:eastAsia="zh-CN"/>
        </w:rPr>
        <w:t>,</w:t>
      </w:r>
      <w:r w:rsidRPr="00701736">
        <w:rPr>
          <w:rFonts w:ascii="Book Antiqua" w:hAnsi="Book Antiqua" w:cs="Times New Roman"/>
          <w:sz w:val="24"/>
          <w:szCs w:val="24"/>
        </w:rPr>
        <w:t xml:space="preserve"> respectively.</w:t>
      </w:r>
    </w:p>
    <w:p w:rsidR="000A3FC8" w:rsidRPr="00701736" w:rsidRDefault="000A3FC8" w:rsidP="0082097B">
      <w:pPr>
        <w:spacing w:after="0" w:line="360" w:lineRule="auto"/>
        <w:jc w:val="both"/>
        <w:rPr>
          <w:rFonts w:ascii="Book Antiqua" w:hAnsi="Book Antiqua" w:cs="Times New Roman"/>
          <w:b/>
          <w:sz w:val="24"/>
          <w:szCs w:val="24"/>
        </w:rPr>
      </w:pPr>
    </w:p>
    <w:p w:rsidR="000A3FC8" w:rsidRPr="00701736" w:rsidRDefault="000A3FC8" w:rsidP="0082097B">
      <w:pPr>
        <w:spacing w:after="0" w:line="360" w:lineRule="auto"/>
        <w:jc w:val="both"/>
        <w:outlineLvl w:val="0"/>
        <w:rPr>
          <w:rFonts w:ascii="Book Antiqua" w:hAnsi="Book Antiqua" w:cs="Times New Roman"/>
          <w:b/>
          <w:i/>
          <w:sz w:val="24"/>
          <w:szCs w:val="24"/>
        </w:rPr>
      </w:pPr>
      <w:r w:rsidRPr="00701736">
        <w:rPr>
          <w:rFonts w:ascii="Book Antiqua" w:hAnsi="Book Antiqua" w:cs="Times New Roman"/>
          <w:b/>
          <w:i/>
          <w:sz w:val="24"/>
          <w:szCs w:val="24"/>
        </w:rPr>
        <w:t>In</w:t>
      </w:r>
      <w:r w:rsidR="007B770A" w:rsidRPr="00701736">
        <w:rPr>
          <w:rFonts w:ascii="Book Antiqua" w:hAnsi="Book Antiqua" w:cs="Times New Roman"/>
          <w:b/>
          <w:i/>
          <w:sz w:val="24"/>
          <w:szCs w:val="24"/>
        </w:rPr>
        <w:t xml:space="preserve"> vitro antibiotic elution </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All paste variations steadily released vancomycin over 72 h. The control chitosan sponges released an initial, high burst with minimal to no release after 6 h.</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Vancomycin released from the CPP groups remained above the </w:t>
      </w:r>
      <w:r w:rsidR="002D3298" w:rsidRPr="00701736">
        <w:rPr>
          <w:rFonts w:ascii="Book Antiqua" w:hAnsi="Book Antiqua" w:cs="Times New Roman"/>
          <w:sz w:val="24"/>
          <w:szCs w:val="24"/>
        </w:rPr>
        <w:t>MIC</w:t>
      </w:r>
      <w:r w:rsidRPr="00701736">
        <w:rPr>
          <w:rFonts w:ascii="Book Antiqua" w:hAnsi="Book Antiqua" w:cs="Times New Roman"/>
          <w:sz w:val="24"/>
          <w:szCs w:val="24"/>
        </w:rPr>
        <w:t xml:space="preserve"> for </w:t>
      </w:r>
      <w:r w:rsidRPr="00701736">
        <w:rPr>
          <w:rFonts w:ascii="Book Antiqua" w:hAnsi="Book Antiqua" w:cs="Times New Roman"/>
          <w:i/>
          <w:sz w:val="24"/>
          <w:szCs w:val="24"/>
        </w:rPr>
        <w:t>S. aureus</w:t>
      </w:r>
      <w:r w:rsidRPr="00701736">
        <w:rPr>
          <w:rFonts w:ascii="Book Antiqua" w:hAnsi="Book Antiqua" w:cs="Times New Roman"/>
          <w:sz w:val="24"/>
          <w:szCs w:val="24"/>
        </w:rPr>
        <w:t xml:space="preserve"> of</w:t>
      </w:r>
      <w:r w:rsidRPr="00701736">
        <w:rPr>
          <w:rFonts w:ascii="Book Antiqua" w:hAnsi="Book Antiqua" w:cs="Times New Roman"/>
          <w:i/>
          <w:sz w:val="24"/>
          <w:szCs w:val="24"/>
        </w:rPr>
        <w:t xml:space="preserve"> </w:t>
      </w:r>
      <w:r w:rsidRPr="00701736">
        <w:rPr>
          <w:rFonts w:ascii="Book Antiqua" w:hAnsi="Book Antiqua" w:cs="Times New Roman"/>
          <w:sz w:val="24"/>
          <w:szCs w:val="24"/>
        </w:rPr>
        <w:t>2 μg/</w:t>
      </w:r>
      <w:proofErr w:type="gramStart"/>
      <w:r w:rsidRPr="00701736">
        <w:rPr>
          <w:rFonts w:ascii="Book Antiqua" w:hAnsi="Book Antiqua" w:cs="Times New Roman"/>
          <w:sz w:val="24"/>
          <w:szCs w:val="24"/>
        </w:rPr>
        <w:t>m</w:t>
      </w:r>
      <w:r w:rsidR="00450B93" w:rsidRPr="00701736">
        <w:rPr>
          <w:rFonts w:ascii="Book Antiqua" w:hAnsi="Book Antiqua" w:cs="Times New Roman"/>
          <w:sz w:val="24"/>
          <w:szCs w:val="24"/>
        </w:rPr>
        <w:t>L</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36]</w:t>
      </w:r>
      <w:r w:rsidRPr="00701736">
        <w:rPr>
          <w:rFonts w:ascii="Book Antiqua" w:hAnsi="Book Antiqua" w:cs="Times New Roman"/>
          <w:sz w:val="24"/>
          <w:szCs w:val="24"/>
        </w:rPr>
        <w:t xml:space="preserve"> through 72 h while sponges released vancomycin concentrations above the MIC through 6 h (Fig</w:t>
      </w:r>
      <w:r w:rsidR="00450B93" w:rsidRPr="00701736">
        <w:rPr>
          <w:rFonts w:ascii="Book Antiqua" w:hAnsi="Book Antiqua" w:cs="Times New Roman" w:hint="eastAsia"/>
          <w:sz w:val="24"/>
          <w:szCs w:val="24"/>
          <w:lang w:eastAsia="zh-CN"/>
        </w:rPr>
        <w:t>ure</w:t>
      </w:r>
      <w:r w:rsidRPr="00701736">
        <w:rPr>
          <w:rFonts w:ascii="Book Antiqua" w:hAnsi="Book Antiqua" w:cs="Times New Roman"/>
          <w:sz w:val="24"/>
          <w:szCs w:val="24"/>
        </w:rPr>
        <w:t xml:space="preserve"> 4A). Percent vancomycin released from CPP was lower after 6 h and the initial burst release effect (</w:t>
      </w:r>
      <w:r w:rsidR="00450B93" w:rsidRPr="00701736">
        <w:rPr>
          <w:rFonts w:ascii="Book Antiqua" w:hAnsi="Book Antiqua" w:cs="Times New Roman"/>
          <w:i/>
          <w:sz w:val="24"/>
          <w:szCs w:val="24"/>
        </w:rPr>
        <w:t>P</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0.001), but the vancomycin concentrations increased, in part due to the degradation of the paste, through 48 h and was again significantly lower at 72 h (</w:t>
      </w:r>
      <w:r w:rsidR="00450B93" w:rsidRPr="00701736">
        <w:rPr>
          <w:rFonts w:ascii="Book Antiqua" w:hAnsi="Book Antiqua" w:cs="Times New Roman"/>
          <w:i/>
          <w:sz w:val="24"/>
          <w:szCs w:val="24"/>
        </w:rPr>
        <w:t>P</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 xml:space="preserve">0.001). Similarly to the vancomycin elution profile, all CPP groups released amikacin at a concentration above the MIC for </w:t>
      </w:r>
      <w:r w:rsidRPr="00701736">
        <w:rPr>
          <w:rFonts w:ascii="Book Antiqua" w:hAnsi="Book Antiqua" w:cs="Times New Roman"/>
          <w:i/>
          <w:sz w:val="24"/>
          <w:szCs w:val="24"/>
        </w:rPr>
        <w:t xml:space="preserve">P. aeruginosa </w:t>
      </w:r>
      <w:r w:rsidRPr="00701736">
        <w:rPr>
          <w:rFonts w:ascii="Book Antiqua" w:hAnsi="Book Antiqua" w:cs="Times New Roman"/>
          <w:sz w:val="24"/>
          <w:szCs w:val="24"/>
        </w:rPr>
        <w:t xml:space="preserve">of 4-25 </w:t>
      </w:r>
      <w:r w:rsidR="00C31955" w:rsidRPr="00701736">
        <w:rPr>
          <w:rFonts w:ascii="Book Antiqua" w:hAnsi="Book Antiqua" w:cs="Times New Roman"/>
          <w:sz w:val="24"/>
          <w:szCs w:val="24"/>
        </w:rPr>
        <w:t>μg/</w:t>
      </w:r>
      <w:proofErr w:type="gramStart"/>
      <w:r w:rsidR="00C31955" w:rsidRPr="00701736">
        <w:rPr>
          <w:rFonts w:ascii="Book Antiqua" w:hAnsi="Book Antiqua" w:cs="Times New Roman"/>
          <w:sz w:val="24"/>
          <w:szCs w:val="24"/>
        </w:rPr>
        <w:t>m</w:t>
      </w:r>
      <w:r w:rsidR="00450B93" w:rsidRPr="00701736">
        <w:rPr>
          <w:rFonts w:ascii="Book Antiqua" w:hAnsi="Book Antiqua" w:cs="Times New Roman"/>
          <w:sz w:val="24"/>
          <w:szCs w:val="24"/>
        </w:rPr>
        <w:t>L</w:t>
      </w:r>
      <w:r w:rsidR="00C31955" w:rsidRPr="00701736">
        <w:rPr>
          <w:rFonts w:ascii="Book Antiqua" w:hAnsi="Book Antiqua" w:cs="Times New Roman"/>
          <w:noProof/>
          <w:sz w:val="24"/>
          <w:szCs w:val="24"/>
          <w:vertAlign w:val="superscript"/>
        </w:rPr>
        <w:t>[</w:t>
      </w:r>
      <w:proofErr w:type="gramEnd"/>
      <w:r w:rsidR="00C31955" w:rsidRPr="00701736">
        <w:rPr>
          <w:rFonts w:ascii="Book Antiqua" w:hAnsi="Book Antiqua" w:cs="Times New Roman"/>
          <w:noProof/>
          <w:sz w:val="24"/>
          <w:szCs w:val="24"/>
          <w:vertAlign w:val="superscript"/>
        </w:rPr>
        <w:t>16,</w:t>
      </w:r>
      <w:r w:rsidRPr="00701736">
        <w:rPr>
          <w:rFonts w:ascii="Book Antiqua" w:hAnsi="Book Antiqua" w:cs="Times New Roman"/>
          <w:noProof/>
          <w:sz w:val="24"/>
          <w:szCs w:val="24"/>
          <w:vertAlign w:val="superscript"/>
        </w:rPr>
        <w:t>37]</w:t>
      </w:r>
      <w:r w:rsidRPr="00701736">
        <w:rPr>
          <w:rFonts w:ascii="Book Antiqua" w:hAnsi="Book Antiqua" w:cs="Times New Roman"/>
          <w:sz w:val="24"/>
          <w:szCs w:val="24"/>
        </w:rPr>
        <w:t xml:space="preserve"> for 48 h. The control chitosan sponges initially released amikacin at a very high concentration for 3 h then minimal elution after (Fig</w:t>
      </w:r>
      <w:r w:rsidR="00450B93" w:rsidRPr="00701736">
        <w:rPr>
          <w:rFonts w:ascii="Book Antiqua" w:hAnsi="Book Antiqua" w:cs="Times New Roman" w:hint="eastAsia"/>
          <w:sz w:val="24"/>
          <w:szCs w:val="24"/>
          <w:lang w:eastAsia="zh-CN"/>
        </w:rPr>
        <w:t>ure</w:t>
      </w:r>
      <w:r w:rsidRPr="00701736">
        <w:rPr>
          <w:rFonts w:ascii="Book Antiqua" w:hAnsi="Book Antiqua" w:cs="Times New Roman"/>
          <w:sz w:val="24"/>
          <w:szCs w:val="24"/>
        </w:rPr>
        <w:t xml:space="preserve"> 4B). </w:t>
      </w: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b/>
          <w:i/>
          <w:sz w:val="24"/>
          <w:szCs w:val="24"/>
        </w:rPr>
      </w:pPr>
      <w:r w:rsidRPr="00701736">
        <w:rPr>
          <w:rFonts w:ascii="Book Antiqua" w:hAnsi="Book Antiqua" w:cs="Times New Roman"/>
          <w:b/>
          <w:i/>
          <w:sz w:val="24"/>
          <w:szCs w:val="24"/>
        </w:rPr>
        <w:t xml:space="preserve">Antibiotic </w:t>
      </w:r>
      <w:r w:rsidR="007B770A" w:rsidRPr="00701736">
        <w:rPr>
          <w:rFonts w:ascii="Book Antiqua" w:hAnsi="Book Antiqua" w:cs="Times New Roman"/>
          <w:b/>
          <w:i/>
          <w:sz w:val="24"/>
          <w:szCs w:val="24"/>
        </w:rPr>
        <w:t>eluate activity</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 xml:space="preserve">Vancomycin eluates from the paste samples remained active against </w:t>
      </w:r>
      <w:r w:rsidRPr="00701736">
        <w:rPr>
          <w:rFonts w:ascii="Book Antiqua" w:hAnsi="Book Antiqua" w:cs="Times New Roman"/>
          <w:i/>
          <w:sz w:val="24"/>
          <w:szCs w:val="24"/>
        </w:rPr>
        <w:t>S. aureus</w:t>
      </w:r>
      <w:r w:rsidRPr="00701736">
        <w:rPr>
          <w:rFonts w:ascii="Book Antiqua" w:hAnsi="Book Antiqua" w:cs="Times New Roman"/>
          <w:sz w:val="24"/>
          <w:szCs w:val="24"/>
        </w:rPr>
        <w:t xml:space="preserve"> through 72 h. The eluates from sponges only remained active through 6 h. Amikacin eluates from the CPP groups were active against </w:t>
      </w:r>
      <w:r w:rsidRPr="00701736">
        <w:rPr>
          <w:rFonts w:ascii="Book Antiqua" w:hAnsi="Book Antiqua" w:cs="Times New Roman"/>
          <w:i/>
          <w:sz w:val="24"/>
          <w:szCs w:val="24"/>
        </w:rPr>
        <w:t xml:space="preserve">P. aeruginosa </w:t>
      </w:r>
      <w:r w:rsidRPr="00701736">
        <w:rPr>
          <w:rFonts w:ascii="Book Antiqua" w:hAnsi="Book Antiqua" w:cs="Times New Roman"/>
          <w:sz w:val="24"/>
          <w:szCs w:val="24"/>
        </w:rPr>
        <w:t xml:space="preserve">through 24 h, while eluates from </w:t>
      </w:r>
      <w:r w:rsidRPr="00701736">
        <w:rPr>
          <w:rFonts w:ascii="Book Antiqua" w:hAnsi="Book Antiqua" w:cs="Times New Roman"/>
          <w:sz w:val="24"/>
          <w:szCs w:val="24"/>
        </w:rPr>
        <w:lastRenderedPageBreak/>
        <w:t>the control sponge group were active for 3 h (Table 1). Vancomycin eluates from sponges exhibited similar ZOI diameters to 2A:3N CPP at 1 h (</w:t>
      </w:r>
      <w:r w:rsidR="00450B93" w:rsidRPr="00701736">
        <w:rPr>
          <w:rFonts w:ascii="Book Antiqua" w:hAnsi="Book Antiqua" w:cs="Times New Roman"/>
          <w:i/>
          <w:sz w:val="24"/>
          <w:szCs w:val="24"/>
        </w:rPr>
        <w:t>P</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0.252) but significantly smaller than CPP at all other time points (</w:t>
      </w:r>
      <w:r w:rsidR="00450B93" w:rsidRPr="00701736">
        <w:rPr>
          <w:rFonts w:ascii="Book Antiqua" w:hAnsi="Book Antiqua" w:cs="Times New Roman"/>
          <w:i/>
          <w:sz w:val="24"/>
          <w:szCs w:val="24"/>
        </w:rPr>
        <w:t>P</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0.001). Although vancomycin eluates from the CPP groups exhibited significantly lower ZOI diameters at 72 h (</w:t>
      </w:r>
      <w:r w:rsidR="00450B93" w:rsidRPr="00701736">
        <w:rPr>
          <w:rFonts w:ascii="Book Antiqua" w:hAnsi="Book Antiqua" w:cs="Times New Roman"/>
          <w:i/>
          <w:sz w:val="24"/>
          <w:szCs w:val="24"/>
        </w:rPr>
        <w:t>P</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 xml:space="preserve">0.001), activity of </w:t>
      </w:r>
      <w:r w:rsidRPr="00701736">
        <w:rPr>
          <w:rFonts w:ascii="Book Antiqua" w:hAnsi="Book Antiqua" w:cs="Times New Roman"/>
          <w:i/>
          <w:sz w:val="24"/>
          <w:szCs w:val="24"/>
        </w:rPr>
        <w:t xml:space="preserve">S. aureus </w:t>
      </w:r>
      <w:r w:rsidRPr="00701736">
        <w:rPr>
          <w:rFonts w:ascii="Book Antiqua" w:hAnsi="Book Antiqua" w:cs="Times New Roman"/>
          <w:sz w:val="24"/>
          <w:szCs w:val="24"/>
        </w:rPr>
        <w:t>was still inhibited. Amikacin eluates from sponges also displayed similar ZOI diameters to the CPP groups at 1 h (</w:t>
      </w:r>
      <w:r w:rsidR="00450B93" w:rsidRPr="00701736">
        <w:rPr>
          <w:rFonts w:ascii="Book Antiqua" w:hAnsi="Book Antiqua" w:cs="Times New Roman"/>
          <w:i/>
          <w:sz w:val="24"/>
          <w:szCs w:val="24"/>
        </w:rPr>
        <w:t>P</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0.288), but the diameters quickly decreased to minimal levels by 6 h. All CPP sample eluates exhibited a significantly lower diameter at 48 and 72 h (</w:t>
      </w:r>
      <w:r w:rsidR="00450B93" w:rsidRPr="00701736">
        <w:rPr>
          <w:rFonts w:ascii="Book Antiqua" w:hAnsi="Book Antiqua" w:cs="Times New Roman"/>
          <w:i/>
          <w:sz w:val="24"/>
          <w:szCs w:val="24"/>
        </w:rPr>
        <w:t>P</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 xml:space="preserve">0.001), with only 3A:2N remaining active against </w:t>
      </w:r>
      <w:r w:rsidRPr="00701736">
        <w:rPr>
          <w:rFonts w:ascii="Book Antiqua" w:hAnsi="Book Antiqua" w:cs="Times New Roman"/>
          <w:i/>
          <w:sz w:val="24"/>
          <w:szCs w:val="24"/>
        </w:rPr>
        <w:t>P. aeruginosa</w:t>
      </w:r>
      <w:r w:rsidRPr="00701736">
        <w:rPr>
          <w:rFonts w:ascii="Book Antiqua" w:hAnsi="Book Antiqua" w:cs="Times New Roman"/>
          <w:sz w:val="24"/>
          <w:szCs w:val="24"/>
        </w:rPr>
        <w:t xml:space="preserve"> through 48 h.</w:t>
      </w:r>
    </w:p>
    <w:p w:rsidR="000A3FC8" w:rsidRPr="00701736" w:rsidRDefault="000A3FC8" w:rsidP="0082097B">
      <w:pPr>
        <w:spacing w:after="0" w:line="360" w:lineRule="auto"/>
        <w:ind w:firstLine="720"/>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b/>
          <w:i/>
          <w:sz w:val="24"/>
          <w:szCs w:val="24"/>
        </w:rPr>
      </w:pPr>
      <w:r w:rsidRPr="00701736">
        <w:rPr>
          <w:rFonts w:ascii="Book Antiqua" w:hAnsi="Book Antiqua" w:cs="Times New Roman"/>
          <w:b/>
          <w:i/>
          <w:sz w:val="24"/>
          <w:szCs w:val="24"/>
        </w:rPr>
        <w:t xml:space="preserve">In </w:t>
      </w:r>
      <w:r w:rsidR="007B770A" w:rsidRPr="00701736">
        <w:rPr>
          <w:rFonts w:ascii="Book Antiqua" w:hAnsi="Book Antiqua" w:cs="Times New Roman"/>
          <w:b/>
          <w:i/>
          <w:sz w:val="24"/>
          <w:szCs w:val="24"/>
        </w:rPr>
        <w:t>vivo functional model</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 xml:space="preserve">CPP and sponges proved effective in preventing </w:t>
      </w:r>
      <w:r w:rsidRPr="00701736">
        <w:rPr>
          <w:rFonts w:ascii="Book Antiqua" w:hAnsi="Book Antiqua" w:cs="Times New Roman"/>
          <w:i/>
          <w:sz w:val="24"/>
          <w:szCs w:val="24"/>
        </w:rPr>
        <w:t>S. aureus</w:t>
      </w:r>
      <w:r w:rsidRPr="00701736">
        <w:rPr>
          <w:rFonts w:ascii="Book Antiqua" w:hAnsi="Book Antiqua" w:cs="Times New Roman"/>
          <w:sz w:val="24"/>
          <w:szCs w:val="24"/>
        </w:rPr>
        <w:t xml:space="preserve"> from contaminating implanted catheters. Vancomycin-loaded CPP resulted in 100% clearance rate of bacterial contamination on the catheters, while vancomycin-loaded sponges cleared bacteria from seven of eight catheters (88%) (Fig</w:t>
      </w:r>
      <w:r w:rsidR="00450B93" w:rsidRPr="00701736">
        <w:rPr>
          <w:rFonts w:ascii="Book Antiqua" w:hAnsi="Book Antiqua" w:cs="Times New Roman" w:hint="eastAsia"/>
          <w:sz w:val="24"/>
          <w:szCs w:val="24"/>
          <w:lang w:eastAsia="zh-CN"/>
        </w:rPr>
        <w:t>ure</w:t>
      </w:r>
      <w:r w:rsidRPr="00701736">
        <w:rPr>
          <w:rFonts w:ascii="Book Antiqua" w:hAnsi="Book Antiqua" w:cs="Times New Roman"/>
          <w:sz w:val="24"/>
          <w:szCs w:val="24"/>
        </w:rPr>
        <w:t xml:space="preserve"> 5A). Additionally, PBS-only paste samples were ineffective in preventing bacterial contamination in all catheters; containing CFU levels between 10</w:t>
      </w:r>
      <w:r w:rsidRPr="00701736">
        <w:rPr>
          <w:rFonts w:ascii="Book Antiqua" w:hAnsi="Book Antiqua" w:cs="Times New Roman"/>
          <w:sz w:val="24"/>
          <w:szCs w:val="24"/>
          <w:vertAlign w:val="superscript"/>
        </w:rPr>
        <w:t xml:space="preserve">3 </w:t>
      </w:r>
      <w:r w:rsidRPr="00701736">
        <w:rPr>
          <w:rFonts w:ascii="Book Antiqua" w:hAnsi="Book Antiqua" w:cs="Times New Roman"/>
          <w:sz w:val="24"/>
          <w:szCs w:val="24"/>
        </w:rPr>
        <w:t>and 10</w:t>
      </w:r>
      <w:r w:rsidRPr="00701736">
        <w:rPr>
          <w:rFonts w:ascii="Book Antiqua" w:hAnsi="Book Antiqua" w:cs="Times New Roman"/>
          <w:sz w:val="24"/>
          <w:szCs w:val="24"/>
          <w:vertAlign w:val="superscript"/>
        </w:rPr>
        <w:t>4</w:t>
      </w:r>
      <w:r w:rsidRPr="00701736">
        <w:rPr>
          <w:rFonts w:ascii="Book Antiqua" w:hAnsi="Book Antiqua" w:cs="Times New Roman"/>
          <w:sz w:val="24"/>
          <w:szCs w:val="24"/>
        </w:rPr>
        <w:t xml:space="preserve"> (</w:t>
      </w:r>
      <w:r w:rsidR="00450B93" w:rsidRPr="00701736">
        <w:rPr>
          <w:rFonts w:ascii="Book Antiqua" w:hAnsi="Book Antiqua" w:cs="Times New Roman"/>
          <w:i/>
          <w:sz w:val="24"/>
          <w:szCs w:val="24"/>
        </w:rPr>
        <w:t>P</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&lt;</w:t>
      </w:r>
      <w:r w:rsidR="00450B93" w:rsidRPr="00701736">
        <w:rPr>
          <w:rFonts w:ascii="Book Antiqua" w:hAnsi="Book Antiqua" w:cs="Times New Roman" w:hint="eastAsia"/>
          <w:sz w:val="24"/>
          <w:szCs w:val="24"/>
          <w:lang w:eastAsia="zh-CN"/>
        </w:rPr>
        <w:t xml:space="preserve"> </w:t>
      </w:r>
      <w:r w:rsidRPr="00701736">
        <w:rPr>
          <w:rFonts w:ascii="Book Antiqua" w:hAnsi="Book Antiqua" w:cs="Times New Roman"/>
          <w:sz w:val="24"/>
          <w:szCs w:val="24"/>
        </w:rPr>
        <w:t>0.001) (Fig</w:t>
      </w:r>
      <w:r w:rsidR="00450B93" w:rsidRPr="00701736">
        <w:rPr>
          <w:rFonts w:ascii="Book Antiqua" w:hAnsi="Book Antiqua" w:cs="Times New Roman" w:hint="eastAsia"/>
          <w:sz w:val="24"/>
          <w:szCs w:val="24"/>
          <w:lang w:eastAsia="zh-CN"/>
        </w:rPr>
        <w:t>ure</w:t>
      </w:r>
      <w:r w:rsidRPr="00701736">
        <w:rPr>
          <w:rFonts w:ascii="Book Antiqua" w:hAnsi="Book Antiqua" w:cs="Times New Roman"/>
          <w:sz w:val="24"/>
          <w:szCs w:val="24"/>
        </w:rPr>
        <w:t xml:space="preserve"> 5B).</w:t>
      </w:r>
    </w:p>
    <w:p w:rsidR="000A3FC8" w:rsidRPr="00701736" w:rsidRDefault="000A3FC8" w:rsidP="0082097B">
      <w:pPr>
        <w:spacing w:after="0" w:line="360" w:lineRule="auto"/>
        <w:ind w:firstLine="720"/>
        <w:jc w:val="both"/>
        <w:rPr>
          <w:rFonts w:ascii="Book Antiqua" w:hAnsi="Book Antiqua" w:cs="Times New Roman"/>
          <w:sz w:val="24"/>
          <w:szCs w:val="24"/>
        </w:rPr>
      </w:pPr>
    </w:p>
    <w:p w:rsidR="000A3FC8" w:rsidRPr="00701736" w:rsidRDefault="000A3FC8" w:rsidP="0082097B">
      <w:pPr>
        <w:spacing w:after="0" w:line="360" w:lineRule="auto"/>
        <w:jc w:val="both"/>
        <w:outlineLvl w:val="0"/>
        <w:rPr>
          <w:rFonts w:ascii="Book Antiqua" w:hAnsi="Book Antiqua" w:cs="Times New Roman"/>
          <w:b/>
          <w:i/>
          <w:sz w:val="24"/>
          <w:szCs w:val="24"/>
        </w:rPr>
      </w:pPr>
      <w:r w:rsidRPr="00701736">
        <w:rPr>
          <w:rFonts w:ascii="Book Antiqua" w:hAnsi="Book Antiqua" w:cs="Times New Roman"/>
          <w:b/>
          <w:i/>
          <w:sz w:val="24"/>
          <w:szCs w:val="24"/>
        </w:rPr>
        <w:t>Injectability</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Average ejection forces for all CPP variations were less than or around 150N, and easily injectable with a handheld repeater pipette (Fig</w:t>
      </w:r>
      <w:r w:rsidR="00450B93" w:rsidRPr="00701736">
        <w:rPr>
          <w:rFonts w:ascii="Book Antiqua" w:hAnsi="Book Antiqua" w:cs="Times New Roman" w:hint="eastAsia"/>
          <w:sz w:val="24"/>
          <w:szCs w:val="24"/>
          <w:lang w:eastAsia="zh-CN"/>
        </w:rPr>
        <w:t>ure</w:t>
      </w:r>
      <w:r w:rsidRPr="00701736">
        <w:rPr>
          <w:rFonts w:ascii="Book Antiqua" w:hAnsi="Book Antiqua" w:cs="Times New Roman"/>
          <w:sz w:val="24"/>
          <w:szCs w:val="24"/>
        </w:rPr>
        <w:t xml:space="preserve"> 6). It can be concluded the ratio of acidic to neutral components of the CPP may lead to a significant difference in the ejection force. It can also be concluded that acidity of paste components is inversely related to ejection force.</w:t>
      </w:r>
    </w:p>
    <w:p w:rsidR="000A3FC8" w:rsidRPr="00701736" w:rsidRDefault="000A3FC8" w:rsidP="0082097B">
      <w:pPr>
        <w:spacing w:after="0" w:line="360" w:lineRule="auto"/>
        <w:ind w:firstLine="720"/>
        <w:jc w:val="both"/>
        <w:rPr>
          <w:rFonts w:ascii="Book Antiqua" w:hAnsi="Book Antiqua" w:cs="Times New Roman"/>
          <w:sz w:val="24"/>
          <w:szCs w:val="24"/>
        </w:rPr>
      </w:pPr>
    </w:p>
    <w:p w:rsidR="000A3FC8" w:rsidRPr="00701736" w:rsidRDefault="000A3FC8" w:rsidP="0082097B">
      <w:pPr>
        <w:spacing w:after="0" w:line="360" w:lineRule="auto"/>
        <w:jc w:val="both"/>
        <w:outlineLvl w:val="0"/>
        <w:rPr>
          <w:rFonts w:ascii="Book Antiqua" w:hAnsi="Book Antiqua" w:cs="Times New Roman"/>
          <w:b/>
          <w:i/>
          <w:sz w:val="24"/>
          <w:szCs w:val="24"/>
        </w:rPr>
      </w:pPr>
      <w:r w:rsidRPr="00701736">
        <w:rPr>
          <w:rFonts w:ascii="Book Antiqua" w:hAnsi="Book Antiqua" w:cs="Times New Roman"/>
          <w:b/>
          <w:i/>
          <w:sz w:val="24"/>
          <w:szCs w:val="24"/>
        </w:rPr>
        <w:t>Adhesion</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 xml:space="preserve">Adhesion tests illustrated that all variations of CPP and the control chitosan sponges were capable of adhering to both soft and hard tissue long enough to allow proper wound closure and prevent the paste from moving in order to elute antibiotics at the </w:t>
      </w:r>
      <w:r w:rsidRPr="00701736">
        <w:rPr>
          <w:rFonts w:ascii="Book Antiqua" w:hAnsi="Book Antiqua" w:cs="Times New Roman"/>
          <w:sz w:val="24"/>
          <w:szCs w:val="24"/>
        </w:rPr>
        <w:lastRenderedPageBreak/>
        <w:t>intended location. The completely acidic chitosan paste proved incapable of adhering to either type of tissue for a significant amount of time.</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 </w:t>
      </w: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outlineLvl w:val="0"/>
        <w:rPr>
          <w:rFonts w:ascii="Book Antiqua" w:hAnsi="Book Antiqua" w:cs="Times New Roman"/>
          <w:b/>
          <w:sz w:val="24"/>
          <w:szCs w:val="24"/>
        </w:rPr>
      </w:pPr>
      <w:r w:rsidRPr="00701736">
        <w:rPr>
          <w:rFonts w:ascii="Book Antiqua" w:hAnsi="Book Antiqua" w:cs="Times New Roman"/>
          <w:b/>
          <w:sz w:val="24"/>
          <w:szCs w:val="24"/>
        </w:rPr>
        <w:t>DISCUSSION</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 xml:space="preserve">Complex musculoskeletal wound infections, especially those complicated by biofilm-forming bacteria, increase treatment duration, surgeries, total </w:t>
      </w:r>
      <w:r w:rsidR="00154749" w:rsidRPr="00701736">
        <w:rPr>
          <w:rFonts w:ascii="Book Antiqua" w:hAnsi="Book Antiqua" w:cs="Times New Roman"/>
          <w:sz w:val="24"/>
          <w:szCs w:val="24"/>
        </w:rPr>
        <w:t xml:space="preserve">cost, and patient </w:t>
      </w:r>
      <w:proofErr w:type="gramStart"/>
      <w:r w:rsidR="00154749" w:rsidRPr="00701736">
        <w:rPr>
          <w:rFonts w:ascii="Book Antiqua" w:hAnsi="Book Antiqua" w:cs="Times New Roman"/>
          <w:sz w:val="24"/>
          <w:szCs w:val="24"/>
        </w:rPr>
        <w:t>morbidity</w:t>
      </w:r>
      <w:r w:rsidR="00154749" w:rsidRPr="00701736">
        <w:rPr>
          <w:rFonts w:ascii="Book Antiqua" w:hAnsi="Book Antiqua" w:cs="Times New Roman"/>
          <w:noProof/>
          <w:sz w:val="24"/>
          <w:szCs w:val="24"/>
          <w:vertAlign w:val="superscript"/>
        </w:rPr>
        <w:t>[</w:t>
      </w:r>
      <w:proofErr w:type="gramEnd"/>
      <w:r w:rsidR="00154749" w:rsidRPr="00701736">
        <w:rPr>
          <w:rFonts w:ascii="Book Antiqua" w:hAnsi="Book Antiqua" w:cs="Times New Roman"/>
          <w:noProof/>
          <w:sz w:val="24"/>
          <w:szCs w:val="24"/>
          <w:vertAlign w:val="superscript"/>
        </w:rPr>
        <w:t>1,6,</w:t>
      </w:r>
      <w:r w:rsidRPr="00701736">
        <w:rPr>
          <w:rFonts w:ascii="Book Antiqua" w:hAnsi="Book Antiqua" w:cs="Times New Roman"/>
          <w:noProof/>
          <w:sz w:val="24"/>
          <w:szCs w:val="24"/>
          <w:vertAlign w:val="superscript"/>
        </w:rPr>
        <w:t>8,9]</w:t>
      </w:r>
      <w:r w:rsidRPr="00701736">
        <w:rPr>
          <w:rFonts w:ascii="Book Antiqua" w:hAnsi="Book Antiqua" w:cs="Times New Roman"/>
          <w:noProof/>
          <w:sz w:val="24"/>
          <w:szCs w:val="24"/>
        </w:rPr>
        <w:t>.</w:t>
      </w:r>
      <w:r w:rsidRPr="00701736">
        <w:rPr>
          <w:rFonts w:ascii="Book Antiqua" w:hAnsi="Book Antiqua" w:cs="Times New Roman"/>
          <w:sz w:val="24"/>
          <w:szCs w:val="24"/>
        </w:rPr>
        <w:t xml:space="preserve"> Systemic antibiotic therapy efficacy is substantially reduced at musculoskeletal wound sites with reduced bacteria-clearing ability. Delivery of very high dosages of antibiotics are effective but there is potential of causing adverse </w:t>
      </w:r>
      <w:proofErr w:type="gramStart"/>
      <w:r w:rsidRPr="00701736">
        <w:rPr>
          <w:rFonts w:ascii="Book Antiqua" w:hAnsi="Book Antiqua" w:cs="Times New Roman"/>
          <w:sz w:val="24"/>
          <w:szCs w:val="24"/>
        </w:rPr>
        <w:t>effects</w:t>
      </w:r>
      <w:r w:rsidR="00154749" w:rsidRPr="00701736">
        <w:rPr>
          <w:rFonts w:ascii="Book Antiqua" w:hAnsi="Book Antiqua" w:cs="Times New Roman"/>
          <w:noProof/>
          <w:sz w:val="24"/>
          <w:szCs w:val="24"/>
          <w:vertAlign w:val="superscript"/>
        </w:rPr>
        <w:t>[</w:t>
      </w:r>
      <w:proofErr w:type="gramEnd"/>
      <w:r w:rsidR="00154749" w:rsidRPr="00701736">
        <w:rPr>
          <w:rFonts w:ascii="Book Antiqua" w:hAnsi="Book Antiqua" w:cs="Times New Roman"/>
          <w:noProof/>
          <w:sz w:val="24"/>
          <w:szCs w:val="24"/>
          <w:vertAlign w:val="superscript"/>
        </w:rPr>
        <w:t>4,</w:t>
      </w:r>
      <w:r w:rsidRPr="00701736">
        <w:rPr>
          <w:rFonts w:ascii="Book Antiqua" w:hAnsi="Book Antiqua" w:cs="Times New Roman"/>
          <w:noProof/>
          <w:sz w:val="24"/>
          <w:szCs w:val="24"/>
          <w:vertAlign w:val="superscript"/>
        </w:rPr>
        <w:t>5]</w:t>
      </w:r>
      <w:r w:rsidRPr="00701736">
        <w:rPr>
          <w:rFonts w:ascii="Book Antiqua" w:hAnsi="Book Antiqua" w:cs="Times New Roman"/>
          <w:sz w:val="24"/>
          <w:szCs w:val="24"/>
        </w:rPr>
        <w:t>. The clinical need for local drug delivery devices that effectively eliminate contaminating bacteria while also being biocompatible, biodegradable, and capable of antibiotic application at the time of surgical intervention resulted in chitosan and chitosan/P</w:t>
      </w:r>
      <w:r w:rsidR="00154749" w:rsidRPr="00701736">
        <w:rPr>
          <w:rFonts w:ascii="Book Antiqua" w:hAnsi="Book Antiqua" w:cs="Times New Roman"/>
          <w:sz w:val="24"/>
          <w:szCs w:val="24"/>
        </w:rPr>
        <w:t xml:space="preserve">EG sponge </w:t>
      </w:r>
      <w:proofErr w:type="gramStart"/>
      <w:r w:rsidR="00154749" w:rsidRPr="00701736">
        <w:rPr>
          <w:rFonts w:ascii="Book Antiqua" w:hAnsi="Book Antiqua" w:cs="Times New Roman"/>
          <w:sz w:val="24"/>
          <w:szCs w:val="24"/>
        </w:rPr>
        <w:t>development</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16-20]</w:t>
      </w:r>
      <w:r w:rsidRPr="00701736">
        <w:rPr>
          <w:rFonts w:ascii="Book Antiqua" w:hAnsi="Book Antiqua" w:cs="Times New Roman"/>
          <w:sz w:val="24"/>
          <w:szCs w:val="24"/>
        </w:rPr>
        <w:t xml:space="preserve">. Paste development from these sponges was a modification designed to address device migration and wound coverage while maintaining the beneficial degradability, biocompatibility, and drug elution </w:t>
      </w:r>
      <w:proofErr w:type="gramStart"/>
      <w:r w:rsidRPr="00701736">
        <w:rPr>
          <w:rFonts w:ascii="Book Antiqua" w:hAnsi="Book Antiqua" w:cs="Times New Roman"/>
          <w:sz w:val="24"/>
          <w:szCs w:val="24"/>
        </w:rPr>
        <w:t>qualities</w:t>
      </w:r>
      <w:r w:rsidR="00154749" w:rsidRPr="00701736">
        <w:rPr>
          <w:rFonts w:ascii="Book Antiqua" w:hAnsi="Book Antiqua" w:cs="Times New Roman"/>
          <w:noProof/>
          <w:sz w:val="24"/>
          <w:szCs w:val="24"/>
          <w:vertAlign w:val="superscript"/>
        </w:rPr>
        <w:t>[</w:t>
      </w:r>
      <w:proofErr w:type="gramEnd"/>
      <w:r w:rsidR="00154749" w:rsidRPr="00701736">
        <w:rPr>
          <w:rFonts w:ascii="Book Antiqua" w:hAnsi="Book Antiqua" w:cs="Times New Roman"/>
          <w:noProof/>
          <w:sz w:val="24"/>
          <w:szCs w:val="24"/>
          <w:vertAlign w:val="superscript"/>
        </w:rPr>
        <w:t>19,</w:t>
      </w:r>
      <w:r w:rsidRPr="00701736">
        <w:rPr>
          <w:rFonts w:ascii="Book Antiqua" w:hAnsi="Book Antiqua" w:cs="Times New Roman"/>
          <w:noProof/>
          <w:sz w:val="24"/>
          <w:szCs w:val="24"/>
          <w:vertAlign w:val="superscript"/>
        </w:rPr>
        <w:t>26]</w:t>
      </w:r>
      <w:r w:rsidRPr="00701736">
        <w:rPr>
          <w:rFonts w:ascii="Book Antiqua" w:hAnsi="Book Antiqua" w:cs="Times New Roman"/>
          <w:sz w:val="24"/>
          <w:szCs w:val="24"/>
        </w:rPr>
        <w:t>. The research evaluated whether chitosan/PEG blended sponges fabricated into an injectable form could result in a local antibiotic delivery device that will satisfy clinical needs.</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The preliminary study evaluates if chitosan/PEG in a paste form can perform as an effective localized delivery device of antibiotics with needed biocompatibility, degradability, antibiotic elution, and the functional </w:t>
      </w:r>
      <w:r w:rsidRPr="00701736">
        <w:rPr>
          <w:rFonts w:ascii="Book Antiqua" w:hAnsi="Book Antiqua" w:cs="Times New Roman"/>
          <w:i/>
          <w:sz w:val="24"/>
          <w:szCs w:val="24"/>
        </w:rPr>
        <w:t>in vivo</w:t>
      </w:r>
      <w:r w:rsidRPr="00701736">
        <w:rPr>
          <w:rFonts w:ascii="Book Antiqua" w:hAnsi="Book Antiqua" w:cs="Times New Roman"/>
          <w:sz w:val="24"/>
          <w:szCs w:val="24"/>
        </w:rPr>
        <w:t xml:space="preserve"> antibacterial properties. </w:t>
      </w:r>
    </w:p>
    <w:p w:rsidR="000A3FC8" w:rsidRPr="00701736" w:rsidRDefault="000A3FC8" w:rsidP="0082097B">
      <w:pPr>
        <w:spacing w:after="0" w:line="360" w:lineRule="auto"/>
        <w:ind w:firstLineChars="200" w:firstLine="480"/>
        <w:jc w:val="both"/>
        <w:rPr>
          <w:rFonts w:ascii="Book Antiqua" w:hAnsi="Book Antiqua" w:cs="Times New Roman"/>
          <w:sz w:val="24"/>
          <w:szCs w:val="24"/>
        </w:rPr>
      </w:pPr>
      <w:r w:rsidRPr="00701736">
        <w:rPr>
          <w:rFonts w:ascii="Book Antiqua" w:hAnsi="Book Antiqua" w:cs="Times New Roman"/>
          <w:sz w:val="24"/>
          <w:szCs w:val="24"/>
        </w:rPr>
        <w:t xml:space="preserve">There are limitations of this preliminary study that should be noted. Primarily, the </w:t>
      </w:r>
      <w:r w:rsidRPr="00701736">
        <w:rPr>
          <w:rFonts w:ascii="Book Antiqua" w:hAnsi="Book Antiqua" w:cs="Times New Roman"/>
          <w:i/>
          <w:sz w:val="24"/>
          <w:szCs w:val="24"/>
        </w:rPr>
        <w:t xml:space="preserve">in vivo </w:t>
      </w:r>
      <w:r w:rsidRPr="00701736">
        <w:rPr>
          <w:rFonts w:ascii="Book Antiqua" w:hAnsi="Book Antiqua" w:cs="Times New Roman"/>
          <w:sz w:val="24"/>
          <w:szCs w:val="24"/>
        </w:rPr>
        <w:t xml:space="preserve">animal study of antibiotic activity did not investigate CPP loaded with amikacin against the bacterial contamination prevention of </w:t>
      </w:r>
      <w:r w:rsidRPr="00701736">
        <w:rPr>
          <w:rFonts w:ascii="Book Antiqua" w:hAnsi="Book Antiqua" w:cs="Times New Roman"/>
          <w:i/>
          <w:sz w:val="24"/>
          <w:szCs w:val="24"/>
        </w:rPr>
        <w:t>P. aeruginosa</w:t>
      </w:r>
      <w:r w:rsidRPr="00701736">
        <w:rPr>
          <w:rFonts w:ascii="Book Antiqua" w:hAnsi="Book Antiqua" w:cs="Times New Roman"/>
          <w:sz w:val="24"/>
          <w:szCs w:val="24"/>
        </w:rPr>
        <w:t xml:space="preserve"> or </w:t>
      </w:r>
      <w:proofErr w:type="spellStart"/>
      <w:r w:rsidRPr="00701736">
        <w:rPr>
          <w:rFonts w:ascii="Book Antiqua" w:hAnsi="Book Antiqua" w:cs="Times New Roman"/>
          <w:sz w:val="24"/>
          <w:szCs w:val="24"/>
        </w:rPr>
        <w:t>polymicrobial</w:t>
      </w:r>
      <w:proofErr w:type="spellEnd"/>
      <w:r w:rsidRPr="00701736">
        <w:rPr>
          <w:rFonts w:ascii="Book Antiqua" w:hAnsi="Book Antiqua" w:cs="Times New Roman"/>
          <w:sz w:val="24"/>
          <w:szCs w:val="24"/>
        </w:rPr>
        <w:t xml:space="preserve"> infections.</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Second, the timeline of the </w:t>
      </w:r>
      <w:r w:rsidRPr="00701736">
        <w:rPr>
          <w:rFonts w:ascii="Book Antiqua" w:hAnsi="Book Antiqua" w:cs="Times New Roman"/>
          <w:i/>
          <w:sz w:val="24"/>
          <w:szCs w:val="24"/>
        </w:rPr>
        <w:t>in vitro</w:t>
      </w:r>
      <w:r w:rsidRPr="00701736">
        <w:rPr>
          <w:rFonts w:ascii="Book Antiqua" w:hAnsi="Book Antiqua" w:cs="Times New Roman"/>
          <w:sz w:val="24"/>
          <w:szCs w:val="24"/>
        </w:rPr>
        <w:t xml:space="preserve"> drug delivery</w:t>
      </w:r>
      <w:r w:rsidRPr="00701736">
        <w:rPr>
          <w:rFonts w:ascii="Book Antiqua" w:hAnsi="Book Antiqua" w:cs="Times New Roman"/>
          <w:i/>
          <w:sz w:val="24"/>
          <w:szCs w:val="24"/>
        </w:rPr>
        <w:t xml:space="preserve"> </w:t>
      </w:r>
      <w:r w:rsidRPr="00701736">
        <w:rPr>
          <w:rFonts w:ascii="Book Antiqua" w:hAnsi="Book Antiqua" w:cs="Times New Roman"/>
          <w:sz w:val="24"/>
          <w:szCs w:val="24"/>
        </w:rPr>
        <w:t>qualities of the CPP</w:t>
      </w:r>
      <w:r w:rsidRPr="00701736">
        <w:rPr>
          <w:rFonts w:ascii="Book Antiqua" w:hAnsi="Book Antiqua" w:cs="Times New Roman"/>
          <w:i/>
          <w:sz w:val="24"/>
          <w:szCs w:val="24"/>
        </w:rPr>
        <w:t xml:space="preserve"> </w:t>
      </w:r>
      <w:r w:rsidRPr="00701736">
        <w:rPr>
          <w:rFonts w:ascii="Book Antiqua" w:hAnsi="Book Antiqua" w:cs="Times New Roman"/>
          <w:sz w:val="24"/>
          <w:szCs w:val="24"/>
        </w:rPr>
        <w:t>(</w:t>
      </w:r>
      <w:r w:rsidRPr="00701736">
        <w:rPr>
          <w:rFonts w:ascii="Book Antiqua" w:hAnsi="Book Antiqua" w:cs="Times New Roman"/>
          <w:i/>
          <w:sz w:val="24"/>
          <w:szCs w:val="24"/>
        </w:rPr>
        <w:t>i.e.</w:t>
      </w:r>
      <w:r w:rsidR="00154749" w:rsidRPr="00701736">
        <w:rPr>
          <w:rFonts w:ascii="Book Antiqua" w:hAnsi="Book Antiqua" w:cs="Times New Roman" w:hint="eastAsia"/>
          <w:sz w:val="24"/>
          <w:szCs w:val="24"/>
          <w:lang w:eastAsia="zh-CN"/>
        </w:rPr>
        <w:t>,</w:t>
      </w:r>
      <w:r w:rsidRPr="00701736">
        <w:rPr>
          <w:rFonts w:ascii="Book Antiqua" w:hAnsi="Book Antiqua" w:cs="Times New Roman"/>
          <w:sz w:val="24"/>
          <w:szCs w:val="24"/>
        </w:rPr>
        <w:t xml:space="preserve"> degradation, antibiotic elution, biocompatibility) could be lengthened, which would further support the biocompatibility and degradation qualities of CPP. Third, the interaction of CPP with complex musculoskeletal wounds or orthopedic hardware is needed for a more accurate representation of a large, complex, and infected clinical </w:t>
      </w:r>
      <w:r w:rsidRPr="00701736">
        <w:rPr>
          <w:rFonts w:ascii="Book Antiqua" w:hAnsi="Book Antiqua" w:cs="Times New Roman"/>
          <w:sz w:val="24"/>
          <w:szCs w:val="24"/>
        </w:rPr>
        <w:lastRenderedPageBreak/>
        <w:t xml:space="preserve">musculoskeletal wound. The results of the </w:t>
      </w:r>
      <w:r w:rsidRPr="00701736">
        <w:rPr>
          <w:rFonts w:ascii="Book Antiqua" w:hAnsi="Book Antiqua" w:cs="Times New Roman"/>
          <w:i/>
          <w:sz w:val="24"/>
          <w:szCs w:val="24"/>
        </w:rPr>
        <w:t xml:space="preserve">in vitro </w:t>
      </w:r>
      <w:r w:rsidRPr="00701736">
        <w:rPr>
          <w:rFonts w:ascii="Book Antiqua" w:hAnsi="Book Antiqua" w:cs="Times New Roman"/>
          <w:sz w:val="24"/>
          <w:szCs w:val="24"/>
        </w:rPr>
        <w:t xml:space="preserve">and screening model for biofilm formation warrant further investigation into local delivery of antibiotics adjunctive to systemic delivery to prevent infection, especially in at-risk patients. In past studies using the murine catheter model, antibiotics administered systemically were only partially effective </w:t>
      </w:r>
      <w:r w:rsidR="00154749" w:rsidRPr="00701736">
        <w:rPr>
          <w:rFonts w:ascii="Book Antiqua" w:hAnsi="Book Antiqua" w:cs="Times New Roman"/>
          <w:sz w:val="24"/>
          <w:szCs w:val="24"/>
        </w:rPr>
        <w:t xml:space="preserve">in preventing biofilm </w:t>
      </w:r>
      <w:proofErr w:type="gramStart"/>
      <w:r w:rsidR="00154749" w:rsidRPr="00701736">
        <w:rPr>
          <w:rFonts w:ascii="Book Antiqua" w:hAnsi="Book Antiqua" w:cs="Times New Roman"/>
          <w:sz w:val="24"/>
          <w:szCs w:val="24"/>
        </w:rPr>
        <w:t>formation</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35]</w:t>
      </w:r>
      <w:r w:rsidRPr="00701736">
        <w:rPr>
          <w:rFonts w:ascii="Book Antiqua" w:hAnsi="Book Antiqua" w:cs="Times New Roman"/>
          <w:sz w:val="24"/>
          <w:szCs w:val="24"/>
        </w:rPr>
        <w:t>. Therefore, to avoid confounding effects and also reduce animal number, systemic delivery of antibiotics was avoided in the present functional model.</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Since a portion of the CPP variations are acidic, degradation of the acidic components will inevitably lower the pH of the surrounding environment.</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There is potential for the lowered pH to affect the efficacy of vancomycin and amikacin. However, the </w:t>
      </w:r>
      <w:r w:rsidRPr="00701736">
        <w:rPr>
          <w:rFonts w:ascii="Book Antiqua" w:hAnsi="Book Antiqua" w:cs="Times New Roman"/>
          <w:i/>
          <w:sz w:val="24"/>
          <w:szCs w:val="24"/>
        </w:rPr>
        <w:t>in vitro</w:t>
      </w:r>
      <w:r w:rsidRPr="00701736">
        <w:rPr>
          <w:rFonts w:ascii="Book Antiqua" w:hAnsi="Book Antiqua" w:cs="Times New Roman"/>
          <w:sz w:val="24"/>
          <w:szCs w:val="24"/>
        </w:rPr>
        <w:t xml:space="preserve"> antibiotic activity tests revealed there was not a significant effect on the efficacy of the antibiotics in question, suggesting that </w:t>
      </w:r>
      <w:r w:rsidR="002D3298" w:rsidRPr="00701736">
        <w:rPr>
          <w:rFonts w:ascii="Book Antiqua" w:hAnsi="Book Antiqua" w:cs="Times New Roman" w:hint="eastAsia"/>
          <w:sz w:val="24"/>
          <w:szCs w:val="24"/>
          <w:lang w:eastAsia="zh-CN"/>
        </w:rPr>
        <w:t>CPP</w:t>
      </w:r>
      <w:r w:rsidRPr="00701736">
        <w:rPr>
          <w:rFonts w:ascii="Book Antiqua" w:hAnsi="Book Antiqua" w:cs="Times New Roman"/>
          <w:sz w:val="24"/>
          <w:szCs w:val="24"/>
        </w:rPr>
        <w:t xml:space="preserve"> has the potential to prevent and treat polymicrobial infections in musculoskeletal injuries.</w:t>
      </w:r>
    </w:p>
    <w:p w:rsidR="000A3FC8" w:rsidRPr="00701736" w:rsidRDefault="000A3FC8" w:rsidP="0082097B">
      <w:pPr>
        <w:spacing w:after="0" w:line="360" w:lineRule="auto"/>
        <w:ind w:firstLineChars="200" w:firstLine="480"/>
        <w:contextualSpacing/>
        <w:jc w:val="both"/>
      </w:pPr>
      <w:r w:rsidRPr="00701736">
        <w:rPr>
          <w:rFonts w:ascii="Book Antiqua" w:hAnsi="Book Antiqua" w:cs="Times New Roman"/>
          <w:sz w:val="24"/>
          <w:szCs w:val="24"/>
        </w:rPr>
        <w:t xml:space="preserve">Studies investigating local antibiotic delivery in gels and paste, other than chitosan derivatives, have reported similar results. Overstreet </w:t>
      </w:r>
      <w:r w:rsidRPr="00701736">
        <w:rPr>
          <w:rFonts w:ascii="Book Antiqua" w:hAnsi="Book Antiqua" w:cs="Times New Roman"/>
          <w:i/>
          <w:sz w:val="24"/>
          <w:szCs w:val="24"/>
        </w:rPr>
        <w:t xml:space="preserve">et </w:t>
      </w:r>
      <w:proofErr w:type="gramStart"/>
      <w:r w:rsidRPr="00701736">
        <w:rPr>
          <w:rFonts w:ascii="Book Antiqua" w:hAnsi="Book Antiqua" w:cs="Times New Roman"/>
          <w:i/>
          <w:sz w:val="24"/>
          <w:szCs w:val="24"/>
        </w:rPr>
        <w:t>al</w:t>
      </w:r>
      <w:r w:rsidR="00154749" w:rsidRPr="00701736">
        <w:rPr>
          <w:rFonts w:ascii="Book Antiqua" w:hAnsi="Book Antiqua" w:cs="Times New Roman"/>
          <w:noProof/>
          <w:sz w:val="24"/>
          <w:szCs w:val="24"/>
          <w:vertAlign w:val="superscript"/>
        </w:rPr>
        <w:t>[</w:t>
      </w:r>
      <w:proofErr w:type="gramEnd"/>
      <w:r w:rsidR="00154749" w:rsidRPr="00701736">
        <w:rPr>
          <w:rFonts w:ascii="Book Antiqua" w:hAnsi="Book Antiqua" w:cs="Times New Roman"/>
          <w:noProof/>
          <w:sz w:val="24"/>
          <w:szCs w:val="24"/>
          <w:vertAlign w:val="superscript"/>
        </w:rPr>
        <w:t>38]</w:t>
      </w:r>
      <w:r w:rsidRPr="00701736">
        <w:rPr>
          <w:rFonts w:ascii="Book Antiqua" w:hAnsi="Book Antiqua" w:cs="Times New Roman"/>
          <w:sz w:val="24"/>
          <w:szCs w:val="24"/>
        </w:rPr>
        <w:t xml:space="preserve"> investigated the local delivery of gentamicin from a hydrogel composed of </w:t>
      </w:r>
      <w:proofErr w:type="spellStart"/>
      <w:r w:rsidRPr="00701736">
        <w:rPr>
          <w:rFonts w:ascii="Book Antiqua" w:hAnsi="Book Antiqua" w:cs="Times New Roman"/>
          <w:sz w:val="24"/>
          <w:szCs w:val="24"/>
        </w:rPr>
        <w:t>polyN</w:t>
      </w:r>
      <w:proofErr w:type="spellEnd"/>
      <w:r w:rsidRPr="00701736">
        <w:rPr>
          <w:rFonts w:ascii="Book Antiqua" w:hAnsi="Book Antiqua" w:cs="Times New Roman"/>
          <w:sz w:val="24"/>
          <w:szCs w:val="24"/>
        </w:rPr>
        <w:t>-</w:t>
      </w:r>
      <w:proofErr w:type="spellStart"/>
      <w:r w:rsidRPr="00701736">
        <w:rPr>
          <w:rFonts w:ascii="Book Antiqua" w:hAnsi="Book Antiqua" w:cs="Times New Roman"/>
          <w:sz w:val="24"/>
          <w:szCs w:val="24"/>
        </w:rPr>
        <w:t>isopropylacrylamide</w:t>
      </w:r>
      <w:proofErr w:type="spellEnd"/>
      <w:r w:rsidRPr="00701736">
        <w:rPr>
          <w:rFonts w:ascii="Book Antiqua" w:hAnsi="Book Antiqua" w:cs="Times New Roman"/>
          <w:sz w:val="24"/>
          <w:szCs w:val="24"/>
        </w:rPr>
        <w:t>-co-dimethyl-γ-</w:t>
      </w:r>
      <w:proofErr w:type="spellStart"/>
      <w:r w:rsidRPr="00701736">
        <w:rPr>
          <w:rFonts w:ascii="Book Antiqua" w:hAnsi="Book Antiqua" w:cs="Times New Roman"/>
          <w:sz w:val="24"/>
          <w:szCs w:val="24"/>
        </w:rPr>
        <w:t>butyrolactone</w:t>
      </w:r>
      <w:proofErr w:type="spellEnd"/>
      <w:r w:rsidRPr="00701736">
        <w:rPr>
          <w:rFonts w:ascii="Book Antiqua" w:hAnsi="Book Antiqua" w:cs="Times New Roman"/>
          <w:sz w:val="24"/>
          <w:szCs w:val="24"/>
        </w:rPr>
        <w:t xml:space="preserve"> acrylate-co-</w:t>
      </w:r>
      <w:proofErr w:type="spellStart"/>
      <w:r w:rsidRPr="00701736">
        <w:rPr>
          <w:rFonts w:ascii="Book Antiqua" w:hAnsi="Book Antiqua" w:cs="Times New Roman"/>
          <w:sz w:val="24"/>
          <w:szCs w:val="24"/>
        </w:rPr>
        <w:t>Jeffamine</w:t>
      </w:r>
      <w:proofErr w:type="spellEnd"/>
      <w:r w:rsidRPr="00701736">
        <w:rPr>
          <w:rFonts w:ascii="Book Antiqua" w:hAnsi="Book Antiqua" w:cs="Times New Roman"/>
          <w:sz w:val="24"/>
          <w:szCs w:val="24"/>
        </w:rPr>
        <w:t>® M-1000 acrylamide (PNDJ).</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It was discovered the gentamicin loaded PNDJ hydrogel was capable of releasing effective levels of gentamicin over 7 d and preventing infection in an </w:t>
      </w:r>
      <w:r w:rsidRPr="00701736">
        <w:rPr>
          <w:rFonts w:ascii="Book Antiqua" w:hAnsi="Book Antiqua" w:cs="Times New Roman"/>
          <w:i/>
          <w:sz w:val="24"/>
          <w:szCs w:val="24"/>
        </w:rPr>
        <w:t xml:space="preserve">in vivo </w:t>
      </w:r>
      <w:r w:rsidR="00154749" w:rsidRPr="00701736">
        <w:rPr>
          <w:rFonts w:ascii="Book Antiqua" w:hAnsi="Book Antiqua" w:cs="Times New Roman"/>
          <w:sz w:val="24"/>
          <w:szCs w:val="24"/>
        </w:rPr>
        <w:t>model for up to 4 wk</w:t>
      </w:r>
      <w:r w:rsidRPr="00701736">
        <w:rPr>
          <w:rFonts w:ascii="Book Antiqua" w:hAnsi="Book Antiqua" w:cs="Times New Roman"/>
          <w:sz w:val="24"/>
          <w:szCs w:val="24"/>
        </w:rPr>
        <w:t>.</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However, there was no significant </w:t>
      </w:r>
      <w:r w:rsidRPr="00701736">
        <w:rPr>
          <w:rFonts w:ascii="Book Antiqua" w:hAnsi="Book Antiqua" w:cs="Times New Roman"/>
          <w:i/>
          <w:sz w:val="24"/>
          <w:szCs w:val="24"/>
        </w:rPr>
        <w:t>in vivo</w:t>
      </w:r>
      <w:r w:rsidRPr="00701736">
        <w:rPr>
          <w:rFonts w:ascii="Book Antiqua" w:hAnsi="Book Antiqua" w:cs="Times New Roman"/>
          <w:sz w:val="24"/>
          <w:szCs w:val="24"/>
        </w:rPr>
        <w:t xml:space="preserve"> degradation, meaning the hydrogel may have to be surgically removed after a period of time. Additionally, renal dysfunction was observed at hig</w:t>
      </w:r>
      <w:r w:rsidR="00C31955" w:rsidRPr="00701736">
        <w:rPr>
          <w:rFonts w:ascii="Book Antiqua" w:hAnsi="Book Antiqua" w:cs="Times New Roman"/>
          <w:sz w:val="24"/>
          <w:szCs w:val="24"/>
        </w:rPr>
        <w:t xml:space="preserve">her doses of applied </w:t>
      </w:r>
      <w:proofErr w:type="gramStart"/>
      <w:r w:rsidR="00C31955" w:rsidRPr="00701736">
        <w:rPr>
          <w:rFonts w:ascii="Book Antiqua" w:hAnsi="Book Antiqua" w:cs="Times New Roman"/>
          <w:sz w:val="24"/>
          <w:szCs w:val="24"/>
        </w:rPr>
        <w:t>gentamicin</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38]</w:t>
      </w:r>
      <w:r w:rsidRPr="00701736">
        <w:rPr>
          <w:rFonts w:ascii="Book Antiqua" w:hAnsi="Book Antiqua" w:cs="Times New Roman"/>
          <w:sz w:val="24"/>
          <w:szCs w:val="24"/>
        </w:rPr>
        <w:t>.</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Pritchard </w:t>
      </w:r>
      <w:r w:rsidRPr="00701736">
        <w:rPr>
          <w:rFonts w:ascii="Book Antiqua" w:hAnsi="Book Antiqua" w:cs="Times New Roman"/>
          <w:i/>
          <w:sz w:val="24"/>
          <w:szCs w:val="24"/>
        </w:rPr>
        <w:t xml:space="preserve">et </w:t>
      </w:r>
      <w:proofErr w:type="gramStart"/>
      <w:r w:rsidRPr="00701736">
        <w:rPr>
          <w:rFonts w:ascii="Book Antiqua" w:hAnsi="Book Antiqua" w:cs="Times New Roman"/>
          <w:i/>
          <w:sz w:val="24"/>
          <w:szCs w:val="24"/>
        </w:rPr>
        <w:t>al</w:t>
      </w:r>
      <w:r w:rsidR="00154749" w:rsidRPr="00701736">
        <w:rPr>
          <w:rFonts w:ascii="Book Antiqua" w:hAnsi="Book Antiqua"/>
          <w:noProof/>
          <w:sz w:val="24"/>
          <w:vertAlign w:val="superscript"/>
        </w:rPr>
        <w:t>[</w:t>
      </w:r>
      <w:proofErr w:type="gramEnd"/>
      <w:r w:rsidR="00154749" w:rsidRPr="00701736">
        <w:rPr>
          <w:rFonts w:ascii="Book Antiqua" w:hAnsi="Book Antiqua"/>
          <w:noProof/>
          <w:sz w:val="24"/>
          <w:vertAlign w:val="superscript"/>
        </w:rPr>
        <w:t>39]</w:t>
      </w:r>
      <w:r w:rsidRPr="00701736">
        <w:rPr>
          <w:rFonts w:ascii="Book Antiqua" w:hAnsi="Book Antiqua" w:cs="Times New Roman"/>
          <w:sz w:val="24"/>
          <w:szCs w:val="24"/>
        </w:rPr>
        <w:t xml:space="preserve"> investigated the </w:t>
      </w:r>
      <w:r w:rsidRPr="00701736">
        <w:rPr>
          <w:rFonts w:ascii="Book Antiqua" w:hAnsi="Book Antiqua"/>
          <w:sz w:val="24"/>
        </w:rPr>
        <w:t xml:space="preserve">efficacy of a silk-fibroin based hydrogel as a local antibiotic delivery device, specifically, for use in avascular </w:t>
      </w:r>
      <w:r w:rsidR="00C31955" w:rsidRPr="00701736">
        <w:rPr>
          <w:rFonts w:ascii="Book Antiqua" w:hAnsi="Book Antiqua"/>
          <w:sz w:val="24"/>
        </w:rPr>
        <w:t>wounds</w:t>
      </w:r>
      <w:r w:rsidRPr="00701736">
        <w:rPr>
          <w:rFonts w:ascii="Book Antiqua" w:hAnsi="Book Antiqua"/>
          <w:sz w:val="24"/>
        </w:rPr>
        <w:t xml:space="preserve">. </w:t>
      </w:r>
      <w:r w:rsidRPr="00701736">
        <w:rPr>
          <w:rFonts w:ascii="Book Antiqua" w:hAnsi="Book Antiqua"/>
          <w:i/>
          <w:sz w:val="24"/>
        </w:rPr>
        <w:t xml:space="preserve">In vitro </w:t>
      </w:r>
      <w:r w:rsidRPr="00701736">
        <w:rPr>
          <w:rFonts w:ascii="Book Antiqua" w:hAnsi="Book Antiqua"/>
          <w:sz w:val="24"/>
        </w:rPr>
        <w:t xml:space="preserve">elution profiles of silk hydrogels loaded with ampicillin and penicillin produced eluates active against </w:t>
      </w:r>
      <w:r w:rsidRPr="00701736">
        <w:rPr>
          <w:rFonts w:ascii="Book Antiqua" w:hAnsi="Book Antiqua"/>
          <w:i/>
          <w:sz w:val="24"/>
        </w:rPr>
        <w:t>S. aureus</w:t>
      </w:r>
      <w:r w:rsidRPr="00701736">
        <w:rPr>
          <w:rFonts w:ascii="Book Antiqua" w:hAnsi="Book Antiqua"/>
          <w:sz w:val="24"/>
        </w:rPr>
        <w:t xml:space="preserve"> for up to 72</w:t>
      </w:r>
      <w:r w:rsidR="00154749" w:rsidRPr="00701736">
        <w:rPr>
          <w:rFonts w:ascii="Book Antiqua" w:hAnsi="Book Antiqua" w:hint="eastAsia"/>
          <w:sz w:val="24"/>
          <w:lang w:eastAsia="zh-CN"/>
        </w:rPr>
        <w:t xml:space="preserve"> </w:t>
      </w:r>
      <w:r w:rsidRPr="00701736">
        <w:rPr>
          <w:rFonts w:ascii="Book Antiqua" w:hAnsi="Book Antiqua"/>
          <w:sz w:val="24"/>
        </w:rPr>
        <w:t>h and 48</w:t>
      </w:r>
      <w:r w:rsidR="00154749" w:rsidRPr="00701736">
        <w:rPr>
          <w:rFonts w:ascii="Book Antiqua" w:hAnsi="Book Antiqua" w:hint="eastAsia"/>
          <w:sz w:val="24"/>
          <w:lang w:eastAsia="zh-CN"/>
        </w:rPr>
        <w:t xml:space="preserve"> </w:t>
      </w:r>
      <w:r w:rsidRPr="00701736">
        <w:rPr>
          <w:rFonts w:ascii="Book Antiqua" w:hAnsi="Book Antiqua"/>
          <w:sz w:val="24"/>
        </w:rPr>
        <w:t>h, respectively.</w:t>
      </w:r>
      <w:r w:rsidR="003055AC" w:rsidRPr="00701736">
        <w:rPr>
          <w:rFonts w:ascii="Book Antiqua" w:hAnsi="Book Antiqua"/>
          <w:sz w:val="24"/>
        </w:rPr>
        <w:t xml:space="preserve">  </w:t>
      </w:r>
      <w:r w:rsidRPr="00701736">
        <w:rPr>
          <w:rFonts w:ascii="Book Antiqua" w:hAnsi="Book Antiqua"/>
          <w:sz w:val="24"/>
        </w:rPr>
        <w:t xml:space="preserve">The </w:t>
      </w:r>
      <w:r w:rsidRPr="00701736">
        <w:rPr>
          <w:rFonts w:ascii="Book Antiqua" w:hAnsi="Book Antiqua"/>
          <w:i/>
          <w:sz w:val="24"/>
        </w:rPr>
        <w:t>in vivo</w:t>
      </w:r>
      <w:r w:rsidRPr="00701736">
        <w:rPr>
          <w:rFonts w:ascii="Book Antiqua" w:hAnsi="Book Antiqua"/>
          <w:sz w:val="24"/>
        </w:rPr>
        <w:t xml:space="preserve"> efficacy of the ampicillin loaded silk hydrogel was tested on a </w:t>
      </w:r>
      <w:r w:rsidRPr="00701736">
        <w:rPr>
          <w:rFonts w:ascii="Book Antiqua" w:hAnsi="Book Antiqua"/>
          <w:i/>
          <w:sz w:val="24"/>
        </w:rPr>
        <w:t xml:space="preserve">S. aureus </w:t>
      </w:r>
      <w:r w:rsidRPr="00701736">
        <w:rPr>
          <w:rFonts w:ascii="Book Antiqua" w:hAnsi="Book Antiqua"/>
          <w:sz w:val="24"/>
        </w:rPr>
        <w:t>infected</w:t>
      </w:r>
      <w:r w:rsidRPr="00701736">
        <w:rPr>
          <w:rFonts w:ascii="Book Antiqua" w:hAnsi="Book Antiqua"/>
          <w:i/>
          <w:sz w:val="24"/>
        </w:rPr>
        <w:t xml:space="preserve"> </w:t>
      </w:r>
      <w:r w:rsidRPr="00701736">
        <w:rPr>
          <w:rFonts w:ascii="Book Antiqua" w:hAnsi="Book Antiqua"/>
          <w:sz w:val="24"/>
        </w:rPr>
        <w:t>murine model over 24</w:t>
      </w:r>
      <w:r w:rsidR="00154749" w:rsidRPr="00701736">
        <w:rPr>
          <w:rFonts w:ascii="Book Antiqua" w:hAnsi="Book Antiqua" w:hint="eastAsia"/>
          <w:sz w:val="24"/>
          <w:lang w:eastAsia="zh-CN"/>
        </w:rPr>
        <w:t xml:space="preserve"> </w:t>
      </w:r>
      <w:r w:rsidRPr="00701736">
        <w:rPr>
          <w:rFonts w:ascii="Book Antiqua" w:hAnsi="Book Antiqua"/>
          <w:sz w:val="24"/>
        </w:rPr>
        <w:t>h.</w:t>
      </w:r>
      <w:r w:rsidR="003055AC" w:rsidRPr="00701736">
        <w:rPr>
          <w:rFonts w:ascii="Book Antiqua" w:hAnsi="Book Antiqua"/>
          <w:sz w:val="24"/>
        </w:rPr>
        <w:t xml:space="preserve"> </w:t>
      </w:r>
      <w:r w:rsidRPr="00701736">
        <w:rPr>
          <w:rFonts w:ascii="Book Antiqua" w:hAnsi="Book Antiqua"/>
          <w:sz w:val="24"/>
        </w:rPr>
        <w:t>Results indicated effective infection prevention from the silk hydrogel compared to the control. However, there was no significant difference from local injection of ampicillin alone due to the short test time period.</w:t>
      </w:r>
      <w:r w:rsidR="003055AC" w:rsidRPr="00701736">
        <w:rPr>
          <w:rFonts w:ascii="Book Antiqua" w:hAnsi="Book Antiqua"/>
          <w:sz w:val="24"/>
        </w:rPr>
        <w:t xml:space="preserve">  </w:t>
      </w:r>
      <w:r w:rsidRPr="00701736">
        <w:rPr>
          <w:rFonts w:ascii="Book Antiqua" w:hAnsi="Book Antiqua"/>
          <w:sz w:val="24"/>
        </w:rPr>
        <w:t xml:space="preserve">Additionally, the study did not directly test the degradation qualities of the silk </w:t>
      </w:r>
      <w:r w:rsidRPr="00701736">
        <w:rPr>
          <w:rFonts w:ascii="Book Antiqua" w:hAnsi="Book Antiqua"/>
          <w:sz w:val="24"/>
        </w:rPr>
        <w:lastRenderedPageBreak/>
        <w:t>hydrogel.</w:t>
      </w:r>
      <w:r w:rsidR="003055AC" w:rsidRPr="00701736">
        <w:rPr>
          <w:rFonts w:ascii="Book Antiqua" w:hAnsi="Book Antiqua"/>
          <w:sz w:val="24"/>
        </w:rPr>
        <w:t xml:space="preserve"> </w:t>
      </w:r>
      <w:r w:rsidRPr="00701736">
        <w:rPr>
          <w:rFonts w:ascii="Book Antiqua" w:hAnsi="Book Antiqua"/>
          <w:sz w:val="24"/>
        </w:rPr>
        <w:t xml:space="preserve">It was also noted antibiotics with low water solubility were difficult to conventionally load onto the silk </w:t>
      </w:r>
      <w:proofErr w:type="gramStart"/>
      <w:r w:rsidR="00154749" w:rsidRPr="00701736">
        <w:rPr>
          <w:rFonts w:ascii="Book Antiqua" w:hAnsi="Book Antiqua"/>
          <w:sz w:val="24"/>
        </w:rPr>
        <w:t>hydrogel</w:t>
      </w:r>
      <w:r w:rsidRPr="00701736">
        <w:rPr>
          <w:rFonts w:ascii="Book Antiqua" w:hAnsi="Book Antiqua"/>
          <w:noProof/>
          <w:sz w:val="24"/>
          <w:vertAlign w:val="superscript"/>
        </w:rPr>
        <w:t>[</w:t>
      </w:r>
      <w:proofErr w:type="gramEnd"/>
      <w:r w:rsidRPr="00701736">
        <w:rPr>
          <w:rFonts w:ascii="Book Antiqua" w:hAnsi="Book Antiqua"/>
          <w:noProof/>
          <w:sz w:val="24"/>
          <w:vertAlign w:val="superscript"/>
        </w:rPr>
        <w:t>39]</w:t>
      </w:r>
      <w:r w:rsidRPr="00701736">
        <w:rPr>
          <w:rFonts w:ascii="Book Antiqua" w:hAnsi="Book Antiqua"/>
          <w:sz w:val="24"/>
        </w:rPr>
        <w:t xml:space="preserve">. </w:t>
      </w:r>
    </w:p>
    <w:p w:rsidR="000A3FC8" w:rsidRPr="00701736" w:rsidRDefault="000A3FC8" w:rsidP="0082097B">
      <w:pPr>
        <w:spacing w:after="0" w:line="360" w:lineRule="auto"/>
        <w:ind w:firstLineChars="200" w:firstLine="480"/>
        <w:jc w:val="both"/>
        <w:rPr>
          <w:rFonts w:ascii="Book Antiqua" w:hAnsi="Book Antiqua" w:cs="Times New Roman"/>
          <w:sz w:val="24"/>
          <w:szCs w:val="24"/>
        </w:rPr>
      </w:pPr>
      <w:r w:rsidRPr="00701736">
        <w:rPr>
          <w:rFonts w:ascii="Book Antiqua" w:hAnsi="Book Antiqua" w:cs="Times New Roman"/>
          <w:sz w:val="24"/>
          <w:szCs w:val="24"/>
        </w:rPr>
        <w:t xml:space="preserve">Studies have been published highlighting the drug delivery qualities of chitosan/PEG blended biomaterial. One study investigated a thermosensitive chitosan/PEG hydrogel drug delivery device administered as a nasal </w:t>
      </w:r>
      <w:proofErr w:type="gramStart"/>
      <w:r w:rsidRPr="00701736">
        <w:rPr>
          <w:rFonts w:ascii="Book Antiqua" w:hAnsi="Book Antiqua" w:cs="Times New Roman"/>
          <w:sz w:val="24"/>
          <w:szCs w:val="24"/>
        </w:rPr>
        <w:t>spray</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40]</w:t>
      </w:r>
      <w:r w:rsidRPr="00701736">
        <w:rPr>
          <w:rFonts w:ascii="Book Antiqua" w:hAnsi="Book Antiqua" w:cs="Times New Roman"/>
          <w:sz w:val="24"/>
          <w:szCs w:val="24"/>
        </w:rPr>
        <w:t>; another developed an injectable chitosan-PEG-tyramine hydrogel to be used as tis</w:t>
      </w:r>
      <w:r w:rsidR="00C31955" w:rsidRPr="00701736">
        <w:rPr>
          <w:rFonts w:ascii="Book Antiqua" w:hAnsi="Book Antiqua" w:cs="Times New Roman"/>
          <w:sz w:val="24"/>
          <w:szCs w:val="24"/>
        </w:rPr>
        <w:t>sue adhesives for wound healing</w:t>
      </w:r>
      <w:r w:rsidRPr="00701736">
        <w:rPr>
          <w:rFonts w:ascii="Book Antiqua" w:hAnsi="Book Antiqua" w:cs="Times New Roman"/>
          <w:noProof/>
          <w:sz w:val="24"/>
          <w:szCs w:val="24"/>
          <w:vertAlign w:val="superscript"/>
        </w:rPr>
        <w:t>[41]</w:t>
      </w:r>
      <w:r w:rsidRPr="00701736">
        <w:rPr>
          <w:rFonts w:ascii="Book Antiqua" w:hAnsi="Book Antiqua" w:cs="Times New Roman"/>
          <w:sz w:val="24"/>
          <w:szCs w:val="24"/>
        </w:rPr>
        <w:t>; while others have explored injectable PEG-grafted-chitosan thermosensitive hydrogel</w:t>
      </w:r>
      <w:r w:rsidR="00C31955" w:rsidRPr="00701736">
        <w:rPr>
          <w:rFonts w:ascii="Book Antiqua" w:hAnsi="Book Antiqua" w:cs="Times New Roman"/>
          <w:sz w:val="24"/>
          <w:szCs w:val="24"/>
        </w:rPr>
        <w:t>s for sustained protein release</w:t>
      </w:r>
      <w:r w:rsidRPr="00701736">
        <w:rPr>
          <w:rFonts w:ascii="Book Antiqua" w:hAnsi="Book Antiqua" w:cs="Times New Roman"/>
          <w:noProof/>
          <w:sz w:val="24"/>
          <w:szCs w:val="24"/>
          <w:vertAlign w:val="superscript"/>
        </w:rPr>
        <w:t>[42]</w:t>
      </w:r>
      <w:r w:rsidRPr="00701736">
        <w:rPr>
          <w:rFonts w:ascii="Book Antiqua" w:hAnsi="Book Antiqua" w:cs="Times New Roman"/>
          <w:sz w:val="24"/>
          <w:szCs w:val="24"/>
        </w:rPr>
        <w:t xml:space="preserve"> and dru</w:t>
      </w:r>
      <w:r w:rsidR="00C31955" w:rsidRPr="00701736">
        <w:rPr>
          <w:rFonts w:ascii="Book Antiqua" w:hAnsi="Book Antiqua" w:cs="Times New Roman"/>
          <w:sz w:val="24"/>
          <w:szCs w:val="24"/>
        </w:rPr>
        <w:t>g delivery</w:t>
      </w:r>
      <w:r w:rsidRPr="00701736">
        <w:rPr>
          <w:rFonts w:ascii="Book Antiqua" w:hAnsi="Book Antiqua" w:cs="Times New Roman"/>
          <w:noProof/>
          <w:sz w:val="24"/>
          <w:szCs w:val="24"/>
          <w:vertAlign w:val="superscript"/>
        </w:rPr>
        <w:t>[43]</w:t>
      </w:r>
      <w:r w:rsidRPr="00701736">
        <w:rPr>
          <w:rFonts w:ascii="Book Antiqua" w:hAnsi="Book Antiqua" w:cs="Times New Roman"/>
          <w:sz w:val="24"/>
          <w:szCs w:val="24"/>
        </w:rPr>
        <w:t xml:space="preserve">. Many of the researched studies did not explicitly examine injectability. The devices were characterized as </w:t>
      </w:r>
      <w:r w:rsidRPr="00701736">
        <w:rPr>
          <w:rFonts w:ascii="Book Antiqua" w:hAnsi="Book Antiqua" w:cs="Times New Roman"/>
          <w:i/>
          <w:sz w:val="24"/>
          <w:szCs w:val="24"/>
        </w:rPr>
        <w:t xml:space="preserve">in situ </w:t>
      </w:r>
      <w:r w:rsidRPr="00701736">
        <w:rPr>
          <w:rFonts w:ascii="Book Antiqua" w:hAnsi="Book Antiqua" w:cs="Times New Roman"/>
          <w:sz w:val="24"/>
          <w:szCs w:val="24"/>
        </w:rPr>
        <w:t>forming hydrogels injectable from a needle, but the CPP would be injected through a larger cannula device due to higher viscosity. A study found a hydrogel made from tyramine modified polyethylene glycol grafted onto the backbone of a chitosan molecule exhibited similar adhesion to porcine skins as CPP did</w:t>
      </w:r>
      <w:r w:rsidR="00154749" w:rsidRPr="00701736">
        <w:rPr>
          <w:rFonts w:ascii="Book Antiqua" w:hAnsi="Book Antiqua" w:cs="Times New Roman"/>
          <w:sz w:val="24"/>
          <w:szCs w:val="24"/>
        </w:rPr>
        <w:t xml:space="preserve"> to porcine vertebral </w:t>
      </w:r>
      <w:proofErr w:type="gramStart"/>
      <w:r w:rsidR="00154749" w:rsidRPr="00701736">
        <w:rPr>
          <w:rFonts w:ascii="Book Antiqua" w:hAnsi="Book Antiqua" w:cs="Times New Roman"/>
          <w:sz w:val="24"/>
          <w:szCs w:val="24"/>
        </w:rPr>
        <w:t>tissue</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41]</w:t>
      </w:r>
      <w:r w:rsidRPr="00701736">
        <w:rPr>
          <w:rFonts w:ascii="Book Antiqua" w:hAnsi="Book Antiqua" w:cs="Times New Roman"/>
          <w:sz w:val="24"/>
          <w:szCs w:val="24"/>
        </w:rPr>
        <w:t xml:space="preserve">. </w:t>
      </w:r>
      <w:proofErr w:type="spellStart"/>
      <w:r w:rsidRPr="00701736">
        <w:rPr>
          <w:rFonts w:ascii="Book Antiqua" w:hAnsi="Book Antiqua" w:cs="Times New Roman"/>
          <w:sz w:val="24"/>
          <w:szCs w:val="24"/>
        </w:rPr>
        <w:t>Karn</w:t>
      </w:r>
      <w:proofErr w:type="spellEnd"/>
      <w:r w:rsidRPr="00701736">
        <w:rPr>
          <w:rFonts w:ascii="Book Antiqua" w:hAnsi="Book Antiqua" w:cs="Times New Roman"/>
          <w:sz w:val="24"/>
          <w:szCs w:val="24"/>
        </w:rPr>
        <w:t xml:space="preserve"> </w:t>
      </w:r>
      <w:r w:rsidRPr="00701736">
        <w:rPr>
          <w:rFonts w:ascii="Book Antiqua" w:hAnsi="Book Antiqua" w:cs="Times New Roman"/>
          <w:i/>
          <w:sz w:val="24"/>
          <w:szCs w:val="24"/>
        </w:rPr>
        <w:t xml:space="preserve">et </w:t>
      </w:r>
      <w:proofErr w:type="gramStart"/>
      <w:r w:rsidRPr="00701736">
        <w:rPr>
          <w:rFonts w:ascii="Book Antiqua" w:hAnsi="Book Antiqua" w:cs="Times New Roman"/>
          <w:i/>
          <w:sz w:val="24"/>
          <w:szCs w:val="24"/>
        </w:rPr>
        <w:t>al</w:t>
      </w:r>
      <w:r w:rsidR="00154749" w:rsidRPr="00701736">
        <w:rPr>
          <w:rFonts w:ascii="Book Antiqua" w:hAnsi="Book Antiqua" w:cs="Times New Roman"/>
          <w:noProof/>
          <w:sz w:val="24"/>
          <w:szCs w:val="24"/>
          <w:vertAlign w:val="superscript"/>
        </w:rPr>
        <w:t>[</w:t>
      </w:r>
      <w:proofErr w:type="gramEnd"/>
      <w:r w:rsidR="00154749" w:rsidRPr="00701736">
        <w:rPr>
          <w:rFonts w:ascii="Book Antiqua" w:hAnsi="Book Antiqua" w:cs="Times New Roman"/>
          <w:noProof/>
          <w:sz w:val="24"/>
          <w:szCs w:val="24"/>
          <w:vertAlign w:val="superscript"/>
        </w:rPr>
        <w:t>44]</w:t>
      </w:r>
      <w:r w:rsidRPr="00701736">
        <w:rPr>
          <w:rFonts w:ascii="Book Antiqua" w:hAnsi="Book Antiqua" w:cs="Times New Roman"/>
          <w:sz w:val="24"/>
          <w:szCs w:val="24"/>
        </w:rPr>
        <w:t xml:space="preserve"> determined the cationic nature of chitosan at pH below 6.5-7 is responsible for its mucoadhesion, the strong charge attraction between chitosan and mucins, negatively charged glycosylated proteins highly concentrated on tissue surfaces such as pulmonary, corneal, intestin</w:t>
      </w:r>
      <w:r w:rsidR="00C31955" w:rsidRPr="00701736">
        <w:rPr>
          <w:rFonts w:ascii="Book Antiqua" w:hAnsi="Book Antiqua" w:cs="Times New Roman"/>
          <w:sz w:val="24"/>
          <w:szCs w:val="24"/>
        </w:rPr>
        <w:t>al, and gastric mucosal tissues</w:t>
      </w:r>
      <w:r w:rsidRPr="00701736">
        <w:rPr>
          <w:rFonts w:ascii="Book Antiqua" w:hAnsi="Book Antiqua" w:cs="Times New Roman"/>
          <w:sz w:val="24"/>
          <w:szCs w:val="24"/>
        </w:rPr>
        <w:t>.</w:t>
      </w:r>
      <w:r w:rsidR="003055AC" w:rsidRPr="00701736">
        <w:rPr>
          <w:rFonts w:ascii="Book Antiqua" w:hAnsi="Book Antiqua" w:cs="Times New Roman"/>
          <w:sz w:val="24"/>
          <w:szCs w:val="24"/>
        </w:rPr>
        <w:t xml:space="preserve">  </w:t>
      </w:r>
      <w:proofErr w:type="spellStart"/>
      <w:r w:rsidRPr="00701736">
        <w:rPr>
          <w:rFonts w:ascii="Book Antiqua" w:hAnsi="Book Antiqua" w:cs="Times New Roman"/>
          <w:sz w:val="24"/>
          <w:szCs w:val="24"/>
        </w:rPr>
        <w:t>Sogias</w:t>
      </w:r>
      <w:proofErr w:type="spellEnd"/>
      <w:r w:rsidRPr="00701736">
        <w:rPr>
          <w:rFonts w:ascii="Book Antiqua" w:hAnsi="Book Antiqua" w:cs="Times New Roman"/>
          <w:sz w:val="24"/>
          <w:szCs w:val="24"/>
        </w:rPr>
        <w:t xml:space="preserve"> </w:t>
      </w:r>
      <w:r w:rsidRPr="00701736">
        <w:rPr>
          <w:rFonts w:ascii="Book Antiqua" w:hAnsi="Book Antiqua" w:cs="Times New Roman"/>
          <w:i/>
          <w:sz w:val="24"/>
          <w:szCs w:val="24"/>
        </w:rPr>
        <w:t xml:space="preserve">et </w:t>
      </w:r>
      <w:proofErr w:type="gramStart"/>
      <w:r w:rsidRPr="00701736">
        <w:rPr>
          <w:rFonts w:ascii="Book Antiqua" w:hAnsi="Book Antiqua" w:cs="Times New Roman"/>
          <w:i/>
          <w:sz w:val="24"/>
          <w:szCs w:val="24"/>
        </w:rPr>
        <w:t>al</w:t>
      </w:r>
      <w:r w:rsidR="00730D49" w:rsidRPr="00701736">
        <w:rPr>
          <w:rFonts w:ascii="Book Antiqua" w:hAnsi="Book Antiqua" w:cs="Times New Roman"/>
          <w:noProof/>
          <w:sz w:val="24"/>
          <w:szCs w:val="24"/>
          <w:vertAlign w:val="superscript"/>
        </w:rPr>
        <w:t>[</w:t>
      </w:r>
      <w:proofErr w:type="gramEnd"/>
      <w:r w:rsidR="00730D49" w:rsidRPr="00701736">
        <w:rPr>
          <w:rFonts w:ascii="Book Antiqua" w:hAnsi="Book Antiqua" w:cs="Times New Roman"/>
          <w:noProof/>
          <w:sz w:val="24"/>
          <w:szCs w:val="24"/>
          <w:vertAlign w:val="superscript"/>
        </w:rPr>
        <w:t>45]</w:t>
      </w:r>
      <w:r w:rsidRPr="00701736">
        <w:rPr>
          <w:rFonts w:ascii="Book Antiqua" w:hAnsi="Book Antiqua" w:cs="Times New Roman"/>
          <w:sz w:val="24"/>
          <w:szCs w:val="24"/>
        </w:rPr>
        <w:t xml:space="preserve"> reported the mucoadhesive qualities of chitosan can be linked to the electrostatic attraction of the primary amino groups to the negatively charged mucins, as well as the attractive forces caused by hydrogen bonding between the chi</w:t>
      </w:r>
      <w:r w:rsidR="00C31955" w:rsidRPr="00701736">
        <w:rPr>
          <w:rFonts w:ascii="Book Antiqua" w:hAnsi="Book Antiqua" w:cs="Times New Roman"/>
          <w:sz w:val="24"/>
          <w:szCs w:val="24"/>
        </w:rPr>
        <w:t>tosan and the mucosal membranes</w:t>
      </w:r>
      <w:r w:rsidRPr="00701736">
        <w:rPr>
          <w:rFonts w:ascii="Book Antiqua" w:hAnsi="Book Antiqua" w:cs="Times New Roman"/>
          <w:sz w:val="24"/>
          <w:szCs w:val="24"/>
        </w:rPr>
        <w:t xml:space="preserve">. Chitosan can adhere to a musculoskeletal wound </w:t>
      </w:r>
      <w:r w:rsidRPr="00701736">
        <w:rPr>
          <w:rFonts w:ascii="Book Antiqua" w:hAnsi="Book Antiqua" w:cs="Times New Roman"/>
          <w:i/>
          <w:sz w:val="24"/>
          <w:szCs w:val="24"/>
        </w:rPr>
        <w:t>via</w:t>
      </w:r>
      <w:r w:rsidRPr="00701736">
        <w:rPr>
          <w:rFonts w:ascii="Book Antiqua" w:hAnsi="Book Antiqua" w:cs="Times New Roman"/>
          <w:sz w:val="24"/>
          <w:szCs w:val="24"/>
        </w:rPr>
        <w:t xml:space="preserve"> negatively charged molecules in the tissue such as the proteoglycans in connective tissue. </w:t>
      </w:r>
    </w:p>
    <w:p w:rsidR="000A3FC8" w:rsidRPr="00701736" w:rsidRDefault="000A3FC8" w:rsidP="0082097B">
      <w:pPr>
        <w:spacing w:after="0" w:line="360" w:lineRule="auto"/>
        <w:ind w:firstLineChars="200" w:firstLine="480"/>
        <w:jc w:val="both"/>
        <w:rPr>
          <w:rFonts w:ascii="Book Antiqua" w:hAnsi="Book Antiqua" w:cs="Times New Roman"/>
          <w:sz w:val="24"/>
          <w:szCs w:val="24"/>
        </w:rPr>
      </w:pPr>
      <w:r w:rsidRPr="00701736">
        <w:rPr>
          <w:rFonts w:ascii="Book Antiqua" w:hAnsi="Book Antiqua" w:cs="Times New Roman"/>
          <w:sz w:val="24"/>
          <w:szCs w:val="24"/>
        </w:rPr>
        <w:t xml:space="preserve">There studies addressing degradation of chitosan/PEG hydrogel. Parker </w:t>
      </w:r>
      <w:r w:rsidRPr="00701736">
        <w:rPr>
          <w:rFonts w:ascii="Book Antiqua" w:hAnsi="Book Antiqua" w:cs="Times New Roman"/>
          <w:i/>
          <w:sz w:val="24"/>
          <w:szCs w:val="24"/>
        </w:rPr>
        <w:t xml:space="preserve">et </w:t>
      </w:r>
      <w:proofErr w:type="gramStart"/>
      <w:r w:rsidRPr="00701736">
        <w:rPr>
          <w:rFonts w:ascii="Book Antiqua" w:hAnsi="Book Antiqua" w:cs="Times New Roman"/>
          <w:i/>
          <w:sz w:val="24"/>
          <w:szCs w:val="24"/>
        </w:rPr>
        <w:t>al</w:t>
      </w:r>
      <w:r w:rsidR="00730D49" w:rsidRPr="00701736">
        <w:rPr>
          <w:rFonts w:ascii="Book Antiqua" w:hAnsi="Book Antiqua" w:cs="Times New Roman"/>
          <w:noProof/>
          <w:sz w:val="24"/>
          <w:szCs w:val="24"/>
          <w:vertAlign w:val="superscript"/>
        </w:rPr>
        <w:t>[</w:t>
      </w:r>
      <w:proofErr w:type="gramEnd"/>
      <w:r w:rsidR="00730D49" w:rsidRPr="00701736">
        <w:rPr>
          <w:rFonts w:ascii="Book Antiqua" w:hAnsi="Book Antiqua" w:cs="Times New Roman"/>
          <w:noProof/>
          <w:sz w:val="24"/>
          <w:szCs w:val="24"/>
          <w:vertAlign w:val="superscript"/>
        </w:rPr>
        <w:t>18]</w:t>
      </w:r>
      <w:r w:rsidRPr="00701736">
        <w:rPr>
          <w:rFonts w:ascii="Book Antiqua" w:hAnsi="Book Antiqua" w:cs="Times New Roman"/>
          <w:sz w:val="24"/>
          <w:szCs w:val="24"/>
        </w:rPr>
        <w:t xml:space="preserve"> developed neutral chitosan/PEG sponge</w:t>
      </w:r>
      <w:r w:rsidR="00730D49" w:rsidRPr="00701736">
        <w:rPr>
          <w:rFonts w:ascii="Book Antiqua" w:hAnsi="Book Antiqua" w:cs="Times New Roman"/>
          <w:sz w:val="24"/>
          <w:szCs w:val="24"/>
        </w:rPr>
        <w:t>s for drug delivery utilizing 6</w:t>
      </w:r>
      <w:r w:rsidRPr="00701736">
        <w:rPr>
          <w:rFonts w:ascii="Book Antiqua" w:hAnsi="Book Antiqua" w:cs="Times New Roman"/>
          <w:sz w:val="24"/>
          <w:szCs w:val="24"/>
        </w:rPr>
        <w:t>000g/</w:t>
      </w:r>
      <w:proofErr w:type="spellStart"/>
      <w:r w:rsidRPr="00701736">
        <w:rPr>
          <w:rFonts w:ascii="Book Antiqua" w:hAnsi="Book Antiqua" w:cs="Times New Roman"/>
          <w:sz w:val="24"/>
          <w:szCs w:val="24"/>
        </w:rPr>
        <w:t>mol</w:t>
      </w:r>
      <w:proofErr w:type="spellEnd"/>
      <w:r w:rsidRPr="00701736">
        <w:rPr>
          <w:rFonts w:ascii="Book Antiqua" w:hAnsi="Book Antiqua" w:cs="Times New Roman"/>
          <w:sz w:val="24"/>
          <w:szCs w:val="24"/>
        </w:rPr>
        <w:t xml:space="preserve"> PEG. </w:t>
      </w:r>
      <w:r w:rsidRPr="00701736">
        <w:rPr>
          <w:rFonts w:ascii="Book Antiqua" w:hAnsi="Book Antiqua" w:cs="Times New Roman"/>
          <w:i/>
          <w:sz w:val="24"/>
          <w:szCs w:val="24"/>
        </w:rPr>
        <w:t xml:space="preserve">In vitro </w:t>
      </w:r>
      <w:r w:rsidRPr="00701736">
        <w:rPr>
          <w:rFonts w:ascii="Book Antiqua" w:hAnsi="Book Antiqua" w:cs="Times New Roman"/>
          <w:sz w:val="24"/>
          <w:szCs w:val="24"/>
        </w:rPr>
        <w:t>degradation studies reported 55</w:t>
      </w:r>
      <w:r w:rsidR="00730D49" w:rsidRPr="00701736">
        <w:rPr>
          <w:rFonts w:ascii="Book Antiqua" w:hAnsi="Book Antiqua" w:cs="Times New Roman" w:hint="eastAsia"/>
          <w:sz w:val="24"/>
          <w:szCs w:val="24"/>
          <w:lang w:eastAsia="zh-CN"/>
        </w:rPr>
        <w:t>%</w:t>
      </w:r>
      <w:r w:rsidRPr="00701736">
        <w:rPr>
          <w:rFonts w:ascii="Book Antiqua" w:hAnsi="Book Antiqua" w:cs="Times New Roman"/>
          <w:sz w:val="24"/>
          <w:szCs w:val="24"/>
        </w:rPr>
        <w:t>-75% sponge remaining after 10 d of mass-based degradation, significantly higher than CPP with 0</w:t>
      </w:r>
      <w:r w:rsidR="00730D49" w:rsidRPr="00701736">
        <w:rPr>
          <w:rFonts w:ascii="Book Antiqua" w:hAnsi="Book Antiqua" w:cs="Times New Roman" w:hint="eastAsia"/>
          <w:sz w:val="24"/>
          <w:szCs w:val="24"/>
          <w:lang w:eastAsia="zh-CN"/>
        </w:rPr>
        <w:t>%</w:t>
      </w:r>
      <w:r w:rsidRPr="00701736">
        <w:rPr>
          <w:rFonts w:ascii="Book Antiqua" w:hAnsi="Book Antiqua" w:cs="Times New Roman"/>
          <w:sz w:val="24"/>
          <w:szCs w:val="24"/>
        </w:rPr>
        <w:t>-24% remaining, and 99</w:t>
      </w:r>
      <w:r w:rsidR="00730D49" w:rsidRPr="00701736">
        <w:rPr>
          <w:rFonts w:ascii="Book Antiqua" w:hAnsi="Book Antiqua" w:cs="Times New Roman" w:hint="eastAsia"/>
          <w:sz w:val="24"/>
          <w:szCs w:val="24"/>
          <w:lang w:eastAsia="zh-CN"/>
        </w:rPr>
        <w:t>%</w:t>
      </w:r>
      <w:r w:rsidRPr="00701736">
        <w:rPr>
          <w:rFonts w:ascii="Book Antiqua" w:hAnsi="Book Antiqua" w:cs="Times New Roman"/>
          <w:sz w:val="24"/>
          <w:szCs w:val="24"/>
        </w:rPr>
        <w:t>-100% of their neutral chitosan sponge remaining after 10 d, comparable to the neutral sponge (100% remaining). Acidic variations of chitosan, compared to neutralized, contain a protonated amine group.</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In aqueous solution, the proton dissociates from the amine </w:t>
      </w:r>
      <w:r w:rsidRPr="00701736">
        <w:rPr>
          <w:rFonts w:ascii="Book Antiqua" w:hAnsi="Book Antiqua" w:cs="Times New Roman"/>
          <w:sz w:val="24"/>
          <w:szCs w:val="24"/>
        </w:rPr>
        <w:lastRenderedPageBreak/>
        <w:t>group to join the water molecules; facilitating the solubilization of the chitosan molecules.</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Therefore, the lower degradation rates of neutral chitosan, compared to acidic, can be attributed to the lack of protonation w</w:t>
      </w:r>
      <w:r w:rsidR="00C31955" w:rsidRPr="00701736">
        <w:rPr>
          <w:rFonts w:ascii="Book Antiqua" w:hAnsi="Book Antiqua" w:cs="Times New Roman"/>
          <w:sz w:val="24"/>
          <w:szCs w:val="24"/>
        </w:rPr>
        <w:t xml:space="preserve">ith the surrounding </w:t>
      </w:r>
      <w:proofErr w:type="gramStart"/>
      <w:r w:rsidR="00C31955" w:rsidRPr="00701736">
        <w:rPr>
          <w:rFonts w:ascii="Book Antiqua" w:hAnsi="Book Antiqua" w:cs="Times New Roman"/>
          <w:sz w:val="24"/>
          <w:szCs w:val="24"/>
        </w:rPr>
        <w:t>environment</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46]</w:t>
      </w:r>
      <w:r w:rsidRPr="00701736">
        <w:rPr>
          <w:rFonts w:ascii="Book Antiqua" w:hAnsi="Book Antiqua" w:cs="Times New Roman"/>
          <w:sz w:val="24"/>
          <w:szCs w:val="24"/>
        </w:rPr>
        <w:t xml:space="preserve">. Based on previous </w:t>
      </w:r>
      <w:r w:rsidRPr="00701736">
        <w:rPr>
          <w:rFonts w:ascii="Book Antiqua" w:hAnsi="Book Antiqua" w:cs="Times New Roman"/>
          <w:i/>
          <w:sz w:val="24"/>
          <w:szCs w:val="24"/>
        </w:rPr>
        <w:t>in vivo</w:t>
      </w:r>
      <w:r w:rsidR="00C31955" w:rsidRPr="00701736">
        <w:rPr>
          <w:rFonts w:ascii="Book Antiqua" w:hAnsi="Book Antiqua" w:cs="Times New Roman"/>
          <w:sz w:val="24"/>
          <w:szCs w:val="24"/>
        </w:rPr>
        <w:t xml:space="preserve"> </w:t>
      </w:r>
      <w:proofErr w:type="gramStart"/>
      <w:r w:rsidR="00C31955" w:rsidRPr="00701736">
        <w:rPr>
          <w:rFonts w:ascii="Book Antiqua" w:hAnsi="Book Antiqua" w:cs="Times New Roman"/>
          <w:sz w:val="24"/>
          <w:szCs w:val="24"/>
        </w:rPr>
        <w:t>results</w:t>
      </w:r>
      <w:r w:rsidR="00C31955" w:rsidRPr="00701736">
        <w:rPr>
          <w:rFonts w:ascii="Book Antiqua" w:hAnsi="Book Antiqua" w:cs="Times New Roman"/>
          <w:noProof/>
          <w:sz w:val="24"/>
          <w:szCs w:val="24"/>
          <w:vertAlign w:val="superscript"/>
        </w:rPr>
        <w:t>[</w:t>
      </w:r>
      <w:proofErr w:type="gramEnd"/>
      <w:r w:rsidR="00C31955" w:rsidRPr="00701736">
        <w:rPr>
          <w:rFonts w:ascii="Book Antiqua" w:hAnsi="Book Antiqua" w:cs="Times New Roman"/>
          <w:noProof/>
          <w:sz w:val="24"/>
          <w:szCs w:val="24"/>
          <w:vertAlign w:val="superscript"/>
        </w:rPr>
        <w:t>18,</w:t>
      </w:r>
      <w:r w:rsidRPr="00701736">
        <w:rPr>
          <w:rFonts w:ascii="Book Antiqua" w:hAnsi="Book Antiqua" w:cs="Times New Roman"/>
          <w:noProof/>
          <w:sz w:val="24"/>
          <w:szCs w:val="24"/>
          <w:vertAlign w:val="superscript"/>
        </w:rPr>
        <w:t>47]</w:t>
      </w:r>
      <w:r w:rsidRPr="00701736">
        <w:rPr>
          <w:rFonts w:ascii="Book Antiqua" w:hAnsi="Book Antiqua" w:cs="Times New Roman"/>
          <w:sz w:val="24"/>
          <w:szCs w:val="24"/>
        </w:rPr>
        <w:t xml:space="preserve"> and the rapid </w:t>
      </w:r>
      <w:r w:rsidRPr="00701736">
        <w:rPr>
          <w:rFonts w:ascii="Book Antiqua" w:hAnsi="Book Antiqua" w:cs="Times New Roman"/>
          <w:i/>
          <w:sz w:val="24"/>
          <w:szCs w:val="24"/>
        </w:rPr>
        <w:t xml:space="preserve">in vitro </w:t>
      </w:r>
      <w:r w:rsidRPr="00701736">
        <w:rPr>
          <w:rFonts w:ascii="Book Antiqua" w:hAnsi="Book Antiqua" w:cs="Times New Roman"/>
          <w:sz w:val="24"/>
          <w:szCs w:val="24"/>
        </w:rPr>
        <w:t xml:space="preserve">degradation experienced by CPP, rapid degradation of CPP should be expected </w:t>
      </w:r>
      <w:r w:rsidRPr="00701736">
        <w:rPr>
          <w:rFonts w:ascii="Book Antiqua" w:hAnsi="Book Antiqua" w:cs="Times New Roman"/>
          <w:i/>
          <w:sz w:val="24"/>
          <w:szCs w:val="24"/>
        </w:rPr>
        <w:t>in vivo</w:t>
      </w:r>
      <w:r w:rsidRPr="00701736">
        <w:rPr>
          <w:rFonts w:ascii="Book Antiqua" w:hAnsi="Book Antiqua" w:cs="Times New Roman"/>
          <w:sz w:val="24"/>
          <w:szCs w:val="24"/>
        </w:rPr>
        <w:t xml:space="preserve">. Sample degradation was not measured in the </w:t>
      </w:r>
      <w:r w:rsidRPr="00701736">
        <w:rPr>
          <w:rFonts w:ascii="Book Antiqua" w:hAnsi="Book Antiqua" w:cs="Times New Roman"/>
          <w:i/>
          <w:sz w:val="24"/>
          <w:szCs w:val="24"/>
        </w:rPr>
        <w:t xml:space="preserve">in vivo </w:t>
      </w:r>
      <w:r w:rsidRPr="00701736">
        <w:rPr>
          <w:rFonts w:ascii="Book Antiqua" w:hAnsi="Book Antiqua" w:cs="Times New Roman"/>
          <w:sz w:val="24"/>
          <w:szCs w:val="24"/>
        </w:rPr>
        <w:t xml:space="preserve">studies due to the short time course of the subcutaneous catheter infection model, but ongoing evaluations will characterize time course of </w:t>
      </w:r>
      <w:r w:rsidRPr="00701736">
        <w:rPr>
          <w:rFonts w:ascii="Book Antiqua" w:hAnsi="Book Antiqua" w:cs="Times New Roman"/>
          <w:i/>
          <w:sz w:val="24"/>
          <w:szCs w:val="24"/>
        </w:rPr>
        <w:t>in vivo</w:t>
      </w:r>
      <w:r w:rsidRPr="00701736">
        <w:rPr>
          <w:rFonts w:ascii="Book Antiqua" w:hAnsi="Book Antiqua" w:cs="Times New Roman"/>
          <w:sz w:val="24"/>
          <w:szCs w:val="24"/>
        </w:rPr>
        <w:t xml:space="preserve"> degradation. In previous </w:t>
      </w:r>
      <w:r w:rsidRPr="00701736">
        <w:rPr>
          <w:rFonts w:ascii="Book Antiqua" w:hAnsi="Book Antiqua" w:cs="Times New Roman"/>
          <w:i/>
          <w:sz w:val="24"/>
          <w:szCs w:val="24"/>
        </w:rPr>
        <w:t xml:space="preserve">in vitro </w:t>
      </w:r>
      <w:r w:rsidRPr="00701736">
        <w:rPr>
          <w:rFonts w:ascii="Book Antiqua" w:hAnsi="Book Antiqua" w:cs="Times New Roman"/>
          <w:sz w:val="24"/>
          <w:szCs w:val="24"/>
        </w:rPr>
        <w:t>studies, multiple chitosan/PEG hydrogels were reported to be biocompatible without eliciting significant cytotoxicity</w:t>
      </w:r>
      <w:r w:rsidR="00C31955" w:rsidRPr="00701736">
        <w:rPr>
          <w:rFonts w:ascii="Book Antiqua" w:hAnsi="Book Antiqua" w:cs="Times New Roman"/>
          <w:noProof/>
          <w:sz w:val="24"/>
          <w:szCs w:val="24"/>
          <w:vertAlign w:val="superscript"/>
        </w:rPr>
        <w:t>[40,43,</w:t>
      </w:r>
      <w:r w:rsidRPr="00701736">
        <w:rPr>
          <w:rFonts w:ascii="Book Antiqua" w:hAnsi="Book Antiqua" w:cs="Times New Roman"/>
          <w:noProof/>
          <w:sz w:val="24"/>
          <w:szCs w:val="24"/>
          <w:vertAlign w:val="superscript"/>
        </w:rPr>
        <w:t>48]</w:t>
      </w:r>
      <w:r w:rsidRPr="00701736">
        <w:rPr>
          <w:rFonts w:ascii="Book Antiqua" w:hAnsi="Book Antiqua" w:cs="Times New Roman"/>
          <w:sz w:val="24"/>
          <w:szCs w:val="24"/>
        </w:rPr>
        <w:t xml:space="preserve"> along with various chitosan hydrogels</w:t>
      </w:r>
      <w:r w:rsidR="00C31955" w:rsidRPr="00701736">
        <w:rPr>
          <w:rFonts w:ascii="Book Antiqua" w:hAnsi="Book Antiqua" w:cs="Times New Roman"/>
          <w:noProof/>
          <w:sz w:val="24"/>
          <w:szCs w:val="24"/>
          <w:vertAlign w:val="superscript"/>
        </w:rPr>
        <w:t>[47,</w:t>
      </w:r>
      <w:r w:rsidRPr="00701736">
        <w:rPr>
          <w:rFonts w:ascii="Book Antiqua" w:hAnsi="Book Antiqua" w:cs="Times New Roman"/>
          <w:noProof/>
          <w:sz w:val="24"/>
          <w:szCs w:val="24"/>
          <w:vertAlign w:val="superscript"/>
        </w:rPr>
        <w:t>49]</w:t>
      </w:r>
      <w:r w:rsidR="00730D49" w:rsidRPr="00701736">
        <w:rPr>
          <w:rFonts w:ascii="Book Antiqua" w:hAnsi="Book Antiqua" w:cs="Times New Roman"/>
          <w:sz w:val="24"/>
          <w:szCs w:val="24"/>
        </w:rPr>
        <w:t xml:space="preserve"> and chitosan/PEG sponges</w:t>
      </w:r>
      <w:r w:rsidR="00730D49" w:rsidRPr="00701736">
        <w:rPr>
          <w:rFonts w:ascii="Book Antiqua" w:hAnsi="Book Antiqua" w:cs="Times New Roman"/>
          <w:noProof/>
          <w:sz w:val="24"/>
          <w:szCs w:val="24"/>
          <w:vertAlign w:val="superscript"/>
        </w:rPr>
        <w:t>[17,</w:t>
      </w:r>
      <w:r w:rsidRPr="00701736">
        <w:rPr>
          <w:rFonts w:ascii="Book Antiqua" w:hAnsi="Book Antiqua" w:cs="Times New Roman"/>
          <w:noProof/>
          <w:sz w:val="24"/>
          <w:szCs w:val="24"/>
          <w:vertAlign w:val="superscript"/>
        </w:rPr>
        <w:t>18]</w:t>
      </w:r>
      <w:r w:rsidRPr="00701736">
        <w:rPr>
          <w:rFonts w:ascii="Book Antiqua" w:hAnsi="Book Antiqua" w:cs="Times New Roman"/>
          <w:sz w:val="24"/>
          <w:szCs w:val="24"/>
        </w:rPr>
        <w:t xml:space="preserve">. Biocompatibility studies involving indirect exposure of CPP to cell culture models demonstrated similar cell viability to control sponges, comparable to results of other </w:t>
      </w:r>
      <w:r w:rsidRPr="00701736">
        <w:rPr>
          <w:rFonts w:ascii="Book Antiqua" w:hAnsi="Book Antiqua" w:cs="Times New Roman"/>
          <w:i/>
          <w:sz w:val="24"/>
          <w:szCs w:val="24"/>
        </w:rPr>
        <w:t xml:space="preserve">in vitro </w:t>
      </w:r>
      <w:proofErr w:type="gramStart"/>
      <w:r w:rsidR="00730D49" w:rsidRPr="00701736">
        <w:rPr>
          <w:rFonts w:ascii="Book Antiqua" w:hAnsi="Book Antiqua" w:cs="Times New Roman"/>
          <w:sz w:val="24"/>
          <w:szCs w:val="24"/>
        </w:rPr>
        <w:t>studies</w:t>
      </w:r>
      <w:r w:rsidR="00730D49" w:rsidRPr="00701736">
        <w:rPr>
          <w:rFonts w:ascii="Book Antiqua" w:hAnsi="Book Antiqua" w:cs="Times New Roman"/>
          <w:noProof/>
          <w:sz w:val="24"/>
          <w:szCs w:val="24"/>
          <w:vertAlign w:val="superscript"/>
        </w:rPr>
        <w:t>[</w:t>
      </w:r>
      <w:proofErr w:type="gramEnd"/>
      <w:r w:rsidR="00730D49" w:rsidRPr="00701736">
        <w:rPr>
          <w:rFonts w:ascii="Book Antiqua" w:hAnsi="Book Antiqua" w:cs="Times New Roman"/>
          <w:noProof/>
          <w:sz w:val="24"/>
          <w:szCs w:val="24"/>
          <w:vertAlign w:val="superscript"/>
        </w:rPr>
        <w:t>40,43,</w:t>
      </w:r>
      <w:r w:rsidRPr="00701736">
        <w:rPr>
          <w:rFonts w:ascii="Book Antiqua" w:hAnsi="Book Antiqua" w:cs="Times New Roman"/>
          <w:noProof/>
          <w:sz w:val="24"/>
          <w:szCs w:val="24"/>
          <w:vertAlign w:val="superscript"/>
        </w:rPr>
        <w:t>48]</w:t>
      </w:r>
      <w:r w:rsidRPr="00701736">
        <w:rPr>
          <w:rFonts w:ascii="Book Antiqua" w:hAnsi="Book Antiqua" w:cs="Times New Roman"/>
          <w:sz w:val="24"/>
          <w:szCs w:val="24"/>
        </w:rPr>
        <w:t xml:space="preserve">. Based on previously reported </w:t>
      </w:r>
      <w:r w:rsidRPr="00701736">
        <w:rPr>
          <w:rFonts w:ascii="Book Antiqua" w:hAnsi="Book Antiqua" w:cs="Times New Roman"/>
          <w:i/>
          <w:sz w:val="24"/>
          <w:szCs w:val="24"/>
        </w:rPr>
        <w:t>in vivo</w:t>
      </w:r>
      <w:r w:rsidRPr="00701736">
        <w:rPr>
          <w:rFonts w:ascii="Book Antiqua" w:hAnsi="Book Antiqua" w:cs="Times New Roman"/>
          <w:sz w:val="24"/>
          <w:szCs w:val="24"/>
        </w:rPr>
        <w:t xml:space="preserve"> biocompatibility for other chitosan/PE</w:t>
      </w:r>
      <w:r w:rsidR="00730D49" w:rsidRPr="00701736">
        <w:rPr>
          <w:rFonts w:ascii="Book Antiqua" w:hAnsi="Book Antiqua" w:cs="Times New Roman"/>
          <w:sz w:val="24"/>
          <w:szCs w:val="24"/>
        </w:rPr>
        <w:t xml:space="preserve">G devices, a </w:t>
      </w:r>
      <w:proofErr w:type="gramStart"/>
      <w:r w:rsidR="00730D49" w:rsidRPr="00701736">
        <w:rPr>
          <w:rFonts w:ascii="Book Antiqua" w:hAnsi="Book Antiqua" w:cs="Times New Roman"/>
          <w:sz w:val="24"/>
          <w:szCs w:val="24"/>
        </w:rPr>
        <w:t>minimal</w:t>
      </w:r>
      <w:r w:rsidR="00730D49" w:rsidRPr="00701736">
        <w:rPr>
          <w:rFonts w:ascii="Book Antiqua" w:hAnsi="Book Antiqua" w:cs="Times New Roman"/>
          <w:noProof/>
          <w:sz w:val="24"/>
          <w:szCs w:val="24"/>
          <w:vertAlign w:val="superscript"/>
        </w:rPr>
        <w:t>[</w:t>
      </w:r>
      <w:proofErr w:type="gramEnd"/>
      <w:r w:rsidR="00730D49" w:rsidRPr="00701736">
        <w:rPr>
          <w:rFonts w:ascii="Book Antiqua" w:hAnsi="Book Antiqua" w:cs="Times New Roman"/>
          <w:noProof/>
          <w:sz w:val="24"/>
          <w:szCs w:val="24"/>
          <w:vertAlign w:val="superscript"/>
        </w:rPr>
        <w:t>40,41,</w:t>
      </w:r>
      <w:r w:rsidRPr="00701736">
        <w:rPr>
          <w:rFonts w:ascii="Book Antiqua" w:hAnsi="Book Antiqua" w:cs="Times New Roman"/>
          <w:noProof/>
          <w:sz w:val="24"/>
          <w:szCs w:val="24"/>
          <w:vertAlign w:val="superscript"/>
        </w:rPr>
        <w:t>47]</w:t>
      </w:r>
      <w:r w:rsidR="00730D49" w:rsidRPr="00701736">
        <w:rPr>
          <w:rFonts w:ascii="Book Antiqua" w:hAnsi="Book Antiqua" w:cs="Times New Roman"/>
          <w:sz w:val="24"/>
          <w:szCs w:val="24"/>
        </w:rPr>
        <w:t xml:space="preserve"> to moderate</w:t>
      </w:r>
      <w:r w:rsidR="00730D49" w:rsidRPr="00701736">
        <w:rPr>
          <w:rFonts w:ascii="Book Antiqua" w:hAnsi="Book Antiqua" w:cs="Times New Roman"/>
          <w:noProof/>
          <w:sz w:val="24"/>
          <w:szCs w:val="24"/>
          <w:vertAlign w:val="superscript"/>
        </w:rPr>
        <w:t>[18,</w:t>
      </w:r>
      <w:r w:rsidRPr="00701736">
        <w:rPr>
          <w:rFonts w:ascii="Book Antiqua" w:hAnsi="Book Antiqua" w:cs="Times New Roman"/>
          <w:noProof/>
          <w:sz w:val="24"/>
          <w:szCs w:val="24"/>
          <w:vertAlign w:val="superscript"/>
        </w:rPr>
        <w:t>43]</w:t>
      </w:r>
      <w:r w:rsidRPr="00701736">
        <w:rPr>
          <w:rFonts w:ascii="Book Antiqua" w:hAnsi="Book Antiqua" w:cs="Times New Roman"/>
          <w:sz w:val="24"/>
          <w:szCs w:val="24"/>
        </w:rPr>
        <w:t xml:space="preserve"> inflammatory response is expected, which is compar</w:t>
      </w:r>
      <w:r w:rsidR="00C31955" w:rsidRPr="00701736">
        <w:rPr>
          <w:rFonts w:ascii="Book Antiqua" w:hAnsi="Book Antiqua" w:cs="Times New Roman"/>
          <w:sz w:val="24"/>
          <w:szCs w:val="24"/>
        </w:rPr>
        <w:t>able to other implanted devices</w:t>
      </w:r>
      <w:r w:rsidRPr="00701736">
        <w:rPr>
          <w:rFonts w:ascii="Book Antiqua" w:hAnsi="Book Antiqua" w:cs="Times New Roman"/>
          <w:noProof/>
          <w:sz w:val="24"/>
          <w:szCs w:val="24"/>
          <w:vertAlign w:val="superscript"/>
        </w:rPr>
        <w:t>[50]</w:t>
      </w:r>
      <w:r w:rsidRPr="00701736">
        <w:rPr>
          <w:rFonts w:ascii="Book Antiqua" w:hAnsi="Book Antiqua" w:cs="Times New Roman"/>
          <w:sz w:val="24"/>
          <w:szCs w:val="24"/>
        </w:rPr>
        <w:t>.</w:t>
      </w:r>
    </w:p>
    <w:p w:rsidR="000A3FC8" w:rsidRPr="00701736" w:rsidRDefault="000A3FC8" w:rsidP="0082097B">
      <w:pPr>
        <w:spacing w:after="0" w:line="360" w:lineRule="auto"/>
        <w:ind w:firstLineChars="200" w:firstLine="480"/>
        <w:jc w:val="both"/>
        <w:rPr>
          <w:rFonts w:ascii="Book Antiqua" w:hAnsi="Book Antiqua" w:cs="Times New Roman"/>
          <w:i/>
          <w:sz w:val="24"/>
          <w:szCs w:val="24"/>
        </w:rPr>
      </w:pPr>
      <w:r w:rsidRPr="00701736">
        <w:rPr>
          <w:rFonts w:ascii="Book Antiqua" w:hAnsi="Book Antiqua" w:cs="Times New Roman"/>
          <w:sz w:val="24"/>
          <w:szCs w:val="24"/>
        </w:rPr>
        <w:t xml:space="preserve">Other chitosan/PEG hydrogels were successful in releasing bovine serum albumin and </w:t>
      </w:r>
      <w:proofErr w:type="spellStart"/>
      <w:r w:rsidRPr="00701736">
        <w:rPr>
          <w:rFonts w:ascii="Book Antiqua" w:hAnsi="Book Antiqua" w:cs="Times New Roman"/>
          <w:sz w:val="24"/>
          <w:szCs w:val="24"/>
        </w:rPr>
        <w:t>cyclosporin</w:t>
      </w:r>
      <w:proofErr w:type="spellEnd"/>
      <w:r w:rsidRPr="00701736">
        <w:rPr>
          <w:rFonts w:ascii="Book Antiqua" w:hAnsi="Book Antiqua" w:cs="Times New Roman"/>
          <w:sz w:val="24"/>
          <w:szCs w:val="24"/>
        </w:rPr>
        <w:t xml:space="preserve"> </w:t>
      </w:r>
      <w:proofErr w:type="gramStart"/>
      <w:r w:rsidRPr="00701736">
        <w:rPr>
          <w:rFonts w:ascii="Book Antiqua" w:hAnsi="Book Antiqua" w:cs="Times New Roman"/>
          <w:sz w:val="24"/>
          <w:szCs w:val="24"/>
        </w:rPr>
        <w:t>A</w:t>
      </w:r>
      <w:r w:rsidR="00730D49" w:rsidRPr="00701736">
        <w:rPr>
          <w:rFonts w:ascii="Book Antiqua" w:hAnsi="Book Antiqua" w:cs="Times New Roman"/>
          <w:noProof/>
          <w:sz w:val="24"/>
          <w:szCs w:val="24"/>
          <w:vertAlign w:val="superscript"/>
        </w:rPr>
        <w:t>[</w:t>
      </w:r>
      <w:proofErr w:type="gramEnd"/>
      <w:r w:rsidR="00730D49" w:rsidRPr="00701736">
        <w:rPr>
          <w:rFonts w:ascii="Book Antiqua" w:hAnsi="Book Antiqua" w:cs="Times New Roman"/>
          <w:noProof/>
          <w:sz w:val="24"/>
          <w:szCs w:val="24"/>
          <w:vertAlign w:val="superscript"/>
        </w:rPr>
        <w:t>42,</w:t>
      </w:r>
      <w:r w:rsidRPr="00701736">
        <w:rPr>
          <w:rFonts w:ascii="Book Antiqua" w:hAnsi="Book Antiqua" w:cs="Times New Roman"/>
          <w:noProof/>
          <w:sz w:val="24"/>
          <w:szCs w:val="24"/>
          <w:vertAlign w:val="superscript"/>
        </w:rPr>
        <w:t>48]</w:t>
      </w:r>
      <w:r w:rsidRPr="00701736">
        <w:rPr>
          <w:rFonts w:ascii="Book Antiqua" w:hAnsi="Book Antiqua" w:cs="Times New Roman"/>
          <w:sz w:val="24"/>
          <w:szCs w:val="24"/>
        </w:rPr>
        <w:t xml:space="preserve">. Although </w:t>
      </w:r>
      <w:r w:rsidRPr="00701736">
        <w:rPr>
          <w:rFonts w:ascii="Book Antiqua" w:hAnsi="Book Antiqua" w:cs="Times New Roman"/>
          <w:i/>
          <w:sz w:val="24"/>
          <w:szCs w:val="24"/>
        </w:rPr>
        <w:t xml:space="preserve">in vitro </w:t>
      </w:r>
      <w:r w:rsidRPr="00701736">
        <w:rPr>
          <w:rFonts w:ascii="Book Antiqua" w:hAnsi="Book Antiqua" w:cs="Times New Roman"/>
          <w:sz w:val="24"/>
          <w:szCs w:val="24"/>
        </w:rPr>
        <w:t xml:space="preserve">release or activity of antibiotics was not investigated in the studies, the release profiles characterized by PEG content are still relevant. </w:t>
      </w:r>
      <w:proofErr w:type="spellStart"/>
      <w:r w:rsidRPr="00701736">
        <w:rPr>
          <w:rFonts w:ascii="Book Antiqua" w:hAnsi="Book Antiqua" w:cs="Times New Roman"/>
          <w:sz w:val="24"/>
          <w:szCs w:val="24"/>
        </w:rPr>
        <w:t>Bhattarai</w:t>
      </w:r>
      <w:proofErr w:type="spellEnd"/>
      <w:r w:rsidRPr="00701736">
        <w:rPr>
          <w:rFonts w:ascii="Book Antiqua" w:hAnsi="Book Antiqua" w:cs="Times New Roman"/>
          <w:sz w:val="24"/>
          <w:szCs w:val="24"/>
        </w:rPr>
        <w:t xml:space="preserve"> </w:t>
      </w:r>
      <w:r w:rsidRPr="00701736">
        <w:rPr>
          <w:rFonts w:ascii="Book Antiqua" w:hAnsi="Book Antiqua" w:cs="Times New Roman"/>
          <w:i/>
          <w:sz w:val="24"/>
          <w:szCs w:val="24"/>
        </w:rPr>
        <w:t>et al</w:t>
      </w:r>
      <w:r w:rsidR="00730D49" w:rsidRPr="00701736">
        <w:rPr>
          <w:rFonts w:ascii="Book Antiqua" w:hAnsi="Book Antiqua" w:cs="Times New Roman"/>
          <w:noProof/>
          <w:sz w:val="24"/>
          <w:szCs w:val="24"/>
          <w:vertAlign w:val="superscript"/>
        </w:rPr>
        <w:t>[42]</w:t>
      </w:r>
      <w:r w:rsidRPr="00701736">
        <w:rPr>
          <w:rFonts w:ascii="Book Antiqua" w:hAnsi="Book Antiqua" w:cs="Times New Roman"/>
          <w:sz w:val="24"/>
          <w:szCs w:val="24"/>
        </w:rPr>
        <w:t xml:space="preserve"> concluded that a hydrogel with a PEG weight percentage of at least 40% demonstrated a burst release of albumin within the first 5 h followed by a steady linear release for approximately 70 h. </w:t>
      </w:r>
      <w:proofErr w:type="spellStart"/>
      <w:r w:rsidRPr="00701736">
        <w:rPr>
          <w:rFonts w:ascii="Book Antiqua" w:hAnsi="Book Antiqua" w:cs="Times New Roman"/>
          <w:sz w:val="24"/>
          <w:szCs w:val="24"/>
        </w:rPr>
        <w:t>Tsao</w:t>
      </w:r>
      <w:proofErr w:type="spellEnd"/>
      <w:r w:rsidRPr="00701736">
        <w:rPr>
          <w:rFonts w:ascii="Book Antiqua" w:hAnsi="Book Antiqua" w:cs="Times New Roman"/>
          <w:sz w:val="24"/>
          <w:szCs w:val="24"/>
        </w:rPr>
        <w:t xml:space="preserve"> </w:t>
      </w:r>
      <w:r w:rsidRPr="00701736">
        <w:rPr>
          <w:rFonts w:ascii="Book Antiqua" w:hAnsi="Book Antiqua" w:cs="Times New Roman"/>
          <w:i/>
          <w:sz w:val="24"/>
          <w:szCs w:val="24"/>
        </w:rPr>
        <w:t>et al</w:t>
      </w:r>
      <w:r w:rsidR="00730D49" w:rsidRPr="00701736">
        <w:rPr>
          <w:rFonts w:ascii="Book Antiqua" w:hAnsi="Book Antiqua" w:cs="Times New Roman"/>
          <w:noProof/>
          <w:sz w:val="24"/>
          <w:szCs w:val="24"/>
          <w:vertAlign w:val="superscript"/>
        </w:rPr>
        <w:t>[48]</w:t>
      </w:r>
      <w:r w:rsidRPr="00701736">
        <w:rPr>
          <w:rFonts w:ascii="Book Antiqua" w:hAnsi="Book Antiqua" w:cs="Times New Roman"/>
          <w:sz w:val="24"/>
          <w:szCs w:val="24"/>
        </w:rPr>
        <w:t xml:space="preserve"> reported the grafting of a </w:t>
      </w:r>
      <w:proofErr w:type="spellStart"/>
      <w:r w:rsidRPr="00701736">
        <w:rPr>
          <w:rFonts w:ascii="Book Antiqua" w:hAnsi="Book Antiqua" w:cs="Times New Roman"/>
          <w:sz w:val="24"/>
          <w:szCs w:val="24"/>
        </w:rPr>
        <w:t>methoxy</w:t>
      </w:r>
      <w:proofErr w:type="spellEnd"/>
      <w:r w:rsidRPr="00701736">
        <w:rPr>
          <w:rFonts w:ascii="Book Antiqua" w:hAnsi="Book Antiqua" w:cs="Times New Roman"/>
          <w:sz w:val="24"/>
          <w:szCs w:val="24"/>
        </w:rPr>
        <w:t>-poly(ethylene glycol) onto the hydrophobic chitosan results in a hydrophilic composite material. The hydrophobic-hydrophilic balance among the components instills a multi-stimuli-responsive property into the hydrogel.</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The degradation of the hydrogel can be controlled by stimuli involving salt concentration, solute concentration, temperature, and </w:t>
      </w:r>
      <w:proofErr w:type="spellStart"/>
      <w:r w:rsidRPr="00701736">
        <w:rPr>
          <w:rFonts w:ascii="Book Antiqua" w:hAnsi="Book Antiqua" w:cs="Times New Roman"/>
          <w:sz w:val="24"/>
          <w:szCs w:val="24"/>
        </w:rPr>
        <w:t>pH.</w:t>
      </w:r>
      <w:proofErr w:type="spellEnd"/>
      <w:r w:rsidRPr="00701736">
        <w:rPr>
          <w:rFonts w:ascii="Book Antiqua" w:hAnsi="Book Antiqua" w:cs="Times New Roman"/>
          <w:sz w:val="24"/>
          <w:szCs w:val="24"/>
        </w:rPr>
        <w:t xml:space="preserve"> Jiang </w:t>
      </w:r>
      <w:r w:rsidRPr="00701736">
        <w:rPr>
          <w:rFonts w:ascii="Book Antiqua" w:hAnsi="Book Antiqua" w:cs="Times New Roman"/>
          <w:i/>
          <w:sz w:val="24"/>
          <w:szCs w:val="24"/>
        </w:rPr>
        <w:t xml:space="preserve">et </w:t>
      </w:r>
      <w:proofErr w:type="gramStart"/>
      <w:r w:rsidRPr="00701736">
        <w:rPr>
          <w:rFonts w:ascii="Book Antiqua" w:hAnsi="Book Antiqua" w:cs="Times New Roman"/>
          <w:i/>
          <w:sz w:val="24"/>
          <w:szCs w:val="24"/>
        </w:rPr>
        <w:t>al</w:t>
      </w:r>
      <w:r w:rsidR="00730D49" w:rsidRPr="00701736">
        <w:rPr>
          <w:rFonts w:ascii="Book Antiqua" w:hAnsi="Book Antiqua" w:cs="Times New Roman"/>
          <w:noProof/>
          <w:sz w:val="24"/>
          <w:szCs w:val="24"/>
          <w:vertAlign w:val="superscript"/>
        </w:rPr>
        <w:t>[</w:t>
      </w:r>
      <w:proofErr w:type="gramEnd"/>
      <w:r w:rsidR="00730D49" w:rsidRPr="00701736">
        <w:rPr>
          <w:rFonts w:ascii="Book Antiqua" w:hAnsi="Book Antiqua" w:cs="Times New Roman"/>
          <w:noProof/>
          <w:sz w:val="24"/>
          <w:szCs w:val="24"/>
          <w:vertAlign w:val="superscript"/>
        </w:rPr>
        <w:t>43]</w:t>
      </w:r>
      <w:r w:rsidRPr="00701736">
        <w:rPr>
          <w:rFonts w:ascii="Book Antiqua" w:hAnsi="Book Antiqua" w:cs="Times New Roman"/>
          <w:sz w:val="24"/>
          <w:szCs w:val="24"/>
        </w:rPr>
        <w:t xml:space="preserve"> investigated the release of </w:t>
      </w:r>
      <w:proofErr w:type="spellStart"/>
      <w:r w:rsidRPr="00701736">
        <w:rPr>
          <w:rFonts w:ascii="Book Antiqua" w:hAnsi="Book Antiqua" w:cs="Times New Roman"/>
          <w:sz w:val="24"/>
          <w:szCs w:val="24"/>
        </w:rPr>
        <w:t>cyclosporin</w:t>
      </w:r>
      <w:proofErr w:type="spellEnd"/>
      <w:r w:rsidRPr="00701736">
        <w:rPr>
          <w:rFonts w:ascii="Book Antiqua" w:hAnsi="Book Antiqua" w:cs="Times New Roman"/>
          <w:sz w:val="24"/>
          <w:szCs w:val="24"/>
        </w:rPr>
        <w:t xml:space="preserve"> A from a PEG/chitosan hydrogel; reporting an absence of any significant burst effect and a sustained release at an effective concentration for three weeks </w:t>
      </w:r>
      <w:r w:rsidRPr="00701736">
        <w:rPr>
          <w:rFonts w:ascii="Book Antiqua" w:hAnsi="Book Antiqua" w:cs="Times New Roman"/>
          <w:i/>
          <w:sz w:val="24"/>
          <w:szCs w:val="24"/>
        </w:rPr>
        <w:t xml:space="preserve">in vitro </w:t>
      </w:r>
      <w:r w:rsidRPr="00701736">
        <w:rPr>
          <w:rFonts w:ascii="Book Antiqua" w:hAnsi="Book Antiqua" w:cs="Times New Roman"/>
          <w:sz w:val="24"/>
          <w:szCs w:val="24"/>
        </w:rPr>
        <w:t xml:space="preserve">and more than five weeks </w:t>
      </w:r>
      <w:r w:rsidRPr="00701736">
        <w:rPr>
          <w:rFonts w:ascii="Book Antiqua" w:hAnsi="Book Antiqua" w:cs="Times New Roman"/>
          <w:i/>
          <w:sz w:val="24"/>
          <w:szCs w:val="24"/>
        </w:rPr>
        <w:t>in vivo</w:t>
      </w:r>
      <w:r w:rsidRPr="00701736">
        <w:rPr>
          <w:rFonts w:ascii="Book Antiqua" w:hAnsi="Book Antiqua" w:cs="Times New Roman"/>
          <w:sz w:val="24"/>
          <w:szCs w:val="24"/>
        </w:rPr>
        <w:t>. Parker</w:t>
      </w:r>
      <w:r w:rsidRPr="00701736">
        <w:rPr>
          <w:rFonts w:ascii="Book Antiqua" w:hAnsi="Book Antiqua" w:cs="Times New Roman"/>
          <w:i/>
          <w:sz w:val="24"/>
          <w:szCs w:val="24"/>
        </w:rPr>
        <w:t xml:space="preserve"> et </w:t>
      </w:r>
      <w:proofErr w:type="gramStart"/>
      <w:r w:rsidRPr="00701736">
        <w:rPr>
          <w:rFonts w:ascii="Book Antiqua" w:hAnsi="Book Antiqua" w:cs="Times New Roman"/>
          <w:i/>
          <w:sz w:val="24"/>
          <w:szCs w:val="24"/>
        </w:rPr>
        <w:t>al</w:t>
      </w:r>
      <w:r w:rsidR="00730D49" w:rsidRPr="00701736">
        <w:rPr>
          <w:rFonts w:ascii="Book Antiqua" w:hAnsi="Book Antiqua" w:cs="Times New Roman"/>
          <w:noProof/>
          <w:sz w:val="24"/>
          <w:szCs w:val="24"/>
          <w:vertAlign w:val="superscript"/>
        </w:rPr>
        <w:t>[</w:t>
      </w:r>
      <w:proofErr w:type="gramEnd"/>
      <w:r w:rsidR="00730D49" w:rsidRPr="00701736">
        <w:rPr>
          <w:rFonts w:ascii="Book Antiqua" w:hAnsi="Book Antiqua" w:cs="Times New Roman"/>
          <w:noProof/>
          <w:sz w:val="24"/>
          <w:szCs w:val="24"/>
          <w:vertAlign w:val="superscript"/>
        </w:rPr>
        <w:t>17]</w:t>
      </w:r>
      <w:r w:rsidRPr="00701736">
        <w:rPr>
          <w:rFonts w:ascii="Book Antiqua" w:hAnsi="Book Antiqua" w:cs="Times New Roman"/>
          <w:sz w:val="24"/>
          <w:szCs w:val="24"/>
        </w:rPr>
        <w:t xml:space="preserve"> reported an initial burst release of vancomycin from </w:t>
      </w:r>
      <w:r w:rsidRPr="00701736">
        <w:rPr>
          <w:rFonts w:ascii="Book Antiqua" w:hAnsi="Book Antiqua" w:cs="Times New Roman"/>
          <w:sz w:val="24"/>
          <w:szCs w:val="24"/>
        </w:rPr>
        <w:lastRenderedPageBreak/>
        <w:t xml:space="preserve">neutral chitosan/PEG and chitosan sponges after 1 h, with significant decrease in eluted antibiotic thereafter. Noel </w:t>
      </w:r>
      <w:r w:rsidRPr="00701736">
        <w:rPr>
          <w:rFonts w:ascii="Book Antiqua" w:hAnsi="Book Antiqua" w:cs="Times New Roman"/>
          <w:i/>
          <w:sz w:val="24"/>
          <w:szCs w:val="24"/>
        </w:rPr>
        <w:t xml:space="preserve">et </w:t>
      </w:r>
      <w:proofErr w:type="gramStart"/>
      <w:r w:rsidRPr="00701736">
        <w:rPr>
          <w:rFonts w:ascii="Book Antiqua" w:hAnsi="Book Antiqua" w:cs="Times New Roman"/>
          <w:i/>
          <w:sz w:val="24"/>
          <w:szCs w:val="24"/>
        </w:rPr>
        <w:t>al</w:t>
      </w:r>
      <w:r w:rsidR="00730D49" w:rsidRPr="00701736">
        <w:rPr>
          <w:rFonts w:ascii="Book Antiqua" w:hAnsi="Book Antiqua" w:cs="Times New Roman"/>
          <w:noProof/>
          <w:sz w:val="24"/>
          <w:szCs w:val="24"/>
          <w:vertAlign w:val="superscript"/>
        </w:rPr>
        <w:t>[</w:t>
      </w:r>
      <w:proofErr w:type="gramEnd"/>
      <w:r w:rsidR="00730D49" w:rsidRPr="00701736">
        <w:rPr>
          <w:rFonts w:ascii="Book Antiqua" w:hAnsi="Book Antiqua" w:cs="Times New Roman"/>
          <w:noProof/>
          <w:sz w:val="24"/>
          <w:szCs w:val="24"/>
          <w:vertAlign w:val="superscript"/>
        </w:rPr>
        <w:t>16]</w:t>
      </w:r>
      <w:r w:rsidRPr="00701736">
        <w:rPr>
          <w:rFonts w:ascii="Book Antiqua" w:hAnsi="Book Antiqua" w:cs="Times New Roman"/>
          <w:sz w:val="24"/>
          <w:szCs w:val="24"/>
        </w:rPr>
        <w:t xml:space="preserve"> investigated </w:t>
      </w:r>
      <w:r w:rsidRPr="00701736">
        <w:rPr>
          <w:rFonts w:ascii="Book Antiqua" w:hAnsi="Book Antiqua" w:cs="Times New Roman"/>
          <w:i/>
          <w:sz w:val="24"/>
          <w:szCs w:val="24"/>
        </w:rPr>
        <w:t>in vitro</w:t>
      </w:r>
      <w:r w:rsidRPr="00701736">
        <w:rPr>
          <w:rFonts w:ascii="Book Antiqua" w:hAnsi="Book Antiqua" w:cs="Times New Roman"/>
          <w:sz w:val="24"/>
          <w:szCs w:val="24"/>
        </w:rPr>
        <w:t xml:space="preserve"> release of vancomycin from chitosan sponges made with lactic and acetic acid, showing an initial burst release after 1 h with</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98% of the loaded vancomycin released after 72 h. The chitosan sponges used as controls in the present study experienced a similar initial burst release of vancomycin after 1 h with a sharp decrease to minimal levels thereafter.</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The CPP samples displayed a more extended release through 72 h, eluting 35% of the total loaded vancomycin after 72 h.</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While vancomycin concentrations measured by Parker </w:t>
      </w:r>
      <w:r w:rsidRPr="00701736">
        <w:rPr>
          <w:rFonts w:ascii="Book Antiqua" w:hAnsi="Book Antiqua" w:cs="Times New Roman"/>
          <w:i/>
          <w:sz w:val="24"/>
          <w:szCs w:val="24"/>
        </w:rPr>
        <w:t>et al</w:t>
      </w:r>
      <w:r w:rsidR="00B755C8" w:rsidRPr="00701736">
        <w:rPr>
          <w:rFonts w:ascii="Book Antiqua" w:hAnsi="Book Antiqua" w:cs="Times New Roman"/>
          <w:noProof/>
          <w:sz w:val="24"/>
          <w:szCs w:val="24"/>
          <w:vertAlign w:val="superscript"/>
        </w:rPr>
        <w:t>[17]</w:t>
      </w:r>
      <w:r w:rsidRPr="00701736">
        <w:rPr>
          <w:rFonts w:ascii="Book Antiqua" w:hAnsi="Book Antiqua" w:cs="Times New Roman"/>
          <w:sz w:val="24"/>
          <w:szCs w:val="24"/>
        </w:rPr>
        <w:t xml:space="preserve"> from chitosan/PEG blend sponges were above the MIC through 24 h, eluates utilized for turbidity testing only remained active against </w:t>
      </w:r>
      <w:r w:rsidRPr="00701736">
        <w:rPr>
          <w:rFonts w:ascii="Book Antiqua" w:hAnsi="Book Antiqua" w:cs="Times New Roman"/>
          <w:i/>
          <w:sz w:val="24"/>
          <w:szCs w:val="24"/>
        </w:rPr>
        <w:t xml:space="preserve">S. aureus </w:t>
      </w:r>
      <w:r w:rsidRPr="00701736">
        <w:rPr>
          <w:rFonts w:ascii="Book Antiqua" w:hAnsi="Book Antiqua" w:cs="Times New Roman"/>
          <w:sz w:val="24"/>
          <w:szCs w:val="24"/>
        </w:rPr>
        <w:t xml:space="preserve">through 6 h. Noel </w:t>
      </w:r>
      <w:r w:rsidRPr="00701736">
        <w:rPr>
          <w:rFonts w:ascii="Book Antiqua" w:hAnsi="Book Antiqua" w:cs="Times New Roman"/>
          <w:i/>
          <w:sz w:val="24"/>
          <w:szCs w:val="24"/>
        </w:rPr>
        <w:t>et al</w:t>
      </w:r>
      <w:r w:rsidR="00B755C8" w:rsidRPr="00701736">
        <w:rPr>
          <w:rFonts w:ascii="Book Antiqua" w:hAnsi="Book Antiqua" w:cs="Times New Roman"/>
          <w:noProof/>
          <w:sz w:val="24"/>
          <w:szCs w:val="24"/>
          <w:vertAlign w:val="superscript"/>
        </w:rPr>
        <w:t>[16]</w:t>
      </w:r>
      <w:r w:rsidRPr="00701736">
        <w:rPr>
          <w:rFonts w:ascii="Book Antiqua" w:hAnsi="Book Antiqua" w:cs="Times New Roman"/>
          <w:sz w:val="24"/>
          <w:szCs w:val="24"/>
        </w:rPr>
        <w:t xml:space="preserve"> found levels of vancomycin remained above the MIC and eluates remained active through 72 h, similar to findings with CPP. Noel </w:t>
      </w:r>
      <w:r w:rsidRPr="00701736">
        <w:rPr>
          <w:rFonts w:ascii="Book Antiqua" w:hAnsi="Book Antiqua" w:cs="Times New Roman"/>
          <w:i/>
          <w:sz w:val="24"/>
          <w:szCs w:val="24"/>
        </w:rPr>
        <w:t xml:space="preserve">et </w:t>
      </w:r>
      <w:proofErr w:type="gramStart"/>
      <w:r w:rsidRPr="00701736">
        <w:rPr>
          <w:rFonts w:ascii="Book Antiqua" w:hAnsi="Book Antiqua" w:cs="Times New Roman"/>
          <w:i/>
          <w:sz w:val="24"/>
          <w:szCs w:val="24"/>
        </w:rPr>
        <w:t>al</w:t>
      </w:r>
      <w:r w:rsidR="00B755C8" w:rsidRPr="00701736">
        <w:rPr>
          <w:rFonts w:ascii="Book Antiqua" w:hAnsi="Book Antiqua" w:cs="Times New Roman"/>
          <w:noProof/>
          <w:sz w:val="24"/>
          <w:szCs w:val="24"/>
          <w:vertAlign w:val="superscript"/>
        </w:rPr>
        <w:t>[</w:t>
      </w:r>
      <w:proofErr w:type="gramEnd"/>
      <w:r w:rsidR="00B755C8" w:rsidRPr="00701736">
        <w:rPr>
          <w:rFonts w:ascii="Book Antiqua" w:hAnsi="Book Antiqua" w:cs="Times New Roman"/>
          <w:noProof/>
          <w:sz w:val="24"/>
          <w:szCs w:val="24"/>
          <w:vertAlign w:val="superscript"/>
        </w:rPr>
        <w:t>16]</w:t>
      </w:r>
      <w:r w:rsidRPr="00701736">
        <w:rPr>
          <w:rFonts w:ascii="Book Antiqua" w:hAnsi="Book Antiqua" w:cs="Times New Roman"/>
          <w:sz w:val="24"/>
          <w:szCs w:val="24"/>
        </w:rPr>
        <w:t xml:space="preserve"> also reported amikacin eluates from chitosan sponges remaining active through 48 h while amikacin eluates from CPP remained active through 24 h. The PEG/chitosan sponges may not absorb as much solution as the sponges made of chitosan alone. The studies by Parker </w:t>
      </w:r>
      <w:r w:rsidRPr="00701736">
        <w:rPr>
          <w:rFonts w:ascii="Book Antiqua" w:hAnsi="Book Antiqua" w:cs="Times New Roman"/>
          <w:i/>
          <w:sz w:val="24"/>
          <w:szCs w:val="24"/>
        </w:rPr>
        <w:t>et al</w:t>
      </w:r>
      <w:r w:rsidR="00B755C8" w:rsidRPr="00701736">
        <w:rPr>
          <w:rFonts w:ascii="Book Antiqua" w:hAnsi="Book Antiqua" w:cs="Times New Roman"/>
          <w:noProof/>
          <w:sz w:val="24"/>
          <w:szCs w:val="24"/>
          <w:vertAlign w:val="superscript"/>
        </w:rPr>
        <w:t>[17]</w:t>
      </w:r>
      <w:r w:rsidRPr="00701736">
        <w:rPr>
          <w:rFonts w:ascii="Book Antiqua" w:hAnsi="Book Antiqua" w:cs="Times New Roman"/>
          <w:sz w:val="24"/>
          <w:szCs w:val="24"/>
        </w:rPr>
        <w:t xml:space="preserve"> and Noel </w:t>
      </w:r>
      <w:r w:rsidRPr="00701736">
        <w:rPr>
          <w:rFonts w:ascii="Book Antiqua" w:hAnsi="Book Antiqua" w:cs="Times New Roman"/>
          <w:i/>
          <w:sz w:val="24"/>
          <w:szCs w:val="24"/>
        </w:rPr>
        <w:t>et al</w:t>
      </w:r>
      <w:r w:rsidR="00B755C8" w:rsidRPr="00701736">
        <w:rPr>
          <w:rFonts w:ascii="Book Antiqua" w:hAnsi="Book Antiqua" w:cs="Times New Roman"/>
          <w:noProof/>
          <w:sz w:val="24"/>
          <w:szCs w:val="24"/>
          <w:vertAlign w:val="superscript"/>
        </w:rPr>
        <w:t>[16]</w:t>
      </w:r>
      <w:r w:rsidRPr="00701736">
        <w:rPr>
          <w:rFonts w:ascii="Book Antiqua" w:hAnsi="Book Antiqua" w:cs="Times New Roman"/>
          <w:sz w:val="24"/>
          <w:szCs w:val="24"/>
        </w:rPr>
        <w:t xml:space="preserve"> did not report the amount of antibiotics absorbed by the sponges while soaking in excess solution; highlighting the limitations of varying elution protocols as well as the need for confirmation of </w:t>
      </w:r>
      <w:r w:rsidRPr="00701736">
        <w:rPr>
          <w:rFonts w:ascii="Book Antiqua" w:hAnsi="Book Antiqua" w:cs="Times New Roman"/>
          <w:i/>
          <w:sz w:val="24"/>
          <w:szCs w:val="24"/>
        </w:rPr>
        <w:t xml:space="preserve">in vitro </w:t>
      </w:r>
      <w:r w:rsidRPr="00701736">
        <w:rPr>
          <w:rFonts w:ascii="Book Antiqua" w:hAnsi="Book Antiqua" w:cs="Times New Roman"/>
          <w:sz w:val="24"/>
          <w:szCs w:val="24"/>
        </w:rPr>
        <w:t>antibiotic elution results in functional animal models. The difference between the elution profiles of vancomycin compared to amikacin within chitosan drug delivery systems may be due to differences in antibiotic structure or charge.</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It is possible that vancomycin may associate with the chitosan/PEG leading to a more extended release. </w:t>
      </w:r>
    </w:p>
    <w:p w:rsidR="000A3FC8" w:rsidRPr="00701736" w:rsidRDefault="000A3FC8" w:rsidP="0082097B">
      <w:pPr>
        <w:spacing w:after="0" w:line="360" w:lineRule="auto"/>
        <w:ind w:firstLineChars="200" w:firstLine="480"/>
        <w:contextualSpacing/>
        <w:jc w:val="both"/>
        <w:rPr>
          <w:rFonts w:ascii="Book Antiqua" w:hAnsi="Book Antiqua" w:cs="Times New Roman"/>
          <w:sz w:val="24"/>
          <w:szCs w:val="24"/>
        </w:rPr>
      </w:pPr>
      <w:r w:rsidRPr="00701736">
        <w:rPr>
          <w:rFonts w:ascii="Book Antiqua" w:hAnsi="Book Antiqua" w:cs="Times New Roman"/>
          <w:sz w:val="24"/>
          <w:szCs w:val="24"/>
        </w:rPr>
        <w:t xml:space="preserve">Other chitosan/PEG hydrogels were successful in </w:t>
      </w:r>
      <w:r w:rsidRPr="00701736">
        <w:rPr>
          <w:rFonts w:ascii="Book Antiqua" w:hAnsi="Book Antiqua" w:cs="Times New Roman"/>
          <w:i/>
          <w:sz w:val="24"/>
          <w:szCs w:val="24"/>
        </w:rPr>
        <w:t xml:space="preserve">in vivo </w:t>
      </w:r>
      <w:r w:rsidR="00B755C8" w:rsidRPr="00701736">
        <w:rPr>
          <w:rFonts w:ascii="Book Antiqua" w:hAnsi="Book Antiqua" w:cs="Times New Roman"/>
          <w:sz w:val="24"/>
          <w:szCs w:val="24"/>
        </w:rPr>
        <w:t xml:space="preserve">delivery of </w:t>
      </w:r>
      <w:proofErr w:type="gramStart"/>
      <w:r w:rsidR="00B755C8" w:rsidRPr="00701736">
        <w:rPr>
          <w:rFonts w:ascii="Book Antiqua" w:hAnsi="Book Antiqua" w:cs="Times New Roman"/>
          <w:sz w:val="24"/>
          <w:szCs w:val="24"/>
        </w:rPr>
        <w:t>insulin</w:t>
      </w:r>
      <w:r w:rsidRPr="00701736">
        <w:rPr>
          <w:rFonts w:ascii="Book Antiqua" w:hAnsi="Book Antiqua" w:cs="Times New Roman"/>
          <w:noProof/>
          <w:sz w:val="24"/>
          <w:szCs w:val="24"/>
          <w:vertAlign w:val="superscript"/>
        </w:rPr>
        <w:t>[</w:t>
      </w:r>
      <w:proofErr w:type="gramEnd"/>
      <w:r w:rsidRPr="00701736">
        <w:rPr>
          <w:rFonts w:ascii="Book Antiqua" w:hAnsi="Book Antiqua" w:cs="Times New Roman"/>
          <w:noProof/>
          <w:sz w:val="24"/>
          <w:szCs w:val="24"/>
          <w:vertAlign w:val="superscript"/>
        </w:rPr>
        <w:t>40]</w:t>
      </w:r>
      <w:r w:rsidRPr="00701736">
        <w:rPr>
          <w:rFonts w:ascii="Book Antiqua" w:hAnsi="Book Antiqua" w:cs="Times New Roman"/>
          <w:sz w:val="24"/>
          <w:szCs w:val="24"/>
        </w:rPr>
        <w:t xml:space="preserve"> and </w:t>
      </w:r>
      <w:proofErr w:type="spellStart"/>
      <w:r w:rsidRPr="00701736">
        <w:rPr>
          <w:rFonts w:ascii="Book Antiqua" w:hAnsi="Book Antiqua" w:cs="Times New Roman"/>
          <w:sz w:val="24"/>
          <w:szCs w:val="24"/>
        </w:rPr>
        <w:t>cy</w:t>
      </w:r>
      <w:r w:rsidR="00B755C8" w:rsidRPr="00701736">
        <w:rPr>
          <w:rFonts w:ascii="Book Antiqua" w:hAnsi="Book Antiqua" w:cs="Times New Roman"/>
          <w:sz w:val="24"/>
          <w:szCs w:val="24"/>
        </w:rPr>
        <w:t>closporin</w:t>
      </w:r>
      <w:proofErr w:type="spellEnd"/>
      <w:r w:rsidR="00B755C8" w:rsidRPr="00701736">
        <w:rPr>
          <w:rFonts w:ascii="Book Antiqua" w:hAnsi="Book Antiqua" w:cs="Times New Roman"/>
          <w:sz w:val="24"/>
          <w:szCs w:val="24"/>
        </w:rPr>
        <w:t xml:space="preserve"> A at effective levels</w:t>
      </w:r>
      <w:r w:rsidRPr="00701736">
        <w:rPr>
          <w:rFonts w:ascii="Book Antiqua" w:hAnsi="Book Antiqua" w:cs="Times New Roman"/>
          <w:noProof/>
          <w:sz w:val="24"/>
          <w:szCs w:val="24"/>
          <w:vertAlign w:val="superscript"/>
        </w:rPr>
        <w:t>[43]</w:t>
      </w:r>
      <w:r w:rsidRPr="00701736">
        <w:rPr>
          <w:rFonts w:ascii="Book Antiqua" w:hAnsi="Book Antiqua" w:cs="Times New Roman"/>
          <w:sz w:val="24"/>
          <w:szCs w:val="24"/>
        </w:rPr>
        <w:t xml:space="preserve">, but none tested the </w:t>
      </w:r>
      <w:r w:rsidRPr="00701736">
        <w:rPr>
          <w:rFonts w:ascii="Book Antiqua" w:hAnsi="Book Antiqua" w:cs="Times New Roman"/>
          <w:i/>
          <w:sz w:val="24"/>
          <w:szCs w:val="24"/>
        </w:rPr>
        <w:t xml:space="preserve">in vivo </w:t>
      </w:r>
      <w:r w:rsidRPr="00701736">
        <w:rPr>
          <w:rFonts w:ascii="Book Antiqua" w:hAnsi="Book Antiqua" w:cs="Times New Roman"/>
          <w:sz w:val="24"/>
          <w:szCs w:val="24"/>
        </w:rPr>
        <w:t xml:space="preserve">activity of these therapeutic devices. Our control sponge cleared bacteria from 87.5% of catheters, while Parker </w:t>
      </w:r>
      <w:r w:rsidRPr="00701736">
        <w:rPr>
          <w:rFonts w:ascii="Book Antiqua" w:hAnsi="Book Antiqua" w:cs="Times New Roman"/>
          <w:i/>
          <w:sz w:val="24"/>
          <w:szCs w:val="24"/>
        </w:rPr>
        <w:t xml:space="preserve">et </w:t>
      </w:r>
      <w:proofErr w:type="gramStart"/>
      <w:r w:rsidRPr="00701736">
        <w:rPr>
          <w:rFonts w:ascii="Book Antiqua" w:hAnsi="Book Antiqua" w:cs="Times New Roman"/>
          <w:i/>
          <w:sz w:val="24"/>
          <w:szCs w:val="24"/>
        </w:rPr>
        <w:t>al</w:t>
      </w:r>
      <w:r w:rsidR="00B755C8" w:rsidRPr="00701736">
        <w:rPr>
          <w:rFonts w:ascii="Book Antiqua" w:hAnsi="Book Antiqua" w:cs="Times New Roman"/>
          <w:noProof/>
          <w:sz w:val="24"/>
          <w:szCs w:val="24"/>
          <w:vertAlign w:val="superscript"/>
        </w:rPr>
        <w:t>[</w:t>
      </w:r>
      <w:proofErr w:type="gramEnd"/>
      <w:r w:rsidR="00B755C8" w:rsidRPr="00701736">
        <w:rPr>
          <w:rFonts w:ascii="Book Antiqua" w:hAnsi="Book Antiqua" w:cs="Times New Roman"/>
          <w:noProof/>
          <w:sz w:val="24"/>
          <w:szCs w:val="24"/>
          <w:vertAlign w:val="superscript"/>
        </w:rPr>
        <w:t>17]</w:t>
      </w:r>
      <w:r w:rsidRPr="00701736">
        <w:rPr>
          <w:rFonts w:ascii="Book Antiqua" w:hAnsi="Book Antiqua" w:cs="Times New Roman"/>
          <w:sz w:val="24"/>
          <w:szCs w:val="24"/>
        </w:rPr>
        <w:t xml:space="preserve"> only reported a 50% clearance rate; however, the number of remaining viable CFUs in both studies was reduced compared to controls. All groups of vancomycin-loaded CPP displayed 100% bacterial clearance of catheter. Longer durations of study are necessary to determine the long-term infection prevention </w:t>
      </w:r>
      <w:r w:rsidRPr="00701736">
        <w:rPr>
          <w:rFonts w:ascii="Book Antiqua" w:hAnsi="Book Antiqua" w:cs="Times New Roman"/>
          <w:sz w:val="24"/>
          <w:szCs w:val="24"/>
        </w:rPr>
        <w:lastRenderedPageBreak/>
        <w:t xml:space="preserve">efficacy, as although bacterial counts may be reduced by local delivery of antibiotics, remaining viable bacteria could rebound and lead to infection. </w:t>
      </w:r>
    </w:p>
    <w:p w:rsidR="000A3FC8" w:rsidRPr="00701736" w:rsidRDefault="000A3FC8" w:rsidP="0082097B">
      <w:pPr>
        <w:spacing w:after="0" w:line="360" w:lineRule="auto"/>
        <w:ind w:firstLineChars="200" w:firstLine="480"/>
        <w:contextualSpacing/>
        <w:jc w:val="both"/>
        <w:rPr>
          <w:rFonts w:ascii="Book Antiqua" w:hAnsi="Book Antiqua" w:cs="Times New Roman"/>
          <w:sz w:val="24"/>
          <w:szCs w:val="24"/>
        </w:rPr>
      </w:pPr>
      <w:r w:rsidRPr="00701736">
        <w:rPr>
          <w:rFonts w:ascii="Book Antiqua" w:hAnsi="Book Antiqua" w:cs="Times New Roman"/>
          <w:sz w:val="24"/>
          <w:szCs w:val="24"/>
        </w:rPr>
        <w:t xml:space="preserve">In conclusion, CPP is an injectable, </w:t>
      </w:r>
      <w:proofErr w:type="spellStart"/>
      <w:r w:rsidRPr="00701736">
        <w:rPr>
          <w:rFonts w:ascii="Book Antiqua" w:hAnsi="Book Antiqua" w:cs="Times New Roman"/>
          <w:sz w:val="24"/>
          <w:szCs w:val="24"/>
        </w:rPr>
        <w:t>bioadhesive</w:t>
      </w:r>
      <w:proofErr w:type="spellEnd"/>
      <w:r w:rsidRPr="00701736">
        <w:rPr>
          <w:rFonts w:ascii="Book Antiqua" w:hAnsi="Book Antiqua" w:cs="Times New Roman"/>
          <w:sz w:val="24"/>
          <w:szCs w:val="24"/>
        </w:rPr>
        <w:t xml:space="preserve">, biodegradable, and biocompatible material with potential to allow variable antibiotic loading at the time of surgical intervention, and active, local antibiotic release to prevent bacterial contamination. </w:t>
      </w:r>
      <w:r w:rsidRPr="00701736">
        <w:rPr>
          <w:rFonts w:ascii="Book Antiqua" w:hAnsi="Book Antiqua" w:cs="Times New Roman"/>
          <w:i/>
          <w:sz w:val="24"/>
          <w:szCs w:val="24"/>
        </w:rPr>
        <w:t xml:space="preserve">In vitro </w:t>
      </w:r>
      <w:r w:rsidRPr="00701736">
        <w:rPr>
          <w:rFonts w:ascii="Book Antiqua" w:hAnsi="Book Antiqua" w:cs="Times New Roman"/>
          <w:sz w:val="24"/>
          <w:szCs w:val="24"/>
        </w:rPr>
        <w:t>studies confirm CPP is more readily degradable, and displays similar cytocompatibility compared to other chitosan and chitosan/PEG drug delivery devices. CPP also demonstrated a uniform and extended antibiotic release over the course of 72 h. Antibiotic loaded CPP proved to be more effective than chitosan sponges in preventing biofilm formation in a murine catheter model.</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CPP, unlike other chitosan/PEG hydrogels that form </w:t>
      </w:r>
      <w:r w:rsidRPr="00701736">
        <w:rPr>
          <w:rFonts w:ascii="Book Antiqua" w:hAnsi="Book Antiqua" w:cs="Times New Roman"/>
          <w:i/>
          <w:sz w:val="24"/>
          <w:szCs w:val="24"/>
        </w:rPr>
        <w:t xml:space="preserve">in </w:t>
      </w:r>
      <w:proofErr w:type="gramStart"/>
      <w:r w:rsidRPr="00701736">
        <w:rPr>
          <w:rFonts w:ascii="Book Antiqua" w:hAnsi="Book Antiqua" w:cs="Times New Roman"/>
          <w:i/>
          <w:sz w:val="24"/>
          <w:szCs w:val="24"/>
        </w:rPr>
        <w:t>situ</w:t>
      </w:r>
      <w:r w:rsidR="00B755C8" w:rsidRPr="00701736">
        <w:rPr>
          <w:rFonts w:ascii="Book Antiqua" w:hAnsi="Book Antiqua" w:cs="Times New Roman"/>
          <w:noProof/>
          <w:sz w:val="24"/>
          <w:szCs w:val="24"/>
          <w:vertAlign w:val="superscript"/>
        </w:rPr>
        <w:t>[</w:t>
      </w:r>
      <w:proofErr w:type="gramEnd"/>
      <w:r w:rsidR="00B755C8" w:rsidRPr="00701736">
        <w:rPr>
          <w:rFonts w:ascii="Book Antiqua" w:hAnsi="Book Antiqua" w:cs="Times New Roman"/>
          <w:noProof/>
          <w:sz w:val="24"/>
          <w:szCs w:val="24"/>
          <w:vertAlign w:val="superscript"/>
        </w:rPr>
        <w:t>40,</w:t>
      </w:r>
      <w:r w:rsidRPr="00701736">
        <w:rPr>
          <w:rFonts w:ascii="Book Antiqua" w:hAnsi="Book Antiqua" w:cs="Times New Roman"/>
          <w:noProof/>
          <w:sz w:val="24"/>
          <w:szCs w:val="24"/>
          <w:vertAlign w:val="superscript"/>
        </w:rPr>
        <w:t>43]</w:t>
      </w:r>
      <w:r w:rsidRPr="00701736">
        <w:rPr>
          <w:rFonts w:ascii="Book Antiqua" w:hAnsi="Book Antiqua" w:cs="Times New Roman"/>
          <w:sz w:val="24"/>
          <w:szCs w:val="24"/>
        </w:rPr>
        <w:t>,</w:t>
      </w:r>
      <w:r w:rsidRPr="00701736">
        <w:rPr>
          <w:rFonts w:ascii="Book Antiqua" w:hAnsi="Book Antiqua" w:cs="Times New Roman"/>
          <w:i/>
          <w:sz w:val="24"/>
          <w:szCs w:val="24"/>
        </w:rPr>
        <w:t xml:space="preserve"> </w:t>
      </w:r>
      <w:r w:rsidRPr="00701736">
        <w:rPr>
          <w:rFonts w:ascii="Book Antiqua" w:hAnsi="Book Antiqua" w:cs="Times New Roman"/>
          <w:sz w:val="24"/>
          <w:szCs w:val="24"/>
        </w:rPr>
        <w:t>must be injected through a larger cannula device, and exhibited adhesion to representative musculoskeletal tissues.</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The CPP formulations were found to have comparable antimicrobial effects to the control chitosan sponge devices and also infection prevention devices studied in previous studies. Future studies will modify the formulation to improve material properties, such as injectability, and to further evaluate the drug delivery devices in expanded preclinical models of complex extremity trauma, both with and without implanted hardware. </w:t>
      </w:r>
    </w:p>
    <w:p w:rsidR="000A3FC8" w:rsidRPr="00701736" w:rsidRDefault="000A3FC8" w:rsidP="0082097B">
      <w:pPr>
        <w:spacing w:after="0" w:line="360" w:lineRule="auto"/>
        <w:ind w:firstLine="720"/>
        <w:contextualSpacing/>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b/>
          <w:sz w:val="24"/>
          <w:szCs w:val="24"/>
        </w:rPr>
      </w:pPr>
      <w:r w:rsidRPr="00701736">
        <w:rPr>
          <w:rFonts w:ascii="Book Antiqua" w:hAnsi="Book Antiqua" w:cs="Times New Roman"/>
          <w:b/>
          <w:sz w:val="24"/>
          <w:szCs w:val="24"/>
        </w:rPr>
        <w:t>ACKNOWLEDGMENTS</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 xml:space="preserve">We thank Diego Velasquez </w:t>
      </w:r>
      <w:proofErr w:type="spellStart"/>
      <w:r w:rsidRPr="00701736">
        <w:rPr>
          <w:rFonts w:ascii="Book Antiqua" w:hAnsi="Book Antiqua" w:cs="Times New Roman"/>
          <w:sz w:val="24"/>
          <w:szCs w:val="24"/>
        </w:rPr>
        <w:t>Pulgarin</w:t>
      </w:r>
      <w:proofErr w:type="spellEnd"/>
      <w:r w:rsidRPr="00701736">
        <w:rPr>
          <w:rFonts w:ascii="Book Antiqua" w:hAnsi="Book Antiqua" w:cs="Times New Roman"/>
          <w:sz w:val="24"/>
          <w:szCs w:val="24"/>
        </w:rPr>
        <w:t xml:space="preserve"> for his help with cell culture among other contributions, Michael Harris for his help with HPLC, Carlos Wells for helping with the </w:t>
      </w:r>
      <w:r w:rsidRPr="00701736">
        <w:rPr>
          <w:rFonts w:ascii="Book Antiqua" w:hAnsi="Book Antiqua" w:cs="Times New Roman"/>
          <w:i/>
          <w:sz w:val="24"/>
          <w:szCs w:val="24"/>
        </w:rPr>
        <w:t xml:space="preserve">in vivo </w:t>
      </w:r>
      <w:r w:rsidRPr="00701736">
        <w:rPr>
          <w:rFonts w:ascii="Book Antiqua" w:hAnsi="Book Antiqua" w:cs="Times New Roman"/>
          <w:sz w:val="24"/>
          <w:szCs w:val="24"/>
        </w:rPr>
        <w:t xml:space="preserve">mouse model surgeries at the University of Arkansas for Medical Sciences, </w:t>
      </w:r>
      <w:proofErr w:type="spellStart"/>
      <w:r w:rsidRPr="00701736">
        <w:rPr>
          <w:rFonts w:ascii="Book Antiqua" w:hAnsi="Book Antiqua" w:cs="Times New Roman"/>
          <w:sz w:val="24"/>
          <w:szCs w:val="24"/>
        </w:rPr>
        <w:t>Marsalas</w:t>
      </w:r>
      <w:proofErr w:type="spellEnd"/>
      <w:r w:rsidRPr="00701736">
        <w:rPr>
          <w:rFonts w:ascii="Book Antiqua" w:hAnsi="Book Antiqua" w:cs="Times New Roman"/>
          <w:sz w:val="24"/>
          <w:szCs w:val="24"/>
        </w:rPr>
        <w:t xml:space="preserve"> Whitaker for his help with degradation solution changes, Daniel </w:t>
      </w:r>
      <w:proofErr w:type="spellStart"/>
      <w:r w:rsidRPr="00701736">
        <w:rPr>
          <w:rFonts w:ascii="Book Antiqua" w:hAnsi="Book Antiqua" w:cs="Times New Roman"/>
          <w:sz w:val="24"/>
          <w:szCs w:val="24"/>
        </w:rPr>
        <w:t>Ahn</w:t>
      </w:r>
      <w:proofErr w:type="spellEnd"/>
      <w:r w:rsidRPr="00701736">
        <w:rPr>
          <w:rFonts w:ascii="Book Antiqua" w:hAnsi="Book Antiqua" w:cs="Times New Roman"/>
          <w:sz w:val="24"/>
          <w:szCs w:val="24"/>
        </w:rPr>
        <w:t xml:space="preserve"> for his help with adhesion testing, and Dr.’s Keaton Smith and Ashley Parker for their guidance in the laboratory and studies preceding this research. </w:t>
      </w:r>
    </w:p>
    <w:p w:rsidR="007B770A" w:rsidRPr="00701736" w:rsidRDefault="007B770A" w:rsidP="0082097B">
      <w:pPr>
        <w:spacing w:after="0" w:line="360" w:lineRule="auto"/>
        <w:jc w:val="both"/>
        <w:rPr>
          <w:rFonts w:ascii="Book Antiqua" w:hAnsi="Book Antiqua" w:cs="Times New Roman"/>
          <w:sz w:val="24"/>
          <w:szCs w:val="24"/>
          <w:lang w:eastAsia="zh-CN"/>
        </w:rPr>
      </w:pP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b/>
          <w:sz w:val="24"/>
          <w:szCs w:val="24"/>
        </w:rPr>
        <w:t>COMMENTS</w:t>
      </w:r>
    </w:p>
    <w:p w:rsidR="000A3FC8" w:rsidRPr="00701736" w:rsidRDefault="000A3FC8" w:rsidP="0082097B">
      <w:pPr>
        <w:spacing w:after="0" w:line="360" w:lineRule="auto"/>
        <w:jc w:val="both"/>
        <w:rPr>
          <w:rFonts w:ascii="Book Antiqua" w:hAnsi="Book Antiqua" w:cs="Times New Roman"/>
          <w:b/>
          <w:i/>
          <w:sz w:val="24"/>
          <w:szCs w:val="24"/>
        </w:rPr>
      </w:pPr>
      <w:r w:rsidRPr="00701736">
        <w:rPr>
          <w:rFonts w:ascii="Book Antiqua" w:hAnsi="Book Antiqua" w:cs="Times New Roman"/>
          <w:b/>
          <w:i/>
          <w:sz w:val="24"/>
          <w:szCs w:val="24"/>
        </w:rPr>
        <w:t>Background</w:t>
      </w:r>
    </w:p>
    <w:p w:rsidR="000A3FC8" w:rsidRPr="00701736" w:rsidRDefault="000A3FC8"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sz w:val="24"/>
          <w:szCs w:val="24"/>
        </w:rPr>
        <w:lastRenderedPageBreak/>
        <w:t>Complex musculoskeletal wounds are highly susceptible to polymicrobial infections; severely impairing the healing process and threatening patient health. Systemic delivery of antibiotics can be ineffective in preventing bacterial infection due to the lack of vascularity surrounding a severe complex musculoskeletal wounds. Therefore, a method of locally delivering antibiotics to the wound could prove effective in the prevention of a bacterial infection. Utilizing previously developed chitosan sponges, a polyethylene glycol-chitosan blended paste was investigated as a local delivery device. Chitosan/PEG paste</w:t>
      </w:r>
      <w:r w:rsidR="003B4B26" w:rsidRPr="00701736">
        <w:rPr>
          <w:rFonts w:ascii="Book Antiqua" w:hAnsi="Book Antiqua" w:cs="Times New Roman" w:hint="eastAsia"/>
          <w:sz w:val="24"/>
          <w:szCs w:val="24"/>
          <w:lang w:eastAsia="zh-CN"/>
        </w:rPr>
        <w:t xml:space="preserve"> (CPP)</w:t>
      </w:r>
      <w:r w:rsidRPr="00701736">
        <w:rPr>
          <w:rFonts w:ascii="Book Antiqua" w:hAnsi="Book Antiqua" w:cs="Times New Roman"/>
          <w:sz w:val="24"/>
          <w:szCs w:val="24"/>
        </w:rPr>
        <w:t xml:space="preserve"> was evaluated as an injectable, adhesive device to determine biodegradability, biocompatibility, antibiotic elution and activity, and </w:t>
      </w:r>
      <w:r w:rsidRPr="00701736">
        <w:rPr>
          <w:rFonts w:ascii="Book Antiqua" w:hAnsi="Book Antiqua" w:cs="Times New Roman"/>
          <w:i/>
          <w:sz w:val="24"/>
          <w:szCs w:val="24"/>
        </w:rPr>
        <w:t>in vivo</w:t>
      </w:r>
      <w:r w:rsidRPr="00701736">
        <w:rPr>
          <w:rFonts w:ascii="Book Antiqua" w:hAnsi="Book Antiqua" w:cs="Times New Roman"/>
          <w:sz w:val="24"/>
          <w:szCs w:val="24"/>
        </w:rPr>
        <w:t xml:space="preserve"> efficacy.</w:t>
      </w:r>
    </w:p>
    <w:p w:rsidR="007B770A" w:rsidRPr="00701736" w:rsidRDefault="007B770A" w:rsidP="0082097B">
      <w:pPr>
        <w:spacing w:after="0" w:line="360" w:lineRule="auto"/>
        <w:jc w:val="both"/>
        <w:rPr>
          <w:rFonts w:ascii="Book Antiqua" w:hAnsi="Book Antiqua" w:cs="Times New Roman"/>
          <w:b/>
          <w:sz w:val="24"/>
          <w:szCs w:val="24"/>
          <w:lang w:eastAsia="zh-CN"/>
        </w:rPr>
      </w:pPr>
    </w:p>
    <w:p w:rsidR="003B4B26" w:rsidRPr="00701736" w:rsidRDefault="003B4B26" w:rsidP="0082097B">
      <w:pPr>
        <w:adjustRightInd w:val="0"/>
        <w:snapToGrid w:val="0"/>
        <w:spacing w:after="0" w:line="360" w:lineRule="auto"/>
        <w:jc w:val="both"/>
        <w:rPr>
          <w:rFonts w:ascii="Book Antiqua" w:hAnsi="Book Antiqua"/>
          <w:b/>
          <w:i/>
          <w:sz w:val="24"/>
        </w:rPr>
      </w:pPr>
      <w:r w:rsidRPr="00701736">
        <w:rPr>
          <w:rFonts w:ascii="Book Antiqua" w:hAnsi="Book Antiqua"/>
          <w:b/>
          <w:i/>
          <w:sz w:val="24"/>
        </w:rPr>
        <w:t>Research frontiers</w:t>
      </w:r>
    </w:p>
    <w:p w:rsidR="000A3FC8" w:rsidRPr="00701736" w:rsidRDefault="000A3FC8"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sz w:val="24"/>
          <w:szCs w:val="24"/>
        </w:rPr>
        <w:t>Chitosan is being researched as a drug delivery device because it is biocompatible, degradable by enzymes found in the body such as lysozyme, and adhesive to mucins on the surface of visceral tissues.</w:t>
      </w:r>
      <w:r w:rsidR="003055AC" w:rsidRPr="00701736">
        <w:rPr>
          <w:rFonts w:ascii="Book Antiqua" w:hAnsi="Book Antiqua" w:cs="Times New Roman"/>
          <w:sz w:val="24"/>
          <w:szCs w:val="24"/>
        </w:rPr>
        <w:t xml:space="preserve"> </w:t>
      </w:r>
      <w:r w:rsidRPr="00701736">
        <w:rPr>
          <w:rFonts w:ascii="Book Antiqua" w:hAnsi="Book Antiqua" w:cs="Times New Roman"/>
          <w:sz w:val="24"/>
          <w:szCs w:val="24"/>
        </w:rPr>
        <w:t xml:space="preserve">It can be loaded with different types of drugs and applied directly to a wound as a paste, hydrogel, or wound dressing to locally deliver the designated drugs to the surrounding injured tissue. The diversity of drugs chitosan is capable of delivering make it a versatile component to be used in drug delivery devices. The addition of </w:t>
      </w:r>
      <w:r w:rsidR="003B4B26" w:rsidRPr="00701736">
        <w:rPr>
          <w:rFonts w:ascii="Book Antiqua" w:hAnsi="Book Antiqua" w:cs="Times New Roman"/>
          <w:sz w:val="24"/>
          <w:szCs w:val="24"/>
        </w:rPr>
        <w:t>polyethylene glycol</w:t>
      </w:r>
      <w:r w:rsidRPr="00701736">
        <w:rPr>
          <w:rFonts w:ascii="Book Antiqua" w:hAnsi="Book Antiqua" w:cs="Times New Roman"/>
          <w:sz w:val="24"/>
          <w:szCs w:val="24"/>
        </w:rPr>
        <w:t xml:space="preserve"> to chitosan increases the rate of degradation and also improves the drug releasing ability of the drug delivery device. </w:t>
      </w:r>
    </w:p>
    <w:p w:rsidR="007B770A" w:rsidRPr="00701736" w:rsidRDefault="007B770A" w:rsidP="0082097B">
      <w:pPr>
        <w:spacing w:after="0" w:line="360" w:lineRule="auto"/>
        <w:jc w:val="both"/>
        <w:rPr>
          <w:rFonts w:ascii="Book Antiqua" w:hAnsi="Book Antiqua" w:cs="Times New Roman"/>
          <w:sz w:val="24"/>
          <w:szCs w:val="24"/>
          <w:lang w:eastAsia="zh-CN"/>
        </w:rPr>
      </w:pPr>
    </w:p>
    <w:p w:rsidR="000A3FC8" w:rsidRPr="00701736" w:rsidRDefault="000A3FC8" w:rsidP="0082097B">
      <w:pPr>
        <w:spacing w:after="0" w:line="360" w:lineRule="auto"/>
        <w:jc w:val="both"/>
        <w:rPr>
          <w:rFonts w:ascii="Book Antiqua" w:hAnsi="Book Antiqua" w:cs="Times New Roman"/>
          <w:b/>
          <w:i/>
          <w:sz w:val="24"/>
          <w:szCs w:val="24"/>
        </w:rPr>
      </w:pPr>
      <w:r w:rsidRPr="00701736">
        <w:rPr>
          <w:rFonts w:ascii="Book Antiqua" w:hAnsi="Book Antiqua" w:cs="Times New Roman"/>
          <w:b/>
          <w:i/>
          <w:sz w:val="24"/>
          <w:szCs w:val="24"/>
        </w:rPr>
        <w:t>Innovations and breakthroughs</w:t>
      </w:r>
    </w:p>
    <w:p w:rsidR="000A3FC8" w:rsidRPr="00701736" w:rsidRDefault="000A3FC8" w:rsidP="0082097B">
      <w:pPr>
        <w:spacing w:after="0" w:line="360" w:lineRule="auto"/>
        <w:jc w:val="both"/>
        <w:rPr>
          <w:rFonts w:ascii="Book Antiqua" w:eastAsia="宋体" w:hAnsi="Book Antiqua" w:cs="Book Antiqua"/>
          <w:sz w:val="24"/>
          <w:lang w:eastAsia="zh-CN"/>
        </w:rPr>
      </w:pPr>
      <w:r w:rsidRPr="00701736">
        <w:rPr>
          <w:rFonts w:ascii="Book Antiqua" w:eastAsia="宋体" w:hAnsi="Book Antiqua" w:cs="Book Antiqua"/>
          <w:sz w:val="24"/>
        </w:rPr>
        <w:t>The local delivery of antibiotics provides an effective concentration of infection preventing molecules sustained at a more steady concentration over an extended amount of time compared to the peaks and troughs associated systemic delivery.</w:t>
      </w:r>
      <w:r w:rsidR="003055AC" w:rsidRPr="00701736">
        <w:rPr>
          <w:rFonts w:ascii="Book Antiqua" w:eastAsia="宋体" w:hAnsi="Book Antiqua" w:cs="Book Antiqua"/>
          <w:sz w:val="24"/>
        </w:rPr>
        <w:t xml:space="preserve">  </w:t>
      </w:r>
      <w:r w:rsidRPr="00701736">
        <w:rPr>
          <w:rFonts w:ascii="Book Antiqua" w:eastAsia="宋体" w:hAnsi="Book Antiqua" w:cs="Book Antiqua"/>
          <w:sz w:val="24"/>
        </w:rPr>
        <w:t xml:space="preserve">The decrease in bioavailability of antibiotics during breaks from systemic delivery leaves the wound vulnerable to a bacterial infection. The bacterial population can become resistant to a particular antibiotic if it is being exposed to levels below the minimum inhibitory concentration. Antibiotic loaded </w:t>
      </w:r>
      <w:r w:rsidR="003B4B26" w:rsidRPr="00701736">
        <w:rPr>
          <w:rFonts w:ascii="Book Antiqua" w:eastAsia="宋体" w:hAnsi="Book Antiqua" w:cs="Book Antiqua" w:hint="eastAsia"/>
          <w:sz w:val="24"/>
          <w:lang w:eastAsia="zh-CN"/>
        </w:rPr>
        <w:t>CPP</w:t>
      </w:r>
      <w:r w:rsidRPr="00701736">
        <w:rPr>
          <w:rFonts w:ascii="Book Antiqua" w:eastAsia="宋体" w:hAnsi="Book Antiqua" w:cs="Book Antiqua"/>
          <w:sz w:val="24"/>
        </w:rPr>
        <w:t xml:space="preserve"> has shown to be capable of locally releasing antibiotics while maintaining biocompatibility and being completely biodegradable; </w:t>
      </w:r>
      <w:r w:rsidRPr="00701736">
        <w:rPr>
          <w:rFonts w:ascii="Book Antiqua" w:eastAsia="宋体" w:hAnsi="Book Antiqua" w:cs="Book Antiqua"/>
          <w:sz w:val="24"/>
        </w:rPr>
        <w:lastRenderedPageBreak/>
        <w:t xml:space="preserve">qualities that are advantages compared to common methods of local drug delivery such as calcium sulfate and </w:t>
      </w:r>
      <w:proofErr w:type="spellStart"/>
      <w:r w:rsidRPr="00701736">
        <w:rPr>
          <w:rFonts w:ascii="Book Antiqua" w:eastAsia="宋体" w:hAnsi="Book Antiqua" w:cs="Book Antiqua"/>
          <w:sz w:val="24"/>
        </w:rPr>
        <w:t>polymethylmethacrylate</w:t>
      </w:r>
      <w:proofErr w:type="spellEnd"/>
      <w:r w:rsidRPr="00701736">
        <w:rPr>
          <w:rFonts w:ascii="Book Antiqua" w:eastAsia="宋体" w:hAnsi="Book Antiqua" w:cs="Book Antiqua"/>
          <w:sz w:val="24"/>
        </w:rPr>
        <w:t xml:space="preserve"> beads. </w:t>
      </w:r>
    </w:p>
    <w:p w:rsidR="007B770A" w:rsidRPr="00701736" w:rsidRDefault="007B770A" w:rsidP="0082097B">
      <w:pPr>
        <w:spacing w:after="0" w:line="360" w:lineRule="auto"/>
        <w:jc w:val="both"/>
        <w:rPr>
          <w:rFonts w:ascii="Book Antiqua" w:eastAsia="宋体" w:hAnsi="Book Antiqua" w:cs="Book Antiqua"/>
          <w:b/>
          <w:sz w:val="24"/>
          <w:lang w:eastAsia="zh-CN"/>
        </w:rPr>
      </w:pPr>
    </w:p>
    <w:p w:rsidR="000A3FC8" w:rsidRPr="00701736" w:rsidRDefault="000A3FC8" w:rsidP="0082097B">
      <w:pPr>
        <w:spacing w:after="0" w:line="360" w:lineRule="auto"/>
        <w:jc w:val="both"/>
        <w:rPr>
          <w:rFonts w:ascii="Book Antiqua" w:eastAsia="宋体" w:hAnsi="Book Antiqua" w:cs="Book Antiqua"/>
          <w:b/>
          <w:i/>
          <w:sz w:val="24"/>
        </w:rPr>
      </w:pPr>
      <w:r w:rsidRPr="00701736">
        <w:rPr>
          <w:rFonts w:ascii="Book Antiqua" w:eastAsia="宋体" w:hAnsi="Book Antiqua" w:cs="Book Antiqua"/>
          <w:b/>
          <w:i/>
          <w:sz w:val="24"/>
        </w:rPr>
        <w:t>Applications</w:t>
      </w:r>
    </w:p>
    <w:p w:rsidR="000A3FC8" w:rsidRPr="00701736" w:rsidRDefault="000A3FC8" w:rsidP="0082097B">
      <w:pPr>
        <w:spacing w:after="0" w:line="360" w:lineRule="auto"/>
        <w:jc w:val="both"/>
        <w:rPr>
          <w:rFonts w:ascii="Book Antiqua" w:hAnsi="Book Antiqua" w:cs="Book Antiqua"/>
          <w:sz w:val="24"/>
          <w:szCs w:val="24"/>
          <w:lang w:eastAsia="zh-CN"/>
        </w:rPr>
      </w:pPr>
      <w:r w:rsidRPr="00701736">
        <w:rPr>
          <w:rFonts w:ascii="Book Antiqua" w:hAnsi="Book Antiqua" w:cs="Book Antiqua"/>
          <w:i/>
          <w:sz w:val="24"/>
          <w:szCs w:val="24"/>
        </w:rPr>
        <w:t xml:space="preserve">In vitro </w:t>
      </w:r>
      <w:r w:rsidRPr="00701736">
        <w:rPr>
          <w:rFonts w:ascii="Book Antiqua" w:hAnsi="Book Antiqua" w:cs="Book Antiqua"/>
          <w:sz w:val="24"/>
          <w:szCs w:val="24"/>
        </w:rPr>
        <w:t xml:space="preserve">test results suggest </w:t>
      </w:r>
      <w:r w:rsidR="002D3298" w:rsidRPr="00701736">
        <w:rPr>
          <w:rFonts w:ascii="Book Antiqua" w:hAnsi="Book Antiqua" w:cs="Book Antiqua" w:hint="eastAsia"/>
          <w:sz w:val="24"/>
          <w:szCs w:val="24"/>
          <w:lang w:eastAsia="zh-CN"/>
        </w:rPr>
        <w:t>CPP</w:t>
      </w:r>
      <w:r w:rsidRPr="00701736">
        <w:rPr>
          <w:rFonts w:ascii="Book Antiqua" w:hAnsi="Book Antiqua" w:cs="Book Antiqua"/>
          <w:sz w:val="24"/>
          <w:szCs w:val="24"/>
        </w:rPr>
        <w:t xml:space="preserve"> is capable of being loaded with amikacin and successfully inhibiting the growth of </w:t>
      </w:r>
      <w:r w:rsidR="00501059" w:rsidRPr="00701736">
        <w:rPr>
          <w:rFonts w:ascii="Book Antiqua" w:hAnsi="Book Antiqua" w:cs="Book Antiqua"/>
          <w:i/>
          <w:sz w:val="24"/>
          <w:szCs w:val="24"/>
        </w:rPr>
        <w:t xml:space="preserve">Pseudomonas aeruginosa </w:t>
      </w:r>
      <w:r w:rsidR="00501059" w:rsidRPr="00701736">
        <w:rPr>
          <w:rFonts w:ascii="Book Antiqua" w:hAnsi="Book Antiqua" w:cs="Book Antiqua" w:hint="eastAsia"/>
          <w:sz w:val="24"/>
          <w:szCs w:val="24"/>
          <w:lang w:eastAsia="zh-CN"/>
        </w:rPr>
        <w:t>(</w:t>
      </w:r>
      <w:r w:rsidRPr="00701736">
        <w:rPr>
          <w:rFonts w:ascii="Book Antiqua" w:hAnsi="Book Antiqua" w:cs="Book Antiqua"/>
          <w:i/>
          <w:sz w:val="24"/>
          <w:szCs w:val="24"/>
        </w:rPr>
        <w:t>P. aeruginosa</w:t>
      </w:r>
      <w:r w:rsidR="00501059" w:rsidRPr="00701736">
        <w:rPr>
          <w:rFonts w:ascii="Book Antiqua" w:hAnsi="Book Antiqua" w:cs="Book Antiqua" w:hint="eastAsia"/>
          <w:sz w:val="24"/>
          <w:szCs w:val="24"/>
          <w:lang w:eastAsia="zh-CN"/>
        </w:rPr>
        <w:t>)</w:t>
      </w:r>
      <w:r w:rsidR="00501059" w:rsidRPr="00701736">
        <w:rPr>
          <w:rFonts w:ascii="Book Antiqua" w:hAnsi="Book Antiqua" w:cs="Book Antiqua"/>
          <w:sz w:val="24"/>
          <w:szCs w:val="24"/>
        </w:rPr>
        <w:t xml:space="preserve">, </w:t>
      </w:r>
      <w:proofErr w:type="gramStart"/>
      <w:r w:rsidR="00501059" w:rsidRPr="00701736">
        <w:rPr>
          <w:rFonts w:ascii="Book Antiqua" w:hAnsi="Book Antiqua" w:cs="Book Antiqua"/>
          <w:sz w:val="24"/>
          <w:szCs w:val="24"/>
        </w:rPr>
        <w:t>a</w:t>
      </w:r>
      <w:r w:rsidR="00501059" w:rsidRPr="00701736">
        <w:rPr>
          <w:rFonts w:ascii="Book Antiqua" w:hAnsi="Book Antiqua" w:cs="Book Antiqua" w:hint="eastAsia"/>
          <w:sz w:val="24"/>
          <w:szCs w:val="24"/>
          <w:lang w:eastAsia="zh-CN"/>
        </w:rPr>
        <w:t xml:space="preserve"> </w:t>
      </w:r>
      <w:r w:rsidRPr="00701736">
        <w:rPr>
          <w:rFonts w:ascii="Book Antiqua" w:hAnsi="Book Antiqua" w:cs="Book Antiqua"/>
          <w:sz w:val="24"/>
          <w:szCs w:val="24"/>
        </w:rPr>
        <w:t>representative Gram negative bacteria</w:t>
      </w:r>
      <w:proofErr w:type="gramEnd"/>
      <w:r w:rsidRPr="00701736">
        <w:rPr>
          <w:rFonts w:ascii="Book Antiqua" w:hAnsi="Book Antiqua" w:cs="Book Antiqua"/>
          <w:sz w:val="24"/>
          <w:szCs w:val="24"/>
        </w:rPr>
        <w:t xml:space="preserve">. Both </w:t>
      </w:r>
      <w:r w:rsidRPr="00701736">
        <w:rPr>
          <w:rFonts w:ascii="Book Antiqua" w:hAnsi="Book Antiqua" w:cs="Book Antiqua"/>
          <w:i/>
          <w:sz w:val="24"/>
          <w:szCs w:val="24"/>
        </w:rPr>
        <w:t xml:space="preserve">in vitro </w:t>
      </w:r>
      <w:r w:rsidRPr="00701736">
        <w:rPr>
          <w:rFonts w:ascii="Book Antiqua" w:hAnsi="Book Antiqua" w:cs="Book Antiqua"/>
          <w:sz w:val="24"/>
          <w:szCs w:val="24"/>
        </w:rPr>
        <w:t>studies</w:t>
      </w:r>
      <w:r w:rsidRPr="00701736">
        <w:rPr>
          <w:rFonts w:ascii="Book Antiqua" w:hAnsi="Book Antiqua" w:cs="Book Antiqua"/>
          <w:i/>
          <w:sz w:val="24"/>
          <w:szCs w:val="24"/>
        </w:rPr>
        <w:t xml:space="preserve"> </w:t>
      </w:r>
      <w:r w:rsidRPr="00701736">
        <w:rPr>
          <w:rFonts w:ascii="Book Antiqua" w:hAnsi="Book Antiqua" w:cs="Book Antiqua"/>
          <w:sz w:val="24"/>
          <w:szCs w:val="24"/>
        </w:rPr>
        <w:t xml:space="preserve">and </w:t>
      </w:r>
      <w:r w:rsidRPr="00701736">
        <w:rPr>
          <w:rFonts w:ascii="Book Antiqua" w:hAnsi="Book Antiqua" w:cs="Book Antiqua"/>
          <w:i/>
          <w:sz w:val="24"/>
          <w:szCs w:val="24"/>
        </w:rPr>
        <w:t xml:space="preserve">in vivo </w:t>
      </w:r>
      <w:r w:rsidRPr="00701736">
        <w:rPr>
          <w:rFonts w:ascii="Book Antiqua" w:hAnsi="Book Antiqua" w:cs="Book Antiqua"/>
          <w:sz w:val="24"/>
          <w:szCs w:val="24"/>
        </w:rPr>
        <w:t xml:space="preserve">functional models proved the bacterial prevention efficacy of vancomycin-loaded </w:t>
      </w:r>
      <w:r w:rsidR="002D3298" w:rsidRPr="00701736">
        <w:rPr>
          <w:rFonts w:ascii="Book Antiqua" w:hAnsi="Book Antiqua" w:cs="Book Antiqua" w:hint="eastAsia"/>
          <w:sz w:val="24"/>
          <w:szCs w:val="24"/>
          <w:lang w:eastAsia="zh-CN"/>
        </w:rPr>
        <w:t>CPP</w:t>
      </w:r>
      <w:r w:rsidRPr="00701736">
        <w:rPr>
          <w:rFonts w:ascii="Book Antiqua" w:hAnsi="Book Antiqua" w:cs="Book Antiqua"/>
          <w:sz w:val="24"/>
          <w:szCs w:val="24"/>
        </w:rPr>
        <w:t xml:space="preserve"> against </w:t>
      </w:r>
      <w:r w:rsidR="00501059" w:rsidRPr="00701736">
        <w:rPr>
          <w:rFonts w:ascii="Book Antiqua" w:hAnsi="Book Antiqua" w:cs="Book Antiqua"/>
          <w:i/>
          <w:sz w:val="24"/>
          <w:szCs w:val="24"/>
        </w:rPr>
        <w:t xml:space="preserve">Staphylococcus aureus </w:t>
      </w:r>
      <w:r w:rsidR="00501059" w:rsidRPr="00701736">
        <w:rPr>
          <w:rFonts w:ascii="Book Antiqua" w:hAnsi="Book Antiqua" w:cs="Book Antiqua" w:hint="eastAsia"/>
          <w:sz w:val="24"/>
          <w:szCs w:val="24"/>
          <w:lang w:eastAsia="zh-CN"/>
        </w:rPr>
        <w:t>(</w:t>
      </w:r>
      <w:r w:rsidRPr="00701736">
        <w:rPr>
          <w:rFonts w:ascii="Book Antiqua" w:hAnsi="Book Antiqua" w:cs="Book Antiqua"/>
          <w:i/>
          <w:sz w:val="24"/>
          <w:szCs w:val="24"/>
        </w:rPr>
        <w:t>S. aureus</w:t>
      </w:r>
      <w:r w:rsidR="00501059" w:rsidRPr="00701736">
        <w:rPr>
          <w:rFonts w:ascii="Book Antiqua" w:hAnsi="Book Antiqua" w:cs="Book Antiqua" w:hint="eastAsia"/>
          <w:sz w:val="24"/>
          <w:szCs w:val="24"/>
          <w:lang w:eastAsia="zh-CN"/>
        </w:rPr>
        <w:t>)</w:t>
      </w:r>
      <w:r w:rsidRPr="00701736">
        <w:rPr>
          <w:rFonts w:ascii="Book Antiqua" w:hAnsi="Book Antiqua" w:cs="Book Antiqua"/>
          <w:sz w:val="24"/>
          <w:szCs w:val="24"/>
        </w:rPr>
        <w:t>, a representative Gram positive bacteria</w:t>
      </w:r>
      <w:r w:rsidRPr="00701736">
        <w:rPr>
          <w:rFonts w:ascii="Book Antiqua" w:hAnsi="Book Antiqua" w:cs="Book Antiqua"/>
          <w:i/>
          <w:sz w:val="24"/>
          <w:szCs w:val="24"/>
        </w:rPr>
        <w:t xml:space="preserve">. </w:t>
      </w:r>
      <w:r w:rsidRPr="00701736">
        <w:rPr>
          <w:rFonts w:ascii="Book Antiqua" w:hAnsi="Book Antiqua" w:cs="Book Antiqua"/>
          <w:sz w:val="24"/>
          <w:szCs w:val="24"/>
        </w:rPr>
        <w:t xml:space="preserve">Therefore, the </w:t>
      </w:r>
      <w:r w:rsidR="002D3298" w:rsidRPr="00701736">
        <w:rPr>
          <w:rFonts w:ascii="Book Antiqua" w:hAnsi="Book Antiqua" w:cs="Book Antiqua" w:hint="eastAsia"/>
          <w:sz w:val="24"/>
          <w:szCs w:val="24"/>
          <w:lang w:eastAsia="zh-CN"/>
        </w:rPr>
        <w:t>CPP</w:t>
      </w:r>
      <w:r w:rsidRPr="00701736">
        <w:rPr>
          <w:rFonts w:ascii="Book Antiqua" w:hAnsi="Book Antiqua" w:cs="Book Antiqua"/>
          <w:sz w:val="24"/>
          <w:szCs w:val="24"/>
        </w:rPr>
        <w:t xml:space="preserve"> is being researched as an adjunctive method of bacterial contamination prevention in wounds; particularly in complex musculoskeletal wounds that are inherently at a higher risk of becoming infected.</w:t>
      </w:r>
    </w:p>
    <w:p w:rsidR="007B770A" w:rsidRPr="00701736" w:rsidRDefault="007B770A" w:rsidP="0082097B">
      <w:pPr>
        <w:spacing w:after="0" w:line="360" w:lineRule="auto"/>
        <w:jc w:val="both"/>
        <w:rPr>
          <w:rFonts w:ascii="Book Antiqua" w:hAnsi="Book Antiqua" w:cs="Times New Roman"/>
          <w:sz w:val="28"/>
          <w:szCs w:val="24"/>
          <w:lang w:eastAsia="zh-CN"/>
        </w:rPr>
      </w:pPr>
    </w:p>
    <w:p w:rsidR="000A3FC8" w:rsidRPr="00701736" w:rsidRDefault="000A3FC8" w:rsidP="0082097B">
      <w:pPr>
        <w:spacing w:after="0" w:line="360" w:lineRule="auto"/>
        <w:jc w:val="both"/>
        <w:rPr>
          <w:rFonts w:ascii="Book Antiqua" w:hAnsi="Book Antiqua" w:cs="Times New Roman"/>
          <w:b/>
          <w:i/>
          <w:sz w:val="24"/>
          <w:szCs w:val="24"/>
        </w:rPr>
      </w:pPr>
      <w:r w:rsidRPr="00701736">
        <w:rPr>
          <w:rFonts w:ascii="Book Antiqua" w:hAnsi="Book Antiqua" w:cs="Times New Roman"/>
          <w:b/>
          <w:i/>
          <w:sz w:val="24"/>
          <w:szCs w:val="24"/>
        </w:rPr>
        <w:t>Terminology</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t>Chitosan is the deacetylated form chitin, the most abundant naturally occurring amino-polysaccharide found in arthropod exoskeletons. Polyethylene glycol is a hydrophilic polyether compound; blended with chitosan to increase the dissociation rate of the paste in an aqueous environment.</w:t>
      </w:r>
      <w:r w:rsidR="003055AC" w:rsidRPr="00701736">
        <w:rPr>
          <w:rFonts w:ascii="Book Antiqua" w:hAnsi="Book Antiqua" w:cs="Times New Roman"/>
          <w:sz w:val="24"/>
          <w:szCs w:val="24"/>
        </w:rPr>
        <w:t xml:space="preserve"> </w:t>
      </w:r>
      <w:r w:rsidRPr="00701736">
        <w:rPr>
          <w:rFonts w:ascii="Book Antiqua" w:hAnsi="Book Antiqua" w:cs="Book Antiqua"/>
          <w:sz w:val="24"/>
          <w:szCs w:val="24"/>
        </w:rPr>
        <w:t>Biofilm forms when bacteria or other microorganisms attach to a surface, such as a metal implant or damaged tissue, and causes infection that is highly resistant to antibiotics or immune system clearance.</w:t>
      </w:r>
      <w:r w:rsidR="003055AC" w:rsidRPr="00701736">
        <w:rPr>
          <w:rFonts w:ascii="Book Antiqua" w:hAnsi="Book Antiqua" w:cs="Book Antiqua"/>
          <w:sz w:val="24"/>
          <w:szCs w:val="24"/>
        </w:rPr>
        <w:t xml:space="preserve"> </w:t>
      </w:r>
      <w:r w:rsidR="00501059" w:rsidRPr="00701736">
        <w:rPr>
          <w:rFonts w:ascii="Book Antiqua" w:hAnsi="Book Antiqua" w:cs="Book Antiqua"/>
          <w:i/>
          <w:sz w:val="24"/>
          <w:szCs w:val="24"/>
        </w:rPr>
        <w:t>S. aureus</w:t>
      </w:r>
      <w:r w:rsidRPr="00701736">
        <w:rPr>
          <w:rFonts w:ascii="Book Antiqua" w:hAnsi="Book Antiqua" w:cs="Book Antiqua"/>
          <w:sz w:val="24"/>
          <w:szCs w:val="24"/>
        </w:rPr>
        <w:t xml:space="preserve"> and </w:t>
      </w:r>
      <w:r w:rsidR="00501059" w:rsidRPr="00701736">
        <w:rPr>
          <w:rFonts w:ascii="Book Antiqua" w:hAnsi="Book Antiqua" w:cs="Book Antiqua"/>
          <w:i/>
          <w:sz w:val="24"/>
          <w:szCs w:val="24"/>
        </w:rPr>
        <w:t>P. aeruginosa</w:t>
      </w:r>
      <w:r w:rsidRPr="00701736">
        <w:rPr>
          <w:rFonts w:ascii="Book Antiqua" w:hAnsi="Book Antiqua" w:cs="Book Antiqua"/>
          <w:i/>
          <w:sz w:val="24"/>
          <w:szCs w:val="24"/>
        </w:rPr>
        <w:t xml:space="preserve"> </w:t>
      </w:r>
      <w:r w:rsidRPr="00701736">
        <w:rPr>
          <w:rFonts w:ascii="Book Antiqua" w:hAnsi="Book Antiqua" w:cs="Book Antiqua"/>
          <w:sz w:val="24"/>
          <w:szCs w:val="24"/>
        </w:rPr>
        <w:t>are among the common pathogens that cause infections in the musculoskeletal system with the formation of biofilm.</w:t>
      </w:r>
    </w:p>
    <w:p w:rsidR="000A3FC8" w:rsidRPr="00701736" w:rsidRDefault="000A3FC8" w:rsidP="0082097B">
      <w:pPr>
        <w:spacing w:after="0" w:line="360" w:lineRule="auto"/>
        <w:jc w:val="both"/>
        <w:rPr>
          <w:rFonts w:ascii="Book Antiqua" w:hAnsi="Book Antiqua" w:cs="Times New Roman"/>
          <w:sz w:val="24"/>
          <w:szCs w:val="24"/>
          <w:lang w:eastAsia="zh-CN"/>
        </w:rPr>
      </w:pPr>
    </w:p>
    <w:p w:rsidR="007B770A" w:rsidRPr="00701736" w:rsidRDefault="007B770A" w:rsidP="0082097B">
      <w:pPr>
        <w:adjustRightInd w:val="0"/>
        <w:snapToGrid w:val="0"/>
        <w:spacing w:after="0" w:line="360" w:lineRule="auto"/>
        <w:jc w:val="both"/>
        <w:rPr>
          <w:rFonts w:ascii="Book Antiqua" w:hAnsi="Book Antiqua"/>
          <w:b/>
          <w:i/>
          <w:sz w:val="24"/>
        </w:rPr>
      </w:pPr>
      <w:r w:rsidRPr="00701736">
        <w:rPr>
          <w:rFonts w:ascii="Book Antiqua" w:hAnsi="Book Antiqua"/>
          <w:b/>
          <w:i/>
          <w:sz w:val="24"/>
        </w:rPr>
        <w:t>Peer</w:t>
      </w:r>
      <w:r w:rsidRPr="00701736">
        <w:rPr>
          <w:rFonts w:ascii="Book Antiqua" w:hAnsi="Book Antiqua" w:hint="eastAsia"/>
          <w:b/>
          <w:i/>
          <w:sz w:val="24"/>
          <w:lang w:eastAsia="zh-CN"/>
        </w:rPr>
        <w:t>-</w:t>
      </w:r>
      <w:r w:rsidRPr="00701736">
        <w:rPr>
          <w:rFonts w:ascii="Book Antiqua" w:hAnsi="Book Antiqua"/>
          <w:b/>
          <w:i/>
          <w:sz w:val="24"/>
        </w:rPr>
        <w:t>review</w:t>
      </w:r>
    </w:p>
    <w:p w:rsidR="007B770A" w:rsidRPr="00701736" w:rsidRDefault="000A5692"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sz w:val="24"/>
          <w:szCs w:val="24"/>
          <w:lang w:eastAsia="zh-CN"/>
        </w:rPr>
        <w:t>The paper is of interest and well-organized. The aims and objectives are clear, the hypothesis is sound and the data are well presented.</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br w:type="page"/>
      </w:r>
    </w:p>
    <w:p w:rsidR="000A3FC8" w:rsidRPr="00701736" w:rsidRDefault="000A3FC8" w:rsidP="0082097B">
      <w:pPr>
        <w:spacing w:after="0" w:line="360" w:lineRule="auto"/>
        <w:jc w:val="both"/>
        <w:rPr>
          <w:rFonts w:ascii="Book Antiqua" w:hAnsi="Book Antiqua" w:cs="Times New Roman"/>
          <w:b/>
          <w:sz w:val="24"/>
          <w:szCs w:val="24"/>
        </w:rPr>
      </w:pPr>
      <w:r w:rsidRPr="00701736">
        <w:rPr>
          <w:rFonts w:ascii="Book Antiqua" w:hAnsi="Book Antiqua" w:cs="Times New Roman"/>
          <w:b/>
          <w:sz w:val="24"/>
          <w:szCs w:val="24"/>
        </w:rPr>
        <w:lastRenderedPageBreak/>
        <w:t>REFERENCES</w:t>
      </w:r>
    </w:p>
    <w:p w:rsidR="00EE59F4" w:rsidRPr="00701736" w:rsidRDefault="00EE59F4" w:rsidP="0082097B">
      <w:pPr>
        <w:spacing w:after="0" w:line="360" w:lineRule="auto"/>
        <w:jc w:val="both"/>
        <w:rPr>
          <w:rFonts w:ascii="Book Antiqua" w:eastAsia="宋体" w:hAnsi="Book Antiqua" w:cs="宋体"/>
          <w:sz w:val="24"/>
          <w:szCs w:val="24"/>
        </w:rPr>
      </w:pPr>
      <w:bookmarkStart w:id="42" w:name="OLE_LINK146"/>
      <w:bookmarkStart w:id="43" w:name="OLE_LINK147"/>
      <w:proofErr w:type="gramStart"/>
      <w:r w:rsidRPr="00701736">
        <w:rPr>
          <w:rFonts w:ascii="Book Antiqua" w:eastAsia="宋体" w:hAnsi="Book Antiqua" w:cs="宋体"/>
          <w:sz w:val="24"/>
          <w:szCs w:val="24"/>
        </w:rPr>
        <w:t xml:space="preserve">1 </w:t>
      </w:r>
      <w:bookmarkStart w:id="44" w:name="OLE_LINK123"/>
      <w:bookmarkStart w:id="45" w:name="OLE_LINK124"/>
      <w:proofErr w:type="spellStart"/>
      <w:r w:rsidRPr="00701736">
        <w:rPr>
          <w:rFonts w:ascii="Book Antiqua" w:eastAsia="宋体" w:hAnsi="Book Antiqua" w:cs="宋体"/>
          <w:b/>
          <w:sz w:val="24"/>
          <w:szCs w:val="24"/>
        </w:rPr>
        <w:t>Andersson</w:t>
      </w:r>
      <w:proofErr w:type="spellEnd"/>
      <w:r w:rsidRPr="00701736">
        <w:rPr>
          <w:rFonts w:ascii="Book Antiqua" w:eastAsia="宋体" w:hAnsi="Book Antiqua" w:cs="宋体"/>
          <w:b/>
          <w:sz w:val="24"/>
          <w:szCs w:val="24"/>
        </w:rPr>
        <w:t xml:space="preserve"> GB</w:t>
      </w:r>
      <w:r w:rsidRPr="00701736">
        <w:rPr>
          <w:rFonts w:ascii="Book Antiqua" w:eastAsia="宋体" w:hAnsi="Book Antiqua" w:cs="宋体"/>
          <w:sz w:val="24"/>
          <w:szCs w:val="24"/>
        </w:rPr>
        <w:t xml:space="preserve">, Bouchard J, </w:t>
      </w:r>
      <w:proofErr w:type="spellStart"/>
      <w:r w:rsidRPr="00701736">
        <w:rPr>
          <w:rFonts w:ascii="Book Antiqua" w:eastAsia="宋体" w:hAnsi="Book Antiqua" w:cs="宋体"/>
          <w:sz w:val="24"/>
          <w:szCs w:val="24"/>
        </w:rPr>
        <w:t>Bozic</w:t>
      </w:r>
      <w:proofErr w:type="spellEnd"/>
      <w:r w:rsidRPr="00701736">
        <w:rPr>
          <w:rFonts w:ascii="Book Antiqua" w:eastAsia="宋体" w:hAnsi="Book Antiqua" w:cs="宋体"/>
          <w:sz w:val="24"/>
          <w:szCs w:val="24"/>
        </w:rPr>
        <w:t xml:space="preserve"> KJ.</w:t>
      </w:r>
      <w:proofErr w:type="gramEnd"/>
      <w:r w:rsidRPr="00701736">
        <w:rPr>
          <w:rFonts w:ascii="Book Antiqua" w:eastAsia="宋体" w:hAnsi="Book Antiqua" w:cs="宋体"/>
          <w:sz w:val="24"/>
          <w:szCs w:val="24"/>
        </w:rPr>
        <w:t xml:space="preserve"> The burden of musculoskeletal diseases in the United States: Prevalence, societal and economic cost.</w:t>
      </w:r>
      <w:bookmarkEnd w:id="44"/>
      <w:bookmarkEnd w:id="45"/>
      <w:r w:rsidRPr="00701736">
        <w:rPr>
          <w:rFonts w:ascii="Book Antiqua" w:eastAsia="宋体" w:hAnsi="Book Antiqua" w:cs="宋体"/>
          <w:sz w:val="24"/>
          <w:szCs w:val="24"/>
        </w:rPr>
        <w:t xml:space="preserve"> Rosemont, IL: American Academy of </w:t>
      </w:r>
      <w:proofErr w:type="spellStart"/>
      <w:r w:rsidRPr="00701736">
        <w:rPr>
          <w:rFonts w:ascii="Book Antiqua" w:eastAsia="宋体" w:hAnsi="Book Antiqua" w:cs="宋体"/>
          <w:sz w:val="24"/>
          <w:szCs w:val="24"/>
        </w:rPr>
        <w:t>Orthopaedic</w:t>
      </w:r>
      <w:proofErr w:type="spellEnd"/>
      <w:r w:rsidRPr="00701736">
        <w:rPr>
          <w:rFonts w:ascii="Book Antiqua" w:eastAsia="宋体" w:hAnsi="Book Antiqua" w:cs="宋体"/>
          <w:sz w:val="24"/>
          <w:szCs w:val="24"/>
        </w:rPr>
        <w:t xml:space="preserve"> Surgeons, 2008</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t xml:space="preserve">2 </w:t>
      </w:r>
      <w:r w:rsidRPr="00701736">
        <w:rPr>
          <w:rFonts w:ascii="Book Antiqua" w:eastAsia="宋体" w:hAnsi="Book Antiqua" w:cs="宋体"/>
          <w:b/>
          <w:sz w:val="24"/>
          <w:szCs w:val="24"/>
        </w:rPr>
        <w:t>Bernstein J</w:t>
      </w:r>
      <w:r w:rsidRPr="00701736">
        <w:rPr>
          <w:rFonts w:ascii="Book Antiqua" w:eastAsia="宋体" w:hAnsi="Book Antiqua" w:cs="宋体"/>
          <w:sz w:val="24"/>
          <w:szCs w:val="24"/>
        </w:rPr>
        <w:t>. Musculoskeletal Medicine.</w:t>
      </w:r>
      <w:proofErr w:type="gramEnd"/>
      <w:r w:rsidRPr="00701736">
        <w:rPr>
          <w:rFonts w:ascii="Book Antiqua" w:eastAsia="宋体" w:hAnsi="Book Antiqua" w:cs="宋体"/>
          <w:sz w:val="24"/>
          <w:szCs w:val="24"/>
        </w:rPr>
        <w:t xml:space="preserve"> Rosemont, IL: American Academy of </w:t>
      </w:r>
      <w:proofErr w:type="spellStart"/>
      <w:r w:rsidRPr="00701736">
        <w:rPr>
          <w:rFonts w:ascii="Book Antiqua" w:eastAsia="宋体" w:hAnsi="Book Antiqua" w:cs="宋体"/>
          <w:sz w:val="24"/>
          <w:szCs w:val="24"/>
        </w:rPr>
        <w:t>Orthopaedic</w:t>
      </w:r>
      <w:proofErr w:type="spellEnd"/>
      <w:r w:rsidRPr="00701736">
        <w:rPr>
          <w:rFonts w:ascii="Book Antiqua" w:eastAsia="宋体" w:hAnsi="Book Antiqua" w:cs="宋体"/>
          <w:sz w:val="24"/>
          <w:szCs w:val="24"/>
        </w:rPr>
        <w:t xml:space="preserve"> Surgeons, 2003</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3 </w:t>
      </w:r>
      <w:r w:rsidRPr="00701736">
        <w:rPr>
          <w:rFonts w:ascii="Book Antiqua" w:eastAsia="宋体" w:hAnsi="Book Antiqua" w:cs="宋体"/>
          <w:b/>
          <w:bCs/>
          <w:sz w:val="24"/>
          <w:szCs w:val="24"/>
        </w:rPr>
        <w:t>Park H</w:t>
      </w:r>
      <w:r w:rsidRPr="00701736">
        <w:rPr>
          <w:rFonts w:ascii="Book Antiqua" w:eastAsia="宋体" w:hAnsi="Book Antiqua" w:cs="宋体"/>
          <w:sz w:val="24"/>
          <w:szCs w:val="24"/>
        </w:rPr>
        <w:t xml:space="preserve">, Copeland C, Henry S, </w:t>
      </w:r>
      <w:proofErr w:type="spellStart"/>
      <w:r w:rsidRPr="00701736">
        <w:rPr>
          <w:rFonts w:ascii="Book Antiqua" w:eastAsia="宋体" w:hAnsi="Book Antiqua" w:cs="宋体"/>
          <w:sz w:val="24"/>
          <w:szCs w:val="24"/>
        </w:rPr>
        <w:t>Barbul</w:t>
      </w:r>
      <w:proofErr w:type="spellEnd"/>
      <w:r w:rsidRPr="00701736">
        <w:rPr>
          <w:rFonts w:ascii="Book Antiqua" w:eastAsia="宋体" w:hAnsi="Book Antiqua" w:cs="宋体"/>
          <w:sz w:val="24"/>
          <w:szCs w:val="24"/>
        </w:rPr>
        <w:t xml:space="preserve"> A. Complex wounds and their management. </w:t>
      </w:r>
      <w:proofErr w:type="spellStart"/>
      <w:r w:rsidRPr="00701736">
        <w:rPr>
          <w:rFonts w:ascii="Book Antiqua" w:eastAsia="宋体" w:hAnsi="Book Antiqua" w:cs="宋体"/>
          <w:i/>
          <w:iCs/>
          <w:sz w:val="24"/>
          <w:szCs w:val="24"/>
        </w:rPr>
        <w:t>Surg</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Clin</w:t>
      </w:r>
      <w:proofErr w:type="spellEnd"/>
      <w:r w:rsidRPr="00701736">
        <w:rPr>
          <w:rFonts w:ascii="Book Antiqua" w:eastAsia="宋体" w:hAnsi="Book Antiqua" w:cs="宋体"/>
          <w:i/>
          <w:iCs/>
          <w:sz w:val="24"/>
          <w:szCs w:val="24"/>
        </w:rPr>
        <w:t xml:space="preserve"> North Am</w:t>
      </w:r>
      <w:r w:rsidRPr="00701736">
        <w:rPr>
          <w:rFonts w:ascii="Book Antiqua" w:eastAsia="宋体" w:hAnsi="Book Antiqua" w:cs="宋体"/>
          <w:sz w:val="24"/>
          <w:szCs w:val="24"/>
        </w:rPr>
        <w:t> 2010; </w:t>
      </w:r>
      <w:r w:rsidRPr="00701736">
        <w:rPr>
          <w:rFonts w:ascii="Book Antiqua" w:eastAsia="宋体" w:hAnsi="Book Antiqua" w:cs="宋体"/>
          <w:b/>
          <w:bCs/>
          <w:sz w:val="24"/>
          <w:szCs w:val="24"/>
        </w:rPr>
        <w:t>90</w:t>
      </w:r>
      <w:r w:rsidRPr="00701736">
        <w:rPr>
          <w:rFonts w:ascii="Book Antiqua" w:eastAsia="宋体" w:hAnsi="Book Antiqua" w:cs="宋体"/>
          <w:sz w:val="24"/>
          <w:szCs w:val="24"/>
        </w:rPr>
        <w:t>: 1181-1194 [PMID: 21074035 DOI: 10.1016/j.suc.2010.08.001]</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t>4 </w:t>
      </w:r>
      <w:r w:rsidRPr="00701736">
        <w:rPr>
          <w:rFonts w:ascii="Book Antiqua" w:eastAsia="宋体" w:hAnsi="Book Antiqua" w:cs="宋体"/>
          <w:b/>
          <w:bCs/>
          <w:sz w:val="24"/>
          <w:szCs w:val="24"/>
        </w:rPr>
        <w:t>Hanssen AD</w:t>
      </w:r>
      <w:r w:rsidRPr="00701736">
        <w:rPr>
          <w:rFonts w:ascii="Book Antiqua" w:eastAsia="宋体" w:hAnsi="Book Antiqua" w:cs="宋体"/>
          <w:sz w:val="24"/>
          <w:szCs w:val="24"/>
        </w:rPr>
        <w:t>.</w:t>
      </w:r>
      <w:proofErr w:type="gramEnd"/>
      <w:r w:rsidRPr="00701736">
        <w:rPr>
          <w:rFonts w:ascii="Book Antiqua" w:eastAsia="宋体" w:hAnsi="Book Antiqua" w:cs="宋体"/>
          <w:sz w:val="24"/>
          <w:szCs w:val="24"/>
        </w:rPr>
        <w:t xml:space="preserve"> </w:t>
      </w:r>
      <w:proofErr w:type="gramStart"/>
      <w:r w:rsidRPr="00701736">
        <w:rPr>
          <w:rFonts w:ascii="Book Antiqua" w:eastAsia="宋体" w:hAnsi="Book Antiqua" w:cs="宋体"/>
          <w:sz w:val="24"/>
          <w:szCs w:val="24"/>
        </w:rPr>
        <w:t>Local antibiotic delivery vehicles in the treatment of musculoskeletal infection.</w:t>
      </w:r>
      <w:proofErr w:type="gramEnd"/>
      <w:r w:rsidRPr="00701736">
        <w:rPr>
          <w:rFonts w:ascii="Book Antiqua" w:eastAsia="宋体" w:hAnsi="Book Antiqua" w:cs="宋体"/>
          <w:sz w:val="24"/>
          <w:szCs w:val="24"/>
        </w:rPr>
        <w:t> </w:t>
      </w:r>
      <w:proofErr w:type="spellStart"/>
      <w:r w:rsidRPr="00701736">
        <w:rPr>
          <w:rFonts w:ascii="Book Antiqua" w:eastAsia="宋体" w:hAnsi="Book Antiqua" w:cs="宋体"/>
          <w:i/>
          <w:iCs/>
          <w:sz w:val="24"/>
          <w:szCs w:val="24"/>
        </w:rPr>
        <w:t>Clin</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Orthop</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Relat</w:t>
      </w:r>
      <w:proofErr w:type="spellEnd"/>
      <w:r w:rsidRPr="00701736">
        <w:rPr>
          <w:rFonts w:ascii="Book Antiqua" w:eastAsia="宋体" w:hAnsi="Book Antiqua" w:cs="宋体"/>
          <w:i/>
          <w:iCs/>
          <w:sz w:val="24"/>
          <w:szCs w:val="24"/>
        </w:rPr>
        <w:t xml:space="preserve"> Res</w:t>
      </w:r>
      <w:r w:rsidRPr="00701736">
        <w:rPr>
          <w:rFonts w:ascii="Book Antiqua" w:eastAsia="宋体" w:hAnsi="Book Antiqua" w:cs="宋体"/>
          <w:sz w:val="24"/>
          <w:szCs w:val="24"/>
        </w:rPr>
        <w:t> 2005; </w:t>
      </w:r>
      <w:r w:rsidRPr="00701736">
        <w:rPr>
          <w:rFonts w:ascii="Book Antiqua" w:eastAsia="宋体" w:hAnsi="Book Antiqua" w:cs="宋体"/>
          <w:b/>
          <w:sz w:val="24"/>
          <w:szCs w:val="24"/>
        </w:rPr>
        <w:t>(437)</w:t>
      </w:r>
      <w:r w:rsidRPr="00701736">
        <w:rPr>
          <w:rFonts w:ascii="Book Antiqua" w:eastAsia="宋体" w:hAnsi="Book Antiqua" w:cs="宋体"/>
          <w:sz w:val="24"/>
          <w:szCs w:val="24"/>
        </w:rPr>
        <w:t xml:space="preserve">: 91-96 [PMID: </w:t>
      </w:r>
      <w:bookmarkStart w:id="46" w:name="OLE_LINK125"/>
      <w:bookmarkStart w:id="47" w:name="OLE_LINK126"/>
      <w:r w:rsidRPr="00701736">
        <w:rPr>
          <w:rFonts w:ascii="Book Antiqua" w:eastAsia="宋体" w:hAnsi="Book Antiqua" w:cs="宋体"/>
          <w:sz w:val="24"/>
          <w:szCs w:val="24"/>
        </w:rPr>
        <w:t>16056032</w:t>
      </w:r>
      <w:bookmarkEnd w:id="46"/>
      <w:bookmarkEnd w:id="47"/>
      <w:r w:rsidRPr="00701736">
        <w:rPr>
          <w:rFonts w:ascii="Book Antiqua" w:eastAsia="宋体" w:hAnsi="Book Antiqua" w:cs="宋体"/>
          <w:sz w:val="24"/>
          <w:szCs w:val="24"/>
        </w:rPr>
        <w:t>]</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t xml:space="preserve">5 </w:t>
      </w:r>
      <w:r w:rsidRPr="00701736">
        <w:rPr>
          <w:rFonts w:ascii="Book Antiqua" w:eastAsia="宋体" w:hAnsi="Book Antiqua" w:cs="宋体"/>
          <w:b/>
          <w:sz w:val="24"/>
          <w:szCs w:val="24"/>
        </w:rPr>
        <w:t>Skinner HB</w:t>
      </w:r>
      <w:r w:rsidRPr="00701736">
        <w:rPr>
          <w:rFonts w:ascii="Book Antiqua" w:eastAsia="宋体" w:hAnsi="Book Antiqua" w:cs="宋体"/>
          <w:sz w:val="24"/>
          <w:szCs w:val="24"/>
        </w:rPr>
        <w:t>.</w:t>
      </w:r>
      <w:proofErr w:type="gramEnd"/>
      <w:r w:rsidRPr="00701736">
        <w:rPr>
          <w:rFonts w:ascii="Book Antiqua" w:eastAsia="宋体" w:hAnsi="Book Antiqua" w:cs="宋体"/>
          <w:sz w:val="24"/>
          <w:szCs w:val="24"/>
        </w:rPr>
        <w:t xml:space="preserve"> </w:t>
      </w:r>
      <w:proofErr w:type="gramStart"/>
      <w:r w:rsidRPr="00701736">
        <w:rPr>
          <w:rFonts w:ascii="Book Antiqua" w:eastAsia="宋体" w:hAnsi="Book Antiqua" w:cs="宋体"/>
          <w:sz w:val="24"/>
          <w:szCs w:val="24"/>
        </w:rPr>
        <w:t>Current diagnosis and treatment in orthopedics.</w:t>
      </w:r>
      <w:proofErr w:type="gramEnd"/>
      <w:r w:rsidRPr="00701736">
        <w:rPr>
          <w:rFonts w:ascii="Book Antiqua" w:eastAsia="宋体" w:hAnsi="Book Antiqua" w:cs="宋体"/>
          <w:sz w:val="24"/>
          <w:szCs w:val="24"/>
        </w:rPr>
        <w:t xml:space="preserve"> New York: Lange Medical Books/McGraw-Hill Medical Pub. Div., 2006</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 xml:space="preserve">6 </w:t>
      </w:r>
      <w:proofErr w:type="spellStart"/>
      <w:r w:rsidRPr="00701736">
        <w:rPr>
          <w:rFonts w:ascii="Book Antiqua" w:eastAsia="宋体" w:hAnsi="Book Antiqua" w:cs="宋体"/>
          <w:b/>
          <w:sz w:val="24"/>
          <w:szCs w:val="24"/>
        </w:rPr>
        <w:t>Esterhai</w:t>
      </w:r>
      <w:proofErr w:type="spellEnd"/>
      <w:r w:rsidRPr="00701736">
        <w:rPr>
          <w:rFonts w:ascii="Book Antiqua" w:eastAsia="宋体" w:hAnsi="Book Antiqua" w:cs="宋体"/>
          <w:b/>
          <w:sz w:val="24"/>
          <w:szCs w:val="24"/>
        </w:rPr>
        <w:t xml:space="preserve"> JL</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Gristina</w:t>
      </w:r>
      <w:proofErr w:type="spellEnd"/>
      <w:r w:rsidRPr="00701736">
        <w:rPr>
          <w:rFonts w:ascii="Book Antiqua" w:eastAsia="宋体" w:hAnsi="Book Antiqua" w:cs="宋体"/>
          <w:sz w:val="24"/>
          <w:szCs w:val="24"/>
        </w:rPr>
        <w:t xml:space="preserve"> AG, </w:t>
      </w:r>
      <w:proofErr w:type="spellStart"/>
      <w:r w:rsidRPr="00701736">
        <w:rPr>
          <w:rFonts w:ascii="Book Antiqua" w:eastAsia="宋体" w:hAnsi="Book Antiqua" w:cs="宋体"/>
          <w:sz w:val="24"/>
          <w:szCs w:val="24"/>
        </w:rPr>
        <w:t>Poss</w:t>
      </w:r>
      <w:proofErr w:type="spellEnd"/>
      <w:r w:rsidRPr="00701736">
        <w:rPr>
          <w:rFonts w:ascii="Book Antiqua" w:eastAsia="宋体" w:hAnsi="Book Antiqua" w:cs="宋体"/>
          <w:sz w:val="24"/>
          <w:szCs w:val="24"/>
        </w:rPr>
        <w:t xml:space="preserve"> R. Musculoskeletal infection. Park Ridge, IL: American Academy of </w:t>
      </w:r>
      <w:proofErr w:type="spellStart"/>
      <w:r w:rsidRPr="00701736">
        <w:rPr>
          <w:rFonts w:ascii="Book Antiqua" w:eastAsia="宋体" w:hAnsi="Book Antiqua" w:cs="宋体"/>
          <w:sz w:val="24"/>
          <w:szCs w:val="24"/>
        </w:rPr>
        <w:t>Orthopaedic</w:t>
      </w:r>
      <w:proofErr w:type="spellEnd"/>
      <w:r w:rsidRPr="00701736">
        <w:rPr>
          <w:rFonts w:ascii="Book Antiqua" w:eastAsia="宋体" w:hAnsi="Book Antiqua" w:cs="宋体"/>
          <w:sz w:val="24"/>
          <w:szCs w:val="24"/>
        </w:rPr>
        <w:t xml:space="preserve"> Surgeons, 1992</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7 </w:t>
      </w:r>
      <w:proofErr w:type="spellStart"/>
      <w:r w:rsidRPr="00701736">
        <w:rPr>
          <w:rFonts w:ascii="Book Antiqua" w:eastAsia="宋体" w:hAnsi="Book Antiqua" w:cs="宋体"/>
          <w:b/>
          <w:bCs/>
          <w:sz w:val="24"/>
          <w:szCs w:val="24"/>
        </w:rPr>
        <w:t>Zalavras</w:t>
      </w:r>
      <w:proofErr w:type="spellEnd"/>
      <w:r w:rsidRPr="00701736">
        <w:rPr>
          <w:rFonts w:ascii="Book Antiqua" w:eastAsia="宋体" w:hAnsi="Book Antiqua" w:cs="宋体"/>
          <w:b/>
          <w:bCs/>
          <w:sz w:val="24"/>
          <w:szCs w:val="24"/>
        </w:rPr>
        <w:t xml:space="preserve"> CG</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Patzakis</w:t>
      </w:r>
      <w:proofErr w:type="spellEnd"/>
      <w:r w:rsidRPr="00701736">
        <w:rPr>
          <w:rFonts w:ascii="Book Antiqua" w:eastAsia="宋体" w:hAnsi="Book Antiqua" w:cs="宋体"/>
          <w:sz w:val="24"/>
          <w:szCs w:val="24"/>
        </w:rPr>
        <w:t xml:space="preserve"> MJ, </w:t>
      </w:r>
      <w:proofErr w:type="spellStart"/>
      <w:r w:rsidRPr="00701736">
        <w:rPr>
          <w:rFonts w:ascii="Book Antiqua" w:eastAsia="宋体" w:hAnsi="Book Antiqua" w:cs="宋体"/>
          <w:sz w:val="24"/>
          <w:szCs w:val="24"/>
        </w:rPr>
        <w:t>Holtom</w:t>
      </w:r>
      <w:proofErr w:type="spellEnd"/>
      <w:r w:rsidRPr="00701736">
        <w:rPr>
          <w:rFonts w:ascii="Book Antiqua" w:eastAsia="宋体" w:hAnsi="Book Antiqua" w:cs="宋体"/>
          <w:sz w:val="24"/>
          <w:szCs w:val="24"/>
        </w:rPr>
        <w:t xml:space="preserve"> PD, Sherman R. Management of open fractures. </w:t>
      </w:r>
      <w:r w:rsidRPr="00701736">
        <w:rPr>
          <w:rFonts w:ascii="Book Antiqua" w:eastAsia="宋体" w:hAnsi="Book Antiqua" w:cs="宋体"/>
          <w:i/>
          <w:iCs/>
          <w:sz w:val="24"/>
          <w:szCs w:val="24"/>
        </w:rPr>
        <w:t xml:space="preserve">Infect Dis </w:t>
      </w:r>
      <w:proofErr w:type="spellStart"/>
      <w:r w:rsidRPr="00701736">
        <w:rPr>
          <w:rFonts w:ascii="Book Antiqua" w:eastAsia="宋体" w:hAnsi="Book Antiqua" w:cs="宋体"/>
          <w:i/>
          <w:iCs/>
          <w:sz w:val="24"/>
          <w:szCs w:val="24"/>
        </w:rPr>
        <w:t>Clin</w:t>
      </w:r>
      <w:proofErr w:type="spellEnd"/>
      <w:r w:rsidRPr="00701736">
        <w:rPr>
          <w:rFonts w:ascii="Book Antiqua" w:eastAsia="宋体" w:hAnsi="Book Antiqua" w:cs="宋体"/>
          <w:i/>
          <w:iCs/>
          <w:sz w:val="24"/>
          <w:szCs w:val="24"/>
        </w:rPr>
        <w:t xml:space="preserve"> North Am</w:t>
      </w:r>
      <w:r w:rsidRPr="00701736">
        <w:rPr>
          <w:rFonts w:ascii="Book Antiqua" w:eastAsia="宋体" w:hAnsi="Book Antiqua" w:cs="宋体"/>
          <w:sz w:val="24"/>
          <w:szCs w:val="24"/>
        </w:rPr>
        <w:t> 2005; </w:t>
      </w:r>
      <w:r w:rsidRPr="00701736">
        <w:rPr>
          <w:rFonts w:ascii="Book Antiqua" w:eastAsia="宋体" w:hAnsi="Book Antiqua" w:cs="宋体"/>
          <w:b/>
          <w:bCs/>
          <w:sz w:val="24"/>
          <w:szCs w:val="24"/>
        </w:rPr>
        <w:t>19</w:t>
      </w:r>
      <w:r w:rsidRPr="00701736">
        <w:rPr>
          <w:rFonts w:ascii="Book Antiqua" w:eastAsia="宋体" w:hAnsi="Book Antiqua" w:cs="宋体"/>
          <w:sz w:val="24"/>
          <w:szCs w:val="24"/>
        </w:rPr>
        <w:t>: 915-929 [PMID: 16297739 DOI: 10.1016/j.idc.2005.08.001]</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t>8 </w:t>
      </w:r>
      <w:r w:rsidRPr="00701736">
        <w:rPr>
          <w:rFonts w:ascii="Book Antiqua" w:eastAsia="宋体" w:hAnsi="Book Antiqua" w:cs="宋体"/>
          <w:b/>
          <w:bCs/>
          <w:sz w:val="24"/>
          <w:szCs w:val="24"/>
        </w:rPr>
        <w:t>Davis JS</w:t>
      </w:r>
      <w:r w:rsidRPr="00701736">
        <w:rPr>
          <w:rFonts w:ascii="Book Antiqua" w:eastAsia="宋体" w:hAnsi="Book Antiqua" w:cs="宋体"/>
          <w:sz w:val="24"/>
          <w:szCs w:val="24"/>
        </w:rPr>
        <w:t>.</w:t>
      </w:r>
      <w:proofErr w:type="gramEnd"/>
      <w:r w:rsidRPr="00701736">
        <w:rPr>
          <w:rFonts w:ascii="Book Antiqua" w:eastAsia="宋体" w:hAnsi="Book Antiqua" w:cs="宋体"/>
          <w:sz w:val="24"/>
          <w:szCs w:val="24"/>
        </w:rPr>
        <w:t xml:space="preserve"> </w:t>
      </w:r>
      <w:proofErr w:type="gramStart"/>
      <w:r w:rsidRPr="00701736">
        <w:rPr>
          <w:rFonts w:ascii="Book Antiqua" w:eastAsia="宋体" w:hAnsi="Book Antiqua" w:cs="宋体"/>
          <w:sz w:val="24"/>
          <w:szCs w:val="24"/>
        </w:rPr>
        <w:t>Management of bone and joint infections due to Staphylococcus aureus.</w:t>
      </w:r>
      <w:proofErr w:type="gramEnd"/>
      <w:r w:rsidRPr="00701736">
        <w:rPr>
          <w:rFonts w:ascii="Book Antiqua" w:eastAsia="宋体" w:hAnsi="Book Antiqua" w:cs="宋体"/>
          <w:sz w:val="24"/>
          <w:szCs w:val="24"/>
        </w:rPr>
        <w:t> </w:t>
      </w:r>
      <w:r w:rsidRPr="00701736">
        <w:rPr>
          <w:rFonts w:ascii="Book Antiqua" w:eastAsia="宋体" w:hAnsi="Book Antiqua" w:cs="宋体"/>
          <w:i/>
          <w:iCs/>
          <w:sz w:val="24"/>
          <w:szCs w:val="24"/>
        </w:rPr>
        <w:t>Intern Med J</w:t>
      </w:r>
      <w:r w:rsidRPr="00701736">
        <w:rPr>
          <w:rFonts w:ascii="Book Antiqua" w:eastAsia="宋体" w:hAnsi="Book Antiqua" w:cs="宋体"/>
          <w:sz w:val="24"/>
          <w:szCs w:val="24"/>
        </w:rPr>
        <w:t> 2005; </w:t>
      </w:r>
      <w:r w:rsidRPr="00701736">
        <w:rPr>
          <w:rFonts w:ascii="Book Antiqua" w:eastAsia="宋体" w:hAnsi="Book Antiqua" w:cs="宋体"/>
          <w:b/>
          <w:bCs/>
          <w:sz w:val="24"/>
          <w:szCs w:val="24"/>
        </w:rPr>
        <w:t xml:space="preserve">35 </w:t>
      </w:r>
      <w:proofErr w:type="spellStart"/>
      <w:r w:rsidRPr="00701736">
        <w:rPr>
          <w:rFonts w:ascii="Book Antiqua" w:eastAsia="宋体" w:hAnsi="Book Antiqua" w:cs="宋体"/>
          <w:bCs/>
          <w:sz w:val="24"/>
          <w:szCs w:val="24"/>
        </w:rPr>
        <w:t>Suppl</w:t>
      </w:r>
      <w:proofErr w:type="spellEnd"/>
      <w:r w:rsidRPr="00701736">
        <w:rPr>
          <w:rFonts w:ascii="Book Antiqua" w:eastAsia="宋体" w:hAnsi="Book Antiqua" w:cs="宋体"/>
          <w:bCs/>
          <w:sz w:val="24"/>
          <w:szCs w:val="24"/>
        </w:rPr>
        <w:t xml:space="preserve"> 2</w:t>
      </w:r>
      <w:r w:rsidRPr="00701736">
        <w:rPr>
          <w:rFonts w:ascii="Book Antiqua" w:eastAsia="宋体" w:hAnsi="Book Antiqua" w:cs="宋体"/>
          <w:sz w:val="24"/>
          <w:szCs w:val="24"/>
        </w:rPr>
        <w:t>: S79-S96 [PMID: 16271064 DOI: 10.1111/j.1444-0903.2005.00982.x]</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9 </w:t>
      </w:r>
      <w:r w:rsidRPr="00701736">
        <w:rPr>
          <w:rFonts w:ascii="Book Antiqua" w:eastAsia="宋体" w:hAnsi="Book Antiqua" w:cs="宋体"/>
          <w:b/>
          <w:bCs/>
          <w:sz w:val="24"/>
          <w:szCs w:val="24"/>
        </w:rPr>
        <w:t>Brady RA</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Leid</w:t>
      </w:r>
      <w:proofErr w:type="spellEnd"/>
      <w:r w:rsidRPr="00701736">
        <w:rPr>
          <w:rFonts w:ascii="Book Antiqua" w:eastAsia="宋体" w:hAnsi="Book Antiqua" w:cs="宋体"/>
          <w:sz w:val="24"/>
          <w:szCs w:val="24"/>
        </w:rPr>
        <w:t xml:space="preserve"> JG, Calhoun JH, </w:t>
      </w:r>
      <w:proofErr w:type="spellStart"/>
      <w:r w:rsidRPr="00701736">
        <w:rPr>
          <w:rFonts w:ascii="Book Antiqua" w:eastAsia="宋体" w:hAnsi="Book Antiqua" w:cs="宋体"/>
          <w:sz w:val="24"/>
          <w:szCs w:val="24"/>
        </w:rPr>
        <w:t>Costerton</w:t>
      </w:r>
      <w:proofErr w:type="spellEnd"/>
      <w:r w:rsidRPr="00701736">
        <w:rPr>
          <w:rFonts w:ascii="Book Antiqua" w:eastAsia="宋体" w:hAnsi="Book Antiqua" w:cs="宋体"/>
          <w:sz w:val="24"/>
          <w:szCs w:val="24"/>
        </w:rPr>
        <w:t xml:space="preserve"> JW, </w:t>
      </w:r>
      <w:proofErr w:type="spellStart"/>
      <w:r w:rsidRPr="00701736">
        <w:rPr>
          <w:rFonts w:ascii="Book Antiqua" w:eastAsia="宋体" w:hAnsi="Book Antiqua" w:cs="宋体"/>
          <w:sz w:val="24"/>
          <w:szCs w:val="24"/>
        </w:rPr>
        <w:t>Shirtliff</w:t>
      </w:r>
      <w:proofErr w:type="spellEnd"/>
      <w:r w:rsidRPr="00701736">
        <w:rPr>
          <w:rFonts w:ascii="Book Antiqua" w:eastAsia="宋体" w:hAnsi="Book Antiqua" w:cs="宋体"/>
          <w:sz w:val="24"/>
          <w:szCs w:val="24"/>
        </w:rPr>
        <w:t xml:space="preserve"> ME. </w:t>
      </w:r>
      <w:proofErr w:type="gramStart"/>
      <w:r w:rsidRPr="00701736">
        <w:rPr>
          <w:rFonts w:ascii="Book Antiqua" w:eastAsia="宋体" w:hAnsi="Book Antiqua" w:cs="宋体"/>
          <w:sz w:val="24"/>
          <w:szCs w:val="24"/>
        </w:rPr>
        <w:t>Osteomyelitis and the role of biofilms in chronic infection.</w:t>
      </w:r>
      <w:proofErr w:type="gramEnd"/>
      <w:r w:rsidRPr="00701736">
        <w:rPr>
          <w:rFonts w:ascii="Book Antiqua" w:eastAsia="宋体" w:hAnsi="Book Antiqua" w:cs="宋体"/>
          <w:sz w:val="24"/>
          <w:szCs w:val="24"/>
        </w:rPr>
        <w:t> </w:t>
      </w:r>
      <w:r w:rsidRPr="00701736">
        <w:rPr>
          <w:rFonts w:ascii="Book Antiqua" w:eastAsia="宋体" w:hAnsi="Book Antiqua" w:cs="宋体"/>
          <w:i/>
          <w:iCs/>
          <w:sz w:val="24"/>
          <w:szCs w:val="24"/>
        </w:rPr>
        <w:t xml:space="preserve">FEMS </w:t>
      </w:r>
      <w:proofErr w:type="spellStart"/>
      <w:r w:rsidRPr="00701736">
        <w:rPr>
          <w:rFonts w:ascii="Book Antiqua" w:eastAsia="宋体" w:hAnsi="Book Antiqua" w:cs="宋体"/>
          <w:i/>
          <w:iCs/>
          <w:sz w:val="24"/>
          <w:szCs w:val="24"/>
        </w:rPr>
        <w:t>Immunol</w:t>
      </w:r>
      <w:proofErr w:type="spellEnd"/>
      <w:r w:rsidRPr="00701736">
        <w:rPr>
          <w:rFonts w:ascii="Book Antiqua" w:eastAsia="宋体" w:hAnsi="Book Antiqua" w:cs="宋体"/>
          <w:i/>
          <w:iCs/>
          <w:sz w:val="24"/>
          <w:szCs w:val="24"/>
        </w:rPr>
        <w:t xml:space="preserve"> Med </w:t>
      </w:r>
      <w:proofErr w:type="spellStart"/>
      <w:r w:rsidRPr="00701736">
        <w:rPr>
          <w:rFonts w:ascii="Book Antiqua" w:eastAsia="宋体" w:hAnsi="Book Antiqua" w:cs="宋体"/>
          <w:i/>
          <w:iCs/>
          <w:sz w:val="24"/>
          <w:szCs w:val="24"/>
        </w:rPr>
        <w:t>Microbiol</w:t>
      </w:r>
      <w:proofErr w:type="spellEnd"/>
      <w:r w:rsidRPr="00701736">
        <w:rPr>
          <w:rFonts w:ascii="Book Antiqua" w:eastAsia="宋体" w:hAnsi="Book Antiqua" w:cs="宋体"/>
          <w:sz w:val="24"/>
          <w:szCs w:val="24"/>
        </w:rPr>
        <w:t> 2008; </w:t>
      </w:r>
      <w:r w:rsidRPr="00701736">
        <w:rPr>
          <w:rFonts w:ascii="Book Antiqua" w:eastAsia="宋体" w:hAnsi="Book Antiqua" w:cs="宋体"/>
          <w:b/>
          <w:bCs/>
          <w:sz w:val="24"/>
          <w:szCs w:val="24"/>
        </w:rPr>
        <w:t>52</w:t>
      </w:r>
      <w:r w:rsidRPr="00701736">
        <w:rPr>
          <w:rFonts w:ascii="Book Antiqua" w:eastAsia="宋体" w:hAnsi="Book Antiqua" w:cs="宋体"/>
          <w:sz w:val="24"/>
          <w:szCs w:val="24"/>
        </w:rPr>
        <w:t>: 13-22 [PMID: 18081847 DOI: 10.1111/j.1574-695X.2007.00357.x]</w:t>
      </w:r>
    </w:p>
    <w:p w:rsidR="00EE59F4" w:rsidRPr="00701736" w:rsidRDefault="00EE59F4" w:rsidP="0082097B">
      <w:pPr>
        <w:spacing w:after="0" w:line="360" w:lineRule="auto"/>
        <w:jc w:val="both"/>
        <w:rPr>
          <w:rFonts w:ascii="Book Antiqua" w:hAnsi="Book Antiqua" w:cs="Times New Roman"/>
          <w:noProof/>
          <w:sz w:val="24"/>
          <w:szCs w:val="24"/>
        </w:rPr>
      </w:pPr>
      <w:r w:rsidRPr="00701736">
        <w:rPr>
          <w:rFonts w:ascii="Book Antiqua" w:hAnsi="Book Antiqua" w:cs="Times New Roman"/>
          <w:noProof/>
          <w:sz w:val="24"/>
          <w:szCs w:val="24"/>
        </w:rPr>
        <w:t>10</w:t>
      </w:r>
      <w:r w:rsidRPr="00701736">
        <w:rPr>
          <w:rStyle w:val="apple-converted-space"/>
          <w:rFonts w:ascii="Book Antiqua" w:hAnsi="Book Antiqua"/>
          <w:sz w:val="24"/>
          <w:szCs w:val="24"/>
        </w:rPr>
        <w:t> </w:t>
      </w:r>
      <w:proofErr w:type="spellStart"/>
      <w:r w:rsidRPr="00701736">
        <w:rPr>
          <w:rFonts w:ascii="Book Antiqua" w:hAnsi="Book Antiqua"/>
          <w:b/>
          <w:bCs/>
          <w:sz w:val="24"/>
          <w:szCs w:val="24"/>
        </w:rPr>
        <w:t>Diefenbeck</w:t>
      </w:r>
      <w:proofErr w:type="spellEnd"/>
      <w:r w:rsidRPr="00701736">
        <w:rPr>
          <w:rFonts w:ascii="Book Antiqua" w:hAnsi="Book Antiqua"/>
          <w:b/>
          <w:bCs/>
          <w:sz w:val="24"/>
          <w:szCs w:val="24"/>
        </w:rPr>
        <w:t xml:space="preserve"> M</w:t>
      </w:r>
      <w:r w:rsidRPr="00701736">
        <w:rPr>
          <w:rFonts w:ascii="Book Antiqua" w:hAnsi="Book Antiqua"/>
          <w:sz w:val="24"/>
          <w:szCs w:val="24"/>
        </w:rPr>
        <w:t xml:space="preserve">, </w:t>
      </w:r>
      <w:proofErr w:type="spellStart"/>
      <w:r w:rsidRPr="00701736">
        <w:rPr>
          <w:rFonts w:ascii="Book Antiqua" w:hAnsi="Book Antiqua"/>
          <w:sz w:val="24"/>
          <w:szCs w:val="24"/>
        </w:rPr>
        <w:t>Mückley</w:t>
      </w:r>
      <w:proofErr w:type="spellEnd"/>
      <w:r w:rsidRPr="00701736">
        <w:rPr>
          <w:rFonts w:ascii="Book Antiqua" w:hAnsi="Book Antiqua"/>
          <w:sz w:val="24"/>
          <w:szCs w:val="24"/>
        </w:rPr>
        <w:t xml:space="preserve"> T, Hofmann GO. </w:t>
      </w:r>
      <w:proofErr w:type="gramStart"/>
      <w:r w:rsidRPr="00701736">
        <w:rPr>
          <w:rFonts w:ascii="Book Antiqua" w:hAnsi="Book Antiqua"/>
          <w:sz w:val="24"/>
          <w:szCs w:val="24"/>
        </w:rPr>
        <w:t>Prophylaxis and treatment of implant-related infections by local application of antibiotics.</w:t>
      </w:r>
      <w:proofErr w:type="gramEnd"/>
      <w:r w:rsidRPr="00701736">
        <w:rPr>
          <w:rStyle w:val="apple-converted-space"/>
          <w:rFonts w:ascii="Book Antiqua" w:hAnsi="Book Antiqua"/>
          <w:sz w:val="24"/>
          <w:szCs w:val="24"/>
        </w:rPr>
        <w:t> </w:t>
      </w:r>
      <w:r w:rsidRPr="00701736">
        <w:rPr>
          <w:rFonts w:ascii="Book Antiqua" w:hAnsi="Book Antiqua"/>
          <w:i/>
          <w:iCs/>
          <w:sz w:val="24"/>
          <w:szCs w:val="24"/>
        </w:rPr>
        <w:t>Injury</w:t>
      </w:r>
      <w:r w:rsidRPr="00701736">
        <w:rPr>
          <w:rStyle w:val="apple-converted-space"/>
          <w:rFonts w:ascii="Book Antiqua" w:hAnsi="Book Antiqua"/>
          <w:sz w:val="24"/>
          <w:szCs w:val="24"/>
        </w:rPr>
        <w:t> </w:t>
      </w:r>
      <w:r w:rsidRPr="00701736">
        <w:rPr>
          <w:rFonts w:ascii="Book Antiqua" w:hAnsi="Book Antiqua"/>
          <w:sz w:val="24"/>
          <w:szCs w:val="24"/>
        </w:rPr>
        <w:t>2006;</w:t>
      </w:r>
      <w:r w:rsidRPr="00701736">
        <w:rPr>
          <w:rStyle w:val="apple-converted-space"/>
          <w:rFonts w:ascii="Book Antiqua" w:hAnsi="Book Antiqua"/>
          <w:sz w:val="24"/>
          <w:szCs w:val="24"/>
        </w:rPr>
        <w:t> </w:t>
      </w:r>
      <w:r w:rsidRPr="00701736">
        <w:rPr>
          <w:rFonts w:ascii="Book Antiqua" w:hAnsi="Book Antiqua"/>
          <w:b/>
          <w:bCs/>
          <w:sz w:val="24"/>
          <w:szCs w:val="24"/>
        </w:rPr>
        <w:t xml:space="preserve">37 </w:t>
      </w:r>
      <w:proofErr w:type="spellStart"/>
      <w:r w:rsidRPr="00701736">
        <w:rPr>
          <w:rFonts w:ascii="Book Antiqua" w:hAnsi="Book Antiqua"/>
          <w:bCs/>
          <w:sz w:val="24"/>
          <w:szCs w:val="24"/>
        </w:rPr>
        <w:t>Suppl</w:t>
      </w:r>
      <w:proofErr w:type="spellEnd"/>
      <w:r w:rsidRPr="00701736">
        <w:rPr>
          <w:rFonts w:ascii="Book Antiqua" w:hAnsi="Book Antiqua"/>
          <w:bCs/>
          <w:sz w:val="24"/>
          <w:szCs w:val="24"/>
        </w:rPr>
        <w:t xml:space="preserve"> 2</w:t>
      </w:r>
      <w:r w:rsidRPr="00701736">
        <w:rPr>
          <w:rFonts w:ascii="Book Antiqua" w:hAnsi="Book Antiqua"/>
          <w:sz w:val="24"/>
          <w:szCs w:val="24"/>
        </w:rPr>
        <w:t>: S95-104 [PMID: 16651078 DOI: 10.1016/j.injury.2006.04.015]</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11 </w:t>
      </w:r>
      <w:proofErr w:type="spellStart"/>
      <w:r w:rsidRPr="00701736">
        <w:rPr>
          <w:rFonts w:ascii="Book Antiqua" w:eastAsia="宋体" w:hAnsi="Book Antiqua" w:cs="宋体"/>
          <w:b/>
          <w:bCs/>
          <w:sz w:val="24"/>
          <w:szCs w:val="24"/>
        </w:rPr>
        <w:t>Mlynek</w:t>
      </w:r>
      <w:proofErr w:type="spellEnd"/>
      <w:r w:rsidRPr="00701736">
        <w:rPr>
          <w:rFonts w:ascii="Book Antiqua" w:eastAsia="宋体" w:hAnsi="Book Antiqua" w:cs="宋体"/>
          <w:b/>
          <w:bCs/>
          <w:sz w:val="24"/>
          <w:szCs w:val="24"/>
        </w:rPr>
        <w:t xml:space="preserve"> KD</w:t>
      </w:r>
      <w:r w:rsidRPr="00701736">
        <w:rPr>
          <w:rFonts w:ascii="Book Antiqua" w:eastAsia="宋体" w:hAnsi="Book Antiqua" w:cs="宋体"/>
          <w:sz w:val="24"/>
          <w:szCs w:val="24"/>
        </w:rPr>
        <w:t xml:space="preserve">, Callahan MT, </w:t>
      </w:r>
      <w:proofErr w:type="spellStart"/>
      <w:r w:rsidRPr="00701736">
        <w:rPr>
          <w:rFonts w:ascii="Book Antiqua" w:eastAsia="宋体" w:hAnsi="Book Antiqua" w:cs="宋体"/>
          <w:sz w:val="24"/>
          <w:szCs w:val="24"/>
        </w:rPr>
        <w:t>Shimkevitch</w:t>
      </w:r>
      <w:proofErr w:type="spellEnd"/>
      <w:r w:rsidRPr="00701736">
        <w:rPr>
          <w:rFonts w:ascii="Book Antiqua" w:eastAsia="宋体" w:hAnsi="Book Antiqua" w:cs="宋体"/>
          <w:sz w:val="24"/>
          <w:szCs w:val="24"/>
        </w:rPr>
        <w:t xml:space="preserve"> AV, Farmer JT, </w:t>
      </w:r>
      <w:proofErr w:type="spellStart"/>
      <w:r w:rsidRPr="00701736">
        <w:rPr>
          <w:rFonts w:ascii="Book Antiqua" w:eastAsia="宋体" w:hAnsi="Book Antiqua" w:cs="宋体"/>
          <w:sz w:val="24"/>
          <w:szCs w:val="24"/>
        </w:rPr>
        <w:t>Endres</w:t>
      </w:r>
      <w:proofErr w:type="spellEnd"/>
      <w:r w:rsidRPr="00701736">
        <w:rPr>
          <w:rFonts w:ascii="Book Antiqua" w:eastAsia="宋体" w:hAnsi="Book Antiqua" w:cs="宋体"/>
          <w:sz w:val="24"/>
          <w:szCs w:val="24"/>
        </w:rPr>
        <w:t xml:space="preserve"> JL, </w:t>
      </w:r>
      <w:proofErr w:type="spellStart"/>
      <w:r w:rsidRPr="00701736">
        <w:rPr>
          <w:rFonts w:ascii="Book Antiqua" w:eastAsia="宋体" w:hAnsi="Book Antiqua" w:cs="宋体"/>
          <w:sz w:val="24"/>
          <w:szCs w:val="24"/>
        </w:rPr>
        <w:t>Marchand</w:t>
      </w:r>
      <w:proofErr w:type="spellEnd"/>
      <w:r w:rsidRPr="00701736">
        <w:rPr>
          <w:rFonts w:ascii="Book Antiqua" w:eastAsia="宋体" w:hAnsi="Book Antiqua" w:cs="宋体"/>
          <w:sz w:val="24"/>
          <w:szCs w:val="24"/>
        </w:rPr>
        <w:t xml:space="preserve"> M, </w:t>
      </w:r>
      <w:proofErr w:type="spellStart"/>
      <w:r w:rsidRPr="00701736">
        <w:rPr>
          <w:rFonts w:ascii="Book Antiqua" w:eastAsia="宋体" w:hAnsi="Book Antiqua" w:cs="宋体"/>
          <w:sz w:val="24"/>
          <w:szCs w:val="24"/>
        </w:rPr>
        <w:t>Bayles</w:t>
      </w:r>
      <w:proofErr w:type="spellEnd"/>
      <w:r w:rsidRPr="00701736">
        <w:rPr>
          <w:rFonts w:ascii="Book Antiqua" w:eastAsia="宋体" w:hAnsi="Book Antiqua" w:cs="宋体"/>
          <w:sz w:val="24"/>
          <w:szCs w:val="24"/>
        </w:rPr>
        <w:t xml:space="preserve"> KW, </w:t>
      </w:r>
      <w:proofErr w:type="spellStart"/>
      <w:r w:rsidRPr="00701736">
        <w:rPr>
          <w:rFonts w:ascii="Book Antiqua" w:eastAsia="宋体" w:hAnsi="Book Antiqua" w:cs="宋体"/>
          <w:sz w:val="24"/>
          <w:szCs w:val="24"/>
        </w:rPr>
        <w:t>Horswill</w:t>
      </w:r>
      <w:proofErr w:type="spellEnd"/>
      <w:r w:rsidRPr="00701736">
        <w:rPr>
          <w:rFonts w:ascii="Book Antiqua" w:eastAsia="宋体" w:hAnsi="Book Antiqua" w:cs="宋体"/>
          <w:sz w:val="24"/>
          <w:szCs w:val="24"/>
        </w:rPr>
        <w:t xml:space="preserve"> AR, Kaplan JB. </w:t>
      </w:r>
      <w:proofErr w:type="gramStart"/>
      <w:r w:rsidRPr="00701736">
        <w:rPr>
          <w:rFonts w:ascii="Book Antiqua" w:eastAsia="宋体" w:hAnsi="Book Antiqua" w:cs="宋体"/>
          <w:sz w:val="24"/>
          <w:szCs w:val="24"/>
        </w:rPr>
        <w:t xml:space="preserve">Effects of Low-Dose Amoxicillin on </w:t>
      </w:r>
      <w:r w:rsidRPr="00701736">
        <w:rPr>
          <w:rFonts w:ascii="Book Antiqua" w:eastAsia="宋体" w:hAnsi="Book Antiqua" w:cs="宋体"/>
          <w:sz w:val="24"/>
          <w:szCs w:val="24"/>
        </w:rPr>
        <w:lastRenderedPageBreak/>
        <w:t>Staphylococcus aureus USA300 Biofilms.</w:t>
      </w:r>
      <w:proofErr w:type="gramEnd"/>
      <w:r w:rsidRPr="00701736">
        <w:rPr>
          <w:rFonts w:ascii="Book Antiqua" w:eastAsia="宋体" w:hAnsi="Book Antiqua" w:cs="宋体"/>
          <w:sz w:val="24"/>
          <w:szCs w:val="24"/>
        </w:rPr>
        <w:t> </w:t>
      </w:r>
      <w:proofErr w:type="spellStart"/>
      <w:r w:rsidRPr="00701736">
        <w:rPr>
          <w:rFonts w:ascii="Book Antiqua" w:eastAsia="宋体" w:hAnsi="Book Antiqua" w:cs="宋体"/>
          <w:i/>
          <w:iCs/>
          <w:sz w:val="24"/>
          <w:szCs w:val="24"/>
        </w:rPr>
        <w:t>Antimicrob</w:t>
      </w:r>
      <w:proofErr w:type="spellEnd"/>
      <w:r w:rsidRPr="00701736">
        <w:rPr>
          <w:rFonts w:ascii="Book Antiqua" w:eastAsia="宋体" w:hAnsi="Book Antiqua" w:cs="宋体"/>
          <w:i/>
          <w:iCs/>
          <w:sz w:val="24"/>
          <w:szCs w:val="24"/>
        </w:rPr>
        <w:t xml:space="preserve"> Agents </w:t>
      </w:r>
      <w:proofErr w:type="spellStart"/>
      <w:r w:rsidRPr="00701736">
        <w:rPr>
          <w:rFonts w:ascii="Book Antiqua" w:eastAsia="宋体" w:hAnsi="Book Antiqua" w:cs="宋体"/>
          <w:i/>
          <w:iCs/>
          <w:sz w:val="24"/>
          <w:szCs w:val="24"/>
        </w:rPr>
        <w:t>Chemother</w:t>
      </w:r>
      <w:proofErr w:type="spellEnd"/>
      <w:r w:rsidRPr="00701736">
        <w:rPr>
          <w:rFonts w:ascii="Book Antiqua" w:eastAsia="宋体" w:hAnsi="Book Antiqua" w:cs="宋体"/>
          <w:sz w:val="24"/>
          <w:szCs w:val="24"/>
        </w:rPr>
        <w:t> 2016; </w:t>
      </w:r>
      <w:r w:rsidRPr="00701736">
        <w:rPr>
          <w:rFonts w:ascii="Book Antiqua" w:eastAsia="宋体" w:hAnsi="Book Antiqua" w:cs="宋体"/>
          <w:b/>
          <w:bCs/>
          <w:sz w:val="24"/>
          <w:szCs w:val="24"/>
        </w:rPr>
        <w:t>60</w:t>
      </w:r>
      <w:r w:rsidRPr="00701736">
        <w:rPr>
          <w:rFonts w:ascii="Book Antiqua" w:eastAsia="宋体" w:hAnsi="Book Antiqua" w:cs="宋体"/>
          <w:sz w:val="24"/>
          <w:szCs w:val="24"/>
        </w:rPr>
        <w:t>: 2639-2651 [PMID: 26856828 DOI: 10.1128/AAC.02070-15]</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t>12 </w:t>
      </w:r>
      <w:proofErr w:type="spellStart"/>
      <w:r w:rsidRPr="00701736">
        <w:rPr>
          <w:rFonts w:ascii="Book Antiqua" w:eastAsia="宋体" w:hAnsi="Book Antiqua" w:cs="宋体"/>
          <w:b/>
          <w:bCs/>
          <w:sz w:val="24"/>
          <w:szCs w:val="24"/>
        </w:rPr>
        <w:t>Gitelis</w:t>
      </w:r>
      <w:proofErr w:type="spellEnd"/>
      <w:r w:rsidRPr="00701736">
        <w:rPr>
          <w:rFonts w:ascii="Book Antiqua" w:eastAsia="宋体" w:hAnsi="Book Antiqua" w:cs="宋体"/>
          <w:b/>
          <w:bCs/>
          <w:sz w:val="24"/>
          <w:szCs w:val="24"/>
        </w:rPr>
        <w:t xml:space="preserve"> S</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Brebach</w:t>
      </w:r>
      <w:proofErr w:type="spellEnd"/>
      <w:r w:rsidRPr="00701736">
        <w:rPr>
          <w:rFonts w:ascii="Book Antiqua" w:eastAsia="宋体" w:hAnsi="Book Antiqua" w:cs="宋体"/>
          <w:sz w:val="24"/>
          <w:szCs w:val="24"/>
        </w:rPr>
        <w:t xml:space="preserve"> GT.</w:t>
      </w:r>
      <w:proofErr w:type="gramEnd"/>
      <w:r w:rsidRPr="00701736">
        <w:rPr>
          <w:rFonts w:ascii="Book Antiqua" w:eastAsia="宋体" w:hAnsi="Book Antiqua" w:cs="宋体"/>
          <w:sz w:val="24"/>
          <w:szCs w:val="24"/>
        </w:rPr>
        <w:t xml:space="preserve"> </w:t>
      </w:r>
      <w:proofErr w:type="gramStart"/>
      <w:r w:rsidRPr="00701736">
        <w:rPr>
          <w:rFonts w:ascii="Book Antiqua" w:eastAsia="宋体" w:hAnsi="Book Antiqua" w:cs="宋体"/>
          <w:sz w:val="24"/>
          <w:szCs w:val="24"/>
        </w:rPr>
        <w:t>The treatment of chronic osteomyelitis with a biodegradable antibiotic-impregnated implant.</w:t>
      </w:r>
      <w:proofErr w:type="gramEnd"/>
      <w:r w:rsidRPr="00701736">
        <w:rPr>
          <w:rFonts w:ascii="Book Antiqua" w:eastAsia="宋体" w:hAnsi="Book Antiqua" w:cs="宋体"/>
          <w:sz w:val="24"/>
          <w:szCs w:val="24"/>
        </w:rPr>
        <w:t> </w:t>
      </w:r>
      <w:r w:rsidRPr="00701736">
        <w:rPr>
          <w:rFonts w:ascii="Book Antiqua" w:eastAsia="宋体" w:hAnsi="Book Antiqua" w:cs="宋体"/>
          <w:i/>
          <w:iCs/>
          <w:sz w:val="24"/>
          <w:szCs w:val="24"/>
        </w:rPr>
        <w:t xml:space="preserve">J </w:t>
      </w:r>
      <w:proofErr w:type="spellStart"/>
      <w:r w:rsidRPr="00701736">
        <w:rPr>
          <w:rFonts w:ascii="Book Antiqua" w:eastAsia="宋体" w:hAnsi="Book Antiqua" w:cs="宋体"/>
          <w:i/>
          <w:iCs/>
          <w:sz w:val="24"/>
          <w:szCs w:val="24"/>
        </w:rPr>
        <w:t>Orthop</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Surg</w:t>
      </w:r>
      <w:proofErr w:type="spellEnd"/>
      <w:r w:rsidRPr="00701736">
        <w:rPr>
          <w:rFonts w:ascii="Book Antiqua" w:eastAsia="宋体" w:hAnsi="Book Antiqua" w:cs="宋体"/>
          <w:i/>
          <w:iCs/>
          <w:sz w:val="24"/>
          <w:szCs w:val="24"/>
        </w:rPr>
        <w:t xml:space="preserve"> </w:t>
      </w:r>
      <w:r w:rsidRPr="00701736">
        <w:rPr>
          <w:rFonts w:ascii="Book Antiqua" w:eastAsia="宋体" w:hAnsi="Book Antiqua" w:cs="宋体"/>
          <w:iCs/>
          <w:sz w:val="24"/>
          <w:szCs w:val="24"/>
        </w:rPr>
        <w:t>(Hong Kong)</w:t>
      </w:r>
      <w:r w:rsidRPr="00701736">
        <w:rPr>
          <w:rFonts w:ascii="Book Antiqua" w:eastAsia="宋体" w:hAnsi="Book Antiqua" w:cs="宋体"/>
          <w:sz w:val="24"/>
          <w:szCs w:val="24"/>
        </w:rPr>
        <w:t> 2002; </w:t>
      </w:r>
      <w:r w:rsidRPr="00701736">
        <w:rPr>
          <w:rFonts w:ascii="Book Antiqua" w:eastAsia="宋体" w:hAnsi="Book Antiqua" w:cs="宋体"/>
          <w:b/>
          <w:bCs/>
          <w:sz w:val="24"/>
          <w:szCs w:val="24"/>
        </w:rPr>
        <w:t>10</w:t>
      </w:r>
      <w:r w:rsidRPr="00701736">
        <w:rPr>
          <w:rFonts w:ascii="Book Antiqua" w:eastAsia="宋体" w:hAnsi="Book Antiqua" w:cs="宋体"/>
          <w:sz w:val="24"/>
          <w:szCs w:val="24"/>
        </w:rPr>
        <w:t>: 53-60 [PMID: 12401922]</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13 </w:t>
      </w:r>
      <w:r w:rsidRPr="00701736">
        <w:rPr>
          <w:rFonts w:ascii="Book Antiqua" w:eastAsia="宋体" w:hAnsi="Book Antiqua" w:cs="宋体"/>
          <w:b/>
          <w:bCs/>
          <w:sz w:val="24"/>
          <w:szCs w:val="24"/>
        </w:rPr>
        <w:t>McLaren AC</w:t>
      </w:r>
      <w:r w:rsidRPr="00701736">
        <w:rPr>
          <w:rFonts w:ascii="Book Antiqua" w:eastAsia="宋体" w:hAnsi="Book Antiqua" w:cs="宋体"/>
          <w:sz w:val="24"/>
          <w:szCs w:val="24"/>
        </w:rPr>
        <w:t xml:space="preserve">. Alternative materials to acrylic bone cement for delivery of depot antibiotics in </w:t>
      </w:r>
      <w:proofErr w:type="spellStart"/>
      <w:r w:rsidRPr="00701736">
        <w:rPr>
          <w:rFonts w:ascii="Book Antiqua" w:eastAsia="宋体" w:hAnsi="Book Antiqua" w:cs="宋体"/>
          <w:sz w:val="24"/>
          <w:szCs w:val="24"/>
        </w:rPr>
        <w:t>orthopaedic</w:t>
      </w:r>
      <w:proofErr w:type="spellEnd"/>
      <w:r w:rsidRPr="00701736">
        <w:rPr>
          <w:rFonts w:ascii="Book Antiqua" w:eastAsia="宋体" w:hAnsi="Book Antiqua" w:cs="宋体"/>
          <w:sz w:val="24"/>
          <w:szCs w:val="24"/>
        </w:rPr>
        <w:t xml:space="preserve"> infections. </w:t>
      </w:r>
      <w:proofErr w:type="spellStart"/>
      <w:r w:rsidRPr="00701736">
        <w:rPr>
          <w:rFonts w:ascii="Book Antiqua" w:eastAsia="宋体" w:hAnsi="Book Antiqua" w:cs="宋体"/>
          <w:i/>
          <w:iCs/>
          <w:sz w:val="24"/>
          <w:szCs w:val="24"/>
        </w:rPr>
        <w:t>Clin</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Orthop</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Relat</w:t>
      </w:r>
      <w:proofErr w:type="spellEnd"/>
      <w:r w:rsidRPr="00701736">
        <w:rPr>
          <w:rFonts w:ascii="Book Antiqua" w:eastAsia="宋体" w:hAnsi="Book Antiqua" w:cs="宋体"/>
          <w:i/>
          <w:iCs/>
          <w:sz w:val="24"/>
          <w:szCs w:val="24"/>
        </w:rPr>
        <w:t xml:space="preserve"> Res</w:t>
      </w:r>
      <w:r w:rsidRPr="00701736">
        <w:rPr>
          <w:rFonts w:ascii="Book Antiqua" w:eastAsia="宋体" w:hAnsi="Book Antiqua" w:cs="宋体"/>
          <w:sz w:val="24"/>
          <w:szCs w:val="24"/>
        </w:rPr>
        <w:t> 2004;</w:t>
      </w:r>
      <w:r w:rsidRPr="00701736">
        <w:rPr>
          <w:rFonts w:ascii="Book Antiqua" w:eastAsia="宋体" w:hAnsi="Book Antiqua" w:cs="宋体"/>
          <w:b/>
          <w:sz w:val="24"/>
          <w:szCs w:val="24"/>
        </w:rPr>
        <w:t> (427)</w:t>
      </w:r>
      <w:r w:rsidRPr="00701736">
        <w:rPr>
          <w:rFonts w:ascii="Book Antiqua" w:eastAsia="宋体" w:hAnsi="Book Antiqua" w:cs="宋体"/>
          <w:sz w:val="24"/>
          <w:szCs w:val="24"/>
        </w:rPr>
        <w:t>: 101-106 [PMID: 15552144]</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14 </w:t>
      </w:r>
      <w:r w:rsidRPr="00701736">
        <w:rPr>
          <w:rFonts w:ascii="Book Antiqua" w:eastAsia="宋体" w:hAnsi="Book Antiqua" w:cs="宋体"/>
          <w:b/>
          <w:bCs/>
          <w:sz w:val="24"/>
          <w:szCs w:val="24"/>
        </w:rPr>
        <w:t>Robinson D</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Alk</w:t>
      </w:r>
      <w:proofErr w:type="spellEnd"/>
      <w:r w:rsidRPr="00701736">
        <w:rPr>
          <w:rFonts w:ascii="Book Antiqua" w:eastAsia="宋体" w:hAnsi="Book Antiqua" w:cs="宋体"/>
          <w:sz w:val="24"/>
          <w:szCs w:val="24"/>
        </w:rPr>
        <w:t xml:space="preserve"> D, Sandbank J, Farber R, </w:t>
      </w:r>
      <w:proofErr w:type="spellStart"/>
      <w:r w:rsidRPr="00701736">
        <w:rPr>
          <w:rFonts w:ascii="Book Antiqua" w:eastAsia="宋体" w:hAnsi="Book Antiqua" w:cs="宋体"/>
          <w:sz w:val="24"/>
          <w:szCs w:val="24"/>
        </w:rPr>
        <w:t>Halperin</w:t>
      </w:r>
      <w:proofErr w:type="spellEnd"/>
      <w:r w:rsidRPr="00701736">
        <w:rPr>
          <w:rFonts w:ascii="Book Antiqua" w:eastAsia="宋体" w:hAnsi="Book Antiqua" w:cs="宋体"/>
          <w:sz w:val="24"/>
          <w:szCs w:val="24"/>
        </w:rPr>
        <w:t xml:space="preserve"> N. Inflammatory reactions associated with a calcium sulfate bone substitute. </w:t>
      </w:r>
      <w:r w:rsidRPr="00701736">
        <w:rPr>
          <w:rFonts w:ascii="Book Antiqua" w:eastAsia="宋体" w:hAnsi="Book Antiqua" w:cs="宋体"/>
          <w:i/>
          <w:iCs/>
          <w:sz w:val="24"/>
          <w:szCs w:val="24"/>
        </w:rPr>
        <w:t>Ann Transplant</w:t>
      </w:r>
      <w:r w:rsidRPr="00701736">
        <w:rPr>
          <w:rFonts w:ascii="Book Antiqua" w:eastAsia="宋体" w:hAnsi="Book Antiqua" w:cs="宋体"/>
          <w:sz w:val="24"/>
          <w:szCs w:val="24"/>
        </w:rPr>
        <w:t> 1999; </w:t>
      </w:r>
      <w:r w:rsidRPr="00701736">
        <w:rPr>
          <w:rFonts w:ascii="Book Antiqua" w:eastAsia="宋体" w:hAnsi="Book Antiqua" w:cs="宋体"/>
          <w:b/>
          <w:bCs/>
          <w:sz w:val="24"/>
          <w:szCs w:val="24"/>
        </w:rPr>
        <w:t>4</w:t>
      </w:r>
      <w:r w:rsidRPr="00701736">
        <w:rPr>
          <w:rFonts w:ascii="Book Antiqua" w:eastAsia="宋体" w:hAnsi="Book Antiqua" w:cs="宋体"/>
          <w:sz w:val="24"/>
          <w:szCs w:val="24"/>
        </w:rPr>
        <w:t>: 91-97 [PMID: 10853791]</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t xml:space="preserve">15 </w:t>
      </w:r>
      <w:bookmarkStart w:id="48" w:name="OLE_LINK129"/>
      <w:bookmarkStart w:id="49" w:name="OLE_LINK130"/>
      <w:proofErr w:type="spellStart"/>
      <w:r w:rsidRPr="00701736">
        <w:rPr>
          <w:rFonts w:ascii="Book Antiqua" w:eastAsia="宋体" w:hAnsi="Book Antiqua" w:cs="宋体"/>
          <w:b/>
          <w:sz w:val="24"/>
          <w:szCs w:val="24"/>
        </w:rPr>
        <w:t>Bronzino</w:t>
      </w:r>
      <w:proofErr w:type="spellEnd"/>
      <w:r w:rsidRPr="00701736">
        <w:rPr>
          <w:rFonts w:ascii="Book Antiqua" w:eastAsia="宋体" w:hAnsi="Book Antiqua" w:cs="宋体"/>
          <w:b/>
          <w:sz w:val="24"/>
          <w:szCs w:val="24"/>
        </w:rPr>
        <w:t xml:space="preserve"> JD</w:t>
      </w:r>
      <w:r w:rsidRPr="00701736">
        <w:rPr>
          <w:rFonts w:ascii="Book Antiqua" w:eastAsia="宋体" w:hAnsi="Book Antiqua" w:cs="宋体"/>
          <w:sz w:val="24"/>
          <w:szCs w:val="24"/>
        </w:rPr>
        <w:t>.</w:t>
      </w:r>
      <w:proofErr w:type="gramEnd"/>
      <w:r w:rsidRPr="00701736">
        <w:rPr>
          <w:rFonts w:ascii="Book Antiqua" w:eastAsia="宋体" w:hAnsi="Book Antiqua" w:cs="宋体"/>
          <w:sz w:val="24"/>
          <w:szCs w:val="24"/>
        </w:rPr>
        <w:t xml:space="preserve"> </w:t>
      </w:r>
      <w:proofErr w:type="gramStart"/>
      <w:r w:rsidRPr="00701736">
        <w:rPr>
          <w:rFonts w:ascii="Book Antiqua" w:eastAsia="宋体" w:hAnsi="Book Antiqua" w:cs="宋体"/>
          <w:sz w:val="24"/>
          <w:szCs w:val="24"/>
        </w:rPr>
        <w:t>The biomedical engineering handbook</w:t>
      </w:r>
      <w:bookmarkEnd w:id="48"/>
      <w:bookmarkEnd w:id="49"/>
      <w:r w:rsidRPr="00701736">
        <w:rPr>
          <w:rFonts w:ascii="Book Antiqua" w:eastAsia="宋体" w:hAnsi="Book Antiqua" w:cs="宋体"/>
          <w:sz w:val="24"/>
          <w:szCs w:val="24"/>
        </w:rPr>
        <w:t>.</w:t>
      </w:r>
      <w:proofErr w:type="gramEnd"/>
      <w:r w:rsidRPr="00701736">
        <w:rPr>
          <w:rFonts w:ascii="Book Antiqua" w:eastAsia="宋体" w:hAnsi="Book Antiqua" w:cs="宋体"/>
          <w:sz w:val="24"/>
          <w:szCs w:val="24"/>
        </w:rPr>
        <w:t xml:space="preserve"> Boca Raton: CRC Press, 1995</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t>16 </w:t>
      </w:r>
      <w:r w:rsidRPr="00701736">
        <w:rPr>
          <w:rFonts w:ascii="Book Antiqua" w:eastAsia="宋体" w:hAnsi="Book Antiqua" w:cs="宋体"/>
          <w:b/>
          <w:bCs/>
          <w:sz w:val="24"/>
          <w:szCs w:val="24"/>
        </w:rPr>
        <w:t>Noel SP</w:t>
      </w:r>
      <w:r w:rsidRPr="00701736">
        <w:rPr>
          <w:rFonts w:ascii="Book Antiqua" w:eastAsia="宋体" w:hAnsi="Book Antiqua" w:cs="宋体"/>
          <w:sz w:val="24"/>
          <w:szCs w:val="24"/>
        </w:rPr>
        <w:t xml:space="preserve">, Courtney HS, </w:t>
      </w:r>
      <w:proofErr w:type="spellStart"/>
      <w:r w:rsidRPr="00701736">
        <w:rPr>
          <w:rFonts w:ascii="Book Antiqua" w:eastAsia="宋体" w:hAnsi="Book Antiqua" w:cs="宋体"/>
          <w:sz w:val="24"/>
          <w:szCs w:val="24"/>
        </w:rPr>
        <w:t>Bumgardner</w:t>
      </w:r>
      <w:proofErr w:type="spellEnd"/>
      <w:r w:rsidRPr="00701736">
        <w:rPr>
          <w:rFonts w:ascii="Book Antiqua" w:eastAsia="宋体" w:hAnsi="Book Antiqua" w:cs="宋体"/>
          <w:sz w:val="24"/>
          <w:szCs w:val="24"/>
        </w:rPr>
        <w:t xml:space="preserve"> JD, Haggard WO.</w:t>
      </w:r>
      <w:proofErr w:type="gramEnd"/>
      <w:r w:rsidRPr="00701736">
        <w:rPr>
          <w:rFonts w:ascii="Book Antiqua" w:eastAsia="宋体" w:hAnsi="Book Antiqua" w:cs="宋体"/>
          <w:sz w:val="24"/>
          <w:szCs w:val="24"/>
        </w:rPr>
        <w:t xml:space="preserve"> Chitosan sponges to locally deliver amikacin and vancomycin: a pilot in vitro evaluation. </w:t>
      </w:r>
      <w:proofErr w:type="spellStart"/>
      <w:r w:rsidRPr="00701736">
        <w:rPr>
          <w:rFonts w:ascii="Book Antiqua" w:eastAsia="宋体" w:hAnsi="Book Antiqua" w:cs="宋体"/>
          <w:i/>
          <w:iCs/>
          <w:sz w:val="24"/>
          <w:szCs w:val="24"/>
        </w:rPr>
        <w:t>Clin</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Orthop</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Relat</w:t>
      </w:r>
      <w:proofErr w:type="spellEnd"/>
      <w:r w:rsidRPr="00701736">
        <w:rPr>
          <w:rFonts w:ascii="Book Antiqua" w:eastAsia="宋体" w:hAnsi="Book Antiqua" w:cs="宋体"/>
          <w:i/>
          <w:iCs/>
          <w:sz w:val="24"/>
          <w:szCs w:val="24"/>
        </w:rPr>
        <w:t xml:space="preserve"> Res</w:t>
      </w:r>
      <w:r w:rsidRPr="00701736">
        <w:rPr>
          <w:rFonts w:ascii="Book Antiqua" w:eastAsia="宋体" w:hAnsi="Book Antiqua" w:cs="宋体"/>
          <w:sz w:val="24"/>
          <w:szCs w:val="24"/>
        </w:rPr>
        <w:t> 2010; </w:t>
      </w:r>
      <w:r w:rsidRPr="00701736">
        <w:rPr>
          <w:rFonts w:ascii="Book Antiqua" w:eastAsia="宋体" w:hAnsi="Book Antiqua" w:cs="宋体"/>
          <w:b/>
          <w:bCs/>
          <w:sz w:val="24"/>
          <w:szCs w:val="24"/>
        </w:rPr>
        <w:t>468</w:t>
      </w:r>
      <w:r w:rsidRPr="00701736">
        <w:rPr>
          <w:rFonts w:ascii="Book Antiqua" w:eastAsia="宋体" w:hAnsi="Book Antiqua" w:cs="宋体"/>
          <w:sz w:val="24"/>
          <w:szCs w:val="24"/>
        </w:rPr>
        <w:t>: 2074-2080 [PMID: 20352389 DOI: 10.1007/s11999-010-1324-6]</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 xml:space="preserve">17 </w:t>
      </w:r>
      <w:r w:rsidRPr="00701736">
        <w:rPr>
          <w:rFonts w:ascii="Book Antiqua" w:hAnsi="Book Antiqua"/>
          <w:b/>
          <w:bCs/>
          <w:sz w:val="24"/>
          <w:szCs w:val="24"/>
        </w:rPr>
        <w:t>Parker AC</w:t>
      </w:r>
      <w:r w:rsidRPr="00701736">
        <w:rPr>
          <w:rFonts w:ascii="Book Antiqua" w:hAnsi="Book Antiqua"/>
          <w:sz w:val="24"/>
          <w:szCs w:val="24"/>
        </w:rPr>
        <w:t xml:space="preserve">, </w:t>
      </w:r>
      <w:proofErr w:type="spellStart"/>
      <w:r w:rsidRPr="00701736">
        <w:rPr>
          <w:rFonts w:ascii="Book Antiqua" w:hAnsi="Book Antiqua"/>
          <w:sz w:val="24"/>
          <w:szCs w:val="24"/>
        </w:rPr>
        <w:t>Beenken</w:t>
      </w:r>
      <w:proofErr w:type="spellEnd"/>
      <w:r w:rsidRPr="00701736">
        <w:rPr>
          <w:rFonts w:ascii="Book Antiqua" w:hAnsi="Book Antiqua"/>
          <w:sz w:val="24"/>
          <w:szCs w:val="24"/>
        </w:rPr>
        <w:t xml:space="preserve"> KE, Jennings JA, </w:t>
      </w:r>
      <w:proofErr w:type="spellStart"/>
      <w:r w:rsidRPr="00701736">
        <w:rPr>
          <w:rFonts w:ascii="Book Antiqua" w:hAnsi="Book Antiqua"/>
          <w:sz w:val="24"/>
          <w:szCs w:val="24"/>
        </w:rPr>
        <w:t>Hittle</w:t>
      </w:r>
      <w:proofErr w:type="spellEnd"/>
      <w:r w:rsidRPr="00701736">
        <w:rPr>
          <w:rFonts w:ascii="Book Antiqua" w:hAnsi="Book Antiqua"/>
          <w:sz w:val="24"/>
          <w:szCs w:val="24"/>
        </w:rPr>
        <w:t xml:space="preserve"> L, </w:t>
      </w:r>
      <w:proofErr w:type="spellStart"/>
      <w:r w:rsidRPr="00701736">
        <w:rPr>
          <w:rFonts w:ascii="Book Antiqua" w:hAnsi="Book Antiqua"/>
          <w:sz w:val="24"/>
          <w:szCs w:val="24"/>
        </w:rPr>
        <w:t>Shirtliff</w:t>
      </w:r>
      <w:proofErr w:type="spellEnd"/>
      <w:r w:rsidRPr="00701736">
        <w:rPr>
          <w:rFonts w:ascii="Book Antiqua" w:hAnsi="Book Antiqua"/>
          <w:sz w:val="24"/>
          <w:szCs w:val="24"/>
        </w:rPr>
        <w:t xml:space="preserve"> ME, </w:t>
      </w:r>
      <w:proofErr w:type="spellStart"/>
      <w:r w:rsidRPr="00701736">
        <w:rPr>
          <w:rFonts w:ascii="Book Antiqua" w:hAnsi="Book Antiqua"/>
          <w:sz w:val="24"/>
          <w:szCs w:val="24"/>
        </w:rPr>
        <w:t>Bumgardner</w:t>
      </w:r>
      <w:proofErr w:type="spellEnd"/>
      <w:r w:rsidRPr="00701736">
        <w:rPr>
          <w:rFonts w:ascii="Book Antiqua" w:hAnsi="Book Antiqua"/>
          <w:sz w:val="24"/>
          <w:szCs w:val="24"/>
        </w:rPr>
        <w:t xml:space="preserve"> JD, </w:t>
      </w:r>
      <w:proofErr w:type="spellStart"/>
      <w:r w:rsidRPr="00701736">
        <w:rPr>
          <w:rFonts w:ascii="Book Antiqua" w:hAnsi="Book Antiqua"/>
          <w:sz w:val="24"/>
          <w:szCs w:val="24"/>
        </w:rPr>
        <w:t>Smeltzer</w:t>
      </w:r>
      <w:proofErr w:type="spellEnd"/>
      <w:r w:rsidRPr="00701736">
        <w:rPr>
          <w:rFonts w:ascii="Book Antiqua" w:hAnsi="Book Antiqua"/>
          <w:sz w:val="24"/>
          <w:szCs w:val="24"/>
        </w:rPr>
        <w:t xml:space="preserve"> MS, Haggard WO. Characterization of local delivery with amphotericin B and vancomycin from modified chitosan sponges and functional biofilm prevention evaluation.</w:t>
      </w:r>
      <w:r w:rsidRPr="00701736">
        <w:rPr>
          <w:rStyle w:val="apple-converted-space"/>
          <w:rFonts w:ascii="Book Antiqua" w:hAnsi="Book Antiqua"/>
          <w:sz w:val="24"/>
          <w:szCs w:val="24"/>
        </w:rPr>
        <w:t> </w:t>
      </w:r>
      <w:r w:rsidRPr="00701736">
        <w:rPr>
          <w:rFonts w:ascii="Book Antiqua" w:hAnsi="Book Antiqua"/>
          <w:i/>
          <w:iCs/>
          <w:sz w:val="24"/>
          <w:szCs w:val="24"/>
        </w:rPr>
        <w:t xml:space="preserve">J </w:t>
      </w:r>
      <w:proofErr w:type="spellStart"/>
      <w:r w:rsidRPr="00701736">
        <w:rPr>
          <w:rFonts w:ascii="Book Antiqua" w:hAnsi="Book Antiqua"/>
          <w:i/>
          <w:iCs/>
          <w:sz w:val="24"/>
          <w:szCs w:val="24"/>
        </w:rPr>
        <w:t>Orthop</w:t>
      </w:r>
      <w:proofErr w:type="spellEnd"/>
      <w:r w:rsidRPr="00701736">
        <w:rPr>
          <w:rFonts w:ascii="Book Antiqua" w:hAnsi="Book Antiqua"/>
          <w:i/>
          <w:iCs/>
          <w:sz w:val="24"/>
          <w:szCs w:val="24"/>
        </w:rPr>
        <w:t xml:space="preserve"> Res</w:t>
      </w:r>
      <w:r w:rsidRPr="00701736">
        <w:rPr>
          <w:rStyle w:val="apple-converted-space"/>
          <w:rFonts w:ascii="Book Antiqua" w:hAnsi="Book Antiqua"/>
          <w:sz w:val="24"/>
          <w:szCs w:val="24"/>
        </w:rPr>
        <w:t> </w:t>
      </w:r>
      <w:r w:rsidRPr="00701736">
        <w:rPr>
          <w:rFonts w:ascii="Book Antiqua" w:hAnsi="Book Antiqua"/>
          <w:sz w:val="24"/>
          <w:szCs w:val="24"/>
        </w:rPr>
        <w:t>2015;</w:t>
      </w:r>
      <w:r w:rsidRPr="00701736">
        <w:rPr>
          <w:rStyle w:val="apple-converted-space"/>
          <w:rFonts w:ascii="Book Antiqua" w:hAnsi="Book Antiqua"/>
          <w:sz w:val="24"/>
          <w:szCs w:val="24"/>
        </w:rPr>
        <w:t> </w:t>
      </w:r>
      <w:r w:rsidRPr="00701736">
        <w:rPr>
          <w:rFonts w:ascii="Book Antiqua" w:hAnsi="Book Antiqua"/>
          <w:b/>
          <w:bCs/>
          <w:sz w:val="24"/>
          <w:szCs w:val="24"/>
        </w:rPr>
        <w:t>33</w:t>
      </w:r>
      <w:r w:rsidRPr="00701736">
        <w:rPr>
          <w:rFonts w:ascii="Book Antiqua" w:hAnsi="Book Antiqua"/>
          <w:sz w:val="24"/>
          <w:szCs w:val="24"/>
        </w:rPr>
        <w:t>: 439-447 [PMID: 25408519 DOI: 10.1002/jor.22760]</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t>18 </w:t>
      </w:r>
      <w:r w:rsidRPr="00701736">
        <w:rPr>
          <w:rFonts w:ascii="Book Antiqua" w:eastAsia="宋体" w:hAnsi="Book Antiqua" w:cs="宋体"/>
          <w:b/>
          <w:bCs/>
          <w:sz w:val="24"/>
          <w:szCs w:val="24"/>
        </w:rPr>
        <w:t>Parker AC</w:t>
      </w:r>
      <w:r w:rsidRPr="00701736">
        <w:rPr>
          <w:rFonts w:ascii="Book Antiqua" w:eastAsia="宋体" w:hAnsi="Book Antiqua" w:cs="宋体"/>
          <w:sz w:val="24"/>
          <w:szCs w:val="24"/>
        </w:rPr>
        <w:t xml:space="preserve">, Rhodes C, Jennings JA, </w:t>
      </w:r>
      <w:proofErr w:type="spellStart"/>
      <w:r w:rsidRPr="00701736">
        <w:rPr>
          <w:rFonts w:ascii="Book Antiqua" w:eastAsia="宋体" w:hAnsi="Book Antiqua" w:cs="宋体"/>
          <w:sz w:val="24"/>
          <w:szCs w:val="24"/>
        </w:rPr>
        <w:t>Hittle</w:t>
      </w:r>
      <w:proofErr w:type="spellEnd"/>
      <w:r w:rsidRPr="00701736">
        <w:rPr>
          <w:rFonts w:ascii="Book Antiqua" w:eastAsia="宋体" w:hAnsi="Book Antiqua" w:cs="宋体"/>
          <w:sz w:val="24"/>
          <w:szCs w:val="24"/>
        </w:rPr>
        <w:t xml:space="preserve"> L, </w:t>
      </w:r>
      <w:proofErr w:type="spellStart"/>
      <w:r w:rsidRPr="00701736">
        <w:rPr>
          <w:rFonts w:ascii="Book Antiqua" w:eastAsia="宋体" w:hAnsi="Book Antiqua" w:cs="宋体"/>
          <w:sz w:val="24"/>
          <w:szCs w:val="24"/>
        </w:rPr>
        <w:t>Shirtliff</w:t>
      </w:r>
      <w:proofErr w:type="spellEnd"/>
      <w:r w:rsidRPr="00701736">
        <w:rPr>
          <w:rFonts w:ascii="Book Antiqua" w:eastAsia="宋体" w:hAnsi="Book Antiqua" w:cs="宋体"/>
          <w:sz w:val="24"/>
          <w:szCs w:val="24"/>
        </w:rPr>
        <w:t xml:space="preserve"> M, </w:t>
      </w:r>
      <w:proofErr w:type="spellStart"/>
      <w:r w:rsidRPr="00701736">
        <w:rPr>
          <w:rFonts w:ascii="Book Antiqua" w:eastAsia="宋体" w:hAnsi="Book Antiqua" w:cs="宋体"/>
          <w:sz w:val="24"/>
          <w:szCs w:val="24"/>
        </w:rPr>
        <w:t>Bumgardner</w:t>
      </w:r>
      <w:proofErr w:type="spellEnd"/>
      <w:r w:rsidRPr="00701736">
        <w:rPr>
          <w:rFonts w:ascii="Book Antiqua" w:eastAsia="宋体" w:hAnsi="Book Antiqua" w:cs="宋体"/>
          <w:sz w:val="24"/>
          <w:szCs w:val="24"/>
        </w:rPr>
        <w:t xml:space="preserve"> JD, Haggard WO.</w:t>
      </w:r>
      <w:proofErr w:type="gramEnd"/>
      <w:r w:rsidRPr="00701736">
        <w:rPr>
          <w:rFonts w:ascii="Book Antiqua" w:eastAsia="宋体" w:hAnsi="Book Antiqua" w:cs="宋体"/>
          <w:sz w:val="24"/>
          <w:szCs w:val="24"/>
        </w:rPr>
        <w:t xml:space="preserve"> Preliminary evaluation of local drug delivery of amphotericin B and in vivo degradation of chitosan and polyethylene glycol blended sponges. </w:t>
      </w:r>
      <w:r w:rsidRPr="00701736">
        <w:rPr>
          <w:rFonts w:ascii="Book Antiqua" w:eastAsia="宋体" w:hAnsi="Book Antiqua" w:cs="宋体"/>
          <w:i/>
          <w:iCs/>
          <w:sz w:val="24"/>
          <w:szCs w:val="24"/>
        </w:rPr>
        <w:t xml:space="preserve">J Biomed Mater Res B </w:t>
      </w:r>
      <w:proofErr w:type="spellStart"/>
      <w:r w:rsidRPr="00701736">
        <w:rPr>
          <w:rFonts w:ascii="Book Antiqua" w:eastAsia="宋体" w:hAnsi="Book Antiqua" w:cs="宋体"/>
          <w:i/>
          <w:iCs/>
          <w:sz w:val="24"/>
          <w:szCs w:val="24"/>
        </w:rPr>
        <w:t>Appl</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Biomater</w:t>
      </w:r>
      <w:proofErr w:type="spellEnd"/>
      <w:r w:rsidRPr="00701736">
        <w:rPr>
          <w:rFonts w:ascii="Book Antiqua" w:eastAsia="宋体" w:hAnsi="Book Antiqua" w:cs="宋体"/>
          <w:sz w:val="24"/>
          <w:szCs w:val="24"/>
        </w:rPr>
        <w:t> 2016; </w:t>
      </w:r>
      <w:r w:rsidRPr="00701736">
        <w:rPr>
          <w:rFonts w:ascii="Book Antiqua" w:eastAsia="宋体" w:hAnsi="Book Antiqua" w:cs="宋体"/>
          <w:b/>
          <w:bCs/>
          <w:sz w:val="24"/>
          <w:szCs w:val="24"/>
        </w:rPr>
        <w:t>104</w:t>
      </w:r>
      <w:r w:rsidRPr="00701736">
        <w:rPr>
          <w:rFonts w:ascii="Book Antiqua" w:eastAsia="宋体" w:hAnsi="Book Antiqua" w:cs="宋体"/>
          <w:sz w:val="24"/>
          <w:szCs w:val="24"/>
        </w:rPr>
        <w:t>: 78-87 [PMID: 25615516 DOI: 10.1002/jbm.b.33356]</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19 </w:t>
      </w:r>
      <w:proofErr w:type="spellStart"/>
      <w:r w:rsidRPr="00701736">
        <w:rPr>
          <w:rFonts w:ascii="Book Antiqua" w:eastAsia="宋体" w:hAnsi="Book Antiqua" w:cs="宋体"/>
          <w:b/>
          <w:bCs/>
          <w:sz w:val="24"/>
          <w:szCs w:val="24"/>
        </w:rPr>
        <w:t>Stinner</w:t>
      </w:r>
      <w:proofErr w:type="spellEnd"/>
      <w:r w:rsidRPr="00701736">
        <w:rPr>
          <w:rFonts w:ascii="Book Antiqua" w:eastAsia="宋体" w:hAnsi="Book Antiqua" w:cs="宋体"/>
          <w:b/>
          <w:bCs/>
          <w:sz w:val="24"/>
          <w:szCs w:val="24"/>
        </w:rPr>
        <w:t xml:space="preserve"> DJ</w:t>
      </w:r>
      <w:r w:rsidRPr="00701736">
        <w:rPr>
          <w:rFonts w:ascii="Book Antiqua" w:eastAsia="宋体" w:hAnsi="Book Antiqua" w:cs="宋体"/>
          <w:sz w:val="24"/>
          <w:szCs w:val="24"/>
        </w:rPr>
        <w:t xml:space="preserve">, Noel SP, Haggard WO, Watson JT, </w:t>
      </w:r>
      <w:proofErr w:type="spellStart"/>
      <w:r w:rsidRPr="00701736">
        <w:rPr>
          <w:rFonts w:ascii="Book Antiqua" w:eastAsia="宋体" w:hAnsi="Book Antiqua" w:cs="宋体"/>
          <w:sz w:val="24"/>
          <w:szCs w:val="24"/>
        </w:rPr>
        <w:t>Wenke</w:t>
      </w:r>
      <w:proofErr w:type="spellEnd"/>
      <w:r w:rsidRPr="00701736">
        <w:rPr>
          <w:rFonts w:ascii="Book Antiqua" w:eastAsia="宋体" w:hAnsi="Book Antiqua" w:cs="宋体"/>
          <w:sz w:val="24"/>
          <w:szCs w:val="24"/>
        </w:rPr>
        <w:t xml:space="preserve"> JC. Local antibiotic delivery using tailorable chitosan sponges: the future of infection control? </w:t>
      </w:r>
      <w:r w:rsidRPr="00701736">
        <w:rPr>
          <w:rFonts w:ascii="Book Antiqua" w:eastAsia="宋体" w:hAnsi="Book Antiqua" w:cs="宋体"/>
          <w:i/>
          <w:iCs/>
          <w:sz w:val="24"/>
          <w:szCs w:val="24"/>
        </w:rPr>
        <w:t xml:space="preserve">J </w:t>
      </w:r>
      <w:proofErr w:type="spellStart"/>
      <w:r w:rsidRPr="00701736">
        <w:rPr>
          <w:rFonts w:ascii="Book Antiqua" w:eastAsia="宋体" w:hAnsi="Book Antiqua" w:cs="宋体"/>
          <w:i/>
          <w:iCs/>
          <w:sz w:val="24"/>
          <w:szCs w:val="24"/>
        </w:rPr>
        <w:t>Orthop</w:t>
      </w:r>
      <w:proofErr w:type="spellEnd"/>
      <w:r w:rsidRPr="00701736">
        <w:rPr>
          <w:rFonts w:ascii="Book Antiqua" w:eastAsia="宋体" w:hAnsi="Book Antiqua" w:cs="宋体"/>
          <w:i/>
          <w:iCs/>
          <w:sz w:val="24"/>
          <w:szCs w:val="24"/>
        </w:rPr>
        <w:t xml:space="preserve"> Trauma</w:t>
      </w:r>
      <w:r w:rsidRPr="00701736">
        <w:rPr>
          <w:rFonts w:ascii="Book Antiqua" w:eastAsia="宋体" w:hAnsi="Book Antiqua" w:cs="宋体"/>
          <w:sz w:val="24"/>
          <w:szCs w:val="24"/>
        </w:rPr>
        <w:t> 2010; </w:t>
      </w:r>
      <w:r w:rsidRPr="00701736">
        <w:rPr>
          <w:rFonts w:ascii="Book Antiqua" w:eastAsia="宋体" w:hAnsi="Book Antiqua" w:cs="宋体"/>
          <w:b/>
          <w:bCs/>
          <w:sz w:val="24"/>
          <w:szCs w:val="24"/>
        </w:rPr>
        <w:t>24</w:t>
      </w:r>
      <w:r w:rsidRPr="00701736">
        <w:rPr>
          <w:rFonts w:ascii="Book Antiqua" w:eastAsia="宋体" w:hAnsi="Book Antiqua" w:cs="宋体"/>
          <w:sz w:val="24"/>
          <w:szCs w:val="24"/>
        </w:rPr>
        <w:t>: 592-597 [PMID: 20736801 DOI: 10.1097/BOT.0b013e3181ed296c]</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t>20 </w:t>
      </w:r>
      <w:r w:rsidRPr="00701736">
        <w:rPr>
          <w:rFonts w:ascii="Book Antiqua" w:eastAsia="宋体" w:hAnsi="Book Antiqua" w:cs="宋体"/>
          <w:b/>
          <w:bCs/>
          <w:sz w:val="24"/>
          <w:szCs w:val="24"/>
        </w:rPr>
        <w:t>Parker AC</w:t>
      </w:r>
      <w:r w:rsidRPr="00701736">
        <w:rPr>
          <w:rFonts w:ascii="Book Antiqua" w:eastAsia="宋体" w:hAnsi="Book Antiqua" w:cs="宋体"/>
          <w:sz w:val="24"/>
          <w:szCs w:val="24"/>
        </w:rPr>
        <w:t xml:space="preserve">, Jennings JA, </w:t>
      </w:r>
      <w:proofErr w:type="spellStart"/>
      <w:r w:rsidRPr="00701736">
        <w:rPr>
          <w:rFonts w:ascii="Book Antiqua" w:eastAsia="宋体" w:hAnsi="Book Antiqua" w:cs="宋体"/>
          <w:sz w:val="24"/>
          <w:szCs w:val="24"/>
        </w:rPr>
        <w:t>Bumgardner</w:t>
      </w:r>
      <w:proofErr w:type="spellEnd"/>
      <w:r w:rsidRPr="00701736">
        <w:rPr>
          <w:rFonts w:ascii="Book Antiqua" w:eastAsia="宋体" w:hAnsi="Book Antiqua" w:cs="宋体"/>
          <w:sz w:val="24"/>
          <w:szCs w:val="24"/>
        </w:rPr>
        <w:t xml:space="preserve"> JD, Courtney HS, Lindner E, Haggard WO.</w:t>
      </w:r>
      <w:proofErr w:type="gramEnd"/>
      <w:r w:rsidRPr="00701736">
        <w:rPr>
          <w:rFonts w:ascii="Book Antiqua" w:eastAsia="宋体" w:hAnsi="Book Antiqua" w:cs="宋体"/>
          <w:sz w:val="24"/>
          <w:szCs w:val="24"/>
        </w:rPr>
        <w:t xml:space="preserve"> </w:t>
      </w:r>
      <w:proofErr w:type="gramStart"/>
      <w:r w:rsidRPr="00701736">
        <w:rPr>
          <w:rFonts w:ascii="Book Antiqua" w:eastAsia="宋体" w:hAnsi="Book Antiqua" w:cs="宋体"/>
          <w:sz w:val="24"/>
          <w:szCs w:val="24"/>
        </w:rPr>
        <w:t xml:space="preserve">Preliminary investigation of crosslinked chitosan sponges for tailorable drug delivery </w:t>
      </w:r>
      <w:r w:rsidRPr="00701736">
        <w:rPr>
          <w:rFonts w:ascii="Book Antiqua" w:eastAsia="宋体" w:hAnsi="Book Antiqua" w:cs="宋体"/>
          <w:sz w:val="24"/>
          <w:szCs w:val="24"/>
        </w:rPr>
        <w:lastRenderedPageBreak/>
        <w:t>and infection control.</w:t>
      </w:r>
      <w:proofErr w:type="gramEnd"/>
      <w:r w:rsidRPr="00701736">
        <w:rPr>
          <w:rFonts w:ascii="Book Antiqua" w:eastAsia="宋体" w:hAnsi="Book Antiqua" w:cs="宋体"/>
          <w:sz w:val="24"/>
          <w:szCs w:val="24"/>
        </w:rPr>
        <w:t> </w:t>
      </w:r>
      <w:r w:rsidRPr="00701736">
        <w:rPr>
          <w:rFonts w:ascii="Book Antiqua" w:eastAsia="宋体" w:hAnsi="Book Antiqua" w:cs="宋体"/>
          <w:i/>
          <w:iCs/>
          <w:sz w:val="24"/>
          <w:szCs w:val="24"/>
        </w:rPr>
        <w:t xml:space="preserve">J Biomed Mater Res B </w:t>
      </w:r>
      <w:proofErr w:type="spellStart"/>
      <w:r w:rsidRPr="00701736">
        <w:rPr>
          <w:rFonts w:ascii="Book Antiqua" w:eastAsia="宋体" w:hAnsi="Book Antiqua" w:cs="宋体"/>
          <w:i/>
          <w:iCs/>
          <w:sz w:val="24"/>
          <w:szCs w:val="24"/>
        </w:rPr>
        <w:t>Appl</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Biomater</w:t>
      </w:r>
      <w:proofErr w:type="spellEnd"/>
      <w:r w:rsidRPr="00701736">
        <w:rPr>
          <w:rFonts w:ascii="Book Antiqua" w:eastAsia="宋体" w:hAnsi="Book Antiqua" w:cs="宋体"/>
          <w:sz w:val="24"/>
          <w:szCs w:val="24"/>
        </w:rPr>
        <w:t> 2013; </w:t>
      </w:r>
      <w:r w:rsidRPr="00701736">
        <w:rPr>
          <w:rFonts w:ascii="Book Antiqua" w:eastAsia="宋体" w:hAnsi="Book Antiqua" w:cs="宋体"/>
          <w:b/>
          <w:bCs/>
          <w:sz w:val="24"/>
          <w:szCs w:val="24"/>
        </w:rPr>
        <w:t>101</w:t>
      </w:r>
      <w:r w:rsidRPr="00701736">
        <w:rPr>
          <w:rFonts w:ascii="Book Antiqua" w:eastAsia="宋体" w:hAnsi="Book Antiqua" w:cs="宋体"/>
          <w:sz w:val="24"/>
          <w:szCs w:val="24"/>
        </w:rPr>
        <w:t>: 110-123 [PMID: 22997172 DOI: 10.1002/jbm.b.32822]</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 xml:space="preserve">21 </w:t>
      </w:r>
      <w:r w:rsidRPr="00701736">
        <w:rPr>
          <w:rFonts w:ascii="Book Antiqua" w:eastAsia="宋体" w:hAnsi="Book Antiqua" w:cs="宋体"/>
          <w:b/>
          <w:sz w:val="24"/>
          <w:szCs w:val="24"/>
        </w:rPr>
        <w:t>Dash M</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Chiellini</w:t>
      </w:r>
      <w:proofErr w:type="spellEnd"/>
      <w:r w:rsidRPr="00701736">
        <w:rPr>
          <w:rFonts w:ascii="Book Antiqua" w:eastAsia="宋体" w:hAnsi="Book Antiqua" w:cs="宋体"/>
          <w:sz w:val="24"/>
          <w:szCs w:val="24"/>
        </w:rPr>
        <w:t xml:space="preserve"> F, </w:t>
      </w:r>
      <w:proofErr w:type="spellStart"/>
      <w:r w:rsidRPr="00701736">
        <w:rPr>
          <w:rFonts w:ascii="Book Antiqua" w:eastAsia="宋体" w:hAnsi="Book Antiqua" w:cs="宋体"/>
          <w:sz w:val="24"/>
          <w:szCs w:val="24"/>
        </w:rPr>
        <w:t>Ottenbrite</w:t>
      </w:r>
      <w:proofErr w:type="spellEnd"/>
      <w:r w:rsidRPr="00701736">
        <w:rPr>
          <w:rFonts w:ascii="Book Antiqua" w:eastAsia="宋体" w:hAnsi="Book Antiqua" w:cs="宋体"/>
          <w:sz w:val="24"/>
          <w:szCs w:val="24"/>
        </w:rPr>
        <w:t xml:space="preserve"> RM, </w:t>
      </w:r>
      <w:proofErr w:type="spellStart"/>
      <w:r w:rsidRPr="00701736">
        <w:rPr>
          <w:rFonts w:ascii="Book Antiqua" w:eastAsia="宋体" w:hAnsi="Book Antiqua" w:cs="宋体"/>
          <w:sz w:val="24"/>
          <w:szCs w:val="24"/>
        </w:rPr>
        <w:t>Chiellini</w:t>
      </w:r>
      <w:proofErr w:type="spellEnd"/>
      <w:r w:rsidRPr="00701736">
        <w:rPr>
          <w:rFonts w:ascii="Book Antiqua" w:eastAsia="宋体" w:hAnsi="Book Antiqua" w:cs="宋体"/>
          <w:sz w:val="24"/>
          <w:szCs w:val="24"/>
        </w:rPr>
        <w:t xml:space="preserve"> E. Chitosan - A versatile semi-synthetic polymer in biomedical applications. </w:t>
      </w:r>
      <w:proofErr w:type="spellStart"/>
      <w:r w:rsidRPr="00701736">
        <w:rPr>
          <w:rFonts w:ascii="Book Antiqua" w:eastAsia="宋体" w:hAnsi="Book Antiqua" w:cs="宋体"/>
          <w:i/>
          <w:iCs/>
          <w:sz w:val="24"/>
          <w:szCs w:val="24"/>
        </w:rPr>
        <w:t>Prog</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Polym</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Sci</w:t>
      </w:r>
      <w:proofErr w:type="spellEnd"/>
      <w:r w:rsidRPr="00701736">
        <w:rPr>
          <w:rFonts w:ascii="Book Antiqua" w:eastAsia="宋体" w:hAnsi="Book Antiqua" w:cs="宋体"/>
          <w:i/>
          <w:iCs/>
          <w:sz w:val="24"/>
          <w:szCs w:val="24"/>
        </w:rPr>
        <w:t xml:space="preserve"> </w:t>
      </w:r>
      <w:r w:rsidRPr="00701736">
        <w:rPr>
          <w:rFonts w:ascii="Book Antiqua" w:eastAsia="宋体" w:hAnsi="Book Antiqua" w:cs="宋体"/>
          <w:sz w:val="24"/>
          <w:szCs w:val="24"/>
        </w:rPr>
        <w:t xml:space="preserve">2011; </w:t>
      </w:r>
      <w:r w:rsidRPr="00701736">
        <w:rPr>
          <w:rFonts w:ascii="Book Antiqua" w:eastAsia="宋体" w:hAnsi="Book Antiqua" w:cs="宋体"/>
          <w:b/>
          <w:sz w:val="24"/>
          <w:szCs w:val="24"/>
        </w:rPr>
        <w:t>36</w:t>
      </w:r>
      <w:r w:rsidRPr="00701736">
        <w:rPr>
          <w:rFonts w:ascii="Book Antiqua" w:eastAsia="宋体" w:hAnsi="Book Antiqua" w:cs="宋体"/>
          <w:sz w:val="24"/>
          <w:szCs w:val="24"/>
        </w:rPr>
        <w:t>: 981-1014 [DOI: 10.1016/j.progpolymsci.2011.02.001]</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22 </w:t>
      </w:r>
      <w:r w:rsidRPr="00701736">
        <w:rPr>
          <w:rFonts w:ascii="Book Antiqua" w:eastAsia="宋体" w:hAnsi="Book Antiqua" w:cs="宋体"/>
          <w:b/>
          <w:bCs/>
          <w:sz w:val="24"/>
          <w:szCs w:val="24"/>
        </w:rPr>
        <w:t>Noel SP</w:t>
      </w:r>
      <w:r w:rsidRPr="00701736">
        <w:rPr>
          <w:rFonts w:ascii="Book Antiqua" w:eastAsia="宋体" w:hAnsi="Book Antiqua" w:cs="宋体"/>
          <w:sz w:val="24"/>
          <w:szCs w:val="24"/>
        </w:rPr>
        <w:t xml:space="preserve">, Courtney H, </w:t>
      </w:r>
      <w:proofErr w:type="spellStart"/>
      <w:r w:rsidRPr="00701736">
        <w:rPr>
          <w:rFonts w:ascii="Book Antiqua" w:eastAsia="宋体" w:hAnsi="Book Antiqua" w:cs="宋体"/>
          <w:sz w:val="24"/>
          <w:szCs w:val="24"/>
        </w:rPr>
        <w:t>Bumgardner</w:t>
      </w:r>
      <w:proofErr w:type="spellEnd"/>
      <w:r w:rsidRPr="00701736">
        <w:rPr>
          <w:rFonts w:ascii="Book Antiqua" w:eastAsia="宋体" w:hAnsi="Book Antiqua" w:cs="宋体"/>
          <w:sz w:val="24"/>
          <w:szCs w:val="24"/>
        </w:rPr>
        <w:t xml:space="preserve"> JD, Haggard WO. Chitosan films: a potential local drug delivery system for antibiotics. </w:t>
      </w:r>
      <w:proofErr w:type="spellStart"/>
      <w:r w:rsidRPr="00701736">
        <w:rPr>
          <w:rFonts w:ascii="Book Antiqua" w:eastAsia="宋体" w:hAnsi="Book Antiqua" w:cs="宋体"/>
          <w:i/>
          <w:iCs/>
          <w:sz w:val="24"/>
          <w:szCs w:val="24"/>
        </w:rPr>
        <w:t>Clin</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Orthop</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Relat</w:t>
      </w:r>
      <w:proofErr w:type="spellEnd"/>
      <w:r w:rsidRPr="00701736">
        <w:rPr>
          <w:rFonts w:ascii="Book Antiqua" w:eastAsia="宋体" w:hAnsi="Book Antiqua" w:cs="宋体"/>
          <w:i/>
          <w:iCs/>
          <w:sz w:val="24"/>
          <w:szCs w:val="24"/>
        </w:rPr>
        <w:t xml:space="preserve"> Res</w:t>
      </w:r>
      <w:r w:rsidRPr="00701736">
        <w:rPr>
          <w:rFonts w:ascii="Book Antiqua" w:eastAsia="宋体" w:hAnsi="Book Antiqua" w:cs="宋体"/>
          <w:sz w:val="24"/>
          <w:szCs w:val="24"/>
        </w:rPr>
        <w:t> 2008; </w:t>
      </w:r>
      <w:r w:rsidRPr="00701736">
        <w:rPr>
          <w:rFonts w:ascii="Book Antiqua" w:eastAsia="宋体" w:hAnsi="Book Antiqua" w:cs="宋体"/>
          <w:b/>
          <w:bCs/>
          <w:sz w:val="24"/>
          <w:szCs w:val="24"/>
        </w:rPr>
        <w:t>466</w:t>
      </w:r>
      <w:r w:rsidRPr="00701736">
        <w:rPr>
          <w:rFonts w:ascii="Book Antiqua" w:eastAsia="宋体" w:hAnsi="Book Antiqua" w:cs="宋体"/>
          <w:sz w:val="24"/>
          <w:szCs w:val="24"/>
        </w:rPr>
        <w:t>: 1377-1382 [PMID: 18421540 DOI: 10.1007/s11999-008-0228-1]</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t>23 </w:t>
      </w:r>
      <w:r w:rsidRPr="00701736">
        <w:rPr>
          <w:rFonts w:ascii="Book Antiqua" w:eastAsia="宋体" w:hAnsi="Book Antiqua" w:cs="宋体"/>
          <w:b/>
          <w:bCs/>
          <w:sz w:val="24"/>
          <w:szCs w:val="24"/>
        </w:rPr>
        <w:t>Smith JK</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Moshref</w:t>
      </w:r>
      <w:proofErr w:type="spellEnd"/>
      <w:r w:rsidRPr="00701736">
        <w:rPr>
          <w:rFonts w:ascii="Book Antiqua" w:eastAsia="宋体" w:hAnsi="Book Antiqua" w:cs="宋体"/>
          <w:sz w:val="24"/>
          <w:szCs w:val="24"/>
        </w:rPr>
        <w:t xml:space="preserve"> AR, Jennings JA, Courtney HS, Haggard WO.</w:t>
      </w:r>
      <w:proofErr w:type="gramEnd"/>
      <w:r w:rsidRPr="00701736">
        <w:rPr>
          <w:rFonts w:ascii="Book Antiqua" w:eastAsia="宋体" w:hAnsi="Book Antiqua" w:cs="宋体"/>
          <w:sz w:val="24"/>
          <w:szCs w:val="24"/>
        </w:rPr>
        <w:t xml:space="preserve"> Chitosan sponges for local synergistic infection therapy: a pilot study. </w:t>
      </w:r>
      <w:proofErr w:type="spellStart"/>
      <w:r w:rsidRPr="00701736">
        <w:rPr>
          <w:rFonts w:ascii="Book Antiqua" w:eastAsia="宋体" w:hAnsi="Book Antiqua" w:cs="宋体"/>
          <w:i/>
          <w:iCs/>
          <w:sz w:val="24"/>
          <w:szCs w:val="24"/>
        </w:rPr>
        <w:t>Clin</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Orthop</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Relat</w:t>
      </w:r>
      <w:proofErr w:type="spellEnd"/>
      <w:r w:rsidRPr="00701736">
        <w:rPr>
          <w:rFonts w:ascii="Book Antiqua" w:eastAsia="宋体" w:hAnsi="Book Antiqua" w:cs="宋体"/>
          <w:i/>
          <w:iCs/>
          <w:sz w:val="24"/>
          <w:szCs w:val="24"/>
        </w:rPr>
        <w:t xml:space="preserve"> Res</w:t>
      </w:r>
      <w:r w:rsidRPr="00701736">
        <w:rPr>
          <w:rFonts w:ascii="Book Antiqua" w:eastAsia="宋体" w:hAnsi="Book Antiqua" w:cs="宋体"/>
          <w:sz w:val="24"/>
          <w:szCs w:val="24"/>
        </w:rPr>
        <w:t> 2013; </w:t>
      </w:r>
      <w:r w:rsidRPr="00701736">
        <w:rPr>
          <w:rFonts w:ascii="Book Antiqua" w:eastAsia="宋体" w:hAnsi="Book Antiqua" w:cs="宋体"/>
          <w:b/>
          <w:bCs/>
          <w:sz w:val="24"/>
          <w:szCs w:val="24"/>
        </w:rPr>
        <w:t>471</w:t>
      </w:r>
      <w:r w:rsidRPr="00701736">
        <w:rPr>
          <w:rFonts w:ascii="Book Antiqua" w:eastAsia="宋体" w:hAnsi="Book Antiqua" w:cs="宋体"/>
          <w:sz w:val="24"/>
          <w:szCs w:val="24"/>
        </w:rPr>
        <w:t>: 3158-3164 [PMID: 23604649 DOI: 10.1007/s11999-013-2988-5]</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24 </w:t>
      </w:r>
      <w:proofErr w:type="spellStart"/>
      <w:r w:rsidRPr="00701736">
        <w:rPr>
          <w:rFonts w:ascii="Book Antiqua" w:eastAsia="宋体" w:hAnsi="Book Antiqua" w:cs="宋体"/>
          <w:b/>
          <w:bCs/>
          <w:sz w:val="24"/>
          <w:szCs w:val="24"/>
        </w:rPr>
        <w:t>Phaechamud</w:t>
      </w:r>
      <w:proofErr w:type="spellEnd"/>
      <w:r w:rsidRPr="00701736">
        <w:rPr>
          <w:rFonts w:ascii="Book Antiqua" w:eastAsia="宋体" w:hAnsi="Book Antiqua" w:cs="宋体"/>
          <w:b/>
          <w:bCs/>
          <w:sz w:val="24"/>
          <w:szCs w:val="24"/>
        </w:rPr>
        <w:t xml:space="preserve"> T</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Charoenteeraboon</w:t>
      </w:r>
      <w:proofErr w:type="spellEnd"/>
      <w:r w:rsidRPr="00701736">
        <w:rPr>
          <w:rFonts w:ascii="Book Antiqua" w:eastAsia="宋体" w:hAnsi="Book Antiqua" w:cs="宋体"/>
          <w:sz w:val="24"/>
          <w:szCs w:val="24"/>
        </w:rPr>
        <w:t xml:space="preserve"> J. Antibacterial activity and drug release of chitosan sponge containing doxycycline </w:t>
      </w:r>
      <w:proofErr w:type="spellStart"/>
      <w:r w:rsidRPr="00701736">
        <w:rPr>
          <w:rFonts w:ascii="Book Antiqua" w:eastAsia="宋体" w:hAnsi="Book Antiqua" w:cs="宋体"/>
          <w:sz w:val="24"/>
          <w:szCs w:val="24"/>
        </w:rPr>
        <w:t>hyclate</w:t>
      </w:r>
      <w:proofErr w:type="spellEnd"/>
      <w:r w:rsidRPr="00701736">
        <w:rPr>
          <w:rFonts w:ascii="Book Antiqua" w:eastAsia="宋体" w:hAnsi="Book Antiqua" w:cs="宋体"/>
          <w:sz w:val="24"/>
          <w:szCs w:val="24"/>
        </w:rPr>
        <w:t>. </w:t>
      </w:r>
      <w:r w:rsidRPr="00701736">
        <w:rPr>
          <w:rFonts w:ascii="Book Antiqua" w:eastAsia="宋体" w:hAnsi="Book Antiqua" w:cs="宋体"/>
          <w:i/>
          <w:iCs/>
          <w:sz w:val="24"/>
          <w:szCs w:val="24"/>
        </w:rPr>
        <w:t xml:space="preserve">AAPS </w:t>
      </w:r>
      <w:proofErr w:type="spellStart"/>
      <w:r w:rsidRPr="00701736">
        <w:rPr>
          <w:rFonts w:ascii="Book Antiqua" w:eastAsia="宋体" w:hAnsi="Book Antiqua" w:cs="宋体"/>
          <w:i/>
          <w:iCs/>
          <w:sz w:val="24"/>
          <w:szCs w:val="24"/>
        </w:rPr>
        <w:t>PharmSciTech</w:t>
      </w:r>
      <w:proofErr w:type="spellEnd"/>
      <w:r w:rsidRPr="00701736">
        <w:rPr>
          <w:rFonts w:ascii="Book Antiqua" w:eastAsia="宋体" w:hAnsi="Book Antiqua" w:cs="宋体"/>
          <w:sz w:val="24"/>
          <w:szCs w:val="24"/>
        </w:rPr>
        <w:t> 2008; </w:t>
      </w:r>
      <w:r w:rsidRPr="00701736">
        <w:rPr>
          <w:rFonts w:ascii="Book Antiqua" w:eastAsia="宋体" w:hAnsi="Book Antiqua" w:cs="宋体"/>
          <w:b/>
          <w:bCs/>
          <w:sz w:val="24"/>
          <w:szCs w:val="24"/>
        </w:rPr>
        <w:t>9</w:t>
      </w:r>
      <w:r w:rsidRPr="00701736">
        <w:rPr>
          <w:rFonts w:ascii="Book Antiqua" w:eastAsia="宋体" w:hAnsi="Book Antiqua" w:cs="宋体"/>
          <w:sz w:val="24"/>
          <w:szCs w:val="24"/>
        </w:rPr>
        <w:t>: 829-835 [PMID: 18626774 DOI: 10.1208/s12249-008-9117-x]</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25 </w:t>
      </w:r>
      <w:proofErr w:type="spellStart"/>
      <w:r w:rsidRPr="00701736">
        <w:rPr>
          <w:rFonts w:ascii="Book Antiqua" w:eastAsia="宋体" w:hAnsi="Book Antiqua" w:cs="宋体"/>
          <w:b/>
          <w:bCs/>
          <w:sz w:val="24"/>
          <w:szCs w:val="24"/>
        </w:rPr>
        <w:t>Wedmore</w:t>
      </w:r>
      <w:proofErr w:type="spellEnd"/>
      <w:r w:rsidRPr="00701736">
        <w:rPr>
          <w:rFonts w:ascii="Book Antiqua" w:eastAsia="宋体" w:hAnsi="Book Antiqua" w:cs="宋体"/>
          <w:b/>
          <w:bCs/>
          <w:sz w:val="24"/>
          <w:szCs w:val="24"/>
        </w:rPr>
        <w:t xml:space="preserve"> I</w:t>
      </w:r>
      <w:r w:rsidRPr="00701736">
        <w:rPr>
          <w:rFonts w:ascii="Book Antiqua" w:eastAsia="宋体" w:hAnsi="Book Antiqua" w:cs="宋体"/>
          <w:sz w:val="24"/>
          <w:szCs w:val="24"/>
        </w:rPr>
        <w:t xml:space="preserve">, McManus JG, </w:t>
      </w:r>
      <w:proofErr w:type="spellStart"/>
      <w:r w:rsidRPr="00701736">
        <w:rPr>
          <w:rFonts w:ascii="Book Antiqua" w:eastAsia="宋体" w:hAnsi="Book Antiqua" w:cs="宋体"/>
          <w:sz w:val="24"/>
          <w:szCs w:val="24"/>
        </w:rPr>
        <w:t>Pusateri</w:t>
      </w:r>
      <w:proofErr w:type="spellEnd"/>
      <w:r w:rsidRPr="00701736">
        <w:rPr>
          <w:rFonts w:ascii="Book Antiqua" w:eastAsia="宋体" w:hAnsi="Book Antiqua" w:cs="宋体"/>
          <w:sz w:val="24"/>
          <w:szCs w:val="24"/>
        </w:rPr>
        <w:t xml:space="preserve"> AE, Holcomb JB. A special report on the chitosan-based hemostatic dressing: experience in current combat operations. </w:t>
      </w:r>
      <w:r w:rsidRPr="00701736">
        <w:rPr>
          <w:rFonts w:ascii="Book Antiqua" w:eastAsia="宋体" w:hAnsi="Book Antiqua" w:cs="宋体"/>
          <w:i/>
          <w:iCs/>
          <w:sz w:val="24"/>
          <w:szCs w:val="24"/>
        </w:rPr>
        <w:t>J Trauma</w:t>
      </w:r>
      <w:r w:rsidRPr="00701736">
        <w:rPr>
          <w:rFonts w:ascii="Book Antiqua" w:eastAsia="宋体" w:hAnsi="Book Antiqua" w:cs="宋体"/>
          <w:sz w:val="24"/>
          <w:szCs w:val="24"/>
        </w:rPr>
        <w:t> 2006; </w:t>
      </w:r>
      <w:r w:rsidRPr="00701736">
        <w:rPr>
          <w:rFonts w:ascii="Book Antiqua" w:eastAsia="宋体" w:hAnsi="Book Antiqua" w:cs="宋体"/>
          <w:b/>
          <w:bCs/>
          <w:sz w:val="24"/>
          <w:szCs w:val="24"/>
        </w:rPr>
        <w:t>60</w:t>
      </w:r>
      <w:r w:rsidRPr="00701736">
        <w:rPr>
          <w:rFonts w:ascii="Book Antiqua" w:eastAsia="宋体" w:hAnsi="Book Antiqua" w:cs="宋体"/>
          <w:sz w:val="24"/>
          <w:szCs w:val="24"/>
        </w:rPr>
        <w:t>: 655-658 [PMID: 16531872 DOI: 10.1097/01.ta.0000199392.91772.44]</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t>26 </w:t>
      </w:r>
      <w:r w:rsidRPr="00701736">
        <w:rPr>
          <w:rFonts w:ascii="Book Antiqua" w:eastAsia="宋体" w:hAnsi="Book Antiqua" w:cs="宋体"/>
          <w:b/>
          <w:bCs/>
          <w:sz w:val="24"/>
          <w:szCs w:val="24"/>
        </w:rPr>
        <w:t>Jones LC</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Frondoza</w:t>
      </w:r>
      <w:proofErr w:type="spellEnd"/>
      <w:r w:rsidRPr="00701736">
        <w:rPr>
          <w:rFonts w:ascii="Book Antiqua" w:eastAsia="宋体" w:hAnsi="Book Antiqua" w:cs="宋体"/>
          <w:sz w:val="24"/>
          <w:szCs w:val="24"/>
        </w:rPr>
        <w:t xml:space="preserve"> C, Hungerford DS.</w:t>
      </w:r>
      <w:proofErr w:type="gramEnd"/>
      <w:r w:rsidRPr="00701736">
        <w:rPr>
          <w:rFonts w:ascii="Book Antiqua" w:eastAsia="宋体" w:hAnsi="Book Antiqua" w:cs="宋体"/>
          <w:sz w:val="24"/>
          <w:szCs w:val="24"/>
        </w:rPr>
        <w:t xml:space="preserve"> </w:t>
      </w:r>
      <w:proofErr w:type="gramStart"/>
      <w:r w:rsidRPr="00701736">
        <w:rPr>
          <w:rFonts w:ascii="Book Antiqua" w:eastAsia="宋体" w:hAnsi="Book Antiqua" w:cs="宋体"/>
          <w:sz w:val="24"/>
          <w:szCs w:val="24"/>
        </w:rPr>
        <w:t>Effect of PMMA particles and movement on an implant interface in a canine model.</w:t>
      </w:r>
      <w:proofErr w:type="gramEnd"/>
      <w:r w:rsidRPr="00701736">
        <w:rPr>
          <w:rFonts w:ascii="Book Antiqua" w:eastAsia="宋体" w:hAnsi="Book Antiqua" w:cs="宋体"/>
          <w:sz w:val="24"/>
          <w:szCs w:val="24"/>
        </w:rPr>
        <w:t> </w:t>
      </w:r>
      <w:r w:rsidRPr="00701736">
        <w:rPr>
          <w:rFonts w:ascii="Book Antiqua" w:eastAsia="宋体" w:hAnsi="Book Antiqua" w:cs="宋体"/>
          <w:i/>
          <w:iCs/>
          <w:sz w:val="24"/>
          <w:szCs w:val="24"/>
        </w:rPr>
        <w:t xml:space="preserve">J Bone Joint </w:t>
      </w:r>
      <w:proofErr w:type="spellStart"/>
      <w:r w:rsidRPr="00701736">
        <w:rPr>
          <w:rFonts w:ascii="Book Antiqua" w:eastAsia="宋体" w:hAnsi="Book Antiqua" w:cs="宋体"/>
          <w:i/>
          <w:iCs/>
          <w:sz w:val="24"/>
          <w:szCs w:val="24"/>
        </w:rPr>
        <w:t>Surg</w:t>
      </w:r>
      <w:proofErr w:type="spellEnd"/>
      <w:r w:rsidRPr="00701736">
        <w:rPr>
          <w:rFonts w:ascii="Book Antiqua" w:eastAsia="宋体" w:hAnsi="Book Antiqua" w:cs="宋体"/>
          <w:i/>
          <w:iCs/>
          <w:sz w:val="24"/>
          <w:szCs w:val="24"/>
        </w:rPr>
        <w:t xml:space="preserve"> Br</w:t>
      </w:r>
      <w:r w:rsidRPr="00701736">
        <w:rPr>
          <w:rFonts w:ascii="Book Antiqua" w:eastAsia="宋体" w:hAnsi="Book Antiqua" w:cs="宋体"/>
          <w:sz w:val="24"/>
          <w:szCs w:val="24"/>
        </w:rPr>
        <w:t> 2001; </w:t>
      </w:r>
      <w:r w:rsidRPr="00701736">
        <w:rPr>
          <w:rFonts w:ascii="Book Antiqua" w:eastAsia="宋体" w:hAnsi="Book Antiqua" w:cs="宋体"/>
          <w:b/>
          <w:bCs/>
          <w:sz w:val="24"/>
          <w:szCs w:val="24"/>
        </w:rPr>
        <w:t>83</w:t>
      </w:r>
      <w:r w:rsidRPr="00701736">
        <w:rPr>
          <w:rFonts w:ascii="Book Antiqua" w:eastAsia="宋体" w:hAnsi="Book Antiqua" w:cs="宋体"/>
          <w:sz w:val="24"/>
          <w:szCs w:val="24"/>
        </w:rPr>
        <w:t>: 448-458 [PMID: 11341436]</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27 </w:t>
      </w:r>
      <w:proofErr w:type="spellStart"/>
      <w:r w:rsidRPr="00701736">
        <w:rPr>
          <w:rFonts w:ascii="Book Antiqua" w:eastAsia="宋体" w:hAnsi="Book Antiqua" w:cs="宋体"/>
          <w:b/>
          <w:bCs/>
          <w:sz w:val="24"/>
          <w:szCs w:val="24"/>
        </w:rPr>
        <w:t>Vårum</w:t>
      </w:r>
      <w:proofErr w:type="spellEnd"/>
      <w:r w:rsidRPr="00701736">
        <w:rPr>
          <w:rFonts w:ascii="Book Antiqua" w:eastAsia="宋体" w:hAnsi="Book Antiqua" w:cs="宋体"/>
          <w:b/>
          <w:bCs/>
          <w:sz w:val="24"/>
          <w:szCs w:val="24"/>
        </w:rPr>
        <w:t xml:space="preserve"> KM</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Myhr</w:t>
      </w:r>
      <w:proofErr w:type="spellEnd"/>
      <w:r w:rsidRPr="00701736">
        <w:rPr>
          <w:rFonts w:ascii="Book Antiqua" w:eastAsia="宋体" w:hAnsi="Book Antiqua" w:cs="宋体"/>
          <w:sz w:val="24"/>
          <w:szCs w:val="24"/>
        </w:rPr>
        <w:t xml:space="preserve"> MM, </w:t>
      </w:r>
      <w:proofErr w:type="spellStart"/>
      <w:r w:rsidRPr="00701736">
        <w:rPr>
          <w:rFonts w:ascii="Book Antiqua" w:eastAsia="宋体" w:hAnsi="Book Antiqua" w:cs="宋体"/>
          <w:sz w:val="24"/>
          <w:szCs w:val="24"/>
        </w:rPr>
        <w:t>Hjerde</w:t>
      </w:r>
      <w:proofErr w:type="spellEnd"/>
      <w:r w:rsidRPr="00701736">
        <w:rPr>
          <w:rFonts w:ascii="Book Antiqua" w:eastAsia="宋体" w:hAnsi="Book Antiqua" w:cs="宋体"/>
          <w:sz w:val="24"/>
          <w:szCs w:val="24"/>
        </w:rPr>
        <w:t xml:space="preserve"> RJ, </w:t>
      </w:r>
      <w:proofErr w:type="spellStart"/>
      <w:r w:rsidRPr="00701736">
        <w:rPr>
          <w:rFonts w:ascii="Book Antiqua" w:eastAsia="宋体" w:hAnsi="Book Antiqua" w:cs="宋体"/>
          <w:sz w:val="24"/>
          <w:szCs w:val="24"/>
        </w:rPr>
        <w:t>Smidsrød</w:t>
      </w:r>
      <w:proofErr w:type="spellEnd"/>
      <w:r w:rsidRPr="00701736">
        <w:rPr>
          <w:rFonts w:ascii="Book Antiqua" w:eastAsia="宋体" w:hAnsi="Book Antiqua" w:cs="宋体"/>
          <w:sz w:val="24"/>
          <w:szCs w:val="24"/>
        </w:rPr>
        <w:t xml:space="preserve"> O. In vitro degradation rates of partially N-acetylated </w:t>
      </w:r>
      <w:proofErr w:type="spellStart"/>
      <w:r w:rsidRPr="00701736">
        <w:rPr>
          <w:rFonts w:ascii="Book Antiqua" w:eastAsia="宋体" w:hAnsi="Book Antiqua" w:cs="宋体"/>
          <w:sz w:val="24"/>
          <w:szCs w:val="24"/>
        </w:rPr>
        <w:t>chitosans</w:t>
      </w:r>
      <w:proofErr w:type="spellEnd"/>
      <w:r w:rsidRPr="00701736">
        <w:rPr>
          <w:rFonts w:ascii="Book Antiqua" w:eastAsia="宋体" w:hAnsi="Book Antiqua" w:cs="宋体"/>
          <w:sz w:val="24"/>
          <w:szCs w:val="24"/>
        </w:rPr>
        <w:t xml:space="preserve"> in human serum. </w:t>
      </w:r>
      <w:proofErr w:type="spellStart"/>
      <w:r w:rsidRPr="00701736">
        <w:rPr>
          <w:rFonts w:ascii="Book Antiqua" w:eastAsia="宋体" w:hAnsi="Book Antiqua" w:cs="宋体"/>
          <w:i/>
          <w:iCs/>
          <w:sz w:val="24"/>
          <w:szCs w:val="24"/>
        </w:rPr>
        <w:t>Carbohydr</w:t>
      </w:r>
      <w:proofErr w:type="spellEnd"/>
      <w:r w:rsidRPr="00701736">
        <w:rPr>
          <w:rFonts w:ascii="Book Antiqua" w:eastAsia="宋体" w:hAnsi="Book Antiqua" w:cs="宋体"/>
          <w:i/>
          <w:iCs/>
          <w:sz w:val="24"/>
          <w:szCs w:val="24"/>
        </w:rPr>
        <w:t xml:space="preserve"> Res</w:t>
      </w:r>
      <w:r w:rsidRPr="00701736">
        <w:rPr>
          <w:rFonts w:ascii="Book Antiqua" w:eastAsia="宋体" w:hAnsi="Book Antiqua" w:cs="宋体"/>
          <w:sz w:val="24"/>
          <w:szCs w:val="24"/>
        </w:rPr>
        <w:t> 1997; </w:t>
      </w:r>
      <w:r w:rsidRPr="00701736">
        <w:rPr>
          <w:rFonts w:ascii="Book Antiqua" w:eastAsia="宋体" w:hAnsi="Book Antiqua" w:cs="宋体"/>
          <w:b/>
          <w:bCs/>
          <w:sz w:val="24"/>
          <w:szCs w:val="24"/>
        </w:rPr>
        <w:t>299</w:t>
      </w:r>
      <w:r w:rsidRPr="00701736">
        <w:rPr>
          <w:rFonts w:ascii="Book Antiqua" w:eastAsia="宋体" w:hAnsi="Book Antiqua" w:cs="宋体"/>
          <w:sz w:val="24"/>
          <w:szCs w:val="24"/>
        </w:rPr>
        <w:t>: 99-101 [PMID: 9129298]</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28 </w:t>
      </w:r>
      <w:r w:rsidRPr="00701736">
        <w:rPr>
          <w:rFonts w:ascii="Book Antiqua" w:eastAsia="宋体" w:hAnsi="Book Antiqua" w:cs="宋体"/>
          <w:b/>
          <w:bCs/>
          <w:sz w:val="24"/>
          <w:szCs w:val="24"/>
        </w:rPr>
        <w:t>Owens BD</w:t>
      </w:r>
      <w:r w:rsidRPr="00701736">
        <w:rPr>
          <w:rFonts w:ascii="Book Antiqua" w:eastAsia="宋体" w:hAnsi="Book Antiqua" w:cs="宋体"/>
          <w:sz w:val="24"/>
          <w:szCs w:val="24"/>
        </w:rPr>
        <w:t xml:space="preserve">, White DW, </w:t>
      </w:r>
      <w:proofErr w:type="spellStart"/>
      <w:r w:rsidRPr="00701736">
        <w:rPr>
          <w:rFonts w:ascii="Book Antiqua" w:eastAsia="宋体" w:hAnsi="Book Antiqua" w:cs="宋体"/>
          <w:sz w:val="24"/>
          <w:szCs w:val="24"/>
        </w:rPr>
        <w:t>Wenke</w:t>
      </w:r>
      <w:proofErr w:type="spellEnd"/>
      <w:r w:rsidRPr="00701736">
        <w:rPr>
          <w:rFonts w:ascii="Book Antiqua" w:eastAsia="宋体" w:hAnsi="Book Antiqua" w:cs="宋体"/>
          <w:sz w:val="24"/>
          <w:szCs w:val="24"/>
        </w:rPr>
        <w:t xml:space="preserve"> JC. Comparison of irrigation solutions and devices in a contaminated musculoskeletal wound survival model. </w:t>
      </w:r>
      <w:r w:rsidRPr="00701736">
        <w:rPr>
          <w:rFonts w:ascii="Book Antiqua" w:eastAsia="宋体" w:hAnsi="Book Antiqua" w:cs="宋体"/>
          <w:i/>
          <w:iCs/>
          <w:sz w:val="24"/>
          <w:szCs w:val="24"/>
        </w:rPr>
        <w:t xml:space="preserve">J Bone Joint </w:t>
      </w:r>
      <w:proofErr w:type="spellStart"/>
      <w:r w:rsidRPr="00701736">
        <w:rPr>
          <w:rFonts w:ascii="Book Antiqua" w:eastAsia="宋体" w:hAnsi="Book Antiqua" w:cs="宋体"/>
          <w:i/>
          <w:iCs/>
          <w:sz w:val="24"/>
          <w:szCs w:val="24"/>
        </w:rPr>
        <w:t>Surg</w:t>
      </w:r>
      <w:proofErr w:type="spellEnd"/>
      <w:r w:rsidRPr="00701736">
        <w:rPr>
          <w:rFonts w:ascii="Book Antiqua" w:eastAsia="宋体" w:hAnsi="Book Antiqua" w:cs="宋体"/>
          <w:i/>
          <w:iCs/>
          <w:sz w:val="24"/>
          <w:szCs w:val="24"/>
        </w:rPr>
        <w:t xml:space="preserve"> Am</w:t>
      </w:r>
      <w:r w:rsidRPr="00701736">
        <w:rPr>
          <w:rFonts w:ascii="Book Antiqua" w:eastAsia="宋体" w:hAnsi="Book Antiqua" w:cs="宋体"/>
          <w:sz w:val="24"/>
          <w:szCs w:val="24"/>
        </w:rPr>
        <w:t> 2009; </w:t>
      </w:r>
      <w:r w:rsidRPr="00701736">
        <w:rPr>
          <w:rFonts w:ascii="Book Antiqua" w:eastAsia="宋体" w:hAnsi="Book Antiqua" w:cs="宋体"/>
          <w:b/>
          <w:bCs/>
          <w:sz w:val="24"/>
          <w:szCs w:val="24"/>
        </w:rPr>
        <w:t>91</w:t>
      </w:r>
      <w:r w:rsidRPr="00701736">
        <w:rPr>
          <w:rFonts w:ascii="Book Antiqua" w:eastAsia="宋体" w:hAnsi="Book Antiqua" w:cs="宋体"/>
          <w:sz w:val="24"/>
          <w:szCs w:val="24"/>
        </w:rPr>
        <w:t>: 92-98 [PMID: 19122083 DOI: 10.2106/JBJS.G.01566]</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29</w:t>
      </w:r>
      <w:r w:rsidRPr="00701736">
        <w:rPr>
          <w:rFonts w:ascii="Book Antiqua" w:eastAsia="宋体" w:hAnsi="Book Antiqua" w:cs="宋体"/>
          <w:b/>
          <w:sz w:val="24"/>
          <w:szCs w:val="24"/>
        </w:rPr>
        <w:t xml:space="preserve"> </w:t>
      </w:r>
      <w:proofErr w:type="spellStart"/>
      <w:r w:rsidRPr="00701736">
        <w:rPr>
          <w:rFonts w:ascii="Book Antiqua" w:eastAsia="宋体" w:hAnsi="Book Antiqua" w:cs="宋体"/>
          <w:b/>
          <w:sz w:val="24"/>
          <w:szCs w:val="24"/>
        </w:rPr>
        <w:t>Sattur</w:t>
      </w:r>
      <w:proofErr w:type="spellEnd"/>
      <w:r w:rsidRPr="00701736">
        <w:rPr>
          <w:rFonts w:ascii="Book Antiqua" w:eastAsia="宋体" w:hAnsi="Book Antiqua" w:cs="宋体"/>
          <w:b/>
          <w:sz w:val="24"/>
          <w:szCs w:val="24"/>
        </w:rPr>
        <w:t xml:space="preserve"> AP</w:t>
      </w:r>
      <w:r w:rsidRPr="00701736">
        <w:rPr>
          <w:rFonts w:ascii="Book Antiqua" w:eastAsia="宋体" w:hAnsi="Book Antiqua" w:cs="宋体"/>
          <w:sz w:val="24"/>
          <w:szCs w:val="24"/>
        </w:rPr>
        <w:t xml:space="preserve">, Lee JH, Song KB, Panda T, Kim CH, Rhee SK, </w:t>
      </w:r>
      <w:proofErr w:type="spellStart"/>
      <w:r w:rsidRPr="00701736">
        <w:rPr>
          <w:rFonts w:ascii="Book Antiqua" w:eastAsia="宋体" w:hAnsi="Book Antiqua" w:cs="宋体"/>
          <w:sz w:val="24"/>
          <w:szCs w:val="24"/>
        </w:rPr>
        <w:t>Gokul</w:t>
      </w:r>
      <w:proofErr w:type="spellEnd"/>
      <w:r w:rsidRPr="00701736">
        <w:rPr>
          <w:rFonts w:ascii="Book Antiqua" w:eastAsia="宋体" w:hAnsi="Book Antiqua" w:cs="宋体"/>
          <w:sz w:val="24"/>
          <w:szCs w:val="24"/>
        </w:rPr>
        <w:t xml:space="preserve"> B. Analytical techniques for vancomycin - A review. </w:t>
      </w:r>
      <w:proofErr w:type="spellStart"/>
      <w:r w:rsidRPr="00701736">
        <w:rPr>
          <w:rFonts w:ascii="Book Antiqua" w:eastAsia="宋体" w:hAnsi="Book Antiqua" w:cs="宋体"/>
          <w:i/>
          <w:iCs/>
          <w:sz w:val="24"/>
          <w:szCs w:val="24"/>
        </w:rPr>
        <w:t>Biotechnol</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Bioproc</w:t>
      </w:r>
      <w:proofErr w:type="spellEnd"/>
      <w:r w:rsidRPr="00701736">
        <w:rPr>
          <w:rFonts w:ascii="Book Antiqua" w:eastAsia="宋体" w:hAnsi="Book Antiqua" w:cs="宋体"/>
          <w:i/>
          <w:iCs/>
          <w:sz w:val="24"/>
          <w:szCs w:val="24"/>
        </w:rPr>
        <w:t xml:space="preserve"> E</w:t>
      </w:r>
      <w:r w:rsidRPr="00701736">
        <w:rPr>
          <w:rFonts w:ascii="Book Antiqua" w:eastAsia="宋体" w:hAnsi="Book Antiqua" w:cs="宋体"/>
          <w:sz w:val="24"/>
          <w:szCs w:val="24"/>
        </w:rPr>
        <w:t xml:space="preserve"> 2000; </w:t>
      </w:r>
      <w:r w:rsidRPr="00701736">
        <w:rPr>
          <w:rFonts w:ascii="Book Antiqua" w:eastAsia="宋体" w:hAnsi="Book Antiqua" w:cs="宋体"/>
          <w:b/>
          <w:sz w:val="24"/>
          <w:szCs w:val="24"/>
        </w:rPr>
        <w:t>5</w:t>
      </w:r>
      <w:r w:rsidRPr="00701736">
        <w:rPr>
          <w:rFonts w:ascii="Book Antiqua" w:eastAsia="宋体" w:hAnsi="Book Antiqua" w:cs="宋体"/>
          <w:sz w:val="24"/>
          <w:szCs w:val="24"/>
        </w:rPr>
        <w:t>: 153-158 [DOI: 10.1007/BF02936586]</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lastRenderedPageBreak/>
        <w:t>30 </w:t>
      </w:r>
      <w:r w:rsidRPr="00701736">
        <w:rPr>
          <w:rFonts w:ascii="Book Antiqua" w:eastAsia="宋体" w:hAnsi="Book Antiqua" w:cs="宋体"/>
          <w:b/>
          <w:bCs/>
          <w:sz w:val="24"/>
          <w:szCs w:val="24"/>
        </w:rPr>
        <w:t>McClain JB</w:t>
      </w:r>
      <w:r w:rsidRPr="00701736">
        <w:rPr>
          <w:rFonts w:ascii="Book Antiqua" w:eastAsia="宋体" w:hAnsi="Book Antiqua" w:cs="宋体"/>
          <w:sz w:val="24"/>
          <w:szCs w:val="24"/>
        </w:rPr>
        <w:t>, Bongiovanni R, Brown S. Vancomycin quantitation by high-performance liquid chromatography in human serum.</w:t>
      </w:r>
      <w:proofErr w:type="gramEnd"/>
      <w:r w:rsidRPr="00701736">
        <w:rPr>
          <w:rFonts w:ascii="Book Antiqua" w:eastAsia="宋体" w:hAnsi="Book Antiqua" w:cs="宋体"/>
          <w:sz w:val="24"/>
          <w:szCs w:val="24"/>
        </w:rPr>
        <w:t> </w:t>
      </w:r>
      <w:r w:rsidRPr="00701736">
        <w:rPr>
          <w:rFonts w:ascii="Book Antiqua" w:eastAsia="宋体" w:hAnsi="Book Antiqua" w:cs="宋体"/>
          <w:i/>
          <w:iCs/>
          <w:sz w:val="24"/>
          <w:szCs w:val="24"/>
        </w:rPr>
        <w:t xml:space="preserve">J </w:t>
      </w:r>
      <w:proofErr w:type="spellStart"/>
      <w:r w:rsidRPr="00701736">
        <w:rPr>
          <w:rFonts w:ascii="Book Antiqua" w:eastAsia="宋体" w:hAnsi="Book Antiqua" w:cs="宋体"/>
          <w:i/>
          <w:iCs/>
          <w:sz w:val="24"/>
          <w:szCs w:val="24"/>
        </w:rPr>
        <w:t>Chromatogr</w:t>
      </w:r>
      <w:proofErr w:type="spellEnd"/>
      <w:r w:rsidRPr="00701736">
        <w:rPr>
          <w:rFonts w:ascii="Book Antiqua" w:eastAsia="宋体" w:hAnsi="Book Antiqua" w:cs="宋体"/>
          <w:sz w:val="24"/>
          <w:szCs w:val="24"/>
        </w:rPr>
        <w:t> 1982; </w:t>
      </w:r>
      <w:r w:rsidRPr="00701736">
        <w:rPr>
          <w:rFonts w:ascii="Book Antiqua" w:eastAsia="宋体" w:hAnsi="Book Antiqua" w:cs="宋体"/>
          <w:b/>
          <w:bCs/>
          <w:sz w:val="24"/>
          <w:szCs w:val="24"/>
        </w:rPr>
        <w:t>231</w:t>
      </w:r>
      <w:r w:rsidRPr="00701736">
        <w:rPr>
          <w:rFonts w:ascii="Book Antiqua" w:eastAsia="宋体" w:hAnsi="Book Antiqua" w:cs="宋体"/>
          <w:sz w:val="24"/>
          <w:szCs w:val="24"/>
        </w:rPr>
        <w:t>: 463-466 [PMID: 7130325]</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31 </w:t>
      </w:r>
      <w:r w:rsidRPr="00701736">
        <w:rPr>
          <w:rFonts w:ascii="Book Antiqua" w:eastAsia="宋体" w:hAnsi="Book Antiqua" w:cs="宋体"/>
          <w:b/>
          <w:bCs/>
          <w:sz w:val="24"/>
          <w:szCs w:val="24"/>
        </w:rPr>
        <w:t>Omar MA</w:t>
      </w:r>
      <w:r w:rsidRPr="00701736">
        <w:rPr>
          <w:rFonts w:ascii="Book Antiqua" w:eastAsia="宋体" w:hAnsi="Book Antiqua" w:cs="宋体"/>
          <w:sz w:val="24"/>
          <w:szCs w:val="24"/>
        </w:rPr>
        <w:t xml:space="preserve">, Ahmed HM, </w:t>
      </w:r>
      <w:proofErr w:type="spellStart"/>
      <w:r w:rsidRPr="00701736">
        <w:rPr>
          <w:rFonts w:ascii="Book Antiqua" w:eastAsia="宋体" w:hAnsi="Book Antiqua" w:cs="宋体"/>
          <w:sz w:val="24"/>
          <w:szCs w:val="24"/>
        </w:rPr>
        <w:t>Hammad</w:t>
      </w:r>
      <w:proofErr w:type="spellEnd"/>
      <w:r w:rsidRPr="00701736">
        <w:rPr>
          <w:rFonts w:ascii="Book Antiqua" w:eastAsia="宋体" w:hAnsi="Book Antiqua" w:cs="宋体"/>
          <w:sz w:val="24"/>
          <w:szCs w:val="24"/>
        </w:rPr>
        <w:t xml:space="preserve"> MA, </w:t>
      </w:r>
      <w:proofErr w:type="spellStart"/>
      <w:r w:rsidRPr="00701736">
        <w:rPr>
          <w:rFonts w:ascii="Book Antiqua" w:eastAsia="宋体" w:hAnsi="Book Antiqua" w:cs="宋体"/>
          <w:sz w:val="24"/>
          <w:szCs w:val="24"/>
        </w:rPr>
        <w:t>Derayea</w:t>
      </w:r>
      <w:proofErr w:type="spellEnd"/>
      <w:r w:rsidRPr="00701736">
        <w:rPr>
          <w:rFonts w:ascii="Book Antiqua" w:eastAsia="宋体" w:hAnsi="Book Antiqua" w:cs="宋体"/>
          <w:sz w:val="24"/>
          <w:szCs w:val="24"/>
        </w:rPr>
        <w:t xml:space="preserve"> SM. Validated </w:t>
      </w:r>
      <w:proofErr w:type="spellStart"/>
      <w:r w:rsidRPr="00701736">
        <w:rPr>
          <w:rFonts w:ascii="Book Antiqua" w:eastAsia="宋体" w:hAnsi="Book Antiqua" w:cs="宋体"/>
          <w:sz w:val="24"/>
          <w:szCs w:val="24"/>
        </w:rPr>
        <w:t>spectrofluorimetric</w:t>
      </w:r>
      <w:proofErr w:type="spellEnd"/>
      <w:r w:rsidRPr="00701736">
        <w:rPr>
          <w:rFonts w:ascii="Book Antiqua" w:eastAsia="宋体" w:hAnsi="Book Antiqua" w:cs="宋体"/>
          <w:sz w:val="24"/>
          <w:szCs w:val="24"/>
        </w:rPr>
        <w:t xml:space="preserve"> method for determination of selected aminoglycosides. </w:t>
      </w:r>
      <w:proofErr w:type="spellStart"/>
      <w:r w:rsidRPr="00701736">
        <w:rPr>
          <w:rFonts w:ascii="Book Antiqua" w:eastAsia="宋体" w:hAnsi="Book Antiqua" w:cs="宋体"/>
          <w:i/>
          <w:iCs/>
          <w:sz w:val="24"/>
          <w:szCs w:val="24"/>
        </w:rPr>
        <w:t>Spectrochim</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Acta</w:t>
      </w:r>
      <w:proofErr w:type="spellEnd"/>
      <w:r w:rsidRPr="00701736">
        <w:rPr>
          <w:rFonts w:ascii="Book Antiqua" w:eastAsia="宋体" w:hAnsi="Book Antiqua" w:cs="宋体"/>
          <w:i/>
          <w:iCs/>
          <w:sz w:val="24"/>
          <w:szCs w:val="24"/>
        </w:rPr>
        <w:t xml:space="preserve"> A </w:t>
      </w:r>
      <w:proofErr w:type="spellStart"/>
      <w:r w:rsidRPr="00701736">
        <w:rPr>
          <w:rFonts w:ascii="Book Antiqua" w:eastAsia="宋体" w:hAnsi="Book Antiqua" w:cs="宋体"/>
          <w:i/>
          <w:iCs/>
          <w:sz w:val="24"/>
          <w:szCs w:val="24"/>
        </w:rPr>
        <w:t>Mol</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Biomol</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Spectrosc</w:t>
      </w:r>
      <w:proofErr w:type="spellEnd"/>
      <w:r w:rsidRPr="00701736">
        <w:rPr>
          <w:rFonts w:ascii="Book Antiqua" w:eastAsia="宋体" w:hAnsi="Book Antiqua" w:cs="宋体"/>
          <w:sz w:val="24"/>
          <w:szCs w:val="24"/>
        </w:rPr>
        <w:t> 2015; </w:t>
      </w:r>
      <w:r w:rsidRPr="00701736">
        <w:rPr>
          <w:rFonts w:ascii="Book Antiqua" w:eastAsia="宋体" w:hAnsi="Book Antiqua" w:cs="宋体"/>
          <w:b/>
          <w:bCs/>
          <w:sz w:val="24"/>
          <w:szCs w:val="24"/>
        </w:rPr>
        <w:t>135</w:t>
      </w:r>
      <w:r w:rsidRPr="00701736">
        <w:rPr>
          <w:rFonts w:ascii="Book Antiqua" w:eastAsia="宋体" w:hAnsi="Book Antiqua" w:cs="宋体"/>
          <w:sz w:val="24"/>
          <w:szCs w:val="24"/>
        </w:rPr>
        <w:t>: 472-478 [PMID: 25113735 DOI: 10.1016/j.saa.2014.07.020]</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32 </w:t>
      </w:r>
      <w:r w:rsidRPr="00701736">
        <w:rPr>
          <w:rFonts w:ascii="Book Antiqua" w:eastAsia="宋体" w:hAnsi="Book Antiqua" w:cs="宋体"/>
          <w:b/>
          <w:bCs/>
          <w:sz w:val="24"/>
          <w:szCs w:val="24"/>
        </w:rPr>
        <w:t>Ericsson H</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Tunevall</w:t>
      </w:r>
      <w:proofErr w:type="spellEnd"/>
      <w:r w:rsidRPr="00701736">
        <w:rPr>
          <w:rFonts w:ascii="Book Antiqua" w:eastAsia="宋体" w:hAnsi="Book Antiqua" w:cs="宋体"/>
          <w:sz w:val="24"/>
          <w:szCs w:val="24"/>
        </w:rPr>
        <w:t xml:space="preserve"> G, </w:t>
      </w:r>
      <w:proofErr w:type="spellStart"/>
      <w:r w:rsidRPr="00701736">
        <w:rPr>
          <w:rFonts w:ascii="Book Antiqua" w:eastAsia="宋体" w:hAnsi="Book Antiqua" w:cs="宋体"/>
          <w:sz w:val="24"/>
          <w:szCs w:val="24"/>
        </w:rPr>
        <w:t>Wickman</w:t>
      </w:r>
      <w:proofErr w:type="spellEnd"/>
      <w:r w:rsidRPr="00701736">
        <w:rPr>
          <w:rFonts w:ascii="Book Antiqua" w:eastAsia="宋体" w:hAnsi="Book Antiqua" w:cs="宋体"/>
          <w:sz w:val="24"/>
          <w:szCs w:val="24"/>
        </w:rPr>
        <w:t xml:space="preserve"> K. </w:t>
      </w:r>
      <w:proofErr w:type="gramStart"/>
      <w:r w:rsidRPr="00701736">
        <w:rPr>
          <w:rFonts w:ascii="Book Antiqua" w:eastAsia="宋体" w:hAnsi="Book Antiqua" w:cs="宋体"/>
          <w:sz w:val="24"/>
          <w:szCs w:val="24"/>
        </w:rPr>
        <w:t>The paper disc method for determination of bacterial sensitivity to antibiotics.</w:t>
      </w:r>
      <w:proofErr w:type="gramEnd"/>
      <w:r w:rsidRPr="00701736">
        <w:rPr>
          <w:rFonts w:ascii="Book Antiqua" w:eastAsia="宋体" w:hAnsi="Book Antiqua" w:cs="宋体"/>
          <w:sz w:val="24"/>
          <w:szCs w:val="24"/>
        </w:rPr>
        <w:t xml:space="preserve"> </w:t>
      </w:r>
      <w:proofErr w:type="gramStart"/>
      <w:r w:rsidRPr="00701736">
        <w:rPr>
          <w:rFonts w:ascii="Book Antiqua" w:eastAsia="宋体" w:hAnsi="Book Antiqua" w:cs="宋体"/>
          <w:sz w:val="24"/>
          <w:szCs w:val="24"/>
        </w:rPr>
        <w:t>Relationship between the diameter of the zone of inhibition and the minimum inhibitory concentration.</w:t>
      </w:r>
      <w:proofErr w:type="gramEnd"/>
      <w:r w:rsidRPr="00701736">
        <w:rPr>
          <w:rFonts w:ascii="Book Antiqua" w:eastAsia="宋体" w:hAnsi="Book Antiqua" w:cs="宋体"/>
          <w:sz w:val="24"/>
          <w:szCs w:val="24"/>
        </w:rPr>
        <w:t> </w:t>
      </w:r>
      <w:proofErr w:type="spellStart"/>
      <w:r w:rsidRPr="00701736">
        <w:rPr>
          <w:rFonts w:ascii="Book Antiqua" w:eastAsia="宋体" w:hAnsi="Book Antiqua" w:cs="宋体"/>
          <w:i/>
          <w:iCs/>
          <w:sz w:val="24"/>
          <w:szCs w:val="24"/>
        </w:rPr>
        <w:t>Scand</w:t>
      </w:r>
      <w:proofErr w:type="spellEnd"/>
      <w:r w:rsidRPr="00701736">
        <w:rPr>
          <w:rFonts w:ascii="Book Antiqua" w:eastAsia="宋体" w:hAnsi="Book Antiqua" w:cs="宋体"/>
          <w:i/>
          <w:iCs/>
          <w:sz w:val="24"/>
          <w:szCs w:val="24"/>
        </w:rPr>
        <w:t xml:space="preserve"> J </w:t>
      </w:r>
      <w:proofErr w:type="spellStart"/>
      <w:r w:rsidRPr="00701736">
        <w:rPr>
          <w:rFonts w:ascii="Book Antiqua" w:eastAsia="宋体" w:hAnsi="Book Antiqua" w:cs="宋体"/>
          <w:i/>
          <w:iCs/>
          <w:sz w:val="24"/>
          <w:szCs w:val="24"/>
        </w:rPr>
        <w:t>Clin</w:t>
      </w:r>
      <w:proofErr w:type="spellEnd"/>
      <w:r w:rsidRPr="00701736">
        <w:rPr>
          <w:rFonts w:ascii="Book Antiqua" w:eastAsia="宋体" w:hAnsi="Book Antiqua" w:cs="宋体"/>
          <w:i/>
          <w:iCs/>
          <w:sz w:val="24"/>
          <w:szCs w:val="24"/>
        </w:rPr>
        <w:t xml:space="preserve"> Lab Invest</w:t>
      </w:r>
      <w:r w:rsidRPr="00701736">
        <w:rPr>
          <w:rFonts w:ascii="Book Antiqua" w:eastAsia="宋体" w:hAnsi="Book Antiqua" w:cs="宋体"/>
          <w:sz w:val="24"/>
          <w:szCs w:val="24"/>
        </w:rPr>
        <w:t> 1960; </w:t>
      </w:r>
      <w:r w:rsidRPr="00701736">
        <w:rPr>
          <w:rFonts w:ascii="Book Antiqua" w:eastAsia="宋体" w:hAnsi="Book Antiqua" w:cs="宋体"/>
          <w:b/>
          <w:bCs/>
          <w:sz w:val="24"/>
          <w:szCs w:val="24"/>
        </w:rPr>
        <w:t>12</w:t>
      </w:r>
      <w:r w:rsidRPr="00701736">
        <w:rPr>
          <w:rFonts w:ascii="Book Antiqua" w:eastAsia="宋体" w:hAnsi="Book Antiqua" w:cs="宋体"/>
          <w:sz w:val="24"/>
          <w:szCs w:val="24"/>
        </w:rPr>
        <w:t>: 414-422 [PMID: 13697132 DOI: 10.3109/00365516009065406]</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33 </w:t>
      </w:r>
      <w:proofErr w:type="spellStart"/>
      <w:r w:rsidRPr="00701736">
        <w:rPr>
          <w:rFonts w:ascii="Book Antiqua" w:eastAsia="宋体" w:hAnsi="Book Antiqua" w:cs="宋体"/>
          <w:b/>
          <w:bCs/>
          <w:sz w:val="24"/>
          <w:szCs w:val="24"/>
        </w:rPr>
        <w:t>Costerton</w:t>
      </w:r>
      <w:proofErr w:type="spellEnd"/>
      <w:r w:rsidRPr="00701736">
        <w:rPr>
          <w:rFonts w:ascii="Book Antiqua" w:eastAsia="宋体" w:hAnsi="Book Antiqua" w:cs="宋体"/>
          <w:b/>
          <w:bCs/>
          <w:sz w:val="24"/>
          <w:szCs w:val="24"/>
        </w:rPr>
        <w:t xml:space="preserve"> JW</w:t>
      </w:r>
      <w:r w:rsidRPr="00701736">
        <w:rPr>
          <w:rFonts w:ascii="Book Antiqua" w:eastAsia="宋体" w:hAnsi="Book Antiqua" w:cs="宋体"/>
          <w:sz w:val="24"/>
          <w:szCs w:val="24"/>
        </w:rPr>
        <w:t xml:space="preserve">, Lewandowski Z, Caldwell DE, </w:t>
      </w:r>
      <w:proofErr w:type="spellStart"/>
      <w:r w:rsidRPr="00701736">
        <w:rPr>
          <w:rFonts w:ascii="Book Antiqua" w:eastAsia="宋体" w:hAnsi="Book Antiqua" w:cs="宋体"/>
          <w:sz w:val="24"/>
          <w:szCs w:val="24"/>
        </w:rPr>
        <w:t>Korber</w:t>
      </w:r>
      <w:proofErr w:type="spellEnd"/>
      <w:r w:rsidRPr="00701736">
        <w:rPr>
          <w:rFonts w:ascii="Book Antiqua" w:eastAsia="宋体" w:hAnsi="Book Antiqua" w:cs="宋体"/>
          <w:sz w:val="24"/>
          <w:szCs w:val="24"/>
        </w:rPr>
        <w:t xml:space="preserve"> DR, </w:t>
      </w:r>
      <w:proofErr w:type="spellStart"/>
      <w:r w:rsidRPr="00701736">
        <w:rPr>
          <w:rFonts w:ascii="Book Antiqua" w:eastAsia="宋体" w:hAnsi="Book Antiqua" w:cs="宋体"/>
          <w:sz w:val="24"/>
          <w:szCs w:val="24"/>
        </w:rPr>
        <w:t>Lappin</w:t>
      </w:r>
      <w:proofErr w:type="spellEnd"/>
      <w:r w:rsidRPr="00701736">
        <w:rPr>
          <w:rFonts w:ascii="Book Antiqua" w:eastAsia="宋体" w:hAnsi="Book Antiqua" w:cs="宋体"/>
          <w:sz w:val="24"/>
          <w:szCs w:val="24"/>
        </w:rPr>
        <w:t>-Scott HM. Microbial biofilms. </w:t>
      </w:r>
      <w:proofErr w:type="spellStart"/>
      <w:r w:rsidRPr="00701736">
        <w:rPr>
          <w:rFonts w:ascii="Book Antiqua" w:eastAsia="宋体" w:hAnsi="Book Antiqua" w:cs="宋体"/>
          <w:i/>
          <w:iCs/>
          <w:sz w:val="24"/>
          <w:szCs w:val="24"/>
        </w:rPr>
        <w:t>Annu</w:t>
      </w:r>
      <w:proofErr w:type="spellEnd"/>
      <w:r w:rsidRPr="00701736">
        <w:rPr>
          <w:rFonts w:ascii="Book Antiqua" w:eastAsia="宋体" w:hAnsi="Book Antiqua" w:cs="宋体"/>
          <w:i/>
          <w:iCs/>
          <w:sz w:val="24"/>
          <w:szCs w:val="24"/>
        </w:rPr>
        <w:t xml:space="preserve"> Rev </w:t>
      </w:r>
      <w:proofErr w:type="spellStart"/>
      <w:r w:rsidRPr="00701736">
        <w:rPr>
          <w:rFonts w:ascii="Book Antiqua" w:eastAsia="宋体" w:hAnsi="Book Antiqua" w:cs="宋体"/>
          <w:i/>
          <w:iCs/>
          <w:sz w:val="24"/>
          <w:szCs w:val="24"/>
        </w:rPr>
        <w:t>Microbiol</w:t>
      </w:r>
      <w:proofErr w:type="spellEnd"/>
      <w:r w:rsidRPr="00701736">
        <w:rPr>
          <w:rFonts w:ascii="Book Antiqua" w:eastAsia="宋体" w:hAnsi="Book Antiqua" w:cs="宋体"/>
          <w:sz w:val="24"/>
          <w:szCs w:val="24"/>
        </w:rPr>
        <w:t> 1995; </w:t>
      </w:r>
      <w:r w:rsidRPr="00701736">
        <w:rPr>
          <w:rFonts w:ascii="Book Antiqua" w:eastAsia="宋体" w:hAnsi="Book Antiqua" w:cs="宋体"/>
          <w:b/>
          <w:bCs/>
          <w:sz w:val="24"/>
          <w:szCs w:val="24"/>
        </w:rPr>
        <w:t>49</w:t>
      </w:r>
      <w:r w:rsidRPr="00701736">
        <w:rPr>
          <w:rFonts w:ascii="Book Antiqua" w:eastAsia="宋体" w:hAnsi="Book Antiqua" w:cs="宋体"/>
          <w:sz w:val="24"/>
          <w:szCs w:val="24"/>
        </w:rPr>
        <w:t>: 711-745 [PMID: 8561477 DOI: 10.1146/annurev.mi.49.100195.003431]</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34 </w:t>
      </w:r>
      <w:proofErr w:type="spellStart"/>
      <w:r w:rsidRPr="00701736">
        <w:rPr>
          <w:rFonts w:ascii="Book Antiqua" w:eastAsia="宋体" w:hAnsi="Book Antiqua" w:cs="宋体"/>
          <w:b/>
          <w:bCs/>
          <w:sz w:val="24"/>
          <w:szCs w:val="24"/>
        </w:rPr>
        <w:t>Beenken</w:t>
      </w:r>
      <w:proofErr w:type="spellEnd"/>
      <w:r w:rsidRPr="00701736">
        <w:rPr>
          <w:rFonts w:ascii="Book Antiqua" w:eastAsia="宋体" w:hAnsi="Book Antiqua" w:cs="宋体"/>
          <w:b/>
          <w:bCs/>
          <w:sz w:val="24"/>
          <w:szCs w:val="24"/>
        </w:rPr>
        <w:t xml:space="preserve"> KE</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Dunman</w:t>
      </w:r>
      <w:proofErr w:type="spellEnd"/>
      <w:r w:rsidRPr="00701736">
        <w:rPr>
          <w:rFonts w:ascii="Book Antiqua" w:eastAsia="宋体" w:hAnsi="Book Antiqua" w:cs="宋体"/>
          <w:sz w:val="24"/>
          <w:szCs w:val="24"/>
        </w:rPr>
        <w:t xml:space="preserve"> PM, </w:t>
      </w:r>
      <w:proofErr w:type="spellStart"/>
      <w:r w:rsidRPr="00701736">
        <w:rPr>
          <w:rFonts w:ascii="Book Antiqua" w:eastAsia="宋体" w:hAnsi="Book Antiqua" w:cs="宋体"/>
          <w:sz w:val="24"/>
          <w:szCs w:val="24"/>
        </w:rPr>
        <w:t>McAleese</w:t>
      </w:r>
      <w:proofErr w:type="spellEnd"/>
      <w:r w:rsidRPr="00701736">
        <w:rPr>
          <w:rFonts w:ascii="Book Antiqua" w:eastAsia="宋体" w:hAnsi="Book Antiqua" w:cs="宋体"/>
          <w:sz w:val="24"/>
          <w:szCs w:val="24"/>
        </w:rPr>
        <w:t xml:space="preserve"> F, </w:t>
      </w:r>
      <w:proofErr w:type="spellStart"/>
      <w:r w:rsidRPr="00701736">
        <w:rPr>
          <w:rFonts w:ascii="Book Antiqua" w:eastAsia="宋体" w:hAnsi="Book Antiqua" w:cs="宋体"/>
          <w:sz w:val="24"/>
          <w:szCs w:val="24"/>
        </w:rPr>
        <w:t>Macapagal</w:t>
      </w:r>
      <w:proofErr w:type="spellEnd"/>
      <w:r w:rsidRPr="00701736">
        <w:rPr>
          <w:rFonts w:ascii="Book Antiqua" w:eastAsia="宋体" w:hAnsi="Book Antiqua" w:cs="宋体"/>
          <w:sz w:val="24"/>
          <w:szCs w:val="24"/>
        </w:rPr>
        <w:t xml:space="preserve"> D, Murphy E, </w:t>
      </w:r>
      <w:proofErr w:type="spellStart"/>
      <w:r w:rsidRPr="00701736">
        <w:rPr>
          <w:rFonts w:ascii="Book Antiqua" w:eastAsia="宋体" w:hAnsi="Book Antiqua" w:cs="宋体"/>
          <w:sz w:val="24"/>
          <w:szCs w:val="24"/>
        </w:rPr>
        <w:t>Projan</w:t>
      </w:r>
      <w:proofErr w:type="spellEnd"/>
      <w:r w:rsidRPr="00701736">
        <w:rPr>
          <w:rFonts w:ascii="Book Antiqua" w:eastAsia="宋体" w:hAnsi="Book Antiqua" w:cs="宋体"/>
          <w:sz w:val="24"/>
          <w:szCs w:val="24"/>
        </w:rPr>
        <w:t xml:space="preserve"> SJ, Blevins JS, </w:t>
      </w:r>
      <w:proofErr w:type="spellStart"/>
      <w:r w:rsidRPr="00701736">
        <w:rPr>
          <w:rFonts w:ascii="Book Antiqua" w:eastAsia="宋体" w:hAnsi="Book Antiqua" w:cs="宋体"/>
          <w:sz w:val="24"/>
          <w:szCs w:val="24"/>
        </w:rPr>
        <w:t>Smeltzer</w:t>
      </w:r>
      <w:proofErr w:type="spellEnd"/>
      <w:r w:rsidRPr="00701736">
        <w:rPr>
          <w:rFonts w:ascii="Book Antiqua" w:eastAsia="宋体" w:hAnsi="Book Antiqua" w:cs="宋体"/>
          <w:sz w:val="24"/>
          <w:szCs w:val="24"/>
        </w:rPr>
        <w:t xml:space="preserve"> MS. Global gene expression in Staphylococcus aureus biofilms. </w:t>
      </w:r>
      <w:r w:rsidRPr="00701736">
        <w:rPr>
          <w:rFonts w:ascii="Book Antiqua" w:eastAsia="宋体" w:hAnsi="Book Antiqua" w:cs="宋体"/>
          <w:i/>
          <w:iCs/>
          <w:sz w:val="24"/>
          <w:szCs w:val="24"/>
        </w:rPr>
        <w:t xml:space="preserve">J </w:t>
      </w:r>
      <w:proofErr w:type="spellStart"/>
      <w:r w:rsidRPr="00701736">
        <w:rPr>
          <w:rFonts w:ascii="Book Antiqua" w:eastAsia="宋体" w:hAnsi="Book Antiqua" w:cs="宋体"/>
          <w:i/>
          <w:iCs/>
          <w:sz w:val="24"/>
          <w:szCs w:val="24"/>
        </w:rPr>
        <w:t>Bacteriol</w:t>
      </w:r>
      <w:proofErr w:type="spellEnd"/>
      <w:r w:rsidRPr="00701736">
        <w:rPr>
          <w:rFonts w:ascii="Book Antiqua" w:eastAsia="宋体" w:hAnsi="Book Antiqua" w:cs="宋体"/>
          <w:sz w:val="24"/>
          <w:szCs w:val="24"/>
        </w:rPr>
        <w:t> 2004; </w:t>
      </w:r>
      <w:r w:rsidRPr="00701736">
        <w:rPr>
          <w:rFonts w:ascii="Book Antiqua" w:eastAsia="宋体" w:hAnsi="Book Antiqua" w:cs="宋体"/>
          <w:b/>
          <w:bCs/>
          <w:sz w:val="24"/>
          <w:szCs w:val="24"/>
        </w:rPr>
        <w:t>186</w:t>
      </w:r>
      <w:r w:rsidRPr="00701736">
        <w:rPr>
          <w:rFonts w:ascii="Book Antiqua" w:eastAsia="宋体" w:hAnsi="Book Antiqua" w:cs="宋体"/>
          <w:sz w:val="24"/>
          <w:szCs w:val="24"/>
        </w:rPr>
        <w:t>: 4665-4684 [PMID: 15231800 DOI: 10.1128/JB.186.14.4665-4684.2004]</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35 </w:t>
      </w:r>
      <w:r w:rsidRPr="00701736">
        <w:rPr>
          <w:rFonts w:ascii="Book Antiqua" w:eastAsia="宋体" w:hAnsi="Book Antiqua" w:cs="宋体"/>
          <w:b/>
          <w:bCs/>
          <w:sz w:val="24"/>
          <w:szCs w:val="24"/>
        </w:rPr>
        <w:t>Weiss EC</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Zielinska</w:t>
      </w:r>
      <w:proofErr w:type="spellEnd"/>
      <w:r w:rsidRPr="00701736">
        <w:rPr>
          <w:rFonts w:ascii="Book Antiqua" w:eastAsia="宋体" w:hAnsi="Book Antiqua" w:cs="宋体"/>
          <w:sz w:val="24"/>
          <w:szCs w:val="24"/>
        </w:rPr>
        <w:t xml:space="preserve"> A, </w:t>
      </w:r>
      <w:proofErr w:type="spellStart"/>
      <w:r w:rsidRPr="00701736">
        <w:rPr>
          <w:rFonts w:ascii="Book Antiqua" w:eastAsia="宋体" w:hAnsi="Book Antiqua" w:cs="宋体"/>
          <w:sz w:val="24"/>
          <w:szCs w:val="24"/>
        </w:rPr>
        <w:t>Beenken</w:t>
      </w:r>
      <w:proofErr w:type="spellEnd"/>
      <w:r w:rsidRPr="00701736">
        <w:rPr>
          <w:rFonts w:ascii="Book Antiqua" w:eastAsia="宋体" w:hAnsi="Book Antiqua" w:cs="宋体"/>
          <w:sz w:val="24"/>
          <w:szCs w:val="24"/>
        </w:rPr>
        <w:t xml:space="preserve"> KE, Spencer HJ, Daily SJ, </w:t>
      </w:r>
      <w:proofErr w:type="spellStart"/>
      <w:r w:rsidRPr="00701736">
        <w:rPr>
          <w:rFonts w:ascii="Book Antiqua" w:eastAsia="宋体" w:hAnsi="Book Antiqua" w:cs="宋体"/>
          <w:sz w:val="24"/>
          <w:szCs w:val="24"/>
        </w:rPr>
        <w:t>Smeltzer</w:t>
      </w:r>
      <w:proofErr w:type="spellEnd"/>
      <w:r w:rsidRPr="00701736">
        <w:rPr>
          <w:rFonts w:ascii="Book Antiqua" w:eastAsia="宋体" w:hAnsi="Book Antiqua" w:cs="宋体"/>
          <w:sz w:val="24"/>
          <w:szCs w:val="24"/>
        </w:rPr>
        <w:t xml:space="preserve"> MS. Impact of </w:t>
      </w:r>
      <w:proofErr w:type="spellStart"/>
      <w:r w:rsidRPr="00701736">
        <w:rPr>
          <w:rFonts w:ascii="Book Antiqua" w:eastAsia="宋体" w:hAnsi="Book Antiqua" w:cs="宋体"/>
          <w:sz w:val="24"/>
          <w:szCs w:val="24"/>
        </w:rPr>
        <w:t>sarA</w:t>
      </w:r>
      <w:proofErr w:type="spellEnd"/>
      <w:r w:rsidRPr="00701736">
        <w:rPr>
          <w:rFonts w:ascii="Book Antiqua" w:eastAsia="宋体" w:hAnsi="Book Antiqua" w:cs="宋体"/>
          <w:sz w:val="24"/>
          <w:szCs w:val="24"/>
        </w:rPr>
        <w:t xml:space="preserve"> on </w:t>
      </w:r>
      <w:proofErr w:type="spellStart"/>
      <w:r w:rsidRPr="00701736">
        <w:rPr>
          <w:rFonts w:ascii="Book Antiqua" w:eastAsia="宋体" w:hAnsi="Book Antiqua" w:cs="宋体"/>
          <w:sz w:val="24"/>
          <w:szCs w:val="24"/>
        </w:rPr>
        <w:t>daptomycin</w:t>
      </w:r>
      <w:proofErr w:type="spellEnd"/>
      <w:r w:rsidRPr="00701736">
        <w:rPr>
          <w:rFonts w:ascii="Book Antiqua" w:eastAsia="宋体" w:hAnsi="Book Antiqua" w:cs="宋体"/>
          <w:sz w:val="24"/>
          <w:szCs w:val="24"/>
        </w:rPr>
        <w:t xml:space="preserve"> susceptibility of Staphylococcus aureus biofilms in vivo. </w:t>
      </w:r>
      <w:proofErr w:type="spellStart"/>
      <w:r w:rsidRPr="00701736">
        <w:rPr>
          <w:rFonts w:ascii="Book Antiqua" w:eastAsia="宋体" w:hAnsi="Book Antiqua" w:cs="宋体"/>
          <w:i/>
          <w:iCs/>
          <w:sz w:val="24"/>
          <w:szCs w:val="24"/>
        </w:rPr>
        <w:t>Antimicrob</w:t>
      </w:r>
      <w:proofErr w:type="spellEnd"/>
      <w:r w:rsidRPr="00701736">
        <w:rPr>
          <w:rFonts w:ascii="Book Antiqua" w:eastAsia="宋体" w:hAnsi="Book Antiqua" w:cs="宋体"/>
          <w:i/>
          <w:iCs/>
          <w:sz w:val="24"/>
          <w:szCs w:val="24"/>
        </w:rPr>
        <w:t xml:space="preserve"> Agents </w:t>
      </w:r>
      <w:proofErr w:type="spellStart"/>
      <w:r w:rsidRPr="00701736">
        <w:rPr>
          <w:rFonts w:ascii="Book Antiqua" w:eastAsia="宋体" w:hAnsi="Book Antiqua" w:cs="宋体"/>
          <w:i/>
          <w:iCs/>
          <w:sz w:val="24"/>
          <w:szCs w:val="24"/>
        </w:rPr>
        <w:t>Chemother</w:t>
      </w:r>
      <w:proofErr w:type="spellEnd"/>
      <w:r w:rsidRPr="00701736">
        <w:rPr>
          <w:rFonts w:ascii="Book Antiqua" w:eastAsia="宋体" w:hAnsi="Book Antiqua" w:cs="宋体"/>
          <w:sz w:val="24"/>
          <w:szCs w:val="24"/>
        </w:rPr>
        <w:t> 2009; </w:t>
      </w:r>
      <w:r w:rsidRPr="00701736">
        <w:rPr>
          <w:rFonts w:ascii="Book Antiqua" w:eastAsia="宋体" w:hAnsi="Book Antiqua" w:cs="宋体"/>
          <w:b/>
          <w:bCs/>
          <w:sz w:val="24"/>
          <w:szCs w:val="24"/>
        </w:rPr>
        <w:t>53</w:t>
      </w:r>
      <w:r w:rsidRPr="00701736">
        <w:rPr>
          <w:rFonts w:ascii="Book Antiqua" w:eastAsia="宋体" w:hAnsi="Book Antiqua" w:cs="宋体"/>
          <w:sz w:val="24"/>
          <w:szCs w:val="24"/>
        </w:rPr>
        <w:t>: 4096-4102 [PMID: 19651914 DOI: 10.1128/AAC.00484-09]</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36 </w:t>
      </w:r>
      <w:r w:rsidRPr="00701736">
        <w:rPr>
          <w:rFonts w:ascii="Book Antiqua" w:eastAsia="宋体" w:hAnsi="Book Antiqua" w:cs="宋体"/>
          <w:b/>
          <w:bCs/>
          <w:sz w:val="24"/>
          <w:szCs w:val="24"/>
        </w:rPr>
        <w:t>van Hal SJ</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Lodise</w:t>
      </w:r>
      <w:proofErr w:type="spellEnd"/>
      <w:r w:rsidRPr="00701736">
        <w:rPr>
          <w:rFonts w:ascii="Book Antiqua" w:eastAsia="宋体" w:hAnsi="Book Antiqua" w:cs="宋体"/>
          <w:sz w:val="24"/>
          <w:szCs w:val="24"/>
        </w:rPr>
        <w:t xml:space="preserve"> TP, </w:t>
      </w:r>
      <w:proofErr w:type="gramStart"/>
      <w:r w:rsidRPr="00701736">
        <w:rPr>
          <w:rFonts w:ascii="Book Antiqua" w:eastAsia="宋体" w:hAnsi="Book Antiqua" w:cs="宋体"/>
          <w:sz w:val="24"/>
          <w:szCs w:val="24"/>
        </w:rPr>
        <w:t>Paterson</w:t>
      </w:r>
      <w:proofErr w:type="gramEnd"/>
      <w:r w:rsidRPr="00701736">
        <w:rPr>
          <w:rFonts w:ascii="Book Antiqua" w:eastAsia="宋体" w:hAnsi="Book Antiqua" w:cs="宋体"/>
          <w:sz w:val="24"/>
          <w:szCs w:val="24"/>
        </w:rPr>
        <w:t xml:space="preserve"> DL. The clinical significance of vancomycin minimum inhibitory concentration in Staphylococcus aureus infections: a systematic review and meta-analysis. </w:t>
      </w:r>
      <w:proofErr w:type="spellStart"/>
      <w:r w:rsidRPr="00701736">
        <w:rPr>
          <w:rFonts w:ascii="Book Antiqua" w:eastAsia="宋体" w:hAnsi="Book Antiqua" w:cs="宋体"/>
          <w:i/>
          <w:iCs/>
          <w:sz w:val="24"/>
          <w:szCs w:val="24"/>
        </w:rPr>
        <w:t>Clin</w:t>
      </w:r>
      <w:proofErr w:type="spellEnd"/>
      <w:r w:rsidRPr="00701736">
        <w:rPr>
          <w:rFonts w:ascii="Book Antiqua" w:eastAsia="宋体" w:hAnsi="Book Antiqua" w:cs="宋体"/>
          <w:i/>
          <w:iCs/>
          <w:sz w:val="24"/>
          <w:szCs w:val="24"/>
        </w:rPr>
        <w:t xml:space="preserve"> Infect Dis</w:t>
      </w:r>
      <w:r w:rsidRPr="00701736">
        <w:rPr>
          <w:rFonts w:ascii="Book Antiqua" w:eastAsia="宋体" w:hAnsi="Book Antiqua" w:cs="宋体"/>
          <w:sz w:val="24"/>
          <w:szCs w:val="24"/>
        </w:rPr>
        <w:t> 2012; </w:t>
      </w:r>
      <w:r w:rsidRPr="00701736">
        <w:rPr>
          <w:rFonts w:ascii="Book Antiqua" w:eastAsia="宋体" w:hAnsi="Book Antiqua" w:cs="宋体"/>
          <w:b/>
          <w:bCs/>
          <w:sz w:val="24"/>
          <w:szCs w:val="24"/>
        </w:rPr>
        <w:t>54</w:t>
      </w:r>
      <w:r w:rsidRPr="00701736">
        <w:rPr>
          <w:rFonts w:ascii="Book Antiqua" w:eastAsia="宋体" w:hAnsi="Book Antiqua" w:cs="宋体"/>
          <w:sz w:val="24"/>
          <w:szCs w:val="24"/>
        </w:rPr>
        <w:t>: 755-771 [PMID: 22302374 DOI: 10.1093/</w:t>
      </w:r>
      <w:proofErr w:type="spellStart"/>
      <w:r w:rsidRPr="00701736">
        <w:rPr>
          <w:rFonts w:ascii="Book Antiqua" w:eastAsia="宋体" w:hAnsi="Book Antiqua" w:cs="宋体"/>
          <w:sz w:val="24"/>
          <w:szCs w:val="24"/>
        </w:rPr>
        <w:t>cid</w:t>
      </w:r>
      <w:proofErr w:type="spellEnd"/>
      <w:r w:rsidRPr="00701736">
        <w:rPr>
          <w:rFonts w:ascii="Book Antiqua" w:eastAsia="宋体" w:hAnsi="Book Antiqua" w:cs="宋体"/>
          <w:sz w:val="24"/>
          <w:szCs w:val="24"/>
        </w:rPr>
        <w:t>/cir935]</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37 </w:t>
      </w:r>
      <w:r w:rsidRPr="00701736">
        <w:rPr>
          <w:rFonts w:ascii="Book Antiqua" w:eastAsia="宋体" w:hAnsi="Book Antiqua" w:cs="宋体"/>
          <w:b/>
          <w:bCs/>
          <w:sz w:val="24"/>
          <w:szCs w:val="24"/>
        </w:rPr>
        <w:t>Nakamura A</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Hosoda</w:t>
      </w:r>
      <w:proofErr w:type="spellEnd"/>
      <w:r w:rsidRPr="00701736">
        <w:rPr>
          <w:rFonts w:ascii="Book Antiqua" w:eastAsia="宋体" w:hAnsi="Book Antiqua" w:cs="宋体"/>
          <w:sz w:val="24"/>
          <w:szCs w:val="24"/>
        </w:rPr>
        <w:t xml:space="preserve"> M, Kato T, Yamada Y, Itoh M, Kanazawa K, </w:t>
      </w:r>
      <w:proofErr w:type="spellStart"/>
      <w:r w:rsidRPr="00701736">
        <w:rPr>
          <w:rFonts w:ascii="Book Antiqua" w:eastAsia="宋体" w:hAnsi="Book Antiqua" w:cs="宋体"/>
          <w:sz w:val="24"/>
          <w:szCs w:val="24"/>
        </w:rPr>
        <w:t>Nouda</w:t>
      </w:r>
      <w:proofErr w:type="spellEnd"/>
      <w:r w:rsidRPr="00701736">
        <w:rPr>
          <w:rFonts w:ascii="Book Antiqua" w:eastAsia="宋体" w:hAnsi="Book Antiqua" w:cs="宋体"/>
          <w:sz w:val="24"/>
          <w:szCs w:val="24"/>
        </w:rPr>
        <w:t xml:space="preserve"> H. Combined effects of </w:t>
      </w:r>
      <w:proofErr w:type="spellStart"/>
      <w:r w:rsidRPr="00701736">
        <w:rPr>
          <w:rFonts w:ascii="Book Antiqua" w:eastAsia="宋体" w:hAnsi="Book Antiqua" w:cs="宋体"/>
          <w:sz w:val="24"/>
          <w:szCs w:val="24"/>
        </w:rPr>
        <w:t>meropenem</w:t>
      </w:r>
      <w:proofErr w:type="spellEnd"/>
      <w:r w:rsidRPr="00701736">
        <w:rPr>
          <w:rFonts w:ascii="Book Antiqua" w:eastAsia="宋体" w:hAnsi="Book Antiqua" w:cs="宋体"/>
          <w:sz w:val="24"/>
          <w:szCs w:val="24"/>
        </w:rPr>
        <w:t xml:space="preserve"> and aminoglycosides on Pseudomonas aeruginosa in vitro. </w:t>
      </w:r>
      <w:r w:rsidRPr="00701736">
        <w:rPr>
          <w:rFonts w:ascii="Book Antiqua" w:eastAsia="宋体" w:hAnsi="Book Antiqua" w:cs="宋体"/>
          <w:i/>
          <w:iCs/>
          <w:sz w:val="24"/>
          <w:szCs w:val="24"/>
        </w:rPr>
        <w:t xml:space="preserve">J </w:t>
      </w:r>
      <w:proofErr w:type="spellStart"/>
      <w:r w:rsidRPr="00701736">
        <w:rPr>
          <w:rFonts w:ascii="Book Antiqua" w:eastAsia="宋体" w:hAnsi="Book Antiqua" w:cs="宋体"/>
          <w:i/>
          <w:iCs/>
          <w:sz w:val="24"/>
          <w:szCs w:val="24"/>
        </w:rPr>
        <w:t>Antimicrob</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Chemother</w:t>
      </w:r>
      <w:proofErr w:type="spellEnd"/>
      <w:r w:rsidRPr="00701736">
        <w:rPr>
          <w:rFonts w:ascii="Book Antiqua" w:eastAsia="宋体" w:hAnsi="Book Antiqua" w:cs="宋体"/>
          <w:sz w:val="24"/>
          <w:szCs w:val="24"/>
        </w:rPr>
        <w:t> 2000; </w:t>
      </w:r>
      <w:r w:rsidRPr="00701736">
        <w:rPr>
          <w:rFonts w:ascii="Book Antiqua" w:eastAsia="宋体" w:hAnsi="Book Antiqua" w:cs="宋体"/>
          <w:b/>
          <w:bCs/>
          <w:sz w:val="24"/>
          <w:szCs w:val="24"/>
        </w:rPr>
        <w:t>46</w:t>
      </w:r>
      <w:r w:rsidRPr="00701736">
        <w:rPr>
          <w:rFonts w:ascii="Book Antiqua" w:eastAsia="宋体" w:hAnsi="Book Antiqua" w:cs="宋体"/>
          <w:sz w:val="24"/>
          <w:szCs w:val="24"/>
        </w:rPr>
        <w:t>: 901-904 [PMID: 11102407]</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lastRenderedPageBreak/>
        <w:t>38 </w:t>
      </w:r>
      <w:r w:rsidRPr="00701736">
        <w:rPr>
          <w:rFonts w:ascii="Book Antiqua" w:eastAsia="宋体" w:hAnsi="Book Antiqua" w:cs="宋体"/>
          <w:b/>
          <w:bCs/>
          <w:sz w:val="24"/>
          <w:szCs w:val="24"/>
        </w:rPr>
        <w:t>Overstreet D</w:t>
      </w:r>
      <w:r w:rsidRPr="00701736">
        <w:rPr>
          <w:rFonts w:ascii="Book Antiqua" w:eastAsia="宋体" w:hAnsi="Book Antiqua" w:cs="宋体"/>
          <w:sz w:val="24"/>
          <w:szCs w:val="24"/>
        </w:rPr>
        <w:t xml:space="preserve">, McLaren A, </w:t>
      </w:r>
      <w:proofErr w:type="spellStart"/>
      <w:r w:rsidRPr="00701736">
        <w:rPr>
          <w:rFonts w:ascii="Book Antiqua" w:eastAsia="宋体" w:hAnsi="Book Antiqua" w:cs="宋体"/>
          <w:sz w:val="24"/>
          <w:szCs w:val="24"/>
        </w:rPr>
        <w:t>Calara</w:t>
      </w:r>
      <w:proofErr w:type="spellEnd"/>
      <w:r w:rsidRPr="00701736">
        <w:rPr>
          <w:rFonts w:ascii="Book Antiqua" w:eastAsia="宋体" w:hAnsi="Book Antiqua" w:cs="宋体"/>
          <w:sz w:val="24"/>
          <w:szCs w:val="24"/>
        </w:rPr>
        <w:t xml:space="preserve"> F, Vernon B, McLemore R. Local gentamicin delivery from </w:t>
      </w:r>
      <w:proofErr w:type="spellStart"/>
      <w:r w:rsidRPr="00701736">
        <w:rPr>
          <w:rFonts w:ascii="Book Antiqua" w:eastAsia="宋体" w:hAnsi="Book Antiqua" w:cs="宋体"/>
          <w:sz w:val="24"/>
          <w:szCs w:val="24"/>
        </w:rPr>
        <w:t>resorbable</w:t>
      </w:r>
      <w:proofErr w:type="spellEnd"/>
      <w:r w:rsidRPr="00701736">
        <w:rPr>
          <w:rFonts w:ascii="Book Antiqua" w:eastAsia="宋体" w:hAnsi="Book Antiqua" w:cs="宋体"/>
          <w:sz w:val="24"/>
          <w:szCs w:val="24"/>
        </w:rPr>
        <w:t xml:space="preserve"> viscous hydrogels is therapeutically effective. </w:t>
      </w:r>
      <w:proofErr w:type="spellStart"/>
      <w:r w:rsidRPr="00701736">
        <w:rPr>
          <w:rFonts w:ascii="Book Antiqua" w:eastAsia="宋体" w:hAnsi="Book Antiqua" w:cs="宋体"/>
          <w:i/>
          <w:iCs/>
          <w:sz w:val="24"/>
          <w:szCs w:val="24"/>
        </w:rPr>
        <w:t>Clin</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Orthop</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Relat</w:t>
      </w:r>
      <w:proofErr w:type="spellEnd"/>
      <w:r w:rsidRPr="00701736">
        <w:rPr>
          <w:rFonts w:ascii="Book Antiqua" w:eastAsia="宋体" w:hAnsi="Book Antiqua" w:cs="宋体"/>
          <w:i/>
          <w:iCs/>
          <w:sz w:val="24"/>
          <w:szCs w:val="24"/>
        </w:rPr>
        <w:t xml:space="preserve"> Res</w:t>
      </w:r>
      <w:r w:rsidRPr="00701736">
        <w:rPr>
          <w:rFonts w:ascii="Book Antiqua" w:eastAsia="宋体" w:hAnsi="Book Antiqua" w:cs="宋体"/>
          <w:sz w:val="24"/>
          <w:szCs w:val="24"/>
        </w:rPr>
        <w:t> 2015; </w:t>
      </w:r>
      <w:r w:rsidRPr="00701736">
        <w:rPr>
          <w:rFonts w:ascii="Book Antiqua" w:eastAsia="宋体" w:hAnsi="Book Antiqua" w:cs="宋体"/>
          <w:b/>
          <w:bCs/>
          <w:sz w:val="24"/>
          <w:szCs w:val="24"/>
        </w:rPr>
        <w:t>473</w:t>
      </w:r>
      <w:r w:rsidRPr="00701736">
        <w:rPr>
          <w:rFonts w:ascii="Book Antiqua" w:eastAsia="宋体" w:hAnsi="Book Antiqua" w:cs="宋体"/>
          <w:sz w:val="24"/>
          <w:szCs w:val="24"/>
        </w:rPr>
        <w:t>: 337-347 [PMID: 25227556 DOI: 10.1007/s11999-014-3935-9]</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39 </w:t>
      </w:r>
      <w:r w:rsidRPr="00701736">
        <w:rPr>
          <w:rFonts w:ascii="Book Antiqua" w:eastAsia="宋体" w:hAnsi="Book Antiqua" w:cs="宋体"/>
          <w:b/>
          <w:bCs/>
          <w:sz w:val="24"/>
          <w:szCs w:val="24"/>
        </w:rPr>
        <w:t>Pritchard EM</w:t>
      </w:r>
      <w:r w:rsidRPr="00701736">
        <w:rPr>
          <w:rFonts w:ascii="Book Antiqua" w:eastAsia="宋体" w:hAnsi="Book Antiqua" w:cs="宋体"/>
          <w:sz w:val="24"/>
          <w:szCs w:val="24"/>
        </w:rPr>
        <w:t xml:space="preserve">, Valentin T, </w:t>
      </w:r>
      <w:proofErr w:type="spellStart"/>
      <w:r w:rsidRPr="00701736">
        <w:rPr>
          <w:rFonts w:ascii="Book Antiqua" w:eastAsia="宋体" w:hAnsi="Book Antiqua" w:cs="宋体"/>
          <w:sz w:val="24"/>
          <w:szCs w:val="24"/>
        </w:rPr>
        <w:t>Panilaitis</w:t>
      </w:r>
      <w:proofErr w:type="spellEnd"/>
      <w:r w:rsidRPr="00701736">
        <w:rPr>
          <w:rFonts w:ascii="Book Antiqua" w:eastAsia="宋体" w:hAnsi="Book Antiqua" w:cs="宋体"/>
          <w:sz w:val="24"/>
          <w:szCs w:val="24"/>
        </w:rPr>
        <w:t xml:space="preserve"> B, </w:t>
      </w:r>
      <w:proofErr w:type="spellStart"/>
      <w:r w:rsidRPr="00701736">
        <w:rPr>
          <w:rFonts w:ascii="Book Antiqua" w:eastAsia="宋体" w:hAnsi="Book Antiqua" w:cs="宋体"/>
          <w:sz w:val="24"/>
          <w:szCs w:val="24"/>
        </w:rPr>
        <w:t>Omenetto</w:t>
      </w:r>
      <w:proofErr w:type="spellEnd"/>
      <w:r w:rsidRPr="00701736">
        <w:rPr>
          <w:rFonts w:ascii="Book Antiqua" w:eastAsia="宋体" w:hAnsi="Book Antiqua" w:cs="宋体"/>
          <w:sz w:val="24"/>
          <w:szCs w:val="24"/>
        </w:rPr>
        <w:t xml:space="preserve"> F, Kaplan DL. Antibiotic-Releasing Silk Biomaterials for Infection Prevention and Treatment. </w:t>
      </w:r>
      <w:proofErr w:type="spellStart"/>
      <w:r w:rsidRPr="00701736">
        <w:rPr>
          <w:rFonts w:ascii="Book Antiqua" w:eastAsia="宋体" w:hAnsi="Book Antiqua" w:cs="宋体"/>
          <w:i/>
          <w:iCs/>
          <w:sz w:val="24"/>
          <w:szCs w:val="24"/>
        </w:rPr>
        <w:t>Adv</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Funct</w:t>
      </w:r>
      <w:proofErr w:type="spellEnd"/>
      <w:r w:rsidRPr="00701736">
        <w:rPr>
          <w:rFonts w:ascii="Book Antiqua" w:eastAsia="宋体" w:hAnsi="Book Antiqua" w:cs="宋体"/>
          <w:i/>
          <w:iCs/>
          <w:sz w:val="24"/>
          <w:szCs w:val="24"/>
        </w:rPr>
        <w:t xml:space="preserve"> Mater</w:t>
      </w:r>
      <w:r w:rsidRPr="00701736">
        <w:rPr>
          <w:rFonts w:ascii="Book Antiqua" w:eastAsia="宋体" w:hAnsi="Book Antiqua" w:cs="宋体"/>
          <w:sz w:val="24"/>
          <w:szCs w:val="24"/>
        </w:rPr>
        <w:t> 2013; </w:t>
      </w:r>
      <w:r w:rsidRPr="00701736">
        <w:rPr>
          <w:rFonts w:ascii="Book Antiqua" w:eastAsia="宋体" w:hAnsi="Book Antiqua" w:cs="宋体"/>
          <w:b/>
          <w:bCs/>
          <w:sz w:val="24"/>
          <w:szCs w:val="24"/>
        </w:rPr>
        <w:t>23</w:t>
      </w:r>
      <w:r w:rsidRPr="00701736">
        <w:rPr>
          <w:rFonts w:ascii="Book Antiqua" w:eastAsia="宋体" w:hAnsi="Book Antiqua" w:cs="宋体"/>
          <w:sz w:val="24"/>
          <w:szCs w:val="24"/>
        </w:rPr>
        <w:t>: 854-861 [PMID: 23483738 DOI: 10.1002/adfm.201201636]</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 xml:space="preserve">40 </w:t>
      </w:r>
      <w:r w:rsidRPr="00701736">
        <w:rPr>
          <w:rFonts w:ascii="Book Antiqua" w:hAnsi="Book Antiqua"/>
          <w:b/>
          <w:bCs/>
          <w:sz w:val="24"/>
          <w:szCs w:val="24"/>
        </w:rPr>
        <w:t>Wu J</w:t>
      </w:r>
      <w:r w:rsidRPr="00701736">
        <w:rPr>
          <w:rFonts w:ascii="Book Antiqua" w:hAnsi="Book Antiqua"/>
          <w:sz w:val="24"/>
          <w:szCs w:val="24"/>
        </w:rPr>
        <w:t xml:space="preserve">, Wei W, Wang LY, Su ZG, Ma GH. A thermosensitive hydrogel based on </w:t>
      </w:r>
      <w:proofErr w:type="spellStart"/>
      <w:r w:rsidRPr="00701736">
        <w:rPr>
          <w:rFonts w:ascii="Book Antiqua" w:hAnsi="Book Antiqua"/>
          <w:sz w:val="24"/>
          <w:szCs w:val="24"/>
        </w:rPr>
        <w:t>quaternized</w:t>
      </w:r>
      <w:proofErr w:type="spellEnd"/>
      <w:r w:rsidRPr="00701736">
        <w:rPr>
          <w:rFonts w:ascii="Book Antiqua" w:hAnsi="Book Antiqua"/>
          <w:sz w:val="24"/>
          <w:szCs w:val="24"/>
        </w:rPr>
        <w:t xml:space="preserve"> chitosan and </w:t>
      </w:r>
      <w:proofErr w:type="gramStart"/>
      <w:r w:rsidRPr="00701736">
        <w:rPr>
          <w:rFonts w:ascii="Book Antiqua" w:hAnsi="Book Antiqua"/>
          <w:sz w:val="24"/>
          <w:szCs w:val="24"/>
        </w:rPr>
        <w:t>poly(</w:t>
      </w:r>
      <w:proofErr w:type="gramEnd"/>
      <w:r w:rsidRPr="00701736">
        <w:rPr>
          <w:rFonts w:ascii="Book Antiqua" w:hAnsi="Book Antiqua"/>
          <w:sz w:val="24"/>
          <w:szCs w:val="24"/>
        </w:rPr>
        <w:t>ethylene glycol) for nasal drug delivery system.</w:t>
      </w:r>
      <w:r w:rsidRPr="00701736">
        <w:rPr>
          <w:rStyle w:val="apple-converted-space"/>
          <w:rFonts w:ascii="Book Antiqua" w:hAnsi="Book Antiqua"/>
          <w:sz w:val="24"/>
          <w:szCs w:val="24"/>
        </w:rPr>
        <w:t> </w:t>
      </w:r>
      <w:r w:rsidRPr="00701736">
        <w:rPr>
          <w:rFonts w:ascii="Book Antiqua" w:hAnsi="Book Antiqua"/>
          <w:i/>
          <w:iCs/>
          <w:sz w:val="24"/>
          <w:szCs w:val="24"/>
        </w:rPr>
        <w:t>Biomaterials</w:t>
      </w:r>
      <w:r w:rsidRPr="00701736">
        <w:rPr>
          <w:rStyle w:val="apple-converted-space"/>
          <w:rFonts w:ascii="Book Antiqua" w:hAnsi="Book Antiqua"/>
          <w:sz w:val="24"/>
          <w:szCs w:val="24"/>
        </w:rPr>
        <w:t> </w:t>
      </w:r>
      <w:r w:rsidRPr="00701736">
        <w:rPr>
          <w:rFonts w:ascii="Book Antiqua" w:hAnsi="Book Antiqua"/>
          <w:sz w:val="24"/>
          <w:szCs w:val="24"/>
        </w:rPr>
        <w:t>2007;</w:t>
      </w:r>
      <w:r w:rsidRPr="00701736">
        <w:rPr>
          <w:rStyle w:val="apple-converted-space"/>
          <w:rFonts w:ascii="Book Antiqua" w:hAnsi="Book Antiqua"/>
          <w:sz w:val="24"/>
          <w:szCs w:val="24"/>
        </w:rPr>
        <w:t> </w:t>
      </w:r>
      <w:r w:rsidRPr="00701736">
        <w:rPr>
          <w:rFonts w:ascii="Book Antiqua" w:hAnsi="Book Antiqua"/>
          <w:b/>
          <w:bCs/>
          <w:sz w:val="24"/>
          <w:szCs w:val="24"/>
        </w:rPr>
        <w:t>28</w:t>
      </w:r>
      <w:r w:rsidRPr="00701736">
        <w:rPr>
          <w:rFonts w:ascii="Book Antiqua" w:hAnsi="Book Antiqua"/>
          <w:sz w:val="24"/>
          <w:szCs w:val="24"/>
        </w:rPr>
        <w:t>: 2220-2232 [PMID: 17291582]</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41 </w:t>
      </w:r>
      <w:proofErr w:type="spellStart"/>
      <w:r w:rsidRPr="00701736">
        <w:rPr>
          <w:rFonts w:ascii="Book Antiqua" w:eastAsia="宋体" w:hAnsi="Book Antiqua" w:cs="宋体"/>
          <w:b/>
          <w:bCs/>
          <w:sz w:val="24"/>
          <w:szCs w:val="24"/>
        </w:rPr>
        <w:t>Lih</w:t>
      </w:r>
      <w:proofErr w:type="spellEnd"/>
      <w:r w:rsidRPr="00701736">
        <w:rPr>
          <w:rFonts w:ascii="Book Antiqua" w:eastAsia="宋体" w:hAnsi="Book Antiqua" w:cs="宋体"/>
          <w:b/>
          <w:bCs/>
          <w:sz w:val="24"/>
          <w:szCs w:val="24"/>
        </w:rPr>
        <w:t xml:space="preserve"> E</w:t>
      </w:r>
      <w:r w:rsidRPr="00701736">
        <w:rPr>
          <w:rFonts w:ascii="Book Antiqua" w:eastAsia="宋体" w:hAnsi="Book Antiqua" w:cs="宋体"/>
          <w:sz w:val="24"/>
          <w:szCs w:val="24"/>
        </w:rPr>
        <w:t xml:space="preserve">, Lee JS, Park KM, Park KD. </w:t>
      </w:r>
      <w:proofErr w:type="gramStart"/>
      <w:r w:rsidRPr="00701736">
        <w:rPr>
          <w:rFonts w:ascii="Book Antiqua" w:eastAsia="宋体" w:hAnsi="Book Antiqua" w:cs="宋体"/>
          <w:sz w:val="24"/>
          <w:szCs w:val="24"/>
        </w:rPr>
        <w:t>Rapidly curable chitosan-PEG hydrogels as tissue adhesives for hemostasis and wound healing.</w:t>
      </w:r>
      <w:proofErr w:type="gramEnd"/>
      <w:r w:rsidRPr="00701736">
        <w:rPr>
          <w:rFonts w:ascii="Book Antiqua" w:eastAsia="宋体" w:hAnsi="Book Antiqua" w:cs="宋体"/>
          <w:sz w:val="24"/>
          <w:szCs w:val="24"/>
        </w:rPr>
        <w:t> </w:t>
      </w:r>
      <w:proofErr w:type="spellStart"/>
      <w:r w:rsidRPr="00701736">
        <w:rPr>
          <w:rFonts w:ascii="Book Antiqua" w:eastAsia="宋体" w:hAnsi="Book Antiqua" w:cs="宋体"/>
          <w:i/>
          <w:iCs/>
          <w:sz w:val="24"/>
          <w:szCs w:val="24"/>
        </w:rPr>
        <w:t>Acta</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Biomater</w:t>
      </w:r>
      <w:proofErr w:type="spellEnd"/>
      <w:r w:rsidRPr="00701736">
        <w:rPr>
          <w:rFonts w:ascii="Book Antiqua" w:eastAsia="宋体" w:hAnsi="Book Antiqua" w:cs="宋体"/>
          <w:sz w:val="24"/>
          <w:szCs w:val="24"/>
        </w:rPr>
        <w:t> 2012; </w:t>
      </w:r>
      <w:r w:rsidRPr="00701736">
        <w:rPr>
          <w:rFonts w:ascii="Book Antiqua" w:eastAsia="宋体" w:hAnsi="Book Antiqua" w:cs="宋体"/>
          <w:b/>
          <w:bCs/>
          <w:sz w:val="24"/>
          <w:szCs w:val="24"/>
        </w:rPr>
        <w:t>8</w:t>
      </w:r>
      <w:r w:rsidRPr="00701736">
        <w:rPr>
          <w:rFonts w:ascii="Book Antiqua" w:eastAsia="宋体" w:hAnsi="Book Antiqua" w:cs="宋体"/>
          <w:sz w:val="24"/>
          <w:szCs w:val="24"/>
        </w:rPr>
        <w:t>: 3261-3269 [PMID: 22617740 DOI: 10.1016/j.actbio.2012.05.001]</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42 </w:t>
      </w:r>
      <w:proofErr w:type="spellStart"/>
      <w:r w:rsidRPr="00701736">
        <w:rPr>
          <w:rFonts w:ascii="Book Antiqua" w:eastAsia="宋体" w:hAnsi="Book Antiqua" w:cs="宋体"/>
          <w:b/>
          <w:bCs/>
          <w:sz w:val="24"/>
          <w:szCs w:val="24"/>
        </w:rPr>
        <w:t>Bhattarai</w:t>
      </w:r>
      <w:proofErr w:type="spellEnd"/>
      <w:r w:rsidRPr="00701736">
        <w:rPr>
          <w:rFonts w:ascii="Book Antiqua" w:eastAsia="宋体" w:hAnsi="Book Antiqua" w:cs="宋体"/>
          <w:b/>
          <w:bCs/>
          <w:sz w:val="24"/>
          <w:szCs w:val="24"/>
        </w:rPr>
        <w:t xml:space="preserve"> N</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Ramay</w:t>
      </w:r>
      <w:proofErr w:type="spellEnd"/>
      <w:r w:rsidRPr="00701736">
        <w:rPr>
          <w:rFonts w:ascii="Book Antiqua" w:eastAsia="宋体" w:hAnsi="Book Antiqua" w:cs="宋体"/>
          <w:sz w:val="24"/>
          <w:szCs w:val="24"/>
        </w:rPr>
        <w:t xml:space="preserve"> HR, Gunn J, </w:t>
      </w:r>
      <w:proofErr w:type="spellStart"/>
      <w:r w:rsidRPr="00701736">
        <w:rPr>
          <w:rFonts w:ascii="Book Antiqua" w:eastAsia="宋体" w:hAnsi="Book Antiqua" w:cs="宋体"/>
          <w:sz w:val="24"/>
          <w:szCs w:val="24"/>
        </w:rPr>
        <w:t>Matsen</w:t>
      </w:r>
      <w:proofErr w:type="spellEnd"/>
      <w:r w:rsidRPr="00701736">
        <w:rPr>
          <w:rFonts w:ascii="Book Antiqua" w:eastAsia="宋体" w:hAnsi="Book Antiqua" w:cs="宋体"/>
          <w:sz w:val="24"/>
          <w:szCs w:val="24"/>
        </w:rPr>
        <w:t xml:space="preserve"> FA, Zhang M. PEG-grafted chitosan as an injectable thermosensitive hydrogel for sustained protein release. </w:t>
      </w:r>
      <w:r w:rsidRPr="00701736">
        <w:rPr>
          <w:rFonts w:ascii="Book Antiqua" w:eastAsia="宋体" w:hAnsi="Book Antiqua" w:cs="宋体"/>
          <w:i/>
          <w:iCs/>
          <w:sz w:val="24"/>
          <w:szCs w:val="24"/>
        </w:rPr>
        <w:t>J Control Release</w:t>
      </w:r>
      <w:r w:rsidRPr="00701736">
        <w:rPr>
          <w:rFonts w:ascii="Book Antiqua" w:eastAsia="宋体" w:hAnsi="Book Antiqua" w:cs="宋体"/>
          <w:sz w:val="24"/>
          <w:szCs w:val="24"/>
        </w:rPr>
        <w:t> 2005; </w:t>
      </w:r>
      <w:r w:rsidRPr="00701736">
        <w:rPr>
          <w:rFonts w:ascii="Book Antiqua" w:eastAsia="宋体" w:hAnsi="Book Antiqua" w:cs="宋体"/>
          <w:b/>
          <w:bCs/>
          <w:sz w:val="24"/>
          <w:szCs w:val="24"/>
        </w:rPr>
        <w:t>103</w:t>
      </w:r>
      <w:r w:rsidRPr="00701736">
        <w:rPr>
          <w:rFonts w:ascii="Book Antiqua" w:eastAsia="宋体" w:hAnsi="Book Antiqua" w:cs="宋体"/>
          <w:sz w:val="24"/>
          <w:szCs w:val="24"/>
        </w:rPr>
        <w:t>: 609-624 [PMID: 15820408 DOI: 10.1016/j.jconrel.2004.12.019]</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43 </w:t>
      </w:r>
      <w:r w:rsidRPr="00701736">
        <w:rPr>
          <w:rFonts w:ascii="Book Antiqua" w:eastAsia="宋体" w:hAnsi="Book Antiqua" w:cs="宋体"/>
          <w:b/>
          <w:bCs/>
          <w:sz w:val="24"/>
          <w:szCs w:val="24"/>
        </w:rPr>
        <w:t>Jiang G</w:t>
      </w:r>
      <w:r w:rsidRPr="00701736">
        <w:rPr>
          <w:rFonts w:ascii="Book Antiqua" w:eastAsia="宋体" w:hAnsi="Book Antiqua" w:cs="宋体"/>
          <w:sz w:val="24"/>
          <w:szCs w:val="24"/>
        </w:rPr>
        <w:t>, Sun J, Ding F. PEG-g-chitosan thermosensitive hydrogel for implant drug delivery: cytotoxicity, in vivo degradation and drug release. </w:t>
      </w:r>
      <w:r w:rsidRPr="00701736">
        <w:rPr>
          <w:rFonts w:ascii="Book Antiqua" w:eastAsia="宋体" w:hAnsi="Book Antiqua" w:cs="宋体"/>
          <w:i/>
          <w:iCs/>
          <w:sz w:val="24"/>
          <w:szCs w:val="24"/>
        </w:rPr>
        <w:t xml:space="preserve">J </w:t>
      </w:r>
      <w:proofErr w:type="spellStart"/>
      <w:r w:rsidRPr="00701736">
        <w:rPr>
          <w:rFonts w:ascii="Book Antiqua" w:eastAsia="宋体" w:hAnsi="Book Antiqua" w:cs="宋体"/>
          <w:i/>
          <w:iCs/>
          <w:sz w:val="24"/>
          <w:szCs w:val="24"/>
        </w:rPr>
        <w:t>Biomater</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Sci</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Polym</w:t>
      </w:r>
      <w:proofErr w:type="spellEnd"/>
      <w:r w:rsidRPr="00701736">
        <w:rPr>
          <w:rFonts w:ascii="Book Antiqua" w:eastAsia="宋体" w:hAnsi="Book Antiqua" w:cs="宋体"/>
          <w:i/>
          <w:iCs/>
          <w:sz w:val="24"/>
          <w:szCs w:val="24"/>
        </w:rPr>
        <w:t xml:space="preserve"> Ed</w:t>
      </w:r>
      <w:r w:rsidRPr="00701736">
        <w:rPr>
          <w:rFonts w:ascii="Book Antiqua" w:eastAsia="宋体" w:hAnsi="Book Antiqua" w:cs="宋体"/>
          <w:sz w:val="24"/>
          <w:szCs w:val="24"/>
        </w:rPr>
        <w:t> 2014; </w:t>
      </w:r>
      <w:r w:rsidRPr="00701736">
        <w:rPr>
          <w:rFonts w:ascii="Book Antiqua" w:eastAsia="宋体" w:hAnsi="Book Antiqua" w:cs="宋体"/>
          <w:b/>
          <w:bCs/>
          <w:sz w:val="24"/>
          <w:szCs w:val="24"/>
        </w:rPr>
        <w:t>25</w:t>
      </w:r>
      <w:r w:rsidRPr="00701736">
        <w:rPr>
          <w:rFonts w:ascii="Book Antiqua" w:eastAsia="宋体" w:hAnsi="Book Antiqua" w:cs="宋体"/>
          <w:sz w:val="24"/>
          <w:szCs w:val="24"/>
        </w:rPr>
        <w:t>: 241-256 [PMID: 24160458 DOI: 10.1080/09205063.2013.851542]</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44 </w:t>
      </w:r>
      <w:proofErr w:type="spellStart"/>
      <w:r w:rsidRPr="00701736">
        <w:rPr>
          <w:rFonts w:ascii="Book Antiqua" w:eastAsia="宋体" w:hAnsi="Book Antiqua" w:cs="宋体"/>
          <w:b/>
          <w:bCs/>
          <w:sz w:val="24"/>
          <w:szCs w:val="24"/>
        </w:rPr>
        <w:t>Karn</w:t>
      </w:r>
      <w:proofErr w:type="spellEnd"/>
      <w:r w:rsidRPr="00701736">
        <w:rPr>
          <w:rFonts w:ascii="Book Antiqua" w:eastAsia="宋体" w:hAnsi="Book Antiqua" w:cs="宋体"/>
          <w:b/>
          <w:bCs/>
          <w:sz w:val="24"/>
          <w:szCs w:val="24"/>
        </w:rPr>
        <w:t xml:space="preserve"> PR</w:t>
      </w:r>
      <w:r w:rsidRPr="00701736">
        <w:rPr>
          <w:rFonts w:ascii="Book Antiqua" w:eastAsia="宋体" w:hAnsi="Book Antiqua" w:cs="宋体"/>
          <w:sz w:val="24"/>
          <w:szCs w:val="24"/>
        </w:rPr>
        <w:t xml:space="preserve">, </w:t>
      </w:r>
      <w:proofErr w:type="spellStart"/>
      <w:r w:rsidRPr="00701736">
        <w:rPr>
          <w:rFonts w:ascii="Book Antiqua" w:eastAsia="宋体" w:hAnsi="Book Antiqua" w:cs="宋体"/>
          <w:sz w:val="24"/>
          <w:szCs w:val="24"/>
        </w:rPr>
        <w:t>Vanić</w:t>
      </w:r>
      <w:proofErr w:type="spellEnd"/>
      <w:r w:rsidRPr="00701736">
        <w:rPr>
          <w:rFonts w:ascii="Book Antiqua" w:eastAsia="宋体" w:hAnsi="Book Antiqua" w:cs="宋体"/>
          <w:sz w:val="24"/>
          <w:szCs w:val="24"/>
        </w:rPr>
        <w:t xml:space="preserve"> Z, </w:t>
      </w:r>
      <w:proofErr w:type="spellStart"/>
      <w:r w:rsidRPr="00701736">
        <w:rPr>
          <w:rFonts w:ascii="Book Antiqua" w:eastAsia="宋体" w:hAnsi="Book Antiqua" w:cs="宋体"/>
          <w:sz w:val="24"/>
          <w:szCs w:val="24"/>
        </w:rPr>
        <w:t>Pepić</w:t>
      </w:r>
      <w:proofErr w:type="spellEnd"/>
      <w:r w:rsidRPr="00701736">
        <w:rPr>
          <w:rFonts w:ascii="Book Antiqua" w:eastAsia="宋体" w:hAnsi="Book Antiqua" w:cs="宋体"/>
          <w:sz w:val="24"/>
          <w:szCs w:val="24"/>
        </w:rPr>
        <w:t xml:space="preserve"> I, </w:t>
      </w:r>
      <w:proofErr w:type="spellStart"/>
      <w:r w:rsidRPr="00701736">
        <w:rPr>
          <w:rFonts w:ascii="Book Antiqua" w:eastAsia="宋体" w:hAnsi="Book Antiqua" w:cs="宋体"/>
          <w:sz w:val="24"/>
          <w:szCs w:val="24"/>
        </w:rPr>
        <w:t>Skalko</w:t>
      </w:r>
      <w:proofErr w:type="spellEnd"/>
      <w:r w:rsidRPr="00701736">
        <w:rPr>
          <w:rFonts w:ascii="Book Antiqua" w:eastAsia="宋体" w:hAnsi="Book Antiqua" w:cs="宋体"/>
          <w:sz w:val="24"/>
          <w:szCs w:val="24"/>
        </w:rPr>
        <w:t xml:space="preserve">-Basnet N. </w:t>
      </w:r>
      <w:proofErr w:type="spellStart"/>
      <w:r w:rsidRPr="00701736">
        <w:rPr>
          <w:rFonts w:ascii="Book Antiqua" w:eastAsia="宋体" w:hAnsi="Book Antiqua" w:cs="宋体"/>
          <w:sz w:val="24"/>
          <w:szCs w:val="24"/>
        </w:rPr>
        <w:t>Mucoadhesive</w:t>
      </w:r>
      <w:proofErr w:type="spellEnd"/>
      <w:r w:rsidRPr="00701736">
        <w:rPr>
          <w:rFonts w:ascii="Book Antiqua" w:eastAsia="宋体" w:hAnsi="Book Antiqua" w:cs="宋体"/>
          <w:sz w:val="24"/>
          <w:szCs w:val="24"/>
        </w:rPr>
        <w:t xml:space="preserve"> liposomal delivery systems: the choice of coating material. </w:t>
      </w:r>
      <w:r w:rsidRPr="00701736">
        <w:rPr>
          <w:rFonts w:ascii="Book Antiqua" w:eastAsia="宋体" w:hAnsi="Book Antiqua" w:cs="宋体"/>
          <w:i/>
          <w:iCs/>
          <w:sz w:val="24"/>
          <w:szCs w:val="24"/>
        </w:rPr>
        <w:t xml:space="preserve">Drug Dev </w:t>
      </w:r>
      <w:proofErr w:type="spellStart"/>
      <w:r w:rsidRPr="00701736">
        <w:rPr>
          <w:rFonts w:ascii="Book Antiqua" w:eastAsia="宋体" w:hAnsi="Book Antiqua" w:cs="宋体"/>
          <w:i/>
          <w:iCs/>
          <w:sz w:val="24"/>
          <w:szCs w:val="24"/>
        </w:rPr>
        <w:t>Ind</w:t>
      </w:r>
      <w:proofErr w:type="spellEnd"/>
      <w:r w:rsidRPr="00701736">
        <w:rPr>
          <w:rFonts w:ascii="Book Antiqua" w:eastAsia="宋体" w:hAnsi="Book Antiqua" w:cs="宋体"/>
          <w:i/>
          <w:iCs/>
          <w:sz w:val="24"/>
          <w:szCs w:val="24"/>
        </w:rPr>
        <w:t xml:space="preserve"> Pharm</w:t>
      </w:r>
      <w:r w:rsidRPr="00701736">
        <w:rPr>
          <w:rFonts w:ascii="Book Antiqua" w:eastAsia="宋体" w:hAnsi="Book Antiqua" w:cs="宋体"/>
          <w:sz w:val="24"/>
          <w:szCs w:val="24"/>
        </w:rPr>
        <w:t> 2011; </w:t>
      </w:r>
      <w:r w:rsidRPr="00701736">
        <w:rPr>
          <w:rFonts w:ascii="Book Antiqua" w:eastAsia="宋体" w:hAnsi="Book Antiqua" w:cs="宋体"/>
          <w:b/>
          <w:bCs/>
          <w:sz w:val="24"/>
          <w:szCs w:val="24"/>
        </w:rPr>
        <w:t>37</w:t>
      </w:r>
      <w:r w:rsidRPr="00701736">
        <w:rPr>
          <w:rFonts w:ascii="Book Antiqua" w:eastAsia="宋体" w:hAnsi="Book Antiqua" w:cs="宋体"/>
          <w:sz w:val="24"/>
          <w:szCs w:val="24"/>
        </w:rPr>
        <w:t>: 482-488 [PMID: 20961263 DOI: 10.3109/03639045.2010.523425]</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45 </w:t>
      </w:r>
      <w:proofErr w:type="spellStart"/>
      <w:r w:rsidRPr="00701736">
        <w:rPr>
          <w:rFonts w:ascii="Book Antiqua" w:eastAsia="宋体" w:hAnsi="Book Antiqua" w:cs="宋体"/>
          <w:b/>
          <w:bCs/>
          <w:sz w:val="24"/>
          <w:szCs w:val="24"/>
        </w:rPr>
        <w:t>Sogias</w:t>
      </w:r>
      <w:proofErr w:type="spellEnd"/>
      <w:r w:rsidRPr="00701736">
        <w:rPr>
          <w:rFonts w:ascii="Book Antiqua" w:eastAsia="宋体" w:hAnsi="Book Antiqua" w:cs="宋体"/>
          <w:b/>
          <w:bCs/>
          <w:sz w:val="24"/>
          <w:szCs w:val="24"/>
        </w:rPr>
        <w:t xml:space="preserve"> IA</w:t>
      </w:r>
      <w:r w:rsidRPr="00701736">
        <w:rPr>
          <w:rFonts w:ascii="Book Antiqua" w:eastAsia="宋体" w:hAnsi="Book Antiqua" w:cs="宋体"/>
          <w:sz w:val="24"/>
          <w:szCs w:val="24"/>
        </w:rPr>
        <w:t xml:space="preserve">, Williams AC, </w:t>
      </w:r>
      <w:proofErr w:type="spellStart"/>
      <w:r w:rsidRPr="00701736">
        <w:rPr>
          <w:rFonts w:ascii="Book Antiqua" w:eastAsia="宋体" w:hAnsi="Book Antiqua" w:cs="宋体"/>
          <w:sz w:val="24"/>
          <w:szCs w:val="24"/>
        </w:rPr>
        <w:t>Khutoryanskiy</w:t>
      </w:r>
      <w:proofErr w:type="spellEnd"/>
      <w:r w:rsidRPr="00701736">
        <w:rPr>
          <w:rFonts w:ascii="Book Antiqua" w:eastAsia="宋体" w:hAnsi="Book Antiqua" w:cs="宋体"/>
          <w:sz w:val="24"/>
          <w:szCs w:val="24"/>
        </w:rPr>
        <w:t xml:space="preserve"> VV. Why is chitosan </w:t>
      </w:r>
      <w:proofErr w:type="spellStart"/>
      <w:r w:rsidRPr="00701736">
        <w:rPr>
          <w:rFonts w:ascii="Book Antiqua" w:eastAsia="宋体" w:hAnsi="Book Antiqua" w:cs="宋体"/>
          <w:sz w:val="24"/>
          <w:szCs w:val="24"/>
        </w:rPr>
        <w:t>mucoadhesive</w:t>
      </w:r>
      <w:proofErr w:type="spellEnd"/>
      <w:r w:rsidRPr="00701736">
        <w:rPr>
          <w:rFonts w:ascii="Book Antiqua" w:eastAsia="宋体" w:hAnsi="Book Antiqua" w:cs="宋体"/>
          <w:sz w:val="24"/>
          <w:szCs w:val="24"/>
        </w:rPr>
        <w:t>? </w:t>
      </w:r>
      <w:proofErr w:type="spellStart"/>
      <w:r w:rsidRPr="00701736">
        <w:rPr>
          <w:rFonts w:ascii="Book Antiqua" w:eastAsia="宋体" w:hAnsi="Book Antiqua" w:cs="宋体"/>
          <w:i/>
          <w:iCs/>
          <w:sz w:val="24"/>
          <w:szCs w:val="24"/>
        </w:rPr>
        <w:t>Biomacromolecules</w:t>
      </w:r>
      <w:proofErr w:type="spellEnd"/>
      <w:r w:rsidRPr="00701736">
        <w:rPr>
          <w:rFonts w:ascii="Book Antiqua" w:eastAsia="宋体" w:hAnsi="Book Antiqua" w:cs="宋体"/>
          <w:sz w:val="24"/>
          <w:szCs w:val="24"/>
        </w:rPr>
        <w:t> 2008; </w:t>
      </w:r>
      <w:r w:rsidRPr="00701736">
        <w:rPr>
          <w:rFonts w:ascii="Book Antiqua" w:eastAsia="宋体" w:hAnsi="Book Antiqua" w:cs="宋体"/>
          <w:b/>
          <w:bCs/>
          <w:sz w:val="24"/>
          <w:szCs w:val="24"/>
        </w:rPr>
        <w:t>9</w:t>
      </w:r>
      <w:r w:rsidRPr="00701736">
        <w:rPr>
          <w:rFonts w:ascii="Book Antiqua" w:eastAsia="宋体" w:hAnsi="Book Antiqua" w:cs="宋体"/>
          <w:sz w:val="24"/>
          <w:szCs w:val="24"/>
        </w:rPr>
        <w:t>: 1837-1842 [PMID: 18540644 DOI: 10.1021/bm800276d]</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 xml:space="preserve">46 </w:t>
      </w:r>
      <w:proofErr w:type="spellStart"/>
      <w:r w:rsidRPr="00701736">
        <w:rPr>
          <w:rFonts w:ascii="Book Antiqua" w:eastAsia="宋体" w:hAnsi="Book Antiqua" w:cs="宋体"/>
          <w:b/>
          <w:sz w:val="24"/>
          <w:szCs w:val="24"/>
        </w:rPr>
        <w:t>Rinaudo</w:t>
      </w:r>
      <w:proofErr w:type="spellEnd"/>
      <w:r w:rsidRPr="00701736">
        <w:rPr>
          <w:rFonts w:ascii="Book Antiqua" w:eastAsia="宋体" w:hAnsi="Book Antiqua" w:cs="宋体"/>
          <w:b/>
          <w:sz w:val="24"/>
          <w:szCs w:val="24"/>
        </w:rPr>
        <w:t xml:space="preserve"> M</w:t>
      </w:r>
      <w:r w:rsidRPr="00701736">
        <w:rPr>
          <w:rFonts w:ascii="Book Antiqua" w:eastAsia="宋体" w:hAnsi="Book Antiqua" w:cs="宋体"/>
          <w:sz w:val="24"/>
          <w:szCs w:val="24"/>
        </w:rPr>
        <w:t xml:space="preserve">. Chitin and chitosan: Properties and applications. </w:t>
      </w:r>
      <w:proofErr w:type="spellStart"/>
      <w:r w:rsidRPr="00701736">
        <w:rPr>
          <w:rFonts w:ascii="Book Antiqua" w:eastAsia="宋体" w:hAnsi="Book Antiqua" w:cs="宋体"/>
          <w:i/>
          <w:iCs/>
          <w:sz w:val="24"/>
          <w:szCs w:val="24"/>
        </w:rPr>
        <w:t>Prog</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Polym</w:t>
      </w:r>
      <w:proofErr w:type="spellEnd"/>
      <w:r w:rsidRPr="00701736">
        <w:rPr>
          <w:rFonts w:ascii="Book Antiqua" w:eastAsia="宋体" w:hAnsi="Book Antiqua" w:cs="宋体"/>
          <w:i/>
          <w:iCs/>
          <w:sz w:val="24"/>
          <w:szCs w:val="24"/>
        </w:rPr>
        <w:t xml:space="preserve"> </w:t>
      </w:r>
      <w:proofErr w:type="spellStart"/>
      <w:r w:rsidRPr="00701736">
        <w:rPr>
          <w:rFonts w:ascii="Book Antiqua" w:eastAsia="宋体" w:hAnsi="Book Antiqua" w:cs="宋体"/>
          <w:i/>
          <w:iCs/>
          <w:sz w:val="24"/>
          <w:szCs w:val="24"/>
        </w:rPr>
        <w:t>Sci</w:t>
      </w:r>
      <w:proofErr w:type="spellEnd"/>
      <w:r w:rsidRPr="00701736">
        <w:rPr>
          <w:rFonts w:ascii="Book Antiqua" w:eastAsia="宋体" w:hAnsi="Book Antiqua" w:cs="宋体"/>
          <w:i/>
          <w:iCs/>
          <w:sz w:val="24"/>
          <w:szCs w:val="24"/>
        </w:rPr>
        <w:t xml:space="preserve"> </w:t>
      </w:r>
      <w:r w:rsidRPr="00701736">
        <w:rPr>
          <w:rFonts w:ascii="Book Antiqua" w:eastAsia="宋体" w:hAnsi="Book Antiqua" w:cs="宋体"/>
          <w:sz w:val="24"/>
          <w:szCs w:val="24"/>
        </w:rPr>
        <w:t xml:space="preserve">2006; </w:t>
      </w:r>
      <w:r w:rsidRPr="00701736">
        <w:rPr>
          <w:rFonts w:ascii="Book Antiqua" w:eastAsia="宋体" w:hAnsi="Book Antiqua" w:cs="宋体"/>
          <w:b/>
          <w:sz w:val="24"/>
          <w:szCs w:val="24"/>
        </w:rPr>
        <w:t>31</w:t>
      </w:r>
      <w:r w:rsidRPr="00701736">
        <w:rPr>
          <w:rFonts w:ascii="Book Antiqua" w:eastAsia="宋体" w:hAnsi="Book Antiqua" w:cs="宋体"/>
          <w:sz w:val="24"/>
          <w:szCs w:val="24"/>
        </w:rPr>
        <w:t>: 603-632 [DOI: 10.1016/j.progpolymsci.2006.06.001]</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t>47 </w:t>
      </w:r>
      <w:r w:rsidRPr="00701736">
        <w:rPr>
          <w:rFonts w:ascii="Book Antiqua" w:eastAsia="宋体" w:hAnsi="Book Antiqua" w:cs="宋体"/>
          <w:b/>
          <w:bCs/>
          <w:sz w:val="24"/>
          <w:szCs w:val="24"/>
        </w:rPr>
        <w:t>De Souza R</w:t>
      </w:r>
      <w:r w:rsidRPr="00701736">
        <w:rPr>
          <w:rFonts w:ascii="Book Antiqua" w:eastAsia="宋体" w:hAnsi="Book Antiqua" w:cs="宋体"/>
          <w:sz w:val="24"/>
          <w:szCs w:val="24"/>
        </w:rPr>
        <w:t xml:space="preserve">, Zahedi P, Allen CJ, </w:t>
      </w:r>
      <w:proofErr w:type="spellStart"/>
      <w:r w:rsidRPr="00701736">
        <w:rPr>
          <w:rFonts w:ascii="Book Antiqua" w:eastAsia="宋体" w:hAnsi="Book Antiqua" w:cs="宋体"/>
          <w:sz w:val="24"/>
          <w:szCs w:val="24"/>
        </w:rPr>
        <w:t>Piquette</w:t>
      </w:r>
      <w:proofErr w:type="spellEnd"/>
      <w:r w:rsidRPr="00701736">
        <w:rPr>
          <w:rFonts w:ascii="Book Antiqua" w:eastAsia="宋体" w:hAnsi="Book Antiqua" w:cs="宋体"/>
          <w:sz w:val="24"/>
          <w:szCs w:val="24"/>
        </w:rPr>
        <w:t>-Miller M. Biocompatibility of injectable chitosan-phospholipid implant systems. </w:t>
      </w:r>
      <w:r w:rsidRPr="00701736">
        <w:rPr>
          <w:rFonts w:ascii="Book Antiqua" w:eastAsia="宋体" w:hAnsi="Book Antiqua" w:cs="宋体"/>
          <w:i/>
          <w:iCs/>
          <w:sz w:val="24"/>
          <w:szCs w:val="24"/>
        </w:rPr>
        <w:t>Biomaterials</w:t>
      </w:r>
      <w:r w:rsidRPr="00701736">
        <w:rPr>
          <w:rFonts w:ascii="Book Antiqua" w:eastAsia="宋体" w:hAnsi="Book Antiqua" w:cs="宋体"/>
          <w:sz w:val="24"/>
          <w:szCs w:val="24"/>
        </w:rPr>
        <w:t> 2009; </w:t>
      </w:r>
      <w:r w:rsidRPr="00701736">
        <w:rPr>
          <w:rFonts w:ascii="Book Antiqua" w:eastAsia="宋体" w:hAnsi="Book Antiqua" w:cs="宋体"/>
          <w:b/>
          <w:bCs/>
          <w:sz w:val="24"/>
          <w:szCs w:val="24"/>
        </w:rPr>
        <w:t>30</w:t>
      </w:r>
      <w:r w:rsidRPr="00701736">
        <w:rPr>
          <w:rFonts w:ascii="Book Antiqua" w:eastAsia="宋体" w:hAnsi="Book Antiqua" w:cs="宋体"/>
          <w:sz w:val="24"/>
          <w:szCs w:val="24"/>
        </w:rPr>
        <w:t>: 3818-3824 [PMID: 19394688 DOI: 10.1016/j.biomaterials.2009.04.003]</w:t>
      </w:r>
    </w:p>
    <w:p w:rsidR="00EE59F4" w:rsidRPr="00701736" w:rsidRDefault="00EE59F4" w:rsidP="0082097B">
      <w:pPr>
        <w:spacing w:after="0" w:line="360" w:lineRule="auto"/>
        <w:jc w:val="both"/>
        <w:rPr>
          <w:rFonts w:ascii="Book Antiqua" w:eastAsia="宋体" w:hAnsi="Book Antiqua" w:cs="宋体"/>
          <w:sz w:val="24"/>
          <w:szCs w:val="24"/>
        </w:rPr>
      </w:pPr>
      <w:r w:rsidRPr="00701736">
        <w:rPr>
          <w:rFonts w:ascii="Book Antiqua" w:eastAsia="宋体" w:hAnsi="Book Antiqua" w:cs="宋体"/>
          <w:sz w:val="24"/>
          <w:szCs w:val="24"/>
        </w:rPr>
        <w:lastRenderedPageBreak/>
        <w:t>48 </w:t>
      </w:r>
      <w:proofErr w:type="spellStart"/>
      <w:r w:rsidRPr="00701736">
        <w:rPr>
          <w:rFonts w:ascii="Book Antiqua" w:eastAsia="宋体" w:hAnsi="Book Antiqua" w:cs="宋体"/>
          <w:b/>
          <w:bCs/>
          <w:sz w:val="24"/>
          <w:szCs w:val="24"/>
        </w:rPr>
        <w:t>Tsao</w:t>
      </w:r>
      <w:proofErr w:type="spellEnd"/>
      <w:r w:rsidRPr="00701736">
        <w:rPr>
          <w:rFonts w:ascii="Book Antiqua" w:eastAsia="宋体" w:hAnsi="Book Antiqua" w:cs="宋体"/>
          <w:b/>
          <w:bCs/>
          <w:sz w:val="24"/>
          <w:szCs w:val="24"/>
        </w:rPr>
        <w:t xml:space="preserve"> CT</w:t>
      </w:r>
      <w:r w:rsidRPr="00701736">
        <w:rPr>
          <w:rFonts w:ascii="Book Antiqua" w:eastAsia="宋体" w:hAnsi="Book Antiqua" w:cs="宋体"/>
          <w:sz w:val="24"/>
          <w:szCs w:val="24"/>
        </w:rPr>
        <w:t xml:space="preserve">, Hsiao MH, Zhang MY, </w:t>
      </w:r>
      <w:proofErr w:type="spellStart"/>
      <w:r w:rsidRPr="00701736">
        <w:rPr>
          <w:rFonts w:ascii="Book Antiqua" w:eastAsia="宋体" w:hAnsi="Book Antiqua" w:cs="宋体"/>
          <w:sz w:val="24"/>
          <w:szCs w:val="24"/>
        </w:rPr>
        <w:t>Levengood</w:t>
      </w:r>
      <w:proofErr w:type="spellEnd"/>
      <w:r w:rsidRPr="00701736">
        <w:rPr>
          <w:rFonts w:ascii="Book Antiqua" w:eastAsia="宋体" w:hAnsi="Book Antiqua" w:cs="宋体"/>
          <w:sz w:val="24"/>
          <w:szCs w:val="24"/>
        </w:rPr>
        <w:t xml:space="preserve"> SL, Zhang M. Chitosan-PEG hydrogel with sol-gel transition </w:t>
      </w:r>
      <w:proofErr w:type="spellStart"/>
      <w:r w:rsidRPr="00701736">
        <w:rPr>
          <w:rFonts w:ascii="Book Antiqua" w:eastAsia="宋体" w:hAnsi="Book Antiqua" w:cs="宋体"/>
          <w:sz w:val="24"/>
          <w:szCs w:val="24"/>
        </w:rPr>
        <w:t>triggerable</w:t>
      </w:r>
      <w:proofErr w:type="spellEnd"/>
      <w:r w:rsidRPr="00701736">
        <w:rPr>
          <w:rFonts w:ascii="Book Antiqua" w:eastAsia="宋体" w:hAnsi="Book Antiqua" w:cs="宋体"/>
          <w:sz w:val="24"/>
          <w:szCs w:val="24"/>
        </w:rPr>
        <w:t xml:space="preserve"> by multiple external stimuli. </w:t>
      </w:r>
      <w:proofErr w:type="spellStart"/>
      <w:r w:rsidRPr="00701736">
        <w:rPr>
          <w:rFonts w:ascii="Book Antiqua" w:eastAsia="宋体" w:hAnsi="Book Antiqua" w:cs="宋体"/>
          <w:i/>
          <w:iCs/>
          <w:sz w:val="24"/>
          <w:szCs w:val="24"/>
        </w:rPr>
        <w:t>Macromol</w:t>
      </w:r>
      <w:proofErr w:type="spellEnd"/>
      <w:r w:rsidRPr="00701736">
        <w:rPr>
          <w:rFonts w:ascii="Book Antiqua" w:eastAsia="宋体" w:hAnsi="Book Antiqua" w:cs="宋体"/>
          <w:i/>
          <w:iCs/>
          <w:sz w:val="24"/>
          <w:szCs w:val="24"/>
        </w:rPr>
        <w:t xml:space="preserve"> Rapid </w:t>
      </w:r>
      <w:proofErr w:type="spellStart"/>
      <w:r w:rsidRPr="00701736">
        <w:rPr>
          <w:rFonts w:ascii="Book Antiqua" w:eastAsia="宋体" w:hAnsi="Book Antiqua" w:cs="宋体"/>
          <w:i/>
          <w:iCs/>
          <w:sz w:val="24"/>
          <w:szCs w:val="24"/>
        </w:rPr>
        <w:t>Commun</w:t>
      </w:r>
      <w:proofErr w:type="spellEnd"/>
      <w:r w:rsidRPr="00701736">
        <w:rPr>
          <w:rFonts w:ascii="Book Antiqua" w:eastAsia="宋体" w:hAnsi="Book Antiqua" w:cs="宋体"/>
          <w:sz w:val="24"/>
          <w:szCs w:val="24"/>
        </w:rPr>
        <w:t> 2015; </w:t>
      </w:r>
      <w:r w:rsidRPr="00701736">
        <w:rPr>
          <w:rFonts w:ascii="Book Antiqua" w:eastAsia="宋体" w:hAnsi="Book Antiqua" w:cs="宋体"/>
          <w:b/>
          <w:bCs/>
          <w:sz w:val="24"/>
          <w:szCs w:val="24"/>
        </w:rPr>
        <w:t>36</w:t>
      </w:r>
      <w:r w:rsidRPr="00701736">
        <w:rPr>
          <w:rFonts w:ascii="Book Antiqua" w:eastAsia="宋体" w:hAnsi="Book Antiqua" w:cs="宋体"/>
          <w:sz w:val="24"/>
          <w:szCs w:val="24"/>
        </w:rPr>
        <w:t>: 332-338 [PMID: 25522283 DOI: 10.1002/marc.201400586]</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t>49 </w:t>
      </w:r>
      <w:r w:rsidRPr="00701736">
        <w:rPr>
          <w:rFonts w:ascii="Book Antiqua" w:eastAsia="宋体" w:hAnsi="Book Antiqua" w:cs="宋体"/>
          <w:b/>
          <w:bCs/>
          <w:sz w:val="24"/>
          <w:szCs w:val="24"/>
        </w:rPr>
        <w:t>Tan H</w:t>
      </w:r>
      <w:r w:rsidRPr="00701736">
        <w:rPr>
          <w:rFonts w:ascii="Book Antiqua" w:eastAsia="宋体" w:hAnsi="Book Antiqua" w:cs="宋体"/>
          <w:sz w:val="24"/>
          <w:szCs w:val="24"/>
        </w:rPr>
        <w:t xml:space="preserve">, Chu CR, Payne KA, </w:t>
      </w:r>
      <w:proofErr w:type="spellStart"/>
      <w:r w:rsidRPr="00701736">
        <w:rPr>
          <w:rFonts w:ascii="Book Antiqua" w:eastAsia="宋体" w:hAnsi="Book Antiqua" w:cs="宋体"/>
          <w:sz w:val="24"/>
          <w:szCs w:val="24"/>
        </w:rPr>
        <w:t>Marra</w:t>
      </w:r>
      <w:proofErr w:type="spellEnd"/>
      <w:r w:rsidRPr="00701736">
        <w:rPr>
          <w:rFonts w:ascii="Book Antiqua" w:eastAsia="宋体" w:hAnsi="Book Antiqua" w:cs="宋体"/>
          <w:sz w:val="24"/>
          <w:szCs w:val="24"/>
        </w:rPr>
        <w:t xml:space="preserve"> KG.</w:t>
      </w:r>
      <w:proofErr w:type="gramEnd"/>
      <w:r w:rsidRPr="00701736">
        <w:rPr>
          <w:rFonts w:ascii="Book Antiqua" w:eastAsia="宋体" w:hAnsi="Book Antiqua" w:cs="宋体"/>
          <w:sz w:val="24"/>
          <w:szCs w:val="24"/>
        </w:rPr>
        <w:t xml:space="preserve"> Injectable in situ forming biodegradable chitosan-hyaluronic acid based hydrogels for cartilage tissue engineering. </w:t>
      </w:r>
      <w:r w:rsidRPr="00701736">
        <w:rPr>
          <w:rFonts w:ascii="Book Antiqua" w:eastAsia="宋体" w:hAnsi="Book Antiqua" w:cs="宋体"/>
          <w:i/>
          <w:iCs/>
          <w:sz w:val="24"/>
          <w:szCs w:val="24"/>
        </w:rPr>
        <w:t>Biomaterials</w:t>
      </w:r>
      <w:r w:rsidRPr="00701736">
        <w:rPr>
          <w:rFonts w:ascii="Book Antiqua" w:eastAsia="宋体" w:hAnsi="Book Antiqua" w:cs="宋体"/>
          <w:sz w:val="24"/>
          <w:szCs w:val="24"/>
        </w:rPr>
        <w:t> 2009; </w:t>
      </w:r>
      <w:r w:rsidRPr="00701736">
        <w:rPr>
          <w:rFonts w:ascii="Book Antiqua" w:eastAsia="宋体" w:hAnsi="Book Antiqua" w:cs="宋体"/>
          <w:b/>
          <w:bCs/>
          <w:sz w:val="24"/>
          <w:szCs w:val="24"/>
        </w:rPr>
        <w:t>30</w:t>
      </w:r>
      <w:r w:rsidRPr="00701736">
        <w:rPr>
          <w:rFonts w:ascii="Book Antiqua" w:eastAsia="宋体" w:hAnsi="Book Antiqua" w:cs="宋体"/>
          <w:sz w:val="24"/>
          <w:szCs w:val="24"/>
        </w:rPr>
        <w:t>: 2499-2506 [PMID: 19167750 DOI: 10.1016/j.biomaterials.2008.12.080]</w:t>
      </w:r>
    </w:p>
    <w:p w:rsidR="00EE59F4" w:rsidRPr="00701736" w:rsidRDefault="00EE59F4" w:rsidP="0082097B">
      <w:pPr>
        <w:spacing w:after="0" w:line="360" w:lineRule="auto"/>
        <w:jc w:val="both"/>
        <w:rPr>
          <w:rFonts w:ascii="Book Antiqua" w:eastAsia="宋体" w:hAnsi="Book Antiqua" w:cs="宋体"/>
          <w:sz w:val="24"/>
          <w:szCs w:val="24"/>
        </w:rPr>
      </w:pPr>
      <w:proofErr w:type="gramStart"/>
      <w:r w:rsidRPr="00701736">
        <w:rPr>
          <w:rFonts w:ascii="Book Antiqua" w:eastAsia="宋体" w:hAnsi="Book Antiqua" w:cs="宋体"/>
          <w:sz w:val="24"/>
          <w:szCs w:val="24"/>
        </w:rPr>
        <w:t>50 </w:t>
      </w:r>
      <w:r w:rsidRPr="00701736">
        <w:rPr>
          <w:rFonts w:ascii="Book Antiqua" w:eastAsia="宋体" w:hAnsi="Book Antiqua" w:cs="宋体"/>
          <w:b/>
          <w:bCs/>
          <w:sz w:val="24"/>
          <w:szCs w:val="24"/>
        </w:rPr>
        <w:t>Anderson JM</w:t>
      </w:r>
      <w:r w:rsidRPr="00701736">
        <w:rPr>
          <w:rFonts w:ascii="Book Antiqua" w:eastAsia="宋体" w:hAnsi="Book Antiqua" w:cs="宋体"/>
          <w:sz w:val="24"/>
          <w:szCs w:val="24"/>
        </w:rPr>
        <w:t>.</w:t>
      </w:r>
      <w:proofErr w:type="gramEnd"/>
      <w:r w:rsidRPr="00701736">
        <w:rPr>
          <w:rFonts w:ascii="Book Antiqua" w:eastAsia="宋体" w:hAnsi="Book Antiqua" w:cs="宋体"/>
          <w:sz w:val="24"/>
          <w:szCs w:val="24"/>
        </w:rPr>
        <w:t xml:space="preserve"> </w:t>
      </w:r>
      <w:proofErr w:type="gramStart"/>
      <w:r w:rsidRPr="00701736">
        <w:rPr>
          <w:rFonts w:ascii="Book Antiqua" w:eastAsia="宋体" w:hAnsi="Book Antiqua" w:cs="宋体"/>
          <w:sz w:val="24"/>
          <w:szCs w:val="24"/>
        </w:rPr>
        <w:t>Inflammatory response to implants.</w:t>
      </w:r>
      <w:proofErr w:type="gramEnd"/>
      <w:r w:rsidRPr="00701736">
        <w:rPr>
          <w:rFonts w:ascii="Book Antiqua" w:eastAsia="宋体" w:hAnsi="Book Antiqua" w:cs="宋体"/>
          <w:sz w:val="24"/>
          <w:szCs w:val="24"/>
        </w:rPr>
        <w:t> </w:t>
      </w:r>
      <w:r w:rsidRPr="00701736">
        <w:rPr>
          <w:rFonts w:ascii="Book Antiqua" w:eastAsia="宋体" w:hAnsi="Book Antiqua" w:cs="宋体"/>
          <w:i/>
          <w:iCs/>
          <w:sz w:val="24"/>
          <w:szCs w:val="24"/>
        </w:rPr>
        <w:t>ASAIO Trans</w:t>
      </w:r>
      <w:r w:rsidRPr="00701736">
        <w:rPr>
          <w:rFonts w:ascii="Book Antiqua" w:eastAsia="宋体" w:hAnsi="Book Antiqua" w:cs="宋体"/>
          <w:sz w:val="24"/>
          <w:szCs w:val="24"/>
        </w:rPr>
        <w:t> 1988; </w:t>
      </w:r>
      <w:r w:rsidRPr="00701736">
        <w:rPr>
          <w:rFonts w:ascii="Book Antiqua" w:eastAsia="宋体" w:hAnsi="Book Antiqua" w:cs="宋体"/>
          <w:b/>
          <w:bCs/>
          <w:sz w:val="24"/>
          <w:szCs w:val="24"/>
        </w:rPr>
        <w:t>34</w:t>
      </w:r>
      <w:r w:rsidRPr="00701736">
        <w:rPr>
          <w:rFonts w:ascii="Book Antiqua" w:eastAsia="宋体" w:hAnsi="Book Antiqua" w:cs="宋体"/>
          <w:sz w:val="24"/>
          <w:szCs w:val="24"/>
        </w:rPr>
        <w:t>: 101-107 [PMID: 3285869]</w:t>
      </w:r>
    </w:p>
    <w:bookmarkEnd w:id="42"/>
    <w:bookmarkEnd w:id="43"/>
    <w:p w:rsidR="00EE59F4" w:rsidRPr="00701736" w:rsidRDefault="00EE59F4" w:rsidP="0082097B">
      <w:pPr>
        <w:spacing w:after="0" w:line="360" w:lineRule="auto"/>
        <w:jc w:val="both"/>
        <w:rPr>
          <w:rFonts w:ascii="Book Antiqua" w:hAnsi="Book Antiqua"/>
          <w:sz w:val="24"/>
          <w:szCs w:val="24"/>
          <w:lang w:eastAsia="zh-CN"/>
        </w:rPr>
      </w:pPr>
    </w:p>
    <w:p w:rsidR="00B75CC8" w:rsidRPr="00701736" w:rsidRDefault="00B75CC8" w:rsidP="00701736">
      <w:pPr>
        <w:spacing w:after="0" w:line="360" w:lineRule="auto"/>
        <w:ind w:left="482" w:hangingChars="200" w:hanging="482"/>
        <w:jc w:val="right"/>
        <w:rPr>
          <w:rFonts w:ascii="Book Antiqua" w:hAnsi="Book Antiqua"/>
          <w:color w:val="000000"/>
          <w:sz w:val="24"/>
        </w:rPr>
      </w:pPr>
      <w:bookmarkStart w:id="50" w:name="OLE_LINK22"/>
      <w:bookmarkStart w:id="51" w:name="OLE_LINK23"/>
      <w:r w:rsidRPr="00701736">
        <w:rPr>
          <w:rFonts w:ascii="Book Antiqua" w:hAnsi="Book Antiqua"/>
          <w:b/>
          <w:sz w:val="24"/>
        </w:rPr>
        <w:t>P- Reviewer:</w:t>
      </w:r>
      <w:r w:rsidRPr="00701736">
        <w:rPr>
          <w:rFonts w:ascii="Book Antiqua" w:hAnsi="Book Antiqua"/>
          <w:color w:val="000000"/>
          <w:sz w:val="24"/>
        </w:rPr>
        <w:t xml:space="preserve"> </w:t>
      </w:r>
      <w:r w:rsidRPr="00701736">
        <w:rPr>
          <w:rFonts w:ascii="Book Antiqua" w:eastAsia="宋体" w:hAnsi="Book Antiqua" w:cs="宋体"/>
          <w:sz w:val="24"/>
          <w:szCs w:val="24"/>
        </w:rPr>
        <w:t>Campo</w:t>
      </w:r>
      <w:r w:rsidRPr="00701736">
        <w:rPr>
          <w:rFonts w:ascii="Book Antiqua" w:eastAsia="宋体" w:hAnsi="Book Antiqua" w:cs="宋体" w:hint="eastAsia"/>
          <w:sz w:val="24"/>
          <w:szCs w:val="24"/>
        </w:rPr>
        <w:t xml:space="preserve"> GM, </w:t>
      </w:r>
      <w:r w:rsidRPr="00701736">
        <w:rPr>
          <w:rFonts w:ascii="Book Antiqua" w:eastAsia="宋体" w:hAnsi="Book Antiqua" w:cs="宋体"/>
          <w:sz w:val="24"/>
          <w:szCs w:val="24"/>
        </w:rPr>
        <w:t>Cui</w:t>
      </w:r>
      <w:r w:rsidRPr="00701736">
        <w:rPr>
          <w:rFonts w:ascii="Book Antiqua" w:eastAsia="宋体" w:hAnsi="Book Antiqua" w:cs="宋体" w:hint="eastAsia"/>
          <w:sz w:val="24"/>
          <w:szCs w:val="24"/>
        </w:rPr>
        <w:t xml:space="preserve"> Q</w:t>
      </w:r>
      <w:r w:rsidRPr="00701736">
        <w:rPr>
          <w:rFonts w:ascii="Book Antiqua" w:eastAsia="宋体" w:hAnsi="Book Antiqua" w:cs="宋体"/>
          <w:sz w:val="24"/>
          <w:szCs w:val="24"/>
        </w:rPr>
        <w:t xml:space="preserve"> </w:t>
      </w:r>
      <w:r w:rsidRPr="00701736">
        <w:rPr>
          <w:rFonts w:ascii="Book Antiqua" w:hAnsi="Book Antiqua"/>
          <w:color w:val="000000"/>
          <w:sz w:val="24"/>
        </w:rPr>
        <w:t xml:space="preserve">   </w:t>
      </w:r>
      <w:r w:rsidRPr="00701736">
        <w:rPr>
          <w:rFonts w:ascii="Book Antiqua" w:hAnsi="Book Antiqua"/>
          <w:b/>
          <w:sz w:val="24"/>
        </w:rPr>
        <w:t>S- Editor:</w:t>
      </w:r>
      <w:r w:rsidRPr="00701736">
        <w:rPr>
          <w:rFonts w:ascii="Book Antiqua" w:hAnsi="Book Antiqua"/>
          <w:sz w:val="24"/>
        </w:rPr>
        <w:t xml:space="preserve"> Gong XM</w:t>
      </w:r>
    </w:p>
    <w:p w:rsidR="00B75CC8" w:rsidRPr="00701736" w:rsidRDefault="00B75CC8" w:rsidP="00701736">
      <w:pPr>
        <w:spacing w:after="0" w:line="360" w:lineRule="auto"/>
        <w:ind w:left="482" w:hangingChars="200" w:hanging="482"/>
        <w:jc w:val="right"/>
        <w:rPr>
          <w:rFonts w:ascii="Book Antiqua" w:hAnsi="Book Antiqua"/>
          <w:b/>
          <w:sz w:val="24"/>
        </w:rPr>
      </w:pPr>
      <w:r w:rsidRPr="00701736">
        <w:rPr>
          <w:rFonts w:ascii="Book Antiqua" w:hAnsi="Book Antiqua"/>
          <w:b/>
          <w:sz w:val="24"/>
        </w:rPr>
        <w:t xml:space="preserve"> L- Editor:</w:t>
      </w:r>
      <w:r w:rsidRPr="00701736">
        <w:rPr>
          <w:rFonts w:ascii="Book Antiqua" w:hAnsi="Book Antiqua"/>
          <w:sz w:val="24"/>
        </w:rPr>
        <w:t xml:space="preserve"> </w:t>
      </w:r>
      <w:r w:rsidRPr="00701736">
        <w:rPr>
          <w:rFonts w:ascii="Book Antiqua" w:hAnsi="Book Antiqua"/>
          <w:b/>
          <w:sz w:val="24"/>
        </w:rPr>
        <w:t>E- Editor:</w:t>
      </w:r>
    </w:p>
    <w:bookmarkEnd w:id="50"/>
    <w:bookmarkEnd w:id="51"/>
    <w:p w:rsidR="00B75CC8" w:rsidRPr="00701736" w:rsidRDefault="00B75CC8" w:rsidP="0082097B">
      <w:pPr>
        <w:spacing w:after="0" w:line="360" w:lineRule="auto"/>
        <w:jc w:val="both"/>
        <w:rPr>
          <w:rFonts w:ascii="Book Antiqua" w:hAnsi="Book Antiqua"/>
          <w:sz w:val="24"/>
          <w:szCs w:val="24"/>
          <w:lang w:eastAsia="zh-CN"/>
        </w:rPr>
      </w:pPr>
    </w:p>
    <w:p w:rsidR="00272F39" w:rsidRPr="00701736" w:rsidRDefault="00272F39" w:rsidP="0082097B">
      <w:pPr>
        <w:spacing w:after="0" w:line="360" w:lineRule="auto"/>
        <w:jc w:val="both"/>
        <w:rPr>
          <w:rFonts w:ascii="Book Antiqua" w:hAnsi="Book Antiqua" w:cs="Times New Roman"/>
          <w:noProof/>
          <w:sz w:val="24"/>
          <w:szCs w:val="24"/>
        </w:rPr>
      </w:pPr>
      <w:r w:rsidRPr="00701736">
        <w:rPr>
          <w:rFonts w:ascii="Book Antiqua" w:hAnsi="Book Antiqua" w:cs="Times New Roman"/>
          <w:noProof/>
          <w:sz w:val="24"/>
          <w:szCs w:val="24"/>
        </w:rPr>
        <w:br w:type="page"/>
      </w:r>
    </w:p>
    <w:p w:rsidR="000A3FC8" w:rsidRPr="00701736" w:rsidRDefault="000A3FC8" w:rsidP="0082097B">
      <w:pPr>
        <w:spacing w:after="0" w:line="360" w:lineRule="auto"/>
        <w:jc w:val="both"/>
        <w:rPr>
          <w:rFonts w:ascii="Book Antiqua" w:hAnsi="Book Antiqua" w:cs="Times New Roman"/>
          <w:b/>
          <w:sz w:val="24"/>
          <w:szCs w:val="24"/>
        </w:rPr>
      </w:pPr>
      <w:r w:rsidRPr="00701736">
        <w:rPr>
          <w:rFonts w:ascii="Book Antiqua" w:hAnsi="Book Antiqua" w:cs="Times New Roman"/>
          <w:b/>
          <w:noProof/>
          <w:sz w:val="24"/>
          <w:szCs w:val="24"/>
          <w:lang w:eastAsia="zh-CN"/>
        </w:rPr>
        <w:lastRenderedPageBreak/>
        <w:drawing>
          <wp:inline distT="0" distB="0" distL="0" distR="0" wp14:anchorId="26A4F10C" wp14:editId="20C0123C">
            <wp:extent cx="4612234" cy="2128723"/>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1.JPG"/>
                    <pic:cNvPicPr/>
                  </pic:nvPicPr>
                  <pic:blipFill rotWithShape="1">
                    <a:blip r:embed="rId9" cstate="print">
                      <a:extLst>
                        <a:ext uri="{28A0092B-C50C-407E-A947-70E740481C1C}">
                          <a14:useLocalDpi xmlns:a14="http://schemas.microsoft.com/office/drawing/2010/main" val="0"/>
                        </a:ext>
                      </a:extLst>
                    </a:blip>
                    <a:srcRect t="1709" b="16239"/>
                    <a:stretch/>
                  </pic:blipFill>
                  <pic:spPr bwMode="auto">
                    <a:xfrm>
                      <a:off x="0" y="0"/>
                      <a:ext cx="4614495" cy="2129767"/>
                    </a:xfrm>
                    <a:prstGeom prst="rect">
                      <a:avLst/>
                    </a:prstGeom>
                    <a:ln>
                      <a:noFill/>
                    </a:ln>
                    <a:extLst>
                      <a:ext uri="{53640926-AAD7-44D8-BBD7-CCE9431645EC}">
                        <a14:shadowObscured xmlns:a14="http://schemas.microsoft.com/office/drawing/2010/main"/>
                      </a:ext>
                    </a:extLst>
                  </pic:spPr>
                </pic:pic>
              </a:graphicData>
            </a:graphic>
          </wp:inline>
        </w:drawing>
      </w:r>
      <w:r w:rsidRPr="00701736">
        <w:rPr>
          <w:rFonts w:ascii="Book Antiqua" w:hAnsi="Book Antiqua" w:cs="Times New Roman"/>
          <w:b/>
          <w:noProof/>
          <w:sz w:val="24"/>
          <w:szCs w:val="24"/>
          <w:lang w:eastAsia="zh-CN"/>
        </w:rPr>
        <w:drawing>
          <wp:inline distT="0" distB="0" distL="0" distR="0" wp14:anchorId="03884D1C" wp14:editId="1F02DF53">
            <wp:extent cx="4631527" cy="2143353"/>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2.JPG"/>
                    <pic:cNvPicPr/>
                  </pic:nvPicPr>
                  <pic:blipFill rotWithShape="1">
                    <a:blip r:embed="rId10" cstate="print">
                      <a:extLst>
                        <a:ext uri="{28A0092B-C50C-407E-A947-70E740481C1C}">
                          <a14:useLocalDpi xmlns:a14="http://schemas.microsoft.com/office/drawing/2010/main" val="0"/>
                        </a:ext>
                      </a:extLst>
                    </a:blip>
                    <a:srcRect t="1990" b="15739"/>
                    <a:stretch/>
                  </pic:blipFill>
                  <pic:spPr bwMode="auto">
                    <a:xfrm>
                      <a:off x="0" y="0"/>
                      <a:ext cx="4635831" cy="2145345"/>
                    </a:xfrm>
                    <a:prstGeom prst="rect">
                      <a:avLst/>
                    </a:prstGeom>
                    <a:ln>
                      <a:noFill/>
                    </a:ln>
                    <a:extLst>
                      <a:ext uri="{53640926-AAD7-44D8-BBD7-CCE9431645EC}">
                        <a14:shadowObscured xmlns:a14="http://schemas.microsoft.com/office/drawing/2010/main"/>
                      </a:ext>
                    </a:extLst>
                  </pic:spPr>
                </pic:pic>
              </a:graphicData>
            </a:graphic>
          </wp:inline>
        </w:drawing>
      </w:r>
      <w:r w:rsidRPr="00701736">
        <w:rPr>
          <w:rFonts w:ascii="Book Antiqua" w:hAnsi="Book Antiqua" w:cs="Times New Roman"/>
          <w:b/>
          <w:noProof/>
          <w:sz w:val="24"/>
          <w:szCs w:val="24"/>
          <w:lang w:eastAsia="zh-CN"/>
        </w:rPr>
        <w:drawing>
          <wp:inline distT="0" distB="0" distL="0" distR="0" wp14:anchorId="4C3E36D0" wp14:editId="09C9A43B">
            <wp:extent cx="4615891" cy="219698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de3.JPG"/>
                    <pic:cNvPicPr/>
                  </pic:nvPicPr>
                  <pic:blipFill rotWithShape="1">
                    <a:blip r:embed="rId11" cstate="print">
                      <a:extLst>
                        <a:ext uri="{28A0092B-C50C-407E-A947-70E740481C1C}">
                          <a14:useLocalDpi xmlns:a14="http://schemas.microsoft.com/office/drawing/2010/main" val="0"/>
                        </a:ext>
                      </a:extLst>
                    </a:blip>
                    <a:srcRect b="15385"/>
                    <a:stretch/>
                  </pic:blipFill>
                  <pic:spPr bwMode="auto">
                    <a:xfrm>
                      <a:off x="0" y="0"/>
                      <a:ext cx="4613052" cy="2195636"/>
                    </a:xfrm>
                    <a:prstGeom prst="rect">
                      <a:avLst/>
                    </a:prstGeom>
                    <a:ln>
                      <a:noFill/>
                    </a:ln>
                    <a:extLst>
                      <a:ext uri="{53640926-AAD7-44D8-BBD7-CCE9431645EC}">
                        <a14:shadowObscured xmlns:a14="http://schemas.microsoft.com/office/drawing/2010/main"/>
                      </a:ext>
                    </a:extLst>
                  </pic:spPr>
                </pic:pic>
              </a:graphicData>
            </a:graphic>
          </wp:inline>
        </w:drawing>
      </w:r>
    </w:p>
    <w:p w:rsidR="000A3FC8" w:rsidRPr="00701736" w:rsidRDefault="00272F39"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b/>
          <w:sz w:val="24"/>
          <w:szCs w:val="24"/>
        </w:rPr>
        <w:t>Fig</w:t>
      </w:r>
      <w:r w:rsidRPr="00701736">
        <w:rPr>
          <w:rFonts w:ascii="Book Antiqua" w:hAnsi="Book Antiqua" w:cs="Times New Roman" w:hint="eastAsia"/>
          <w:b/>
          <w:sz w:val="24"/>
          <w:szCs w:val="24"/>
          <w:lang w:eastAsia="zh-CN"/>
        </w:rPr>
        <w:t>ure</w:t>
      </w:r>
      <w:r w:rsidR="000A3FC8" w:rsidRPr="00701736">
        <w:rPr>
          <w:rFonts w:ascii="Book Antiqua" w:hAnsi="Book Antiqua" w:cs="Times New Roman"/>
          <w:b/>
          <w:sz w:val="24"/>
          <w:szCs w:val="24"/>
        </w:rPr>
        <w:t xml:space="preserve"> 1</w:t>
      </w:r>
      <w:r w:rsidR="000A3FC8" w:rsidRPr="00701736">
        <w:rPr>
          <w:rFonts w:ascii="Book Antiqua" w:hAnsi="Book Antiqua" w:cs="Times New Roman"/>
          <w:sz w:val="24"/>
          <w:szCs w:val="24"/>
        </w:rPr>
        <w:t xml:space="preserve"> </w:t>
      </w:r>
      <w:r w:rsidRPr="00701736">
        <w:rPr>
          <w:rFonts w:ascii="Book Antiqua" w:hAnsi="Book Antiqua" w:cs="Times New Roman"/>
          <w:b/>
          <w:sz w:val="24"/>
          <w:szCs w:val="24"/>
        </w:rPr>
        <w:t>E</w:t>
      </w:r>
      <w:r w:rsidR="000A3FC8" w:rsidRPr="00701736">
        <w:rPr>
          <w:rFonts w:ascii="Book Antiqua" w:hAnsi="Book Antiqua" w:cs="Times New Roman"/>
          <w:b/>
          <w:sz w:val="24"/>
          <w:szCs w:val="24"/>
        </w:rPr>
        <w:t>xperimental design flowchart detailing me</w:t>
      </w:r>
      <w:r w:rsidRPr="00701736">
        <w:rPr>
          <w:rFonts w:ascii="Book Antiqua" w:hAnsi="Book Antiqua" w:cs="Times New Roman"/>
          <w:b/>
          <w:sz w:val="24"/>
          <w:szCs w:val="24"/>
        </w:rPr>
        <w:t>thods for the following studies</w:t>
      </w:r>
      <w:r w:rsidRPr="00701736">
        <w:rPr>
          <w:rFonts w:ascii="Book Antiqua" w:hAnsi="Book Antiqua" w:cs="Times New Roman" w:hint="eastAsia"/>
          <w:b/>
          <w:sz w:val="24"/>
          <w:szCs w:val="24"/>
          <w:lang w:eastAsia="zh-CN"/>
        </w:rPr>
        <w:t>.</w:t>
      </w:r>
      <w:r w:rsidR="000A3FC8" w:rsidRPr="00701736">
        <w:rPr>
          <w:rFonts w:ascii="Book Antiqua" w:hAnsi="Book Antiqua" w:cs="Times New Roman"/>
          <w:sz w:val="24"/>
          <w:szCs w:val="24"/>
        </w:rPr>
        <w:t xml:space="preserve"> A</w:t>
      </w:r>
      <w:r w:rsidRPr="00701736">
        <w:rPr>
          <w:rFonts w:ascii="Book Antiqua" w:hAnsi="Book Antiqua" w:cs="Times New Roman" w:hint="eastAsia"/>
          <w:sz w:val="24"/>
          <w:szCs w:val="24"/>
          <w:lang w:eastAsia="zh-CN"/>
        </w:rPr>
        <w:t>:</w:t>
      </w:r>
      <w:r w:rsidR="000A3FC8" w:rsidRPr="00701736">
        <w:rPr>
          <w:rFonts w:ascii="Book Antiqua" w:hAnsi="Book Antiqua" w:cs="Times New Roman"/>
          <w:sz w:val="24"/>
          <w:szCs w:val="24"/>
        </w:rPr>
        <w:t xml:space="preserve"> </w:t>
      </w:r>
      <w:r w:rsidRPr="00701736">
        <w:rPr>
          <w:rFonts w:ascii="Book Antiqua" w:hAnsi="Book Antiqua" w:cs="Times New Roman"/>
          <w:sz w:val="24"/>
          <w:szCs w:val="24"/>
        </w:rPr>
        <w:t>B</w:t>
      </w:r>
      <w:r w:rsidR="000A3FC8" w:rsidRPr="00701736">
        <w:rPr>
          <w:rFonts w:ascii="Book Antiqua" w:hAnsi="Book Antiqua" w:cs="Times New Roman"/>
          <w:sz w:val="24"/>
          <w:szCs w:val="24"/>
        </w:rPr>
        <w:t>iocompatibility</w:t>
      </w:r>
      <w:r w:rsidRPr="00701736">
        <w:rPr>
          <w:rFonts w:ascii="Book Antiqua" w:hAnsi="Book Antiqua" w:cs="Times New Roman" w:hint="eastAsia"/>
          <w:sz w:val="24"/>
          <w:szCs w:val="24"/>
          <w:lang w:eastAsia="zh-CN"/>
        </w:rPr>
        <w:t>;</w:t>
      </w:r>
      <w:r w:rsidR="000A3FC8" w:rsidRPr="00701736">
        <w:rPr>
          <w:rFonts w:ascii="Book Antiqua" w:hAnsi="Book Antiqua" w:cs="Times New Roman"/>
          <w:sz w:val="24"/>
          <w:szCs w:val="24"/>
        </w:rPr>
        <w:t xml:space="preserve"> B</w:t>
      </w:r>
      <w:r w:rsidRPr="00701736">
        <w:rPr>
          <w:rFonts w:ascii="Book Antiqua" w:hAnsi="Book Antiqua" w:cs="Times New Roman" w:hint="eastAsia"/>
          <w:sz w:val="24"/>
          <w:szCs w:val="24"/>
          <w:lang w:eastAsia="zh-CN"/>
        </w:rPr>
        <w:t>:</w:t>
      </w:r>
      <w:r w:rsidR="000A3FC8" w:rsidRPr="00701736">
        <w:rPr>
          <w:rFonts w:ascii="Book Antiqua" w:hAnsi="Book Antiqua" w:cs="Times New Roman"/>
          <w:sz w:val="24"/>
          <w:szCs w:val="24"/>
        </w:rPr>
        <w:t xml:space="preserve"> </w:t>
      </w:r>
      <w:r w:rsidRPr="00701736">
        <w:rPr>
          <w:rFonts w:ascii="Book Antiqua" w:hAnsi="Book Antiqua" w:cs="Times New Roman"/>
          <w:sz w:val="24"/>
          <w:szCs w:val="24"/>
        </w:rPr>
        <w:t>D</w:t>
      </w:r>
      <w:r w:rsidR="000A3FC8" w:rsidRPr="00701736">
        <w:rPr>
          <w:rFonts w:ascii="Book Antiqua" w:hAnsi="Book Antiqua" w:cs="Times New Roman"/>
          <w:sz w:val="24"/>
          <w:szCs w:val="24"/>
        </w:rPr>
        <w:t>egradation</w:t>
      </w:r>
      <w:r w:rsidRPr="00701736">
        <w:rPr>
          <w:rFonts w:ascii="Book Antiqua" w:hAnsi="Book Antiqua" w:cs="Times New Roman" w:hint="eastAsia"/>
          <w:sz w:val="24"/>
          <w:szCs w:val="24"/>
          <w:lang w:eastAsia="zh-CN"/>
        </w:rPr>
        <w:t xml:space="preserve">; </w:t>
      </w:r>
      <w:r w:rsidR="000A3FC8" w:rsidRPr="00701736">
        <w:rPr>
          <w:rFonts w:ascii="Book Antiqua" w:hAnsi="Book Antiqua" w:cs="Times New Roman"/>
          <w:sz w:val="24"/>
          <w:szCs w:val="24"/>
        </w:rPr>
        <w:t>C</w:t>
      </w:r>
      <w:r w:rsidRPr="00701736">
        <w:rPr>
          <w:rFonts w:ascii="Book Antiqua" w:hAnsi="Book Antiqua" w:cs="Times New Roman" w:hint="eastAsia"/>
          <w:sz w:val="24"/>
          <w:szCs w:val="24"/>
          <w:lang w:eastAsia="zh-CN"/>
        </w:rPr>
        <w:t>:</w:t>
      </w:r>
      <w:r w:rsidR="000A3FC8" w:rsidRPr="00701736">
        <w:rPr>
          <w:rFonts w:ascii="Book Antiqua" w:hAnsi="Book Antiqua" w:cs="Times New Roman"/>
          <w:sz w:val="24"/>
          <w:szCs w:val="24"/>
        </w:rPr>
        <w:t xml:space="preserve"> </w:t>
      </w:r>
      <w:r w:rsidRPr="00701736">
        <w:rPr>
          <w:rFonts w:ascii="Book Antiqua" w:hAnsi="Book Antiqua" w:cs="Times New Roman"/>
          <w:sz w:val="24"/>
          <w:szCs w:val="24"/>
        </w:rPr>
        <w:t>A</w:t>
      </w:r>
      <w:r w:rsidR="000A3FC8" w:rsidRPr="00701736">
        <w:rPr>
          <w:rFonts w:ascii="Book Antiqua" w:hAnsi="Book Antiqua" w:cs="Times New Roman"/>
          <w:sz w:val="24"/>
          <w:szCs w:val="24"/>
        </w:rPr>
        <w:t>ntibiotic elution</w:t>
      </w:r>
      <w:r w:rsidRPr="00701736">
        <w:rPr>
          <w:rFonts w:ascii="Book Antiqua" w:hAnsi="Book Antiqua" w:cs="Times New Roman" w:hint="eastAsia"/>
          <w:sz w:val="24"/>
          <w:szCs w:val="24"/>
          <w:lang w:eastAsia="zh-CN"/>
        </w:rPr>
        <w:t>;</w:t>
      </w:r>
      <w:r w:rsidR="000A3FC8" w:rsidRPr="00701736">
        <w:rPr>
          <w:rFonts w:ascii="Book Antiqua" w:hAnsi="Book Antiqua" w:cs="Times New Roman"/>
          <w:sz w:val="24"/>
          <w:szCs w:val="24"/>
        </w:rPr>
        <w:t xml:space="preserve"> D</w:t>
      </w:r>
      <w:r w:rsidRPr="00701736">
        <w:rPr>
          <w:rFonts w:ascii="Book Antiqua" w:hAnsi="Book Antiqua" w:cs="Times New Roman" w:hint="eastAsia"/>
          <w:sz w:val="24"/>
          <w:szCs w:val="24"/>
          <w:lang w:eastAsia="zh-CN"/>
        </w:rPr>
        <w:t>:</w:t>
      </w:r>
      <w:r w:rsidR="000A3FC8" w:rsidRPr="00701736">
        <w:rPr>
          <w:rFonts w:ascii="Book Antiqua" w:hAnsi="Book Antiqua" w:cs="Times New Roman"/>
          <w:sz w:val="24"/>
          <w:szCs w:val="24"/>
        </w:rPr>
        <w:t xml:space="preserve"> </w:t>
      </w:r>
      <w:r w:rsidRPr="00701736">
        <w:rPr>
          <w:rFonts w:ascii="Book Antiqua" w:hAnsi="Book Antiqua" w:cs="Times New Roman"/>
          <w:sz w:val="24"/>
          <w:szCs w:val="24"/>
        </w:rPr>
        <w:t>A</w:t>
      </w:r>
      <w:r w:rsidR="000A3FC8" w:rsidRPr="00701736">
        <w:rPr>
          <w:rFonts w:ascii="Book Antiqua" w:hAnsi="Book Antiqua" w:cs="Times New Roman"/>
          <w:sz w:val="24"/>
          <w:szCs w:val="24"/>
        </w:rPr>
        <w:t>ntibiotic eluate activity</w:t>
      </w:r>
      <w:r w:rsidRPr="00701736">
        <w:rPr>
          <w:rFonts w:ascii="Book Antiqua" w:hAnsi="Book Antiqua" w:cs="Times New Roman" w:hint="eastAsia"/>
          <w:sz w:val="24"/>
          <w:szCs w:val="24"/>
          <w:lang w:eastAsia="zh-CN"/>
        </w:rPr>
        <w:t>;</w:t>
      </w:r>
      <w:r w:rsidR="000A3FC8" w:rsidRPr="00701736">
        <w:rPr>
          <w:rFonts w:ascii="Book Antiqua" w:hAnsi="Book Antiqua" w:cs="Times New Roman"/>
          <w:sz w:val="24"/>
          <w:szCs w:val="24"/>
        </w:rPr>
        <w:t xml:space="preserve"> E</w:t>
      </w:r>
      <w:r w:rsidRPr="00701736">
        <w:rPr>
          <w:rFonts w:ascii="Book Antiqua" w:hAnsi="Book Antiqua" w:cs="Times New Roman" w:hint="eastAsia"/>
          <w:sz w:val="24"/>
          <w:szCs w:val="24"/>
          <w:lang w:eastAsia="zh-CN"/>
        </w:rPr>
        <w:t>:</w:t>
      </w:r>
      <w:r w:rsidR="000A3FC8" w:rsidRPr="00701736">
        <w:rPr>
          <w:rFonts w:ascii="Book Antiqua" w:hAnsi="Book Antiqua" w:cs="Times New Roman"/>
          <w:sz w:val="24"/>
          <w:szCs w:val="24"/>
        </w:rPr>
        <w:t xml:space="preserve"> </w:t>
      </w:r>
      <w:r w:rsidRPr="00701736">
        <w:rPr>
          <w:rFonts w:ascii="Book Antiqua" w:hAnsi="Book Antiqua" w:cs="Times New Roman"/>
          <w:i/>
          <w:sz w:val="24"/>
          <w:szCs w:val="24"/>
        </w:rPr>
        <w:t>I</w:t>
      </w:r>
      <w:r w:rsidR="000A3FC8" w:rsidRPr="00701736">
        <w:rPr>
          <w:rFonts w:ascii="Book Antiqua" w:hAnsi="Book Antiqua" w:cs="Times New Roman"/>
          <w:i/>
          <w:sz w:val="24"/>
          <w:szCs w:val="24"/>
        </w:rPr>
        <w:t>n vivo</w:t>
      </w:r>
      <w:r w:rsidR="000A3FC8" w:rsidRPr="00701736">
        <w:rPr>
          <w:rFonts w:ascii="Book Antiqua" w:hAnsi="Book Antiqua" w:cs="Times New Roman"/>
          <w:sz w:val="24"/>
          <w:szCs w:val="24"/>
        </w:rPr>
        <w:t xml:space="preserve"> functional model.</w:t>
      </w:r>
      <w:r w:rsidR="003915D1" w:rsidRPr="00701736">
        <w:rPr>
          <w:rFonts w:ascii="Book Antiqua" w:hAnsi="Book Antiqua" w:cs="Times New Roman" w:hint="eastAsia"/>
          <w:sz w:val="24"/>
          <w:szCs w:val="24"/>
          <w:lang w:eastAsia="zh-CN"/>
        </w:rPr>
        <w:t xml:space="preserve"> NHDF: </w:t>
      </w:r>
      <w:r w:rsidR="003915D1" w:rsidRPr="00701736">
        <w:rPr>
          <w:rFonts w:ascii="Book Antiqua" w:hAnsi="Book Antiqua" w:cs="Times New Roman"/>
          <w:sz w:val="24"/>
          <w:szCs w:val="24"/>
        </w:rPr>
        <w:t>Normal human dermal fibroblast</w:t>
      </w:r>
      <w:r w:rsidR="003915D1" w:rsidRPr="00701736">
        <w:rPr>
          <w:rFonts w:ascii="Book Antiqua" w:hAnsi="Book Antiqua" w:cs="Times New Roman" w:hint="eastAsia"/>
          <w:sz w:val="24"/>
          <w:szCs w:val="24"/>
          <w:lang w:eastAsia="zh-CN"/>
        </w:rPr>
        <w:t xml:space="preserve">; PBS: </w:t>
      </w:r>
      <w:r w:rsidR="003915D1" w:rsidRPr="00701736">
        <w:rPr>
          <w:rFonts w:ascii="Book Antiqua" w:hAnsi="Book Antiqua" w:cs="Times New Roman"/>
          <w:sz w:val="24"/>
          <w:szCs w:val="24"/>
        </w:rPr>
        <w:t>Phosphate buffered saline</w:t>
      </w:r>
      <w:r w:rsidR="003915D1" w:rsidRPr="00701736">
        <w:rPr>
          <w:rFonts w:ascii="Book Antiqua" w:hAnsi="Book Antiqua" w:cs="Times New Roman" w:hint="eastAsia"/>
          <w:sz w:val="24"/>
          <w:szCs w:val="24"/>
          <w:lang w:eastAsia="zh-CN"/>
        </w:rPr>
        <w:t xml:space="preserve">; CPP: </w:t>
      </w:r>
      <w:r w:rsidR="003915D1" w:rsidRPr="00701736">
        <w:rPr>
          <w:rFonts w:ascii="Book Antiqua" w:hAnsi="Book Antiqua" w:cs="Times New Roman"/>
          <w:sz w:val="24"/>
          <w:szCs w:val="24"/>
        </w:rPr>
        <w:t>Chitosan/polyethylene glycol paste</w:t>
      </w:r>
      <w:r w:rsidR="003915D1" w:rsidRPr="00701736">
        <w:rPr>
          <w:rFonts w:ascii="Book Antiqua" w:hAnsi="Book Antiqua" w:cs="Times New Roman" w:hint="eastAsia"/>
          <w:sz w:val="24"/>
          <w:szCs w:val="24"/>
          <w:lang w:eastAsia="zh-CN"/>
        </w:rPr>
        <w:t>;</w:t>
      </w:r>
      <w:r w:rsidR="003915D1" w:rsidRPr="00701736">
        <w:rPr>
          <w:rFonts w:ascii="Book Antiqua" w:hAnsi="Book Antiqua" w:cs="Times New Roman"/>
          <w:sz w:val="24"/>
          <w:szCs w:val="24"/>
        </w:rPr>
        <w:t xml:space="preserve"> </w:t>
      </w:r>
      <w:r w:rsidR="003915D1" w:rsidRPr="00701736">
        <w:rPr>
          <w:rFonts w:ascii="Book Antiqua" w:hAnsi="Book Antiqua" w:cs="Times New Roman" w:hint="eastAsia"/>
          <w:sz w:val="24"/>
          <w:szCs w:val="24"/>
          <w:lang w:eastAsia="zh-CN"/>
        </w:rPr>
        <w:t xml:space="preserve">TSB: </w:t>
      </w:r>
      <w:proofErr w:type="spellStart"/>
      <w:r w:rsidR="003915D1" w:rsidRPr="00701736">
        <w:rPr>
          <w:rFonts w:ascii="Book Antiqua" w:hAnsi="Book Antiqua" w:cs="Times New Roman"/>
          <w:sz w:val="24"/>
          <w:szCs w:val="24"/>
        </w:rPr>
        <w:t>Trypticase</w:t>
      </w:r>
      <w:proofErr w:type="spellEnd"/>
      <w:r w:rsidR="003915D1" w:rsidRPr="00701736">
        <w:rPr>
          <w:rFonts w:ascii="Book Antiqua" w:hAnsi="Book Antiqua" w:cs="Times New Roman"/>
          <w:sz w:val="24"/>
          <w:szCs w:val="24"/>
        </w:rPr>
        <w:t xml:space="preserve"> soy broth</w:t>
      </w:r>
      <w:r w:rsidR="003915D1" w:rsidRPr="00701736">
        <w:rPr>
          <w:rFonts w:ascii="Book Antiqua" w:hAnsi="Book Antiqua" w:cs="Times New Roman" w:hint="eastAsia"/>
          <w:sz w:val="24"/>
          <w:szCs w:val="24"/>
          <w:lang w:eastAsia="zh-CN"/>
        </w:rPr>
        <w:t>.</w:t>
      </w:r>
    </w:p>
    <w:p w:rsidR="000A3FC8" w:rsidRPr="00701736" w:rsidRDefault="000A3FC8" w:rsidP="0082097B">
      <w:pPr>
        <w:spacing w:after="0" w:line="360" w:lineRule="auto"/>
        <w:jc w:val="both"/>
        <w:rPr>
          <w:noProof/>
          <w:lang w:eastAsia="zh-CN"/>
        </w:rPr>
      </w:pPr>
      <w:r w:rsidRPr="00701736">
        <w:rPr>
          <w:rFonts w:ascii="Book Antiqua" w:hAnsi="Book Antiqua" w:cs="Times New Roman"/>
          <w:sz w:val="24"/>
          <w:szCs w:val="24"/>
        </w:rPr>
        <w:br w:type="page"/>
      </w:r>
      <w:r w:rsidRPr="00701736">
        <w:rPr>
          <w:noProof/>
          <w:lang w:eastAsia="zh-CN"/>
        </w:rPr>
        <w:lastRenderedPageBreak/>
        <mc:AlternateContent>
          <mc:Choice Requires="wpg">
            <w:drawing>
              <wp:anchor distT="0" distB="0" distL="114300" distR="114300" simplePos="0" relativeHeight="251662336" behindDoc="0" locked="0" layoutInCell="1" allowOverlap="1" wp14:anchorId="17AE16AC" wp14:editId="0CA8708C">
                <wp:simplePos x="0" y="0"/>
                <wp:positionH relativeFrom="column">
                  <wp:posOffset>4892634</wp:posOffset>
                </wp:positionH>
                <wp:positionV relativeFrom="paragraph">
                  <wp:posOffset>1365662</wp:posOffset>
                </wp:positionV>
                <wp:extent cx="718457" cy="688769"/>
                <wp:effectExtent l="0" t="0" r="5715" b="0"/>
                <wp:wrapNone/>
                <wp:docPr id="24" name="Group 1"/>
                <wp:cNvGraphicFramePr/>
                <a:graphic xmlns:a="http://schemas.openxmlformats.org/drawingml/2006/main">
                  <a:graphicData uri="http://schemas.microsoft.com/office/word/2010/wordprocessingGroup">
                    <wpg:wgp>
                      <wpg:cNvGrpSpPr/>
                      <wpg:grpSpPr>
                        <a:xfrm>
                          <a:off x="0" y="0"/>
                          <a:ext cx="718457" cy="688769"/>
                          <a:chOff x="0" y="-28340"/>
                          <a:chExt cx="673330" cy="575397"/>
                        </a:xfrm>
                      </wpg:grpSpPr>
                      <wps:wsp>
                        <wps:cNvPr id="25" name="TextBox 2"/>
                        <wps:cNvSpPr txBox="1"/>
                        <wps:spPr>
                          <a:xfrm>
                            <a:off x="0" y="-28340"/>
                            <a:ext cx="673330" cy="207450"/>
                          </a:xfrm>
                          <a:prstGeom prst="rect">
                            <a:avLst/>
                          </a:prstGeom>
                          <a:solidFill>
                            <a:schemeClr val="bg1"/>
                          </a:solidFill>
                        </wps:spPr>
                        <wps:txbx>
                          <w:txbxContent>
                            <w:p w:rsidR="003915D1" w:rsidRDefault="003915D1" w:rsidP="002D3298">
                              <w:pPr>
                                <w:pStyle w:val="ac"/>
                                <w:spacing w:before="0" w:beforeAutospacing="0" w:after="0" w:afterAutospacing="0"/>
                                <w:rPr>
                                  <w:sz w:val="24"/>
                                  <w:szCs w:val="24"/>
                                </w:rPr>
                              </w:pPr>
                              <w:r>
                                <w:rPr>
                                  <w:sz w:val="22"/>
                                  <w:szCs w:val="22"/>
                                </w:rPr>
                                <w:t>3A:2N</w:t>
                              </w:r>
                            </w:p>
                          </w:txbxContent>
                        </wps:txbx>
                        <wps:bodyPr wrap="square" rtlCol="0"/>
                      </wps:wsp>
                      <wps:wsp>
                        <wps:cNvPr id="27" name="TextBox 3"/>
                        <wps:cNvSpPr txBox="1"/>
                        <wps:spPr>
                          <a:xfrm>
                            <a:off x="8173" y="208736"/>
                            <a:ext cx="578082" cy="207450"/>
                          </a:xfrm>
                          <a:prstGeom prst="rect">
                            <a:avLst/>
                          </a:prstGeom>
                          <a:solidFill>
                            <a:schemeClr val="bg1"/>
                          </a:solidFill>
                        </wps:spPr>
                        <wps:txbx>
                          <w:txbxContent>
                            <w:p w:rsidR="003915D1" w:rsidRDefault="003915D1" w:rsidP="002D3298">
                              <w:pPr>
                                <w:pStyle w:val="ac"/>
                                <w:spacing w:before="0" w:beforeAutospacing="0" w:after="0" w:afterAutospacing="0"/>
                                <w:rPr>
                                  <w:sz w:val="24"/>
                                  <w:szCs w:val="24"/>
                                </w:rPr>
                              </w:pPr>
                              <w:r>
                                <w:rPr>
                                  <w:sz w:val="22"/>
                                  <w:szCs w:val="22"/>
                                </w:rPr>
                                <w:t xml:space="preserve">  1A:1N</w:t>
                              </w:r>
                            </w:p>
                          </w:txbxContent>
                        </wps:txbx>
                        <wps:bodyPr wrap="square" lIns="0" tIns="0" rtlCol="0"/>
                      </wps:wsp>
                      <wps:wsp>
                        <wps:cNvPr id="28" name="TextBox 4"/>
                        <wps:cNvSpPr txBox="1"/>
                        <wps:spPr>
                          <a:xfrm>
                            <a:off x="8173" y="339652"/>
                            <a:ext cx="610426" cy="207405"/>
                          </a:xfrm>
                          <a:prstGeom prst="rect">
                            <a:avLst/>
                          </a:prstGeom>
                          <a:solidFill>
                            <a:schemeClr val="bg1"/>
                          </a:solidFill>
                        </wps:spPr>
                        <wps:txbx>
                          <w:txbxContent>
                            <w:p w:rsidR="003915D1" w:rsidRDefault="003915D1" w:rsidP="002D3298">
                              <w:pPr>
                                <w:pStyle w:val="ac"/>
                                <w:spacing w:before="0" w:beforeAutospacing="0" w:after="0" w:afterAutospacing="0"/>
                                <w:rPr>
                                  <w:sz w:val="24"/>
                                  <w:szCs w:val="24"/>
                                </w:rPr>
                              </w:pPr>
                              <w:r>
                                <w:rPr>
                                  <w:sz w:val="22"/>
                                  <w:szCs w:val="22"/>
                                </w:rPr>
                                <w:t xml:space="preserve">  2A:3N</w:t>
                              </w:r>
                            </w:p>
                          </w:txbxContent>
                        </wps:txbx>
                        <wps:bodyPr wrap="square" lIns="0" rtlCol="0"/>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 o:spid="_x0000_s1026" style="position:absolute;left:0;text-align:left;margin-left:385.25pt;margin-top:107.55pt;width:56.55pt;height:54.25pt;z-index:251662336;mso-width-relative:margin;mso-height-relative:margin" coordorigin=",-283" coordsize="6733,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">
                <v:shapetype id="_x0000_t202" coordsize="21600,21600" o:spt="202" path="m,l,21600r21600,l21600,xe">
                  <v:stroke joinstyle="miter"/>
                  <v:path gradientshapeok="t" o:connecttype="rect"/>
                </v:shapetype>
                <v:shape id="TextBox 2" o:spid="_x0000_s1027" type="#_x0000_t202" style="position:absolute;top:-283;width:6733;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Z8sMA&#10;AADbAAAADwAAAGRycy9kb3ducmV2LnhtbESPQWsCMRSE7wX/Q3iCt5pUaJXVKG2hULwUrfT83Dw3&#10;q5uXJUnd1V/fFASPw8x8wyxWvWvEmUKsPWt4GisQxKU3NVcadt8fjzMQMSEbbDyThgtFWC0HDwss&#10;jO94Q+dtqkSGcCxQg02pLaSMpSWHcexb4uwdfHCYsgyVNAG7DHeNnCj1Ih3WnBcstvRuqTxtf52G&#10;n+pIb/U6XNWXVN1p5je7/dRqPRr2r3MQifp0D9/an0bD5Bn+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zZ8sMAAADbAAAADwAAAAAAAAAAAAAAAACYAgAAZHJzL2Rv&#10;d25yZXYueG1sUEsFBgAAAAAEAAQA9QAAAIgDAAAAAA==&#10;" fillcolor="#c7edcc [3212]" stroked="f">
                  <v:textbox>
                    <w:txbxContent>
                      <w:p w:rsidR="003915D1" w:rsidRDefault="003915D1" w:rsidP="002D3298">
                        <w:pPr>
                          <w:pStyle w:val="ac"/>
                          <w:spacing w:before="0" w:beforeAutospacing="0" w:after="0" w:afterAutospacing="0"/>
                          <w:rPr>
                            <w:sz w:val="24"/>
                            <w:szCs w:val="24"/>
                          </w:rPr>
                        </w:pPr>
                        <w:r>
                          <w:rPr>
                            <w:sz w:val="22"/>
                            <w:szCs w:val="22"/>
                          </w:rPr>
                          <w:t>3A:2N</w:t>
                        </w:r>
                      </w:p>
                    </w:txbxContent>
                  </v:textbox>
                </v:shape>
                <v:shape id="TextBox 3" o:spid="_x0000_s1028" type="#_x0000_t202" style="position:absolute;left:81;top:2087;width:5781;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GrMQA&#10;AADbAAAADwAAAGRycy9kb3ducmV2LnhtbESPQWvCQBSE7wX/w/KE3ppdPbSSuooIrUKgUA1Ib4/s&#10;a5KafRt2VxP/vVso9DjMzDfMcj3aTlzJh9axhlmmQBBXzrRcayiPb08LECEiG+wck4YbBVivJg9L&#10;zI0b+JOuh1iLBOGQo4Ymxj6XMlQNWQyZ64mT9+28xZikr6XxOCS47eRcqWdpseW00GBP24aq8+Fi&#10;New+fCGL0v+or92wUJv3c3kqlNaP03HzCiLSGP/Df+290TB/gd8v6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BqzEAAAA2wAAAA8AAAAAAAAAAAAAAAAAmAIAAGRycy9k&#10;b3ducmV2LnhtbFBLBQYAAAAABAAEAPUAAACJAwAAAAA=&#10;" fillcolor="#c7edcc [3212]" stroked="f">
                  <v:textbox inset="0,0">
                    <w:txbxContent>
                      <w:p w:rsidR="003915D1" w:rsidRDefault="003915D1" w:rsidP="002D3298">
                        <w:pPr>
                          <w:pStyle w:val="ac"/>
                          <w:spacing w:before="0" w:beforeAutospacing="0" w:after="0" w:afterAutospacing="0"/>
                          <w:rPr>
                            <w:sz w:val="24"/>
                            <w:szCs w:val="24"/>
                          </w:rPr>
                        </w:pPr>
                        <w:r>
                          <w:rPr>
                            <w:sz w:val="22"/>
                            <w:szCs w:val="22"/>
                          </w:rPr>
                          <w:t xml:space="preserve">  1A:1N</w:t>
                        </w:r>
                      </w:p>
                    </w:txbxContent>
                  </v:textbox>
                </v:shape>
                <v:shape id="TextBox 4" o:spid="_x0000_s1029" type="#_x0000_t202" style="position:absolute;left:81;top:3396;width:6104;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kQ+sAA&#10;AADbAAAADwAAAGRycy9kb3ducmV2LnhtbERPTWsCMRC9F/wPYQRvNesepKxGUdGi3rQF8TZsxs3i&#10;ZrImqa7++uZQ6PHxvqfzzjbiTj7UjhWMhhkI4tLpmisF31+b9w8QISJrbByTgicFmM96b1MstHvw&#10;ge7HWIkUwqFABSbGtpAylIYshqFriRN3cd5iTNBXUnt8pHDbyDzLxtJizanBYEsrQ+X1+GMVnIzf&#10;n5bn5zp/sY/Nbdf5zedBqUG/W0xAROriv/jPvdUK8jQ2fUk/Q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kQ+sAAAADbAAAADwAAAAAAAAAAAAAAAACYAgAAZHJzL2Rvd25y&#10;ZXYueG1sUEsFBgAAAAAEAAQA9QAAAIUDAAAAAA==&#10;" fillcolor="#c7edcc [3212]" stroked="f">
                  <v:textbox inset="0">
                    <w:txbxContent>
                      <w:p w:rsidR="003915D1" w:rsidRDefault="003915D1" w:rsidP="002D3298">
                        <w:pPr>
                          <w:pStyle w:val="ac"/>
                          <w:spacing w:before="0" w:beforeAutospacing="0" w:after="0" w:afterAutospacing="0"/>
                          <w:rPr>
                            <w:sz w:val="24"/>
                            <w:szCs w:val="24"/>
                          </w:rPr>
                        </w:pPr>
                        <w:r>
                          <w:rPr>
                            <w:sz w:val="22"/>
                            <w:szCs w:val="22"/>
                          </w:rPr>
                          <w:t xml:space="preserve">  2A:3N</w:t>
                        </w:r>
                      </w:p>
                    </w:txbxContent>
                  </v:textbox>
                </v:shape>
              </v:group>
            </w:pict>
          </mc:Fallback>
        </mc:AlternateContent>
      </w:r>
      <w:r w:rsidRPr="00701736">
        <w:rPr>
          <w:rFonts w:ascii="Book Antiqua" w:hAnsi="Book Antiqua" w:cs="Times New Roman"/>
          <w:noProof/>
          <w:sz w:val="24"/>
          <w:szCs w:val="24"/>
          <w:lang w:eastAsia="zh-CN"/>
        </w:rPr>
        <w:drawing>
          <wp:inline distT="0" distB="0" distL="0" distR="0" wp14:anchorId="34F256D8" wp14:editId="4FFA67D9">
            <wp:extent cx="5943600" cy="343344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01736">
        <w:rPr>
          <w:noProof/>
        </w:rPr>
        <w:t xml:space="preserve"> </w:t>
      </w:r>
      <w:bookmarkStart w:id="52" w:name="OLE_LINK157"/>
      <w:bookmarkStart w:id="53" w:name="OLE_LINK158"/>
      <w:r w:rsidR="00C31955" w:rsidRPr="00701736">
        <w:rPr>
          <w:rFonts w:ascii="Book Antiqua" w:hAnsi="Book Antiqua"/>
          <w:noProof/>
        </w:rPr>
        <w:t>†</w:t>
      </w:r>
      <w:bookmarkEnd w:id="52"/>
      <w:bookmarkEnd w:id="53"/>
    </w:p>
    <w:p w:rsidR="000A3FC8" w:rsidRPr="00701736" w:rsidRDefault="00272F39"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b/>
          <w:sz w:val="24"/>
          <w:szCs w:val="24"/>
        </w:rPr>
        <w:t>Fig</w:t>
      </w:r>
      <w:r w:rsidRPr="00701736">
        <w:rPr>
          <w:rFonts w:ascii="Book Antiqua" w:hAnsi="Book Antiqua" w:cs="Times New Roman" w:hint="eastAsia"/>
          <w:b/>
          <w:sz w:val="24"/>
          <w:szCs w:val="24"/>
          <w:lang w:eastAsia="zh-CN"/>
        </w:rPr>
        <w:t>ure</w:t>
      </w:r>
      <w:r w:rsidR="000A3FC8" w:rsidRPr="00701736">
        <w:rPr>
          <w:rFonts w:ascii="Book Antiqua" w:hAnsi="Book Antiqua" w:cs="Times New Roman"/>
          <w:b/>
          <w:sz w:val="24"/>
          <w:szCs w:val="24"/>
        </w:rPr>
        <w:t xml:space="preserve"> </w:t>
      </w:r>
      <w:r w:rsidRPr="00701736">
        <w:rPr>
          <w:rFonts w:ascii="Book Antiqua" w:hAnsi="Book Antiqua" w:cs="Times New Roman"/>
          <w:b/>
          <w:sz w:val="24"/>
          <w:szCs w:val="24"/>
        </w:rPr>
        <w:t>2</w:t>
      </w:r>
      <w:r w:rsidR="000A3FC8" w:rsidRPr="00701736">
        <w:rPr>
          <w:rFonts w:ascii="Book Antiqua" w:hAnsi="Book Antiqua" w:cs="Times New Roman"/>
          <w:sz w:val="24"/>
          <w:szCs w:val="24"/>
        </w:rPr>
        <w:t xml:space="preserve"> </w:t>
      </w:r>
      <w:r w:rsidR="000A3FC8" w:rsidRPr="00701736">
        <w:rPr>
          <w:rFonts w:ascii="Book Antiqua" w:hAnsi="Book Antiqua" w:cs="Times New Roman"/>
          <w:b/>
          <w:i/>
          <w:sz w:val="24"/>
          <w:szCs w:val="24"/>
        </w:rPr>
        <w:t xml:space="preserve">In vitro </w:t>
      </w:r>
      <w:r w:rsidR="000A3FC8" w:rsidRPr="00701736">
        <w:rPr>
          <w:rFonts w:ascii="Book Antiqua" w:hAnsi="Book Antiqua" w:cs="Times New Roman"/>
          <w:b/>
          <w:sz w:val="24"/>
          <w:szCs w:val="24"/>
        </w:rPr>
        <w:t>direct contact biocompatibility normalized to tissue culture plastic control reported as the average ± standard deviation of percent cell viability for 100% acidic chitosan paste, 3A:2N, 1A:1N, and 2A:3N chitosan/</w:t>
      </w:r>
      <w:r w:rsidR="003915D1" w:rsidRPr="00701736">
        <w:rPr>
          <w:rFonts w:ascii="Book Antiqua" w:hAnsi="Book Antiqua" w:cs="Times New Roman"/>
          <w:b/>
          <w:sz w:val="24"/>
          <w:szCs w:val="24"/>
        </w:rPr>
        <w:t>polyethylene glycol</w:t>
      </w:r>
      <w:r w:rsidR="000A3FC8" w:rsidRPr="00701736">
        <w:rPr>
          <w:rFonts w:ascii="Book Antiqua" w:hAnsi="Book Antiqua" w:cs="Times New Roman"/>
          <w:b/>
          <w:sz w:val="24"/>
          <w:szCs w:val="24"/>
        </w:rPr>
        <w:t xml:space="preserve"> paste variations, and neutral 1% chitosan sponges after 24 and 72 h (</w:t>
      </w:r>
      <w:r w:rsidR="000A3FC8" w:rsidRPr="00701736">
        <w:rPr>
          <w:rFonts w:ascii="Book Antiqua" w:hAnsi="Book Antiqua" w:cs="Times New Roman"/>
          <w:b/>
          <w:i/>
          <w:sz w:val="24"/>
          <w:szCs w:val="24"/>
        </w:rPr>
        <w:t>n</w:t>
      </w:r>
      <w:r w:rsidR="000A3FC8" w:rsidRPr="00701736">
        <w:rPr>
          <w:rFonts w:ascii="Book Antiqua" w:hAnsi="Book Antiqua" w:cs="Times New Roman"/>
          <w:b/>
          <w:sz w:val="24"/>
          <w:szCs w:val="24"/>
        </w:rPr>
        <w:t xml:space="preserve"> = 5).</w:t>
      </w:r>
      <w:r w:rsidRPr="00701736">
        <w:rPr>
          <w:rFonts w:ascii="Book Antiqua" w:hAnsi="Book Antiqua" w:cs="Times New Roman"/>
          <w:sz w:val="24"/>
          <w:szCs w:val="24"/>
        </w:rPr>
        <w:t xml:space="preserve"> (</w:t>
      </w:r>
      <w:proofErr w:type="spellStart"/>
      <w:proofErr w:type="gramStart"/>
      <w:r w:rsidRPr="00701736">
        <w:rPr>
          <w:rFonts w:ascii="Book Antiqua" w:hAnsi="Book Antiqua" w:cs="Times New Roman" w:hint="eastAsia"/>
          <w:sz w:val="24"/>
          <w:szCs w:val="24"/>
          <w:vertAlign w:val="superscript"/>
          <w:lang w:eastAsia="zh-CN"/>
        </w:rPr>
        <w:t>a</w:t>
      </w:r>
      <w:r w:rsidRPr="00701736">
        <w:rPr>
          <w:rFonts w:ascii="Book Antiqua" w:hAnsi="Book Antiqua" w:cs="Times New Roman"/>
          <w:i/>
          <w:sz w:val="24"/>
          <w:szCs w:val="24"/>
        </w:rPr>
        <w:t>P</w:t>
      </w:r>
      <w:proofErr w:type="spellEnd"/>
      <w:proofErr w:type="gramEnd"/>
      <w:r w:rsidR="000A3FC8" w:rsidRPr="00701736">
        <w:rPr>
          <w:rFonts w:ascii="Book Antiqua" w:hAnsi="Book Antiqua" w:cs="Times New Roman"/>
          <w:sz w:val="24"/>
          <w:szCs w:val="24"/>
        </w:rPr>
        <w:t xml:space="preserve"> &lt; 0.05 </w:t>
      </w:r>
      <w:r w:rsidR="000A3FC8" w:rsidRPr="00701736">
        <w:rPr>
          <w:rFonts w:ascii="Book Antiqua" w:hAnsi="Book Antiqua" w:cs="Times New Roman"/>
          <w:i/>
          <w:sz w:val="24"/>
          <w:szCs w:val="24"/>
        </w:rPr>
        <w:t>vs</w:t>
      </w:r>
      <w:r w:rsidR="000A3FC8" w:rsidRPr="00701736">
        <w:rPr>
          <w:rFonts w:ascii="Book Antiqua" w:hAnsi="Book Antiqua" w:cs="Times New Roman"/>
          <w:sz w:val="24"/>
          <w:szCs w:val="24"/>
        </w:rPr>
        <w:t xml:space="preserve"> all at respective time point, </w:t>
      </w:r>
      <w:proofErr w:type="spellStart"/>
      <w:r w:rsidRPr="00701736">
        <w:rPr>
          <w:rFonts w:ascii="Book Antiqua" w:hAnsi="Book Antiqua" w:cs="Times New Roman" w:hint="eastAsia"/>
          <w:sz w:val="24"/>
          <w:szCs w:val="24"/>
          <w:vertAlign w:val="superscript"/>
          <w:lang w:eastAsia="zh-CN"/>
        </w:rPr>
        <w:t>c</w:t>
      </w:r>
      <w:r w:rsidRPr="00701736">
        <w:rPr>
          <w:rFonts w:ascii="Book Antiqua" w:hAnsi="Book Antiqua" w:cs="Times New Roman"/>
          <w:i/>
          <w:sz w:val="24"/>
          <w:szCs w:val="24"/>
        </w:rPr>
        <w:t>P</w:t>
      </w:r>
      <w:proofErr w:type="spellEnd"/>
      <w:r w:rsidR="000A3FC8" w:rsidRPr="00701736">
        <w:rPr>
          <w:rFonts w:ascii="Book Antiqua" w:hAnsi="Book Antiqua" w:cs="Times New Roman"/>
          <w:sz w:val="24"/>
          <w:szCs w:val="24"/>
        </w:rPr>
        <w:t xml:space="preserve"> &lt; 0.05 </w:t>
      </w:r>
      <w:r w:rsidR="000A3FC8" w:rsidRPr="00701736">
        <w:rPr>
          <w:rFonts w:ascii="Book Antiqua" w:hAnsi="Book Antiqua" w:cs="Times New Roman"/>
          <w:i/>
          <w:sz w:val="24"/>
          <w:szCs w:val="24"/>
        </w:rPr>
        <w:t>vs</w:t>
      </w:r>
      <w:r w:rsidR="000A3FC8" w:rsidRPr="00701736">
        <w:rPr>
          <w:rFonts w:ascii="Book Antiqua" w:hAnsi="Book Antiqua" w:cs="Times New Roman"/>
          <w:sz w:val="24"/>
          <w:szCs w:val="24"/>
        </w:rPr>
        <w:t xml:space="preserve"> 2A:3N CPP and </w:t>
      </w:r>
      <w:r w:rsidRPr="00701736">
        <w:rPr>
          <w:rFonts w:ascii="Book Antiqua" w:hAnsi="Book Antiqua" w:cs="Times New Roman"/>
          <w:sz w:val="24"/>
          <w:szCs w:val="24"/>
        </w:rPr>
        <w:t>n</w:t>
      </w:r>
      <w:r w:rsidR="000A3FC8" w:rsidRPr="00701736">
        <w:rPr>
          <w:rFonts w:ascii="Book Antiqua" w:hAnsi="Book Antiqua" w:cs="Times New Roman"/>
          <w:sz w:val="24"/>
          <w:szCs w:val="24"/>
        </w:rPr>
        <w:t>eutral 1% CS at respective time point)</w:t>
      </w:r>
      <w:r w:rsidRPr="00701736">
        <w:rPr>
          <w:rFonts w:ascii="Book Antiqua" w:hAnsi="Book Antiqua" w:cs="Times New Roman" w:hint="eastAsia"/>
          <w:sz w:val="24"/>
          <w:szCs w:val="24"/>
          <w:lang w:eastAsia="zh-CN"/>
        </w:rPr>
        <w:t xml:space="preserve">. </w:t>
      </w:r>
      <w:r w:rsidR="003915D1" w:rsidRPr="00701736">
        <w:rPr>
          <w:rFonts w:ascii="Book Antiqua" w:hAnsi="Book Antiqua" w:cs="Times New Roman" w:hint="eastAsia"/>
          <w:sz w:val="24"/>
          <w:szCs w:val="24"/>
          <w:lang w:eastAsia="zh-CN"/>
        </w:rPr>
        <w:t xml:space="preserve">CPP: </w:t>
      </w:r>
      <w:r w:rsidR="003915D1" w:rsidRPr="00701736">
        <w:rPr>
          <w:rFonts w:ascii="Book Antiqua" w:hAnsi="Book Antiqua" w:cs="Times New Roman"/>
          <w:sz w:val="24"/>
          <w:szCs w:val="24"/>
        </w:rPr>
        <w:t>Chitosan/polyethylene glycol paste</w:t>
      </w:r>
      <w:r w:rsidR="003915D1" w:rsidRPr="00701736">
        <w:rPr>
          <w:rFonts w:ascii="Book Antiqua" w:hAnsi="Book Antiqua" w:cs="Times New Roman" w:hint="eastAsia"/>
          <w:sz w:val="24"/>
          <w:szCs w:val="24"/>
          <w:lang w:eastAsia="zh-CN"/>
        </w:rPr>
        <w:t>.</w:t>
      </w: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noProof/>
          <w:sz w:val="24"/>
          <w:szCs w:val="24"/>
          <w:lang w:eastAsia="zh-CN"/>
        </w:rPr>
        <w:lastRenderedPageBreak/>
        <w:drawing>
          <wp:inline distT="0" distB="0" distL="0" distR="0" wp14:anchorId="546EBF54" wp14:editId="37AEEF01">
            <wp:extent cx="5000625" cy="3971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rotWithShape="1">
                    <a:blip r:embed="rId13">
                      <a:extLst>
                        <a:ext uri="{28A0092B-C50C-407E-A947-70E740481C1C}">
                          <a14:useLocalDpi xmlns:a14="http://schemas.microsoft.com/office/drawing/2010/main" val="0"/>
                        </a:ext>
                      </a:extLst>
                    </a:blip>
                    <a:srcRect r="29166"/>
                    <a:stretch/>
                  </pic:blipFill>
                  <pic:spPr bwMode="auto">
                    <a:xfrm>
                      <a:off x="0" y="0"/>
                      <a:ext cx="5005267" cy="3974771"/>
                    </a:xfrm>
                    <a:prstGeom prst="rect">
                      <a:avLst/>
                    </a:prstGeom>
                    <a:ln>
                      <a:noFill/>
                    </a:ln>
                    <a:extLst>
                      <a:ext uri="{53640926-AAD7-44D8-BBD7-CCE9431645EC}">
                        <a14:shadowObscured xmlns:a14="http://schemas.microsoft.com/office/drawing/2010/main"/>
                      </a:ext>
                    </a:extLst>
                  </pic:spPr>
                </pic:pic>
              </a:graphicData>
            </a:graphic>
          </wp:inline>
        </w:drawing>
      </w:r>
    </w:p>
    <w:p w:rsidR="000A3FC8" w:rsidRPr="00701736" w:rsidRDefault="000A3FC8"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b/>
          <w:sz w:val="24"/>
          <w:szCs w:val="24"/>
        </w:rPr>
        <w:t>Fig</w:t>
      </w:r>
      <w:r w:rsidR="00E66E86" w:rsidRPr="00701736">
        <w:rPr>
          <w:rFonts w:ascii="Book Antiqua" w:hAnsi="Book Antiqua" w:cs="Times New Roman" w:hint="eastAsia"/>
          <w:b/>
          <w:sz w:val="24"/>
          <w:szCs w:val="24"/>
          <w:lang w:eastAsia="zh-CN"/>
        </w:rPr>
        <w:t>ure</w:t>
      </w:r>
      <w:r w:rsidRPr="00701736">
        <w:rPr>
          <w:rFonts w:ascii="Book Antiqua" w:hAnsi="Book Antiqua" w:cs="Times New Roman"/>
          <w:b/>
          <w:sz w:val="24"/>
          <w:szCs w:val="24"/>
        </w:rPr>
        <w:t xml:space="preserve"> </w:t>
      </w:r>
      <w:r w:rsidR="00E66E86" w:rsidRPr="00701736">
        <w:rPr>
          <w:rFonts w:ascii="Book Antiqua" w:hAnsi="Book Antiqua" w:cs="Times New Roman"/>
          <w:b/>
          <w:sz w:val="24"/>
          <w:szCs w:val="24"/>
        </w:rPr>
        <w:t>3</w:t>
      </w:r>
      <w:r w:rsidRPr="00701736">
        <w:rPr>
          <w:rFonts w:ascii="Book Antiqua" w:hAnsi="Book Antiqua" w:cs="Times New Roman"/>
          <w:sz w:val="24"/>
          <w:szCs w:val="24"/>
        </w:rPr>
        <w:t xml:space="preserve"> </w:t>
      </w:r>
      <w:r w:rsidRPr="00701736">
        <w:rPr>
          <w:rFonts w:ascii="Book Antiqua" w:hAnsi="Book Antiqua" w:cs="Times New Roman"/>
          <w:b/>
          <w:i/>
          <w:sz w:val="24"/>
          <w:szCs w:val="24"/>
        </w:rPr>
        <w:t xml:space="preserve">In vitro </w:t>
      </w:r>
      <w:r w:rsidRPr="00701736">
        <w:rPr>
          <w:rFonts w:ascii="Book Antiqua" w:hAnsi="Book Antiqua" w:cs="Times New Roman"/>
          <w:b/>
          <w:sz w:val="24"/>
          <w:szCs w:val="24"/>
        </w:rPr>
        <w:t>enzymatic degradation reported as the average ± standard deviation of weight percent remaining of the sample for 3A:2N, 1A:1N, and 2A:3N chitosan/</w:t>
      </w:r>
      <w:r w:rsidR="003915D1" w:rsidRPr="00701736">
        <w:rPr>
          <w:rFonts w:ascii="Book Antiqua" w:hAnsi="Book Antiqua" w:cs="Times New Roman"/>
          <w:b/>
          <w:sz w:val="24"/>
          <w:szCs w:val="24"/>
        </w:rPr>
        <w:t xml:space="preserve"> polyethylene glycol</w:t>
      </w:r>
      <w:r w:rsidRPr="00701736">
        <w:rPr>
          <w:rFonts w:ascii="Book Antiqua" w:hAnsi="Book Antiqua" w:cs="Times New Roman"/>
          <w:b/>
          <w:sz w:val="24"/>
          <w:szCs w:val="24"/>
        </w:rPr>
        <w:t xml:space="preserve"> paste variations and neutral 1% chitosan sponges over 10 d (</w:t>
      </w:r>
      <w:r w:rsidRPr="00701736">
        <w:rPr>
          <w:rFonts w:ascii="Book Antiqua" w:hAnsi="Book Antiqua" w:cs="Times New Roman"/>
          <w:b/>
          <w:i/>
          <w:sz w:val="24"/>
          <w:szCs w:val="24"/>
        </w:rPr>
        <w:t>n</w:t>
      </w:r>
      <w:r w:rsidRPr="00701736">
        <w:rPr>
          <w:rFonts w:ascii="Book Antiqua" w:hAnsi="Book Antiqua" w:cs="Times New Roman"/>
          <w:b/>
          <w:sz w:val="24"/>
          <w:szCs w:val="24"/>
        </w:rPr>
        <w:t xml:space="preserve"> = 5). </w:t>
      </w:r>
      <w:r w:rsidRPr="00701736">
        <w:rPr>
          <w:rFonts w:ascii="Book Antiqua" w:hAnsi="Book Antiqua" w:cs="Times New Roman"/>
          <w:sz w:val="24"/>
          <w:szCs w:val="24"/>
        </w:rPr>
        <w:t>(</w:t>
      </w:r>
      <w:proofErr w:type="spellStart"/>
      <w:proofErr w:type="gramStart"/>
      <w:r w:rsidR="00E66E86" w:rsidRPr="00701736">
        <w:rPr>
          <w:rFonts w:ascii="Book Antiqua" w:hAnsi="Book Antiqua" w:cs="Times New Roman" w:hint="eastAsia"/>
          <w:sz w:val="24"/>
          <w:szCs w:val="24"/>
          <w:vertAlign w:val="superscript"/>
          <w:lang w:eastAsia="zh-CN"/>
        </w:rPr>
        <w:t>a</w:t>
      </w:r>
      <w:r w:rsidR="00E66E86" w:rsidRPr="00701736">
        <w:rPr>
          <w:rFonts w:ascii="Book Antiqua" w:hAnsi="Book Antiqua" w:cs="Times New Roman"/>
          <w:i/>
          <w:sz w:val="24"/>
          <w:szCs w:val="24"/>
        </w:rPr>
        <w:t>P</w:t>
      </w:r>
      <w:proofErr w:type="spellEnd"/>
      <w:proofErr w:type="gramEnd"/>
      <w:r w:rsidRPr="00701736">
        <w:rPr>
          <w:rFonts w:ascii="Book Antiqua" w:hAnsi="Book Antiqua" w:cs="Times New Roman"/>
          <w:sz w:val="24"/>
          <w:szCs w:val="24"/>
        </w:rPr>
        <w:t xml:space="preserve"> &lt; 0.05 </w:t>
      </w:r>
      <w:r w:rsidRPr="00701736">
        <w:rPr>
          <w:rFonts w:ascii="Book Antiqua" w:hAnsi="Book Antiqua" w:cs="Times New Roman"/>
          <w:i/>
          <w:sz w:val="24"/>
          <w:szCs w:val="24"/>
        </w:rPr>
        <w:t>vs</w:t>
      </w:r>
      <w:r w:rsidRPr="00701736">
        <w:rPr>
          <w:rFonts w:ascii="Book Antiqua" w:hAnsi="Book Antiqua" w:cs="Times New Roman"/>
          <w:sz w:val="24"/>
          <w:szCs w:val="24"/>
        </w:rPr>
        <w:t xml:space="preserve"> each other at all time points except § for all pastes at day 2 and 2A:3N and 1A:1N at day 1</w:t>
      </w:r>
      <w:r w:rsidR="00E66E86" w:rsidRPr="00701736">
        <w:rPr>
          <w:rFonts w:ascii="Book Antiqua" w:hAnsi="Book Antiqua" w:cs="Times New Roman" w:hint="eastAsia"/>
          <w:sz w:val="24"/>
          <w:szCs w:val="24"/>
          <w:lang w:eastAsia="zh-CN"/>
        </w:rPr>
        <w:t>;</w:t>
      </w:r>
      <w:r w:rsidRPr="00701736">
        <w:rPr>
          <w:rFonts w:ascii="Book Antiqua" w:hAnsi="Book Antiqua" w:cs="Times New Roman"/>
          <w:sz w:val="24"/>
          <w:szCs w:val="24"/>
        </w:rPr>
        <w:t xml:space="preserve"> </w:t>
      </w:r>
      <w:proofErr w:type="spellStart"/>
      <w:r w:rsidR="00E66E86" w:rsidRPr="00701736">
        <w:rPr>
          <w:rFonts w:ascii="Book Antiqua" w:hAnsi="Book Antiqua" w:cs="Times New Roman" w:hint="eastAsia"/>
          <w:sz w:val="24"/>
          <w:szCs w:val="24"/>
          <w:vertAlign w:val="superscript"/>
          <w:lang w:eastAsia="zh-CN"/>
        </w:rPr>
        <w:t>c</w:t>
      </w:r>
      <w:r w:rsidR="00E66E86" w:rsidRPr="00701736">
        <w:rPr>
          <w:rFonts w:ascii="Book Antiqua" w:hAnsi="Book Antiqua" w:cs="Times New Roman"/>
          <w:i/>
          <w:sz w:val="24"/>
          <w:szCs w:val="24"/>
        </w:rPr>
        <w:t>P</w:t>
      </w:r>
      <w:proofErr w:type="spellEnd"/>
      <w:r w:rsidRPr="00701736">
        <w:rPr>
          <w:rFonts w:ascii="Book Antiqua" w:hAnsi="Book Antiqua" w:cs="Times New Roman"/>
          <w:sz w:val="24"/>
          <w:szCs w:val="24"/>
        </w:rPr>
        <w:t xml:space="preserve"> &lt; 0.05 showing significant degradation through marked time points)</w:t>
      </w:r>
      <w:r w:rsidR="00E66E86" w:rsidRPr="00701736">
        <w:rPr>
          <w:rFonts w:ascii="Book Antiqua" w:hAnsi="Book Antiqua" w:cs="Times New Roman" w:hint="eastAsia"/>
          <w:sz w:val="24"/>
          <w:szCs w:val="24"/>
          <w:lang w:eastAsia="zh-CN"/>
        </w:rPr>
        <w:t xml:space="preserve">. </w:t>
      </w:r>
    </w:p>
    <w:p w:rsidR="000A3FC8" w:rsidRPr="00701736" w:rsidRDefault="000A3FC8" w:rsidP="0082097B">
      <w:pPr>
        <w:spacing w:after="0" w:line="360" w:lineRule="auto"/>
        <w:jc w:val="both"/>
        <w:rPr>
          <w:rFonts w:ascii="Book Antiqua" w:hAnsi="Book Antiqua" w:cs="Times New Roman"/>
          <w:sz w:val="24"/>
          <w:szCs w:val="24"/>
        </w:rPr>
      </w:pP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sz w:val="24"/>
          <w:szCs w:val="24"/>
        </w:rPr>
        <w:br w:type="page"/>
      </w:r>
    </w:p>
    <w:p w:rsidR="000A3FC8" w:rsidRPr="00701736" w:rsidRDefault="000A3FC8"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noProof/>
          <w:sz w:val="24"/>
          <w:szCs w:val="24"/>
          <w:lang w:eastAsia="zh-CN"/>
        </w:rPr>
        <w:lastRenderedPageBreak/>
        <mc:AlternateContent>
          <mc:Choice Requires="wps">
            <w:drawing>
              <wp:anchor distT="0" distB="0" distL="114300" distR="114300" simplePos="0" relativeHeight="251659264" behindDoc="0" locked="0" layoutInCell="1" allowOverlap="1" wp14:anchorId="4D13CC02" wp14:editId="0B864FFB">
                <wp:simplePos x="0" y="0"/>
                <wp:positionH relativeFrom="column">
                  <wp:posOffset>76200</wp:posOffset>
                </wp:positionH>
                <wp:positionV relativeFrom="paragraph">
                  <wp:posOffset>3886200</wp:posOffset>
                </wp:positionV>
                <wp:extent cx="371475" cy="333375"/>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5D1" w:rsidRPr="005156D6" w:rsidRDefault="003915D1" w:rsidP="002D3298">
                            <w:pPr>
                              <w:rPr>
                                <w:b/>
                                <w:sz w:val="36"/>
                              </w:rPr>
                            </w:pPr>
                            <w:r w:rsidRPr="005156D6">
                              <w:rPr>
                                <w:b/>
                                <w:sz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30" type="#_x0000_t202" style="position:absolute;left:0;text-align:left;margin-left:6pt;margin-top:306pt;width:29.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HgwIAABc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" stroked="f">
                <v:textbox>
                  <w:txbxContent>
                    <w:p w:rsidR="003915D1" w:rsidRPr="005156D6" w:rsidRDefault="003915D1" w:rsidP="002D3298">
                      <w:pPr>
                        <w:rPr>
                          <w:b/>
                          <w:sz w:val="36"/>
                        </w:rPr>
                      </w:pPr>
                      <w:r w:rsidRPr="005156D6">
                        <w:rPr>
                          <w:b/>
                          <w:sz w:val="36"/>
                        </w:rPr>
                        <w:t>A</w:t>
                      </w:r>
                    </w:p>
                  </w:txbxContent>
                </v:textbox>
              </v:shape>
            </w:pict>
          </mc:Fallback>
        </mc:AlternateContent>
      </w:r>
      <w:r w:rsidR="00427D02" w:rsidRPr="00701736">
        <w:rPr>
          <w:rFonts w:ascii="Book Antiqua" w:hAnsi="Book Antiqua" w:cs="Times New Roman" w:hint="eastAsia"/>
          <w:sz w:val="24"/>
          <w:szCs w:val="24"/>
          <w:lang w:eastAsia="zh-CN"/>
        </w:rPr>
        <w:t>A</w:t>
      </w:r>
      <w:r w:rsidR="00F92B14" w:rsidRPr="00701736">
        <w:rPr>
          <w:rFonts w:ascii="Book Antiqua" w:hAnsi="Book Antiqua" w:cs="Times New Roman"/>
          <w:noProof/>
          <w:sz w:val="24"/>
          <w:szCs w:val="24"/>
          <w:lang w:eastAsia="zh-CN"/>
        </w:rPr>
        <w:drawing>
          <wp:inline distT="0" distB="0" distL="0" distR="0" wp14:anchorId="3AB70F33" wp14:editId="1BCEE827">
            <wp:extent cx="3116275" cy="2326234"/>
            <wp:effectExtent l="0" t="0" r="2730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3FC8" w:rsidRPr="00701736" w:rsidRDefault="00427D02"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hint="eastAsia"/>
          <w:sz w:val="24"/>
          <w:szCs w:val="24"/>
          <w:lang w:eastAsia="zh-CN"/>
        </w:rPr>
        <w:t>B</w:t>
      </w:r>
      <w:r w:rsidR="00F92B14" w:rsidRPr="00701736">
        <w:rPr>
          <w:rFonts w:ascii="Book Antiqua" w:hAnsi="Book Antiqua" w:cs="Times New Roman"/>
          <w:noProof/>
          <w:sz w:val="24"/>
          <w:szCs w:val="24"/>
          <w:lang w:eastAsia="zh-CN"/>
        </w:rPr>
        <w:drawing>
          <wp:inline distT="0" distB="0" distL="0" distR="0" wp14:anchorId="6BACE4BA" wp14:editId="62CF9520">
            <wp:extent cx="3116275" cy="2743200"/>
            <wp:effectExtent l="0" t="0" r="825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2FF1" w:rsidRPr="00701736" w:rsidRDefault="00427D02" w:rsidP="0082097B">
      <w:pPr>
        <w:spacing w:after="0" w:line="360" w:lineRule="auto"/>
        <w:jc w:val="both"/>
        <w:rPr>
          <w:rFonts w:ascii="Book Antiqua" w:hAnsi="Book Antiqua" w:cs="Times New Roman"/>
          <w:b/>
          <w:sz w:val="24"/>
          <w:szCs w:val="24"/>
        </w:rPr>
      </w:pPr>
      <w:r w:rsidRPr="00701736">
        <w:rPr>
          <w:rFonts w:ascii="Book Antiqua" w:hAnsi="Book Antiqua" w:cs="Times New Roman"/>
          <w:b/>
          <w:sz w:val="24"/>
          <w:szCs w:val="24"/>
        </w:rPr>
        <w:t>Fig</w:t>
      </w:r>
      <w:r w:rsidRPr="00701736">
        <w:rPr>
          <w:rFonts w:ascii="Book Antiqua" w:hAnsi="Book Antiqua" w:cs="Times New Roman" w:hint="eastAsia"/>
          <w:b/>
          <w:sz w:val="24"/>
          <w:szCs w:val="24"/>
          <w:lang w:eastAsia="zh-CN"/>
        </w:rPr>
        <w:t>ure</w:t>
      </w:r>
      <w:r w:rsidR="000A3FC8" w:rsidRPr="00701736">
        <w:rPr>
          <w:rFonts w:ascii="Book Antiqua" w:hAnsi="Book Antiqua" w:cs="Times New Roman"/>
          <w:b/>
          <w:sz w:val="24"/>
          <w:szCs w:val="24"/>
        </w:rPr>
        <w:t xml:space="preserve"> 4</w:t>
      </w:r>
      <w:r w:rsidR="000A3FC8" w:rsidRPr="00701736">
        <w:rPr>
          <w:rFonts w:ascii="Book Antiqua" w:hAnsi="Book Antiqua" w:cs="Times New Roman"/>
          <w:i/>
          <w:sz w:val="24"/>
          <w:szCs w:val="24"/>
        </w:rPr>
        <w:t xml:space="preserve"> </w:t>
      </w:r>
      <w:r w:rsidR="000A3FC8" w:rsidRPr="00701736">
        <w:rPr>
          <w:rFonts w:ascii="Book Antiqua" w:hAnsi="Book Antiqua" w:cs="Times New Roman"/>
          <w:b/>
          <w:i/>
          <w:sz w:val="24"/>
          <w:szCs w:val="24"/>
        </w:rPr>
        <w:t xml:space="preserve">In vitro </w:t>
      </w:r>
      <w:r w:rsidRPr="00701736">
        <w:rPr>
          <w:rFonts w:ascii="Book Antiqua" w:hAnsi="Book Antiqua" w:cs="Times New Roman"/>
          <w:b/>
          <w:sz w:val="24"/>
          <w:szCs w:val="24"/>
        </w:rPr>
        <w:t>release of antibiotics</w:t>
      </w:r>
      <w:r w:rsidR="00102FF1" w:rsidRPr="00701736">
        <w:rPr>
          <w:rFonts w:ascii="Book Antiqua" w:hAnsi="Book Antiqua" w:cs="Times New Roman" w:hint="eastAsia"/>
          <w:b/>
          <w:sz w:val="24"/>
          <w:szCs w:val="24"/>
          <w:lang w:eastAsia="zh-CN"/>
        </w:rPr>
        <w:t>,</w:t>
      </w:r>
      <w:r w:rsidR="000A3FC8" w:rsidRPr="00701736">
        <w:rPr>
          <w:rFonts w:ascii="Book Antiqua" w:hAnsi="Book Antiqua" w:cs="Times New Roman"/>
          <w:b/>
          <w:sz w:val="24"/>
          <w:szCs w:val="24"/>
        </w:rPr>
        <w:t xml:space="preserve"> </w:t>
      </w:r>
      <w:r w:rsidR="00102FF1" w:rsidRPr="00701736">
        <w:rPr>
          <w:rFonts w:ascii="Book Antiqua" w:hAnsi="Book Antiqua" w:cs="Times New Roman"/>
          <w:b/>
          <w:sz w:val="24"/>
          <w:szCs w:val="24"/>
        </w:rPr>
        <w:t>v</w:t>
      </w:r>
      <w:r w:rsidR="000A3FC8" w:rsidRPr="00701736">
        <w:rPr>
          <w:rFonts w:ascii="Book Antiqua" w:hAnsi="Book Antiqua" w:cs="Times New Roman"/>
          <w:b/>
          <w:sz w:val="24"/>
          <w:szCs w:val="24"/>
        </w:rPr>
        <w:t>ancomycin elution group</w:t>
      </w:r>
      <w:r w:rsidR="00102FF1" w:rsidRPr="00701736">
        <w:rPr>
          <w:rFonts w:ascii="Book Antiqua" w:hAnsi="Book Antiqua" w:cs="Times New Roman" w:hint="eastAsia"/>
          <w:b/>
          <w:sz w:val="24"/>
          <w:szCs w:val="24"/>
          <w:lang w:eastAsia="zh-CN"/>
        </w:rPr>
        <w:t xml:space="preserve"> (A), and</w:t>
      </w:r>
      <w:r w:rsidR="000A3FC8" w:rsidRPr="00701736">
        <w:rPr>
          <w:rFonts w:ascii="Book Antiqua" w:hAnsi="Book Antiqua" w:cs="Times New Roman"/>
          <w:b/>
          <w:sz w:val="24"/>
          <w:szCs w:val="24"/>
        </w:rPr>
        <w:t xml:space="preserve"> </w:t>
      </w:r>
      <w:r w:rsidRPr="00701736">
        <w:rPr>
          <w:rFonts w:ascii="Book Antiqua" w:hAnsi="Book Antiqua" w:cs="Times New Roman"/>
          <w:b/>
          <w:sz w:val="24"/>
          <w:szCs w:val="24"/>
        </w:rPr>
        <w:t>A</w:t>
      </w:r>
      <w:r w:rsidR="000A3FC8" w:rsidRPr="00701736">
        <w:rPr>
          <w:rFonts w:ascii="Book Antiqua" w:hAnsi="Book Antiqua" w:cs="Times New Roman"/>
          <w:b/>
          <w:sz w:val="24"/>
          <w:szCs w:val="24"/>
        </w:rPr>
        <w:t>mikacin elution group</w:t>
      </w:r>
      <w:r w:rsidR="00102FF1" w:rsidRPr="00701736">
        <w:rPr>
          <w:rFonts w:ascii="Book Antiqua" w:hAnsi="Book Antiqua" w:cs="Times New Roman" w:hint="eastAsia"/>
          <w:b/>
          <w:sz w:val="24"/>
          <w:szCs w:val="24"/>
          <w:lang w:eastAsia="zh-CN"/>
        </w:rPr>
        <w:t xml:space="preserve"> (B)</w:t>
      </w:r>
      <w:r w:rsidR="000A3FC8" w:rsidRPr="00701736">
        <w:rPr>
          <w:rFonts w:ascii="Book Antiqua" w:hAnsi="Book Antiqua" w:cs="Times New Roman"/>
          <w:b/>
          <w:sz w:val="24"/>
          <w:szCs w:val="24"/>
        </w:rPr>
        <w:t>, from 3A:2N, 1A:1N, and 2A:3N chitosan/</w:t>
      </w:r>
      <w:r w:rsidR="003915D1" w:rsidRPr="00701736">
        <w:rPr>
          <w:rFonts w:ascii="Book Antiqua" w:hAnsi="Book Antiqua" w:cs="Times New Roman"/>
          <w:b/>
          <w:sz w:val="24"/>
          <w:szCs w:val="24"/>
        </w:rPr>
        <w:t>polyethylene glycol</w:t>
      </w:r>
      <w:r w:rsidR="000A3FC8" w:rsidRPr="00701736">
        <w:rPr>
          <w:rFonts w:ascii="Book Antiqua" w:hAnsi="Book Antiqua" w:cs="Times New Roman"/>
          <w:b/>
          <w:sz w:val="24"/>
          <w:szCs w:val="24"/>
        </w:rPr>
        <w:t xml:space="preserve"> paste variations and neutral 1% chitosan sponges over 72 h</w:t>
      </w:r>
      <w:r w:rsidR="00A50867" w:rsidRPr="00701736">
        <w:rPr>
          <w:rFonts w:ascii="Book Antiqua" w:hAnsi="Book Antiqua" w:cs="Times New Roman"/>
          <w:b/>
          <w:sz w:val="24"/>
          <w:szCs w:val="24"/>
        </w:rPr>
        <w:t xml:space="preserve"> </w:t>
      </w:r>
      <w:r w:rsidR="000A3FC8" w:rsidRPr="00701736">
        <w:rPr>
          <w:rFonts w:ascii="Book Antiqua" w:hAnsi="Book Antiqua" w:cs="Times New Roman"/>
          <w:b/>
          <w:sz w:val="24"/>
          <w:szCs w:val="24"/>
        </w:rPr>
        <w:t xml:space="preserve">reported as the average ± standard deviation in concentration of antibiotic in sample retrieved. </w:t>
      </w:r>
    </w:p>
    <w:p w:rsidR="00102FF1" w:rsidRPr="00701736" w:rsidRDefault="00102FF1" w:rsidP="0082097B">
      <w:pPr>
        <w:spacing w:after="0" w:line="360" w:lineRule="auto"/>
        <w:jc w:val="both"/>
        <w:rPr>
          <w:rFonts w:ascii="Book Antiqua" w:hAnsi="Book Antiqua" w:cs="Times New Roman"/>
          <w:b/>
          <w:sz w:val="24"/>
          <w:szCs w:val="24"/>
        </w:rPr>
      </w:pPr>
      <w:r w:rsidRPr="00701736">
        <w:rPr>
          <w:rFonts w:ascii="Book Antiqua" w:hAnsi="Book Antiqua" w:cs="Times New Roman"/>
          <w:b/>
          <w:sz w:val="24"/>
          <w:szCs w:val="24"/>
        </w:rPr>
        <w:br w:type="page"/>
      </w:r>
    </w:p>
    <w:p w:rsidR="000A3FC8" w:rsidRPr="00701736" w:rsidRDefault="000A3FC8" w:rsidP="0082097B">
      <w:pPr>
        <w:spacing w:after="0" w:line="360" w:lineRule="auto"/>
        <w:jc w:val="both"/>
        <w:rPr>
          <w:rFonts w:ascii="Book Antiqua" w:hAnsi="Book Antiqua" w:cs="Times New Roman"/>
          <w:b/>
          <w:sz w:val="24"/>
          <w:szCs w:val="24"/>
          <w:lang w:eastAsia="zh-CN"/>
        </w:rPr>
      </w:pPr>
      <w:r w:rsidRPr="00701736">
        <w:rPr>
          <w:noProof/>
          <w:lang w:eastAsia="zh-CN"/>
        </w:rPr>
        <w:lastRenderedPageBreak/>
        <mc:AlternateContent>
          <mc:Choice Requires="wpg">
            <w:drawing>
              <wp:anchor distT="0" distB="0" distL="114300" distR="114300" simplePos="0" relativeHeight="251661312" behindDoc="0" locked="0" layoutInCell="1" allowOverlap="1" wp14:anchorId="5098D97F" wp14:editId="12DCB40E">
                <wp:simplePos x="742950" y="1257300"/>
                <wp:positionH relativeFrom="margin">
                  <wp:align>center</wp:align>
                </wp:positionH>
                <wp:positionV relativeFrom="margin">
                  <wp:align>top</wp:align>
                </wp:positionV>
                <wp:extent cx="4930140" cy="5354320"/>
                <wp:effectExtent l="0" t="0" r="3810" b="17780"/>
                <wp:wrapSquare wrapText="bothSides"/>
                <wp:docPr id="6" name="Group 11"/>
                <wp:cNvGraphicFramePr/>
                <a:graphic xmlns:a="http://schemas.openxmlformats.org/drawingml/2006/main">
                  <a:graphicData uri="http://schemas.microsoft.com/office/word/2010/wordprocessingGroup">
                    <wpg:wgp>
                      <wpg:cNvGrpSpPr/>
                      <wpg:grpSpPr>
                        <a:xfrm>
                          <a:off x="0" y="0"/>
                          <a:ext cx="4930445" cy="5354726"/>
                          <a:chOff x="0" y="0"/>
                          <a:chExt cx="6138066" cy="6858000"/>
                        </a:xfrm>
                      </wpg:grpSpPr>
                      <wpg:graphicFrame>
                        <wpg:cNvPr id="7" name="Chart 7"/>
                        <wpg:cNvFrPr>
                          <a:graphicFrameLocks noChangeAspect="1"/>
                        </wpg:cNvFrPr>
                        <wpg:xfrm>
                          <a:off x="357983" y="0"/>
                          <a:ext cx="5780083" cy="3429000"/>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21" name="Chart 21"/>
                        <wpg:cNvFrPr>
                          <a:graphicFrameLocks noChangeAspect="1"/>
                        </wpg:cNvFrPr>
                        <wpg:xfrm>
                          <a:off x="0" y="3429000"/>
                          <a:ext cx="6138066" cy="3429000"/>
                        </wpg:xfrm>
                        <a:graphic>
                          <a:graphicData uri="http://schemas.openxmlformats.org/drawingml/2006/chart">
                            <c:chart xmlns:c="http://schemas.openxmlformats.org/drawingml/2006/chart" xmlns:r="http://schemas.openxmlformats.org/officeDocument/2006/relationships" r:id="rId17"/>
                          </a:graphicData>
                        </a:graphic>
                      </wpg:graphicFrame>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1" o:spid="_x0000_s1026" style="position:absolute;left:0;text-align:left;margin-left:0;margin-top:0;width:388.2pt;height:421.6pt;z-index:251661312;mso-position-horizontal:center;mso-position-horizontal-relative:margin;mso-position-vertical:top;mso-position-vertical-relative:margin;mso-width-relative:margin;mso-height-relative:margin" coordsize="61380,68580" o:gfxdata="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s1027" type="#_x0000_t75" style="position:absolute;left:3566;width:57829;height:342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">
                  <v:imagedata r:id="rId18" o:title=""/>
                </v:shape>
                <v:shape id="Chart 21" o:spid="_x0000_s1028" type="#_x0000_t75" style="position:absolute;top:34274;width:61395;height:3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">
                  <v:imagedata r:id="rId19" o:title=""/>
                </v:shape>
                <w10:wrap type="square" anchorx="margin" anchory="margin"/>
              </v:group>
            </w:pict>
          </mc:Fallback>
        </mc:AlternateContent>
      </w:r>
      <w:bookmarkStart w:id="54" w:name="OLE_LINK150"/>
      <w:bookmarkStart w:id="55" w:name="OLE_LINK151"/>
      <w:bookmarkStart w:id="56" w:name="OLE_LINK152"/>
      <w:r w:rsidRPr="00701736">
        <w:rPr>
          <w:rFonts w:ascii="Book Antiqua" w:hAnsi="Book Antiqua" w:cs="Times New Roman"/>
          <w:b/>
          <w:sz w:val="24"/>
          <w:szCs w:val="24"/>
        </w:rPr>
        <w:t>Fig</w:t>
      </w:r>
      <w:r w:rsidR="00F473AE" w:rsidRPr="00701736">
        <w:rPr>
          <w:rFonts w:ascii="Book Antiqua" w:hAnsi="Book Antiqua" w:cs="Times New Roman" w:hint="eastAsia"/>
          <w:b/>
          <w:sz w:val="24"/>
          <w:szCs w:val="24"/>
          <w:lang w:eastAsia="zh-CN"/>
        </w:rPr>
        <w:t>ure</w:t>
      </w:r>
      <w:r w:rsidRPr="00701736">
        <w:rPr>
          <w:rFonts w:ascii="Book Antiqua" w:hAnsi="Book Antiqua" w:cs="Times New Roman"/>
          <w:b/>
          <w:sz w:val="24"/>
          <w:szCs w:val="24"/>
        </w:rPr>
        <w:t xml:space="preserve"> </w:t>
      </w:r>
      <w:r w:rsidR="00F473AE" w:rsidRPr="00701736">
        <w:rPr>
          <w:rFonts w:ascii="Book Antiqua" w:hAnsi="Book Antiqua" w:cs="Times New Roman" w:hint="eastAsia"/>
          <w:b/>
          <w:sz w:val="24"/>
          <w:szCs w:val="24"/>
          <w:lang w:eastAsia="zh-CN"/>
        </w:rPr>
        <w:t>5</w:t>
      </w:r>
      <w:bookmarkEnd w:id="54"/>
      <w:bookmarkEnd w:id="55"/>
      <w:bookmarkEnd w:id="56"/>
      <w:r w:rsidRPr="00701736">
        <w:rPr>
          <w:rFonts w:ascii="Book Antiqua" w:hAnsi="Book Antiqua" w:cs="Times New Roman"/>
          <w:sz w:val="24"/>
          <w:szCs w:val="24"/>
        </w:rPr>
        <w:t xml:space="preserve"> </w:t>
      </w:r>
      <w:r w:rsidRPr="00701736">
        <w:rPr>
          <w:rFonts w:ascii="Book Antiqua" w:hAnsi="Book Antiqua" w:cs="Times New Roman"/>
          <w:b/>
          <w:sz w:val="24"/>
          <w:szCs w:val="24"/>
        </w:rPr>
        <w:t>Percentage of catheters cleared</w:t>
      </w:r>
      <w:r w:rsidR="00102FF1" w:rsidRPr="00701736">
        <w:rPr>
          <w:rFonts w:ascii="Book Antiqua" w:hAnsi="Book Antiqua" w:cs="Times New Roman" w:hint="eastAsia"/>
          <w:b/>
          <w:sz w:val="24"/>
          <w:szCs w:val="24"/>
          <w:lang w:eastAsia="zh-CN"/>
        </w:rPr>
        <w:t xml:space="preserve"> (A) </w:t>
      </w:r>
      <w:r w:rsidRPr="00701736">
        <w:rPr>
          <w:rFonts w:ascii="Book Antiqua" w:hAnsi="Book Antiqua" w:cs="Times New Roman"/>
          <w:b/>
          <w:sz w:val="24"/>
          <w:szCs w:val="24"/>
        </w:rPr>
        <w:t xml:space="preserve">and </w:t>
      </w:r>
      <w:bookmarkStart w:id="57" w:name="OLE_LINK148"/>
      <w:bookmarkStart w:id="58" w:name="OLE_LINK149"/>
      <w:r w:rsidRPr="00701736">
        <w:rPr>
          <w:rFonts w:ascii="Book Antiqua" w:hAnsi="Book Antiqua" w:cs="Times New Roman"/>
          <w:b/>
          <w:sz w:val="24"/>
          <w:szCs w:val="24"/>
        </w:rPr>
        <w:t xml:space="preserve">average </w:t>
      </w:r>
      <w:r w:rsidR="003915D1" w:rsidRPr="00701736">
        <w:rPr>
          <w:rFonts w:ascii="Book Antiqua" w:hAnsi="Book Antiqua" w:cs="Times New Roman"/>
          <w:b/>
          <w:i/>
          <w:sz w:val="24"/>
          <w:szCs w:val="24"/>
        </w:rPr>
        <w:t>Staphylococcus aureus</w:t>
      </w:r>
      <w:r w:rsidR="003915D1" w:rsidRPr="00701736">
        <w:rPr>
          <w:rFonts w:ascii="Book Antiqua" w:hAnsi="Book Antiqua" w:cs="Times New Roman"/>
          <w:b/>
          <w:sz w:val="24"/>
          <w:szCs w:val="24"/>
        </w:rPr>
        <w:t xml:space="preserve"> </w:t>
      </w:r>
      <w:r w:rsidRPr="00701736">
        <w:rPr>
          <w:rFonts w:ascii="Book Antiqua" w:hAnsi="Book Antiqua" w:cs="Times New Roman"/>
          <w:b/>
          <w:sz w:val="24"/>
          <w:szCs w:val="24"/>
        </w:rPr>
        <w:t>colony</w:t>
      </w:r>
      <w:bookmarkEnd w:id="57"/>
      <w:bookmarkEnd w:id="58"/>
      <w:r w:rsidRPr="00701736">
        <w:rPr>
          <w:rFonts w:ascii="Book Antiqua" w:hAnsi="Book Antiqua" w:cs="Times New Roman"/>
          <w:b/>
          <w:sz w:val="24"/>
          <w:szCs w:val="24"/>
        </w:rPr>
        <w:t xml:space="preserve"> </w:t>
      </w:r>
      <w:r w:rsidR="00102FF1" w:rsidRPr="00701736">
        <w:rPr>
          <w:rFonts w:ascii="Book Antiqua" w:hAnsi="Book Antiqua" w:cs="Times New Roman" w:hint="eastAsia"/>
          <w:b/>
          <w:sz w:val="24"/>
          <w:szCs w:val="24"/>
          <w:lang w:eastAsia="zh-CN"/>
        </w:rPr>
        <w:t xml:space="preserve">(B) </w:t>
      </w:r>
      <w:r w:rsidRPr="00701736">
        <w:rPr>
          <w:rFonts w:ascii="Book Antiqua" w:hAnsi="Book Antiqua" w:cs="Times New Roman"/>
          <w:b/>
          <w:sz w:val="24"/>
          <w:szCs w:val="24"/>
        </w:rPr>
        <w:t>forming units per catheter for those retrieved from mice treated with 1A:1N and 2A:3N chitosan/</w:t>
      </w:r>
      <w:r w:rsidR="003915D1" w:rsidRPr="00701736">
        <w:rPr>
          <w:rFonts w:ascii="Book Antiqua" w:hAnsi="Book Antiqua" w:cs="Times New Roman"/>
          <w:b/>
          <w:sz w:val="24"/>
          <w:szCs w:val="24"/>
        </w:rPr>
        <w:t>polyethylene glycol</w:t>
      </w:r>
      <w:r w:rsidRPr="00701736">
        <w:rPr>
          <w:rFonts w:ascii="Book Antiqua" w:hAnsi="Book Antiqua" w:cs="Times New Roman"/>
          <w:b/>
          <w:sz w:val="24"/>
          <w:szCs w:val="24"/>
        </w:rPr>
        <w:t xml:space="preserve"> paste variations and neutral 1% chitosan sponges over 48 h (</w:t>
      </w:r>
      <w:r w:rsidRPr="00701736">
        <w:rPr>
          <w:rFonts w:ascii="Book Antiqua" w:hAnsi="Book Antiqua" w:cs="Times New Roman"/>
          <w:b/>
          <w:i/>
          <w:sz w:val="24"/>
          <w:szCs w:val="24"/>
        </w:rPr>
        <w:t>n</w:t>
      </w:r>
      <w:r w:rsidRPr="00701736">
        <w:rPr>
          <w:rFonts w:ascii="Book Antiqua" w:hAnsi="Book Antiqua" w:cs="Times New Roman"/>
          <w:b/>
          <w:sz w:val="24"/>
          <w:szCs w:val="24"/>
        </w:rPr>
        <w:t xml:space="preserve"> = 8, 2 catheters per mouse). </w:t>
      </w:r>
      <w:r w:rsidRPr="00701736">
        <w:rPr>
          <w:rFonts w:ascii="Book Antiqua" w:hAnsi="Book Antiqua" w:cs="Times New Roman"/>
          <w:sz w:val="24"/>
          <w:szCs w:val="24"/>
        </w:rPr>
        <w:t>All samples were loaded with either PBS a</w:t>
      </w:r>
      <w:r w:rsidR="003915D1" w:rsidRPr="00701736">
        <w:rPr>
          <w:rFonts w:ascii="Book Antiqua" w:hAnsi="Book Antiqua" w:cs="Times New Roman"/>
          <w:sz w:val="24"/>
          <w:szCs w:val="24"/>
        </w:rPr>
        <w:t xml:space="preserve">lone or 4 mg/mL of vancomycin. </w:t>
      </w:r>
      <w:proofErr w:type="spellStart"/>
      <w:proofErr w:type="gramStart"/>
      <w:r w:rsidR="00332F52" w:rsidRPr="00701736">
        <w:rPr>
          <w:rFonts w:ascii="Book Antiqua" w:hAnsi="Book Antiqua" w:cs="Times New Roman" w:hint="eastAsia"/>
          <w:sz w:val="24"/>
          <w:szCs w:val="24"/>
          <w:vertAlign w:val="superscript"/>
          <w:lang w:eastAsia="zh-CN"/>
        </w:rPr>
        <w:t>a</w:t>
      </w:r>
      <w:r w:rsidR="00332F52" w:rsidRPr="00701736">
        <w:rPr>
          <w:rFonts w:ascii="Book Antiqua" w:hAnsi="Book Antiqua" w:cs="Times New Roman"/>
          <w:i/>
          <w:sz w:val="24"/>
          <w:szCs w:val="24"/>
        </w:rPr>
        <w:t>P</w:t>
      </w:r>
      <w:proofErr w:type="spellEnd"/>
      <w:proofErr w:type="gramEnd"/>
      <w:r w:rsidRPr="00701736">
        <w:rPr>
          <w:rFonts w:ascii="Book Antiqua" w:hAnsi="Book Antiqua" w:cs="Times New Roman"/>
          <w:sz w:val="24"/>
          <w:szCs w:val="24"/>
        </w:rPr>
        <w:t xml:space="preserve"> &lt; 0.05 </w:t>
      </w:r>
      <w:r w:rsidRPr="00701736">
        <w:rPr>
          <w:rFonts w:ascii="Book Antiqua" w:hAnsi="Book Antiqua" w:cs="Times New Roman"/>
          <w:i/>
          <w:sz w:val="24"/>
          <w:szCs w:val="24"/>
        </w:rPr>
        <w:t>vs</w:t>
      </w:r>
      <w:r w:rsidR="003915D1" w:rsidRPr="00701736">
        <w:rPr>
          <w:rFonts w:ascii="Book Antiqua" w:hAnsi="Book Antiqua" w:cs="Times New Roman"/>
          <w:sz w:val="24"/>
          <w:szCs w:val="24"/>
        </w:rPr>
        <w:t xml:space="preserve"> all vancomycin samples</w:t>
      </w:r>
      <w:r w:rsidR="00332F52" w:rsidRPr="00701736">
        <w:rPr>
          <w:rFonts w:ascii="Book Antiqua" w:hAnsi="Book Antiqua" w:cs="Times New Roman" w:hint="eastAsia"/>
          <w:sz w:val="24"/>
          <w:szCs w:val="24"/>
          <w:lang w:eastAsia="zh-CN"/>
        </w:rPr>
        <w:t>.</w:t>
      </w:r>
      <w:r w:rsidR="003915D1" w:rsidRPr="00701736">
        <w:rPr>
          <w:rFonts w:ascii="Book Antiqua" w:hAnsi="Book Antiqua" w:cs="Times New Roman" w:hint="eastAsia"/>
          <w:sz w:val="24"/>
          <w:szCs w:val="24"/>
          <w:lang w:eastAsia="zh-CN"/>
        </w:rPr>
        <w:t xml:space="preserve"> PBS: </w:t>
      </w:r>
      <w:r w:rsidR="003915D1" w:rsidRPr="00701736">
        <w:rPr>
          <w:rFonts w:ascii="Book Antiqua" w:hAnsi="Book Antiqua" w:cs="Times New Roman"/>
          <w:sz w:val="24"/>
          <w:szCs w:val="24"/>
        </w:rPr>
        <w:t>Phosphate buffered saline</w:t>
      </w:r>
      <w:r w:rsidR="003915D1" w:rsidRPr="00701736">
        <w:rPr>
          <w:rFonts w:ascii="Book Antiqua" w:hAnsi="Book Antiqua" w:cs="Times New Roman" w:hint="eastAsia"/>
          <w:sz w:val="24"/>
          <w:szCs w:val="24"/>
          <w:lang w:eastAsia="zh-CN"/>
        </w:rPr>
        <w:t xml:space="preserve">; CPP: </w:t>
      </w:r>
      <w:r w:rsidR="003915D1" w:rsidRPr="00701736">
        <w:rPr>
          <w:rFonts w:ascii="Book Antiqua" w:hAnsi="Book Antiqua" w:cs="Times New Roman"/>
          <w:sz w:val="24"/>
          <w:szCs w:val="24"/>
        </w:rPr>
        <w:t>Chitosan/polyethylene glycol paste</w:t>
      </w:r>
      <w:r w:rsidR="003915D1" w:rsidRPr="00701736">
        <w:rPr>
          <w:rFonts w:ascii="Book Antiqua" w:hAnsi="Book Antiqua" w:cs="Times New Roman" w:hint="eastAsia"/>
          <w:sz w:val="24"/>
          <w:szCs w:val="24"/>
          <w:lang w:eastAsia="zh-CN"/>
        </w:rPr>
        <w:t>.</w:t>
      </w:r>
    </w:p>
    <w:p w:rsidR="000A3FC8" w:rsidRPr="00701736" w:rsidRDefault="000A3FC8" w:rsidP="0082097B">
      <w:pPr>
        <w:spacing w:after="0" w:line="360" w:lineRule="auto"/>
        <w:jc w:val="both"/>
        <w:rPr>
          <w:rFonts w:ascii="Book Antiqua" w:hAnsi="Book Antiqua" w:cs="Times New Roman"/>
          <w:sz w:val="24"/>
          <w:szCs w:val="24"/>
        </w:rPr>
      </w:pPr>
      <w:r w:rsidRPr="00701736">
        <w:rPr>
          <w:rFonts w:ascii="Book Antiqua" w:hAnsi="Book Antiqua" w:cs="Times New Roman"/>
          <w:noProof/>
          <w:sz w:val="24"/>
          <w:szCs w:val="24"/>
          <w:lang w:eastAsia="zh-CN"/>
        </w:rPr>
        <w:lastRenderedPageBreak/>
        <w:drawing>
          <wp:inline distT="0" distB="0" distL="0" distR="0" wp14:anchorId="37F44B89" wp14:editId="3202A76E">
            <wp:extent cx="5207000" cy="3098800"/>
            <wp:effectExtent l="0" t="0" r="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15D1" w:rsidRPr="00701736" w:rsidRDefault="00332F52" w:rsidP="0082097B">
      <w:pPr>
        <w:spacing w:after="0" w:line="360" w:lineRule="auto"/>
        <w:jc w:val="both"/>
        <w:rPr>
          <w:rFonts w:ascii="Book Antiqua" w:hAnsi="Book Antiqua" w:cs="Times New Roman"/>
          <w:b/>
          <w:sz w:val="24"/>
          <w:szCs w:val="24"/>
          <w:lang w:eastAsia="zh-CN"/>
        </w:rPr>
      </w:pPr>
      <w:r w:rsidRPr="00701736">
        <w:rPr>
          <w:rFonts w:ascii="Book Antiqua" w:hAnsi="Book Antiqua" w:cs="Times New Roman"/>
          <w:b/>
          <w:sz w:val="24"/>
          <w:szCs w:val="24"/>
        </w:rPr>
        <w:t>Fig</w:t>
      </w:r>
      <w:r w:rsidRPr="00701736">
        <w:rPr>
          <w:rFonts w:ascii="Book Antiqua" w:hAnsi="Book Antiqua" w:cs="Times New Roman" w:hint="eastAsia"/>
          <w:b/>
          <w:sz w:val="24"/>
          <w:szCs w:val="24"/>
          <w:lang w:eastAsia="zh-CN"/>
        </w:rPr>
        <w:t>ure</w:t>
      </w:r>
      <w:r w:rsidR="000A3FC8" w:rsidRPr="00701736">
        <w:rPr>
          <w:rFonts w:ascii="Book Antiqua" w:hAnsi="Book Antiqua" w:cs="Times New Roman"/>
          <w:b/>
          <w:sz w:val="24"/>
          <w:szCs w:val="24"/>
        </w:rPr>
        <w:t xml:space="preserve"> 6</w:t>
      </w:r>
      <w:r w:rsidR="000A3FC8" w:rsidRPr="00701736">
        <w:rPr>
          <w:rFonts w:ascii="Book Antiqua" w:hAnsi="Book Antiqua" w:cs="Times New Roman"/>
          <w:sz w:val="24"/>
          <w:szCs w:val="24"/>
        </w:rPr>
        <w:t xml:space="preserve"> </w:t>
      </w:r>
      <w:r w:rsidR="000A3FC8" w:rsidRPr="00701736">
        <w:rPr>
          <w:rFonts w:ascii="Book Antiqua" w:hAnsi="Book Antiqua" w:cs="Times New Roman"/>
          <w:b/>
          <w:sz w:val="24"/>
          <w:szCs w:val="24"/>
        </w:rPr>
        <w:t>Ejection results represented as the average ± standard deviation of force required to eject air and 3A:2N, 1A:1N, and 2A:3N chitosan/</w:t>
      </w:r>
      <w:r w:rsidR="003915D1" w:rsidRPr="00701736">
        <w:rPr>
          <w:rFonts w:ascii="Book Antiqua" w:hAnsi="Book Antiqua" w:cs="Times New Roman"/>
          <w:b/>
          <w:sz w:val="24"/>
          <w:szCs w:val="24"/>
        </w:rPr>
        <w:t>polyethylene glycol</w:t>
      </w:r>
      <w:r w:rsidR="000A3FC8" w:rsidRPr="00701736">
        <w:rPr>
          <w:rFonts w:ascii="Book Antiqua" w:hAnsi="Book Antiqua" w:cs="Times New Roman"/>
          <w:b/>
          <w:sz w:val="24"/>
          <w:szCs w:val="24"/>
        </w:rPr>
        <w:t xml:space="preserve"> paste variations from a syringe (</w:t>
      </w:r>
      <w:r w:rsidR="000A3FC8" w:rsidRPr="00701736">
        <w:rPr>
          <w:rFonts w:ascii="Book Antiqua" w:hAnsi="Book Antiqua" w:cs="Times New Roman"/>
          <w:b/>
          <w:i/>
          <w:sz w:val="24"/>
          <w:szCs w:val="24"/>
        </w:rPr>
        <w:t>n</w:t>
      </w:r>
      <w:r w:rsidR="000A3FC8" w:rsidRPr="00701736">
        <w:rPr>
          <w:rFonts w:ascii="Book Antiqua" w:hAnsi="Book Antiqua" w:cs="Times New Roman"/>
          <w:b/>
          <w:sz w:val="24"/>
          <w:szCs w:val="24"/>
        </w:rPr>
        <w:t xml:space="preserve"> = 3).</w:t>
      </w:r>
      <w:r w:rsidR="003915D1" w:rsidRPr="00701736">
        <w:rPr>
          <w:rFonts w:ascii="Book Antiqua" w:hAnsi="Book Antiqua" w:cs="Times New Roman" w:hint="eastAsia"/>
          <w:b/>
          <w:sz w:val="24"/>
          <w:szCs w:val="24"/>
          <w:lang w:eastAsia="zh-CN"/>
        </w:rPr>
        <w:t xml:space="preserve"> </w:t>
      </w:r>
      <w:r w:rsidR="003915D1" w:rsidRPr="00701736">
        <w:rPr>
          <w:rFonts w:ascii="Book Antiqua" w:hAnsi="Book Antiqua" w:cs="Times New Roman" w:hint="eastAsia"/>
          <w:sz w:val="24"/>
          <w:szCs w:val="24"/>
          <w:lang w:eastAsia="zh-CN"/>
        </w:rPr>
        <w:t xml:space="preserve">CPP: </w:t>
      </w:r>
      <w:r w:rsidR="003915D1" w:rsidRPr="00701736">
        <w:rPr>
          <w:rFonts w:ascii="Book Antiqua" w:hAnsi="Book Antiqua" w:cs="Times New Roman"/>
          <w:sz w:val="24"/>
          <w:szCs w:val="24"/>
        </w:rPr>
        <w:t>Chitosan/polyethylene glycol paste</w:t>
      </w:r>
      <w:r w:rsidR="003915D1" w:rsidRPr="00701736">
        <w:rPr>
          <w:rFonts w:ascii="Book Antiqua" w:hAnsi="Book Antiqua" w:cs="Times New Roman" w:hint="eastAsia"/>
          <w:sz w:val="24"/>
          <w:szCs w:val="24"/>
          <w:lang w:eastAsia="zh-CN"/>
        </w:rPr>
        <w:t>.</w:t>
      </w:r>
    </w:p>
    <w:p w:rsidR="000A3FC8" w:rsidRPr="00701736" w:rsidRDefault="000A3FC8" w:rsidP="0082097B">
      <w:pPr>
        <w:spacing w:after="0" w:line="360" w:lineRule="auto"/>
        <w:jc w:val="both"/>
        <w:rPr>
          <w:rFonts w:ascii="Book Antiqua" w:hAnsi="Book Antiqua" w:cs="Times New Roman"/>
          <w:b/>
          <w:sz w:val="24"/>
          <w:szCs w:val="24"/>
          <w:lang w:eastAsia="zh-CN"/>
        </w:rPr>
      </w:pPr>
    </w:p>
    <w:p w:rsidR="00332F52" w:rsidRPr="00701736" w:rsidRDefault="00332F52" w:rsidP="0082097B">
      <w:pPr>
        <w:spacing w:after="0" w:line="360" w:lineRule="auto"/>
        <w:jc w:val="both"/>
        <w:rPr>
          <w:b/>
        </w:rPr>
      </w:pPr>
      <w:r w:rsidRPr="00701736">
        <w:rPr>
          <w:b/>
        </w:rPr>
        <w:br w:type="page"/>
      </w:r>
    </w:p>
    <w:p w:rsidR="00332F52" w:rsidRPr="00701736" w:rsidRDefault="00332F52" w:rsidP="0082097B">
      <w:pPr>
        <w:spacing w:after="0" w:line="360" w:lineRule="auto"/>
        <w:jc w:val="both"/>
      </w:pPr>
      <w:r w:rsidRPr="00701736">
        <w:rPr>
          <w:rFonts w:ascii="Book Antiqua" w:hAnsi="Book Antiqua" w:cs="Times New Roman"/>
          <w:b/>
          <w:sz w:val="24"/>
          <w:szCs w:val="24"/>
        </w:rPr>
        <w:lastRenderedPageBreak/>
        <w:t xml:space="preserve">Table 1 Zone of inhibition of antibacterial activity results reported as the average ± standard deviation of the inhibited growth diameter using vancomycin antibiotic eluates against </w:t>
      </w:r>
      <w:r w:rsidR="003915D1" w:rsidRPr="00701736">
        <w:rPr>
          <w:rFonts w:ascii="Book Antiqua" w:hAnsi="Book Antiqua" w:cs="Times New Roman"/>
          <w:b/>
          <w:i/>
          <w:sz w:val="24"/>
          <w:szCs w:val="24"/>
        </w:rPr>
        <w:t>Staphylococcus aureus</w:t>
      </w:r>
      <w:r w:rsidRPr="00701736">
        <w:rPr>
          <w:rFonts w:ascii="Book Antiqua" w:hAnsi="Book Antiqua" w:cs="Times New Roman"/>
          <w:b/>
          <w:i/>
          <w:sz w:val="24"/>
          <w:szCs w:val="24"/>
        </w:rPr>
        <w:t xml:space="preserve"> </w:t>
      </w:r>
      <w:r w:rsidRPr="00701736">
        <w:rPr>
          <w:rFonts w:ascii="Book Antiqua" w:hAnsi="Book Antiqua" w:cs="Times New Roman"/>
          <w:b/>
          <w:sz w:val="24"/>
          <w:szCs w:val="24"/>
        </w:rPr>
        <w:t xml:space="preserve">and amikacin antibiotic eluates against </w:t>
      </w:r>
      <w:r w:rsidR="003915D1" w:rsidRPr="00701736">
        <w:rPr>
          <w:rFonts w:ascii="Book Antiqua" w:hAnsi="Book Antiqua" w:cs="Times New Roman"/>
          <w:b/>
          <w:i/>
          <w:sz w:val="24"/>
          <w:szCs w:val="24"/>
        </w:rPr>
        <w:t>Pseudomonas aeruginosa</w:t>
      </w:r>
      <w:r w:rsidRPr="00701736">
        <w:rPr>
          <w:rFonts w:ascii="Book Antiqua" w:hAnsi="Book Antiqua" w:cs="Times New Roman"/>
          <w:b/>
          <w:sz w:val="24"/>
          <w:szCs w:val="24"/>
        </w:rPr>
        <w:t xml:space="preserve"> from 3A:2N, 1A:1N, and 2A:3N chitosan/</w:t>
      </w:r>
      <w:r w:rsidR="003915D1" w:rsidRPr="00701736">
        <w:rPr>
          <w:rFonts w:ascii="Book Antiqua" w:hAnsi="Book Antiqua" w:cs="Times New Roman"/>
          <w:b/>
          <w:sz w:val="24"/>
          <w:szCs w:val="24"/>
        </w:rPr>
        <w:t>polyethylene glycol</w:t>
      </w:r>
      <w:r w:rsidRPr="00701736">
        <w:rPr>
          <w:rFonts w:ascii="Book Antiqua" w:hAnsi="Book Antiqua" w:cs="Times New Roman"/>
          <w:b/>
          <w:sz w:val="24"/>
          <w:szCs w:val="24"/>
        </w:rPr>
        <w:t xml:space="preserve"> paste variations and neutral 1% chitosan sponges after 24 h of direct contact (</w:t>
      </w:r>
      <w:r w:rsidRPr="00701736">
        <w:rPr>
          <w:rFonts w:ascii="Book Antiqua" w:hAnsi="Book Antiqua" w:cs="Times New Roman"/>
          <w:b/>
          <w:i/>
          <w:sz w:val="24"/>
          <w:szCs w:val="24"/>
        </w:rPr>
        <w:t>n</w:t>
      </w:r>
      <w:r w:rsidR="003915D1" w:rsidRPr="00701736">
        <w:rPr>
          <w:rFonts w:ascii="Book Antiqua" w:hAnsi="Book Antiqua" w:cs="Times New Roman"/>
          <w:b/>
          <w:sz w:val="24"/>
          <w:szCs w:val="24"/>
        </w:rPr>
        <w:t xml:space="preserve"> = 5)</w:t>
      </w:r>
      <w:r w:rsidRPr="00701736">
        <w:rPr>
          <w:rFonts w:ascii="Book Antiqua" w:hAnsi="Book Antiqua" w:cs="Times New Roman"/>
          <w:sz w:val="24"/>
          <w:szCs w:val="24"/>
        </w:rPr>
        <w:fldChar w:fldCharType="begin"/>
      </w:r>
      <w:r w:rsidRPr="00701736">
        <w:rPr>
          <w:rFonts w:ascii="Book Antiqua" w:hAnsi="Book Antiqua" w:cs="Times New Roman"/>
          <w:sz w:val="24"/>
          <w:szCs w:val="24"/>
        </w:rPr>
        <w:instrText xml:space="preserve"> LINK Excel.Sheet.12 "C:\\Users\\Chris\\Documents\\Memphis\\Research\\Publications\\WJO\\Figures\\table 1.xlsx" Sheet1!R3C2:R14C9 \a \f 4 \h  \* MERGEFORMAT </w:instrText>
      </w:r>
      <w:r w:rsidRPr="00701736">
        <w:rPr>
          <w:rFonts w:ascii="Book Antiqua" w:hAnsi="Book Antiqua" w:cs="Times New Roman"/>
          <w:sz w:val="24"/>
          <w:szCs w:val="24"/>
        </w:rPr>
        <w:fldChar w:fldCharType="separate"/>
      </w:r>
    </w:p>
    <w:tbl>
      <w:tblPr>
        <w:tblW w:w="5046" w:type="pct"/>
        <w:tblLook w:val="04A0" w:firstRow="1" w:lastRow="0" w:firstColumn="1" w:lastColumn="0" w:noHBand="0" w:noVBand="1"/>
      </w:tblPr>
      <w:tblGrid>
        <w:gridCol w:w="1373"/>
        <w:gridCol w:w="1185"/>
        <w:gridCol w:w="1185"/>
        <w:gridCol w:w="1183"/>
        <w:gridCol w:w="1183"/>
        <w:gridCol w:w="1183"/>
        <w:gridCol w:w="1183"/>
        <w:gridCol w:w="1189"/>
      </w:tblGrid>
      <w:tr w:rsidR="00B75CC8" w:rsidRPr="00701736" w:rsidTr="00332F52">
        <w:trPr>
          <w:trHeight w:val="390"/>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b/>
                <w:sz w:val="24"/>
                <w:szCs w:val="24"/>
              </w:rPr>
            </w:pPr>
            <w:r w:rsidRPr="00701736">
              <w:rPr>
                <w:rFonts w:ascii="Book Antiqua" w:eastAsia="Times New Roman" w:hAnsi="Book Antiqua" w:cs="Calibri"/>
                <w:b/>
                <w:i/>
                <w:iCs/>
                <w:sz w:val="24"/>
                <w:szCs w:val="24"/>
              </w:rPr>
              <w:t>Staphylococcus aureus</w:t>
            </w:r>
            <w:r w:rsidRPr="00701736">
              <w:rPr>
                <w:rFonts w:ascii="Book Antiqua" w:eastAsia="Times New Roman" w:hAnsi="Book Antiqua" w:cs="Calibri"/>
                <w:b/>
                <w:sz w:val="24"/>
                <w:szCs w:val="24"/>
              </w:rPr>
              <w:t xml:space="preserve"> </w:t>
            </w:r>
            <w:r w:rsidR="003915D1" w:rsidRPr="00701736">
              <w:rPr>
                <w:rFonts w:ascii="Book Antiqua" w:eastAsia="Times New Roman" w:hAnsi="Book Antiqua" w:cs="Calibri"/>
                <w:b/>
                <w:sz w:val="24"/>
                <w:szCs w:val="24"/>
              </w:rPr>
              <w:t>zone of inhibition d</w:t>
            </w:r>
            <w:r w:rsidRPr="00701736">
              <w:rPr>
                <w:rFonts w:ascii="Book Antiqua" w:eastAsia="Times New Roman" w:hAnsi="Book Antiqua" w:cs="Calibri"/>
                <w:b/>
                <w:sz w:val="24"/>
                <w:szCs w:val="24"/>
              </w:rPr>
              <w:t xml:space="preserve">iameter (mm, </w:t>
            </w:r>
            <w:r w:rsidRPr="00701736">
              <w:rPr>
                <w:rFonts w:ascii="Book Antiqua" w:eastAsia="Times New Roman" w:hAnsi="Book Antiqua" w:cs="Calibri"/>
                <w:b/>
                <w:i/>
                <w:sz w:val="24"/>
                <w:szCs w:val="24"/>
              </w:rPr>
              <w:t>n</w:t>
            </w:r>
            <w:r w:rsidRPr="00701736">
              <w:rPr>
                <w:rFonts w:ascii="Book Antiqua" w:hAnsi="Book Antiqua" w:cs="Calibri" w:hint="eastAsia"/>
                <w:b/>
                <w:sz w:val="24"/>
                <w:szCs w:val="24"/>
                <w:lang w:eastAsia="zh-CN"/>
              </w:rPr>
              <w:t xml:space="preserve"> </w:t>
            </w:r>
            <w:r w:rsidRPr="00701736">
              <w:rPr>
                <w:rFonts w:ascii="Book Antiqua" w:eastAsia="Times New Roman" w:hAnsi="Book Antiqua" w:cs="Calibri"/>
                <w:b/>
                <w:sz w:val="24"/>
                <w:szCs w:val="24"/>
              </w:rPr>
              <w:t>=</w:t>
            </w:r>
            <w:r w:rsidRPr="00701736">
              <w:rPr>
                <w:rFonts w:ascii="Book Antiqua" w:hAnsi="Book Antiqua" w:cs="Calibri" w:hint="eastAsia"/>
                <w:b/>
                <w:sz w:val="24"/>
                <w:szCs w:val="24"/>
                <w:lang w:eastAsia="zh-CN"/>
              </w:rPr>
              <w:t xml:space="preserve"> </w:t>
            </w:r>
            <w:r w:rsidRPr="00701736">
              <w:rPr>
                <w:rFonts w:ascii="Book Antiqua" w:eastAsia="Times New Roman" w:hAnsi="Book Antiqua" w:cs="Calibri"/>
                <w:b/>
                <w:sz w:val="24"/>
                <w:szCs w:val="24"/>
              </w:rPr>
              <w:t xml:space="preserve">5) of </w:t>
            </w:r>
            <w:proofErr w:type="spellStart"/>
            <w:r w:rsidRPr="00701736">
              <w:rPr>
                <w:rFonts w:ascii="Book Antiqua" w:eastAsia="Times New Roman" w:hAnsi="Book Antiqua" w:cs="Calibri"/>
                <w:b/>
                <w:sz w:val="24"/>
                <w:szCs w:val="24"/>
              </w:rPr>
              <w:t>vancomycin</w:t>
            </w:r>
            <w:proofErr w:type="spellEnd"/>
            <w:r w:rsidRPr="00701736">
              <w:rPr>
                <w:rFonts w:ascii="Book Antiqua" w:eastAsia="Times New Roman" w:hAnsi="Book Antiqua" w:cs="Calibri"/>
                <w:b/>
                <w:sz w:val="24"/>
                <w:szCs w:val="24"/>
              </w:rPr>
              <w:t xml:space="preserve"> </w:t>
            </w:r>
            <w:proofErr w:type="spellStart"/>
            <w:r w:rsidRPr="00701736">
              <w:rPr>
                <w:rFonts w:ascii="Book Antiqua" w:eastAsia="Times New Roman" w:hAnsi="Book Antiqua" w:cs="Calibri"/>
                <w:b/>
                <w:sz w:val="24"/>
                <w:szCs w:val="24"/>
              </w:rPr>
              <w:t>eluates</w:t>
            </w:r>
            <w:proofErr w:type="spellEnd"/>
          </w:p>
        </w:tc>
      </w:tr>
      <w:tr w:rsidR="00B75CC8" w:rsidRPr="00701736" w:rsidTr="00332F52">
        <w:trPr>
          <w:trHeight w:val="330"/>
        </w:trPr>
        <w:tc>
          <w:tcPr>
            <w:tcW w:w="711" w:type="pct"/>
            <w:vMerge w:val="restart"/>
            <w:tcBorders>
              <w:top w:val="nil"/>
              <w:left w:val="single" w:sz="8" w:space="0" w:color="auto"/>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b/>
                <w:sz w:val="24"/>
                <w:szCs w:val="24"/>
              </w:rPr>
            </w:pPr>
            <w:r w:rsidRPr="00701736">
              <w:rPr>
                <w:rFonts w:ascii="Book Antiqua" w:eastAsia="Times New Roman" w:hAnsi="Book Antiqua" w:cs="Calibri"/>
                <w:b/>
                <w:sz w:val="24"/>
                <w:szCs w:val="24"/>
              </w:rPr>
              <w:t>Group</w:t>
            </w:r>
          </w:p>
        </w:tc>
        <w:tc>
          <w:tcPr>
            <w:tcW w:w="4289" w:type="pct"/>
            <w:gridSpan w:val="7"/>
            <w:tcBorders>
              <w:top w:val="single" w:sz="8" w:space="0" w:color="auto"/>
              <w:left w:val="nil"/>
              <w:bottom w:val="single" w:sz="4" w:space="0" w:color="757171"/>
              <w:right w:val="single" w:sz="8" w:space="0" w:color="000000"/>
            </w:tcBorders>
            <w:shd w:val="clear" w:color="auto" w:fill="auto"/>
            <w:vAlign w:val="center"/>
            <w:hideMark/>
          </w:tcPr>
          <w:p w:rsidR="00332F52" w:rsidRPr="00701736" w:rsidRDefault="00332F52" w:rsidP="0082097B">
            <w:pPr>
              <w:spacing w:after="0" w:line="360" w:lineRule="auto"/>
              <w:jc w:val="both"/>
              <w:rPr>
                <w:rFonts w:ascii="Book Antiqua" w:hAnsi="Book Antiqua" w:cs="Calibri"/>
                <w:b/>
                <w:sz w:val="24"/>
                <w:szCs w:val="24"/>
                <w:lang w:eastAsia="zh-CN"/>
              </w:rPr>
            </w:pPr>
            <w:r w:rsidRPr="00701736">
              <w:rPr>
                <w:rFonts w:ascii="Book Antiqua" w:eastAsia="Times New Roman" w:hAnsi="Book Antiqua" w:cs="Calibri"/>
                <w:b/>
                <w:sz w:val="24"/>
                <w:szCs w:val="24"/>
              </w:rPr>
              <w:t xml:space="preserve">Antibiotic </w:t>
            </w:r>
            <w:proofErr w:type="spellStart"/>
            <w:r w:rsidR="00916512" w:rsidRPr="00701736">
              <w:rPr>
                <w:rFonts w:ascii="Book Antiqua" w:eastAsia="Times New Roman" w:hAnsi="Book Antiqua" w:cs="Calibri"/>
                <w:b/>
                <w:sz w:val="24"/>
                <w:szCs w:val="24"/>
              </w:rPr>
              <w:t>eluate</w:t>
            </w:r>
            <w:proofErr w:type="spellEnd"/>
            <w:r w:rsidR="00916512" w:rsidRPr="00701736">
              <w:rPr>
                <w:rFonts w:ascii="Book Antiqua" w:eastAsia="Times New Roman" w:hAnsi="Book Antiqua" w:cs="Calibri"/>
                <w:b/>
                <w:sz w:val="24"/>
                <w:szCs w:val="24"/>
              </w:rPr>
              <w:t xml:space="preserve"> time points (h</w:t>
            </w:r>
            <w:r w:rsidRPr="00701736">
              <w:rPr>
                <w:rFonts w:ascii="Book Antiqua" w:eastAsia="Times New Roman" w:hAnsi="Book Antiqua" w:cs="Calibri"/>
                <w:b/>
                <w:sz w:val="24"/>
                <w:szCs w:val="24"/>
              </w:rPr>
              <w:t>)</w:t>
            </w:r>
          </w:p>
        </w:tc>
      </w:tr>
      <w:tr w:rsidR="00B75CC8" w:rsidRPr="00701736" w:rsidTr="00332F52">
        <w:trPr>
          <w:trHeight w:val="330"/>
        </w:trPr>
        <w:tc>
          <w:tcPr>
            <w:tcW w:w="711" w:type="pct"/>
            <w:vMerge/>
            <w:tcBorders>
              <w:top w:val="nil"/>
              <w:left w:val="single" w:sz="8" w:space="0" w:color="auto"/>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b/>
                <w:sz w:val="24"/>
                <w:szCs w:val="24"/>
              </w:rPr>
            </w:pPr>
            <w:r w:rsidRPr="00701736">
              <w:rPr>
                <w:rFonts w:ascii="Book Antiqua" w:eastAsia="Times New Roman" w:hAnsi="Book Antiqua" w:cs="Calibri"/>
                <w:b/>
                <w:sz w:val="24"/>
                <w:szCs w:val="24"/>
              </w:rPr>
              <w:t>1</w:t>
            </w: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b/>
                <w:sz w:val="24"/>
                <w:szCs w:val="24"/>
              </w:rPr>
            </w:pPr>
            <w:r w:rsidRPr="00701736">
              <w:rPr>
                <w:rFonts w:ascii="Book Antiqua" w:eastAsia="Times New Roman" w:hAnsi="Book Antiqua" w:cs="Calibri"/>
                <w:b/>
                <w:sz w:val="24"/>
                <w:szCs w:val="24"/>
              </w:rPr>
              <w:t>3</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b/>
                <w:sz w:val="24"/>
                <w:szCs w:val="24"/>
              </w:rPr>
            </w:pPr>
            <w:r w:rsidRPr="00701736">
              <w:rPr>
                <w:rFonts w:ascii="Book Antiqua" w:eastAsia="Times New Roman" w:hAnsi="Book Antiqua" w:cs="Calibri"/>
                <w:b/>
                <w:sz w:val="24"/>
                <w:szCs w:val="24"/>
              </w:rPr>
              <w:t>6</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b/>
                <w:sz w:val="24"/>
                <w:szCs w:val="24"/>
              </w:rPr>
            </w:pPr>
            <w:r w:rsidRPr="00701736">
              <w:rPr>
                <w:rFonts w:ascii="Book Antiqua" w:eastAsia="Times New Roman" w:hAnsi="Book Antiqua" w:cs="Calibri"/>
                <w:b/>
                <w:sz w:val="24"/>
                <w:szCs w:val="24"/>
              </w:rPr>
              <w:t>12</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b/>
                <w:sz w:val="24"/>
                <w:szCs w:val="24"/>
              </w:rPr>
            </w:pPr>
            <w:r w:rsidRPr="00701736">
              <w:rPr>
                <w:rFonts w:ascii="Book Antiqua" w:eastAsia="Times New Roman" w:hAnsi="Book Antiqua" w:cs="Calibri"/>
                <w:b/>
                <w:sz w:val="24"/>
                <w:szCs w:val="24"/>
              </w:rPr>
              <w:t>24</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b/>
                <w:sz w:val="24"/>
                <w:szCs w:val="24"/>
              </w:rPr>
            </w:pPr>
            <w:r w:rsidRPr="00701736">
              <w:rPr>
                <w:rFonts w:ascii="Book Antiqua" w:eastAsia="Times New Roman" w:hAnsi="Book Antiqua" w:cs="Calibri"/>
                <w:b/>
                <w:sz w:val="24"/>
                <w:szCs w:val="24"/>
              </w:rPr>
              <w:t>48</w:t>
            </w:r>
          </w:p>
        </w:tc>
        <w:tc>
          <w:tcPr>
            <w:tcW w:w="615" w:type="pct"/>
            <w:tcBorders>
              <w:top w:val="nil"/>
              <w:left w:val="nil"/>
              <w:bottom w:val="single" w:sz="4" w:space="0" w:color="757171"/>
              <w:right w:val="single" w:sz="8" w:space="0" w:color="auto"/>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b/>
                <w:sz w:val="24"/>
                <w:szCs w:val="24"/>
              </w:rPr>
            </w:pPr>
            <w:r w:rsidRPr="00701736">
              <w:rPr>
                <w:rFonts w:ascii="Book Antiqua" w:eastAsia="Times New Roman" w:hAnsi="Book Antiqua" w:cs="Calibri"/>
                <w:b/>
                <w:sz w:val="24"/>
                <w:szCs w:val="24"/>
              </w:rPr>
              <w:t>72</w:t>
            </w:r>
          </w:p>
        </w:tc>
      </w:tr>
      <w:tr w:rsidR="00B75CC8" w:rsidRPr="00701736" w:rsidTr="00332F52">
        <w:trPr>
          <w:trHeight w:val="379"/>
        </w:trPr>
        <w:tc>
          <w:tcPr>
            <w:tcW w:w="711" w:type="pct"/>
            <w:tcBorders>
              <w:top w:val="nil"/>
              <w:left w:val="single" w:sz="8" w:space="0" w:color="auto"/>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3A:2N CPP</w:t>
            </w: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13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1.1</w:t>
            </w: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11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0.5</w:t>
            </w:r>
            <w:r w:rsidR="00916512" w:rsidRPr="00701736">
              <w:rPr>
                <w:rFonts w:ascii="Book Antiqua" w:hAnsi="Book Antiqua" w:cs="Times New Roman" w:hint="eastAsia"/>
                <w:sz w:val="24"/>
                <w:szCs w:val="24"/>
                <w:vertAlign w:val="superscript"/>
                <w:lang w:eastAsia="zh-CN"/>
              </w:rPr>
              <w:t>a</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10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0.4</w:t>
            </w:r>
            <w:r w:rsidR="00916512" w:rsidRPr="00701736">
              <w:rPr>
                <w:rFonts w:ascii="Book Antiqua" w:hAnsi="Book Antiqua" w:cs="Times New Roman" w:hint="eastAsia"/>
                <w:sz w:val="24"/>
                <w:szCs w:val="24"/>
                <w:vertAlign w:val="superscript"/>
                <w:lang w:eastAsia="zh-CN"/>
              </w:rPr>
              <w:t>a</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12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0.4</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12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0.4</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12 ± 0.5</w:t>
            </w:r>
          </w:p>
        </w:tc>
        <w:tc>
          <w:tcPr>
            <w:tcW w:w="615" w:type="pct"/>
            <w:tcBorders>
              <w:top w:val="nil"/>
              <w:left w:val="nil"/>
              <w:bottom w:val="single" w:sz="4" w:space="0" w:color="757171"/>
              <w:right w:val="single" w:sz="8" w:space="0" w:color="auto"/>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10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0.8</w:t>
            </w:r>
          </w:p>
        </w:tc>
      </w:tr>
      <w:tr w:rsidR="00B75CC8" w:rsidRPr="00701736" w:rsidTr="00332F52">
        <w:trPr>
          <w:trHeight w:val="379"/>
        </w:trPr>
        <w:tc>
          <w:tcPr>
            <w:tcW w:w="711" w:type="pct"/>
            <w:tcBorders>
              <w:top w:val="nil"/>
              <w:left w:val="single" w:sz="8" w:space="0" w:color="auto"/>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1A:1N CPP</w:t>
            </w: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13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0.5</w:t>
            </w: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13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1.1</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11 ± 0.0</w:t>
            </w:r>
            <w:r w:rsidR="00916512" w:rsidRPr="00701736">
              <w:rPr>
                <w:rFonts w:ascii="Book Antiqua" w:hAnsi="Book Antiqua" w:cs="Times New Roman" w:hint="eastAsia"/>
                <w:sz w:val="24"/>
                <w:szCs w:val="24"/>
                <w:vertAlign w:val="superscript"/>
                <w:lang w:eastAsia="zh-CN"/>
              </w:rPr>
              <w:t>a</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12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0.4</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11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0.4</w:t>
            </w:r>
            <w:r w:rsidR="00916512" w:rsidRPr="00701736">
              <w:rPr>
                <w:rFonts w:ascii="Book Antiqua" w:hAnsi="Book Antiqua" w:cs="Times New Roman" w:hint="eastAsia"/>
                <w:sz w:val="24"/>
                <w:szCs w:val="24"/>
                <w:vertAlign w:val="superscript"/>
                <w:lang w:eastAsia="zh-CN"/>
              </w:rPr>
              <w:t>a</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 13 ± 0.4</w:t>
            </w:r>
          </w:p>
        </w:tc>
        <w:tc>
          <w:tcPr>
            <w:tcW w:w="615" w:type="pct"/>
            <w:tcBorders>
              <w:top w:val="nil"/>
              <w:left w:val="nil"/>
              <w:bottom w:val="single" w:sz="4" w:space="0" w:color="757171"/>
              <w:right w:val="single" w:sz="8" w:space="0" w:color="auto"/>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10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0.8</w:t>
            </w:r>
          </w:p>
        </w:tc>
      </w:tr>
      <w:tr w:rsidR="00B75CC8" w:rsidRPr="00701736" w:rsidTr="00332F52">
        <w:trPr>
          <w:trHeight w:val="379"/>
        </w:trPr>
        <w:tc>
          <w:tcPr>
            <w:tcW w:w="711" w:type="pct"/>
            <w:tcBorders>
              <w:top w:val="nil"/>
              <w:left w:val="single" w:sz="8" w:space="0" w:color="auto"/>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2A:3N CPP</w:t>
            </w: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12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0.4</w:t>
            </w: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11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1.1</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11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0.5</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11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0.5</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11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0.5</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12 ± 0.0</w:t>
            </w:r>
          </w:p>
        </w:tc>
        <w:tc>
          <w:tcPr>
            <w:tcW w:w="615" w:type="pct"/>
            <w:tcBorders>
              <w:top w:val="nil"/>
              <w:left w:val="nil"/>
              <w:bottom w:val="single" w:sz="4" w:space="0" w:color="757171"/>
              <w:right w:val="single" w:sz="8" w:space="0" w:color="auto"/>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8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0.9</w:t>
            </w:r>
          </w:p>
        </w:tc>
      </w:tr>
      <w:tr w:rsidR="00B75CC8" w:rsidRPr="00701736" w:rsidTr="00332F52">
        <w:trPr>
          <w:trHeight w:val="379"/>
        </w:trPr>
        <w:tc>
          <w:tcPr>
            <w:tcW w:w="711" w:type="pct"/>
            <w:tcBorders>
              <w:top w:val="nil"/>
              <w:left w:val="single" w:sz="8" w:space="0" w:color="auto"/>
              <w:bottom w:val="single" w:sz="8" w:space="0" w:color="auto"/>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proofErr w:type="spellStart"/>
            <w:r w:rsidRPr="00701736">
              <w:rPr>
                <w:rFonts w:ascii="Book Antiqua" w:eastAsia="Times New Roman" w:hAnsi="Book Antiqua" w:cs="Calibri"/>
                <w:sz w:val="24"/>
                <w:szCs w:val="24"/>
              </w:rPr>
              <w:t>Neut</w:t>
            </w:r>
            <w:proofErr w:type="spellEnd"/>
            <w:r w:rsidRPr="00701736">
              <w:rPr>
                <w:rFonts w:ascii="Book Antiqua" w:eastAsia="Times New Roman" w:hAnsi="Book Antiqua" w:cs="Calibri"/>
                <w:sz w:val="24"/>
                <w:szCs w:val="24"/>
              </w:rPr>
              <w:t xml:space="preserve"> 1% CS</w:t>
            </w:r>
          </w:p>
        </w:tc>
        <w:tc>
          <w:tcPr>
            <w:tcW w:w="613" w:type="pct"/>
            <w:tcBorders>
              <w:top w:val="nil"/>
              <w:left w:val="nil"/>
              <w:bottom w:val="single" w:sz="8" w:space="0" w:color="auto"/>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12 </w:t>
            </w:r>
            <w:r w:rsidRPr="00701736">
              <w:rPr>
                <w:rFonts w:ascii="Book Antiqua" w:eastAsia="Times New Roman" w:hAnsi="Book Antiqua" w:cs="Arial"/>
                <w:sz w:val="24"/>
                <w:szCs w:val="24"/>
              </w:rPr>
              <w:t xml:space="preserve">± </w:t>
            </w:r>
            <w:r w:rsidRPr="00701736">
              <w:rPr>
                <w:rFonts w:ascii="Book Antiqua" w:eastAsia="Times New Roman" w:hAnsi="Book Antiqua" w:cs="Calibri"/>
                <w:sz w:val="24"/>
                <w:szCs w:val="24"/>
              </w:rPr>
              <w:t>0.7</w:t>
            </w:r>
            <w:r w:rsidR="00916512" w:rsidRPr="00701736">
              <w:rPr>
                <w:rFonts w:ascii="Book Antiqua" w:hAnsi="Book Antiqua" w:cs="Times New Roman" w:hint="eastAsia"/>
                <w:sz w:val="24"/>
                <w:szCs w:val="24"/>
                <w:vertAlign w:val="superscript"/>
                <w:lang w:eastAsia="zh-CN"/>
              </w:rPr>
              <w:t>c</w:t>
            </w:r>
          </w:p>
        </w:tc>
        <w:tc>
          <w:tcPr>
            <w:tcW w:w="613" w:type="pct"/>
            <w:tcBorders>
              <w:top w:val="nil"/>
              <w:left w:val="nil"/>
              <w:bottom w:val="single" w:sz="8" w:space="0" w:color="auto"/>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7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0.5</w:t>
            </w:r>
          </w:p>
        </w:tc>
        <w:tc>
          <w:tcPr>
            <w:tcW w:w="612" w:type="pct"/>
            <w:tcBorders>
              <w:top w:val="nil"/>
              <w:left w:val="nil"/>
              <w:bottom w:val="single" w:sz="8" w:space="0" w:color="auto"/>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3.1</w:t>
            </w:r>
          </w:p>
        </w:tc>
        <w:tc>
          <w:tcPr>
            <w:tcW w:w="612" w:type="pct"/>
            <w:tcBorders>
              <w:top w:val="nil"/>
              <w:left w:val="nil"/>
              <w:bottom w:val="single" w:sz="8" w:space="0" w:color="auto"/>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c>
          <w:tcPr>
            <w:tcW w:w="612" w:type="pct"/>
            <w:tcBorders>
              <w:top w:val="nil"/>
              <w:left w:val="nil"/>
              <w:bottom w:val="single" w:sz="8" w:space="0" w:color="auto"/>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c>
          <w:tcPr>
            <w:tcW w:w="612" w:type="pct"/>
            <w:tcBorders>
              <w:top w:val="nil"/>
              <w:left w:val="nil"/>
              <w:bottom w:val="single" w:sz="8" w:space="0" w:color="auto"/>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c>
          <w:tcPr>
            <w:tcW w:w="615" w:type="pct"/>
            <w:tcBorders>
              <w:top w:val="nil"/>
              <w:left w:val="nil"/>
              <w:bottom w:val="single" w:sz="8" w:space="0" w:color="auto"/>
              <w:right w:val="single" w:sz="8" w:space="0" w:color="auto"/>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r>
      <w:tr w:rsidR="00B75CC8" w:rsidRPr="00701736" w:rsidTr="00332F52">
        <w:trPr>
          <w:trHeight w:val="379"/>
        </w:trPr>
        <w:tc>
          <w:tcPr>
            <w:tcW w:w="5000" w:type="pct"/>
            <w:gridSpan w:val="8"/>
            <w:tcBorders>
              <w:top w:val="nil"/>
              <w:left w:val="single" w:sz="8" w:space="0" w:color="auto"/>
              <w:bottom w:val="single" w:sz="8" w:space="0" w:color="auto"/>
              <w:right w:val="single" w:sz="8" w:space="0" w:color="000000"/>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b/>
                <w:sz w:val="24"/>
                <w:szCs w:val="24"/>
              </w:rPr>
            </w:pPr>
            <w:r w:rsidRPr="00701736">
              <w:rPr>
                <w:rFonts w:ascii="Book Antiqua" w:eastAsia="Times New Roman" w:hAnsi="Book Antiqua" w:cs="Calibri"/>
                <w:b/>
                <w:i/>
                <w:iCs/>
                <w:sz w:val="24"/>
                <w:szCs w:val="24"/>
              </w:rPr>
              <w:t>Pseudomonas aeruginosa</w:t>
            </w:r>
            <w:r w:rsidRPr="00701736">
              <w:rPr>
                <w:rFonts w:ascii="Book Antiqua" w:eastAsia="Times New Roman" w:hAnsi="Book Antiqua" w:cs="Calibri"/>
                <w:b/>
                <w:sz w:val="24"/>
                <w:szCs w:val="24"/>
              </w:rPr>
              <w:t xml:space="preserve"> </w:t>
            </w:r>
            <w:r w:rsidR="00916512" w:rsidRPr="00701736">
              <w:rPr>
                <w:rFonts w:ascii="Book Antiqua" w:eastAsia="Times New Roman" w:hAnsi="Book Antiqua" w:cs="Calibri"/>
                <w:b/>
                <w:sz w:val="24"/>
                <w:szCs w:val="24"/>
              </w:rPr>
              <w:t>zone of inhibition d</w:t>
            </w:r>
            <w:r w:rsidRPr="00701736">
              <w:rPr>
                <w:rFonts w:ascii="Book Antiqua" w:eastAsia="Times New Roman" w:hAnsi="Book Antiqua" w:cs="Calibri"/>
                <w:b/>
                <w:sz w:val="24"/>
                <w:szCs w:val="24"/>
              </w:rPr>
              <w:t xml:space="preserve">iameter, in </w:t>
            </w:r>
            <w:proofErr w:type="spellStart"/>
            <w:r w:rsidR="00916512" w:rsidRPr="00701736">
              <w:rPr>
                <w:rFonts w:ascii="Book Antiqua" w:eastAsia="Times New Roman" w:hAnsi="Book Antiqua" w:cs="Calibri"/>
                <w:b/>
                <w:sz w:val="24"/>
                <w:szCs w:val="24"/>
              </w:rPr>
              <w:t>millimetre</w:t>
            </w:r>
            <w:proofErr w:type="spellEnd"/>
            <w:r w:rsidR="00916512" w:rsidRPr="00701736">
              <w:rPr>
                <w:rFonts w:ascii="Book Antiqua" w:eastAsia="Times New Roman" w:hAnsi="Book Antiqua" w:cs="Calibri"/>
                <w:b/>
                <w:sz w:val="24"/>
                <w:szCs w:val="24"/>
              </w:rPr>
              <w:t xml:space="preserve"> </w:t>
            </w:r>
            <w:r w:rsidRPr="00701736">
              <w:rPr>
                <w:rFonts w:ascii="Book Antiqua" w:eastAsia="Times New Roman" w:hAnsi="Book Antiqua" w:cs="Calibri"/>
                <w:b/>
                <w:sz w:val="24"/>
                <w:szCs w:val="24"/>
              </w:rPr>
              <w:t>(</w:t>
            </w:r>
            <w:r w:rsidRPr="00701736">
              <w:rPr>
                <w:rFonts w:ascii="Book Antiqua" w:eastAsia="Times New Roman" w:hAnsi="Book Antiqua" w:cs="Calibri"/>
                <w:b/>
                <w:i/>
                <w:sz w:val="24"/>
                <w:szCs w:val="24"/>
              </w:rPr>
              <w:t>n</w:t>
            </w:r>
            <w:r w:rsidR="00916512" w:rsidRPr="00701736">
              <w:rPr>
                <w:rFonts w:ascii="Book Antiqua" w:hAnsi="Book Antiqua" w:cs="Calibri" w:hint="eastAsia"/>
                <w:b/>
                <w:sz w:val="24"/>
                <w:szCs w:val="24"/>
                <w:lang w:eastAsia="zh-CN"/>
              </w:rPr>
              <w:t xml:space="preserve"> </w:t>
            </w:r>
            <w:r w:rsidRPr="00701736">
              <w:rPr>
                <w:rFonts w:ascii="Book Antiqua" w:eastAsia="Times New Roman" w:hAnsi="Book Antiqua" w:cs="Calibri"/>
                <w:b/>
                <w:sz w:val="24"/>
                <w:szCs w:val="24"/>
              </w:rPr>
              <w:t>=</w:t>
            </w:r>
            <w:r w:rsidR="00916512" w:rsidRPr="00701736">
              <w:rPr>
                <w:rFonts w:ascii="Book Antiqua" w:hAnsi="Book Antiqua" w:cs="Calibri" w:hint="eastAsia"/>
                <w:b/>
                <w:sz w:val="24"/>
                <w:szCs w:val="24"/>
                <w:lang w:eastAsia="zh-CN"/>
              </w:rPr>
              <w:t xml:space="preserve"> </w:t>
            </w:r>
            <w:r w:rsidRPr="00701736">
              <w:rPr>
                <w:rFonts w:ascii="Book Antiqua" w:eastAsia="Times New Roman" w:hAnsi="Book Antiqua" w:cs="Calibri"/>
                <w:b/>
                <w:sz w:val="24"/>
                <w:szCs w:val="24"/>
              </w:rPr>
              <w:t xml:space="preserve">5) of </w:t>
            </w:r>
            <w:proofErr w:type="spellStart"/>
            <w:r w:rsidRPr="00701736">
              <w:rPr>
                <w:rFonts w:ascii="Book Antiqua" w:eastAsia="Times New Roman" w:hAnsi="Book Antiqua" w:cs="Calibri"/>
                <w:b/>
                <w:sz w:val="24"/>
                <w:szCs w:val="24"/>
              </w:rPr>
              <w:t>amikacin</w:t>
            </w:r>
            <w:proofErr w:type="spellEnd"/>
            <w:r w:rsidRPr="00701736">
              <w:rPr>
                <w:rFonts w:ascii="Book Antiqua" w:eastAsia="Times New Roman" w:hAnsi="Book Antiqua" w:cs="Calibri"/>
                <w:b/>
                <w:sz w:val="24"/>
                <w:szCs w:val="24"/>
              </w:rPr>
              <w:t xml:space="preserve"> </w:t>
            </w:r>
            <w:proofErr w:type="spellStart"/>
            <w:r w:rsidRPr="00701736">
              <w:rPr>
                <w:rFonts w:ascii="Book Antiqua" w:eastAsia="Times New Roman" w:hAnsi="Book Antiqua" w:cs="Calibri"/>
                <w:b/>
                <w:sz w:val="24"/>
                <w:szCs w:val="24"/>
              </w:rPr>
              <w:t>eluates</w:t>
            </w:r>
            <w:proofErr w:type="spellEnd"/>
          </w:p>
        </w:tc>
      </w:tr>
      <w:tr w:rsidR="00B75CC8" w:rsidRPr="00701736" w:rsidTr="00332F52">
        <w:trPr>
          <w:trHeight w:val="375"/>
        </w:trPr>
        <w:tc>
          <w:tcPr>
            <w:tcW w:w="711" w:type="pct"/>
            <w:tcBorders>
              <w:top w:val="nil"/>
              <w:left w:val="single" w:sz="8" w:space="0" w:color="000000"/>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3A:2N CPP</w:t>
            </w: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10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0.9</w:t>
            </w: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9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2.3</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10 ± 2.2</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 8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1.5</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8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1.8</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2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3.8</w:t>
            </w:r>
          </w:p>
        </w:tc>
        <w:tc>
          <w:tcPr>
            <w:tcW w:w="615" w:type="pct"/>
            <w:tcBorders>
              <w:top w:val="nil"/>
              <w:left w:val="nil"/>
              <w:bottom w:val="single" w:sz="4" w:space="0" w:color="757171"/>
              <w:right w:val="single" w:sz="8" w:space="0" w:color="000000"/>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r>
      <w:tr w:rsidR="00B75CC8" w:rsidRPr="00701736" w:rsidTr="00332F52">
        <w:trPr>
          <w:trHeight w:val="379"/>
        </w:trPr>
        <w:tc>
          <w:tcPr>
            <w:tcW w:w="711" w:type="pct"/>
            <w:tcBorders>
              <w:top w:val="nil"/>
              <w:left w:val="single" w:sz="8" w:space="0" w:color="000000"/>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1A:1N CPP</w:t>
            </w: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13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2.2</w:t>
            </w: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10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2.1</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9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1.1</w:t>
            </w:r>
            <w:r w:rsidR="00916512" w:rsidRPr="00701736">
              <w:rPr>
                <w:rFonts w:ascii="Book Antiqua" w:hAnsi="Book Antiqua" w:cs="Times New Roman" w:hint="eastAsia"/>
                <w:sz w:val="24"/>
                <w:szCs w:val="24"/>
                <w:vertAlign w:val="superscript"/>
                <w:lang w:eastAsia="zh-CN"/>
              </w:rPr>
              <w:t>a</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5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3.2</w:t>
            </w:r>
            <w:r w:rsidR="00916512" w:rsidRPr="00701736">
              <w:rPr>
                <w:rFonts w:ascii="Book Antiqua" w:hAnsi="Book Antiqua" w:cs="Times New Roman" w:hint="eastAsia"/>
                <w:sz w:val="24"/>
                <w:szCs w:val="24"/>
                <w:vertAlign w:val="superscript"/>
                <w:lang w:eastAsia="zh-CN"/>
              </w:rPr>
              <w:t>a</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4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3.8</w:t>
            </w:r>
            <w:r w:rsidR="00916512" w:rsidRPr="00701736">
              <w:rPr>
                <w:rFonts w:ascii="Book Antiqua" w:hAnsi="Book Antiqua" w:cs="Times New Roman" w:hint="eastAsia"/>
                <w:sz w:val="24"/>
                <w:szCs w:val="24"/>
                <w:vertAlign w:val="superscript"/>
                <w:lang w:eastAsia="zh-CN"/>
              </w:rPr>
              <w:t>a</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c>
          <w:tcPr>
            <w:tcW w:w="615" w:type="pct"/>
            <w:tcBorders>
              <w:top w:val="nil"/>
              <w:left w:val="nil"/>
              <w:bottom w:val="single" w:sz="4" w:space="0" w:color="757171"/>
              <w:right w:val="single" w:sz="8" w:space="0" w:color="000000"/>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r>
      <w:tr w:rsidR="00B75CC8" w:rsidRPr="00701736" w:rsidTr="00332F52">
        <w:trPr>
          <w:trHeight w:val="379"/>
        </w:trPr>
        <w:tc>
          <w:tcPr>
            <w:tcW w:w="711" w:type="pct"/>
            <w:tcBorders>
              <w:top w:val="nil"/>
              <w:left w:val="single" w:sz="8" w:space="0" w:color="000000"/>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2A:3N CPP</w:t>
            </w: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11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1.6</w:t>
            </w:r>
          </w:p>
        </w:tc>
        <w:tc>
          <w:tcPr>
            <w:tcW w:w="613"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9 ± 1.3</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8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0.7</w:t>
            </w:r>
            <w:r w:rsidR="00916512" w:rsidRPr="00701736">
              <w:rPr>
                <w:rFonts w:ascii="Book Antiqua" w:hAnsi="Book Antiqua" w:cs="Times New Roman" w:hint="eastAsia"/>
                <w:sz w:val="24"/>
                <w:szCs w:val="24"/>
                <w:vertAlign w:val="superscript"/>
                <w:lang w:eastAsia="zh-CN"/>
              </w:rPr>
              <w:t>a</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9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1.6</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5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3.2</w:t>
            </w:r>
            <w:r w:rsidR="00916512" w:rsidRPr="00701736">
              <w:rPr>
                <w:rFonts w:ascii="Book Antiqua" w:hAnsi="Book Antiqua" w:cs="Times New Roman" w:hint="eastAsia"/>
                <w:sz w:val="24"/>
                <w:szCs w:val="24"/>
                <w:vertAlign w:val="superscript"/>
                <w:lang w:eastAsia="zh-CN"/>
              </w:rPr>
              <w:t>a</w:t>
            </w:r>
          </w:p>
        </w:tc>
        <w:tc>
          <w:tcPr>
            <w:tcW w:w="612" w:type="pct"/>
            <w:tcBorders>
              <w:top w:val="nil"/>
              <w:left w:val="nil"/>
              <w:bottom w:val="single" w:sz="4" w:space="0" w:color="757171"/>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c>
          <w:tcPr>
            <w:tcW w:w="615" w:type="pct"/>
            <w:tcBorders>
              <w:top w:val="nil"/>
              <w:left w:val="nil"/>
              <w:bottom w:val="single" w:sz="4" w:space="0" w:color="757171"/>
              <w:right w:val="single" w:sz="8" w:space="0" w:color="000000"/>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r>
      <w:tr w:rsidR="00B75CC8" w:rsidRPr="00701736" w:rsidTr="00332F52">
        <w:trPr>
          <w:trHeight w:val="379"/>
        </w:trPr>
        <w:tc>
          <w:tcPr>
            <w:tcW w:w="711" w:type="pct"/>
            <w:tcBorders>
              <w:top w:val="nil"/>
              <w:left w:val="single" w:sz="8" w:space="0" w:color="000000"/>
              <w:bottom w:val="single" w:sz="8" w:space="0" w:color="000000"/>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proofErr w:type="spellStart"/>
            <w:r w:rsidRPr="00701736">
              <w:rPr>
                <w:rFonts w:ascii="Book Antiqua" w:eastAsia="Times New Roman" w:hAnsi="Book Antiqua" w:cs="Calibri"/>
                <w:sz w:val="24"/>
                <w:szCs w:val="24"/>
              </w:rPr>
              <w:t>Neut</w:t>
            </w:r>
            <w:proofErr w:type="spellEnd"/>
            <w:r w:rsidRPr="00701736">
              <w:rPr>
                <w:rFonts w:ascii="Book Antiqua" w:eastAsia="Times New Roman" w:hAnsi="Book Antiqua" w:cs="Calibri"/>
                <w:sz w:val="24"/>
                <w:szCs w:val="24"/>
              </w:rPr>
              <w:t xml:space="preserve"> 1% CS</w:t>
            </w:r>
          </w:p>
        </w:tc>
        <w:tc>
          <w:tcPr>
            <w:tcW w:w="613" w:type="pct"/>
            <w:tcBorders>
              <w:top w:val="nil"/>
              <w:left w:val="nil"/>
              <w:bottom w:val="single" w:sz="8" w:space="0" w:color="000000"/>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 xml:space="preserve">10 </w:t>
            </w:r>
            <w:r w:rsidRPr="00701736">
              <w:rPr>
                <w:rFonts w:ascii="Book Antiqua" w:eastAsia="Times New Roman" w:hAnsi="Book Antiqua" w:cs="Arial"/>
                <w:sz w:val="24"/>
                <w:szCs w:val="24"/>
              </w:rPr>
              <w:t>±</w:t>
            </w:r>
            <w:r w:rsidRPr="00701736">
              <w:rPr>
                <w:rFonts w:ascii="Book Antiqua" w:eastAsia="Times New Roman" w:hAnsi="Book Antiqua" w:cs="Calibri"/>
                <w:sz w:val="24"/>
                <w:szCs w:val="24"/>
              </w:rPr>
              <w:t xml:space="preserve"> 1.9</w:t>
            </w:r>
            <w:r w:rsidR="00916512" w:rsidRPr="00701736">
              <w:rPr>
                <w:rFonts w:ascii="Book Antiqua" w:hAnsi="Book Antiqua" w:cs="Times New Roman" w:hint="eastAsia"/>
                <w:sz w:val="24"/>
                <w:szCs w:val="24"/>
                <w:vertAlign w:val="superscript"/>
                <w:lang w:eastAsia="zh-CN"/>
              </w:rPr>
              <w:t>c</w:t>
            </w:r>
          </w:p>
        </w:tc>
        <w:tc>
          <w:tcPr>
            <w:tcW w:w="613" w:type="pct"/>
            <w:tcBorders>
              <w:top w:val="nil"/>
              <w:left w:val="nil"/>
              <w:bottom w:val="single" w:sz="8" w:space="0" w:color="000000"/>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5 ± 3.2</w:t>
            </w:r>
          </w:p>
        </w:tc>
        <w:tc>
          <w:tcPr>
            <w:tcW w:w="612" w:type="pct"/>
            <w:tcBorders>
              <w:top w:val="nil"/>
              <w:left w:val="nil"/>
              <w:bottom w:val="single" w:sz="8" w:space="0" w:color="000000"/>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c>
          <w:tcPr>
            <w:tcW w:w="612" w:type="pct"/>
            <w:tcBorders>
              <w:top w:val="nil"/>
              <w:left w:val="nil"/>
              <w:bottom w:val="single" w:sz="8" w:space="0" w:color="000000"/>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c>
          <w:tcPr>
            <w:tcW w:w="612" w:type="pct"/>
            <w:tcBorders>
              <w:top w:val="nil"/>
              <w:left w:val="nil"/>
              <w:bottom w:val="single" w:sz="8" w:space="0" w:color="000000"/>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c>
          <w:tcPr>
            <w:tcW w:w="612" w:type="pct"/>
            <w:tcBorders>
              <w:top w:val="nil"/>
              <w:left w:val="nil"/>
              <w:bottom w:val="single" w:sz="8" w:space="0" w:color="000000"/>
              <w:right w:val="single" w:sz="4" w:space="0" w:color="757171"/>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c>
          <w:tcPr>
            <w:tcW w:w="615" w:type="pct"/>
            <w:tcBorders>
              <w:top w:val="nil"/>
              <w:left w:val="nil"/>
              <w:bottom w:val="single" w:sz="8" w:space="0" w:color="000000"/>
              <w:right w:val="single" w:sz="8" w:space="0" w:color="000000"/>
            </w:tcBorders>
            <w:shd w:val="clear" w:color="auto" w:fill="auto"/>
            <w:vAlign w:val="center"/>
            <w:hideMark/>
          </w:tcPr>
          <w:p w:rsidR="00332F52" w:rsidRPr="00701736" w:rsidRDefault="00332F52" w:rsidP="0082097B">
            <w:pPr>
              <w:spacing w:after="0" w:line="360" w:lineRule="auto"/>
              <w:jc w:val="both"/>
              <w:rPr>
                <w:rFonts w:ascii="Book Antiqua" w:eastAsia="Times New Roman" w:hAnsi="Book Antiqua" w:cs="Calibri"/>
                <w:sz w:val="24"/>
                <w:szCs w:val="24"/>
              </w:rPr>
            </w:pPr>
            <w:r w:rsidRPr="00701736">
              <w:rPr>
                <w:rFonts w:ascii="Book Antiqua" w:eastAsia="Times New Roman" w:hAnsi="Book Antiqua" w:cs="Calibri"/>
                <w:sz w:val="24"/>
                <w:szCs w:val="24"/>
              </w:rPr>
              <w:t>0</w:t>
            </w:r>
          </w:p>
        </w:tc>
      </w:tr>
    </w:tbl>
    <w:p w:rsidR="00332F52" w:rsidRPr="00B75CC8" w:rsidRDefault="00332F52" w:rsidP="0082097B">
      <w:pPr>
        <w:spacing w:after="0" w:line="360" w:lineRule="auto"/>
        <w:jc w:val="both"/>
        <w:rPr>
          <w:rFonts w:ascii="Book Antiqua" w:hAnsi="Book Antiqua" w:cs="Times New Roman"/>
          <w:sz w:val="24"/>
          <w:szCs w:val="24"/>
          <w:lang w:eastAsia="zh-CN"/>
        </w:rPr>
      </w:pPr>
      <w:r w:rsidRPr="00701736">
        <w:rPr>
          <w:rFonts w:ascii="Book Antiqua" w:hAnsi="Book Antiqua" w:cs="Times New Roman"/>
          <w:sz w:val="24"/>
          <w:szCs w:val="24"/>
        </w:rPr>
        <w:fldChar w:fldCharType="end"/>
      </w:r>
      <w:proofErr w:type="spellStart"/>
      <w:proofErr w:type="gramStart"/>
      <w:r w:rsidRPr="00701736">
        <w:rPr>
          <w:rFonts w:ascii="Book Antiqua" w:hAnsi="Book Antiqua" w:cs="Times New Roman" w:hint="eastAsia"/>
          <w:sz w:val="24"/>
          <w:szCs w:val="24"/>
          <w:vertAlign w:val="superscript"/>
          <w:lang w:eastAsia="zh-CN"/>
        </w:rPr>
        <w:t>a</w:t>
      </w:r>
      <w:r w:rsidRPr="00701736">
        <w:rPr>
          <w:rFonts w:ascii="Book Antiqua" w:hAnsi="Book Antiqua" w:cs="Times New Roman"/>
          <w:i/>
          <w:sz w:val="24"/>
          <w:szCs w:val="24"/>
        </w:rPr>
        <w:t>P</w:t>
      </w:r>
      <w:proofErr w:type="spellEnd"/>
      <w:proofErr w:type="gramEnd"/>
      <w:r w:rsidRPr="00701736">
        <w:rPr>
          <w:rFonts w:ascii="Book Antiqua" w:hAnsi="Book Antiqua" w:cs="Times New Roman"/>
          <w:sz w:val="24"/>
          <w:szCs w:val="24"/>
        </w:rPr>
        <w:t xml:space="preserve"> &lt; 0.05 </w:t>
      </w:r>
      <w:r w:rsidRPr="00701736">
        <w:rPr>
          <w:rFonts w:ascii="Book Antiqua" w:hAnsi="Book Antiqua" w:cs="Times New Roman"/>
          <w:i/>
          <w:sz w:val="24"/>
          <w:szCs w:val="24"/>
        </w:rPr>
        <w:t>vs</w:t>
      </w:r>
      <w:r w:rsidRPr="00701736">
        <w:rPr>
          <w:rFonts w:ascii="Book Antiqua" w:hAnsi="Book Antiqua" w:cs="Times New Roman"/>
          <w:sz w:val="24"/>
          <w:szCs w:val="24"/>
        </w:rPr>
        <w:t xml:space="preserve"> hour 1 value</w:t>
      </w:r>
      <w:r w:rsidR="0094788D" w:rsidRPr="00701736">
        <w:rPr>
          <w:rFonts w:ascii="Book Antiqua" w:hAnsi="Book Antiqua" w:cs="Times New Roman" w:hint="eastAsia"/>
          <w:sz w:val="24"/>
          <w:szCs w:val="24"/>
          <w:lang w:eastAsia="zh-CN"/>
        </w:rPr>
        <w:t>;</w:t>
      </w:r>
      <w:r w:rsidRPr="00701736">
        <w:rPr>
          <w:rFonts w:ascii="Book Antiqua" w:hAnsi="Book Antiqua" w:cs="Times New Roman"/>
          <w:sz w:val="24"/>
          <w:szCs w:val="24"/>
          <w:vertAlign w:val="superscript"/>
        </w:rPr>
        <w:t xml:space="preserve"> </w:t>
      </w:r>
      <w:bookmarkStart w:id="59" w:name="OLE_LINK153"/>
      <w:bookmarkStart w:id="60" w:name="OLE_LINK154"/>
      <w:proofErr w:type="spellStart"/>
      <w:r w:rsidR="00916512" w:rsidRPr="00701736">
        <w:rPr>
          <w:rFonts w:ascii="Book Antiqua" w:hAnsi="Book Antiqua" w:cs="Times New Roman" w:hint="eastAsia"/>
          <w:sz w:val="24"/>
          <w:szCs w:val="24"/>
          <w:vertAlign w:val="superscript"/>
          <w:lang w:eastAsia="zh-CN"/>
        </w:rPr>
        <w:t>c</w:t>
      </w:r>
      <w:bookmarkEnd w:id="59"/>
      <w:bookmarkEnd w:id="60"/>
      <w:r w:rsidR="00916512" w:rsidRPr="00701736">
        <w:rPr>
          <w:rFonts w:ascii="Book Antiqua" w:hAnsi="Book Antiqua" w:cs="Times New Roman"/>
          <w:i/>
          <w:sz w:val="24"/>
          <w:szCs w:val="24"/>
        </w:rPr>
        <w:t>P</w:t>
      </w:r>
      <w:proofErr w:type="spellEnd"/>
      <w:r w:rsidRPr="00701736">
        <w:rPr>
          <w:rFonts w:ascii="Book Antiqua" w:hAnsi="Book Antiqua" w:cs="Times New Roman"/>
          <w:sz w:val="24"/>
          <w:szCs w:val="24"/>
        </w:rPr>
        <w:t xml:space="preserve"> &lt; 0.05 </w:t>
      </w:r>
      <w:r w:rsidRPr="00701736">
        <w:rPr>
          <w:rFonts w:ascii="Book Antiqua" w:hAnsi="Book Antiqua" w:cs="Times New Roman"/>
          <w:i/>
          <w:sz w:val="24"/>
          <w:szCs w:val="24"/>
        </w:rPr>
        <w:t>vs</w:t>
      </w:r>
      <w:r w:rsidR="00916512" w:rsidRPr="00701736">
        <w:rPr>
          <w:rFonts w:ascii="Book Antiqua" w:hAnsi="Book Antiqua" w:cs="Times New Roman"/>
          <w:sz w:val="24"/>
          <w:szCs w:val="24"/>
        </w:rPr>
        <w:t xml:space="preserve"> all other time points</w:t>
      </w:r>
      <w:r w:rsidR="00916512" w:rsidRPr="00701736">
        <w:rPr>
          <w:rFonts w:ascii="Book Antiqua" w:hAnsi="Book Antiqua" w:cs="Times New Roman" w:hint="eastAsia"/>
          <w:sz w:val="24"/>
          <w:szCs w:val="24"/>
          <w:lang w:eastAsia="zh-CN"/>
        </w:rPr>
        <w:t>.</w:t>
      </w:r>
      <w:bookmarkStart w:id="61" w:name="_GoBack"/>
      <w:bookmarkEnd w:id="61"/>
    </w:p>
    <w:p w:rsidR="00332F52" w:rsidRPr="00B75CC8" w:rsidRDefault="00332F52" w:rsidP="0082097B">
      <w:pPr>
        <w:spacing w:after="0" w:line="360" w:lineRule="auto"/>
        <w:jc w:val="both"/>
        <w:rPr>
          <w:rFonts w:ascii="Book Antiqua" w:hAnsi="Book Antiqua" w:cs="Times New Roman"/>
          <w:sz w:val="24"/>
          <w:szCs w:val="24"/>
          <w:lang w:eastAsia="zh-CN"/>
        </w:rPr>
      </w:pPr>
    </w:p>
    <w:sectPr w:rsidR="00332F52" w:rsidRPr="00B75CC8" w:rsidSect="00332F52">
      <w:footerReference w:type="default" r:id="rId21"/>
      <w:pgSz w:w="12240" w:h="15840"/>
      <w:pgMar w:top="1440" w:right="1440" w:bottom="126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E3" w:rsidRDefault="00DD1DE3">
      <w:pPr>
        <w:spacing w:after="0" w:line="240" w:lineRule="auto"/>
      </w:pPr>
      <w:r>
        <w:separator/>
      </w:r>
    </w:p>
  </w:endnote>
  <w:endnote w:type="continuationSeparator" w:id="0">
    <w:p w:rsidR="00DD1DE3" w:rsidRDefault="00DD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67500"/>
      <w:docPartObj>
        <w:docPartGallery w:val="Page Numbers (Bottom of Page)"/>
        <w:docPartUnique/>
      </w:docPartObj>
    </w:sdtPr>
    <w:sdtEndPr/>
    <w:sdtContent>
      <w:p w:rsidR="003915D1" w:rsidRDefault="003915D1">
        <w:pPr>
          <w:pStyle w:val="a4"/>
          <w:jc w:val="center"/>
        </w:pPr>
        <w:r w:rsidRPr="0020717A">
          <w:rPr>
            <w:rFonts w:ascii="Times New Roman" w:hAnsi="Times New Roman" w:cs="Times New Roman"/>
            <w:sz w:val="24"/>
            <w:szCs w:val="24"/>
          </w:rPr>
          <w:fldChar w:fldCharType="begin"/>
        </w:r>
        <w:r w:rsidRPr="0020717A">
          <w:rPr>
            <w:rFonts w:ascii="Times New Roman" w:hAnsi="Times New Roman" w:cs="Times New Roman"/>
            <w:sz w:val="24"/>
            <w:szCs w:val="24"/>
          </w:rPr>
          <w:instrText xml:space="preserve"> PAGE   \* MERGEFORMAT </w:instrText>
        </w:r>
        <w:r w:rsidRPr="0020717A">
          <w:rPr>
            <w:rFonts w:ascii="Times New Roman" w:hAnsi="Times New Roman" w:cs="Times New Roman"/>
            <w:sz w:val="24"/>
            <w:szCs w:val="24"/>
          </w:rPr>
          <w:fldChar w:fldCharType="separate"/>
        </w:r>
        <w:r w:rsidR="00701736">
          <w:rPr>
            <w:rFonts w:ascii="Times New Roman" w:hAnsi="Times New Roman" w:cs="Times New Roman"/>
            <w:noProof/>
            <w:sz w:val="24"/>
            <w:szCs w:val="24"/>
          </w:rPr>
          <w:t>36</w:t>
        </w:r>
        <w:r w:rsidRPr="0020717A">
          <w:rPr>
            <w:rFonts w:ascii="Times New Roman" w:hAnsi="Times New Roman" w:cs="Times New Roman"/>
            <w:sz w:val="24"/>
            <w:szCs w:val="24"/>
          </w:rPr>
          <w:fldChar w:fldCharType="end"/>
        </w:r>
      </w:p>
    </w:sdtContent>
  </w:sdt>
  <w:p w:rsidR="003915D1" w:rsidRDefault="003915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E3" w:rsidRDefault="00DD1DE3">
      <w:pPr>
        <w:spacing w:after="0" w:line="240" w:lineRule="auto"/>
      </w:pPr>
      <w:r>
        <w:separator/>
      </w:r>
    </w:p>
  </w:footnote>
  <w:footnote w:type="continuationSeparator" w:id="0">
    <w:p w:rsidR="00DD1DE3" w:rsidRDefault="00DD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A89"/>
    <w:multiLevelType w:val="hybridMultilevel"/>
    <w:tmpl w:val="E0409266"/>
    <w:lvl w:ilvl="0" w:tplc="6B82BC8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74E5C08"/>
    <w:multiLevelType w:val="hybridMultilevel"/>
    <w:tmpl w:val="39BE8030"/>
    <w:lvl w:ilvl="0" w:tplc="E794DFA4">
      <w:start w:val="1"/>
      <w:numFmt w:val="decimal"/>
      <w:lvlText w:val="%1"/>
      <w:lvlJc w:val="left"/>
      <w:pPr>
        <w:ind w:left="720"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31C4"/>
    <w:multiLevelType w:val="hybridMultilevel"/>
    <w:tmpl w:val="14CE79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E17A2"/>
    <w:multiLevelType w:val="hybridMultilevel"/>
    <w:tmpl w:val="85B615AC"/>
    <w:lvl w:ilvl="0" w:tplc="F8FA23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B3317"/>
    <w:multiLevelType w:val="hybridMultilevel"/>
    <w:tmpl w:val="764CE16A"/>
    <w:lvl w:ilvl="0" w:tplc="885EE998">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C4BBF"/>
    <w:multiLevelType w:val="hybridMultilevel"/>
    <w:tmpl w:val="4394FFAE"/>
    <w:lvl w:ilvl="0" w:tplc="6A281A7A">
      <w:numFmt w:val="bullet"/>
      <w:lvlText w:val="-"/>
      <w:lvlJc w:val="left"/>
      <w:pPr>
        <w:ind w:left="1080" w:hanging="360"/>
      </w:pPr>
      <w:rPr>
        <w:rFonts w:ascii="Book Antiqua" w:eastAsiaTheme="minorHAns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0A4BE0"/>
    <w:multiLevelType w:val="hybridMultilevel"/>
    <w:tmpl w:val="5F303104"/>
    <w:lvl w:ilvl="0" w:tplc="1384090C">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AFA3788"/>
    <w:multiLevelType w:val="hybridMultilevel"/>
    <w:tmpl w:val="564E4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70C16"/>
    <w:multiLevelType w:val="hybridMultilevel"/>
    <w:tmpl w:val="AFB2EB38"/>
    <w:lvl w:ilvl="0" w:tplc="3E2EDEF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55015A"/>
    <w:multiLevelType w:val="hybridMultilevel"/>
    <w:tmpl w:val="F530F2FC"/>
    <w:lvl w:ilvl="0" w:tplc="EBFCB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0C54D5"/>
    <w:multiLevelType w:val="multilevel"/>
    <w:tmpl w:val="83D05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FA03B3"/>
    <w:multiLevelType w:val="hybridMultilevel"/>
    <w:tmpl w:val="39BE8030"/>
    <w:lvl w:ilvl="0" w:tplc="E794DFA4">
      <w:start w:val="1"/>
      <w:numFmt w:val="decimal"/>
      <w:lvlText w:val="%1"/>
      <w:lvlJc w:val="left"/>
      <w:pPr>
        <w:ind w:left="720"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A626D8"/>
    <w:multiLevelType w:val="hybridMultilevel"/>
    <w:tmpl w:val="AC222EF0"/>
    <w:lvl w:ilvl="0" w:tplc="B2388534">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C6F02"/>
    <w:multiLevelType w:val="multilevel"/>
    <w:tmpl w:val="C2BE6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4163B3"/>
    <w:multiLevelType w:val="multilevel"/>
    <w:tmpl w:val="477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8012B2"/>
    <w:multiLevelType w:val="multilevel"/>
    <w:tmpl w:val="D82EF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2"/>
  </w:num>
  <w:num w:numId="4">
    <w:abstractNumId w:val="8"/>
  </w:num>
  <w:num w:numId="5">
    <w:abstractNumId w:val="7"/>
  </w:num>
  <w:num w:numId="6">
    <w:abstractNumId w:val="10"/>
  </w:num>
  <w:num w:numId="7">
    <w:abstractNumId w:val="15"/>
  </w:num>
  <w:num w:numId="8">
    <w:abstractNumId w:val="9"/>
  </w:num>
  <w:num w:numId="9">
    <w:abstractNumId w:val="0"/>
  </w:num>
  <w:num w:numId="10">
    <w:abstractNumId w:val="6"/>
  </w:num>
  <w:num w:numId="11">
    <w:abstractNumId w:val="1"/>
  </w:num>
  <w:num w:numId="12">
    <w:abstractNumId w:val="3"/>
  </w:num>
  <w:num w:numId="13">
    <w:abstractNumId w:val="4"/>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1&lt;/Suspended&gt;&lt;/ENInstantFormat&gt;"/>
  </w:docVars>
  <w:rsids>
    <w:rsidRoot w:val="000A3FC8"/>
    <w:rsid w:val="00010327"/>
    <w:rsid w:val="000A3FC8"/>
    <w:rsid w:val="000A5692"/>
    <w:rsid w:val="00102FF1"/>
    <w:rsid w:val="00107F6A"/>
    <w:rsid w:val="00122E72"/>
    <w:rsid w:val="001237FF"/>
    <w:rsid w:val="00154749"/>
    <w:rsid w:val="0017014D"/>
    <w:rsid w:val="001B1E0F"/>
    <w:rsid w:val="001B2DDF"/>
    <w:rsid w:val="002176F8"/>
    <w:rsid w:val="00272F39"/>
    <w:rsid w:val="002A26F1"/>
    <w:rsid w:val="002D3298"/>
    <w:rsid w:val="002E5934"/>
    <w:rsid w:val="003055AC"/>
    <w:rsid w:val="00332F52"/>
    <w:rsid w:val="00360008"/>
    <w:rsid w:val="003915D1"/>
    <w:rsid w:val="003B4B26"/>
    <w:rsid w:val="003C0915"/>
    <w:rsid w:val="003D7C53"/>
    <w:rsid w:val="00427D02"/>
    <w:rsid w:val="004403E8"/>
    <w:rsid w:val="00450B93"/>
    <w:rsid w:val="004C0085"/>
    <w:rsid w:val="004C5A86"/>
    <w:rsid w:val="00501028"/>
    <w:rsid w:val="00501059"/>
    <w:rsid w:val="00560AFA"/>
    <w:rsid w:val="00575DB9"/>
    <w:rsid w:val="005B0C80"/>
    <w:rsid w:val="005F26F5"/>
    <w:rsid w:val="006171E2"/>
    <w:rsid w:val="00634D98"/>
    <w:rsid w:val="00690A50"/>
    <w:rsid w:val="006E7357"/>
    <w:rsid w:val="00701736"/>
    <w:rsid w:val="00730D49"/>
    <w:rsid w:val="007B770A"/>
    <w:rsid w:val="007C52E6"/>
    <w:rsid w:val="0082097B"/>
    <w:rsid w:val="00847F4F"/>
    <w:rsid w:val="00897F80"/>
    <w:rsid w:val="008C23BA"/>
    <w:rsid w:val="00916512"/>
    <w:rsid w:val="00946D6C"/>
    <w:rsid w:val="0094788D"/>
    <w:rsid w:val="00981799"/>
    <w:rsid w:val="009F436F"/>
    <w:rsid w:val="00A1394F"/>
    <w:rsid w:val="00A50867"/>
    <w:rsid w:val="00AC4EBD"/>
    <w:rsid w:val="00B2457F"/>
    <w:rsid w:val="00B46DDF"/>
    <w:rsid w:val="00B755C8"/>
    <w:rsid w:val="00B75775"/>
    <w:rsid w:val="00B75CC8"/>
    <w:rsid w:val="00B84287"/>
    <w:rsid w:val="00C31955"/>
    <w:rsid w:val="00CE5796"/>
    <w:rsid w:val="00D03591"/>
    <w:rsid w:val="00D47087"/>
    <w:rsid w:val="00D776A8"/>
    <w:rsid w:val="00D82119"/>
    <w:rsid w:val="00D873AC"/>
    <w:rsid w:val="00D97D15"/>
    <w:rsid w:val="00DD1DE3"/>
    <w:rsid w:val="00E26683"/>
    <w:rsid w:val="00E266B7"/>
    <w:rsid w:val="00E46F59"/>
    <w:rsid w:val="00E66E86"/>
    <w:rsid w:val="00EE59F4"/>
    <w:rsid w:val="00F2718A"/>
    <w:rsid w:val="00F473AE"/>
    <w:rsid w:val="00F55CD7"/>
    <w:rsid w:val="00F92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C8"/>
    <w:pPr>
      <w:spacing w:after="200" w:line="276" w:lineRule="auto"/>
    </w:pPr>
  </w:style>
  <w:style w:type="paragraph" w:styleId="1">
    <w:name w:val="heading 1"/>
    <w:basedOn w:val="a"/>
    <w:next w:val="a"/>
    <w:link w:val="1Char"/>
    <w:uiPriority w:val="9"/>
    <w:qFormat/>
    <w:rsid w:val="000A3F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
    <w:unhideWhenUsed/>
    <w:qFormat/>
    <w:rsid w:val="00D47087"/>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47087"/>
    <w:rPr>
      <w:rFonts w:ascii="Georgia" w:eastAsiaTheme="majorEastAsia" w:hAnsi="Georgia" w:cstheme="majorBidi"/>
      <w:b/>
      <w:sz w:val="24"/>
      <w:szCs w:val="26"/>
    </w:rPr>
  </w:style>
  <w:style w:type="character" w:customStyle="1" w:styleId="1Char">
    <w:name w:val="标题 1 Char"/>
    <w:basedOn w:val="a0"/>
    <w:link w:val="1"/>
    <w:uiPriority w:val="9"/>
    <w:rsid w:val="000A3FC8"/>
    <w:rPr>
      <w:rFonts w:asciiTheme="majorHAnsi" w:eastAsiaTheme="majorEastAsia" w:hAnsiTheme="majorHAnsi" w:cstheme="majorBidi"/>
      <w:color w:val="2E74B5" w:themeColor="accent1" w:themeShade="BF"/>
      <w:sz w:val="32"/>
      <w:szCs w:val="32"/>
    </w:rPr>
  </w:style>
  <w:style w:type="paragraph" w:styleId="a3">
    <w:name w:val="header"/>
    <w:basedOn w:val="a"/>
    <w:link w:val="Char"/>
    <w:uiPriority w:val="99"/>
    <w:unhideWhenUsed/>
    <w:rsid w:val="000A3FC8"/>
    <w:pPr>
      <w:tabs>
        <w:tab w:val="center" w:pos="4680"/>
        <w:tab w:val="right" w:pos="9360"/>
      </w:tabs>
      <w:spacing w:after="0" w:line="240" w:lineRule="auto"/>
    </w:pPr>
  </w:style>
  <w:style w:type="character" w:customStyle="1" w:styleId="Char">
    <w:name w:val="页眉 Char"/>
    <w:basedOn w:val="a0"/>
    <w:link w:val="a3"/>
    <w:uiPriority w:val="99"/>
    <w:rsid w:val="000A3FC8"/>
  </w:style>
  <w:style w:type="paragraph" w:styleId="a4">
    <w:name w:val="footer"/>
    <w:basedOn w:val="a"/>
    <w:link w:val="Char0"/>
    <w:uiPriority w:val="99"/>
    <w:unhideWhenUsed/>
    <w:rsid w:val="000A3FC8"/>
    <w:pPr>
      <w:tabs>
        <w:tab w:val="center" w:pos="4680"/>
        <w:tab w:val="right" w:pos="9360"/>
      </w:tabs>
      <w:spacing w:after="0" w:line="240" w:lineRule="auto"/>
    </w:pPr>
  </w:style>
  <w:style w:type="character" w:customStyle="1" w:styleId="Char0">
    <w:name w:val="页脚 Char"/>
    <w:basedOn w:val="a0"/>
    <w:link w:val="a4"/>
    <w:uiPriority w:val="99"/>
    <w:rsid w:val="000A3FC8"/>
  </w:style>
  <w:style w:type="paragraph" w:customStyle="1" w:styleId="Default">
    <w:name w:val="Default"/>
    <w:rsid w:val="000A3FC8"/>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0A3FC8"/>
    <w:rPr>
      <w:sz w:val="16"/>
      <w:szCs w:val="16"/>
    </w:rPr>
  </w:style>
  <w:style w:type="paragraph" w:styleId="a6">
    <w:name w:val="annotation text"/>
    <w:basedOn w:val="a"/>
    <w:link w:val="Char1"/>
    <w:uiPriority w:val="99"/>
    <w:unhideWhenUsed/>
    <w:rsid w:val="000A3FC8"/>
    <w:pPr>
      <w:spacing w:line="240" w:lineRule="auto"/>
    </w:pPr>
    <w:rPr>
      <w:sz w:val="20"/>
      <w:szCs w:val="20"/>
    </w:rPr>
  </w:style>
  <w:style w:type="character" w:customStyle="1" w:styleId="Char1">
    <w:name w:val="批注文字 Char"/>
    <w:basedOn w:val="a0"/>
    <w:link w:val="a6"/>
    <w:uiPriority w:val="99"/>
    <w:rsid w:val="000A3FC8"/>
    <w:rPr>
      <w:sz w:val="20"/>
      <w:szCs w:val="20"/>
    </w:rPr>
  </w:style>
  <w:style w:type="paragraph" w:styleId="a7">
    <w:name w:val="Balloon Text"/>
    <w:basedOn w:val="a"/>
    <w:link w:val="Char2"/>
    <w:uiPriority w:val="99"/>
    <w:semiHidden/>
    <w:unhideWhenUsed/>
    <w:rsid w:val="000A3FC8"/>
    <w:pPr>
      <w:spacing w:after="0" w:line="240" w:lineRule="auto"/>
    </w:pPr>
    <w:rPr>
      <w:rFonts w:ascii="Tahoma" w:hAnsi="Tahoma" w:cs="Tahoma"/>
      <w:sz w:val="16"/>
      <w:szCs w:val="16"/>
    </w:rPr>
  </w:style>
  <w:style w:type="character" w:customStyle="1" w:styleId="Char2">
    <w:name w:val="批注框文本 Char"/>
    <w:basedOn w:val="a0"/>
    <w:link w:val="a7"/>
    <w:uiPriority w:val="99"/>
    <w:semiHidden/>
    <w:rsid w:val="000A3FC8"/>
    <w:rPr>
      <w:rFonts w:ascii="Tahoma" w:hAnsi="Tahoma" w:cs="Tahoma"/>
      <w:sz w:val="16"/>
      <w:szCs w:val="16"/>
    </w:rPr>
  </w:style>
  <w:style w:type="paragraph" w:styleId="a8">
    <w:name w:val="List Paragraph"/>
    <w:basedOn w:val="a"/>
    <w:uiPriority w:val="34"/>
    <w:qFormat/>
    <w:rsid w:val="000A3FC8"/>
    <w:pPr>
      <w:ind w:left="720"/>
      <w:contextualSpacing/>
    </w:pPr>
  </w:style>
  <w:style w:type="paragraph" w:styleId="a9">
    <w:name w:val="annotation subject"/>
    <w:basedOn w:val="a6"/>
    <w:next w:val="a6"/>
    <w:link w:val="Char3"/>
    <w:uiPriority w:val="99"/>
    <w:semiHidden/>
    <w:unhideWhenUsed/>
    <w:rsid w:val="000A3FC8"/>
    <w:rPr>
      <w:b/>
      <w:bCs/>
    </w:rPr>
  </w:style>
  <w:style w:type="character" w:customStyle="1" w:styleId="Char3">
    <w:name w:val="批注主题 Char"/>
    <w:basedOn w:val="Char1"/>
    <w:link w:val="a9"/>
    <w:uiPriority w:val="99"/>
    <w:semiHidden/>
    <w:rsid w:val="000A3FC8"/>
    <w:rPr>
      <w:b/>
      <w:bCs/>
      <w:sz w:val="20"/>
      <w:szCs w:val="20"/>
    </w:rPr>
  </w:style>
  <w:style w:type="character" w:styleId="aa">
    <w:name w:val="Strong"/>
    <w:basedOn w:val="a0"/>
    <w:uiPriority w:val="22"/>
    <w:qFormat/>
    <w:rsid w:val="000A3FC8"/>
    <w:rPr>
      <w:b/>
      <w:bCs/>
    </w:rPr>
  </w:style>
  <w:style w:type="character" w:styleId="ab">
    <w:name w:val="Hyperlink"/>
    <w:basedOn w:val="a0"/>
    <w:uiPriority w:val="99"/>
    <w:unhideWhenUsed/>
    <w:rsid w:val="000A3FC8"/>
    <w:rPr>
      <w:color w:val="0563C1" w:themeColor="hyperlink"/>
      <w:u w:val="single"/>
    </w:rPr>
  </w:style>
  <w:style w:type="paragraph" w:styleId="ac">
    <w:name w:val="Normal (Web)"/>
    <w:basedOn w:val="a"/>
    <w:uiPriority w:val="99"/>
    <w:unhideWhenUsed/>
    <w:rsid w:val="000A3FC8"/>
    <w:pPr>
      <w:spacing w:before="100" w:beforeAutospacing="1" w:after="100" w:afterAutospacing="1" w:line="240" w:lineRule="auto"/>
    </w:pPr>
    <w:rPr>
      <w:rFonts w:ascii="Times" w:hAnsi="Times" w:cs="Times New Roman"/>
      <w:sz w:val="20"/>
      <w:szCs w:val="20"/>
    </w:rPr>
  </w:style>
  <w:style w:type="paragraph" w:styleId="ad">
    <w:name w:val="Plain Text"/>
    <w:basedOn w:val="a"/>
    <w:link w:val="Char4"/>
    <w:uiPriority w:val="99"/>
    <w:unhideWhenUsed/>
    <w:rsid w:val="000A3FC8"/>
    <w:pPr>
      <w:spacing w:after="0" w:line="240" w:lineRule="auto"/>
    </w:pPr>
    <w:rPr>
      <w:rFonts w:ascii="Consolas" w:eastAsia="Calibri" w:hAnsi="Consolas" w:cs="Times New Roman"/>
      <w:sz w:val="21"/>
      <w:szCs w:val="21"/>
    </w:rPr>
  </w:style>
  <w:style w:type="character" w:customStyle="1" w:styleId="Char4">
    <w:name w:val="纯文本 Char"/>
    <w:basedOn w:val="a0"/>
    <w:link w:val="ad"/>
    <w:uiPriority w:val="99"/>
    <w:rsid w:val="000A3FC8"/>
    <w:rPr>
      <w:rFonts w:ascii="Consolas" w:eastAsia="Calibri" w:hAnsi="Consolas" w:cs="Times New Roman"/>
      <w:sz w:val="21"/>
      <w:szCs w:val="21"/>
    </w:rPr>
  </w:style>
  <w:style w:type="paragraph" w:styleId="ae">
    <w:name w:val="Revision"/>
    <w:hidden/>
    <w:uiPriority w:val="99"/>
    <w:semiHidden/>
    <w:rsid w:val="000A3FC8"/>
    <w:pPr>
      <w:spacing w:after="0" w:line="240" w:lineRule="auto"/>
    </w:pPr>
  </w:style>
  <w:style w:type="character" w:styleId="af">
    <w:name w:val="FollowedHyperlink"/>
    <w:basedOn w:val="a0"/>
    <w:uiPriority w:val="99"/>
    <w:semiHidden/>
    <w:unhideWhenUsed/>
    <w:rsid w:val="000A3FC8"/>
    <w:rPr>
      <w:color w:val="954F72" w:themeColor="followedHyperlink"/>
      <w:u w:val="single"/>
    </w:rPr>
  </w:style>
  <w:style w:type="character" w:styleId="af0">
    <w:name w:val="Placeholder Text"/>
    <w:basedOn w:val="a0"/>
    <w:uiPriority w:val="99"/>
    <w:semiHidden/>
    <w:rsid w:val="000A3FC8"/>
    <w:rPr>
      <w:color w:val="808080"/>
    </w:rPr>
  </w:style>
  <w:style w:type="character" w:customStyle="1" w:styleId="apple-converted-space">
    <w:name w:val="apple-converted-space"/>
    <w:basedOn w:val="a0"/>
    <w:rsid w:val="00EE59F4"/>
  </w:style>
  <w:style w:type="character" w:styleId="af1">
    <w:name w:val="Emphasis"/>
    <w:qFormat/>
    <w:rsid w:val="00A50867"/>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C8"/>
    <w:pPr>
      <w:spacing w:after="200" w:line="276" w:lineRule="auto"/>
    </w:pPr>
  </w:style>
  <w:style w:type="paragraph" w:styleId="1">
    <w:name w:val="heading 1"/>
    <w:basedOn w:val="a"/>
    <w:next w:val="a"/>
    <w:link w:val="1Char"/>
    <w:uiPriority w:val="9"/>
    <w:qFormat/>
    <w:rsid w:val="000A3F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
    <w:unhideWhenUsed/>
    <w:qFormat/>
    <w:rsid w:val="00D47087"/>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47087"/>
    <w:rPr>
      <w:rFonts w:ascii="Georgia" w:eastAsiaTheme="majorEastAsia" w:hAnsi="Georgia" w:cstheme="majorBidi"/>
      <w:b/>
      <w:sz w:val="24"/>
      <w:szCs w:val="26"/>
    </w:rPr>
  </w:style>
  <w:style w:type="character" w:customStyle="1" w:styleId="1Char">
    <w:name w:val="标题 1 Char"/>
    <w:basedOn w:val="a0"/>
    <w:link w:val="1"/>
    <w:uiPriority w:val="9"/>
    <w:rsid w:val="000A3FC8"/>
    <w:rPr>
      <w:rFonts w:asciiTheme="majorHAnsi" w:eastAsiaTheme="majorEastAsia" w:hAnsiTheme="majorHAnsi" w:cstheme="majorBidi"/>
      <w:color w:val="2E74B5" w:themeColor="accent1" w:themeShade="BF"/>
      <w:sz w:val="32"/>
      <w:szCs w:val="32"/>
    </w:rPr>
  </w:style>
  <w:style w:type="paragraph" w:styleId="a3">
    <w:name w:val="header"/>
    <w:basedOn w:val="a"/>
    <w:link w:val="Char"/>
    <w:uiPriority w:val="99"/>
    <w:unhideWhenUsed/>
    <w:rsid w:val="000A3FC8"/>
    <w:pPr>
      <w:tabs>
        <w:tab w:val="center" w:pos="4680"/>
        <w:tab w:val="right" w:pos="9360"/>
      </w:tabs>
      <w:spacing w:after="0" w:line="240" w:lineRule="auto"/>
    </w:pPr>
  </w:style>
  <w:style w:type="character" w:customStyle="1" w:styleId="Char">
    <w:name w:val="页眉 Char"/>
    <w:basedOn w:val="a0"/>
    <w:link w:val="a3"/>
    <w:uiPriority w:val="99"/>
    <w:rsid w:val="000A3FC8"/>
  </w:style>
  <w:style w:type="paragraph" w:styleId="a4">
    <w:name w:val="footer"/>
    <w:basedOn w:val="a"/>
    <w:link w:val="Char0"/>
    <w:uiPriority w:val="99"/>
    <w:unhideWhenUsed/>
    <w:rsid w:val="000A3FC8"/>
    <w:pPr>
      <w:tabs>
        <w:tab w:val="center" w:pos="4680"/>
        <w:tab w:val="right" w:pos="9360"/>
      </w:tabs>
      <w:spacing w:after="0" w:line="240" w:lineRule="auto"/>
    </w:pPr>
  </w:style>
  <w:style w:type="character" w:customStyle="1" w:styleId="Char0">
    <w:name w:val="页脚 Char"/>
    <w:basedOn w:val="a0"/>
    <w:link w:val="a4"/>
    <w:uiPriority w:val="99"/>
    <w:rsid w:val="000A3FC8"/>
  </w:style>
  <w:style w:type="paragraph" w:customStyle="1" w:styleId="Default">
    <w:name w:val="Default"/>
    <w:rsid w:val="000A3FC8"/>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0A3FC8"/>
    <w:rPr>
      <w:sz w:val="16"/>
      <w:szCs w:val="16"/>
    </w:rPr>
  </w:style>
  <w:style w:type="paragraph" w:styleId="a6">
    <w:name w:val="annotation text"/>
    <w:basedOn w:val="a"/>
    <w:link w:val="Char1"/>
    <w:uiPriority w:val="99"/>
    <w:unhideWhenUsed/>
    <w:rsid w:val="000A3FC8"/>
    <w:pPr>
      <w:spacing w:line="240" w:lineRule="auto"/>
    </w:pPr>
    <w:rPr>
      <w:sz w:val="20"/>
      <w:szCs w:val="20"/>
    </w:rPr>
  </w:style>
  <w:style w:type="character" w:customStyle="1" w:styleId="Char1">
    <w:name w:val="批注文字 Char"/>
    <w:basedOn w:val="a0"/>
    <w:link w:val="a6"/>
    <w:uiPriority w:val="99"/>
    <w:rsid w:val="000A3FC8"/>
    <w:rPr>
      <w:sz w:val="20"/>
      <w:szCs w:val="20"/>
    </w:rPr>
  </w:style>
  <w:style w:type="paragraph" w:styleId="a7">
    <w:name w:val="Balloon Text"/>
    <w:basedOn w:val="a"/>
    <w:link w:val="Char2"/>
    <w:uiPriority w:val="99"/>
    <w:semiHidden/>
    <w:unhideWhenUsed/>
    <w:rsid w:val="000A3FC8"/>
    <w:pPr>
      <w:spacing w:after="0" w:line="240" w:lineRule="auto"/>
    </w:pPr>
    <w:rPr>
      <w:rFonts w:ascii="Tahoma" w:hAnsi="Tahoma" w:cs="Tahoma"/>
      <w:sz w:val="16"/>
      <w:szCs w:val="16"/>
    </w:rPr>
  </w:style>
  <w:style w:type="character" w:customStyle="1" w:styleId="Char2">
    <w:name w:val="批注框文本 Char"/>
    <w:basedOn w:val="a0"/>
    <w:link w:val="a7"/>
    <w:uiPriority w:val="99"/>
    <w:semiHidden/>
    <w:rsid w:val="000A3FC8"/>
    <w:rPr>
      <w:rFonts w:ascii="Tahoma" w:hAnsi="Tahoma" w:cs="Tahoma"/>
      <w:sz w:val="16"/>
      <w:szCs w:val="16"/>
    </w:rPr>
  </w:style>
  <w:style w:type="paragraph" w:styleId="a8">
    <w:name w:val="List Paragraph"/>
    <w:basedOn w:val="a"/>
    <w:uiPriority w:val="34"/>
    <w:qFormat/>
    <w:rsid w:val="000A3FC8"/>
    <w:pPr>
      <w:ind w:left="720"/>
      <w:contextualSpacing/>
    </w:pPr>
  </w:style>
  <w:style w:type="paragraph" w:styleId="a9">
    <w:name w:val="annotation subject"/>
    <w:basedOn w:val="a6"/>
    <w:next w:val="a6"/>
    <w:link w:val="Char3"/>
    <w:uiPriority w:val="99"/>
    <w:semiHidden/>
    <w:unhideWhenUsed/>
    <w:rsid w:val="000A3FC8"/>
    <w:rPr>
      <w:b/>
      <w:bCs/>
    </w:rPr>
  </w:style>
  <w:style w:type="character" w:customStyle="1" w:styleId="Char3">
    <w:name w:val="批注主题 Char"/>
    <w:basedOn w:val="Char1"/>
    <w:link w:val="a9"/>
    <w:uiPriority w:val="99"/>
    <w:semiHidden/>
    <w:rsid w:val="000A3FC8"/>
    <w:rPr>
      <w:b/>
      <w:bCs/>
      <w:sz w:val="20"/>
      <w:szCs w:val="20"/>
    </w:rPr>
  </w:style>
  <w:style w:type="character" w:styleId="aa">
    <w:name w:val="Strong"/>
    <w:basedOn w:val="a0"/>
    <w:uiPriority w:val="22"/>
    <w:qFormat/>
    <w:rsid w:val="000A3FC8"/>
    <w:rPr>
      <w:b/>
      <w:bCs/>
    </w:rPr>
  </w:style>
  <w:style w:type="character" w:styleId="ab">
    <w:name w:val="Hyperlink"/>
    <w:basedOn w:val="a0"/>
    <w:uiPriority w:val="99"/>
    <w:unhideWhenUsed/>
    <w:rsid w:val="000A3FC8"/>
    <w:rPr>
      <w:color w:val="0563C1" w:themeColor="hyperlink"/>
      <w:u w:val="single"/>
    </w:rPr>
  </w:style>
  <w:style w:type="paragraph" w:styleId="ac">
    <w:name w:val="Normal (Web)"/>
    <w:basedOn w:val="a"/>
    <w:uiPriority w:val="99"/>
    <w:unhideWhenUsed/>
    <w:rsid w:val="000A3FC8"/>
    <w:pPr>
      <w:spacing w:before="100" w:beforeAutospacing="1" w:after="100" w:afterAutospacing="1" w:line="240" w:lineRule="auto"/>
    </w:pPr>
    <w:rPr>
      <w:rFonts w:ascii="Times" w:hAnsi="Times" w:cs="Times New Roman"/>
      <w:sz w:val="20"/>
      <w:szCs w:val="20"/>
    </w:rPr>
  </w:style>
  <w:style w:type="paragraph" w:styleId="ad">
    <w:name w:val="Plain Text"/>
    <w:basedOn w:val="a"/>
    <w:link w:val="Char4"/>
    <w:uiPriority w:val="99"/>
    <w:unhideWhenUsed/>
    <w:rsid w:val="000A3FC8"/>
    <w:pPr>
      <w:spacing w:after="0" w:line="240" w:lineRule="auto"/>
    </w:pPr>
    <w:rPr>
      <w:rFonts w:ascii="Consolas" w:eastAsia="Calibri" w:hAnsi="Consolas" w:cs="Times New Roman"/>
      <w:sz w:val="21"/>
      <w:szCs w:val="21"/>
    </w:rPr>
  </w:style>
  <w:style w:type="character" w:customStyle="1" w:styleId="Char4">
    <w:name w:val="纯文本 Char"/>
    <w:basedOn w:val="a0"/>
    <w:link w:val="ad"/>
    <w:uiPriority w:val="99"/>
    <w:rsid w:val="000A3FC8"/>
    <w:rPr>
      <w:rFonts w:ascii="Consolas" w:eastAsia="Calibri" w:hAnsi="Consolas" w:cs="Times New Roman"/>
      <w:sz w:val="21"/>
      <w:szCs w:val="21"/>
    </w:rPr>
  </w:style>
  <w:style w:type="paragraph" w:styleId="ae">
    <w:name w:val="Revision"/>
    <w:hidden/>
    <w:uiPriority w:val="99"/>
    <w:semiHidden/>
    <w:rsid w:val="000A3FC8"/>
    <w:pPr>
      <w:spacing w:after="0" w:line="240" w:lineRule="auto"/>
    </w:pPr>
  </w:style>
  <w:style w:type="character" w:styleId="af">
    <w:name w:val="FollowedHyperlink"/>
    <w:basedOn w:val="a0"/>
    <w:uiPriority w:val="99"/>
    <w:semiHidden/>
    <w:unhideWhenUsed/>
    <w:rsid w:val="000A3FC8"/>
    <w:rPr>
      <w:color w:val="954F72" w:themeColor="followedHyperlink"/>
      <w:u w:val="single"/>
    </w:rPr>
  </w:style>
  <w:style w:type="character" w:styleId="af0">
    <w:name w:val="Placeholder Text"/>
    <w:basedOn w:val="a0"/>
    <w:uiPriority w:val="99"/>
    <w:semiHidden/>
    <w:rsid w:val="000A3FC8"/>
    <w:rPr>
      <w:color w:val="808080"/>
    </w:rPr>
  </w:style>
  <w:style w:type="character" w:customStyle="1" w:styleId="apple-converted-space">
    <w:name w:val="apple-converted-space"/>
    <w:basedOn w:val="a0"/>
    <w:rsid w:val="00EE59F4"/>
  </w:style>
  <w:style w:type="character" w:styleId="af1">
    <w:name w:val="Emphasis"/>
    <w:qFormat/>
    <w:rsid w:val="00A5086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3.bin"/><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embeddings/oleObject4.bin"/><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Chey\Documents\Grad%20School%20Research\CSR%20Thesis%20Research\2.%20Injection,%20Adhesion\2.15%20Eje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38814859681"/>
          <c:y val="4.1020898834843701E-2"/>
          <c:w val="0.69008664782286799"/>
          <c:h val="0.78565464132962703"/>
        </c:manualLayout>
      </c:layout>
      <c:barChart>
        <c:barDir val="col"/>
        <c:grouping val="clustered"/>
        <c:varyColors val="0"/>
        <c:ser>
          <c:idx val="5"/>
          <c:order val="0"/>
          <c:tx>
            <c:strRef>
              <c:f>'Data&amp;Averages'!$A$42</c:f>
              <c:strCache>
                <c:ptCount val="1"/>
                <c:pt idx="0">
                  <c:v>100% Acidic CP</c:v>
                </c:pt>
              </c:strCache>
            </c:strRef>
          </c:tx>
          <c:spPr>
            <a:solidFill>
              <a:schemeClr val="accent6"/>
            </a:solidFill>
            <a:ln>
              <a:solidFill>
                <a:schemeClr val="tx1"/>
              </a:solidFill>
            </a:ln>
            <a:effectLst/>
          </c:spPr>
          <c:invertIfNegative val="0"/>
          <c:dLbls>
            <c:dLbl>
              <c:idx val="0"/>
              <c:layout>
                <c:manualLayout>
                  <c:x val="0"/>
                  <c:y val="-4.0874467486528801E-2"/>
                </c:manualLayout>
              </c:layout>
              <c:tx>
                <c:rich>
                  <a:bodyPr/>
                  <a:lstStyle/>
                  <a:p>
                    <a:r>
                      <a:rPr lang="en-US" sz="1000" smtClean="0">
                        <a:effectLst/>
                      </a:rPr>
                      <a:t>* </a:t>
                    </a:r>
                    <a:endParaRPr lang="en-US">
                      <a:effectLst/>
                    </a:endParaRP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AF1-405E-B0B0-26EAAE1A8067}"/>
                </c:ext>
                <c:ext xmlns:c15="http://schemas.microsoft.com/office/drawing/2012/chart" uri="{CE6537A1-D6FC-4f65-9D91-7224C49458BB}"/>
              </c:extLst>
            </c:dLbl>
            <c:dLbl>
              <c:idx val="1"/>
              <c:layout>
                <c:manualLayout>
                  <c:x val="0"/>
                  <c:y val="-2.1639423963456399E-2"/>
                </c:manualLayout>
              </c:layout>
              <c:tx>
                <c:rich>
                  <a:bodyPr/>
                  <a:lstStyle/>
                  <a:p>
                    <a:r>
                      <a:rPr lang="en-US" sz="1000" smtClean="0">
                        <a:effectLst/>
                      </a:rPr>
                      <a:t>* </a:t>
                    </a:r>
                    <a:endParaRPr lang="en-US">
                      <a:effectLst/>
                    </a:endParaRP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AF1-405E-B0B0-26EAAE1A806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a:ea typeface="+mn-ea"/>
                    <a:cs typeface="Times New Roman"/>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('Data&amp;Averages'!$H$48,'Data&amp;Averages'!$R$48)</c:f>
                <c:numCache>
                  <c:formatCode>General</c:formatCode>
                  <c:ptCount val="2"/>
                  <c:pt idx="0">
                    <c:v>7.1076894258313512</c:v>
                  </c:pt>
                  <c:pt idx="1">
                    <c:v>5.32684889110394</c:v>
                  </c:pt>
                </c:numCache>
              </c:numRef>
            </c:plus>
            <c:minus>
              <c:numRef>
                <c:f>('Data&amp;Averages'!$H$48,'Data&amp;Averages'!$R$48)</c:f>
                <c:numCache>
                  <c:formatCode>General</c:formatCode>
                  <c:ptCount val="2"/>
                  <c:pt idx="0">
                    <c:v>7.1076894258313512</c:v>
                  </c:pt>
                  <c:pt idx="1">
                    <c:v>5.32684889110394</c:v>
                  </c:pt>
                </c:numCache>
              </c:numRef>
            </c:minus>
            <c:spPr>
              <a:solidFill>
                <a:schemeClr val="tx1"/>
              </a:solidFill>
              <a:ln w="9525" cap="flat" cmpd="sng" algn="ctr">
                <a:solidFill>
                  <a:schemeClr val="tx1">
                    <a:shade val="95000"/>
                    <a:satMod val="105000"/>
                  </a:schemeClr>
                </a:solidFill>
                <a:prstDash val="solid"/>
                <a:round/>
              </a:ln>
              <a:effectLst/>
            </c:spPr>
          </c:errBars>
          <c:val>
            <c:numRef>
              <c:f>('Data&amp;Averages'!$G$48,'Data&amp;Averages'!$Q$48)</c:f>
              <c:numCache>
                <c:formatCode>0.0000</c:formatCode>
                <c:ptCount val="2"/>
                <c:pt idx="0">
                  <c:v>22.945852929801621</c:v>
                </c:pt>
                <c:pt idx="1">
                  <c:v>17.60522382107456</c:v>
                </c:pt>
              </c:numCache>
            </c:numRef>
          </c:val>
          <c:extLst xmlns:c16r2="http://schemas.microsoft.com/office/drawing/2015/06/chart">
            <c:ext xmlns:c16="http://schemas.microsoft.com/office/drawing/2014/chart" uri="{C3380CC4-5D6E-409C-BE32-E72D297353CC}">
              <c16:uniqueId val="{00000002-FAF1-405E-B0B0-26EAAE1A8067}"/>
            </c:ext>
          </c:extLst>
        </c:ser>
        <c:ser>
          <c:idx val="3"/>
          <c:order val="1"/>
          <c:tx>
            <c:strRef>
              <c:f>'Data&amp;Averages'!$A$2</c:f>
              <c:strCache>
                <c:ptCount val="1"/>
                <c:pt idx="0">
                  <c:v>60:40 CPP</c:v>
                </c:pt>
              </c:strCache>
            </c:strRef>
          </c:tx>
          <c:spPr>
            <a:solidFill>
              <a:schemeClr val="accent4"/>
            </a:solidFill>
            <a:ln>
              <a:solidFill>
                <a:schemeClr val="tx1"/>
              </a:solidFill>
            </a:ln>
            <a:effectLst/>
          </c:spPr>
          <c:invertIfNegative val="0"/>
          <c:dLbls>
            <c:dLbl>
              <c:idx val="0"/>
              <c:layout>
                <c:manualLayout>
                  <c:x val="-1.09361341793674E-7"/>
                  <c:y val="-4.5683228367296998E-2"/>
                </c:manualLayout>
              </c:layout>
              <c:tx>
                <c:rich>
                  <a:bodyPr/>
                  <a:lstStyle/>
                  <a:p>
                    <a:r>
                      <a:rPr lang="en-US" sz="1000" smtClean="0">
                        <a:effectLst/>
                      </a:rPr>
                      <a:t>* </a:t>
                    </a:r>
                    <a:endParaRPr lang="en-US">
                      <a:effectLst/>
                    </a:endParaRP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AF1-405E-B0B0-26EAAE1A8067}"/>
                </c:ext>
                <c:ext xmlns:c15="http://schemas.microsoft.com/office/drawing/2012/chart" uri="{CE6537A1-D6FC-4f65-9D91-7224C49458BB}"/>
              </c:extLst>
            </c:dLbl>
            <c:dLbl>
              <c:idx val="1"/>
              <c:layout>
                <c:manualLayout>
                  <c:x val="0"/>
                  <c:y val="-3.3661326165376697E-2"/>
                </c:manualLayout>
              </c:layout>
              <c:tx>
                <c:rich>
                  <a:bodyPr/>
                  <a:lstStyle/>
                  <a:p>
                    <a:r>
                      <a:rPr lang="en-US" sz="1000" smtClean="0">
                        <a:effectLst/>
                      </a:rPr>
                      <a:t>* </a:t>
                    </a:r>
                    <a:endParaRPr lang="en-US">
                      <a:effectLst/>
                    </a:endParaRP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AF1-405E-B0B0-26EAAE1A806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a:ea typeface="+mn-ea"/>
                    <a:cs typeface="Times New Roman"/>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('Data&amp;Averages'!$H$8,'Data&amp;Averages'!$R$8)</c:f>
                <c:numCache>
                  <c:formatCode>General</c:formatCode>
                  <c:ptCount val="2"/>
                  <c:pt idx="0">
                    <c:v>8.3214972457902547</c:v>
                  </c:pt>
                  <c:pt idx="1">
                    <c:v>6.1336963772585866</c:v>
                  </c:pt>
                </c:numCache>
              </c:numRef>
            </c:plus>
            <c:minus>
              <c:numRef>
                <c:f>('Data&amp;Averages'!$H$8,'Data&amp;Averages'!$R$8)</c:f>
                <c:numCache>
                  <c:formatCode>General</c:formatCode>
                  <c:ptCount val="2"/>
                  <c:pt idx="0">
                    <c:v>8.3214972457902547</c:v>
                  </c:pt>
                  <c:pt idx="1">
                    <c:v>6.1336963772585866</c:v>
                  </c:pt>
                </c:numCache>
              </c:numRef>
            </c:minus>
            <c:spPr>
              <a:solidFill>
                <a:schemeClr val="tx1"/>
              </a:solidFill>
              <a:ln w="9525" cap="flat" cmpd="sng" algn="ctr">
                <a:solidFill>
                  <a:schemeClr val="tx1">
                    <a:shade val="95000"/>
                    <a:satMod val="105000"/>
                  </a:schemeClr>
                </a:solidFill>
                <a:prstDash val="solid"/>
                <a:round/>
              </a:ln>
              <a:effectLst/>
            </c:spPr>
          </c:errBars>
          <c:cat>
            <c:numLit>
              <c:formatCode>General</c:formatCode>
              <c:ptCount val="2"/>
              <c:pt idx="0">
                <c:v>24</c:v>
              </c:pt>
              <c:pt idx="1">
                <c:v>72</c:v>
              </c:pt>
            </c:numLit>
          </c:cat>
          <c:val>
            <c:numRef>
              <c:f>('Data&amp;Averages'!$G$8,'Data&amp;Averages'!$Q$8)</c:f>
              <c:numCache>
                <c:formatCode>0.0000</c:formatCode>
                <c:ptCount val="2"/>
                <c:pt idx="0">
                  <c:v>59.089049585359987</c:v>
                </c:pt>
                <c:pt idx="1">
                  <c:v>60.377529537177587</c:v>
                </c:pt>
              </c:numCache>
            </c:numRef>
          </c:val>
          <c:extLst xmlns:c16r2="http://schemas.microsoft.com/office/drawing/2015/06/chart">
            <c:ext xmlns:c16="http://schemas.microsoft.com/office/drawing/2014/chart" uri="{C3380CC4-5D6E-409C-BE32-E72D297353CC}">
              <c16:uniqueId val="{00000005-FAF1-405E-B0B0-26EAAE1A8067}"/>
            </c:ext>
          </c:extLst>
        </c:ser>
        <c:ser>
          <c:idx val="0"/>
          <c:order val="2"/>
          <c:tx>
            <c:strRef>
              <c:f>'Data&amp;Averages'!$A$10</c:f>
              <c:strCache>
                <c:ptCount val="1"/>
                <c:pt idx="0">
                  <c:v>50:50 CPP</c:v>
                </c:pt>
              </c:strCache>
            </c:strRef>
          </c:tx>
          <c:spPr>
            <a:solidFill>
              <a:schemeClr val="accent1"/>
            </a:solidFill>
            <a:ln>
              <a:solidFill>
                <a:schemeClr val="tx1"/>
              </a:solidFill>
            </a:ln>
            <a:effectLst/>
          </c:spPr>
          <c:invertIfNegative val="0"/>
          <c:dLbls>
            <c:dLbl>
              <c:idx val="0"/>
              <c:layout>
                <c:manualLayout>
                  <c:x val="0"/>
                  <c:y val="-3.6065706605760799E-2"/>
                </c:manualLayout>
              </c:layout>
              <c:tx>
                <c:rich>
                  <a:bodyPr/>
                  <a:lstStyle/>
                  <a:p>
                    <a:r>
                      <a:rPr lang="en-US" sz="1000" dirty="0" smtClean="0">
                        <a:effectLst/>
                      </a:rPr>
                      <a:t>† </a:t>
                    </a:r>
                    <a:endParaRPr lang="en-US" dirty="0">
                      <a:effectLst/>
                    </a:endParaRP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AF1-405E-B0B0-26EAAE1A806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a:ea typeface="+mn-ea"/>
                    <a:cs typeface="Times New Roman"/>
                  </a:defRPr>
                </a:pPr>
                <a:endParaRPr lang="zh-CN"/>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('Data&amp;Averages'!$H$11,'Data&amp;Averages'!$R$11)</c:f>
                <c:numCache>
                  <c:formatCode>General</c:formatCode>
                  <c:ptCount val="2"/>
                  <c:pt idx="0">
                    <c:v>5.3735094377883383</c:v>
                  </c:pt>
                  <c:pt idx="1">
                    <c:v>8.7834766157827247</c:v>
                  </c:pt>
                </c:numCache>
              </c:numRef>
            </c:plus>
            <c:minus>
              <c:numRef>
                <c:f>('Data&amp;Averages'!$H$11,'Data&amp;Averages'!$R$11)</c:f>
                <c:numCache>
                  <c:formatCode>General</c:formatCode>
                  <c:ptCount val="2"/>
                  <c:pt idx="0">
                    <c:v>5.3735094377883383</c:v>
                  </c:pt>
                  <c:pt idx="1">
                    <c:v>8.7834766157827247</c:v>
                  </c:pt>
                </c:numCache>
              </c:numRef>
            </c:minus>
            <c:spPr>
              <a:solidFill>
                <a:schemeClr val="tx1"/>
              </a:solidFill>
              <a:ln w="9525" cap="flat" cmpd="sng" algn="ctr">
                <a:solidFill>
                  <a:schemeClr val="tx1">
                    <a:shade val="95000"/>
                    <a:satMod val="105000"/>
                  </a:schemeClr>
                </a:solidFill>
                <a:prstDash val="solid"/>
                <a:round/>
              </a:ln>
              <a:effectLst/>
            </c:spPr>
          </c:errBars>
          <c:cat>
            <c:numLit>
              <c:formatCode>General</c:formatCode>
              <c:ptCount val="2"/>
              <c:pt idx="0">
                <c:v>24</c:v>
              </c:pt>
              <c:pt idx="1">
                <c:v>72</c:v>
              </c:pt>
            </c:numLit>
          </c:cat>
          <c:val>
            <c:numRef>
              <c:f>('Data&amp;Averages'!$I$16,'Data&amp;Averages'!$S$16)</c:f>
              <c:numCache>
                <c:formatCode>0.0000</c:formatCode>
                <c:ptCount val="2"/>
                <c:pt idx="0">
                  <c:v>74.440640000000386</c:v>
                </c:pt>
                <c:pt idx="1">
                  <c:v>86.339699999999993</c:v>
                </c:pt>
              </c:numCache>
            </c:numRef>
          </c:val>
          <c:extLst xmlns:c16r2="http://schemas.microsoft.com/office/drawing/2015/06/chart">
            <c:ext xmlns:c16="http://schemas.microsoft.com/office/drawing/2014/chart" uri="{C3380CC4-5D6E-409C-BE32-E72D297353CC}">
              <c16:uniqueId val="{00000007-FAF1-405E-B0B0-26EAAE1A8067}"/>
            </c:ext>
          </c:extLst>
        </c:ser>
        <c:ser>
          <c:idx val="1"/>
          <c:order val="3"/>
          <c:tx>
            <c:strRef>
              <c:f>'Data&amp;Averages'!$A$18</c:f>
              <c:strCache>
                <c:ptCount val="1"/>
                <c:pt idx="0">
                  <c:v>40:60 CPP</c:v>
                </c:pt>
              </c:strCache>
            </c:strRef>
          </c:tx>
          <c:spPr>
            <a:solidFill>
              <a:schemeClr val="accent2"/>
            </a:solidFill>
            <a:ln>
              <a:solidFill>
                <a:schemeClr val="tx1"/>
              </a:solidFill>
            </a:ln>
            <a:effectLst/>
          </c:spPr>
          <c:invertIfNegative val="0"/>
          <c:errBars>
            <c:errBarType val="both"/>
            <c:errValType val="cust"/>
            <c:noEndCap val="0"/>
            <c:plus>
              <c:numRef>
                <c:f>('Data&amp;Averages'!$H$24,'Data&amp;Averages'!$R$24)</c:f>
                <c:numCache>
                  <c:formatCode>General</c:formatCode>
                  <c:ptCount val="2"/>
                  <c:pt idx="0">
                    <c:v>16.765738214385362</c:v>
                  </c:pt>
                  <c:pt idx="1">
                    <c:v>3.8863529676156041</c:v>
                  </c:pt>
                </c:numCache>
              </c:numRef>
            </c:plus>
            <c:minus>
              <c:numRef>
                <c:f>('Data&amp;Averages'!$H$24,'Data&amp;Averages'!$R$24)</c:f>
                <c:numCache>
                  <c:formatCode>General</c:formatCode>
                  <c:ptCount val="2"/>
                  <c:pt idx="0">
                    <c:v>16.765738214385362</c:v>
                  </c:pt>
                  <c:pt idx="1">
                    <c:v>3.8863529676156041</c:v>
                  </c:pt>
                </c:numCache>
              </c:numRef>
            </c:minus>
            <c:spPr>
              <a:solidFill>
                <a:schemeClr val="tx1"/>
              </a:solidFill>
              <a:ln w="9525" cap="flat" cmpd="sng" algn="ctr">
                <a:solidFill>
                  <a:schemeClr val="tx1">
                    <a:shade val="95000"/>
                    <a:satMod val="105000"/>
                  </a:schemeClr>
                </a:solidFill>
                <a:prstDash val="solid"/>
                <a:round/>
              </a:ln>
              <a:effectLst/>
            </c:spPr>
          </c:errBars>
          <c:cat>
            <c:numLit>
              <c:formatCode>General</c:formatCode>
              <c:ptCount val="2"/>
              <c:pt idx="0">
                <c:v>24</c:v>
              </c:pt>
              <c:pt idx="1">
                <c:v>72</c:v>
              </c:pt>
            </c:numLit>
          </c:cat>
          <c:val>
            <c:numRef>
              <c:f>('Data&amp;Averages'!$G$24,'Data&amp;Averages'!$Q$24)</c:f>
              <c:numCache>
                <c:formatCode>0.0000</c:formatCode>
                <c:ptCount val="2"/>
                <c:pt idx="0">
                  <c:v>94.422100880219062</c:v>
                </c:pt>
                <c:pt idx="1">
                  <c:v>83.544634482928231</c:v>
                </c:pt>
              </c:numCache>
            </c:numRef>
          </c:val>
          <c:extLst xmlns:c16r2="http://schemas.microsoft.com/office/drawing/2015/06/chart">
            <c:ext xmlns:c16="http://schemas.microsoft.com/office/drawing/2014/chart" uri="{C3380CC4-5D6E-409C-BE32-E72D297353CC}">
              <c16:uniqueId val="{00000008-FAF1-405E-B0B0-26EAAE1A8067}"/>
            </c:ext>
          </c:extLst>
        </c:ser>
        <c:ser>
          <c:idx val="2"/>
          <c:order val="4"/>
          <c:tx>
            <c:strRef>
              <c:f>'Data&amp;Averages'!$A$34</c:f>
              <c:strCache>
                <c:ptCount val="1"/>
                <c:pt idx="0">
                  <c:v>Neutral 1% CS</c:v>
                </c:pt>
              </c:strCache>
            </c:strRef>
          </c:tx>
          <c:spPr>
            <a:solidFill>
              <a:schemeClr val="accent3"/>
            </a:solidFill>
            <a:ln>
              <a:solidFill>
                <a:schemeClr val="tx1"/>
              </a:solidFill>
            </a:ln>
            <a:effectLst/>
          </c:spPr>
          <c:invertIfNegative val="0"/>
          <c:errBars>
            <c:errBarType val="both"/>
            <c:errValType val="cust"/>
            <c:noEndCap val="0"/>
            <c:plus>
              <c:numRef>
                <c:f>('Data&amp;Averages'!$H$40,'Data&amp;Averages'!$R$40)</c:f>
                <c:numCache>
                  <c:formatCode>General</c:formatCode>
                  <c:ptCount val="2"/>
                  <c:pt idx="0">
                    <c:v>1.330975504946079</c:v>
                  </c:pt>
                  <c:pt idx="1">
                    <c:v>1.4505645542174059</c:v>
                  </c:pt>
                </c:numCache>
              </c:numRef>
            </c:plus>
            <c:minus>
              <c:numRef>
                <c:f>('Data&amp;Averages'!$H$40,'Data&amp;Averages'!$R$40)</c:f>
                <c:numCache>
                  <c:formatCode>General</c:formatCode>
                  <c:ptCount val="2"/>
                  <c:pt idx="0">
                    <c:v>1.330975504946079</c:v>
                  </c:pt>
                  <c:pt idx="1">
                    <c:v>1.4505645542174059</c:v>
                  </c:pt>
                </c:numCache>
              </c:numRef>
            </c:minus>
            <c:spPr>
              <a:solidFill>
                <a:schemeClr val="tx1"/>
              </a:solidFill>
              <a:ln w="9525" cap="flat" cmpd="sng" algn="ctr">
                <a:solidFill>
                  <a:schemeClr val="tx1">
                    <a:shade val="95000"/>
                    <a:satMod val="105000"/>
                  </a:schemeClr>
                </a:solidFill>
                <a:prstDash val="solid"/>
                <a:round/>
              </a:ln>
              <a:effectLst/>
            </c:spPr>
          </c:errBars>
          <c:val>
            <c:numRef>
              <c:f>('Data&amp;Averages'!$G$40,'Data&amp;Averages'!$Q$40)</c:f>
              <c:numCache>
                <c:formatCode>0.0000</c:formatCode>
                <c:ptCount val="2"/>
                <c:pt idx="0">
                  <c:v>86.749355065532356</c:v>
                </c:pt>
                <c:pt idx="1">
                  <c:v>84.683185318455401</c:v>
                </c:pt>
              </c:numCache>
            </c:numRef>
          </c:val>
          <c:extLst xmlns:c16r2="http://schemas.microsoft.com/office/drawing/2015/06/chart">
            <c:ext xmlns:c16="http://schemas.microsoft.com/office/drawing/2014/chart" uri="{C3380CC4-5D6E-409C-BE32-E72D297353CC}">
              <c16:uniqueId val="{00000009-FAF1-405E-B0B0-26EAAE1A8067}"/>
            </c:ext>
          </c:extLst>
        </c:ser>
        <c:dLbls>
          <c:showLegendKey val="0"/>
          <c:showVal val="0"/>
          <c:showCatName val="0"/>
          <c:showSerName val="0"/>
          <c:showPercent val="0"/>
          <c:showBubbleSize val="0"/>
        </c:dLbls>
        <c:gapWidth val="150"/>
        <c:axId val="441576448"/>
        <c:axId val="448533632"/>
      </c:barChart>
      <c:catAx>
        <c:axId val="441576448"/>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solidFill>
                    <a:latin typeface="Times New Roman"/>
                    <a:ea typeface="+mn-ea"/>
                    <a:cs typeface="Times New Roman"/>
                  </a:defRPr>
                </a:pPr>
                <a:r>
                  <a:rPr lang="en-US"/>
                  <a:t>Hours</a:t>
                </a:r>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a:ea typeface="+mn-ea"/>
                <a:cs typeface="Times New Roman"/>
              </a:defRPr>
            </a:pPr>
            <a:endParaRPr lang="zh-CN"/>
          </a:p>
        </c:txPr>
        <c:crossAx val="448533632"/>
        <c:crosses val="autoZero"/>
        <c:auto val="1"/>
        <c:lblAlgn val="ctr"/>
        <c:lblOffset val="100"/>
        <c:noMultiLvlLbl val="0"/>
      </c:catAx>
      <c:valAx>
        <c:axId val="448533632"/>
        <c:scaling>
          <c:orientation val="minMax"/>
        </c:scaling>
        <c:delete val="0"/>
        <c:axPos val="l"/>
        <c:majorGridlines>
          <c:spPr>
            <a:ln w="9525" cap="flat" cmpd="sng" algn="ctr">
              <a:noFill/>
              <a:prstDash val="solid"/>
              <a:round/>
            </a:ln>
            <a:effectLst/>
          </c:spPr>
        </c:majorGridlines>
        <c:title>
          <c:tx>
            <c:rich>
              <a:bodyPr rot="-5400000" spcFirstLastPara="1" vertOverflow="ellipsis" vert="horz" wrap="square" anchor="ctr" anchorCtr="1"/>
              <a:lstStyle/>
              <a:p>
                <a:pPr>
                  <a:defRPr sz="1100" b="1" i="0" u="none" strike="noStrike" kern="1200" baseline="0">
                    <a:solidFill>
                      <a:schemeClr val="tx1"/>
                    </a:solidFill>
                    <a:latin typeface="Times New Roman"/>
                    <a:ea typeface="+mn-ea"/>
                    <a:cs typeface="Times New Roman"/>
                  </a:defRPr>
                </a:pPr>
                <a:r>
                  <a:rPr lang="en-US"/>
                  <a:t>Percent Cell Viability (%)</a:t>
                </a:r>
              </a:p>
            </c:rich>
          </c:tx>
          <c:overlay val="0"/>
          <c:spPr>
            <a:noFill/>
            <a:ln>
              <a:noFill/>
            </a:ln>
            <a:effectLst/>
          </c:spPr>
        </c:title>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a:ea typeface="+mn-ea"/>
                <a:cs typeface="Times New Roman"/>
              </a:defRPr>
            </a:pPr>
            <a:endParaRPr lang="zh-CN"/>
          </a:p>
        </c:txPr>
        <c:crossAx val="44157644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a:ea typeface="+mn-ea"/>
              <a:cs typeface="Times New Roman"/>
            </a:defRPr>
          </a:pPr>
          <a:endParaRPr lang="zh-CN"/>
        </a:p>
      </c:txPr>
    </c:legend>
    <c:plotVisOnly val="1"/>
    <c:dispBlanksAs val="gap"/>
    <c:showDLblsOverMax val="0"/>
  </c:chart>
  <c:spPr>
    <a:solidFill>
      <a:schemeClr val="bg1"/>
    </a:solidFill>
    <a:ln w="9525" cap="flat" cmpd="sng" algn="ctr">
      <a:noFill/>
      <a:prstDash val="solid"/>
      <a:round/>
    </a:ln>
    <a:effectLst/>
  </c:spPr>
  <c:txPr>
    <a:bodyPr/>
    <a:lstStyle/>
    <a:p>
      <a:pPr>
        <a:defRPr sz="1100">
          <a:latin typeface="Times New Roman"/>
          <a:cs typeface="Times New Roman"/>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0" i="0" u="none" strike="noStrike" kern="1200" cap="none" spc="0" normalizeH="0" baseline="0">
                <a:ln w="0"/>
                <a:solidFill>
                  <a:schemeClr val="tx1"/>
                </a:solidFill>
                <a:effectLst>
                  <a:outerShdw blurRad="38100" dist="19050" dir="2700000" algn="tl" rotWithShape="0">
                    <a:schemeClr val="dk1">
                      <a:alpha val="40000"/>
                    </a:schemeClr>
                  </a:outerShdw>
                </a:effectLst>
                <a:latin typeface="+mj-lt"/>
                <a:ea typeface="+mj-ea"/>
                <a:cs typeface="+mj-cs"/>
              </a:defRPr>
            </a:pPr>
            <a:r>
              <a:rPr lang="en-US"/>
              <a:t>Elution of Vancomycin</a:t>
            </a:r>
            <a:r>
              <a:rPr lang="en-US" sz="2200" b="0" i="0" u="none" strike="noStrike" kern="1200" cap="none" spc="0" normalizeH="0" baseline="0">
                <a:ln w="0"/>
                <a:solidFill>
                  <a:sysClr val="windowText" lastClr="000000"/>
                </a:solidFill>
                <a:effectLst>
                  <a:outerShdw blurRad="38100" dist="19050" dir="2700000" algn="tl" rotWithShape="0">
                    <a:sysClr val="windowText" lastClr="000000">
                      <a:alpha val="40000"/>
                    </a:sysClr>
                  </a:outerShdw>
                </a:effectLst>
                <a:latin typeface="+mj-lt"/>
                <a:ea typeface="+mj-ea"/>
                <a:cs typeface="+mj-cs"/>
              </a:rPr>
              <a:t>  </a:t>
            </a:r>
            <a:endParaRPr lang="en-US"/>
          </a:p>
        </c:rich>
      </c:tx>
      <c:overlay val="0"/>
      <c:spPr>
        <a:noFill/>
        <a:ln>
          <a:noFill/>
        </a:ln>
        <a:effectLst/>
      </c:spPr>
    </c:title>
    <c:autoTitleDeleted val="0"/>
    <c:plotArea>
      <c:layout>
        <c:manualLayout>
          <c:layoutTarget val="inner"/>
          <c:xMode val="edge"/>
          <c:yMode val="edge"/>
          <c:x val="0.12501789549033601"/>
          <c:y val="0.110997955612691"/>
          <c:w val="0.83907099207295999"/>
          <c:h val="0.740711875301302"/>
        </c:manualLayout>
      </c:layout>
      <c:scatterChart>
        <c:scatterStyle val="smoothMarker"/>
        <c:varyColors val="0"/>
        <c:ser>
          <c:idx val="0"/>
          <c:order val="0"/>
          <c:tx>
            <c:v>40:60 </c:v>
          </c:tx>
          <c:spPr>
            <a:ln w="25400" cap="flat" cmpd="sng" algn="ctr">
              <a:solidFill>
                <a:schemeClr val="accent1">
                  <a:alpha val="50000"/>
                </a:schemeClr>
              </a:solidFill>
              <a:round/>
            </a:ln>
            <a:effectLst/>
          </c:spPr>
          <c:marker>
            <c:symbol val="circle"/>
            <c:size val="6"/>
            <c:spPr>
              <a:noFill/>
              <a:ln w="34925" cap="flat" cmpd="dbl" algn="ctr">
                <a:solidFill>
                  <a:schemeClr val="accent1">
                    <a:lumMod val="75000"/>
                    <a:alpha val="70000"/>
                  </a:schemeClr>
                </a:solidFill>
                <a:round/>
              </a:ln>
              <a:effectLst/>
            </c:spPr>
          </c:marker>
          <c:errBars>
            <c:errDir val="x"/>
            <c:errBarType val="both"/>
            <c:errValType val="fixedVal"/>
            <c:noEndCap val="0"/>
            <c:val val="0"/>
            <c:spPr>
              <a:noFill/>
              <a:ln w="9525">
                <a:solidFill>
                  <a:schemeClr val="tx1">
                    <a:lumMod val="50000"/>
                    <a:lumOff val="50000"/>
                  </a:schemeClr>
                </a:solidFill>
                <a:round/>
              </a:ln>
              <a:effectLst/>
            </c:spPr>
          </c:errBars>
          <c:errBars>
            <c:errDir val="y"/>
            <c:errBarType val="both"/>
            <c:errValType val="cust"/>
            <c:noEndCap val="0"/>
            <c:plus>
              <c:numRef>
                <c:f>Van!$F$3:$F$9</c:f>
                <c:numCache>
                  <c:formatCode>General</c:formatCode>
                  <c:ptCount val="7"/>
                  <c:pt idx="0">
                    <c:v>10.15277391652134</c:v>
                  </c:pt>
                  <c:pt idx="1">
                    <c:v>7.06172083843596</c:v>
                  </c:pt>
                  <c:pt idx="2">
                    <c:v>5.4292907916227877</c:v>
                  </c:pt>
                  <c:pt idx="3">
                    <c:v>6.6969245777445332</c:v>
                  </c:pt>
                  <c:pt idx="4">
                    <c:v>7.1707129492122448</c:v>
                  </c:pt>
                  <c:pt idx="5">
                    <c:v>4.9607714823402231</c:v>
                  </c:pt>
                  <c:pt idx="6">
                    <c:v>7.0037195617757284</c:v>
                  </c:pt>
                </c:numCache>
              </c:numRef>
            </c:plus>
            <c:minus>
              <c:numRef>
                <c:f>Van!$F$3:$F$9</c:f>
                <c:numCache>
                  <c:formatCode>General</c:formatCode>
                  <c:ptCount val="7"/>
                  <c:pt idx="0">
                    <c:v>10.15277391652134</c:v>
                  </c:pt>
                  <c:pt idx="1">
                    <c:v>7.06172083843596</c:v>
                  </c:pt>
                  <c:pt idx="2">
                    <c:v>5.4292907916227877</c:v>
                  </c:pt>
                  <c:pt idx="3">
                    <c:v>6.6969245777445332</c:v>
                  </c:pt>
                  <c:pt idx="4">
                    <c:v>7.1707129492122448</c:v>
                  </c:pt>
                  <c:pt idx="5">
                    <c:v>4.9607714823402231</c:v>
                  </c:pt>
                  <c:pt idx="6">
                    <c:v>7.0037195617757284</c:v>
                  </c:pt>
                </c:numCache>
              </c:numRef>
            </c:minus>
            <c:spPr>
              <a:noFill/>
              <a:ln w="9525">
                <a:solidFill>
                  <a:schemeClr val="tx1">
                    <a:lumMod val="50000"/>
                    <a:lumOff val="50000"/>
                  </a:schemeClr>
                </a:solidFill>
                <a:round/>
              </a:ln>
              <a:effectLst/>
            </c:spPr>
          </c:errBars>
          <c:xVal>
            <c:numRef>
              <c:f>Van!$D$3:$D$9</c:f>
              <c:numCache>
                <c:formatCode>General</c:formatCode>
                <c:ptCount val="7"/>
                <c:pt idx="0">
                  <c:v>1</c:v>
                </c:pt>
                <c:pt idx="1">
                  <c:v>3</c:v>
                </c:pt>
                <c:pt idx="2">
                  <c:v>6</c:v>
                </c:pt>
                <c:pt idx="3">
                  <c:v>12</c:v>
                </c:pt>
                <c:pt idx="4">
                  <c:v>24</c:v>
                </c:pt>
                <c:pt idx="5">
                  <c:v>48</c:v>
                </c:pt>
                <c:pt idx="6">
                  <c:v>72</c:v>
                </c:pt>
              </c:numCache>
            </c:numRef>
          </c:xVal>
          <c:yVal>
            <c:numRef>
              <c:f>Van!$E$3:$E$9</c:f>
              <c:numCache>
                <c:formatCode>0.000</c:formatCode>
                <c:ptCount val="7"/>
                <c:pt idx="0">
                  <c:v>83.504200000000026</c:v>
                </c:pt>
                <c:pt idx="1">
                  <c:v>52.320800000000013</c:v>
                </c:pt>
                <c:pt idx="2">
                  <c:v>34.801000000000002</c:v>
                </c:pt>
                <c:pt idx="3">
                  <c:v>50.272600000000011</c:v>
                </c:pt>
                <c:pt idx="4">
                  <c:v>53.581200000000003</c:v>
                </c:pt>
                <c:pt idx="5">
                  <c:v>54.855200000000004</c:v>
                </c:pt>
                <c:pt idx="6">
                  <c:v>22.255800000000001</c:v>
                </c:pt>
              </c:numCache>
            </c:numRef>
          </c:yVal>
          <c:smooth val="1"/>
          <c:extLst xmlns:c16r2="http://schemas.microsoft.com/office/drawing/2015/06/chart">
            <c:ext xmlns:c16="http://schemas.microsoft.com/office/drawing/2014/chart" uri="{C3380CC4-5D6E-409C-BE32-E72D297353CC}">
              <c16:uniqueId val="{00000000-F6AA-4C30-BB53-B3FF30A8817B}"/>
            </c:ext>
          </c:extLst>
        </c:ser>
        <c:ser>
          <c:idx val="1"/>
          <c:order val="1"/>
          <c:tx>
            <c:strRef>
              <c:f>Van!$G$1</c:f>
              <c:strCache>
                <c:ptCount val="1"/>
                <c:pt idx="0">
                  <c:v> 50:50 </c:v>
                </c:pt>
              </c:strCache>
            </c:strRef>
          </c:tx>
          <c:spPr>
            <a:ln w="25400" cap="flat" cmpd="sng" algn="ctr">
              <a:solidFill>
                <a:schemeClr val="accent2"/>
              </a:solidFill>
              <a:round/>
            </a:ln>
            <a:effectLst/>
          </c:spPr>
          <c:marker>
            <c:symbol val="x"/>
            <c:size val="6"/>
            <c:spPr>
              <a:noFill/>
              <a:ln w="34925" cap="flat" cmpd="dbl" algn="ctr">
                <a:solidFill>
                  <a:schemeClr val="accent2"/>
                </a:solidFill>
                <a:round/>
              </a:ln>
              <a:effectLst/>
            </c:spPr>
          </c:marker>
          <c:errBars>
            <c:errDir val="x"/>
            <c:errBarType val="both"/>
            <c:errValType val="fixedVal"/>
            <c:noEndCap val="0"/>
            <c:val val="0"/>
            <c:spPr>
              <a:noFill/>
              <a:ln w="9525">
                <a:solidFill>
                  <a:schemeClr val="tx1">
                    <a:lumMod val="50000"/>
                    <a:lumOff val="50000"/>
                  </a:schemeClr>
                </a:solidFill>
                <a:round/>
              </a:ln>
              <a:effectLst/>
            </c:spPr>
          </c:errBars>
          <c:errBars>
            <c:errDir val="y"/>
            <c:errBarType val="both"/>
            <c:errValType val="cust"/>
            <c:noEndCap val="0"/>
            <c:plus>
              <c:numRef>
                <c:f>Van!$H$3:$H$9</c:f>
                <c:numCache>
                  <c:formatCode>General</c:formatCode>
                  <c:ptCount val="7"/>
                  <c:pt idx="0">
                    <c:v>7.9579211607051459</c:v>
                  </c:pt>
                  <c:pt idx="1">
                    <c:v>8.3641234268750946</c:v>
                  </c:pt>
                  <c:pt idx="2">
                    <c:v>3.137704049141663</c:v>
                  </c:pt>
                  <c:pt idx="3">
                    <c:v>10.02709259955245</c:v>
                  </c:pt>
                  <c:pt idx="4">
                    <c:v>5.429607472000165</c:v>
                  </c:pt>
                  <c:pt idx="5">
                    <c:v>6.2832504486133631</c:v>
                  </c:pt>
                  <c:pt idx="6">
                    <c:v>1.846145714725683</c:v>
                  </c:pt>
                </c:numCache>
              </c:numRef>
            </c:plus>
            <c:minus>
              <c:numRef>
                <c:f>Van!$H$3:$H$9</c:f>
                <c:numCache>
                  <c:formatCode>General</c:formatCode>
                  <c:ptCount val="7"/>
                  <c:pt idx="0">
                    <c:v>7.9579211607051459</c:v>
                  </c:pt>
                  <c:pt idx="1">
                    <c:v>8.3641234268750946</c:v>
                  </c:pt>
                  <c:pt idx="2">
                    <c:v>3.137704049141663</c:v>
                  </c:pt>
                  <c:pt idx="3">
                    <c:v>10.02709259955245</c:v>
                  </c:pt>
                  <c:pt idx="4">
                    <c:v>5.429607472000165</c:v>
                  </c:pt>
                  <c:pt idx="5">
                    <c:v>6.2832504486133631</c:v>
                  </c:pt>
                  <c:pt idx="6">
                    <c:v>1.846145714725683</c:v>
                  </c:pt>
                </c:numCache>
              </c:numRef>
            </c:minus>
            <c:spPr>
              <a:noFill/>
              <a:ln w="9525">
                <a:solidFill>
                  <a:schemeClr val="tx1">
                    <a:lumMod val="50000"/>
                    <a:lumOff val="50000"/>
                  </a:schemeClr>
                </a:solidFill>
                <a:round/>
              </a:ln>
              <a:effectLst/>
            </c:spPr>
          </c:errBars>
          <c:xVal>
            <c:numRef>
              <c:f>Van!$D$3:$D$9</c:f>
              <c:numCache>
                <c:formatCode>General</c:formatCode>
                <c:ptCount val="7"/>
                <c:pt idx="0">
                  <c:v>1</c:v>
                </c:pt>
                <c:pt idx="1">
                  <c:v>3</c:v>
                </c:pt>
                <c:pt idx="2">
                  <c:v>6</c:v>
                </c:pt>
                <c:pt idx="3">
                  <c:v>12</c:v>
                </c:pt>
                <c:pt idx="4">
                  <c:v>24</c:v>
                </c:pt>
                <c:pt idx="5">
                  <c:v>48</c:v>
                </c:pt>
                <c:pt idx="6">
                  <c:v>72</c:v>
                </c:pt>
              </c:numCache>
            </c:numRef>
          </c:xVal>
          <c:yVal>
            <c:numRef>
              <c:f>Van!$G$3:$G$9</c:f>
              <c:numCache>
                <c:formatCode>0.000</c:formatCode>
                <c:ptCount val="7"/>
                <c:pt idx="0">
                  <c:v>66.762200000000007</c:v>
                </c:pt>
                <c:pt idx="1">
                  <c:v>55.226000000000013</c:v>
                </c:pt>
                <c:pt idx="2">
                  <c:v>33.260200000000012</c:v>
                </c:pt>
                <c:pt idx="3">
                  <c:v>50.433999999999997</c:v>
                </c:pt>
                <c:pt idx="4">
                  <c:v>56.781599999999997</c:v>
                </c:pt>
                <c:pt idx="5">
                  <c:v>58.559199999999997</c:v>
                </c:pt>
                <c:pt idx="6">
                  <c:v>37.19980000000001</c:v>
                </c:pt>
              </c:numCache>
            </c:numRef>
          </c:yVal>
          <c:smooth val="1"/>
          <c:extLst xmlns:c16r2="http://schemas.microsoft.com/office/drawing/2015/06/chart">
            <c:ext xmlns:c16="http://schemas.microsoft.com/office/drawing/2014/chart" uri="{C3380CC4-5D6E-409C-BE32-E72D297353CC}">
              <c16:uniqueId val="{00000001-F6AA-4C30-BB53-B3FF30A8817B}"/>
            </c:ext>
          </c:extLst>
        </c:ser>
        <c:ser>
          <c:idx val="2"/>
          <c:order val="2"/>
          <c:tx>
            <c:strRef>
              <c:f>Van!$I$1</c:f>
              <c:strCache>
                <c:ptCount val="1"/>
                <c:pt idx="0">
                  <c:v> 60:40</c:v>
                </c:pt>
              </c:strCache>
            </c:strRef>
          </c:tx>
          <c:spPr>
            <a:ln w="25400" cap="flat" cmpd="sng" algn="ctr">
              <a:solidFill>
                <a:schemeClr val="accent3"/>
              </a:solidFill>
              <a:round/>
            </a:ln>
            <a:effectLst/>
          </c:spPr>
          <c:marker>
            <c:symbol val="triangle"/>
            <c:size val="6"/>
            <c:spPr>
              <a:noFill/>
              <a:ln w="34925" cap="flat" cmpd="dbl" algn="ctr">
                <a:solidFill>
                  <a:schemeClr val="accent3"/>
                </a:solidFill>
                <a:round/>
              </a:ln>
              <a:effectLst/>
            </c:spPr>
          </c:marker>
          <c:errBars>
            <c:errDir val="x"/>
            <c:errBarType val="both"/>
            <c:errValType val="fixedVal"/>
            <c:noEndCap val="0"/>
            <c:val val="0"/>
            <c:spPr>
              <a:noFill/>
              <a:ln w="9525">
                <a:solidFill>
                  <a:schemeClr val="tx1">
                    <a:lumMod val="50000"/>
                    <a:lumOff val="50000"/>
                  </a:schemeClr>
                </a:solidFill>
                <a:round/>
              </a:ln>
              <a:effectLst/>
            </c:spPr>
          </c:errBars>
          <c:errBars>
            <c:errDir val="y"/>
            <c:errBarType val="both"/>
            <c:errValType val="cust"/>
            <c:noEndCap val="0"/>
            <c:plus>
              <c:numRef>
                <c:f>Van!$J$3:$J$9</c:f>
                <c:numCache>
                  <c:formatCode>General</c:formatCode>
                  <c:ptCount val="7"/>
                  <c:pt idx="0">
                    <c:v>7.1877852152105648</c:v>
                  </c:pt>
                  <c:pt idx="1">
                    <c:v>7.4810994218764844</c:v>
                  </c:pt>
                  <c:pt idx="2">
                    <c:v>3.7871934199351949</c:v>
                  </c:pt>
                  <c:pt idx="3">
                    <c:v>7.5754568812712284</c:v>
                  </c:pt>
                  <c:pt idx="4">
                    <c:v>8.1145129983259139</c:v>
                  </c:pt>
                  <c:pt idx="5">
                    <c:v>5.7958494252352661</c:v>
                  </c:pt>
                  <c:pt idx="6">
                    <c:v>7.3074493954229283</c:v>
                  </c:pt>
                </c:numCache>
              </c:numRef>
            </c:plus>
            <c:minus>
              <c:numRef>
                <c:f>Van!$J$3:$J$9</c:f>
                <c:numCache>
                  <c:formatCode>General</c:formatCode>
                  <c:ptCount val="7"/>
                  <c:pt idx="0">
                    <c:v>7.1877852152105648</c:v>
                  </c:pt>
                  <c:pt idx="1">
                    <c:v>7.4810994218764844</c:v>
                  </c:pt>
                  <c:pt idx="2">
                    <c:v>3.7871934199351949</c:v>
                  </c:pt>
                  <c:pt idx="3">
                    <c:v>7.5754568812712284</c:v>
                  </c:pt>
                  <c:pt idx="4">
                    <c:v>8.1145129983259139</c:v>
                  </c:pt>
                  <c:pt idx="5">
                    <c:v>5.7958494252352661</c:v>
                  </c:pt>
                  <c:pt idx="6">
                    <c:v>7.3074493954229283</c:v>
                  </c:pt>
                </c:numCache>
              </c:numRef>
            </c:minus>
            <c:spPr>
              <a:noFill/>
              <a:ln w="9525">
                <a:solidFill>
                  <a:schemeClr val="tx1">
                    <a:lumMod val="50000"/>
                    <a:lumOff val="50000"/>
                  </a:schemeClr>
                </a:solidFill>
                <a:round/>
              </a:ln>
              <a:effectLst/>
            </c:spPr>
          </c:errBars>
          <c:xVal>
            <c:numRef>
              <c:f>Van!$D$3:$D$9</c:f>
              <c:numCache>
                <c:formatCode>General</c:formatCode>
                <c:ptCount val="7"/>
                <c:pt idx="0">
                  <c:v>1</c:v>
                </c:pt>
                <c:pt idx="1">
                  <c:v>3</c:v>
                </c:pt>
                <c:pt idx="2">
                  <c:v>6</c:v>
                </c:pt>
                <c:pt idx="3">
                  <c:v>12</c:v>
                </c:pt>
                <c:pt idx="4">
                  <c:v>24</c:v>
                </c:pt>
                <c:pt idx="5">
                  <c:v>48</c:v>
                </c:pt>
                <c:pt idx="6">
                  <c:v>72</c:v>
                </c:pt>
              </c:numCache>
            </c:numRef>
          </c:xVal>
          <c:yVal>
            <c:numRef>
              <c:f>Van!$I$3:$I$9</c:f>
              <c:numCache>
                <c:formatCode>0.000</c:formatCode>
                <c:ptCount val="7"/>
                <c:pt idx="0">
                  <c:v>57.2654</c:v>
                </c:pt>
                <c:pt idx="1">
                  <c:v>47.629200000000012</c:v>
                </c:pt>
                <c:pt idx="2">
                  <c:v>36.055</c:v>
                </c:pt>
                <c:pt idx="3">
                  <c:v>44.132800000000003</c:v>
                </c:pt>
                <c:pt idx="4">
                  <c:v>49.131</c:v>
                </c:pt>
                <c:pt idx="5">
                  <c:v>52.179200000000002</c:v>
                </c:pt>
                <c:pt idx="6">
                  <c:v>30.344200000000001</c:v>
                </c:pt>
              </c:numCache>
            </c:numRef>
          </c:yVal>
          <c:smooth val="1"/>
          <c:extLst xmlns:c16r2="http://schemas.microsoft.com/office/drawing/2015/06/chart">
            <c:ext xmlns:c16="http://schemas.microsoft.com/office/drawing/2014/chart" uri="{C3380CC4-5D6E-409C-BE32-E72D297353CC}">
              <c16:uniqueId val="{00000002-F6AA-4C30-BB53-B3FF30A8817B}"/>
            </c:ext>
          </c:extLst>
        </c:ser>
        <c:ser>
          <c:idx val="3"/>
          <c:order val="3"/>
          <c:tx>
            <c:strRef>
              <c:f>Van!$K$1</c:f>
              <c:strCache>
                <c:ptCount val="1"/>
                <c:pt idx="0">
                  <c:v>1% Chitosan</c:v>
                </c:pt>
              </c:strCache>
            </c:strRef>
          </c:tx>
          <c:spPr>
            <a:ln w="25400" cap="flat" cmpd="sng" algn="ctr">
              <a:solidFill>
                <a:srgbClr val="FFC000"/>
              </a:solidFill>
              <a:round/>
            </a:ln>
            <a:effectLst/>
          </c:spPr>
          <c:marker>
            <c:symbol val="diamond"/>
            <c:size val="6"/>
            <c:spPr>
              <a:noFill/>
              <a:ln w="34925" cap="flat" cmpd="dbl" algn="ctr">
                <a:solidFill>
                  <a:srgbClr val="FFC000"/>
                </a:solidFill>
                <a:round/>
              </a:ln>
              <a:effectLst/>
            </c:spPr>
          </c:marker>
          <c:errBars>
            <c:errDir val="x"/>
            <c:errBarType val="both"/>
            <c:errValType val="fixedVal"/>
            <c:noEndCap val="0"/>
            <c:val val="0"/>
            <c:spPr>
              <a:noFill/>
              <a:ln w="9525">
                <a:solidFill>
                  <a:schemeClr val="tx1">
                    <a:lumMod val="50000"/>
                    <a:lumOff val="50000"/>
                  </a:schemeClr>
                </a:solidFill>
                <a:round/>
              </a:ln>
              <a:effectLst/>
            </c:spPr>
          </c:errBars>
          <c:errBars>
            <c:errDir val="y"/>
            <c:errBarType val="both"/>
            <c:errValType val="cust"/>
            <c:noEndCap val="0"/>
            <c:plus>
              <c:numRef>
                <c:f>Van!$L$3:$L$9</c:f>
                <c:numCache>
                  <c:formatCode>General</c:formatCode>
                  <c:ptCount val="7"/>
                  <c:pt idx="0">
                    <c:v>27.674037269614271</c:v>
                  </c:pt>
                  <c:pt idx="1">
                    <c:v>7.06172083843596</c:v>
                  </c:pt>
                  <c:pt idx="2">
                    <c:v>4.2342109654574953</c:v>
                  </c:pt>
                  <c:pt idx="3">
                    <c:v>0.86178729007414201</c:v>
                  </c:pt>
                  <c:pt idx="4">
                    <c:v>0</c:v>
                  </c:pt>
                  <c:pt idx="5">
                    <c:v>0</c:v>
                  </c:pt>
                  <c:pt idx="6">
                    <c:v>0</c:v>
                  </c:pt>
                </c:numCache>
              </c:numRef>
            </c:plus>
            <c:minus>
              <c:numRef>
                <c:f>Van!$L$3:$L$9</c:f>
                <c:numCache>
                  <c:formatCode>General</c:formatCode>
                  <c:ptCount val="7"/>
                  <c:pt idx="0">
                    <c:v>27.674037269614271</c:v>
                  </c:pt>
                  <c:pt idx="1">
                    <c:v>7.06172083843596</c:v>
                  </c:pt>
                  <c:pt idx="2">
                    <c:v>4.2342109654574953</c:v>
                  </c:pt>
                  <c:pt idx="3">
                    <c:v>0.86178729007414201</c:v>
                  </c:pt>
                  <c:pt idx="4">
                    <c:v>0</c:v>
                  </c:pt>
                  <c:pt idx="5">
                    <c:v>0</c:v>
                  </c:pt>
                  <c:pt idx="6">
                    <c:v>0</c:v>
                  </c:pt>
                </c:numCache>
              </c:numRef>
            </c:minus>
            <c:spPr>
              <a:noFill/>
              <a:ln w="9525">
                <a:solidFill>
                  <a:schemeClr val="tx1">
                    <a:lumMod val="50000"/>
                    <a:lumOff val="50000"/>
                  </a:schemeClr>
                </a:solidFill>
                <a:round/>
              </a:ln>
              <a:effectLst/>
            </c:spPr>
          </c:errBars>
          <c:xVal>
            <c:numRef>
              <c:f>Van!$D$3:$D$9</c:f>
              <c:numCache>
                <c:formatCode>General</c:formatCode>
                <c:ptCount val="7"/>
                <c:pt idx="0">
                  <c:v>1</c:v>
                </c:pt>
                <c:pt idx="1">
                  <c:v>3</c:v>
                </c:pt>
                <c:pt idx="2">
                  <c:v>6</c:v>
                </c:pt>
                <c:pt idx="3">
                  <c:v>12</c:v>
                </c:pt>
                <c:pt idx="4">
                  <c:v>24</c:v>
                </c:pt>
                <c:pt idx="5">
                  <c:v>48</c:v>
                </c:pt>
                <c:pt idx="6">
                  <c:v>72</c:v>
                </c:pt>
              </c:numCache>
            </c:numRef>
          </c:xVal>
          <c:yVal>
            <c:numRef>
              <c:f>Van!$K$3:$K$9</c:f>
              <c:numCache>
                <c:formatCode>0.000</c:formatCode>
                <c:ptCount val="7"/>
                <c:pt idx="0">
                  <c:v>118.4414</c:v>
                </c:pt>
                <c:pt idx="1">
                  <c:v>32.285600000000002</c:v>
                </c:pt>
                <c:pt idx="2">
                  <c:v>6.0597500000000002</c:v>
                </c:pt>
                <c:pt idx="3">
                  <c:v>1.178666666666667</c:v>
                </c:pt>
                <c:pt idx="4">
                  <c:v>0</c:v>
                </c:pt>
                <c:pt idx="5">
                  <c:v>0</c:v>
                </c:pt>
                <c:pt idx="6">
                  <c:v>0</c:v>
                </c:pt>
              </c:numCache>
            </c:numRef>
          </c:yVal>
          <c:smooth val="1"/>
          <c:extLst xmlns:c16r2="http://schemas.microsoft.com/office/drawing/2015/06/chart">
            <c:ext xmlns:c16="http://schemas.microsoft.com/office/drawing/2014/chart" uri="{C3380CC4-5D6E-409C-BE32-E72D297353CC}">
              <c16:uniqueId val="{00000003-F6AA-4C30-BB53-B3FF30A8817B}"/>
            </c:ext>
          </c:extLst>
        </c:ser>
        <c:dLbls>
          <c:showLegendKey val="0"/>
          <c:showVal val="0"/>
          <c:showCatName val="0"/>
          <c:showSerName val="0"/>
          <c:showPercent val="0"/>
          <c:showBubbleSize val="0"/>
        </c:dLbls>
        <c:axId val="448668800"/>
        <c:axId val="448670720"/>
      </c:scatterChart>
      <c:valAx>
        <c:axId val="44866880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197"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a:t>Time (hours)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zh-CN"/>
          </a:p>
        </c:txPr>
        <c:crossAx val="448670720"/>
        <c:crosses val="autoZero"/>
        <c:crossBetween val="midCat"/>
      </c:valAx>
      <c:valAx>
        <c:axId val="448670720"/>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97"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dirty="0"/>
                  <a:t>[Vancomycin] </a:t>
                </a:r>
                <a:r>
                  <a:rPr lang="en-US" dirty="0" smtClean="0"/>
                  <a:t>(</a:t>
                </a:r>
                <a:r>
                  <a:rPr lang="el-GR" dirty="0" smtClean="0">
                    <a:latin typeface="Arial" panose="020B0604020202020204" pitchFamily="34" charset="0"/>
                    <a:cs typeface="Arial" panose="020B0604020202020204" pitchFamily="34" charset="0"/>
                  </a:rPr>
                  <a:t>μ</a:t>
                </a:r>
                <a:r>
                  <a:rPr lang="en-US" dirty="0" smtClean="0">
                    <a:latin typeface="Arial" panose="020B0604020202020204" pitchFamily="34" charset="0"/>
                    <a:cs typeface="Arial" panose="020B0604020202020204" pitchFamily="34" charset="0"/>
                  </a:rPr>
                  <a:t>g</a:t>
                </a:r>
                <a:r>
                  <a:rPr lang="en-US" dirty="0" smtClean="0"/>
                  <a:t>/ml</a:t>
                </a:r>
                <a:r>
                  <a:rPr lang="en-US" dirty="0"/>
                  <a:t>)</a:t>
                </a:r>
              </a:p>
            </c:rich>
          </c:tx>
          <c:layout>
            <c:manualLayout>
              <c:xMode val="edge"/>
              <c:yMode val="edge"/>
              <c:x val="1.26262626262626E-2"/>
              <c:y val="0.2950988269323480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zh-CN"/>
          </a:p>
        </c:txPr>
        <c:crossAx val="448668800"/>
        <c:crosses val="autoZero"/>
        <c:crossBetween val="midCat"/>
      </c:valAx>
      <c:spPr>
        <a:noFill/>
        <a:ln>
          <a:solidFill>
            <a:schemeClr val="tx1"/>
          </a:solidFill>
        </a:ln>
        <a:effectLst/>
      </c:spPr>
    </c:plotArea>
    <c:legend>
      <c:legendPos val="r"/>
      <c:layout>
        <c:manualLayout>
          <c:xMode val="edge"/>
          <c:yMode val="edge"/>
          <c:x val="0.75749562208052101"/>
          <c:y val="0.206636927894743"/>
          <c:w val="0.189678176123389"/>
          <c:h val="0.234208148874095"/>
        </c:manualLayout>
      </c:layout>
      <c:overlay val="1"/>
      <c:spPr>
        <a:solidFill>
          <a:schemeClr val="bg1"/>
        </a:solidFill>
        <a:ln>
          <a:solidFill>
            <a:schemeClr val="tx1"/>
          </a:solidFill>
        </a:ln>
        <a:effectLst/>
      </c:spPr>
      <c:txPr>
        <a:bodyPr rot="0" spcFirstLastPara="1" vertOverflow="ellipsis" vert="horz" wrap="square" anchor="ctr" anchorCtr="1"/>
        <a:lstStyle/>
        <a:p>
          <a:pPr>
            <a:defRPr sz="1197"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bg1"/>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zh-CN"/>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0" i="0" u="none" strike="noStrike" kern="1200" cap="none" spc="0" normalizeH="0" baseline="0">
                <a:ln w="0"/>
                <a:solidFill>
                  <a:schemeClr val="tx1"/>
                </a:solidFill>
                <a:effectLst>
                  <a:outerShdw blurRad="38100" dist="19050" dir="2700000" algn="tl" rotWithShape="0">
                    <a:schemeClr val="dk1">
                      <a:alpha val="40000"/>
                    </a:schemeClr>
                  </a:outerShdw>
                </a:effectLst>
                <a:latin typeface="+mj-lt"/>
                <a:ea typeface="+mj-ea"/>
                <a:cs typeface="+mj-cs"/>
              </a:defRPr>
            </a:pPr>
            <a:r>
              <a:rPr lang="en-US"/>
              <a:t>Elution of Amikacin</a:t>
            </a:r>
          </a:p>
        </c:rich>
      </c:tx>
      <c:overlay val="0"/>
      <c:spPr>
        <a:noFill/>
        <a:ln>
          <a:noFill/>
        </a:ln>
        <a:effectLst/>
      </c:spPr>
    </c:title>
    <c:autoTitleDeleted val="0"/>
    <c:plotArea>
      <c:layout>
        <c:manualLayout>
          <c:layoutTarget val="inner"/>
          <c:xMode val="edge"/>
          <c:yMode val="edge"/>
          <c:x val="0.10526869237499201"/>
          <c:y val="0.108876678185011"/>
          <c:w val="0.867317787199677"/>
          <c:h val="0.74410207652614901"/>
        </c:manualLayout>
      </c:layout>
      <c:scatterChart>
        <c:scatterStyle val="smoothMarker"/>
        <c:varyColors val="0"/>
        <c:ser>
          <c:idx val="0"/>
          <c:order val="0"/>
          <c:tx>
            <c:strRef>
              <c:f>'Amikacin Absorbance'!$AK$41:$AS$41</c:f>
              <c:strCache>
                <c:ptCount val="1"/>
                <c:pt idx="0">
                  <c:v> 1% Chitosan</c:v>
                </c:pt>
              </c:strCache>
            </c:strRef>
          </c:tx>
          <c:spPr>
            <a:ln w="25400" cap="flat" cmpd="sng" algn="ctr">
              <a:solidFill>
                <a:srgbClr val="FFC000"/>
              </a:solidFill>
              <a:round/>
            </a:ln>
            <a:effectLst/>
          </c:spPr>
          <c:marker>
            <c:symbol val="diamond"/>
            <c:size val="6"/>
            <c:spPr>
              <a:noFill/>
              <a:ln w="34925" cap="flat" cmpd="dbl" algn="ctr">
                <a:solidFill>
                  <a:srgbClr val="FFC000"/>
                </a:solidFill>
                <a:round/>
              </a:ln>
              <a:effectLst/>
            </c:spPr>
          </c:marker>
          <c:errBars>
            <c:errDir val="y"/>
            <c:errBarType val="both"/>
            <c:errValType val="cust"/>
            <c:noEndCap val="0"/>
            <c:plus>
              <c:numRef>
                <c:f>'Amikacin Absorbance'!$AS$54:$AS$60</c:f>
                <c:numCache>
                  <c:formatCode>General</c:formatCode>
                  <c:ptCount val="7"/>
                  <c:pt idx="0">
                    <c:v>23.947860029656098</c:v>
                  </c:pt>
                  <c:pt idx="1">
                    <c:v>10.691117808723289</c:v>
                  </c:pt>
                  <c:pt idx="2">
                    <c:v>10.977249200050069</c:v>
                  </c:pt>
                  <c:pt idx="3">
                    <c:v>8.4380092438915959</c:v>
                  </c:pt>
                  <c:pt idx="4">
                    <c:v>4.6583258795408744</c:v>
                  </c:pt>
                  <c:pt idx="5">
                    <c:v>2.5884358211089551</c:v>
                  </c:pt>
                  <c:pt idx="6">
                    <c:v>4.6368092477478529</c:v>
                  </c:pt>
                </c:numCache>
              </c:numRef>
            </c:plus>
            <c:minus>
              <c:numRef>
                <c:f>'Amikacin Absorbance'!$AS$54:$AS$60</c:f>
                <c:numCache>
                  <c:formatCode>General</c:formatCode>
                  <c:ptCount val="7"/>
                  <c:pt idx="0">
                    <c:v>23.947860029656098</c:v>
                  </c:pt>
                  <c:pt idx="1">
                    <c:v>10.691117808723289</c:v>
                  </c:pt>
                  <c:pt idx="2">
                    <c:v>10.977249200050069</c:v>
                  </c:pt>
                  <c:pt idx="3">
                    <c:v>8.4380092438915959</c:v>
                  </c:pt>
                  <c:pt idx="4">
                    <c:v>4.6583258795408744</c:v>
                  </c:pt>
                  <c:pt idx="5">
                    <c:v>2.5884358211089551</c:v>
                  </c:pt>
                  <c:pt idx="6">
                    <c:v>4.6368092477478529</c:v>
                  </c:pt>
                </c:numCache>
              </c:numRef>
            </c:minus>
            <c:spPr>
              <a:noFill/>
              <a:ln w="9525">
                <a:solidFill>
                  <a:schemeClr val="tx1">
                    <a:lumMod val="50000"/>
                    <a:lumOff val="50000"/>
                  </a:schemeClr>
                </a:solidFill>
                <a:round/>
              </a:ln>
              <a:effectLst/>
            </c:spPr>
          </c:errBars>
          <c:errBars>
            <c:errDir val="x"/>
            <c:errBarType val="both"/>
            <c:errValType val="fixedVal"/>
            <c:noEndCap val="0"/>
            <c:val val="0"/>
            <c:spPr>
              <a:noFill/>
              <a:ln w="9525">
                <a:solidFill>
                  <a:schemeClr val="tx1">
                    <a:lumMod val="50000"/>
                    <a:lumOff val="50000"/>
                  </a:schemeClr>
                </a:solidFill>
                <a:round/>
              </a:ln>
              <a:effectLst/>
            </c:spPr>
          </c:errBars>
          <c:xVal>
            <c:numRef>
              <c:f>'Amikacin Absorbance'!$AK$43:$AK$49</c:f>
              <c:numCache>
                <c:formatCode>General</c:formatCode>
                <c:ptCount val="7"/>
                <c:pt idx="0">
                  <c:v>1</c:v>
                </c:pt>
                <c:pt idx="1">
                  <c:v>3</c:v>
                </c:pt>
                <c:pt idx="2">
                  <c:v>6</c:v>
                </c:pt>
                <c:pt idx="3">
                  <c:v>12</c:v>
                </c:pt>
                <c:pt idx="4">
                  <c:v>24</c:v>
                </c:pt>
                <c:pt idx="5">
                  <c:v>48</c:v>
                </c:pt>
                <c:pt idx="6">
                  <c:v>72</c:v>
                </c:pt>
              </c:numCache>
            </c:numRef>
          </c:xVal>
          <c:yVal>
            <c:numRef>
              <c:f>'Amikacin Absorbance'!$AR$43:$AR$49</c:f>
              <c:numCache>
                <c:formatCode>General</c:formatCode>
                <c:ptCount val="7"/>
                <c:pt idx="0">
                  <c:v>91.4</c:v>
                </c:pt>
                <c:pt idx="1">
                  <c:v>35.800000000000011</c:v>
                </c:pt>
                <c:pt idx="2">
                  <c:v>14.2</c:v>
                </c:pt>
                <c:pt idx="3">
                  <c:v>7.4000000000000012</c:v>
                </c:pt>
                <c:pt idx="4">
                  <c:v>6.6000000000000023</c:v>
                </c:pt>
                <c:pt idx="5">
                  <c:v>4.8000000000000043</c:v>
                </c:pt>
                <c:pt idx="6">
                  <c:v>5.2000000000000028</c:v>
                </c:pt>
              </c:numCache>
            </c:numRef>
          </c:yVal>
          <c:smooth val="1"/>
          <c:extLst xmlns:c16r2="http://schemas.microsoft.com/office/drawing/2015/06/chart">
            <c:ext xmlns:c16="http://schemas.microsoft.com/office/drawing/2014/chart" uri="{C3380CC4-5D6E-409C-BE32-E72D297353CC}">
              <c16:uniqueId val="{00000000-F4D1-40DF-80FD-B0753A2BA7E5}"/>
            </c:ext>
          </c:extLst>
        </c:ser>
        <c:ser>
          <c:idx val="1"/>
          <c:order val="1"/>
          <c:tx>
            <c:strRef>
              <c:f>'Amikacin Absorbance'!$AK$52:$AS$52</c:f>
              <c:strCache>
                <c:ptCount val="1"/>
                <c:pt idx="0">
                  <c:v> 2A:3N</c:v>
                </c:pt>
              </c:strCache>
            </c:strRef>
          </c:tx>
          <c:spPr>
            <a:ln w="25400" cap="flat" cmpd="sng" algn="ctr">
              <a:solidFill>
                <a:schemeClr val="tx2"/>
              </a:solidFill>
              <a:round/>
            </a:ln>
            <a:effectLst/>
          </c:spPr>
          <c:marker>
            <c:symbol val="circle"/>
            <c:size val="6"/>
            <c:spPr>
              <a:noFill/>
              <a:ln w="34925" cap="flat" cmpd="dbl" algn="ctr">
                <a:solidFill>
                  <a:schemeClr val="tx2"/>
                </a:solidFill>
                <a:round/>
              </a:ln>
              <a:effectLst/>
            </c:spPr>
          </c:marker>
          <c:errBars>
            <c:errDir val="y"/>
            <c:errBarType val="both"/>
            <c:errValType val="cust"/>
            <c:noEndCap val="0"/>
            <c:plus>
              <c:numRef>
                <c:f>'Amikacin Absorbance'!$AS$54:$AS$60</c:f>
                <c:numCache>
                  <c:formatCode>General</c:formatCode>
                  <c:ptCount val="7"/>
                  <c:pt idx="0">
                    <c:v>23.947860029656098</c:v>
                  </c:pt>
                  <c:pt idx="1">
                    <c:v>10.691117808723289</c:v>
                  </c:pt>
                  <c:pt idx="2">
                    <c:v>10.977249200050069</c:v>
                  </c:pt>
                  <c:pt idx="3">
                    <c:v>8.4380092438915959</c:v>
                  </c:pt>
                  <c:pt idx="4">
                    <c:v>4.6583258795408744</c:v>
                  </c:pt>
                  <c:pt idx="5">
                    <c:v>2.5884358211089551</c:v>
                  </c:pt>
                  <c:pt idx="6">
                    <c:v>4.6368092477478529</c:v>
                  </c:pt>
                </c:numCache>
              </c:numRef>
            </c:plus>
            <c:minus>
              <c:numRef>
                <c:f>'Amikacin Absorbance'!$AS$54:$AS$60</c:f>
                <c:numCache>
                  <c:formatCode>General</c:formatCode>
                  <c:ptCount val="7"/>
                  <c:pt idx="0">
                    <c:v>23.947860029656098</c:v>
                  </c:pt>
                  <c:pt idx="1">
                    <c:v>10.691117808723289</c:v>
                  </c:pt>
                  <c:pt idx="2">
                    <c:v>10.977249200050069</c:v>
                  </c:pt>
                  <c:pt idx="3">
                    <c:v>8.4380092438915959</c:v>
                  </c:pt>
                  <c:pt idx="4">
                    <c:v>4.6583258795408744</c:v>
                  </c:pt>
                  <c:pt idx="5">
                    <c:v>2.5884358211089551</c:v>
                  </c:pt>
                  <c:pt idx="6">
                    <c:v>4.6368092477478529</c:v>
                  </c:pt>
                </c:numCache>
              </c:numRef>
            </c:minus>
            <c:spPr>
              <a:noFill/>
              <a:ln w="9525">
                <a:solidFill>
                  <a:schemeClr val="tx1">
                    <a:lumMod val="50000"/>
                    <a:lumOff val="50000"/>
                  </a:schemeClr>
                </a:solidFill>
                <a:round/>
              </a:ln>
              <a:effectLst/>
            </c:spPr>
          </c:errBars>
          <c:errBars>
            <c:errDir val="x"/>
            <c:errBarType val="both"/>
            <c:errValType val="fixedVal"/>
            <c:noEndCap val="0"/>
            <c:val val="0"/>
            <c:spPr>
              <a:noFill/>
              <a:ln w="9525">
                <a:solidFill>
                  <a:schemeClr val="tx1">
                    <a:lumMod val="50000"/>
                    <a:lumOff val="50000"/>
                  </a:schemeClr>
                </a:solidFill>
                <a:round/>
              </a:ln>
              <a:effectLst/>
            </c:spPr>
          </c:errBars>
          <c:xVal>
            <c:numRef>
              <c:f>'Amikacin Absorbance'!$AK$54:$AK$60</c:f>
              <c:numCache>
                <c:formatCode>General</c:formatCode>
                <c:ptCount val="7"/>
                <c:pt idx="0">
                  <c:v>1</c:v>
                </c:pt>
                <c:pt idx="1">
                  <c:v>3</c:v>
                </c:pt>
                <c:pt idx="2">
                  <c:v>6</c:v>
                </c:pt>
                <c:pt idx="3">
                  <c:v>12</c:v>
                </c:pt>
                <c:pt idx="4">
                  <c:v>24</c:v>
                </c:pt>
                <c:pt idx="5">
                  <c:v>48</c:v>
                </c:pt>
                <c:pt idx="6">
                  <c:v>72</c:v>
                </c:pt>
              </c:numCache>
            </c:numRef>
          </c:xVal>
          <c:yVal>
            <c:numRef>
              <c:f>'Amikacin Absorbance'!$AR$54:$AR$60</c:f>
              <c:numCache>
                <c:formatCode>General</c:formatCode>
                <c:ptCount val="7"/>
                <c:pt idx="0">
                  <c:v>119</c:v>
                </c:pt>
                <c:pt idx="1">
                  <c:v>60.4</c:v>
                </c:pt>
                <c:pt idx="2">
                  <c:v>52</c:v>
                </c:pt>
                <c:pt idx="3">
                  <c:v>38.200000000000003</c:v>
                </c:pt>
                <c:pt idx="4">
                  <c:v>33.200000000000003</c:v>
                </c:pt>
                <c:pt idx="5">
                  <c:v>12.8</c:v>
                </c:pt>
                <c:pt idx="6">
                  <c:v>7.0000000000000027</c:v>
                </c:pt>
              </c:numCache>
            </c:numRef>
          </c:yVal>
          <c:smooth val="1"/>
          <c:extLst xmlns:c16r2="http://schemas.microsoft.com/office/drawing/2015/06/chart">
            <c:ext xmlns:c16="http://schemas.microsoft.com/office/drawing/2014/chart" uri="{C3380CC4-5D6E-409C-BE32-E72D297353CC}">
              <c16:uniqueId val="{00000001-F4D1-40DF-80FD-B0753A2BA7E5}"/>
            </c:ext>
          </c:extLst>
        </c:ser>
        <c:ser>
          <c:idx val="2"/>
          <c:order val="2"/>
          <c:tx>
            <c:strRef>
              <c:f>'Amikacin Absorbance'!$AK$62</c:f>
              <c:strCache>
                <c:ptCount val="1"/>
                <c:pt idx="0">
                  <c:v> 1A:1N</c:v>
                </c:pt>
              </c:strCache>
            </c:strRef>
          </c:tx>
          <c:spPr>
            <a:ln w="25400" cap="flat" cmpd="sng" algn="ctr">
              <a:solidFill>
                <a:schemeClr val="accent2"/>
              </a:solidFill>
              <a:round/>
            </a:ln>
            <a:effectLst/>
          </c:spPr>
          <c:marker>
            <c:symbol val="x"/>
            <c:size val="6"/>
            <c:spPr>
              <a:noFill/>
              <a:ln w="34925" cap="flat" cmpd="dbl" algn="ctr">
                <a:solidFill>
                  <a:schemeClr val="accent2"/>
                </a:solidFill>
                <a:round/>
              </a:ln>
              <a:effectLst/>
            </c:spPr>
          </c:marker>
          <c:errBars>
            <c:errDir val="x"/>
            <c:errBarType val="both"/>
            <c:errValType val="fixedVal"/>
            <c:noEndCap val="0"/>
            <c:val val="0"/>
            <c:spPr>
              <a:noFill/>
              <a:ln w="9525">
                <a:solidFill>
                  <a:schemeClr val="tx1">
                    <a:lumMod val="50000"/>
                    <a:lumOff val="50000"/>
                  </a:schemeClr>
                </a:solidFill>
                <a:round/>
              </a:ln>
              <a:effectLst/>
            </c:spPr>
          </c:errBars>
          <c:errBars>
            <c:errDir val="y"/>
            <c:errBarType val="both"/>
            <c:errValType val="cust"/>
            <c:noEndCap val="0"/>
            <c:plus>
              <c:numRef>
                <c:f>'Amikacin Absorbance'!$AS$64:$AS$70</c:f>
                <c:numCache>
                  <c:formatCode>General</c:formatCode>
                  <c:ptCount val="7"/>
                  <c:pt idx="0">
                    <c:v>24.72852603775647</c:v>
                  </c:pt>
                  <c:pt idx="1">
                    <c:v>24.637369989509839</c:v>
                  </c:pt>
                  <c:pt idx="2">
                    <c:v>59.512183626548278</c:v>
                  </c:pt>
                  <c:pt idx="3">
                    <c:v>22.70902904133067</c:v>
                  </c:pt>
                  <c:pt idx="4">
                    <c:v>5.8566201857385449</c:v>
                  </c:pt>
                  <c:pt idx="5">
                    <c:v>9.9398189118313454</c:v>
                  </c:pt>
                  <c:pt idx="6">
                    <c:v>2.0000000000000022</c:v>
                  </c:pt>
                </c:numCache>
              </c:numRef>
            </c:plus>
            <c:minus>
              <c:numRef>
                <c:f>'Amikacin Absorbance'!$AS$64:$AS$70</c:f>
                <c:numCache>
                  <c:formatCode>General</c:formatCode>
                  <c:ptCount val="7"/>
                  <c:pt idx="0">
                    <c:v>24.72852603775647</c:v>
                  </c:pt>
                  <c:pt idx="1">
                    <c:v>24.637369989509839</c:v>
                  </c:pt>
                  <c:pt idx="2">
                    <c:v>59.512183626548278</c:v>
                  </c:pt>
                  <c:pt idx="3">
                    <c:v>22.70902904133067</c:v>
                  </c:pt>
                  <c:pt idx="4">
                    <c:v>5.8566201857385449</c:v>
                  </c:pt>
                  <c:pt idx="5">
                    <c:v>9.9398189118313454</c:v>
                  </c:pt>
                  <c:pt idx="6">
                    <c:v>2.0000000000000022</c:v>
                  </c:pt>
                </c:numCache>
              </c:numRef>
            </c:minus>
            <c:spPr>
              <a:noFill/>
              <a:ln w="9525">
                <a:solidFill>
                  <a:schemeClr val="tx1">
                    <a:lumMod val="50000"/>
                    <a:lumOff val="50000"/>
                  </a:schemeClr>
                </a:solidFill>
                <a:round/>
              </a:ln>
              <a:effectLst/>
            </c:spPr>
          </c:errBars>
          <c:xVal>
            <c:numRef>
              <c:f>'Amikacin Absorbance'!$AK$64:$AK$70</c:f>
              <c:numCache>
                <c:formatCode>General</c:formatCode>
                <c:ptCount val="7"/>
                <c:pt idx="0">
                  <c:v>1</c:v>
                </c:pt>
                <c:pt idx="1">
                  <c:v>3</c:v>
                </c:pt>
                <c:pt idx="2">
                  <c:v>6</c:v>
                </c:pt>
                <c:pt idx="3">
                  <c:v>12</c:v>
                </c:pt>
                <c:pt idx="4">
                  <c:v>24</c:v>
                </c:pt>
                <c:pt idx="5">
                  <c:v>48</c:v>
                </c:pt>
                <c:pt idx="6">
                  <c:v>72</c:v>
                </c:pt>
              </c:numCache>
            </c:numRef>
          </c:xVal>
          <c:yVal>
            <c:numRef>
              <c:f>'Amikacin Absorbance'!$AR$64:$AR$70</c:f>
              <c:numCache>
                <c:formatCode>General</c:formatCode>
                <c:ptCount val="7"/>
                <c:pt idx="0">
                  <c:v>106</c:v>
                </c:pt>
                <c:pt idx="1">
                  <c:v>81</c:v>
                </c:pt>
                <c:pt idx="2">
                  <c:v>116.8</c:v>
                </c:pt>
                <c:pt idx="3">
                  <c:v>69.8</c:v>
                </c:pt>
                <c:pt idx="4">
                  <c:v>37.6</c:v>
                </c:pt>
                <c:pt idx="5">
                  <c:v>22.6</c:v>
                </c:pt>
                <c:pt idx="6">
                  <c:v>6.0000000000000044</c:v>
                </c:pt>
              </c:numCache>
            </c:numRef>
          </c:yVal>
          <c:smooth val="1"/>
          <c:extLst xmlns:c16r2="http://schemas.microsoft.com/office/drawing/2015/06/chart">
            <c:ext xmlns:c16="http://schemas.microsoft.com/office/drawing/2014/chart" uri="{C3380CC4-5D6E-409C-BE32-E72D297353CC}">
              <c16:uniqueId val="{00000002-F4D1-40DF-80FD-B0753A2BA7E5}"/>
            </c:ext>
          </c:extLst>
        </c:ser>
        <c:ser>
          <c:idx val="3"/>
          <c:order val="3"/>
          <c:tx>
            <c:strRef>
              <c:f>'Amikacin Absorbance'!$AK$72</c:f>
              <c:strCache>
                <c:ptCount val="1"/>
                <c:pt idx="0">
                  <c:v> 3A:2N</c:v>
                </c:pt>
              </c:strCache>
            </c:strRef>
          </c:tx>
          <c:spPr>
            <a:ln w="25400" cap="flat" cmpd="sng" algn="ctr">
              <a:solidFill>
                <a:schemeClr val="accent3"/>
              </a:solidFill>
              <a:round/>
            </a:ln>
            <a:effectLst/>
          </c:spPr>
          <c:marker>
            <c:symbol val="triangle"/>
            <c:size val="6"/>
            <c:spPr>
              <a:noFill/>
              <a:ln w="34925" cap="flat" cmpd="dbl" algn="ctr">
                <a:solidFill>
                  <a:schemeClr val="accent3"/>
                </a:solidFill>
                <a:round/>
              </a:ln>
              <a:effectLst/>
            </c:spPr>
          </c:marker>
          <c:errBars>
            <c:errDir val="y"/>
            <c:errBarType val="both"/>
            <c:errValType val="cust"/>
            <c:noEndCap val="0"/>
            <c:plus>
              <c:numRef>
                <c:f>'Amikacin Absorbance'!$AS$74:$AS$80</c:f>
                <c:numCache>
                  <c:formatCode>General</c:formatCode>
                  <c:ptCount val="7"/>
                  <c:pt idx="0">
                    <c:v>10.454664030948161</c:v>
                  </c:pt>
                  <c:pt idx="1">
                    <c:v>8.4852813742385695</c:v>
                  </c:pt>
                  <c:pt idx="2">
                    <c:v>7.1902712048990702</c:v>
                  </c:pt>
                  <c:pt idx="3">
                    <c:v>11.653325705565781</c:v>
                  </c:pt>
                  <c:pt idx="4">
                    <c:v>7.4632432628181364</c:v>
                  </c:pt>
                  <c:pt idx="5">
                    <c:v>5.2440442408507666</c:v>
                  </c:pt>
                  <c:pt idx="6">
                    <c:v>2.8809720581775848</c:v>
                  </c:pt>
                </c:numCache>
              </c:numRef>
            </c:plus>
            <c:minus>
              <c:numRef>
                <c:f>'Amikacin Absorbance'!$AS$74:$AS$80</c:f>
                <c:numCache>
                  <c:formatCode>General</c:formatCode>
                  <c:ptCount val="7"/>
                  <c:pt idx="0">
                    <c:v>10.454664030948161</c:v>
                  </c:pt>
                  <c:pt idx="1">
                    <c:v>8.4852813742385695</c:v>
                  </c:pt>
                  <c:pt idx="2">
                    <c:v>7.1902712048990702</c:v>
                  </c:pt>
                  <c:pt idx="3">
                    <c:v>11.653325705565781</c:v>
                  </c:pt>
                  <c:pt idx="4">
                    <c:v>7.4632432628181364</c:v>
                  </c:pt>
                  <c:pt idx="5">
                    <c:v>5.2440442408507666</c:v>
                  </c:pt>
                  <c:pt idx="6">
                    <c:v>2.8809720581775848</c:v>
                  </c:pt>
                </c:numCache>
              </c:numRef>
            </c:minus>
            <c:spPr>
              <a:noFill/>
              <a:ln w="9525">
                <a:solidFill>
                  <a:schemeClr val="tx1">
                    <a:lumMod val="50000"/>
                    <a:lumOff val="50000"/>
                  </a:schemeClr>
                </a:solidFill>
                <a:round/>
              </a:ln>
              <a:effectLst/>
            </c:spPr>
          </c:errBars>
          <c:errBars>
            <c:errDir val="x"/>
            <c:errBarType val="both"/>
            <c:errValType val="fixedVal"/>
            <c:noEndCap val="0"/>
            <c:val val="0"/>
            <c:spPr>
              <a:noFill/>
              <a:ln w="9525">
                <a:solidFill>
                  <a:schemeClr val="tx1">
                    <a:lumMod val="50000"/>
                    <a:lumOff val="50000"/>
                  </a:schemeClr>
                </a:solidFill>
                <a:round/>
              </a:ln>
              <a:effectLst/>
            </c:spPr>
          </c:errBars>
          <c:xVal>
            <c:numRef>
              <c:f>'Amikacin Absorbance'!$AK$74:$AK$80</c:f>
              <c:numCache>
                <c:formatCode>General</c:formatCode>
                <c:ptCount val="7"/>
                <c:pt idx="0">
                  <c:v>1</c:v>
                </c:pt>
                <c:pt idx="1">
                  <c:v>3</c:v>
                </c:pt>
                <c:pt idx="2">
                  <c:v>6</c:v>
                </c:pt>
                <c:pt idx="3">
                  <c:v>12</c:v>
                </c:pt>
                <c:pt idx="4">
                  <c:v>24</c:v>
                </c:pt>
                <c:pt idx="5">
                  <c:v>48</c:v>
                </c:pt>
                <c:pt idx="6">
                  <c:v>72</c:v>
                </c:pt>
              </c:numCache>
            </c:numRef>
          </c:xVal>
          <c:yVal>
            <c:numRef>
              <c:f>'Amikacin Absorbance'!$AR$74:$AR$80</c:f>
              <c:numCache>
                <c:formatCode>General</c:formatCode>
                <c:ptCount val="7"/>
                <c:pt idx="0">
                  <c:v>52.4</c:v>
                </c:pt>
                <c:pt idx="1">
                  <c:v>57</c:v>
                </c:pt>
                <c:pt idx="2">
                  <c:v>48.2</c:v>
                </c:pt>
                <c:pt idx="3">
                  <c:v>36.4</c:v>
                </c:pt>
                <c:pt idx="4">
                  <c:v>34.800000000000011</c:v>
                </c:pt>
                <c:pt idx="5">
                  <c:v>22</c:v>
                </c:pt>
                <c:pt idx="6">
                  <c:v>6.4000000000000012</c:v>
                </c:pt>
              </c:numCache>
            </c:numRef>
          </c:yVal>
          <c:smooth val="1"/>
          <c:extLst xmlns:c16r2="http://schemas.microsoft.com/office/drawing/2015/06/chart">
            <c:ext xmlns:c16="http://schemas.microsoft.com/office/drawing/2014/chart" uri="{C3380CC4-5D6E-409C-BE32-E72D297353CC}">
              <c16:uniqueId val="{00000003-F4D1-40DF-80FD-B0753A2BA7E5}"/>
            </c:ext>
          </c:extLst>
        </c:ser>
        <c:dLbls>
          <c:showLegendKey val="0"/>
          <c:showVal val="0"/>
          <c:showCatName val="0"/>
          <c:showSerName val="0"/>
          <c:showPercent val="0"/>
          <c:showBubbleSize val="0"/>
        </c:dLbls>
        <c:axId val="448921600"/>
        <c:axId val="448923520"/>
      </c:scatterChart>
      <c:valAx>
        <c:axId val="44892160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197"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a:t>Time (hours)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zh-CN"/>
          </a:p>
        </c:txPr>
        <c:crossAx val="448923520"/>
        <c:crosses val="autoZero"/>
        <c:crossBetween val="midCat"/>
      </c:valAx>
      <c:valAx>
        <c:axId val="448923520"/>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97"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dirty="0"/>
                  <a:t>[Amikacin]</a:t>
                </a:r>
                <a:r>
                  <a:rPr lang="en-US" sz="1197" b="0" i="0" u="none" strike="noStrike" kern="1200" cap="none" spc="0" baseline="0" dirty="0">
                    <a:ln w="0"/>
                    <a:solidFill>
                      <a:sysClr val="windowText" lastClr="000000"/>
                    </a:solidFill>
                    <a:effectLst>
                      <a:outerShdw blurRad="38100" dist="19050" dir="2700000" algn="tl" rotWithShape="0">
                        <a:sysClr val="windowText" lastClr="000000">
                          <a:alpha val="40000"/>
                        </a:sysClr>
                      </a:outerShdw>
                    </a:effectLst>
                    <a:latin typeface="+mn-lt"/>
                    <a:ea typeface="+mn-ea"/>
                    <a:cs typeface="+mn-cs"/>
                  </a:rPr>
                  <a:t>  </a:t>
                </a:r>
                <a:r>
                  <a:rPr lang="en-US" dirty="0"/>
                  <a:t>(</a:t>
                </a:r>
                <a:r>
                  <a:rPr lang="en-US" dirty="0" smtClean="0"/>
                  <a:t>µg/ml</a:t>
                </a:r>
                <a:r>
                  <a:rPr lang="en-US" dirty="0"/>
                  <a:t>) </a:t>
                </a:r>
              </a:p>
            </c:rich>
          </c:tx>
          <c:layout>
            <c:manualLayout>
              <c:xMode val="edge"/>
              <c:yMode val="edge"/>
              <c:x val="0"/>
              <c:y val="0.3741815755173459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zh-CN"/>
          </a:p>
        </c:txPr>
        <c:crossAx val="448921600"/>
        <c:crosses val="autoZero"/>
        <c:crossBetween val="midCat"/>
      </c:valAx>
      <c:spPr>
        <a:noFill/>
        <a:ln>
          <a:solidFill>
            <a:schemeClr val="tx1"/>
          </a:solidFill>
        </a:ln>
        <a:effectLst/>
      </c:spPr>
    </c:plotArea>
    <c:legend>
      <c:legendPos val="r"/>
      <c:layout>
        <c:manualLayout>
          <c:xMode val="edge"/>
          <c:yMode val="edge"/>
          <c:x val="0.75943700787401602"/>
          <c:y val="0.186608315591452"/>
          <c:w val="0.19264632545931801"/>
          <c:h val="0.234208148874095"/>
        </c:manualLayout>
      </c:layout>
      <c:overlay val="0"/>
      <c:spPr>
        <a:solidFill>
          <a:schemeClr val="bg1"/>
        </a:solidFill>
        <a:ln>
          <a:solidFill>
            <a:schemeClr val="tx1"/>
          </a:solidFill>
        </a:ln>
        <a:effectLst/>
      </c:spPr>
      <c:txPr>
        <a:bodyPr rot="0" spcFirstLastPara="1" vertOverflow="ellipsis" vert="horz" wrap="square" anchor="ctr" anchorCtr="1"/>
        <a:lstStyle/>
        <a:p>
          <a:pPr>
            <a:defRPr sz="1197"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1"/>
        <c:ser>
          <c:idx val="0"/>
          <c:order val="0"/>
          <c:spPr>
            <a:ln w="12700">
              <a:solidFill>
                <a:schemeClr val="tx1"/>
              </a:solidFill>
            </a:ln>
          </c:spPr>
          <c:invertIfNegative val="0"/>
          <c:dPt>
            <c:idx val="0"/>
            <c:invertIfNegative val="0"/>
            <c:bubble3D val="0"/>
            <c:spPr>
              <a:solidFill>
                <a:schemeClr val="accent1"/>
              </a:solidFill>
              <a:ln w="12700">
                <a:solidFill>
                  <a:schemeClr val="tx1"/>
                </a:solidFill>
              </a:ln>
              <a:effectLst/>
            </c:spPr>
          </c:dPt>
          <c:dPt>
            <c:idx val="1"/>
            <c:invertIfNegative val="0"/>
            <c:bubble3D val="0"/>
            <c:spPr>
              <a:solidFill>
                <a:schemeClr val="accent2"/>
              </a:solidFill>
              <a:ln w="12700">
                <a:solidFill>
                  <a:schemeClr val="tx1"/>
                </a:solidFill>
              </a:ln>
              <a:effectLst/>
            </c:spPr>
          </c:dPt>
          <c:dPt>
            <c:idx val="2"/>
            <c:invertIfNegative val="0"/>
            <c:bubble3D val="0"/>
            <c:spPr>
              <a:solidFill>
                <a:schemeClr val="accent3"/>
              </a:solidFill>
              <a:ln w="12700">
                <a:solidFill>
                  <a:schemeClr val="tx1"/>
                </a:solidFill>
              </a:ln>
              <a:effectLst/>
            </c:spPr>
          </c:dPt>
          <c:dPt>
            <c:idx val="3"/>
            <c:invertIfNegative val="0"/>
            <c:bubble3D val="0"/>
            <c:spPr>
              <a:solidFill>
                <a:schemeClr val="accent4"/>
              </a:solidFill>
              <a:ln w="12700">
                <a:solidFill>
                  <a:schemeClr val="tx1"/>
                </a:solidFill>
              </a:ln>
              <a:effectLst/>
            </c:spPr>
            <c:extLst xmlns:c16r2="http://schemas.microsoft.com/office/drawing/2015/06/chart">
              <c:ext xmlns:c16="http://schemas.microsoft.com/office/drawing/2014/chart" uri="{C3380CC4-5D6E-409C-BE32-E72D297353CC}">
                <c16:uniqueId val="{00000001-FEF0-422D-9565-5C1C415DE583}"/>
              </c:ext>
            </c:extLst>
          </c:dPt>
          <c:dPt>
            <c:idx val="4"/>
            <c:invertIfNegative val="0"/>
            <c:bubble3D val="0"/>
            <c:spPr>
              <a:solidFill>
                <a:schemeClr val="accent5"/>
              </a:solidFill>
              <a:ln w="12700">
                <a:solidFill>
                  <a:schemeClr val="tx1"/>
                </a:solidFill>
              </a:ln>
              <a:effectLst/>
            </c:spPr>
          </c:dPt>
          <c:dPt>
            <c:idx val="5"/>
            <c:invertIfNegative val="0"/>
            <c:bubble3D val="0"/>
            <c:spPr>
              <a:solidFill>
                <a:schemeClr val="accent6"/>
              </a:solidFill>
              <a:ln w="12700">
                <a:solidFill>
                  <a:schemeClr val="tx1"/>
                </a:solidFill>
              </a:ln>
              <a:effectLst/>
            </c:spPr>
            <c:extLst xmlns:c16r2="http://schemas.microsoft.com/office/drawing/2015/06/chart">
              <c:ext xmlns:c16="http://schemas.microsoft.com/office/drawing/2014/chart" uri="{C3380CC4-5D6E-409C-BE32-E72D297353CC}">
                <c16:uniqueId val="{00000003-FEF0-422D-9565-5C1C415DE583}"/>
              </c:ext>
            </c:extLst>
          </c:dPt>
          <c:cat>
            <c:strRef>
              <c:f>(Data!$C$35,Data!$C$43,Data!$C$19,Data!$C$27,Data!$C$3,Data!$C$11)</c:f>
              <c:strCache>
                <c:ptCount val="6"/>
                <c:pt idx="0">
                  <c:v>50:50 CPP, PBS</c:v>
                </c:pt>
                <c:pt idx="1">
                  <c:v>50:50 CPP, Vanc</c:v>
                </c:pt>
                <c:pt idx="2">
                  <c:v>40:60 CPP, PBS</c:v>
                </c:pt>
                <c:pt idx="3">
                  <c:v>40:60 CPP, Vanc</c:v>
                </c:pt>
                <c:pt idx="4">
                  <c:v>Neutral 1% CS, PBS</c:v>
                </c:pt>
                <c:pt idx="5">
                  <c:v>Neutral 1% CS, Vanc</c:v>
                </c:pt>
              </c:strCache>
            </c:strRef>
          </c:cat>
          <c:val>
            <c:numRef>
              <c:f>(Data!$F$35,Data!$F$43,Data!$F$19,Data!$F$27,Data!$F$3,Data!$F$11)</c:f>
              <c:numCache>
                <c:formatCode>General</c:formatCode>
                <c:ptCount val="6"/>
                <c:pt idx="0">
                  <c:v>0</c:v>
                </c:pt>
                <c:pt idx="1">
                  <c:v>100</c:v>
                </c:pt>
                <c:pt idx="2">
                  <c:v>0</c:v>
                </c:pt>
                <c:pt idx="3">
                  <c:v>100</c:v>
                </c:pt>
                <c:pt idx="4">
                  <c:v>0</c:v>
                </c:pt>
                <c:pt idx="5">
                  <c:v>87.5</c:v>
                </c:pt>
              </c:numCache>
            </c:numRef>
          </c:val>
          <c:extLst xmlns:c16r2="http://schemas.microsoft.com/office/drawing/2015/06/chart">
            <c:ext xmlns:c16="http://schemas.microsoft.com/office/drawing/2014/chart" uri="{C3380CC4-5D6E-409C-BE32-E72D297353CC}">
              <c16:uniqueId val="{00000004-FEF0-422D-9565-5C1C415DE583}"/>
            </c:ext>
          </c:extLst>
        </c:ser>
        <c:dLbls>
          <c:showLegendKey val="0"/>
          <c:showVal val="0"/>
          <c:showCatName val="0"/>
          <c:showSerName val="0"/>
          <c:showPercent val="0"/>
          <c:showBubbleSize val="0"/>
        </c:dLbls>
        <c:gapWidth val="150"/>
        <c:axId val="484222848"/>
        <c:axId val="484224384"/>
      </c:barChart>
      <c:catAx>
        <c:axId val="48422284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Times New Roman"/>
                <a:ea typeface="+mn-ea"/>
                <a:cs typeface="Times New Roman"/>
              </a:defRPr>
            </a:pPr>
            <a:endParaRPr lang="zh-CN"/>
          </a:p>
        </c:txPr>
        <c:crossAx val="484224384"/>
        <c:crosses val="autoZero"/>
        <c:auto val="1"/>
        <c:lblAlgn val="ctr"/>
        <c:lblOffset val="100"/>
        <c:noMultiLvlLbl val="0"/>
      </c:catAx>
      <c:valAx>
        <c:axId val="484224384"/>
        <c:scaling>
          <c:orientation val="minMax"/>
          <c:max val="100"/>
        </c:scaling>
        <c:delete val="0"/>
        <c:axPos val="l"/>
        <c:majorGridlines>
          <c:spPr>
            <a:ln w="6350" cap="flat" cmpd="sng" algn="ctr">
              <a:no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Times New Roman"/>
                    <a:ea typeface="+mn-ea"/>
                    <a:cs typeface="Times New Roman"/>
                  </a:defRPr>
                </a:pPr>
                <a:r>
                  <a:rPr lang="en-US"/>
                  <a:t>Percent of Catheters Cleared (%)</a:t>
                </a:r>
              </a:p>
            </c:rich>
          </c:tx>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Times New Roman"/>
                <a:ea typeface="+mn-ea"/>
                <a:cs typeface="Times New Roman"/>
              </a:defRPr>
            </a:pPr>
            <a:endParaRPr lang="zh-CN"/>
          </a:p>
        </c:txPr>
        <c:crossAx val="484222848"/>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1000">
          <a:ln>
            <a:noFill/>
          </a:ln>
          <a:latin typeface="Times New Roman"/>
          <a:cs typeface="Times New Roman"/>
        </a:defRPr>
      </a:pPr>
      <a:endParaRPr lang="zh-CN"/>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646970588451401"/>
          <c:y val="4.0740740740740702E-2"/>
          <c:w val="0.81227458290608201"/>
          <c:h val="0.82957363662875505"/>
        </c:manualLayout>
      </c:layout>
      <c:barChart>
        <c:barDir val="col"/>
        <c:grouping val="clustered"/>
        <c:varyColors val="1"/>
        <c:ser>
          <c:idx val="0"/>
          <c:order val="0"/>
          <c:spPr>
            <a:ln w="12700">
              <a:solidFill>
                <a:schemeClr val="tx1"/>
              </a:solidFill>
            </a:ln>
          </c:spPr>
          <c:invertIfNegative val="0"/>
          <c:dPt>
            <c:idx val="0"/>
            <c:invertIfNegative val="0"/>
            <c:bubble3D val="0"/>
            <c:spPr>
              <a:solidFill>
                <a:schemeClr val="accent1"/>
              </a:solidFill>
              <a:ln w="12700">
                <a:solidFill>
                  <a:schemeClr val="tx1"/>
                </a:solidFill>
              </a:ln>
              <a:effectLst/>
            </c:spPr>
            <c:extLst xmlns:c16r2="http://schemas.microsoft.com/office/drawing/2015/06/chart">
              <c:ext xmlns:c16="http://schemas.microsoft.com/office/drawing/2014/chart" uri="{C3380CC4-5D6E-409C-BE32-E72D297353CC}">
                <c16:uniqueId val="{00000001-AD68-4812-8610-02110D37E755}"/>
              </c:ext>
            </c:extLst>
          </c:dPt>
          <c:dPt>
            <c:idx val="1"/>
            <c:invertIfNegative val="0"/>
            <c:bubble3D val="0"/>
            <c:spPr>
              <a:solidFill>
                <a:schemeClr val="accent2"/>
              </a:solidFill>
              <a:ln w="12700">
                <a:solidFill>
                  <a:schemeClr val="tx1"/>
                </a:solidFill>
              </a:ln>
              <a:effectLst/>
            </c:spPr>
          </c:dPt>
          <c:dPt>
            <c:idx val="2"/>
            <c:invertIfNegative val="0"/>
            <c:bubble3D val="0"/>
            <c:spPr>
              <a:solidFill>
                <a:schemeClr val="accent3"/>
              </a:solidFill>
              <a:ln w="12700">
                <a:solidFill>
                  <a:schemeClr val="tx1"/>
                </a:solidFill>
              </a:ln>
              <a:effectLst/>
            </c:spPr>
            <c:extLst xmlns:c16r2="http://schemas.microsoft.com/office/drawing/2015/06/chart">
              <c:ext xmlns:c16="http://schemas.microsoft.com/office/drawing/2014/chart" uri="{C3380CC4-5D6E-409C-BE32-E72D297353CC}">
                <c16:uniqueId val="{00000003-AD68-4812-8610-02110D37E755}"/>
              </c:ext>
            </c:extLst>
          </c:dPt>
          <c:dPt>
            <c:idx val="3"/>
            <c:invertIfNegative val="0"/>
            <c:bubble3D val="0"/>
            <c:spPr>
              <a:solidFill>
                <a:schemeClr val="accent4"/>
              </a:solidFill>
              <a:ln w="12700">
                <a:solidFill>
                  <a:schemeClr val="tx1"/>
                </a:solidFill>
              </a:ln>
              <a:effectLst/>
            </c:spPr>
          </c:dPt>
          <c:dPt>
            <c:idx val="4"/>
            <c:invertIfNegative val="0"/>
            <c:bubble3D val="0"/>
            <c:spPr>
              <a:solidFill>
                <a:schemeClr val="accent5"/>
              </a:solidFill>
              <a:ln w="12700">
                <a:solidFill>
                  <a:schemeClr val="tx1"/>
                </a:solidFill>
              </a:ln>
              <a:effectLst/>
            </c:spPr>
            <c:extLst xmlns:c16r2="http://schemas.microsoft.com/office/drawing/2015/06/chart">
              <c:ext xmlns:c16="http://schemas.microsoft.com/office/drawing/2014/chart" uri="{C3380CC4-5D6E-409C-BE32-E72D297353CC}">
                <c16:uniqueId val="{00000005-AD68-4812-8610-02110D37E755}"/>
              </c:ext>
            </c:extLst>
          </c:dPt>
          <c:dPt>
            <c:idx val="5"/>
            <c:invertIfNegative val="0"/>
            <c:bubble3D val="0"/>
            <c:spPr>
              <a:solidFill>
                <a:schemeClr val="accent6"/>
              </a:solidFill>
              <a:ln w="12700">
                <a:solidFill>
                  <a:schemeClr val="tx1"/>
                </a:solidFill>
              </a:ln>
              <a:effectLst/>
            </c:spPr>
            <c:extLst xmlns:c16r2="http://schemas.microsoft.com/office/drawing/2015/06/chart">
              <c:ext xmlns:c16="http://schemas.microsoft.com/office/drawing/2014/chart" uri="{C3380CC4-5D6E-409C-BE32-E72D297353CC}">
                <c16:uniqueId val="{00000007-AD68-4812-8610-02110D37E755}"/>
              </c:ext>
            </c:extLst>
          </c:dPt>
          <c:dLbls>
            <c:dLbl>
              <c:idx val="0"/>
              <c:layout>
                <c:manualLayout>
                  <c:x val="-1.8233756365604399E-3"/>
                  <c:y val="-2.5442694663167099E-2"/>
                </c:manualLayout>
              </c:layout>
              <c:tx>
                <c:rich>
                  <a:bodyPr/>
                  <a:lstStyle/>
                  <a:p>
                    <a:r>
                      <a:rPr lang="en-US" sz="1000" smtClean="0">
                        <a:effectLst/>
                      </a:rPr>
                      <a:t>* </a:t>
                    </a:r>
                    <a:endParaRPr lang="en-US">
                      <a:effectLst/>
                    </a:endParaRP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D68-4812-8610-02110D37E755}"/>
                </c:ext>
                <c:ext xmlns:c15="http://schemas.microsoft.com/office/drawing/2012/chart" uri="{CE6537A1-D6FC-4f65-9D91-7224C49458BB}"/>
              </c:extLst>
            </c:dLbl>
            <c:dLbl>
              <c:idx val="2"/>
              <c:layout>
                <c:manualLayout>
                  <c:x val="2.4567999105907297E-4"/>
                  <c:y val="-4.7015456401283198E-2"/>
                </c:manualLayout>
              </c:layout>
              <c:tx>
                <c:rich>
                  <a:bodyPr/>
                  <a:lstStyle/>
                  <a:p>
                    <a:r>
                      <a:rPr lang="en-US" sz="1000" dirty="0" smtClean="0">
                        <a:effectLst/>
                      </a:rPr>
                      <a:t>* </a:t>
                    </a:r>
                    <a:endParaRPr lang="en-US" dirty="0">
                      <a:effectLst/>
                    </a:endParaRP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D68-4812-8610-02110D37E755}"/>
                </c:ext>
                <c:ext xmlns:c15="http://schemas.microsoft.com/office/drawing/2012/chart" uri="{CE6537A1-D6FC-4f65-9D91-7224C49458BB}"/>
              </c:extLst>
            </c:dLbl>
            <c:dLbl>
              <c:idx val="4"/>
              <c:layout>
                <c:manualLayout>
                  <c:x val="2.4567999105907297E-4"/>
                  <c:y val="-2.7387576552930899E-2"/>
                </c:manualLayout>
              </c:layout>
              <c:tx>
                <c:rich>
                  <a:bodyPr/>
                  <a:lstStyle/>
                  <a:p>
                    <a:r>
                      <a:rPr lang="en-US" sz="1000" smtClean="0">
                        <a:effectLst/>
                      </a:rPr>
                      <a:t>* </a:t>
                    </a:r>
                    <a:endParaRPr lang="en-US">
                      <a:effectLst/>
                    </a:endParaRP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D68-4812-8610-02110D37E755}"/>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7-AD68-4812-8610-02110D37E75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a:ea typeface="+mn-ea"/>
                    <a:cs typeface="Times New Roman"/>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(Data!$E$35,Data!$E$43,Data!$E$19,Data!$E$27,Data!$E$3,Data!$E$11)</c:f>
                <c:numCache>
                  <c:formatCode>General</c:formatCode>
                  <c:ptCount val="6"/>
                  <c:pt idx="0">
                    <c:v>38602.137246530583</c:v>
                  </c:pt>
                  <c:pt idx="1">
                    <c:v>0</c:v>
                  </c:pt>
                  <c:pt idx="2">
                    <c:v>61629.038552107442</c:v>
                  </c:pt>
                  <c:pt idx="3">
                    <c:v>0</c:v>
                  </c:pt>
                  <c:pt idx="4">
                    <c:v>15282.459600096139</c:v>
                  </c:pt>
                  <c:pt idx="5">
                    <c:v>353.55339059327372</c:v>
                  </c:pt>
                </c:numCache>
              </c:numRef>
            </c:plus>
            <c:minus>
              <c:numRef>
                <c:f>(Data!$E$35,Data!$E$43,Data!$E$19,Data!$E$27,Data!$E$3,Data!$E$11)</c:f>
                <c:numCache>
                  <c:formatCode>General</c:formatCode>
                  <c:ptCount val="6"/>
                  <c:pt idx="0">
                    <c:v>38602.137246530583</c:v>
                  </c:pt>
                  <c:pt idx="1">
                    <c:v>0</c:v>
                  </c:pt>
                  <c:pt idx="2">
                    <c:v>61629.038552107442</c:v>
                  </c:pt>
                  <c:pt idx="3">
                    <c:v>0</c:v>
                  </c:pt>
                  <c:pt idx="4">
                    <c:v>15282.459600096139</c:v>
                  </c:pt>
                  <c:pt idx="5">
                    <c:v>353.55339059327372</c:v>
                  </c:pt>
                </c:numCache>
              </c:numRef>
            </c:minus>
            <c:spPr>
              <a:solidFill>
                <a:schemeClr val="tx1"/>
              </a:solidFill>
              <a:ln w="6350" cap="flat" cmpd="sng" algn="ctr">
                <a:solidFill>
                  <a:schemeClr val="tx1"/>
                </a:solidFill>
                <a:prstDash val="solid"/>
                <a:round/>
              </a:ln>
              <a:effectLst/>
            </c:spPr>
          </c:errBars>
          <c:cat>
            <c:strRef>
              <c:f>(Data!$C$35,Data!$C$43,Data!$C$19,Data!$C$27,Data!$C$3,Data!$C$11)</c:f>
              <c:strCache>
                <c:ptCount val="6"/>
                <c:pt idx="0">
                  <c:v>50:50 CPP, PBS</c:v>
                </c:pt>
                <c:pt idx="1">
                  <c:v>50:50 CPP, Vanc</c:v>
                </c:pt>
                <c:pt idx="2">
                  <c:v>40:60 CPP, PBS</c:v>
                </c:pt>
                <c:pt idx="3">
                  <c:v>40:60 CPP, Vanc</c:v>
                </c:pt>
                <c:pt idx="4">
                  <c:v>Neutral 1% CS, PBS</c:v>
                </c:pt>
                <c:pt idx="5">
                  <c:v>Neutral 1% CS, Vanc</c:v>
                </c:pt>
              </c:strCache>
            </c:strRef>
          </c:cat>
          <c:val>
            <c:numRef>
              <c:f>(Data!$D$35,Data!$D$43,Data!$D$19,Data!$D$27,Data!$D$3,Data!$D$11)</c:f>
              <c:numCache>
                <c:formatCode>General</c:formatCode>
                <c:ptCount val="6"/>
                <c:pt idx="0">
                  <c:v>45875</c:v>
                </c:pt>
                <c:pt idx="1">
                  <c:v>0</c:v>
                </c:pt>
                <c:pt idx="2">
                  <c:v>35687.5</c:v>
                </c:pt>
                <c:pt idx="3">
                  <c:v>0</c:v>
                </c:pt>
                <c:pt idx="4">
                  <c:v>16125</c:v>
                </c:pt>
                <c:pt idx="5">
                  <c:v>125</c:v>
                </c:pt>
              </c:numCache>
            </c:numRef>
          </c:val>
          <c:extLst xmlns:c16r2="http://schemas.microsoft.com/office/drawing/2015/06/chart">
            <c:ext xmlns:c16="http://schemas.microsoft.com/office/drawing/2014/chart" uri="{C3380CC4-5D6E-409C-BE32-E72D297353CC}">
              <c16:uniqueId val="{00000008-AD68-4812-8610-02110D37E755}"/>
            </c:ext>
          </c:extLst>
        </c:ser>
        <c:dLbls>
          <c:showLegendKey val="0"/>
          <c:showVal val="0"/>
          <c:showCatName val="0"/>
          <c:showSerName val="0"/>
          <c:showPercent val="0"/>
          <c:showBubbleSize val="0"/>
        </c:dLbls>
        <c:gapWidth val="150"/>
        <c:axId val="448825600"/>
        <c:axId val="448827392"/>
      </c:barChart>
      <c:catAx>
        <c:axId val="448825600"/>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a:ea typeface="+mn-ea"/>
                <a:cs typeface="Times New Roman"/>
              </a:defRPr>
            </a:pPr>
            <a:endParaRPr lang="zh-CN"/>
          </a:p>
        </c:txPr>
        <c:crossAx val="448827392"/>
        <c:crosses val="autoZero"/>
        <c:auto val="1"/>
        <c:lblAlgn val="ctr"/>
        <c:lblOffset val="100"/>
        <c:noMultiLvlLbl val="0"/>
      </c:catAx>
      <c:valAx>
        <c:axId val="448827392"/>
        <c:scaling>
          <c:logBase val="10"/>
          <c:orientation val="minMax"/>
        </c:scaling>
        <c:delete val="0"/>
        <c:axPos val="l"/>
        <c:majorGridlines>
          <c:spPr>
            <a:ln w="6350" cap="flat" cmpd="sng" algn="ctr">
              <a:no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a:ea typeface="+mn-ea"/>
                    <a:cs typeface="Times New Roman"/>
                  </a:defRPr>
                </a:pPr>
                <a:r>
                  <a:rPr lang="en-US"/>
                  <a:t>Average Colony Forming Units (CFUs)</a:t>
                </a:r>
              </a:p>
            </c:rich>
          </c:tx>
          <c:layout>
            <c:manualLayout>
              <c:xMode val="edge"/>
              <c:yMode val="edge"/>
              <c:x val="5.9897857077457303E-2"/>
              <c:y val="0.12737941090697"/>
            </c:manualLayout>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a:ea typeface="+mn-ea"/>
                <a:cs typeface="Times New Roman"/>
              </a:defRPr>
            </a:pPr>
            <a:endParaRPr lang="zh-CN"/>
          </a:p>
        </c:txPr>
        <c:crossAx val="448825600"/>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1000">
          <a:latin typeface="Times New Roman"/>
          <a:cs typeface="Times New Roman"/>
        </a:defRPr>
      </a:pPr>
      <a:endParaRPr lang="zh-CN"/>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Sheet1!$F$4</c:f>
              <c:strCache>
                <c:ptCount val="1"/>
                <c:pt idx="0">
                  <c:v>60:40 CPP</c:v>
                </c:pt>
              </c:strCache>
            </c:strRef>
          </c:tx>
          <c:spPr>
            <a:solidFill>
              <a:schemeClr val="accent1"/>
            </a:solidFill>
            <a:ln>
              <a:solidFill>
                <a:schemeClr val="tx1"/>
              </a:solidFill>
            </a:ln>
            <a:effectLst/>
          </c:spPr>
          <c:invertIfNegative val="0"/>
          <c:errBars>
            <c:errBarType val="both"/>
            <c:errValType val="cust"/>
            <c:noEndCap val="0"/>
            <c:plus>
              <c:numRef>
                <c:f>Sheet1!$H$4</c:f>
                <c:numCache>
                  <c:formatCode>General</c:formatCode>
                  <c:ptCount val="1"/>
                  <c:pt idx="0">
                    <c:v>5.2701952767707656</c:v>
                  </c:pt>
                </c:numCache>
              </c:numRef>
            </c:plus>
            <c:minus>
              <c:numRef>
                <c:f>Sheet1!$H$4</c:f>
                <c:numCache>
                  <c:formatCode>General</c:formatCode>
                  <c:ptCount val="1"/>
                  <c:pt idx="0">
                    <c:v>5.2701952767707656</c:v>
                  </c:pt>
                </c:numCache>
              </c:numRef>
            </c:minus>
            <c:spPr>
              <a:solidFill>
                <a:schemeClr val="tx1"/>
              </a:solidFill>
              <a:ln w="6350" cap="flat" cmpd="sng" algn="ctr">
                <a:solidFill>
                  <a:schemeClr val="tx1"/>
                </a:solidFill>
                <a:prstDash val="solid"/>
                <a:round/>
              </a:ln>
              <a:effectLst/>
            </c:spPr>
          </c:errBars>
          <c:val>
            <c:numRef>
              <c:f>Sheet1!$G$4</c:f>
              <c:numCache>
                <c:formatCode>0.0000</c:formatCode>
                <c:ptCount val="1"/>
                <c:pt idx="0">
                  <c:v>112.68292</c:v>
                </c:pt>
              </c:numCache>
            </c:numRef>
          </c:val>
          <c:extLst xmlns:c16r2="http://schemas.microsoft.com/office/drawing/2015/06/chart">
            <c:ext xmlns:c16="http://schemas.microsoft.com/office/drawing/2014/chart" uri="{C3380CC4-5D6E-409C-BE32-E72D297353CC}">
              <c16:uniqueId val="{00000000-34D7-4811-BF79-D5C96D920E0C}"/>
            </c:ext>
          </c:extLst>
        </c:ser>
        <c:ser>
          <c:idx val="1"/>
          <c:order val="1"/>
          <c:tx>
            <c:strRef>
              <c:f>Sheet1!$F$5</c:f>
              <c:strCache>
                <c:ptCount val="1"/>
                <c:pt idx="0">
                  <c:v>50:50 CPP</c:v>
                </c:pt>
              </c:strCache>
            </c:strRef>
          </c:tx>
          <c:spPr>
            <a:solidFill>
              <a:schemeClr val="accent2"/>
            </a:solidFill>
            <a:ln>
              <a:solidFill>
                <a:schemeClr val="tx1"/>
              </a:solidFill>
            </a:ln>
            <a:effectLst/>
          </c:spPr>
          <c:invertIfNegative val="0"/>
          <c:errBars>
            <c:errBarType val="both"/>
            <c:errValType val="cust"/>
            <c:noEndCap val="0"/>
            <c:plus>
              <c:numRef>
                <c:f>Sheet1!$H$5</c:f>
                <c:numCache>
                  <c:formatCode>General</c:formatCode>
                  <c:ptCount val="1"/>
                  <c:pt idx="0">
                    <c:v>9.701255452756298</c:v>
                  </c:pt>
                </c:numCache>
              </c:numRef>
            </c:plus>
            <c:minus>
              <c:numRef>
                <c:f>Sheet1!$H$5</c:f>
                <c:numCache>
                  <c:formatCode>General</c:formatCode>
                  <c:ptCount val="1"/>
                  <c:pt idx="0">
                    <c:v>9.701255452756298</c:v>
                  </c:pt>
                </c:numCache>
              </c:numRef>
            </c:minus>
            <c:spPr>
              <a:solidFill>
                <a:schemeClr val="tx1"/>
              </a:solidFill>
              <a:ln w="6350" cap="flat" cmpd="sng" algn="ctr">
                <a:solidFill>
                  <a:schemeClr val="tx1"/>
                </a:solidFill>
                <a:prstDash val="solid"/>
                <a:round/>
              </a:ln>
              <a:effectLst/>
            </c:spPr>
          </c:errBars>
          <c:val>
            <c:numRef>
              <c:f>Sheet1!$G$5</c:f>
              <c:numCache>
                <c:formatCode>0.00000</c:formatCode>
                <c:ptCount val="1"/>
                <c:pt idx="0">
                  <c:v>131.67260333333331</c:v>
                </c:pt>
              </c:numCache>
            </c:numRef>
          </c:val>
          <c:extLst xmlns:c16r2="http://schemas.microsoft.com/office/drawing/2015/06/chart">
            <c:ext xmlns:c16="http://schemas.microsoft.com/office/drawing/2014/chart" uri="{C3380CC4-5D6E-409C-BE32-E72D297353CC}">
              <c16:uniqueId val="{00000001-34D7-4811-BF79-D5C96D920E0C}"/>
            </c:ext>
          </c:extLst>
        </c:ser>
        <c:ser>
          <c:idx val="2"/>
          <c:order val="2"/>
          <c:tx>
            <c:strRef>
              <c:f>Sheet1!$F$6</c:f>
              <c:strCache>
                <c:ptCount val="1"/>
                <c:pt idx="0">
                  <c:v>40:60 CPP</c:v>
                </c:pt>
              </c:strCache>
            </c:strRef>
          </c:tx>
          <c:spPr>
            <a:solidFill>
              <a:schemeClr val="accent3"/>
            </a:solidFill>
            <a:ln>
              <a:solidFill>
                <a:schemeClr val="tx1"/>
              </a:solidFill>
            </a:ln>
            <a:effectLst/>
          </c:spPr>
          <c:invertIfNegative val="0"/>
          <c:errBars>
            <c:errBarType val="both"/>
            <c:errValType val="cust"/>
            <c:noEndCap val="0"/>
            <c:plus>
              <c:numRef>
                <c:f>Sheet1!$H$6</c:f>
                <c:numCache>
                  <c:formatCode>General</c:formatCode>
                  <c:ptCount val="1"/>
                  <c:pt idx="0">
                    <c:v>48.939186729007822</c:v>
                  </c:pt>
                </c:numCache>
              </c:numRef>
            </c:plus>
            <c:minus>
              <c:numRef>
                <c:f>Sheet1!$H$6</c:f>
                <c:numCache>
                  <c:formatCode>General</c:formatCode>
                  <c:ptCount val="1"/>
                  <c:pt idx="0">
                    <c:v>48.939186729007822</c:v>
                  </c:pt>
                </c:numCache>
              </c:numRef>
            </c:minus>
            <c:spPr>
              <a:solidFill>
                <a:schemeClr val="tx1"/>
              </a:solidFill>
              <a:ln w="6350" cap="flat" cmpd="sng" algn="ctr">
                <a:solidFill>
                  <a:schemeClr val="tx1"/>
                </a:solidFill>
                <a:prstDash val="solid"/>
                <a:round/>
              </a:ln>
              <a:effectLst/>
            </c:spPr>
          </c:errBars>
          <c:val>
            <c:numRef>
              <c:f>Sheet1!$G$6</c:f>
              <c:numCache>
                <c:formatCode>0.00000</c:formatCode>
                <c:ptCount val="1"/>
                <c:pt idx="0">
                  <c:v>152.3099</c:v>
                </c:pt>
              </c:numCache>
            </c:numRef>
          </c:val>
          <c:extLst xmlns:c16r2="http://schemas.microsoft.com/office/drawing/2015/06/chart">
            <c:ext xmlns:c16="http://schemas.microsoft.com/office/drawing/2014/chart" uri="{C3380CC4-5D6E-409C-BE32-E72D297353CC}">
              <c16:uniqueId val="{00000002-34D7-4811-BF79-D5C96D920E0C}"/>
            </c:ext>
          </c:extLst>
        </c:ser>
        <c:ser>
          <c:idx val="3"/>
          <c:order val="3"/>
          <c:tx>
            <c:strRef>
              <c:f>Sheet1!$F$7</c:f>
              <c:strCache>
                <c:ptCount val="1"/>
                <c:pt idx="0">
                  <c:v>Air</c:v>
                </c:pt>
              </c:strCache>
            </c:strRef>
          </c:tx>
          <c:spPr>
            <a:solidFill>
              <a:schemeClr val="accent4"/>
            </a:solidFill>
            <a:ln>
              <a:solidFill>
                <a:schemeClr val="tx1"/>
              </a:solidFill>
            </a:ln>
            <a:effectLst/>
          </c:spPr>
          <c:invertIfNegative val="0"/>
          <c:errBars>
            <c:errBarType val="both"/>
            <c:errValType val="cust"/>
            <c:noEndCap val="0"/>
            <c:plus>
              <c:numRef>
                <c:f>Sheet1!$H$7</c:f>
                <c:numCache>
                  <c:formatCode>General</c:formatCode>
                  <c:ptCount val="1"/>
                  <c:pt idx="0">
                    <c:v>0.93224708462939399</c:v>
                  </c:pt>
                </c:numCache>
              </c:numRef>
            </c:plus>
            <c:minus>
              <c:numRef>
                <c:f>Sheet1!$H$7</c:f>
                <c:numCache>
                  <c:formatCode>General</c:formatCode>
                  <c:ptCount val="1"/>
                  <c:pt idx="0">
                    <c:v>0.93224708462939399</c:v>
                  </c:pt>
                </c:numCache>
              </c:numRef>
            </c:minus>
            <c:spPr>
              <a:solidFill>
                <a:schemeClr val="tx1"/>
              </a:solidFill>
              <a:ln w="6350" cap="flat" cmpd="sng" algn="ctr">
                <a:solidFill>
                  <a:schemeClr val="tx1"/>
                </a:solidFill>
                <a:prstDash val="solid"/>
                <a:round/>
              </a:ln>
              <a:effectLst/>
            </c:spPr>
          </c:errBars>
          <c:val>
            <c:numRef>
              <c:f>Sheet1!$G$7</c:f>
              <c:numCache>
                <c:formatCode>0.00000</c:formatCode>
                <c:ptCount val="1"/>
                <c:pt idx="0">
                  <c:v>1.7862700000000009</c:v>
                </c:pt>
              </c:numCache>
            </c:numRef>
          </c:val>
          <c:extLst xmlns:c16r2="http://schemas.microsoft.com/office/drawing/2015/06/chart">
            <c:ext xmlns:c16="http://schemas.microsoft.com/office/drawing/2014/chart" uri="{C3380CC4-5D6E-409C-BE32-E72D297353CC}">
              <c16:uniqueId val="{00000003-34D7-4811-BF79-D5C96D920E0C}"/>
            </c:ext>
          </c:extLst>
        </c:ser>
        <c:dLbls>
          <c:showLegendKey val="0"/>
          <c:showVal val="0"/>
          <c:showCatName val="0"/>
          <c:showSerName val="0"/>
          <c:showPercent val="0"/>
          <c:showBubbleSize val="0"/>
        </c:dLbls>
        <c:gapWidth val="500"/>
        <c:overlap val="-100"/>
        <c:axId val="449074304"/>
        <c:axId val="449076224"/>
      </c:barChart>
      <c:catAx>
        <c:axId val="44907430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a:ea typeface="+mn-ea"/>
                    <a:cs typeface="Times New Roman"/>
                  </a:defRPr>
                </a:pPr>
                <a:r>
                  <a:rPr lang="en-US"/>
                  <a:t>CPP Type</a:t>
                </a:r>
              </a:p>
            </c:rich>
          </c:tx>
          <c:overlay val="0"/>
          <c:spPr>
            <a:noFill/>
            <a:ln>
              <a:noFill/>
            </a:ln>
            <a:effectLst/>
          </c:spPr>
        </c:title>
        <c:majorTickMark val="none"/>
        <c:minorTickMark val="none"/>
        <c:tickLblPos val="none"/>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a:ea typeface="+mn-ea"/>
                <a:cs typeface="Times New Roman"/>
              </a:defRPr>
            </a:pPr>
            <a:endParaRPr lang="zh-CN"/>
          </a:p>
        </c:txPr>
        <c:crossAx val="449076224"/>
        <c:crosses val="autoZero"/>
        <c:auto val="1"/>
        <c:lblAlgn val="ctr"/>
        <c:lblOffset val="100"/>
        <c:noMultiLvlLbl val="0"/>
      </c:catAx>
      <c:valAx>
        <c:axId val="449076224"/>
        <c:scaling>
          <c:orientation val="minMax"/>
          <c:max val="250"/>
        </c:scaling>
        <c:delete val="0"/>
        <c:axPos val="l"/>
        <c:majorGridlines>
          <c:spPr>
            <a:ln w="6350" cap="flat" cmpd="sng" algn="ctr">
              <a:no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a:ea typeface="+mn-ea"/>
                    <a:cs typeface="Times New Roman"/>
                  </a:defRPr>
                </a:pPr>
                <a:r>
                  <a:rPr lang="en-US"/>
                  <a:t>Force (N)</a:t>
                </a:r>
              </a:p>
            </c:rich>
          </c:tx>
          <c:overlay val="0"/>
          <c:spPr>
            <a:noFill/>
            <a:ln>
              <a:noFill/>
            </a:ln>
            <a:effectLst/>
          </c:sp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a:ea typeface="+mn-ea"/>
                <a:cs typeface="Times New Roman"/>
              </a:defRPr>
            </a:pPr>
            <a:endParaRPr lang="zh-CN"/>
          </a:p>
        </c:txPr>
        <c:crossAx val="449074304"/>
        <c:crosses val="autoZero"/>
        <c:crossBetween val="between"/>
      </c:valAx>
      <c:spPr>
        <a:solidFill>
          <a:schemeClr val="bg1"/>
        </a:solidFill>
        <a:ln>
          <a:noFill/>
        </a:ln>
        <a:effectLst/>
      </c:spPr>
    </c:plotArea>
    <c:legend>
      <c:legendPos val="r"/>
      <c:layout>
        <c:manualLayout>
          <c:xMode val="edge"/>
          <c:yMode val="edge"/>
          <c:x val="0.78751913823271902"/>
          <c:y val="9.2162984742559496E-4"/>
          <c:w val="0.19244094488189201"/>
          <c:h val="0.31216630529879702"/>
        </c:manualLayout>
      </c:layout>
      <c:overlay val="1"/>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a:ea typeface="+mn-ea"/>
              <a:cs typeface="Times New Roman"/>
            </a:defRPr>
          </a:pPr>
          <a:endParaRPr lang="zh-CN"/>
        </a:p>
      </c:txPr>
    </c:legend>
    <c:plotVisOnly val="1"/>
    <c:dispBlanksAs val="gap"/>
    <c:showDLblsOverMax val="0"/>
  </c:chart>
  <c:spPr>
    <a:solidFill>
      <a:schemeClr val="bg1"/>
    </a:solidFill>
    <a:ln w="6350" cap="flat" cmpd="sng" algn="ctr">
      <a:noFill/>
      <a:prstDash val="solid"/>
      <a:round/>
    </a:ln>
    <a:effectLst/>
  </c:spPr>
  <c:txPr>
    <a:bodyPr/>
    <a:lstStyle/>
    <a:p>
      <a:pPr>
        <a:defRPr sz="1000">
          <a:latin typeface="Times New Roman"/>
          <a:cs typeface="Times New Roman"/>
        </a:defRPr>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0.86903</cdr:x>
      <cdr:y>0.42362</cdr:y>
    </cdr:from>
    <cdr:to>
      <cdr:x>0.95584</cdr:x>
      <cdr:y>0.56277</cdr:y>
    </cdr:to>
    <cdr:grpSp>
      <cdr:nvGrpSpPr>
        <cdr:cNvPr id="6" name="Group 5"/>
        <cdr:cNvGrpSpPr/>
      </cdr:nvGrpSpPr>
      <cdr:grpSpPr>
        <a:xfrm xmlns:a="http://schemas.openxmlformats.org/drawingml/2006/main">
          <a:off x="6740529" y="1898057"/>
          <a:ext cx="673330" cy="623485"/>
          <a:chOff x="6740529" y="1889348"/>
          <a:chExt cx="673330" cy="623485"/>
        </a:xfrm>
      </cdr:grpSpPr>
      <cdr:sp macro="" textlink="">
        <cdr:nvSpPr>
          <cdr:cNvPr id="2" name="TextBox 1"/>
          <cdr:cNvSpPr txBox="1"/>
        </cdr:nvSpPr>
        <cdr:spPr>
          <a:xfrm xmlns:a="http://schemas.openxmlformats.org/drawingml/2006/main">
            <a:off x="6740529" y="1889348"/>
            <a:ext cx="673330" cy="2074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100" dirty="0" smtClean="0">
                <a:latin typeface="Times New Roman" panose="02020603050405020304" pitchFamily="18" charset="0"/>
                <a:cs typeface="Times New Roman" panose="02020603050405020304" pitchFamily="18" charset="0"/>
              </a:rPr>
              <a:t>3A:2N</a:t>
            </a:r>
            <a:endParaRPr lang="en-US" sz="1100" dirty="0">
              <a:latin typeface="Times New Roman" panose="02020603050405020304" pitchFamily="18" charset="0"/>
              <a:cs typeface="Times New Roman" panose="02020603050405020304" pitchFamily="18" charset="0"/>
            </a:endParaRPr>
          </a:p>
        </cdr:txBody>
      </cdr:sp>
      <cdr:sp macro="" textlink="">
        <cdr:nvSpPr>
          <cdr:cNvPr id="3" name="TextBox 2"/>
          <cdr:cNvSpPr txBox="1"/>
        </cdr:nvSpPr>
        <cdr:spPr>
          <a:xfrm xmlns:a="http://schemas.openxmlformats.org/drawingml/2006/main">
            <a:off x="6769004" y="2127846"/>
            <a:ext cx="578082" cy="2074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tlCol="0"/>
          <a:lstStyle xmlns:a="http://schemas.openxmlformats.org/drawingml/2006/main"/>
          <a:p xmlns:a="http://schemas.openxmlformats.org/drawingml/2006/main">
            <a:r>
              <a:rPr lang="en-US" sz="1100" dirty="0" smtClean="0">
                <a:latin typeface="Times New Roman" panose="02020603050405020304" pitchFamily="18" charset="0"/>
                <a:ea typeface="+mn-ea"/>
                <a:cs typeface="Times New Roman" panose="02020603050405020304" pitchFamily="18" charset="0"/>
              </a:rPr>
              <a:t>  </a:t>
            </a:r>
            <a:r>
              <a:rPr lang="en-US" dirty="0" smtClean="0">
                <a:latin typeface="Times New Roman" panose="02020603050405020304" pitchFamily="18" charset="0"/>
                <a:cs typeface="Times New Roman" panose="02020603050405020304" pitchFamily="18" charset="0"/>
              </a:rPr>
              <a:t>1</a:t>
            </a:r>
            <a:r>
              <a:rPr lang="en-US" sz="1100" dirty="0" smtClean="0">
                <a:latin typeface="Times New Roman" panose="02020603050405020304" pitchFamily="18" charset="0"/>
                <a:cs typeface="Times New Roman" panose="02020603050405020304" pitchFamily="18" charset="0"/>
              </a:rPr>
              <a:t>A:1N</a:t>
            </a:r>
            <a:endParaRPr lang="en-US" sz="1100" dirty="0">
              <a:latin typeface="Times New Roman" panose="02020603050405020304" pitchFamily="18" charset="0"/>
              <a:cs typeface="Times New Roman" panose="02020603050405020304" pitchFamily="18" charset="0"/>
            </a:endParaRPr>
          </a:p>
        </cdr:txBody>
      </cdr:sp>
      <cdr:sp macro="" textlink="">
        <cdr:nvSpPr>
          <cdr:cNvPr id="4" name="TextBox 3"/>
          <cdr:cNvSpPr txBox="1"/>
        </cdr:nvSpPr>
        <cdr:spPr>
          <a:xfrm xmlns:a="http://schemas.openxmlformats.org/drawingml/2006/main">
            <a:off x="6748694" y="2305428"/>
            <a:ext cx="610426" cy="20740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dirty="0" smtClean="0">
                <a:latin typeface="Times New Roman" panose="02020603050405020304" pitchFamily="18" charset="0"/>
                <a:cs typeface="Times New Roman" panose="02020603050405020304" pitchFamily="18" charset="0"/>
              </a:rPr>
              <a:t>2</a:t>
            </a:r>
            <a:r>
              <a:rPr lang="en-US" sz="1100" dirty="0" smtClean="0">
                <a:latin typeface="Times New Roman" panose="02020603050405020304" pitchFamily="18" charset="0"/>
                <a:cs typeface="Times New Roman" panose="02020603050405020304" pitchFamily="18" charset="0"/>
              </a:rPr>
              <a:t>A:3N</a:t>
            </a:r>
            <a:endParaRPr lang="en-US" sz="1100" dirty="0">
              <a:latin typeface="Times New Roman" panose="02020603050405020304" pitchFamily="18" charset="0"/>
              <a:cs typeface="Times New Roman" panose="02020603050405020304" pitchFamily="18" charset="0"/>
            </a:endParaRP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0.80333</cdr:x>
      <cdr:y>0.21486</cdr:y>
    </cdr:from>
    <cdr:to>
      <cdr:x>0.8895</cdr:x>
      <cdr:y>0.25404</cdr:y>
    </cdr:to>
    <cdr:sp macro="" textlink="">
      <cdr:nvSpPr>
        <cdr:cNvPr id="2" name="Text Box 1"/>
        <cdr:cNvSpPr txBox="1"/>
      </cdr:nvSpPr>
      <cdr:spPr>
        <a:xfrm xmlns:a="http://schemas.openxmlformats.org/drawingml/2006/main">
          <a:off x="4828233" y="953669"/>
          <a:ext cx="517922" cy="17390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lstStyle xmlns:a="http://schemas.openxmlformats.org/drawingml/2006/main"/>
        <a:p xmlns:a="http://schemas.openxmlformats.org/drawingml/2006/main">
          <a:r>
            <a:rPr lang="en-US" sz="1100" b="0">
              <a:effectLst>
                <a:outerShdw blurRad="50800" dist="38100" dir="2700000" algn="tl" rotWithShape="0">
                  <a:prstClr val="black">
                    <a:alpha val="40000"/>
                  </a:prstClr>
                </a:outerShdw>
              </a:effectLst>
            </a:rPr>
            <a:t> 2A:3N</a:t>
          </a:r>
        </a:p>
      </cdr:txBody>
    </cdr:sp>
  </cdr:relSizeAnchor>
  <cdr:relSizeAnchor xmlns:cdr="http://schemas.openxmlformats.org/drawingml/2006/chartDrawing">
    <cdr:from>
      <cdr:x>0.80271</cdr:x>
      <cdr:y>0.27047</cdr:y>
    </cdr:from>
    <cdr:to>
      <cdr:x>0.8895</cdr:x>
      <cdr:y>0.30964</cdr:y>
    </cdr:to>
    <cdr:sp macro="" textlink="">
      <cdr:nvSpPr>
        <cdr:cNvPr id="3" name="Text Box 2"/>
        <cdr:cNvSpPr txBox="1"/>
      </cdr:nvSpPr>
      <cdr:spPr>
        <a:xfrm xmlns:a="http://schemas.openxmlformats.org/drawingml/2006/main">
          <a:off x="4824484" y="1200501"/>
          <a:ext cx="521672" cy="17390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lstStyle xmlns:a="http://schemas.openxmlformats.org/drawingml/2006/main"/>
        <a:p xmlns:a="http://schemas.openxmlformats.org/drawingml/2006/main">
          <a:r>
            <a:rPr lang="en-US" sz="1100" b="0">
              <a:effectLst>
                <a:outerShdw blurRad="50800" dist="38100" dir="2700000" algn="tl" rotWithShape="0">
                  <a:prstClr val="black">
                    <a:alpha val="40000"/>
                  </a:prstClr>
                </a:outerShdw>
              </a:effectLst>
            </a:rPr>
            <a:t> 1A:1N</a:t>
          </a:r>
        </a:p>
      </cdr:txBody>
    </cdr:sp>
  </cdr:relSizeAnchor>
  <cdr:relSizeAnchor xmlns:cdr="http://schemas.openxmlformats.org/drawingml/2006/chartDrawing">
    <cdr:from>
      <cdr:x>0.80157</cdr:x>
      <cdr:y>0.33366</cdr:y>
    </cdr:from>
    <cdr:to>
      <cdr:x>0.88289</cdr:x>
      <cdr:y>0.37284</cdr:y>
    </cdr:to>
    <cdr:sp macro="" textlink="">
      <cdr:nvSpPr>
        <cdr:cNvPr id="4" name="Text Box 3"/>
        <cdr:cNvSpPr txBox="1"/>
      </cdr:nvSpPr>
      <cdr:spPr>
        <a:xfrm xmlns:a="http://schemas.openxmlformats.org/drawingml/2006/main">
          <a:off x="4817660" y="1480991"/>
          <a:ext cx="488766" cy="17390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lstStyle xmlns:a="http://schemas.openxmlformats.org/drawingml/2006/main"/>
        <a:p xmlns:a="http://schemas.openxmlformats.org/drawingml/2006/main">
          <a:r>
            <a:rPr lang="en-US" sz="1100" b="0">
              <a:effectLst>
                <a:outerShdw blurRad="50800" dist="38100" dir="2700000" algn="tl" rotWithShape="0">
                  <a:prstClr val="black">
                    <a:alpha val="40000"/>
                  </a:prstClr>
                </a:outerShdw>
              </a:effectLst>
            </a:rPr>
            <a:t> 3A:2N</a:t>
          </a:r>
        </a:p>
      </cdr:txBody>
    </cdr:sp>
  </cdr:relSizeAnchor>
</c:userShapes>
</file>

<file path=word/drawings/drawing3.xml><?xml version="1.0" encoding="utf-8"?>
<c:userShapes xmlns:c="http://schemas.openxmlformats.org/drawingml/2006/chart">
  <cdr:relSizeAnchor xmlns:cdr="http://schemas.openxmlformats.org/drawingml/2006/chartDrawing">
    <cdr:from>
      <cdr:x>0.03881</cdr:x>
      <cdr:y>0.88763</cdr:y>
    </cdr:from>
    <cdr:to>
      <cdr:x>0.09293</cdr:x>
      <cdr:y>0.98287</cdr:y>
    </cdr:to>
    <cdr:sp macro="" textlink="">
      <cdr:nvSpPr>
        <cdr:cNvPr id="2" name="Text Box 1"/>
        <cdr:cNvSpPr txBox="1"/>
      </cdr:nvSpPr>
      <cdr:spPr>
        <a:xfrm xmlns:a="http://schemas.openxmlformats.org/drawingml/2006/main">
          <a:off x="224342" y="3043679"/>
          <a:ext cx="312818" cy="326578"/>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l"/>
          <a:r>
            <a:rPr lang="en-US" sz="1200" b="1" dirty="0">
              <a:latin typeface="Times New Roman"/>
              <a:cs typeface="Times New Roman"/>
            </a:rPr>
            <a:t>A</a:t>
          </a:r>
        </a:p>
      </cdr:txBody>
    </cdr:sp>
  </cdr:relSizeAnchor>
</c:userShapes>
</file>

<file path=word/drawings/drawing4.xml><?xml version="1.0" encoding="utf-8"?>
<c:userShapes xmlns:c="http://schemas.openxmlformats.org/drawingml/2006/chart">
  <cdr:relSizeAnchor xmlns:cdr="http://schemas.openxmlformats.org/drawingml/2006/chartDrawing">
    <cdr:from>
      <cdr:x>0.0867</cdr:x>
      <cdr:y>0.89852</cdr:y>
    </cdr:from>
    <cdr:to>
      <cdr:x>0.14688</cdr:x>
      <cdr:y>0.98981</cdr:y>
    </cdr:to>
    <cdr:sp macro="" textlink="">
      <cdr:nvSpPr>
        <cdr:cNvPr id="2" name="Text Box 1"/>
        <cdr:cNvSpPr txBox="1"/>
      </cdr:nvSpPr>
      <cdr:spPr>
        <a:xfrm xmlns:a="http://schemas.openxmlformats.org/drawingml/2006/main">
          <a:off x="532195" y="3081020"/>
          <a:ext cx="369389" cy="313033"/>
        </a:xfrm>
        <a:prstGeom xmlns:a="http://schemas.openxmlformats.org/drawingml/2006/main" prst="rect">
          <a:avLst/>
        </a:prstGeom>
        <a:ln xmlns:a="http://schemas.openxmlformats.org/drawingml/2006/main">
          <a:solidFill>
            <a:srgbClr val="FFFFFF"/>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p xmlns:a="http://schemas.openxmlformats.org/drawingml/2006/main">
          <a:r>
            <a:rPr lang="en-US" sz="1200" b="1" dirty="0">
              <a:latin typeface="Times New Roman"/>
              <a:cs typeface="Times New Roman"/>
            </a:rPr>
            <a:t>B</a:t>
          </a:r>
        </a:p>
      </cdr:txBody>
    </cdr:sp>
  </cdr:relSizeAnchor>
</c:userShapes>
</file>

<file path=word/drawings/drawing5.xml><?xml version="1.0" encoding="utf-8"?>
<c:userShapes xmlns:c="http://schemas.openxmlformats.org/drawingml/2006/chart">
  <cdr:relSizeAnchor xmlns:cdr="http://schemas.openxmlformats.org/drawingml/2006/chartDrawing">
    <cdr:from>
      <cdr:x>0.83926</cdr:x>
      <cdr:y>0</cdr:y>
    </cdr:from>
    <cdr:to>
      <cdr:x>0.96531</cdr:x>
      <cdr:y>0.22448</cdr:y>
    </cdr:to>
    <cdr:grpSp>
      <cdr:nvGrpSpPr>
        <cdr:cNvPr id="5" name="Group 4"/>
        <cdr:cNvGrpSpPr/>
      </cdr:nvGrpSpPr>
      <cdr:grpSpPr>
        <a:xfrm xmlns:a="http://schemas.openxmlformats.org/drawingml/2006/main">
          <a:off x="4370045" y="0"/>
          <a:ext cx="656350" cy="695617"/>
          <a:chOff x="4370045" y="0"/>
          <a:chExt cx="656350" cy="695617"/>
        </a:xfrm>
      </cdr:grpSpPr>
      <cdr:sp macro="" textlink="">
        <cdr:nvSpPr>
          <cdr:cNvPr id="2" name="Text Box 1"/>
          <cdr:cNvSpPr txBox="1"/>
        </cdr:nvSpPr>
        <cdr:spPr>
          <a:xfrm xmlns:a="http://schemas.openxmlformats.org/drawingml/2006/main">
            <a:off x="4375655" y="0"/>
            <a:ext cx="650740" cy="20195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3A:2N</a:t>
            </a:r>
          </a:p>
        </cdr:txBody>
      </cdr:sp>
      <cdr:sp macro="" textlink="">
        <cdr:nvSpPr>
          <cdr:cNvPr id="3" name="Text Box 2"/>
          <cdr:cNvSpPr txBox="1"/>
        </cdr:nvSpPr>
        <cdr:spPr>
          <a:xfrm xmlns:a="http://schemas.openxmlformats.org/drawingml/2006/main">
            <a:off x="4370045" y="246831"/>
            <a:ext cx="650740" cy="20195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1A:1N</a:t>
            </a:r>
          </a:p>
        </cdr:txBody>
      </cdr:sp>
      <cdr:sp macro="" textlink="">
        <cdr:nvSpPr>
          <cdr:cNvPr id="4" name="Text Box 3"/>
          <cdr:cNvSpPr txBox="1"/>
        </cdr:nvSpPr>
        <cdr:spPr>
          <a:xfrm xmlns:a="http://schemas.openxmlformats.org/drawingml/2006/main">
            <a:off x="4370046" y="493663"/>
            <a:ext cx="594639" cy="20195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a:r>
              <a:rPr lang="en-US" sz="1000">
                <a:latin typeface="Times New Roman" panose="02020603050405020304" pitchFamily="18" charset="0"/>
                <a:cs typeface="Times New Roman" panose="02020603050405020304" pitchFamily="18" charset="0"/>
              </a:rPr>
              <a:t>2A:3N</a:t>
            </a: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0D66-E45C-4E19-8E6A-02F80B19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8836</Words>
  <Characters>50368</Characters>
  <Application>Microsoft Office Word</Application>
  <DocSecurity>0</DocSecurity>
  <Lines>419</Lines>
  <Paragraphs>118</Paragraphs>
  <ScaleCrop>false</ScaleCrop>
  <Company/>
  <LinksUpToDate>false</LinksUpToDate>
  <CharactersWithSpaces>59086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Alexander</dc:creator>
  <cp:keywords/>
  <dc:description/>
  <cp:lastModifiedBy>微软用户</cp:lastModifiedBy>
  <cp:revision>3</cp:revision>
  <dcterms:created xsi:type="dcterms:W3CDTF">2016-11-16T22:27:00Z</dcterms:created>
  <dcterms:modified xsi:type="dcterms:W3CDTF">2016-11-17T02:09:00Z</dcterms:modified>
</cp:coreProperties>
</file>