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B27C3" w14:textId="387CC8AA" w:rsidR="0088347B" w:rsidRPr="00F620D7" w:rsidRDefault="0088347B" w:rsidP="00F620D7">
      <w:pPr>
        <w:snapToGrid w:val="0"/>
        <w:spacing w:after="0" w:line="360" w:lineRule="auto"/>
        <w:jc w:val="both"/>
        <w:rPr>
          <w:rFonts w:ascii="Book Antiqua" w:hAnsi="Book Antiqua"/>
          <w:b/>
          <w:sz w:val="24"/>
          <w:szCs w:val="24"/>
        </w:rPr>
      </w:pPr>
      <w:r w:rsidRPr="00F620D7">
        <w:rPr>
          <w:rFonts w:ascii="Book Antiqua" w:hAnsi="Book Antiqua"/>
          <w:b/>
          <w:sz w:val="24"/>
          <w:szCs w:val="24"/>
        </w:rPr>
        <w:t xml:space="preserve">Name of Journal: </w:t>
      </w:r>
      <w:r w:rsidRPr="00F620D7">
        <w:rPr>
          <w:rFonts w:ascii="Book Antiqua" w:hAnsi="Book Antiqua"/>
          <w:b/>
          <w:i/>
          <w:sz w:val="24"/>
          <w:szCs w:val="24"/>
        </w:rPr>
        <w:t>World Journal of Gastroenterology</w:t>
      </w:r>
    </w:p>
    <w:p w14:paraId="0CD14699" w14:textId="586AC09E" w:rsidR="0088347B" w:rsidRPr="00F620D7" w:rsidRDefault="0088347B" w:rsidP="00F620D7">
      <w:pPr>
        <w:snapToGrid w:val="0"/>
        <w:spacing w:after="0" w:line="360" w:lineRule="auto"/>
        <w:jc w:val="both"/>
        <w:rPr>
          <w:rFonts w:ascii="Book Antiqua" w:hAnsi="Book Antiqua"/>
          <w:b/>
          <w:sz w:val="24"/>
          <w:szCs w:val="24"/>
        </w:rPr>
      </w:pPr>
      <w:r w:rsidRPr="00F620D7">
        <w:rPr>
          <w:rFonts w:ascii="Book Antiqua" w:hAnsi="Book Antiqua"/>
          <w:b/>
          <w:sz w:val="24"/>
          <w:szCs w:val="24"/>
        </w:rPr>
        <w:t xml:space="preserve">ESPS Manuscript NO: 27822 </w:t>
      </w:r>
    </w:p>
    <w:p w14:paraId="3DC93D40" w14:textId="1589B377" w:rsidR="0088347B" w:rsidRPr="00F620D7" w:rsidRDefault="0088347B" w:rsidP="00F620D7">
      <w:pPr>
        <w:snapToGrid w:val="0"/>
        <w:spacing w:after="0" w:line="360" w:lineRule="auto"/>
        <w:jc w:val="both"/>
        <w:rPr>
          <w:rFonts w:ascii="Book Antiqua" w:hAnsi="Book Antiqua"/>
          <w:b/>
          <w:sz w:val="24"/>
          <w:szCs w:val="24"/>
          <w:lang w:eastAsia="zh-CN"/>
        </w:rPr>
      </w:pPr>
      <w:r w:rsidRPr="00F620D7">
        <w:rPr>
          <w:rFonts w:ascii="Book Antiqua" w:hAnsi="Book Antiqua"/>
          <w:b/>
          <w:sz w:val="24"/>
          <w:szCs w:val="24"/>
        </w:rPr>
        <w:t>Manuscript Type:</w:t>
      </w:r>
      <w:r w:rsidR="00EA6240" w:rsidRPr="00F620D7">
        <w:rPr>
          <w:rFonts w:ascii="Book Antiqua" w:hAnsi="Book Antiqua"/>
          <w:b/>
          <w:sz w:val="24"/>
          <w:szCs w:val="24"/>
        </w:rPr>
        <w:t xml:space="preserve"> </w:t>
      </w:r>
      <w:r w:rsidR="00367F14">
        <w:rPr>
          <w:rFonts w:ascii="Book Antiqua" w:hAnsi="Book Antiqua" w:hint="eastAsia"/>
          <w:b/>
          <w:caps/>
          <w:sz w:val="24"/>
          <w:szCs w:val="24"/>
          <w:lang w:eastAsia="zh-CN"/>
        </w:rPr>
        <w:t>Minireviews</w:t>
      </w:r>
    </w:p>
    <w:p w14:paraId="27E46A76" w14:textId="77777777" w:rsidR="00F620D7" w:rsidRPr="00F620D7" w:rsidRDefault="00F620D7" w:rsidP="00F620D7">
      <w:pPr>
        <w:snapToGrid w:val="0"/>
        <w:spacing w:after="0" w:line="360" w:lineRule="auto"/>
        <w:jc w:val="both"/>
        <w:rPr>
          <w:rFonts w:ascii="Book Antiqua" w:hAnsi="Book Antiqua"/>
          <w:sz w:val="24"/>
          <w:szCs w:val="24"/>
          <w:lang w:eastAsia="zh-CN"/>
        </w:rPr>
      </w:pPr>
    </w:p>
    <w:p w14:paraId="7F1585B5" w14:textId="2E0D1CFC" w:rsidR="009619EC" w:rsidRPr="00F620D7" w:rsidRDefault="009619EC" w:rsidP="00F620D7">
      <w:pPr>
        <w:snapToGrid w:val="0"/>
        <w:spacing w:after="0" w:line="360" w:lineRule="auto"/>
        <w:jc w:val="both"/>
        <w:rPr>
          <w:rFonts w:ascii="Book Antiqua" w:hAnsi="Book Antiqua"/>
          <w:b/>
          <w:sz w:val="24"/>
          <w:szCs w:val="24"/>
          <w:lang w:eastAsia="zh-CN"/>
        </w:rPr>
      </w:pPr>
      <w:r w:rsidRPr="00F620D7">
        <w:rPr>
          <w:rFonts w:ascii="Book Antiqua" w:hAnsi="Book Antiqua"/>
          <w:b/>
          <w:sz w:val="24"/>
        </w:rPr>
        <w:t xml:space="preserve">Th17 involvement in </w:t>
      </w:r>
      <w:r w:rsidR="00F620D7" w:rsidRPr="00F620D7">
        <w:rPr>
          <w:rFonts w:ascii="Book Antiqua" w:hAnsi="Book Antiqua"/>
          <w:b/>
          <w:sz w:val="24"/>
        </w:rPr>
        <w:t>nonalcoholic fatty liver disease</w:t>
      </w:r>
      <w:r w:rsidRPr="00F620D7">
        <w:rPr>
          <w:rFonts w:ascii="Book Antiqua" w:hAnsi="Book Antiqua"/>
          <w:b/>
          <w:sz w:val="24"/>
        </w:rPr>
        <w:t xml:space="preserve"> progression to </w:t>
      </w:r>
      <w:r w:rsidR="00F620D7" w:rsidRPr="00F620D7">
        <w:rPr>
          <w:rFonts w:ascii="Book Antiqua" w:hAnsi="Book Antiqua"/>
          <w:b/>
          <w:sz w:val="24"/>
        </w:rPr>
        <w:t>non-alcoholic steatohepatitis</w:t>
      </w:r>
    </w:p>
    <w:p w14:paraId="239E68C0" w14:textId="77777777" w:rsidR="00F620D7" w:rsidRPr="00F620D7" w:rsidRDefault="00F620D7" w:rsidP="00F620D7">
      <w:pPr>
        <w:snapToGrid w:val="0"/>
        <w:spacing w:after="0" w:line="360" w:lineRule="auto"/>
        <w:jc w:val="both"/>
        <w:rPr>
          <w:rFonts w:ascii="Book Antiqua" w:hAnsi="Book Antiqua"/>
          <w:sz w:val="24"/>
          <w:szCs w:val="24"/>
          <w:lang w:eastAsia="zh-CN"/>
        </w:rPr>
      </w:pPr>
    </w:p>
    <w:p w14:paraId="1EA469C0" w14:textId="5A178113" w:rsidR="00CA138B" w:rsidRPr="00F620D7" w:rsidRDefault="0088347B" w:rsidP="00F620D7">
      <w:pPr>
        <w:snapToGrid w:val="0"/>
        <w:spacing w:after="0" w:line="360" w:lineRule="auto"/>
        <w:jc w:val="both"/>
        <w:rPr>
          <w:rFonts w:ascii="Book Antiqua" w:hAnsi="Book Antiqua"/>
          <w:sz w:val="24"/>
          <w:szCs w:val="24"/>
        </w:rPr>
      </w:pPr>
      <w:r w:rsidRPr="00F620D7">
        <w:rPr>
          <w:rFonts w:ascii="Book Antiqua" w:hAnsi="Book Antiqua"/>
          <w:sz w:val="24"/>
          <w:szCs w:val="24"/>
        </w:rPr>
        <w:t xml:space="preserve">Chackelevicius CM </w:t>
      </w:r>
      <w:r w:rsidRPr="00F620D7">
        <w:rPr>
          <w:rFonts w:ascii="Book Antiqua" w:hAnsi="Book Antiqua"/>
          <w:i/>
          <w:sz w:val="24"/>
          <w:szCs w:val="24"/>
        </w:rPr>
        <w:t>et al</w:t>
      </w:r>
      <w:r w:rsidR="00F620D7" w:rsidRPr="00F620D7">
        <w:rPr>
          <w:rFonts w:ascii="Book Antiqua" w:hAnsi="Book Antiqua" w:hint="eastAsia"/>
          <w:sz w:val="24"/>
          <w:szCs w:val="24"/>
          <w:lang w:eastAsia="zh-CN"/>
        </w:rPr>
        <w:t xml:space="preserve">. </w:t>
      </w:r>
      <w:r w:rsidRPr="00F620D7">
        <w:rPr>
          <w:rFonts w:ascii="Book Antiqua" w:hAnsi="Book Antiqua"/>
          <w:sz w:val="24"/>
          <w:szCs w:val="24"/>
        </w:rPr>
        <w:t>Th17 cells</w:t>
      </w:r>
    </w:p>
    <w:p w14:paraId="0F256019" w14:textId="77777777" w:rsidR="00F620D7" w:rsidRPr="00F620D7" w:rsidRDefault="00F620D7" w:rsidP="00F620D7">
      <w:pPr>
        <w:snapToGrid w:val="0"/>
        <w:spacing w:after="0" w:line="360" w:lineRule="auto"/>
        <w:jc w:val="both"/>
        <w:rPr>
          <w:rFonts w:ascii="Book Antiqua" w:hAnsi="Book Antiqua"/>
          <w:sz w:val="24"/>
          <w:szCs w:val="24"/>
          <w:lang w:val="it-IT" w:eastAsia="zh-CN"/>
        </w:rPr>
      </w:pPr>
    </w:p>
    <w:p w14:paraId="3DC06660" w14:textId="1CF746E9" w:rsidR="00905DD1" w:rsidRPr="00F620D7" w:rsidRDefault="00905DD1" w:rsidP="00F620D7">
      <w:pPr>
        <w:snapToGrid w:val="0"/>
        <w:spacing w:after="0" w:line="360" w:lineRule="auto"/>
        <w:jc w:val="both"/>
        <w:rPr>
          <w:rFonts w:ascii="Book Antiqua" w:hAnsi="Book Antiqua"/>
          <w:b/>
          <w:sz w:val="24"/>
          <w:szCs w:val="24"/>
          <w:lang w:val="it-IT" w:eastAsia="zh-CN"/>
        </w:rPr>
      </w:pPr>
      <w:r w:rsidRPr="00F620D7">
        <w:rPr>
          <w:rFonts w:ascii="Book Antiqua" w:hAnsi="Book Antiqua"/>
          <w:b/>
          <w:sz w:val="24"/>
          <w:szCs w:val="24"/>
          <w:lang w:val="it-IT"/>
        </w:rPr>
        <w:t>C</w:t>
      </w:r>
      <w:r w:rsidR="0088347B" w:rsidRPr="00F620D7">
        <w:rPr>
          <w:rFonts w:ascii="Book Antiqua" w:hAnsi="Book Antiqua"/>
          <w:b/>
          <w:sz w:val="24"/>
          <w:szCs w:val="24"/>
          <w:lang w:val="it-IT"/>
        </w:rPr>
        <w:t xml:space="preserve">arla </w:t>
      </w:r>
      <w:r w:rsidRPr="00F620D7">
        <w:rPr>
          <w:rFonts w:ascii="Book Antiqua" w:hAnsi="Book Antiqua"/>
          <w:b/>
          <w:sz w:val="24"/>
          <w:szCs w:val="24"/>
          <w:lang w:val="it-IT"/>
        </w:rPr>
        <w:t>M</w:t>
      </w:r>
      <w:r w:rsidR="0088347B" w:rsidRPr="00F620D7">
        <w:rPr>
          <w:rFonts w:ascii="Book Antiqua" w:hAnsi="Book Antiqua"/>
          <w:b/>
          <w:sz w:val="24"/>
          <w:szCs w:val="24"/>
          <w:lang w:val="it-IT"/>
        </w:rPr>
        <w:t>elisa</w:t>
      </w:r>
      <w:r w:rsidR="00F620D7">
        <w:rPr>
          <w:rFonts w:ascii="Book Antiqua" w:hAnsi="Book Antiqua" w:hint="eastAsia"/>
          <w:b/>
          <w:sz w:val="24"/>
          <w:szCs w:val="24"/>
          <w:lang w:val="it-IT" w:eastAsia="zh-CN"/>
        </w:rPr>
        <w:t xml:space="preserve"> </w:t>
      </w:r>
      <w:r w:rsidR="00F620D7" w:rsidRPr="00F620D7">
        <w:rPr>
          <w:rFonts w:ascii="Book Antiqua" w:hAnsi="Book Antiqua"/>
          <w:b/>
          <w:sz w:val="24"/>
          <w:szCs w:val="24"/>
          <w:lang w:val="it-IT"/>
        </w:rPr>
        <w:t>Chackelevicius</w:t>
      </w:r>
      <w:r w:rsidRPr="00F620D7">
        <w:rPr>
          <w:rFonts w:ascii="Book Antiqua" w:hAnsi="Book Antiqua"/>
          <w:b/>
          <w:sz w:val="24"/>
          <w:szCs w:val="24"/>
          <w:lang w:val="it-IT"/>
        </w:rPr>
        <w:t>, S</w:t>
      </w:r>
      <w:r w:rsidR="0088347B" w:rsidRPr="00F620D7">
        <w:rPr>
          <w:rFonts w:ascii="Book Antiqua" w:hAnsi="Book Antiqua"/>
          <w:b/>
          <w:sz w:val="24"/>
          <w:szCs w:val="24"/>
          <w:lang w:val="it-IT"/>
        </w:rPr>
        <w:t xml:space="preserve">abrina </w:t>
      </w:r>
      <w:r w:rsidRPr="00F620D7">
        <w:rPr>
          <w:rFonts w:ascii="Book Antiqua" w:hAnsi="Book Antiqua"/>
          <w:b/>
          <w:sz w:val="24"/>
          <w:szCs w:val="24"/>
          <w:lang w:val="it-IT"/>
        </w:rPr>
        <w:t>E</w:t>
      </w:r>
      <w:r w:rsidR="0088347B" w:rsidRPr="00F620D7">
        <w:rPr>
          <w:rFonts w:ascii="Book Antiqua" w:hAnsi="Book Antiqua"/>
          <w:b/>
          <w:sz w:val="24"/>
          <w:szCs w:val="24"/>
          <w:lang w:val="it-IT"/>
        </w:rPr>
        <w:t>liana</w:t>
      </w:r>
      <w:r w:rsidR="00F620D7" w:rsidRPr="00F620D7">
        <w:rPr>
          <w:rFonts w:ascii="Book Antiqua" w:hAnsi="Book Antiqua"/>
          <w:b/>
          <w:sz w:val="24"/>
          <w:szCs w:val="24"/>
          <w:lang w:val="it-IT"/>
        </w:rPr>
        <w:t xml:space="preserve"> Gambaro</w:t>
      </w:r>
      <w:r w:rsidRPr="00F620D7">
        <w:rPr>
          <w:rFonts w:ascii="Book Antiqua" w:hAnsi="Book Antiqua"/>
          <w:b/>
          <w:sz w:val="24"/>
          <w:szCs w:val="24"/>
          <w:lang w:val="it-IT"/>
        </w:rPr>
        <w:t xml:space="preserve">, </w:t>
      </w:r>
      <w:r w:rsidR="002A3889" w:rsidRPr="00F620D7">
        <w:rPr>
          <w:rFonts w:ascii="Book Antiqua" w:hAnsi="Book Antiqua"/>
          <w:b/>
          <w:sz w:val="24"/>
          <w:szCs w:val="24"/>
          <w:lang w:val="it-IT"/>
        </w:rPr>
        <w:t>C</w:t>
      </w:r>
      <w:r w:rsidR="0088347B" w:rsidRPr="00F620D7">
        <w:rPr>
          <w:rFonts w:ascii="Book Antiqua" w:hAnsi="Book Antiqua"/>
          <w:b/>
          <w:sz w:val="24"/>
          <w:szCs w:val="24"/>
          <w:lang w:val="it-IT"/>
        </w:rPr>
        <w:t>laudio</w:t>
      </w:r>
      <w:r w:rsidR="00F620D7" w:rsidRPr="00F620D7">
        <w:rPr>
          <w:rFonts w:ascii="Book Antiqua" w:hAnsi="Book Antiqua"/>
          <w:b/>
          <w:sz w:val="24"/>
          <w:szCs w:val="24"/>
          <w:lang w:val="it-IT"/>
        </w:rPr>
        <w:t xml:space="preserve"> Tiribelli</w:t>
      </w:r>
      <w:r w:rsidR="002A3889" w:rsidRPr="00F620D7">
        <w:rPr>
          <w:rFonts w:ascii="Book Antiqua" w:hAnsi="Book Antiqua"/>
          <w:b/>
          <w:sz w:val="24"/>
          <w:szCs w:val="24"/>
          <w:lang w:val="it-IT"/>
        </w:rPr>
        <w:t xml:space="preserve">, </w:t>
      </w:r>
      <w:r w:rsidRPr="00F620D7">
        <w:rPr>
          <w:rFonts w:ascii="Book Antiqua" w:hAnsi="Book Antiqua"/>
          <w:b/>
          <w:sz w:val="24"/>
          <w:szCs w:val="24"/>
          <w:lang w:val="it-IT"/>
        </w:rPr>
        <w:t>N</w:t>
      </w:r>
      <w:r w:rsidR="0088347B" w:rsidRPr="00F620D7">
        <w:rPr>
          <w:rFonts w:ascii="Book Antiqua" w:hAnsi="Book Antiqua"/>
          <w:b/>
          <w:sz w:val="24"/>
          <w:szCs w:val="24"/>
          <w:lang w:val="it-IT"/>
        </w:rPr>
        <w:t>atalia</w:t>
      </w:r>
      <w:r w:rsidR="00F620D7" w:rsidRPr="00F620D7">
        <w:rPr>
          <w:rFonts w:ascii="Book Antiqua" w:hAnsi="Book Antiqua"/>
          <w:b/>
          <w:sz w:val="24"/>
          <w:szCs w:val="24"/>
          <w:lang w:val="it-IT"/>
        </w:rPr>
        <w:t xml:space="preserve"> Rosso</w:t>
      </w:r>
    </w:p>
    <w:p w14:paraId="3DEF6264" w14:textId="77777777" w:rsidR="00F620D7" w:rsidRPr="00F620D7" w:rsidRDefault="00F620D7" w:rsidP="00F620D7">
      <w:pPr>
        <w:snapToGrid w:val="0"/>
        <w:spacing w:after="0" w:line="360" w:lineRule="auto"/>
        <w:jc w:val="both"/>
        <w:rPr>
          <w:rFonts w:ascii="Book Antiqua" w:hAnsi="Book Antiqua"/>
          <w:sz w:val="24"/>
          <w:szCs w:val="24"/>
          <w:lang w:val="it-IT" w:eastAsia="zh-CN"/>
        </w:rPr>
      </w:pPr>
    </w:p>
    <w:p w14:paraId="6675633A" w14:textId="111D6964" w:rsidR="00CA138B" w:rsidRPr="00F620D7" w:rsidRDefault="00CA138B" w:rsidP="00F620D7">
      <w:pPr>
        <w:snapToGrid w:val="0"/>
        <w:spacing w:after="0" w:line="360" w:lineRule="auto"/>
        <w:jc w:val="both"/>
        <w:rPr>
          <w:rFonts w:ascii="Book Antiqua" w:hAnsi="Book Antiqua"/>
          <w:sz w:val="24"/>
          <w:szCs w:val="24"/>
          <w:lang w:val="it-IT"/>
        </w:rPr>
      </w:pPr>
      <w:r w:rsidRPr="00F620D7">
        <w:rPr>
          <w:rFonts w:ascii="Book Antiqua" w:hAnsi="Book Antiqua"/>
          <w:b/>
          <w:sz w:val="24"/>
          <w:szCs w:val="24"/>
          <w:lang w:val="it-IT"/>
        </w:rPr>
        <w:t xml:space="preserve">Carla Melisa Chackelevicius, </w:t>
      </w:r>
      <w:r w:rsidR="00233F51" w:rsidRPr="00F620D7">
        <w:rPr>
          <w:rFonts w:ascii="Book Antiqua" w:hAnsi="Book Antiqua"/>
          <w:b/>
          <w:sz w:val="24"/>
          <w:szCs w:val="24"/>
          <w:lang w:val="it-IT"/>
        </w:rPr>
        <w:t xml:space="preserve">Sabrina Eliana Gambaro, </w:t>
      </w:r>
      <w:r w:rsidR="00B8077E" w:rsidRPr="00F620D7">
        <w:rPr>
          <w:rFonts w:ascii="Book Antiqua" w:hAnsi="Book Antiqua"/>
          <w:b/>
          <w:sz w:val="24"/>
          <w:szCs w:val="24"/>
          <w:lang w:val="it-IT"/>
        </w:rPr>
        <w:t xml:space="preserve">Claudio Tiribelli, </w:t>
      </w:r>
      <w:r w:rsidRPr="00F620D7">
        <w:rPr>
          <w:rFonts w:ascii="Book Antiqua" w:hAnsi="Book Antiqua"/>
          <w:b/>
          <w:sz w:val="24"/>
          <w:szCs w:val="24"/>
          <w:lang w:val="it-IT"/>
        </w:rPr>
        <w:t xml:space="preserve">Natalia Rosso, </w:t>
      </w:r>
      <w:r w:rsidRPr="00F620D7">
        <w:rPr>
          <w:rFonts w:ascii="Book Antiqua" w:hAnsi="Book Antiqua"/>
          <w:sz w:val="24"/>
          <w:szCs w:val="24"/>
          <w:lang w:val="it-IT"/>
        </w:rPr>
        <w:t xml:space="preserve">Italian Liver Foundation, </w:t>
      </w:r>
      <w:r w:rsidR="00AA56AE" w:rsidRPr="00F620D7">
        <w:rPr>
          <w:rFonts w:ascii="Book Antiqua" w:hAnsi="Book Antiqua"/>
          <w:sz w:val="24"/>
          <w:szCs w:val="24"/>
          <w:lang w:val="it-IT"/>
        </w:rPr>
        <w:t xml:space="preserve">Area Science Park, </w:t>
      </w:r>
      <w:r w:rsidRPr="00F620D7">
        <w:rPr>
          <w:rFonts w:ascii="Book Antiqua" w:hAnsi="Book Antiqua"/>
          <w:sz w:val="24"/>
          <w:szCs w:val="24"/>
          <w:lang w:val="it-IT"/>
        </w:rPr>
        <w:t xml:space="preserve">Trieste, </w:t>
      </w:r>
      <w:r w:rsidR="00F620D7" w:rsidRPr="00F620D7">
        <w:rPr>
          <w:rFonts w:ascii="Book Antiqua" w:hAnsi="Book Antiqua"/>
          <w:sz w:val="24"/>
          <w:szCs w:val="24"/>
          <w:lang w:val="it-IT"/>
        </w:rPr>
        <w:t>34149</w:t>
      </w:r>
      <w:r w:rsidR="00F620D7">
        <w:rPr>
          <w:rFonts w:ascii="Book Antiqua" w:hAnsi="Book Antiqua" w:hint="eastAsia"/>
          <w:sz w:val="24"/>
          <w:szCs w:val="24"/>
          <w:lang w:val="it-IT" w:eastAsia="zh-CN"/>
        </w:rPr>
        <w:t xml:space="preserve"> </w:t>
      </w:r>
      <w:r w:rsidRPr="00F620D7">
        <w:rPr>
          <w:rFonts w:ascii="Book Antiqua" w:hAnsi="Book Antiqua"/>
          <w:sz w:val="24"/>
          <w:szCs w:val="24"/>
          <w:lang w:val="it-IT"/>
        </w:rPr>
        <w:t>TS</w:t>
      </w:r>
      <w:r w:rsidR="00F620D7">
        <w:rPr>
          <w:rFonts w:ascii="Book Antiqua" w:hAnsi="Book Antiqua" w:hint="eastAsia"/>
          <w:sz w:val="24"/>
          <w:szCs w:val="24"/>
          <w:lang w:val="it-IT" w:eastAsia="zh-CN"/>
        </w:rPr>
        <w:t xml:space="preserve">, </w:t>
      </w:r>
      <w:r w:rsidRPr="00F620D7">
        <w:rPr>
          <w:rFonts w:ascii="Book Antiqua" w:hAnsi="Book Antiqua"/>
          <w:sz w:val="24"/>
          <w:szCs w:val="24"/>
          <w:lang w:val="it-IT"/>
        </w:rPr>
        <w:t>Italy</w:t>
      </w:r>
    </w:p>
    <w:p w14:paraId="52BFA8A6" w14:textId="77777777" w:rsidR="00F620D7" w:rsidRPr="00F620D7" w:rsidRDefault="00F620D7" w:rsidP="00F620D7">
      <w:pPr>
        <w:snapToGrid w:val="0"/>
        <w:spacing w:after="0" w:line="360" w:lineRule="auto"/>
        <w:jc w:val="both"/>
        <w:rPr>
          <w:rFonts w:ascii="Book Antiqua" w:hAnsi="Book Antiqua"/>
          <w:sz w:val="24"/>
          <w:szCs w:val="24"/>
          <w:lang w:eastAsia="zh-CN"/>
        </w:rPr>
      </w:pPr>
    </w:p>
    <w:p w14:paraId="242C0D63" w14:textId="4492C6F3" w:rsidR="00233F51" w:rsidRPr="00F620D7" w:rsidRDefault="00CA138B" w:rsidP="00F620D7">
      <w:pPr>
        <w:snapToGrid w:val="0"/>
        <w:spacing w:after="0" w:line="360" w:lineRule="auto"/>
        <w:jc w:val="both"/>
        <w:rPr>
          <w:rFonts w:ascii="Book Antiqua" w:hAnsi="Book Antiqua"/>
          <w:sz w:val="24"/>
          <w:szCs w:val="24"/>
          <w:lang w:eastAsia="zh-CN"/>
        </w:rPr>
      </w:pPr>
      <w:r w:rsidRPr="00F620D7">
        <w:rPr>
          <w:rFonts w:ascii="Book Antiqua" w:hAnsi="Book Antiqua"/>
          <w:b/>
          <w:sz w:val="24"/>
          <w:szCs w:val="24"/>
        </w:rPr>
        <w:t>A</w:t>
      </w:r>
      <w:r w:rsidR="00F620D7" w:rsidRPr="00F620D7">
        <w:rPr>
          <w:rFonts w:ascii="Book Antiqua" w:hAnsi="Book Antiqua"/>
          <w:b/>
          <w:sz w:val="24"/>
          <w:szCs w:val="24"/>
        </w:rPr>
        <w:t>uthor</w:t>
      </w:r>
      <w:r w:rsidRPr="00F620D7">
        <w:rPr>
          <w:rFonts w:ascii="Book Antiqua" w:hAnsi="Book Antiqua"/>
          <w:b/>
          <w:sz w:val="24"/>
          <w:szCs w:val="24"/>
        </w:rPr>
        <w:t xml:space="preserve"> </w:t>
      </w:r>
      <w:r w:rsidR="00F620D7" w:rsidRPr="00F620D7">
        <w:rPr>
          <w:rFonts w:ascii="Book Antiqua" w:hAnsi="Book Antiqua"/>
          <w:b/>
          <w:sz w:val="24"/>
          <w:szCs w:val="24"/>
        </w:rPr>
        <w:t>contributions</w:t>
      </w:r>
      <w:r w:rsidR="00F620D7" w:rsidRPr="00F620D7">
        <w:rPr>
          <w:rFonts w:ascii="Book Antiqua" w:hAnsi="Book Antiqua" w:hint="eastAsia"/>
          <w:b/>
          <w:sz w:val="24"/>
          <w:szCs w:val="24"/>
          <w:lang w:eastAsia="zh-CN"/>
        </w:rPr>
        <w:t>:</w:t>
      </w:r>
      <w:r w:rsidR="00F620D7">
        <w:rPr>
          <w:rFonts w:ascii="Book Antiqua" w:hAnsi="Book Antiqua" w:hint="eastAsia"/>
          <w:sz w:val="24"/>
          <w:szCs w:val="24"/>
          <w:lang w:eastAsia="zh-CN"/>
        </w:rPr>
        <w:t xml:space="preserve"> </w:t>
      </w:r>
      <w:r w:rsidR="00B36F46" w:rsidRPr="00F620D7">
        <w:rPr>
          <w:rFonts w:ascii="Book Antiqua" w:hAnsi="Book Antiqua"/>
          <w:sz w:val="24"/>
          <w:szCs w:val="24"/>
        </w:rPr>
        <w:t>Chackelevicius CM</w:t>
      </w:r>
      <w:r w:rsidR="00F620D7" w:rsidRPr="00F620D7">
        <w:rPr>
          <w:rFonts w:ascii="Book Antiqua" w:hAnsi="Book Antiqua" w:hint="eastAsia"/>
          <w:sz w:val="24"/>
          <w:szCs w:val="24"/>
          <w:lang w:eastAsia="zh-CN"/>
        </w:rPr>
        <w:t xml:space="preserve"> </w:t>
      </w:r>
      <w:r w:rsidR="00F620D7">
        <w:rPr>
          <w:rFonts w:ascii="Book Antiqua" w:hAnsi="Book Antiqua" w:hint="eastAsia"/>
          <w:sz w:val="24"/>
          <w:szCs w:val="24"/>
          <w:lang w:eastAsia="zh-CN"/>
        </w:rPr>
        <w:t xml:space="preserve">and </w:t>
      </w:r>
      <w:r w:rsidR="00F620D7" w:rsidRPr="00F620D7">
        <w:rPr>
          <w:rFonts w:ascii="Book Antiqua" w:hAnsi="Book Antiqua"/>
          <w:sz w:val="24"/>
          <w:szCs w:val="24"/>
        </w:rPr>
        <w:t xml:space="preserve">Rosso N </w:t>
      </w:r>
      <w:r w:rsidR="00B36F46" w:rsidRPr="00F620D7">
        <w:rPr>
          <w:rFonts w:ascii="Book Antiqua" w:hAnsi="Book Antiqua"/>
          <w:sz w:val="24"/>
          <w:szCs w:val="24"/>
        </w:rPr>
        <w:t>designed the research</w:t>
      </w:r>
      <w:r w:rsidR="00F620D7">
        <w:rPr>
          <w:rFonts w:ascii="Book Antiqua" w:hAnsi="Book Antiqua" w:cs="Times New Roman" w:hint="eastAsia"/>
          <w:sz w:val="24"/>
          <w:szCs w:val="24"/>
          <w:lang w:eastAsia="zh-CN"/>
        </w:rPr>
        <w:t xml:space="preserve">; </w:t>
      </w:r>
      <w:r w:rsidR="00F620D7" w:rsidRPr="00F620D7">
        <w:rPr>
          <w:rFonts w:ascii="Book Antiqua" w:hAnsi="Book Antiqua"/>
          <w:sz w:val="24"/>
          <w:szCs w:val="24"/>
        </w:rPr>
        <w:t>Chackelevicius CM</w:t>
      </w:r>
      <w:r w:rsidR="00F620D7" w:rsidRPr="00F620D7">
        <w:rPr>
          <w:rFonts w:ascii="Book Antiqua" w:hAnsi="Book Antiqua" w:hint="eastAsia"/>
          <w:sz w:val="24"/>
          <w:szCs w:val="24"/>
          <w:lang w:eastAsia="zh-CN"/>
        </w:rPr>
        <w:t xml:space="preserve"> </w:t>
      </w:r>
      <w:r w:rsidR="00F620D7">
        <w:rPr>
          <w:rFonts w:ascii="Book Antiqua" w:hAnsi="Book Antiqua" w:hint="eastAsia"/>
          <w:sz w:val="24"/>
          <w:szCs w:val="24"/>
          <w:lang w:eastAsia="zh-CN"/>
        </w:rPr>
        <w:t>and</w:t>
      </w:r>
      <w:r w:rsidR="00F620D7" w:rsidRPr="00F620D7">
        <w:rPr>
          <w:rFonts w:ascii="Book Antiqua" w:eastAsia="Calibri" w:hAnsi="Book Antiqua" w:cs="Times New Roman"/>
          <w:sz w:val="24"/>
          <w:szCs w:val="24"/>
        </w:rPr>
        <w:t xml:space="preserve"> </w:t>
      </w:r>
      <w:r w:rsidR="00F620D7" w:rsidRPr="00F620D7">
        <w:rPr>
          <w:rFonts w:ascii="Book Antiqua" w:hAnsi="Book Antiqua"/>
          <w:sz w:val="24"/>
          <w:szCs w:val="24"/>
        </w:rPr>
        <w:t>Gambaro SE</w:t>
      </w:r>
      <w:r w:rsidR="00F620D7" w:rsidRPr="00F620D7">
        <w:rPr>
          <w:rFonts w:ascii="Book Antiqua" w:eastAsia="Calibri" w:hAnsi="Book Antiqua" w:cs="Times New Roman"/>
          <w:sz w:val="24"/>
          <w:szCs w:val="24"/>
        </w:rPr>
        <w:t xml:space="preserve"> </w:t>
      </w:r>
      <w:r w:rsidR="00B36F46" w:rsidRPr="00F620D7">
        <w:rPr>
          <w:rFonts w:ascii="Book Antiqua" w:eastAsia="Calibri" w:hAnsi="Book Antiqua" w:cs="Times New Roman"/>
          <w:sz w:val="24"/>
          <w:szCs w:val="24"/>
        </w:rPr>
        <w:t>an</w:t>
      </w:r>
      <w:r w:rsidR="00B36F46" w:rsidRPr="00F620D7">
        <w:rPr>
          <w:rFonts w:ascii="Book Antiqua" w:hAnsi="Book Antiqua"/>
          <w:sz w:val="24"/>
          <w:szCs w:val="24"/>
        </w:rPr>
        <w:t>alyzed data</w:t>
      </w:r>
      <w:r w:rsidR="00F620D7" w:rsidRPr="00F620D7">
        <w:rPr>
          <w:rFonts w:ascii="Book Antiqua" w:hAnsi="Book Antiqua" w:hint="eastAsia"/>
          <w:sz w:val="24"/>
          <w:szCs w:val="24"/>
          <w:lang w:eastAsia="zh-CN"/>
        </w:rPr>
        <w:t xml:space="preserve"> and </w:t>
      </w:r>
      <w:r w:rsidR="00B36F46" w:rsidRPr="00F620D7">
        <w:rPr>
          <w:rFonts w:ascii="Book Antiqua" w:hAnsi="Book Antiqua"/>
          <w:sz w:val="24"/>
          <w:szCs w:val="24"/>
        </w:rPr>
        <w:t>wrote the manuscript</w:t>
      </w:r>
      <w:r w:rsidR="00F620D7" w:rsidRPr="00F620D7">
        <w:rPr>
          <w:rFonts w:ascii="Book Antiqua" w:hAnsi="Book Antiqua" w:cs="Times New Roman" w:hint="eastAsia"/>
          <w:sz w:val="24"/>
          <w:szCs w:val="24"/>
          <w:lang w:eastAsia="zh-CN"/>
        </w:rPr>
        <w:t xml:space="preserve">; </w:t>
      </w:r>
      <w:r w:rsidR="002A3889" w:rsidRPr="00F620D7">
        <w:rPr>
          <w:rFonts w:ascii="Book Antiqua" w:hAnsi="Book Antiqua"/>
          <w:sz w:val="24"/>
          <w:szCs w:val="24"/>
        </w:rPr>
        <w:t>Tiribelli C</w:t>
      </w:r>
      <w:r w:rsidR="00F620D7">
        <w:rPr>
          <w:rFonts w:ascii="Book Antiqua" w:hAnsi="Book Antiqua" w:hint="eastAsia"/>
          <w:sz w:val="24"/>
          <w:szCs w:val="24"/>
          <w:lang w:eastAsia="zh-CN"/>
        </w:rPr>
        <w:t xml:space="preserve"> </w:t>
      </w:r>
      <w:r w:rsidR="00E24834" w:rsidRPr="00F620D7">
        <w:rPr>
          <w:rFonts w:ascii="Book Antiqua" w:hAnsi="Book Antiqua"/>
          <w:sz w:val="24"/>
          <w:szCs w:val="24"/>
        </w:rPr>
        <w:t>participated in the writing and revision of the manuscript</w:t>
      </w:r>
      <w:r w:rsidR="00F620D7">
        <w:rPr>
          <w:rFonts w:ascii="Book Antiqua" w:hAnsi="Book Antiqua" w:hint="eastAsia"/>
          <w:sz w:val="24"/>
          <w:szCs w:val="24"/>
          <w:lang w:eastAsia="zh-CN"/>
        </w:rPr>
        <w:t xml:space="preserve">; </w:t>
      </w:r>
      <w:r w:rsidR="00B36F46" w:rsidRPr="00F620D7">
        <w:rPr>
          <w:rFonts w:ascii="Book Antiqua" w:hAnsi="Book Antiqua"/>
          <w:sz w:val="24"/>
          <w:szCs w:val="24"/>
        </w:rPr>
        <w:t>Rosso N</w:t>
      </w:r>
      <w:r w:rsidR="00F620D7">
        <w:rPr>
          <w:rFonts w:ascii="Book Antiqua" w:hAnsi="Book Antiqua" w:hint="eastAsia"/>
          <w:sz w:val="24"/>
          <w:szCs w:val="24"/>
          <w:lang w:eastAsia="zh-CN"/>
        </w:rPr>
        <w:t xml:space="preserve"> </w:t>
      </w:r>
      <w:r w:rsidR="00B36F46" w:rsidRPr="00F620D7">
        <w:rPr>
          <w:rFonts w:ascii="Book Antiqua" w:eastAsia="Calibri" w:hAnsi="Book Antiqua" w:cs="Times New Roman"/>
          <w:sz w:val="24"/>
          <w:szCs w:val="24"/>
        </w:rPr>
        <w:t>revis</w:t>
      </w:r>
      <w:r w:rsidR="00F620D7">
        <w:rPr>
          <w:rFonts w:ascii="Book Antiqua" w:hAnsi="Book Antiqua" w:cs="Times New Roman" w:hint="eastAsia"/>
          <w:sz w:val="24"/>
          <w:szCs w:val="24"/>
          <w:lang w:eastAsia="zh-CN"/>
        </w:rPr>
        <w:t xml:space="preserve">ed </w:t>
      </w:r>
      <w:r w:rsidR="00B36F46" w:rsidRPr="00F620D7">
        <w:rPr>
          <w:rFonts w:ascii="Book Antiqua" w:eastAsia="Calibri" w:hAnsi="Book Antiqua" w:cs="Times New Roman"/>
          <w:sz w:val="24"/>
          <w:szCs w:val="24"/>
        </w:rPr>
        <w:t>the study</w:t>
      </w:r>
      <w:r w:rsidR="00B36F46" w:rsidRPr="00F620D7">
        <w:rPr>
          <w:rFonts w:ascii="Book Antiqua" w:hAnsi="Book Antiqua"/>
          <w:sz w:val="24"/>
          <w:szCs w:val="24"/>
        </w:rPr>
        <w:t xml:space="preserve"> and the manuscript.</w:t>
      </w:r>
    </w:p>
    <w:p w14:paraId="23C12D78" w14:textId="77777777" w:rsidR="00F620D7" w:rsidRDefault="00F620D7" w:rsidP="00F620D7">
      <w:pPr>
        <w:snapToGrid w:val="0"/>
        <w:spacing w:after="0" w:line="360" w:lineRule="auto"/>
        <w:jc w:val="both"/>
        <w:rPr>
          <w:rFonts w:ascii="Book Antiqua" w:hAnsi="Book Antiqua"/>
          <w:sz w:val="24"/>
          <w:szCs w:val="24"/>
          <w:lang w:eastAsia="zh-CN"/>
        </w:rPr>
      </w:pPr>
    </w:p>
    <w:p w14:paraId="60DC5681" w14:textId="3B2B76FB" w:rsidR="00233F51" w:rsidRPr="00F620D7" w:rsidRDefault="000250DF" w:rsidP="00F620D7">
      <w:pPr>
        <w:snapToGrid w:val="0"/>
        <w:spacing w:after="0" w:line="360" w:lineRule="auto"/>
        <w:jc w:val="both"/>
        <w:rPr>
          <w:rFonts w:ascii="Book Antiqua" w:hAnsi="Book Antiqua"/>
          <w:sz w:val="24"/>
          <w:szCs w:val="24"/>
          <w:lang w:eastAsia="zh-CN"/>
        </w:rPr>
      </w:pPr>
      <w:r w:rsidRPr="00F620D7">
        <w:rPr>
          <w:rFonts w:ascii="Book Antiqua" w:hAnsi="Book Antiqua"/>
          <w:b/>
          <w:caps/>
          <w:sz w:val="24"/>
          <w:szCs w:val="24"/>
        </w:rPr>
        <w:t>s</w:t>
      </w:r>
      <w:r w:rsidRPr="00F620D7">
        <w:rPr>
          <w:rFonts w:ascii="Book Antiqua" w:hAnsi="Book Antiqua"/>
          <w:b/>
          <w:sz w:val="24"/>
          <w:szCs w:val="24"/>
        </w:rPr>
        <w:t>upported by</w:t>
      </w:r>
      <w:r w:rsidRPr="00F620D7">
        <w:rPr>
          <w:rFonts w:ascii="Book Antiqua" w:hAnsi="Book Antiqua"/>
          <w:sz w:val="24"/>
          <w:szCs w:val="24"/>
        </w:rPr>
        <w:t xml:space="preserve"> </w:t>
      </w:r>
      <w:r w:rsidR="00F620D7">
        <w:rPr>
          <w:rFonts w:ascii="Book Antiqua" w:hAnsi="Book Antiqua" w:hint="eastAsia"/>
          <w:sz w:val="24"/>
          <w:szCs w:val="24"/>
          <w:lang w:eastAsia="zh-CN"/>
        </w:rPr>
        <w:t xml:space="preserve">the </w:t>
      </w:r>
      <w:r w:rsidR="00906394" w:rsidRPr="00F620D7">
        <w:rPr>
          <w:rFonts w:ascii="Book Antiqua" w:hAnsi="Book Antiqua"/>
          <w:sz w:val="24"/>
          <w:szCs w:val="24"/>
        </w:rPr>
        <w:t xml:space="preserve">PhD </w:t>
      </w:r>
      <w:r w:rsidR="00906394" w:rsidRPr="00B431D9">
        <w:rPr>
          <w:rFonts w:ascii="Book Antiqua" w:hAnsi="Book Antiqua"/>
          <w:caps/>
          <w:sz w:val="24"/>
          <w:szCs w:val="24"/>
        </w:rPr>
        <w:t>f</w:t>
      </w:r>
      <w:r w:rsidR="00906394" w:rsidRPr="00F620D7">
        <w:rPr>
          <w:rFonts w:ascii="Book Antiqua" w:hAnsi="Book Antiqua"/>
          <w:sz w:val="24"/>
          <w:szCs w:val="24"/>
        </w:rPr>
        <w:t xml:space="preserve">ellowship </w:t>
      </w:r>
      <w:r w:rsidR="00F620D7">
        <w:rPr>
          <w:rFonts w:ascii="Book Antiqua" w:hAnsi="Book Antiqua" w:hint="eastAsia"/>
          <w:sz w:val="24"/>
          <w:szCs w:val="24"/>
          <w:lang w:eastAsia="zh-CN"/>
        </w:rPr>
        <w:t>from</w:t>
      </w:r>
      <w:r w:rsidR="00906394" w:rsidRPr="00F620D7">
        <w:rPr>
          <w:rFonts w:ascii="Book Antiqua" w:hAnsi="Book Antiqua"/>
          <w:sz w:val="24"/>
          <w:szCs w:val="24"/>
        </w:rPr>
        <w:t xml:space="preserve"> the Italian </w:t>
      </w:r>
      <w:r w:rsidR="00233F51" w:rsidRPr="00F620D7">
        <w:rPr>
          <w:rFonts w:ascii="Book Antiqua" w:hAnsi="Book Antiqua"/>
          <w:sz w:val="24"/>
          <w:szCs w:val="24"/>
        </w:rPr>
        <w:t xml:space="preserve">Ministry of </w:t>
      </w:r>
      <w:r w:rsidR="00233F51" w:rsidRPr="00B431D9">
        <w:rPr>
          <w:rFonts w:ascii="Book Antiqua" w:hAnsi="Book Antiqua"/>
          <w:caps/>
          <w:sz w:val="24"/>
          <w:szCs w:val="24"/>
        </w:rPr>
        <w:t>f</w:t>
      </w:r>
      <w:r w:rsidR="00233F51" w:rsidRPr="00F620D7">
        <w:rPr>
          <w:rFonts w:ascii="Book Antiqua" w:hAnsi="Book Antiqua"/>
          <w:sz w:val="24"/>
          <w:szCs w:val="24"/>
        </w:rPr>
        <w:t xml:space="preserve">oreign </w:t>
      </w:r>
      <w:r w:rsidR="00233F51" w:rsidRPr="00B431D9">
        <w:rPr>
          <w:rFonts w:ascii="Book Antiqua" w:hAnsi="Book Antiqua"/>
          <w:caps/>
          <w:sz w:val="24"/>
          <w:szCs w:val="24"/>
        </w:rPr>
        <w:t>a</w:t>
      </w:r>
      <w:r w:rsidR="00233F51" w:rsidRPr="00F620D7">
        <w:rPr>
          <w:rFonts w:ascii="Book Antiqua" w:hAnsi="Book Antiqua"/>
          <w:sz w:val="24"/>
          <w:szCs w:val="24"/>
        </w:rPr>
        <w:t>ffairs</w:t>
      </w:r>
      <w:r w:rsidR="00B431D9">
        <w:rPr>
          <w:rFonts w:ascii="Book Antiqua" w:hAnsi="Book Antiqua" w:hint="eastAsia"/>
          <w:sz w:val="24"/>
          <w:szCs w:val="24"/>
          <w:lang w:eastAsia="zh-CN"/>
        </w:rPr>
        <w:t xml:space="preserve"> </w:t>
      </w:r>
      <w:r w:rsidR="00F620D7">
        <w:rPr>
          <w:rFonts w:ascii="Book Antiqua" w:hAnsi="Book Antiqua" w:hint="eastAsia"/>
          <w:sz w:val="24"/>
          <w:szCs w:val="24"/>
          <w:lang w:eastAsia="zh-CN"/>
        </w:rPr>
        <w:t xml:space="preserve">to </w:t>
      </w:r>
      <w:r w:rsidR="00F620D7" w:rsidRPr="00F620D7">
        <w:rPr>
          <w:rFonts w:ascii="Book Antiqua" w:hAnsi="Book Antiqua"/>
          <w:sz w:val="24"/>
          <w:szCs w:val="24"/>
        </w:rPr>
        <w:t>Chackelevicius CM</w:t>
      </w:r>
      <w:r w:rsidR="00F620D7">
        <w:rPr>
          <w:rFonts w:ascii="Book Antiqua" w:hAnsi="Book Antiqua" w:hint="eastAsia"/>
          <w:sz w:val="24"/>
          <w:szCs w:val="24"/>
          <w:lang w:eastAsia="zh-CN"/>
        </w:rPr>
        <w:t>.</w:t>
      </w:r>
    </w:p>
    <w:p w14:paraId="44FA1E53" w14:textId="77777777" w:rsidR="00F620D7" w:rsidRDefault="00F620D7" w:rsidP="00F620D7">
      <w:pPr>
        <w:snapToGrid w:val="0"/>
        <w:spacing w:after="0" w:line="360" w:lineRule="auto"/>
        <w:jc w:val="both"/>
        <w:rPr>
          <w:rFonts w:ascii="Book Antiqua" w:hAnsi="Book Antiqua"/>
          <w:sz w:val="24"/>
          <w:szCs w:val="24"/>
          <w:lang w:eastAsia="zh-CN"/>
        </w:rPr>
      </w:pPr>
    </w:p>
    <w:p w14:paraId="12E0AD06" w14:textId="1B20E8D7" w:rsidR="00CA138B" w:rsidRPr="00F620D7" w:rsidRDefault="00F620D7" w:rsidP="00F620D7">
      <w:pPr>
        <w:snapToGrid w:val="0"/>
        <w:spacing w:after="0" w:line="360" w:lineRule="auto"/>
        <w:jc w:val="both"/>
        <w:rPr>
          <w:rFonts w:ascii="Book Antiqua" w:hAnsi="Book Antiqua"/>
          <w:b/>
          <w:bCs/>
          <w:iCs/>
          <w:sz w:val="24"/>
          <w:szCs w:val="24"/>
        </w:rPr>
      </w:pPr>
      <w:bookmarkStart w:id="0" w:name="OLE_LINK235"/>
      <w:bookmarkStart w:id="1" w:name="OLE_LINK236"/>
      <w:bookmarkStart w:id="2" w:name="OLE_LINK684"/>
      <w:bookmarkStart w:id="3" w:name="OLE_LINK10"/>
      <w:r w:rsidRPr="00F620D7">
        <w:rPr>
          <w:rFonts w:ascii="Book Antiqua" w:hAnsi="Book Antiqua"/>
          <w:b/>
          <w:bCs/>
          <w:iCs/>
          <w:sz w:val="24"/>
          <w:szCs w:val="24"/>
        </w:rPr>
        <w:t>Conflict-of-interest</w:t>
      </w:r>
      <w:r w:rsidRPr="00F620D7">
        <w:rPr>
          <w:rFonts w:ascii="Book Antiqua" w:hAnsi="Book Antiqua" w:hint="eastAsia"/>
          <w:b/>
          <w:bCs/>
          <w:iCs/>
          <w:sz w:val="24"/>
          <w:szCs w:val="24"/>
        </w:rPr>
        <w:t xml:space="preserve"> statement</w:t>
      </w:r>
      <w:r w:rsidRPr="00F620D7">
        <w:rPr>
          <w:rFonts w:ascii="Book Antiqua" w:hAnsi="Book Antiqua"/>
          <w:b/>
          <w:bCs/>
          <w:iCs/>
          <w:sz w:val="24"/>
          <w:szCs w:val="24"/>
        </w:rPr>
        <w:t>:</w:t>
      </w:r>
      <w:bookmarkEnd w:id="0"/>
      <w:bookmarkEnd w:id="1"/>
      <w:bookmarkEnd w:id="2"/>
      <w:r>
        <w:rPr>
          <w:rFonts w:ascii="Book Antiqua" w:hAnsi="Book Antiqua" w:hint="eastAsia"/>
          <w:b/>
          <w:bCs/>
          <w:iCs/>
          <w:sz w:val="24"/>
          <w:szCs w:val="24"/>
          <w:lang w:eastAsia="zh-CN"/>
        </w:rPr>
        <w:t xml:space="preserve"> </w:t>
      </w:r>
      <w:r w:rsidR="00CA138B" w:rsidRPr="00F620D7">
        <w:rPr>
          <w:rFonts w:ascii="Book Antiqua" w:hAnsi="Book Antiqua"/>
          <w:sz w:val="24"/>
          <w:szCs w:val="24"/>
        </w:rPr>
        <w:t>The authors have no conflict of interest to report in this work.</w:t>
      </w:r>
    </w:p>
    <w:bookmarkEnd w:id="3"/>
    <w:p w14:paraId="7F12C51F" w14:textId="77777777" w:rsidR="00F620D7" w:rsidRDefault="00F620D7" w:rsidP="00F620D7">
      <w:pPr>
        <w:snapToGrid w:val="0"/>
        <w:spacing w:after="0" w:line="360" w:lineRule="auto"/>
        <w:jc w:val="both"/>
        <w:rPr>
          <w:rFonts w:ascii="Book Antiqua" w:hAnsi="Book Antiqua"/>
          <w:sz w:val="24"/>
          <w:szCs w:val="24"/>
          <w:lang w:val="it-IT" w:eastAsia="zh-CN"/>
        </w:rPr>
      </w:pPr>
    </w:p>
    <w:p w14:paraId="66224F8E" w14:textId="77777777" w:rsidR="00B431D9" w:rsidRPr="00B431D9" w:rsidRDefault="00B431D9" w:rsidP="00B431D9">
      <w:pPr>
        <w:snapToGrid w:val="0"/>
        <w:spacing w:after="0" w:line="360" w:lineRule="auto"/>
        <w:jc w:val="both"/>
        <w:rPr>
          <w:rFonts w:ascii="Book Antiqua" w:hAnsi="Book Antiqua"/>
          <w:bCs/>
          <w:sz w:val="24"/>
          <w:szCs w:val="24"/>
          <w:lang w:eastAsia="zh-CN"/>
        </w:rPr>
      </w:pPr>
      <w:bookmarkStart w:id="4" w:name="OLE_LINK734"/>
      <w:bookmarkStart w:id="5" w:name="OLE_LINK441"/>
      <w:bookmarkStart w:id="6" w:name="OLE_LINK442"/>
      <w:bookmarkStart w:id="7" w:name="OLE_LINK1032"/>
      <w:bookmarkStart w:id="8" w:name="OLE_LINK1232"/>
      <w:bookmarkStart w:id="9" w:name="OLE_LINK559"/>
      <w:r w:rsidRPr="00B431D9">
        <w:rPr>
          <w:rFonts w:ascii="Book Antiqua" w:hAnsi="Book Antiqua"/>
          <w:b/>
          <w:bCs/>
          <w:sz w:val="24"/>
          <w:szCs w:val="24"/>
          <w:lang w:eastAsia="zh-CN"/>
        </w:rPr>
        <w:t>Open-Access:</w:t>
      </w:r>
      <w:r w:rsidRPr="00B431D9">
        <w:rPr>
          <w:rFonts w:ascii="Book Antiqua" w:hAnsi="Book Antiqua"/>
          <w:bCs/>
          <w:sz w:val="24"/>
          <w:szCs w:val="24"/>
          <w:lang w:eastAsia="zh-CN"/>
        </w:rPr>
        <w:t xml:space="preserve"> </w:t>
      </w:r>
      <w:bookmarkStart w:id="10" w:name="OLE_LINK479"/>
      <w:bookmarkStart w:id="11" w:name="OLE_LINK496"/>
      <w:bookmarkStart w:id="12" w:name="OLE_LINK506"/>
      <w:bookmarkStart w:id="13" w:name="OLE_LINK507"/>
      <w:r w:rsidRPr="00B431D9">
        <w:rPr>
          <w:rFonts w:ascii="Book Antiqua" w:hAnsi="Book Antiqua"/>
          <w:bCs/>
          <w:sz w:val="24"/>
          <w:szCs w:val="24"/>
          <w:lang w:eastAsia="zh-CN"/>
        </w:rPr>
        <w:t>This article is an open-access article which was selected by an in-house editor and fully peer-reviewed by external reviewers. It is distributed</w:t>
      </w:r>
      <w:r w:rsidRPr="00B431D9">
        <w:rPr>
          <w:rFonts w:ascii="Book Antiqua" w:hAnsi="Book Antiqua" w:hint="eastAsia"/>
          <w:bCs/>
          <w:sz w:val="24"/>
          <w:szCs w:val="24"/>
          <w:lang w:eastAsia="zh-CN"/>
        </w:rPr>
        <w:t xml:space="preserve"> </w:t>
      </w:r>
      <w:r w:rsidRPr="00B431D9">
        <w:rPr>
          <w:rFonts w:ascii="Book Antiqua" w:hAnsi="Book Antiqua"/>
          <w:bCs/>
          <w:sz w:val="24"/>
          <w:szCs w:val="24"/>
          <w:lang w:eastAsia="zh-CN"/>
        </w:rPr>
        <w:t>in</w:t>
      </w:r>
      <w:r w:rsidRPr="00B431D9">
        <w:rPr>
          <w:rFonts w:ascii="Book Antiqua" w:hAnsi="Book Antiqua" w:hint="eastAsia"/>
          <w:bCs/>
          <w:sz w:val="24"/>
          <w:szCs w:val="24"/>
          <w:lang w:eastAsia="zh-CN"/>
        </w:rPr>
        <w:t xml:space="preserve"> </w:t>
      </w:r>
      <w:r w:rsidRPr="00B431D9">
        <w:rPr>
          <w:rFonts w:ascii="Book Antiqua" w:hAnsi="Book Antiqua"/>
          <w:bCs/>
          <w:sz w:val="24"/>
          <w:szCs w:val="24"/>
          <w:lang w:eastAsia="zh-CN"/>
        </w:rPr>
        <w:t>accordance with the Creative Commons Attribution Non Commercial (CC BY-NC 4.0) license, which permits others to distribute, remix, adapt, build upon this work non-</w:t>
      </w:r>
      <w:r w:rsidRPr="00B431D9">
        <w:rPr>
          <w:rFonts w:ascii="Book Antiqua" w:hAnsi="Book Antiqua"/>
          <w:bCs/>
          <w:sz w:val="24"/>
          <w:szCs w:val="24"/>
          <w:lang w:eastAsia="zh-CN"/>
        </w:rPr>
        <w:lastRenderedPageBreak/>
        <w:t xml:space="preserve">commercially, and license their derivative works on different terms, provided the original work is properly cited and the use is non-commercial. See: </w:t>
      </w:r>
      <w:hyperlink r:id="rId7" w:history="1">
        <w:r w:rsidRPr="00B431D9">
          <w:rPr>
            <w:rStyle w:val="Hyperlink"/>
            <w:rFonts w:ascii="Book Antiqua" w:hAnsi="Book Antiqua"/>
            <w:bCs/>
            <w:sz w:val="24"/>
            <w:szCs w:val="24"/>
            <w:lang w:eastAsia="zh-CN"/>
          </w:rPr>
          <w:t>http://creativecommons.org/licenses/by-nc/4.0/</w:t>
        </w:r>
      </w:hyperlink>
      <w:bookmarkEnd w:id="4"/>
      <w:bookmarkEnd w:id="10"/>
      <w:bookmarkEnd w:id="11"/>
      <w:bookmarkEnd w:id="12"/>
      <w:bookmarkEnd w:id="13"/>
    </w:p>
    <w:bookmarkEnd w:id="5"/>
    <w:bookmarkEnd w:id="6"/>
    <w:bookmarkEnd w:id="7"/>
    <w:bookmarkEnd w:id="8"/>
    <w:bookmarkEnd w:id="9"/>
    <w:p w14:paraId="4D52F073" w14:textId="77777777" w:rsidR="00B431D9" w:rsidRPr="00B431D9" w:rsidRDefault="00B431D9" w:rsidP="00B431D9">
      <w:pPr>
        <w:snapToGrid w:val="0"/>
        <w:spacing w:after="0" w:line="360" w:lineRule="auto"/>
        <w:jc w:val="both"/>
        <w:rPr>
          <w:rFonts w:ascii="Book Antiqua" w:hAnsi="Book Antiqua"/>
          <w:b/>
          <w:bCs/>
          <w:sz w:val="24"/>
          <w:szCs w:val="24"/>
          <w:lang w:eastAsia="zh-CN"/>
        </w:rPr>
      </w:pPr>
    </w:p>
    <w:p w14:paraId="01DF3AE8" w14:textId="77777777" w:rsidR="00B431D9" w:rsidRPr="00B431D9" w:rsidRDefault="00B431D9" w:rsidP="00B431D9">
      <w:pPr>
        <w:snapToGrid w:val="0"/>
        <w:spacing w:after="0" w:line="360" w:lineRule="auto"/>
        <w:jc w:val="both"/>
        <w:rPr>
          <w:rFonts w:ascii="Book Antiqua" w:hAnsi="Book Antiqua"/>
          <w:b/>
          <w:bCs/>
          <w:sz w:val="24"/>
          <w:szCs w:val="24"/>
          <w:lang w:eastAsia="zh-CN"/>
        </w:rPr>
      </w:pPr>
      <w:r w:rsidRPr="00B431D9">
        <w:rPr>
          <w:rFonts w:ascii="Book Antiqua" w:hAnsi="Book Antiqua"/>
          <w:b/>
          <w:bCs/>
          <w:sz w:val="24"/>
          <w:szCs w:val="24"/>
          <w:lang w:eastAsia="zh-CN"/>
        </w:rPr>
        <w:t>Manuscript source:</w:t>
      </w:r>
      <w:r w:rsidRPr="00B431D9">
        <w:rPr>
          <w:rFonts w:ascii="Book Antiqua" w:hAnsi="Book Antiqua" w:hint="eastAsia"/>
          <w:b/>
          <w:bCs/>
          <w:sz w:val="24"/>
          <w:szCs w:val="24"/>
          <w:lang w:eastAsia="zh-CN"/>
        </w:rPr>
        <w:t xml:space="preserve"> </w:t>
      </w:r>
      <w:r w:rsidRPr="00B431D9">
        <w:rPr>
          <w:rFonts w:ascii="Book Antiqua" w:hAnsi="Book Antiqua"/>
          <w:bCs/>
          <w:sz w:val="24"/>
          <w:szCs w:val="24"/>
          <w:lang w:eastAsia="zh-CN"/>
        </w:rPr>
        <w:t>Invited manuscript</w:t>
      </w:r>
    </w:p>
    <w:p w14:paraId="58BA54DE" w14:textId="77777777" w:rsidR="00B431D9" w:rsidRPr="00B431D9" w:rsidRDefault="00B431D9" w:rsidP="00F620D7">
      <w:pPr>
        <w:snapToGrid w:val="0"/>
        <w:spacing w:after="0" w:line="360" w:lineRule="auto"/>
        <w:jc w:val="both"/>
        <w:rPr>
          <w:rFonts w:ascii="Book Antiqua" w:hAnsi="Book Antiqua"/>
          <w:sz w:val="24"/>
          <w:szCs w:val="24"/>
          <w:lang w:eastAsia="zh-CN"/>
        </w:rPr>
      </w:pPr>
    </w:p>
    <w:p w14:paraId="0F4D32B6" w14:textId="4DFEB7D1" w:rsidR="00E50AA0" w:rsidRPr="00F620D7" w:rsidRDefault="00905DD1" w:rsidP="00F620D7">
      <w:pPr>
        <w:snapToGrid w:val="0"/>
        <w:spacing w:after="0" w:line="360" w:lineRule="auto"/>
        <w:jc w:val="both"/>
        <w:rPr>
          <w:rFonts w:ascii="Book Antiqua" w:hAnsi="Book Antiqua"/>
          <w:b/>
          <w:sz w:val="24"/>
          <w:szCs w:val="24"/>
          <w:lang w:val="it-IT" w:eastAsia="zh-CN"/>
        </w:rPr>
      </w:pPr>
      <w:r w:rsidRPr="00F620D7">
        <w:rPr>
          <w:rFonts w:ascii="Book Antiqua" w:hAnsi="Book Antiqua"/>
          <w:b/>
          <w:sz w:val="24"/>
          <w:szCs w:val="24"/>
          <w:lang w:val="it-IT"/>
        </w:rPr>
        <w:t>C</w:t>
      </w:r>
      <w:r w:rsidR="00F620D7" w:rsidRPr="00F620D7">
        <w:rPr>
          <w:rFonts w:ascii="Book Antiqua" w:hAnsi="Book Antiqua"/>
          <w:b/>
          <w:sz w:val="24"/>
          <w:szCs w:val="24"/>
          <w:lang w:val="it-IT"/>
        </w:rPr>
        <w:t>orrespondence to</w:t>
      </w:r>
      <w:r w:rsidR="00F620D7" w:rsidRPr="00F620D7">
        <w:rPr>
          <w:rFonts w:ascii="Book Antiqua" w:hAnsi="Book Antiqua" w:hint="eastAsia"/>
          <w:b/>
          <w:sz w:val="24"/>
          <w:szCs w:val="24"/>
          <w:lang w:val="it-IT" w:eastAsia="zh-CN"/>
        </w:rPr>
        <w:t xml:space="preserve">: </w:t>
      </w:r>
      <w:r w:rsidR="005B791A" w:rsidRPr="00F620D7">
        <w:rPr>
          <w:rFonts w:ascii="Book Antiqua" w:hAnsi="Book Antiqua"/>
          <w:b/>
          <w:sz w:val="24"/>
          <w:szCs w:val="24"/>
          <w:lang w:val="it-IT"/>
        </w:rPr>
        <w:t>Natalia Rosso,</w:t>
      </w:r>
      <w:r w:rsidR="00F620D7" w:rsidRPr="00F620D7">
        <w:rPr>
          <w:rFonts w:ascii="Book Antiqua" w:hAnsi="Book Antiqua" w:hint="eastAsia"/>
          <w:b/>
          <w:sz w:val="24"/>
          <w:szCs w:val="24"/>
          <w:lang w:val="it-IT" w:eastAsia="zh-CN"/>
        </w:rPr>
        <w:t xml:space="preserve"> </w:t>
      </w:r>
      <w:r w:rsidR="002A3889" w:rsidRPr="00F620D7">
        <w:rPr>
          <w:rFonts w:ascii="Book Antiqua" w:hAnsi="Book Antiqua"/>
          <w:b/>
          <w:sz w:val="24"/>
          <w:szCs w:val="24"/>
          <w:lang w:val="it-IT"/>
        </w:rPr>
        <w:t>PhD, Senior Scientist,</w:t>
      </w:r>
      <w:r w:rsidR="002A3889" w:rsidRPr="00F620D7">
        <w:rPr>
          <w:rFonts w:ascii="Book Antiqua" w:hAnsi="Book Antiqua"/>
          <w:sz w:val="24"/>
          <w:szCs w:val="24"/>
          <w:lang w:val="it-IT"/>
        </w:rPr>
        <w:t xml:space="preserve"> Fondazione Italiana Fegato, Area Science Park, Ed Q, SS14 Km 163.5 Basovizza, Trieste,</w:t>
      </w:r>
      <w:r w:rsidR="00F620D7" w:rsidRPr="00F620D7">
        <w:rPr>
          <w:rFonts w:ascii="Book Antiqua" w:hAnsi="Book Antiqua"/>
          <w:sz w:val="24"/>
          <w:szCs w:val="24"/>
          <w:lang w:val="it-IT"/>
        </w:rPr>
        <w:t xml:space="preserve"> 34149</w:t>
      </w:r>
      <w:r w:rsidR="002A3889" w:rsidRPr="00F620D7">
        <w:rPr>
          <w:rFonts w:ascii="Book Antiqua" w:hAnsi="Book Antiqua"/>
          <w:sz w:val="24"/>
          <w:szCs w:val="24"/>
          <w:lang w:val="it-IT"/>
        </w:rPr>
        <w:t xml:space="preserve"> TS,</w:t>
      </w:r>
      <w:r w:rsidR="00F620D7">
        <w:rPr>
          <w:rFonts w:ascii="Book Antiqua" w:hAnsi="Book Antiqua" w:hint="eastAsia"/>
          <w:sz w:val="24"/>
          <w:szCs w:val="24"/>
          <w:lang w:val="it-IT" w:eastAsia="zh-CN"/>
        </w:rPr>
        <w:t xml:space="preserve"> </w:t>
      </w:r>
      <w:r w:rsidR="002A3889" w:rsidRPr="00F620D7">
        <w:rPr>
          <w:rFonts w:ascii="Book Antiqua" w:hAnsi="Book Antiqua"/>
          <w:sz w:val="24"/>
          <w:szCs w:val="24"/>
          <w:lang w:val="it-IT"/>
        </w:rPr>
        <w:t>Italy</w:t>
      </w:r>
      <w:r w:rsidR="00F620D7">
        <w:rPr>
          <w:rFonts w:ascii="Book Antiqua" w:hAnsi="Book Antiqua"/>
          <w:sz w:val="24"/>
          <w:szCs w:val="24"/>
          <w:lang w:val="it-IT"/>
        </w:rPr>
        <w:t>.</w:t>
      </w:r>
      <w:r w:rsidR="00F620D7">
        <w:rPr>
          <w:rFonts w:ascii="Book Antiqua" w:hAnsi="Book Antiqua" w:hint="eastAsia"/>
          <w:sz w:val="24"/>
          <w:szCs w:val="24"/>
          <w:lang w:val="it-IT" w:eastAsia="zh-CN"/>
        </w:rPr>
        <w:t xml:space="preserve"> </w:t>
      </w:r>
      <w:r w:rsidR="00432780" w:rsidRPr="00F620D7">
        <w:rPr>
          <w:rFonts w:ascii="Book Antiqua" w:hAnsi="Book Antiqua"/>
          <w:sz w:val="24"/>
          <w:szCs w:val="24"/>
          <w:lang w:val="it-IT"/>
        </w:rPr>
        <w:t>natalia.rosso@csf.units.it</w:t>
      </w:r>
    </w:p>
    <w:p w14:paraId="3FD55A45" w14:textId="22E2554D" w:rsidR="00906394" w:rsidRPr="00F620D7" w:rsidRDefault="002153D5" w:rsidP="00F620D7">
      <w:pPr>
        <w:snapToGrid w:val="0"/>
        <w:spacing w:after="0" w:line="360" w:lineRule="auto"/>
        <w:jc w:val="both"/>
        <w:rPr>
          <w:rFonts w:ascii="Book Antiqua" w:hAnsi="Book Antiqua"/>
          <w:sz w:val="24"/>
          <w:szCs w:val="24"/>
        </w:rPr>
      </w:pPr>
      <w:r w:rsidRPr="00F620D7">
        <w:rPr>
          <w:rFonts w:ascii="Book Antiqua" w:hAnsi="Book Antiqua"/>
          <w:b/>
          <w:sz w:val="24"/>
          <w:szCs w:val="24"/>
        </w:rPr>
        <w:t>Telephone:</w:t>
      </w:r>
      <w:r w:rsidRPr="00F620D7">
        <w:rPr>
          <w:rFonts w:ascii="Book Antiqua" w:hAnsi="Book Antiqua"/>
          <w:sz w:val="24"/>
          <w:szCs w:val="24"/>
        </w:rPr>
        <w:t xml:space="preserve"> </w:t>
      </w:r>
      <w:r w:rsidR="00F620D7">
        <w:rPr>
          <w:rFonts w:ascii="Book Antiqua" w:hAnsi="Book Antiqua"/>
          <w:sz w:val="24"/>
          <w:szCs w:val="24"/>
        </w:rPr>
        <w:t>+39-40-375</w:t>
      </w:r>
      <w:r w:rsidR="002A3889" w:rsidRPr="00F620D7">
        <w:rPr>
          <w:rFonts w:ascii="Book Antiqua" w:hAnsi="Book Antiqua"/>
          <w:sz w:val="24"/>
          <w:szCs w:val="24"/>
        </w:rPr>
        <w:t>7922</w:t>
      </w:r>
    </w:p>
    <w:p w14:paraId="4DB7C92C" w14:textId="2E60F5C9" w:rsidR="00906394" w:rsidRDefault="00906394" w:rsidP="00F620D7">
      <w:pPr>
        <w:snapToGrid w:val="0"/>
        <w:spacing w:after="0" w:line="360" w:lineRule="auto"/>
        <w:jc w:val="both"/>
        <w:rPr>
          <w:rFonts w:ascii="Book Antiqua" w:hAnsi="Book Antiqua"/>
          <w:sz w:val="24"/>
          <w:szCs w:val="24"/>
          <w:lang w:eastAsia="zh-CN"/>
        </w:rPr>
      </w:pPr>
      <w:r w:rsidRPr="00F620D7">
        <w:rPr>
          <w:rFonts w:ascii="Book Antiqua" w:hAnsi="Book Antiqua"/>
          <w:b/>
          <w:sz w:val="24"/>
          <w:szCs w:val="24"/>
        </w:rPr>
        <w:t>Fax:</w:t>
      </w:r>
      <w:r w:rsidR="00F620D7">
        <w:rPr>
          <w:rFonts w:ascii="Book Antiqua" w:hAnsi="Book Antiqua"/>
          <w:sz w:val="24"/>
          <w:szCs w:val="24"/>
        </w:rPr>
        <w:t xml:space="preserve"> +39-40-375</w:t>
      </w:r>
      <w:r w:rsidRPr="00F620D7">
        <w:rPr>
          <w:rFonts w:ascii="Book Antiqua" w:hAnsi="Book Antiqua"/>
          <w:sz w:val="24"/>
          <w:szCs w:val="24"/>
        </w:rPr>
        <w:t>7832</w:t>
      </w:r>
    </w:p>
    <w:p w14:paraId="3EFE8BFF" w14:textId="77777777" w:rsidR="00B431D9" w:rsidRDefault="00B431D9" w:rsidP="00F620D7">
      <w:pPr>
        <w:snapToGrid w:val="0"/>
        <w:spacing w:after="0" w:line="360" w:lineRule="auto"/>
        <w:jc w:val="both"/>
        <w:rPr>
          <w:rFonts w:ascii="Book Antiqua" w:hAnsi="Book Antiqua"/>
          <w:sz w:val="24"/>
          <w:szCs w:val="24"/>
          <w:lang w:eastAsia="zh-CN"/>
        </w:rPr>
      </w:pPr>
    </w:p>
    <w:p w14:paraId="4217B460" w14:textId="41A7087D" w:rsidR="00B431D9" w:rsidRPr="00B431D9" w:rsidRDefault="00B431D9" w:rsidP="00B431D9">
      <w:pPr>
        <w:snapToGrid w:val="0"/>
        <w:spacing w:after="0" w:line="360" w:lineRule="auto"/>
        <w:jc w:val="both"/>
        <w:rPr>
          <w:rFonts w:ascii="Book Antiqua" w:hAnsi="Book Antiqua"/>
          <w:b/>
          <w:sz w:val="24"/>
          <w:szCs w:val="24"/>
          <w:lang w:eastAsia="zh-CN"/>
        </w:rPr>
      </w:pPr>
      <w:r w:rsidRPr="00B431D9">
        <w:rPr>
          <w:rFonts w:ascii="Book Antiqua" w:hAnsi="Book Antiqua"/>
          <w:b/>
          <w:sz w:val="24"/>
          <w:szCs w:val="24"/>
          <w:lang w:eastAsia="zh-CN"/>
        </w:rPr>
        <w:t>Received:</w:t>
      </w:r>
      <w:r w:rsidRPr="00B431D9">
        <w:rPr>
          <w:rFonts w:ascii="Book Antiqua" w:hAnsi="Book Antiqua" w:hint="eastAsia"/>
          <w:b/>
          <w:sz w:val="24"/>
          <w:szCs w:val="24"/>
          <w:lang w:eastAsia="zh-CN"/>
        </w:rPr>
        <w:t xml:space="preserve"> </w:t>
      </w:r>
      <w:r w:rsidR="004573F5" w:rsidRPr="004573F5">
        <w:rPr>
          <w:rFonts w:ascii="Book Antiqua" w:hAnsi="Book Antiqua" w:hint="eastAsia"/>
          <w:sz w:val="24"/>
          <w:szCs w:val="24"/>
          <w:lang w:eastAsia="zh-CN"/>
        </w:rPr>
        <w:t>June 17, 2016</w:t>
      </w:r>
    </w:p>
    <w:p w14:paraId="226F98C6" w14:textId="72056EC5" w:rsidR="00B431D9" w:rsidRPr="00B431D9" w:rsidRDefault="00B431D9" w:rsidP="00B431D9">
      <w:pPr>
        <w:snapToGrid w:val="0"/>
        <w:spacing w:after="0" w:line="360" w:lineRule="auto"/>
        <w:jc w:val="both"/>
        <w:rPr>
          <w:rFonts w:ascii="Book Antiqua" w:hAnsi="Book Antiqua"/>
          <w:b/>
          <w:sz w:val="24"/>
          <w:szCs w:val="24"/>
          <w:lang w:eastAsia="zh-CN"/>
        </w:rPr>
      </w:pPr>
      <w:r w:rsidRPr="00B431D9">
        <w:rPr>
          <w:rFonts w:ascii="Book Antiqua" w:hAnsi="Book Antiqua"/>
          <w:b/>
          <w:sz w:val="24"/>
          <w:szCs w:val="24"/>
          <w:lang w:eastAsia="zh-CN"/>
        </w:rPr>
        <w:t>Peer-review started:</w:t>
      </w:r>
      <w:r w:rsidRPr="00B431D9">
        <w:rPr>
          <w:rFonts w:ascii="Book Antiqua" w:hAnsi="Book Antiqua" w:hint="eastAsia"/>
          <w:b/>
          <w:sz w:val="24"/>
          <w:szCs w:val="24"/>
          <w:lang w:eastAsia="zh-CN"/>
        </w:rPr>
        <w:t xml:space="preserve"> </w:t>
      </w:r>
      <w:r w:rsidR="004573F5" w:rsidRPr="004573F5">
        <w:rPr>
          <w:rFonts w:ascii="Book Antiqua" w:hAnsi="Book Antiqua" w:hint="eastAsia"/>
          <w:sz w:val="24"/>
          <w:szCs w:val="24"/>
          <w:lang w:eastAsia="zh-CN"/>
        </w:rPr>
        <w:t>June 1</w:t>
      </w:r>
      <w:r w:rsidR="004573F5">
        <w:rPr>
          <w:rFonts w:ascii="Book Antiqua" w:hAnsi="Book Antiqua" w:hint="eastAsia"/>
          <w:sz w:val="24"/>
          <w:szCs w:val="24"/>
          <w:lang w:eastAsia="zh-CN"/>
        </w:rPr>
        <w:t>9</w:t>
      </w:r>
      <w:r w:rsidR="004573F5" w:rsidRPr="004573F5">
        <w:rPr>
          <w:rFonts w:ascii="Book Antiqua" w:hAnsi="Book Antiqua" w:hint="eastAsia"/>
          <w:sz w:val="24"/>
          <w:szCs w:val="24"/>
          <w:lang w:eastAsia="zh-CN"/>
        </w:rPr>
        <w:t>, 2016</w:t>
      </w:r>
    </w:p>
    <w:p w14:paraId="2E44ABDD" w14:textId="55777998" w:rsidR="00B431D9" w:rsidRPr="00B431D9" w:rsidRDefault="00B431D9" w:rsidP="00B431D9">
      <w:pPr>
        <w:snapToGrid w:val="0"/>
        <w:spacing w:after="0" w:line="360" w:lineRule="auto"/>
        <w:jc w:val="both"/>
        <w:rPr>
          <w:rFonts w:ascii="Book Antiqua" w:hAnsi="Book Antiqua"/>
          <w:b/>
          <w:sz w:val="24"/>
          <w:szCs w:val="24"/>
          <w:lang w:eastAsia="zh-CN"/>
        </w:rPr>
      </w:pPr>
      <w:r w:rsidRPr="00B431D9">
        <w:rPr>
          <w:rFonts w:ascii="Book Antiqua" w:hAnsi="Book Antiqua"/>
          <w:b/>
          <w:sz w:val="24"/>
          <w:szCs w:val="24"/>
          <w:lang w:eastAsia="zh-CN"/>
        </w:rPr>
        <w:t>First decision:</w:t>
      </w:r>
      <w:r w:rsidRPr="00B431D9">
        <w:rPr>
          <w:rFonts w:ascii="Book Antiqua" w:hAnsi="Book Antiqua" w:hint="eastAsia"/>
          <w:b/>
          <w:sz w:val="24"/>
          <w:szCs w:val="24"/>
          <w:lang w:eastAsia="zh-CN"/>
        </w:rPr>
        <w:t xml:space="preserve"> </w:t>
      </w:r>
      <w:r w:rsidR="004573F5" w:rsidRPr="004573F5">
        <w:rPr>
          <w:rFonts w:ascii="Book Antiqua" w:hAnsi="Book Antiqua" w:hint="eastAsia"/>
          <w:sz w:val="24"/>
          <w:szCs w:val="24"/>
          <w:lang w:eastAsia="zh-CN"/>
        </w:rPr>
        <w:t>August 8, 2016</w:t>
      </w:r>
    </w:p>
    <w:p w14:paraId="1B81FF26" w14:textId="01D9EFD2" w:rsidR="00B431D9" w:rsidRPr="00B431D9" w:rsidRDefault="00B431D9" w:rsidP="00B431D9">
      <w:pPr>
        <w:snapToGrid w:val="0"/>
        <w:spacing w:after="0" w:line="360" w:lineRule="auto"/>
        <w:jc w:val="both"/>
        <w:rPr>
          <w:rFonts w:ascii="Book Antiqua" w:hAnsi="Book Antiqua"/>
          <w:b/>
          <w:sz w:val="24"/>
          <w:szCs w:val="24"/>
          <w:lang w:eastAsia="zh-CN"/>
        </w:rPr>
      </w:pPr>
      <w:r w:rsidRPr="00B431D9">
        <w:rPr>
          <w:rFonts w:ascii="Book Antiqua" w:hAnsi="Book Antiqua"/>
          <w:b/>
          <w:sz w:val="24"/>
          <w:szCs w:val="24"/>
          <w:lang w:eastAsia="zh-CN"/>
        </w:rPr>
        <w:t>Revised:</w:t>
      </w:r>
      <w:r w:rsidRPr="00B431D9">
        <w:rPr>
          <w:rFonts w:ascii="Book Antiqua" w:hAnsi="Book Antiqua" w:hint="eastAsia"/>
          <w:b/>
          <w:sz w:val="24"/>
          <w:szCs w:val="24"/>
          <w:lang w:eastAsia="zh-CN"/>
        </w:rPr>
        <w:t xml:space="preserve"> </w:t>
      </w:r>
      <w:r w:rsidR="004573F5" w:rsidRPr="004573F5">
        <w:rPr>
          <w:rFonts w:ascii="Book Antiqua" w:hAnsi="Book Antiqua" w:hint="eastAsia"/>
          <w:sz w:val="24"/>
          <w:szCs w:val="24"/>
          <w:lang w:eastAsia="zh-CN"/>
        </w:rPr>
        <w:t xml:space="preserve">August </w:t>
      </w:r>
      <w:r w:rsidR="004573F5">
        <w:rPr>
          <w:rFonts w:ascii="Book Antiqua" w:hAnsi="Book Antiqua" w:hint="eastAsia"/>
          <w:sz w:val="24"/>
          <w:szCs w:val="24"/>
          <w:lang w:eastAsia="zh-CN"/>
        </w:rPr>
        <w:t>22</w:t>
      </w:r>
      <w:r w:rsidR="004573F5" w:rsidRPr="004573F5">
        <w:rPr>
          <w:rFonts w:ascii="Book Antiqua" w:hAnsi="Book Antiqua" w:hint="eastAsia"/>
          <w:sz w:val="24"/>
          <w:szCs w:val="24"/>
          <w:lang w:eastAsia="zh-CN"/>
        </w:rPr>
        <w:t>, 2016</w:t>
      </w:r>
    </w:p>
    <w:p w14:paraId="652621AE" w14:textId="702B50DB" w:rsidR="00B431D9" w:rsidRPr="00840938" w:rsidRDefault="00B431D9" w:rsidP="00840938">
      <w:pPr>
        <w:spacing w:line="360" w:lineRule="auto"/>
        <w:rPr>
          <w:rFonts w:ascii="Book Antiqua" w:hAnsi="Book Antiqua"/>
          <w:color w:val="000000"/>
          <w:sz w:val="24"/>
        </w:rPr>
      </w:pPr>
      <w:r w:rsidRPr="00B431D9">
        <w:rPr>
          <w:rFonts w:ascii="Book Antiqua" w:hAnsi="Book Antiqua"/>
          <w:b/>
          <w:sz w:val="24"/>
          <w:szCs w:val="24"/>
          <w:lang w:eastAsia="zh-CN"/>
        </w:rPr>
        <w:t>Accepted:</w:t>
      </w:r>
      <w:r w:rsidR="00840938" w:rsidRPr="00840938">
        <w:rPr>
          <w:rFonts w:ascii="Book Antiqua" w:hAnsi="Book Antiqua"/>
          <w:color w:val="000000"/>
          <w:sz w:val="24"/>
        </w:rPr>
        <w:t xml:space="preserve"> </w:t>
      </w:r>
      <w:r w:rsidR="00840938">
        <w:rPr>
          <w:rFonts w:ascii="Book Antiqua" w:hAnsi="Book Antiqua"/>
          <w:color w:val="000000"/>
          <w:sz w:val="24"/>
        </w:rPr>
        <w:t>September 14, 2016</w:t>
      </w:r>
      <w:bookmarkStart w:id="14" w:name="_GoBack"/>
      <w:bookmarkEnd w:id="14"/>
    </w:p>
    <w:p w14:paraId="02E6F7FE" w14:textId="77777777" w:rsidR="00B431D9" w:rsidRPr="00B431D9" w:rsidRDefault="00B431D9" w:rsidP="00B431D9">
      <w:pPr>
        <w:snapToGrid w:val="0"/>
        <w:spacing w:after="0" w:line="360" w:lineRule="auto"/>
        <w:jc w:val="both"/>
        <w:rPr>
          <w:rFonts w:ascii="Book Antiqua" w:hAnsi="Book Antiqua"/>
          <w:b/>
          <w:sz w:val="24"/>
          <w:szCs w:val="24"/>
          <w:lang w:eastAsia="zh-CN"/>
        </w:rPr>
      </w:pPr>
      <w:r w:rsidRPr="00B431D9">
        <w:rPr>
          <w:rFonts w:ascii="Book Antiqua" w:hAnsi="Book Antiqua"/>
          <w:b/>
          <w:sz w:val="24"/>
          <w:szCs w:val="24"/>
          <w:lang w:eastAsia="zh-CN"/>
        </w:rPr>
        <w:t>Article in press:</w:t>
      </w:r>
    </w:p>
    <w:p w14:paraId="71C46E56" w14:textId="77777777" w:rsidR="00B431D9" w:rsidRPr="00B431D9" w:rsidRDefault="00B431D9" w:rsidP="00B431D9">
      <w:pPr>
        <w:snapToGrid w:val="0"/>
        <w:spacing w:after="0" w:line="360" w:lineRule="auto"/>
        <w:jc w:val="both"/>
        <w:rPr>
          <w:rFonts w:ascii="Book Antiqua" w:hAnsi="Book Antiqua"/>
          <w:b/>
          <w:sz w:val="24"/>
          <w:szCs w:val="24"/>
          <w:lang w:val="pl-PL" w:eastAsia="zh-CN"/>
        </w:rPr>
      </w:pPr>
      <w:r w:rsidRPr="00B431D9">
        <w:rPr>
          <w:rFonts w:ascii="Book Antiqua" w:hAnsi="Book Antiqua"/>
          <w:b/>
          <w:sz w:val="24"/>
          <w:szCs w:val="24"/>
          <w:lang w:val="pl-PL" w:eastAsia="zh-CN"/>
        </w:rPr>
        <w:t>Published online</w:t>
      </w:r>
      <w:r w:rsidRPr="00B431D9">
        <w:rPr>
          <w:rFonts w:ascii="Book Antiqua" w:hAnsi="Book Antiqua" w:hint="eastAsia"/>
          <w:b/>
          <w:sz w:val="24"/>
          <w:szCs w:val="24"/>
          <w:lang w:val="pl-PL" w:eastAsia="zh-CN"/>
        </w:rPr>
        <w:t>:</w:t>
      </w:r>
    </w:p>
    <w:p w14:paraId="464D8416" w14:textId="77777777" w:rsidR="00B431D9" w:rsidRPr="00F620D7" w:rsidRDefault="00B431D9" w:rsidP="00F620D7">
      <w:pPr>
        <w:snapToGrid w:val="0"/>
        <w:spacing w:after="0" w:line="360" w:lineRule="auto"/>
        <w:jc w:val="both"/>
        <w:rPr>
          <w:rFonts w:ascii="Book Antiqua" w:hAnsi="Book Antiqua"/>
          <w:sz w:val="24"/>
          <w:szCs w:val="24"/>
          <w:lang w:eastAsia="zh-CN"/>
        </w:rPr>
      </w:pPr>
    </w:p>
    <w:p w14:paraId="23A9C976" w14:textId="77777777" w:rsidR="00F620D7" w:rsidRDefault="00F620D7">
      <w:pPr>
        <w:rPr>
          <w:rFonts w:ascii="Book Antiqua" w:hAnsi="Book Antiqua"/>
          <w:sz w:val="24"/>
          <w:szCs w:val="24"/>
        </w:rPr>
      </w:pPr>
      <w:r>
        <w:rPr>
          <w:rFonts w:ascii="Book Antiqua" w:hAnsi="Book Antiqua"/>
          <w:sz w:val="24"/>
          <w:szCs w:val="24"/>
        </w:rPr>
        <w:br w:type="page"/>
      </w:r>
    </w:p>
    <w:p w14:paraId="6BEA5434" w14:textId="4874ABDD" w:rsidR="00905DD1" w:rsidRPr="00F620D7" w:rsidRDefault="00905DD1" w:rsidP="00F620D7">
      <w:pPr>
        <w:snapToGrid w:val="0"/>
        <w:spacing w:after="0" w:line="360" w:lineRule="auto"/>
        <w:jc w:val="both"/>
        <w:rPr>
          <w:rFonts w:ascii="Book Antiqua" w:hAnsi="Book Antiqua"/>
          <w:b/>
          <w:sz w:val="24"/>
          <w:szCs w:val="24"/>
        </w:rPr>
      </w:pPr>
      <w:r w:rsidRPr="00F620D7">
        <w:rPr>
          <w:rFonts w:ascii="Book Antiqua" w:hAnsi="Book Antiqua"/>
          <w:b/>
          <w:sz w:val="24"/>
          <w:szCs w:val="24"/>
        </w:rPr>
        <w:lastRenderedPageBreak/>
        <w:t>A</w:t>
      </w:r>
      <w:r w:rsidR="00F620D7" w:rsidRPr="00F620D7">
        <w:rPr>
          <w:rFonts w:ascii="Book Antiqua" w:hAnsi="Book Antiqua"/>
          <w:b/>
          <w:sz w:val="24"/>
          <w:szCs w:val="24"/>
        </w:rPr>
        <w:t>bstract</w:t>
      </w:r>
    </w:p>
    <w:p w14:paraId="17D861E2" w14:textId="17D93FDC" w:rsidR="00BF46BC" w:rsidRPr="00F620D7" w:rsidRDefault="00573D3F" w:rsidP="00F620D7">
      <w:pPr>
        <w:snapToGrid w:val="0"/>
        <w:spacing w:after="0" w:line="360" w:lineRule="auto"/>
        <w:jc w:val="both"/>
        <w:rPr>
          <w:rFonts w:ascii="Book Antiqua" w:hAnsi="Book Antiqua" w:cs="Arial"/>
          <w:sz w:val="24"/>
          <w:szCs w:val="24"/>
        </w:rPr>
      </w:pPr>
      <w:r w:rsidRPr="00F620D7">
        <w:rPr>
          <w:rFonts w:ascii="Book Antiqua" w:hAnsi="Book Antiqua" w:cs="Arial"/>
          <w:sz w:val="24"/>
          <w:szCs w:val="24"/>
        </w:rPr>
        <w:t xml:space="preserve">The </w:t>
      </w:r>
      <w:r w:rsidR="00F620D7" w:rsidRPr="00F620D7">
        <w:rPr>
          <w:rFonts w:ascii="Book Antiqua" w:hAnsi="Book Antiqua" w:cs="Arial"/>
          <w:sz w:val="24"/>
          <w:szCs w:val="24"/>
        </w:rPr>
        <w:t>n</w:t>
      </w:r>
      <w:r w:rsidRPr="00F620D7">
        <w:rPr>
          <w:rFonts w:ascii="Book Antiqua" w:hAnsi="Book Antiqua" w:cs="Arial"/>
          <w:sz w:val="24"/>
          <w:szCs w:val="24"/>
        </w:rPr>
        <w:t xml:space="preserve">onalcoholic </w:t>
      </w:r>
      <w:r w:rsidR="00F620D7" w:rsidRPr="00F620D7">
        <w:rPr>
          <w:rFonts w:ascii="Book Antiqua" w:hAnsi="Book Antiqua" w:cs="Arial"/>
          <w:sz w:val="24"/>
          <w:szCs w:val="24"/>
        </w:rPr>
        <w:t>f</w:t>
      </w:r>
      <w:r w:rsidRPr="00F620D7">
        <w:rPr>
          <w:rFonts w:ascii="Book Antiqua" w:hAnsi="Book Antiqua" w:cs="Arial"/>
          <w:sz w:val="24"/>
          <w:szCs w:val="24"/>
        </w:rPr>
        <w:t xml:space="preserve">atty </w:t>
      </w:r>
      <w:r w:rsidR="00F620D7" w:rsidRPr="00F620D7">
        <w:rPr>
          <w:rFonts w:ascii="Book Antiqua" w:hAnsi="Book Antiqua" w:cs="Arial"/>
          <w:sz w:val="24"/>
          <w:szCs w:val="24"/>
        </w:rPr>
        <w:t>l</w:t>
      </w:r>
      <w:r w:rsidRPr="00F620D7">
        <w:rPr>
          <w:rFonts w:ascii="Book Antiqua" w:hAnsi="Book Antiqua" w:cs="Arial"/>
          <w:sz w:val="24"/>
          <w:szCs w:val="24"/>
        </w:rPr>
        <w:t xml:space="preserve">iver </w:t>
      </w:r>
      <w:r w:rsidR="00F620D7" w:rsidRPr="00F620D7">
        <w:rPr>
          <w:rFonts w:ascii="Book Antiqua" w:hAnsi="Book Antiqua" w:cs="Arial"/>
          <w:sz w:val="24"/>
          <w:szCs w:val="24"/>
        </w:rPr>
        <w:t>d</w:t>
      </w:r>
      <w:r w:rsidRPr="00F620D7">
        <w:rPr>
          <w:rFonts w:ascii="Book Antiqua" w:hAnsi="Book Antiqua" w:cs="Arial"/>
          <w:sz w:val="24"/>
          <w:szCs w:val="24"/>
        </w:rPr>
        <w:t xml:space="preserve">isease </w:t>
      </w:r>
      <w:r w:rsidR="000E7533" w:rsidRPr="00F620D7">
        <w:rPr>
          <w:rFonts w:ascii="Book Antiqua" w:hAnsi="Book Antiqua" w:cs="Arial"/>
          <w:sz w:val="24"/>
          <w:szCs w:val="24"/>
        </w:rPr>
        <w:t>(NAFLD)</w:t>
      </w:r>
      <w:r w:rsidRPr="00F620D7">
        <w:rPr>
          <w:rFonts w:ascii="Book Antiqua" w:hAnsi="Book Antiqua" w:cs="Arial"/>
          <w:sz w:val="24"/>
          <w:szCs w:val="24"/>
        </w:rPr>
        <w:t xml:space="preserve"> is the hepatic manifestation of the metabolic syndrome.</w:t>
      </w:r>
      <w:r w:rsidR="00F620D7">
        <w:rPr>
          <w:rFonts w:ascii="Book Antiqua" w:hAnsi="Book Antiqua" w:cs="Arial" w:hint="eastAsia"/>
          <w:sz w:val="24"/>
          <w:szCs w:val="24"/>
          <w:lang w:eastAsia="zh-CN"/>
        </w:rPr>
        <w:t xml:space="preserve"> </w:t>
      </w:r>
      <w:r w:rsidRPr="00F620D7">
        <w:rPr>
          <w:rFonts w:ascii="Book Antiqua" w:hAnsi="Book Antiqua" w:cs="Arial"/>
          <w:sz w:val="24"/>
          <w:szCs w:val="24"/>
        </w:rPr>
        <w:t xml:space="preserve">NAFLD encompasses a wide histological spectrum ranging from </w:t>
      </w:r>
      <w:r w:rsidR="00E61816" w:rsidRPr="00F620D7">
        <w:rPr>
          <w:rFonts w:ascii="Book Antiqua" w:hAnsi="Book Antiqua" w:cs="Arial"/>
          <w:sz w:val="24"/>
          <w:szCs w:val="24"/>
        </w:rPr>
        <w:t xml:space="preserve">benign </w:t>
      </w:r>
      <w:r w:rsidRPr="00F620D7">
        <w:rPr>
          <w:rFonts w:ascii="Book Antiqua" w:hAnsi="Book Antiqua" w:cs="Arial"/>
          <w:sz w:val="24"/>
          <w:szCs w:val="24"/>
        </w:rPr>
        <w:t>simple steatosis to non-alcoholic steatohepatitis</w:t>
      </w:r>
      <w:r w:rsidR="000E7533" w:rsidRPr="00F620D7">
        <w:rPr>
          <w:rFonts w:ascii="Book Antiqua" w:hAnsi="Book Antiqua" w:cs="Arial"/>
          <w:sz w:val="24"/>
          <w:szCs w:val="24"/>
        </w:rPr>
        <w:t xml:space="preserve"> (NASH). </w:t>
      </w:r>
      <w:r w:rsidR="000E7533" w:rsidRPr="00F620D7">
        <w:rPr>
          <w:rFonts w:ascii="Book Antiqua" w:hAnsi="Book Antiqua"/>
          <w:sz w:val="24"/>
          <w:szCs w:val="24"/>
        </w:rPr>
        <w:t>Sustained inflammation in the liver is critical in this pro</w:t>
      </w:r>
      <w:r w:rsidR="00714B30" w:rsidRPr="00F620D7">
        <w:rPr>
          <w:rFonts w:ascii="Book Antiqua" w:hAnsi="Book Antiqua"/>
          <w:sz w:val="24"/>
          <w:szCs w:val="24"/>
        </w:rPr>
        <w:t>ces</w:t>
      </w:r>
      <w:r w:rsidR="000E7533" w:rsidRPr="00F620D7">
        <w:rPr>
          <w:rFonts w:ascii="Book Antiqua" w:hAnsi="Book Antiqua"/>
          <w:sz w:val="24"/>
          <w:szCs w:val="24"/>
        </w:rPr>
        <w:t>s.</w:t>
      </w:r>
      <w:r w:rsidRPr="00F620D7">
        <w:rPr>
          <w:rFonts w:ascii="Book Antiqua" w:hAnsi="Book Antiqua" w:cs="Arial"/>
          <w:sz w:val="24"/>
          <w:szCs w:val="24"/>
        </w:rPr>
        <w:t xml:space="preserve"> </w:t>
      </w:r>
      <w:r w:rsidR="00912F59" w:rsidRPr="00F620D7">
        <w:rPr>
          <w:rFonts w:ascii="Book Antiqua" w:hAnsi="Book Antiqua"/>
          <w:sz w:val="24"/>
          <w:szCs w:val="24"/>
        </w:rPr>
        <w:t xml:space="preserve">Hepatic macrophages, </w:t>
      </w:r>
      <w:r w:rsidR="007522B5" w:rsidRPr="00F620D7">
        <w:rPr>
          <w:rFonts w:ascii="Book Antiqua" w:hAnsi="Book Antiqua"/>
          <w:sz w:val="24"/>
          <w:szCs w:val="24"/>
        </w:rPr>
        <w:t>including</w:t>
      </w:r>
      <w:r w:rsidR="00912F59" w:rsidRPr="00F620D7">
        <w:rPr>
          <w:rFonts w:ascii="Book Antiqua" w:hAnsi="Book Antiqua"/>
          <w:sz w:val="24"/>
          <w:szCs w:val="24"/>
        </w:rPr>
        <w:t xml:space="preserve"> liver resident macropaghes (Kupffer </w:t>
      </w:r>
      <w:r w:rsidR="00F620D7" w:rsidRPr="00F620D7">
        <w:rPr>
          <w:rFonts w:ascii="Book Antiqua" w:hAnsi="Book Antiqua"/>
          <w:sz w:val="24"/>
          <w:szCs w:val="24"/>
        </w:rPr>
        <w:t>c</w:t>
      </w:r>
      <w:r w:rsidR="00912F59" w:rsidRPr="00F620D7">
        <w:rPr>
          <w:rFonts w:ascii="Book Antiqua" w:hAnsi="Book Antiqua"/>
          <w:sz w:val="24"/>
          <w:szCs w:val="24"/>
        </w:rPr>
        <w:t xml:space="preserve">ells) and monocytes infiltrating the injured liver, as well as specific lymphocytes subsets play a pivotal role in the initiation and perpetuation of the inflammatory response, with a major deleterious impact on </w:t>
      </w:r>
      <w:r w:rsidR="007522B5" w:rsidRPr="00F620D7">
        <w:rPr>
          <w:rFonts w:ascii="Book Antiqua" w:hAnsi="Book Antiqua"/>
          <w:sz w:val="24"/>
          <w:szCs w:val="24"/>
        </w:rPr>
        <w:t xml:space="preserve">the progression </w:t>
      </w:r>
      <w:r w:rsidR="00912F59" w:rsidRPr="00F620D7">
        <w:rPr>
          <w:rFonts w:ascii="Book Antiqua" w:hAnsi="Book Antiqua"/>
          <w:sz w:val="24"/>
          <w:szCs w:val="24"/>
        </w:rPr>
        <w:t xml:space="preserve">of fatty liver to fibrosis. </w:t>
      </w:r>
      <w:r w:rsidRPr="00F620D7">
        <w:rPr>
          <w:rFonts w:ascii="Book Antiqua" w:hAnsi="Book Antiqua" w:cs="Arial"/>
          <w:sz w:val="24"/>
          <w:szCs w:val="24"/>
        </w:rPr>
        <w:t>During the last years, Th17 cells have been involved in the development of inflammation not only in liver but also in other organs, such as</w:t>
      </w:r>
      <w:r w:rsidR="007522B5" w:rsidRPr="00F620D7">
        <w:rPr>
          <w:rFonts w:ascii="Book Antiqua" w:hAnsi="Book Antiqua" w:cs="Arial"/>
          <w:sz w:val="24"/>
          <w:szCs w:val="24"/>
        </w:rPr>
        <w:t xml:space="preserve"> </w:t>
      </w:r>
      <w:r w:rsidRPr="00F620D7">
        <w:rPr>
          <w:rFonts w:ascii="Book Antiqua" w:hAnsi="Book Antiqua" w:cs="Arial"/>
          <w:sz w:val="24"/>
          <w:szCs w:val="24"/>
        </w:rPr>
        <w:t xml:space="preserve">adipose tissue </w:t>
      </w:r>
      <w:r w:rsidR="000E7533" w:rsidRPr="00F620D7">
        <w:rPr>
          <w:rFonts w:ascii="Book Antiqua" w:hAnsi="Book Antiqua" w:cs="Arial"/>
          <w:sz w:val="24"/>
          <w:szCs w:val="24"/>
        </w:rPr>
        <w:t>or</w:t>
      </w:r>
      <w:r w:rsidRPr="00F620D7">
        <w:rPr>
          <w:rFonts w:ascii="Book Antiqua" w:hAnsi="Book Antiqua" w:cs="Arial"/>
          <w:sz w:val="24"/>
          <w:szCs w:val="24"/>
        </w:rPr>
        <w:t xml:space="preserve"> lung.</w:t>
      </w:r>
      <w:r w:rsidRPr="00F620D7">
        <w:rPr>
          <w:rStyle w:val="normaltextrun"/>
          <w:rFonts w:ascii="Book Antiqua" w:hAnsi="Book Antiqua" w:cs="Segoe UI"/>
          <w:sz w:val="24"/>
          <w:szCs w:val="24"/>
        </w:rPr>
        <w:t xml:space="preserve"> Differentiation of a naïve T cell into a Th17 cell leads to pro-inflammatory cytokine and chemokine production with subsequent myeloid cell recruitment to the inflamed tissue.</w:t>
      </w:r>
      <w:r w:rsidR="00BF46BC" w:rsidRPr="00F620D7">
        <w:rPr>
          <w:rStyle w:val="normaltextrun"/>
          <w:rFonts w:ascii="Book Antiqua" w:hAnsi="Book Antiqua" w:cs="Segoe UI"/>
          <w:sz w:val="24"/>
          <w:szCs w:val="24"/>
        </w:rPr>
        <w:t xml:space="preserve"> Th17 response can be mitigated by T regulatory cells (Tregs) that secrete anti-inflammatory cytokines. Both T cell subsets need TGF-</w:t>
      </w:r>
      <w:r w:rsidR="009441F2">
        <w:rPr>
          <w:rStyle w:val="normaltextrun"/>
          <w:rFonts w:ascii="Book Antiqua" w:hAnsi="Book Antiqua" w:cs="Segoe UI"/>
          <w:sz w:val="24"/>
          <w:szCs w:val="24"/>
        </w:rPr>
        <w:t>β</w:t>
      </w:r>
      <w:r w:rsidR="00BF46BC" w:rsidRPr="00F620D7">
        <w:rPr>
          <w:rStyle w:val="normaltextrun"/>
          <w:rFonts w:ascii="Book Antiqua" w:hAnsi="Book Antiqua" w:cs="Segoe UI"/>
          <w:sz w:val="24"/>
          <w:szCs w:val="24"/>
        </w:rPr>
        <w:t xml:space="preserve"> for their differentiation and a characteristic plasticity in their phenotype may render them new therapeutic targets. </w:t>
      </w:r>
      <w:r w:rsidRPr="00F620D7">
        <w:rPr>
          <w:rFonts w:ascii="Book Antiqua" w:hAnsi="Book Antiqua" w:cs="Arial"/>
          <w:sz w:val="24"/>
          <w:szCs w:val="24"/>
        </w:rPr>
        <w:t xml:space="preserve">In this review, </w:t>
      </w:r>
      <w:r w:rsidR="00BF46BC" w:rsidRPr="00F620D7">
        <w:rPr>
          <w:rFonts w:ascii="Book Antiqua" w:hAnsi="Book Antiqua" w:cs="Arial"/>
          <w:sz w:val="24"/>
          <w:szCs w:val="24"/>
        </w:rPr>
        <w:t xml:space="preserve">we discuss the role of the Th17 pathway in NAFLD progression to NASH and </w:t>
      </w:r>
      <w:r w:rsidR="000E7533" w:rsidRPr="00F620D7">
        <w:rPr>
          <w:rFonts w:ascii="Book Antiqua" w:hAnsi="Book Antiqua" w:cs="Arial"/>
          <w:sz w:val="24"/>
          <w:szCs w:val="24"/>
        </w:rPr>
        <w:t xml:space="preserve">to </w:t>
      </w:r>
      <w:r w:rsidR="00BF46BC" w:rsidRPr="00F620D7">
        <w:rPr>
          <w:rFonts w:ascii="Book Antiqua" w:hAnsi="Book Antiqua" w:cs="Arial"/>
          <w:sz w:val="24"/>
          <w:szCs w:val="24"/>
        </w:rPr>
        <w:t>liver fibrosis analyzing different animal models of liver injury and human studies.</w:t>
      </w:r>
      <w:r w:rsidR="00BF46BC" w:rsidRPr="00F620D7">
        <w:rPr>
          <w:rFonts w:ascii="Book Antiqua" w:hAnsi="Book Antiqua"/>
          <w:sz w:val="24"/>
          <w:szCs w:val="24"/>
        </w:rPr>
        <w:t xml:space="preserve"> </w:t>
      </w:r>
    </w:p>
    <w:p w14:paraId="14D80764" w14:textId="77777777" w:rsidR="00F620D7" w:rsidRDefault="00F620D7" w:rsidP="00F620D7">
      <w:pPr>
        <w:snapToGrid w:val="0"/>
        <w:spacing w:after="0" w:line="360" w:lineRule="auto"/>
        <w:jc w:val="both"/>
        <w:rPr>
          <w:rFonts w:ascii="Book Antiqua" w:hAnsi="Book Antiqua"/>
          <w:sz w:val="24"/>
          <w:szCs w:val="24"/>
          <w:lang w:eastAsia="zh-CN"/>
        </w:rPr>
      </w:pPr>
    </w:p>
    <w:p w14:paraId="6C0E3C80" w14:textId="059EED74" w:rsidR="00905DD1" w:rsidRPr="00F620D7" w:rsidRDefault="00905DD1" w:rsidP="00F620D7">
      <w:pPr>
        <w:snapToGrid w:val="0"/>
        <w:spacing w:after="0" w:line="360" w:lineRule="auto"/>
        <w:jc w:val="both"/>
        <w:rPr>
          <w:rFonts w:ascii="Book Antiqua" w:hAnsi="Book Antiqua"/>
          <w:b/>
          <w:sz w:val="24"/>
          <w:szCs w:val="24"/>
          <w:lang w:eastAsia="zh-CN"/>
        </w:rPr>
      </w:pPr>
      <w:r w:rsidRPr="00F620D7">
        <w:rPr>
          <w:rFonts w:ascii="Book Antiqua" w:hAnsi="Book Antiqua"/>
          <w:b/>
          <w:sz w:val="24"/>
          <w:szCs w:val="24"/>
        </w:rPr>
        <w:t>K</w:t>
      </w:r>
      <w:r w:rsidR="00F620D7" w:rsidRPr="00F620D7">
        <w:rPr>
          <w:rFonts w:ascii="Book Antiqua" w:hAnsi="Book Antiqua"/>
          <w:b/>
          <w:sz w:val="24"/>
          <w:szCs w:val="24"/>
        </w:rPr>
        <w:t>ey</w:t>
      </w:r>
      <w:r w:rsidR="00F620D7" w:rsidRPr="00F620D7">
        <w:rPr>
          <w:rFonts w:ascii="Book Antiqua" w:hAnsi="Book Antiqua" w:hint="eastAsia"/>
          <w:b/>
          <w:sz w:val="24"/>
          <w:szCs w:val="24"/>
          <w:lang w:eastAsia="zh-CN"/>
        </w:rPr>
        <w:t xml:space="preserve"> </w:t>
      </w:r>
      <w:r w:rsidR="00F620D7" w:rsidRPr="00F620D7">
        <w:rPr>
          <w:rFonts w:ascii="Book Antiqua" w:hAnsi="Book Antiqua"/>
          <w:b/>
          <w:sz w:val="24"/>
          <w:szCs w:val="24"/>
        </w:rPr>
        <w:t>words</w:t>
      </w:r>
      <w:r w:rsidR="00F620D7" w:rsidRPr="00F620D7">
        <w:rPr>
          <w:rFonts w:ascii="Book Antiqua" w:hAnsi="Book Antiqua" w:hint="eastAsia"/>
          <w:b/>
          <w:sz w:val="24"/>
          <w:szCs w:val="24"/>
          <w:lang w:eastAsia="zh-CN"/>
        </w:rPr>
        <w:t>:</w:t>
      </w:r>
      <w:r w:rsidR="00EA795A">
        <w:rPr>
          <w:rFonts w:ascii="Book Antiqua" w:hAnsi="Book Antiqua" w:hint="eastAsia"/>
          <w:b/>
          <w:sz w:val="24"/>
          <w:szCs w:val="24"/>
          <w:lang w:eastAsia="zh-CN"/>
        </w:rPr>
        <w:t xml:space="preserve"> </w:t>
      </w:r>
      <w:r w:rsidRPr="00F620D7">
        <w:rPr>
          <w:rFonts w:ascii="Book Antiqua" w:hAnsi="Book Antiqua"/>
          <w:sz w:val="24"/>
          <w:szCs w:val="24"/>
        </w:rPr>
        <w:t>Th17</w:t>
      </w:r>
      <w:r w:rsidR="002153D5" w:rsidRPr="00F620D7">
        <w:rPr>
          <w:rFonts w:ascii="Book Antiqua" w:hAnsi="Book Antiqua"/>
          <w:sz w:val="24"/>
          <w:szCs w:val="24"/>
        </w:rPr>
        <w:t xml:space="preserve">; </w:t>
      </w:r>
      <w:r w:rsidR="00EA795A" w:rsidRPr="00EA795A">
        <w:rPr>
          <w:rFonts w:ascii="Book Antiqua" w:hAnsi="Book Antiqua"/>
          <w:caps/>
          <w:sz w:val="24"/>
          <w:szCs w:val="24"/>
        </w:rPr>
        <w:t>i</w:t>
      </w:r>
      <w:r w:rsidR="00EA795A" w:rsidRPr="00EA795A">
        <w:rPr>
          <w:rFonts w:ascii="Book Antiqua" w:hAnsi="Book Antiqua"/>
          <w:sz w:val="24"/>
          <w:szCs w:val="24"/>
        </w:rPr>
        <w:t>nterleukin</w:t>
      </w:r>
      <w:r w:rsidR="002153D5" w:rsidRPr="00F620D7">
        <w:rPr>
          <w:rFonts w:ascii="Book Antiqua" w:hAnsi="Book Antiqua"/>
          <w:sz w:val="24"/>
          <w:szCs w:val="24"/>
        </w:rPr>
        <w:t xml:space="preserve">-17; </w:t>
      </w:r>
      <w:r w:rsidR="00EA795A" w:rsidRPr="00EA795A">
        <w:rPr>
          <w:rFonts w:ascii="Book Antiqua" w:hAnsi="Book Antiqua" w:cs="Arial"/>
          <w:caps/>
          <w:sz w:val="24"/>
          <w:szCs w:val="24"/>
        </w:rPr>
        <w:t>n</w:t>
      </w:r>
      <w:r w:rsidR="00EA795A" w:rsidRPr="00F620D7">
        <w:rPr>
          <w:rFonts w:ascii="Book Antiqua" w:hAnsi="Book Antiqua" w:cs="Arial"/>
          <w:sz w:val="24"/>
          <w:szCs w:val="24"/>
        </w:rPr>
        <w:t>onalcoholic fatty liver disease</w:t>
      </w:r>
      <w:r w:rsidR="002153D5" w:rsidRPr="00F620D7">
        <w:rPr>
          <w:rFonts w:ascii="Book Antiqua" w:hAnsi="Book Antiqua"/>
          <w:sz w:val="24"/>
          <w:szCs w:val="24"/>
        </w:rPr>
        <w:t xml:space="preserve">; </w:t>
      </w:r>
      <w:r w:rsidR="00EA795A" w:rsidRPr="00EA795A">
        <w:rPr>
          <w:rFonts w:ascii="Book Antiqua" w:hAnsi="Book Antiqua" w:cs="Arial"/>
          <w:caps/>
          <w:sz w:val="24"/>
          <w:szCs w:val="24"/>
        </w:rPr>
        <w:t>n</w:t>
      </w:r>
      <w:r w:rsidR="00EA795A" w:rsidRPr="00F620D7">
        <w:rPr>
          <w:rFonts w:ascii="Book Antiqua" w:hAnsi="Book Antiqua" w:cs="Arial"/>
          <w:sz w:val="24"/>
          <w:szCs w:val="24"/>
        </w:rPr>
        <w:t>on-alcoholic steatohepatitis</w:t>
      </w:r>
      <w:r w:rsidR="001839E5" w:rsidRPr="00F620D7">
        <w:rPr>
          <w:rFonts w:ascii="Book Antiqua" w:hAnsi="Book Antiqua"/>
          <w:sz w:val="24"/>
          <w:szCs w:val="24"/>
        </w:rPr>
        <w:t xml:space="preserve">; </w:t>
      </w:r>
      <w:r w:rsidR="001839E5" w:rsidRPr="00EA795A">
        <w:rPr>
          <w:rFonts w:ascii="Book Antiqua" w:hAnsi="Book Antiqua"/>
          <w:caps/>
          <w:sz w:val="24"/>
          <w:szCs w:val="24"/>
        </w:rPr>
        <w:t>i</w:t>
      </w:r>
      <w:r w:rsidR="001839E5" w:rsidRPr="00F620D7">
        <w:rPr>
          <w:rFonts w:ascii="Book Antiqua" w:hAnsi="Book Antiqua"/>
          <w:sz w:val="24"/>
          <w:szCs w:val="24"/>
        </w:rPr>
        <w:t>nflammation</w:t>
      </w:r>
    </w:p>
    <w:p w14:paraId="55A0746E" w14:textId="77777777" w:rsidR="00F620D7" w:rsidRDefault="00F620D7" w:rsidP="00F620D7">
      <w:pPr>
        <w:snapToGrid w:val="0"/>
        <w:spacing w:after="0" w:line="360" w:lineRule="auto"/>
        <w:jc w:val="both"/>
        <w:rPr>
          <w:rFonts w:ascii="Book Antiqua" w:hAnsi="Book Antiqua"/>
          <w:sz w:val="24"/>
          <w:szCs w:val="24"/>
          <w:lang w:eastAsia="zh-CN"/>
        </w:rPr>
      </w:pPr>
    </w:p>
    <w:p w14:paraId="375AD20A" w14:textId="77777777" w:rsidR="00B431D9" w:rsidRPr="00B431D9" w:rsidRDefault="00B431D9" w:rsidP="00B431D9">
      <w:pPr>
        <w:snapToGrid w:val="0"/>
        <w:spacing w:after="0" w:line="360" w:lineRule="auto"/>
        <w:jc w:val="both"/>
        <w:rPr>
          <w:rFonts w:ascii="Book Antiqua" w:hAnsi="Book Antiqua"/>
          <w:sz w:val="24"/>
          <w:szCs w:val="24"/>
          <w:lang w:eastAsia="zh-CN"/>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r w:rsidRPr="00B431D9">
        <w:rPr>
          <w:rFonts w:ascii="Book Antiqua" w:hAnsi="Book Antiqua" w:hint="eastAsia"/>
          <w:b/>
          <w:sz w:val="24"/>
          <w:szCs w:val="24"/>
          <w:lang w:eastAsia="zh-CN"/>
        </w:rPr>
        <w:t>©</w:t>
      </w:r>
      <w:r w:rsidRPr="00B431D9">
        <w:rPr>
          <w:rFonts w:ascii="Book Antiqua" w:hAnsi="Book Antiqua"/>
          <w:b/>
          <w:sz w:val="24"/>
          <w:szCs w:val="24"/>
          <w:lang w:eastAsia="zh-CN"/>
        </w:rPr>
        <w:t xml:space="preserve"> The Author(s) 201</w:t>
      </w:r>
      <w:r w:rsidRPr="00B431D9">
        <w:rPr>
          <w:rFonts w:ascii="Book Antiqua" w:hAnsi="Book Antiqua" w:hint="eastAsia"/>
          <w:b/>
          <w:sz w:val="24"/>
          <w:szCs w:val="24"/>
          <w:lang w:eastAsia="zh-CN"/>
        </w:rPr>
        <w:t>6</w:t>
      </w:r>
      <w:r w:rsidRPr="00B431D9">
        <w:rPr>
          <w:rFonts w:ascii="Book Antiqua" w:hAnsi="Book Antiqua"/>
          <w:b/>
          <w:sz w:val="24"/>
          <w:szCs w:val="24"/>
          <w:lang w:eastAsia="zh-CN"/>
        </w:rPr>
        <w:t>.</w:t>
      </w:r>
      <w:r w:rsidRPr="00B431D9">
        <w:rPr>
          <w:rFonts w:ascii="Book Antiqua" w:hAnsi="Book Antiqua"/>
          <w:sz w:val="24"/>
          <w:szCs w:val="24"/>
          <w:lang w:eastAsia="zh-CN"/>
        </w:rPr>
        <w:t xml:space="preserve"> Published by Baishideng Publishing Group Inc. All rights reserved.</w:t>
      </w:r>
    </w:p>
    <w:bookmarkEnd w:id="15"/>
    <w:bookmarkEnd w:id="16"/>
    <w:bookmarkEnd w:id="17"/>
    <w:bookmarkEnd w:id="18"/>
    <w:bookmarkEnd w:id="19"/>
    <w:bookmarkEnd w:id="20"/>
    <w:bookmarkEnd w:id="21"/>
    <w:bookmarkEnd w:id="22"/>
    <w:p w14:paraId="00CB9ADC" w14:textId="77777777" w:rsidR="00B431D9" w:rsidRPr="00EA795A" w:rsidRDefault="00B431D9" w:rsidP="00F620D7">
      <w:pPr>
        <w:snapToGrid w:val="0"/>
        <w:spacing w:after="0" w:line="360" w:lineRule="auto"/>
        <w:jc w:val="both"/>
        <w:rPr>
          <w:rFonts w:ascii="Book Antiqua" w:hAnsi="Book Antiqua"/>
          <w:sz w:val="24"/>
          <w:szCs w:val="24"/>
          <w:lang w:eastAsia="zh-CN"/>
        </w:rPr>
      </w:pPr>
    </w:p>
    <w:p w14:paraId="7E4C9D5A" w14:textId="19FFE1AF" w:rsidR="00B900ED" w:rsidRPr="00F620D7" w:rsidRDefault="002153D5" w:rsidP="00F620D7">
      <w:pPr>
        <w:snapToGrid w:val="0"/>
        <w:spacing w:after="0" w:line="360" w:lineRule="auto"/>
        <w:jc w:val="both"/>
        <w:rPr>
          <w:rFonts w:ascii="Book Antiqua" w:hAnsi="Book Antiqua"/>
          <w:sz w:val="24"/>
          <w:szCs w:val="24"/>
          <w:lang w:eastAsia="zh-CN"/>
        </w:rPr>
      </w:pPr>
      <w:r w:rsidRPr="00EA795A">
        <w:rPr>
          <w:rFonts w:ascii="Book Antiqua" w:hAnsi="Book Antiqua"/>
          <w:b/>
          <w:sz w:val="24"/>
          <w:szCs w:val="24"/>
        </w:rPr>
        <w:t>C</w:t>
      </w:r>
      <w:r w:rsidR="00F620D7" w:rsidRPr="00EA795A">
        <w:rPr>
          <w:rFonts w:ascii="Book Antiqua" w:hAnsi="Book Antiqua"/>
          <w:b/>
          <w:sz w:val="24"/>
          <w:szCs w:val="24"/>
        </w:rPr>
        <w:t>ore tip</w:t>
      </w:r>
      <w:r w:rsidR="00F620D7" w:rsidRPr="00EA795A">
        <w:rPr>
          <w:rFonts w:ascii="Book Antiqua" w:hAnsi="Book Antiqua" w:hint="eastAsia"/>
          <w:b/>
          <w:sz w:val="24"/>
          <w:szCs w:val="24"/>
          <w:lang w:eastAsia="zh-CN"/>
        </w:rPr>
        <w:t>:</w:t>
      </w:r>
      <w:r w:rsidR="00F620D7">
        <w:rPr>
          <w:rFonts w:ascii="Book Antiqua" w:hAnsi="Book Antiqua" w:hint="eastAsia"/>
          <w:sz w:val="24"/>
          <w:szCs w:val="24"/>
          <w:lang w:eastAsia="zh-CN"/>
        </w:rPr>
        <w:t xml:space="preserve"> </w:t>
      </w:r>
      <w:r w:rsidR="00EA795A" w:rsidRPr="00EA795A">
        <w:rPr>
          <w:rFonts w:ascii="Book Antiqua" w:hAnsi="Book Antiqua"/>
          <w:caps/>
          <w:sz w:val="24"/>
          <w:szCs w:val="24"/>
        </w:rPr>
        <w:t>i</w:t>
      </w:r>
      <w:r w:rsidR="00EA795A" w:rsidRPr="00EA795A">
        <w:rPr>
          <w:rFonts w:ascii="Book Antiqua" w:hAnsi="Book Antiqua"/>
          <w:sz w:val="24"/>
          <w:szCs w:val="24"/>
        </w:rPr>
        <w:t>nterleukin</w:t>
      </w:r>
      <w:r w:rsidR="00EA795A" w:rsidRPr="00F620D7">
        <w:rPr>
          <w:rFonts w:ascii="Book Antiqua" w:hAnsi="Book Antiqua"/>
          <w:sz w:val="24"/>
          <w:szCs w:val="24"/>
        </w:rPr>
        <w:t>-17</w:t>
      </w:r>
      <w:r w:rsidR="00B900ED" w:rsidRPr="00F620D7">
        <w:rPr>
          <w:rFonts w:ascii="Book Antiqua" w:hAnsi="Book Antiqua" w:cs="Arial"/>
          <w:sz w:val="24"/>
          <w:szCs w:val="24"/>
        </w:rPr>
        <w:t xml:space="preserve"> producing</w:t>
      </w:r>
      <w:r w:rsidR="00B36F46" w:rsidRPr="00F620D7">
        <w:rPr>
          <w:rFonts w:ascii="Book Antiqua" w:hAnsi="Book Antiqua" w:cs="Arial"/>
          <w:sz w:val="24"/>
          <w:szCs w:val="24"/>
        </w:rPr>
        <w:t xml:space="preserve"> cells </w:t>
      </w:r>
      <w:r w:rsidR="00B900ED" w:rsidRPr="00F620D7">
        <w:rPr>
          <w:rFonts w:ascii="Book Antiqua" w:hAnsi="Book Antiqua" w:cs="Arial"/>
          <w:sz w:val="24"/>
          <w:szCs w:val="24"/>
        </w:rPr>
        <w:t xml:space="preserve">are important in maintaining inflammation since they are a source of pro inflammatory cytokines and chemokines with a critical role in fighting extracellular bacteria. In the last years, this lymphocyte subset has been linked to the pathogenesis of multiple immune mediated diseases and in some cases progression to fibrosis. In this review, we discuss the role of the Th17 pathway in </w:t>
      </w:r>
      <w:r w:rsidR="00EA795A" w:rsidRPr="00EA795A">
        <w:rPr>
          <w:rFonts w:ascii="Book Antiqua" w:hAnsi="Book Antiqua" w:cs="Arial"/>
          <w:sz w:val="24"/>
          <w:szCs w:val="24"/>
        </w:rPr>
        <w:lastRenderedPageBreak/>
        <w:t>nonalcoholic fatty liver disease</w:t>
      </w:r>
      <w:r w:rsidR="00B900ED" w:rsidRPr="00F620D7">
        <w:rPr>
          <w:rFonts w:ascii="Book Antiqua" w:hAnsi="Book Antiqua" w:cs="Arial"/>
          <w:sz w:val="24"/>
          <w:szCs w:val="24"/>
        </w:rPr>
        <w:t xml:space="preserve"> progression to </w:t>
      </w:r>
      <w:r w:rsidR="00EA795A" w:rsidRPr="00EA795A">
        <w:rPr>
          <w:rFonts w:ascii="Book Antiqua" w:hAnsi="Book Antiqua" w:cs="Arial"/>
          <w:sz w:val="24"/>
          <w:szCs w:val="24"/>
        </w:rPr>
        <w:t>non-alcoholic steatohepatitis</w:t>
      </w:r>
      <w:r w:rsidR="00B900ED" w:rsidRPr="00F620D7">
        <w:rPr>
          <w:rFonts w:ascii="Book Antiqua" w:hAnsi="Book Antiqua" w:cs="Arial"/>
          <w:sz w:val="24"/>
          <w:szCs w:val="24"/>
        </w:rPr>
        <w:t xml:space="preserve"> and </w:t>
      </w:r>
      <w:r w:rsidR="000E7533" w:rsidRPr="00F620D7">
        <w:rPr>
          <w:rFonts w:ascii="Book Antiqua" w:hAnsi="Book Antiqua" w:cs="Arial"/>
          <w:sz w:val="24"/>
          <w:szCs w:val="24"/>
        </w:rPr>
        <w:t xml:space="preserve">to </w:t>
      </w:r>
      <w:r w:rsidR="00B900ED" w:rsidRPr="00F620D7">
        <w:rPr>
          <w:rFonts w:ascii="Book Antiqua" w:hAnsi="Book Antiqua" w:cs="Arial"/>
          <w:sz w:val="24"/>
          <w:szCs w:val="24"/>
        </w:rPr>
        <w:t xml:space="preserve">liver fibrosis analyzing </w:t>
      </w:r>
      <w:r w:rsidR="000E7533" w:rsidRPr="00F620D7">
        <w:rPr>
          <w:rFonts w:ascii="Book Antiqua" w:hAnsi="Book Antiqua" w:cs="Arial"/>
          <w:sz w:val="24"/>
          <w:szCs w:val="24"/>
        </w:rPr>
        <w:t xml:space="preserve">previously published data obtained from </w:t>
      </w:r>
      <w:r w:rsidR="00B900ED" w:rsidRPr="00F620D7">
        <w:rPr>
          <w:rFonts w:ascii="Book Antiqua" w:hAnsi="Book Antiqua" w:cs="Arial"/>
          <w:sz w:val="24"/>
          <w:szCs w:val="24"/>
        </w:rPr>
        <w:t>different animal models and human studies</w:t>
      </w:r>
      <w:r w:rsidR="000E7533" w:rsidRPr="00F620D7">
        <w:rPr>
          <w:rFonts w:ascii="Book Antiqua" w:hAnsi="Book Antiqua" w:cs="Arial"/>
          <w:sz w:val="24"/>
          <w:szCs w:val="24"/>
        </w:rPr>
        <w:t xml:space="preserve"> of liver injury</w:t>
      </w:r>
      <w:r w:rsidR="00B900ED" w:rsidRPr="00F620D7">
        <w:rPr>
          <w:rFonts w:ascii="Book Antiqua" w:hAnsi="Book Antiqua" w:cs="Arial"/>
          <w:sz w:val="24"/>
          <w:szCs w:val="24"/>
        </w:rPr>
        <w:t>.</w:t>
      </w:r>
    </w:p>
    <w:p w14:paraId="3D083EA7" w14:textId="77777777" w:rsidR="00EA795A" w:rsidRDefault="00EA795A" w:rsidP="00F620D7">
      <w:pPr>
        <w:snapToGrid w:val="0"/>
        <w:spacing w:after="0" w:line="360" w:lineRule="auto"/>
        <w:jc w:val="both"/>
        <w:rPr>
          <w:rFonts w:ascii="Book Antiqua" w:hAnsi="Book Antiqua"/>
          <w:sz w:val="24"/>
          <w:szCs w:val="24"/>
          <w:lang w:eastAsia="zh-CN"/>
        </w:rPr>
      </w:pPr>
    </w:p>
    <w:p w14:paraId="3B0E0410" w14:textId="7E24C48E" w:rsidR="00EA795A" w:rsidRPr="00F620D7" w:rsidRDefault="002153D5" w:rsidP="00EA795A">
      <w:pPr>
        <w:snapToGrid w:val="0"/>
        <w:spacing w:after="0" w:line="360" w:lineRule="auto"/>
        <w:jc w:val="both"/>
        <w:rPr>
          <w:rFonts w:ascii="Book Antiqua" w:hAnsi="Book Antiqua"/>
          <w:b/>
          <w:sz w:val="24"/>
          <w:szCs w:val="24"/>
          <w:lang w:eastAsia="zh-CN"/>
        </w:rPr>
      </w:pPr>
      <w:r w:rsidRPr="00EA795A">
        <w:rPr>
          <w:rFonts w:ascii="Book Antiqua" w:hAnsi="Book Antiqua"/>
          <w:sz w:val="24"/>
          <w:szCs w:val="24"/>
        </w:rPr>
        <w:t xml:space="preserve">Chackelevicius CM, Gambaro SE, </w:t>
      </w:r>
      <w:r w:rsidR="00432780" w:rsidRPr="00EA795A">
        <w:rPr>
          <w:rFonts w:ascii="Book Antiqua" w:hAnsi="Book Antiqua"/>
          <w:sz w:val="24"/>
          <w:szCs w:val="24"/>
        </w:rPr>
        <w:t xml:space="preserve">Tiribelli C, </w:t>
      </w:r>
      <w:r w:rsidRPr="00EA795A">
        <w:rPr>
          <w:rFonts w:ascii="Book Antiqua" w:hAnsi="Book Antiqua"/>
          <w:sz w:val="24"/>
          <w:szCs w:val="24"/>
        </w:rPr>
        <w:t>Rosso N.</w:t>
      </w:r>
      <w:r w:rsidRPr="00F620D7">
        <w:rPr>
          <w:rFonts w:ascii="Book Antiqua" w:hAnsi="Book Antiqua"/>
          <w:sz w:val="24"/>
          <w:szCs w:val="24"/>
        </w:rPr>
        <w:t xml:space="preserve"> </w:t>
      </w:r>
      <w:r w:rsidR="00EA795A" w:rsidRPr="00EA795A">
        <w:rPr>
          <w:rFonts w:ascii="Book Antiqua" w:hAnsi="Book Antiqua"/>
          <w:sz w:val="24"/>
        </w:rPr>
        <w:t>Th17 involvement in nonalcoholic fatty liver disease progression to non-alcoholic steatohepatitis</w:t>
      </w:r>
      <w:r w:rsidR="00EA795A" w:rsidRPr="00EA795A">
        <w:rPr>
          <w:rFonts w:ascii="Book Antiqua" w:hAnsi="Book Antiqua" w:hint="eastAsia"/>
          <w:sz w:val="24"/>
          <w:lang w:eastAsia="zh-CN"/>
        </w:rPr>
        <w:t>.</w:t>
      </w:r>
      <w:r w:rsidR="00EA795A">
        <w:rPr>
          <w:rFonts w:ascii="Book Antiqua" w:hAnsi="Book Antiqua" w:hint="eastAsia"/>
          <w:sz w:val="24"/>
          <w:lang w:eastAsia="zh-CN"/>
        </w:rPr>
        <w:t xml:space="preserve"> </w:t>
      </w:r>
      <w:r w:rsidR="00EA795A" w:rsidRPr="00EA795A">
        <w:rPr>
          <w:rFonts w:ascii="Book Antiqua" w:hAnsi="Book Antiqua"/>
          <w:i/>
          <w:sz w:val="24"/>
          <w:lang w:eastAsia="zh-CN"/>
        </w:rPr>
        <w:t xml:space="preserve">World J Gastroenterol </w:t>
      </w:r>
      <w:r w:rsidR="00EA795A" w:rsidRPr="00EA795A">
        <w:rPr>
          <w:rFonts w:ascii="Book Antiqua" w:hAnsi="Book Antiqua"/>
          <w:sz w:val="24"/>
          <w:lang w:eastAsia="zh-CN"/>
        </w:rPr>
        <w:t>201</w:t>
      </w:r>
      <w:r w:rsidR="00EA795A" w:rsidRPr="00EA795A">
        <w:rPr>
          <w:rFonts w:ascii="Book Antiqua" w:hAnsi="Book Antiqua" w:hint="eastAsia"/>
          <w:sz w:val="24"/>
          <w:lang w:eastAsia="zh-CN"/>
        </w:rPr>
        <w:t>6</w:t>
      </w:r>
      <w:r w:rsidR="00EA795A" w:rsidRPr="00EA795A">
        <w:rPr>
          <w:rFonts w:ascii="Book Antiqua" w:hAnsi="Book Antiqua"/>
          <w:sz w:val="24"/>
          <w:lang w:eastAsia="zh-CN"/>
        </w:rPr>
        <w:t>; In press</w:t>
      </w:r>
    </w:p>
    <w:p w14:paraId="215EA8DC" w14:textId="4D2FBA61" w:rsidR="00EA795A" w:rsidRDefault="00EA795A" w:rsidP="00EA795A">
      <w:pPr>
        <w:snapToGrid w:val="0"/>
        <w:spacing w:after="0" w:line="360" w:lineRule="auto"/>
        <w:jc w:val="both"/>
        <w:rPr>
          <w:rFonts w:ascii="Book Antiqua" w:hAnsi="Book Antiqua"/>
          <w:b/>
          <w:sz w:val="24"/>
          <w:szCs w:val="24"/>
        </w:rPr>
      </w:pPr>
      <w:r>
        <w:rPr>
          <w:rFonts w:ascii="Book Antiqua" w:hAnsi="Book Antiqua"/>
          <w:b/>
          <w:sz w:val="24"/>
          <w:szCs w:val="24"/>
        </w:rPr>
        <w:br w:type="page"/>
      </w:r>
    </w:p>
    <w:p w14:paraId="7DECE8F7" w14:textId="74314631" w:rsidR="00644236" w:rsidRPr="00F620D7" w:rsidRDefault="008806AE" w:rsidP="00F620D7">
      <w:pPr>
        <w:snapToGrid w:val="0"/>
        <w:spacing w:after="0" w:line="360" w:lineRule="auto"/>
        <w:jc w:val="both"/>
        <w:rPr>
          <w:rFonts w:ascii="Book Antiqua" w:hAnsi="Book Antiqua"/>
          <w:b/>
          <w:sz w:val="24"/>
          <w:szCs w:val="24"/>
        </w:rPr>
      </w:pPr>
      <w:r w:rsidRPr="00F620D7">
        <w:rPr>
          <w:rFonts w:ascii="Book Antiqua" w:hAnsi="Book Antiqua"/>
          <w:b/>
          <w:sz w:val="24"/>
          <w:szCs w:val="24"/>
        </w:rPr>
        <w:lastRenderedPageBreak/>
        <w:t>INTRODUCTION</w:t>
      </w:r>
    </w:p>
    <w:p w14:paraId="04B23A41" w14:textId="002AB9C0" w:rsidR="00E76039" w:rsidRPr="00F620D7" w:rsidRDefault="00B93C68" w:rsidP="00F620D7">
      <w:pPr>
        <w:snapToGrid w:val="0"/>
        <w:spacing w:after="0" w:line="360" w:lineRule="auto"/>
        <w:jc w:val="both"/>
        <w:rPr>
          <w:rFonts w:ascii="Book Antiqua" w:hAnsi="Book Antiqua"/>
          <w:sz w:val="24"/>
          <w:szCs w:val="24"/>
        </w:rPr>
      </w:pPr>
      <w:r>
        <w:rPr>
          <w:rFonts w:ascii="Book Antiqua" w:hAnsi="Book Antiqua"/>
          <w:sz w:val="24"/>
          <w:szCs w:val="24"/>
        </w:rPr>
        <w:t>Non</w:t>
      </w:r>
      <w:r w:rsidRPr="00F620D7">
        <w:rPr>
          <w:rFonts w:ascii="Book Antiqua" w:hAnsi="Book Antiqua"/>
          <w:sz w:val="24"/>
          <w:szCs w:val="24"/>
        </w:rPr>
        <w:t>a</w:t>
      </w:r>
      <w:r w:rsidR="00E76039" w:rsidRPr="00F620D7">
        <w:rPr>
          <w:rFonts w:ascii="Book Antiqua" w:hAnsi="Book Antiqua"/>
          <w:sz w:val="24"/>
          <w:szCs w:val="24"/>
        </w:rPr>
        <w:t xml:space="preserve">lcoholic </w:t>
      </w:r>
      <w:r w:rsidRPr="00F620D7">
        <w:rPr>
          <w:rFonts w:ascii="Book Antiqua" w:hAnsi="Book Antiqua"/>
          <w:sz w:val="24"/>
          <w:szCs w:val="24"/>
        </w:rPr>
        <w:t>f</w:t>
      </w:r>
      <w:r w:rsidR="00E76039" w:rsidRPr="00F620D7">
        <w:rPr>
          <w:rFonts w:ascii="Book Antiqua" w:hAnsi="Book Antiqua"/>
          <w:sz w:val="24"/>
          <w:szCs w:val="24"/>
        </w:rPr>
        <w:t xml:space="preserve">atty </w:t>
      </w:r>
      <w:r w:rsidRPr="00F620D7">
        <w:rPr>
          <w:rFonts w:ascii="Book Antiqua" w:hAnsi="Book Antiqua"/>
          <w:sz w:val="24"/>
          <w:szCs w:val="24"/>
        </w:rPr>
        <w:t>l</w:t>
      </w:r>
      <w:r w:rsidR="00E76039" w:rsidRPr="00F620D7">
        <w:rPr>
          <w:rFonts w:ascii="Book Antiqua" w:hAnsi="Book Antiqua"/>
          <w:sz w:val="24"/>
          <w:szCs w:val="24"/>
        </w:rPr>
        <w:t xml:space="preserve">iver </w:t>
      </w:r>
      <w:r w:rsidRPr="00F620D7">
        <w:rPr>
          <w:rFonts w:ascii="Book Antiqua" w:hAnsi="Book Antiqua"/>
          <w:sz w:val="24"/>
          <w:szCs w:val="24"/>
        </w:rPr>
        <w:t>d</w:t>
      </w:r>
      <w:r w:rsidR="00E76039" w:rsidRPr="00F620D7">
        <w:rPr>
          <w:rFonts w:ascii="Book Antiqua" w:hAnsi="Book Antiqua"/>
          <w:sz w:val="24"/>
          <w:szCs w:val="24"/>
        </w:rPr>
        <w:t>isease (NAFLD) is defined as an abnormal accumulation of fat in the liver, evidenced by either imaging or histology without any known cause of secondary hepatic fat accumulation such as alcohol consumption, steatogenic medication or hereditary disorders</w:t>
      </w:r>
      <w:r w:rsidR="00E8757A" w:rsidRPr="00F620D7">
        <w:rPr>
          <w:rFonts w:ascii="Book Antiqua" w:hAnsi="Book Antiqua"/>
          <w:sz w:val="24"/>
          <w:szCs w:val="24"/>
        </w:rPr>
        <w:fldChar w:fldCharType="begin"/>
      </w:r>
      <w:r w:rsidR="00E8757A" w:rsidRPr="00F620D7">
        <w:rPr>
          <w:rFonts w:ascii="Book Antiqua" w:hAnsi="Book Antiqua"/>
          <w:sz w:val="24"/>
          <w:szCs w:val="24"/>
        </w:rPr>
        <w:instrText xml:space="preserve"> ADDIN ZOTERO_ITEM CSL_CITATION {"citationID":"1uq61u3oho","properties":{"formattedCitation":"{\\rtf \\super [1]\\nosupersub{}}","plainCitation":"[1]"},"citationItems":[{"id":7,"uris":["http://zotero.org/users/local/VcIg1AXd/items/CAACJHX5"],"uri":["http://zotero.org/users/local/VcIg1AXd/items/CAACJHX5"],"itemData":{"id":7,"type":"article-journal","title":"The diagnosis and management of non-alcoholic fatty liver disease: Practice guideline by the American Association for the Study of Liver Diseases, American College of Gastroenterology, and the American Gastroenterological Association","container-title":"The American Journal of Gastroenterology","page":"811-826","volume":"107","issue":"6","source":"PubMed","DOI":"10.1038/ajg.2012.128","ISSN":"1572-0241","note":"PMID: 22641309","shortTitle":"The diagnosis and management of non-alcoholic fatty liver disease","journalAbbreviation":"Am. J. Gastroenterol.","language":"eng","author":[{"family":"Chalasani","given":"Naga"},{"family":"Younossi","given":"Zobair"},{"family":"Lavine","given":"Joel E."},{"family":"Diehl","given":"Anna Mae"},{"family":"Brunt","given":"Elizabeth M."},{"family":"Cusi","given":"Kenneth"},{"family":"Charlton","given":"Michael"},{"family":"Sanyal","given":"Arun J."},{"literal":"American Association for the Study of Liver Diseases"},{"literal":"American College of Gastroenterology"},{"literal":"American Gastroenterological Association"}],"issued":{"date-parts":[["2012",6]]},"PMID":"22641309"}}],"schema":"https://github.com/citation-style-language/schema/raw/master/csl-citation.json"} </w:instrText>
      </w:r>
      <w:r w:rsidR="00E8757A" w:rsidRPr="00F620D7">
        <w:rPr>
          <w:rFonts w:ascii="Book Antiqua" w:hAnsi="Book Antiqua"/>
          <w:sz w:val="24"/>
          <w:szCs w:val="24"/>
        </w:rPr>
        <w:fldChar w:fldCharType="separate"/>
      </w:r>
      <w:r w:rsidR="00E8757A" w:rsidRPr="00F620D7">
        <w:rPr>
          <w:rFonts w:ascii="Book Antiqua" w:hAnsi="Book Antiqua" w:cs="Times New Roman"/>
          <w:sz w:val="24"/>
          <w:szCs w:val="24"/>
          <w:vertAlign w:val="superscript"/>
        </w:rPr>
        <w:t>[1]</w:t>
      </w:r>
      <w:r w:rsidR="00E8757A" w:rsidRPr="00F620D7">
        <w:rPr>
          <w:rFonts w:ascii="Book Antiqua" w:hAnsi="Book Antiqua"/>
          <w:sz w:val="24"/>
          <w:szCs w:val="24"/>
        </w:rPr>
        <w:fldChar w:fldCharType="end"/>
      </w:r>
      <w:r w:rsidR="00E76039" w:rsidRPr="00F620D7">
        <w:rPr>
          <w:rFonts w:ascii="Book Antiqua" w:hAnsi="Book Antiqua"/>
          <w:sz w:val="24"/>
          <w:szCs w:val="24"/>
        </w:rPr>
        <w:t>. The histological spectrum of NAFLD comprises benign simple steatosis and a more severe form with inflammation, hepatocyte injury with or without fibrosis called Non</w:t>
      </w:r>
      <w:r>
        <w:rPr>
          <w:rFonts w:ascii="Book Antiqua" w:hAnsi="Book Antiqua" w:hint="eastAsia"/>
          <w:sz w:val="24"/>
          <w:szCs w:val="24"/>
          <w:lang w:eastAsia="zh-CN"/>
        </w:rPr>
        <w:t>-</w:t>
      </w:r>
      <w:r w:rsidRPr="00F620D7">
        <w:rPr>
          <w:rFonts w:ascii="Book Antiqua" w:hAnsi="Book Antiqua"/>
          <w:sz w:val="24"/>
          <w:szCs w:val="24"/>
        </w:rPr>
        <w:t>a</w:t>
      </w:r>
      <w:r w:rsidR="00E76039" w:rsidRPr="00F620D7">
        <w:rPr>
          <w:rFonts w:ascii="Book Antiqua" w:hAnsi="Book Antiqua"/>
          <w:sz w:val="24"/>
          <w:szCs w:val="24"/>
        </w:rPr>
        <w:t xml:space="preserve">lcoholic </w:t>
      </w:r>
      <w:r w:rsidRPr="00F620D7">
        <w:rPr>
          <w:rFonts w:ascii="Book Antiqua" w:hAnsi="Book Antiqua"/>
          <w:sz w:val="24"/>
          <w:szCs w:val="24"/>
        </w:rPr>
        <w:t>s</w:t>
      </w:r>
      <w:r w:rsidR="00E76039" w:rsidRPr="00F620D7">
        <w:rPr>
          <w:rFonts w:ascii="Book Antiqua" w:hAnsi="Book Antiqua"/>
          <w:sz w:val="24"/>
          <w:szCs w:val="24"/>
        </w:rPr>
        <w:t>teatohepatitis (NASH), this last entity can progress to cirrhosis, liver failure and hepato</w:t>
      </w:r>
      <w:r w:rsidR="00637DED" w:rsidRPr="00F620D7">
        <w:rPr>
          <w:rFonts w:ascii="Book Antiqua" w:hAnsi="Book Antiqua"/>
          <w:sz w:val="24"/>
          <w:szCs w:val="24"/>
        </w:rPr>
        <w:t xml:space="preserve">cellular </w:t>
      </w:r>
      <w:r w:rsidR="00E76039" w:rsidRPr="00F620D7">
        <w:rPr>
          <w:rFonts w:ascii="Book Antiqua" w:hAnsi="Book Antiqua"/>
          <w:sz w:val="24"/>
          <w:szCs w:val="24"/>
        </w:rPr>
        <w:t>carcinoma.  The incidence of NAFLD and NASH is growing worldwide associated with obesity and diabetes, becoming a common cause of chronic liver disease and need of liver transplantation. The prevalence in the European general population is between 20</w:t>
      </w:r>
      <w:r w:rsidRPr="00F620D7">
        <w:rPr>
          <w:rFonts w:ascii="Book Antiqua" w:hAnsi="Book Antiqua"/>
          <w:sz w:val="24"/>
          <w:szCs w:val="24"/>
        </w:rPr>
        <w:t>%</w:t>
      </w:r>
      <w:r w:rsidR="00E76039" w:rsidRPr="00F620D7">
        <w:rPr>
          <w:rFonts w:ascii="Book Antiqua" w:hAnsi="Book Antiqua"/>
          <w:sz w:val="24"/>
          <w:szCs w:val="24"/>
        </w:rPr>
        <w:t>-30</w:t>
      </w:r>
      <w:bookmarkStart w:id="23" w:name="OLE_LINK7"/>
      <w:bookmarkStart w:id="24" w:name="OLE_LINK8"/>
      <w:r w:rsidR="00E76039" w:rsidRPr="00F620D7">
        <w:rPr>
          <w:rFonts w:ascii="Book Antiqua" w:hAnsi="Book Antiqua"/>
          <w:sz w:val="24"/>
          <w:szCs w:val="24"/>
        </w:rPr>
        <w:t>%</w:t>
      </w:r>
      <w:bookmarkEnd w:id="23"/>
      <w:bookmarkEnd w:id="24"/>
      <w:r w:rsidR="00E76039" w:rsidRPr="00F620D7">
        <w:rPr>
          <w:rFonts w:ascii="Book Antiqua" w:hAnsi="Book Antiqua"/>
          <w:sz w:val="24"/>
          <w:szCs w:val="24"/>
        </w:rPr>
        <w:t>, reaching 90% among obese patients</w:t>
      </w:r>
      <w:r w:rsidR="00E8757A" w:rsidRPr="00F620D7">
        <w:rPr>
          <w:rFonts w:ascii="Book Antiqua" w:hAnsi="Book Antiqua"/>
          <w:sz w:val="24"/>
          <w:szCs w:val="24"/>
        </w:rPr>
        <w:fldChar w:fldCharType="begin"/>
      </w:r>
      <w:r w:rsidR="00E8757A" w:rsidRPr="00F620D7">
        <w:rPr>
          <w:rFonts w:ascii="Book Antiqua" w:hAnsi="Book Antiqua"/>
          <w:sz w:val="24"/>
          <w:szCs w:val="24"/>
        </w:rPr>
        <w:instrText xml:space="preserve"> ADDIN ZOTERO_ITEM CSL_CITATION {"citationID":"2fhe52itm4","properties":{"formattedCitation":"{\\rtf \\super [2]\\nosupersub{}}","plainCitation":"[2]"},"citationItems":[{"id":11,"uris":["http://zotero.org/users/local/VcIg1AXd/items/2IRDH7PA"],"uri":["http://zotero.org/users/local/VcIg1AXd/items/2IRDH7PA"],"itemData":{"id":11,"type":"article-journal","title":"World Gastroenterology Organisation global guidelines: Nonalcoholic fatty liver disease and nonalcoholic steatohepatitis","container-title":"Journal of Clinical Gastroenterology","page":"467-473","volume":"48","issue":"6","source":"PubMed","DOI":"10.1097/MCG.0000000000000116","ISSN":"1539-2031","note":"PMID: 24921212","shortTitle":"World Gastroenterology Organisation global guidelines","journalAbbreviation":"J. Clin. Gastroenterol.","language":"eng","author":[{"literal":"Review Team"},{"family":"LaBrecque","given":"Douglas R."},{"family":"Abbas","given":"Zaigham"},{"family":"Anania","given":"Frank"},{"family":"Ferenci","given":"Peter"},{"family":"Khan","given":"Aamir G."},{"family":"Goh","given":"Khean-Lee"},{"family":"Hamid","given":"Saeed S."},{"family":"Isakov","given":"Vasily"},{"family":"Lizarzabal","given":"Maribel"},{"family":"Peñaranda","given":"Manuel M."},{"family":"Ramos","given":"Juan F. R."},{"family":"Sarin","given":"Shiv"},{"family":"Stimac","given":"Davor"},{"family":"Thomson","given":"Alan B. R."},{"family":"Umar","given":"Muhammed"},{"family":"Krabshuis","given":"Justus"},{"family":"LeMair","given":"Anton"},{"literal":"World Gastroenterology Organisation"}],"issued":{"date-parts":[["2014",7]]},"PMID":"24921212"}}],"schema":"https://github.com/citation-style-language/schema/raw/master/csl-citation.json"} </w:instrText>
      </w:r>
      <w:r w:rsidR="00E8757A" w:rsidRPr="00F620D7">
        <w:rPr>
          <w:rFonts w:ascii="Book Antiqua" w:hAnsi="Book Antiqua"/>
          <w:sz w:val="24"/>
          <w:szCs w:val="24"/>
        </w:rPr>
        <w:fldChar w:fldCharType="separate"/>
      </w:r>
      <w:r w:rsidR="00E8757A" w:rsidRPr="00F620D7">
        <w:rPr>
          <w:rFonts w:ascii="Book Antiqua" w:hAnsi="Book Antiqua" w:cs="Times New Roman"/>
          <w:sz w:val="24"/>
          <w:szCs w:val="24"/>
          <w:vertAlign w:val="superscript"/>
        </w:rPr>
        <w:t>[2]</w:t>
      </w:r>
      <w:r w:rsidR="00E8757A" w:rsidRPr="00F620D7">
        <w:rPr>
          <w:rFonts w:ascii="Book Antiqua" w:hAnsi="Book Antiqua"/>
          <w:sz w:val="24"/>
          <w:szCs w:val="24"/>
        </w:rPr>
        <w:fldChar w:fldCharType="end"/>
      </w:r>
      <w:r w:rsidR="00E76039" w:rsidRPr="00F620D7">
        <w:rPr>
          <w:rFonts w:ascii="Book Antiqua" w:hAnsi="Book Antiqua"/>
          <w:sz w:val="24"/>
          <w:szCs w:val="24"/>
        </w:rPr>
        <w:fldChar w:fldCharType="begin"/>
      </w:r>
      <w:r w:rsidR="00E76039" w:rsidRPr="00F620D7">
        <w:rPr>
          <w:rFonts w:ascii="Book Antiqua" w:hAnsi="Book Antiqua"/>
          <w:sz w:val="24"/>
          <w:szCs w:val="24"/>
        </w:rPr>
        <w:instrText xml:space="preserve"> ADDIN ZOTERO_ITEM CSL_CITATION {"citationID":"n4s5edbjq","properties":{"formattedCitation":"{\\rtf \\super [2]\\nosupersub{}}","plainCitation":"[2]"},"citationItems":[{"id":11,"uris":["http://zotero.org/users/local/VcIg1AXd/items/2IRDH7PA"],"uri":["http://zotero.org/users/local/VcIg1AXd/items/2IRDH7PA"],"itemData":{"id":11,"type":"article-journal","title":"World Gastroenterology Organisation global guidelines: Nonalcoholic fatty liver disease and nonalcoholic steatohepatitis","container-title":"Journal of Clinical Gastroenterology","page":"467-473","volume":"48","issue":"6","source":"PubMed","DOI":"10.1097/MCG.0000000000000116","ISSN":"1539-2031","note":"PMID: 24921212","shortTitle":"World Gastroenterology Organisation global guidelines","journalAbbreviation":"J. Clin. Gastroenterol.","language":"eng","author":[{"literal":"Review Team"},{"family":"LaBrecque","given":"Douglas R."},{"family":"Abbas","given":"Zaigham"},{"family":"Anania","given":"Frank"},{"family":"Ferenci","given":"Peter"},{"family":"Khan","given":"Aamir G."},{"family":"Goh","given":"Khean-Lee"},{"family":"Hamid","given":"Saeed S."},{"family":"Isakov","given":"Vasily"},{"family":"Lizarzabal","given":"Maribel"},{"family":"Peñaranda","given":"Manuel M."},{"family":"Ramos","given":"Juan F. R."},{"family":"Sarin","given":"Shiv"},{"family":"Stimac","given":"Davor"},{"family":"Thomson","given":"Alan B. R."},{"family":"Umar","given":"Muhammed"},{"family":"Krabshuis","given":"Justus"},{"family":"LeMair","given":"Anton"},{"literal":"World Gastroenterology Organisation"}],"issued":{"date-parts":[["2014",7]]},"PMID":"24921212"}}],"schema":"https://github.com/citation-style-language/schema/raw/master/csl-citation.json"} </w:instrText>
      </w:r>
      <w:r w:rsidR="00E76039" w:rsidRPr="00F620D7">
        <w:rPr>
          <w:rFonts w:ascii="Book Antiqua" w:hAnsi="Book Antiqua"/>
          <w:sz w:val="24"/>
          <w:szCs w:val="24"/>
        </w:rPr>
        <w:fldChar w:fldCharType="end"/>
      </w:r>
      <w:r w:rsidR="00E76039" w:rsidRPr="00F620D7">
        <w:rPr>
          <w:rFonts w:ascii="Book Antiqua" w:hAnsi="Book Antiqua"/>
          <w:sz w:val="24"/>
          <w:szCs w:val="24"/>
        </w:rPr>
        <w:t xml:space="preserve">. Sustained inflammation in the liver is critical in the progression from benign simple steatosis to NASH. Hepatic macrophages, comprising liver resident macropaghes (Kupffer </w:t>
      </w:r>
      <w:r w:rsidRPr="00F620D7">
        <w:rPr>
          <w:rFonts w:ascii="Book Antiqua" w:hAnsi="Book Antiqua"/>
          <w:sz w:val="24"/>
          <w:szCs w:val="24"/>
        </w:rPr>
        <w:t>c</w:t>
      </w:r>
      <w:r w:rsidR="00E76039" w:rsidRPr="00F620D7">
        <w:rPr>
          <w:rFonts w:ascii="Book Antiqua" w:hAnsi="Book Antiqua"/>
          <w:sz w:val="24"/>
          <w:szCs w:val="24"/>
        </w:rPr>
        <w:t>ells) and monocytes infiltrating the injured liver, as well as specific lymphocytes subsets play a pivotal role in the initiation and perpetuation of the inflammatory response, with a major deleterious impact on key steps of fatty liver progression to fibrosis</w:t>
      </w:r>
      <w:r w:rsidR="00E8757A" w:rsidRPr="00F620D7">
        <w:rPr>
          <w:rFonts w:ascii="Book Antiqua" w:hAnsi="Book Antiqua"/>
          <w:sz w:val="24"/>
          <w:szCs w:val="24"/>
        </w:rPr>
        <w:fldChar w:fldCharType="begin"/>
      </w:r>
      <w:r w:rsidR="00E8757A" w:rsidRPr="00F620D7">
        <w:rPr>
          <w:rFonts w:ascii="Book Antiqua" w:hAnsi="Book Antiqua"/>
          <w:sz w:val="24"/>
          <w:szCs w:val="24"/>
        </w:rPr>
        <w:instrText xml:space="preserve"> ADDIN ZOTERO_ITEM CSL_CITATION {"citationID":"223esls1qp","properties":{"formattedCitation":"{\\rtf \\super [3]\\nosupersub{}}","plainCitation":"[3]"},"citationItems":[{"id":5,"uris":["http://zotero.org/users/local/VcIg1AXd/items/VC5HCT5M"],"uri":["http://zotero.org/users/local/VcIg1AXd/items/VC5HCT5M"],"itemData":{"id":5,"type":"article-journal","title":"Pathophysiology of NASH: perspectives for a targeted treatment","container-title":"Current Pharmaceutical Design","page":"5250-5269","volume":"19","issue":"29","source":"PubMed","abstract":"Non alcoholic steatohepatitis (NASH) is the more severe form of nonalcoholic fatty liver disease. In NASH, fatty liver, hepatic inflammation, hepatocyte injury and fibrogenesis are associated, and this condition may eventually lead to cirrhosis. Current treatment of NASH relies on the reduction of body weight and increase in physical activity, but there is no pharmacologic treatment approved as yet. Emerging data indicate that NASH progression results from parallel events originating from the liver as well as from the adipose tissue, the gut and the gastrointestinal tract. Thus, dysfunction of the adipose tissue through enhanced flow of free fatty acids and release of adipocytokines, and alterations in the gut microbiome generate proinflammatory signals that underlie NASH progression. Additional 'extrahepatic hits' include dietary factors and gastrointestinal hormones. Within the liver, hepatocyte apoptosis, ER stress and oxidative stress are key contributors to hepatocellular injury. In addition, lipotoxic mediators and danger signals activate Kupffer cells which initiate and perpetuate the inflammatory response by releasing inflammatory mediators that contribute to inflammatory cell recruitment and development of fibrosis. Inflammatory and fibrogenic mediators include chemokines, the cannabinoid system, the inflammasome and activation of pattern-recognition receptors. Here we review the major mechanisms leading to appearance and progression of NASH, focusing on both extrahepatic signals and local inflammatory mechanisms, in an effort to identify the most promising molecular targets for the treatment of this condition.","ISSN":"1873-4286","note":"PMID: 23394092\nPMCID: PMC3984586","shortTitle":"Pathophysiology of NASH","journalAbbreviation":"Curr. Pharm. Des.","language":"eng","author":[{"family":"Marra","given":"Fabio"},{"family":"Lotersztajn","given":"Sophie"}],"issued":{"date-parts":[["2013"]]},"PMID":"23394092","PMCID":"PMC3984586"}}],"schema":"https://github.com/citation-style-language/schema/raw/master/csl-citation.json"} </w:instrText>
      </w:r>
      <w:r w:rsidR="00E8757A" w:rsidRPr="00F620D7">
        <w:rPr>
          <w:rFonts w:ascii="Book Antiqua" w:hAnsi="Book Antiqua"/>
          <w:sz w:val="24"/>
          <w:szCs w:val="24"/>
        </w:rPr>
        <w:fldChar w:fldCharType="separate"/>
      </w:r>
      <w:r w:rsidR="00E8757A" w:rsidRPr="00F620D7">
        <w:rPr>
          <w:rFonts w:ascii="Book Antiqua" w:hAnsi="Book Antiqua" w:cs="Times New Roman"/>
          <w:sz w:val="24"/>
          <w:szCs w:val="24"/>
          <w:vertAlign w:val="superscript"/>
        </w:rPr>
        <w:t>[3]</w:t>
      </w:r>
      <w:r w:rsidR="00E8757A" w:rsidRPr="00F620D7">
        <w:rPr>
          <w:rFonts w:ascii="Book Antiqua" w:hAnsi="Book Antiqua"/>
          <w:sz w:val="24"/>
          <w:szCs w:val="24"/>
        </w:rPr>
        <w:fldChar w:fldCharType="end"/>
      </w:r>
      <w:r w:rsidR="00E76039" w:rsidRPr="00F620D7">
        <w:rPr>
          <w:rFonts w:ascii="Book Antiqua" w:hAnsi="Book Antiqua"/>
          <w:sz w:val="24"/>
          <w:szCs w:val="24"/>
        </w:rPr>
        <w:t>.</w:t>
      </w:r>
      <w:r w:rsidR="00187325" w:rsidRPr="00F620D7">
        <w:rPr>
          <w:rFonts w:ascii="Book Antiqua" w:hAnsi="Book Antiqua"/>
          <w:sz w:val="24"/>
          <w:szCs w:val="24"/>
        </w:rPr>
        <w:t xml:space="preserve"> During the last years, a specific subset of CD4 T effector cells</w:t>
      </w:r>
      <w:r w:rsidR="00637DED" w:rsidRPr="00F620D7">
        <w:rPr>
          <w:rFonts w:ascii="Book Antiqua" w:hAnsi="Book Antiqua"/>
          <w:sz w:val="24"/>
          <w:szCs w:val="24"/>
        </w:rPr>
        <w:t>,</w:t>
      </w:r>
      <w:r w:rsidR="00187325" w:rsidRPr="00F620D7">
        <w:rPr>
          <w:rFonts w:ascii="Book Antiqua" w:hAnsi="Book Antiqua"/>
          <w:sz w:val="24"/>
          <w:szCs w:val="24"/>
        </w:rPr>
        <w:t xml:space="preserve"> Th17 </w:t>
      </w:r>
      <w:r w:rsidR="00637DED" w:rsidRPr="00F620D7">
        <w:rPr>
          <w:rFonts w:ascii="Book Antiqua" w:hAnsi="Book Antiqua"/>
          <w:sz w:val="24"/>
          <w:szCs w:val="24"/>
        </w:rPr>
        <w:t xml:space="preserve">subpopulation </w:t>
      </w:r>
      <w:r w:rsidR="00432780" w:rsidRPr="00F620D7">
        <w:rPr>
          <w:rFonts w:ascii="Book Antiqua" w:hAnsi="Book Antiqua"/>
          <w:sz w:val="24"/>
          <w:szCs w:val="24"/>
        </w:rPr>
        <w:t>is</w:t>
      </w:r>
      <w:r w:rsidR="00187325" w:rsidRPr="00F620D7">
        <w:rPr>
          <w:rFonts w:ascii="Book Antiqua" w:hAnsi="Book Antiqua"/>
          <w:sz w:val="24"/>
          <w:szCs w:val="24"/>
        </w:rPr>
        <w:t xml:space="preserve"> been</w:t>
      </w:r>
      <w:r w:rsidR="00432780" w:rsidRPr="00F620D7">
        <w:rPr>
          <w:rFonts w:ascii="Book Antiqua" w:hAnsi="Book Antiqua"/>
          <w:sz w:val="24"/>
          <w:szCs w:val="24"/>
        </w:rPr>
        <w:t xml:space="preserve"> suggested to be</w:t>
      </w:r>
      <w:r w:rsidR="00187325" w:rsidRPr="00F620D7">
        <w:rPr>
          <w:rFonts w:ascii="Book Antiqua" w:hAnsi="Book Antiqua"/>
          <w:sz w:val="24"/>
          <w:szCs w:val="24"/>
        </w:rPr>
        <w:t xml:space="preserve"> i</w:t>
      </w:r>
      <w:r w:rsidR="00432780" w:rsidRPr="00F620D7">
        <w:rPr>
          <w:rFonts w:ascii="Book Antiqua" w:hAnsi="Book Antiqua"/>
          <w:sz w:val="24"/>
          <w:szCs w:val="24"/>
        </w:rPr>
        <w:t>nvolv</w:t>
      </w:r>
      <w:r w:rsidR="00187325" w:rsidRPr="00F620D7">
        <w:rPr>
          <w:rFonts w:ascii="Book Antiqua" w:hAnsi="Book Antiqua"/>
          <w:sz w:val="24"/>
          <w:szCs w:val="24"/>
        </w:rPr>
        <w:t>ed in this process</w:t>
      </w:r>
      <w:r w:rsidR="00515B18"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{"citationID":"f7mv7gtp","properties":{"formattedCitation":"{\\rtf \\super [4,5]\\nosupersub{}}","plainCitation":"[4,5]"},"citationItems":[{"id":77,"uris":["http://zotero.org/users/local/VcIg1AXd/items/E9QNTG6V"],"uri":["http://zotero.org/users/local/VcIg1AXd/items/E9QNTG6V"],"itemData":{"id":77,"type":"article-journal","title":"Progression from Nonalcoholic Fatty Liver to Nonalcoholic Steatohepatitis Is Marked by a Higher Frequency of Th17 Cells in the Liver and an Increased Th17/Resting Regulatory T Cell Ratio in Peripheral Blood and in the Liver","container-title":"Journal of Immunology (Baltimore, Md.: 1950)","page":"97-105","volume":"196","issue":"1","source":"PubMed","abstract":"Nonalcoholic fatty liver disease is increasing in prevalence. It can be subdivided into nonalcoholic fatty liver (NAFL) and nonalcoholic steatohepatitis (NASH). Five to twenty percent of cases progress from NAFL to NASH. Increased hepatic Th17 cells and IL-17 expression were observed in NASH mice and patients, respectively. We analyzed CD4(+) effector T cells and regulatory T cells (Tregs) from peripheral blood and livers of NAFL and NASH patients. A total of 51 NAFL patients, 30 NASH patients, 31 nonalcoholic fatty liver disease patients (without histology), and 43 healthy controls were included. FACS analysis was performed on PBMCs and intrahepatic lymphocytes. Compared with healthy controls, a lower frequency of resting Tregs (rTregs; CD4(+)CD45RA(+)CD25(++)) and higher frequencies of IFN-γ(+) and/or IL-4(+) cells were detected among CD4(+) T cells of peripheral blood in NASH, and to a lesser degree in NAFL. In hepatic tissue, NAFL to NASH progression was marked by an increase in IL-17(+) cells among intrahepatic CD4(+) T cells. To define immunological parameters in peripheral blood to distinguish NAFL from NASH, we calculated different ratios. Th17/rTreg and Th2/rTreg ratios were significantly increased in NASH versus NAFL. The relevance of our findings for NASH pathogenesis was highlighted by the normalization of all of the changes 1 y after bariatric surgery. In conclusion, our data indicate that NAFL patients show changes in their immune cell profile compared with healthy controls. NAFL to NASH progression is marked by an increased frequency of IL-17(+) cells among intrahepatic CD4(+) T cells and higher Th17/rTreg and Th2/rTreg ratios in peripheral blood.","DOI":"10.4049/jimmunol.1501175","ISSN":"1550-6606","note":"PMID: 26621860","journalAbbreviation":"J. Immunol.","language":"eng","author":[{"family":"Rau","given":"Monika"},{"family":"Schilling","given":"Anne-Kristin"},{"family":"Meertens","given":"Jan"},{"family":"Hering","given":"Ilona"},{"family":"Weiss","given":"Johannes"},{"family":"Jurowich","given":"Christian"},{"family":"Kudlich","given":"Theodor"},{"family":"Hermanns","given":"Heike M."},{"family":"Bantel","given":"Heike"},{"family":"Beyersdorf","given":"Niklas"},{"family":"Geier","given":"Andreas"}],"issued":{"date-parts":[["2016",1,1]]},"PMID":"26621860"}},{"id":203,"uris":["http://zotero.org/users/local/VcIg1AXd/items/JR3KQJBK"],"uri":["http://zotero.org/users/local/VcIg1AXd/items/JR3KQJBK"],"itemData":{"id":203,"type":"article-journal","title":"IL-17 signaling accelerates the progression of nonalcoholic fatty liver disease in mice","container-title":"Hepatology (Baltimore, Md.)","page":"1830-1839","volume":"59","issue":"5","source":"PubMed","abstract":"Inflammation plays a central pathogenic role in the pernicious metabolic and end-organ sequelae of obesity. Among these sequelae, nonalcoholic fatty liver disease (NAFLD) has become the most common chronic liver disease in the developed world. The twinned observations that obesity is associated with increased activation of the interleukin (IL)-17 axis and that this axis can regulate liver damage in diverse contexts prompted us to address the role of IL-17RA signaling in the progression of NAFLD. We further examined whether microbe-driven IL-17A regulated NAFLD development and progression. We show here that IL-17RA(-/-) mice respond to high-fat diet stress with significantly greater weight gain, visceral adiposity, and hepatic steatosis than wild-type controls. However, obesity-driven lipid accumulation was uncoupled from its end-organ consequences in IL-17RA(-/-) mice, which exhibited decreased steatohepatitis, nicotinamide adenine dinucleotide phosphate (NADPH)-oxidase enzyme expression, and hepatocellular damage. Neutralization of IL-17A significantly reduced obesity-driven hepatocellular damage in wild-type mice. Further, colonization of mice with segmented filamentous bacteria (SFB), a commensal that induces IL-17A production, exacerbated obesity-induced hepatocellular damage. In contrast, SFB depletion protected from obesity-induced hepatocellular damage.\nCONCLUSION: These data indicate that obesity-driven activation of the IL-17 axis is central to the development and progression of NAFLD to steatohepatitis and identify the IL-17 pathway as a novel therapeutic target in this condition.","DOI":"10.1002/hep.26746","ISSN":"1527-3350","note":"PMID: 24115079\nPMCID: PMC3975735","journalAbbreviation":"Hepatology","language":"eng","author":[{"family":"Harley","given":"Isaac T. W."},{"family":"Stankiewicz","given":"Traci E."},{"family":"Giles","given":"Daniel A."},{"family":"Softic","given":"Samir"},{"family":"Flick","given":"Leah M."},{"family":"Cappelletti","given":"Monica"},{"family":"Sheridan","given":"Rachel"},{"family":"Xanthakos","given":"Stavra A."},{"family":"Steinbrecher","given":"Kris A."},{"family":"Sartor","given":"R. Balfour"},{"family":"Kohli","given":"Rohit"},{"family":"Karp","given":"Christopher L."},{"family":"Divanovic","given":"Senad"}],"issued":{"date-parts":[["2014",5]]},"PMID":"24115079","PMCID":"PMC3975735"}}],"schema":"https://github.com/citation-style-language/schema/raw/master/csl-citation.json"} </w:instrText>
      </w:r>
      <w:r w:rsidR="00515B18"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[4,5]</w:t>
      </w:r>
      <w:r w:rsidR="00515B18" w:rsidRPr="00F620D7">
        <w:rPr>
          <w:rFonts w:ascii="Book Antiqua" w:hAnsi="Book Antiqua"/>
          <w:sz w:val="24"/>
          <w:szCs w:val="24"/>
        </w:rPr>
        <w:fldChar w:fldCharType="end"/>
      </w:r>
      <w:r w:rsidR="00187325" w:rsidRPr="00F620D7">
        <w:rPr>
          <w:rFonts w:ascii="Book Antiqua" w:hAnsi="Book Antiqua"/>
          <w:sz w:val="24"/>
          <w:szCs w:val="24"/>
        </w:rPr>
        <w:t>.</w:t>
      </w:r>
      <w:r w:rsidR="005D7AE5" w:rsidRPr="00F620D7">
        <w:rPr>
          <w:rFonts w:ascii="Book Antiqua" w:hAnsi="Book Antiqua" w:cs="Arial"/>
          <w:sz w:val="24"/>
          <w:szCs w:val="24"/>
        </w:rPr>
        <w:t xml:space="preserve"> In this review, we discuss the role of the Th17 pathway in NAFLD progression to NASH and to liver fibrosis analyzing previously published data obtained from different animal models and human studies of liver injury</w:t>
      </w:r>
    </w:p>
    <w:p w14:paraId="02249A60" w14:textId="77777777" w:rsidR="00B93C68" w:rsidRDefault="00B93C68" w:rsidP="00F620D7">
      <w:pPr>
        <w:snapToGrid w:val="0"/>
        <w:spacing w:after="0" w:line="360" w:lineRule="auto"/>
        <w:jc w:val="both"/>
        <w:rPr>
          <w:rFonts w:ascii="Book Antiqua" w:hAnsi="Book Antiqua"/>
          <w:b/>
          <w:sz w:val="24"/>
          <w:szCs w:val="24"/>
          <w:lang w:eastAsia="zh-CN"/>
        </w:rPr>
      </w:pPr>
    </w:p>
    <w:p w14:paraId="6CA71FB2" w14:textId="77777777" w:rsidR="00B93C68" w:rsidRPr="00B93C68" w:rsidRDefault="00B93C68" w:rsidP="00F620D7">
      <w:pPr>
        <w:snapToGrid w:val="0"/>
        <w:spacing w:after="0" w:line="360" w:lineRule="auto"/>
        <w:jc w:val="both"/>
        <w:rPr>
          <w:rFonts w:ascii="Book Antiqua" w:hAnsi="Book Antiqua"/>
          <w:b/>
          <w:caps/>
          <w:sz w:val="24"/>
          <w:szCs w:val="24"/>
          <w:lang w:eastAsia="zh-CN"/>
        </w:rPr>
      </w:pPr>
      <w:r w:rsidRPr="00B93C68">
        <w:rPr>
          <w:rFonts w:ascii="Book Antiqua" w:hAnsi="Book Antiqua"/>
          <w:b/>
          <w:caps/>
          <w:sz w:val="24"/>
          <w:szCs w:val="24"/>
        </w:rPr>
        <w:t>literature search</w:t>
      </w:r>
    </w:p>
    <w:p w14:paraId="73A3748E" w14:textId="6277D796" w:rsidR="00D31089" w:rsidRPr="00F620D7" w:rsidRDefault="00B53EF8" w:rsidP="00F620D7">
      <w:pPr>
        <w:snapToGrid w:val="0"/>
        <w:spacing w:after="0" w:line="360" w:lineRule="auto"/>
        <w:jc w:val="both"/>
        <w:rPr>
          <w:rFonts w:ascii="Book Antiqua" w:hAnsi="Book Antiqua"/>
          <w:sz w:val="24"/>
          <w:szCs w:val="24"/>
        </w:rPr>
      </w:pPr>
      <w:r w:rsidRPr="00F620D7">
        <w:rPr>
          <w:rFonts w:ascii="Book Antiqua" w:hAnsi="Book Antiqua"/>
          <w:sz w:val="24"/>
          <w:szCs w:val="24"/>
        </w:rPr>
        <w:t>For t</w:t>
      </w:r>
      <w:r w:rsidR="00394D4F" w:rsidRPr="00F620D7">
        <w:rPr>
          <w:rFonts w:ascii="Book Antiqua" w:hAnsi="Book Antiqua"/>
          <w:sz w:val="24"/>
          <w:szCs w:val="24"/>
        </w:rPr>
        <w:t xml:space="preserve">his </w:t>
      </w:r>
      <w:r w:rsidR="00473A25" w:rsidRPr="00F620D7">
        <w:rPr>
          <w:rFonts w:ascii="Book Antiqua" w:hAnsi="Book Antiqua"/>
          <w:sz w:val="24"/>
          <w:szCs w:val="24"/>
        </w:rPr>
        <w:t>review,</w:t>
      </w:r>
      <w:r w:rsidR="00394D4F" w:rsidRPr="00F620D7">
        <w:rPr>
          <w:rFonts w:ascii="Book Antiqua" w:hAnsi="Book Antiqua"/>
          <w:sz w:val="24"/>
          <w:szCs w:val="24"/>
        </w:rPr>
        <w:t xml:space="preserve"> </w:t>
      </w:r>
      <w:r w:rsidR="007522B5" w:rsidRPr="00F620D7">
        <w:rPr>
          <w:rFonts w:ascii="Book Antiqua" w:hAnsi="Book Antiqua"/>
          <w:sz w:val="24"/>
          <w:szCs w:val="24"/>
        </w:rPr>
        <w:t xml:space="preserve">we used </w:t>
      </w:r>
      <w:r w:rsidR="00394D4F" w:rsidRPr="00F620D7">
        <w:rPr>
          <w:rFonts w:ascii="Book Antiqua" w:hAnsi="Book Antiqua"/>
          <w:sz w:val="24"/>
          <w:szCs w:val="24"/>
        </w:rPr>
        <w:t>Pub</w:t>
      </w:r>
      <w:r w:rsidR="00394D4F" w:rsidRPr="00B93C68">
        <w:rPr>
          <w:rFonts w:ascii="Book Antiqua" w:hAnsi="Book Antiqua"/>
          <w:caps/>
          <w:sz w:val="24"/>
          <w:szCs w:val="24"/>
        </w:rPr>
        <w:t>m</w:t>
      </w:r>
      <w:r w:rsidR="00394D4F" w:rsidRPr="00F620D7">
        <w:rPr>
          <w:rFonts w:ascii="Book Antiqua" w:hAnsi="Book Antiqua"/>
          <w:sz w:val="24"/>
          <w:szCs w:val="24"/>
        </w:rPr>
        <w:t xml:space="preserve">ed </w:t>
      </w:r>
      <w:r w:rsidRPr="00F620D7">
        <w:rPr>
          <w:rFonts w:ascii="Book Antiqua" w:hAnsi="Book Antiqua"/>
          <w:sz w:val="24"/>
          <w:szCs w:val="24"/>
        </w:rPr>
        <w:t xml:space="preserve">and Google Scholar databases </w:t>
      </w:r>
      <w:r w:rsidR="007522B5" w:rsidRPr="00F620D7">
        <w:rPr>
          <w:rFonts w:ascii="Book Antiqua" w:hAnsi="Book Antiqua"/>
          <w:sz w:val="24"/>
          <w:szCs w:val="24"/>
        </w:rPr>
        <w:t xml:space="preserve">to search </w:t>
      </w:r>
      <w:r w:rsidR="00DE7C20" w:rsidRPr="00F620D7">
        <w:rPr>
          <w:rFonts w:ascii="Book Antiqua" w:hAnsi="Book Antiqua"/>
          <w:sz w:val="24"/>
          <w:szCs w:val="24"/>
        </w:rPr>
        <w:t xml:space="preserve">for </w:t>
      </w:r>
      <w:r w:rsidR="00473A25" w:rsidRPr="00F620D7">
        <w:rPr>
          <w:rFonts w:ascii="Book Antiqua" w:hAnsi="Book Antiqua"/>
          <w:sz w:val="24"/>
          <w:szCs w:val="24"/>
        </w:rPr>
        <w:t xml:space="preserve">relevant articles </w:t>
      </w:r>
      <w:r w:rsidR="00394D4F" w:rsidRPr="00F620D7">
        <w:rPr>
          <w:rFonts w:ascii="Book Antiqua" w:hAnsi="Book Antiqua"/>
          <w:sz w:val="24"/>
          <w:szCs w:val="24"/>
        </w:rPr>
        <w:t>using the following mesh terms: “Th17 cells”; “NASH”;</w:t>
      </w:r>
      <w:r w:rsidR="00E34A52" w:rsidRPr="00F620D7">
        <w:rPr>
          <w:rFonts w:ascii="Book Antiqua" w:hAnsi="Book Antiqua"/>
          <w:sz w:val="24"/>
          <w:szCs w:val="24"/>
        </w:rPr>
        <w:t xml:space="preserve"> “NAFLD”</w:t>
      </w:r>
      <w:r w:rsidR="00394D4F" w:rsidRPr="00F620D7">
        <w:rPr>
          <w:rFonts w:ascii="Book Antiqua" w:hAnsi="Book Antiqua"/>
          <w:sz w:val="24"/>
          <w:szCs w:val="24"/>
        </w:rPr>
        <w:t xml:space="preserve"> “liver inflammation”; “liver fibrosis”; “induced liver injury” “IL17”</w:t>
      </w:r>
      <w:r w:rsidR="00E34A52" w:rsidRPr="00F620D7">
        <w:rPr>
          <w:rFonts w:ascii="Book Antiqua" w:hAnsi="Book Antiqua"/>
          <w:sz w:val="24"/>
          <w:szCs w:val="24"/>
        </w:rPr>
        <w:t xml:space="preserve">; “Tregs”; “CD4 T cells” and “regulatory T cells”. Only the articles published between 2006 and 2016 were included. </w:t>
      </w:r>
    </w:p>
    <w:p w14:paraId="5142FB04" w14:textId="77777777" w:rsidR="00B93C68" w:rsidRDefault="00B93C68" w:rsidP="00F620D7">
      <w:pPr>
        <w:snapToGrid w:val="0"/>
        <w:spacing w:after="0" w:line="360" w:lineRule="auto"/>
        <w:jc w:val="both"/>
        <w:rPr>
          <w:rFonts w:ascii="Book Antiqua" w:hAnsi="Book Antiqua"/>
          <w:b/>
          <w:sz w:val="24"/>
          <w:szCs w:val="24"/>
          <w:lang w:eastAsia="zh-CN"/>
        </w:rPr>
      </w:pPr>
    </w:p>
    <w:p w14:paraId="44718018" w14:textId="72F86127" w:rsidR="008806AE" w:rsidRPr="00F620D7" w:rsidRDefault="008806AE" w:rsidP="00F620D7">
      <w:pPr>
        <w:snapToGrid w:val="0"/>
        <w:spacing w:after="0" w:line="360" w:lineRule="auto"/>
        <w:jc w:val="both"/>
        <w:rPr>
          <w:rFonts w:ascii="Book Antiqua" w:hAnsi="Book Antiqua"/>
          <w:b/>
          <w:sz w:val="24"/>
          <w:szCs w:val="24"/>
        </w:rPr>
      </w:pPr>
      <w:r w:rsidRPr="00F620D7">
        <w:rPr>
          <w:rFonts w:ascii="Book Antiqua" w:hAnsi="Book Antiqua"/>
          <w:b/>
          <w:sz w:val="24"/>
          <w:szCs w:val="24"/>
        </w:rPr>
        <w:t>T</w:t>
      </w:r>
      <w:r w:rsidR="00B93C68" w:rsidRPr="00F620D7">
        <w:rPr>
          <w:rFonts w:ascii="Book Antiqua" w:hAnsi="Book Antiqua"/>
          <w:b/>
          <w:sz w:val="24"/>
          <w:szCs w:val="24"/>
        </w:rPr>
        <w:t>h</w:t>
      </w:r>
      <w:r w:rsidRPr="00F620D7">
        <w:rPr>
          <w:rFonts w:ascii="Book Antiqua" w:hAnsi="Book Antiqua"/>
          <w:b/>
          <w:sz w:val="24"/>
          <w:szCs w:val="24"/>
        </w:rPr>
        <w:t>17 CELLS</w:t>
      </w:r>
    </w:p>
    <w:p w14:paraId="514BE033" w14:textId="13B2EB53" w:rsidR="008806AE" w:rsidRPr="00F620D7" w:rsidRDefault="00E61816" w:rsidP="00F620D7">
      <w:pPr>
        <w:snapToGrid w:val="0"/>
        <w:spacing w:after="0" w:line="360" w:lineRule="auto"/>
        <w:jc w:val="both"/>
        <w:rPr>
          <w:rFonts w:ascii="Book Antiqua" w:hAnsi="Book Antiqua"/>
          <w:b/>
          <w:i/>
          <w:sz w:val="24"/>
          <w:szCs w:val="24"/>
        </w:rPr>
      </w:pPr>
      <w:r w:rsidRPr="00F620D7">
        <w:rPr>
          <w:rFonts w:ascii="Book Antiqua" w:hAnsi="Book Antiqua"/>
          <w:i/>
          <w:sz w:val="24"/>
          <w:szCs w:val="24"/>
        </w:rPr>
        <w:lastRenderedPageBreak/>
        <w:t>T</w:t>
      </w:r>
      <w:r w:rsidRPr="00F620D7">
        <w:rPr>
          <w:rFonts w:ascii="Book Antiqua" w:hAnsi="Book Antiqua"/>
          <w:b/>
          <w:i/>
          <w:sz w:val="24"/>
          <w:szCs w:val="24"/>
        </w:rPr>
        <w:t>h17 differentiation</w:t>
      </w:r>
    </w:p>
    <w:p w14:paraId="66E4E94E" w14:textId="43E8BA7F" w:rsidR="00E76039" w:rsidRPr="00F620D7" w:rsidRDefault="00E76039" w:rsidP="00F620D7">
      <w:pPr>
        <w:snapToGrid w:val="0"/>
        <w:spacing w:after="0" w:line="360" w:lineRule="auto"/>
        <w:jc w:val="both"/>
        <w:rPr>
          <w:rFonts w:ascii="Book Antiqua" w:hAnsi="Book Antiqua"/>
          <w:sz w:val="24"/>
          <w:szCs w:val="24"/>
        </w:rPr>
      </w:pPr>
      <w:r w:rsidRPr="00F620D7">
        <w:rPr>
          <w:rFonts w:ascii="Book Antiqua" w:hAnsi="Book Antiqua"/>
          <w:sz w:val="24"/>
          <w:szCs w:val="24"/>
        </w:rPr>
        <w:t>CD4 T helper cells that recogn</w:t>
      </w:r>
      <w:r w:rsidR="00694CF9" w:rsidRPr="00F620D7">
        <w:rPr>
          <w:rFonts w:ascii="Book Antiqua" w:hAnsi="Book Antiqua"/>
          <w:sz w:val="24"/>
          <w:szCs w:val="24"/>
        </w:rPr>
        <w:t>ize antigens in the context of Mayor Histocompatibility Complex type II</w:t>
      </w:r>
      <w:r w:rsidRPr="00F620D7">
        <w:rPr>
          <w:rFonts w:ascii="Book Antiqua" w:hAnsi="Book Antiqua"/>
          <w:sz w:val="24"/>
          <w:szCs w:val="24"/>
        </w:rPr>
        <w:t xml:space="preserve"> </w:t>
      </w:r>
      <w:r w:rsidR="00694CF9" w:rsidRPr="00F620D7">
        <w:rPr>
          <w:rFonts w:ascii="Book Antiqua" w:hAnsi="Book Antiqua"/>
          <w:sz w:val="24"/>
          <w:szCs w:val="24"/>
        </w:rPr>
        <w:t>(</w:t>
      </w:r>
      <w:r w:rsidRPr="00F620D7">
        <w:rPr>
          <w:rFonts w:ascii="Book Antiqua" w:hAnsi="Book Antiqua"/>
          <w:sz w:val="24"/>
          <w:szCs w:val="24"/>
        </w:rPr>
        <w:t>MHC II</w:t>
      </w:r>
      <w:r w:rsidR="00694CF9" w:rsidRPr="00F620D7">
        <w:rPr>
          <w:rFonts w:ascii="Book Antiqua" w:hAnsi="Book Antiqua"/>
          <w:sz w:val="24"/>
          <w:szCs w:val="24"/>
        </w:rPr>
        <w:t>)</w:t>
      </w:r>
      <w:r w:rsidRPr="00F620D7">
        <w:rPr>
          <w:rFonts w:ascii="Book Antiqua" w:hAnsi="Book Antiqua"/>
          <w:sz w:val="24"/>
          <w:szCs w:val="24"/>
        </w:rPr>
        <w:t xml:space="preserve"> can be polarized into different types of effector T cells to coordinate different immunophatological re</w:t>
      </w:r>
      <w:r w:rsidR="00694CF9" w:rsidRPr="00F620D7">
        <w:rPr>
          <w:rFonts w:ascii="Book Antiqua" w:hAnsi="Book Antiqua"/>
          <w:sz w:val="24"/>
          <w:szCs w:val="24"/>
        </w:rPr>
        <w:t>sponse</w:t>
      </w:r>
      <w:r w:rsidRPr="00F620D7">
        <w:rPr>
          <w:rFonts w:ascii="Book Antiqua" w:hAnsi="Book Antiqua"/>
          <w:sz w:val="24"/>
          <w:szCs w:val="24"/>
        </w:rPr>
        <w:t>s</w:t>
      </w:r>
      <w:r w:rsidR="00E8757A"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{"citationID":"2ol36rgvfl","properties":{"formattedCitation":"{\\rtf \\super [6]\\nosupersub{}}","plainCitation":"[6]"},"citationItems":[{"id":58,"uris":["http://zotero.org/users/local/VcIg1AXd/items/948PJZBR"],"uri":["http://zotero.org/users/local/VcIg1AXd/items/948PJZBR"],"itemData":{"id":58,"type":"article-journal","title":"The role of immune cells in metabolism-related liver inflammation and development of non-alcoholic steatohepatitis (NASH)","container-title":"Reviews in Endocrine &amp; Metabolic Disorders","source":"PubMed","abstract":"The low grade inflammatory state present in obesity promotes the progression of Non-Alcoholic Fatty Liver Disease (NAFLD). In Non-Alcoholic Steatohepatitis (NASH), augmented hepatic steatosis is accompanied by aberrant intrahepatic inflammation and exacerbated hepatocellular injury. NASH is an important disorder and can lead to fibrosis, cirrhosis and even neoplasia. The pathology of NASH involves a complex network of mechanisms, including increased infiltration of different subsets of immune cells, such as monocytes, T-lymphocytes and neutrophils, to the liver, as well as activation and in situ expansion of liver resident cells such as Kupffer cells or stellate cells. In this review, we summarize recent advances regarding understanding the role of the various cells of the innate and adaptive immunity in NASH development and progression, and discuss possible future therapeutic options and tools to interfere with disease progression.","DOI":"10.1007/s11154-016-9339-2","ISSN":"1573-2606","note":"PMID: 26847547","journalAbbreviation":"Rev Endocr Metab Disord","language":"ENG","author":[{"family":"Nati","given":"Marina"},{"family":"Haddad","given":"David"},{"family":"Birkenfeld","given":"Andreas L."},{"family":"Koch","given":"Christian A."},{"family":"Chavakis","given":"Triantafyllos"},{"family":"Chatzigeorgiou","given":"Antonios"}],"issued":{"date-parts":[["2016",2,5]]},"PMID":"26847547"}}],"schema":"https://github.com/citation-style-language/schema/raw/master/csl-citation.json"} </w:instrText>
      </w:r>
      <w:r w:rsidR="00E8757A"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[6]</w:t>
      </w:r>
      <w:r w:rsidR="00E8757A" w:rsidRPr="00F620D7">
        <w:rPr>
          <w:rFonts w:ascii="Book Antiqua" w:hAnsi="Book Antiqua"/>
          <w:sz w:val="24"/>
          <w:szCs w:val="24"/>
        </w:rPr>
        <w:fldChar w:fldCharType="end"/>
      </w:r>
      <w:r w:rsidRPr="00F620D7">
        <w:rPr>
          <w:rFonts w:ascii="Book Antiqua" w:hAnsi="Book Antiqua"/>
          <w:sz w:val="24"/>
          <w:szCs w:val="24"/>
        </w:rPr>
        <w:t>. Th17 cells play a role in pathogen clearance and tissue inflammation but are also implicated in the pathogenesis of autoimmune diseases</w:t>
      </w:r>
      <w:r w:rsidR="00515B18"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{"citationID":"26dp61jube","properties":{"formattedCitation":"{\\rtf \\super [7,8]\\nosupersub{}}","plainCitation":"[7,8]"},"citationItems":[{"id":90,"uris":["http://zotero.org/users/local/VcIg1AXd/items/6SVVMCC7"],"uri":["http://zotero.org/users/local/VcIg1AXd/items/6SVVMCC7"],"itemData":{"id":90,"type":"article-journal","title":"Disturbed T Cell Signaling and Altered Th17 and Regulatory T Cell Subsets in the Pathogenesis of Systemic Lupus Erythematosus","container-title":"Frontiers in Immunology","page":"610","volume":"6","source":"PubMed","abstract":"Systemic lupus erythematosus (SLE) is an autoimmune disease characterized by the presence of autoantibodies against nuclear components. Circulating immune complexes of chromatin and autoantibodies deposit in various tissues leading to inflammation and tissue damage. It has been well documented that autoimmunity in SLE depends on autoreactive T cells. In this review, we summarize the literature that addresses the roles of T cell signaling, and Th17 and regulatory T cells (Tregs) in the development of SLE. T cell receptor (TCR) signaling appears to be aberrant in T cells of patients with SLE. In particular, defects in the TCRζ chain, Syk kinase, and calcium signaling molecules have been associated with SLE, which leads to hyperresponsive autoreactive T cells. Furthermore, in patients with SLE increased numbers of autoreactive Th17 cells have been documented, and Th17 cells appear to be responsible for tissue inflammation and damage. In addition, reduced numbers of Tregs as well as Tregs with an impaired regulatory function have been associated with SLE. The altered balance between the number of Tregs and Th17 cells in SLE may result from changes in the cytokine milieu that favors the development of Th17 cells over Tregs.","DOI":"10.3389/fimmu.2015.00610","ISSN":"1664-3224","note":"PMID: 26648939\nPMCID: PMC4663269","journalAbbreviation":"Front Immunol","language":"eng","author":[{"family":"Rother","given":"Nils"},{"family":"Vlag","given":"Johan","non-dropping-particle":"van der"}],"issued":{"date-parts":[["2015"]]},"PMID":"26648939","PMCID":"PMC4663269"}},{"id":150,"uris":["http://zotero.org/users/local/VcIg1AXd/items/2U8HPSSK"],"uri":["http://zotero.org/users/local/VcIg1AXd/items/2U8HPSSK"],"itemData":{"id":150,"type":"article-journal","title":"The Th17 axis in psoriatic disease: pathogenetic and therapeutic implications","container-title":"Auto- Immunity Highlights","page":"9-19","volume":"5","issue":"1","source":"PubMed","abstract":"Psoriasis and psoriatic arthritis represent two paradigmatic conditions characterized by chronic inflammation and possibly autoimmunity, despite the absence of known serum autoantibodies. The two diseases, albeit strongly correlated from clinical, genetic, and epidemiogical standpoints, manifest significant differences in terms of etiology and pathogenetic mechanisms. Nonetheless, Th17 cells appear crucial to both diseases, and IL23 is the cytokine involved in determining the fate of naive CD4+ cells to differentiate into a pathogenic phenotype. This basic experimental observation led to a clear understanding of the immune dysfunction causing psoriasis and psoriatic arthritis but, more importantly, also led to new therapeutic approaches. In recent years, monoclonal antibodies directed to IL12/IL23 (ustekinumab) or IL17 (secukinumab, ixekizumab, brodalumab) are being investigated or have proven to be beneficial for patients with psoriatic disease, thus further supporting the view that Th17 cells play a pivotal role in disease onset and perpetuation. These most recent reports indeed represent significant developments that may allow overcoming the TNFα pathway as the major therapeutic target in chronic inflammation.","DOI":"10.1007/s13317-013-0057-4","ISSN":"2038-0305","note":"PMID: 26000152\nPMCID: PMC4389010","shortTitle":"The Th17 axis in psoriatic disease","journalAbbreviation":"Auto Immun Highlights","language":"eng","author":[{"family":"Marinoni","given":"Beatrice"},{"family":"Ceribelli","given":"Angela"},{"family":"Massarotti","given":"Marco S."},{"family":"Selmi","given":"Carlo"}],"issued":{"date-parts":[["2014",6]]},"PMID":"26000152","PMCID":"PMC4389010"}}],"schema":"https://github.com/citation-style-language/schema/raw/master/csl-citation.json"} </w:instrText>
      </w:r>
      <w:r w:rsidR="00515B18"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[7,8]</w:t>
      </w:r>
      <w:r w:rsidR="00515B18" w:rsidRPr="00F620D7">
        <w:rPr>
          <w:rFonts w:ascii="Book Antiqua" w:hAnsi="Book Antiqua"/>
          <w:sz w:val="24"/>
          <w:szCs w:val="24"/>
        </w:rPr>
        <w:fldChar w:fldCharType="end"/>
      </w:r>
      <w:r w:rsidRPr="00F620D7">
        <w:rPr>
          <w:rFonts w:ascii="Book Antiqua" w:hAnsi="Book Antiqua"/>
          <w:sz w:val="24"/>
          <w:szCs w:val="24"/>
        </w:rPr>
        <w:t xml:space="preserve">. The differentiation of naïve CD4 T cells </w:t>
      </w:r>
      <w:r w:rsidR="00E84699" w:rsidRPr="00F620D7">
        <w:rPr>
          <w:rFonts w:ascii="Book Antiqua" w:hAnsi="Book Antiqua"/>
          <w:sz w:val="24"/>
          <w:szCs w:val="24"/>
        </w:rPr>
        <w:t>in</w:t>
      </w:r>
      <w:r w:rsidRPr="00F620D7">
        <w:rPr>
          <w:rFonts w:ascii="Book Antiqua" w:hAnsi="Book Antiqua"/>
          <w:sz w:val="24"/>
          <w:szCs w:val="24"/>
        </w:rPr>
        <w:t xml:space="preserve">to Th17 cells in humans is triggered by the combined action of </w:t>
      </w:r>
      <w:r w:rsidR="00061319" w:rsidRPr="00061319">
        <w:rPr>
          <w:rFonts w:ascii="Book Antiqua" w:hAnsi="Book Antiqua"/>
          <w:sz w:val="24"/>
          <w:szCs w:val="24"/>
        </w:rPr>
        <w:t xml:space="preserve">transforming growth factor </w:t>
      </w:r>
      <w:r w:rsidR="00061319">
        <w:rPr>
          <w:rFonts w:ascii="Book Antiqua" w:hAnsi="Book Antiqua" w:hint="eastAsia"/>
          <w:sz w:val="24"/>
          <w:szCs w:val="24"/>
          <w:lang w:eastAsia="zh-CN"/>
        </w:rPr>
        <w:t>(</w:t>
      </w:r>
      <w:r w:rsidRPr="00F620D7">
        <w:rPr>
          <w:rFonts w:ascii="Book Antiqua" w:hAnsi="Book Antiqua"/>
          <w:sz w:val="24"/>
          <w:szCs w:val="24"/>
        </w:rPr>
        <w:t>TGF</w:t>
      </w:r>
      <w:r w:rsidR="00061319">
        <w:rPr>
          <w:rFonts w:ascii="Book Antiqua" w:hAnsi="Book Antiqua" w:hint="eastAsia"/>
          <w:sz w:val="24"/>
          <w:szCs w:val="24"/>
          <w:lang w:eastAsia="zh-CN"/>
        </w:rPr>
        <w:t>)</w:t>
      </w:r>
      <w:r w:rsidR="00E50AA0" w:rsidRPr="00F620D7">
        <w:rPr>
          <w:rFonts w:ascii="Book Antiqua" w:hAnsi="Book Antiqua"/>
          <w:sz w:val="24"/>
          <w:szCs w:val="24"/>
        </w:rPr>
        <w:t>-</w:t>
      </w:r>
      <w:r w:rsidRPr="00F620D7">
        <w:rPr>
          <w:rFonts w:ascii="Book Antiqua" w:hAnsi="Book Antiqua"/>
          <w:sz w:val="24"/>
          <w:szCs w:val="24"/>
        </w:rPr>
        <w:t xml:space="preserve">β, </w:t>
      </w:r>
      <w:r w:rsidR="009441F2" w:rsidRPr="00EA795A">
        <w:rPr>
          <w:rFonts w:ascii="Book Antiqua" w:hAnsi="Book Antiqua"/>
          <w:sz w:val="24"/>
          <w:szCs w:val="24"/>
        </w:rPr>
        <w:t>interleukin</w:t>
      </w:r>
      <w:r w:rsidR="009441F2" w:rsidRPr="00F620D7">
        <w:rPr>
          <w:rFonts w:ascii="Book Antiqua" w:hAnsi="Book Antiqua"/>
          <w:sz w:val="24"/>
          <w:szCs w:val="24"/>
        </w:rPr>
        <w:t xml:space="preserve"> </w:t>
      </w:r>
      <w:r w:rsidR="009441F2">
        <w:rPr>
          <w:rFonts w:ascii="Book Antiqua" w:hAnsi="Book Antiqua" w:hint="eastAsia"/>
          <w:sz w:val="24"/>
          <w:szCs w:val="24"/>
          <w:lang w:eastAsia="zh-CN"/>
        </w:rPr>
        <w:t>(</w:t>
      </w:r>
      <w:r w:rsidRPr="00F620D7">
        <w:rPr>
          <w:rFonts w:ascii="Book Antiqua" w:hAnsi="Book Antiqua"/>
          <w:sz w:val="24"/>
          <w:szCs w:val="24"/>
        </w:rPr>
        <w:t>IL</w:t>
      </w:r>
      <w:r w:rsidR="009441F2">
        <w:rPr>
          <w:rFonts w:ascii="Book Antiqua" w:hAnsi="Book Antiqua" w:hint="eastAsia"/>
          <w:sz w:val="24"/>
          <w:szCs w:val="24"/>
          <w:lang w:eastAsia="zh-CN"/>
        </w:rPr>
        <w:t>)</w:t>
      </w:r>
      <w:r w:rsidR="00E50AA0" w:rsidRPr="00F620D7">
        <w:rPr>
          <w:rFonts w:ascii="Book Antiqua" w:hAnsi="Book Antiqua"/>
          <w:sz w:val="24"/>
          <w:szCs w:val="24"/>
        </w:rPr>
        <w:t>-</w:t>
      </w:r>
      <w:r w:rsidRPr="00F620D7">
        <w:rPr>
          <w:rFonts w:ascii="Book Antiqua" w:hAnsi="Book Antiqua"/>
          <w:sz w:val="24"/>
          <w:szCs w:val="24"/>
        </w:rPr>
        <w:t>6 and IL</w:t>
      </w:r>
      <w:r w:rsidR="00E50AA0" w:rsidRPr="00F620D7">
        <w:rPr>
          <w:rFonts w:ascii="Book Antiqua" w:hAnsi="Book Antiqua"/>
          <w:sz w:val="24"/>
          <w:szCs w:val="24"/>
        </w:rPr>
        <w:t>-</w:t>
      </w:r>
      <w:r w:rsidRPr="00F620D7">
        <w:rPr>
          <w:rFonts w:ascii="Book Antiqua" w:hAnsi="Book Antiqua"/>
          <w:sz w:val="24"/>
          <w:szCs w:val="24"/>
        </w:rPr>
        <w:t>1β, th</w:t>
      </w:r>
      <w:r w:rsidR="001B2804" w:rsidRPr="00F620D7">
        <w:rPr>
          <w:rFonts w:ascii="Book Antiqua" w:hAnsi="Book Antiqua"/>
          <w:sz w:val="24"/>
          <w:szCs w:val="24"/>
        </w:rPr>
        <w:t>e</w:t>
      </w:r>
      <w:r w:rsidRPr="00F620D7">
        <w:rPr>
          <w:rFonts w:ascii="Book Antiqua" w:hAnsi="Book Antiqua"/>
          <w:sz w:val="24"/>
          <w:szCs w:val="24"/>
        </w:rPr>
        <w:t>s</w:t>
      </w:r>
      <w:r w:rsidR="001B2804" w:rsidRPr="00F620D7">
        <w:rPr>
          <w:rFonts w:ascii="Book Antiqua" w:hAnsi="Book Antiqua"/>
          <w:sz w:val="24"/>
          <w:szCs w:val="24"/>
        </w:rPr>
        <w:t>e</w:t>
      </w:r>
      <w:r w:rsidRPr="00F620D7">
        <w:rPr>
          <w:rFonts w:ascii="Book Antiqua" w:hAnsi="Book Antiqua"/>
          <w:sz w:val="24"/>
          <w:szCs w:val="24"/>
        </w:rPr>
        <w:t xml:space="preserve"> cytokines induce the expression of the key lineage defining transcription factor </w:t>
      </w:r>
      <w:r w:rsidR="009441F2" w:rsidRPr="00F620D7">
        <w:rPr>
          <w:rFonts w:ascii="Book Antiqua" w:hAnsi="Book Antiqua"/>
          <w:sz w:val="24"/>
          <w:szCs w:val="24"/>
        </w:rPr>
        <w:t>o</w:t>
      </w:r>
      <w:r w:rsidRPr="00F620D7">
        <w:rPr>
          <w:rFonts w:ascii="Book Antiqua" w:hAnsi="Book Antiqua"/>
          <w:sz w:val="24"/>
          <w:szCs w:val="24"/>
        </w:rPr>
        <w:t xml:space="preserve">rphan </w:t>
      </w:r>
      <w:r w:rsidR="009441F2" w:rsidRPr="00F620D7">
        <w:rPr>
          <w:rFonts w:ascii="Book Antiqua" w:hAnsi="Book Antiqua"/>
          <w:sz w:val="24"/>
          <w:szCs w:val="24"/>
        </w:rPr>
        <w:t>n</w:t>
      </w:r>
      <w:r w:rsidRPr="00F620D7">
        <w:rPr>
          <w:rFonts w:ascii="Book Antiqua" w:hAnsi="Book Antiqua"/>
          <w:sz w:val="24"/>
          <w:szCs w:val="24"/>
        </w:rPr>
        <w:t xml:space="preserve">uclear </w:t>
      </w:r>
      <w:r w:rsidR="009441F2" w:rsidRPr="00F620D7">
        <w:rPr>
          <w:rFonts w:ascii="Book Antiqua" w:hAnsi="Book Antiqua"/>
          <w:sz w:val="24"/>
          <w:szCs w:val="24"/>
        </w:rPr>
        <w:t>r</w:t>
      </w:r>
      <w:r w:rsidRPr="00F620D7">
        <w:rPr>
          <w:rFonts w:ascii="Book Antiqua" w:hAnsi="Book Antiqua"/>
          <w:sz w:val="24"/>
          <w:szCs w:val="24"/>
        </w:rPr>
        <w:t>eceptor (RORc). RORc is necessary and sufficient for the d</w:t>
      </w:r>
      <w:r w:rsidR="0037206D" w:rsidRPr="00F620D7">
        <w:rPr>
          <w:rFonts w:ascii="Book Antiqua" w:hAnsi="Book Antiqua"/>
          <w:sz w:val="24"/>
          <w:szCs w:val="24"/>
        </w:rPr>
        <w:t>ifferentiation</w:t>
      </w:r>
      <w:r w:rsidRPr="00F620D7">
        <w:rPr>
          <w:rFonts w:ascii="Book Antiqua" w:hAnsi="Book Antiqua"/>
          <w:sz w:val="24"/>
          <w:szCs w:val="24"/>
        </w:rPr>
        <w:t xml:space="preserve"> of Th17 cells</w:t>
      </w:r>
      <w:r w:rsidR="0037206D" w:rsidRPr="00F620D7">
        <w:rPr>
          <w:rFonts w:ascii="Book Antiqua" w:hAnsi="Book Antiqua"/>
          <w:sz w:val="24"/>
          <w:szCs w:val="24"/>
        </w:rPr>
        <w:t xml:space="preserve"> whereas</w:t>
      </w:r>
      <w:r w:rsidRPr="00F620D7">
        <w:rPr>
          <w:rFonts w:ascii="Book Antiqua" w:hAnsi="Book Antiqua"/>
          <w:sz w:val="24"/>
          <w:szCs w:val="24"/>
        </w:rPr>
        <w:t xml:space="preserve"> IL</w:t>
      </w:r>
      <w:r w:rsidR="009A4CFD" w:rsidRPr="00F620D7">
        <w:rPr>
          <w:rFonts w:ascii="Book Antiqua" w:hAnsi="Book Antiqua"/>
          <w:sz w:val="24"/>
          <w:szCs w:val="24"/>
        </w:rPr>
        <w:t>-</w:t>
      </w:r>
      <w:r w:rsidRPr="00F620D7">
        <w:rPr>
          <w:rFonts w:ascii="Book Antiqua" w:hAnsi="Book Antiqua"/>
          <w:sz w:val="24"/>
          <w:szCs w:val="24"/>
        </w:rPr>
        <w:t xml:space="preserve">23 is required </w:t>
      </w:r>
      <w:r w:rsidR="0037206D" w:rsidRPr="00F620D7">
        <w:rPr>
          <w:rFonts w:ascii="Book Antiqua" w:hAnsi="Book Antiqua"/>
          <w:sz w:val="24"/>
          <w:szCs w:val="24"/>
        </w:rPr>
        <w:t xml:space="preserve">only </w:t>
      </w:r>
      <w:r w:rsidRPr="00F620D7">
        <w:rPr>
          <w:rFonts w:ascii="Book Antiqua" w:hAnsi="Book Antiqua"/>
          <w:sz w:val="24"/>
          <w:szCs w:val="24"/>
        </w:rPr>
        <w:t>for the pathogenicity and expansion of this lineage</w:t>
      </w:r>
      <w:r w:rsidR="00E8757A"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{"citationID":"2jsh7nbi2i","properties":{"formattedCitation":"{\\rtf \\super [9,10]\\nosupersub{}}","plainCitation":"[9,10]"},"citationItems":[{"id":17,"uris":["http://zotero.org/users/local/VcIg1AXd/items/8IDTE2D4"],"uri":["http://zotero.org/users/local/VcIg1AXd/items/8IDTE2D4"],"itemData":{"id":17,"type":"article-journal","title":"A brief history of T(H)17, the first major revision in the T(H)1/T(H)2 hypothesis of T cell-mediated tissue damage","container-title":"Nature Medicine","page":"139-145","volume":"13","issue":"2","source":"PubMed","abstract":"For over 35 years, immunologists have divided T-helper (T(H)) cells into functional subsets. T-helper type 1 (T(H)1) cells-long thought to mediate tissue damage-might be involved in the initiation of damage, but they do not sustain or play a decisive role in many commonly studied models of autoimmunity, allergy and microbial immunity. A major role for the cytokine interleukin-17 (IL-17) has now been described in various models of immune-mediated tissue injury, including organ-specific autoimmunity in the brain, heart, synovium and intestines, allergic disorders of the lung and skin, and microbial infections of the intestines and the nervous system. A pathway named T(H)17 is now credited for causing and sustaining tissue damage in these diverse situations. The T(H)1 pathway antagonizes the T(H)17 pathway in an intricate fashion. The evolution of our understanding of the T(H)17 pathway illuminates a shift in immunologists' perspectives regarding the basis of tissue damage, where for over 20 years the role of T(H)1 cells was considered paramount.","DOI":"10.1038/nm1551","ISSN":"1078-8956","note":"PMID: 17290272","journalAbbreviation":"Nat. Med.","language":"eng","author":[{"family":"Steinman","given":"Lawrence"}],"issued":{"date-parts":[["2007",2]]},"PMID":"17290272"}},{"id":19,"uris":["http://zotero.org/users/local/VcIg1AXd/items/JNSPSSTJ"],"uri":["http://zotero.org/users/local/VcIg1AXd/items/JNSPSSTJ"],"itemData":{"id":19,"type":"article-journal","title":"Th17 T cells: linking innate and adaptive immunity","container-title":"Seminars in Immunology","page":"353-361","volume":"19","issue":"6","source":"PubMed","abstract":"While the cytokine IL-17 has been cloned and described more than 10 years ago [Yao Z, Fanslow WC, Seldin MF, Rousseau AM, Painter SL, Comeau MR, et al. Herpesvirus Saimiri encodes a new cytokine, IL-17, which binds to a novel cytokine receptor. Immunity 1995;3(6):811-21; Kennedy J, Rossi DL, Zurawski SM, Vega Jr F, Kastelein RA, Wagner JL, et al. Mouse IL-17: a cytokine preferentially expressed by alpha beta TCR+CD4-CD8-T cells. J Interferon Cytokine Res 1996;16(8):611-7], it was only 2 years ago that IL-17 producing T cells have been classified as a new distinct CD4 T cell subset [Harrington LE, Hatton RD, Mangan PR, Turner H, Murphy TL, Murphy KM, et al. Interleukin 17-producing CD4+ effector T cells develop via a lineage distinct from the T helper type 1 and 2 lineages. Nat Immunol 2005;6(11):1123-32] and only in 2006 the molecular mechanisms underlying their differentiation were identified [Veldhoen M, Hocking RJ, Atkins CJ, Locksley RM, Stockinger B. TGFbeta in the context of an inflammatory cytokine milieu supports de novo differentiation of IL-17-producing T cells. Immunity 2006;24(2):179-89; Bettelli E, Carrier Y, Gao W, Korn T, Strom TB, Oukka M, et al. Reciprocal developmental pathways for the generation of pathogenic effector TH17 and regulatory T cells. Nature 2006;441(7090):235-8; Mangan PR, Harrington LE, O'Quinn DB, Helms WS, Bullard DC, Elson CO, et al. Transforming growth factor-beta induces development of the T(H)17 lineage. Nature 2006;441(7090):231-4]. Since then the literature on IL-17 producing cells has grown steadily and many reviews of the field are already outdated by the time they are published, a fate that no doubt will affect this review as well. In order to avoid too many repetitions we focus this review mainly on publications in 2006 and 2007 and refer to a number of reviews, which cover earlier aspects of Th17/IL-17 biology.","DOI":"10.1016/j.smim.2007.10.008","ISSN":"1044-5323","note":"PMID: 18023589","shortTitle":"Th17 T cells","journalAbbreviation":"Semin. Immunol.","language":"eng","author":[{"family":"Stockinger","given":"Brigitta"},{"family":"Veldhoen","given":"Marc"},{"family":"Martin","given":"Bruno"}],"issued":{"date-parts":[["2007",12]]},"PMID":"18023589"}}],"schema":"https://github.com/citation-style-language/schema/raw/master/csl-citation.json"} </w:instrText>
      </w:r>
      <w:r w:rsidR="00E8757A"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[9,10]</w:t>
      </w:r>
      <w:r w:rsidR="00E8757A" w:rsidRPr="00F620D7">
        <w:rPr>
          <w:rFonts w:ascii="Book Antiqua" w:hAnsi="Book Antiqua"/>
          <w:sz w:val="24"/>
          <w:szCs w:val="24"/>
        </w:rPr>
        <w:fldChar w:fldCharType="end"/>
      </w:r>
      <w:r w:rsidRPr="00F620D7">
        <w:rPr>
          <w:rFonts w:ascii="Book Antiqua" w:hAnsi="Book Antiqua"/>
          <w:sz w:val="24"/>
          <w:szCs w:val="24"/>
        </w:rPr>
        <w:t>. Th17 pathway is suppressed by IFN</w:t>
      </w:r>
      <w:r w:rsidR="009A4CFD" w:rsidRPr="00F620D7">
        <w:rPr>
          <w:rFonts w:ascii="Book Antiqua" w:hAnsi="Book Antiqua"/>
          <w:sz w:val="24"/>
          <w:szCs w:val="24"/>
        </w:rPr>
        <w:t>-</w:t>
      </w:r>
      <w:r w:rsidRPr="00F620D7">
        <w:rPr>
          <w:rFonts w:ascii="Book Antiqua" w:hAnsi="Book Antiqua"/>
          <w:sz w:val="24"/>
          <w:szCs w:val="24"/>
          <w:lang w:eastAsia="it-IT"/>
        </w:rPr>
        <w:t>γ</w:t>
      </w:r>
      <w:r w:rsidRPr="00F620D7">
        <w:rPr>
          <w:rFonts w:ascii="Book Antiqua" w:hAnsi="Book Antiqua"/>
          <w:sz w:val="24"/>
          <w:szCs w:val="24"/>
        </w:rPr>
        <w:t xml:space="preserve"> and IL</w:t>
      </w:r>
      <w:r w:rsidR="009A4CFD" w:rsidRPr="00F620D7">
        <w:rPr>
          <w:rFonts w:ascii="Book Antiqua" w:hAnsi="Book Antiqua"/>
          <w:sz w:val="24"/>
          <w:szCs w:val="24"/>
        </w:rPr>
        <w:t>-</w:t>
      </w:r>
      <w:r w:rsidRPr="00F620D7">
        <w:rPr>
          <w:rFonts w:ascii="Book Antiqua" w:hAnsi="Book Antiqua"/>
          <w:sz w:val="24"/>
          <w:szCs w:val="24"/>
        </w:rPr>
        <w:t>4 that promote Th1 or Th2 respectively</w:t>
      </w:r>
      <w:r w:rsidR="00E8757A"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{"citationID":"1i95qmvibp","properties":{"formattedCitation":"{\\rtf \\super [11]\\nosupersub{}}","plainCitation":"[11]"},"citationItems":[{"id":27,"uris":["http://zotero.org/users/local/VcIg1AXd/items/3UECXP7W"],"uri":["http://zotero.org/users/local/VcIg1AXd/items/3UECXP7W"],"itemData":{"id":27,"type":"article-journal","title":"Role of IL-17 and Th17 cells in liver diseases","container-title":"Clinical &amp; Developmental Immunology","page":"345803","volume":"2011","source":"PubMed","abstract":"Unbalanced Th1/Th2 T-cell responses in the liver are a characteristic of hepatic inflammation and subsequent liver fibrosis. The recently discovered Th17 cells, a subtype of CD4(+) T-helper cells mainly producing IL-17 and IL-22, have initially been linked to host defense against infections and to autoimmunity. Their preferred differentiation upon TGFβ and IL-6, two cytokines abundantly present in injured liver, makes a contribution of Th17 cells to hepatic inflammation very likely. Indeed, initial studies in humans revealed activated Th17 cells and Th17-related cytokines in various liver diseases. However, functional experiments in mouse models are not fully conclusive at present, and the pathogenic contribution of Th17 cells to liver inflammation might vary upon the disease etiology, for example, between infectious and autoimmune disorders. Understanding the chemokines and chemokine receptors promoting hepatic Th17 cell recruitment (possibly CCR6 or CCR4) might reveal new therapeutic targets interfering with Th17 migration or differentiation in liver disease.","DOI":"10.1155/2011/345803","ISSN":"1740-2530","note":"PMID: 21197451\nPMCID: PMC3010664","journalAbbreviation":"Clin. Dev. Immunol.","language":"eng","author":[{"family":"Hammerich","given":"Linda"},{"family":"Heymann","given":"Felix"},{"family":"Tacke","given":"Frank"}],"issued":{"date-parts":[["2011"]]},"PMID":"21197451","PMCID":"PMC3010664"}}],"schema":"https://github.com/citation-style-language/schema/raw/master/csl-citation.json"} </w:instrText>
      </w:r>
      <w:r w:rsidR="00E8757A"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[11]</w:t>
      </w:r>
      <w:r w:rsidR="00E8757A" w:rsidRPr="00F620D7">
        <w:rPr>
          <w:rFonts w:ascii="Book Antiqua" w:hAnsi="Book Antiqua"/>
          <w:sz w:val="24"/>
          <w:szCs w:val="24"/>
        </w:rPr>
        <w:fldChar w:fldCharType="end"/>
      </w:r>
      <w:r w:rsidRPr="00F620D7">
        <w:rPr>
          <w:rFonts w:ascii="Book Antiqua" w:hAnsi="Book Antiqua"/>
          <w:sz w:val="24"/>
          <w:szCs w:val="24"/>
        </w:rPr>
        <w:t>. The major target genes for IL</w:t>
      </w:r>
      <w:r w:rsidR="009441F2">
        <w:rPr>
          <w:rFonts w:ascii="Book Antiqua" w:hAnsi="Book Antiqua" w:hint="eastAsia"/>
          <w:sz w:val="24"/>
          <w:szCs w:val="24"/>
          <w:lang w:eastAsia="zh-CN"/>
        </w:rPr>
        <w:t>-</w:t>
      </w:r>
      <w:r w:rsidRPr="00F620D7">
        <w:rPr>
          <w:rFonts w:ascii="Book Antiqua" w:hAnsi="Book Antiqua"/>
          <w:sz w:val="24"/>
          <w:szCs w:val="24"/>
        </w:rPr>
        <w:t>17 include pro inflammatory chemokines, hematopoietic cytokines, acute phase response genes and anti-microbial substances</w:t>
      </w:r>
      <w:r w:rsidR="00761A0C"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{"citationID":"14saicpl6h","properties":{"formattedCitation":"{\\rtf \\super [12]\\nosupersub{}}","plainCitation":"[12]"},"citationItems":[{"id":25,"uris":["http://zotero.org/users/local/VcIg1AXd/items/5N5VSSVM"],"uri":["http://zotero.org/users/local/VcIg1AXd/items/5N5VSSVM"],"itemData":{"id":25,"type":"article-journal","title":"An overview of IL-17 function and signaling","container-title":"Cytokine","page":"402-407","volume":"43","issue":"3","source":"PubMed","abstract":"Since the discovery of interferons over 50 years ago, efforts to understand the biochemistry, molecular biology and biological activities of cytokines have been intense and rewarding. Although there are several hundred cytokines and receptors currently recognized, they in fact fall into a fairly limited set of subfamilies (reviewed in [Ozaki K, Leonard WJ. Cytokine and cytokine receptor pleiotropy and redundancy. J Biol Chem 2002;277:29355-58 [1]; Shen F, Gaffen SL. Structure-function relationships in the IL-17 receptor: implications for signal transduction and therapy. Cytokine 2008;41:92-104 [2]). Within these families (and in some cases even outside them), cytokines share many structural and functional features that have provided a framework for understanding their biological activities and signal transduction mechanisms. This review will focus on interleukin (IL)-17, the founding member of the newest subclass of cytokines, which has received considerable attention in the last several years due to its central role in the Th17 system.","DOI":"10.1016/j.cyto.2008.07.017","ISSN":"1096-0023","note":"PMID: 18701318\nPMCID: PMC2582446","journalAbbreviation":"Cytokine","language":"eng","author":[{"family":"Gaffen","given":"Sarah L."}],"issued":{"date-parts":[["2008",9]]},"PMID":"18701318","PMCID":"PMC2582446"}}],"schema":"https://github.com/citation-style-language/schema/raw/master/csl-citation.json"} </w:instrText>
      </w:r>
      <w:r w:rsidR="00761A0C"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[12]</w:t>
      </w:r>
      <w:r w:rsidR="00761A0C" w:rsidRPr="00F620D7">
        <w:rPr>
          <w:rFonts w:ascii="Book Antiqua" w:hAnsi="Book Antiqua"/>
          <w:sz w:val="24"/>
          <w:szCs w:val="24"/>
        </w:rPr>
        <w:fldChar w:fldCharType="end"/>
      </w:r>
      <w:r w:rsidR="00C368B4" w:rsidRPr="00F620D7">
        <w:rPr>
          <w:rFonts w:ascii="Book Antiqua" w:hAnsi="Book Antiqua"/>
          <w:sz w:val="24"/>
          <w:szCs w:val="24"/>
        </w:rPr>
        <w:t xml:space="preserve">. </w:t>
      </w:r>
    </w:p>
    <w:p w14:paraId="7CEE53AF" w14:textId="77777777" w:rsidR="009441F2" w:rsidRDefault="009441F2" w:rsidP="00F620D7">
      <w:pPr>
        <w:snapToGrid w:val="0"/>
        <w:spacing w:after="0" w:line="360" w:lineRule="auto"/>
        <w:jc w:val="both"/>
        <w:rPr>
          <w:rFonts w:ascii="Book Antiqua" w:hAnsi="Book Antiqua"/>
          <w:b/>
          <w:i/>
          <w:sz w:val="24"/>
          <w:szCs w:val="24"/>
          <w:lang w:eastAsia="zh-CN"/>
        </w:rPr>
      </w:pPr>
    </w:p>
    <w:p w14:paraId="76D73AF0" w14:textId="0369D971" w:rsidR="00E76039" w:rsidRPr="00F620D7" w:rsidRDefault="00E61816" w:rsidP="00F620D7">
      <w:pPr>
        <w:snapToGrid w:val="0"/>
        <w:spacing w:after="0" w:line="360" w:lineRule="auto"/>
        <w:jc w:val="both"/>
        <w:rPr>
          <w:rFonts w:ascii="Book Antiqua" w:hAnsi="Book Antiqua"/>
          <w:b/>
          <w:i/>
          <w:sz w:val="24"/>
          <w:szCs w:val="24"/>
        </w:rPr>
      </w:pPr>
      <w:r w:rsidRPr="00F620D7">
        <w:rPr>
          <w:rFonts w:ascii="Book Antiqua" w:hAnsi="Book Antiqua"/>
          <w:b/>
          <w:i/>
          <w:sz w:val="24"/>
          <w:szCs w:val="24"/>
        </w:rPr>
        <w:t>I</w:t>
      </w:r>
      <w:r w:rsidRPr="009441F2">
        <w:rPr>
          <w:rFonts w:ascii="Book Antiqua" w:hAnsi="Book Antiqua"/>
          <w:b/>
          <w:i/>
          <w:caps/>
          <w:sz w:val="24"/>
          <w:szCs w:val="24"/>
        </w:rPr>
        <w:t>l</w:t>
      </w:r>
      <w:r w:rsidRPr="00F620D7">
        <w:rPr>
          <w:rFonts w:ascii="Book Antiqua" w:hAnsi="Book Antiqua"/>
          <w:b/>
          <w:i/>
          <w:sz w:val="24"/>
          <w:szCs w:val="24"/>
        </w:rPr>
        <w:t xml:space="preserve">-17 family cytokine </w:t>
      </w:r>
      <w:r w:rsidR="009441F2">
        <w:rPr>
          <w:rFonts w:ascii="Book Antiqua" w:hAnsi="Book Antiqua" w:hint="eastAsia"/>
          <w:b/>
          <w:i/>
          <w:sz w:val="24"/>
          <w:szCs w:val="24"/>
          <w:lang w:eastAsia="zh-CN"/>
        </w:rPr>
        <w:t>and</w:t>
      </w:r>
      <w:r w:rsidRPr="00F620D7">
        <w:rPr>
          <w:rFonts w:ascii="Book Antiqua" w:hAnsi="Book Antiqua"/>
          <w:b/>
          <w:i/>
          <w:sz w:val="24"/>
          <w:szCs w:val="24"/>
        </w:rPr>
        <w:t xml:space="preserve"> I</w:t>
      </w:r>
      <w:r w:rsidRPr="009441F2">
        <w:rPr>
          <w:rFonts w:ascii="Book Antiqua" w:hAnsi="Book Antiqua"/>
          <w:b/>
          <w:i/>
          <w:caps/>
          <w:sz w:val="24"/>
          <w:szCs w:val="24"/>
        </w:rPr>
        <w:t>l</w:t>
      </w:r>
      <w:r w:rsidRPr="00F620D7">
        <w:rPr>
          <w:rFonts w:ascii="Book Antiqua" w:hAnsi="Book Antiqua"/>
          <w:b/>
          <w:i/>
          <w:sz w:val="24"/>
          <w:szCs w:val="24"/>
        </w:rPr>
        <w:t xml:space="preserve">-17 family receptor </w:t>
      </w:r>
    </w:p>
    <w:p w14:paraId="50D42C55" w14:textId="6A1403CC" w:rsidR="00E84699" w:rsidRPr="00F620D7" w:rsidRDefault="00E76039" w:rsidP="00F620D7">
      <w:pPr>
        <w:snapToGrid w:val="0"/>
        <w:spacing w:after="0" w:line="360" w:lineRule="auto"/>
        <w:jc w:val="both"/>
        <w:rPr>
          <w:rStyle w:val="normaltextrun"/>
          <w:rFonts w:ascii="Book Antiqua" w:hAnsi="Book Antiqua" w:cs="Segoe UI"/>
          <w:sz w:val="24"/>
          <w:szCs w:val="24"/>
        </w:rPr>
      </w:pPr>
      <w:r w:rsidRPr="00F620D7">
        <w:rPr>
          <w:rFonts w:ascii="Book Antiqua" w:hAnsi="Book Antiqua"/>
          <w:sz w:val="24"/>
          <w:szCs w:val="24"/>
        </w:rPr>
        <w:t xml:space="preserve">Though six IL-17 ligands have been described, </w:t>
      </w:r>
      <w:r w:rsidR="0044794B" w:rsidRPr="00F620D7">
        <w:rPr>
          <w:rFonts w:ascii="Book Antiqua" w:hAnsi="Book Antiqua"/>
          <w:sz w:val="24"/>
          <w:szCs w:val="24"/>
        </w:rPr>
        <w:t xml:space="preserve">IL-17A is </w:t>
      </w:r>
      <w:r w:rsidRPr="00F620D7">
        <w:rPr>
          <w:rFonts w:ascii="Book Antiqua" w:hAnsi="Book Antiqua"/>
          <w:sz w:val="24"/>
          <w:szCs w:val="24"/>
        </w:rPr>
        <w:t xml:space="preserve">the best characterized. IL-17F has 60% homology </w:t>
      </w:r>
      <w:r w:rsidR="00E84699" w:rsidRPr="00F620D7">
        <w:rPr>
          <w:rFonts w:ascii="Book Antiqua" w:hAnsi="Book Antiqua"/>
          <w:sz w:val="24"/>
          <w:szCs w:val="24"/>
        </w:rPr>
        <w:t>with</w:t>
      </w:r>
      <w:r w:rsidR="0037206D" w:rsidRPr="00F620D7">
        <w:rPr>
          <w:rFonts w:ascii="Book Antiqua" w:hAnsi="Book Antiqua"/>
          <w:sz w:val="24"/>
          <w:szCs w:val="24"/>
        </w:rPr>
        <w:t xml:space="preserve"> IL-17A </w:t>
      </w:r>
      <w:r w:rsidRPr="00F620D7">
        <w:rPr>
          <w:rFonts w:ascii="Book Antiqua" w:hAnsi="Book Antiqua"/>
          <w:sz w:val="24"/>
          <w:szCs w:val="24"/>
        </w:rPr>
        <w:t xml:space="preserve">but </w:t>
      </w:r>
      <w:r w:rsidR="0037206D" w:rsidRPr="00F620D7">
        <w:rPr>
          <w:rFonts w:ascii="Book Antiqua" w:hAnsi="Book Antiqua"/>
          <w:sz w:val="24"/>
          <w:szCs w:val="24"/>
        </w:rPr>
        <w:t xml:space="preserve">it </w:t>
      </w:r>
      <w:r w:rsidRPr="00F620D7">
        <w:rPr>
          <w:rFonts w:ascii="Book Antiqua" w:hAnsi="Book Antiqua"/>
          <w:sz w:val="24"/>
          <w:szCs w:val="24"/>
        </w:rPr>
        <w:t>has 10 times less affinity for their receptors</w:t>
      </w:r>
      <w:r w:rsidR="00761A0C"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{"citationID":"blqtjoiov","properties":{"formattedCitation":"{\\rtf \\super [13]\\nosupersub{}}","plainCitation":"[13]"},"citationItems":[{"id":56,"uris":["http://zotero.org/users/local/VcIg1AXd/items/GBZRCKZ8"],"uri":["http://zotero.org/users/local/VcIg1AXd/items/GBZRCKZ8"],"itemData":{"id":56,"type":"article-journal","title":"Structure-function relationships in the IL-17 receptor: implications for signal transduction and therapy","container-title":"Cytokine","page":"92-104","volume":"41","issue":"2","source":"PubMed","abstract":"IL-17 is the defining cytokine of a newly-described \"Th17\" population that plays critical roles in mediating inflammation and autoimmunity. The IL-17/IL-17 receptor superfamily is the most recent class of cytokines and receptors to be described, and until recently very little was known about its function or molecular biology. However, in the last year important new insights into the composition and dynamics of the receptor complex and mechanisms of downstream signal transduction have been made, which will be reviewed here.","DOI":"10.1016/j.cyto.2007.11.013","ISSN":"1096-0023","note":"PMID: 18178098\nPMCID: PMC2667118","shortTitle":"Structure-function relationships in the IL-17 receptor","journalAbbreviation":"Cytokine","language":"eng","author":[{"family":"Shen","given":"Fang"},{"family":"Gaffen","given":"Sarah L."}],"issued":{"date-parts":[["2008",2]]},"PMID":"18178098","PMCID":"PMC2667118"}}],"schema":"https://github.com/citation-style-language/schema/raw/master/csl-citation.json"} </w:instrText>
      </w:r>
      <w:r w:rsidR="00761A0C"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[13]</w:t>
      </w:r>
      <w:r w:rsidR="00761A0C" w:rsidRPr="00F620D7">
        <w:rPr>
          <w:rFonts w:ascii="Book Antiqua" w:hAnsi="Book Antiqua"/>
          <w:sz w:val="24"/>
          <w:szCs w:val="24"/>
        </w:rPr>
        <w:fldChar w:fldCharType="end"/>
      </w:r>
      <w:r w:rsidR="00EB2457" w:rsidRPr="00F620D7">
        <w:rPr>
          <w:rFonts w:ascii="Book Antiqua" w:hAnsi="Book Antiqua"/>
          <w:sz w:val="24"/>
          <w:szCs w:val="24"/>
        </w:rPr>
        <w:t xml:space="preserve"> (T</w:t>
      </w:r>
      <w:r w:rsidR="00A80554" w:rsidRPr="00F620D7">
        <w:rPr>
          <w:rFonts w:ascii="Book Antiqua" w:hAnsi="Book Antiqua"/>
          <w:sz w:val="24"/>
          <w:szCs w:val="24"/>
        </w:rPr>
        <w:t>able</w:t>
      </w:r>
      <w:r w:rsidR="00EB2457" w:rsidRPr="00F620D7">
        <w:rPr>
          <w:rFonts w:ascii="Book Antiqua" w:hAnsi="Book Antiqua"/>
          <w:sz w:val="24"/>
          <w:szCs w:val="24"/>
        </w:rPr>
        <w:t xml:space="preserve"> 1)</w:t>
      </w:r>
      <w:r w:rsidRPr="00F620D7">
        <w:rPr>
          <w:rFonts w:ascii="Book Antiqua" w:hAnsi="Book Antiqua"/>
          <w:sz w:val="24"/>
          <w:szCs w:val="24"/>
        </w:rPr>
        <w:t>. They can form homo or heterodimers</w:t>
      </w:r>
      <w:r w:rsidR="00E84699" w:rsidRPr="00F620D7">
        <w:rPr>
          <w:rFonts w:ascii="Book Antiqua" w:hAnsi="Book Antiqua"/>
          <w:sz w:val="24"/>
          <w:szCs w:val="24"/>
        </w:rPr>
        <w:t>. O</w:t>
      </w:r>
      <w:r w:rsidRPr="00F620D7">
        <w:rPr>
          <w:rFonts w:ascii="Book Antiqua" w:hAnsi="Book Antiqua"/>
          <w:sz w:val="24"/>
          <w:szCs w:val="24"/>
        </w:rPr>
        <w:t xml:space="preserve">nce they bind their cognate heterodimeric receptor IL-17RA, propagates a cascade </w:t>
      </w:r>
      <w:r w:rsidR="001B6354" w:rsidRPr="00F620D7">
        <w:rPr>
          <w:rFonts w:ascii="Book Antiqua" w:hAnsi="Book Antiqua"/>
          <w:sz w:val="24"/>
          <w:szCs w:val="24"/>
        </w:rPr>
        <w:t xml:space="preserve">of events </w:t>
      </w:r>
      <w:r w:rsidRPr="00F620D7">
        <w:rPr>
          <w:rFonts w:ascii="Book Antiqua" w:hAnsi="Book Antiqua"/>
          <w:sz w:val="24"/>
          <w:szCs w:val="24"/>
        </w:rPr>
        <w:t>that lead to neutrophil recruitment, inflammation and host defense</w:t>
      </w:r>
      <w:r w:rsidR="00761A0C"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{"citationID":"1h5d8s3h6i","properties":{"formattedCitation":"{\\rtf \\super [14]\\nosupersub{}}","plainCitation":"[14]"},"citationItems":[{"id":23,"uris":["http://zotero.org/users/local/VcIg1AXd/items/77FZGRIE"],"uri":["http://zotero.org/users/local/VcIg1AXd/items/77FZGRIE"],"itemData":{"id":23,"type":"article-journal","title":"IL-17 family: cytokines, receptors and signaling","container-title":"Cytokine","page":"477-485","volume":"64","issue":"2","source":"PubMed","abstract":"The interleukin 17 (IL-17) family, a subset of cytokines consisting of IL-17A-F, plays crucial roles in host defense against microbial organisms and in the development of inflammatory diseases. Although IL-17A is the signature cytokine produced by T helper 17 (Th17) cells, IL-17A and other IL-17 family cytokines have multiple sources ranging from immune cells to non-immune cells. The IL-17 family signals via their correspondent receptors and activates downstream pathways that include NFκB, MAPKs and C/EBPs to induce the expression of anti-microbial peptides, cytokines and chemokines. The proximal adaptor Act1 is a common mediator during the signaling of all IL-17 cytokines so far and is thus involved in IL-17 mediated host defense and IL-17-driven autoimmune conditions. This review will give an overview and recent updates on the IL-17 family, the activation and regulation of IL-17 signaling as well as diseases associated with this cytokine family.","DOI":"10.1016/j.cyto.2013.07.022","ISSN":"1096-0023","note":"PMID: 24011563\nPMCID: PMC3867811","shortTitle":"IL-17 family","journalAbbreviation":"Cytokine","language":"eng","author":[{"family":"Gu","given":"Chunfang"},{"family":"Wu","given":"Ling"},{"family":"Li","given":"Xiaoxia"}],"issued":{"date-parts":[["2013",11]]},"PMID":"24011563","PMCID":"PMC3867811"}}],"schema":"https://github.com/citation-style-language/schema/raw/master/csl-citation.json"} </w:instrText>
      </w:r>
      <w:r w:rsidR="00761A0C"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[14]</w:t>
      </w:r>
      <w:r w:rsidR="00761A0C" w:rsidRPr="00F620D7">
        <w:rPr>
          <w:rFonts w:ascii="Book Antiqua" w:hAnsi="Book Antiqua"/>
          <w:sz w:val="24"/>
          <w:szCs w:val="24"/>
        </w:rPr>
        <w:fldChar w:fldCharType="end"/>
      </w:r>
      <w:r w:rsidRPr="00F620D7">
        <w:rPr>
          <w:rFonts w:ascii="Book Antiqua" w:hAnsi="Book Antiqua"/>
          <w:sz w:val="24"/>
          <w:szCs w:val="24"/>
        </w:rPr>
        <w:t xml:space="preserve">.  </w:t>
      </w:r>
      <w:r w:rsidR="00EB2457" w:rsidRPr="00F620D7">
        <w:rPr>
          <w:rFonts w:ascii="Book Antiqua" w:hAnsi="Book Antiqua"/>
          <w:sz w:val="24"/>
          <w:szCs w:val="24"/>
        </w:rPr>
        <w:t xml:space="preserve">Secretion </w:t>
      </w:r>
      <w:r w:rsidR="00E84699" w:rsidRPr="00F620D7">
        <w:rPr>
          <w:rFonts w:ascii="Book Antiqua" w:hAnsi="Book Antiqua"/>
          <w:sz w:val="24"/>
          <w:szCs w:val="24"/>
        </w:rPr>
        <w:t xml:space="preserve">of </w:t>
      </w:r>
      <w:r w:rsidR="005F44E5" w:rsidRPr="00F620D7">
        <w:rPr>
          <w:rStyle w:val="normaltextrun"/>
          <w:rFonts w:ascii="Book Antiqua" w:hAnsi="Book Antiqua" w:cs="Segoe UI"/>
          <w:sz w:val="24"/>
          <w:szCs w:val="24"/>
        </w:rPr>
        <w:t xml:space="preserve">IL-17 </w:t>
      </w:r>
      <w:r w:rsidR="00EB2457" w:rsidRPr="00F620D7">
        <w:rPr>
          <w:rStyle w:val="normaltextrun"/>
          <w:rFonts w:ascii="Book Antiqua" w:hAnsi="Book Antiqua" w:cs="Segoe UI"/>
          <w:sz w:val="24"/>
          <w:szCs w:val="24"/>
        </w:rPr>
        <w:t>is</w:t>
      </w:r>
      <w:r w:rsidR="00E3652C" w:rsidRPr="00F620D7">
        <w:rPr>
          <w:rStyle w:val="normaltextrun"/>
          <w:rFonts w:ascii="Book Antiqua" w:hAnsi="Book Antiqua" w:cs="Segoe UI"/>
          <w:sz w:val="24"/>
          <w:szCs w:val="24"/>
        </w:rPr>
        <w:t xml:space="preserve"> trigger</w:t>
      </w:r>
      <w:r w:rsidR="00EB2457" w:rsidRPr="00F620D7">
        <w:rPr>
          <w:rStyle w:val="normaltextrun"/>
          <w:rFonts w:ascii="Book Antiqua" w:hAnsi="Book Antiqua" w:cs="Segoe UI"/>
          <w:sz w:val="24"/>
          <w:szCs w:val="24"/>
        </w:rPr>
        <w:t xml:space="preserve">ed and perpetuated by IL-6 and IL-23 through </w:t>
      </w:r>
      <w:r w:rsidR="00041710" w:rsidRPr="00F620D7">
        <w:rPr>
          <w:rStyle w:val="normaltextrun"/>
          <w:rFonts w:ascii="Book Antiqua" w:hAnsi="Book Antiqua" w:cs="Segoe UI"/>
          <w:sz w:val="24"/>
          <w:szCs w:val="24"/>
        </w:rPr>
        <w:t xml:space="preserve">at least </w:t>
      </w:r>
      <w:r w:rsidR="00E3652C" w:rsidRPr="00F620D7">
        <w:rPr>
          <w:rStyle w:val="normaltextrun"/>
          <w:rFonts w:ascii="Book Antiqua" w:hAnsi="Book Antiqua" w:cs="Segoe UI"/>
          <w:sz w:val="24"/>
          <w:szCs w:val="24"/>
        </w:rPr>
        <w:t>two transcription factors</w:t>
      </w:r>
      <w:r w:rsidR="0044794B" w:rsidRPr="00F620D7">
        <w:rPr>
          <w:rStyle w:val="normaltextrun"/>
          <w:rFonts w:ascii="Book Antiqua" w:hAnsi="Book Antiqua" w:cs="Segoe UI"/>
          <w:sz w:val="24"/>
          <w:szCs w:val="24"/>
        </w:rPr>
        <w:t xml:space="preserve">. The first one is Janus kinase - </w:t>
      </w:r>
      <w:r w:rsidR="00A80554" w:rsidRPr="00F620D7">
        <w:rPr>
          <w:rStyle w:val="normaltextrun"/>
          <w:rFonts w:ascii="Book Antiqua" w:hAnsi="Book Antiqua" w:cs="Segoe UI"/>
          <w:sz w:val="24"/>
          <w:szCs w:val="24"/>
        </w:rPr>
        <w:t>s</w:t>
      </w:r>
      <w:r w:rsidR="0044794B" w:rsidRPr="00F620D7">
        <w:rPr>
          <w:rStyle w:val="normaltextrun"/>
          <w:rFonts w:ascii="Book Antiqua" w:hAnsi="Book Antiqua" w:cs="Segoe UI"/>
          <w:sz w:val="24"/>
          <w:szCs w:val="24"/>
        </w:rPr>
        <w:t xml:space="preserve">ignal </w:t>
      </w:r>
      <w:r w:rsidR="00A80554" w:rsidRPr="00F620D7">
        <w:rPr>
          <w:rStyle w:val="normaltextrun"/>
          <w:rFonts w:ascii="Book Antiqua" w:hAnsi="Book Antiqua" w:cs="Segoe UI"/>
          <w:sz w:val="24"/>
          <w:szCs w:val="24"/>
        </w:rPr>
        <w:t>t</w:t>
      </w:r>
      <w:r w:rsidR="0044794B" w:rsidRPr="00F620D7">
        <w:rPr>
          <w:rStyle w:val="normaltextrun"/>
          <w:rFonts w:ascii="Book Antiqua" w:hAnsi="Book Antiqua" w:cs="Segoe UI"/>
          <w:sz w:val="24"/>
          <w:szCs w:val="24"/>
        </w:rPr>
        <w:t xml:space="preserve">ransducer and </w:t>
      </w:r>
      <w:r w:rsidR="00A80554" w:rsidRPr="00F620D7">
        <w:rPr>
          <w:rStyle w:val="normaltextrun"/>
          <w:rFonts w:ascii="Book Antiqua" w:hAnsi="Book Antiqua" w:cs="Segoe UI"/>
          <w:sz w:val="24"/>
          <w:szCs w:val="24"/>
        </w:rPr>
        <w:t>a</w:t>
      </w:r>
      <w:r w:rsidR="0044794B" w:rsidRPr="00F620D7">
        <w:rPr>
          <w:rStyle w:val="normaltextrun"/>
          <w:rFonts w:ascii="Book Antiqua" w:hAnsi="Book Antiqua" w:cs="Segoe UI"/>
          <w:sz w:val="24"/>
          <w:szCs w:val="24"/>
        </w:rPr>
        <w:t xml:space="preserve">ctivator of </w:t>
      </w:r>
      <w:r w:rsidR="00A80554" w:rsidRPr="00F620D7">
        <w:rPr>
          <w:rStyle w:val="normaltextrun"/>
          <w:rFonts w:ascii="Book Antiqua" w:hAnsi="Book Antiqua" w:cs="Segoe UI"/>
          <w:sz w:val="24"/>
          <w:szCs w:val="24"/>
        </w:rPr>
        <w:t>t</w:t>
      </w:r>
      <w:r w:rsidR="0044794B" w:rsidRPr="00F620D7">
        <w:rPr>
          <w:rStyle w:val="normaltextrun"/>
          <w:rFonts w:ascii="Book Antiqua" w:hAnsi="Book Antiqua" w:cs="Segoe UI"/>
          <w:sz w:val="24"/>
          <w:szCs w:val="24"/>
        </w:rPr>
        <w:t>ranscription (JAK-STAT) and the second is phosphoinositide-3-kinase (PI3</w:t>
      </w:r>
      <w:r w:rsidR="0044794B" w:rsidRPr="00B077B0">
        <w:rPr>
          <w:rStyle w:val="normaltextrun"/>
          <w:rFonts w:ascii="Book Antiqua" w:hAnsi="Book Antiqua" w:cs="Segoe UI"/>
          <w:caps/>
          <w:sz w:val="24"/>
          <w:szCs w:val="24"/>
        </w:rPr>
        <w:t>k</w:t>
      </w:r>
      <w:r w:rsidR="0044794B" w:rsidRPr="00F620D7">
        <w:rPr>
          <w:rStyle w:val="normaltextrun"/>
          <w:rFonts w:ascii="Book Antiqua" w:hAnsi="Book Antiqua" w:cs="Segoe UI"/>
          <w:sz w:val="24"/>
          <w:szCs w:val="24"/>
        </w:rPr>
        <w:t>) through the nuclear factor-κB (NF-κB)</w:t>
      </w:r>
      <w:r w:rsidR="0044794B" w:rsidRPr="00F620D7">
        <w:rPr>
          <w:rStyle w:val="normaltextrun"/>
          <w:rFonts w:ascii="Book Antiqua" w:hAnsi="Book Antiqua" w:cs="Segoe UI"/>
          <w:sz w:val="24"/>
          <w:szCs w:val="24"/>
        </w:rPr>
        <w:fldChar w:fldCharType="begin"/>
      </w:r>
      <w:r w:rsidR="0044794B" w:rsidRPr="00F620D7">
        <w:rPr>
          <w:rStyle w:val="normaltextrun"/>
          <w:rFonts w:ascii="Book Antiqua" w:hAnsi="Book Antiqua" w:cs="Segoe UI"/>
          <w:sz w:val="24"/>
          <w:szCs w:val="24"/>
        </w:rPr>
        <w:instrText xml:space="preserve"> ADDIN ZOTERO_ITEM CSL_CITATION {"citationID":"zmJ3dZ4Y","properties":{"formattedCitation":"{\\rtf \\super [15,16]\\nosupersub{}}","plainCitation":"[15,16]"},"citationItems":[{"id":178,"uris":["http://zotero.org/users/local/VcIg1AXd/items/S9KIN48X"],"uri":["http://zotero.org/users/local/VcIg1AXd/items/S9KIN48X"],"itemData":{"id":178,"type":"article-journal","title":"Adipose Tissue-Derived Stem Cells From Obese Subjects Contribute to Inflammation and Reduced Insulin Response in Adipocytes Through Differential Regulation of the Th1/Th17 Balance and Monocyte Activation","container-title":"Diabetes","page":"2477-2488","volume":"64","issue":"7","source":"PubMed","abstract":"Obesity, through low-grade inflammation, can drive insulin resistance and type 2 diabetes. While infiltration of adipose tissue (AT) with mononuclear cells (MNCs) is well established in obesity, the functional consequences of these interactions are less understood. Herein, we cocultured human adipose-derived stem cells (ASCs) from obese individuals with MNCs and analyzed their reciprocal behavior. Presence of ASCs 1) enhanced interleukin (IL)-17A secretion by Th17 cells, 2) inhibited γ-interferon and tumor necrosis factor α secretion by Th1 cells, and 3) increased monocyte-mediated IL-1β secretion. IL-17A secretion also occurred in stromal vascular fractions issued from obese but not lean individuals. Th17 polarization mostly depended on physical contacts between ASCs and MNCs-with a contribution of intracellular adhesion molecule-1-and occurred through activation of the inflammasome and phosphatidylinositol 3-kinase pathways. ASCs favored STAT3 over STAT5 transcription factor binding on STAT binding sites within the IL-17A/F gene locus. Finally, conditioned media from activated ASC-MNC cocultures inhibited adipocyte differentiation mRNA markers and impaired insulin-mediated Akt phosphorylation and lipolysis inhibition. In conclusion, we report that obese- but not lean-derived ASCs induce Th17 promotion and monocyte activation. This proinflammatory environment, in turn, inhibits adipogenesis and adipocyte insulin response. The demonstration of an ASC-Th17-monocyte cell axis reveals a novel proinflammatory process taking place in AT during obesity and defines novel putative therapeutic targets.","DOI":"10.2337/db15-0162","ISSN":"1939-327X","note":"PMID: 25765019","journalAbbreviation":"Diabetes","language":"eng","author":[{"family":"Eljaafari","given":"Assia"},{"family":"Robert","given":"Maud"},{"family":"Chehimi","given":"Marwa"},{"family":"Chanon","given":"Stephanie"},{"family":"Durand","given":"Christine"},{"family":"Vial","given":"Guillaume"},{"family":"Bendridi","given":"Nadia"},{"family":"Madec","given":"Anne-Marie"},{"family":"Disse","given":"Emmanuel"},{"family":"Laville","given":"Martine"},{"family":"Rieusset","given":"Jennifer"},{"family":"Lefai","given":"Etienne"},{"family":"Vidal","given":"Hubert"},{"family":"Pirola","given":"Luciano"}],"issued":{"date-parts":[["2015",7]]},"PMID":"25765019"}},{"id":182,"uris":["http://zotero.org/users/local/VcIg1AXd/items/GF7T2WPE"],"uri":["http://zotero.org/users/local/VcIg1AXd/items/GF7T2WPE"],"itemData":{"id":182,"type":"article-journal","title":"STAT3 and NF-kappaB signal pathway is required for IL-23-mediated IL-17 production in spontaneous arthritis animal model IL-1 receptor antagonist-deficient mice","container-title":"Journal of Immunology (Baltimore, Md.: 1950)","page":"5652-5661","volume":"176","issue":"9","source":"PubMed","abstract":"IL-23 is a heterodimeric cytokine composed of a p19 subunit and the p40 subunit of IL-12. IL-23 has proinflammatory activity, inducing IL-17 secretion from activated CD4(+) T cells and stimulating the proliferation of memory CD4(+) T cells. We investigated the pathogenic role of IL-23 in CD4(+) T cells in mice lacking the IL-1R antagonist (IL-1Ra(-/-)), an animal model of spontaneous arthritis. IL-23 was strongly expressed in the inflamed joints of IL-1Ra(-/-) mice. Recombinant adenovirus expressing mouse IL-23 (rAd/mIL-23) significantly accelerated this joint inflammation and joint destruction. IL-1beta further increased the production of IL-23, which induced IL-17 production and OX40 expression in splenic CD4(+) T cells of IL-1Ra(-/-) mice. Blocking IL-23 with anti-p19 Ab abolished the IL-17 production induced by IL-1 in splenocyte cultures. The process of IL-23-induced IL-17 production in CD4(+) T cells was mediated via the activation of Jak2, PI3K/Akt, STAT3, and NF-kappaB, whereas p38 MAPK and AP-1 did not participate in the process. Our data suggest that IL-23 is a link between IL-1 and IL-17. IL-23 seems to be a central proinflammatory cytokine in the pathogenesis of this IL-1Ra(-/-) model of spontaneous arthritis. Its intracellular signaling pathway could be useful therapeutic targets in the treatment of autoimmune arthritis.","ISSN":"0022-1767","note":"PMID: 16622035","journalAbbreviation":"J. Immunol.","language":"eng","author":[{"family":"Cho","given":"Mi-La"},{"family":"Kang","given":"Jung-Won"},{"family":"Moon","given":"Young-Mee"},{"family":"Nam","given":"Hyo-Jung"},{"family":"Jhun","given":"Joo-Yeon"},{"family":"Heo","given":"Seong-Beom"},{"family":"Jin","given":"Hyun-Tak"},{"family":"Min","given":"So-Youn"},{"family":"Ju","given":"Ji-Hyeon"},{"family":"Park","given":"Kyung-Su"},{"family":"Cho","given":"Young-Gyu"},{"family":"Yoon","given":"Chong-Hyeon"},{"family":"Park","given":"Sung-Hwan"},{"family":"Sung","given":"Young-Chul"},{"family":"Kim","given":"Ho-Youn"}],"issued":{"date-parts":[["2006",5,1]]},"PMID":"16622035"}}],"schema":"https://github.com/citation-style-language/schema/raw/master/csl-citation.json"} </w:instrText>
      </w:r>
      <w:r w:rsidR="0044794B" w:rsidRPr="00F620D7">
        <w:rPr>
          <w:rStyle w:val="normaltextrun"/>
          <w:rFonts w:ascii="Book Antiqua" w:hAnsi="Book Antiqua" w:cs="Segoe UI"/>
          <w:sz w:val="24"/>
          <w:szCs w:val="24"/>
        </w:rPr>
        <w:fldChar w:fldCharType="separate"/>
      </w:r>
      <w:r w:rsidR="0044794B" w:rsidRPr="00F620D7">
        <w:rPr>
          <w:rFonts w:ascii="Book Antiqua" w:hAnsi="Book Antiqua" w:cs="Times New Roman"/>
          <w:sz w:val="24"/>
          <w:szCs w:val="24"/>
          <w:vertAlign w:val="superscript"/>
        </w:rPr>
        <w:t>[15,16]</w:t>
      </w:r>
      <w:r w:rsidR="0044794B" w:rsidRPr="00F620D7">
        <w:rPr>
          <w:rStyle w:val="normaltextrun"/>
          <w:rFonts w:ascii="Book Antiqua" w:hAnsi="Book Antiqua" w:cs="Segoe UI"/>
          <w:sz w:val="24"/>
          <w:szCs w:val="24"/>
        </w:rPr>
        <w:fldChar w:fldCharType="end"/>
      </w:r>
      <w:r w:rsidR="00B35BDC" w:rsidRPr="00F620D7">
        <w:rPr>
          <w:rStyle w:val="normaltextrun"/>
          <w:rFonts w:ascii="Book Antiqua" w:hAnsi="Book Antiqua" w:cs="Segoe UI"/>
          <w:sz w:val="24"/>
          <w:szCs w:val="24"/>
        </w:rPr>
        <w:t xml:space="preserve">. </w:t>
      </w:r>
      <w:r w:rsidR="0044794B" w:rsidRPr="00F620D7">
        <w:rPr>
          <w:rStyle w:val="normaltextrun"/>
          <w:rFonts w:ascii="Book Antiqua" w:hAnsi="Book Antiqua" w:cs="Segoe UI"/>
          <w:sz w:val="24"/>
          <w:szCs w:val="24"/>
        </w:rPr>
        <w:t>STAT3 and/or NF-κB</w:t>
      </w:r>
      <w:r w:rsidR="00DE7C20" w:rsidRPr="00F620D7">
        <w:rPr>
          <w:rStyle w:val="normaltextrun"/>
          <w:rFonts w:ascii="Book Antiqua" w:hAnsi="Book Antiqua" w:cs="Segoe UI"/>
          <w:sz w:val="24"/>
          <w:szCs w:val="24"/>
        </w:rPr>
        <w:t xml:space="preserve">, respectively, </w:t>
      </w:r>
      <w:r w:rsidR="0044794B" w:rsidRPr="00F620D7">
        <w:rPr>
          <w:rStyle w:val="normaltextrun"/>
          <w:rFonts w:ascii="Book Antiqua" w:hAnsi="Book Antiqua" w:cs="Segoe UI"/>
          <w:sz w:val="24"/>
          <w:szCs w:val="24"/>
        </w:rPr>
        <w:t>translocate</w:t>
      </w:r>
      <w:r w:rsidR="004930F5" w:rsidRPr="00F620D7">
        <w:rPr>
          <w:rStyle w:val="normaltextrun"/>
          <w:rFonts w:ascii="Book Antiqua" w:hAnsi="Book Antiqua" w:cs="Segoe UI"/>
          <w:sz w:val="24"/>
          <w:szCs w:val="24"/>
        </w:rPr>
        <w:t xml:space="preserve"> to the nucleus </w:t>
      </w:r>
      <w:r w:rsidR="0092557E" w:rsidRPr="00F620D7">
        <w:rPr>
          <w:rStyle w:val="normaltextrun"/>
          <w:rFonts w:ascii="Book Antiqua" w:hAnsi="Book Antiqua" w:cs="Segoe UI"/>
          <w:sz w:val="24"/>
          <w:szCs w:val="24"/>
        </w:rPr>
        <w:t>to</w:t>
      </w:r>
      <w:r w:rsidR="00EB2457" w:rsidRPr="00F620D7">
        <w:rPr>
          <w:rStyle w:val="normaltextrun"/>
          <w:rFonts w:ascii="Book Antiqua" w:hAnsi="Book Antiqua" w:cs="Segoe UI"/>
          <w:sz w:val="24"/>
          <w:szCs w:val="24"/>
        </w:rPr>
        <w:t xml:space="preserve"> promo</w:t>
      </w:r>
      <w:r w:rsidR="0092557E" w:rsidRPr="00F620D7">
        <w:rPr>
          <w:rStyle w:val="normaltextrun"/>
          <w:rFonts w:ascii="Book Antiqua" w:hAnsi="Book Antiqua" w:cs="Segoe UI"/>
          <w:sz w:val="24"/>
          <w:szCs w:val="24"/>
        </w:rPr>
        <w:t xml:space="preserve">te IL-17 production </w:t>
      </w:r>
      <w:r w:rsidR="00EB2457" w:rsidRPr="00F620D7">
        <w:rPr>
          <w:rStyle w:val="normaltextrun"/>
          <w:rFonts w:ascii="Book Antiqua" w:hAnsi="Book Antiqua" w:cs="Segoe UI"/>
          <w:sz w:val="24"/>
          <w:szCs w:val="24"/>
        </w:rPr>
        <w:t>(F</w:t>
      </w:r>
      <w:r w:rsidR="00A80554" w:rsidRPr="00F620D7">
        <w:rPr>
          <w:rStyle w:val="normaltextrun"/>
          <w:rFonts w:ascii="Book Antiqua" w:hAnsi="Book Antiqua" w:cs="Segoe UI"/>
          <w:sz w:val="24"/>
          <w:szCs w:val="24"/>
        </w:rPr>
        <w:t>igure</w:t>
      </w:r>
      <w:r w:rsidR="00EB2457" w:rsidRPr="00F620D7">
        <w:rPr>
          <w:rStyle w:val="normaltextrun"/>
          <w:rFonts w:ascii="Book Antiqua" w:hAnsi="Book Antiqua" w:cs="Segoe UI"/>
          <w:sz w:val="24"/>
          <w:szCs w:val="24"/>
        </w:rPr>
        <w:t xml:space="preserve"> 1)</w:t>
      </w:r>
      <w:r w:rsidR="00E22288" w:rsidRPr="00F620D7">
        <w:rPr>
          <w:rStyle w:val="normaltextrun"/>
          <w:rFonts w:ascii="Book Antiqua" w:hAnsi="Book Antiqua" w:cs="Segoe UI"/>
          <w:sz w:val="24"/>
          <w:szCs w:val="24"/>
        </w:rPr>
        <w:t>.</w:t>
      </w:r>
    </w:p>
    <w:p w14:paraId="375EC11E" w14:textId="714F08FB" w:rsidR="005D576F" w:rsidRPr="00F620D7" w:rsidRDefault="00DE7C20" w:rsidP="00A80554">
      <w:pPr>
        <w:snapToGrid w:val="0"/>
        <w:spacing w:after="0" w:line="360" w:lineRule="auto"/>
        <w:ind w:firstLineChars="100" w:firstLine="240"/>
        <w:jc w:val="both"/>
        <w:rPr>
          <w:rFonts w:ascii="Book Antiqua" w:hAnsi="Book Antiqua"/>
          <w:sz w:val="24"/>
          <w:szCs w:val="24"/>
        </w:rPr>
      </w:pPr>
      <w:r w:rsidRPr="00F620D7">
        <w:rPr>
          <w:rFonts w:ascii="Book Antiqua" w:hAnsi="Book Antiqua"/>
          <w:sz w:val="24"/>
          <w:szCs w:val="24"/>
        </w:rPr>
        <w:t xml:space="preserve">Regarding </w:t>
      </w:r>
      <w:r w:rsidR="001B6354" w:rsidRPr="00F620D7">
        <w:rPr>
          <w:rFonts w:ascii="Book Antiqua" w:hAnsi="Book Antiqua"/>
          <w:sz w:val="24"/>
          <w:szCs w:val="24"/>
        </w:rPr>
        <w:t>IL-17 receptor</w:t>
      </w:r>
      <w:r w:rsidRPr="00F620D7">
        <w:rPr>
          <w:rFonts w:ascii="Book Antiqua" w:hAnsi="Book Antiqua"/>
          <w:sz w:val="24"/>
          <w:szCs w:val="24"/>
        </w:rPr>
        <w:t>s</w:t>
      </w:r>
      <w:r w:rsidR="001B6354" w:rsidRPr="00F620D7">
        <w:rPr>
          <w:rFonts w:ascii="Book Antiqua" w:hAnsi="Book Antiqua"/>
          <w:sz w:val="24"/>
          <w:szCs w:val="24"/>
        </w:rPr>
        <w:t>, t</w:t>
      </w:r>
      <w:r w:rsidR="00E76039" w:rsidRPr="00F620D7">
        <w:rPr>
          <w:rFonts w:ascii="Book Antiqua" w:hAnsi="Book Antiqua"/>
          <w:sz w:val="24"/>
          <w:szCs w:val="24"/>
        </w:rPr>
        <w:t>here are five different heterodimeric receptors for the IL-17 family ligands</w:t>
      </w:r>
      <w:r w:rsidR="004C04CF" w:rsidRPr="00F620D7">
        <w:rPr>
          <w:rFonts w:ascii="Book Antiqua" w:hAnsi="Book Antiqua"/>
          <w:sz w:val="24"/>
          <w:szCs w:val="24"/>
        </w:rPr>
        <w:t>.</w:t>
      </w:r>
      <w:r w:rsidR="004C0169" w:rsidRPr="00F620D7">
        <w:rPr>
          <w:rFonts w:ascii="Book Antiqua" w:hAnsi="Book Antiqua"/>
          <w:sz w:val="24"/>
          <w:szCs w:val="24"/>
        </w:rPr>
        <w:t xml:space="preserve"> </w:t>
      </w:r>
      <w:r w:rsidR="00E76039" w:rsidRPr="00F620D7">
        <w:rPr>
          <w:rFonts w:ascii="Book Antiqua" w:hAnsi="Book Antiqua"/>
          <w:sz w:val="24"/>
          <w:szCs w:val="24"/>
        </w:rPr>
        <w:t xml:space="preserve"> IL17-RA is ubiquitously expressed on a wide </w:t>
      </w:r>
      <w:r w:rsidR="002368CE" w:rsidRPr="00F620D7">
        <w:rPr>
          <w:rFonts w:ascii="Book Antiqua" w:hAnsi="Book Antiqua"/>
          <w:sz w:val="24"/>
          <w:szCs w:val="24"/>
        </w:rPr>
        <w:t>range of tissues</w:t>
      </w:r>
      <w:r w:rsidR="00436ACB" w:rsidRPr="00F620D7">
        <w:rPr>
          <w:rFonts w:ascii="Book Antiqua" w:hAnsi="Book Antiqua"/>
          <w:sz w:val="24"/>
          <w:szCs w:val="24"/>
        </w:rPr>
        <w:t xml:space="preserve"> (liver, intestine, lung, adipose tissue)</w:t>
      </w:r>
      <w:r w:rsidR="002368CE" w:rsidRPr="00F620D7">
        <w:rPr>
          <w:rFonts w:ascii="Book Antiqua" w:hAnsi="Book Antiqua"/>
          <w:sz w:val="24"/>
          <w:szCs w:val="24"/>
        </w:rPr>
        <w:t xml:space="preserve"> and cell types</w:t>
      </w:r>
      <w:r w:rsidR="00436ACB" w:rsidRPr="00F620D7">
        <w:rPr>
          <w:rFonts w:ascii="Book Antiqua" w:hAnsi="Book Antiqua"/>
          <w:sz w:val="24"/>
          <w:szCs w:val="24"/>
        </w:rPr>
        <w:t xml:space="preserve"> (endothelial and immune cells)</w:t>
      </w:r>
      <w:r w:rsidR="002368CE" w:rsidRPr="00F620D7">
        <w:rPr>
          <w:rFonts w:ascii="Book Antiqua" w:hAnsi="Book Antiqua"/>
          <w:sz w:val="24"/>
          <w:szCs w:val="24"/>
        </w:rPr>
        <w:t>.</w:t>
      </w:r>
      <w:r w:rsidR="005F44E5" w:rsidRPr="00F620D7">
        <w:rPr>
          <w:rFonts w:ascii="Book Antiqua" w:hAnsi="Book Antiqua"/>
          <w:sz w:val="24"/>
          <w:szCs w:val="24"/>
        </w:rPr>
        <w:t xml:space="preserve"> </w:t>
      </w:r>
      <w:r w:rsidR="001B6354" w:rsidRPr="00F620D7">
        <w:rPr>
          <w:rStyle w:val="normaltextrun"/>
          <w:rFonts w:ascii="Book Antiqua" w:hAnsi="Book Antiqua" w:cs="Segoe UI"/>
          <w:sz w:val="24"/>
          <w:szCs w:val="24"/>
        </w:rPr>
        <w:t>IL-17RA downstream s</w:t>
      </w:r>
      <w:r w:rsidR="005D576F" w:rsidRPr="00F620D7">
        <w:rPr>
          <w:rStyle w:val="normaltextrun"/>
          <w:rFonts w:ascii="Book Antiqua" w:hAnsi="Book Antiqua" w:cs="Segoe UI"/>
          <w:sz w:val="24"/>
          <w:szCs w:val="24"/>
        </w:rPr>
        <w:t>ignaling involves</w:t>
      </w:r>
      <w:r w:rsidR="00694CF9" w:rsidRPr="00F620D7">
        <w:rPr>
          <w:rStyle w:val="normaltextrun"/>
          <w:rFonts w:ascii="Book Antiqua" w:hAnsi="Book Antiqua" w:cs="Segoe UI"/>
          <w:sz w:val="24"/>
          <w:szCs w:val="24"/>
        </w:rPr>
        <w:t xml:space="preserve"> </w:t>
      </w:r>
      <w:r w:rsidR="0092557E" w:rsidRPr="00F620D7">
        <w:rPr>
          <w:rStyle w:val="normaltextrun"/>
          <w:rFonts w:ascii="Book Antiqua" w:hAnsi="Book Antiqua" w:cs="Segoe UI"/>
          <w:sz w:val="24"/>
          <w:szCs w:val="24"/>
        </w:rPr>
        <w:t xml:space="preserve">activation of </w:t>
      </w:r>
      <w:r w:rsidR="000D2463" w:rsidRPr="00F620D7">
        <w:rPr>
          <w:rStyle w:val="normaltextrun"/>
          <w:rFonts w:ascii="Book Antiqua" w:hAnsi="Book Antiqua" w:cs="Segoe UI"/>
          <w:sz w:val="24"/>
          <w:szCs w:val="24"/>
        </w:rPr>
        <w:t xml:space="preserve">NF-κB </w:t>
      </w:r>
      <w:r w:rsidR="00A80554" w:rsidRPr="00F620D7">
        <w:rPr>
          <w:rStyle w:val="normaltextrun"/>
          <w:rFonts w:ascii="Book Antiqua" w:hAnsi="Book Antiqua" w:cs="Segoe UI"/>
          <w:sz w:val="24"/>
          <w:szCs w:val="24"/>
        </w:rPr>
        <w:t>a</w:t>
      </w:r>
      <w:r w:rsidR="000D2463" w:rsidRPr="00F620D7">
        <w:rPr>
          <w:rStyle w:val="normaltextrun"/>
          <w:rFonts w:ascii="Book Antiqua" w:hAnsi="Book Antiqua" w:cs="Segoe UI"/>
          <w:sz w:val="24"/>
          <w:szCs w:val="24"/>
        </w:rPr>
        <w:t>ctivator 1 (</w:t>
      </w:r>
      <w:r w:rsidR="0092557E" w:rsidRPr="00F620D7">
        <w:rPr>
          <w:rStyle w:val="normaltextrun"/>
          <w:rFonts w:ascii="Book Antiqua" w:hAnsi="Book Antiqua" w:cs="Segoe UI"/>
          <w:sz w:val="24"/>
          <w:szCs w:val="24"/>
        </w:rPr>
        <w:t>Act1</w:t>
      </w:r>
      <w:r w:rsidR="000D2463" w:rsidRPr="00F620D7">
        <w:rPr>
          <w:rStyle w:val="normaltextrun"/>
          <w:rFonts w:ascii="Book Antiqua" w:hAnsi="Book Antiqua" w:cs="Segoe UI"/>
          <w:sz w:val="24"/>
          <w:szCs w:val="24"/>
        </w:rPr>
        <w:t>)</w:t>
      </w:r>
      <w:r w:rsidR="0092557E" w:rsidRPr="00F620D7">
        <w:rPr>
          <w:rStyle w:val="normaltextrun"/>
          <w:rFonts w:ascii="Book Antiqua" w:hAnsi="Book Antiqua" w:cs="Segoe UI"/>
          <w:sz w:val="24"/>
          <w:szCs w:val="24"/>
        </w:rPr>
        <w:t xml:space="preserve">, </w:t>
      </w:r>
      <w:r w:rsidR="0092557E" w:rsidRPr="00F620D7">
        <w:rPr>
          <w:rStyle w:val="normaltextrun"/>
          <w:rFonts w:ascii="Book Antiqua" w:hAnsi="Book Antiqua" w:cs="Segoe UI"/>
          <w:sz w:val="24"/>
          <w:szCs w:val="24"/>
        </w:rPr>
        <w:lastRenderedPageBreak/>
        <w:t>CCAAT/enha</w:t>
      </w:r>
      <w:r w:rsidR="00A71DAF" w:rsidRPr="00F620D7">
        <w:rPr>
          <w:rStyle w:val="normaltextrun"/>
          <w:rFonts w:ascii="Book Antiqua" w:hAnsi="Book Antiqua" w:cs="Segoe UI"/>
          <w:sz w:val="24"/>
          <w:szCs w:val="24"/>
        </w:rPr>
        <w:t>n</w:t>
      </w:r>
      <w:r w:rsidR="0092557E" w:rsidRPr="00F620D7">
        <w:rPr>
          <w:rStyle w:val="normaltextrun"/>
          <w:rFonts w:ascii="Book Antiqua" w:hAnsi="Book Antiqua" w:cs="Segoe UI"/>
          <w:sz w:val="24"/>
          <w:szCs w:val="24"/>
        </w:rPr>
        <w:t>cer binding protein beta (C/EBP</w:t>
      </w:r>
      <w:r w:rsidR="0092557E" w:rsidRPr="00A80554">
        <w:rPr>
          <w:rStyle w:val="normaltextrun"/>
          <w:rFonts w:ascii="Book Antiqua" w:hAnsi="Book Antiqua" w:cs="Segoe UI"/>
          <w:sz w:val="24"/>
          <w:szCs w:val="24"/>
        </w:rPr>
        <w:t>β</w:t>
      </w:r>
      <w:r w:rsidR="0092557E" w:rsidRPr="00F620D7">
        <w:rPr>
          <w:rStyle w:val="normaltextrun"/>
          <w:rFonts w:ascii="Trebuchet MS" w:hAnsi="Trebuchet MS" w:cs="Segoe UI"/>
          <w:sz w:val="24"/>
          <w:szCs w:val="24"/>
        </w:rPr>
        <w:t>),</w:t>
      </w:r>
      <w:r w:rsidR="00A71DAF" w:rsidRPr="00F620D7">
        <w:rPr>
          <w:rStyle w:val="normaltextrun"/>
          <w:rFonts w:ascii="Book Antiqua" w:hAnsi="Book Antiqua" w:cs="Segoe UI"/>
          <w:sz w:val="24"/>
          <w:szCs w:val="24"/>
        </w:rPr>
        <w:t xml:space="preserve"> CCAAT/enhancer binding protein</w:t>
      </w:r>
      <w:r w:rsidR="00A71DAF" w:rsidRPr="00F620D7">
        <w:rPr>
          <w:rStyle w:val="normaltextrun"/>
          <w:rFonts w:ascii="Trebuchet MS" w:hAnsi="Trebuchet MS" w:cs="Segoe UI"/>
          <w:sz w:val="24"/>
          <w:szCs w:val="24"/>
        </w:rPr>
        <w:t xml:space="preserve"> </w:t>
      </w:r>
      <w:r w:rsidR="00A71DAF" w:rsidRPr="00A80554">
        <w:rPr>
          <w:rStyle w:val="normaltextrun"/>
          <w:rFonts w:ascii="Book Antiqua" w:hAnsi="Book Antiqua" w:cs="Segoe UI"/>
          <w:sz w:val="24"/>
          <w:szCs w:val="24"/>
        </w:rPr>
        <w:t>delta (</w:t>
      </w:r>
      <w:r w:rsidR="0092557E" w:rsidRPr="00A80554">
        <w:rPr>
          <w:rStyle w:val="normaltextrun"/>
          <w:rFonts w:ascii="Book Antiqua" w:hAnsi="Book Antiqua" w:cs="Segoe UI"/>
          <w:sz w:val="24"/>
          <w:szCs w:val="24"/>
        </w:rPr>
        <w:t>C/EBPδ</w:t>
      </w:r>
      <w:r w:rsidR="00A71DAF" w:rsidRPr="00F620D7">
        <w:rPr>
          <w:rStyle w:val="normaltextrun"/>
          <w:rFonts w:ascii="Trebuchet MS" w:hAnsi="Trebuchet MS" w:cs="Segoe UI"/>
          <w:sz w:val="24"/>
          <w:szCs w:val="24"/>
        </w:rPr>
        <w:t>)</w:t>
      </w:r>
      <w:r w:rsidR="0092557E" w:rsidRPr="00F620D7">
        <w:rPr>
          <w:rStyle w:val="normaltextrun"/>
          <w:rFonts w:ascii="Trebuchet MS" w:hAnsi="Trebuchet MS" w:cs="Segoe UI"/>
          <w:sz w:val="24"/>
          <w:szCs w:val="24"/>
        </w:rPr>
        <w:t xml:space="preserve"> </w:t>
      </w:r>
      <w:r w:rsidR="005D576F" w:rsidRPr="00F620D7">
        <w:rPr>
          <w:rStyle w:val="normaltextrun"/>
          <w:rFonts w:ascii="Book Antiqua" w:hAnsi="Book Antiqua" w:cs="Segoe UI"/>
          <w:sz w:val="24"/>
          <w:szCs w:val="24"/>
        </w:rPr>
        <w:t>and mitogen-activated protein kinase</w:t>
      </w:r>
      <w:r w:rsidR="00A71DAF" w:rsidRPr="00F620D7">
        <w:rPr>
          <w:rStyle w:val="normaltextrun"/>
          <w:rFonts w:ascii="Book Antiqua" w:hAnsi="Book Antiqua" w:cs="Segoe UI"/>
          <w:sz w:val="24"/>
          <w:szCs w:val="24"/>
        </w:rPr>
        <w:t xml:space="preserve"> (MAPK) activation, </w:t>
      </w:r>
      <w:r w:rsidR="00436ACB" w:rsidRPr="00F620D7">
        <w:rPr>
          <w:rStyle w:val="normaltextrun"/>
          <w:rFonts w:ascii="Book Antiqua" w:hAnsi="Book Antiqua" w:cs="Segoe UI"/>
          <w:sz w:val="24"/>
          <w:szCs w:val="24"/>
        </w:rPr>
        <w:t>followed by</w:t>
      </w:r>
      <w:r w:rsidR="00A71DAF" w:rsidRPr="00F620D7">
        <w:rPr>
          <w:rStyle w:val="normaltextrun"/>
          <w:rFonts w:ascii="Book Antiqua" w:hAnsi="Book Antiqua" w:cs="Segoe UI"/>
          <w:sz w:val="24"/>
          <w:szCs w:val="24"/>
        </w:rPr>
        <w:t xml:space="preserve"> </w:t>
      </w:r>
      <w:r w:rsidR="005D576F" w:rsidRPr="00F620D7">
        <w:rPr>
          <w:rStyle w:val="normaltextrun"/>
          <w:rFonts w:ascii="Book Antiqua" w:hAnsi="Book Antiqua" w:cs="Segoe UI"/>
          <w:sz w:val="24"/>
          <w:szCs w:val="24"/>
        </w:rPr>
        <w:t>NF-κ</w:t>
      </w:r>
      <w:r w:rsidR="000438ED" w:rsidRPr="00F620D7">
        <w:rPr>
          <w:rStyle w:val="normaltextrun"/>
          <w:rFonts w:ascii="Book Antiqua" w:hAnsi="Book Antiqua" w:cs="Segoe UI"/>
          <w:sz w:val="24"/>
          <w:szCs w:val="24"/>
        </w:rPr>
        <w:t>B</w:t>
      </w:r>
      <w:r w:rsidR="001B6354" w:rsidRPr="00F620D7">
        <w:rPr>
          <w:rStyle w:val="normaltextrun"/>
          <w:rFonts w:ascii="Book Antiqua" w:hAnsi="Book Antiqua" w:cs="Segoe UI"/>
          <w:sz w:val="24"/>
          <w:szCs w:val="24"/>
        </w:rPr>
        <w:t xml:space="preserve"> and JNK </w:t>
      </w:r>
      <w:r w:rsidR="00436ACB" w:rsidRPr="00F620D7">
        <w:rPr>
          <w:rStyle w:val="normaltextrun"/>
          <w:rFonts w:ascii="Book Antiqua" w:hAnsi="Book Antiqua" w:cs="Segoe UI"/>
          <w:sz w:val="24"/>
          <w:szCs w:val="24"/>
        </w:rPr>
        <w:t>nuclear translocation</w:t>
      </w:r>
      <w:r w:rsidR="001B6354" w:rsidRPr="00F620D7">
        <w:rPr>
          <w:rStyle w:val="normaltextrun"/>
          <w:rFonts w:ascii="Book Antiqua" w:hAnsi="Book Antiqua" w:cs="Segoe UI"/>
          <w:sz w:val="24"/>
          <w:szCs w:val="24"/>
        </w:rPr>
        <w:t xml:space="preserve">. Thus, </w:t>
      </w:r>
      <w:r w:rsidR="005D576F" w:rsidRPr="00F620D7">
        <w:rPr>
          <w:rStyle w:val="normaltextrun"/>
          <w:rFonts w:ascii="Book Antiqua" w:hAnsi="Book Antiqua" w:cs="Segoe UI"/>
          <w:sz w:val="24"/>
          <w:szCs w:val="24"/>
        </w:rPr>
        <w:t>leading to the production of pro-inflammatory cytokines and chemokines and subsequent myeloid cell recruitment to the inflamed tissue</w:t>
      </w:r>
      <w:r w:rsidR="005D576F" w:rsidRPr="00F620D7">
        <w:rPr>
          <w:rStyle w:val="normaltextrun"/>
          <w:rFonts w:ascii="Book Antiqua" w:hAnsi="Book Antiqua" w:cs="Segoe UI"/>
          <w:sz w:val="24"/>
          <w:szCs w:val="24"/>
        </w:rPr>
        <w:fldChar w:fldCharType="begin"/>
      </w:r>
      <w:r w:rsidR="00515B18" w:rsidRPr="00F620D7">
        <w:rPr>
          <w:rStyle w:val="normaltextrun"/>
          <w:rFonts w:ascii="Book Antiqua" w:hAnsi="Book Antiqua" w:cs="Segoe UI"/>
          <w:sz w:val="24"/>
          <w:szCs w:val="24"/>
        </w:rPr>
        <w:instrText xml:space="preserve"> ADDIN ZOTERO_ITEM CSL_CITATION {"citationID":"1j8s4h7944","properties":{"formattedCitation":"{\\rtf \\super [15,17]\\nosupersub{}}","plainCitation":"[15,17]"},"citationItems":[{"id":178,"uris":["http://zotero.org/users/local/VcIg1AXd/items/S9KIN48X"],"uri":["http://zotero.org/users/local/VcIg1AXd/items/S9KIN48X"],"itemData":{"id":178,"type":"article-journal","title":"Adipose Tissue-Derived Stem Cells From Obese Subjects Contribute to Inflammation and Reduced Insulin Response in Adipocytes Through Differential Regulation of the Th1/Th17 Balance and Monocyte Activation","container-title":"Diabetes","page":"2477-2488","volume":"64","issue":"7","source":"PubMed","abstract":"Obesity, through low-grade inflammation, can drive insulin resistance and type 2 diabetes. While infiltration of adipose tissue (AT) with mononuclear cells (MNCs) is well established in obesity, the functional consequences of these interactions are less understood. Herein, we cocultured human adipose-derived stem cells (ASCs) from obese individuals with MNCs and analyzed their reciprocal behavior. Presence of ASCs 1) enhanced interleukin (IL)-17A secretion by Th17 cells, 2) inhibited γ-interferon and tumor necrosis factor α secretion by Th1 cells, and 3) increased monocyte-mediated IL-1β secretion. IL-17A secretion also occurred in stromal vascular fractions issued from obese but not lean individuals. Th17 polarization mostly depended on physical contacts between ASCs and MNCs-with a contribution of intracellular adhesion molecule-1-and occurred through activation of the inflammasome and phosphatidylinositol 3-kinase pathways. ASCs favored STAT3 over STAT5 transcription factor binding on STAT binding sites within the IL-17A/F gene locus. Finally, conditioned media from activated ASC-MNC cocultures inhibited adipocyte differentiation mRNA markers and impaired insulin-mediated Akt phosphorylation and lipolysis inhibition. In conclusion, we report that obese- but not lean-derived ASCs induce Th17 promotion and monocyte activation. This proinflammatory environment, in turn, inhibits adipogenesis and adipocyte insulin response. The demonstration of an ASC-Th17-monocyte cell axis reveals a novel proinflammatory process taking place in AT during obesity and defines novel putative therapeutic targets.","DOI":"10.2337/db15-0162","ISSN":"1939-327X","note":"PMID: 25765019","journalAbbreviation":"Diabetes","language":"eng","author":[{"family":"Eljaafari","given":"Assia"},{"family":"Robert","given":"Maud"},{"family":"Chehimi","given":"Marwa"},{"family":"Chanon","given":"Stephanie"},{"family":"Durand","given":"Christine"},{"family":"Vial","given":"Guillaume"},{"family":"Bendridi","given":"Nadia"},{"family":"Madec","given":"Anne-Marie"},{"family":"Disse","given":"Emmanuel"},{"family":"Laville","given":"Martine"},{"family":"Rieusset","given":"Jennifer"},{"family":"Lefai","given":"Etienne"},{"family":"Vidal","given":"Hubert"},{"family":"Pirola","given":"Luciano"}],"issued":{"date-parts":[["2015",7]]},"PMID":"25765019"}},{"id":180,"uris":["http://zotero.org/users/local/VcIg1AXd/items/KK674AQH"],"uri":["http://zotero.org/users/local/VcIg1AXd/items/KK674AQH"],"itemData":{"id":180,"type":"article-journal","title":"Signaling of interleukin-17 family cytokines in immunity and inflammation","container-title":"Cellular Signalling","page":"1069-1075","volume":"23","issue":"7","source":"PubMed","abstract":"IL-17 cytokine family, though still young since discovery, has recently emerged as critical players in immunity and inflammatory diseases. The prototype cytokine, IL-17A, plays essential roles in promoting inflammation and host defense. IL-17RA, a member of the IL-17 receptor family, forms a complex with another member, IL-17RC, to mediate effective signaling for IL-17A as well as IL-17F, which is most similar to IL-17A, via Act1 and TRAF6 factors. On the other hand, IL-17RA appears to interact with IL-17RB to regulate signaling by another cytokine IL-25. IL-25, the most distant from IL-17A in the IL-17 family, is involved in allergic disease and defense against helminthic parasites. In this review, we discuss recent advancements on signaling mechanisms and biological functions of IL-17A, IL-17F and IL-25, which will shed light on the remaining IL-17 family cytokines and help understand and treat inflammatory diseases.","DOI":"10.1016/j.cellsig.2010.11.022","ISSN":"1873-3913","note":"PMID: 21130872\nPMCID: PMC3078175","journalAbbreviation":"Cell. Signal.","language":"eng","author":[{"family":"Chang","given":"Seon Hee"},{"family":"Dong","given":"Chen"}],"issued":{"date-parts":[["2011",7]]},"PMID":"21130872","PMCID":"PMC3078175"}}],"schema":"https://github.com/citation-style-language/schema/raw/master/csl-citation.json"} </w:instrText>
      </w:r>
      <w:r w:rsidR="005D576F" w:rsidRPr="00F620D7">
        <w:rPr>
          <w:rStyle w:val="normaltextrun"/>
          <w:rFonts w:ascii="Book Antiqua" w:hAnsi="Book Antiqua" w:cs="Segoe UI"/>
          <w:sz w:val="24"/>
          <w:szCs w:val="24"/>
        </w:rPr>
        <w:fldChar w:fldCharType="separate"/>
      </w:r>
      <w:r w:rsidR="00515B18" w:rsidRPr="00F620D7">
        <w:rPr>
          <w:rFonts w:ascii="Book Antiqua" w:hAnsi="Book Antiqua" w:cs="Times New Roman"/>
          <w:sz w:val="24"/>
          <w:szCs w:val="24"/>
          <w:vertAlign w:val="superscript"/>
        </w:rPr>
        <w:t>[15,17]</w:t>
      </w:r>
      <w:r w:rsidR="005D576F" w:rsidRPr="00F620D7">
        <w:rPr>
          <w:rStyle w:val="normaltextrun"/>
          <w:rFonts w:ascii="Book Antiqua" w:hAnsi="Book Antiqua" w:cs="Segoe UI"/>
          <w:sz w:val="24"/>
          <w:szCs w:val="24"/>
        </w:rPr>
        <w:fldChar w:fldCharType="end"/>
      </w:r>
    </w:p>
    <w:p w14:paraId="0F4E7A2C" w14:textId="77777777" w:rsidR="00A80554" w:rsidRDefault="00A80554" w:rsidP="00F620D7">
      <w:pPr>
        <w:snapToGrid w:val="0"/>
        <w:spacing w:after="0" w:line="360" w:lineRule="auto"/>
        <w:jc w:val="both"/>
        <w:rPr>
          <w:rFonts w:ascii="Book Antiqua" w:hAnsi="Book Antiqua"/>
          <w:i/>
          <w:sz w:val="24"/>
          <w:szCs w:val="24"/>
          <w:lang w:eastAsia="zh-CN"/>
        </w:rPr>
      </w:pPr>
    </w:p>
    <w:p w14:paraId="49235F2F" w14:textId="0A703FDB" w:rsidR="00C368B4" w:rsidRPr="00F620D7" w:rsidRDefault="00E61816" w:rsidP="00F620D7">
      <w:pPr>
        <w:snapToGrid w:val="0"/>
        <w:spacing w:after="0" w:line="360" w:lineRule="auto"/>
        <w:jc w:val="both"/>
        <w:rPr>
          <w:rFonts w:ascii="Book Antiqua" w:hAnsi="Book Antiqua"/>
          <w:b/>
          <w:i/>
          <w:sz w:val="24"/>
          <w:szCs w:val="24"/>
        </w:rPr>
      </w:pPr>
      <w:r w:rsidRPr="00F620D7">
        <w:rPr>
          <w:rFonts w:ascii="Book Antiqua" w:hAnsi="Book Antiqua"/>
          <w:b/>
          <w:i/>
          <w:sz w:val="24"/>
          <w:szCs w:val="24"/>
        </w:rPr>
        <w:t>Th17 cells diversity and plasticity</w:t>
      </w:r>
    </w:p>
    <w:p w14:paraId="1D1B723B" w14:textId="4CDE7458" w:rsidR="00187325" w:rsidRPr="00F620D7" w:rsidRDefault="00187325" w:rsidP="00F620D7">
      <w:pPr>
        <w:snapToGrid w:val="0"/>
        <w:spacing w:after="0" w:line="360" w:lineRule="auto"/>
        <w:jc w:val="both"/>
        <w:rPr>
          <w:rFonts w:ascii="Book Antiqua" w:hAnsi="Book Antiqua"/>
          <w:sz w:val="24"/>
          <w:szCs w:val="24"/>
        </w:rPr>
      </w:pPr>
      <w:r w:rsidRPr="00F620D7">
        <w:rPr>
          <w:rFonts w:ascii="Book Antiqua" w:hAnsi="Book Antiqua"/>
          <w:sz w:val="24"/>
          <w:szCs w:val="24"/>
        </w:rPr>
        <w:t>Even though Th17 and T</w:t>
      </w:r>
      <w:r w:rsidR="000438ED" w:rsidRPr="00F620D7">
        <w:rPr>
          <w:rFonts w:ascii="Book Antiqua" w:hAnsi="Book Antiqua"/>
          <w:sz w:val="24"/>
          <w:szCs w:val="24"/>
        </w:rPr>
        <w:t xml:space="preserve"> </w:t>
      </w:r>
      <w:r w:rsidRPr="00F620D7">
        <w:rPr>
          <w:rFonts w:ascii="Book Antiqua" w:hAnsi="Book Antiqua"/>
          <w:sz w:val="24"/>
          <w:szCs w:val="24"/>
        </w:rPr>
        <w:t>reg</w:t>
      </w:r>
      <w:r w:rsidR="000438ED" w:rsidRPr="00F620D7">
        <w:rPr>
          <w:rFonts w:ascii="Book Antiqua" w:hAnsi="Book Antiqua"/>
          <w:sz w:val="24"/>
          <w:szCs w:val="24"/>
        </w:rPr>
        <w:t>ulatory cells (Treg</w:t>
      </w:r>
      <w:r w:rsidRPr="00F620D7">
        <w:rPr>
          <w:rFonts w:ascii="Book Antiqua" w:hAnsi="Book Antiqua"/>
          <w:sz w:val="24"/>
          <w:szCs w:val="24"/>
        </w:rPr>
        <w:t>s</w:t>
      </w:r>
      <w:r w:rsidR="000438ED" w:rsidRPr="00F620D7">
        <w:rPr>
          <w:rFonts w:ascii="Book Antiqua" w:hAnsi="Book Antiqua"/>
          <w:sz w:val="24"/>
          <w:szCs w:val="24"/>
        </w:rPr>
        <w:t>)</w:t>
      </w:r>
      <w:r w:rsidRPr="00F620D7">
        <w:rPr>
          <w:rFonts w:ascii="Book Antiqua" w:hAnsi="Book Antiqua"/>
          <w:sz w:val="24"/>
          <w:szCs w:val="24"/>
        </w:rPr>
        <w:t xml:space="preserve"> have different functions, they </w:t>
      </w:r>
      <w:r w:rsidR="008C0DD9" w:rsidRPr="00F620D7">
        <w:rPr>
          <w:rFonts w:ascii="Book Antiqua" w:hAnsi="Book Antiqua"/>
          <w:sz w:val="24"/>
          <w:szCs w:val="24"/>
        </w:rPr>
        <w:t xml:space="preserve">do </w:t>
      </w:r>
      <w:r w:rsidRPr="00F620D7">
        <w:rPr>
          <w:rFonts w:ascii="Book Antiqua" w:hAnsi="Book Antiqua"/>
          <w:sz w:val="24"/>
          <w:szCs w:val="24"/>
        </w:rPr>
        <w:t>share some similarities. Depending on the stimulus</w:t>
      </w:r>
      <w:r w:rsidR="008C0DD9" w:rsidRPr="00F620D7">
        <w:rPr>
          <w:rFonts w:ascii="Book Antiqua" w:hAnsi="Book Antiqua"/>
          <w:sz w:val="24"/>
          <w:szCs w:val="24"/>
        </w:rPr>
        <w:t>,</w:t>
      </w:r>
      <w:r w:rsidRPr="00F620D7">
        <w:rPr>
          <w:rFonts w:ascii="Book Antiqua" w:hAnsi="Book Antiqua"/>
          <w:sz w:val="24"/>
          <w:szCs w:val="24"/>
        </w:rPr>
        <w:t xml:space="preserve"> both T cells </w:t>
      </w:r>
      <w:r w:rsidR="008C0DD9" w:rsidRPr="00F620D7">
        <w:rPr>
          <w:rFonts w:ascii="Book Antiqua" w:hAnsi="Book Antiqua"/>
          <w:sz w:val="24"/>
          <w:szCs w:val="24"/>
        </w:rPr>
        <w:t>populations</w:t>
      </w:r>
      <w:r w:rsidRPr="00F620D7">
        <w:rPr>
          <w:rFonts w:ascii="Book Antiqua" w:hAnsi="Book Antiqua"/>
          <w:sz w:val="24"/>
          <w:szCs w:val="24"/>
        </w:rPr>
        <w:t xml:space="preserve"> are capable to change their regulation and function</w:t>
      </w:r>
      <w:r w:rsidR="008C0DD9"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{"citationID":"1sqf39tnb9","properties":{"formattedCitation":"{\\rtf \\super [18]\\nosupersub{}}","plainCitation":"[18]"},"citationItems":[{"id":156,"uris":["http://zotero.org/users/local/VcIg1AXd/items/X7RZEG72"],"uri":["http://zotero.org/users/local/VcIg1AXd/items/X7RZEG72"],"itemData":{"id":156,"type":"article-journal","title":"Cellular Plasticity of CD4+ T Cells in the Intestine","container-title":"Frontiers in Immunology","page":"488","volume":"5","source":"PubMed","abstract":"Barrier sites such as the gastrointestinal tract are in constant contact with the environment, which contains both beneficial and harmful components. The immune system at the epithelia must make the distinction between these components to balance tolerance, protection, and immunopathology. This is achieved via multifaceted immune recognition, highly organized lymphoid structures, and the interaction of many types of immune cells. The adaptive immune response in the gut is orchestrated by CD4(+) helper T (Th) cells, which are integral to gut immunity. In recent years, it has become apparent that the functional identity of these Th cells is not as fixed as initially thought. Plasticity in differentiated T cell subsets has now been firmly established, in both health and disease. The gut, in particular, utilizes CD4(+) T cell plasticity to mold CD4(+) T cell phenotypes to maintain its finely poised balance of tolerance and inflammation and to encourage biodiversity within the enteric microbiome. In this review, we will discuss intestinal helper T cell plasticity and our current understanding of its mechanisms, including our growing knowledge of an evolutionarily ancient symbiosis between microbiota and malleable CD4(+) T cell effectors.","DOI":"10.3389/fimmu.2014.00488","ISSN":"1664-3224","note":"PMID: 25339956\nPMCID: PMC4188036","journalAbbreviation":"Front Immunol","language":"eng","author":[{"family":"Brucklacher-Waldert","given":"Verena"},{"family":"Carr","given":"Edward J."},{"family":"Linterman","given":"Michelle A."},{"family":"Veldhoen","given":"Marc"}],"issued":{"date-parts":[["2014"]]},"PMID":"25339956","PMCID":"PMC4188036"}}],"schema":"https://github.com/citation-style-language/schema/raw/master/csl-citation.json"} </w:instrText>
      </w:r>
      <w:r w:rsidR="008C0DD9"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[18]</w:t>
      </w:r>
      <w:r w:rsidR="008C0DD9" w:rsidRPr="00F620D7">
        <w:rPr>
          <w:rFonts w:ascii="Book Antiqua" w:hAnsi="Book Antiqua"/>
          <w:sz w:val="24"/>
          <w:szCs w:val="24"/>
        </w:rPr>
        <w:fldChar w:fldCharType="end"/>
      </w:r>
      <w:r w:rsidRPr="00F620D7">
        <w:rPr>
          <w:rFonts w:ascii="Book Antiqua" w:hAnsi="Book Antiqua"/>
          <w:sz w:val="24"/>
          <w:szCs w:val="24"/>
        </w:rPr>
        <w:t>. TGF</w:t>
      </w:r>
      <w:r w:rsidR="009A4CFD" w:rsidRPr="00F620D7">
        <w:rPr>
          <w:rFonts w:ascii="Book Antiqua" w:hAnsi="Book Antiqua"/>
          <w:sz w:val="24"/>
          <w:szCs w:val="24"/>
        </w:rPr>
        <w:t>-</w:t>
      </w:r>
      <w:r w:rsidRPr="00F620D7">
        <w:rPr>
          <w:rFonts w:ascii="Book Antiqua" w:hAnsi="Book Antiqua"/>
          <w:sz w:val="24"/>
          <w:szCs w:val="24"/>
        </w:rPr>
        <w:t xml:space="preserve">β </w:t>
      </w:r>
      <w:r w:rsidR="008C0DD9" w:rsidRPr="00F620D7">
        <w:rPr>
          <w:rFonts w:ascii="Book Antiqua" w:hAnsi="Book Antiqua"/>
          <w:sz w:val="24"/>
          <w:szCs w:val="24"/>
        </w:rPr>
        <w:t xml:space="preserve">for example, </w:t>
      </w:r>
      <w:r w:rsidRPr="00F620D7">
        <w:rPr>
          <w:rFonts w:ascii="Book Antiqua" w:hAnsi="Book Antiqua"/>
          <w:sz w:val="24"/>
          <w:szCs w:val="24"/>
        </w:rPr>
        <w:t>is essential for differentiation of both cell types, but in the absence of pro</w:t>
      </w:r>
      <w:r w:rsidR="000438ED" w:rsidRPr="00F620D7">
        <w:rPr>
          <w:rFonts w:ascii="Book Antiqua" w:hAnsi="Book Antiqua"/>
          <w:sz w:val="24"/>
          <w:szCs w:val="24"/>
        </w:rPr>
        <w:t>-</w:t>
      </w:r>
      <w:r w:rsidRPr="00F620D7">
        <w:rPr>
          <w:rFonts w:ascii="Book Antiqua" w:hAnsi="Book Antiqua"/>
          <w:sz w:val="24"/>
          <w:szCs w:val="24"/>
        </w:rPr>
        <w:t>i</w:t>
      </w:r>
      <w:r w:rsidR="008C0DD9" w:rsidRPr="00F620D7">
        <w:rPr>
          <w:rFonts w:ascii="Book Antiqua" w:hAnsi="Book Antiqua"/>
          <w:sz w:val="24"/>
          <w:szCs w:val="24"/>
        </w:rPr>
        <w:t>n</w:t>
      </w:r>
      <w:r w:rsidRPr="00F620D7">
        <w:rPr>
          <w:rFonts w:ascii="Book Antiqua" w:hAnsi="Book Antiqua"/>
          <w:sz w:val="24"/>
          <w:szCs w:val="24"/>
        </w:rPr>
        <w:t>f</w:t>
      </w:r>
      <w:r w:rsidR="008C0DD9" w:rsidRPr="00F620D7">
        <w:rPr>
          <w:rFonts w:ascii="Book Antiqua" w:hAnsi="Book Antiqua"/>
          <w:sz w:val="24"/>
          <w:szCs w:val="24"/>
        </w:rPr>
        <w:t>l</w:t>
      </w:r>
      <w:r w:rsidRPr="00F620D7">
        <w:rPr>
          <w:rFonts w:ascii="Book Antiqua" w:hAnsi="Book Antiqua"/>
          <w:sz w:val="24"/>
          <w:szCs w:val="24"/>
        </w:rPr>
        <w:t xml:space="preserve">ammatory signals promotes </w:t>
      </w:r>
      <w:r w:rsidR="008C0DD9" w:rsidRPr="00F620D7">
        <w:rPr>
          <w:rFonts w:ascii="Book Antiqua" w:hAnsi="Book Antiqua"/>
          <w:sz w:val="24"/>
          <w:szCs w:val="24"/>
        </w:rPr>
        <w:t xml:space="preserve">the expansion of </w:t>
      </w:r>
      <w:r w:rsidRPr="00F620D7">
        <w:rPr>
          <w:rFonts w:ascii="Book Antiqua" w:hAnsi="Book Antiqua"/>
          <w:sz w:val="24"/>
          <w:szCs w:val="24"/>
        </w:rPr>
        <w:t>inducible Tregs (iTregs)</w:t>
      </w:r>
      <w:r w:rsidR="008C0DD9"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{"citationID":"1pkum6db2l","properties":{"formattedCitation":"{\\rtf \\super [19]\\nosupersub{}}","plainCitation":"[19]"},"citationItems":[{"id":162,"uris":["http://zotero.org/users/local/VcIg1AXd/items/8C6M77WP"],"uri":["http://zotero.org/users/local/VcIg1AXd/items/8C6M77WP"],"itemData":{"id":162,"type":"article-journal","title":"Reciprocal developmental pathways for the generation of pathogenic effector TH17 and regulatory T cells","container-title":"Nature","page":"235-238","volume":"441","issue":"7090","source":"PubMed","abstract":"On activation, T cells undergo distinct developmental pathways, attaining specialized properties and effector functions. T-helper (T(H)) cells are traditionally thought to differentiate into T(H)1 and T(H)2 cell subsets. T(H)1 cells are necessary to clear intracellular pathogens and T(H)2 cells are important for clearing extracellular organisms. Recently, a subset of interleukin (IL)-17-producing T (T(H)17) cells distinct from T(H)1 or T(H)2 cells has been described and shown to have a crucial role in the induction of autoimmune tissue injury. In contrast, CD4+CD25+Foxp3+ regulatory T (T(reg)) cells inhibit autoimmunity and protect against tissue injury. Transforming growth factor-beta (TGF-beta) is a critical differentiation factor for the generation of T(reg) cells. Here we show, using mice with a reporter introduced into the endogenous Foxp3 locus, that IL-6, an acute phase protein induced during inflammation, completely inhibits the generation of Foxp3+ T(reg) cells induced by TGF-beta. We also demonstrate that IL-23 is not the differentiation factor for the generation of T(H)17 cells. Instead, IL-6 and TGF-beta together induce the differentiation of pathogenic T(H)17 cells from naive T cells. Our data demonstrate a dichotomy in the generation of pathogenic (T(H)17) T cells that induce autoimmunity and regulatory (Foxp3+) T cells that inhibit autoimmune tissue injury.","DOI":"10.1038/nature04753","ISSN":"1476-4687","note":"PMID: 16648838","journalAbbreviation":"Nature","language":"eng","author":[{"family":"Bettelli","given":"Estelle"},{"family":"Carrier","given":"Yijun"},{"family":"Gao","given":"Wenda"},{"family":"Korn","given":"Thomas"},{"family":"Strom","given":"Terry B."},{"family":"Oukka","given":"Mohamed"},{"family":"Weiner","given":"Howard L."},{"family":"Kuchroo","given":"Vijay K."}],"issued":{"date-parts":[["2006",5,11]]},"PMID":"16648838"}}],"schema":"https://github.com/citation-style-language/schema/raw/master/csl-citation.json"} </w:instrText>
      </w:r>
      <w:r w:rsidR="008C0DD9"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[19]</w:t>
      </w:r>
      <w:r w:rsidR="008C0DD9" w:rsidRPr="00F620D7">
        <w:rPr>
          <w:rFonts w:ascii="Book Antiqua" w:hAnsi="Book Antiqua"/>
          <w:sz w:val="24"/>
          <w:szCs w:val="24"/>
        </w:rPr>
        <w:fldChar w:fldCharType="end"/>
      </w:r>
      <w:r w:rsidRPr="00F620D7">
        <w:rPr>
          <w:rFonts w:ascii="Book Antiqua" w:hAnsi="Book Antiqua"/>
          <w:sz w:val="24"/>
          <w:szCs w:val="24"/>
        </w:rPr>
        <w:t xml:space="preserve">. </w:t>
      </w:r>
      <w:r w:rsidR="008C0DD9" w:rsidRPr="00F620D7">
        <w:rPr>
          <w:rFonts w:ascii="Book Antiqua" w:hAnsi="Book Antiqua"/>
          <w:sz w:val="24"/>
          <w:szCs w:val="24"/>
        </w:rPr>
        <w:t xml:space="preserve">On the other hand, </w:t>
      </w:r>
      <w:r w:rsidRPr="00F620D7">
        <w:rPr>
          <w:rFonts w:ascii="Book Antiqua" w:hAnsi="Book Antiqua"/>
          <w:sz w:val="24"/>
          <w:szCs w:val="24"/>
        </w:rPr>
        <w:t>Th17 development require</w:t>
      </w:r>
      <w:r w:rsidR="008C0DD9" w:rsidRPr="00F620D7">
        <w:rPr>
          <w:rFonts w:ascii="Book Antiqua" w:hAnsi="Book Antiqua"/>
          <w:sz w:val="24"/>
          <w:szCs w:val="24"/>
        </w:rPr>
        <w:t>s</w:t>
      </w:r>
      <w:r w:rsidRPr="00F620D7">
        <w:rPr>
          <w:rFonts w:ascii="Book Antiqua" w:hAnsi="Book Antiqua"/>
          <w:sz w:val="24"/>
          <w:szCs w:val="24"/>
        </w:rPr>
        <w:t xml:space="preserve"> </w:t>
      </w:r>
      <w:r w:rsidR="0037206D" w:rsidRPr="00F620D7">
        <w:rPr>
          <w:rFonts w:ascii="Book Antiqua" w:hAnsi="Book Antiqua"/>
          <w:sz w:val="24"/>
          <w:szCs w:val="24"/>
        </w:rPr>
        <w:t xml:space="preserve">the presence of </w:t>
      </w:r>
      <w:r w:rsidRPr="00F620D7">
        <w:rPr>
          <w:rFonts w:ascii="Book Antiqua" w:hAnsi="Book Antiqua"/>
          <w:sz w:val="24"/>
          <w:szCs w:val="24"/>
        </w:rPr>
        <w:t>both TGF</w:t>
      </w:r>
      <w:r w:rsidR="009A4CFD" w:rsidRPr="00F620D7">
        <w:rPr>
          <w:rFonts w:ascii="Book Antiqua" w:hAnsi="Book Antiqua"/>
          <w:sz w:val="24"/>
          <w:szCs w:val="24"/>
        </w:rPr>
        <w:t>-</w:t>
      </w:r>
      <w:r w:rsidRPr="00F620D7">
        <w:rPr>
          <w:rFonts w:ascii="Book Antiqua" w:hAnsi="Book Antiqua"/>
          <w:sz w:val="24"/>
          <w:szCs w:val="24"/>
        </w:rPr>
        <w:t>β and IL</w:t>
      </w:r>
      <w:r w:rsidR="009A4CFD" w:rsidRPr="00F620D7">
        <w:rPr>
          <w:rFonts w:ascii="Book Antiqua" w:hAnsi="Book Antiqua"/>
          <w:sz w:val="24"/>
          <w:szCs w:val="24"/>
        </w:rPr>
        <w:t>-</w:t>
      </w:r>
      <w:r w:rsidR="0037206D" w:rsidRPr="00F620D7">
        <w:rPr>
          <w:rFonts w:ascii="Book Antiqua" w:hAnsi="Book Antiqua"/>
          <w:sz w:val="24"/>
          <w:szCs w:val="24"/>
        </w:rPr>
        <w:t>6</w:t>
      </w:r>
      <w:r w:rsidR="008C0DD9"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{"citationID":"23phk4dpmm","properties":{"formattedCitation":"{\\rtf \\super [16,17]\\nosupersub{}}","plainCitation":"[16,17]","dontUpdate":true},"citationItems":[{"id":158,"uris":["http://zotero.org/users/local/VcIg1AXd/items/SITKRKIT"],"uri":["http://zotero.org/users/local/VcIg1AXd/items/SITKRKIT"],"itemData":{"id":158,"type":"article-journal","title":"IL-6 programs T(H)-17 cell differentiation by promoting sequential engagement of the IL-21 and IL-23 pathways","container-title":"Nature Immunology","page":"967-974","volume":"8","issue":"9","source":"PubMed","abstract":"T helper cells that produce interleukin 17 (IL-17; 'T(H)-17 cells') are a distinct subset of proinflammatory cells whose in vivo function requires IL-23 but whose in vitro differentiation requires only IL-6 and transforming growth factor-beta (TGF-beta). We demonstrate here that IL-6 induced expression of IL-21 that amplified an autocrine loop to induce more IL-21 and IL-23 receptor in naive CD4(+) T cells. Both IL-21 and IL-23, along with TGF-beta, induced IL-17 expression independently of IL-6. The effects of IL-6 and IL-21 depended on STAT3, a transcription factor required for the differentiation of T(H)-17 cells in vivo. IL-21 and IL-23 induced the orphan nuclear receptor RORgammat, which in synergy with STAT3 promoted IL-17 expression. IL-6 therefore orchestrates a series of 'downstream' cytokine-dependent signaling pathways that, in concert with TGF-beta, amplify RORgammat-dependent differentiation of T(H)-17 cells.","DOI":"10.1038/ni1488","ISSN":"1529-2908","note":"PMID: 17581537","journalAbbreviation":"Nat. Immunol.","language":"eng","author":[{"family":"Zhou","given":"Liang"},{"family":"Ivanov","given":"Ivaylo I."},{"family":"Spolski","given":"Rosanne"},{"family":"Min","given":"Roy"},{"family":"Shenderov","given":"Kevin"},{"family":"Egawa","given":"Takeshi"},{"family":"Levy","given":"David E."},{"family":"Leonard","given":"Warren J."},{"family":"Littman","given":"Dan R."}],"issued":{"date-parts":[["2007",9]]},"PMID":"17581537"}},{"id":164,"uris":["http://zotero.org/users/local/VcIg1AXd/items/GNW9PC36"],"uri":["http://zotero.org/users/local/VcIg1AXd/items/GNW9PC36"],"itemData":{"id":164,"type":"article-journal","title":"IL-21 initiates an alternative pathway to induce proinflammatory T(H)17 cells","container-title":"Nature","page":"484-487","volume":"448","issue":"7152","source":"PubMed","abstract":"On activation, naive T cells differentiate into effector T-cell subsets with specific cytokine phenotypes and specialized effector functions. Recently a subset of T cells, distinct from T helper (T(H))1 and T(H)2 cells, producing interleukin (IL)-17 (T(H)17) was defined and seems to have a crucial role in mediating autoimmunity and inducing tissue inflammation. We and others have shown that transforming growth factor (TGF)-beta and IL-6 together induce the differentiation of T(H)17 cells, in which IL-6 has a pivotal function in dictating whether T cells differentiate into Foxp3+ regulatory T cells (T(reg) cells) or T(H)17 cells. Whereas TGF-beta induces Foxp3 and generates T(reg) cells, IL-6 inhibits the generation of T(reg) cells and induces the production of IL-17, suggesting a reciprocal developmental pathway for T(H)17 and T(reg) cells. Here we show that IL-6-deficient (Il6-/-) mice do not develop a T(H)17 response and their peripheral repertoire is dominated by Foxp3+ T(reg) cells. However, deletion of T(reg) cells leads to the reappearance of T(H)17 cells in Il6-/- mice, suggesting an additional pathway by which T(H)17 cells might be generated in vivo. We show that an IL-2 cytokine family member, IL-21, cooperates with TGF-beta to induce T(H)17 cells in naive Il6-/- T cells and that IL-21-receptor-deficient T cells are defective in generating a T(H)17 response.","DOI":"10.1038/nature05970","ISSN":"1476-4687","note":"PMID: 17581588\nPMCID: PMC3805028","journalAbbreviation":"Nature","language":"eng","author":[{"family":"Korn","given":"Thomas"},{"family":"Bettelli","given":"Estelle"},{"family":"Gao","given":"Wenda"},{"family":"Awasthi","given":"Amit"},{"family":"Jäger","given":"Anneli"},{"family":"Strom","given":"Terry B."},{"family":"Oukka","given":"Mohamed"},{"family":"Kuchroo","given":"Vijay K."}],"issued":{"date-parts":[["2007",7,26]]},"PMID":"17581588","PMCID":"PMC3805028"}}],"schema":"https://github.com/citation-style-language/schema/raw/master/csl-citation.json"} </w:instrText>
      </w:r>
      <w:r w:rsidR="008C0DD9" w:rsidRPr="00F620D7">
        <w:rPr>
          <w:rFonts w:ascii="Book Antiqua" w:hAnsi="Book Antiqua"/>
          <w:sz w:val="24"/>
          <w:szCs w:val="24"/>
        </w:rPr>
        <w:fldChar w:fldCharType="separate"/>
      </w:r>
      <w:r w:rsidR="00A80554">
        <w:rPr>
          <w:rFonts w:ascii="Book Antiqua" w:hAnsi="Book Antiqua" w:cs="Times New Roman"/>
          <w:sz w:val="24"/>
          <w:szCs w:val="24"/>
          <w:vertAlign w:val="superscript"/>
        </w:rPr>
        <w:t>[16,</w:t>
      </w:r>
      <w:r w:rsidR="008C0DD9" w:rsidRPr="00F620D7">
        <w:rPr>
          <w:rFonts w:ascii="Book Antiqua" w:hAnsi="Book Antiqua" w:cs="Times New Roman"/>
          <w:sz w:val="24"/>
          <w:szCs w:val="24"/>
          <w:vertAlign w:val="superscript"/>
        </w:rPr>
        <w:t>17]</w:t>
      </w:r>
      <w:r w:rsidR="008C0DD9" w:rsidRPr="00F620D7">
        <w:rPr>
          <w:rFonts w:ascii="Book Antiqua" w:hAnsi="Book Antiqua"/>
          <w:sz w:val="24"/>
          <w:szCs w:val="24"/>
        </w:rPr>
        <w:fldChar w:fldCharType="end"/>
      </w:r>
      <w:r w:rsidR="008C0DD9" w:rsidRPr="00F620D7">
        <w:rPr>
          <w:rFonts w:ascii="Book Antiqua" w:hAnsi="Book Antiqua"/>
          <w:sz w:val="24"/>
          <w:szCs w:val="24"/>
        </w:rPr>
        <w:t>.</w:t>
      </w:r>
    </w:p>
    <w:p w14:paraId="50D1062E" w14:textId="79DAC775" w:rsidR="00FF04E0" w:rsidRPr="00F620D7" w:rsidRDefault="008C0DD9" w:rsidP="00A80554">
      <w:pPr>
        <w:snapToGrid w:val="0"/>
        <w:spacing w:after="0" w:line="360" w:lineRule="auto"/>
        <w:ind w:firstLineChars="100" w:firstLine="240"/>
        <w:jc w:val="both"/>
        <w:rPr>
          <w:rFonts w:ascii="Book Antiqua" w:hAnsi="Book Antiqua"/>
          <w:sz w:val="24"/>
          <w:szCs w:val="24"/>
        </w:rPr>
      </w:pPr>
      <w:r w:rsidRPr="00F620D7">
        <w:rPr>
          <w:rFonts w:ascii="Book Antiqua" w:hAnsi="Book Antiqua"/>
          <w:sz w:val="24"/>
          <w:szCs w:val="24"/>
        </w:rPr>
        <w:t>This effect could be explained by a TGF</w:t>
      </w:r>
      <w:r w:rsidR="009A4CFD" w:rsidRPr="00F620D7">
        <w:rPr>
          <w:rFonts w:ascii="Book Antiqua" w:hAnsi="Book Antiqua"/>
          <w:sz w:val="24"/>
          <w:szCs w:val="24"/>
        </w:rPr>
        <w:t>-</w:t>
      </w:r>
      <w:r w:rsidRPr="00F620D7">
        <w:rPr>
          <w:rFonts w:ascii="Book Antiqua" w:hAnsi="Book Antiqua"/>
          <w:sz w:val="24"/>
          <w:szCs w:val="24"/>
        </w:rPr>
        <w:t>β concentration-dependent function.</w:t>
      </w:r>
      <w:r w:rsidR="00187325" w:rsidRPr="00F620D7">
        <w:rPr>
          <w:rFonts w:ascii="Book Antiqua" w:hAnsi="Book Antiqua"/>
          <w:sz w:val="24"/>
          <w:szCs w:val="24"/>
        </w:rPr>
        <w:t xml:space="preserve"> TGF</w:t>
      </w:r>
      <w:r w:rsidR="009A4CFD" w:rsidRPr="00F620D7">
        <w:rPr>
          <w:rFonts w:ascii="Book Antiqua" w:hAnsi="Book Antiqua"/>
          <w:sz w:val="24"/>
          <w:szCs w:val="24"/>
        </w:rPr>
        <w:t>-</w:t>
      </w:r>
      <w:r w:rsidR="00187325" w:rsidRPr="00F620D7">
        <w:rPr>
          <w:rFonts w:ascii="Book Antiqua" w:hAnsi="Book Antiqua"/>
          <w:sz w:val="24"/>
          <w:szCs w:val="24"/>
        </w:rPr>
        <w:t xml:space="preserve">β at low </w:t>
      </w:r>
      <w:r w:rsidRPr="00F620D7">
        <w:rPr>
          <w:rFonts w:ascii="Book Antiqua" w:hAnsi="Book Antiqua"/>
          <w:sz w:val="24"/>
          <w:szCs w:val="24"/>
        </w:rPr>
        <w:t>concentrations</w:t>
      </w:r>
      <w:r w:rsidR="00187325" w:rsidRPr="00F620D7">
        <w:rPr>
          <w:rFonts w:ascii="Book Antiqua" w:hAnsi="Book Antiqua"/>
          <w:sz w:val="24"/>
          <w:szCs w:val="24"/>
        </w:rPr>
        <w:t xml:space="preserve"> acts synergistically with IL</w:t>
      </w:r>
      <w:r w:rsidR="009A4CFD" w:rsidRPr="00F620D7">
        <w:rPr>
          <w:rFonts w:ascii="Book Antiqua" w:hAnsi="Book Antiqua"/>
          <w:sz w:val="24"/>
          <w:szCs w:val="24"/>
        </w:rPr>
        <w:t>-</w:t>
      </w:r>
      <w:r w:rsidR="00187325" w:rsidRPr="00F620D7">
        <w:rPr>
          <w:rFonts w:ascii="Book Antiqua" w:hAnsi="Book Antiqua"/>
          <w:sz w:val="24"/>
          <w:szCs w:val="24"/>
        </w:rPr>
        <w:t>6 and IL</w:t>
      </w:r>
      <w:r w:rsidR="009A4CFD" w:rsidRPr="00F620D7">
        <w:rPr>
          <w:rFonts w:ascii="Book Antiqua" w:hAnsi="Book Antiqua"/>
          <w:sz w:val="24"/>
          <w:szCs w:val="24"/>
        </w:rPr>
        <w:t>-</w:t>
      </w:r>
      <w:r w:rsidR="00187325" w:rsidRPr="00F620D7">
        <w:rPr>
          <w:rFonts w:ascii="Book Antiqua" w:hAnsi="Book Antiqua"/>
          <w:sz w:val="24"/>
          <w:szCs w:val="24"/>
        </w:rPr>
        <w:t>21 to promote IL-23 receptor (IL-23R) expression, favoring Th17 differentiation</w:t>
      </w:r>
      <w:r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{"citationID":"2a7kmvfucm","properties":{"formattedCitation":"{\\rtf \\super [20,21]\\nosupersub{}}","plainCitation":"[20,21]"},"citationItems":[{"id":158,"uris":["http://zotero.org/users/local/VcIg1AXd/items/SITKRKIT"],"uri":["http://zotero.org/users/local/VcIg1AXd/items/SITKRKIT"],"itemData":{"id":158,"type":"article-journal","title":"IL-6 programs T(H)-17 cell differentiation by promoting sequential engagement of the IL-21 and IL-23 pathways","container-title":"Nature Immunology","page":"967-974","volume":"8","issue":"9","source":"PubMed","abstract":"T helper cells that produce interleukin 17 (IL-17; 'T(H)-17 cells') are a distinct subset of proinflammatory cells whose in vivo function requires IL-23 but whose in vitro differentiation requires only IL-6 and transforming growth factor-beta (TGF-beta). We demonstrate here that IL-6 induced expression of IL-21 that amplified an autocrine loop to induce more IL-21 and IL-23 receptor in naive CD4(+) T cells. Both IL-21 and IL-23, along with TGF-beta, induced IL-17 expression independently of IL-6. The effects of IL-6 and IL-21 depended on STAT3, a transcription factor required for the differentiation of T(H)-17 cells in vivo. IL-21 and IL-23 induced the orphan nuclear receptor RORgammat, which in synergy with STAT3 promoted IL-17 expression. IL-6 therefore orchestrates a series of 'downstream' cytokine-dependent signaling pathways that, in concert with TGF-beta, amplify RORgammat-dependent differentiation of T(H)-17 cells.","DOI":"10.1038/ni1488","ISSN":"1529-2908","note":"PMID: 17581537","journalAbbreviation":"Nat. Immunol.","language":"eng","author":[{"family":"Zhou","given":"Liang"},{"family":"Ivanov","given":"Ivaylo I."},{"family":"Spolski","given":"Rosanne"},{"family":"Min","given":"Roy"},{"family":"Shenderov","given":"Kevin"},{"family":"Egawa","given":"Takeshi"},{"family":"Levy","given":"David E."},{"family":"Leonard","given":"Warren J."},{"family":"Littman","given":"Dan R."}],"issued":{"date-parts":[["2007",9]]},"PMID":"17581537"}},{"id":164,"uris":["http://zotero.org/users/local/VcIg1AXd/items/GNW9PC36"],"uri":["http://zotero.org/users/local/VcIg1AXd/items/GNW9PC36"],"itemData":{"id":164,"type":"article-journal","title":"IL-21 initiates an alternative pathway to induce proinflammatory T(H)17 cells","container-title":"Nature","page":"484-487","volume":"448","issue":"7152","source":"PubMed","abstract":"On activation, naive T cells differentiate into effector T-cell subsets with specific cytokine phenotypes and specialized effector functions. Recently a subset of T cells, distinct from T helper (T(H))1 and T(H)2 cells, producing interleukin (IL)-17 (T(H)17) was defined and seems to have a crucial role in mediating autoimmunity and inducing tissue inflammation. We and others have shown that transforming growth factor (TGF)-beta and IL-6 together induce the differentiation of T(H)17 cells, in which IL-6 has a pivotal function in dictating whether T cells differentiate into Foxp3+ regulatory T cells (T(reg) cells) or T(H)17 cells. Whereas TGF-beta induces Foxp3 and generates T(reg) cells, IL-6 inhibits the generation of T(reg) cells and induces the production of IL-17, suggesting a reciprocal developmental pathway for T(H)17 and T(reg) cells. Here we show that IL-6-deficient (Il6-/-) mice do not develop a T(H)17 response and their peripheral repertoire is dominated by Foxp3+ T(reg) cells. However, deletion of T(reg) cells leads to the reappearance of T(H)17 cells in Il6-/- mice, suggesting an additional pathway by which T(H)17 cells might be generated in vivo. We show that an IL-2 cytokine family member, IL-21, cooperates with TGF-beta to induce T(H)17 cells in naive Il6-/- T cells and that IL-21-receptor-deficient T cells are defective in generating a T(H)17 response.","DOI":"10.1038/nature05970","ISSN":"1476-4687","note":"PMID: 17581588\nPMCID: PMC3805028","journalAbbreviation":"Nature","language":"eng","author":[{"family":"Korn","given":"Thomas"},{"family":"Bettelli","given":"Estelle"},{"family":"Gao","given":"Wenda"},{"family":"Awasthi","given":"Amit"},{"family":"Jäger","given":"Anneli"},{"family":"Strom","given":"Terry B."},{"family":"Oukka","given":"Mohamed"},{"family":"Kuchroo","given":"Vijay K."}],"issued":{"date-parts":[["2007",7,26]]},"PMID":"17581588","PMCID":"PMC3805028"}}],"schema":"https://github.com/citation-style-language/schema/raw/master/csl-citation.json"} </w:instrText>
      </w:r>
      <w:r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[20,21]</w:t>
      </w:r>
      <w:r w:rsidRPr="00F620D7">
        <w:rPr>
          <w:rFonts w:ascii="Book Antiqua" w:hAnsi="Book Antiqua"/>
          <w:sz w:val="24"/>
          <w:szCs w:val="24"/>
        </w:rPr>
        <w:fldChar w:fldCharType="end"/>
      </w:r>
      <w:r w:rsidR="00187325" w:rsidRPr="00F620D7">
        <w:rPr>
          <w:rFonts w:ascii="Book Antiqua" w:hAnsi="Book Antiqua"/>
          <w:sz w:val="24"/>
          <w:szCs w:val="24"/>
        </w:rPr>
        <w:t xml:space="preserve">. On the contrary, </w:t>
      </w:r>
      <w:r w:rsidRPr="00F620D7">
        <w:rPr>
          <w:rFonts w:ascii="Book Antiqua" w:hAnsi="Book Antiqua"/>
          <w:sz w:val="24"/>
          <w:szCs w:val="24"/>
        </w:rPr>
        <w:t xml:space="preserve">at high concentrations, </w:t>
      </w:r>
      <w:r w:rsidR="00187325" w:rsidRPr="00F620D7">
        <w:rPr>
          <w:rFonts w:ascii="Book Antiqua" w:hAnsi="Book Antiqua"/>
          <w:sz w:val="24"/>
          <w:szCs w:val="24"/>
        </w:rPr>
        <w:t>TGF</w:t>
      </w:r>
      <w:r w:rsidR="009A4CFD" w:rsidRPr="00F620D7">
        <w:rPr>
          <w:rFonts w:ascii="Book Antiqua" w:hAnsi="Book Antiqua"/>
          <w:sz w:val="24"/>
          <w:szCs w:val="24"/>
        </w:rPr>
        <w:t>-</w:t>
      </w:r>
      <w:r w:rsidR="00187325" w:rsidRPr="00F620D7">
        <w:rPr>
          <w:rFonts w:ascii="Book Antiqua" w:hAnsi="Book Antiqua"/>
          <w:sz w:val="24"/>
          <w:szCs w:val="24"/>
        </w:rPr>
        <w:t>β suppress</w:t>
      </w:r>
      <w:r w:rsidR="0037206D" w:rsidRPr="00F620D7">
        <w:rPr>
          <w:rFonts w:ascii="Book Antiqua" w:hAnsi="Book Antiqua"/>
          <w:sz w:val="24"/>
          <w:szCs w:val="24"/>
        </w:rPr>
        <w:t>es</w:t>
      </w:r>
      <w:r w:rsidR="00187325" w:rsidRPr="00F620D7">
        <w:rPr>
          <w:rFonts w:ascii="Book Antiqua" w:hAnsi="Book Antiqua"/>
          <w:sz w:val="24"/>
          <w:szCs w:val="24"/>
        </w:rPr>
        <w:t xml:space="preserve"> IL</w:t>
      </w:r>
      <w:r w:rsidR="009A4CFD" w:rsidRPr="00F620D7">
        <w:rPr>
          <w:rFonts w:ascii="Book Antiqua" w:hAnsi="Book Antiqua"/>
          <w:sz w:val="24"/>
          <w:szCs w:val="24"/>
        </w:rPr>
        <w:t>-</w:t>
      </w:r>
      <w:r w:rsidR="00187325" w:rsidRPr="00F620D7">
        <w:rPr>
          <w:rFonts w:ascii="Book Antiqua" w:hAnsi="Book Antiqua"/>
          <w:sz w:val="24"/>
          <w:szCs w:val="24"/>
        </w:rPr>
        <w:t xml:space="preserve">23R and Tregs development is favored by Foxp3+ </w:t>
      </w:r>
      <w:r w:rsidRPr="00F620D7">
        <w:rPr>
          <w:rFonts w:ascii="Book Antiqua" w:hAnsi="Book Antiqua"/>
          <w:sz w:val="24"/>
          <w:szCs w:val="24"/>
        </w:rPr>
        <w:t>expression (which in turn inhibits RORγt function</w:t>
      </w:r>
      <w:r w:rsidR="00187325" w:rsidRPr="00F620D7">
        <w:rPr>
          <w:rFonts w:ascii="Book Antiqua" w:hAnsi="Book Antiqua"/>
          <w:sz w:val="24"/>
          <w:szCs w:val="24"/>
        </w:rPr>
        <w:t>)</w:t>
      </w:r>
      <w:r w:rsidR="002A239A"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{"citationID":"Bd8OnbVE","properties":{"formattedCitation":"{\\rtf \\super [22,23]\\nosupersub{}}","plainCitation":"[22,23]"},"citationItems":[{"id":185,"uris":["http://zotero.org/users/local/VcIg1AXd/items/64CF6Z5N"],"uri":["http://zotero.org/users/local/VcIg1AXd/items/64CF6Z5N"],"itemData":{"id":185,"type":"article-journal","title":"Th17 plasticity and its changes associated with inflammatory bowel disease","container-title":"World Journal of Gastroenterology","page":"12283-12295","volume":"21","issue":"43","source":"PubMed","abstract":"CD4 T helper (Th) cell differentiation into distinct T cell subsets is critical to the normal function of the immune system. Until recently, the paradigm held that naïve T cells differentiated into distinct subsets under the guidance of environmental cues (e.g., cytokines) and that once polarized, these cells were committed to a particular functional state. However, the existence of transdifferentiated T cell populations, which express signature transcription factors and cytokines associated with more than one Th subset, challenges the immutability of T helper subsets and suggests that plasticity is a feature of multifaceted immune responses. How this process impacts immune dysregulation in diseases such as inflammatory bowel diseases (IBD) and the machinery that underlies this process is far from fully understood. Interleukin (IL)-17 secreting helper T (Th17) cells have been heavily implicated in tissue-specific immune pathology including murine models of IBD, human Crohn's disease and ulcerative colitis. Plasticity within this subset is suggested by the existence of IL-17 secreting cells, which, can also secrete interferon-γ, the signature cytokine for Th1 cells or, can co-express the anti-inflammatory transcription factor forkhead box p3, a signature transcription factor of regulatory T cells. In this review we mainly discuss evidence for Th17 plasticity, mechanisms, which govern it, and highlight the potential to therapeutically target this process in human IBD.","DOI":"10.3748/wjg.v21.i43.12283","ISSN":"2219-2840","note":"PMID: 26604637\nPMCID: PMC4649113","journalAbbreviation":"World J. Gastroenterol.","language":"eng","author":[{"family":"Ueno","given":"Aito"},{"family":"Ghosh","given":"Abhisek"},{"family":"Hung","given":"Daniel"},{"family":"Li","given":"Ji"},{"family":"Jijon","given":"Humberto"}],"issued":{"date-parts":[["2015",11,21]]},"PMID":"26604637","PMCID":"PMC4649113"}},{"id":197,"uris":["http://zotero.org/users/local/VcIg1AXd/items/3RIWWQQ9"],"uri":["http://zotero.org/users/local/VcIg1AXd/items/3RIWWQQ9"],"itemData":{"id":197,"type":"article-journal","title":"TGF-beta-induced Foxp3 inhibits T(H)17 cell differentiation by antagonizing RORgammat function","container-title":"Nature","page":"236-240","volume":"453","issue":"7192","source":"PubMed","abstract":"T helper cells that produce IL-17 (T(H)17 cells) promote autoimmunity in mice and have been implicated in the pathogenesis of human inflammatory diseases. At mucosal surfaces, T(H)17 cells are thought to protect the host from infection, whereas regulatory T (T(reg)) cells control immune responses and inflammation triggered by the resident microflora. Differentiation of both cell types requires transforming growth factor-beta (TGF-beta), but depends on distinct transcription factors: RORgammat (encoded by Rorc(gammat)) for T(H)17 cells and Foxp3 for T(reg) cells. How TGF-beta regulates the differentiation of T cells with opposing activities has been perplexing. Here we demonstrate that, together with pro-inflammatory cytokines, TGF-beta orchestrates T(H)17 cell differentiation in a concentration-dependent manner. At low concentrations, TGF-beta synergizes with interleukin (IL)-6 and IL-21 (refs 9-11) to promote IL-23 receptor (Il23r) expression, favouring T(H)17 cell differentiation. High concentrations of TGF-beta repress IL23r expression and favour Foxp3+ T(reg) cells. RORgammat and Foxp3 are co-expressed in naive CD4+ T cells exposed to TGF-beta and in a subset of T cells in the small intestinal lamina propria of the mouse. In vitro, TGF-beta-induced Foxp3 inhibits RORgammat function, at least in part through their interaction. Accordingly, lamina propria T cells that co-express both transcription factors produce less IL-17 (also known as IL-17a) than those that express RORgammat alone. IL-6, IL-21 and IL-23 relieve Foxp3-mediated inhibition of RORgammat, thereby promoting T(H)17 cell differentiation. Therefore, the decision of antigen-stimulated cells to differentiate into either T(H)17 or T(reg) cells depends on the cytokine-regulated balance of RORgammat and Foxp3.","DOI":"10.1038/nature06878","ISSN":"1476-4687","note":"PMID: 18368049\nPMCID: PMC2597437","journalAbbreviation":"Nature","language":"eng","author":[{"family":"Zhou","given":"Liang"},{"family":"Lopes","given":"Jared E."},{"family":"Chong","given":"Mark M. W."},{"family":"Ivanov","given":"Ivaylo I."},{"family":"Min","given":"Roy"},{"family":"Victora","given":"Gabriel D."},{"family":"Shen","given":"Yuelei"},{"family":"Du","given":"Jianguang"},{"family":"Rubtsov","given":"Yuri P."},{"family":"Rudensky","given":"Alexander Y."},{"family":"Ziegler","given":"Steven F."},{"family":"Littman","given":"Dan R."}],"issued":{"date-parts":[["2008",5,8]]},"PMID":"18368049","PMCID":"PMC2597437"}}],"schema":"https://github.com/citation-style-language/schema/raw/master/csl-citation.json"} </w:instrText>
      </w:r>
      <w:r w:rsidR="002A239A"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[22,23]</w:t>
      </w:r>
      <w:r w:rsidR="002A239A" w:rsidRPr="00F620D7">
        <w:rPr>
          <w:rFonts w:ascii="Book Antiqua" w:hAnsi="Book Antiqua"/>
          <w:sz w:val="24"/>
          <w:szCs w:val="24"/>
        </w:rPr>
        <w:fldChar w:fldCharType="end"/>
      </w:r>
      <w:r w:rsidRPr="00F620D7">
        <w:rPr>
          <w:rFonts w:ascii="Book Antiqua" w:hAnsi="Book Antiqua"/>
          <w:sz w:val="24"/>
          <w:szCs w:val="24"/>
        </w:rPr>
        <w:t>.</w:t>
      </w:r>
    </w:p>
    <w:p w14:paraId="7DE6E341" w14:textId="714D2680" w:rsidR="00A94D09" w:rsidRPr="00F620D7" w:rsidRDefault="00A94D09" w:rsidP="00A80554">
      <w:pPr>
        <w:snapToGrid w:val="0"/>
        <w:spacing w:after="0" w:line="360" w:lineRule="auto"/>
        <w:ind w:firstLineChars="100" w:firstLine="240"/>
        <w:jc w:val="both"/>
        <w:rPr>
          <w:rFonts w:ascii="Book Antiqua" w:hAnsi="Book Antiqua"/>
          <w:sz w:val="24"/>
          <w:szCs w:val="24"/>
        </w:rPr>
      </w:pPr>
      <w:r w:rsidRPr="00F620D7">
        <w:rPr>
          <w:rFonts w:ascii="Book Antiqua" w:hAnsi="Book Antiqua"/>
          <w:sz w:val="24"/>
          <w:szCs w:val="24"/>
        </w:rPr>
        <w:t>Several studies have established that differentiation of Foxp3+ Tregs</w:t>
      </w:r>
      <w:r w:rsidR="008C0DD9" w:rsidRPr="00F620D7">
        <w:rPr>
          <w:rFonts w:ascii="Book Antiqua" w:hAnsi="Book Antiqua"/>
          <w:sz w:val="24"/>
          <w:szCs w:val="24"/>
        </w:rPr>
        <w:t xml:space="preserve">  is  not  static  and  that  they</w:t>
      </w:r>
      <w:r w:rsidRPr="00F620D7">
        <w:rPr>
          <w:rFonts w:ascii="Book Antiqua" w:hAnsi="Book Antiqua"/>
          <w:sz w:val="24"/>
          <w:szCs w:val="24"/>
        </w:rPr>
        <w:t xml:space="preserve">  can </w:t>
      </w:r>
      <w:r w:rsidR="008C0DD9" w:rsidRPr="00F620D7">
        <w:rPr>
          <w:rFonts w:ascii="Book Antiqua" w:hAnsi="Book Antiqua"/>
          <w:sz w:val="24"/>
          <w:szCs w:val="24"/>
        </w:rPr>
        <w:t>trans</w:t>
      </w:r>
      <w:r w:rsidRPr="00F620D7">
        <w:rPr>
          <w:rFonts w:ascii="Book Antiqua" w:hAnsi="Book Antiqua"/>
          <w:sz w:val="24"/>
          <w:szCs w:val="24"/>
        </w:rPr>
        <w:t>differentiate  into  Th17 cells</w:t>
      </w:r>
      <w:r w:rsidR="00204762"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{"citationID":"33IdneOw","properties":{"formattedCitation":"{\\rtf \\super [24,25]\\nosupersub{}}","plainCitation":"[24,25]"},"citationItems":[{"id":122,"uris":["http://zotero.org/users/local/VcIg1AXd/items/ZMVW9MK7"],"uri":["http://zotero.org/users/local/VcIg1AXd/items/ZMVW9MK7"],"itemData":{"id":122,"type":"article-journal","title":"The Treg/Th17 Axis: A Dynamic Balance Regulated by the Gut Microbiome","container-title":"Mucosal Immunity","page":"639","source":"Frontiers","abstract":"T-helper 17 (Th17) and T-regulatory (Treg) cells are frequently found at barrier surfaces, particularly within the intestinal mucosa, where they function to protect the host from pathogenic microorganisms and to restrain excessive effector T-cell responses, respectively. Despite their differing functional properties, Th17 cells and Tregs share similar developmental requirements. In fact, the fate of antigen-naïve T-cells to either Th17 or Treg lineages is finely regulated by key mediators, including TGFβ, IL-6, and all-trans retinoic acid. Importantly, the intestinal microbiome also provides immunostimulatory signals, which can activate innate and downstream adaptive immune responses. Specific components of the gut microbiome have been implicated in the production of proinflammatory cytokines by innate immune cells, such as IL-6, IL-23, IL-1β, and the subsequent generation and expansion of Th17 cells. Similarly, commensal bacteria and their metabolites can also promote the generation of intestinal Tregs that can actively induce mucosal tolerance. As such, dysbiosis of the gut microbiome may not solely represent a consequence of gut inflammation, but rather shape the Treg/Th17 commitment and influence susceptibility to inflammatory bowel disease. In this review, we discuss Treg and Th17 cell plasticity, its dynamic regulation by the microbiome, and highlight its impact on intestinal homeostasis and disease.","DOI":"10.3389/fimmu.2015.00639","shortTitle":"The Treg/Th17 Axis","journalAbbreviation":"Front. Immunol.","author":[{"family":"Omenetti","given":"Sara"},{"family":"Pizarro","given":"Theresa T."}],"issued":{"date-parts":[["2015"]]}}},{"id":187,"uris":["http://zotero.org/users/local/VcIg1AXd/items/UMN6FWC7"],"uri":["http://zotero.org/users/local/VcIg1AXd/items/UMN6FWC7"],"itemData":{"id":187,"type":"article-journal","title":"Cutting edge: regulatory T cells induce CD4+CD25-Foxp3- T cells or are self-induced to become Th17 cells in the absence of exogenous TGF-beta","container-title":"Journal of Immunology (Baltimore, Md.: 1950)","page":"6725-6729","volume":"178","issue":"11","source":"PubMed","abstract":"Recent studies have shown that TGF-beta together with IL-6 induce the differentiation of IL-17-producing T cells (Th17) T cells. We therefore examined whether CD4(+)CD25(+)Foxp3(+) regulatory T cells, i.e., cells previously shown to produce TGF-beta, serve as Th17 inducers. We found that upon activation purified CD25(+) T cells (or sorted GFP(+) T cells obtained from Foxp3-GFP knockin mice) produce high amounts of soluble TGF-beta and when cultured with CD4(+)CD25(-)Foxp3(-) T cells in the presence of IL-6 induce the latter to differentiate into Th17 cells. Perhaps more importantly, upon activation, CD4(+)CD25(+)Foxp3(+)(GFP(+)) T cells themselves differentiate into Th17 cells in the presence of IL-6 (and in the absence of exogenous TGF-beta). These results indicate that CD4(+)CD25(+)Foxp3(+) regulatory T cells can function as inducers of Th17 cells and can differentiate into Th17 cells. They thus have important implications to our understanding of regulatory T cell function and their possible therapeutic use.","ISSN":"0022-1767","note":"PMID: 17513718","shortTitle":"Cutting edge","journalAbbreviation":"J. Immunol.","language":"eng","author":[{"family":"Xu","given":"Lili"},{"family":"Kitani","given":"Atsushi"},{"family":"Fuss","given":"Ivan"},{"family":"Strober","given":"Warren"}],"issued":{"date-parts":[["2007",6,1]]},"PMID":"17513718"}}],"schema":"https://github.com/citation-style-language/schema/raw/master/csl-citation.json"} </w:instrText>
      </w:r>
      <w:r w:rsidR="00204762"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[24,25]</w:t>
      </w:r>
      <w:r w:rsidR="00204762" w:rsidRPr="00F620D7">
        <w:rPr>
          <w:rFonts w:ascii="Book Antiqua" w:hAnsi="Book Antiqua"/>
          <w:sz w:val="24"/>
          <w:szCs w:val="24"/>
        </w:rPr>
        <w:fldChar w:fldCharType="end"/>
      </w:r>
      <w:r w:rsidRPr="00F620D7">
        <w:rPr>
          <w:rFonts w:ascii="Book Antiqua" w:hAnsi="Book Antiqua"/>
          <w:sz w:val="24"/>
          <w:szCs w:val="24"/>
        </w:rPr>
        <w:t xml:space="preserve">. </w:t>
      </w:r>
      <w:r w:rsidR="00CC77A7" w:rsidRPr="00F620D7">
        <w:rPr>
          <w:rFonts w:ascii="Book Antiqua" w:hAnsi="Book Antiqua"/>
          <w:sz w:val="24"/>
          <w:szCs w:val="24"/>
        </w:rPr>
        <w:t xml:space="preserve">In mice, </w:t>
      </w:r>
      <w:r w:rsidRPr="00F620D7">
        <w:rPr>
          <w:rFonts w:ascii="Book Antiqua" w:hAnsi="Book Antiqua"/>
          <w:sz w:val="24"/>
          <w:szCs w:val="24"/>
        </w:rPr>
        <w:t>IL-6 show</w:t>
      </w:r>
      <w:r w:rsidR="00CC77A7" w:rsidRPr="00F620D7">
        <w:rPr>
          <w:rFonts w:ascii="Book Antiqua" w:hAnsi="Book Antiqua"/>
          <w:sz w:val="24"/>
          <w:szCs w:val="24"/>
        </w:rPr>
        <w:t>ed</w:t>
      </w:r>
      <w:r w:rsidRPr="00F620D7">
        <w:rPr>
          <w:rFonts w:ascii="Book Antiqua" w:hAnsi="Book Antiqua"/>
          <w:sz w:val="24"/>
          <w:szCs w:val="24"/>
        </w:rPr>
        <w:t xml:space="preserve"> to convert Foxp3+ cells to Th17 cells in the absence of TGF</w:t>
      </w:r>
      <w:r w:rsidR="009A4CFD" w:rsidRPr="00F620D7">
        <w:rPr>
          <w:rFonts w:ascii="Book Antiqua" w:hAnsi="Book Antiqua"/>
          <w:sz w:val="24"/>
          <w:szCs w:val="24"/>
        </w:rPr>
        <w:t>-</w:t>
      </w:r>
      <w:r w:rsidRPr="00F620D7">
        <w:rPr>
          <w:rFonts w:ascii="Book Antiqua" w:hAnsi="Book Antiqua"/>
          <w:sz w:val="24"/>
          <w:szCs w:val="24"/>
        </w:rPr>
        <w:t>β</w:t>
      </w:r>
      <w:r w:rsidR="007E7532"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{"citationID":"14gnnbj36v","properties":{"formattedCitation":"{\\rtf \\super [25]\\nosupersub{}}","plainCitation":"[25]"},"citationItems":[{"id":187,"uris":["http://zotero.org/users/local/VcIg1AXd/items/UMN6FWC7"],"uri":["http://zotero.org/users/local/VcIg1AXd/items/UMN6FWC7"],"itemData":{"id":187,"type":"article-journal","title":"Cutting edge: regulatory T cells induce CD4+CD25-Foxp3- T cells or are self-induced to become Th17 cells in the absence of exogenous TGF-beta","container-title":"Journal of Immunology (Baltimore, Md.: 1950)","page":"6725-6729","volume":"178","issue":"11","source":"PubMed","abstract":"Recent studies have shown that TGF-beta together with IL-6 induce the differentiation of IL-17-producing T cells (Th17) T cells. We therefore examined whether CD4(+)CD25(+)Foxp3(+) regulatory T cells, i.e., cells previously shown to produce TGF-beta, serve as Th17 inducers. We found that upon activation purified CD25(+) T cells (or sorted GFP(+) T cells obtained from Foxp3-GFP knockin mice) produce high amounts of soluble TGF-beta and when cultured with CD4(+)CD25(-)Foxp3(-) T cells in the presence of IL-6 induce the latter to differentiate into Th17 cells. Perhaps more importantly, upon activation, CD4(+)CD25(+)Foxp3(+)(GFP(+)) T cells themselves differentiate into Th17 cells in the presence of IL-6 (and in the absence of exogenous TGF-beta). These results indicate that CD4(+)CD25(+)Foxp3(+) regulatory T cells can function as inducers of Th17 cells and can differentiate into Th17 cells. They thus have important implications to our understanding of regulatory T cell function and their possible therapeutic use.","ISSN":"0022-1767","note":"PMID: 17513718","shortTitle":"Cutting edge","journalAbbreviation":"J. Immunol.","language":"eng","author":[{"family":"Xu","given":"Lili"},{"family":"Kitani","given":"Atsushi"},{"family":"Fuss","given":"Ivan"},{"family":"Strober","given":"Warren"}],"issued":{"date-parts":[["2007",6,1]]},"PMID":"17513718"}}],"schema":"https://github.com/citation-style-language/schema/raw/master/csl-citation.json"} </w:instrText>
      </w:r>
      <w:r w:rsidR="007E7532"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[25]</w:t>
      </w:r>
      <w:r w:rsidR="007E7532" w:rsidRPr="00F620D7">
        <w:rPr>
          <w:rFonts w:ascii="Book Antiqua" w:hAnsi="Book Antiqua"/>
          <w:sz w:val="24"/>
          <w:szCs w:val="24"/>
        </w:rPr>
        <w:fldChar w:fldCharType="end"/>
      </w:r>
      <w:r w:rsidR="00E50AA0" w:rsidRPr="00F620D7">
        <w:rPr>
          <w:rFonts w:ascii="Book Antiqua" w:hAnsi="Book Antiqua"/>
          <w:sz w:val="24"/>
          <w:szCs w:val="24"/>
        </w:rPr>
        <w:t xml:space="preserve"> </w:t>
      </w:r>
      <w:r w:rsidR="00F027B5" w:rsidRPr="00F620D7">
        <w:rPr>
          <w:rFonts w:ascii="Book Antiqua" w:hAnsi="Book Antiqua"/>
          <w:sz w:val="24"/>
          <w:szCs w:val="24"/>
        </w:rPr>
        <w:t>(</w:t>
      </w:r>
      <w:r w:rsidR="00E50AA0" w:rsidRPr="00F620D7">
        <w:rPr>
          <w:rFonts w:ascii="Book Antiqua" w:hAnsi="Book Antiqua"/>
          <w:sz w:val="24"/>
          <w:szCs w:val="24"/>
        </w:rPr>
        <w:t>F</w:t>
      </w:r>
      <w:r w:rsidR="00A80554" w:rsidRPr="00F620D7">
        <w:rPr>
          <w:rFonts w:ascii="Book Antiqua" w:hAnsi="Book Antiqua"/>
          <w:sz w:val="24"/>
          <w:szCs w:val="24"/>
        </w:rPr>
        <w:t>igure</w:t>
      </w:r>
      <w:r w:rsidR="00EB2457" w:rsidRPr="00F620D7">
        <w:rPr>
          <w:rFonts w:ascii="Book Antiqua" w:hAnsi="Book Antiqua"/>
          <w:sz w:val="24"/>
          <w:szCs w:val="24"/>
        </w:rPr>
        <w:t xml:space="preserve"> 2</w:t>
      </w:r>
      <w:r w:rsidR="00F027B5" w:rsidRPr="00F620D7">
        <w:rPr>
          <w:rFonts w:ascii="Book Antiqua" w:hAnsi="Book Antiqua"/>
          <w:sz w:val="24"/>
          <w:szCs w:val="24"/>
        </w:rPr>
        <w:t>)</w:t>
      </w:r>
      <w:r w:rsidR="002368CE" w:rsidRPr="00F620D7">
        <w:rPr>
          <w:rFonts w:ascii="Book Antiqua" w:hAnsi="Book Antiqua"/>
          <w:sz w:val="24"/>
          <w:szCs w:val="24"/>
        </w:rPr>
        <w:t>.</w:t>
      </w:r>
    </w:p>
    <w:p w14:paraId="1DA93EEF" w14:textId="7E05EB8A" w:rsidR="005161C0" w:rsidRPr="00F620D7" w:rsidRDefault="00C368B4" w:rsidP="00F620D7">
      <w:pPr>
        <w:snapToGrid w:val="0"/>
        <w:spacing w:after="0" w:line="360" w:lineRule="auto"/>
        <w:jc w:val="both"/>
        <w:rPr>
          <w:rFonts w:ascii="Book Antiqua" w:hAnsi="Book Antiqua"/>
          <w:sz w:val="24"/>
          <w:szCs w:val="24"/>
        </w:rPr>
      </w:pPr>
      <w:r w:rsidRPr="00F620D7">
        <w:rPr>
          <w:rFonts w:ascii="Book Antiqua" w:hAnsi="Book Antiqua"/>
          <w:sz w:val="24"/>
          <w:szCs w:val="24"/>
        </w:rPr>
        <w:t xml:space="preserve">IL-17 has been linked to the pathogenesis of many immune mediated diseases like psoriasis, pulmonary fibrosis, systemic sclerosis, myocardial fibrosis, systemic lupus erythematosus, inflammatory bowel disease, rhino sinusitis, encephalomyelitis, </w:t>
      </w:r>
      <w:r w:rsidR="00694CF9" w:rsidRPr="00F620D7">
        <w:rPr>
          <w:rFonts w:ascii="Book Antiqua" w:hAnsi="Book Antiqua"/>
          <w:sz w:val="24"/>
          <w:szCs w:val="24"/>
        </w:rPr>
        <w:t>m</w:t>
      </w:r>
      <w:r w:rsidRPr="00F620D7">
        <w:rPr>
          <w:rFonts w:ascii="Book Antiqua" w:hAnsi="Book Antiqua"/>
          <w:sz w:val="24"/>
          <w:szCs w:val="24"/>
        </w:rPr>
        <w:t>ultiple sclerosi</w:t>
      </w:r>
      <w:r w:rsidR="00694CF9" w:rsidRPr="00F620D7">
        <w:rPr>
          <w:rFonts w:ascii="Book Antiqua" w:hAnsi="Book Antiqua"/>
          <w:sz w:val="24"/>
          <w:szCs w:val="24"/>
        </w:rPr>
        <w:t>s, asthma, and u</w:t>
      </w:r>
      <w:r w:rsidR="007073F5" w:rsidRPr="00F620D7">
        <w:rPr>
          <w:rFonts w:ascii="Book Antiqua" w:hAnsi="Book Antiqua"/>
          <w:sz w:val="24"/>
          <w:szCs w:val="24"/>
        </w:rPr>
        <w:t>veitis</w:t>
      </w:r>
      <w:r w:rsidR="007073F5"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{"citationID":"iA2RgFfX","properties":{"formattedCitation":"{\\rtf \\super [7,8,26\\uc0\\u8211{}37]\\nosupersub{}}","plainCitation":"[7,8,26–37]"},"citationItems":[{"id":150,"uris":["http://zotero.org/users/local/VcIg1AXd/items/2U8HPSSK"],"uri":["http://zotero.org/users/local/VcIg1AXd/items/2U8HPSSK"],"itemData":{"id":150,"type":"article-journal","title":"The Th17 axis in psoriatic disease: pathogenetic and therapeutic implications","container-title":"Auto- Immunity Highlights","page":"9-19","volume":"5","issue":"1","source":"PubMed","abstract":"Psoriasis and psoriatic arthritis represent two paradigmatic conditions characterized by chronic inflammation and possibly autoimmunity, despite the absence of known serum autoantibodies. The two diseases, albeit strongly correlated from clinical, genetic, and epidemiogical standpoints, manifest significant differences in terms of etiology and pathogenetic mechanisms. Nonetheless, Th17 cells appear crucial to both diseases, and IL23 is the cytokine involved in determining the fate of naive CD4+ cells to differentiate into a pathogenic phenotype. This basic experimental observation led to a clear understanding of the immune dysfunction causing psoriasis and psoriatic arthritis but, more importantly, also led to new therapeutic approaches. In recent years, monoclonal antibodies directed to IL12/IL23 (ustekinumab) or IL17 (secukinumab, ixekizumab, brodalumab) are being investigated or have proven to be beneficial for patients with psoriatic disease, thus further supporting the view that Th17 cells play a pivotal role in disease onset and perpetuation. These most recent reports indeed represent significant developments that may allow overcoming the TNFα pathway as the major therapeutic target in chronic inflammation.","DOI":"10.1007/s13317-013-0057-4","ISSN":"2038-0305","note":"PMID: 26000152\nPMCID: PMC4389010","shortTitle":"The Th17 axis in psoriatic disease","journalAbbreviation":"Auto Immun Highlights","language":"eng","author":[{"family":"Marinoni","given":"Beatrice"},{"family":"Ceribelli","given":"Angela"},{"family":"Massarotti","given":"Marco S."},{"family":"Selmi","given":"Carlo"}],"issued":{"date-parts":[["2014",6]]},"PMID":"26000152","PMCID":"PMC4389010"}},{"id":67,"uris":["http://zotero.org/users/local/VcIg1AXd/items/WQXSC9RA"],"uri":["http://zotero.org/users/local/VcIg1AXd/items/WQXSC9RA"],"itemData":{"id":67,"type":"article-journal","title":"Bleomycin and IL-1β–mediated pulmonary fibrosis is IL-17A dependent","container-title":"The Journal of Experimental Medicine","page":"535-552","volume":"207","issue":"3","source":"PubMed Central","abstract":"Idiopathic pulmonary fibrosis (IPF) is a destructive inflammatory disease with limited therapeutic options. To better understand the inflammatory responses that precede and concur with collagen deposition, we used three models of pulmonary fibrosis and identify a critical mechanistic role for IL-17A. After exposure to bleomycin (BLM), but not Schistosoma mansoni eggs, IL-17A produced by CD4+ and γδ+ T cells induced significant neutrophilia and pulmonary fibrosis. Studies conducted with C57BL/6 il17a−/− mice confirmed an essential role for IL-17A. Mechanistically, using ifnγ−/−, il10−/−, il10−/−il12p40−/−, and il10−/−il17a−/− mice and TGF-β blockade, we demonstrate that IL-17A–driven fibrosis is suppressed by IL-10 and facilitated by IFN-γ and IL-12/23p40. BLM-induced IL-17A production was also TGF-β dependent, and recombinant IL-17A–mediated fibrosis required TGF-β, suggesting cooperative roles for IL-17A and TGF-β in the development of fibrosis. Finally, we show that fibrosis induced by IL-1β, which mimics BLM-induced fibrosis, is also highly dependent on IL-17A. IL-17A and IL-1β were also increased in the bronchoalveolar lavage fluid of patients with IPF. Together, these studies identify a critical role for IL-17A in fibrosis, illustrating the potential utility of targeting IL-17A in the treatment of drug and inflammation-induced fibrosis.","DOI":"10.1084/jem.20092121","ISSN":"0022-1007","note":"PMID: 20176803\nPMCID: PMC2839145","journalAbbreviation":"J Exp Med","author":[{"family":"Wilson","given":"Mark S."},{"family":"Madala","given":"Satish K."},{"family":"Ramalingam","given":"Thirumalai R."},{"family":"Gochuico","given":"Bernadette R."},{"family":"Rosas","given":"Ivan O."},{"family":"Cheever","given":"Allen W."},{"family":"Wynn","given":"Thomas A."}],"issued":{"date-parts":[["2010",3,15]]},"PMID":"20176803","PMCID":"PMC2839145"}},{"id":64,"uris":["http://zotero.org/users/local/VcIg1AXd/items/CRKUVE3M"],"uri":["http://zotero.org/users/local/VcIg1AXd/items/CRKUVE3M"],"itemData":{"id":64,"type":"article-journal","title":"IL-1 and IL-23 Mediate Early IL-17A Production in Pulmonary Inflammation Leading to Late Fibrosis","container-title":"PLoS ONE","volume":"6","issue":"8","source":"PubMed Central","abstract":"Background\nIdiopathic pulmonary fibrosis is a devastating as yet untreatable disease. We demonstrated recently the predominant role of the NLRP3 inflammasome activation and IL-1β expression in the establishment of pulmonary inflammation and fibrosis in mice.\n\nMethods\nThe contribution of IL-23 or IL-17 in pulmonary inflammation and fibrosis was assessed using the bleomycin model in deficient mice.\n\nResults\nWe show that bleomycin or IL-1β-induced lung injury leads to increased expression of early IL-23p19, and IL-17A or IL-17F expression. Early IL-23p19 and IL-17A, but not IL-17F, and IL-17RA signaling are required for inflammatory response to BLM as shown with gene deficient mice or mice treated with neutralizing antibodies. Using FACS analysis, we show a very early IL-17A and IL-17F expression by RORγt+ γδ T cells and to a lesser extent by CD4αβ+ T cells, but not by iNKT cells, 24 hrs after BLM administration. Moreover, IL-23p19 and IL-17A expressions or IL-17RA signaling are necessary to pulmonary TGF-β1 production, collagen deposition and evolution to fibrosis.\n\nConclusions\nOur findings demonstrate the existence of an early IL-1β-IL-23-IL-17A axis leading to pulmonary inflammation and fibrosis and identify innate IL-23 and IL-17A as interesting drug targets for IL-1β driven lung pathology.","URL":"http://www.ncbi.nlm.nih.gov/pmc/articles/PMC3156735/","DOI":"10.1371/journal.pone.0023185","ISSN":"1932-6203","note":"PMID: 21858022\nPMCID: PMC3156735","journalAbbreviation":"PLoS One","author":[{"family":"Gasse","given":"Paméla"},{"family":"Riteau","given":"Nicolas"},{"family":"Vacher","given":"Rachel"},{"family":"Michel","given":"Marie-Laure"},{"family":"Fautrel","given":"Alain"},{"family":"Padova","given":"Franco","non-dropping-particle":"di"},{"family":"Fick","given":"Lizette"},{"family":"Charron","given":"Sabine"},{"family":"Lagente","given":"Vincent"},{"family":"Eberl","given":"Gérard"},{"family":"Le Bert","given":"Marc"},{"family":"Quesniaux","given":"Valérie F. J."},{"family":"Huaux","given":"François"},{"family":"Leite-de-Moraes","given":"Maria"},{"family":"Ryffel","given":"Bernhard"},{"family":"Couillin","given":"Isabelle"}],"issued":{"date-parts":[["2011",8,16]]},"accessed":{"date-parts":[["2016",5,20]]},"PMID":"21858022","PMCID":"PMC3156735"}},{"id":72,"uris":["http://zotero.org/users/local/VcIg1AXd/items/2UTPWU8H"],"uri":["http://zotero.org/users/local/VcIg1AXd/items/2UTPWU8H"],"itemData":{"id":72,"type":"article-journal","title":"Potential roles of interleukin-17A in the development of skin fibrosis in mice","container-title":"Arthritis and Rheumatism","page":"3726-3735","volume":"64","issue":"11","source":"PubMed","abstract":"OBJECTIVE: Although transforming growth factor β (TGFβ) and connective tissue growth factor (CTGF) have been considered to play central roles in the pathogenesis of systemic sclerosis (SSc), other cytokines may also be crucial for the development of SSc. The aim of this study was to examine the roles of T helper cytokines in the development of skin fibrosis.\nMETHODS: To compare the roles of Th1, Th2, and Th17 cytokines, we examined bleomycin-induced SSc in mice deficient for interferon-γ (IFNγ), interleukin-4 (IL-4), and IL-17A. The mechanism by which IL-17A contributes to bleomycin-induced fibrosis was investigated in vivo and in vitro. The outcome of mice lacking IL-17A was also investigated in TSK-1 mice.\nRESULTS: The loss of IL-17A significantly attenuated bleomycin-induced skin fibrosis, whereas a deficiency of IFNγ or IL-4 did not. Leukocyte infiltration and the expression of TGFβ and CTGF messenger RNA in bleomycin-injected skin were significantly reduced in IL-17A-deficient mice compared with wild-type (WT) mice. Daily bleomycin injections induced the expression of IL-17A in the skin and potent IL-17A producers in splenic CD4+ T cells from WT mice. Furthermore, a skin fibroblast cell line expressed increased TGFβ, CTGF, and collagen after the addition of recombinant IL-17A. IL-17A deficiency also attenuated skin thickness in TSK-1 mice.\nCONCLUSION: This study demonstrates that IL-17A contributes to skin fibrosis in 2 mouse models of SSc. These findings suggest that inhibition of IL-17A represents a therapeutic target for antagonizing fibrotic skin disorders such as SSc.","DOI":"10.1002/art.34643","ISSN":"1529-0131","note":"PMID: 22833167","journalAbbreviation":"Arthritis Rheum.","language":"eng","author":[{"family":"Okamoto","given":"Yoshinobu"},{"family":"Hasegawa","given":"Minoru"},{"family":"Matsushita","given":"Takashi"},{"family":"Hamaguchi","given":"Yasuhito"},{"family":"Huu","given":"Doanh Le"},{"family":"Iwakura","given":"Yoichiro"},{"family":"Fujimoto","given":"Manabu"},{"family":"Takehara","given":"Kazuhiko"}],"issued":{"date-parts":[["2012",11]]},"PMID":"22833167"}},{"id":70,"uris":["http://zotero.org/users/local/VcIg1AXd/items/I7CTPVQH"],"uri":["http://zotero.org/users/local/VcIg1AXd/items/I7CTPVQH"],"itemData":{"id":70,"type":"article-journal","title":"IL-17 induces myocardial fibrosis and enhances RANKL/OPG and MMP/TIMP signaling in isoproterenol-induced heart failure","container-title":"Experimental and Molecular Pathology","page":"212-218","volume":"87","issue":"3","source":"PubMed","abstract":"OBJECTIVE: This study was designed to investigate whether IL-17 can regulate the expression of the MMP/TIMP system, the OPG/RANK/RANKL system, or type-I and type-III collagen fibers in a rat model of isoproterenol-induced heart failure (HF). We also investigated the effect of IL-17 on myocardial fibrosis in this model.\nMETHODS: HF was induced in Wistar-Kyoto rats by hypodermic injection of isoproterenol (ISO) twice every 24 h. After 2 months, the surviving rats were divided into three groups: monoclonal Anti-IL-17 Ab (100 microg/day), IgG (100 microg/day) or PBS were injected five times every 48 h (i.p.). One day after the last injection, all of the rats were sacrificed. H&amp;E and Masson staining were used to evaluate myocardial fibrosis, and immunohistochemistry was used to measure the levels of MMP-1, TIMP-1, TIMP-4, OPG, RANKL, type-I and type-III collagen fibers. We also treated adult rat cardiac fibroblasts with IL-17 (10 ng/ml), IL-17 (10 ng/ml)+OPG (10 ng/ml), IL-17 (10 ng/ml)+anti-RANKL Ab (100 ng/ml), or PBS for 24 h, realtime RT-PCR was used to measure the expressions of MMP-1.\nRESULTS: The expressions of MMP-1, RANKL, and type-I and -III collagen fibers decreased, and the expressions of TIMP-1, TIMP-4, and OPG increased in the Anti-IL-17 group compared to controls. H&amp;E and Masson staining revealed that blockade of IL-17 can improve myocardial fibrosis in HF. IL-17 increased the expression of MMP-1 in cardiac fibroblasts, and OPG and anti-IL-17 Ab could inhibit this function partly. Thus, IL-17 was dependent on the RANKL/OPG system to induce MMP-1 partly.\nCONCLUSION: Our study demonstrates the contribution of IL-17 to myocardial fibrosis in isoproterenol-induced HF. IL-17 can regulate the RANKL/OPG and MMP/TIMP systems in this model. The RANKL/OPG system is one of intermediaries between IL-17 and MMP-1 in cardiac fibroblasts. As a harmful cytokine, anti-IL-17 treatment is a potential therapeutic strategy in HF.","DOI":"10.1016/j.yexmp.2009.06.001","ISSN":"1096-0945","note":"PMID: 19527710","journalAbbreviation":"Exp. Mol. Pathol.","language":"eng","author":[{"family":"Feng","given":"Weiwei"},{"family":"Li","given":"Weimin"},{"family":"Liu","given":"Wei"},{"family":"Wang","given":"Fang"},{"family":"Li","given":"Yue"},{"family":"Yan","given":"Wei"}],"issued":{"date-parts":[["2009",12]]},"PMID":"19527710"}},{"id":90,"uris":["http://zotero.org/users/local/VcIg1AXd/items/6SVVMCC7"],"uri":["http://zotero.org/users/local/VcIg1AXd/items/6SVVMCC7"],"itemData":{"id":90,"type":"article-journal","title":"Disturbed T Cell Signaling and Altered Th17 and Regulatory T Cell Subsets in the Pathogenesis of Systemic Lupus Erythematosus","container-title":"Frontiers in Immunology","page":"610","volume":"6","source":"PubMed","abstract":"Systemic lupus erythematosus (SLE) is an autoimmune disease characterized by the presence of autoantibodies against nuclear components. Circulating immune complexes of chromatin and autoantibodies deposit in various tissues leading to inflammation and tissue damage. It has been well documented that autoimmunity in SLE depends on autoreactive T cells. In this review, we summarize the literature that addresses the roles of T cell signaling, and Th17 and regulatory T cells (Tregs) in the development of SLE. T cell receptor (TCR) signaling appears to be aberrant in T cells of patients with SLE. In particular, defects in the TCRζ chain, Syk kinase, and calcium signaling molecules have been associated with SLE, which leads to hyperresponsive autoreactive T cells. Furthermore, in patients with SLE increased numbers of autoreactive Th17 cells have been documented, and Th17 cells appear to be responsible for tissue inflammation and damage. In addition, reduced numbers of Tregs as well as Tregs with an impaired regulatory function have been associated with SLE. The altered balance between the number of Tregs and Th17 cells in SLE may result from changes in the cytokine milieu that favors the development of Th17 cells over Tregs.","DOI":"10.3389/fimmu.2015.00610","ISSN":"1664-3224","note":"PMID: 26648939\nPMCID: PMC4663269","journalAbbreviation":"Front Immunol","language":"eng","author":[{"family":"Rother","given":"Nils"},{"family":"Vlag","given":"Johan","non-dropping-particle":"van der"}],"issued":{"date-parts":[["2015"]]},"PMID":"26648939","PMCID":"PMC4663269"}},{"id":152,"uris":["http://zotero.org/users/local/VcIg1AXd/items/BWQBVV2V"],"uri":["http://zotero.org/users/local/VcIg1AXd/items/BWQBVV2V"],"itemData":{"id":152,"type":"article-journal","title":"Contribution of the IL-17/IL-23 axis to the pathogenesis of inflammatory bowel disease","container-title":"World Journal of Gastroenterology","page":"5823-5830","volume":"21","issue":"19","source":"PubMed","abstract":"Inflammatory bowel diseases (IBDs) are chronic disorders of modern society, requiring management strategies aimed at prolonging an active life and establishing the exact etiology and pathogenesis. These idiopathic diseases have environmental, genetic, immunologic, inflammatory, and oxidative stress components. On the one hand, recent advances have shown that abnormal immune reactions against the microorganisms of the intestinal flora are responsible for the inflammation in genetically susceptible individuals. On the other hand, in addition to T helper cell-type (Th) 1 and Th2 immune responses, other subsets of T cells, namely regulatory T cells and Th17 maintained by IL-23 are likely to develop IBD. IL-23 acts on innate immune system members and also facilitates the expansion and maintenance of Th17 cells. The IL-17/IL-23 axis is relevant in IBD pathogenesis both in human and experimental studies. Novel biomarkers of IBD could be calprotectin, microRNAs, and serum proinflammatory cytokines. An efficient strategy for IBD therapy is represented by the combination of IL-17A and IL-17F in acute IL-17A knockout TNBS-induced colitis, and also definite decrease of the inflammatory process in IL-17F knockout, DSS-induced colitis have been observed. Studying the correlation between innate and adaptive immune systems, we hope to obtain a focused review in order to facilitate future approaches aimed at elucidating the immunological mechanisms that control gut inflammation.","DOI":"10.3748/wjg.v21.i19.5823","ISSN":"2219-2840","note":"PMID: 26019446\nPMCID: PMC4438016","journalAbbreviation":"World J. Gastroenterol.","language":"eng","author":[{"family":"Cătană","given":"Cristina-Sorina"},{"family":"Berindan Neagoe","given":"Ioana"},{"family":"Cozma","given":"Vasile"},{"family":"Magdaş","given":"Cristian"},{"family":"Tăbăran","given":"Flaviu"},{"family":"Dumitraşcu","given":"Dan Lucian"}],"issued":{"date-parts":[["2015",5,21]]},"PMID":"26019446","PMCID":"PMC4438016"}},{"id":154,"uris":["http://zotero.org/users/local/VcIg1AXd/items/63NBF9GT"],"uri":["http://zotero.org/users/local/VcIg1AXd/items/63NBF9GT"],"itemData":{"id":154,"type":"article-journal","title":"Role of Th17 Cells in the Pathogenesis of Human IBD","container-title":"ISRN inflammation","page":"928461","volume":"2014","source":"PubMed","abstract":"The gastrointestinal tract plays a central role in immune system, being able to mount efficient immune responses against pathogens, keeping the homeostasis of the human gut. However, conditions like Crohn's disease (CD) or ulcerative colitis (UC), the main forms of inflammatory bowel diseases (IBD), are related to an excessive and uncontrolled immune response against normal microbiota, through the activation of CD4(+) T helper (Th) cells. Classically, IBD was thought to be primarily mediated by Th1 cells in CD or Th2 cells in UC, but it is now known that Th17 cells and their related cytokines are crucial mediators in both conditions. Th17 cells massively infiltrate the inflamed intestine of IBD patients, where they produce interleukin- (IL-) 17A and other cytokines, triggering and amplifying the inflammatory process. However, these cells show functional plasticity, and they can be converted into either IFN- γ producing Th1 cells or regulatory T cells. This review will summarize the current knowledge regarding the regulation and functional role of Th17 cells in the gut. Deeper insights into their plasticity in inflammatory conditions will contribute to advancing our understanding of the mechanisms that regulate mucosal homeostasis and inflammation in the gut, promoting the design of novel therapeutic approaches for IBD.","DOI":"10.1155/2014/928461","ISSN":"2090-8695","note":"PMID: 25101191\nPMCID: PMC4005031","journalAbbreviation":"ISRN Inflamm","language":"eng","author":[{"family":"Gálvez","given":"Julio"}],"issued":{"date-parts":[["2014"]]},"PMID":"25101191","PMCID":"PMC4005031"}},{"id":144,"uris":["http://zotero.org/users/local/VcIg1AXd/items/9HKFNKCR"],"uri":["http://zotero.org/users/local/VcIg1AXd/items/9HKFNKCR"],"itemData":{"id":144,"type":"article-journal","title":"IL-17A and multiple sclerosis: signaling pathways, producing cells and target cells in the central nervous system","container-title":"Current Drug Targets","source":"PubMed","abstract":"Multiple sclerosis (MS) is an immune mediated demyelinating disease of the central nervous system (CNS). The importance of immune cells to MS pathology is supported by clinical data linking the depletion of T and B cells, or the prevention of their migration into the brain with significant reduction in relapses and development of new lesions. In vitro studies, preclinical animal models and encouraging data with the anti-IL-17A antibody secukinumab in a small proof of concept study in man, indicate that IL-17A, a key interleukin associated with many inflammatory and autoimmune diseases, may be involved in MS. Not only cells involved in adaptive immune responses such as Th17 cells and cytotoxic T cells, or innate immune responses such as mucosa-associated invariant T (MAIT) cells and γδT cells, but also CNS resident cells such as astrocytes and oligodendrocytes might contribute to the local production of IL-17A. IL-17A synergizes with other proinflammatory cytokines, by inducing the release of additional cytokines, mediators of tissue damage and chemokines, that recruit new inflammatory cells. IL-17A adversely affects the functions of microglia, astrocytes, oligodendrocytes, neurons, neural precursor cells and endothelial cells. Blockade of IL-17A might be beneficial to MS patients not only by inhibiting inflammation and tissue destruction, but also by enhancing repair processes.","ISSN":"1873-5592","note":"PMID: 26953244","shortTitle":"IL-17A and multiple sclerosis","journalAbbreviation":"Curr Drug Targets","language":"ENG","author":[{"family":"Kolbinger","given":"Frank"},{"family":"Huppertz","given":"Christine"},{"family":"Mir","given":"Anis"},{"family":"Di Padova","given":"Franco"}],"issued":{"date-parts":[["2016",3,7]]},"PMID":"26953244"}},{"id":146,"uris":["http://zotero.org/users/local/VcIg1AXd/items/IIV6MSHU"],"uri":["http://zotero.org/users/local/VcIg1AXd/items/IIV6MSHU"],"itemData":{"id":146,"type":"article-journal","title":"The role of dopamine in modulation of Th-17 immune response in multiple sclerosis","container-title":"Journal of Neuroimmunology","page":"97-101","volume":"292","source":"PubMed","abstract":"Neuromediators may modulate neuroinflammation, particularly in multiple sclerosis (MS). We investigated the effects of dopamine (DA) on the pro-inflammatory Th17-branch of immunity in 43 patients with relapsing-remitting MS and 20 healthy subjects. Serum DA was lower in MS relapse, whereas percentages of blood CD4(+)CD26(+)CD161(+)CD196(+) Th17-cells and production of interleukin-17 (IL-17) and interferon-gamma by anti-CD3/anti-CD28-stimulated peripheral blood mononuclear cells (PBMC) were higher in MS relapse than in remission or healthy subjects. DA suppressed IL-17 production by PBMC from MS patients and healthy subjects. The suppressive effect of DA was abolished in the presence of an antagonist of D2-like receptors (sulpiride). These data suggest an anti-inflammatory role for DA in MS.","DOI":"10.1016/j.jneuroim.2016.01.020","ISSN":"1872-8421","note":"PMID: 26943966","journalAbbreviation":"J. Neuroimmunol.","language":"eng","author":[{"family":"Melnikov","given":"Mikhail"},{"family":"Belousova","given":"Olga"},{"family":"Murugin","given":"Vladimir"},{"family":"Pashenkov","given":"Мikhail"},{"family":"Boyко","given":"Alexey"}],"issued":{"date-parts":[["2016",3,15]]},"PMID":"26943966"}},{"id":148,"uris":["http://zotero.org/users/local/VcIg1AXd/items/XFIK6V2W"],"uri":["http://zotero.org/users/local/VcIg1AXd/items/XFIK6V2W"],"itemData":{"id":148,"type":"article-journal","title":"Th17 Cells Pathways in Multiple Sclerosis and Neuromyelitis Optica Spectrum Disorders: Pathophysiological and Therapeutic Implications","container-title":"Mediators of Inflammation","page":"5314541","volume":"2016","source":"PubMed","abstract":"Several animal and human studies have implicated CD4+ T helper 17 (Th17) cells and their downstream pathways in the pathogenesis of central nervous system (CNS) autoimmunity in multiple sclerosis (MS) and neuromyelitis optica spectrum disorders (NMOSD), challenging the traditional Th1-Th2 paradigm. Th17 cells can efficiently cross the blood-brain barrier using alternate ways from Th1 cells, promote its disruption, and induce the activation of other inflammatory cells in the CNS. A number of environmental factors modulate the activity of Th17 pathways, so changes in the diet, exposure to infections, and other environmental factors can potentially change the risk of development of autoimmunity. Currently, new drugs targeting specific points of the Th17 pathways are already being tested in clinical trials and provide basis for the development of biomarkers to monitor disease activity. Herein, we review the key findings supporting the relevance of the Th17 pathways in the pathogenesis of MS and NMOSD, as well as their potential role as therapeutic targets in the treatment of immune-mediated CNS disorders.","DOI":"10.1155/2016/5314541","ISSN":"1466-1861","note":"PMID: 26941483\nPMCID: PMC4749822","shortTitle":"Th17 Cells Pathways in Multiple Sclerosis and Neuromyelitis Optica Spectrum Disorders","journalAbbreviation":"Mediators Inflamm.","language":"eng","author":[{"family":"Passos","given":"Giordani Rodrigues Dos"},{"family":"Sato","given":"Douglas Kazutoshi"},{"family":"Becker","given":"Jefferson"},{"family":"Fujihara","given":"Kazuo"}],"issued":{"date-parts":[["2016"]]},"PMID":"26941483","PMCID":"PMC4749822"}},{"id":142,"uris":["http://zotero.org/users/local/VcIg1AXd/items/83GE7UKC"],"uri":["http://zotero.org/users/local/VcIg1AXd/items/83GE7UKC"],"itemData":{"id":142,"type":"article-journal","title":"[Th17/Treg imbalance mediated by IL-8 in RSV-infected bronchial epithelial cells]","container-title":"Zhong Nan Da Xue Xue Bao. Yi Xue Ban = Journal of Central South University. Medical Sciences","page":"337-344","volume":"41","issue":"4","source":"PubMed","abstract":"OBJECTIVE: To explore the mechanisms for an increase in susceptibility of asthma induced by respiratory syncytial virus (RSV), to observe the expression of interleukin-8 (IL-8) in human bronchial epithelial cells (HBECs) after RSV infection and to invesigate the regulatory effect of IL-8 on Th17/Treg differentiation.\nMETHODS: HBECs were divided into a control group and a RSV infected group. The RSVE-infected model of HBECs was established and examined. The expression of IL-8 mRNA was detected by real-time PCR, and the levels of IL-8 were measured by ELISA. Peripheral blood lymphocytes in healthy people were extracted and divided into a control group and an IL-8 treatment group. Based on concentration of IL-8 in RSV-infected HBECs, lymphocytes were treated by a matched concentration of human recombinant IL-8 for 24 h. The distribution of Th17 and Treg subsets in lymphocytes were examined by flow cytometry.\nRESULTS: The RSV-infected HBECs model was successfully established. The infected HBECs were still able to split and passage. The RSV could be detected in every passage in the infected cells. Virus particles indicated by bright yellow green fluorescence were seen under fluorescence microscope. Edema of mitochondrias, expansion of endoplasmic reticulum, fissure around nucleus and intracellular virus particles were all observed under electron microscope. The expression IL-8 mRNA were significantly enhanced in the RSV-infected group, and the level of IL-8 in the RSV-infected group was higher than that in the control group (P&lt;0.05). After IL-8 treatment for 24 h, the ratio of Th17 subsets in lymphocytes were dramatically increased compared to the control group (P&lt;0.05), but there was no difference in the ratio of Treg subsets between the 2 groups (P&gt;0.05).\nCONCLUSION: Over-secretion of IL-8 by the RSV-infected HBECs may promote the differentiation of Th17 subsets and maintain the Th17/Tred imbalance.","DOI":"10.11817/j.issn.1672-7347.2016.04.001","ISSN":"1672-7347","note":"PMID: 27241142","journalAbbreviation":"Zhong Nan Da Xue Xue Bao Yi Xue Ban","language":"chi","author":[{"family":"Qin","given":"Ling"},{"family":"Feng","given":"Juntao"},{"family":"Hu","given":"Chengping"},{"family":"Li","given":"Yuanyuan"},{"family":"Niu","given":"Ruichao"}],"issued":{"date-parts":[["2016",4,28]]},"PMID":"27241142"}},{"id":140,"uris":["http://zotero.org/users/local/VcIg1AXd/items/ZEC5UVZM"],"uri":["http://zotero.org/users/local/VcIg1AXd/items/ZEC5UVZM"],"itemData":{"id":140,"type":"article-journal","title":"STAT3 Inhibition Prevents Lung Inflammation, Remodeling, and Accumulation of Th2 and Th17 Cells in a Murine Asthma Model","container-title":"Allergy","source":"PubMed","abstract":"Asthma affects 10% of the population worldwide and its prevalence has been increasing over the last decade. Asthma is a heterogeneous disease with multiple variants, the most widely recognized of which is the Th2-phenotype, characterized by atopy, eosinophilia, and responsiveness to steroids. However, as many as 10% of patients have the Th17-phenotype of asthma which is non-atopic, neutrophilic, and steroid-resistant resulting in a higher morbidity and mortality owing to the lack of available effective treatments. Alternative therapeutic options clearly are needed for this subset of patients. This article is protected by copyright. All rights reserved.","DOI":"10.1111/all.12937","ISSN":"1398-9995","note":"PMID: 27225906","journalAbbreviation":"Allergy","language":"ENG","author":[{"family":"Gavino","given":"Aries Caesar"},{"family":"Nahmod","given":"Karen"},{"family":"Bharadwaj","given":"Uddalak"},{"family":"Makedonas","given":"George"},{"family":"Tweardy","given":"David J."}],"issued":{"date-parts":[["2016",5,26]]},"PMID":"27225906"}},{"id":94,"uris":["http://zotero.org/users/local/VcIg1AXd/items/89ATNE8X"],"uri":["http://zotero.org/users/local/VcIg1AXd/items/89ATNE8X"],"itemData":{"id":94,"type":"article-journal","title":"Pathogenesis of innate immunity and adaptive immunity in the mouse model of experimental autoimmune uveitis","container-title":"Journal of the Chinese Medical Association: JCMA","page":"276-282","volume":"78","issue":"5","source":"PubMed","abstract":"Experimental autoimmune uveitis, a well-established model for human uveitis, is similar to human uveitis in many pathological features. Studies concerning the mechanisms of experimental autoimmune uveitis would cast a light on the pathogenesis of human uveitis as well as the search for more effective therapeutic agents. The cellular components of innate immunity include natural killer cells, gamma delta T lymphocytes, antigen-presenting dendritic cells, phagocytic macrophages, and granulocytes. It is believed that T cells are central in the generation of human uveitis. It has already become clear that CD4(+) effecter cells that predominantly produce interleukin-17 (the so-called Th17 cells) may play an important role in uveitis. In addition, the occurrence and recurrence of uveitis depends on a complex interplay between the elements of innate and adaptive immunity.","DOI":"10.1016/j.jcma.2015.01.002","ISSN":"1728-7731","note":"PMID: 25769932","journalAbbreviation":"J Chin Med Assoc","language":"eng","author":[{"family":"Bi","given":"Hong-Sheng"},{"family":"Liu","given":"Zheng-Feng"},{"family":"Cui","given":"Yan"}],"issued":{"date-parts":[["2015",5]]},"PMID":"25769932"}}],"schema":"https://github.com/citation-style-language/schema/raw/master/csl-citation.json"} </w:instrText>
      </w:r>
      <w:r w:rsidR="007073F5"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[7,8,26–37]</w:t>
      </w:r>
      <w:r w:rsidR="007073F5" w:rsidRPr="00F620D7">
        <w:rPr>
          <w:rFonts w:ascii="Book Antiqua" w:hAnsi="Book Antiqua"/>
          <w:sz w:val="24"/>
          <w:szCs w:val="24"/>
        </w:rPr>
        <w:fldChar w:fldCharType="end"/>
      </w:r>
      <w:r w:rsidRPr="00F620D7">
        <w:rPr>
          <w:rFonts w:ascii="Book Antiqua" w:hAnsi="Book Antiqua"/>
          <w:sz w:val="24"/>
          <w:szCs w:val="24"/>
        </w:rPr>
        <w:t>. Still</w:t>
      </w:r>
      <w:r w:rsidR="007E7532" w:rsidRPr="00F620D7">
        <w:rPr>
          <w:rFonts w:ascii="Book Antiqua" w:hAnsi="Book Antiqua"/>
          <w:sz w:val="24"/>
          <w:szCs w:val="24"/>
        </w:rPr>
        <w:t>,</w:t>
      </w:r>
      <w:r w:rsidRPr="00F620D7">
        <w:rPr>
          <w:rFonts w:ascii="Book Antiqua" w:hAnsi="Book Antiqua"/>
          <w:sz w:val="24"/>
          <w:szCs w:val="24"/>
        </w:rPr>
        <w:t xml:space="preserve"> the role of the Th17 pathway in human liver disease is not fully understood</w:t>
      </w:r>
      <w:r w:rsidR="006F7EE5" w:rsidRPr="00F620D7">
        <w:rPr>
          <w:rFonts w:ascii="Book Antiqua" w:hAnsi="Book Antiqua"/>
          <w:sz w:val="24"/>
          <w:szCs w:val="24"/>
        </w:rPr>
        <w:t>.</w:t>
      </w:r>
    </w:p>
    <w:p w14:paraId="37CAF489" w14:textId="77777777" w:rsidR="00A80554" w:rsidRDefault="00A80554" w:rsidP="00F620D7">
      <w:pPr>
        <w:snapToGrid w:val="0"/>
        <w:spacing w:after="0" w:line="360" w:lineRule="auto"/>
        <w:jc w:val="both"/>
        <w:rPr>
          <w:rFonts w:ascii="Book Antiqua" w:hAnsi="Book Antiqua"/>
          <w:b/>
          <w:sz w:val="24"/>
          <w:szCs w:val="24"/>
          <w:lang w:eastAsia="zh-CN"/>
        </w:rPr>
      </w:pPr>
    </w:p>
    <w:p w14:paraId="00E0164B" w14:textId="1B1C83DD" w:rsidR="008806AE" w:rsidRPr="00F620D7" w:rsidRDefault="008806AE" w:rsidP="00F620D7">
      <w:pPr>
        <w:snapToGrid w:val="0"/>
        <w:spacing w:after="0" w:line="360" w:lineRule="auto"/>
        <w:jc w:val="both"/>
        <w:rPr>
          <w:rFonts w:ascii="Book Antiqua" w:hAnsi="Book Antiqua"/>
          <w:b/>
          <w:sz w:val="24"/>
          <w:szCs w:val="24"/>
        </w:rPr>
      </w:pPr>
      <w:r w:rsidRPr="00F620D7">
        <w:rPr>
          <w:rFonts w:ascii="Book Antiqua" w:hAnsi="Book Antiqua"/>
          <w:b/>
          <w:sz w:val="24"/>
          <w:szCs w:val="24"/>
        </w:rPr>
        <w:t>ROLE OF T</w:t>
      </w:r>
      <w:r w:rsidR="00A80554" w:rsidRPr="00F620D7">
        <w:rPr>
          <w:rFonts w:ascii="Book Antiqua" w:hAnsi="Book Antiqua"/>
          <w:b/>
          <w:sz w:val="24"/>
          <w:szCs w:val="24"/>
        </w:rPr>
        <w:t>h</w:t>
      </w:r>
      <w:r w:rsidRPr="00F620D7">
        <w:rPr>
          <w:rFonts w:ascii="Book Antiqua" w:hAnsi="Book Antiqua"/>
          <w:b/>
          <w:sz w:val="24"/>
          <w:szCs w:val="24"/>
        </w:rPr>
        <w:t>17 CELLS I</w:t>
      </w:r>
      <w:r w:rsidR="0037206D" w:rsidRPr="00F620D7">
        <w:rPr>
          <w:rFonts w:ascii="Book Antiqua" w:hAnsi="Book Antiqua"/>
          <w:b/>
          <w:sz w:val="24"/>
          <w:szCs w:val="24"/>
        </w:rPr>
        <w:t xml:space="preserve">N THE PROGRESSION FROM </w:t>
      </w:r>
      <w:r w:rsidRPr="00F620D7">
        <w:rPr>
          <w:rFonts w:ascii="Book Antiqua" w:hAnsi="Book Antiqua"/>
          <w:b/>
          <w:sz w:val="24"/>
          <w:szCs w:val="24"/>
        </w:rPr>
        <w:t xml:space="preserve">NAFLD </w:t>
      </w:r>
      <w:r w:rsidR="0037206D" w:rsidRPr="00F620D7">
        <w:rPr>
          <w:rFonts w:ascii="Book Antiqua" w:hAnsi="Book Antiqua"/>
          <w:b/>
          <w:sz w:val="24"/>
          <w:szCs w:val="24"/>
        </w:rPr>
        <w:t>TO NASH</w:t>
      </w:r>
    </w:p>
    <w:p w14:paraId="2FC3E8F4" w14:textId="2FFB78CC" w:rsidR="009713FB" w:rsidRPr="00F620D7" w:rsidRDefault="009713FB" w:rsidP="00F620D7">
      <w:pPr>
        <w:snapToGrid w:val="0"/>
        <w:spacing w:after="0" w:line="360" w:lineRule="auto"/>
        <w:jc w:val="both"/>
        <w:rPr>
          <w:rFonts w:ascii="Book Antiqua" w:hAnsi="Book Antiqua" w:cs="Segoe UI"/>
          <w:sz w:val="24"/>
          <w:szCs w:val="24"/>
          <w:lang w:eastAsia="zh-CN"/>
        </w:rPr>
      </w:pPr>
      <w:r w:rsidRPr="00F620D7">
        <w:rPr>
          <w:rStyle w:val="normaltextrun"/>
          <w:rFonts w:ascii="Book Antiqua" w:hAnsi="Book Antiqua" w:cs="Segoe UI"/>
          <w:sz w:val="24"/>
          <w:szCs w:val="24"/>
        </w:rPr>
        <w:lastRenderedPageBreak/>
        <w:t>The association between obesity and NAFLD/NASH implicates the crosstalk of many cells types and organs. Due to the limitation of using human samples, the</w:t>
      </w:r>
      <w:r w:rsidR="00694CF9" w:rsidRPr="00F620D7">
        <w:rPr>
          <w:rStyle w:val="normaltextrun"/>
          <w:rFonts w:ascii="Book Antiqua" w:hAnsi="Book Antiqua" w:cs="Segoe UI"/>
          <w:sz w:val="24"/>
          <w:szCs w:val="24"/>
        </w:rPr>
        <w:t xml:space="preserve"> best approach is</w:t>
      </w:r>
      <w:r w:rsidRPr="00F620D7">
        <w:rPr>
          <w:rStyle w:val="normaltextrun"/>
          <w:rFonts w:ascii="Book Antiqua" w:hAnsi="Book Antiqua" w:cs="Segoe UI"/>
          <w:sz w:val="24"/>
          <w:szCs w:val="24"/>
        </w:rPr>
        <w:t xml:space="preserve"> to study deeply the different </w:t>
      </w:r>
      <w:r w:rsidR="00F027B5" w:rsidRPr="00F620D7">
        <w:rPr>
          <w:rStyle w:val="normaltextrun"/>
          <w:rFonts w:ascii="Book Antiqua" w:hAnsi="Book Antiqua" w:cs="Segoe UI"/>
          <w:sz w:val="24"/>
          <w:szCs w:val="24"/>
        </w:rPr>
        <w:t xml:space="preserve">cell </w:t>
      </w:r>
      <w:r w:rsidR="00694CF9" w:rsidRPr="00F620D7">
        <w:rPr>
          <w:rStyle w:val="spellingerror"/>
          <w:rFonts w:ascii="Book Antiqua" w:hAnsi="Book Antiqua" w:cs="Segoe UI"/>
          <w:sz w:val="24"/>
          <w:szCs w:val="24"/>
        </w:rPr>
        <w:t>inte</w:t>
      </w:r>
      <w:r w:rsidR="00F027B5" w:rsidRPr="00F620D7">
        <w:rPr>
          <w:rStyle w:val="spellingerror"/>
          <w:rFonts w:ascii="Book Antiqua" w:hAnsi="Book Antiqua" w:cs="Segoe UI"/>
          <w:sz w:val="24"/>
          <w:szCs w:val="24"/>
        </w:rPr>
        <w:t>ractions</w:t>
      </w:r>
      <w:r w:rsidR="000B1B5A" w:rsidRPr="00F620D7">
        <w:rPr>
          <w:rStyle w:val="normaltextrun"/>
          <w:rFonts w:ascii="Book Antiqua" w:hAnsi="Book Antiqua" w:cs="Segoe UI"/>
          <w:sz w:val="24"/>
          <w:szCs w:val="24"/>
        </w:rPr>
        <w:t xml:space="preserve"> </w:t>
      </w:r>
      <w:r w:rsidRPr="00F620D7">
        <w:rPr>
          <w:rStyle w:val="normaltextrun"/>
          <w:rFonts w:ascii="Book Antiqua" w:hAnsi="Book Antiqua" w:cs="Segoe UI"/>
          <w:sz w:val="24"/>
          <w:szCs w:val="24"/>
        </w:rPr>
        <w:t xml:space="preserve">in </w:t>
      </w:r>
      <w:r w:rsidR="0037206D" w:rsidRPr="00F620D7">
        <w:rPr>
          <w:rStyle w:val="normaltextrun"/>
          <w:rFonts w:ascii="Book Antiqua" w:hAnsi="Book Antiqua" w:cs="Segoe UI"/>
          <w:sz w:val="24"/>
          <w:szCs w:val="24"/>
        </w:rPr>
        <w:t>murine</w:t>
      </w:r>
      <w:r w:rsidRPr="00F620D7">
        <w:rPr>
          <w:rStyle w:val="normaltextrun"/>
          <w:rFonts w:ascii="Book Antiqua" w:hAnsi="Book Antiqua" w:cs="Segoe UI"/>
          <w:sz w:val="24"/>
          <w:szCs w:val="24"/>
        </w:rPr>
        <w:t xml:space="preserve"> models.</w:t>
      </w:r>
    </w:p>
    <w:p w14:paraId="09CCAAD7" w14:textId="5D6A30AB" w:rsidR="009713FB" w:rsidRPr="00F620D7" w:rsidRDefault="008B63C1" w:rsidP="00A80554">
      <w:pPr>
        <w:snapToGrid w:val="0"/>
        <w:spacing w:after="0" w:line="360" w:lineRule="auto"/>
        <w:ind w:firstLineChars="100" w:firstLine="240"/>
        <w:jc w:val="both"/>
        <w:rPr>
          <w:rFonts w:ascii="Book Antiqua" w:hAnsi="Book Antiqua" w:cs="Segoe UI"/>
          <w:sz w:val="24"/>
          <w:szCs w:val="24"/>
          <w:lang w:eastAsia="zh-CN"/>
        </w:rPr>
      </w:pPr>
      <w:r w:rsidRPr="00F620D7">
        <w:rPr>
          <w:rStyle w:val="normaltextrun"/>
          <w:rFonts w:ascii="Book Antiqua" w:hAnsi="Book Antiqua" w:cs="Segoe UI"/>
          <w:sz w:val="24"/>
          <w:szCs w:val="24"/>
        </w:rPr>
        <w:t>There is evidence regarding IL-17 axis playing</w:t>
      </w:r>
      <w:r w:rsidR="009713FB" w:rsidRPr="00F620D7">
        <w:rPr>
          <w:rStyle w:val="normaltextrun"/>
          <w:rFonts w:ascii="Book Antiqua" w:hAnsi="Book Antiqua" w:cs="Segoe UI"/>
          <w:sz w:val="24"/>
          <w:szCs w:val="24"/>
        </w:rPr>
        <w:t xml:space="preserve"> a broad role in multiple models of NAFLD via modulation of hepatic inflammation. </w:t>
      </w:r>
      <w:r w:rsidR="0037206D" w:rsidRPr="00F620D7">
        <w:rPr>
          <w:rStyle w:val="normaltextrun"/>
          <w:rFonts w:ascii="Book Antiqua" w:hAnsi="Book Antiqua" w:cs="Segoe UI"/>
          <w:sz w:val="24"/>
          <w:szCs w:val="24"/>
        </w:rPr>
        <w:t xml:space="preserve">Among resident hepatic </w:t>
      </w:r>
      <w:r w:rsidR="009713FB" w:rsidRPr="00F620D7">
        <w:rPr>
          <w:rStyle w:val="normaltextrun"/>
          <w:rFonts w:ascii="Book Antiqua" w:hAnsi="Book Antiqua" w:cs="Segoe UI"/>
          <w:sz w:val="24"/>
          <w:szCs w:val="24"/>
        </w:rPr>
        <w:t>cells</w:t>
      </w:r>
      <w:r w:rsidR="0037206D" w:rsidRPr="00F620D7">
        <w:rPr>
          <w:rStyle w:val="normaltextrun"/>
          <w:rFonts w:ascii="Book Antiqua" w:hAnsi="Book Antiqua" w:cs="Segoe UI"/>
          <w:sz w:val="24"/>
          <w:szCs w:val="24"/>
        </w:rPr>
        <w:t>,</w:t>
      </w:r>
      <w:r w:rsidR="009713FB" w:rsidRPr="00F620D7">
        <w:rPr>
          <w:rStyle w:val="normaltextrun"/>
          <w:rFonts w:ascii="Book Antiqua" w:hAnsi="Book Antiqua" w:cs="Segoe UI"/>
          <w:sz w:val="24"/>
          <w:szCs w:val="24"/>
        </w:rPr>
        <w:t xml:space="preserve"> hepatic stellate cells</w:t>
      </w:r>
      <w:r w:rsidR="0037206D" w:rsidRPr="00F620D7">
        <w:rPr>
          <w:rStyle w:val="normaltextrun"/>
          <w:rFonts w:ascii="Book Antiqua" w:hAnsi="Book Antiqua" w:cs="Segoe UI"/>
          <w:sz w:val="24"/>
          <w:szCs w:val="24"/>
        </w:rPr>
        <w:t xml:space="preserve"> (HSC)</w:t>
      </w:r>
      <w:r w:rsidR="009713FB" w:rsidRPr="00F620D7">
        <w:rPr>
          <w:rStyle w:val="normaltextrun"/>
          <w:rFonts w:ascii="Book Antiqua" w:hAnsi="Book Antiqua" w:cs="Segoe UI"/>
          <w:sz w:val="24"/>
          <w:szCs w:val="24"/>
        </w:rPr>
        <w:t xml:space="preserve">, </w:t>
      </w:r>
      <w:r w:rsidR="00DA46FF" w:rsidRPr="00F620D7">
        <w:rPr>
          <w:rStyle w:val="spellingerror"/>
          <w:rFonts w:ascii="Book Antiqua" w:hAnsi="Book Antiqua" w:cs="Segoe UI"/>
          <w:sz w:val="24"/>
          <w:szCs w:val="24"/>
        </w:rPr>
        <w:t>K</w:t>
      </w:r>
      <w:r w:rsidR="009713FB" w:rsidRPr="00F620D7">
        <w:rPr>
          <w:rStyle w:val="spellingerror"/>
          <w:rFonts w:ascii="Book Antiqua" w:hAnsi="Book Antiqua" w:cs="Segoe UI"/>
          <w:sz w:val="24"/>
          <w:szCs w:val="24"/>
        </w:rPr>
        <w:t>upffer</w:t>
      </w:r>
      <w:r w:rsidRPr="00F620D7">
        <w:rPr>
          <w:rStyle w:val="normaltextrun"/>
          <w:rFonts w:ascii="Book Antiqua" w:hAnsi="Book Antiqua" w:cs="Segoe UI"/>
          <w:sz w:val="24"/>
          <w:szCs w:val="24"/>
        </w:rPr>
        <w:t xml:space="preserve"> cells, </w:t>
      </w:r>
      <w:r w:rsidR="009713FB" w:rsidRPr="00F620D7">
        <w:rPr>
          <w:rStyle w:val="normaltextrun"/>
          <w:rFonts w:ascii="Book Antiqua" w:hAnsi="Book Antiqua" w:cs="Segoe UI"/>
          <w:sz w:val="24"/>
          <w:szCs w:val="24"/>
        </w:rPr>
        <w:t xml:space="preserve">hepatocytes and endothelial cells </w:t>
      </w:r>
      <w:r w:rsidR="0037206D" w:rsidRPr="00F620D7">
        <w:rPr>
          <w:rStyle w:val="normaltextrun"/>
          <w:rFonts w:ascii="Book Antiqua" w:hAnsi="Book Antiqua" w:cs="Segoe UI"/>
          <w:sz w:val="24"/>
          <w:szCs w:val="24"/>
        </w:rPr>
        <w:t xml:space="preserve">express the IL-17RA </w:t>
      </w:r>
      <w:r w:rsidR="009713FB" w:rsidRPr="00F620D7">
        <w:rPr>
          <w:rStyle w:val="normaltextrun"/>
          <w:rFonts w:ascii="Book Antiqua" w:hAnsi="Book Antiqua" w:cs="Segoe UI"/>
          <w:sz w:val="24"/>
          <w:szCs w:val="24"/>
        </w:rPr>
        <w:t>and are known to activate inflammatory pa</w:t>
      </w:r>
      <w:r w:rsidRPr="00F620D7">
        <w:rPr>
          <w:rStyle w:val="normaltextrun"/>
          <w:rFonts w:ascii="Book Antiqua" w:hAnsi="Book Antiqua" w:cs="Segoe UI"/>
          <w:sz w:val="24"/>
          <w:szCs w:val="24"/>
        </w:rPr>
        <w:t xml:space="preserve">thways which exacerbate </w:t>
      </w:r>
      <w:r w:rsidR="0037206D" w:rsidRPr="00F620D7">
        <w:rPr>
          <w:rStyle w:val="normaltextrun"/>
          <w:rFonts w:ascii="Book Antiqua" w:hAnsi="Book Antiqua" w:cs="Segoe UI"/>
          <w:sz w:val="24"/>
          <w:szCs w:val="24"/>
        </w:rPr>
        <w:t xml:space="preserve">the </w:t>
      </w:r>
      <w:r w:rsidRPr="00F620D7">
        <w:rPr>
          <w:rStyle w:val="normaltextrun"/>
          <w:rFonts w:ascii="Book Antiqua" w:hAnsi="Book Antiqua" w:cs="Segoe UI"/>
          <w:sz w:val="24"/>
          <w:szCs w:val="24"/>
        </w:rPr>
        <w:t>disease</w:t>
      </w:r>
      <w:r w:rsidRPr="00F620D7">
        <w:rPr>
          <w:rStyle w:val="normaltextrun"/>
          <w:rFonts w:ascii="Book Antiqua" w:hAnsi="Book Antiqua" w:cs="Segoe UI"/>
          <w:sz w:val="24"/>
          <w:szCs w:val="24"/>
        </w:rPr>
        <w:fldChar w:fldCharType="begin"/>
      </w:r>
      <w:r w:rsidR="00515B18" w:rsidRPr="00F620D7">
        <w:rPr>
          <w:rStyle w:val="normaltextrun"/>
          <w:rFonts w:ascii="Book Antiqua" w:hAnsi="Book Antiqua" w:cs="Segoe UI"/>
          <w:sz w:val="24"/>
          <w:szCs w:val="24"/>
        </w:rPr>
        <w:instrText xml:space="preserve"> ADDIN ZOTERO_ITEM CSL_CITATION {"citationID":"1ugomp541n","properties":{"formattedCitation":"{\\rtf \\super [38,39]\\nosupersub{}}","plainCitation":"[38,39]"},"citationItems":[{"id":111,"uris":["http://zotero.org/users/local/VcIg1AXd/items/E8WSEUWR"],"uri":["http://zotero.org/users/local/VcIg1AXd/items/E8WSEUWR"],"itemData":{"id":111,"type":"article-journal","title":"Evolving concepts in the pathogenesis of NASH: beyond steatosis and inflammation","container-title":"International Journal of Molecular Sciences","page":"8591-8638","volume":"15","issue":"5","source":"PubMed","abstract":"Non-alcoholic steatohepatitis (NASH) is characterised by hepatic steatosis and inflammation and, in some patients, progressive fibrosis leading to cirrhosis. An understanding of the pathogenesis of NASH is still evolving but current evidence suggests multiple metabolic factors critically disrupt homeostasis and induce an inflammatory cascade and ensuing fibrosis. The mechanisms underlying these changes and the complex inter-cellular interactions that mediate fibrogenesis are yet to be fully elucidated. Lipotoxicity, in the setting of excess free fatty acids, obesity, and insulin resistance, appears to be the central driver of cellular injury via oxidative stress. Hepatocyte apoptosis and/or senescence contribute to activation of the inflammasome via a variety of intra- and inter-cellular signalling mechanisms leading to fibrosis. Current evidence suggests that periportal components, including the ductular reaction and expansion of the hepatic progenitor cell compartment, may be involved and that the Th17 response may mediate disease progression. This review aims to provide an overview of the pathogenesis of NASH and summarises the evidence pertaining to key mechanisms implicated in the transition from steatosis and inflammation to fibrosis. Currently there are limited treatments for NASH although an increasing understanding of its pathogenesis will likely improve the development and use of interventions in the future.","DOI":"10.3390/ijms15058591","ISSN":"1422-0067","note":"PMID: 24830559\nPMCID: PMC4057750","shortTitle":"Evolving concepts in the pathogenesis of NASH","journalAbbreviation":"Int J Mol Sci","language":"eng","author":[{"family":"Peverill","given":"William"},{"family":"Powell","given":"Lawrie W."},{"family":"Skoien","given":"Richard"}],"issued":{"date-parts":[["2014"]]},"PMID":"24830559","PMCID":"PMC4057750"}},{"id":31,"uris":["http://zotero.org/users/local/VcIg1AXd/items/QDE886JI"],"uri":["http://zotero.org/users/local/VcIg1AXd/items/QDE886JI"],"itemData":{"id":31,"type":"article-journal","title":"Interleukin-17 signaling in inflammatory, Kupffer cells, and hepatic stellate cells exacerbates liver fibrosis in mice","container-title":"Gastroenterology","page":"765-776.e1-3","volume":"143","issue":"3","source":"PubMed","abstract":"BACKGROUND &amp; AIMS: Interleukin (IL)-17 signaling has been implicated in lung and skin fibrosis. We examined the role of IL-17 signaling in the pathogenesis of liver fibrosis in mice.\nMETHODS: Using cholestatic and hepatotoxic models of liver injury, we compared the development of liver fibrosis in wild-type mice with that of IL-17RA(-/-) mice and of bone marrow chimeric mice devoid of IL-17 signaling in immune and Kupffer cells (IL-17RA(-/-) to wild-type and IL-17A(-/-) to wild-type mice) or liver resident cells (wild-type to IL-17RA(-/-) mice).\nRESULTS: In response to liver injury, levels of Il-17A and its receptor increased. IL-17A increased appeared to promote fibrosis by activating inflammatory and liver resident cells. IL-17 signaling facilitated production of IL-6, IL-1, and tumor necrosis factor-α by inflammatory cells and increased the expression of transforming growth factor-1, a fibrogenic cytokine. IL-17 directly induced production of collagen type I in hepatic stellate cells by activating the signal transducer and activator of transcription 3 (Stat3) signaling pathway. Mice devoid of Stat3 signaling in hepatic stellate cells (GFAPStat3(-/-) mice) were less susceptible to fibrosis. Furthermore, deletion of IL-23 from immune cells attenuated liver fibrosis, whereas deletion of IL-22 exacerbated fibrosis. Administration of IL-22 and IL-17E (IL-25, a negative regulator of IL-23) protected mice from bile duct ligation-induced liver fibrosis.\nCONCLUSIONS: IL-17 induces liver fibrosis through multiple mechanisms in mice. Reagents that block these pathways might be developed as therapeutics for patients with cirrhosis.","DOI":"10.1053/j.gastro.2012.05.049","ISSN":"1528-0012","note":"PMID: 22687286\nPMCID: PMC3635475","journalAbbreviation":"Gastroenterology","language":"eng","author":[{"family":"Meng","given":"Fanli"},{"family":"Wang","given":"Kai"},{"family":"Aoyama","given":"Tomonori"},{"family":"Grivennikov","given":"Sergei I."},{"family":"Paik","given":"Yonghan"},{"family":"Scholten","given":"David"},{"family":"Cong","given":"Min"},{"family":"Iwaisako","given":"Keiko"},{"family":"Liu","given":"Xiao"},{"family":"Zhang","given":"Mingjun"},{"family":"Osterreicher","given":"Christoph H."},{"family":"Stickel","given":"Felix"},{"family":"Ley","given":"Klaus"},{"family":"Brenner","given":"David A."},{"family":"Kisseleva","given":"Tatiana"}],"issued":{"date-parts":[["2012",9]]},"PMID":"22687286","PMCID":"PMC3635475"}}],"schema":"https://github.com/citation-style-language/schema/raw/master/csl-citation.json"} </w:instrText>
      </w:r>
      <w:r w:rsidRPr="00F620D7">
        <w:rPr>
          <w:rStyle w:val="normaltextrun"/>
          <w:rFonts w:ascii="Book Antiqua" w:hAnsi="Book Antiqua" w:cs="Segoe UI"/>
          <w:sz w:val="24"/>
          <w:szCs w:val="24"/>
        </w:rPr>
        <w:fldChar w:fldCharType="separate"/>
      </w:r>
      <w:r w:rsidR="00515B18" w:rsidRPr="00F620D7">
        <w:rPr>
          <w:rFonts w:ascii="Book Antiqua" w:hAnsi="Book Antiqua" w:cs="Times New Roman"/>
          <w:sz w:val="24"/>
          <w:szCs w:val="24"/>
          <w:vertAlign w:val="superscript"/>
        </w:rPr>
        <w:t>[38,39]</w:t>
      </w:r>
      <w:r w:rsidRPr="00F620D7">
        <w:rPr>
          <w:rStyle w:val="normaltextrun"/>
          <w:rFonts w:ascii="Book Antiqua" w:hAnsi="Book Antiqua" w:cs="Segoe UI"/>
          <w:sz w:val="24"/>
          <w:szCs w:val="24"/>
        </w:rPr>
        <w:fldChar w:fldCharType="end"/>
      </w:r>
      <w:r w:rsidR="009713FB" w:rsidRPr="00F620D7">
        <w:rPr>
          <w:rStyle w:val="normaltextrun"/>
          <w:rFonts w:ascii="Book Antiqua" w:hAnsi="Book Antiqua" w:cs="Segoe UI"/>
          <w:sz w:val="24"/>
          <w:szCs w:val="24"/>
        </w:rPr>
        <w:t>. On the other hand, other studies showed that hepatocytes and endothelial cells do not transmit IL-17 signals despite IL-17RA expressio</w:t>
      </w:r>
      <w:r w:rsidRPr="00F620D7">
        <w:rPr>
          <w:rStyle w:val="normaltextrun"/>
          <w:rFonts w:ascii="Book Antiqua" w:hAnsi="Book Antiqua" w:cs="Segoe UI"/>
          <w:sz w:val="24"/>
          <w:szCs w:val="24"/>
        </w:rPr>
        <w:t xml:space="preserve">n and </w:t>
      </w:r>
      <w:r w:rsidR="0037206D" w:rsidRPr="00F620D7">
        <w:rPr>
          <w:rStyle w:val="normaltextrun"/>
          <w:rFonts w:ascii="Book Antiqua" w:hAnsi="Book Antiqua" w:cs="Segoe UI"/>
          <w:sz w:val="24"/>
          <w:szCs w:val="24"/>
        </w:rPr>
        <w:t xml:space="preserve">that they </w:t>
      </w:r>
      <w:r w:rsidRPr="00F620D7">
        <w:rPr>
          <w:rStyle w:val="normaltextrun"/>
          <w:rFonts w:ascii="Book Antiqua" w:hAnsi="Book Antiqua" w:cs="Segoe UI"/>
          <w:sz w:val="24"/>
          <w:szCs w:val="24"/>
        </w:rPr>
        <w:t>do not produce IL-17</w:t>
      </w:r>
      <w:r w:rsidRPr="00F620D7">
        <w:rPr>
          <w:rStyle w:val="normaltextrun"/>
          <w:rFonts w:ascii="Book Antiqua" w:hAnsi="Book Antiqua" w:cs="Segoe UI"/>
          <w:sz w:val="24"/>
          <w:szCs w:val="24"/>
        </w:rPr>
        <w:fldChar w:fldCharType="begin"/>
      </w:r>
      <w:r w:rsidR="00515B18" w:rsidRPr="00F620D7">
        <w:rPr>
          <w:rStyle w:val="normaltextrun"/>
          <w:rFonts w:ascii="Book Antiqua" w:hAnsi="Book Antiqua" w:cs="Segoe UI"/>
          <w:sz w:val="24"/>
          <w:szCs w:val="24"/>
        </w:rPr>
        <w:instrText xml:space="preserve"> ADDIN ZOTERO_ITEM CSL_CITATION {"citationID":"o6ckkd47a","properties":{"formattedCitation":"{\\rtf \\super [39\\uc0\\u8211{}41]\\nosupersub{}}","plainCitation":"[39–41]"},"citationItems":[{"id":31,"uris":["http://zotero.org/users/local/VcIg1AXd/items/QDE886JI"],"uri":["http://zotero.org/users/local/VcIg1AXd/items/QDE886JI"],"itemData":{"id":31,"type":"article-journal","title":"Interleukin-17 signaling in inflammatory, Kupffer cells, and hepatic stellate cells exacerbates liver fibrosis in mice","container-title":"Gastroenterology","page":"765-776.e1-3","volume":"143","issue":"3","source":"PubMed","abstract":"BACKGROUND &amp; AIMS: Interleukin (IL)-17 signaling has been implicated in lung and skin fibrosis. We examined the role of IL-17 signaling in the pathogenesis of liver fibrosis in mice.\nMETHODS: Using cholestatic and hepatotoxic models of liver injury, we compared the development of liver fibrosis in wild-type mice with that of IL-17RA(-/-) mice and of bone marrow chimeric mice devoid of IL-17 signaling in immune and Kupffer cells (IL-17RA(-/-) to wild-type and IL-17A(-/-) to wild-type mice) or liver resident cells (wild-type to IL-17RA(-/-) mice).\nRESULTS: In response to liver injury, levels of Il-17A and its receptor increased. IL-17A increased appeared to promote fibrosis by activating inflammatory and liver resident cells. IL-17 signaling facilitated production of IL-6, IL-1, and tumor necrosis factor-α by inflammatory cells and increased the expression of transforming growth factor-1, a fibrogenic cytokine. IL-17 directly induced production of collagen type I in hepatic stellate cells by activating the signal transducer and activator of transcription 3 (Stat3) signaling pathway. Mice devoid of Stat3 signaling in hepatic stellate cells (GFAPStat3(-/-) mice) were less susceptible to fibrosis. Furthermore, deletion of IL-23 from immune cells attenuated liver fibrosis, whereas deletion of IL-22 exacerbated fibrosis. Administration of IL-22 and IL-17E (IL-25, a negative regulator of IL-23) protected mice from bile duct ligation-induced liver fibrosis.\nCONCLUSIONS: IL-17 induces liver fibrosis through multiple mechanisms in mice. Reagents that block these pathways might be developed as therapeutics for patients with cirrhosis.","DOI":"10.1053/j.gastro.2012.05.049","ISSN":"1528-0012","note":"PMID: 22687286\nPMCID: PMC3635475","journalAbbreviation":"Gastroenterology","language":"eng","author":[{"family":"Meng","given":"Fanli"},{"family":"Wang","given":"Kai"},{"family":"Aoyama","given":"Tomonori"},{"family":"Grivennikov","given":"Sergei I."},{"family":"Paik","given":"Yonghan"},{"family":"Scholten","given":"David"},{"family":"Cong","given":"Min"},{"family":"Iwaisako","given":"Keiko"},{"family":"Liu","given":"Xiao"},{"family":"Zhang","given":"Mingjun"},{"family":"Osterreicher","given":"Christoph H."},{"family":"Stickel","given":"Felix"},{"family":"Ley","given":"Klaus"},{"family":"Brenner","given":"David A."},{"family":"Kisseleva","given":"Tatiana"}],"issued":{"date-parts":[["2012",9]]},"PMID":"22687286","PMCID":"PMC3635475"}},{"id":170,"uris":["http://zotero.org/users/local/VcIg1AXd/items/ZP6V2KRQ"],"uri":["http://zotero.org/users/local/VcIg1AXd/items/ZP6V2KRQ"],"itemData":{"id":170,"type":"article-journal","title":"Astrocyte-restricted ablation of interleukin-17-induced Act1-mediated signaling ameliorates autoimmune encephalomyelitis","container-title":"Immunity","page":"414-425","volume":"32","issue":"3","source":"PubMed","abstract":"Interleukin-17 (IL-17) secreted by T helper 17 (Th17) cells is essential in the development of experimental autoimmune encephalomyelitis (EAE). However, it remains unclear how IL-17-mediated signaling in different cellular compartments participates in the central nervous system (CNS) inflammatory process. We examined CNS inflammation in mice with specific deletion of Act1, a critical component required for IL-17 signaling, in endothelial cells, macrophages and microglia, and neuroectoderm (neurons, astrocytes, and oligodendrocytes). In Act1-deficient mice, Th17 cells showed normal infiltration into the CNS but failed to recruit lymphocytes, neutrophils, and macrophages. Act1 deficiency in endothelial cells or in macrophages and microglia did not substantially impact the development of EAE. However, targeted Act1 deficiency in neuroectoderm-derived CNS-resident cells resulted in markedly reduced severity in EAE. Specifically, Act1-deficient astrocytes showed impaired IL-17-mediated inflammatory gene induction. Thus, astroctyes are critical in IL-17-Act1-mediated leukocyte recruitment during autoimmune-induced inflammation of the CNS.","DOI":"10.1016/j.immuni.2010.03.004","ISSN":"1097-4180","note":"PMID: 20303295\nPMCID: PMC3073618","journalAbbreviation":"Immunity","language":"eng","author":[{"family":"Kang","given":"Zizhen"},{"family":"Altuntas","given":"Cengiz Zubeyir"},{"family":"Gulen","given":"Muhammet Fatih"},{"family":"Liu","given":"Caini"},{"family":"Giltiay","given":"Natalia"},{"family":"Qin","given":"Hongwei"},{"family":"Liu","given":"Liping"},{"family":"Qian","given":"Wen"},{"family":"Ransohoff","given":"Richard M."},{"family":"Bergmann","given":"Cornelia"},{"family":"Stohlman","given":"Stephen"},{"family":"Tuohy","given":"Vincent K."},{"family":"Li","given":"Xiaoxia"}],"issued":{"date-parts":[["2010",3,26]]},"PMID":"20303295","PMCID":"PMC3073618"}},{"id":172,"uris":["http://zotero.org/users/local/VcIg1AXd/items/G7SM5KW7"],"uri":["http://zotero.org/users/local/VcIg1AXd/items/G7SM5KW7"],"itemData":{"id":172,"type":"article-journal","title":"Interleukin-22 but not interleukin-17 provides protection to hepatocytes during acute liver inflammation","container-title":"Immunity","page":"647-659","volume":"27","issue":"4","source":"PubMed","abstract":"The cytokine interleukin-22 (IL-22) is primarily expressed by T helper 17 (Th17) CD4(+) T cells and is highly upregulated during chronic inflammatory diseases. IL-22 receptor expression is absent on immune cells, but is instead restricted to the tissues, providing signaling directionality from the immune system to the tissues. However, the role of IL-22 in inflammatory responses has been confounded by data suggesting both pro- and anti-inflammatory functions. Herein, we provide evidence that during inflammation, IL-22 played a protective role in preventing tissue injury. Hepatocytes from mice deficient in IL-22 were highly sensitive to the detrimental immune response associated with hepatitis. Additionally, IL-22-expressing Th17 cells provided protection during hepatitis in IL-22-deficient mice. On the other hand, interleukin-17 (IL-17), which is coexpressed with IL-22 and can induce similar cellular responses, had no observable role in liver inflammation. Our data suggest that IL-22 serves as a protective molecule to counteract the destructive nature of the immune response to limit tissue damage.","DOI":"10.1016/j.immuni.2007.07.023","ISSN":"1074-7613","note":"PMID: 17919941\nPMCID: PMC2149911","journalAbbreviation":"Immunity","language":"eng","author":[{"family":"Zenewicz","given":"Lauren A."},{"family":"Yancopoulos","given":"George D."},{"family":"Valenzuela","given":"David M."},{"family":"Murphy","given":"Andrew J."},{"family":"Karow","given":"Margaret"},{"family":"Flavell","given":"Richard A."}],"issued":{"date-parts":[["2007",10]]},"PMID":"17919941","PMCID":"PMC2149911"}}],"schema":"https://github.com/citation-style-language/schema/raw/master/csl-citation.json"} </w:instrText>
      </w:r>
      <w:r w:rsidRPr="00F620D7">
        <w:rPr>
          <w:rStyle w:val="normaltextrun"/>
          <w:rFonts w:ascii="Book Antiqua" w:hAnsi="Book Antiqua" w:cs="Segoe UI"/>
          <w:sz w:val="24"/>
          <w:szCs w:val="24"/>
        </w:rPr>
        <w:fldChar w:fldCharType="separate"/>
      </w:r>
      <w:r w:rsidR="00515B18" w:rsidRPr="00F620D7">
        <w:rPr>
          <w:rFonts w:ascii="Book Antiqua" w:hAnsi="Book Antiqua" w:cs="Times New Roman"/>
          <w:sz w:val="24"/>
          <w:szCs w:val="24"/>
          <w:vertAlign w:val="superscript"/>
        </w:rPr>
        <w:t>[39–41]</w:t>
      </w:r>
      <w:r w:rsidRPr="00F620D7">
        <w:rPr>
          <w:rStyle w:val="normaltextrun"/>
          <w:rFonts w:ascii="Book Antiqua" w:hAnsi="Book Antiqua" w:cs="Segoe UI"/>
          <w:sz w:val="24"/>
          <w:szCs w:val="24"/>
        </w:rPr>
        <w:fldChar w:fldCharType="end"/>
      </w:r>
      <w:r w:rsidR="009713FB" w:rsidRPr="00F620D7">
        <w:rPr>
          <w:rStyle w:val="normaltextrun"/>
          <w:rFonts w:ascii="Book Antiqua" w:hAnsi="Book Antiqua" w:cs="Segoe UI"/>
          <w:sz w:val="24"/>
          <w:szCs w:val="24"/>
        </w:rPr>
        <w:t xml:space="preserve">. As regard the production of IL-17 in liver, is not only limited to CD4+ and CD8+ T cells.  </w:t>
      </w:r>
      <w:r w:rsidR="001B2804" w:rsidRPr="00F620D7">
        <w:rPr>
          <w:rStyle w:val="normaltextrun"/>
          <w:rFonts w:ascii="Book Antiqua" w:hAnsi="Book Antiqua" w:cs="Segoe UI"/>
          <w:sz w:val="24"/>
          <w:szCs w:val="24"/>
        </w:rPr>
        <w:t xml:space="preserve">Natural Killer T </w:t>
      </w:r>
      <w:r w:rsidR="009713FB" w:rsidRPr="00F620D7">
        <w:rPr>
          <w:rStyle w:val="normaltextrun"/>
          <w:rFonts w:ascii="Book Antiqua" w:hAnsi="Book Antiqua" w:cs="Segoe UI"/>
          <w:sz w:val="24"/>
          <w:szCs w:val="24"/>
        </w:rPr>
        <w:t xml:space="preserve">cells, macrophages, neutrophils, </w:t>
      </w:r>
      <w:r w:rsidR="009713FB" w:rsidRPr="00F620D7">
        <w:rPr>
          <w:rStyle w:val="spellingerror"/>
          <w:rFonts w:ascii="Book Antiqua" w:hAnsi="Book Antiqua" w:cs="Segoe UI"/>
          <w:sz w:val="24"/>
          <w:szCs w:val="24"/>
        </w:rPr>
        <w:t>γδ</w:t>
      </w:r>
      <w:r w:rsidRPr="00F620D7">
        <w:rPr>
          <w:rStyle w:val="normaltextrun"/>
          <w:rFonts w:ascii="Book Antiqua" w:hAnsi="Book Antiqua" w:cs="Segoe UI"/>
          <w:sz w:val="24"/>
          <w:szCs w:val="24"/>
        </w:rPr>
        <w:t xml:space="preserve"> T cells and </w:t>
      </w:r>
      <w:r w:rsidR="001B2804" w:rsidRPr="00F620D7">
        <w:rPr>
          <w:rStyle w:val="normaltextrun"/>
          <w:rFonts w:ascii="Book Antiqua" w:hAnsi="Book Antiqua" w:cs="Segoe UI"/>
          <w:sz w:val="24"/>
          <w:szCs w:val="24"/>
        </w:rPr>
        <w:t>Innate Lymphoid Cells</w:t>
      </w:r>
      <w:r w:rsidR="009713FB" w:rsidRPr="00F620D7">
        <w:rPr>
          <w:rStyle w:val="normaltextrun"/>
          <w:rFonts w:ascii="Book Antiqua" w:hAnsi="Book Antiqua" w:cs="Segoe UI"/>
          <w:sz w:val="24"/>
          <w:szCs w:val="24"/>
        </w:rPr>
        <w:t xml:space="preserve"> are c</w:t>
      </w:r>
      <w:r w:rsidRPr="00F620D7">
        <w:rPr>
          <w:rStyle w:val="normaltextrun"/>
          <w:rFonts w:ascii="Book Antiqua" w:hAnsi="Book Antiqua" w:cs="Segoe UI"/>
          <w:sz w:val="24"/>
          <w:szCs w:val="24"/>
        </w:rPr>
        <w:t>apable of producing IL-17</w:t>
      </w:r>
      <w:r w:rsidRPr="00F620D7">
        <w:rPr>
          <w:rStyle w:val="normaltextrun"/>
          <w:rFonts w:ascii="Book Antiqua" w:hAnsi="Book Antiqua" w:cs="Segoe UI"/>
          <w:sz w:val="24"/>
          <w:szCs w:val="24"/>
        </w:rPr>
        <w:fldChar w:fldCharType="begin"/>
      </w:r>
      <w:r w:rsidR="00515B18" w:rsidRPr="00F620D7">
        <w:rPr>
          <w:rStyle w:val="normaltextrun"/>
          <w:rFonts w:ascii="Book Antiqua" w:hAnsi="Book Antiqua" w:cs="Segoe UI"/>
          <w:sz w:val="24"/>
          <w:szCs w:val="24"/>
        </w:rPr>
        <w:instrText xml:space="preserve"> ADDIN ZOTERO_ITEM CSL_CITATION {"citationID":"2e6s66r9ba","properties":{"formattedCitation":"{\\rtf \\super [39,42,43]\\nosupersub{}}","plainCitation":"[39,42,43]"},"citationItems":[{"id":31,"uris":["http://zotero.org/users/local/VcIg1AXd/items/QDE886JI"],"uri":["http://zotero.org/users/local/VcIg1AXd/items/QDE886JI"],"itemData":{"id":31,"type":"article-journal","title":"Interleukin-17 signaling in inflammatory, Kupffer cells, and hepatic stellate cells exacerbates liver fibrosis in mice","container-title":"Gastroenterology","page":"765-776.e1-3","volume":"143","issue":"3","source":"PubMed","abstract":"BACKGROUND &amp; AIMS: Interleukin (IL)-17 signaling has been implicated in lung and skin fibrosis. We examined the role of IL-17 signaling in the pathogenesis of liver fibrosis in mice.\nMETHODS: Using cholestatic and hepatotoxic models of liver injury, we compared the development of liver fibrosis in wild-type mice with that of IL-17RA(-/-) mice and of bone marrow chimeric mice devoid of IL-17 signaling in immune and Kupffer cells (IL-17RA(-/-) to wild-type and IL-17A(-/-) to wild-type mice) or liver resident cells (wild-type to IL-17RA(-/-) mice).\nRESULTS: In response to liver injury, levels of Il-17A and its receptor increased. IL-17A increased appeared to promote fibrosis by activating inflammatory and liver resident cells. IL-17 signaling facilitated production of IL-6, IL-1, and tumor necrosis factor-α by inflammatory cells and increased the expression of transforming growth factor-1, a fibrogenic cytokine. IL-17 directly induced production of collagen type I in hepatic stellate cells by activating the signal transducer and activator of transcription 3 (Stat3) signaling pathway. Mice devoid of Stat3 signaling in hepatic stellate cells (GFAPStat3(-/-) mice) were less susceptible to fibrosis. Furthermore, deletion of IL-23 from immune cells attenuated liver fibrosis, whereas deletion of IL-22 exacerbated fibrosis. Administration of IL-22 and IL-17E (IL-25, a negative regulator of IL-23) protected mice from bile duct ligation-induced liver fibrosis.\nCONCLUSIONS: IL-17 induces liver fibrosis through multiple mechanisms in mice. Reagents that block these pathways might be developed as therapeutics for patients with cirrhosis.","DOI":"10.1053/j.gastro.2012.05.049","ISSN":"1528-0012","note":"PMID: 22687286\nPMCID: PMC3635475","journalAbbreviation":"Gastroenterology","language":"eng","author":[{"family":"Meng","given":"Fanli"},{"family":"Wang","given":"Kai"},{"family":"Aoyama","given":"Tomonori"},{"family":"Grivennikov","given":"Sergei I."},{"family":"Paik","given":"Yonghan"},{"family":"Scholten","given":"David"},{"family":"Cong","given":"Min"},{"family":"Iwaisako","given":"Keiko"},{"family":"Liu","given":"Xiao"},{"family":"Zhang","given":"Mingjun"},{"family":"Osterreicher","given":"Christoph H."},{"family":"Stickel","given":"Felix"},{"family":"Ley","given":"Klaus"},{"family":"Brenner","given":"David A."},{"family":"Kisseleva","given":"Tatiana"}],"issued":{"date-parts":[["2012",9]]},"PMID":"22687286","PMCID":"PMC3635475"}},{"id":176,"uris":["http://zotero.org/users/local/VcIg1AXd/items/2PDWZ8V8"],"uri":["http://zotero.org/users/local/VcIg1AXd/items/2PDWZ8V8"],"itemData":{"id":176,"type":"article-journal","title":"Intrahepatic innate lymphoid cells secrete IL-17A and IL-17F that are crucial for T cell priming in viral infection","container-title":"Journal of Immunology (Baltimore, Md.: 1950)","page":"3289-3300","volume":"192","issue":"7","source":"PubMed","abstract":"Intrahepatic cell-derived, early IL-17 is important for activating APCs in viral infection; however, the source and regulation of this IL-17 surge in the liver microenvironment are not well defined. In this article, we present evidence for a significant expansion of IL-17A/F-producing cells in mouse liver within 24 h of adenovirus infection. In addition to γδ T cells, a subset of IL-17A/F(+) cells expressed no myeloid or lymphoid lineage markers. Instead, they expressed high levels of stem cell markers, IL-7R and RORγt, consistent with the newly described innate lymphoid cells (ILCs). Based on their unique surface markers and cytokine profiles, these cells were confirmed as group 3 ILCs. In addition to adenovirus infection, group 3 ILCs were also found in mouse liver within 24 h of lymphocytic choriomeningitis virus infection. They contributed significantly to the establishment of the early cytokine milieu in virus-infected liver. Functional studies with mice deficient of IL-17R, IL-17A, and IL-17F further revealed that IL-17 signaling was critical for priming T cell responses in viral hepatitis. IL-17A repressed IL-17F secretion in vitro and in vivo; IL-17F(+) intrahepatic cells expanded more vigorously in IL-17A knockout animals, permitting efficient Ag presentation and T cell function. However, IL-17F neither inhibited IL-17A in vitro nor regulated its secretion in vivo. Together, this study has demonstrated the importance of a unique intrahepatic subpopulation and subsequent IL-17A/F regulation at initial stages of viral infection in the liver. These results have important implications for anticytokine biologic therapy and vaccine development.","DOI":"10.4049/jimmunol.1303281","ISSN":"1550-6606","note":"PMID: 24600029\nPMCID: PMC3967589","journalAbbreviation":"J. Immunol.","language":"eng","author":[{"family":"Jie","given":"Zuliang"},{"family":"Liang","given":"Yuejin"},{"family":"Hou","given":"Lifei"},{"family":"Dong","given":"Chen"},{"family":"Iwakura","given":"Yoichiro"},{"family":"Soong","given":"Lynn"},{"family":"Cong","given":"Yingzi"},{"family":"Sun","given":"Jiaren"}],"issued":{"date-parts":[["2014",4,1]]},"PMID":"24600029","PMCID":"PMC3967589"}},{"id":174,"uris":["http://zotero.org/users/local/VcIg1AXd/items/DSASMTS9"],"uri":["http://zotero.org/users/local/VcIg1AXd/items/DSASMTS9"],"itemData":{"id":174,"type":"article-journal","title":"Innate IL-17-producing cells: the sentinels of the immune system","container-title":"Nature Reviews. Immunology","page":"479-489","volume":"10","issue":"7","source":"PubMed","abstract":"The cytokine interleukin-17 (IL-17) has received considerable attention since the discovery of a distinct CD4(+) T helper (T(H)) cell subset that produces it, known as the T(H)17 cell subset. Despite the fact that most of the recent literature describes IL-17 as a T cell-secreted cytokine, much of the IL-17 released during an inflammatory response is produced by innate immune cells. In this Review, we explore the many innate immune cell populations that are an early source of IL-17 in response to stress, injury or pathogens. These early sources have been shown to have a central role in the initiation of IL-17-dependent immune responses, even before the first CD4(+)T cell sees its cognate antigen and initiates the T(H)17 cell developmental programme.","DOI":"10.1038/nri2800","ISSN":"1474-1741","note":"PMID: 20559326","shortTitle":"Innate IL-17-producing cells","journalAbbreviation":"Nat. Rev. Immunol.","language":"eng","author":[{"family":"Cua","given":"Daniel J."},{"family":"Tato","given":"Cristina M."}],"issued":{"date-parts":[["2010",7]]},"PMID":"20559326"}}],"schema":"https://github.com/citation-style-language/schema/raw/master/csl-citation.json"} </w:instrText>
      </w:r>
      <w:r w:rsidRPr="00F620D7">
        <w:rPr>
          <w:rStyle w:val="normaltextrun"/>
          <w:rFonts w:ascii="Book Antiqua" w:hAnsi="Book Antiqua" w:cs="Segoe UI"/>
          <w:sz w:val="24"/>
          <w:szCs w:val="24"/>
        </w:rPr>
        <w:fldChar w:fldCharType="separate"/>
      </w:r>
      <w:r w:rsidR="00515B18" w:rsidRPr="00F620D7">
        <w:rPr>
          <w:rFonts w:ascii="Book Antiqua" w:hAnsi="Book Antiqua" w:cs="Times New Roman"/>
          <w:sz w:val="24"/>
          <w:szCs w:val="24"/>
          <w:vertAlign w:val="superscript"/>
        </w:rPr>
        <w:t>[39,42,43]</w:t>
      </w:r>
      <w:r w:rsidRPr="00F620D7">
        <w:rPr>
          <w:rStyle w:val="normaltextrun"/>
          <w:rFonts w:ascii="Book Antiqua" w:hAnsi="Book Antiqua" w:cs="Segoe UI"/>
          <w:sz w:val="24"/>
          <w:szCs w:val="24"/>
        </w:rPr>
        <w:fldChar w:fldCharType="end"/>
      </w:r>
      <w:r w:rsidR="009713FB" w:rsidRPr="00F620D7">
        <w:rPr>
          <w:rStyle w:val="normaltextrun"/>
          <w:rFonts w:ascii="Book Antiqua" w:hAnsi="Book Antiqua" w:cs="Segoe UI"/>
          <w:sz w:val="24"/>
          <w:szCs w:val="24"/>
        </w:rPr>
        <w:t xml:space="preserve">. </w:t>
      </w:r>
      <w:r w:rsidR="00694CF9" w:rsidRPr="00F620D7">
        <w:rPr>
          <w:rStyle w:val="normaltextrun"/>
          <w:rFonts w:ascii="Book Antiqua" w:hAnsi="Book Antiqua" w:cs="Segoe UI"/>
          <w:sz w:val="24"/>
          <w:szCs w:val="24"/>
        </w:rPr>
        <w:t>At least for now,</w:t>
      </w:r>
      <w:r w:rsidR="009713FB" w:rsidRPr="00F620D7">
        <w:rPr>
          <w:rStyle w:val="normaltextrun"/>
          <w:rFonts w:ascii="Book Antiqua" w:hAnsi="Book Antiqua" w:cs="Segoe UI"/>
          <w:sz w:val="24"/>
          <w:szCs w:val="24"/>
        </w:rPr>
        <w:t xml:space="preserve"> only Th17</w:t>
      </w:r>
      <w:r w:rsidR="00DA46FF" w:rsidRPr="00F620D7">
        <w:rPr>
          <w:rStyle w:val="normaltextrun"/>
          <w:rFonts w:ascii="Book Antiqua" w:hAnsi="Book Antiqua" w:cs="Segoe UI"/>
          <w:sz w:val="24"/>
          <w:szCs w:val="24"/>
        </w:rPr>
        <w:t xml:space="preserve"> CD4 T cells</w:t>
      </w:r>
      <w:r w:rsidR="009713FB" w:rsidRPr="00F620D7">
        <w:rPr>
          <w:rStyle w:val="normaltextrun"/>
          <w:rFonts w:ascii="Book Antiqua" w:hAnsi="Book Antiqua" w:cs="Segoe UI"/>
          <w:sz w:val="24"/>
          <w:szCs w:val="24"/>
        </w:rPr>
        <w:t>, macrophages and neutrophils are known to be involved in the development of s</w:t>
      </w:r>
      <w:r w:rsidR="00DA46FF" w:rsidRPr="00F620D7">
        <w:rPr>
          <w:rStyle w:val="normaltextrun"/>
          <w:rFonts w:ascii="Book Antiqua" w:hAnsi="Book Antiqua" w:cs="Segoe UI"/>
          <w:sz w:val="24"/>
          <w:szCs w:val="24"/>
        </w:rPr>
        <w:t>teatohepatitis</w:t>
      </w:r>
      <w:r w:rsidR="009713FB" w:rsidRPr="00F620D7">
        <w:rPr>
          <w:rStyle w:val="normaltextrun"/>
          <w:rFonts w:ascii="Book Antiqua" w:hAnsi="Book Antiqua" w:cs="Segoe UI"/>
          <w:sz w:val="24"/>
          <w:szCs w:val="24"/>
        </w:rPr>
        <w:t xml:space="preserve"> inflammation</w:t>
      </w:r>
      <w:r w:rsidR="00DA46FF" w:rsidRPr="00F620D7">
        <w:rPr>
          <w:rStyle w:val="normaltextrun"/>
          <w:rFonts w:ascii="Book Antiqua" w:hAnsi="Book Antiqua" w:cs="Segoe UI"/>
          <w:sz w:val="24"/>
          <w:szCs w:val="24"/>
        </w:rPr>
        <w:t xml:space="preserve"> process</w:t>
      </w:r>
      <w:r w:rsidR="00A80554">
        <w:rPr>
          <w:rStyle w:val="normaltextrun"/>
          <w:rFonts w:ascii="Book Antiqua" w:hAnsi="Book Antiqua" w:cs="Segoe UI"/>
          <w:sz w:val="24"/>
          <w:szCs w:val="24"/>
        </w:rPr>
        <w:t>.</w:t>
      </w:r>
    </w:p>
    <w:p w14:paraId="47F6720B" w14:textId="77777777" w:rsidR="00A80554" w:rsidRDefault="00A80554" w:rsidP="00F620D7">
      <w:pPr>
        <w:snapToGrid w:val="0"/>
        <w:spacing w:after="0" w:line="360" w:lineRule="auto"/>
        <w:jc w:val="both"/>
        <w:rPr>
          <w:rFonts w:ascii="Book Antiqua" w:hAnsi="Book Antiqua"/>
          <w:b/>
          <w:i/>
          <w:sz w:val="24"/>
          <w:szCs w:val="24"/>
          <w:lang w:eastAsia="zh-CN"/>
        </w:rPr>
      </w:pPr>
    </w:p>
    <w:p w14:paraId="0BC2C30D" w14:textId="5D560479" w:rsidR="009713FB" w:rsidRPr="00F620D7" w:rsidRDefault="00E61816" w:rsidP="00F620D7">
      <w:pPr>
        <w:snapToGrid w:val="0"/>
        <w:spacing w:after="0" w:line="360" w:lineRule="auto"/>
        <w:jc w:val="both"/>
        <w:rPr>
          <w:rFonts w:ascii="Book Antiqua" w:hAnsi="Book Antiqua"/>
          <w:b/>
          <w:i/>
          <w:sz w:val="24"/>
          <w:szCs w:val="24"/>
        </w:rPr>
      </w:pPr>
      <w:r w:rsidRPr="00F620D7">
        <w:rPr>
          <w:rFonts w:ascii="Book Antiqua" w:hAnsi="Book Antiqua"/>
          <w:b/>
          <w:i/>
          <w:sz w:val="24"/>
          <w:szCs w:val="24"/>
        </w:rPr>
        <w:t>Th17 studies in different animal models of NAFLD</w:t>
      </w:r>
    </w:p>
    <w:p w14:paraId="2BCA71F0" w14:textId="79B509C0" w:rsidR="005D7AE5" w:rsidRPr="00F620D7" w:rsidRDefault="005D7AE5" w:rsidP="00F620D7">
      <w:pPr>
        <w:snapToGrid w:val="0"/>
        <w:spacing w:after="0" w:line="360" w:lineRule="auto"/>
        <w:jc w:val="both"/>
        <w:rPr>
          <w:rFonts w:ascii="Book Antiqua" w:eastAsia="Times New Roman" w:hAnsi="Book Antiqua" w:cs="Arial"/>
          <w:sz w:val="24"/>
          <w:szCs w:val="24"/>
          <w:lang w:eastAsia="it-IT"/>
        </w:rPr>
      </w:pPr>
      <w:r w:rsidRPr="00F620D7">
        <w:rPr>
          <w:rFonts w:ascii="Book Antiqua" w:eastAsia="Times New Roman" w:hAnsi="Book Antiqua" w:cs="Arial"/>
          <w:sz w:val="24"/>
          <w:szCs w:val="24"/>
          <w:lang w:eastAsia="it-IT"/>
        </w:rPr>
        <w:t>As mentioned before the progression f</w:t>
      </w:r>
      <w:r w:rsidR="00714B30" w:rsidRPr="00F620D7">
        <w:rPr>
          <w:rFonts w:ascii="Book Antiqua" w:eastAsia="Times New Roman" w:hAnsi="Book Antiqua" w:cs="Arial"/>
          <w:sz w:val="24"/>
          <w:szCs w:val="24"/>
          <w:lang w:eastAsia="it-IT"/>
        </w:rPr>
        <w:t>r</w:t>
      </w:r>
      <w:r w:rsidRPr="00F620D7">
        <w:rPr>
          <w:rFonts w:ascii="Book Antiqua" w:eastAsia="Times New Roman" w:hAnsi="Book Antiqua" w:cs="Arial"/>
          <w:sz w:val="24"/>
          <w:szCs w:val="24"/>
          <w:lang w:eastAsia="it-IT"/>
        </w:rPr>
        <w:t>om NAFLD to NASH involves a wide</w:t>
      </w:r>
      <w:r w:rsidR="00714B30" w:rsidRPr="00F620D7">
        <w:rPr>
          <w:rFonts w:ascii="Book Antiqua" w:eastAsia="Times New Roman" w:hAnsi="Book Antiqua" w:cs="Arial"/>
          <w:sz w:val="24"/>
          <w:szCs w:val="24"/>
          <w:lang w:eastAsia="it-IT"/>
        </w:rPr>
        <w:t xml:space="preserve"> </w:t>
      </w:r>
      <w:r w:rsidRPr="00F620D7">
        <w:rPr>
          <w:rFonts w:ascii="Book Antiqua" w:eastAsia="Times New Roman" w:hAnsi="Book Antiqua" w:cs="Arial"/>
          <w:sz w:val="24"/>
          <w:szCs w:val="24"/>
          <w:lang w:eastAsia="it-IT"/>
        </w:rPr>
        <w:t>spectrum of events such as lipid deposition, inflammation, oxidative stress, fibrosis</w:t>
      </w:r>
      <w:r w:rsidR="00714B30" w:rsidRPr="00F620D7">
        <w:rPr>
          <w:rFonts w:ascii="Book Antiqua" w:eastAsia="Times New Roman" w:hAnsi="Book Antiqua" w:cs="Arial"/>
          <w:sz w:val="24"/>
          <w:szCs w:val="24"/>
          <w:lang w:eastAsia="it-IT"/>
        </w:rPr>
        <w:fldChar w:fldCharType="begin"/>
      </w:r>
      <w:r w:rsidR="00714B30" w:rsidRPr="00F620D7">
        <w:rPr>
          <w:rFonts w:ascii="Book Antiqua" w:eastAsia="Times New Roman" w:hAnsi="Book Antiqua" w:cs="Arial"/>
          <w:sz w:val="24"/>
          <w:szCs w:val="24"/>
          <w:lang w:eastAsia="it-IT"/>
        </w:rPr>
        <w:instrText xml:space="preserve"> ADDIN ZOTERO_ITEM CSL_CITATION {"citationID":"md9o79cpa","properties":{"formattedCitation":"{\\rtf \\super [44]\\nosupersub{}}","plainCitation":"[44]"},"citationItems":[{"id":205,"uris":["http://zotero.org/users/local/VcIg1AXd/items/253WB5SC"],"uri":["http://zotero.org/users/local/VcIg1AXd/items/253WB5SC"],"itemData":{"id":205,"type":"article-journal","title":"Translational approaches: from fatty liver to non-alcoholic steatohepatitis","container-title":"World Journal of Gastroenterology","page":"9038-9049","volume":"20","issue":"27","source":"PubMed","abstract":"Over the past few decades, non-alcoholic fatty liver disease (NAFLD) has become one, if not the most common, cause of chronic liver disease affecting both adults and children. The increasing number of cases at an early age is the most worrying aspect of this pathology, since it provides more time for its evolution. The spectrum of this disease ranges from liver steatosis to steatohepatitis, fibrosis and in some cases, hepatocellular carcinoma. NAFLD may not always be considered a benign disease and hepatologists must be cautious in the presence of fatty liver. This should prompt the use of the available experimental models to understand better the pathogenesis and to develop a rational treatment of a disease that is dangerously increasing. In spite of the growing efforts, the pathogenesis of NAFLD is still poorly understood. In the present article we review the most relevant hypotheses and evidence that account for the progression of NAFLD to non-alcoholic steatohepatitis (NASH) and fibrosis. The available in vitro and in vivo experimental models of NASH are discussed and revised in terms of their validity in translational studies. These studies must be aimed at the discovery of the still unknown triggers or mediators that induce the progression of hepatic inflammation, apoptosis and fibrosis.","DOI":"10.3748/wjg.v20.i27.9038","ISSN":"2219-2840","note":"PMID: 25083077\nPMCID: PMC4112858","shortTitle":"Translational approaches","journalAbbreviation":"World J. Gastroenterol.","language":"eng","author":[{"family":"Rosso","given":"Natalia"},{"family":"Chavez-Tapia","given":"Norberto C."},{"family":"Tiribelli","given":"Claudio"},{"family":"Bellentani","given":"Stefano"}],"issued":{"date-parts":[["2014",7,21]]},"PMID":"25083077","PMCID":"PMC4112858"}}],"schema":"https://github.com/citation-style-language/schema/raw/master/csl-citation.json"} </w:instrText>
      </w:r>
      <w:r w:rsidR="00714B30" w:rsidRPr="00F620D7">
        <w:rPr>
          <w:rFonts w:ascii="Book Antiqua" w:eastAsia="Times New Roman" w:hAnsi="Book Antiqua" w:cs="Arial"/>
          <w:sz w:val="24"/>
          <w:szCs w:val="24"/>
          <w:lang w:eastAsia="it-IT"/>
        </w:rPr>
        <w:fldChar w:fldCharType="separate"/>
      </w:r>
      <w:r w:rsidR="00714B30" w:rsidRPr="00F620D7">
        <w:rPr>
          <w:rFonts w:ascii="Book Antiqua" w:hAnsi="Book Antiqua" w:cs="Times New Roman"/>
          <w:sz w:val="24"/>
          <w:szCs w:val="24"/>
          <w:vertAlign w:val="superscript"/>
        </w:rPr>
        <w:t>[44]</w:t>
      </w:r>
      <w:r w:rsidR="00714B30" w:rsidRPr="00F620D7">
        <w:rPr>
          <w:rFonts w:ascii="Book Antiqua" w:eastAsia="Times New Roman" w:hAnsi="Book Antiqua" w:cs="Arial"/>
          <w:sz w:val="24"/>
          <w:szCs w:val="24"/>
          <w:lang w:eastAsia="it-IT"/>
        </w:rPr>
        <w:fldChar w:fldCharType="end"/>
      </w:r>
      <w:r w:rsidR="002368CE" w:rsidRPr="00F620D7">
        <w:rPr>
          <w:rFonts w:ascii="Book Antiqua" w:eastAsia="Times New Roman" w:hAnsi="Book Antiqua" w:cs="Arial"/>
          <w:sz w:val="24"/>
          <w:szCs w:val="24"/>
          <w:lang w:eastAsia="it-IT"/>
        </w:rPr>
        <w:t>.</w:t>
      </w:r>
      <w:r w:rsidR="00714B30" w:rsidRPr="00F620D7">
        <w:rPr>
          <w:rFonts w:ascii="Book Antiqua" w:eastAsia="Times New Roman" w:hAnsi="Book Antiqua" w:cs="Arial"/>
          <w:sz w:val="24"/>
          <w:szCs w:val="24"/>
          <w:lang w:eastAsia="it-IT"/>
        </w:rPr>
        <w:t xml:space="preserve"> </w:t>
      </w:r>
      <w:r w:rsidRPr="00F620D7">
        <w:rPr>
          <w:rFonts w:ascii="Book Antiqua" w:eastAsia="Times New Roman" w:hAnsi="Book Antiqua" w:cs="Arial"/>
          <w:sz w:val="24"/>
          <w:szCs w:val="24"/>
          <w:lang w:eastAsia="it-IT"/>
        </w:rPr>
        <w:t>To study the mediators involved in this process</w:t>
      </w:r>
      <w:r w:rsidR="003E2FC6" w:rsidRPr="00F620D7">
        <w:rPr>
          <w:rFonts w:ascii="Book Antiqua" w:eastAsia="Times New Roman" w:hAnsi="Book Antiqua" w:cs="Arial"/>
          <w:sz w:val="24"/>
          <w:szCs w:val="24"/>
          <w:lang w:eastAsia="it-IT"/>
        </w:rPr>
        <w:t>,</w:t>
      </w:r>
      <w:r w:rsidRPr="00F620D7">
        <w:rPr>
          <w:rFonts w:ascii="Book Antiqua" w:eastAsia="Times New Roman" w:hAnsi="Book Antiqua" w:cs="Arial"/>
          <w:sz w:val="24"/>
          <w:szCs w:val="24"/>
          <w:lang w:eastAsia="it-IT"/>
        </w:rPr>
        <w:t xml:space="preserve"> were characterized and described several animal models</w:t>
      </w:r>
      <w:r w:rsidR="00714B30" w:rsidRPr="00F620D7">
        <w:rPr>
          <w:rFonts w:ascii="Book Antiqua" w:eastAsia="Times New Roman" w:hAnsi="Book Antiqua" w:cs="Arial"/>
          <w:sz w:val="24"/>
          <w:szCs w:val="24"/>
          <w:lang w:eastAsia="it-IT"/>
        </w:rPr>
        <w:t>.</w:t>
      </w:r>
    </w:p>
    <w:p w14:paraId="7A4BE211" w14:textId="4DD9E550" w:rsidR="00B8076F" w:rsidRPr="00A80554" w:rsidRDefault="00C368B4" w:rsidP="00A80554">
      <w:pPr>
        <w:snapToGrid w:val="0"/>
        <w:spacing w:after="0" w:line="360" w:lineRule="auto"/>
        <w:ind w:firstLineChars="100" w:firstLine="240"/>
        <w:jc w:val="both"/>
        <w:rPr>
          <w:rFonts w:ascii="Book Antiqua" w:hAnsi="Book Antiqua" w:cs="Arial"/>
          <w:sz w:val="24"/>
          <w:szCs w:val="24"/>
          <w:lang w:eastAsia="zh-CN"/>
        </w:rPr>
      </w:pPr>
      <w:r w:rsidRPr="00F620D7">
        <w:rPr>
          <w:rStyle w:val="normaltextrun"/>
          <w:rFonts w:ascii="Book Antiqua" w:hAnsi="Book Antiqua" w:cs="Segoe UI"/>
          <w:sz w:val="24"/>
          <w:szCs w:val="24"/>
        </w:rPr>
        <w:t>One of the oldest model for liver fibrosis is the CCL</w:t>
      </w:r>
      <w:r w:rsidRPr="00F620D7">
        <w:rPr>
          <w:rStyle w:val="normaltextrun"/>
          <w:rFonts w:ascii="Book Antiqua" w:hAnsi="Book Antiqua" w:cs="Segoe UI"/>
          <w:sz w:val="24"/>
          <w:szCs w:val="24"/>
          <w:vertAlign w:val="subscript"/>
        </w:rPr>
        <w:t xml:space="preserve">4 </w:t>
      </w:r>
      <w:r w:rsidRPr="00F620D7">
        <w:rPr>
          <w:rStyle w:val="normaltextrun"/>
          <w:rFonts w:ascii="Book Antiqua" w:hAnsi="Book Antiqua" w:cs="Segoe UI"/>
          <w:sz w:val="24"/>
          <w:szCs w:val="24"/>
        </w:rPr>
        <w:t>toxin-based damage</w:t>
      </w:r>
      <w:r w:rsidR="007E7532" w:rsidRPr="00F620D7">
        <w:rPr>
          <w:rStyle w:val="normaltextrun"/>
          <w:rFonts w:ascii="Book Antiqua" w:hAnsi="Book Antiqua" w:cs="Segoe UI"/>
          <w:sz w:val="24"/>
          <w:szCs w:val="24"/>
        </w:rPr>
        <w:t>. D</w:t>
      </w:r>
      <w:r w:rsidRPr="00F620D7">
        <w:rPr>
          <w:rStyle w:val="normaltextrun"/>
          <w:rFonts w:ascii="Book Antiqua" w:hAnsi="Book Antiqua" w:cs="Segoe UI"/>
          <w:sz w:val="24"/>
          <w:szCs w:val="24"/>
        </w:rPr>
        <w:t xml:space="preserve">uring the development of liver fibrosis </w:t>
      </w:r>
      <w:r w:rsidR="007E7532" w:rsidRPr="00F620D7">
        <w:rPr>
          <w:rStyle w:val="normaltextrun"/>
          <w:rFonts w:ascii="Book Antiqua" w:hAnsi="Book Antiqua" w:cs="Segoe UI"/>
          <w:sz w:val="24"/>
          <w:szCs w:val="24"/>
        </w:rPr>
        <w:t xml:space="preserve">by this </w:t>
      </w:r>
      <w:r w:rsidR="00B8076F" w:rsidRPr="00F620D7">
        <w:rPr>
          <w:rStyle w:val="normaltextrun"/>
          <w:rFonts w:ascii="Book Antiqua" w:hAnsi="Book Antiqua" w:cs="Segoe UI"/>
          <w:sz w:val="24"/>
          <w:szCs w:val="24"/>
        </w:rPr>
        <w:t>approach</w:t>
      </w:r>
      <w:r w:rsidR="003E2FC6" w:rsidRPr="00F620D7">
        <w:rPr>
          <w:rStyle w:val="normaltextrun"/>
          <w:rFonts w:ascii="Book Antiqua" w:hAnsi="Book Antiqua" w:cs="Segoe UI"/>
          <w:sz w:val="24"/>
          <w:szCs w:val="24"/>
        </w:rPr>
        <w:t>,</w:t>
      </w:r>
      <w:r w:rsidR="007E7532" w:rsidRPr="00F620D7">
        <w:rPr>
          <w:rStyle w:val="normaltextrun"/>
          <w:rFonts w:ascii="Book Antiqua" w:hAnsi="Book Antiqua" w:cs="Segoe UI"/>
          <w:sz w:val="24"/>
          <w:szCs w:val="24"/>
        </w:rPr>
        <w:t xml:space="preserve"> </w:t>
      </w:r>
      <w:r w:rsidRPr="00F620D7">
        <w:rPr>
          <w:rStyle w:val="normaltextrun"/>
          <w:rFonts w:ascii="Book Antiqua" w:hAnsi="Book Antiqua" w:cs="Segoe UI"/>
          <w:sz w:val="24"/>
          <w:szCs w:val="24"/>
        </w:rPr>
        <w:t xml:space="preserve">CD4+ and CD8+ T cells both exhibited increased IL-17A </w:t>
      </w:r>
      <w:r w:rsidR="00B8076F" w:rsidRPr="00F620D7">
        <w:rPr>
          <w:rStyle w:val="normaltextrun"/>
          <w:rFonts w:ascii="Book Antiqua" w:hAnsi="Book Antiqua" w:cs="Segoe UI"/>
          <w:sz w:val="24"/>
          <w:szCs w:val="24"/>
        </w:rPr>
        <w:t>expression. However the major source of this interleukin was represented by</w:t>
      </w:r>
      <w:r w:rsidRPr="00F620D7">
        <w:rPr>
          <w:rStyle w:val="normaltextrun"/>
          <w:rFonts w:ascii="Book Antiqua" w:hAnsi="Book Antiqua" w:cs="Segoe UI"/>
          <w:sz w:val="24"/>
          <w:szCs w:val="24"/>
        </w:rPr>
        <w:t xml:space="preserve"> neutrophils. Moreover, </w:t>
      </w:r>
      <w:r w:rsidR="00B8076F" w:rsidRPr="00F620D7">
        <w:rPr>
          <w:rStyle w:val="normaltextrun"/>
          <w:rFonts w:ascii="Book Antiqua" w:hAnsi="Book Antiqua" w:cs="Segoe UI"/>
          <w:sz w:val="24"/>
          <w:szCs w:val="24"/>
        </w:rPr>
        <w:t>HSC</w:t>
      </w:r>
      <w:r w:rsidRPr="00F620D7">
        <w:rPr>
          <w:rStyle w:val="normaltextrun"/>
          <w:rFonts w:ascii="Book Antiqua" w:hAnsi="Book Antiqua" w:cs="Segoe UI"/>
          <w:sz w:val="24"/>
          <w:szCs w:val="24"/>
        </w:rPr>
        <w:t xml:space="preserve"> were activated and</w:t>
      </w:r>
      <w:r w:rsidR="00637FE5" w:rsidRPr="00F620D7">
        <w:rPr>
          <w:rStyle w:val="normaltextrun"/>
          <w:rFonts w:ascii="Book Antiqua" w:hAnsi="Book Antiqua" w:cs="Segoe UI"/>
          <w:sz w:val="24"/>
          <w:szCs w:val="24"/>
        </w:rPr>
        <w:t xml:space="preserve"> responded by increasing IL-6, α</w:t>
      </w:r>
      <w:r w:rsidR="009A4CFD" w:rsidRPr="00F620D7">
        <w:rPr>
          <w:rStyle w:val="normaltextrun"/>
          <w:rFonts w:ascii="Book Antiqua" w:hAnsi="Book Antiqua" w:cs="Segoe UI"/>
          <w:sz w:val="24"/>
          <w:szCs w:val="24"/>
        </w:rPr>
        <w:t>-</w:t>
      </w:r>
      <w:r w:rsidRPr="00F620D7">
        <w:rPr>
          <w:rStyle w:val="normaltextrun"/>
          <w:rFonts w:ascii="Book Antiqua" w:hAnsi="Book Antiqua" w:cs="Segoe UI"/>
          <w:sz w:val="24"/>
          <w:szCs w:val="24"/>
        </w:rPr>
        <w:t xml:space="preserve">SMA, </w:t>
      </w:r>
      <w:r w:rsidRPr="00F620D7">
        <w:rPr>
          <w:rStyle w:val="spellingerror"/>
          <w:rFonts w:ascii="Book Antiqua" w:hAnsi="Book Antiqua" w:cs="Segoe UI"/>
          <w:sz w:val="24"/>
          <w:szCs w:val="24"/>
        </w:rPr>
        <w:t>TNF</w:t>
      </w:r>
      <w:r w:rsidR="009A4CFD" w:rsidRPr="00F620D7">
        <w:rPr>
          <w:rStyle w:val="spellingerror"/>
          <w:rFonts w:ascii="Book Antiqua" w:hAnsi="Book Antiqua" w:cs="Segoe UI"/>
          <w:sz w:val="24"/>
          <w:szCs w:val="24"/>
        </w:rPr>
        <w:t>-</w:t>
      </w:r>
      <w:r w:rsidR="00637FE5" w:rsidRPr="00F620D7">
        <w:rPr>
          <w:rStyle w:val="spellingerror"/>
          <w:rFonts w:ascii="Book Antiqua" w:hAnsi="Book Antiqua" w:cs="Segoe UI"/>
          <w:sz w:val="24"/>
          <w:szCs w:val="24"/>
        </w:rPr>
        <w:t>α</w:t>
      </w:r>
      <w:r w:rsidR="00637FE5" w:rsidRPr="00F620D7">
        <w:rPr>
          <w:rStyle w:val="normaltextrun"/>
          <w:rFonts w:ascii="Book Antiqua" w:hAnsi="Book Antiqua" w:cs="Segoe UI"/>
          <w:sz w:val="24"/>
          <w:szCs w:val="24"/>
        </w:rPr>
        <w:t xml:space="preserve"> and TGF</w:t>
      </w:r>
      <w:r w:rsidR="009A4CFD" w:rsidRPr="00F620D7">
        <w:rPr>
          <w:rStyle w:val="normaltextrun"/>
          <w:rFonts w:ascii="Book Antiqua" w:hAnsi="Book Antiqua" w:cs="Segoe UI"/>
          <w:sz w:val="24"/>
          <w:szCs w:val="24"/>
        </w:rPr>
        <w:t>-</w:t>
      </w:r>
      <w:r w:rsidR="00637FE5" w:rsidRPr="00F620D7">
        <w:rPr>
          <w:rStyle w:val="normaltextrun"/>
          <w:rFonts w:ascii="Book Antiqua" w:hAnsi="Book Antiqua" w:cs="Segoe UI"/>
          <w:sz w:val="24"/>
          <w:szCs w:val="24"/>
        </w:rPr>
        <w:t>β</w:t>
      </w:r>
      <w:r w:rsidR="00A10BB2" w:rsidRPr="00F620D7">
        <w:rPr>
          <w:rStyle w:val="normaltextrun"/>
          <w:rFonts w:ascii="Book Antiqua" w:hAnsi="Book Antiqua" w:cs="Segoe UI"/>
          <w:sz w:val="24"/>
          <w:szCs w:val="24"/>
        </w:rPr>
        <w:t xml:space="preserve"> mRNA</w:t>
      </w:r>
      <w:r w:rsidR="007E7532" w:rsidRPr="00F620D7">
        <w:rPr>
          <w:rStyle w:val="normaltextrun"/>
          <w:rFonts w:ascii="Book Antiqua" w:hAnsi="Book Antiqua" w:cs="Segoe UI"/>
          <w:sz w:val="24"/>
          <w:szCs w:val="24"/>
        </w:rPr>
        <w:t xml:space="preserve"> expression</w:t>
      </w:r>
      <w:r w:rsidR="00314D72"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{"citationID":"2e8pjb000m","properties":{"formattedCitation":"{\\rtf \\super [39,45,46]\\nosupersub{}}","plainCitation":"[39,45,46]"},"citationItems":[{"id":31,"uris":["http://zotero.org/users/local/VcIg1AXd/items/QDE886JI"],"uri":["http://zotero.org/users/local/VcIg1AXd/items/QDE886JI"],"itemData":{"id":31,"type":"article-journal","title":"Interleukin-17 signaling in inflammatory, Kupffer cells, and hepatic stellate cells exacerbates liver fibrosis in mice","container-title":"Gastroenterology","page":"765-776.e1-3","volume":"143","issue":"3","source":"PubMed","abstract":"BACKGROUND &amp; AIMS: Interleukin (IL)-17 signaling has been implicated in lung and skin fibrosis. We examined the role of IL-17 signaling in the pathogenesis of liver fibrosis in mice.\nMETHODS: Using cholestatic and hepatotoxic models of liver injury, we compared the development of liver fibrosis in wild-type mice with that of IL-17RA(-/-) mice and of bone marrow chimeric mice devoid of IL-17 signaling in immune and Kupffer cells (IL-17RA(-/-) to wild-type and IL-17A(-/-) to wild-type mice) or liver resident cells (wild-type to IL-17RA(-/-) mice).\nRESULTS: In response to liver injury, levels of Il-17A and its receptor increased. IL-17A increased appeared to promote fibrosis by activating inflammatory and liver resident cells. IL-17 signaling facilitated production of IL-6, IL-1, and tumor necrosis factor-α by inflammatory cells and increased the expression of transforming growth factor-1, a fibrogenic cytokine. IL-17 directly induced production of collagen type I in hepatic stellate cells by activating the signal transducer and activator of transcription 3 (Stat3) signaling pathway. Mice devoid of Stat3 signaling in hepatic stellate cells (GFAPStat3(-/-) mice) were less susceptible to fibrosis. Furthermore, deletion of IL-23 from immune cells attenuated liver fibrosis, whereas deletion of IL-22 exacerbated fibrosis. Administration of IL-22 and IL-17E (IL-25, a negative regulator of IL-23) protected mice from bile duct ligation-induced liver fibrosis.\nCONCLUSIONS: IL-17 induces liver fibrosis through multiple mechanisms in mice. Reagents that block these pathways might be developed as therapeutics for patients with cirrhosis.","DOI":"10.1053/j.gastro.2012.05.049","ISSN":"1528-0012","note":"PMID: 22687286\nPMCID: PMC3635475","journalAbbreviation":"Gastroenterology","language":"eng","author":[{"family":"Meng","given":"Fanli"},{"family":"Wang","given":"Kai"},{"family":"Aoyama","given":"Tomonori"},{"family":"Grivennikov","given":"Sergei I."},{"family":"Paik","given":"Yonghan"},{"family":"Scholten","given":"David"},{"family":"Cong","given":"Min"},{"family":"Iwaisako","given":"Keiko"},{"family":"Liu","given":"Xiao"},{"family":"Zhang","given":"Mingjun"},{"family":"Osterreicher","given":"Christoph H."},{"family":"Stickel","given":"Felix"},{"family":"Ley","given":"Klaus"},{"family":"Brenner","given":"David A."},{"family":"Kisseleva","given":"Tatiana"}],"issued":{"date-parts":[["2012",9]]},"PMID":"22687286","PMCID":"PMC3635475"}},{"id":29,"uris":["http://zotero.org/users/local/VcIg1AXd/items/D76WTHXD"],"uri":["http://zotero.org/users/local/VcIg1AXd/items/D76WTHXD"],"itemData":{"id":29,"type":"article-journal","title":"Impaired balance of T helper 17/T regulatory cells in carbon tetrachloride-induced liver fibrosis in mice","container-title":"World journal of gastroenterology: WJG","page":"2062-2070","volume":"20","issue":"8","source":"PubMed","abstract":"AIM: To investigate the effect of T helper (Th) 17/T regulatory (Treg) cells on hepatic fibrosis in mice and its possible mechanism.\nMETHODS: Hepatic fibrosis was induced by intraperitoneal injection of carbon tetrachloride. Hepatic pathological changes were observed by hematoxylin and eosin staining; the protein levels of interleukin (IL)-6, transforming growth factor (TGF)-β and α-smooth muscle actin (SMA) in liver tissue were determined by Western blotting; and the frequency of Th17 and Treg cells in the liver was estimated by flow cytometry. In addition, hepatic stellate cells were isolated from healthy mouse liver and co-cultured with Th17 or Treg cells. Immunofluorescence staining and Western blotting were performed to determine the change in HSC activation.\nRESULTS: In the model group, there were different degrees of fibroplasia, degeneration and necrosis. The protein levels of IL-6, TGF-β and α-SMA in liver tissue were significantly higher than those in the control group at 12 wk (P &lt; 0.05). Compared with the control group, the frequency of Th17 cells in the model group was increased but the frequency of Treg cells decreased gradually. Furthermore, at 4, 8 and 12 wk, there were significant differences in the number of Th17 cells (0.52% ± 0.16%, 1.46% ± 0.24%, and 2.60% ± 0.41%, respectively, P &lt; 0.05) and Treg cells (2.99% ± 0.40%, 2.16% ± 0.50%, and 1.49% ± 0.34%, respectively, P &lt; 0.05). In vitro, Th17 cells promoted, whereas Treg cells inhibited the expression of α-SMA, both in a dose-dependent manner, compared with the control group.\nCONCLUSION: Th17/Treg imbalance exists in mice with liver fibrosis, which potentially promotes liver fibrosis via HSC activation.","DOI":"10.3748/wjg.v20.i8.2062","ISSN":"2219-2840","note":"PMID: 24616573\nPMCID: PMC3934476","journalAbbreviation":"World J. Gastroenterol.","language":"eng","author":[{"family":"Sun","given":"Xiao-Fei"},{"family":"Gu","given":"Lei"},{"family":"Deng","given":"Wen-Sheng"},{"family":"Xu","given":"Qing"}],"issued":{"date-parts":[["2014",2,28]]},"PMID":"24616573","PMCID":"PMC3934476"}},{"id":33,"uris":["http://zotero.org/users/local/VcIg1AXd/items/WAP4DB9K"],"uri":["http://zotero.org/users/local/VcIg1AXd/items/WAP4DB9K"],"itemData":{"id":33,"type":"article-journal","title":"IL-17A plays a critical role in the pathogenesis of liver fibrosis through hepatic stellate cell activation","container-title":"Journal of Immunology (Baltimore, Md.: 1950)","page":"1835-1844","volume":"191","issue":"4","source":"PubMed","abstract":"Liver fibrosis is a severe, life-threatening clinical condition resulting from nonresolving hepatitis of different origins. IL-17A is critical in inflammation, but its relation to liver fibrosis remains elusive. We find increased IL-17A expression in fibrotic livers from HBV-infected patients undergoing partial hepatectomy because of cirrhosis-related early-stage hepatocellular carcinoma in comparison with control nonfibrotic livers from uninfected patients with hepatic hemangioma. In fibrotic livers, IL-17A immunoreactivity localizes to the inflammatory infiltrate. In experimental carbon tetrachloride-induced liver fibrosis of IL-17RA-deficient mice, we observe reduced neutrophil influx, proinflammatory cytokines, hepatocellular necrosis, inflammation, and fibrosis as compared with control C57BL/6 mice. IL-17A is produced by neutrophils and T lymphocytes expressing the Th17 lineage-specific transcription factor Retinoic acid receptor-related orphan receptor γt. Furthermore, hepatic stellate cells (HSCs) isolated from naive C57BL/6 mice respond to IL-17A with increased IL-6, α-smooth muscle actin, collagen, and TGF-β mRNA expression, suggesting an IL-17A-driven fibrotic process. Pharmacologic ERK1/2 or p38 inhibition significantly attenuated IL-17A-induced HSC activation and collagen expression. In conclusion, IL-17A(+) Retinoic acid receptor-related orphan receptor γt(+) neutrophils and T cells are recruited into the injured liver driving a chronic, fibrotic hepatitis. IL-17A-dependent HSC activation may be critical for liver fibrosis. Thus, blockade of IL-17A could potentially benefit patients with chronic hepatitis and liver fibrosis.","DOI":"10.4049/jimmunol.1203013","ISSN":"1550-6606","note":"PMID: 23842754","journalAbbreviation":"J. Immunol.","language":"eng","author":[{"family":"Tan","given":"Zhongming"},{"family":"Qian","given":"Xiaofeng"},{"family":"Jiang","given":"Runqiu"},{"family":"Liu","given":"Qianghui"},{"family":"Wang","given":"Youjing"},{"family":"Chen","given":"Chen"},{"family":"Wang","given":"Xuehao"},{"family":"Ryffel","given":"Bernhard"},{"family":"Sun","given":"Beicheng"}],"issued":{"date-parts":[["2013",8,15]]},"PMID":"23842754"}}],"schema":"https://github.com/citation-style-language/schema/raw/master/csl-citation.json"} </w:instrText>
      </w:r>
      <w:r w:rsidR="00314D72"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[39,45,46]</w:t>
      </w:r>
      <w:r w:rsidR="00314D72" w:rsidRPr="00F620D7">
        <w:rPr>
          <w:rStyle w:val="normaltextrun"/>
          <w:rFonts w:ascii="Book Antiqua" w:hAnsi="Book Antiqua" w:cs="Segoe UI"/>
          <w:sz w:val="24"/>
          <w:szCs w:val="24"/>
        </w:rPr>
        <w:fldChar w:fldCharType="end"/>
      </w:r>
      <w:r w:rsidRPr="00F620D7">
        <w:rPr>
          <w:rStyle w:val="normaltextrun"/>
          <w:rFonts w:ascii="Book Antiqua" w:hAnsi="Book Antiqua" w:cs="Segoe UI"/>
          <w:sz w:val="24"/>
          <w:szCs w:val="24"/>
        </w:rPr>
        <w:t>. Therefore, w</w:t>
      </w:r>
      <w:r w:rsidR="007E7532" w:rsidRPr="00F620D7">
        <w:rPr>
          <w:rStyle w:val="normaltextrun"/>
          <w:rFonts w:ascii="Book Antiqua" w:hAnsi="Book Antiqua" w:cs="Segoe UI"/>
          <w:sz w:val="24"/>
          <w:szCs w:val="24"/>
        </w:rPr>
        <w:t>hen</w:t>
      </w:r>
      <w:r w:rsidRPr="00F620D7">
        <w:rPr>
          <w:rStyle w:val="normaltextrun"/>
          <w:rFonts w:ascii="Book Antiqua" w:hAnsi="Book Antiqua" w:cs="Segoe UI"/>
          <w:sz w:val="24"/>
          <w:szCs w:val="24"/>
        </w:rPr>
        <w:t xml:space="preserve"> studied the </w:t>
      </w:r>
      <w:r w:rsidR="007E7532" w:rsidRPr="00F620D7">
        <w:rPr>
          <w:rStyle w:val="normaltextrun"/>
          <w:rFonts w:ascii="Book Antiqua" w:hAnsi="Book Antiqua" w:cs="Segoe UI"/>
          <w:sz w:val="24"/>
          <w:szCs w:val="24"/>
        </w:rPr>
        <w:t>balance</w:t>
      </w:r>
      <w:r w:rsidRPr="00F620D7">
        <w:rPr>
          <w:rStyle w:val="normaltextrun"/>
          <w:rFonts w:ascii="Book Antiqua" w:hAnsi="Book Antiqua" w:cs="Segoe UI"/>
          <w:sz w:val="24"/>
          <w:szCs w:val="24"/>
        </w:rPr>
        <w:t xml:space="preserve"> of Th17/</w:t>
      </w:r>
      <w:r w:rsidRPr="00F620D7">
        <w:rPr>
          <w:rStyle w:val="spellingerror"/>
          <w:rFonts w:ascii="Book Antiqua" w:hAnsi="Book Antiqua" w:cs="Segoe UI"/>
          <w:sz w:val="24"/>
          <w:szCs w:val="24"/>
        </w:rPr>
        <w:t>Treg</w:t>
      </w:r>
      <w:r w:rsidRPr="00F620D7">
        <w:rPr>
          <w:rStyle w:val="normaltextrun"/>
          <w:rFonts w:ascii="Book Antiqua" w:hAnsi="Book Antiqua" w:cs="Segoe UI"/>
          <w:sz w:val="24"/>
          <w:szCs w:val="24"/>
        </w:rPr>
        <w:t xml:space="preserve"> </w:t>
      </w:r>
      <w:r w:rsidR="008526CC" w:rsidRPr="00F620D7">
        <w:rPr>
          <w:rStyle w:val="normaltextrun"/>
          <w:rFonts w:ascii="Book Antiqua" w:hAnsi="Book Antiqua" w:cs="Segoe UI"/>
          <w:sz w:val="24"/>
          <w:szCs w:val="24"/>
        </w:rPr>
        <w:t>in the liver,</w:t>
      </w:r>
      <w:r w:rsidR="007E7532" w:rsidRPr="00F620D7">
        <w:rPr>
          <w:rStyle w:val="normaltextrun"/>
          <w:rFonts w:ascii="Book Antiqua" w:hAnsi="Book Antiqua" w:cs="Segoe UI"/>
          <w:sz w:val="24"/>
          <w:szCs w:val="24"/>
        </w:rPr>
        <w:t xml:space="preserve"> </w:t>
      </w:r>
      <w:r w:rsidR="008526CC" w:rsidRPr="00F620D7">
        <w:rPr>
          <w:rStyle w:val="normaltextrun"/>
          <w:rFonts w:ascii="Book Antiqua" w:hAnsi="Book Antiqua" w:cs="Segoe UI"/>
          <w:sz w:val="24"/>
          <w:szCs w:val="24"/>
        </w:rPr>
        <w:t>i</w:t>
      </w:r>
      <w:r w:rsidR="007E7532" w:rsidRPr="00F620D7">
        <w:rPr>
          <w:rStyle w:val="normaltextrun"/>
          <w:rFonts w:ascii="Book Antiqua" w:hAnsi="Book Antiqua" w:cs="Segoe UI"/>
          <w:sz w:val="24"/>
          <w:szCs w:val="24"/>
        </w:rPr>
        <w:t xml:space="preserve">t </w:t>
      </w:r>
      <w:r w:rsidRPr="00F620D7">
        <w:rPr>
          <w:rStyle w:val="normaltextrun"/>
          <w:rFonts w:ascii="Book Antiqua" w:hAnsi="Book Antiqua" w:cs="Segoe UI"/>
          <w:sz w:val="24"/>
          <w:szCs w:val="24"/>
        </w:rPr>
        <w:t xml:space="preserve">was favored toward Th17, thus </w:t>
      </w:r>
      <w:r w:rsidR="00B8076F" w:rsidRPr="00F620D7">
        <w:rPr>
          <w:rStyle w:val="normaltextrun"/>
          <w:rFonts w:ascii="Book Antiqua" w:hAnsi="Book Antiqua" w:cs="Segoe UI"/>
          <w:sz w:val="24"/>
          <w:szCs w:val="24"/>
        </w:rPr>
        <w:t xml:space="preserve">promoting </w:t>
      </w:r>
      <w:r w:rsidRPr="00F620D7">
        <w:rPr>
          <w:rStyle w:val="normaltextrun"/>
          <w:rFonts w:ascii="Book Antiqua" w:hAnsi="Book Antiqua" w:cs="Segoe UI"/>
          <w:sz w:val="24"/>
          <w:szCs w:val="24"/>
        </w:rPr>
        <w:t>inflammation</w:t>
      </w:r>
      <w:r w:rsidR="00314D72"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{"citationID":"26o4r223v3","properties":{"formattedCitation":"{\\rtf \\super [45]\\nosupersub{}}","plainCitation":"[45]"},"citationItems":[{"id":29,"uris":["http://zotero.org/users/local/VcIg1AXd/items/D76WTHXD"],"uri":["http://zotero.org/users/local/VcIg1AXd/items/D76WTHXD"],"itemData":{"id":29,"type":"article-journal","title":"Impaired balance of T helper 17/T regulatory cells in carbon tetrachloride-induced liver fibrosis in mice","container-title":"World journal of gastroenterology: WJG","page":"2062-2070","volume":"20","issue":"8","source":"PubMed","abstract":"AIM: To investigate the effect of T helper (Th) 17/T regulatory (Treg) cells on hepatic fibrosis in mice and its possible mechanism.\nMETHODS: Hepatic fibrosis was induced by intraperitoneal injection of carbon tetrachloride. Hepatic pathological changes were observed by hematoxylin and eosin staining; the protein levels of interleukin (IL)-6, transforming growth factor (TGF)-β and α-smooth muscle actin (SMA) in liver tissue were determined by Western blotting; and the frequency of Th17 and Treg cells in the liver was estimated by flow cytometry. In addition, hepatic stellate cells were isolated from healthy mouse liver and co-cultured with Th17 or Treg cells. Immunofluorescence staining and Western blotting were performed to determine the change in HSC activation.\nRESULTS: In the model group, there were different degrees of fibroplasia, degeneration and necrosis. The protein levels of IL-6, TGF-β and α-SMA in liver tissue were significantly higher than those in the control group at 12 wk (P &lt; 0.05). Compared with the control group, the frequency of Th17 cells in the model group was increased but the frequency of Treg cells decreased gradually. Furthermore, at 4, 8 and 12 wk, there were significant differences in the number of Th17 cells (0.52% ± 0.16%, 1.46% ± 0.24%, and 2.60% ± 0.41%, respectively, P &lt; 0.05) and Treg cells (2.99% ± 0.40%, 2.16% ± 0.50%, and 1.49% ± 0.34%, respectively, P &lt; 0.05). In vitro, Th17 cells promoted, whereas Treg cells inhibited the expression of α-SMA, both in a dose-dependent manner, compared with the control group.\nCONCLUSION: Th17/Treg imbalance exists in mice with liver fibrosis, which potentially promotes liver fibrosis via HSC activation.","DOI":"10.3748/wjg.v20.i8.2062","ISSN":"2219-2840","note":"PMID: 24616573\nPMCID: PMC3934476","journalAbbreviation":"World J. Gastroenterol.","language":"eng","author":[{"family":"Sun","given":"Xiao-Fei"},{"family":"Gu","given":"Lei"},{"family":"Deng","given":"Wen-Sheng"},{"family":"Xu","given":"Qing"}],"issued":{"date-parts":[["2014",2,28]]},"PMID":"24616573","PMCID":"PMC3934476"}}],"schema":"https://github.com/citation-style-language/schema/raw/master/csl-citation.json"} </w:instrText>
      </w:r>
      <w:r w:rsidR="00314D72"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[45]</w:t>
      </w:r>
      <w:r w:rsidR="00314D72" w:rsidRPr="00F620D7">
        <w:rPr>
          <w:rStyle w:val="normaltextrun"/>
          <w:rFonts w:ascii="Book Antiqua" w:hAnsi="Book Antiqua" w:cs="Segoe UI"/>
          <w:sz w:val="24"/>
          <w:szCs w:val="24"/>
        </w:rPr>
        <w:fldChar w:fldCharType="end"/>
      </w:r>
      <w:r w:rsidR="00A10BB2" w:rsidRPr="00F620D7">
        <w:rPr>
          <w:rStyle w:val="normaltextrun"/>
          <w:rFonts w:ascii="Book Antiqua" w:hAnsi="Book Antiqua" w:cs="Segoe UI"/>
          <w:sz w:val="24"/>
          <w:szCs w:val="24"/>
        </w:rPr>
        <w:t>.</w:t>
      </w:r>
      <w:r w:rsidR="00A10BB2" w:rsidRPr="00F620D7">
        <w:rPr>
          <w:rStyle w:val="eop"/>
          <w:rFonts w:ascii="Book Antiqua" w:hAnsi="Book Antiqua" w:cs="Segoe UI"/>
          <w:sz w:val="24"/>
          <w:szCs w:val="24"/>
        </w:rPr>
        <w:t> </w:t>
      </w:r>
    </w:p>
    <w:p w14:paraId="20CE598A" w14:textId="7F2437CC" w:rsidR="00A10BB2" w:rsidRPr="00F620D7" w:rsidRDefault="00A10BB2" w:rsidP="00A80554">
      <w:pPr>
        <w:snapToGrid w:val="0"/>
        <w:spacing w:after="0" w:line="360" w:lineRule="auto"/>
        <w:ind w:firstLineChars="100" w:firstLine="240"/>
        <w:jc w:val="both"/>
        <w:rPr>
          <w:rFonts w:ascii="Book Antiqua" w:hAnsi="Book Antiqua" w:cs="Segoe UI"/>
          <w:sz w:val="24"/>
          <w:szCs w:val="24"/>
          <w:lang w:eastAsia="zh-CN"/>
        </w:rPr>
      </w:pPr>
      <w:r w:rsidRPr="00F620D7">
        <w:rPr>
          <w:rStyle w:val="normaltextrun"/>
          <w:rFonts w:ascii="Book Antiqua" w:hAnsi="Book Antiqua" w:cs="Segoe UI"/>
          <w:i/>
          <w:iCs/>
          <w:sz w:val="24"/>
          <w:szCs w:val="24"/>
        </w:rPr>
        <w:t>In vivo</w:t>
      </w:r>
      <w:r w:rsidRPr="00F620D7">
        <w:rPr>
          <w:rStyle w:val="normaltextrun"/>
          <w:rFonts w:ascii="Book Antiqua" w:hAnsi="Book Antiqua" w:cs="Segoe UI"/>
          <w:sz w:val="24"/>
          <w:szCs w:val="24"/>
        </w:rPr>
        <w:t xml:space="preserve"> and </w:t>
      </w:r>
      <w:r w:rsidRPr="00F620D7">
        <w:rPr>
          <w:rStyle w:val="normaltextrun"/>
          <w:rFonts w:ascii="Book Antiqua" w:hAnsi="Book Antiqua" w:cs="Segoe UI"/>
          <w:i/>
          <w:iCs/>
          <w:sz w:val="24"/>
          <w:szCs w:val="24"/>
        </w:rPr>
        <w:t>in vitro</w:t>
      </w:r>
      <w:r w:rsidRPr="00F620D7">
        <w:rPr>
          <w:rStyle w:val="normaltextrun"/>
          <w:rFonts w:ascii="Book Antiqua" w:hAnsi="Book Antiqua" w:cs="Segoe UI"/>
          <w:sz w:val="24"/>
          <w:szCs w:val="24"/>
        </w:rPr>
        <w:t xml:space="preserve"> analysis of this model demonstrated that </w:t>
      </w:r>
      <w:r w:rsidR="00B8076F" w:rsidRPr="00F620D7">
        <w:rPr>
          <w:rStyle w:val="normaltextrun"/>
          <w:rFonts w:ascii="Book Antiqua" w:hAnsi="Book Antiqua" w:cs="Segoe UI"/>
          <w:sz w:val="24"/>
          <w:szCs w:val="24"/>
        </w:rPr>
        <w:t xml:space="preserve">in HSC, </w:t>
      </w:r>
      <w:r w:rsidRPr="00F620D7">
        <w:rPr>
          <w:rStyle w:val="normaltextrun"/>
          <w:rFonts w:ascii="Book Antiqua" w:hAnsi="Book Antiqua" w:cs="Segoe UI"/>
          <w:sz w:val="24"/>
          <w:szCs w:val="24"/>
        </w:rPr>
        <w:t>IL-17 increase</w:t>
      </w:r>
      <w:r w:rsidR="00B8076F" w:rsidRPr="00F620D7">
        <w:rPr>
          <w:rStyle w:val="normaltextrun"/>
          <w:rFonts w:ascii="Book Antiqua" w:hAnsi="Book Antiqua" w:cs="Segoe UI"/>
          <w:sz w:val="24"/>
          <w:szCs w:val="24"/>
        </w:rPr>
        <w:t>s the expression of</w:t>
      </w:r>
      <w:r w:rsidRPr="00F620D7">
        <w:rPr>
          <w:rStyle w:val="normaltextrun"/>
          <w:rFonts w:ascii="Book Antiqua" w:hAnsi="Book Antiqua" w:cs="Segoe UI"/>
          <w:sz w:val="24"/>
          <w:szCs w:val="24"/>
        </w:rPr>
        <w:t xml:space="preserve"> Collagen-α1 through STAT3 signaling. Stimulation of HSCs with IL-17 results in Collagen-α1 up-regulation via IL-17RA. Moreover, </w:t>
      </w:r>
      <w:r w:rsidR="002368CE" w:rsidRPr="00F620D7">
        <w:rPr>
          <w:rStyle w:val="normaltextrun"/>
          <w:rFonts w:ascii="Book Antiqua" w:hAnsi="Book Antiqua" w:cs="Segoe UI"/>
          <w:sz w:val="24"/>
          <w:szCs w:val="24"/>
        </w:rPr>
        <w:t xml:space="preserve">in a </w:t>
      </w:r>
      <w:r w:rsidR="007E7532" w:rsidRPr="00F620D7">
        <w:rPr>
          <w:rStyle w:val="normaltextrun"/>
          <w:rFonts w:ascii="Book Antiqua" w:hAnsi="Book Antiqua" w:cs="Segoe UI"/>
          <w:sz w:val="24"/>
          <w:szCs w:val="24"/>
        </w:rPr>
        <w:t>STAT</w:t>
      </w:r>
      <w:r w:rsidRPr="00F620D7">
        <w:rPr>
          <w:rStyle w:val="normaltextrun"/>
          <w:rFonts w:ascii="Book Antiqua" w:hAnsi="Book Antiqua" w:cs="Segoe UI"/>
          <w:sz w:val="24"/>
          <w:szCs w:val="24"/>
        </w:rPr>
        <w:t>3-deﬁcient mice</w:t>
      </w:r>
      <w:r w:rsidR="002368CE" w:rsidRPr="00F620D7">
        <w:rPr>
          <w:rStyle w:val="normaltextrun"/>
          <w:rFonts w:ascii="Book Antiqua" w:hAnsi="Book Antiqua" w:cs="Segoe UI"/>
          <w:sz w:val="24"/>
          <w:szCs w:val="24"/>
        </w:rPr>
        <w:t>,</w:t>
      </w:r>
      <w:r w:rsidRPr="00F620D7">
        <w:rPr>
          <w:rStyle w:val="normaltextrun"/>
          <w:rFonts w:ascii="Book Antiqua" w:hAnsi="Book Antiqua" w:cs="Segoe UI"/>
          <w:sz w:val="24"/>
          <w:szCs w:val="24"/>
        </w:rPr>
        <w:t xml:space="preserve"> </w:t>
      </w:r>
      <w:r w:rsidRPr="00F620D7">
        <w:rPr>
          <w:rStyle w:val="normaltextrun"/>
          <w:rFonts w:ascii="Book Antiqua" w:hAnsi="Book Antiqua" w:cs="Segoe UI"/>
          <w:sz w:val="24"/>
          <w:szCs w:val="24"/>
        </w:rPr>
        <w:lastRenderedPageBreak/>
        <w:t xml:space="preserve">HSCs do not up-regulate </w:t>
      </w:r>
      <w:r w:rsidR="007E7532" w:rsidRPr="00F620D7">
        <w:rPr>
          <w:rStyle w:val="normaltextrun"/>
          <w:rFonts w:ascii="Book Antiqua" w:hAnsi="Book Antiqua" w:cs="Segoe UI"/>
          <w:sz w:val="24"/>
          <w:szCs w:val="24"/>
        </w:rPr>
        <w:t>C</w:t>
      </w:r>
      <w:r w:rsidRPr="00F620D7">
        <w:rPr>
          <w:rStyle w:val="normaltextrun"/>
          <w:rFonts w:ascii="Book Antiqua" w:hAnsi="Book Antiqua" w:cs="Segoe UI"/>
          <w:sz w:val="24"/>
          <w:szCs w:val="24"/>
        </w:rPr>
        <w:t xml:space="preserve">ollagen-α1 in response to IL-17A, </w:t>
      </w:r>
      <w:r w:rsidR="00B8076F" w:rsidRPr="00F620D7">
        <w:rPr>
          <w:rStyle w:val="normaltextrun"/>
          <w:rFonts w:ascii="Book Antiqua" w:hAnsi="Book Antiqua" w:cs="Segoe UI"/>
          <w:sz w:val="24"/>
          <w:szCs w:val="24"/>
        </w:rPr>
        <w:t>confirmi</w:t>
      </w:r>
      <w:r w:rsidRPr="00F620D7">
        <w:rPr>
          <w:rStyle w:val="normaltextrun"/>
          <w:rFonts w:ascii="Book Antiqua" w:hAnsi="Book Antiqua" w:cs="Segoe UI"/>
          <w:sz w:val="24"/>
          <w:szCs w:val="24"/>
        </w:rPr>
        <w:t>ng that this mediator is a required target of IL-17 signaling</w:t>
      </w:r>
      <w:r w:rsidR="00314D72"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{"citationID":"260lpvmsl5","properties":{"formattedCitation":"{\\rtf \\super [39,47]\\nosupersub{}}","plainCitation":"[39,47]"},"citationItems":[{"id":31,"uris":["http://zotero.org/users/local/VcIg1AXd/items/QDE886JI"],"uri":["http://zotero.org/users/local/VcIg1AXd/items/QDE886JI"],"itemData":{"id":31,"type":"article-journal","title":"Interleukin-17 signaling in inflammatory, Kupffer cells, and hepatic stellate cells exacerbates liver fibrosis in mice","container-title":"Gastroenterology","page":"765-776.e1-3","volume":"143","issue":"3","source":"PubMed","abstract":"BACKGROUND &amp; AIMS: Interleukin (IL)-17 signaling has been implicated in lung and skin fibrosis. We examined the role of IL-17 signaling in the pathogenesis of liver fibrosis in mice.\nMETHODS: Using cholestatic and hepatotoxic models of liver injury, we compared the development of liver fibrosis in wild-type mice with that of IL-17RA(-/-) mice and of bone marrow chimeric mice devoid of IL-17 signaling in immune and Kupffer cells (IL-17RA(-/-) to wild-type and IL-17A(-/-) to wild-type mice) or liver resident cells (wild-type to IL-17RA(-/-) mice).\nRESULTS: In response to liver injury, levels of Il-17A and its receptor increased. IL-17A increased appeared to promote fibrosis by activating inflammatory and liver resident cells. IL-17 signaling facilitated production of IL-6, IL-1, and tumor necrosis factor-α by inflammatory cells and increased the expression of transforming growth factor-1, a fibrogenic cytokine. IL-17 directly induced production of collagen type I in hepatic stellate cells by activating the signal transducer and activator of transcription 3 (Stat3) signaling pathway. Mice devoid of Stat3 signaling in hepatic stellate cells (GFAPStat3(-/-) mice) were less susceptible to fibrosis. Furthermore, deletion of IL-23 from immune cells attenuated liver fibrosis, whereas deletion of IL-22 exacerbated fibrosis. Administration of IL-22 and IL-17E (IL-25, a negative regulator of IL-23) protected mice from bile duct ligation-induced liver fibrosis.\nCONCLUSIONS: IL-17 induces liver fibrosis through multiple mechanisms in mice. Reagents that block these pathways might be developed as therapeutics for patients with cirrhosis.","DOI":"10.1053/j.gastro.2012.05.049","ISSN":"1528-0012","note":"PMID: 22687286\nPMCID: PMC3635475","journalAbbreviation":"Gastroenterology","language":"eng","author":[{"family":"Meng","given":"Fanli"},{"family":"Wang","given":"Kai"},{"family":"Aoyama","given":"Tomonori"},{"family":"Grivennikov","given":"Sergei I."},{"family":"Paik","given":"Yonghan"},{"family":"Scholten","given":"David"},{"family":"Cong","given":"Min"},{"family":"Iwaisako","given":"Keiko"},{"family":"Liu","given":"Xiao"},{"family":"Zhang","given":"Mingjun"},{"family":"Osterreicher","given":"Christoph H."},{"family":"Stickel","given":"Felix"},{"family":"Ley","given":"Klaus"},{"family":"Brenner","given":"David A."},{"family":"Kisseleva","given":"Tatiana"}],"issued":{"date-parts":[["2012",9]]},"PMID":"22687286","PMCID":"PMC3635475"}},{"id":136,"uris":["http://zotero.org/users/local/VcIg1AXd/items/QD7DNRQC"],"uri":["http://zotero.org/users/local/VcIg1AXd/items/QD7DNRQC"],"itemData":{"id":136,"type":"article-journal","title":"Loss of SOCS3 in the liver promotes fibrosis by enhancing STAT3-mediated TGF-beta1 production","container-title":"Oncogene","page":"2520-2530","volume":"25","issue":"17","source":"PubMed","abstract":"Recently, DNA methylation and reduced expression of the suppressor of the cytokine signaling-3 (SOCS3) gene in human hepatocellular carcinoma (HCC) patients have been reported. However, the roles of SOCS3 in HCC development in vivo have not been clarified. Using RT-PCR analysis and Western blotting, we confirmed that SOCS3 expression was reduced in HCC patients. However, reduced expression of SOCS3 occurred not only in HCC but also in nontumor regions, and this reduction was stronger as the fibrosis grade increased. Furthermore, SOCS3 levels were inversely correlated with signal transducers and activators of transcription-3 (STAT3) activation as well as transforming growth factor (TGF)-beta1 levels in the non-HCC region. To define the molecular consequences of SOCS3 silencing/STAT3 hyperactivation and liver fibrosis, we examined liver-specific SOCS3-deficient mice. We demonstrated that SOCS3 deletion in the liver resulted in hyperactivation of STAT3 and promoted ConA- and chemical-induced liver fibrosis. The expression of TGF-beta1, a mediator of fibrosis, was enhanced by SOCS3 gene deletion, but suppressed by the overexpression of a dominant-negative STAT3 or SOCS3 both in vivo and in vitro. These data suggest that TGF-beta1 is a target gene of STAT3 and could be one of the mechanisms for enhanced fibrosis in SOCS3-deficient mice. Thus, our present study provides a novel role of SOCS3 and STAT3 in HCC development: in addition to the previously characterized oncogenic potentials, STAT3 enhances hepatic fibrosis through the upregulation of TGF-beta1 expression, and SOCS3 prevents this process.","DOI":"10.1038/sj.onc.1209281","ISSN":"0950-9232","note":"PMID: 16474852","journalAbbreviation":"Oncogene","language":"eng","author":[{"family":"Ogata","given":"H."},{"family":"Chinen","given":"T."},{"family":"Yoshida","given":"T."},{"family":"Kinjyo","given":"I."},{"family":"Takaesu","given":"G."},{"family":"Shiraishi","given":"H."},{"family":"Iida","given":"M."},{"family":"Kobayashi","given":"T."},{"family":"Yoshimura","given":"A."}],"issued":{"date-parts":[["2006",4,20]]},"PMID":"16474852"}}],"schema":"https://github.com/citation-style-language/schema/raw/master/csl-citation.json"} </w:instrText>
      </w:r>
      <w:r w:rsidR="00314D72"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[39,47]</w:t>
      </w:r>
      <w:r w:rsidR="00314D72" w:rsidRPr="00F620D7">
        <w:rPr>
          <w:rStyle w:val="normaltextrun"/>
          <w:rFonts w:ascii="Book Antiqua" w:hAnsi="Book Antiqua" w:cs="Segoe UI"/>
          <w:sz w:val="24"/>
          <w:szCs w:val="24"/>
        </w:rPr>
        <w:fldChar w:fldCharType="end"/>
      </w:r>
      <w:r w:rsidRPr="00F620D7">
        <w:rPr>
          <w:rStyle w:val="normaltextrun"/>
          <w:rFonts w:ascii="Book Antiqua" w:hAnsi="Book Antiqua" w:cs="Segoe UI"/>
          <w:sz w:val="24"/>
          <w:szCs w:val="24"/>
        </w:rPr>
        <w:t>.</w:t>
      </w:r>
    </w:p>
    <w:p w14:paraId="274DC991" w14:textId="5585E30C" w:rsidR="00A10BB2" w:rsidRPr="00F620D7" w:rsidRDefault="00B8076F" w:rsidP="00A80554">
      <w:pPr>
        <w:snapToGrid w:val="0"/>
        <w:spacing w:after="0" w:line="360" w:lineRule="auto"/>
        <w:ind w:firstLineChars="100" w:firstLine="240"/>
        <w:jc w:val="both"/>
        <w:rPr>
          <w:rFonts w:ascii="Book Antiqua" w:hAnsi="Book Antiqua" w:cs="Segoe UI"/>
          <w:sz w:val="24"/>
          <w:szCs w:val="24"/>
          <w:lang w:eastAsia="zh-CN"/>
        </w:rPr>
      </w:pPr>
      <w:r w:rsidRPr="00F620D7">
        <w:rPr>
          <w:rFonts w:ascii="Book Antiqua" w:hAnsi="Book Antiqua"/>
          <w:sz w:val="24"/>
          <w:szCs w:val="24"/>
        </w:rPr>
        <w:t>Another model of liver injury</w:t>
      </w:r>
      <w:r w:rsidR="00A10BB2" w:rsidRPr="00F620D7">
        <w:rPr>
          <w:rFonts w:ascii="Book Antiqua" w:hAnsi="Book Antiqua"/>
          <w:sz w:val="24"/>
          <w:szCs w:val="24"/>
        </w:rPr>
        <w:t xml:space="preserve"> </w:t>
      </w:r>
      <w:r w:rsidRPr="00F620D7">
        <w:rPr>
          <w:rFonts w:ascii="Book Antiqua" w:hAnsi="Book Antiqua"/>
          <w:sz w:val="24"/>
          <w:szCs w:val="24"/>
        </w:rPr>
        <w:t>is</w:t>
      </w:r>
      <w:r w:rsidR="00A10BB2" w:rsidRPr="00F620D7">
        <w:rPr>
          <w:rStyle w:val="normaltextrun"/>
          <w:rFonts w:ascii="Book Antiqua" w:hAnsi="Book Antiqua" w:cs="Segoe UI"/>
          <w:sz w:val="24"/>
          <w:szCs w:val="24"/>
        </w:rPr>
        <w:t xml:space="preserve"> the bile duct ligation (BDL) </w:t>
      </w:r>
      <w:r w:rsidRPr="00F620D7">
        <w:rPr>
          <w:rStyle w:val="normaltextrun"/>
          <w:rFonts w:ascii="Book Antiqua" w:hAnsi="Book Antiqua" w:cs="Segoe UI"/>
          <w:sz w:val="24"/>
          <w:szCs w:val="24"/>
        </w:rPr>
        <w:t xml:space="preserve">where </w:t>
      </w:r>
      <w:r w:rsidR="00A10BB2" w:rsidRPr="00F620D7">
        <w:rPr>
          <w:rStyle w:val="normaltextrun"/>
          <w:rFonts w:ascii="Book Antiqua" w:hAnsi="Book Antiqua" w:cs="Segoe UI"/>
          <w:sz w:val="24"/>
          <w:szCs w:val="24"/>
        </w:rPr>
        <w:t xml:space="preserve"> the bile flow is disrupted, resulting in severe inflammatory </w:t>
      </w:r>
      <w:r w:rsidR="00A10BB2" w:rsidRPr="00F620D7">
        <w:rPr>
          <w:rStyle w:val="spellingerror"/>
          <w:rFonts w:ascii="Book Antiqua" w:hAnsi="Book Antiqua" w:cs="Segoe UI"/>
          <w:sz w:val="24"/>
          <w:szCs w:val="24"/>
        </w:rPr>
        <w:t>cholestatic</w:t>
      </w:r>
      <w:r w:rsidR="00A10BB2" w:rsidRPr="00F620D7">
        <w:rPr>
          <w:rStyle w:val="normaltextrun"/>
          <w:rFonts w:ascii="Book Antiqua" w:hAnsi="Book Antiqua" w:cs="Segoe UI"/>
          <w:sz w:val="24"/>
          <w:szCs w:val="24"/>
        </w:rPr>
        <w:t xml:space="preserve"> liver injury that induce</w:t>
      </w:r>
      <w:r w:rsidRPr="00F620D7">
        <w:rPr>
          <w:rStyle w:val="normaltextrun"/>
          <w:rFonts w:ascii="Book Antiqua" w:hAnsi="Book Antiqua" w:cs="Segoe UI"/>
          <w:sz w:val="24"/>
          <w:szCs w:val="24"/>
        </w:rPr>
        <w:t>s</w:t>
      </w:r>
      <w:r w:rsidR="00A10BB2" w:rsidRPr="00F620D7">
        <w:rPr>
          <w:rStyle w:val="normaltextrun"/>
          <w:rFonts w:ascii="Book Antiqua" w:hAnsi="Book Antiqua" w:cs="Segoe UI"/>
          <w:sz w:val="24"/>
          <w:szCs w:val="24"/>
        </w:rPr>
        <w:t xml:space="preserve"> a strong fibrotic response after 21 to 28 d</w:t>
      </w:r>
      <w:r w:rsidR="00314D72"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{"citationID":"1bgvhv7sgf","properties":{"formattedCitation":"{\\rtf \\super [48]\\nosupersub{}}","plainCitation":"[48]"},"citationItems":[{"id":134,"uris":["http://zotero.org/users/local/VcIg1AXd/items/PMSWGNV9"],"uri":["http://zotero.org/users/local/VcIg1AXd/items/PMSWGNV9"],"itemData":{"id":134,"type":"article-journal","title":"Bile duct ligation in mice: induction of inflammatory liver injury and fibrosis by obstructive cholestasis","container-title":"Journal of Visualized Experiments: JoVE","issue":"96","source":"PubMed","abstract":"In most vertebrates, the liver produces bile that is necessary to emulsify absorbed fats and enable the digestion of lipids in the small intestine as well as to excrete bilirubin and other metabolic products. In the liver, the experimental obstruction of the extrahepatic biliary system initiates a complex cascade of pathological events that leads to cholestasis and inflammation resulting in a strong fibrotic reaction originating from the periportal fields. Therefore, surgical ligation of the common bile duct has become the most commonly used model to induce obstructive cholestatic injury in rodents and to study the molecular and cellular events that underlie these pathophysiological mechanisms induced by inappropriate bile flow. In recent years, different surgical techniques have been described that either allow reconnection or reanastomosis after bile duct ligation (BDL), e.g., partial BDL, or other microsurgical methods for specific research questions. However, the most frequently used model is the complete obstruction of the common bile duct that induces a strong fibrotic response after 21 to 28 days. The mortality rate can be high due to infectious complications or technical inaccuracies. Here we provide a detailed surgical procedure for the BDL model in mice that induce a highly reproducible fibrotic response in accordance to the 3R rule for animal welfare postulated by Russel and Burch in 1959.","DOI":"10.3791/52438","ISSN":"1940-087X","note":"PMID: 25741630\nPMCID: PMC4354634","shortTitle":"Bile duct ligation in mice","journalAbbreviation":"J Vis Exp","language":"eng","author":[{"family":"Tag","given":"Carmen G."},{"family":"Sauer-Lehnen","given":"Sibille"},{"family":"Weiskirchen","given":"Sabine"},{"family":"Borkham-Kamphorst","given":"Erawan"},{"family":"Tolba","given":"René H."},{"family":"Tacke","given":"Frank"},{"family":"Weiskirchen","given":"Ralf"}],"issued":{"date-parts":[["2015"]]},"PMID":"25741630","PMCID":"PMC4354634"}}],"schema":"https://github.com/citation-style-language/schema/raw/master/csl-citation.json"} </w:instrText>
      </w:r>
      <w:r w:rsidR="00314D72"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[48]</w:t>
      </w:r>
      <w:r w:rsidR="00314D72" w:rsidRPr="00F620D7">
        <w:rPr>
          <w:rStyle w:val="normaltextrun"/>
          <w:rFonts w:ascii="Book Antiqua" w:hAnsi="Book Antiqua" w:cs="Segoe UI"/>
          <w:sz w:val="24"/>
          <w:szCs w:val="24"/>
        </w:rPr>
        <w:fldChar w:fldCharType="end"/>
      </w:r>
      <w:r w:rsidR="00A10BB2" w:rsidRPr="00F620D7">
        <w:rPr>
          <w:rStyle w:val="normaltextrun"/>
          <w:rFonts w:ascii="Book Antiqua" w:hAnsi="Book Antiqua" w:cs="Segoe UI"/>
          <w:sz w:val="24"/>
          <w:szCs w:val="24"/>
        </w:rPr>
        <w:t>. During the inflammato</w:t>
      </w:r>
      <w:r w:rsidRPr="00F620D7">
        <w:rPr>
          <w:rStyle w:val="normaltextrun"/>
          <w:rFonts w:ascii="Book Antiqua" w:hAnsi="Book Antiqua" w:cs="Segoe UI"/>
          <w:sz w:val="24"/>
          <w:szCs w:val="24"/>
        </w:rPr>
        <w:t>ry</w:t>
      </w:r>
      <w:r w:rsidR="00A10BB2" w:rsidRPr="00F620D7">
        <w:rPr>
          <w:rStyle w:val="normaltextrun"/>
          <w:rFonts w:ascii="Book Antiqua" w:hAnsi="Book Antiqua" w:cs="Segoe UI"/>
          <w:sz w:val="24"/>
          <w:szCs w:val="24"/>
        </w:rPr>
        <w:t xml:space="preserve"> process CD4+ T cells exhibited </w:t>
      </w:r>
      <w:r w:rsidR="002368CE" w:rsidRPr="00F620D7">
        <w:rPr>
          <w:rStyle w:val="normaltextrun"/>
          <w:rFonts w:ascii="Book Antiqua" w:hAnsi="Book Antiqua" w:cs="Segoe UI"/>
          <w:sz w:val="24"/>
          <w:szCs w:val="24"/>
        </w:rPr>
        <w:t xml:space="preserve">an </w:t>
      </w:r>
      <w:r w:rsidR="00A10BB2" w:rsidRPr="00F620D7">
        <w:rPr>
          <w:rStyle w:val="normaltextrun"/>
          <w:rFonts w:ascii="Book Antiqua" w:hAnsi="Book Antiqua" w:cs="Segoe UI"/>
          <w:sz w:val="24"/>
          <w:szCs w:val="24"/>
        </w:rPr>
        <w:t>increase</w:t>
      </w:r>
      <w:r w:rsidR="002368CE" w:rsidRPr="00F620D7">
        <w:rPr>
          <w:rStyle w:val="normaltextrun"/>
          <w:rFonts w:ascii="Book Antiqua" w:hAnsi="Book Antiqua" w:cs="Segoe UI"/>
          <w:sz w:val="24"/>
          <w:szCs w:val="24"/>
        </w:rPr>
        <w:t xml:space="preserve"> in</w:t>
      </w:r>
      <w:r w:rsidR="00A10BB2" w:rsidRPr="00F620D7">
        <w:rPr>
          <w:rStyle w:val="normaltextrun"/>
          <w:rFonts w:ascii="Book Antiqua" w:hAnsi="Book Antiqua" w:cs="Segoe UI"/>
          <w:sz w:val="24"/>
          <w:szCs w:val="24"/>
        </w:rPr>
        <w:t xml:space="preserve"> IL-17 expression in </w:t>
      </w:r>
      <w:r w:rsidR="009B6028" w:rsidRPr="00F620D7">
        <w:rPr>
          <w:rStyle w:val="normaltextrun"/>
          <w:rFonts w:ascii="Book Antiqua" w:hAnsi="Book Antiqua" w:cs="Segoe UI"/>
          <w:sz w:val="24"/>
          <w:szCs w:val="24"/>
        </w:rPr>
        <w:t xml:space="preserve">the </w:t>
      </w:r>
      <w:r w:rsidR="00A10BB2" w:rsidRPr="00F620D7">
        <w:rPr>
          <w:rStyle w:val="normaltextrun"/>
          <w:rFonts w:ascii="Book Antiqua" w:hAnsi="Book Antiqua" w:cs="Segoe UI"/>
          <w:sz w:val="24"/>
          <w:szCs w:val="24"/>
        </w:rPr>
        <w:t xml:space="preserve">liver. For the CD8+ T cells controversial results were observed, in some studies </w:t>
      </w:r>
      <w:r w:rsidR="009B6028" w:rsidRPr="00F620D7">
        <w:rPr>
          <w:rStyle w:val="normaltextrun"/>
          <w:rFonts w:ascii="Book Antiqua" w:hAnsi="Book Antiqua" w:cs="Segoe UI"/>
          <w:sz w:val="24"/>
          <w:szCs w:val="24"/>
        </w:rPr>
        <w:t xml:space="preserve">was reported </w:t>
      </w:r>
      <w:r w:rsidR="00A10BB2" w:rsidRPr="00F620D7">
        <w:rPr>
          <w:rStyle w:val="normaltextrun"/>
          <w:rFonts w:ascii="Book Antiqua" w:hAnsi="Book Antiqua" w:cs="Segoe UI"/>
          <w:sz w:val="24"/>
          <w:szCs w:val="24"/>
        </w:rPr>
        <w:t>IL</w:t>
      </w:r>
      <w:r w:rsidR="00E50AA0" w:rsidRPr="00F620D7">
        <w:rPr>
          <w:rStyle w:val="normaltextrun"/>
          <w:rFonts w:ascii="Book Antiqua" w:hAnsi="Book Antiqua" w:cs="Segoe UI"/>
          <w:sz w:val="24"/>
          <w:szCs w:val="24"/>
        </w:rPr>
        <w:t>-</w:t>
      </w:r>
      <w:r w:rsidR="00A10BB2" w:rsidRPr="00F620D7">
        <w:rPr>
          <w:rStyle w:val="normaltextrun"/>
          <w:rFonts w:ascii="Book Antiqua" w:hAnsi="Book Antiqua" w:cs="Segoe UI"/>
          <w:sz w:val="24"/>
          <w:szCs w:val="24"/>
        </w:rPr>
        <w:t>17 production whereas others</w:t>
      </w:r>
      <w:r w:rsidR="009B6028" w:rsidRPr="00F620D7">
        <w:rPr>
          <w:rStyle w:val="normaltextrun"/>
          <w:rFonts w:ascii="Book Antiqua" w:hAnsi="Book Antiqua" w:cs="Segoe UI"/>
          <w:sz w:val="24"/>
          <w:szCs w:val="24"/>
        </w:rPr>
        <w:t xml:space="preserve">  indicated the opposite</w:t>
      </w:r>
      <w:r w:rsidR="00314D72"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{"citationID":"23g8tljllk","properties":{"formattedCitation":"{\\rtf \\super [39,49]\\nosupersub{}}","plainCitation":"[39,49]"},"citationItems":[{"id":132,"uris":["http://zotero.org/users/local/VcIg1AXd/items/M8WFJZBM"],"uri":["http://zotero.org/users/local/VcIg1AXd/items/M8WFJZBM"],"itemData":{"id":132,"type":"article-journal","title":"Neutralization of Interleukin-17 Attenuates Cholestatic Liver Fibrosis in Mice","container-title":"Scandinavian Journal of Immunology","page":"102-108","volume":"83","issue":"2","source":"PubMed","abstract":"Anti-inflammation strategy is one of the proposed therapeutic approaches to hepatic fibrosis. IL-17 is critical in inflammation, but the role of IL-17 in liver fibrosis has not yet been elucidated. In this study, we investigate the role of IL-17 on bile duct ligation-induced liver injury and fibrosis in C57BL/6 mice. Animals were sacrificed at designated times, and serum and liver tissues were collected for analysis of liver function and serum IL-6, IL-1β, tumour necrosis factor-alpha (TNF-α) and transforming growth factor-β (TGF-β) levels. IL-17 blockade with anti-IL-17A mAb significantly improved liver function and decreased hepatocellular necrosis, pro-inflammatory cytokines, neutrophils and macrophages influx. Furthermore, CD3 + and CD8 + lymphocytes, neutrophils and macrophages were found to express IL-17, and neutrophils are the principal IL-17-producing cells after BDL-induced liver injury. These data indicated that IL-17 signal contributes to the pathogenesis of cholestatic liver injury and blocked of IL-17 could potentially benefit patients with cholestatic liver disease.","DOI":"10.1111/sji.12395","ISSN":"1365-3083","note":"PMID: 26484852","journalAbbreviation":"Scand. J. Immunol.","language":"eng","author":[{"family":"Zhang","given":"S."},{"family":"Huang","given":"D."},{"family":"Weng","given":"J."},{"family":"Huang","given":"Y."},{"family":"Liu","given":"S."},{"family":"Zhang","given":"Q."},{"family":"Li","given":"N."},{"family":"Wen","given":"M."},{"family":"Zhu","given":"G."},{"family":"Lin","given":"F."},{"family":"Gu","given":"W."}],"issued":{"date-parts":[["2016",2]]},"PMID":"26484852"}},{"id":31,"uris":["http://zotero.org/users/local/VcIg1AXd/items/QDE886JI"],"uri":["http://zotero.org/users/local/VcIg1AXd/items/QDE886JI"],"itemData":{"id":31,"type":"article-journal","title":"Interleukin-17 signaling in inflammatory, Kupffer cells, and hepatic stellate cells exacerbates liver fibrosis in mice","container-title":"Gastroenterology","page":"765-776.e1-3","volume":"143","issue":"3","source":"PubMed","abstract":"BACKGROUND &amp; AIMS: Interleukin (IL)-17 signaling has been implicated in lung and skin fibrosis. We examined the role of IL-17 signaling in the pathogenesis of liver fibrosis in mice.\nMETHODS: Using cholestatic and hepatotoxic models of liver injury, we compared the development of liver fibrosis in wild-type mice with that of IL-17RA(-/-) mice and of bone marrow chimeric mice devoid of IL-17 signaling in immune and Kupffer cells (IL-17RA(-/-) to wild-type and IL-17A(-/-) to wild-type mice) or liver resident cells (wild-type to IL-17RA(-/-) mice).\nRESULTS: In response to liver injury, levels of Il-17A and its receptor increased. IL-17A increased appeared to promote fibrosis by activating inflammatory and liver resident cells. IL-17 signaling facilitated production of IL-6, IL-1, and tumor necrosis factor-α by inflammatory cells and increased the expression of transforming growth factor-1, a fibrogenic cytokine. IL-17 directly induced production of collagen type I in hepatic stellate cells by activating the signal transducer and activator of transcription 3 (Stat3) signaling pathway. Mice devoid of Stat3 signaling in hepatic stellate cells (GFAPStat3(-/-) mice) were less susceptible to fibrosis. Furthermore, deletion of IL-23 from immune cells attenuated liver fibrosis, whereas deletion of IL-22 exacerbated fibrosis. Administration of IL-22 and IL-17E (IL-25, a negative regulator of IL-23) protected mice from bile duct ligation-induced liver fibrosis.\nCONCLUSIONS: IL-17 induces liver fibrosis through multiple mechanisms in mice. Reagents that block these pathways might be developed as therapeutics for patients with cirrhosis.","DOI":"10.1053/j.gastro.2012.05.049","ISSN":"1528-0012","note":"PMID: 22687286\nPMCID: PMC3635475","journalAbbreviation":"Gastroenterology","language":"eng","author":[{"family":"Meng","given":"Fanli"},{"family":"Wang","given":"Kai"},{"family":"Aoyama","given":"Tomonori"},{"family":"Grivennikov","given":"Sergei I."},{"family":"Paik","given":"Yonghan"},{"family":"Scholten","given":"David"},{"family":"Cong","given":"Min"},{"family":"Iwaisako","given":"Keiko"},{"family":"Liu","given":"Xiao"},{"family":"Zhang","given":"Mingjun"},{"family":"Osterreicher","given":"Christoph H."},{"family":"Stickel","given":"Felix"},{"family":"Ley","given":"Klaus"},{"family":"Brenner","given":"David A."},{"family":"Kisseleva","given":"Tatiana"}],"issued":{"date-parts":[["2012",9]]},"PMID":"22687286","PMCID":"PMC3635475"}}],"schema":"https://github.com/citation-style-language/schema/raw/master/csl-citation.json"} </w:instrText>
      </w:r>
      <w:r w:rsidR="00314D72"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[39,49]</w:t>
      </w:r>
      <w:r w:rsidR="00314D72" w:rsidRPr="00F620D7">
        <w:rPr>
          <w:rStyle w:val="normaltextrun"/>
          <w:rFonts w:ascii="Book Antiqua" w:hAnsi="Book Antiqua" w:cs="Segoe UI"/>
          <w:sz w:val="24"/>
          <w:szCs w:val="24"/>
        </w:rPr>
        <w:fldChar w:fldCharType="end"/>
      </w:r>
      <w:r w:rsidR="00A10BB2" w:rsidRPr="00F620D7">
        <w:rPr>
          <w:rStyle w:val="normaltextrun"/>
          <w:rFonts w:ascii="Book Antiqua" w:hAnsi="Book Antiqua" w:cs="Segoe UI"/>
          <w:sz w:val="24"/>
          <w:szCs w:val="24"/>
        </w:rPr>
        <w:t xml:space="preserve">. However, neutrophils </w:t>
      </w:r>
      <w:r w:rsidR="00207EC4" w:rsidRPr="00F620D7">
        <w:rPr>
          <w:rStyle w:val="normaltextrun"/>
          <w:rFonts w:ascii="Book Antiqua" w:hAnsi="Book Antiqua" w:cs="Segoe UI"/>
          <w:sz w:val="24"/>
          <w:szCs w:val="24"/>
        </w:rPr>
        <w:t xml:space="preserve">keep on </w:t>
      </w:r>
      <w:r w:rsidR="00A10BB2" w:rsidRPr="00F620D7">
        <w:rPr>
          <w:rStyle w:val="normaltextrun"/>
          <w:rFonts w:ascii="Book Antiqua" w:hAnsi="Book Antiqua" w:cs="Segoe UI"/>
          <w:sz w:val="24"/>
          <w:szCs w:val="24"/>
        </w:rPr>
        <w:t>represent</w:t>
      </w:r>
      <w:r w:rsidR="00207EC4" w:rsidRPr="00F620D7">
        <w:rPr>
          <w:rStyle w:val="normaltextrun"/>
          <w:rFonts w:ascii="Book Antiqua" w:hAnsi="Book Antiqua" w:cs="Segoe UI"/>
          <w:sz w:val="24"/>
          <w:szCs w:val="24"/>
        </w:rPr>
        <w:t>ing</w:t>
      </w:r>
      <w:r w:rsidR="00A10BB2" w:rsidRPr="00F620D7">
        <w:rPr>
          <w:rStyle w:val="normaltextrun"/>
          <w:rFonts w:ascii="Book Antiqua" w:hAnsi="Book Antiqua" w:cs="Segoe UI"/>
          <w:sz w:val="24"/>
          <w:szCs w:val="24"/>
        </w:rPr>
        <w:t xml:space="preserve"> the major source of IL-17 among the infilt</w:t>
      </w:r>
      <w:r w:rsidR="00B35BDC" w:rsidRPr="00F620D7">
        <w:rPr>
          <w:rStyle w:val="normaltextrun"/>
          <w:rFonts w:ascii="Book Antiqua" w:hAnsi="Book Antiqua" w:cs="Segoe UI"/>
          <w:sz w:val="24"/>
          <w:szCs w:val="24"/>
        </w:rPr>
        <w:t>rating cells in liver after BDL</w:t>
      </w:r>
      <w:r w:rsidR="00314D72"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{"citationID":"ispi08bto","properties":{"formattedCitation":"{\\rtf \\super [49]\\nosupersub{}}","plainCitation":"[49]"},"citationItems":[{"id":132,"uris":["http://zotero.org/users/local/VcIg1AXd/items/M8WFJZBM"],"uri":["http://zotero.org/users/local/VcIg1AXd/items/M8WFJZBM"],"itemData":{"id":132,"type":"article-journal","title":"Neutralization of Interleukin-17 Attenuates Cholestatic Liver Fibrosis in Mice","container-title":"Scandinavian Journal of Immunology","page":"102-108","volume":"83","issue":"2","source":"PubMed","abstract":"Anti-inflammation strategy is one of the proposed therapeutic approaches to hepatic fibrosis. IL-17 is critical in inflammation, but the role of IL-17 in liver fibrosis has not yet been elucidated. In this study, we investigate the role of IL-17 on bile duct ligation-induced liver injury and fibrosis in C57BL/6 mice. Animals were sacrificed at designated times, and serum and liver tissues were collected for analysis of liver function and serum IL-6, IL-1β, tumour necrosis factor-alpha (TNF-α) and transforming growth factor-β (TGF-β) levels. IL-17 blockade with anti-IL-17A mAb significantly improved liver function and decreased hepatocellular necrosis, pro-inflammatory cytokines, neutrophils and macrophages influx. Furthermore, CD3 + and CD8 + lymphocytes, neutrophils and macrophages were found to express IL-17, and neutrophils are the principal IL-17-producing cells after BDL-induced liver injury. These data indicated that IL-17 signal contributes to the pathogenesis of cholestatic liver injury and blocked of IL-17 could potentially benefit patients with cholestatic liver disease.","DOI":"10.1111/sji.12395","ISSN":"1365-3083","note":"PMID: 26484852","journalAbbreviation":"Scand. J. Immunol.","language":"eng","author":[{"family":"Zhang","given":"S."},{"family":"Huang","given":"D."},{"family":"Weng","given":"J."},{"family":"Huang","given":"Y."},{"family":"Liu","given":"S."},{"family":"Zhang","given":"Q."},{"family":"Li","given":"N."},{"family":"Wen","given":"M."},{"family":"Zhu","given":"G."},{"family":"Lin","given":"F."},{"family":"Gu","given":"W."}],"issued":{"date-parts":[["2016",2]]},"PMID":"26484852"}}],"schema":"https://github.com/citation-style-language/schema/raw/master/csl-citation.json"} </w:instrText>
      </w:r>
      <w:r w:rsidR="00314D72"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[49]</w:t>
      </w:r>
      <w:r w:rsidR="00314D72" w:rsidRPr="00F620D7">
        <w:rPr>
          <w:rStyle w:val="normaltextrun"/>
          <w:rFonts w:ascii="Book Antiqua" w:hAnsi="Book Antiqua" w:cs="Segoe UI"/>
          <w:sz w:val="24"/>
          <w:szCs w:val="24"/>
        </w:rPr>
        <w:fldChar w:fldCharType="end"/>
      </w:r>
      <w:r w:rsidR="00A80554">
        <w:rPr>
          <w:rStyle w:val="normaltextrun"/>
          <w:rFonts w:ascii="Book Antiqua" w:hAnsi="Book Antiqua" w:cs="Segoe UI"/>
          <w:sz w:val="24"/>
          <w:szCs w:val="24"/>
        </w:rPr>
        <w:t>.</w:t>
      </w:r>
    </w:p>
    <w:p w14:paraId="6E3A8F9F" w14:textId="5FE2B4A9" w:rsidR="00A10BB2" w:rsidRPr="00F620D7" w:rsidRDefault="00A10BB2" w:rsidP="00A80554">
      <w:pPr>
        <w:snapToGrid w:val="0"/>
        <w:spacing w:after="0" w:line="360" w:lineRule="auto"/>
        <w:ind w:firstLineChars="100" w:firstLine="240"/>
        <w:jc w:val="both"/>
        <w:rPr>
          <w:rFonts w:ascii="Book Antiqua" w:hAnsi="Book Antiqua" w:cs="Segoe UI"/>
          <w:sz w:val="24"/>
          <w:szCs w:val="24"/>
          <w:lang w:eastAsia="zh-CN"/>
        </w:rPr>
      </w:pPr>
      <w:r w:rsidRPr="00F620D7">
        <w:rPr>
          <w:rStyle w:val="normaltextrun"/>
          <w:rFonts w:ascii="Book Antiqua" w:hAnsi="Book Antiqua" w:cs="Segoe UI"/>
          <w:sz w:val="24"/>
          <w:szCs w:val="24"/>
        </w:rPr>
        <w:t>Inflammatory cytokines, TGF-β, IL-6, IL-1 β , and TNF-α were increase after BDL, but when anti-IL-17</w:t>
      </w:r>
      <w:r w:rsidR="00694CF9" w:rsidRPr="00F620D7">
        <w:rPr>
          <w:rStyle w:val="normaltextrun"/>
          <w:rFonts w:ascii="Book Antiqua" w:hAnsi="Book Antiqua" w:cs="Segoe UI"/>
          <w:sz w:val="24"/>
          <w:szCs w:val="24"/>
        </w:rPr>
        <w:t xml:space="preserve">mAb treatment or </w:t>
      </w:r>
      <w:r w:rsidR="00A80554" w:rsidRPr="00F620D7">
        <w:rPr>
          <w:rStyle w:val="normaltextrun"/>
          <w:rFonts w:ascii="Book Antiqua" w:hAnsi="Book Antiqua" w:cs="Segoe UI"/>
          <w:sz w:val="24"/>
          <w:szCs w:val="24"/>
        </w:rPr>
        <w:t>k</w:t>
      </w:r>
      <w:r w:rsidR="007A6F98" w:rsidRPr="00F620D7">
        <w:rPr>
          <w:rStyle w:val="normaltextrun"/>
          <w:rFonts w:ascii="Book Antiqua" w:hAnsi="Book Antiqua" w:cs="Segoe UI"/>
          <w:sz w:val="24"/>
          <w:szCs w:val="24"/>
        </w:rPr>
        <w:t xml:space="preserve">nock </w:t>
      </w:r>
      <w:r w:rsidR="00A80554" w:rsidRPr="00F620D7">
        <w:rPr>
          <w:rStyle w:val="normaltextrun"/>
          <w:rFonts w:ascii="Book Antiqua" w:hAnsi="Book Antiqua" w:cs="Segoe UI"/>
          <w:sz w:val="24"/>
          <w:szCs w:val="24"/>
        </w:rPr>
        <w:t>o</w:t>
      </w:r>
      <w:r w:rsidR="007A6F98" w:rsidRPr="00F620D7">
        <w:rPr>
          <w:rStyle w:val="normaltextrun"/>
          <w:rFonts w:ascii="Book Antiqua" w:hAnsi="Book Antiqua" w:cs="Segoe UI"/>
          <w:sz w:val="24"/>
          <w:szCs w:val="24"/>
        </w:rPr>
        <w:t>ut (</w:t>
      </w:r>
      <w:r w:rsidR="00694CF9" w:rsidRPr="00F620D7">
        <w:rPr>
          <w:rStyle w:val="normaltextrun"/>
          <w:rFonts w:ascii="Book Antiqua" w:hAnsi="Book Antiqua" w:cs="Segoe UI"/>
          <w:sz w:val="24"/>
          <w:szCs w:val="24"/>
        </w:rPr>
        <w:t>KO</w:t>
      </w:r>
      <w:r w:rsidR="007A6F98" w:rsidRPr="00F620D7">
        <w:rPr>
          <w:rStyle w:val="normaltextrun"/>
          <w:rFonts w:ascii="Book Antiqua" w:hAnsi="Book Antiqua" w:cs="Segoe UI"/>
          <w:sz w:val="24"/>
          <w:szCs w:val="24"/>
        </w:rPr>
        <w:t>)</w:t>
      </w:r>
      <w:r w:rsidR="00694CF9" w:rsidRPr="00F620D7">
        <w:rPr>
          <w:rStyle w:val="normaltextrun"/>
          <w:rFonts w:ascii="Book Antiqua" w:hAnsi="Book Antiqua" w:cs="Segoe UI"/>
          <w:sz w:val="24"/>
          <w:szCs w:val="24"/>
        </w:rPr>
        <w:t xml:space="preserve"> IL</w:t>
      </w:r>
      <w:r w:rsidR="009A4CFD" w:rsidRPr="00F620D7">
        <w:rPr>
          <w:rStyle w:val="normaltextrun"/>
          <w:rFonts w:ascii="Book Antiqua" w:hAnsi="Book Antiqua" w:cs="Segoe UI"/>
          <w:sz w:val="24"/>
          <w:szCs w:val="24"/>
        </w:rPr>
        <w:t>-</w:t>
      </w:r>
      <w:r w:rsidR="00694CF9" w:rsidRPr="00F620D7">
        <w:rPr>
          <w:rStyle w:val="normaltextrun"/>
          <w:rFonts w:ascii="Book Antiqua" w:hAnsi="Book Antiqua" w:cs="Segoe UI"/>
          <w:sz w:val="24"/>
          <w:szCs w:val="24"/>
        </w:rPr>
        <w:t>17RA mice</w:t>
      </w:r>
      <w:r w:rsidRPr="00F620D7">
        <w:rPr>
          <w:rStyle w:val="normaltextrun"/>
          <w:rFonts w:ascii="Book Antiqua" w:hAnsi="Book Antiqua" w:cs="Segoe UI"/>
          <w:sz w:val="24"/>
          <w:szCs w:val="24"/>
        </w:rPr>
        <w:t xml:space="preserve"> was performed, marked improve</w:t>
      </w:r>
      <w:r w:rsidR="00207EC4" w:rsidRPr="00F620D7">
        <w:rPr>
          <w:rStyle w:val="normaltextrun"/>
          <w:rFonts w:ascii="Book Antiqua" w:hAnsi="Book Antiqua" w:cs="Segoe UI"/>
          <w:sz w:val="24"/>
          <w:szCs w:val="24"/>
        </w:rPr>
        <w:t>ment</w:t>
      </w:r>
      <w:r w:rsidRPr="00F620D7">
        <w:rPr>
          <w:rStyle w:val="normaltextrun"/>
          <w:rFonts w:ascii="Book Antiqua" w:hAnsi="Book Antiqua" w:cs="Segoe UI"/>
          <w:sz w:val="24"/>
          <w:szCs w:val="24"/>
        </w:rPr>
        <w:t xml:space="preserve"> in liver function was observed. Suppressed </w:t>
      </w:r>
      <w:r w:rsidRPr="00F620D7">
        <w:rPr>
          <w:rStyle w:val="spellingerror"/>
          <w:rFonts w:ascii="Book Antiqua" w:hAnsi="Book Antiqua" w:cs="Segoe UI"/>
          <w:sz w:val="24"/>
          <w:szCs w:val="24"/>
        </w:rPr>
        <w:t>Kupffer</w:t>
      </w:r>
      <w:r w:rsidRPr="00F620D7">
        <w:rPr>
          <w:rStyle w:val="normaltextrun"/>
          <w:rFonts w:ascii="Book Antiqua" w:hAnsi="Book Antiqua" w:cs="Segoe UI"/>
          <w:sz w:val="24"/>
          <w:szCs w:val="24"/>
        </w:rPr>
        <w:t xml:space="preserve"> cells and HSC activation (collagen-α1 production through STAT3), macrophages infiltration and decreased </w:t>
      </w:r>
      <w:r w:rsidRPr="00F620D7">
        <w:rPr>
          <w:rStyle w:val="spellingerror"/>
          <w:rFonts w:ascii="Book Antiqua" w:hAnsi="Book Antiqua" w:cs="Segoe UI"/>
          <w:sz w:val="24"/>
          <w:szCs w:val="24"/>
        </w:rPr>
        <w:t>proinflammatory</w:t>
      </w:r>
      <w:r w:rsidRPr="00F620D7">
        <w:rPr>
          <w:rStyle w:val="normaltextrun"/>
          <w:rFonts w:ascii="Book Antiqua" w:hAnsi="Book Antiqua" w:cs="Segoe UI"/>
          <w:sz w:val="24"/>
          <w:szCs w:val="24"/>
        </w:rPr>
        <w:t xml:space="preserve"> mediators level in serum and injured liver in mice were shown</w:t>
      </w:r>
      <w:r w:rsidR="0088237F"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{"citationID":"26t7cq4d14","properties":{"formattedCitation":"{\\rtf \\super [39,49]\\nosupersub{}}","plainCitation":"[39,49]"},"citationItems":[{"id":31,"uris":["http://zotero.org/users/local/VcIg1AXd/items/QDE886JI"],"uri":["http://zotero.org/users/local/VcIg1AXd/items/QDE886JI"],"itemData":{"id":31,"type":"article-journal","title":"Interleukin-17 signaling in inflammatory, Kupffer cells, and hepatic stellate cells exacerbates liver fibrosis in mice","container-title":"Gastroenterology","page":"765-776.e1-3","volume":"143","issue":"3","source":"PubMed","abstract":"BACKGROUND &amp; AIMS: Interleukin (IL)-17 signaling has been implicated in lung and skin fibrosis. We examined the role of IL-17 signaling in the pathogenesis of liver fibrosis in mice.\nMETHODS: Using cholestatic and hepatotoxic models of liver injury, we compared the development of liver fibrosis in wild-type mice with that of IL-17RA(-/-) mice and of bone marrow chimeric mice devoid of IL-17 signaling in immune and Kupffer cells (IL-17RA(-/-) to wild-type and IL-17A(-/-) to wild-type mice) or liver resident cells (wild-type to IL-17RA(-/-) mice).\nRESULTS: In response to liver injury, levels of Il-17A and its receptor increased. IL-17A increased appeared to promote fibrosis by activating inflammatory and liver resident cells. IL-17 signaling facilitated production of IL-6, IL-1, and tumor necrosis factor-α by inflammatory cells and increased the expression of transforming growth factor-1, a fibrogenic cytokine. IL-17 directly induced production of collagen type I in hepatic stellate cells by activating the signal transducer and activator of transcription 3 (Stat3) signaling pathway. Mice devoid of Stat3 signaling in hepatic stellate cells (GFAPStat3(-/-) mice) were less susceptible to fibrosis. Furthermore, deletion of IL-23 from immune cells attenuated liver fibrosis, whereas deletion of IL-22 exacerbated fibrosis. Administration of IL-22 and IL-17E (IL-25, a negative regulator of IL-23) protected mice from bile duct ligation-induced liver fibrosis.\nCONCLUSIONS: IL-17 induces liver fibrosis through multiple mechanisms in mice. Reagents that block these pathways might be developed as therapeutics for patients with cirrhosis.","DOI":"10.1053/j.gastro.2012.05.049","ISSN":"1528-0012","note":"PMID: 22687286\nPMCID: PMC3635475","journalAbbreviation":"Gastroenterology","language":"eng","author":[{"family":"Meng","given":"Fanli"},{"family":"Wang","given":"Kai"},{"family":"Aoyama","given":"Tomonori"},{"family":"Grivennikov","given":"Sergei I."},{"family":"Paik","given":"Yonghan"},{"family":"Scholten","given":"David"},{"family":"Cong","given":"Min"},{"family":"Iwaisako","given":"Keiko"},{"family":"Liu","given":"Xiao"},{"family":"Zhang","given":"Mingjun"},{"family":"Osterreicher","given":"Christoph H."},{"family":"Stickel","given":"Felix"},{"family":"Ley","given":"Klaus"},{"family":"Brenner","given":"David A."},{"family":"Kisseleva","given":"Tatiana"}],"issued":{"date-parts":[["2012",9]]},"PMID":"22687286","PMCID":"PMC3635475"}},{"id":132,"uris":["http://zotero.org/users/local/VcIg1AXd/items/M8WFJZBM"],"uri":["http://zotero.org/users/local/VcIg1AXd/items/M8WFJZBM"],"itemData":{"id":132,"type":"article-journal","title":"Neutralization of Interleukin-17 Attenuates Cholestatic Liver Fibrosis in Mice","container-title":"Scandinavian Journal of Immunology","page":"102-108","volume":"83","issue":"2","source":"PubMed","abstract":"Anti-inflammation strategy is one of the proposed therapeutic approaches to hepatic fibrosis. IL-17 is critical in inflammation, but the role of IL-17 in liver fibrosis has not yet been elucidated. In this study, we investigate the role of IL-17 on bile duct ligation-induced liver injury and fibrosis in C57BL/6 mice. Animals were sacrificed at designated times, and serum and liver tissues were collected for analysis of liver function and serum IL-6, IL-1β, tumour necrosis factor-alpha (TNF-α) and transforming growth factor-β (TGF-β) levels. IL-17 blockade with anti-IL-17A mAb significantly improved liver function and decreased hepatocellular necrosis, pro-inflammatory cytokines, neutrophils and macrophages influx. Furthermore, CD3 + and CD8 + lymphocytes, neutrophils and macrophages were found to express IL-17, and neutrophils are the principal IL-17-producing cells after BDL-induced liver injury. These data indicated that IL-17 signal contributes to the pathogenesis of cholestatic liver injury and blocked of IL-17 could potentially benefit patients with cholestatic liver disease.","DOI":"10.1111/sji.12395","ISSN":"1365-3083","note":"PMID: 26484852","journalAbbreviation":"Scand. J. Immunol.","language":"eng","author":[{"family":"Zhang","given":"S."},{"family":"Huang","given":"D."},{"family":"Weng","given":"J."},{"family":"Huang","given":"Y."},{"family":"Liu","given":"S."},{"family":"Zhang","given":"Q."},{"family":"Li","given":"N."},{"family":"Wen","given":"M."},{"family":"Zhu","given":"G."},{"family":"Lin","given":"F."},{"family":"Gu","given":"W."}],"issued":{"date-parts":[["2016",2]]},"PMID":"26484852"}}],"schema":"https://github.com/citation-style-language/schema/raw/master/csl-citation.json"} </w:instrText>
      </w:r>
      <w:r w:rsidR="0088237F"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[39,49]</w:t>
      </w:r>
      <w:r w:rsidR="0088237F" w:rsidRPr="00F620D7">
        <w:rPr>
          <w:rStyle w:val="normaltextrun"/>
          <w:rFonts w:ascii="Book Antiqua" w:hAnsi="Book Antiqua" w:cs="Segoe UI"/>
          <w:sz w:val="24"/>
          <w:szCs w:val="24"/>
        </w:rPr>
        <w:fldChar w:fldCharType="end"/>
      </w:r>
      <w:r w:rsidRPr="00F620D7">
        <w:rPr>
          <w:rStyle w:val="normaltextrun"/>
          <w:rFonts w:ascii="Book Antiqua" w:hAnsi="Book Antiqua" w:cs="Segoe UI"/>
          <w:sz w:val="24"/>
          <w:szCs w:val="24"/>
        </w:rPr>
        <w:t>.</w:t>
      </w:r>
    </w:p>
    <w:p w14:paraId="57A4BFB2" w14:textId="4F0C8E48" w:rsidR="008806AE" w:rsidRPr="00F620D7" w:rsidRDefault="009B6028" w:rsidP="00A80554">
      <w:pPr>
        <w:snapToGrid w:val="0"/>
        <w:spacing w:after="0" w:line="360" w:lineRule="auto"/>
        <w:ind w:firstLineChars="100" w:firstLine="240"/>
        <w:jc w:val="both"/>
        <w:rPr>
          <w:rFonts w:ascii="Book Antiqua" w:hAnsi="Book Antiqua"/>
          <w:sz w:val="24"/>
          <w:szCs w:val="24"/>
        </w:rPr>
      </w:pPr>
      <w:r w:rsidRPr="00F620D7">
        <w:rPr>
          <w:rFonts w:ascii="Book Antiqua" w:hAnsi="Book Antiqua"/>
          <w:sz w:val="24"/>
          <w:szCs w:val="24"/>
        </w:rPr>
        <w:t>Diet</w:t>
      </w:r>
      <w:r w:rsidR="005730CF" w:rsidRPr="00F620D7">
        <w:rPr>
          <w:rFonts w:ascii="Book Antiqua" w:hAnsi="Book Antiqua"/>
          <w:sz w:val="24"/>
          <w:szCs w:val="24"/>
        </w:rPr>
        <w:t xml:space="preserve"> </w:t>
      </w:r>
      <w:r w:rsidRPr="00F620D7">
        <w:rPr>
          <w:rFonts w:ascii="Book Antiqua" w:hAnsi="Book Antiqua"/>
          <w:sz w:val="24"/>
          <w:szCs w:val="24"/>
        </w:rPr>
        <w:t>induced models of liver</w:t>
      </w:r>
      <w:r w:rsidR="005730CF" w:rsidRPr="00F620D7">
        <w:rPr>
          <w:rFonts w:ascii="Book Antiqua" w:hAnsi="Book Antiqua"/>
          <w:sz w:val="24"/>
          <w:szCs w:val="24"/>
        </w:rPr>
        <w:t xml:space="preserve"> damage have been characterized. O</w:t>
      </w:r>
      <w:r w:rsidRPr="00F620D7">
        <w:rPr>
          <w:rFonts w:ascii="Book Antiqua" w:hAnsi="Book Antiqua"/>
          <w:sz w:val="24"/>
          <w:szCs w:val="24"/>
        </w:rPr>
        <w:t>ne of the most used is</w:t>
      </w:r>
      <w:r w:rsidR="00A10BB2" w:rsidRPr="00F620D7">
        <w:rPr>
          <w:rStyle w:val="normaltextrun"/>
          <w:rFonts w:ascii="Book Antiqua" w:hAnsi="Book Antiqua" w:cs="Segoe UI"/>
          <w:sz w:val="24"/>
          <w:szCs w:val="24"/>
        </w:rPr>
        <w:t xml:space="preserve"> the Methionine Choline deficient diet (MC</w:t>
      </w:r>
      <w:r w:rsidR="00A52B6D" w:rsidRPr="00F620D7">
        <w:rPr>
          <w:rStyle w:val="normaltextrun"/>
          <w:rFonts w:ascii="Book Antiqua" w:hAnsi="Book Antiqua" w:cs="Segoe UI"/>
          <w:sz w:val="24"/>
          <w:szCs w:val="24"/>
        </w:rPr>
        <w:t>D</w:t>
      </w:r>
      <w:r w:rsidR="00A10BB2" w:rsidRPr="00F620D7">
        <w:rPr>
          <w:rStyle w:val="normaltextrun"/>
          <w:rFonts w:ascii="Book Antiqua" w:hAnsi="Book Antiqua" w:cs="Segoe UI"/>
          <w:sz w:val="24"/>
          <w:szCs w:val="24"/>
        </w:rPr>
        <w:t>D)</w:t>
      </w:r>
      <w:r w:rsidRPr="00F620D7">
        <w:rPr>
          <w:rStyle w:val="normaltextrun"/>
          <w:rFonts w:ascii="Book Antiqua" w:hAnsi="Book Antiqua" w:cs="Segoe UI"/>
          <w:sz w:val="24"/>
          <w:szCs w:val="24"/>
        </w:rPr>
        <w:t xml:space="preserve"> where</w:t>
      </w:r>
      <w:r w:rsidR="00A10BB2" w:rsidRPr="00F620D7">
        <w:rPr>
          <w:rStyle w:val="normaltextrun"/>
          <w:rFonts w:ascii="Book Antiqua" w:hAnsi="Book Antiqua" w:cs="Segoe UI"/>
          <w:sz w:val="24"/>
          <w:szCs w:val="24"/>
        </w:rPr>
        <w:t xml:space="preserve"> steatohepatitis occurs at day 10 and fibrosis is observed by 8-10 wk in mice</w:t>
      </w:r>
      <w:r w:rsidR="0088237F"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{"citationID":"1iukimb23a","properties":{"formattedCitation":"{\\rtf \\super [50]\\nosupersub{}}","plainCitation":"[50]"},"citationItems":[{"id":130,"uris":["http://zotero.org/users/local/VcIg1AXd/items/HATZBFUM"],"uri":["http://zotero.org/users/local/VcIg1AXd/items/HATZBFUM"],"itemData":{"id":130,"type":"article-journal","title":"Specific contribution of methionine and choline in nutritional nonalcoholic steatohepatitis: impact on mitochondrial S-adenosyl-L-methionine and glutathione","container-title":"The Journal of Biological Chemistry","page":"18528-18536","volume":"285","issue":"24","source":"PubMed","abstract":"The pathogenesis and treatment of nonalcoholic steatohepatitis (NASH) are not well established. Feeding a diet deficient in both methionine and choline (MCD) is one of the most common models of NASH, which is characterized by steatosis, mitochondrial dysfunction, hepatocellular injury, oxidative stress, inflammation, and fibrosis. However, the individual contribution of the lack of methionine and choline in liver steatosis, advanced pathology and impact on mitochondrial S-adenosyl-L-methionine (SAM) and glutathione (GSH), known regulators of disease progression, has not been specifically addressed. Here, we examined the regulation of mitochondrial SAM and GSH and signs of disease in mice fed a MCD, methionine-deficient (MD), or choline-deficient (CD) diet. The MD diet reproduced most of the deleterious effects of MCD feeding, including weight loss, hepatocellular injury, oxidative stress, inflammation, and fibrosis, whereas CD feeding was mainly responsible for steatosis, characterized by triglycerides and free fatty acids accumulation. These findings were preceded by MCD- or MD-mediated SAM and GSH depletion in mitochondria due to decreased mitochondrial membrane fluidity associated with a lower phosphatidylcholine/phosphatidylethanolamine ratio. MCD and MD but not CD feeding resulted in increased ceramide levels by acid sphingomyelinase. Moreover, GSH ethyl ester or SAM therapy restored mitochondrial GSH and ameliorated hepatocellular injury in mice fed a MCD or MD diet. Thus, the depletion of SAM and GSH in mitochondria is an early event in the MCD model of NASH, which is determined by the lack of methionine. Moreover, therapy using permeable GSH prodrugs may be of relevance in NASH.","DOI":"10.1074/jbc.M109.099333","ISSN":"1083-351X","note":"PMID: 20395294\nPMCID: PMC2881778","shortTitle":"Specific contribution of methionine and choline in nutritional nonalcoholic steatohepatitis","journalAbbreviation":"J. Biol. Chem.","language":"eng","author":[{"family":"Caballero","given":"Francisco"},{"family":"Fernández","given":"Anna"},{"family":"Matías","given":"Nuria"},{"family":"Martínez","given":"Laura"},{"family":"Fucho","given":"Raquel"},{"family":"Elena","given":"Montserrat"},{"family":"Caballeria","given":"Joan"},{"family":"Morales","given":"Albert"},{"family":"Fernández-Checa","given":"José C."},{"family":"García-Ruiz","given":"Carmen"}],"issued":{"date-parts":[["2010",6,11]]},"PMID":"20395294","PMCID":"PMC2881778"}}],"schema":"https://github.com/citation-style-language/schema/raw/master/csl-citation.json"} </w:instrText>
      </w:r>
      <w:r w:rsidR="0088237F"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[50]</w:t>
      </w:r>
      <w:r w:rsidR="0088237F" w:rsidRPr="00F620D7">
        <w:rPr>
          <w:rStyle w:val="normaltextrun"/>
          <w:rFonts w:ascii="Book Antiqua" w:hAnsi="Book Antiqua" w:cs="Segoe UI"/>
          <w:sz w:val="24"/>
          <w:szCs w:val="24"/>
        </w:rPr>
        <w:fldChar w:fldCharType="end"/>
      </w:r>
      <w:r w:rsidR="00A10BB2" w:rsidRPr="00F620D7">
        <w:rPr>
          <w:rStyle w:val="normaltextrun"/>
          <w:rFonts w:ascii="Book Antiqua" w:hAnsi="Book Antiqua" w:cs="Segoe UI"/>
          <w:sz w:val="24"/>
          <w:szCs w:val="24"/>
        </w:rPr>
        <w:t xml:space="preserve">. The main disadvantage of this model is that </w:t>
      </w:r>
      <w:r w:rsidRPr="00F620D7">
        <w:rPr>
          <w:rStyle w:val="normaltextrun"/>
          <w:rFonts w:ascii="Book Antiqua" w:hAnsi="Book Antiqua" w:cs="Segoe UI"/>
          <w:sz w:val="24"/>
          <w:szCs w:val="24"/>
        </w:rPr>
        <w:t>obesity and insulin resistance are</w:t>
      </w:r>
      <w:r w:rsidR="00A10BB2" w:rsidRPr="00F620D7">
        <w:rPr>
          <w:rStyle w:val="normaltextrun"/>
          <w:rFonts w:ascii="Book Antiqua" w:hAnsi="Book Antiqua" w:cs="Segoe UI"/>
          <w:sz w:val="24"/>
          <w:szCs w:val="24"/>
        </w:rPr>
        <w:t xml:space="preserve"> not present. MCDD-driven NAFLD was related to increased hepatic IL-17RA expression and IL-17A/IL-17F production. </w:t>
      </w:r>
      <w:r w:rsidR="00542608" w:rsidRPr="00F620D7">
        <w:rPr>
          <w:rStyle w:val="normaltextrun"/>
          <w:rFonts w:ascii="Book Antiqua" w:hAnsi="Book Antiqua" w:cs="Segoe UI"/>
          <w:sz w:val="24"/>
          <w:szCs w:val="24"/>
        </w:rPr>
        <w:t xml:space="preserve">Moreover, was observed an </w:t>
      </w:r>
      <w:r w:rsidR="00A80554">
        <w:rPr>
          <w:rStyle w:val="normaltextrun"/>
          <w:rFonts w:ascii="Book Antiqua" w:hAnsi="Book Antiqua" w:cs="Segoe UI"/>
          <w:sz w:val="24"/>
          <w:szCs w:val="24"/>
        </w:rPr>
        <w:t>increase of Tregs (peak at 4 wk</w:t>
      </w:r>
      <w:r w:rsidR="00A80554">
        <w:rPr>
          <w:rStyle w:val="normaltextrun"/>
          <w:rFonts w:ascii="Book Antiqua" w:hAnsi="Book Antiqua" w:cs="Segoe UI" w:hint="eastAsia"/>
          <w:sz w:val="24"/>
          <w:szCs w:val="24"/>
          <w:lang w:eastAsia="zh-CN"/>
        </w:rPr>
        <w:t xml:space="preserve"> </w:t>
      </w:r>
      <w:r w:rsidR="00A80554">
        <w:rPr>
          <w:rStyle w:val="normaltextrun"/>
          <w:rFonts w:ascii="Book Antiqua" w:hAnsi="Book Antiqua" w:cs="Segoe UI"/>
          <w:sz w:val="24"/>
          <w:szCs w:val="24"/>
        </w:rPr>
        <w:t>of diet) and Th17 (peak 8 w</w:t>
      </w:r>
      <w:r w:rsidR="00542608" w:rsidRPr="00F620D7">
        <w:rPr>
          <w:rStyle w:val="normaltextrun"/>
          <w:rFonts w:ascii="Book Antiqua" w:hAnsi="Book Antiqua" w:cs="Segoe UI"/>
          <w:sz w:val="24"/>
          <w:szCs w:val="24"/>
        </w:rPr>
        <w:t>k</w:t>
      </w:r>
      <w:r w:rsidR="00A80554">
        <w:rPr>
          <w:rStyle w:val="normaltextrun"/>
          <w:rFonts w:ascii="Book Antiqua" w:hAnsi="Book Antiqua" w:cs="Segoe UI" w:hint="eastAsia"/>
          <w:sz w:val="24"/>
          <w:szCs w:val="24"/>
          <w:lang w:eastAsia="zh-CN"/>
        </w:rPr>
        <w:t xml:space="preserve"> </w:t>
      </w:r>
      <w:r w:rsidR="00542608" w:rsidRPr="00F620D7">
        <w:rPr>
          <w:rStyle w:val="normaltextrun"/>
          <w:rFonts w:ascii="Book Antiqua" w:hAnsi="Book Antiqua" w:cs="Segoe UI"/>
          <w:sz w:val="24"/>
          <w:szCs w:val="24"/>
        </w:rPr>
        <w:t>of diet or further)</w:t>
      </w:r>
      <w:r w:rsidR="00542608"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{"citationID":"1fgb61q4v7","properties":{"formattedCitation":"{\\rtf \\super [51]\\nosupersub{}}","plainCitation":"[51]"},"citationItems":[{"id":200,"uris":["http://zotero.org/users/local/VcIg1AXd/items/8RXM5U9B"],"uri":["http://zotero.org/users/local/VcIg1AXd/items/8RXM5U9B"],"itemData":{"id":200,"type":"article-journal","title":"3, 3'-Diindolylmethane alleviates steatosis and the progression of NASH partly through shifting the imbalance of Treg/Th17 cells to Treg dominance","container-title":"International Immunopharmacology","page":"489-498","volume":"23","issue":"2","source":"PubMed","abstract":"This study was designed to discuss the effects of 3, 3'-diindolylmethane (DIM) on methionine-choline-deficient (MCD)-diet induced mouse nonalcoholic steatohepatitis (NASH) and the potential mechanisms. NASH mice were administrated with or without DIM at different concentrations for 8 weeks. Both the in-vivo and in-vitro effects of DIM on Treg/Th17 imbalance during NASH progression were analyzed. The in-vivo blocking of CD25 or IL-17 was performed to respectively deplete respective function of Treg or Th17 subset. Besides, with the assistance of AhR antagonist CH223191 and anti-TLR4 neutralizing antibody, we designed the in-vitro DIM-incubation experiments to discuss the roles of aryl hydrocarbon receptor (AhR) (CYP1A1, CYP1B1) and toll-like receptor 4 (TLR4) on DIM's effects when shifting Treg/Th17 imbalance. Notably, in NASH mouse models, DIM alleviated hepatic steatosis and inflammation, and shifted the Treg/Th17 imbalance from MCD diet-induced Th17 dominance to Treg dominance. In-vitro, DIM not only significantly up-regulated the mRNAs of Foxp3 (Treg-specific) in purified spleen CD4(+) T cells, but also enhanced the immunosuppressive function of these Treg cells. Besides, DIM significantly up-regulated the proteins of CYP1A1 and CYP1B1 whereas down-regulated those of TLR4 on CD4(+) T cells from MCD-diet mice. Moreover, blocking AhR attenuated while blocking TLR4 enhanced the effects of DIM when regulating Treg/Th17 imbalance. Conclusively, DIM could be used as a potential therapeutic candidate to treat NASH based on its dramatic induction of Treg dominance to alleviate intra-hepatic inflammation, suggesting us a clue that the dietary cruciferous vegetables (containing abundant DIM) might exist as a protective factor for patients with NASH-related liver diseases.","DOI":"10.1016/j.intimp.2014.09.024","ISSN":"1878-1705","note":"PMID: 25281898","journalAbbreviation":"Int. Immunopharmacol.","language":"eng","author":[{"family":"Liu","given":"Yun"},{"family":"She","given":"Weimin"},{"family":"Wang","given":"Fuping"},{"family":"Li","given":"Jing"},{"family":"Wang","given":"Jiyao"},{"family":"Jiang","given":"Wei"}],"issued":{"date-parts":[["2014",12]]},"PMID":"25281898"}}],"schema":"https://github.com/citation-style-language/schema/raw/master/csl-citation.json"} </w:instrText>
      </w:r>
      <w:r w:rsidR="00542608"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[51]</w:t>
      </w:r>
      <w:r w:rsidR="00542608" w:rsidRPr="00F620D7">
        <w:rPr>
          <w:rStyle w:val="normaltextrun"/>
          <w:rFonts w:ascii="Book Antiqua" w:hAnsi="Book Antiqua" w:cs="Segoe UI"/>
          <w:sz w:val="24"/>
          <w:szCs w:val="24"/>
        </w:rPr>
        <w:fldChar w:fldCharType="end"/>
      </w:r>
      <w:r w:rsidR="00542608" w:rsidRPr="00F620D7">
        <w:rPr>
          <w:rStyle w:val="normaltextrun"/>
          <w:rFonts w:ascii="Book Antiqua" w:hAnsi="Book Antiqua" w:cs="Segoe UI"/>
          <w:sz w:val="24"/>
          <w:szCs w:val="24"/>
        </w:rPr>
        <w:t xml:space="preserve">. When MCDD animals are treated </w:t>
      </w:r>
      <w:r w:rsidR="00542608" w:rsidRPr="00F620D7">
        <w:rPr>
          <w:rStyle w:val="normaltextrun"/>
          <w:rFonts w:ascii="Book Antiqua" w:hAnsi="Book Antiqua" w:cs="Segoe UI"/>
          <w:i/>
          <w:sz w:val="24"/>
          <w:szCs w:val="24"/>
        </w:rPr>
        <w:t>in-vivo</w:t>
      </w:r>
      <w:r w:rsidR="00542608" w:rsidRPr="00F620D7">
        <w:rPr>
          <w:rStyle w:val="normaltextrun"/>
          <w:rFonts w:ascii="Book Antiqua" w:hAnsi="Book Antiqua" w:cs="Segoe UI"/>
          <w:sz w:val="24"/>
          <w:szCs w:val="24"/>
        </w:rPr>
        <w:t xml:space="preserve"> with neutralizing antibodies against CD25 or IL-17, the liver injury (measured by ALT and AST levels) was alleviated or worsen respectively.  </w:t>
      </w:r>
      <w:r w:rsidR="00542608" w:rsidRPr="00F620D7">
        <w:rPr>
          <w:rFonts w:ascii="Book Antiqua" w:eastAsia="Times New Roman" w:hAnsi="Book Antiqua" w:cs="Times New Roman"/>
          <w:sz w:val="24"/>
          <w:szCs w:val="24"/>
          <w:lang w:eastAsia="it-IT"/>
        </w:rPr>
        <w:t>However,</w:t>
      </w:r>
      <w:r w:rsidR="00542608" w:rsidRPr="00F620D7">
        <w:rPr>
          <w:rStyle w:val="normaltextrun"/>
          <w:rFonts w:ascii="Book Antiqua" w:hAnsi="Book Antiqua" w:cs="Segoe UI"/>
          <w:sz w:val="24"/>
          <w:szCs w:val="24"/>
        </w:rPr>
        <w:t xml:space="preserve"> </w:t>
      </w:r>
      <w:r w:rsidR="00542608" w:rsidRPr="00F620D7">
        <w:rPr>
          <w:rFonts w:ascii="Book Antiqua" w:eastAsia="Times New Roman" w:hAnsi="Book Antiqua" w:cs="Times New Roman"/>
          <w:sz w:val="24"/>
          <w:szCs w:val="24"/>
          <w:lang w:eastAsia="it-IT"/>
        </w:rPr>
        <w:t>no evident histological changes were found</w:t>
      </w:r>
      <w:r w:rsidR="00542608" w:rsidRPr="00F620D7">
        <w:rPr>
          <w:rFonts w:ascii="Book Antiqua" w:eastAsia="Times New Roman" w:hAnsi="Book Antiqua" w:cs="Times New Roman"/>
          <w:sz w:val="24"/>
          <w:szCs w:val="24"/>
          <w:lang w:eastAsia="it-IT"/>
        </w:rPr>
        <w:fldChar w:fldCharType="begin"/>
      </w:r>
      <w:r w:rsidR="00714B30" w:rsidRPr="00F620D7">
        <w:rPr>
          <w:rFonts w:ascii="Book Antiqua" w:eastAsia="Times New Roman" w:hAnsi="Book Antiqua" w:cs="Times New Roman"/>
          <w:sz w:val="24"/>
          <w:szCs w:val="24"/>
          <w:lang w:eastAsia="it-IT"/>
        </w:rPr>
        <w:instrText xml:space="preserve"> ADDIN ZOTERO_ITEM CSL_CITATION {"citationID":"21u1nhbvce","properties":{"formattedCitation":"{\\rtf \\super [51]\\nosupersub{}}","plainCitation":"[51]"},"citationItems":[{"id":200,"uris":["http://zotero.org/users/local/VcIg1AXd/items/8RXM5U9B"],"uri":["http://zotero.org/users/local/VcIg1AXd/items/8RXM5U9B"],"itemData":{"id":200,"type":"article-journal","title":"3, 3'-Diindolylmethane alleviates steatosis and the progression of NASH partly through shifting the imbalance of Treg/Th17 cells to Treg dominance","container-title":"International Immunopharmacology","page":"489-498","volume":"23","issue":"2","source":"PubMed","abstract":"This study was designed to discuss the effects of 3, 3'-diindolylmethane (DIM) on methionine-choline-deficient (MCD)-diet induced mouse nonalcoholic steatohepatitis (NASH) and the potential mechanisms. NASH mice were administrated with or without DIM at different concentrations for 8 weeks. Both the in-vivo and in-vitro effects of DIM on Treg/Th17 imbalance during NASH progression were analyzed. The in-vivo blocking of CD25 or IL-17 was performed to respectively deplete respective function of Treg or Th17 subset. Besides, with the assistance of AhR antagonist CH223191 and anti-TLR4 neutralizing antibody, we designed the in-vitro DIM-incubation experiments to discuss the roles of aryl hydrocarbon receptor (AhR) (CYP1A1, CYP1B1) and toll-like receptor 4 (TLR4) on DIM's effects when shifting Treg/Th17 imbalance. Notably, in NASH mouse models, DIM alleviated hepatic steatosis and inflammation, and shifted the Treg/Th17 imbalance from MCD diet-induced Th17 dominance to Treg dominance. In-vitro, DIM not only significantly up-regulated the mRNAs of Foxp3 (Treg-specific) in purified spleen CD4(+) T cells, but also enhanced the immunosuppressive function of these Treg cells. Besides, DIM significantly up-regulated the proteins of CYP1A1 and CYP1B1 whereas down-regulated those of TLR4 on CD4(+) T cells from MCD-diet mice. Moreover, blocking AhR attenuated while blocking TLR4 enhanced the effects of DIM when regulating Treg/Th17 imbalance. Conclusively, DIM could be used as a potential therapeutic candidate to treat NASH based on its dramatic induction of Treg dominance to alleviate intra-hepatic inflammation, suggesting us a clue that the dietary cruciferous vegetables (containing abundant DIM) might exist as a protective factor for patients with NASH-related liver diseases.","DOI":"10.1016/j.intimp.2014.09.024","ISSN":"1878-1705","note":"PMID: 25281898","journalAbbreviation":"Int. Immunopharmacol.","language":"eng","author":[{"family":"Liu","given":"Yun"},{"family":"She","given":"Weimin"},{"family":"Wang","given":"Fuping"},{"family":"Li","given":"Jing"},{"family":"Wang","given":"Jiyao"},{"family":"Jiang","given":"Wei"}],"issued":{"date-parts":[["2014",12]]},"PMID":"25281898"}}],"schema":"https://github.com/citation-style-language/schema/raw/master/csl-citation.json"} </w:instrText>
      </w:r>
      <w:r w:rsidR="00542608" w:rsidRPr="00F620D7">
        <w:rPr>
          <w:rFonts w:ascii="Book Antiqua" w:eastAsia="Times New Roman" w:hAnsi="Book Antiqua" w:cs="Times New Roman"/>
          <w:sz w:val="24"/>
          <w:szCs w:val="24"/>
          <w:lang w:eastAsia="it-IT"/>
        </w:rPr>
        <w:fldChar w:fldCharType="separate"/>
      </w:r>
      <w:r w:rsidR="00714B30" w:rsidRPr="00F620D7">
        <w:rPr>
          <w:rFonts w:ascii="Book Antiqua" w:hAnsi="Book Antiqua" w:cs="Times New Roman"/>
          <w:sz w:val="24"/>
          <w:szCs w:val="24"/>
          <w:vertAlign w:val="superscript"/>
        </w:rPr>
        <w:t>[51]</w:t>
      </w:r>
      <w:r w:rsidR="00542608" w:rsidRPr="00F620D7">
        <w:rPr>
          <w:rFonts w:ascii="Book Antiqua" w:eastAsia="Times New Roman" w:hAnsi="Book Antiqua" w:cs="Times New Roman"/>
          <w:sz w:val="24"/>
          <w:szCs w:val="24"/>
          <w:lang w:eastAsia="it-IT"/>
        </w:rPr>
        <w:fldChar w:fldCharType="end"/>
      </w:r>
      <w:r w:rsidR="00542608" w:rsidRPr="00F620D7">
        <w:rPr>
          <w:rFonts w:ascii="Book Antiqua" w:eastAsia="Times New Roman" w:hAnsi="Book Antiqua" w:cs="Times New Roman"/>
          <w:sz w:val="24"/>
          <w:szCs w:val="24"/>
          <w:lang w:eastAsia="it-IT"/>
        </w:rPr>
        <w:t>. On the other hand, w</w:t>
      </w:r>
      <w:r w:rsidR="00A10BB2" w:rsidRPr="00F620D7">
        <w:rPr>
          <w:rStyle w:val="normaltextrun"/>
          <w:rFonts w:ascii="Book Antiqua" w:hAnsi="Book Antiqua" w:cs="Segoe UI"/>
          <w:sz w:val="24"/>
          <w:szCs w:val="24"/>
        </w:rPr>
        <w:t>hen KO mice</w:t>
      </w:r>
      <w:r w:rsidRPr="00F620D7">
        <w:rPr>
          <w:rStyle w:val="normaltextrun"/>
          <w:rFonts w:ascii="Book Antiqua" w:hAnsi="Book Antiqua" w:cs="Segoe UI"/>
          <w:sz w:val="24"/>
          <w:szCs w:val="24"/>
        </w:rPr>
        <w:t xml:space="preserve"> of IL-17RA, IL-17A or IL-17F w</w:t>
      </w:r>
      <w:r w:rsidR="00A10BB2" w:rsidRPr="00F620D7">
        <w:rPr>
          <w:rStyle w:val="normaltextrun"/>
          <w:rFonts w:ascii="Book Antiqua" w:hAnsi="Book Antiqua" w:cs="Segoe UI"/>
          <w:sz w:val="24"/>
          <w:szCs w:val="24"/>
        </w:rPr>
        <w:t xml:space="preserve">ere challenged with the diet, </w:t>
      </w:r>
      <w:r w:rsidR="00207EC4" w:rsidRPr="00F620D7">
        <w:rPr>
          <w:rStyle w:val="normaltextrun"/>
          <w:rFonts w:ascii="Book Antiqua" w:hAnsi="Book Antiqua" w:cs="Segoe UI"/>
          <w:sz w:val="24"/>
          <w:szCs w:val="24"/>
        </w:rPr>
        <w:t xml:space="preserve">a reduction in </w:t>
      </w:r>
      <w:r w:rsidR="00A10BB2" w:rsidRPr="00F620D7">
        <w:rPr>
          <w:rStyle w:val="spellingerror"/>
          <w:rFonts w:ascii="Book Antiqua" w:hAnsi="Book Antiqua" w:cs="Segoe UI"/>
          <w:sz w:val="24"/>
          <w:szCs w:val="24"/>
        </w:rPr>
        <w:t>proinflammatory</w:t>
      </w:r>
      <w:r w:rsidR="00A10BB2" w:rsidRPr="00F620D7">
        <w:rPr>
          <w:rStyle w:val="normaltextrun"/>
          <w:rFonts w:ascii="Book Antiqua" w:hAnsi="Book Antiqua" w:cs="Segoe UI"/>
          <w:sz w:val="24"/>
          <w:szCs w:val="24"/>
        </w:rPr>
        <w:t xml:space="preserve"> cytokine and chemokine production, immune cell infiltration and hepatocel</w:t>
      </w:r>
      <w:r w:rsidR="0088237F" w:rsidRPr="00F620D7">
        <w:rPr>
          <w:rStyle w:val="normaltextrun"/>
          <w:rFonts w:ascii="Book Antiqua" w:hAnsi="Book Antiqua" w:cs="Segoe UI"/>
          <w:sz w:val="24"/>
          <w:szCs w:val="24"/>
        </w:rPr>
        <w:t>lular damage was observed</w:t>
      </w:r>
      <w:r w:rsidR="0088237F"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{"citationID":"11jp249nb0","properties":{"formattedCitation":"{\\rtf \\super [52,53]\\nosupersub{}}","plainCitation":"[52,53]"},"citationItems":[{"id":126,"uris":["http://zotero.org/users/local/VcIg1AXd/items/F8GJKXTI"],"uri":["http://zotero.org/users/local/VcIg1AXd/items/F8GJKXTI"],"itemData":{"id":126,"type":"article-journal","title":"The balance between IL-17 and IL-22 produced by liver-infiltrating T-helper cells critically controls NASH development in mice","container-title":"Clinical Science (London, England: 1979)","page":"193-203","volume":"130","issue":"3","source":"PubMed","abstract":"The mechanisms responsible for the evolution of steatosis towards NASH (non-alcoholic steatohepatitis) and fibrosis are not completely defined. In the present study we evaluated the role of CD4(+) T-helper (Th) cells in this process. We analysed the infiltration of different subsets of CD4(+) Th cells in C57BL/6 mice fed on a MCD (methionine choline-deficient) diet, which is a model reproducing all phases of human NASH progression. There was an increase in Th17 cells at the beginning of NASH development and at the NASH-fibrosis transition, whereas levels of Th22 cells peaked between the first and the second expansion of Th17 cells. An increase in the production of IL (interleukin)-6, TNFα (tumour necrosis factor α), TGFβ (transforming growth factor β) and CCL20 (CC chemokine ligand 20) accompanied the changes in Th17/Th22 cells. Livers of IL-17(-/-) mice were protected from NASH development and characterized by an extensive infiltration of Th22 cells. In vitro, IL-17 exacerbated the JNK (c-Jun N-terminal kinase)-dependent mouse hepatocyte lipotoxicity induced by palmitate. IL-22 prevented lipotoxicity through PI3K (phosphoinositide 3-kinase)-mediated inhibition of JNK, but did not play a protective role in the presence of IL-17, which up-regulated the PI3K/Akt inhibitor PTEN (phosphatase and tensin homologue deleted on chromosome 10). Consistently, livers of IL-17(-/-) mice fed on the MCD diet displayed decreased activation of JNK, reduced expression of PTEN and increased phosphorylation of Akt compared with livers of wild-type mice. Hepatic infiltration of Th17 cells is critical for NASH initiation and development of fibrosis in mice, and reflects an infiltration of Th22 cells. Th22 cells are protective in NASH, but only in the absence of IL-17. These data strongly support the potentiality of clinical applications of IL-17 inhibitors that can prevent NASH by both abolishing the lipotoxic action of IL-17 and allowing IL-22-mediated protection.","DOI":"10.1042/CS20150405","ISSN":"1470-8736","note":"PMID: 26558403","journalAbbreviation":"Clin. Sci.","language":"eng","author":[{"family":"Rolla","given":"Simona"},{"family":"Alchera","given":"Elisa"},{"family":"Imarisio","given":"Chiara"},{"family":"Bardina","given":"Valentina"},{"family":"Valente","given":"Guido"},{"family":"Cappello","given":"Paola"},{"family":"Mombello","given":"Cristina"},{"family":"Follenzi","given":"Antonia"},{"family":"Novelli","given":"Francesco"},{"family":"Carini","given":"Rita"}],"issued":{"date-parts":[["2016",2]]},"PMID":"26558403"}},{"id":128,"uris":["http://zotero.org/users/local/VcIg1AXd/items/U37M5FR8"],"uri":["http://zotero.org/users/local/VcIg1AXd/items/U37M5FR8"],"itemData":{"id":128,"type":"article-journal","title":"Regulation of Inflammation by IL-17A and IL-17F Modulates Non-Alcoholic Fatty Liver Disease Pathogenesis","container-title":"PloS One","page":"e0149783","volume":"11","issue":"2","source":"PubMed","abstract":"Non-alcoholic fatty liver disease (NAFLD) has become the most common chronic liver disease worldwide. While it is well-accepted that inflammation is central to NAFLD pathogenesis, the immune pathway(s) orchestrating disease progression are poorly defined. Notably, IL-17RA signaling, via IL-17A, plays an important role in obesity-driven NAFLD pathogenesis. However, the role of the IL-17F, another IL-17RA ligand, in NAFLD pathogenesis has not been examined. Further, the cell types expressing IL-17RA and producing IL-17RA ligands in the pathogenesis of NAFLD have not been defined. Here, IL-17RA-/-, IL-17A-/-, IL-17F-/- and wild-type (WT) mice were fed either standard chow diet or methionine and choline deficient diet (MCDD)-a diet known to induce steatosis and hepatic inflammation through beta-oxidation dysfunction-and hepatic inflammation and NAFLD progression were subsequently quantified. MCDD feeding augmented hepatic IL-17RA expression and significantly increased hepatic infiltration of macrophages and IL-17A and IL-17F producing CD4+ and CD8+ T cells in WT mice. In contrast, IL-17RA-/-, IL-17A-/-, and IL-17F-/- mice, despite increased steatosis, exhibited significant protection from hepatocellular damage compared to WT controls. Protection from hepatocellular damage correlated with decreased levels of hepatic T-cell and macrophage infiltration and decreased expression of inflammatory mediators associated with NAFLD. In sum, our results indicate that the IL-17 axis also plays a role in a MCDD-induced model of NAFLD pathogenesis. Further, we show for the first time that IL-17F, and not only IL-17A, plays an important role in NAFLD driven inflammation.","DOI":"10.1371/journal.pone.0149783","ISSN":"1932-6203","note":"PMID: 26895034\nPMCID: PMC4760740","journalAbbreviation":"PLoS ONE","language":"eng","author":[{"family":"Giles","given":"Daniel A."},{"family":"Moreno-Fernandez","given":"Maria E."},{"family":"Stankiewicz","given":"Traci E."},{"family":"Cappelletti","given":"Monica"},{"family":"Huppert","given":"Stacey S."},{"family":"Iwakura","given":"Yoichiro"},{"family":"Dong","given":"Chen"},{"family":"Shanmukhappa","given":"Shiva K."},{"family":"Divanovic","given":"Senad"}],"issued":{"date-parts":[["2016"]]},"PMID":"26895034","PMCID":"PMC4760740"}}],"schema":"https://github.com/citation-style-language/schema/raw/master/csl-citation.json"} </w:instrText>
      </w:r>
      <w:r w:rsidR="0088237F"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[52,53]</w:t>
      </w:r>
      <w:r w:rsidR="0088237F" w:rsidRPr="00F620D7">
        <w:rPr>
          <w:rStyle w:val="normaltextrun"/>
          <w:rFonts w:ascii="Book Antiqua" w:hAnsi="Book Antiqua" w:cs="Segoe UI"/>
          <w:sz w:val="24"/>
          <w:szCs w:val="24"/>
        </w:rPr>
        <w:fldChar w:fldCharType="end"/>
      </w:r>
      <w:r w:rsidR="0088237F" w:rsidRPr="00F620D7">
        <w:rPr>
          <w:rStyle w:val="normaltextrun"/>
          <w:rFonts w:ascii="Book Antiqua" w:hAnsi="Book Antiqua" w:cs="Segoe UI"/>
          <w:sz w:val="24"/>
          <w:szCs w:val="24"/>
        </w:rPr>
        <w:t>. The </w:t>
      </w:r>
      <w:r w:rsidR="00A10BB2" w:rsidRPr="00F620D7">
        <w:rPr>
          <w:rStyle w:val="normaltextrun"/>
          <w:rFonts w:ascii="Book Antiqua" w:hAnsi="Book Antiqua" w:cs="Segoe UI"/>
          <w:sz w:val="24"/>
          <w:szCs w:val="24"/>
        </w:rPr>
        <w:t>anti-inflammatory and/or immune-regulatory mediators normal</w:t>
      </w:r>
      <w:r w:rsidR="00207EC4" w:rsidRPr="00F620D7">
        <w:rPr>
          <w:rStyle w:val="normaltextrun"/>
          <w:rFonts w:ascii="Book Antiqua" w:hAnsi="Book Antiqua" w:cs="Segoe UI"/>
          <w:sz w:val="24"/>
          <w:szCs w:val="24"/>
        </w:rPr>
        <w:t>ly inhibited by the IL-17 axis we</w:t>
      </w:r>
      <w:r w:rsidR="00A10BB2" w:rsidRPr="00F620D7">
        <w:rPr>
          <w:rStyle w:val="normaltextrun"/>
          <w:rFonts w:ascii="Book Antiqua" w:hAnsi="Book Antiqua" w:cs="Segoe UI"/>
          <w:sz w:val="24"/>
          <w:szCs w:val="24"/>
        </w:rPr>
        <w:t xml:space="preserve">re </w:t>
      </w:r>
      <w:r w:rsidR="0088237F" w:rsidRPr="00F620D7">
        <w:rPr>
          <w:rStyle w:val="normaltextrun"/>
          <w:rFonts w:ascii="Book Antiqua" w:hAnsi="Book Antiqua" w:cs="Segoe UI"/>
          <w:sz w:val="24"/>
          <w:szCs w:val="24"/>
        </w:rPr>
        <w:t>r</w:t>
      </w:r>
      <w:r w:rsidR="00A10BB2" w:rsidRPr="00F620D7">
        <w:rPr>
          <w:rStyle w:val="normaltextrun"/>
          <w:rFonts w:ascii="Book Antiqua" w:hAnsi="Book Antiqua" w:cs="Segoe UI"/>
          <w:sz w:val="24"/>
          <w:szCs w:val="24"/>
        </w:rPr>
        <w:t xml:space="preserve">estored, </w:t>
      </w:r>
      <w:r w:rsidR="00E24834" w:rsidRPr="00F620D7">
        <w:rPr>
          <w:rStyle w:val="normaltextrun"/>
          <w:rFonts w:ascii="Book Antiqua" w:hAnsi="Book Antiqua" w:cs="Segoe UI"/>
          <w:sz w:val="24"/>
          <w:szCs w:val="24"/>
        </w:rPr>
        <w:t xml:space="preserve">for instance </w:t>
      </w:r>
      <w:r w:rsidR="00411C24" w:rsidRPr="00F620D7">
        <w:rPr>
          <w:rStyle w:val="normaltextrun"/>
          <w:rFonts w:ascii="Book Antiqua" w:hAnsi="Book Antiqua" w:cs="Segoe UI"/>
          <w:sz w:val="24"/>
          <w:szCs w:val="24"/>
        </w:rPr>
        <w:t>when IL-17A or IL-17F we</w:t>
      </w:r>
      <w:r w:rsidR="00E24834" w:rsidRPr="00F620D7">
        <w:rPr>
          <w:rStyle w:val="normaltextrun"/>
          <w:rFonts w:ascii="Book Antiqua" w:hAnsi="Book Antiqua" w:cs="Segoe UI"/>
          <w:sz w:val="24"/>
          <w:szCs w:val="24"/>
        </w:rPr>
        <w:t xml:space="preserve">re missing </w:t>
      </w:r>
      <w:r w:rsidR="00A10BB2" w:rsidRPr="00F620D7">
        <w:rPr>
          <w:rStyle w:val="normaltextrun"/>
          <w:rFonts w:ascii="Book Antiqua" w:hAnsi="Book Antiqua" w:cs="Segoe UI"/>
          <w:sz w:val="24"/>
          <w:szCs w:val="24"/>
        </w:rPr>
        <w:t>T</w:t>
      </w:r>
      <w:r w:rsidR="00A10BB2" w:rsidRPr="00F620D7">
        <w:rPr>
          <w:rStyle w:val="spellingerror"/>
          <w:rFonts w:ascii="Book Antiqua" w:hAnsi="Book Antiqua" w:cs="Segoe UI"/>
          <w:sz w:val="24"/>
          <w:szCs w:val="24"/>
        </w:rPr>
        <w:t>reg</w:t>
      </w:r>
      <w:r w:rsidR="00A10BB2" w:rsidRPr="00F620D7">
        <w:rPr>
          <w:rStyle w:val="normaltextrun"/>
          <w:rFonts w:ascii="Book Antiqua" w:hAnsi="Book Antiqua" w:cs="Segoe UI"/>
          <w:sz w:val="24"/>
          <w:szCs w:val="24"/>
        </w:rPr>
        <w:t xml:space="preserve"> cell expansion and activation</w:t>
      </w:r>
      <w:r w:rsidR="00E24834" w:rsidRPr="00F620D7">
        <w:rPr>
          <w:rStyle w:val="normaltextrun"/>
          <w:rFonts w:ascii="Book Antiqua" w:hAnsi="Book Antiqua" w:cs="Segoe UI"/>
          <w:sz w:val="24"/>
          <w:szCs w:val="24"/>
        </w:rPr>
        <w:t xml:space="preserve"> return</w:t>
      </w:r>
      <w:r w:rsidR="00BC5380" w:rsidRPr="00F620D7">
        <w:rPr>
          <w:rStyle w:val="normaltextrun"/>
          <w:rFonts w:ascii="Book Antiqua" w:hAnsi="Book Antiqua" w:cs="Segoe UI"/>
          <w:sz w:val="24"/>
          <w:szCs w:val="24"/>
        </w:rPr>
        <w:t>ed</w:t>
      </w:r>
      <w:r w:rsidR="00E24834" w:rsidRPr="00F620D7">
        <w:rPr>
          <w:rStyle w:val="normaltextrun"/>
          <w:rFonts w:ascii="Book Antiqua" w:hAnsi="Book Antiqua" w:cs="Segoe UI"/>
          <w:sz w:val="24"/>
          <w:szCs w:val="24"/>
        </w:rPr>
        <w:t xml:space="preserve"> to normal. Rolla </w:t>
      </w:r>
      <w:r w:rsidR="00E24834" w:rsidRPr="00BE24B4">
        <w:rPr>
          <w:rStyle w:val="normaltextrun"/>
          <w:rFonts w:ascii="Book Antiqua" w:hAnsi="Book Antiqua" w:cs="Segoe UI"/>
          <w:i/>
          <w:sz w:val="24"/>
          <w:szCs w:val="24"/>
        </w:rPr>
        <w:t>et al</w:t>
      </w:r>
      <w:r w:rsidR="00BE24B4" w:rsidRPr="00F620D7">
        <w:rPr>
          <w:rStyle w:val="spellingerror"/>
          <w:rFonts w:ascii="Book Antiqua" w:hAnsi="Book Antiqua" w:cs="Segoe UI"/>
          <w:sz w:val="24"/>
          <w:szCs w:val="24"/>
        </w:rPr>
        <w:fldChar w:fldCharType="begin"/>
      </w:r>
      <w:r w:rsidR="00BE24B4" w:rsidRPr="00F620D7">
        <w:rPr>
          <w:rStyle w:val="spellingerror"/>
          <w:rFonts w:ascii="Book Antiqua" w:hAnsi="Book Antiqua" w:cs="Segoe UI"/>
          <w:sz w:val="24"/>
          <w:szCs w:val="24"/>
        </w:rPr>
        <w:instrText xml:space="preserve"> ADDIN ZOTERO_ITEM CSL_CITATION {"citationID":"2lv47nmb8e","properties":{"formattedCitation":"{\\rtf \\super [52]\\nosupersub{}}","plainCitation":"[52]"},"citationItems":[{"id":126,"uris":["http://zotero.org/users/local/VcIg1AXd/items/F8GJKXTI"],"uri":["http://zotero.org/users/local/VcIg1AXd/items/F8GJKXTI"],"itemData":{"id":126,"type":"article-journal","title":"The balance between IL-17 and IL-22 produced by liver-infiltrating T-helper cells critically controls NASH development in mice","container-title":"Clinical Science (London, England: 1979)","page":"193-203","volume":"130","issue":"3","source":"PubMed","abstract":"The mechanisms responsible for the evolution of steatosis towards NASH (non-alcoholic steatohepatitis) and fibrosis are not completely defined. In the present study we evaluated the role of CD4(+) T-helper (Th) cells in this process. We analysed the infiltration of different subsets of CD4(+) Th cells in C57BL/6 mice fed on a MCD (methionine choline-deficient) diet, which is a model reproducing all phases of human NASH progression. There was an increase in Th17 cells at the beginning of NASH development and at the NASH-fibrosis transition, whereas levels of Th22 cells peaked between the first and the second expansion of Th17 cells. An increase in the production of IL (interleukin)-6, TNFα (tumour necrosis factor α), TGFβ (transforming growth factor β) and CCL20 (CC chemokine ligand 20) accompanied the changes in Th17/Th22 cells. Livers of IL-17(-/-) mice were protected from NASH development and characterized by an extensive infiltration of Th22 cells. In vitro, IL-17 exacerbated the JNK (c-Jun N-terminal kinase)-dependent mouse hepatocyte lipotoxicity induced by palmitate. IL-22 prevented lipotoxicity through PI3K (phosphoinositide 3-kinase)-mediated inhibition of JNK, but did not play a protective role in the presence of IL-17, which up-regulated the PI3K/Akt inhibitor PTEN (phosphatase and tensin homologue deleted on chromosome 10). Consistently, livers of IL-17(-/-) mice fed on the MCD diet displayed decreased activation of JNK, reduced expression of PTEN and increased phosphorylation of Akt compared with livers of wild-type mice. Hepatic infiltration of Th17 cells is critical for NASH initiation and development of fibrosis in mice, and reflects an infiltration of Th22 cells. Th22 cells are protective in NASH, but only in the absence of IL-17. These data strongly support the potentiality of clinical applications of IL-17 inhibitors that can prevent NASH by both abolishing the lipotoxic action of IL-17 and allowing IL-22-mediated protection.","DOI":"10.1042/CS20150405","ISSN":"1470-8736","note":"PMID: 26558403","journalAbbreviation":"Clin. Sci.","language":"eng","author":[{"family":"Rolla","given":"Simona"},{"family":"Alchera","given":"Elisa"},{"family":"Imarisio","given":"Chiara"},{"family":"Bardina","given":"Valentina"},{"family":"Valente","given":"Guido"},{"family":"Cappello","given":"Paola"},{"family":"Mombello","given":"Cristina"},{"family":"Follenzi","given":"Antonia"},{"family":"Novelli","given":"Francesco"},{"family":"Carini","given":"Rita"}],"issued":{"date-parts":[["2016",2]]},"PMID":"26558403"}}],"schema":"https://github.com/citation-style-language/schema/raw/master/csl-citation.json"} </w:instrText>
      </w:r>
      <w:r w:rsidR="00BE24B4" w:rsidRPr="00F620D7">
        <w:rPr>
          <w:rStyle w:val="spellingerror"/>
          <w:rFonts w:ascii="Book Antiqua" w:hAnsi="Book Antiqua" w:cs="Segoe UI"/>
          <w:sz w:val="24"/>
          <w:szCs w:val="24"/>
        </w:rPr>
        <w:fldChar w:fldCharType="separate"/>
      </w:r>
      <w:r w:rsidR="00BE24B4" w:rsidRPr="00F620D7">
        <w:rPr>
          <w:rFonts w:ascii="Book Antiqua" w:hAnsi="Book Antiqua" w:cs="Times New Roman"/>
          <w:sz w:val="24"/>
          <w:szCs w:val="24"/>
          <w:vertAlign w:val="superscript"/>
        </w:rPr>
        <w:t>[52]</w:t>
      </w:r>
      <w:r w:rsidR="00BE24B4" w:rsidRPr="00F620D7">
        <w:rPr>
          <w:rStyle w:val="spellingerror"/>
          <w:rFonts w:ascii="Book Antiqua" w:hAnsi="Book Antiqua" w:cs="Segoe UI"/>
          <w:sz w:val="24"/>
          <w:szCs w:val="24"/>
        </w:rPr>
        <w:fldChar w:fldCharType="end"/>
      </w:r>
      <w:r w:rsidR="00E24834" w:rsidRPr="00F620D7">
        <w:rPr>
          <w:rStyle w:val="normaltextrun"/>
          <w:rFonts w:ascii="Book Antiqua" w:hAnsi="Book Antiqua" w:cs="Segoe UI"/>
          <w:sz w:val="24"/>
          <w:szCs w:val="24"/>
        </w:rPr>
        <w:t xml:space="preserve"> described</w:t>
      </w:r>
      <w:r w:rsidR="00A10BB2" w:rsidRPr="00F620D7">
        <w:rPr>
          <w:rStyle w:val="normaltextrun"/>
          <w:rFonts w:ascii="Book Antiqua" w:hAnsi="Book Antiqua" w:cs="Segoe UI"/>
          <w:sz w:val="24"/>
          <w:szCs w:val="24"/>
        </w:rPr>
        <w:t xml:space="preserve"> no changes in T</w:t>
      </w:r>
      <w:r w:rsidR="00A10BB2" w:rsidRPr="00F620D7">
        <w:rPr>
          <w:rStyle w:val="spellingerror"/>
          <w:rFonts w:ascii="Book Antiqua" w:hAnsi="Book Antiqua" w:cs="Segoe UI"/>
          <w:sz w:val="24"/>
          <w:szCs w:val="24"/>
        </w:rPr>
        <w:t>reg</w:t>
      </w:r>
      <w:r w:rsidR="00A10BB2" w:rsidRPr="00F620D7">
        <w:rPr>
          <w:rStyle w:val="normaltextrun"/>
          <w:rFonts w:ascii="Book Antiqua" w:hAnsi="Book Antiqua" w:cs="Segoe UI"/>
          <w:sz w:val="24"/>
          <w:szCs w:val="24"/>
        </w:rPr>
        <w:t xml:space="preserve"> cells but </w:t>
      </w:r>
      <w:r w:rsidR="00411C24" w:rsidRPr="00F620D7">
        <w:rPr>
          <w:rStyle w:val="normaltextrun"/>
          <w:rFonts w:ascii="Book Antiqua" w:hAnsi="Book Antiqua" w:cs="Segoe UI"/>
          <w:sz w:val="24"/>
          <w:szCs w:val="24"/>
        </w:rPr>
        <w:lastRenderedPageBreak/>
        <w:t>o</w:t>
      </w:r>
      <w:r w:rsidR="00E24834" w:rsidRPr="00F620D7">
        <w:rPr>
          <w:rStyle w:val="normaltextrun"/>
          <w:rFonts w:ascii="Book Antiqua" w:hAnsi="Book Antiqua" w:cs="Segoe UI"/>
          <w:sz w:val="24"/>
          <w:szCs w:val="24"/>
        </w:rPr>
        <w:t>bserved</w:t>
      </w:r>
      <w:r w:rsidR="00A10BB2" w:rsidRPr="00F620D7">
        <w:rPr>
          <w:rStyle w:val="normaltextrun"/>
          <w:rFonts w:ascii="Book Antiqua" w:hAnsi="Book Antiqua" w:cs="Segoe UI"/>
          <w:sz w:val="24"/>
          <w:szCs w:val="24"/>
        </w:rPr>
        <w:t xml:space="preserve"> the presence of Th22 cells. </w:t>
      </w:r>
      <w:r w:rsidR="00C72E46" w:rsidRPr="00F620D7">
        <w:rPr>
          <w:rStyle w:val="normaltextrun"/>
          <w:rFonts w:ascii="Book Antiqua" w:hAnsi="Book Antiqua" w:cs="Segoe UI"/>
          <w:sz w:val="24"/>
          <w:szCs w:val="24"/>
        </w:rPr>
        <w:t>Interestingly, was sho</w:t>
      </w:r>
      <w:r w:rsidR="00D23481" w:rsidRPr="00F620D7">
        <w:rPr>
          <w:rStyle w:val="normaltextrun"/>
          <w:rFonts w:ascii="Book Antiqua" w:hAnsi="Book Antiqua" w:cs="Segoe UI"/>
          <w:sz w:val="24"/>
          <w:szCs w:val="24"/>
        </w:rPr>
        <w:t>w</w:t>
      </w:r>
      <w:r w:rsidR="00C72E46" w:rsidRPr="00F620D7">
        <w:rPr>
          <w:rStyle w:val="normaltextrun"/>
          <w:rFonts w:ascii="Book Antiqua" w:hAnsi="Book Antiqua" w:cs="Segoe UI"/>
          <w:sz w:val="24"/>
          <w:szCs w:val="24"/>
        </w:rPr>
        <w:t xml:space="preserve">n in </w:t>
      </w:r>
      <w:r w:rsidR="00A10BB2" w:rsidRPr="00F620D7">
        <w:rPr>
          <w:rStyle w:val="normaltextrun"/>
          <w:rFonts w:ascii="Book Antiqua" w:hAnsi="Book Antiqua" w:cs="Segoe UI"/>
          <w:sz w:val="24"/>
          <w:szCs w:val="24"/>
        </w:rPr>
        <w:t xml:space="preserve">IL17 KO mice </w:t>
      </w:r>
      <w:r w:rsidR="00C72E46" w:rsidRPr="00F620D7">
        <w:rPr>
          <w:rStyle w:val="normaltextrun"/>
          <w:rFonts w:ascii="Book Antiqua" w:hAnsi="Book Antiqua" w:cs="Segoe UI"/>
          <w:sz w:val="24"/>
          <w:szCs w:val="24"/>
        </w:rPr>
        <w:t xml:space="preserve">that </w:t>
      </w:r>
      <w:r w:rsidR="00A10BB2" w:rsidRPr="00F620D7">
        <w:rPr>
          <w:rStyle w:val="normaltextrun"/>
          <w:rFonts w:ascii="Book Antiqua" w:hAnsi="Book Antiqua" w:cs="Segoe UI"/>
          <w:sz w:val="24"/>
          <w:szCs w:val="24"/>
        </w:rPr>
        <w:t xml:space="preserve">Th22 cells seemed to be protective in NASH preventing from </w:t>
      </w:r>
      <w:r w:rsidR="00A10BB2" w:rsidRPr="00F620D7">
        <w:rPr>
          <w:rStyle w:val="spellingerror"/>
          <w:rFonts w:ascii="Book Antiqua" w:hAnsi="Book Antiqua" w:cs="Segoe UI"/>
          <w:sz w:val="24"/>
          <w:szCs w:val="24"/>
        </w:rPr>
        <w:t>lipotoxicity</w:t>
      </w:r>
      <w:bookmarkStart w:id="25" w:name="OLE_LINK9"/>
      <w:r w:rsidR="0088237F" w:rsidRPr="00F620D7">
        <w:rPr>
          <w:rStyle w:val="spellingerror"/>
          <w:rFonts w:ascii="Book Antiqua" w:hAnsi="Book Antiqua" w:cs="Segoe UI"/>
          <w:sz w:val="24"/>
          <w:szCs w:val="24"/>
        </w:rPr>
        <w:fldChar w:fldCharType="begin"/>
      </w:r>
      <w:r w:rsidR="00714B30" w:rsidRPr="00F620D7">
        <w:rPr>
          <w:rStyle w:val="spellingerror"/>
          <w:rFonts w:ascii="Book Antiqua" w:hAnsi="Book Antiqua" w:cs="Segoe UI"/>
          <w:sz w:val="24"/>
          <w:szCs w:val="24"/>
        </w:rPr>
        <w:instrText xml:space="preserve"> ADDIN ZOTERO_ITEM CSL_CITATION {"citationID":"2lv47nmb8e","properties":{"formattedCitation":"{\\rtf \\super [52]\\nosupersub{}}","plainCitation":"[52]"},"citationItems":[{"id":126,"uris":["http://zotero.org/users/local/VcIg1AXd/items/F8GJKXTI"],"uri":["http://zotero.org/users/local/VcIg1AXd/items/F8GJKXTI"],"itemData":{"id":126,"type":"article-journal","title":"The balance between IL-17 and IL-22 produced by liver-infiltrating T-helper cells critically controls NASH development in mice","container-title":"Clinical Science (London, England: 1979)","page":"193-203","volume":"130","issue":"3","source":"PubMed","abstract":"The mechanisms responsible for the evolution of steatosis towards NASH (non-alcoholic steatohepatitis) and fibrosis are not completely defined. In the present study we evaluated the role of CD4(+) T-helper (Th) cells in this process. We analysed the infiltration of different subsets of CD4(+) Th cells in C57BL/6 mice fed on a MCD (methionine choline-deficient) diet, which is a model reproducing all phases of human NASH progression. There was an increase in Th17 cells at the beginning of NASH development and at the NASH-fibrosis transition, whereas levels of Th22 cells peaked between the first and the second expansion of Th17 cells. An increase in the production of IL (interleukin)-6, TNFα (tumour necrosis factor α), TGFβ (transforming growth factor β) and CCL20 (CC chemokine ligand 20) accompanied the changes in Th17/Th22 cells. Livers of IL-17(-/-) mice were protected from NASH development and characterized by an extensive infiltration of Th22 cells. In vitro, IL-17 exacerbated the JNK (c-Jun N-terminal kinase)-dependent mouse hepatocyte lipotoxicity induced by palmitate. IL-22 prevented lipotoxicity through PI3K (phosphoinositide 3-kinase)-mediated inhibition of JNK, but did not play a protective role in the presence of IL-17, which up-regulated the PI3K/Akt inhibitor PTEN (phosphatase and tensin homologue deleted on chromosome 10). Consistently, livers of IL-17(-/-) mice fed on the MCD diet displayed decreased activation of JNK, reduced expression of PTEN and increased phosphorylation of Akt compared with livers of wild-type mice. Hepatic infiltration of Th17 cells is critical for NASH initiation and development of fibrosis in mice, and reflects an infiltration of Th22 cells. Th22 cells are protective in NASH, but only in the absence of IL-17. These data strongly support the potentiality of clinical applications of IL-17 inhibitors that can prevent NASH by both abolishing the lipotoxic action of IL-17 and allowing IL-22-mediated protection.","DOI":"10.1042/CS20150405","ISSN":"1470-8736","note":"PMID: 26558403","journalAbbreviation":"Clin. Sci.","language":"eng","author":[{"family":"Rolla","given":"Simona"},{"family":"Alchera","given":"Elisa"},{"family":"Imarisio","given":"Chiara"},{"family":"Bardina","given":"Valentina"},{"family":"Valente","given":"Guido"},{"family":"Cappello","given":"Paola"},{"family":"Mombello","given":"Cristina"},{"family":"Follenzi","given":"Antonia"},{"family":"Novelli","given":"Francesco"},{"family":"Carini","given":"Rita"}],"issued":{"date-parts":[["2016",2]]},"PMID":"26558403"}}],"schema":"https://github.com/citation-style-language/schema/raw/master/csl-citation.json"} </w:instrText>
      </w:r>
      <w:r w:rsidR="0088237F" w:rsidRPr="00F620D7">
        <w:rPr>
          <w:rStyle w:val="spellingerror"/>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[52]</w:t>
      </w:r>
      <w:r w:rsidR="0088237F" w:rsidRPr="00F620D7">
        <w:rPr>
          <w:rStyle w:val="spellingerror"/>
          <w:rFonts w:ascii="Book Antiqua" w:hAnsi="Book Antiqua" w:cs="Segoe UI"/>
          <w:sz w:val="24"/>
          <w:szCs w:val="24"/>
        </w:rPr>
        <w:fldChar w:fldCharType="end"/>
      </w:r>
      <w:bookmarkEnd w:id="25"/>
      <w:r w:rsidR="00A10BB2" w:rsidRPr="00F620D7">
        <w:rPr>
          <w:rStyle w:val="spellingerror"/>
          <w:rFonts w:ascii="Book Antiqua" w:hAnsi="Book Antiqua" w:cs="Segoe UI"/>
          <w:sz w:val="24"/>
          <w:szCs w:val="24"/>
        </w:rPr>
        <w:t>.</w:t>
      </w:r>
    </w:p>
    <w:p w14:paraId="32126FED" w14:textId="031A5C77" w:rsidR="00B310FE" w:rsidRPr="00F620D7" w:rsidRDefault="009B6028" w:rsidP="00A80554">
      <w:pPr>
        <w:snapToGrid w:val="0"/>
        <w:spacing w:after="0" w:line="360" w:lineRule="auto"/>
        <w:ind w:firstLineChars="100" w:firstLine="240"/>
        <w:jc w:val="both"/>
        <w:rPr>
          <w:rFonts w:ascii="Book Antiqua" w:hAnsi="Book Antiqua" w:cs="Segoe UI"/>
          <w:sz w:val="24"/>
          <w:szCs w:val="24"/>
        </w:rPr>
      </w:pPr>
      <w:r w:rsidRPr="00F620D7">
        <w:rPr>
          <w:rFonts w:ascii="Book Antiqua" w:hAnsi="Book Antiqua"/>
          <w:sz w:val="24"/>
          <w:szCs w:val="24"/>
        </w:rPr>
        <w:t xml:space="preserve">Another widely used diet induced model of liver injury in mice is the </w:t>
      </w:r>
      <w:r w:rsidRPr="00F620D7">
        <w:rPr>
          <w:rStyle w:val="normaltextrun"/>
          <w:rFonts w:ascii="Book Antiqua" w:hAnsi="Book Antiqua" w:cs="Segoe UI"/>
          <w:sz w:val="24"/>
          <w:szCs w:val="24"/>
        </w:rPr>
        <w:t>high fat diet </w:t>
      </w:r>
      <w:r w:rsidR="00A10BB2" w:rsidRPr="00F620D7">
        <w:rPr>
          <w:rStyle w:val="normaltextrun"/>
          <w:rFonts w:ascii="Book Antiqua" w:hAnsi="Book Antiqua" w:cs="Segoe UI"/>
          <w:sz w:val="24"/>
          <w:szCs w:val="24"/>
        </w:rPr>
        <w:t>(HFD)</w:t>
      </w:r>
      <w:r w:rsidRPr="00F620D7">
        <w:rPr>
          <w:rStyle w:val="normaltextrun"/>
          <w:rFonts w:ascii="Book Antiqua" w:hAnsi="Book Antiqua" w:cs="Segoe UI"/>
          <w:sz w:val="24"/>
          <w:szCs w:val="24"/>
        </w:rPr>
        <w:t>. E</w:t>
      </w:r>
      <w:r w:rsidR="00A10BB2" w:rsidRPr="00F620D7">
        <w:rPr>
          <w:rStyle w:val="normaltextrun"/>
          <w:rFonts w:ascii="Book Antiqua" w:hAnsi="Book Antiqua" w:cs="Segoe UI"/>
          <w:sz w:val="24"/>
          <w:szCs w:val="24"/>
        </w:rPr>
        <w:t xml:space="preserve">ven </w:t>
      </w:r>
      <w:r w:rsidRPr="00F620D7">
        <w:rPr>
          <w:rStyle w:val="normaltextrun"/>
          <w:rFonts w:ascii="Book Antiqua" w:hAnsi="Book Antiqua" w:cs="Segoe UI"/>
          <w:sz w:val="24"/>
          <w:szCs w:val="24"/>
        </w:rPr>
        <w:t xml:space="preserve">if </w:t>
      </w:r>
      <w:r w:rsidR="00A10BB2" w:rsidRPr="00F620D7">
        <w:rPr>
          <w:rStyle w:val="normaltextrun"/>
          <w:rFonts w:ascii="Book Antiqua" w:hAnsi="Book Antiqua" w:cs="Segoe UI"/>
          <w:sz w:val="24"/>
          <w:szCs w:val="24"/>
        </w:rPr>
        <w:t>it is a good model for glucose intolerance and obesity</w:t>
      </w:r>
      <w:r w:rsidRPr="00F620D7">
        <w:rPr>
          <w:rStyle w:val="normaltextrun"/>
          <w:rFonts w:ascii="Book Antiqua" w:hAnsi="Book Antiqua" w:cs="Segoe UI"/>
          <w:sz w:val="24"/>
          <w:szCs w:val="24"/>
        </w:rPr>
        <w:t>,</w:t>
      </w:r>
      <w:r w:rsidR="00A10BB2" w:rsidRPr="00F620D7">
        <w:rPr>
          <w:rStyle w:val="normaltextrun"/>
          <w:rFonts w:ascii="Book Antiqua" w:hAnsi="Book Antiqua" w:cs="Segoe UI"/>
          <w:sz w:val="24"/>
          <w:szCs w:val="24"/>
        </w:rPr>
        <w:t xml:space="preserve"> fibrosis is </w:t>
      </w:r>
      <w:r w:rsidR="0030737E" w:rsidRPr="00F620D7">
        <w:rPr>
          <w:rStyle w:val="normaltextrun"/>
          <w:rFonts w:ascii="Book Antiqua" w:hAnsi="Book Antiqua" w:cs="Segoe UI"/>
          <w:sz w:val="24"/>
          <w:szCs w:val="24"/>
        </w:rPr>
        <w:t xml:space="preserve">rarely </w:t>
      </w:r>
      <w:r w:rsidR="005730CF" w:rsidRPr="00F620D7">
        <w:rPr>
          <w:rStyle w:val="normaltextrun"/>
          <w:rFonts w:ascii="Book Antiqua" w:hAnsi="Book Antiqua" w:cs="Segoe UI"/>
          <w:sz w:val="24"/>
          <w:szCs w:val="24"/>
        </w:rPr>
        <w:t xml:space="preserve">observed and </w:t>
      </w:r>
      <w:r w:rsidR="00A10BB2" w:rsidRPr="00F620D7">
        <w:rPr>
          <w:rStyle w:val="normaltextrun"/>
          <w:rFonts w:ascii="Book Antiqua" w:hAnsi="Book Antiqua" w:cs="Segoe UI"/>
          <w:sz w:val="24"/>
          <w:szCs w:val="24"/>
        </w:rPr>
        <w:t xml:space="preserve">usually </w:t>
      </w:r>
      <w:r w:rsidR="005730CF" w:rsidRPr="00F620D7">
        <w:rPr>
          <w:rStyle w:val="normaltextrun"/>
          <w:rFonts w:ascii="Book Antiqua" w:hAnsi="Book Antiqua" w:cs="Segoe UI"/>
          <w:sz w:val="24"/>
          <w:szCs w:val="24"/>
        </w:rPr>
        <w:t>additional</w:t>
      </w:r>
      <w:r w:rsidRPr="00F620D7">
        <w:rPr>
          <w:rStyle w:val="normaltextrun"/>
          <w:rFonts w:ascii="Book Antiqua" w:hAnsi="Book Antiqua" w:cs="Segoe UI"/>
          <w:sz w:val="24"/>
          <w:szCs w:val="24"/>
        </w:rPr>
        <w:t xml:space="preserve"> event</w:t>
      </w:r>
      <w:r w:rsidR="005730CF" w:rsidRPr="00F620D7">
        <w:rPr>
          <w:rStyle w:val="normaltextrun"/>
          <w:rFonts w:ascii="Book Antiqua" w:hAnsi="Book Antiqua" w:cs="Segoe UI"/>
          <w:sz w:val="24"/>
          <w:szCs w:val="24"/>
        </w:rPr>
        <w:t>s</w:t>
      </w:r>
      <w:r w:rsidRPr="00F620D7">
        <w:rPr>
          <w:rStyle w:val="normaltextrun"/>
          <w:rFonts w:ascii="Book Antiqua" w:hAnsi="Book Antiqua" w:cs="Segoe UI"/>
          <w:sz w:val="24"/>
          <w:szCs w:val="24"/>
        </w:rPr>
        <w:t xml:space="preserve"> such as LPS challenge</w:t>
      </w:r>
      <w:r w:rsidR="00A10BB2" w:rsidRPr="00F620D7">
        <w:rPr>
          <w:rStyle w:val="normaltextrun"/>
          <w:rFonts w:ascii="Book Antiqua" w:hAnsi="Book Antiqua" w:cs="Segoe UI"/>
          <w:sz w:val="24"/>
          <w:szCs w:val="24"/>
        </w:rPr>
        <w:t xml:space="preserve"> </w:t>
      </w:r>
      <w:r w:rsidR="005730CF" w:rsidRPr="00F620D7">
        <w:rPr>
          <w:rStyle w:val="normaltextrun"/>
          <w:rFonts w:ascii="Book Antiqua" w:hAnsi="Book Antiqua" w:cs="Segoe UI"/>
          <w:sz w:val="24"/>
          <w:szCs w:val="24"/>
        </w:rPr>
        <w:t>are</w:t>
      </w:r>
      <w:r w:rsidR="00A10BB2" w:rsidRPr="00F620D7">
        <w:rPr>
          <w:rStyle w:val="normaltextrun"/>
          <w:rFonts w:ascii="Book Antiqua" w:hAnsi="Book Antiqua" w:cs="Segoe UI"/>
          <w:sz w:val="24"/>
          <w:szCs w:val="24"/>
        </w:rPr>
        <w:t xml:space="preserve"> </w:t>
      </w:r>
      <w:r w:rsidRPr="00F620D7">
        <w:rPr>
          <w:rStyle w:val="normaltextrun"/>
          <w:rFonts w:ascii="Book Antiqua" w:hAnsi="Book Antiqua" w:cs="Segoe UI"/>
          <w:sz w:val="24"/>
          <w:szCs w:val="24"/>
        </w:rPr>
        <w:t>required to develop it</w:t>
      </w:r>
      <w:r w:rsidR="00A10BB2" w:rsidRPr="00F620D7">
        <w:rPr>
          <w:rStyle w:val="normaltextrun"/>
          <w:rFonts w:ascii="Book Antiqua" w:hAnsi="Book Antiqua" w:cs="Segoe UI"/>
          <w:sz w:val="24"/>
          <w:szCs w:val="24"/>
        </w:rPr>
        <w:t xml:space="preserve">. The increased oxidative stress produced in the fatty liver causes the apoptosis of </w:t>
      </w:r>
      <w:r w:rsidR="00A10BB2" w:rsidRPr="00F620D7">
        <w:rPr>
          <w:rStyle w:val="spellingerror"/>
          <w:rFonts w:ascii="Book Antiqua" w:hAnsi="Book Antiqua" w:cs="Segoe UI"/>
          <w:sz w:val="24"/>
          <w:szCs w:val="24"/>
        </w:rPr>
        <w:t>Tregs</w:t>
      </w:r>
      <w:r w:rsidR="00A10BB2" w:rsidRPr="00F620D7">
        <w:rPr>
          <w:rStyle w:val="normaltextrun"/>
          <w:rFonts w:ascii="Book Antiqua" w:hAnsi="Book Antiqua" w:cs="Segoe UI"/>
          <w:sz w:val="24"/>
          <w:szCs w:val="24"/>
        </w:rPr>
        <w:t>, and increase the Th17 cells</w:t>
      </w:r>
      <w:r w:rsidR="0088237F"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{"citationID":"etjfocbos","properties":{"formattedCitation":"{\\rtf \\super [54,55]\\nosupersub{}}","plainCitation":"[54,55]"},"citationItems":[{"id":124,"uris":["http://zotero.org/users/local/VcIg1AXd/items/N3U8F3NR"],"uri":["http://zotero.org/users/local/VcIg1AXd/items/N3U8F3NR"],"itemData":{"id":124,"type":"article-journal","title":"A high-fat diet and regulatory T cells influence susceptibility to endotoxin-induced liver injury","container-title":"Hepatology (Baltimore, Md.)","page":"1519-1529","volume":"46","issue":"5","source":"PubMed","abstract":"In nonalcoholic fatty liver disease, the pathogenesis of progression from simple steatosis to steatohepatitis has not been fully clarified. Many factors, including oxidative stress and hepatic immune regulation, contribute to the inflammation in steatosis. Because regulatory T cells (Tregs) are important components of immune regulation, we have now investigated their role in the pathogenesis of nonalcoholic steatohepatitis. Wild-type C57BL/6 mice were fed a high-fat (HF) diet to induce steatosis, and the hepatic lymphocyte population was analyzed by flow cytometry. HF-induced steatosis was associated with the depletion of hepatic Tregs and led to up-regulation of the inflammatory tumor necrosis factor-alpha signaling pathway. When challenged by exogenous lipopolysaccharide, the HF-fed mice developed liver inflammation. In contrast, the adoptive transfer of Tregs decreased inflammation in HF-fed mice. In comparison with effector T cells, Tregs had a lower expression of Bcl-2 and, therefore, increased susceptibility to oxidative stress-induced apoptosis. The treatment of mice with the antioxidant Mn(III)tetrakis(4-benzoic acid)porphyrin chloride reduced Treg apoptosis, increased the number of hepatic Tregs, and decreased hepatic inflammation in HF-fed mice.\nCONCLUSION: Our results indicate that increased oxidative stress in a fatty liver causes the apoptosis of Tregs, reduces the number of hepatic Tregs, and leads to a lowered suppression of inflammatory responses. This scenario is likely one of the pathogenetic mechanisms that facilitate the transformation of simple steatosis into steatohepatitis when a fatty liver is exposed to second or third hits.","DOI":"10.1002/hep.21823","ISSN":"1527-3350","note":"PMID: 17661402","journalAbbreviation":"Hepatology","language":"eng","author":[{"family":"Ma","given":"Xiong"},{"family":"Hua","given":"Jing"},{"family":"Mohamood","given":"Abdiaziz R."},{"family":"Hamad","given":"Abdel Rahmin A."},{"family":"Ravi","given":"Rajani"},{"family":"Li","given":"Zhiping"}],"issued":{"date-parts":[["2007",11]]},"PMID":"17661402"}},{"id":35,"uris":["http://zotero.org/users/local/VcIg1AXd/items/UHTVWU2K"],"uri":["http://zotero.org/users/local/VcIg1AXd/items/UHTVWU2K"],"itemData":{"id":35,"type":"article-journal","title":"Interleukin-17 exacerbates hepatic steatosis and inflammation in non-alcoholic fatty liver disease","container-title":"Clinical and Experimental Immunology","page":"281-290","volume":"166","issue":"2","source":"PubMed","abstract":"Mechanisms associated with the progression of simple steatosis to non-alcoholic fatty liver disease (NAFLD) remain undefined. Regulatory T cells (T(regs)) play a critical role in regulating inflammatory processes in non-alcoholic steatohepatitis (NASH) and because T helper type 17 (Th17) functionally oppose T(reg)-mediated responses, this study focused on characterizing the role of Th17 cells using a NAFLD mouse model. C57BL/6 mice were fed either a normal diet (ND) or high fat (HF) diet for 8 weeks. Mice in the HF group had a significantly higher frequency of liver Th17 cells compared to ND-fed mice. Neutralization of interleukin (IL)-17 in HF mice ameliorated lipopolysaccharide (LPS)-induced liver injury reflected by decreased serum alanine aminotransferase (ALT) levels and reduced inflammatory cell infiltrates in the liver. In vitro, HepG2 cells cultured in the presence of free fatty acids (FFA; oleic acid and palmitic acid) for 24 h and IL-17 developed steatosis via insulin-signalling pathway interference. IL-17 and FFAs synergized to induce IL-6 production by HepG2 cells and murine primary hepatocytes which, in combination with transforming growth factor (TGF-β), expanded Th17 cells. It is likely that a similar process occurs in NASH patients, as there were significant levels of IL-17(+) cell infiltrates in NASH patient livers. The hepatic expression of Th17 cell-related genes [retinoid-related orphan receptor gamma (ROR)γt, IL-17, IL-21 and IL-23] was also increased significantly in NASH patients compared to healthy controls. Th17 cells and IL-17 were associated with hepatic steatosis and proinflammatory response in NAFLD and facilitated the transition from simple steatosis to steatohepatitis. Strategies designed to alter the balance between Th17 cells and T(regs) should be explored as a means of preventing progression to NASH and advanced liver diseases in NAFLD patients.","DOI":"10.1111/j.1365-2249.2011.04471.x","ISSN":"1365-2249","note":"PMID: 21985374\nPMCID: PMC3219903","journalAbbreviation":"Clin. Exp. Immunol.","language":"eng","author":[{"family":"Tang","given":"Y."},{"family":"Bian","given":"Z."},{"family":"Zhao","given":"L."},{"family":"Liu","given":"Y."},{"family":"Liang","given":"S."},{"family":"Wang","given":"Q."},{"family":"Han","given":"X."},{"family":"Peng","given":"Y."},{"family":"Chen","given":"X."},{"family":"Shen","given":"L."},{"family":"Qiu","given":"D."},{"family":"Li","given":"Z."},{"family":"Ma","given":"X."}],"issued":{"date-parts":[["2011",11]]},"PMID":"21985374","PMCID":"PMC3219903"}}],"schema":"https://github.com/citation-style-language/schema/raw/master/csl-citation.json"} </w:instrText>
      </w:r>
      <w:r w:rsidR="0088237F"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[54,55]</w:t>
      </w:r>
      <w:r w:rsidR="0088237F" w:rsidRPr="00F620D7">
        <w:rPr>
          <w:rStyle w:val="normaltextrun"/>
          <w:rFonts w:ascii="Book Antiqua" w:hAnsi="Book Antiqua" w:cs="Segoe UI"/>
          <w:sz w:val="24"/>
          <w:szCs w:val="24"/>
        </w:rPr>
        <w:fldChar w:fldCharType="end"/>
      </w:r>
      <w:r w:rsidR="00A10BB2" w:rsidRPr="00F620D7">
        <w:rPr>
          <w:rStyle w:val="normaltextrun"/>
          <w:rFonts w:ascii="Book Antiqua" w:hAnsi="Book Antiqua" w:cs="Segoe UI"/>
          <w:sz w:val="24"/>
          <w:szCs w:val="24"/>
        </w:rPr>
        <w:t>. When IL</w:t>
      </w:r>
      <w:r w:rsidR="009A4CFD" w:rsidRPr="00F620D7">
        <w:rPr>
          <w:rStyle w:val="normaltextrun"/>
          <w:rFonts w:ascii="Book Antiqua" w:hAnsi="Book Antiqua" w:cs="Segoe UI"/>
          <w:sz w:val="24"/>
          <w:szCs w:val="24"/>
        </w:rPr>
        <w:t>-</w:t>
      </w:r>
      <w:r w:rsidR="00A10BB2" w:rsidRPr="00F620D7">
        <w:rPr>
          <w:rStyle w:val="normaltextrun"/>
          <w:rFonts w:ascii="Book Antiqua" w:hAnsi="Book Antiqua" w:cs="Segoe UI"/>
          <w:sz w:val="24"/>
          <w:szCs w:val="24"/>
        </w:rPr>
        <w:t xml:space="preserve">17 is neutralized in HFD mice </w:t>
      </w:r>
      <w:r w:rsidR="002A3889" w:rsidRPr="00F620D7">
        <w:rPr>
          <w:rStyle w:val="normaltextrun"/>
          <w:rFonts w:ascii="Book Antiqua" w:hAnsi="Book Antiqua" w:cs="Segoe UI"/>
          <w:sz w:val="24"/>
          <w:szCs w:val="24"/>
        </w:rPr>
        <w:t xml:space="preserve">the </w:t>
      </w:r>
      <w:r w:rsidR="00A10BB2" w:rsidRPr="00F620D7">
        <w:rPr>
          <w:rStyle w:val="normaltextrun"/>
          <w:rFonts w:ascii="Book Antiqua" w:hAnsi="Book Antiqua" w:cs="Segoe UI"/>
          <w:sz w:val="24"/>
          <w:szCs w:val="24"/>
        </w:rPr>
        <w:t xml:space="preserve">challenge with LPS </w:t>
      </w:r>
      <w:r w:rsidR="002A3889" w:rsidRPr="00F620D7">
        <w:rPr>
          <w:rStyle w:val="normaltextrun"/>
          <w:rFonts w:ascii="Book Antiqua" w:hAnsi="Book Antiqua" w:cs="Segoe UI"/>
          <w:sz w:val="24"/>
          <w:szCs w:val="24"/>
        </w:rPr>
        <w:t xml:space="preserve">promotes </w:t>
      </w:r>
      <w:r w:rsidR="0030737E" w:rsidRPr="00F620D7">
        <w:rPr>
          <w:rStyle w:val="normaltextrun"/>
          <w:rFonts w:ascii="Book Antiqua" w:hAnsi="Book Antiqua" w:cs="Segoe UI"/>
          <w:sz w:val="24"/>
          <w:szCs w:val="24"/>
        </w:rPr>
        <w:t xml:space="preserve">a </w:t>
      </w:r>
      <w:r w:rsidR="00A10BB2" w:rsidRPr="00F620D7">
        <w:rPr>
          <w:rStyle w:val="normaltextrun"/>
          <w:rFonts w:ascii="Book Antiqua" w:hAnsi="Book Antiqua" w:cs="Segoe UI"/>
          <w:sz w:val="24"/>
          <w:szCs w:val="24"/>
        </w:rPr>
        <w:t xml:space="preserve">decrease </w:t>
      </w:r>
      <w:r w:rsidR="0030737E" w:rsidRPr="00F620D7">
        <w:rPr>
          <w:rStyle w:val="normaltextrun"/>
          <w:rFonts w:ascii="Book Antiqua" w:hAnsi="Book Antiqua" w:cs="Segoe UI"/>
          <w:sz w:val="24"/>
          <w:szCs w:val="24"/>
        </w:rPr>
        <w:t xml:space="preserve">in </w:t>
      </w:r>
      <w:r w:rsidR="00A10BB2" w:rsidRPr="00F620D7">
        <w:rPr>
          <w:rStyle w:val="normaltextrun"/>
          <w:rFonts w:ascii="Book Antiqua" w:hAnsi="Book Antiqua" w:cs="Segoe UI"/>
          <w:sz w:val="24"/>
          <w:szCs w:val="24"/>
        </w:rPr>
        <w:t xml:space="preserve">serum transaminases levels and </w:t>
      </w:r>
      <w:r w:rsidR="0030737E" w:rsidRPr="00F620D7">
        <w:rPr>
          <w:rStyle w:val="normaltextrun"/>
          <w:rFonts w:ascii="Book Antiqua" w:hAnsi="Book Antiqua" w:cs="Segoe UI"/>
          <w:sz w:val="24"/>
          <w:szCs w:val="24"/>
        </w:rPr>
        <w:t xml:space="preserve">a </w:t>
      </w:r>
      <w:r w:rsidR="00A10BB2" w:rsidRPr="00F620D7">
        <w:rPr>
          <w:rStyle w:val="normaltextrun"/>
          <w:rFonts w:ascii="Book Antiqua" w:hAnsi="Book Antiqua" w:cs="Segoe UI"/>
          <w:sz w:val="24"/>
          <w:szCs w:val="24"/>
        </w:rPr>
        <w:t xml:space="preserve">reduced </w:t>
      </w:r>
      <w:r w:rsidR="0030737E" w:rsidRPr="00F620D7">
        <w:rPr>
          <w:rStyle w:val="normaltextrun"/>
          <w:rFonts w:ascii="Book Antiqua" w:hAnsi="Book Antiqua" w:cs="Segoe UI"/>
          <w:sz w:val="24"/>
          <w:szCs w:val="24"/>
        </w:rPr>
        <w:t xml:space="preserve">hepatic </w:t>
      </w:r>
      <w:r w:rsidR="00A10BB2" w:rsidRPr="00F620D7">
        <w:rPr>
          <w:rStyle w:val="normaltextrun"/>
          <w:rFonts w:ascii="Book Antiqua" w:hAnsi="Book Antiqua" w:cs="Segoe UI"/>
          <w:sz w:val="24"/>
          <w:szCs w:val="24"/>
        </w:rPr>
        <w:t>inﬂammat</w:t>
      </w:r>
      <w:r w:rsidR="0030737E" w:rsidRPr="00F620D7">
        <w:rPr>
          <w:rStyle w:val="normaltextrun"/>
          <w:rFonts w:ascii="Book Antiqua" w:hAnsi="Book Antiqua" w:cs="Segoe UI"/>
          <w:sz w:val="24"/>
          <w:szCs w:val="24"/>
        </w:rPr>
        <w:t>ory cell inﬁltrate</w:t>
      </w:r>
      <w:r w:rsidR="0088237F"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{"citationID":"2p0j2pspvq","properties":{"formattedCitation":"{\\rtf \\super [55]\\nosupersub{}}","plainCitation":"[55]"},"citationItems":[{"id":35,"uris":["http://zotero.org/users/local/VcIg1AXd/items/UHTVWU2K"],"uri":["http://zotero.org/users/local/VcIg1AXd/items/UHTVWU2K"],"itemData":{"id":35,"type":"article-journal","title":"Interleukin-17 exacerbates hepatic steatosis and inflammation in non-alcoholic fatty liver disease","container-title":"Clinical and Experimental Immunology","page":"281-290","volume":"166","issue":"2","source":"PubMed","abstract":"Mechanisms associated with the progression of simple steatosis to non-alcoholic fatty liver disease (NAFLD) remain undefined. Regulatory T cells (T(regs)) play a critical role in regulating inflammatory processes in non-alcoholic steatohepatitis (NASH) and because T helper type 17 (Th17) functionally oppose T(reg)-mediated responses, this study focused on characterizing the role of Th17 cells using a NAFLD mouse model. C57BL/6 mice were fed either a normal diet (ND) or high fat (HF) diet for 8 weeks. Mice in the HF group had a significantly higher frequency of liver Th17 cells compared to ND-fed mice. Neutralization of interleukin (IL)-17 in HF mice ameliorated lipopolysaccharide (LPS)-induced liver injury reflected by decreased serum alanine aminotransferase (ALT) levels and reduced inflammatory cell infiltrates in the liver. In vitro, HepG2 cells cultured in the presence of free fatty acids (FFA; oleic acid and palmitic acid) for 24 h and IL-17 developed steatosis via insulin-signalling pathway interference. IL-17 and FFAs synergized to induce IL-6 production by HepG2 cells and murine primary hepatocytes which, in combination with transforming growth factor (TGF-β), expanded Th17 cells. It is likely that a similar process occurs in NASH patients, as there were significant levels of IL-17(+) cell infiltrates in NASH patient livers. The hepatic expression of Th17 cell-related genes [retinoid-related orphan receptor gamma (ROR)γt, IL-17, IL-21 and IL-23] was also increased significantly in NASH patients compared to healthy controls. Th17 cells and IL-17 were associated with hepatic steatosis and proinflammatory response in NAFLD and facilitated the transition from simple steatosis to steatohepatitis. Strategies designed to alter the balance between Th17 cells and T(regs) should be explored as a means of preventing progression to NASH and advanced liver diseases in NAFLD patients.","DOI":"10.1111/j.1365-2249.2011.04471.x","ISSN":"1365-2249","note":"PMID: 21985374\nPMCID: PMC3219903","journalAbbreviation":"Clin. Exp. Immunol.","language":"eng","author":[{"family":"Tang","given":"Y."},{"family":"Bian","given":"Z."},{"family":"Zhao","given":"L."},{"family":"Liu","given":"Y."},{"family":"Liang","given":"S."},{"family":"Wang","given":"Q."},{"family":"Han","given":"X."},{"family":"Peng","given":"Y."},{"family":"Chen","given":"X."},{"family":"Shen","given":"L."},{"family":"Qiu","given":"D."},{"family":"Li","given":"Z."},{"family":"Ma","given":"X."}],"issued":{"date-parts":[["2011",11]]},"PMID":"21985374","PMCID":"PMC3219903"}}],"schema":"https://github.com/citation-style-language/schema/raw/master/csl-citation.json"} </w:instrText>
      </w:r>
      <w:r w:rsidR="0088237F"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[55]</w:t>
      </w:r>
      <w:r w:rsidR="0088237F" w:rsidRPr="00F620D7">
        <w:rPr>
          <w:rStyle w:val="normaltextrun"/>
          <w:rFonts w:ascii="Book Antiqua" w:hAnsi="Book Antiqua" w:cs="Segoe UI"/>
          <w:sz w:val="24"/>
          <w:szCs w:val="24"/>
        </w:rPr>
        <w:fldChar w:fldCharType="end"/>
      </w:r>
      <w:r w:rsidR="00A10BB2" w:rsidRPr="00F620D7">
        <w:rPr>
          <w:rStyle w:val="normaltextrun"/>
          <w:rFonts w:ascii="Book Antiqua" w:hAnsi="Book Antiqua" w:cs="Segoe UI"/>
          <w:sz w:val="24"/>
          <w:szCs w:val="24"/>
        </w:rPr>
        <w:t>.</w:t>
      </w:r>
      <w:r w:rsidR="00A10BB2" w:rsidRPr="00F620D7">
        <w:rPr>
          <w:rStyle w:val="eop"/>
          <w:rFonts w:ascii="Book Antiqua" w:hAnsi="Book Antiqua" w:cs="Segoe UI"/>
          <w:sz w:val="24"/>
          <w:szCs w:val="24"/>
        </w:rPr>
        <w:t> </w:t>
      </w:r>
      <w:r w:rsidR="00A10BB2" w:rsidRPr="00F620D7">
        <w:rPr>
          <w:rStyle w:val="normaltextrun"/>
          <w:rFonts w:ascii="Book Antiqua" w:hAnsi="Book Antiqua" w:cs="Segoe UI"/>
          <w:sz w:val="24"/>
          <w:szCs w:val="24"/>
        </w:rPr>
        <w:t xml:space="preserve">In </w:t>
      </w:r>
      <w:r w:rsidR="00A10BB2" w:rsidRPr="00F620D7">
        <w:rPr>
          <w:rStyle w:val="normaltextrun"/>
          <w:rFonts w:ascii="Book Antiqua" w:hAnsi="Book Antiqua" w:cs="Segoe UI"/>
          <w:i/>
          <w:iCs/>
          <w:sz w:val="24"/>
          <w:szCs w:val="24"/>
        </w:rPr>
        <w:t>in vitro</w:t>
      </w:r>
      <w:r w:rsidR="00A10BB2" w:rsidRPr="00F620D7">
        <w:rPr>
          <w:rStyle w:val="normaltextrun"/>
          <w:rFonts w:ascii="Book Antiqua" w:hAnsi="Book Antiqua" w:cs="Segoe UI"/>
          <w:sz w:val="24"/>
          <w:szCs w:val="24"/>
        </w:rPr>
        <w:t xml:space="preserve"> high fat models (HepG2 and primary mice hepatocytes) </w:t>
      </w:r>
      <w:r w:rsidR="002A3889" w:rsidRPr="00F620D7">
        <w:rPr>
          <w:rStyle w:val="normaltextrun"/>
          <w:rFonts w:ascii="Book Antiqua" w:hAnsi="Book Antiqua" w:cs="Segoe UI"/>
          <w:sz w:val="24"/>
          <w:szCs w:val="24"/>
        </w:rPr>
        <w:t>the exposure to</w:t>
      </w:r>
      <w:r w:rsidR="00A10BB2" w:rsidRPr="00F620D7">
        <w:rPr>
          <w:rStyle w:val="normaltextrun"/>
          <w:rFonts w:ascii="Book Antiqua" w:hAnsi="Book Antiqua" w:cs="Segoe UI"/>
          <w:sz w:val="24"/>
          <w:szCs w:val="24"/>
        </w:rPr>
        <w:t xml:space="preserve"> IL-17</w:t>
      </w:r>
      <w:r w:rsidR="002A3889" w:rsidRPr="00F620D7">
        <w:rPr>
          <w:rStyle w:val="normaltextrun"/>
          <w:rFonts w:ascii="Book Antiqua" w:hAnsi="Book Antiqua" w:cs="Segoe UI"/>
          <w:sz w:val="24"/>
          <w:szCs w:val="24"/>
        </w:rPr>
        <w:t xml:space="preserve"> induced a</w:t>
      </w:r>
      <w:r w:rsidR="00106FDF" w:rsidRPr="00F620D7">
        <w:rPr>
          <w:rStyle w:val="normaltextrun"/>
          <w:rFonts w:ascii="Book Antiqua" w:hAnsi="Book Antiqua" w:cs="Segoe UI"/>
          <w:sz w:val="24"/>
          <w:szCs w:val="24"/>
        </w:rPr>
        <w:t xml:space="preserve"> higher IL</w:t>
      </w:r>
      <w:r w:rsidR="009A4CFD" w:rsidRPr="00F620D7">
        <w:rPr>
          <w:rStyle w:val="normaltextrun"/>
          <w:rFonts w:ascii="Book Antiqua" w:hAnsi="Book Antiqua" w:cs="Segoe UI"/>
          <w:sz w:val="24"/>
          <w:szCs w:val="24"/>
        </w:rPr>
        <w:t>-</w:t>
      </w:r>
      <w:r w:rsidR="00106FDF" w:rsidRPr="00F620D7">
        <w:rPr>
          <w:rStyle w:val="normaltextrun"/>
          <w:rFonts w:ascii="Book Antiqua" w:hAnsi="Book Antiqua" w:cs="Segoe UI"/>
          <w:sz w:val="24"/>
          <w:szCs w:val="24"/>
        </w:rPr>
        <w:t xml:space="preserve">6 </w:t>
      </w:r>
      <w:r w:rsidR="002A3889" w:rsidRPr="00F620D7">
        <w:rPr>
          <w:rStyle w:val="normaltextrun"/>
          <w:rFonts w:ascii="Book Antiqua" w:hAnsi="Book Antiqua" w:cs="Segoe UI"/>
          <w:sz w:val="24"/>
          <w:szCs w:val="24"/>
        </w:rPr>
        <w:t xml:space="preserve">release </w:t>
      </w:r>
      <w:r w:rsidR="00106FDF" w:rsidRPr="00F620D7">
        <w:rPr>
          <w:rStyle w:val="normaltextrun"/>
          <w:rFonts w:ascii="Book Antiqua" w:hAnsi="Book Antiqua" w:cs="Segoe UI"/>
          <w:sz w:val="24"/>
          <w:szCs w:val="24"/>
        </w:rPr>
        <w:t xml:space="preserve">in </w:t>
      </w:r>
      <w:r w:rsidR="002A3889" w:rsidRPr="00F620D7">
        <w:rPr>
          <w:rStyle w:val="normaltextrun"/>
          <w:rFonts w:ascii="Book Antiqua" w:hAnsi="Book Antiqua" w:cs="Segoe UI"/>
          <w:sz w:val="24"/>
          <w:szCs w:val="24"/>
        </w:rPr>
        <w:t xml:space="preserve">the culture </w:t>
      </w:r>
      <w:r w:rsidR="00106FDF" w:rsidRPr="00F620D7">
        <w:rPr>
          <w:rStyle w:val="normaltextrun"/>
          <w:rFonts w:ascii="Book Antiqua" w:hAnsi="Book Antiqua" w:cs="Segoe UI"/>
          <w:sz w:val="24"/>
          <w:szCs w:val="24"/>
        </w:rPr>
        <w:t xml:space="preserve">medium, </w:t>
      </w:r>
      <w:r w:rsidR="002A3889" w:rsidRPr="00F620D7">
        <w:rPr>
          <w:rStyle w:val="normaltextrun"/>
          <w:rFonts w:ascii="Book Antiqua" w:hAnsi="Book Antiqua" w:cs="Segoe UI"/>
          <w:sz w:val="24"/>
          <w:szCs w:val="24"/>
        </w:rPr>
        <w:t xml:space="preserve">higher </w:t>
      </w:r>
      <w:r w:rsidR="00A10BB2" w:rsidRPr="00F620D7">
        <w:rPr>
          <w:rStyle w:val="normaltextrun"/>
          <w:rFonts w:ascii="Book Antiqua" w:hAnsi="Book Antiqua" w:cs="Segoe UI"/>
          <w:sz w:val="24"/>
          <w:szCs w:val="24"/>
        </w:rPr>
        <w:t>triglyceride intracellular content and interfer</w:t>
      </w:r>
      <w:r w:rsidR="00106FDF" w:rsidRPr="00F620D7">
        <w:rPr>
          <w:rStyle w:val="normaltextrun"/>
          <w:rFonts w:ascii="Book Antiqua" w:hAnsi="Book Antiqua" w:cs="Segoe UI"/>
          <w:sz w:val="24"/>
          <w:szCs w:val="24"/>
        </w:rPr>
        <w:t>e</w:t>
      </w:r>
      <w:r w:rsidR="002A3889" w:rsidRPr="00F620D7">
        <w:rPr>
          <w:rStyle w:val="normaltextrun"/>
          <w:rFonts w:ascii="Book Antiqua" w:hAnsi="Book Antiqua" w:cs="Segoe UI"/>
          <w:sz w:val="24"/>
          <w:szCs w:val="24"/>
        </w:rPr>
        <w:t>d insulin-signaling pathway</w:t>
      </w:r>
      <w:r w:rsidR="0088237F" w:rsidRPr="00F620D7">
        <w:rPr>
          <w:rStyle w:val="normaltextrun"/>
          <w:rFonts w:ascii="Book Antiqua" w:hAnsi="Book Antiqua" w:cs="Segoe UI"/>
          <w:sz w:val="24"/>
          <w:szCs w:val="24"/>
        </w:rPr>
        <w:fldChar w:fldCharType="begin"/>
      </w:r>
      <w:r w:rsidR="00714B30" w:rsidRPr="00F620D7">
        <w:rPr>
          <w:rStyle w:val="normaltextrun"/>
          <w:rFonts w:ascii="Book Antiqua" w:hAnsi="Book Antiqua" w:cs="Segoe UI"/>
          <w:sz w:val="24"/>
          <w:szCs w:val="24"/>
        </w:rPr>
        <w:instrText xml:space="preserve"> ADDIN ZOTERO_ITEM CSL_CITATION {"citationID":"1ttf2hmb25","properties":{"formattedCitation":"{\\rtf \\super [55]\\nosupersub{}}","plainCitation":"[55]"},"citationItems":[{"id":35,"uris":["http://zotero.org/users/local/VcIg1AXd/items/UHTVWU2K"],"uri":["http://zotero.org/users/local/VcIg1AXd/items/UHTVWU2K"],"itemData":{"id":35,"type":"article-journal","title":"Interleukin-17 exacerbates hepatic steatosis and inflammation in non-alcoholic fatty liver disease","container-title":"Clinical and Experimental Immunology","page":"281-290","volume":"166","issue":"2","source":"PubMed","abstract":"Mechanisms associated with the progression of simple steatosis to non-alcoholic fatty liver disease (NAFLD) remain undefined. Regulatory T cells (T(regs)) play a critical role in regulating inflammatory processes in non-alcoholic steatohepatitis (NASH) and because T helper type 17 (Th17) functionally oppose T(reg)-mediated responses, this study focused on characterizing the role of Th17 cells using a NAFLD mouse model. C57BL/6 mice were fed either a normal diet (ND) or high fat (HF) diet for 8 weeks. Mice in the HF group had a significantly higher frequency of liver Th17 cells compared to ND-fed mice. Neutralization of interleukin (IL)-17 in HF mice ameliorated lipopolysaccharide (LPS)-induced liver injury reflected by decreased serum alanine aminotransferase (ALT) levels and reduced inflammatory cell infiltrates in the liver. In vitro, HepG2 cells cultured in the presence of free fatty acids (FFA; oleic acid and palmitic acid) for 24 h and IL-17 developed steatosis via insulin-signalling pathway interference. IL-17 and FFAs synergized to induce IL-6 production by HepG2 cells and murine primary hepatocytes which, in combination with transforming growth factor (TGF-β), expanded Th17 cells. It is likely that a similar process occurs in NASH patients, as there were significant levels of IL-17(+) cell infiltrates in NASH patient livers. The hepatic expression of Th17 cell-related genes [retinoid-related orphan receptor gamma (ROR)γt, IL-17, IL-21 and IL-23] was also increased significantly in NASH patients compared to healthy controls. Th17 cells and IL-17 were associated with hepatic steatosis and proinflammatory response in NAFLD and facilitated the transition from simple steatosis to steatohepatitis. Strategies designed to alter the balance between Th17 cells and T(regs) should be explored as a means of preventing progression to NASH and advanced liver diseases in NAFLD patients.","DOI":"10.1111/j.1365-2249.2011.04471.x","ISSN":"1365-2249","note":"PMID: 21985374\nPMCID: PMC3219903","journalAbbreviation":"Clin. Exp. Immunol.","language":"eng","author":[{"family":"Tang","given":"Y."},{"family":"Bian","given":"Z."},{"family":"Zhao","given":"L."},{"family":"Liu","given":"Y."},{"family":"Liang","given":"S."},{"family":"Wang","given":"Q."},{"family":"Han","given":"X."},{"family":"Peng","given":"Y."},{"family":"Chen","given":"X."},{"family":"Shen","given":"L."},{"family":"Qiu","given":"D."},{"family":"Li","given":"Z."},{"family":"Ma","given":"X."}],"issued":{"date-parts":[["2011",11]]},"PMID":"21985374","PMCID":"PMC3219903"}}],"schema":"https://github.com/citation-style-language/schema/raw/master/csl-citation.json"} </w:instrText>
      </w:r>
      <w:r w:rsidR="0088237F" w:rsidRPr="00F620D7">
        <w:rPr>
          <w:rStyle w:val="normaltextrun"/>
          <w:rFonts w:ascii="Book Antiqua" w:hAnsi="Book Antiqua" w:cs="Segoe UI"/>
          <w:sz w:val="24"/>
          <w:szCs w:val="24"/>
        </w:rPr>
        <w:fldChar w:fldCharType="separate"/>
      </w:r>
      <w:r w:rsidR="00714B30" w:rsidRPr="00F620D7">
        <w:rPr>
          <w:rFonts w:ascii="Book Antiqua" w:hAnsi="Book Antiqua" w:cs="Times New Roman"/>
          <w:sz w:val="24"/>
          <w:szCs w:val="24"/>
          <w:vertAlign w:val="superscript"/>
        </w:rPr>
        <w:t>[55]</w:t>
      </w:r>
      <w:r w:rsidR="0088237F" w:rsidRPr="00F620D7">
        <w:rPr>
          <w:rStyle w:val="normaltextrun"/>
          <w:rFonts w:ascii="Book Antiqua" w:hAnsi="Book Antiqua" w:cs="Segoe UI"/>
          <w:sz w:val="24"/>
          <w:szCs w:val="24"/>
        </w:rPr>
        <w:fldChar w:fldCharType="end"/>
      </w:r>
      <w:r w:rsidR="002368CE" w:rsidRPr="00F620D7">
        <w:rPr>
          <w:rStyle w:val="normaltextrun"/>
          <w:rFonts w:ascii="Book Antiqua" w:hAnsi="Book Antiqua" w:cs="Segoe UI"/>
          <w:sz w:val="24"/>
          <w:szCs w:val="24"/>
        </w:rPr>
        <w:t xml:space="preserve"> </w:t>
      </w:r>
      <w:r w:rsidR="00F027B5" w:rsidRPr="00F620D7">
        <w:rPr>
          <w:rStyle w:val="eop"/>
          <w:rFonts w:ascii="Book Antiqua" w:hAnsi="Book Antiqua" w:cs="Segoe UI"/>
          <w:sz w:val="24"/>
          <w:szCs w:val="24"/>
        </w:rPr>
        <w:t>(</w:t>
      </w:r>
      <w:r w:rsidR="00B310FE" w:rsidRPr="00F620D7">
        <w:rPr>
          <w:rStyle w:val="eop"/>
          <w:rFonts w:ascii="Book Antiqua" w:hAnsi="Book Antiqua" w:cs="Segoe UI"/>
          <w:sz w:val="24"/>
          <w:szCs w:val="24"/>
        </w:rPr>
        <w:t>T</w:t>
      </w:r>
      <w:r w:rsidR="00A80554" w:rsidRPr="00F620D7">
        <w:rPr>
          <w:rStyle w:val="eop"/>
          <w:rFonts w:ascii="Book Antiqua" w:hAnsi="Book Antiqua" w:cs="Segoe UI"/>
          <w:sz w:val="24"/>
          <w:szCs w:val="24"/>
        </w:rPr>
        <w:t>able</w:t>
      </w:r>
      <w:r w:rsidR="00B310FE" w:rsidRPr="00F620D7">
        <w:rPr>
          <w:rStyle w:val="eop"/>
          <w:rFonts w:ascii="Book Antiqua" w:hAnsi="Book Antiqua" w:cs="Segoe UI"/>
          <w:sz w:val="24"/>
          <w:szCs w:val="24"/>
        </w:rPr>
        <w:t xml:space="preserve"> </w:t>
      </w:r>
      <w:r w:rsidR="00EA6240" w:rsidRPr="00F620D7">
        <w:rPr>
          <w:rStyle w:val="eop"/>
          <w:rFonts w:ascii="Book Antiqua" w:hAnsi="Book Antiqua" w:cs="Segoe UI"/>
          <w:sz w:val="24"/>
          <w:szCs w:val="24"/>
        </w:rPr>
        <w:t>2</w:t>
      </w:r>
      <w:r w:rsidR="00F027B5" w:rsidRPr="00F620D7">
        <w:rPr>
          <w:rStyle w:val="eop"/>
          <w:rFonts w:ascii="Book Antiqua" w:hAnsi="Book Antiqua" w:cs="Segoe UI"/>
          <w:sz w:val="24"/>
          <w:szCs w:val="24"/>
        </w:rPr>
        <w:t>)</w:t>
      </w:r>
      <w:r w:rsidR="002368CE" w:rsidRPr="00F620D7">
        <w:rPr>
          <w:rStyle w:val="eop"/>
          <w:rFonts w:ascii="Book Antiqua" w:hAnsi="Book Antiqua" w:cs="Segoe UI"/>
          <w:sz w:val="24"/>
          <w:szCs w:val="24"/>
        </w:rPr>
        <w:t>.</w:t>
      </w:r>
    </w:p>
    <w:p w14:paraId="71EA20E3" w14:textId="77777777" w:rsidR="00A80554" w:rsidRDefault="00A80554" w:rsidP="00F620D7">
      <w:pPr>
        <w:snapToGrid w:val="0"/>
        <w:spacing w:after="0" w:line="360" w:lineRule="auto"/>
        <w:jc w:val="both"/>
        <w:rPr>
          <w:rFonts w:ascii="Book Antiqua" w:hAnsi="Book Antiqua"/>
          <w:b/>
          <w:i/>
          <w:sz w:val="24"/>
          <w:szCs w:val="24"/>
          <w:lang w:eastAsia="zh-CN"/>
        </w:rPr>
      </w:pPr>
    </w:p>
    <w:p w14:paraId="49B9C027" w14:textId="1AD82AAE" w:rsidR="008806AE" w:rsidRPr="00F620D7" w:rsidRDefault="00E61816" w:rsidP="00F620D7">
      <w:pPr>
        <w:snapToGrid w:val="0"/>
        <w:spacing w:after="0" w:line="360" w:lineRule="auto"/>
        <w:jc w:val="both"/>
        <w:rPr>
          <w:rFonts w:ascii="Book Antiqua" w:hAnsi="Book Antiqua"/>
          <w:b/>
          <w:i/>
          <w:sz w:val="24"/>
          <w:szCs w:val="24"/>
        </w:rPr>
      </w:pPr>
      <w:r w:rsidRPr="00F620D7">
        <w:rPr>
          <w:rFonts w:ascii="Book Antiqua" w:hAnsi="Book Antiqua"/>
          <w:b/>
          <w:i/>
          <w:sz w:val="24"/>
          <w:szCs w:val="24"/>
        </w:rPr>
        <w:t>Th17 studies in humans</w:t>
      </w:r>
    </w:p>
    <w:p w14:paraId="760D8689" w14:textId="4B69948C" w:rsidR="00637FE5" w:rsidRPr="00F620D7" w:rsidRDefault="00E61AA3" w:rsidP="00F620D7">
      <w:pPr>
        <w:snapToGrid w:val="0"/>
        <w:spacing w:after="0" w:line="360" w:lineRule="auto"/>
        <w:jc w:val="both"/>
        <w:rPr>
          <w:rFonts w:ascii="Book Antiqua" w:hAnsi="Book Antiqua"/>
          <w:sz w:val="24"/>
          <w:szCs w:val="24"/>
        </w:rPr>
      </w:pPr>
      <w:r w:rsidRPr="00F620D7">
        <w:rPr>
          <w:rFonts w:ascii="Book Antiqua" w:hAnsi="Book Antiqua"/>
          <w:sz w:val="24"/>
          <w:szCs w:val="24"/>
        </w:rPr>
        <w:t>NAFLD prevalence is higher in m</w:t>
      </w:r>
      <w:r w:rsidR="00637FE5" w:rsidRPr="00F620D7">
        <w:rPr>
          <w:rFonts w:ascii="Book Antiqua" w:hAnsi="Book Antiqua"/>
          <w:sz w:val="24"/>
          <w:szCs w:val="24"/>
        </w:rPr>
        <w:t xml:space="preserve">orbid obese </w:t>
      </w:r>
      <w:r w:rsidRPr="00F620D7">
        <w:rPr>
          <w:rFonts w:ascii="Book Antiqua" w:hAnsi="Book Antiqua"/>
          <w:sz w:val="24"/>
          <w:szCs w:val="24"/>
        </w:rPr>
        <w:t xml:space="preserve">(MO) </w:t>
      </w:r>
      <w:r w:rsidR="00637FE5" w:rsidRPr="00F620D7">
        <w:rPr>
          <w:rFonts w:ascii="Book Antiqua" w:hAnsi="Book Antiqua"/>
          <w:sz w:val="24"/>
          <w:szCs w:val="24"/>
        </w:rPr>
        <w:t xml:space="preserve">patients than </w:t>
      </w:r>
      <w:r w:rsidRPr="00F620D7">
        <w:rPr>
          <w:rFonts w:ascii="Book Antiqua" w:hAnsi="Book Antiqua"/>
          <w:sz w:val="24"/>
          <w:szCs w:val="24"/>
        </w:rPr>
        <w:t xml:space="preserve">in the </w:t>
      </w:r>
      <w:r w:rsidR="00637FE5" w:rsidRPr="00F620D7">
        <w:rPr>
          <w:rFonts w:ascii="Book Antiqua" w:hAnsi="Book Antiqua"/>
          <w:sz w:val="24"/>
          <w:szCs w:val="24"/>
        </w:rPr>
        <w:t xml:space="preserve">lean population, and </w:t>
      </w:r>
      <w:r w:rsidRPr="00F620D7">
        <w:rPr>
          <w:rFonts w:ascii="Book Antiqua" w:hAnsi="Book Antiqua"/>
          <w:sz w:val="24"/>
          <w:szCs w:val="24"/>
        </w:rPr>
        <w:t xml:space="preserve">these patients </w:t>
      </w:r>
      <w:r w:rsidR="002A3889" w:rsidRPr="00F620D7">
        <w:rPr>
          <w:rFonts w:ascii="Book Antiqua" w:hAnsi="Book Antiqua"/>
          <w:sz w:val="24"/>
          <w:szCs w:val="24"/>
        </w:rPr>
        <w:t>present a higher</w:t>
      </w:r>
      <w:r w:rsidR="00637FE5" w:rsidRPr="00F620D7">
        <w:rPr>
          <w:rFonts w:ascii="Book Antiqua" w:hAnsi="Book Antiqua"/>
          <w:sz w:val="24"/>
          <w:szCs w:val="24"/>
        </w:rPr>
        <w:t xml:space="preserve"> risk for developing NASH and its complications. In a prospective study that included 112 obese patients with NAFLD, the Th17/Tregs ratio correlated positively with NASH progression </w:t>
      </w:r>
      <w:r w:rsidRPr="00F620D7">
        <w:rPr>
          <w:rFonts w:ascii="Book Antiqua" w:hAnsi="Book Antiqua"/>
          <w:sz w:val="24"/>
          <w:szCs w:val="24"/>
        </w:rPr>
        <w:t xml:space="preserve">(by histology) </w:t>
      </w:r>
      <w:r w:rsidR="00637FE5" w:rsidRPr="00F620D7">
        <w:rPr>
          <w:rFonts w:ascii="Book Antiqua" w:hAnsi="Book Antiqua"/>
          <w:sz w:val="24"/>
          <w:szCs w:val="24"/>
        </w:rPr>
        <w:t xml:space="preserve">and CK-18 expression </w:t>
      </w:r>
      <w:r w:rsidRPr="00F620D7">
        <w:rPr>
          <w:rFonts w:ascii="Book Antiqua" w:hAnsi="Book Antiqua"/>
          <w:sz w:val="24"/>
          <w:szCs w:val="24"/>
        </w:rPr>
        <w:t>(</w:t>
      </w:r>
      <w:r w:rsidR="00E24834" w:rsidRPr="00F620D7">
        <w:rPr>
          <w:rFonts w:ascii="Book Antiqua" w:hAnsi="Book Antiqua"/>
          <w:sz w:val="24"/>
          <w:szCs w:val="24"/>
        </w:rPr>
        <w:t xml:space="preserve">one of the </w:t>
      </w:r>
      <w:r w:rsidRPr="00F620D7">
        <w:rPr>
          <w:rFonts w:ascii="Book Antiqua" w:hAnsi="Book Antiqua"/>
          <w:sz w:val="24"/>
          <w:szCs w:val="24"/>
        </w:rPr>
        <w:t>proposed biomarker</w:t>
      </w:r>
      <w:r w:rsidR="00E24834" w:rsidRPr="00F620D7">
        <w:rPr>
          <w:rFonts w:ascii="Book Antiqua" w:hAnsi="Book Antiqua"/>
          <w:sz w:val="24"/>
          <w:szCs w:val="24"/>
        </w:rPr>
        <w:t>s</w:t>
      </w:r>
      <w:r w:rsidRPr="00F620D7">
        <w:rPr>
          <w:rFonts w:ascii="Book Antiqua" w:hAnsi="Book Antiqua"/>
          <w:sz w:val="24"/>
          <w:szCs w:val="24"/>
        </w:rPr>
        <w:t xml:space="preserve"> of NAFLD progression) </w:t>
      </w:r>
      <w:r w:rsidR="00637FE5" w:rsidRPr="00F620D7">
        <w:rPr>
          <w:rFonts w:ascii="Book Antiqua" w:hAnsi="Book Antiqua"/>
          <w:sz w:val="24"/>
          <w:szCs w:val="24"/>
        </w:rPr>
        <w:t xml:space="preserve">analyzed in peripheral blood and in intra hepatic lymphocytes. One year after bariatric surgery, there was </w:t>
      </w:r>
      <w:r w:rsidRPr="00F620D7">
        <w:rPr>
          <w:rFonts w:ascii="Book Antiqua" w:hAnsi="Book Antiqua"/>
          <w:sz w:val="24"/>
          <w:szCs w:val="24"/>
        </w:rPr>
        <w:t xml:space="preserve">a </w:t>
      </w:r>
      <w:r w:rsidR="00637FE5" w:rsidRPr="00F620D7">
        <w:rPr>
          <w:rFonts w:ascii="Book Antiqua" w:hAnsi="Book Antiqua"/>
          <w:sz w:val="24"/>
          <w:szCs w:val="24"/>
        </w:rPr>
        <w:t xml:space="preserve">decrease in the Th17/Tregs ratio that </w:t>
      </w:r>
      <w:r w:rsidRPr="00F620D7">
        <w:rPr>
          <w:rFonts w:ascii="Book Antiqua" w:hAnsi="Book Antiqua"/>
          <w:sz w:val="24"/>
          <w:szCs w:val="24"/>
        </w:rPr>
        <w:t xml:space="preserve">became </w:t>
      </w:r>
      <w:r w:rsidR="00637FE5" w:rsidRPr="00F620D7">
        <w:rPr>
          <w:rFonts w:ascii="Book Antiqua" w:hAnsi="Book Antiqua"/>
          <w:sz w:val="24"/>
          <w:szCs w:val="24"/>
        </w:rPr>
        <w:t>similar to healthy lean controls</w:t>
      </w:r>
      <w:r w:rsidR="00761A0C" w:rsidRPr="00F620D7">
        <w:rPr>
          <w:rFonts w:ascii="Book Antiqua" w:hAnsi="Book Antiqua"/>
          <w:sz w:val="24"/>
          <w:szCs w:val="24"/>
        </w:rPr>
        <w:fldChar w:fldCharType="begin"/>
      </w:r>
      <w:r w:rsidR="00515B18" w:rsidRPr="00F620D7">
        <w:rPr>
          <w:rFonts w:ascii="Book Antiqua" w:hAnsi="Book Antiqua"/>
          <w:sz w:val="24"/>
          <w:szCs w:val="24"/>
        </w:rPr>
        <w:instrText xml:space="preserve"> ADDIN ZOTERO_ITEM CSL_CITATION {"citationID":"117jn4g43f","properties":{"formattedCitation":"{\\rtf \\super [4]\\nosupersub{}}","plainCitation":"[4]"},"citationItems":[{"id":77,"uris":["http://zotero.org/users/local/VcIg1AXd/items/E9QNTG6V"],"uri":["http://zotero.org/users/local/VcIg1AXd/items/E9QNTG6V"],"itemData":{"id":77,"type":"article-journal","title":"Progression from Nonalcoholic Fatty Liver to Nonalcoholic Steatohepatitis Is Marked by a Higher Frequency of Th17 Cells in the Liver and an Increased Th17/Resting Regulatory T Cell Ratio in Peripheral Blood and in the Liver","container-title":"Journal of Immunology (Baltimore, Md.: 1950)","page":"97-105","volume":"196","issue":"1","source":"PubMed","abstract":"Nonalcoholic fatty liver disease is increasing in prevalence. It can be subdivided into nonalcoholic fatty liver (NAFL) and nonalcoholic steatohepatitis (NASH). Five to twenty percent of cases progress from NAFL to NASH. Increased hepatic Th17 cells and IL-17 expression were observed in NASH mice and patients, respectively. We analyzed CD4(+) effector T cells and regulatory T cells (Tregs) from peripheral blood and livers of NAFL and NASH patients. A total of 51 NAFL patients, 30 NASH patients, 31 nonalcoholic fatty liver disease patients (without histology), and 43 healthy controls were included. FACS analysis was performed on PBMCs and intrahepatic lymphocytes. Compared with healthy controls, a lower frequency of resting Tregs (rTregs; CD4(+)CD45RA(+)CD25(++)) and higher frequencies of IFN-γ(+) and/or IL-4(+) cells were detected among CD4(+) T cells of peripheral blood in NASH, and to a lesser degree in NAFL. In hepatic tissue, NAFL to NASH progression was marked by an increase in IL-17(+) cells among intrahepatic CD4(+) T cells. To define immunological parameters in peripheral blood to distinguish NAFL from NASH, we calculated different ratios. Th17/rTreg and Th2/rTreg ratios were significantly increased in NASH versus NAFL. The relevance of our findings for NASH pathogenesis was highlighted by the normalization of all of the changes 1 y after bariatric surgery. In conclusion, our data indicate that NAFL patients show changes in their immune cell profile compared with healthy controls. NAFL to NASH progression is marked by an increased frequency of IL-17(+) cells among intrahepatic CD4(+) T cells and higher Th17/rTreg and Th2/rTreg ratios in peripheral blood.","DOI":"10.4049/jimmunol.1501175","ISSN":"1550-6606","note":"PMID: 26621860","journalAbbreviation":"J. Immunol.","language":"eng","author":[{"family":"Rau","given":"Monika"},{"family":"Schilling","given":"Anne-Kristin"},{"family":"Meertens","given":"Jan"},{"family":"Hering","given":"Ilona"},{"family":"Weiss","given":"Johannes"},{"family":"Jurowich","given":"Christian"},{"family":"Kudlich","given":"Theodor"},{"family":"Hermanns","given":"Heike M."},{"family":"Bantel","given":"Heike"},{"family":"Beyersdorf","given":"Niklas"},{"family":"Geier","given":"Andreas"}],"issued":{"date-parts":[["2016",1,1]]},"PMID":"26621860"}}],"schema":"https://github.com/citation-style-language/schema/raw/master/csl-citation.json"} </w:instrText>
      </w:r>
      <w:r w:rsidR="00761A0C" w:rsidRPr="00F620D7">
        <w:rPr>
          <w:rFonts w:ascii="Book Antiqua" w:hAnsi="Book Antiqua"/>
          <w:sz w:val="24"/>
          <w:szCs w:val="24"/>
        </w:rPr>
        <w:fldChar w:fldCharType="separate"/>
      </w:r>
      <w:r w:rsidR="00515B18" w:rsidRPr="00F620D7">
        <w:rPr>
          <w:rFonts w:ascii="Book Antiqua" w:hAnsi="Book Antiqua" w:cs="Times New Roman"/>
          <w:sz w:val="24"/>
          <w:szCs w:val="24"/>
          <w:vertAlign w:val="superscript"/>
        </w:rPr>
        <w:t>[4]</w:t>
      </w:r>
      <w:r w:rsidR="00761A0C" w:rsidRPr="00F620D7">
        <w:rPr>
          <w:rFonts w:ascii="Book Antiqua" w:hAnsi="Book Antiqua"/>
          <w:sz w:val="24"/>
          <w:szCs w:val="24"/>
        </w:rPr>
        <w:fldChar w:fldCharType="end"/>
      </w:r>
      <w:r w:rsidR="00637FE5" w:rsidRPr="00F620D7">
        <w:rPr>
          <w:rFonts w:ascii="Book Antiqua" w:hAnsi="Book Antiqua"/>
          <w:sz w:val="24"/>
          <w:szCs w:val="24"/>
        </w:rPr>
        <w:t xml:space="preserve">. </w:t>
      </w:r>
      <w:r w:rsidRPr="00F620D7">
        <w:rPr>
          <w:rFonts w:ascii="Book Antiqua" w:hAnsi="Book Antiqua"/>
          <w:sz w:val="24"/>
          <w:szCs w:val="24"/>
        </w:rPr>
        <w:t xml:space="preserve">In Vonghia </w:t>
      </w:r>
      <w:r w:rsidRPr="00A80554">
        <w:rPr>
          <w:rFonts w:ascii="Book Antiqua" w:hAnsi="Book Antiqua"/>
          <w:i/>
          <w:sz w:val="24"/>
          <w:szCs w:val="24"/>
        </w:rPr>
        <w:t>et al</w:t>
      </w:r>
      <w:r w:rsidR="00A80554" w:rsidRPr="00F620D7">
        <w:rPr>
          <w:rFonts w:ascii="Book Antiqua" w:hAnsi="Book Antiqua"/>
          <w:sz w:val="24"/>
          <w:szCs w:val="24"/>
        </w:rPr>
        <w:fldChar w:fldCharType="begin"/>
      </w:r>
      <w:r w:rsidR="00A80554" w:rsidRPr="00F620D7">
        <w:rPr>
          <w:rFonts w:ascii="Book Antiqua" w:hAnsi="Book Antiqua"/>
          <w:sz w:val="24"/>
          <w:szCs w:val="24"/>
        </w:rPr>
        <w:instrText xml:space="preserve"> ADDIN ZOTERO_ITEM CSL_CITATION {"citationID":"dk3i4srp","properties":{"formattedCitation":"{\\rtf \\super [56]\\nosupersub{}}","plainCitation":"[56]"},"citationItems":[{"id":109,"uris":["http://zotero.org/users/local/VcIg1AXd/items/6A9F7JXR"],"uri":["http://zotero.org/users/local/VcIg1AXd/items/6A9F7JXR"],"itemData":{"id":109,"type":"article-journal","title":"Peripheral and Hepatic Vein Cytokine Levels in Correlation with Non-Alcoholic Fatty Liver Disease (NAFLD)-Related Metabolic, Histological, and Haemodynamic Features","container-title":"PloS One","page":"e0143380","volume":"10","issue":"11","source":"PubMed","abstract":"BACKGROUND: Haemodynamic impairment, inflammatory mediators and glucose metabolism disturbances have been implicated in the pathogenesis of Non-Alcoholic Fatty Liver Disease (NAFLD).\nAIM: To investigate the cytokine profile in NAFLD patients in peripheral (P) and hepatic venous (HV) blood and to compare with histology, haemodynamic and metabolic parameters.\nMETHODS: 40 obese patients with an indication for a transjugular liver biopsy were enrolled. Besides an extended liver and metabolic work-up, interleukin (IL) 1B, IL4, IL6, IL10, IL23, tumour necrosis factor (TNF) α and interferon (INF) γ were measured in plasma obtained from P and HV blood by means of multiplex immunoassay. The T helper (Th)1/Th2, the macrophage M1/M2 and the IL10/IL17a ratios were calculated.\nRESULTS: A decrease of the P-IL10/IL17-ratio and an increase of the P-M1/M2-ratio (p&lt;0.05) were observed in NASH versus no-NASH patients. A P-M1/M2-ratio increase was detected also in patients with portal hypertension in comparison with patients without it (p&lt;0.05). Moreover diabetic patients showed an increase of the P-Th1/Th2-ratio in comparison with non-diabetic ones (p&lt;0.05). The P-M1/M2 ratio positively correlated with steatosis grade (r = 0.39, p = 0.02) and insulin (r = 0.47, p = 0.003). The HV-M1/M2 ratio positively correlated with fasting insulin and Hepatic Venous Pressure Gradient (r = 0.47, p = 0.003). IL6 correlated with the visceral fat amount (r = 0.36, p = 0.02). The P- and HV-IL10/IL17 ratios negatively correlated with fasting insulin (respectively r = -0.4, p = 0.005 and r = 0.4, p = 0.01).\nCONCLUSIONS: A proinflammatory cytokine state is associated with more disturbed metabolic, histological, and haemodynamic features in NAFLD obese patients. An increase of the M1/M2 ratio and a decrease of the IL10/IL17 ratio play a key role in this process.","DOI":"10.1371/journal.pone.0143380","ISSN":"1932-6203","note":"PMID: 26599575\nPMCID: PMC4658042","journalAbbreviation":"PLoS ONE","language":"eng","author":[{"family":"Vonghia","given":"Luisa"},{"family":"Magrone","given":"Thea"},{"family":"Verrijken","given":"An"},{"family":"Michielsen","given":"Peter"},{"family":"Van Gaal","given":"Luc"},{"family":"Jirillo","given":"Emilio"},{"family":"Francque","given":"Sven"}],"issued":{"date-parts":[["2015"]]},"PMID":"26599575","PMCID":"PMC4658042"}}],"schema":"https://github.com/citation-style-language/schema/raw/master/csl-citation.json"} </w:instrText>
      </w:r>
      <w:r w:rsidR="00A80554" w:rsidRPr="00F620D7">
        <w:rPr>
          <w:rFonts w:ascii="Book Antiqua" w:hAnsi="Book Antiqua"/>
          <w:sz w:val="24"/>
          <w:szCs w:val="24"/>
        </w:rPr>
        <w:fldChar w:fldCharType="separate"/>
      </w:r>
      <w:r w:rsidR="00A80554" w:rsidRPr="00F620D7">
        <w:rPr>
          <w:rFonts w:ascii="Book Antiqua" w:hAnsi="Book Antiqua" w:cs="Times New Roman"/>
          <w:sz w:val="24"/>
          <w:szCs w:val="24"/>
          <w:vertAlign w:val="superscript"/>
        </w:rPr>
        <w:t>[56]</w:t>
      </w:r>
      <w:r w:rsidR="00A80554" w:rsidRPr="00F620D7">
        <w:rPr>
          <w:rFonts w:ascii="Book Antiqua" w:hAnsi="Book Antiqua"/>
          <w:sz w:val="24"/>
          <w:szCs w:val="24"/>
        </w:rPr>
        <w:fldChar w:fldCharType="end"/>
      </w:r>
      <w:r w:rsidR="00A80554">
        <w:rPr>
          <w:rFonts w:ascii="Book Antiqua" w:hAnsi="Book Antiqua" w:hint="eastAsia"/>
          <w:sz w:val="24"/>
          <w:szCs w:val="24"/>
          <w:lang w:eastAsia="zh-CN"/>
        </w:rPr>
        <w:t xml:space="preserve"> </w:t>
      </w:r>
      <w:r w:rsidRPr="00F620D7">
        <w:rPr>
          <w:rFonts w:ascii="Book Antiqua" w:hAnsi="Book Antiqua"/>
          <w:sz w:val="24"/>
          <w:szCs w:val="24"/>
        </w:rPr>
        <w:t>prospective study, a decrease in the IL</w:t>
      </w:r>
      <w:r w:rsidR="009A4CFD" w:rsidRPr="00F620D7">
        <w:rPr>
          <w:rFonts w:ascii="Book Antiqua" w:hAnsi="Book Antiqua"/>
          <w:sz w:val="24"/>
          <w:szCs w:val="24"/>
        </w:rPr>
        <w:t>-</w:t>
      </w:r>
      <w:r w:rsidRPr="00F620D7">
        <w:rPr>
          <w:rFonts w:ascii="Book Antiqua" w:hAnsi="Book Antiqua"/>
          <w:sz w:val="24"/>
          <w:szCs w:val="24"/>
        </w:rPr>
        <w:t>10/IL</w:t>
      </w:r>
      <w:r w:rsidR="009A4CFD" w:rsidRPr="00F620D7">
        <w:rPr>
          <w:rFonts w:ascii="Book Antiqua" w:hAnsi="Book Antiqua"/>
          <w:sz w:val="24"/>
          <w:szCs w:val="24"/>
        </w:rPr>
        <w:t>-</w:t>
      </w:r>
      <w:r w:rsidRPr="00F620D7">
        <w:rPr>
          <w:rFonts w:ascii="Book Antiqua" w:hAnsi="Book Antiqua"/>
          <w:sz w:val="24"/>
          <w:szCs w:val="24"/>
        </w:rPr>
        <w:t>17A ratio marked an accentuated pro-inflammatory state in obese patients with NASH in c</w:t>
      </w:r>
      <w:r w:rsidR="002368CE" w:rsidRPr="00F620D7">
        <w:rPr>
          <w:rFonts w:ascii="Book Antiqua" w:hAnsi="Book Antiqua"/>
          <w:sz w:val="24"/>
          <w:szCs w:val="24"/>
        </w:rPr>
        <w:t>omparison to those without NASH</w:t>
      </w:r>
      <w:r w:rsidR="00637FE5" w:rsidRPr="00F620D7">
        <w:rPr>
          <w:rFonts w:ascii="Book Antiqua" w:hAnsi="Book Antiqua"/>
          <w:sz w:val="24"/>
          <w:szCs w:val="24"/>
        </w:rPr>
        <w:t xml:space="preserve">. </w:t>
      </w:r>
    </w:p>
    <w:p w14:paraId="7FEF24F6" w14:textId="208883CA" w:rsidR="00E61AA3" w:rsidRPr="00F620D7" w:rsidRDefault="00E61AA3" w:rsidP="00A80554">
      <w:pPr>
        <w:snapToGrid w:val="0"/>
        <w:spacing w:after="0" w:line="360" w:lineRule="auto"/>
        <w:ind w:firstLineChars="100" w:firstLine="240"/>
        <w:jc w:val="both"/>
        <w:rPr>
          <w:rFonts w:ascii="Book Antiqua" w:hAnsi="Book Antiqua"/>
          <w:sz w:val="24"/>
          <w:szCs w:val="24"/>
        </w:rPr>
      </w:pPr>
      <w:r w:rsidRPr="00F620D7">
        <w:rPr>
          <w:rFonts w:ascii="Book Antiqua" w:hAnsi="Book Antiqua"/>
          <w:sz w:val="24"/>
          <w:szCs w:val="24"/>
        </w:rPr>
        <w:t>Studies with MO patients evaluated subcutaneous adipose tissue CD4 T cells content from lean, metabolically normal obese and metabolically abnormal obese subjects. They found that CD4+ gene expression</w:t>
      </w:r>
      <w:r w:rsidR="007D0D54" w:rsidRPr="00F620D7">
        <w:rPr>
          <w:rFonts w:ascii="Book Antiqua" w:hAnsi="Book Antiqua"/>
          <w:sz w:val="24"/>
          <w:szCs w:val="24"/>
        </w:rPr>
        <w:t xml:space="preserve"> was</w:t>
      </w:r>
      <w:r w:rsidRPr="00F620D7">
        <w:rPr>
          <w:rFonts w:ascii="Book Antiqua" w:hAnsi="Book Antiqua"/>
          <w:sz w:val="24"/>
          <w:szCs w:val="24"/>
        </w:rPr>
        <w:t xml:space="preserve"> increased progressively and </w:t>
      </w:r>
      <w:r w:rsidR="007D0D54" w:rsidRPr="00F620D7">
        <w:rPr>
          <w:rFonts w:ascii="Book Antiqua" w:hAnsi="Book Antiqua"/>
          <w:sz w:val="24"/>
          <w:szCs w:val="24"/>
        </w:rPr>
        <w:t>s</w:t>
      </w:r>
      <w:r w:rsidRPr="00F620D7">
        <w:rPr>
          <w:rFonts w:ascii="Book Antiqua" w:hAnsi="Book Antiqua"/>
          <w:sz w:val="24"/>
          <w:szCs w:val="24"/>
        </w:rPr>
        <w:t>kewed towards Th17 phenotype. JNK activation was proposed as the mechanism responsible for IL-17 induced insulin resistance</w:t>
      </w:r>
      <w:r w:rsidR="00761A0C"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{"citationID":"l74nbd8gf","properties":{"formattedCitation":"{\\rtf \\super [57]\\nosupersub{}}","plainCitation":"[57]"},"citationItems":[{"id":15,"uris":["http://zotero.org/users/local/VcIg1AXd/items/XVXKSR9B"],"uri":["http://zotero.org/users/local/VcIg1AXd/items/XVXKSR9B"],"itemData":{"id":15,"type":"article-journal","title":"Association between specific adipose tissue CD4+ T-cell populations and insulin resistance in obese individuals","container-title":"Gastroenterology","page":"366-374.e1-3","volume":"145","issue":"2","source":"PubMed","abstract":"BACKGROUND &amp; AIMS: An increased number of macrophages in adipose tissue is associated with insulin resistance and metabolic dysfunction in obese people. However, little is known about other immune cells in adipose tissue from obese people, and whether they contribute to insulin resistance. We investigated the characteristics of T cells in adipose tissue from metabolically abnormal insulin-resistant obese (MAO) subjects, metabolically normal insulin-sensitive obese (MNO) subjects, and lean subjects. Insulin sensitivity was determined by using the hyperinsulinemic euglycemic clamp procedure.\nMETHODS: We assessed plasma cytokine concentrations and subcutaneous adipose tissue CD4(+) T-cell populations in 9 lean, 12 MNO, and 13 MAO subjects. Skeletal muscle and liver samples were collected from 19 additional obese patients undergoing bariatric surgery to determine the presence of selected cytokine receptors.\nRESULTS: Adipose tissue from MAO subjects had 3- to 10-fold increases in numbers of CD4(+) T cells that produce interleukin (IL)-22 and IL-17 (a T-helper [Th] 17 and Th22 phenotype) compared with MNO and lean subjects. MAO subjects also had increased plasma concentrations of IL-22 and IL-6. Receptors for IL-17 and IL-22 were expressed in human liver and skeletal muscle samples. IL-17 and IL-22 inhibited uptake of glucose in skeletal muscle isolated from rats and reduced insulin sensitivity in cultured human hepatocytes.\nCONCLUSIONS: Adipose tissue from MAO individuals contains increased numbers of Th17 and Th22 cells, which produce cytokines that cause metabolic dysfunction in liver and muscle in vitro. Additional studies are needed to determine whether these alterations in adipose tissue T cells contribute to the pathogenesis of insulin resistance in obese people.","DOI":"10.1053/j.gastro.2013.04.010","ISSN":"1528-0012","note":"PMID: 23597726\nPMCID: PMC3756481","journalAbbreviation":"Gastroenterology","language":"eng","author":[{"family":"Fabbrini","given":"Elisa"},{"family":"Cella","given":"Marina"},{"family":"McCartney","given":"Steve A."},{"family":"Fuchs","given":"Anja"},{"family":"Abumrad","given":"Nada A."},{"family":"Pietka","given":"Terri A."},{"family":"Chen","given":"Zhouji"},{"family":"Finck","given":"Brian N."},{"family":"Han","given":"Dong Ho"},{"family":"Magkos","given":"Faidon"},{"family":"Conte","given":"Caterina"},{"family":"Bradley","given":"David"},{"family":"Fraterrigo","given":"Gemma"},{"family":"Eagon","given":"J. Christopher"},{"family":"Patterson","given":"Bruce W."},{"family":"Colonna","given":"Marco"},{"family":"Klein","given":"Samuel"}],"issued":{"date-parts":[["2013",8]]},"PMID":"23597726","PMCID":"PMC3756481"}}],"schema":"https://github.com/citation-style-language/schema/raw/master/csl-citation.json"} </w:instrText>
      </w:r>
      <w:r w:rsidR="00761A0C"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[57]</w:t>
      </w:r>
      <w:r w:rsidR="00761A0C" w:rsidRPr="00F620D7">
        <w:rPr>
          <w:rFonts w:ascii="Book Antiqua" w:hAnsi="Book Antiqua"/>
          <w:sz w:val="24"/>
          <w:szCs w:val="24"/>
        </w:rPr>
        <w:fldChar w:fldCharType="end"/>
      </w:r>
      <w:r w:rsidR="00637FE5" w:rsidRPr="00F620D7">
        <w:rPr>
          <w:rFonts w:ascii="Book Antiqua" w:hAnsi="Book Antiqua"/>
          <w:sz w:val="24"/>
          <w:szCs w:val="24"/>
        </w:rPr>
        <w:t xml:space="preserve">.  </w:t>
      </w:r>
    </w:p>
    <w:p w14:paraId="4A2BCCC6" w14:textId="0EC56BB4" w:rsidR="00411C24" w:rsidRPr="00F620D7" w:rsidRDefault="00E61AA3" w:rsidP="00A80554">
      <w:pPr>
        <w:snapToGrid w:val="0"/>
        <w:spacing w:after="0" w:line="360" w:lineRule="auto"/>
        <w:ind w:firstLineChars="150" w:firstLine="360"/>
        <w:jc w:val="both"/>
        <w:rPr>
          <w:rFonts w:ascii="Book Antiqua" w:hAnsi="Book Antiqua"/>
          <w:sz w:val="24"/>
          <w:szCs w:val="24"/>
          <w:lang w:eastAsia="zh-CN"/>
        </w:rPr>
      </w:pPr>
      <w:r w:rsidRPr="00F620D7">
        <w:rPr>
          <w:rFonts w:ascii="Book Antiqua" w:hAnsi="Book Antiqua"/>
          <w:sz w:val="24"/>
          <w:szCs w:val="24"/>
        </w:rPr>
        <w:t>IL</w:t>
      </w:r>
      <w:r w:rsidR="009A4CFD" w:rsidRPr="00F620D7">
        <w:rPr>
          <w:rFonts w:ascii="Book Antiqua" w:hAnsi="Book Antiqua"/>
          <w:sz w:val="24"/>
          <w:szCs w:val="24"/>
        </w:rPr>
        <w:t>-</w:t>
      </w:r>
      <w:r w:rsidRPr="00F620D7">
        <w:rPr>
          <w:rFonts w:ascii="Book Antiqua" w:hAnsi="Book Antiqua"/>
          <w:sz w:val="24"/>
          <w:szCs w:val="24"/>
        </w:rPr>
        <w:t xml:space="preserve">17 mRNA expression from visceral adipose tissue (VAT) and subcutaneous adipose tissue (SAT) of MO patients was increased  in comparison to normal weight </w:t>
      </w:r>
      <w:r w:rsidRPr="00F620D7">
        <w:rPr>
          <w:rFonts w:ascii="Book Antiqua" w:hAnsi="Book Antiqua"/>
          <w:sz w:val="24"/>
          <w:szCs w:val="24"/>
        </w:rPr>
        <w:lastRenderedPageBreak/>
        <w:t>women being higher in VAT than in SAT</w:t>
      </w:r>
      <w:r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{"citationID":"4a2jOcki","properties":{"formattedCitation":"{\\rtf \\super [58]\\nosupersub{}}","plainCitation":"[58]"},"citationItems":[{"id":85,"uris":["http://zotero.org/users/local/VcIg1AXd/items/2WZ7XQ8J"],"uri":["http://zotero.org/users/local/VcIg1AXd/items/2WZ7XQ8J"],"itemData":{"id":85,"type":"article-journal","title":"Interleukin-17A Gene Expression in Morbidly Obese Women","container-title":"International Journal of Molecular Sciences","page":"17469-17481","volume":"16","issue":"8","source":"PubMed","abstract":"Data from recent studies conducted in rodent models and humans suggest that interleukin-17A (IL-17A) plays a role in the induction of inflammation in adipose tissue during obesity. The aim of this study was to assess the gene expression of IL-17A in adipose tissue of morbidly obese patients. We used RT-PCR to evaluate the expression of IL-17A and several adipo/cytokines in the visceral adipose tissue (VAT) and subcutaneous adipose tissue (SAT) of 10 normal-weight control women (BMI &lt; 25 kg/m2) and 30 morbidly obese women (MO, BMI &gt; 40 kg/m2). We measured serum levels of IL-17A and adipo/cytokines in MO and normal weight women. IL-17A expression was significantly higher in VAT than in SAT in MO patients (p = 0.0127). It was very low in normal-weight controls in both VAT and SAT tissues. We found positive correlations between IL-17A and IL-6, lipocalin-2 and resistin in VAT of MO patients. The circulating level of IL-17A was higher in the normal-weight group than the MO patients (p = 0.032), and it was significantly related to adiponectin and TNFRII levels. In conclusion, IL-17A expression in VAT is increased in morbidly obese women, which suggests a link between obesity and innate immunity in low-grade chronic inflammation in morbidly obese women.","DOI":"10.3390/ijms160817469","ISSN":"1422-0067","note":"PMID: 26263971\nPMCID: PMC4581203","journalAbbreviation":"Int J Mol Sci","language":"eng","author":[{"family":"Zapata-Gonzalez","given":"Fernando"},{"family":"Auguet","given":"Teresa"},{"family":"Aragonès","given":"Gemma"},{"family":"Guiu-Jurado","given":"Esther"},{"family":"Berlanga","given":"Alba"},{"family":"Martinez","given":"Salomé"},{"family":"Martí","given":"Andreu"},{"family":"Sabench","given":"Fátima"},{"family":"Hernandez","given":"Mercé"},{"family":"Aguilar","given":"Carmen"},{"family":"Sirvent","given":"Joan Josep"},{"family":"Jorba","given":"Rosa"},{"family":"Del Castillo","given":"Daniel"},{"family":"Richart","given":"Cristóbal"}],"issued":{"date-parts":[["2015"]]},"PMID":"26263971","PMCID":"PMC4581203"}}],"schema":"https://github.com/citation-style-language/schema/raw/master/csl-citation.json"} </w:instrText>
      </w:r>
      <w:r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[58]</w:t>
      </w:r>
      <w:r w:rsidRPr="00F620D7">
        <w:rPr>
          <w:rFonts w:ascii="Book Antiqua" w:hAnsi="Book Antiqua"/>
          <w:sz w:val="24"/>
          <w:szCs w:val="24"/>
        </w:rPr>
        <w:fldChar w:fldCharType="end"/>
      </w:r>
      <w:r w:rsidRPr="00F620D7">
        <w:rPr>
          <w:rFonts w:ascii="Book Antiqua" w:hAnsi="Book Antiqua"/>
          <w:sz w:val="24"/>
          <w:szCs w:val="24"/>
        </w:rPr>
        <w:t>. Moreover, SAT, VAT and PBMC from overweight/moderately obese and MO subjects presented a marked increase in the Th17 population (VAT higher than SAT and peripheral blood)</w:t>
      </w:r>
      <w:r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{"citationID":"2g2eo235nk","properties":{"formattedCitation":"{\\rtf \\super [59]\\nosupersub{}}","plainCitation":"[59]"},"citationItems":[{"id":87,"uris":["http://zotero.org/users/local/VcIg1AXd/items/PQ9PSX2I"],"uri":["http://zotero.org/users/local/VcIg1AXd/items/PQ9PSX2I"],"itemData":{"id":87,"type":"article-journal","title":"T-cell profile in adipose tissue is associated with insulin resistance and systemic inflammation in humans","container-title":"Arteriosclerosis, Thrombosis, and Vascular Biology","page":"2637-2643","volume":"34","issue":"12","source":"PubMed","abstract":"OBJECTIVE: The biological mechanisms linking obesity to insulin resistance have not been fully elucidated. We have shown that insulin resistance or glucose intolerance in diet-induced obese mice is related to a shift in the ratio of pro- and anti-inflammatory T cells in adipose tissue. We sought to test the hypothesis that the balance of T-cell phenotypes would be similarly related to insulin resistance in human obesity.\nAPPROACH AND RESULTS: Healthy overweight or obese human subjects underwent adipose-tissue biopsies and quantification of insulin-mediated glucose disposal by the modified insulin suppression test. T-cell subsets were quantified by flow cytometry in visceral (VAT) and subcutaneous adipose tissue (SAT). Results showed that CD4 and CD8 T cells infiltrate both depots, with proinflammatory T-helper (Th)-1, Th17, and CD8 T cells, significantly more frequent in VAT as compared with SAT. T-cell profiles in SAT and VAT correlated significantly with one another and with peripheral blood. Th1 frequency in SAT and VAT correlated directly, whereas Th2 frequency in VAT correlated inversely, with plasma high-sensitivity C-reactive protein concentrations. Th2 in both depots and peripheral blood was inversely associated with systemic insulin resistance. Furthermore, Th1 in SAT correlated with plasma interleukin-6. Relative expression of associated cytokines, measured by real-time polymerase chain reaction, reflected flow cytometry results. Most notably, adipose tissue expression of anti-inflammatory interleukin-10 was inversely associated with insulin resistance.\nCONCLUSIONS: CD4 and CD8 T cells populate human adipose tissue and the relative frequency of Th1 and Th2 are highly associated with systemic inflammation and insulin resistance. These findings point to the adaptive immune system as a potential mediator between obesity and insulin resistance or inflammation. Identification of antigenic stimuli in adipose tissue may yield novel targets for treatment of obesity-associated metabolic disease.","DOI":"10.1161/ATVBAHA.114.304636","ISSN":"1524-4636","note":"PMID: 25341798\nPMCID: PMC4445971","journalAbbreviation":"Arterioscler. Thromb. Vasc. Biol.","language":"eng","author":[{"family":"McLaughlin","given":"Tracey"},{"family":"Liu","given":"Li-Fen"},{"family":"Lamendola","given":"Cindy"},{"family":"Shen","given":"Lei"},{"family":"Morton","given":"John"},{"family":"Rivas","given":"Homero"},{"family":"Winer","given":"Daniel"},{"family":"Tolentino","given":"Lorna"},{"family":"Choi","given":"Okmi"},{"family":"Zhang","given":"Hong"},{"family":"Hui Yen Chng","given":"Melissa"},{"family":"Engleman","given":"Edgar"}],"issued":{"date-parts":[["2014",12]]},"PMID":"25341798","PMCID":"PMC4445971"}}],"schema":"https://github.com/citation-style-language/schema/raw/master/csl-citation.json"} </w:instrText>
      </w:r>
      <w:r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[59]</w:t>
      </w:r>
      <w:r w:rsidRPr="00F620D7">
        <w:rPr>
          <w:rFonts w:ascii="Book Antiqua" w:hAnsi="Book Antiqua"/>
          <w:sz w:val="24"/>
          <w:szCs w:val="24"/>
        </w:rPr>
        <w:fldChar w:fldCharType="end"/>
      </w:r>
      <w:r w:rsidRPr="00F620D7">
        <w:rPr>
          <w:rFonts w:ascii="Book Antiqua" w:hAnsi="Book Antiqua"/>
          <w:sz w:val="24"/>
          <w:szCs w:val="24"/>
        </w:rPr>
        <w:t xml:space="preserve">. </w:t>
      </w:r>
      <w:r w:rsidR="007D0D54" w:rsidRPr="00F620D7">
        <w:rPr>
          <w:rFonts w:ascii="Book Antiqua" w:hAnsi="Book Antiqua"/>
          <w:sz w:val="24"/>
          <w:szCs w:val="24"/>
        </w:rPr>
        <w:t>Positive c</w:t>
      </w:r>
      <w:r w:rsidRPr="00F620D7">
        <w:rPr>
          <w:rFonts w:ascii="Book Antiqua" w:hAnsi="Book Antiqua"/>
          <w:sz w:val="24"/>
          <w:szCs w:val="24"/>
        </w:rPr>
        <w:t xml:space="preserve">orrelations </w:t>
      </w:r>
      <w:r w:rsidR="007D0D54" w:rsidRPr="00F620D7">
        <w:rPr>
          <w:rFonts w:ascii="Book Antiqua" w:hAnsi="Book Antiqua"/>
          <w:sz w:val="24"/>
          <w:szCs w:val="24"/>
        </w:rPr>
        <w:t>between IL</w:t>
      </w:r>
      <w:r w:rsidR="009A4CFD" w:rsidRPr="00F620D7">
        <w:rPr>
          <w:rFonts w:ascii="Book Antiqua" w:hAnsi="Book Antiqua"/>
          <w:sz w:val="24"/>
          <w:szCs w:val="24"/>
        </w:rPr>
        <w:t>-</w:t>
      </w:r>
      <w:r w:rsidR="007D0D54" w:rsidRPr="00F620D7">
        <w:rPr>
          <w:rFonts w:ascii="Book Antiqua" w:hAnsi="Book Antiqua"/>
          <w:sz w:val="24"/>
          <w:szCs w:val="24"/>
        </w:rPr>
        <w:t>17 vs IL</w:t>
      </w:r>
      <w:r w:rsidR="009A4CFD" w:rsidRPr="00F620D7">
        <w:rPr>
          <w:rFonts w:ascii="Book Antiqua" w:hAnsi="Book Antiqua"/>
          <w:sz w:val="24"/>
          <w:szCs w:val="24"/>
        </w:rPr>
        <w:t>-</w:t>
      </w:r>
      <w:r w:rsidR="007D0D54" w:rsidRPr="00F620D7">
        <w:rPr>
          <w:rFonts w:ascii="Book Antiqua" w:hAnsi="Book Antiqua"/>
          <w:sz w:val="24"/>
          <w:szCs w:val="24"/>
        </w:rPr>
        <w:t xml:space="preserve">6 or Resistin at mRNA levels were found but not correlations for the percentages of Th17 cell </w:t>
      </w:r>
      <w:r w:rsidRPr="00F620D7">
        <w:rPr>
          <w:rFonts w:ascii="Book Antiqua" w:hAnsi="Book Antiqua"/>
          <w:sz w:val="24"/>
          <w:szCs w:val="24"/>
        </w:rPr>
        <w:t xml:space="preserve">with insulin resistance values </w:t>
      </w:r>
      <w:r w:rsidR="007D0D54" w:rsidRPr="00F620D7">
        <w:rPr>
          <w:rFonts w:ascii="Book Antiqua" w:hAnsi="Book Antiqua"/>
          <w:sz w:val="24"/>
          <w:szCs w:val="24"/>
        </w:rPr>
        <w:t xml:space="preserve">have been established </w:t>
      </w:r>
      <w:r w:rsidR="007D0D54"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{"citationID":"ou40ajjaa","properties":{"formattedCitation":"{\\rtf \\super [58,59]\\nosupersub{}}","plainCitation":"[58,59]"},"citationItems":[{"id":85,"uris":["http://zotero.org/users/local/VcIg1AXd/items/2WZ7XQ8J"],"uri":["http://zotero.org/users/local/VcIg1AXd/items/2WZ7XQ8J"],"itemData":{"id":85,"type":"article-journal","title":"Interleukin-17A Gene Expression in Morbidly Obese Women","container-title":"International Journal of Molecular Sciences","page":"17469-17481","volume":"16","issue":"8","source":"PubMed","abstract":"Data from recent studies conducted in rodent models and humans suggest that interleukin-17A (IL-17A) plays a role in the induction of inflammation in adipose tissue during obesity. The aim of this study was to assess the gene expression of IL-17A in adipose tissue of morbidly obese patients. We used RT-PCR to evaluate the expression of IL-17A and several adipo/cytokines in the visceral adipose tissue (VAT) and subcutaneous adipose tissue (SAT) of 10 normal-weight control women (BMI &lt; 25 kg/m2) and 30 morbidly obese women (MO, BMI &gt; 40 kg/m2). We measured serum levels of IL-17A and adipo/cytokines in MO and normal weight women. IL-17A expression was significantly higher in VAT than in SAT in MO patients (p = 0.0127). It was very low in normal-weight controls in both VAT and SAT tissues. We found positive correlations between IL-17A and IL-6, lipocalin-2 and resistin in VAT of MO patients. The circulating level of IL-17A was higher in the normal-weight group than the MO patients (p = 0.032), and it was significantly related to adiponectin and TNFRII levels. In conclusion, IL-17A expression in VAT is increased in morbidly obese women, which suggests a link between obesity and innate immunity in low-grade chronic inflammation in morbidly obese women.","DOI":"10.3390/ijms160817469","ISSN":"1422-0067","note":"PMID: 26263971\nPMCID: PMC4581203","journalAbbreviation":"Int J Mol Sci","language":"eng","author":[{"family":"Zapata-Gonzalez","given":"Fernando"},{"family":"Auguet","given":"Teresa"},{"family":"Aragonès","given":"Gemma"},{"family":"Guiu-Jurado","given":"Esther"},{"family":"Berlanga","given":"Alba"},{"family":"Martinez","given":"Salomé"},{"family":"Martí","given":"Andreu"},{"family":"Sabench","given":"Fátima"},{"family":"Hernandez","given":"Mercé"},{"family":"Aguilar","given":"Carmen"},{"family":"Sirvent","given":"Joan Josep"},{"family":"Jorba","given":"Rosa"},{"family":"Del Castillo","given":"Daniel"},{"family":"Richart","given":"Cristóbal"}],"issued":{"date-parts":[["2015"]]},"PMID":"26263971","PMCID":"PMC4581203"}},{"id":87,"uris":["http://zotero.org/users/local/VcIg1AXd/items/PQ9PSX2I"],"uri":["http://zotero.org/users/local/VcIg1AXd/items/PQ9PSX2I"],"itemData":{"id":87,"type":"article-journal","title":"T-cell profile in adipose tissue is associated with insulin resistance and systemic inflammation in humans","container-title":"Arteriosclerosis, Thrombosis, and Vascular Biology","page":"2637-2643","volume":"34","issue":"12","source":"PubMed","abstract":"OBJECTIVE: The biological mechanisms linking obesity to insulin resistance have not been fully elucidated. We have shown that insulin resistance or glucose intolerance in diet-induced obese mice is related to a shift in the ratio of pro- and anti-inflammatory T cells in adipose tissue. We sought to test the hypothesis that the balance of T-cell phenotypes would be similarly related to insulin resistance in human obesity.\nAPPROACH AND RESULTS: Healthy overweight or obese human subjects underwent adipose-tissue biopsies and quantification of insulin-mediated glucose disposal by the modified insulin suppression test. T-cell subsets were quantified by flow cytometry in visceral (VAT) and subcutaneous adipose tissue (SAT). Results showed that CD4 and CD8 T cells infiltrate both depots, with proinflammatory T-helper (Th)-1, Th17, and CD8 T cells, significantly more frequent in VAT as compared with SAT. T-cell profiles in SAT and VAT correlated significantly with one another and with peripheral blood. Th1 frequency in SAT and VAT correlated directly, whereas Th2 frequency in VAT correlated inversely, with plasma high-sensitivity C-reactive protein concentrations. Th2 in both depots and peripheral blood was inversely associated with systemic insulin resistance. Furthermore, Th1 in SAT correlated with plasma interleukin-6. Relative expression of associated cytokines, measured by real-time polymerase chain reaction, reflected flow cytometry results. Most notably, adipose tissue expression of anti-inflammatory interleukin-10 was inversely associated with insulin resistance.\nCONCLUSIONS: CD4 and CD8 T cells populate human adipose tissue and the relative frequency of Th1 and Th2 are highly associated with systemic inflammation and insulin resistance. These findings point to the adaptive immune system as a potential mediator between obesity and insulin resistance or inflammation. Identification of antigenic stimuli in adipose tissue may yield novel targets for treatment of obesity-associated metabolic disease.","DOI":"10.1161/ATVBAHA.114.304636","ISSN":"1524-4636","note":"PMID: 25341798\nPMCID: PMC4445971","journalAbbreviation":"Arterioscler. Thromb. Vasc. Biol.","language":"eng","author":[{"family":"McLaughlin","given":"Tracey"},{"family":"Liu","given":"Li-Fen"},{"family":"Lamendola","given":"Cindy"},{"family":"Shen","given":"Lei"},{"family":"Morton","given":"John"},{"family":"Rivas","given":"Homero"},{"family":"Winer","given":"Daniel"},{"family":"Tolentino","given":"Lorna"},{"family":"Choi","given":"Okmi"},{"family":"Zhang","given":"Hong"},{"family":"Hui Yen Chng","given":"Melissa"},{"family":"Engleman","given":"Edgar"}],"issued":{"date-parts":[["2014",12]]},"PMID":"25341798","PMCID":"PMC4445971"}}],"schema":"https://github.com/citation-style-language/schema/raw/master/csl-citation.json"} </w:instrText>
      </w:r>
      <w:r w:rsidR="007D0D54"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[58,59]</w:t>
      </w:r>
      <w:r w:rsidR="007D0D54" w:rsidRPr="00F620D7">
        <w:rPr>
          <w:rFonts w:ascii="Book Antiqua" w:hAnsi="Book Antiqua"/>
          <w:sz w:val="24"/>
          <w:szCs w:val="24"/>
        </w:rPr>
        <w:fldChar w:fldCharType="end"/>
      </w:r>
      <w:r w:rsidR="00A80554">
        <w:rPr>
          <w:rFonts w:ascii="Book Antiqua" w:hAnsi="Book Antiqua"/>
          <w:sz w:val="24"/>
          <w:szCs w:val="24"/>
        </w:rPr>
        <w:t>.</w:t>
      </w:r>
    </w:p>
    <w:p w14:paraId="065BD38A" w14:textId="13C47593" w:rsidR="00432BAF" w:rsidRPr="00F620D7" w:rsidRDefault="00432BAF" w:rsidP="00A80554">
      <w:pPr>
        <w:snapToGrid w:val="0"/>
        <w:spacing w:after="0" w:line="360" w:lineRule="auto"/>
        <w:ind w:firstLineChars="100" w:firstLine="240"/>
        <w:jc w:val="both"/>
        <w:rPr>
          <w:rFonts w:ascii="Book Antiqua" w:hAnsi="Book Antiqua"/>
          <w:sz w:val="24"/>
          <w:szCs w:val="24"/>
        </w:rPr>
      </w:pPr>
      <w:r w:rsidRPr="00F620D7">
        <w:rPr>
          <w:rFonts w:ascii="Book Antiqua" w:hAnsi="Book Antiqua"/>
          <w:sz w:val="24"/>
          <w:szCs w:val="24"/>
        </w:rPr>
        <w:t>Contrary to what is reported in mice</w:t>
      </w:r>
      <w:r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{"citationID":"2g07vukku9","properties":{"formattedCitation":"{\\rtf \\super [52]\\nosupersub{}}","plainCitation":"[52]"},"citationItems":[{"id":126,"uris":["http://zotero.org/users/local/VcIg1AXd/items/F8GJKXTI"],"uri":["http://zotero.org/users/local/VcIg1AXd/items/F8GJKXTI"],"itemData":{"id":126,"type":"article-journal","title":"The balance between IL-17 and IL-22 produced by liver-infiltrating T-helper cells critically controls NASH development in mice","container-title":"Clinical Science (London, England: 1979)","page":"193-203","volume":"130","issue":"3","source":"PubMed","abstract":"The mechanisms responsible for the evolution of steatosis towards NASH (non-alcoholic steatohepatitis) and fibrosis are not completely defined. In the present study we evaluated the role of CD4(+) T-helper (Th) cells in this process. We analysed the infiltration of different subsets of CD4(+) Th cells in C57BL/6 mice fed on a MCD (methionine choline-deficient) diet, which is a model reproducing all phases of human NASH progression. There was an increase in Th17 cells at the beginning of NASH development and at the NASH-fibrosis transition, whereas levels of Th22 cells peaked between the first and the second expansion of Th17 cells. An increase in the production of IL (interleukin)-6, TNFα (tumour necrosis factor α), TGFβ (transforming growth factor β) and CCL20 (CC chemokine ligand 20) accompanied the changes in Th17/Th22 cells. Livers of IL-17(-/-) mice were protected from NASH development and characterized by an extensive infiltration of Th22 cells. In vitro, IL-17 exacerbated the JNK (c-Jun N-terminal kinase)-dependent mouse hepatocyte lipotoxicity induced by palmitate. IL-22 prevented lipotoxicity through PI3K (phosphoinositide 3-kinase)-mediated inhibition of JNK, but did not play a protective role in the presence of IL-17, which up-regulated the PI3K/Akt inhibitor PTEN (phosphatase and tensin homologue deleted on chromosome 10). Consistently, livers of IL-17(-/-) mice fed on the MCD diet displayed decreased activation of JNK, reduced expression of PTEN and increased phosphorylation of Akt compared with livers of wild-type mice. Hepatic infiltration of Th17 cells is critical for NASH initiation and development of fibrosis in mice, and reflects an infiltration of Th22 cells. Th22 cells are protective in NASH, but only in the absence of IL-17. These data strongly support the potentiality of clinical applications of IL-17 inhibitors that can prevent NASH by both abolishing the lipotoxic action of IL-17 and allowing IL-22-mediated protection.","DOI":"10.1042/CS20150405","ISSN":"1470-8736","note":"PMID: 26558403","journalAbbreviation":"Clin. Sci.","language":"eng","author":[{"family":"Rolla","given":"Simona"},{"family":"Alchera","given":"Elisa"},{"family":"Imarisio","given":"Chiara"},{"family":"Bardina","given":"Valentina"},{"family":"Valente","given":"Guido"},{"family":"Cappello","given":"Paola"},{"family":"Mombello","given":"Cristina"},{"family":"Follenzi","given":"Antonia"},{"family":"Novelli","given":"Francesco"},{"family":"Carini","given":"Rita"}],"issued":{"date-parts":[["2016",2]]},"PMID":"26558403"}}],"schema":"https://github.com/citation-style-language/schema/raw/master/csl-citation.json"} </w:instrText>
      </w:r>
      <w:r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[52]</w:t>
      </w:r>
      <w:r w:rsidRPr="00F620D7">
        <w:rPr>
          <w:rFonts w:ascii="Book Antiqua" w:hAnsi="Book Antiqua"/>
          <w:sz w:val="24"/>
          <w:szCs w:val="24"/>
        </w:rPr>
        <w:fldChar w:fldCharType="end"/>
      </w:r>
      <w:r w:rsidRPr="00F620D7">
        <w:rPr>
          <w:rFonts w:ascii="Book Antiqua" w:hAnsi="Book Antiqua"/>
          <w:sz w:val="24"/>
          <w:szCs w:val="24"/>
        </w:rPr>
        <w:t xml:space="preserve">,  to our knowledge  the study published by Zapata-Gonzalez </w:t>
      </w:r>
      <w:r w:rsidRPr="00A80554">
        <w:rPr>
          <w:rFonts w:ascii="Book Antiqua" w:hAnsi="Book Antiqua"/>
          <w:i/>
          <w:sz w:val="24"/>
          <w:szCs w:val="24"/>
        </w:rPr>
        <w:t>et al</w:t>
      </w:r>
      <w:r w:rsidR="00A80554" w:rsidRPr="00A80554">
        <w:rPr>
          <w:rFonts w:ascii="Book Antiqua" w:hAnsi="Book Antiqua" w:hint="eastAsia"/>
          <w:sz w:val="24"/>
          <w:szCs w:val="24"/>
          <w:vertAlign w:val="superscript"/>
          <w:lang w:eastAsia="zh-CN"/>
        </w:rPr>
        <w:t>[58]</w:t>
      </w:r>
      <w:r w:rsidR="00A80554">
        <w:rPr>
          <w:rFonts w:ascii="Book Antiqua" w:hAnsi="Book Antiqua" w:hint="eastAsia"/>
          <w:sz w:val="24"/>
          <w:szCs w:val="24"/>
          <w:lang w:eastAsia="zh-CN"/>
        </w:rPr>
        <w:t xml:space="preserve"> </w:t>
      </w:r>
      <w:r w:rsidRPr="00F620D7">
        <w:rPr>
          <w:rFonts w:ascii="Book Antiqua" w:hAnsi="Book Antiqua"/>
          <w:sz w:val="24"/>
          <w:szCs w:val="24"/>
        </w:rPr>
        <w:t>is the only one that reported higher</w:t>
      </w:r>
      <w:r w:rsidRPr="00F620D7" w:rsidDel="00AE2CC6">
        <w:rPr>
          <w:rFonts w:ascii="Book Antiqua" w:hAnsi="Book Antiqua"/>
          <w:sz w:val="24"/>
          <w:szCs w:val="24"/>
        </w:rPr>
        <w:t xml:space="preserve"> </w:t>
      </w:r>
      <w:r w:rsidRPr="00F620D7">
        <w:rPr>
          <w:rFonts w:ascii="Book Antiqua" w:hAnsi="Book Antiqua"/>
          <w:sz w:val="24"/>
          <w:szCs w:val="24"/>
        </w:rPr>
        <w:t>plasmatic IL-17 concentration in the normal weight group than  in MO patients.</w:t>
      </w:r>
    </w:p>
    <w:p w14:paraId="3CD5DD46" w14:textId="216E607D" w:rsidR="00E00192" w:rsidRPr="00F620D7" w:rsidRDefault="00E00192" w:rsidP="00A80554">
      <w:pPr>
        <w:snapToGrid w:val="0"/>
        <w:spacing w:after="0" w:line="360" w:lineRule="auto"/>
        <w:ind w:firstLineChars="100" w:firstLine="240"/>
        <w:jc w:val="both"/>
        <w:rPr>
          <w:rFonts w:ascii="Book Antiqua" w:hAnsi="Book Antiqua"/>
          <w:sz w:val="24"/>
          <w:szCs w:val="24"/>
        </w:rPr>
      </w:pPr>
      <w:r w:rsidRPr="00F620D7">
        <w:rPr>
          <w:rFonts w:ascii="Book Antiqua" w:hAnsi="Book Antiqua"/>
          <w:sz w:val="24"/>
          <w:szCs w:val="24"/>
        </w:rPr>
        <w:t>Diabetes mellitus type II (T2D) is a common disorder among NAFLD patie</w:t>
      </w:r>
      <w:r w:rsidR="00A80554">
        <w:rPr>
          <w:rFonts w:ascii="Book Antiqua" w:hAnsi="Book Antiqua"/>
          <w:sz w:val="24"/>
          <w:szCs w:val="24"/>
        </w:rPr>
        <w:t xml:space="preserve">nts.  In the work of Zeng </w:t>
      </w:r>
      <w:r w:rsidR="00A80554" w:rsidRPr="00A80554">
        <w:rPr>
          <w:rFonts w:ascii="Book Antiqua" w:hAnsi="Book Antiqua"/>
          <w:i/>
          <w:sz w:val="24"/>
          <w:szCs w:val="24"/>
        </w:rPr>
        <w:t>et al</w:t>
      </w:r>
      <w:r w:rsidR="00A80554" w:rsidRPr="00F620D7">
        <w:rPr>
          <w:rFonts w:ascii="Book Antiqua" w:hAnsi="Book Antiqua" w:cs="Times New Roman"/>
          <w:sz w:val="24"/>
          <w:szCs w:val="24"/>
          <w:vertAlign w:val="superscript"/>
        </w:rPr>
        <w:t>60]</w:t>
      </w:r>
      <w:r w:rsidRPr="00F620D7">
        <w:rPr>
          <w:rFonts w:ascii="Book Antiqua" w:hAnsi="Book Antiqua"/>
          <w:sz w:val="24"/>
          <w:szCs w:val="24"/>
        </w:rPr>
        <w:t>, CD4 T cells from PBMC were analyzed by flow cytometry. A reduction</w:t>
      </w:r>
      <w:r w:rsidR="00E24834" w:rsidRPr="00F620D7">
        <w:rPr>
          <w:rFonts w:ascii="Book Antiqua" w:hAnsi="Book Antiqua"/>
          <w:sz w:val="24"/>
          <w:szCs w:val="24"/>
        </w:rPr>
        <w:t xml:space="preserve"> in the absolute number and</w:t>
      </w:r>
      <w:r w:rsidRPr="00F620D7">
        <w:rPr>
          <w:rFonts w:ascii="Book Antiqua" w:hAnsi="Book Antiqua"/>
          <w:sz w:val="24"/>
          <w:szCs w:val="24"/>
        </w:rPr>
        <w:t xml:space="preserve"> in the percentage of Tregs was shown favoring the Th17/Tregs ratio toward Th17 cells</w:t>
      </w:r>
      <w:r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{"citationID":"1bmbgib1pq","properties":{"formattedCitation":"{\\rtf \\super [60]\\nosupersub{}}","plainCitation":"[60]"},"citationItems":[{"id":81,"uris":["http://zotero.org/users/local/VcIg1AXd/items/6K8KE2IR"],"uri":["http://zotero.org/users/local/VcIg1AXd/items/6K8KE2IR"],"itemData":{"id":81,"type":"article-journal","title":"The imbalance of Th17/Th1/Tregs in patients with type 2 diabetes: relationship with metabolic factors and complications","container-title":"Journal of Molecular Medicine (Berlin, Germany)","page":"175-186","volume":"90","issue":"2","source":"PubMed","abstract":"Immune disorders are linked to the development of type 2 diabetes (T2D) and its complications. The relationship of CD4(+)CD25(hi) T regulatory cells (Treg) and pro-inflammatory Th17 and Th1 subsets in T2D patients with metabolic disorders and complications need to be determined. The ratios of CD4(+)CD25(hi) Treg/Th17 cells and CD4(+)CD25(hi) Treg/Th1 cells, but not Th17/Th1 cells, were significantly decreased in T2D patients. The thymic output CD4(+)Foxp3(+)Helios(+) Tregs were normal but peripheral induced CD4(+)Foxp3(+)Helios(-) Tregs were decreased in T2D patients. The Bcl-2/Bax ratio decreased in CD4(+)CD25(hi) Tregs in T2D patients, supporting the increased sensitivity to cell death of these cells in T2D. CD4(+)CD25(hi)CD127(-) Tregs in T2D patients with microvascular complications were significantly less than T2D patients with macrovascular complications. Importantly, CD4(+)CD25(hi)CD127(-) Tregs were positively correlated with plasma IL-6, whereas IL-17(+)CD4(+)cells were negatively related to high-density lipoprotein (HDL). Our data offered evidence for the skewed balance of anti- and pro-inflammatory T cell subsets in T2D patients and identified that HDL closely modulate T cell polarization. These results opened an alternative explanation for the substantial activation of immune cells as well as the development of T2D and complications, which may have significant impacts on the prevention and treatment of T2D patients.","DOI":"10.1007/s00109-011-0816-5","ISSN":"1432-1440","note":"PMID: 21964948","shortTitle":"The imbalance of Th17/Th1/Tregs in patients with type 2 diabetes","journalAbbreviation":"J. Mol. Med.","language":"eng","author":[{"family":"Zeng","given":"Chun"},{"family":"Shi","given":"Xiaoyun"},{"family":"Zhang","given":"Baojun"},{"family":"Liu","given":"He"},{"family":"Zhang","given":"Lianjun"},{"family":"Ding","given":"Wenjun"},{"family":"Zhao","given":"Yong"}],"issued":{"date-parts":[["2012",2]]},"PMID":"21964948"}}],"schema":"https://github.com/citation-style-language/schema/raw/master/csl-citation.json"} </w:instrText>
      </w:r>
      <w:r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[60]</w:t>
      </w:r>
      <w:r w:rsidRPr="00F620D7">
        <w:rPr>
          <w:rFonts w:ascii="Book Antiqua" w:hAnsi="Book Antiqua"/>
          <w:sz w:val="24"/>
          <w:szCs w:val="24"/>
        </w:rPr>
        <w:fldChar w:fldCharType="end"/>
      </w:r>
      <w:r w:rsidR="00892A29" w:rsidRPr="00F620D7">
        <w:rPr>
          <w:rFonts w:ascii="Book Antiqua" w:hAnsi="Book Antiqua"/>
          <w:sz w:val="24"/>
          <w:szCs w:val="24"/>
        </w:rPr>
        <w:t>.</w:t>
      </w:r>
      <w:r w:rsidRPr="00F620D7">
        <w:rPr>
          <w:rFonts w:ascii="Book Antiqua" w:hAnsi="Book Antiqua"/>
          <w:sz w:val="24"/>
          <w:szCs w:val="24"/>
        </w:rPr>
        <w:t xml:space="preserve"> Even though functionality of Tregs cells was conserved, </w:t>
      </w:r>
      <w:r w:rsidR="002B374B" w:rsidRPr="00F620D7">
        <w:rPr>
          <w:rFonts w:ascii="Book Antiqua" w:hAnsi="Book Antiqua"/>
          <w:sz w:val="24"/>
          <w:szCs w:val="24"/>
        </w:rPr>
        <w:t>the number was decreased because of impaired survival ability.</w:t>
      </w:r>
      <w:r w:rsidRPr="00F620D7">
        <w:rPr>
          <w:rFonts w:ascii="Book Antiqua" w:hAnsi="Book Antiqua"/>
          <w:sz w:val="24"/>
          <w:szCs w:val="24"/>
        </w:rPr>
        <w:t xml:space="preserve"> Interestingly, </w:t>
      </w:r>
      <w:r w:rsidR="002B374B" w:rsidRPr="00F620D7">
        <w:rPr>
          <w:rFonts w:ascii="Book Antiqua" w:hAnsi="Book Antiqua"/>
          <w:sz w:val="24"/>
          <w:szCs w:val="24"/>
        </w:rPr>
        <w:t>Th17 cells were higher in patients that presented more T2D complications</w:t>
      </w:r>
      <w:r w:rsidR="002B374B" w:rsidRPr="00F620D7">
        <w:rPr>
          <w:rFonts w:ascii="Book Antiqua" w:hAnsi="Book Antiqua"/>
          <w:sz w:val="24"/>
          <w:szCs w:val="24"/>
        </w:rPr>
        <w:fldChar w:fldCharType="begin"/>
      </w:r>
      <w:r w:rsidR="00542608" w:rsidRPr="00F620D7">
        <w:rPr>
          <w:rFonts w:ascii="Book Antiqua" w:hAnsi="Book Antiqua"/>
          <w:sz w:val="24"/>
          <w:szCs w:val="24"/>
        </w:rPr>
        <w:instrText xml:space="preserve"> ADDIN ZOTERO_ITEM CSL_CITATION {"citationID":"o7fklDA4","properties":{"formattedCitation":"{\\rtf \\super [57]\\nosupersub{}}","plainCitation":"[57]","dontUpdate":true},"citationItems":[{"id":81,"uris":["http://zotero.org/users/local/VcIg1AXd/items/6K8KE2IR"],"uri":["http://zotero.org/users/local/VcIg1AXd/items/6K8KE2IR"],"itemData":{"id":81,"type":"article-journal","title":"The imbalance of Th17/Th1/Tregs in patients with type 2 diabetes: relationship with metabolic factors and complications","container-title":"Journal of Molecular Medicine (Berlin, Germany)","page":"175-186","volume":"90","issue":"2","source":"PubMed","abstract":"Immune disorders are linked to the development of type 2 diabetes (T2D) and its complications. The relationship of CD4(+)CD25(hi) T regulatory cells (Treg) and pro-inflammatory Th17 and Th1 subsets in T2D patients with metabolic disorders and complications need to be determined. The ratios of CD4(+)CD25(hi) Treg/Th17 cells and CD4(+)CD25(hi) Treg/Th1 cells, but not Th17/Th1 cells, were significantly decreased in T2D patients. The thymic output CD4(+)Foxp3(+)Helios(+) Tregs were normal but peripheral induced CD4(+)Foxp3(+)Helios(-) Tregs were decreased in T2D patients. The Bcl-2/Bax ratio decreased in CD4(+)CD25(hi) Tregs in T2D patients, supporting the increased sensitivity to cell death of these cells in T2D. CD4(+)CD25(hi)CD127(-) Tregs in T2D patients with microvascular complications were significantly less than T2D patients with macrovascular complications. Importantly, CD4(+)CD25(hi)CD127(-) Tregs were positively correlated with plasma IL-6, whereas IL-17(+)CD4(+)cells were negatively related to high-density lipoprotein (HDL). Our data offered evidence for the skewed balance of anti- and pro-inflammatory T cell subsets in T2D patients and identified that HDL closely modulate T cell polarization. These results opened an alternative explanation for the substantial activation of immune cells as well as the development of T2D and complications, which may have significant impacts on the prevention and treatment of T2D patients.","DOI":"10.1007/s00109-011-0816-5","ISSN":"1432-1440","note":"PMID: 21964948","shortTitle":"The imbalance of Th17/Th1/Tregs in patients with type 2 diabetes","journalAbbreviation":"J. Mol. Med.","language":"eng","author":[{"family":"Zeng","given":"Chun"},{"family":"Shi","given":"Xiaoyun"},{"family":"Zhang","given":"Baojun"},{"family":"Liu","given":"He"},{"family":"Zhang","given":"Lianjun"},{"family":"Ding","given":"Wenjun"},{"family":"Zhao","given":"Yong"}],"issued":{"date-parts":[["2012",2]]},"PMID":"21964948"}}],"schema":"https://github.com/citation-style-language/schema/raw/master/csl-citation.json"} </w:instrText>
      </w:r>
      <w:r w:rsidR="002B374B" w:rsidRPr="00F620D7">
        <w:rPr>
          <w:rFonts w:ascii="Book Antiqua" w:hAnsi="Book Antiqua"/>
          <w:sz w:val="24"/>
          <w:szCs w:val="24"/>
        </w:rPr>
        <w:fldChar w:fldCharType="end"/>
      </w:r>
      <w:r w:rsidR="00757425" w:rsidRPr="00F620D7">
        <w:rPr>
          <w:rFonts w:ascii="Book Antiqua" w:hAnsi="Book Antiqua" w:cs="Times New Roman"/>
          <w:sz w:val="24"/>
          <w:szCs w:val="24"/>
          <w:vertAlign w:val="superscript"/>
        </w:rPr>
        <w:t>[57]</w:t>
      </w:r>
      <w:r w:rsidRPr="00F620D7">
        <w:rPr>
          <w:rFonts w:ascii="Book Antiqua" w:hAnsi="Book Antiqua"/>
          <w:sz w:val="24"/>
          <w:szCs w:val="24"/>
        </w:rPr>
        <w:fldChar w:fldCharType="begin"/>
      </w:r>
      <w:r w:rsidRPr="00F620D7">
        <w:rPr>
          <w:rFonts w:ascii="Book Antiqua" w:hAnsi="Book Antiqua"/>
          <w:sz w:val="24"/>
          <w:szCs w:val="24"/>
        </w:rPr>
        <w:instrText xml:space="preserve"> ADDIN ZOTERO_ITEM CSL_CITATION {"citationID":"CLbe8Oe4","properties":{"formattedCitation":"{\\rtf \\super [13]\\nosupersub{}}","plainCitation":"[13]","dontUpdate":true},"citationItems":[{"id":81,"uris":["http://zotero.org/users/local/VcIg1AXd/items/6K8KE2IR"],"uri":["http://zotero.org/users/local/VcIg1AXd/items/6K8KE2IR"],"itemData":{"id":81,"type":"article-journal","title":"The imbalance of Th17/Th1/Tregs in patients with type 2 diabetes: relationship with metabolic factors and complications","container-title":"Journal of Molecular Medicine (Berlin, Germany)","page":"175-186","volume":"90","issue":"2","source":"PubMed","abstract":"Immune disorders are linked to the development of type 2 diabetes (T2D) and its complications. The relationship of CD4(+)CD25(hi) T regulatory cells (Treg) and pro-inflammatory Th17 and Th1 subsets in T2D patients with metabolic disorders and complications need to be determined. The ratios of CD4(+)CD25(hi) Treg/Th17 cells and CD4(+)CD25(hi) Treg/Th1 cells, but not Th17/Th1 cells, were significantly decreased in T2D patients. The thymic output CD4(+)Foxp3(+)Helios(+) Tregs were normal but peripheral induced CD4(+)Foxp3(+)Helios(-) Tregs were decreased in T2D patients. The Bcl-2/Bax ratio decreased in CD4(+)CD25(hi) Tregs in T2D patients, supporting the increased sensitivity to cell death of these cells in T2D. CD4(+)CD25(hi)CD127(-) Tregs in T2D patients with microvascular complications were significantly less than T2D patients with macrovascular complications. Importantly, CD4(+)CD25(hi)CD127(-) Tregs were positively correlated with plasma IL-6, whereas IL-17(+)CD4(+)cells were negatively related to high-density lipoprotein (HDL). Our data offered evidence for the skewed balance of anti- and pro-inflammatory T cell subsets in T2D patients and identified that HDL closely modulate T cell polarization. These results opened an alternative explanation for the substantial activation of immune cells as well as the development of T2D and complications, which may have significant impacts on the prevention and treatment of T2D patients.","DOI":"10.1007/s00109-011-0816-5","ISSN":"1432-1440","note":"PMID: 21964948","shortTitle":"The imbalance of Th17/Th1/Tregs in patients with type 2 diabetes","journalAbbreviation":"J. Mol. Med.","language":"eng","author":[{"family":"Zeng","given":"Chun"},{"family":"Shi","given":"Xiaoyun"},{"family":"Zhang","given":"Baojun"},{"family":"Liu","given":"He"},{"family":"Zhang","given":"Lianjun"},{"family":"Ding","given":"Wenjun"},{"family":"Zhao","given":"Yong"}],"issued":{"date-parts":[["2012",2]]},"PMID":"21964948"}}],"schema":"https://github.com/citation-style-language/schema/raw/master/csl-citation.json"} </w:instrText>
      </w:r>
      <w:r w:rsidRPr="00F620D7">
        <w:rPr>
          <w:rFonts w:ascii="Book Antiqua" w:hAnsi="Book Antiqua"/>
          <w:sz w:val="24"/>
          <w:szCs w:val="24"/>
        </w:rPr>
        <w:fldChar w:fldCharType="end"/>
      </w:r>
      <w:r w:rsidRPr="00F620D7">
        <w:rPr>
          <w:rFonts w:ascii="Book Antiqua" w:hAnsi="Book Antiqua"/>
          <w:sz w:val="24"/>
          <w:szCs w:val="24"/>
        </w:rPr>
        <w:t>. Conversely, no differences were found in IL</w:t>
      </w:r>
      <w:r w:rsidR="009A4CFD" w:rsidRPr="00F620D7">
        <w:rPr>
          <w:rFonts w:ascii="Book Antiqua" w:hAnsi="Book Antiqua"/>
          <w:sz w:val="24"/>
          <w:szCs w:val="24"/>
        </w:rPr>
        <w:t>-</w:t>
      </w:r>
      <w:r w:rsidRPr="00F620D7">
        <w:rPr>
          <w:rFonts w:ascii="Book Antiqua" w:hAnsi="Book Antiqua"/>
          <w:sz w:val="24"/>
          <w:szCs w:val="24"/>
        </w:rPr>
        <w:t>17 plasma of T2D compared to age-matched healthy controls</w:t>
      </w:r>
      <w:r w:rsidR="002B374B"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{"citationID":"29j8487tc0","properties":{"formattedCitation":"{\\rtf \\super [61]\\nosupersub{}}","plainCitation":"[61]"},"citationItems":[{"id":191,"uris":["http://zotero.org/users/local/VcIg1AXd/items/EKIHFV6C"],"uri":["http://zotero.org/users/local/VcIg1AXd/items/EKIHFV6C"],"itemData":{"id":191,"type":"article-journal","title":"Serum IL-17, IL-23, and TGF-β levels in type 1 and type 2 diabetic patients and age-matched healthy controls","container-title":"BioMed Research International","page":"718946","volume":"2014","source":"PubMed","abstract":"Type 1 diabetes is recognized as an autoimmune inflammatory disease and low grade inflammation is also observed in type 2 diabetic patients. Interleukin 17 (IL-17) is a new player in inflammation. Th17 cells, as the main source of IL-17, require transforming growth factor β (TGF-β) and interleukin 23 (IL-23). The aim of this study was to investigate serum IL-17, IL-23 and TGF-β levels in diabetic patients and controls. In this case-control study, serum levels of IL-17, IL-23, and TGF-β were measured in 24 type 1 diabetic patients and 30 healthy controls using the ELISA method. Simultaneously, the same methodology was used to compare serum concentration of these three cytokines in 38 type 2 diabetic patients and 40 healthy controls. There was no significant difference between serum levels of IL-17 and IL-23 cytokines between cases and controls. However, TGF-β was significantly lower in type 1 diabetic patients (P &lt; 0.001). Serum IL-17 and IL-23 levels demonstrate no association with type 1 and type 2 diabetes, but, in line with previous studies, TGF-β levels were lower in type 1 diabetic patients.","DOI":"10.1155/2014/718946","ISSN":"2314-6141","note":"PMID: 24995325\nPMCID: PMC4065742","journalAbbreviation":"Biomed Res Int","language":"eng","author":[{"family":"Roohi","given":"Azam"},{"family":"Tabrizi","given":"Mina"},{"family":"Abbasi","given":"Farzaneh"},{"family":"Ataie-Jafari","given":"Asal"},{"family":"Nikbin","given":"Behrouz"},{"family":"Larijani","given":"Bagher"},{"family":"Qorbani","given":"Mostafa"},{"family":"Meysamie","given":"Alipasha"},{"family":"Asgarian-Omran","given":"Hossein"},{"family":"Nikmanesh","given":"Bahram"},{"family":"Bajouri","given":"Arezou"},{"family":"Shafiey","given":"Novin"},{"family":"Maleki","given":"Akram"}],"issued":{"date-parts":[["2014"]]},"PMID":"24995325","PMCID":"PMC4065742"}}],"schema":"https://github.com/citation-style-language/schema/raw/master/csl-citation.json"} </w:instrText>
      </w:r>
      <w:r w:rsidR="002B374B"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[61]</w:t>
      </w:r>
      <w:r w:rsidR="002B374B" w:rsidRPr="00F620D7">
        <w:rPr>
          <w:rFonts w:ascii="Book Antiqua" w:hAnsi="Book Antiqua"/>
          <w:sz w:val="24"/>
          <w:szCs w:val="24"/>
        </w:rPr>
        <w:fldChar w:fldCharType="end"/>
      </w:r>
      <w:r w:rsidR="00892A29" w:rsidRPr="00F620D7">
        <w:rPr>
          <w:rFonts w:ascii="Book Antiqua" w:hAnsi="Book Antiqua"/>
          <w:sz w:val="24"/>
          <w:szCs w:val="24"/>
        </w:rPr>
        <w:t>.</w:t>
      </w:r>
    </w:p>
    <w:p w14:paraId="7396934E" w14:textId="47D991F2" w:rsidR="002B374B" w:rsidRPr="00F620D7" w:rsidRDefault="002B374B" w:rsidP="00A80554">
      <w:pPr>
        <w:snapToGrid w:val="0"/>
        <w:spacing w:after="0" w:line="360" w:lineRule="auto"/>
        <w:ind w:firstLineChars="100" w:firstLine="240"/>
        <w:jc w:val="both"/>
        <w:rPr>
          <w:rFonts w:ascii="Book Antiqua" w:hAnsi="Book Antiqua"/>
          <w:sz w:val="24"/>
          <w:szCs w:val="24"/>
        </w:rPr>
      </w:pPr>
      <w:r w:rsidRPr="00F620D7">
        <w:rPr>
          <w:rFonts w:ascii="Book Antiqua" w:hAnsi="Book Antiqua"/>
          <w:sz w:val="24"/>
          <w:szCs w:val="24"/>
        </w:rPr>
        <w:t xml:space="preserve">In liver fibrosis secondary to </w:t>
      </w:r>
      <w:r w:rsidR="00A80554" w:rsidRPr="00F620D7">
        <w:rPr>
          <w:rFonts w:ascii="Book Antiqua" w:hAnsi="Book Antiqua"/>
          <w:sz w:val="24"/>
          <w:szCs w:val="24"/>
        </w:rPr>
        <w:t>p</w:t>
      </w:r>
      <w:r w:rsidRPr="00F620D7">
        <w:rPr>
          <w:rFonts w:ascii="Book Antiqua" w:hAnsi="Book Antiqua"/>
          <w:sz w:val="24"/>
          <w:szCs w:val="24"/>
        </w:rPr>
        <w:t xml:space="preserve">rimary </w:t>
      </w:r>
      <w:r w:rsidR="00A80554" w:rsidRPr="00F620D7">
        <w:rPr>
          <w:rFonts w:ascii="Book Antiqua" w:hAnsi="Book Antiqua"/>
          <w:sz w:val="24"/>
          <w:szCs w:val="24"/>
        </w:rPr>
        <w:t>b</w:t>
      </w:r>
      <w:r w:rsidRPr="00F620D7">
        <w:rPr>
          <w:rFonts w:ascii="Book Antiqua" w:hAnsi="Book Antiqua"/>
          <w:sz w:val="24"/>
          <w:szCs w:val="24"/>
        </w:rPr>
        <w:t xml:space="preserve">iliary </w:t>
      </w:r>
      <w:r w:rsidR="00A80554" w:rsidRPr="00F620D7">
        <w:rPr>
          <w:rFonts w:ascii="Book Antiqua" w:hAnsi="Book Antiqua"/>
          <w:sz w:val="24"/>
          <w:szCs w:val="24"/>
        </w:rPr>
        <w:t>c</w:t>
      </w:r>
      <w:r w:rsidRPr="00F620D7">
        <w:rPr>
          <w:rFonts w:ascii="Book Antiqua" w:hAnsi="Book Antiqua"/>
          <w:sz w:val="24"/>
          <w:szCs w:val="24"/>
        </w:rPr>
        <w:t>irrhosis (</w:t>
      </w:r>
      <w:r w:rsidR="009E0C53" w:rsidRPr="00F620D7">
        <w:rPr>
          <w:rFonts w:ascii="Book Antiqua" w:hAnsi="Book Antiqua"/>
          <w:sz w:val="24"/>
          <w:szCs w:val="24"/>
        </w:rPr>
        <w:t>PBC),</w:t>
      </w:r>
      <w:r w:rsidRPr="00F620D7">
        <w:rPr>
          <w:rFonts w:ascii="Book Antiqua" w:hAnsi="Book Antiqua"/>
          <w:sz w:val="24"/>
          <w:szCs w:val="24"/>
        </w:rPr>
        <w:t xml:space="preserve"> patients presented higher peripheral Th17 cells when compared to healthy controls. In the liver, IL</w:t>
      </w:r>
      <w:r w:rsidR="009A4CFD" w:rsidRPr="00F620D7">
        <w:rPr>
          <w:rFonts w:ascii="Book Antiqua" w:hAnsi="Book Antiqua"/>
          <w:sz w:val="24"/>
          <w:szCs w:val="24"/>
        </w:rPr>
        <w:t>-</w:t>
      </w:r>
      <w:r w:rsidRPr="00F620D7">
        <w:rPr>
          <w:rFonts w:ascii="Book Antiqua" w:hAnsi="Book Antiqua"/>
          <w:sz w:val="24"/>
          <w:szCs w:val="24"/>
        </w:rPr>
        <w:t>17+ cells gathered around the portal areas</w:t>
      </w:r>
      <w:r w:rsidR="009E0C53"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{"citationID":"2f4nep75sh","properties":{"formattedCitation":"{\\rtf \\super [62]\\nosupersub{}}","plainCitation":"[62]"},"citationItems":[{"id":83,"uris":["http://zotero.org/users/local/VcIg1AXd/items/6XJ4E2V4"],"uri":["http://zotero.org/users/local/VcIg1AXd/items/6XJ4E2V4"],"itemData":{"id":83,"type":"article-journal","title":"The Distribution and the Fibrotic Role of Elevated Inflammatory Th17 Cells in Patients With Primary Biliary Cirrhosis","container-title":"Medicine","page":"e1888","volume":"94","issue":"44","source":"PubMed","abstract":"T helper (Th) 17 cells were reported to have the property of proinflammation and profibrosis. We first investigate the levels of Th17 cells in primary biliary cirrhosis (PBC) patients, and then explore their distribution and fibrotic role in the disease.We compared the circulating Th17 and hepatic interleukin (IL)-17-positive cells between patients and healthy controls (HCs) at different disease stages by flow cytometry and immunohistochemistry, respectively. The levels of chemokine (c-c motif) ligand (CCL) 20 were then measured. For exploration of the reason why Th17 cells increased, CD4CD161 populations were sorted and cultured with IL-23 and IL-1β to analyze their proliferation and IL-17 secretions. The serum IL-23 and IL-1β were tested by enzyme-linked immunosorbent assay. The proliferation and expressions of α-smooth muscle actin and IL-8 of hepatic stellate cells (HSCs) were identified after stimulated by different concentrations of IL-17.Circulating and hepatic Th17 cells were elevated in PBC patients compared with HCs. Early PBC patients presented with more Th17 cells in periphery blood and less in the liver than advanced PBC patients. Accordingly, the levels of both serum and hepatic CCL20 for Th17 cells were higher, especially in those with advanced disease. The progenitor of Th17, CD4CD161 cell was increased in PBC. Moreover, the percentage of Th17 cells was positively related with CD4CD161 cell. After stimulation with IL-23 and IL-1β which were improved in PBC patients, CD4CD161 cells from PBC patients expressed more IL-17, although their proliferation were not different between 2 groups. IL-17 can promote the proliferation of HSCs at a dose-dependent method, and also increase the IL-8 expression in a dose/time-dependent way. Anti-IL-17 can neutralize the above reactions.CD4CD161 cells are a source of increased Th17 in PBC patients. With disease progression, Th17 population decreased in the circulation, accompanied by greater accumulation in the liver, which is regulated by CCL20 in advanced patients. IL-17 may be involved in the process of PBC fibrosis.","DOI":"10.1097/MD.0000000000001888","ISSN":"1536-5964","note":"PMID: 26554784","journalAbbreviation":"Medicine (Baltimore)","language":"eng","author":[{"family":"Shi","given":"TianYan"},{"family":"Zhang","given":"Ting"},{"family":"Zhang","given":"LiNa"},{"family":"Yang","given":"YunJiao"},{"family":"Zhang","given":"HaoZe"},{"family":"Zhang","given":"FengChun"}],"issued":{"date-parts":[["2015",11]]},"PMID":"26554784"}}],"schema":"https://github.com/citation-style-language/schema/raw/master/csl-citation.json"} </w:instrText>
      </w:r>
      <w:r w:rsidR="009E0C53"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[62]</w:t>
      </w:r>
      <w:r w:rsidR="009E0C53" w:rsidRPr="00F620D7">
        <w:rPr>
          <w:rFonts w:ascii="Book Antiqua" w:hAnsi="Book Antiqua"/>
          <w:sz w:val="24"/>
          <w:szCs w:val="24"/>
        </w:rPr>
        <w:fldChar w:fldCharType="end"/>
      </w:r>
      <w:r w:rsidRPr="00F620D7">
        <w:rPr>
          <w:rFonts w:ascii="Book Antiqua" w:hAnsi="Book Antiqua"/>
          <w:sz w:val="24"/>
          <w:szCs w:val="24"/>
        </w:rPr>
        <w:t>. Furthermore, in cirrhotic liver tissue IL</w:t>
      </w:r>
      <w:r w:rsidR="009A4CFD" w:rsidRPr="00F620D7">
        <w:rPr>
          <w:rFonts w:ascii="Book Antiqua" w:hAnsi="Book Antiqua"/>
          <w:sz w:val="24"/>
          <w:szCs w:val="24"/>
        </w:rPr>
        <w:t>-</w:t>
      </w:r>
      <w:r w:rsidRPr="00F620D7">
        <w:rPr>
          <w:rFonts w:ascii="Book Antiqua" w:hAnsi="Book Antiqua"/>
          <w:sz w:val="24"/>
          <w:szCs w:val="24"/>
        </w:rPr>
        <w:t>17+ cells infiltration were higher than controls</w:t>
      </w:r>
      <w:r w:rsidR="009E0C53"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{"citationID":"2gdfpolsje","properties":{"formattedCitation":"{\\rtf \\super [46]\\nosupersub{}}","plainCitation":"[46]"},"citationItems":[{"id":33,"uris":["http://zotero.org/users/local/VcIg1AXd/items/WAP4DB9K"],"uri":["http://zotero.org/users/local/VcIg1AXd/items/WAP4DB9K"],"itemData":{"id":33,"type":"article-journal","title":"IL-17A plays a critical role in the pathogenesis of liver fibrosis through hepatic stellate cell activation","container-title":"Journal of Immunology (Baltimore, Md.: 1950)","page":"1835-1844","volume":"191","issue":"4","source":"PubMed","abstract":"Liver fibrosis is a severe, life-threatening clinical condition resulting from nonresolving hepatitis of different origins. IL-17A is critical in inflammation, but its relation to liver fibrosis remains elusive. We find increased IL-17A expression in fibrotic livers from HBV-infected patients undergoing partial hepatectomy because of cirrhosis-related early-stage hepatocellular carcinoma in comparison with control nonfibrotic livers from uninfected patients with hepatic hemangioma. In fibrotic livers, IL-17A immunoreactivity localizes to the inflammatory infiltrate. In experimental carbon tetrachloride-induced liver fibrosis of IL-17RA-deficient mice, we observe reduced neutrophil influx, proinflammatory cytokines, hepatocellular necrosis, inflammation, and fibrosis as compared with control C57BL/6 mice. IL-17A is produced by neutrophils and T lymphocytes expressing the Th17 lineage-specific transcription factor Retinoic acid receptor-related orphan receptor γt. Furthermore, hepatic stellate cells (HSCs) isolated from naive C57BL/6 mice respond to IL-17A with increased IL-6, α-smooth muscle actin, collagen, and TGF-β mRNA expression, suggesting an IL-17A-driven fibrotic process. Pharmacologic ERK1/2 or p38 inhibition significantly attenuated IL-17A-induced HSC activation and collagen expression. In conclusion, IL-17A(+) Retinoic acid receptor-related orphan receptor γt(+) neutrophils and T cells are recruited into the injured liver driving a chronic, fibrotic hepatitis. IL-17A-dependent HSC activation may be critical for liver fibrosis. Thus, blockade of IL-17A could potentially benefit patients with chronic hepatitis and liver fibrosis.","DOI":"10.4049/jimmunol.1203013","ISSN":"1550-6606","note":"PMID: 23842754","journalAbbreviation":"J. Immunol.","language":"eng","author":[{"family":"Tan","given":"Zhongming"},{"family":"Qian","given":"Xiaofeng"},{"family":"Jiang","given":"Runqiu"},{"family":"Liu","given":"Qianghui"},{"family":"Wang","given":"Youjing"},{"family":"Chen","given":"Chen"},{"family":"Wang","given":"Xuehao"},{"family":"Ryffel","given":"Bernhard"},{"family":"Sun","given":"Beicheng"}],"issued":{"date-parts":[["2013",8,15]]},"PMID":"23842754"}}],"schema":"https://github.com/citation-style-language/schema/raw/master/csl-citation.json"} </w:instrText>
      </w:r>
      <w:r w:rsidR="009E0C53"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[46]</w:t>
      </w:r>
      <w:r w:rsidR="009E0C53" w:rsidRPr="00F620D7">
        <w:rPr>
          <w:rFonts w:ascii="Book Antiqua" w:hAnsi="Book Antiqua"/>
          <w:sz w:val="24"/>
          <w:szCs w:val="24"/>
        </w:rPr>
        <w:fldChar w:fldCharType="end"/>
      </w:r>
      <w:r w:rsidR="00892A29" w:rsidRPr="00F620D7">
        <w:rPr>
          <w:rFonts w:ascii="Book Antiqua" w:hAnsi="Book Antiqua"/>
          <w:sz w:val="24"/>
          <w:szCs w:val="24"/>
        </w:rPr>
        <w:t>.</w:t>
      </w:r>
    </w:p>
    <w:p w14:paraId="729DFF1C" w14:textId="282568AD" w:rsidR="008526CC" w:rsidRPr="00F620D7" w:rsidRDefault="009E0C53" w:rsidP="00A80554">
      <w:pPr>
        <w:snapToGrid w:val="0"/>
        <w:spacing w:after="0" w:line="360" w:lineRule="auto"/>
        <w:ind w:firstLineChars="100" w:firstLine="240"/>
        <w:jc w:val="both"/>
        <w:rPr>
          <w:rFonts w:ascii="Book Antiqua" w:hAnsi="Book Antiqua"/>
          <w:sz w:val="24"/>
          <w:szCs w:val="24"/>
        </w:rPr>
      </w:pPr>
      <w:r w:rsidRPr="00F620D7">
        <w:rPr>
          <w:rFonts w:ascii="Book Antiqua" w:hAnsi="Book Antiqua"/>
          <w:i/>
          <w:sz w:val="24"/>
          <w:szCs w:val="24"/>
        </w:rPr>
        <w:t xml:space="preserve">In vitro </w:t>
      </w:r>
      <w:r w:rsidRPr="00F620D7">
        <w:rPr>
          <w:rFonts w:ascii="Book Antiqua" w:hAnsi="Book Antiqua"/>
          <w:sz w:val="24"/>
          <w:szCs w:val="24"/>
        </w:rPr>
        <w:t>studies of human hepatic stellate cells (HSC) exposed to  IL</w:t>
      </w:r>
      <w:r w:rsidR="009A4CFD" w:rsidRPr="00F620D7">
        <w:rPr>
          <w:rFonts w:ascii="Book Antiqua" w:hAnsi="Book Antiqua"/>
          <w:sz w:val="24"/>
          <w:szCs w:val="24"/>
        </w:rPr>
        <w:t>-</w:t>
      </w:r>
      <w:r w:rsidRPr="00F620D7">
        <w:rPr>
          <w:rFonts w:ascii="Book Antiqua" w:hAnsi="Book Antiqua"/>
          <w:sz w:val="24"/>
          <w:szCs w:val="24"/>
        </w:rPr>
        <w:t>17 showed a dose dependent activation and proliferation response that was neutralized by an IL</w:t>
      </w:r>
      <w:r w:rsidR="009A4CFD" w:rsidRPr="00F620D7">
        <w:rPr>
          <w:rFonts w:ascii="Book Antiqua" w:hAnsi="Book Antiqua"/>
          <w:sz w:val="24"/>
          <w:szCs w:val="24"/>
        </w:rPr>
        <w:t>-</w:t>
      </w:r>
      <w:r w:rsidRPr="00F620D7">
        <w:rPr>
          <w:rFonts w:ascii="Book Antiqua" w:hAnsi="Book Antiqua"/>
          <w:sz w:val="24"/>
          <w:szCs w:val="24"/>
        </w:rPr>
        <w:t>17 antagonist</w:t>
      </w:r>
      <w:r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{"citationID":"1giafdtudn","properties":{"formattedCitation":"{\\rtf \\super [62]\\nosupersub{}}","plainCitation":"[62]"},"citationItems":[{"id":83,"uris":["http://zotero.org/users/local/VcIg1AXd/items/6XJ4E2V4"],"uri":["http://zotero.org/users/local/VcIg1AXd/items/6XJ4E2V4"],"itemData":{"id":83,"type":"article-journal","title":"The Distribution and the Fibrotic Role of Elevated Inflammatory Th17 Cells in Patients With Primary Biliary Cirrhosis","container-title":"Medicine","page":"e1888","volume":"94","issue":"44","source":"PubMed","abstract":"T helper (Th) 17 cells were reported to have the property of proinflammation and profibrosis. We first investigate the levels of Th17 cells in primary biliary cirrhosis (PBC) patients, and then explore their distribution and fibrotic role in the disease.We compared the circulating Th17 and hepatic interleukin (IL)-17-positive cells between patients and healthy controls (HCs) at different disease stages by flow cytometry and immunohistochemistry, respectively. The levels of chemokine (c-c motif) ligand (CCL) 20 were then measured. For exploration of the reason why Th17 cells increased, CD4CD161 populations were sorted and cultured with IL-23 and IL-1β to analyze their proliferation and IL-17 secretions. The serum IL-23 and IL-1β were tested by enzyme-linked immunosorbent assay. The proliferation and expressions of α-smooth muscle actin and IL-8 of hepatic stellate cells (HSCs) were identified after stimulated by different concentrations of IL-17.Circulating and hepatic Th17 cells were elevated in PBC patients compared with HCs. Early PBC patients presented with more Th17 cells in periphery blood and less in the liver than advanced PBC patients. Accordingly, the levels of both serum and hepatic CCL20 for Th17 cells were higher, especially in those with advanced disease. The progenitor of Th17, CD4CD161 cell was increased in PBC. Moreover, the percentage of Th17 cells was positively related with CD4CD161 cell. After stimulation with IL-23 and IL-1β which were improved in PBC patients, CD4CD161 cells from PBC patients expressed more IL-17, although their proliferation were not different between 2 groups. IL-17 can promote the proliferation of HSCs at a dose-dependent method, and also increase the IL-8 expression in a dose/time-dependent way. Anti-IL-17 can neutralize the above reactions.CD4CD161 cells are a source of increased Th17 in PBC patients. With disease progression, Th17 population decreased in the circulation, accompanied by greater accumulation in the liver, which is regulated by CCL20 in advanced patients. IL-17 may be involved in the process of PBC fibrosis.","DOI":"10.1097/MD.0000000000001888","ISSN":"1536-5964","note":"PMID: 26554784","journalAbbreviation":"Medicine (Baltimore)","language":"eng","author":[{"family":"Shi","given":"TianYan"},{"family":"Zhang","given":"Ting"},{"family":"Zhang","given":"LiNa"},{"family":"Yang","given":"YunJiao"},{"family":"Zhang","given":"HaoZe"},{"family":"Zhang","given":"FengChun"}],"issued":{"date-parts":[["2015",11]]},"PMID":"26554784"}}],"schema":"https://github.com/citation-style-language/schema/raw/master/csl-citation.json"} </w:instrText>
      </w:r>
      <w:r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[62]</w:t>
      </w:r>
      <w:r w:rsidRPr="00F620D7">
        <w:rPr>
          <w:rFonts w:ascii="Book Antiqua" w:hAnsi="Book Antiqua"/>
          <w:sz w:val="24"/>
          <w:szCs w:val="24"/>
        </w:rPr>
        <w:fldChar w:fldCharType="end"/>
      </w:r>
      <w:r w:rsidRPr="00F620D7">
        <w:rPr>
          <w:rFonts w:ascii="Book Antiqua" w:hAnsi="Book Antiqua"/>
          <w:sz w:val="24"/>
          <w:szCs w:val="24"/>
        </w:rPr>
        <w:t xml:space="preserve">. Fabre </w:t>
      </w:r>
      <w:r w:rsidRPr="00BE24B4">
        <w:rPr>
          <w:rFonts w:ascii="Book Antiqua" w:hAnsi="Book Antiqua"/>
          <w:i/>
          <w:sz w:val="24"/>
          <w:szCs w:val="24"/>
        </w:rPr>
        <w:t>et al</w:t>
      </w:r>
      <w:r w:rsidR="00BE24B4" w:rsidRPr="00F620D7">
        <w:rPr>
          <w:rFonts w:ascii="Book Antiqua" w:hAnsi="Book Antiqua"/>
          <w:sz w:val="24"/>
          <w:szCs w:val="24"/>
        </w:rPr>
        <w:fldChar w:fldCharType="begin"/>
      </w:r>
      <w:r w:rsidR="00BE24B4" w:rsidRPr="00F620D7">
        <w:rPr>
          <w:rFonts w:ascii="Book Antiqua" w:hAnsi="Book Antiqua"/>
          <w:sz w:val="24"/>
          <w:szCs w:val="24"/>
        </w:rPr>
        <w:instrText xml:space="preserve"> ADDIN ZOTERO_ITEM CSL_CITATION {"citationID":"dsvoa42j0","properties":{"formattedCitation":"{\\rtf \\super [63]\\nosupersub{}}","plainCitation":"[63]"},"citationItems":[{"id":106,"uris":["http://zotero.org/users/local/VcIg1AXd/items/8J74VXS9"],"uri":["http://zotero.org/users/local/VcIg1AXd/items/8J74VXS9"],"itemData":{"id":106,"type":"article-journal","title":"IL-17A enhances the expression of profibrotic genes through upregulation of the TGF-β receptor on hepatic stellate cells in a JNK-dependent manner","container-title":"Journal of Immunology (Baltimore, Md.: 1950)","page":"3925-3933","volume":"193","issue":"8","source":"PubMed","abstract":"Activation of hepatic stellate cells (HSCs) is a key event in the initiation of liver fibrosis, characterized by enhanced extracellular matrix production and altered degradation. Activation of HSCs can be modulated by cytokines produced by immune cells. Recent reports have implicated the proinflammatory cytokine IL-17A in liver fibrosis progression. We hypothesized that IL-17A may enhance activation of HSCs and induction of the fibrogenic signals in these cells. The human HSC line LX2 and primary human HSCs were stimulated with increasing doses of IL-17A and compared with TGF-β- and PBS-treated cells as positive and negative controls, respectively. IL-17A alone did not induce activation of HSCs. However, IL-17A sensitized HSCs to the action of suboptimal doses of TGF-β as confirmed by strong induction of α-smooth muscle actin, collagen type I (COL1A1), and tissue inhibitor of matrix metalloproteinase I gene expression and protein production. IL-17A specifically upregulated the cell surface expression of TGF-βRII following stimulation. Pretreatment of HSCs with IL-17A enhanced signaling through TGF-βRII as observed by increased phosphorylation of SMAD2/3 in response to stimulation with suboptimal doses of TGF-β. This enhanced TGF-β response of HSCs induced by IL-17A was JNK-dependent. Our results suggest a novel profibrotic function for IL-17A by enhancing the response of HSCs to TGF-β through activation of the JNK pathway. IL-17A acts through upregulation and stabilization of TGF-βRII, leading to increased SMAD2/3 signaling. These findings represent a novel example of cooperative signaling between an immune cytokine and a fibrogenic receptor.","DOI":"10.4049/jimmunol.1400861","ISSN":"1550-6606","note":"PMID: 25210118\nPMCID: PMC4185218","journalAbbreviation":"J. Immunol.","language":"eng","author":[{"family":"Fabre","given":"Thomas"},{"family":"Kared","given":"Hassen"},{"family":"Friedman","given":"Scott L."},{"family":"Shoukry","given":"Naglaa H."}],"issued":{"date-parts":[["2014",10,15]]},"PMID":"25210118","PMCID":"PMC4185218"}}],"schema":"https://github.com/citation-style-language/schema/raw/master/csl-citation.json"} </w:instrText>
      </w:r>
      <w:r w:rsidR="00BE24B4" w:rsidRPr="00F620D7">
        <w:rPr>
          <w:rFonts w:ascii="Book Antiqua" w:hAnsi="Book Antiqua"/>
          <w:sz w:val="24"/>
          <w:szCs w:val="24"/>
        </w:rPr>
        <w:fldChar w:fldCharType="separate"/>
      </w:r>
      <w:r w:rsidR="00BE24B4" w:rsidRPr="00F620D7">
        <w:rPr>
          <w:rFonts w:ascii="Book Antiqua" w:hAnsi="Book Antiqua" w:cs="Times New Roman"/>
          <w:sz w:val="24"/>
          <w:szCs w:val="24"/>
          <w:vertAlign w:val="superscript"/>
        </w:rPr>
        <w:t>[63]</w:t>
      </w:r>
      <w:r w:rsidR="00BE24B4" w:rsidRPr="00F620D7">
        <w:rPr>
          <w:rFonts w:ascii="Book Antiqua" w:hAnsi="Book Antiqua"/>
          <w:sz w:val="24"/>
          <w:szCs w:val="24"/>
        </w:rPr>
        <w:fldChar w:fldCharType="end"/>
      </w:r>
      <w:r w:rsidR="00BE24B4">
        <w:rPr>
          <w:rFonts w:ascii="Book Antiqua" w:hAnsi="Book Antiqua"/>
          <w:sz w:val="24"/>
          <w:szCs w:val="24"/>
        </w:rPr>
        <w:t xml:space="preserve"> </w:t>
      </w:r>
      <w:r w:rsidRPr="00F620D7">
        <w:rPr>
          <w:rFonts w:ascii="Book Antiqua" w:hAnsi="Book Antiqua"/>
          <w:sz w:val="24"/>
          <w:szCs w:val="24"/>
        </w:rPr>
        <w:t>evaluated H</w:t>
      </w:r>
      <w:r w:rsidR="00E24834" w:rsidRPr="00F620D7">
        <w:rPr>
          <w:rFonts w:ascii="Book Antiqua" w:hAnsi="Book Antiqua"/>
          <w:sz w:val="24"/>
          <w:szCs w:val="24"/>
        </w:rPr>
        <w:t xml:space="preserve">SC </w:t>
      </w:r>
      <w:r w:rsidRPr="00F620D7">
        <w:rPr>
          <w:rFonts w:ascii="Book Antiqua" w:hAnsi="Book Antiqua"/>
          <w:sz w:val="24"/>
          <w:szCs w:val="24"/>
        </w:rPr>
        <w:t>activation (LX2 cell line and primary human hepatic stellate cells) by IL-17. They observed that IL-17 by itself was insufficient to activate the cells, but when combined with a suboptimal TGF-β dose generated a strong activation enhancing TGF</w:t>
      </w:r>
      <w:r w:rsidR="009A4CFD" w:rsidRPr="00F620D7">
        <w:rPr>
          <w:rFonts w:ascii="Book Antiqua" w:hAnsi="Book Antiqua"/>
          <w:sz w:val="24"/>
          <w:szCs w:val="24"/>
        </w:rPr>
        <w:t>-β</w:t>
      </w:r>
      <w:r w:rsidRPr="00F620D7">
        <w:rPr>
          <w:rFonts w:ascii="Book Antiqua" w:hAnsi="Book Antiqua"/>
          <w:sz w:val="24"/>
          <w:szCs w:val="24"/>
        </w:rPr>
        <w:t xml:space="preserve"> response by increasing cell surface expression of its receptor and the profibrotic</w:t>
      </w:r>
      <w:r w:rsidR="008526CC" w:rsidRPr="00F620D7">
        <w:rPr>
          <w:rFonts w:ascii="Book Antiqua" w:hAnsi="Book Antiqua"/>
          <w:sz w:val="24"/>
          <w:szCs w:val="24"/>
        </w:rPr>
        <w:t xml:space="preserve"> signaling</w:t>
      </w:r>
      <w:r w:rsidR="008526CC"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{"citationID":"dsvoa42j0","properties":{"formattedCitation":"{\\rtf \\super [63]\\nosupersub{}}","plainCitation":"[63]"},"citationItems":[{"id":106,"uris":["http://zotero.org/users/local/VcIg1AXd/items/8J74VXS9"],"uri":["http://zotero.org/users/local/VcIg1AXd/items/8J74VXS9"],"itemData":{"id":106,"type":"article-journal","title":"IL-17A enhances the expression of profibrotic genes through upregulation of the TGF-β receptor on hepatic stellate cells in a JNK-dependent manner","container-title":"Journal of Immunology (Baltimore, Md.: 1950)","page":"3925-3933","volume":"193","issue":"8","source":"PubMed","abstract":"Activation of hepatic stellate cells (HSCs) is a key event in the initiation of liver fibrosis, characterized by enhanced extracellular matrix production and altered degradation. Activation of HSCs can be modulated by cytokines produced by immune cells. Recent reports have implicated the proinflammatory cytokine IL-17A in liver fibrosis progression. We hypothesized that IL-17A may enhance activation of HSCs and induction of the fibrogenic signals in these cells. The human HSC line LX2 and primary human HSCs were stimulated with increasing doses of IL-17A and compared with TGF-β- and PBS-treated cells as positive and negative controls, respectively. IL-17A alone did not induce activation of HSCs. However, IL-17A sensitized HSCs to the action of suboptimal doses of TGF-β as confirmed by strong induction of α-smooth muscle actin, collagen type I (COL1A1), and tissue inhibitor of matrix metalloproteinase I gene expression and protein production. IL-17A specifically upregulated the cell surface expression of TGF-βRII following stimulation. Pretreatment of HSCs with IL-17A enhanced signaling through TGF-βRII as observed by increased phosphorylation of SMAD2/3 in response to stimulation with suboptimal doses of TGF-β. This enhanced TGF-β response of HSCs induced by IL-17A was JNK-dependent. Our results suggest a novel profibrotic function for IL-17A by enhancing the response of HSCs to TGF-β through activation of the JNK pathway. IL-17A acts through upregulation and stabilization of TGF-βRII, leading to increased SMAD2/3 signaling. These findings represent a novel example of cooperative signaling between an immune cytokine and a fibrogenic receptor.","DOI":"10.4049/jimmunol.1400861","ISSN":"1550-6606","note":"PMID: 25210118\nPMCID: PMC4185218","journalAbbreviation":"J. Immunol.","language":"eng","author":[{"family":"Fabre","given":"Thomas"},{"family":"Kared","given":"Hassen"},{"family":"Friedman","given":"Scott L."},{"family":"Shoukry","given":"Naglaa H."}],"issued":{"date-parts":[["2014",10,15]]},"PMID":"25210118","PMCID":"PMC4185218"}}],"schema":"https://github.com/citation-style-language/schema/raw/master/csl-citation.json"} </w:instrText>
      </w:r>
      <w:r w:rsidR="008526CC"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[63]</w:t>
      </w:r>
      <w:r w:rsidR="008526CC" w:rsidRPr="00F620D7">
        <w:rPr>
          <w:rFonts w:ascii="Book Antiqua" w:hAnsi="Book Antiqua"/>
          <w:sz w:val="24"/>
          <w:szCs w:val="24"/>
        </w:rPr>
        <w:fldChar w:fldCharType="end"/>
      </w:r>
      <w:r w:rsidR="008526CC" w:rsidRPr="00F620D7">
        <w:rPr>
          <w:rFonts w:ascii="Book Antiqua" w:hAnsi="Book Antiqua"/>
          <w:sz w:val="24"/>
          <w:szCs w:val="24"/>
        </w:rPr>
        <w:t>.</w:t>
      </w:r>
    </w:p>
    <w:p w14:paraId="66787ECE" w14:textId="4D0F0996" w:rsidR="00B310FE" w:rsidRPr="00F620D7" w:rsidRDefault="009E0C53" w:rsidP="00A80554">
      <w:pPr>
        <w:snapToGrid w:val="0"/>
        <w:spacing w:after="0" w:line="360" w:lineRule="auto"/>
        <w:ind w:firstLineChars="100" w:firstLine="240"/>
        <w:jc w:val="both"/>
        <w:rPr>
          <w:rFonts w:ascii="Book Antiqua" w:hAnsi="Book Antiqua"/>
          <w:sz w:val="24"/>
          <w:szCs w:val="24"/>
        </w:rPr>
      </w:pPr>
      <w:r w:rsidRPr="00F620D7">
        <w:rPr>
          <w:rFonts w:ascii="Book Antiqua" w:hAnsi="Book Antiqua"/>
          <w:sz w:val="24"/>
          <w:szCs w:val="24"/>
        </w:rPr>
        <w:t xml:space="preserve">Regarding the pediatric population, much less is known; </w:t>
      </w:r>
      <w:r w:rsidR="008526CC" w:rsidRPr="00F620D7">
        <w:rPr>
          <w:rFonts w:ascii="Book Antiqua" w:hAnsi="Book Antiqua"/>
          <w:sz w:val="24"/>
          <w:szCs w:val="24"/>
        </w:rPr>
        <w:t>we</w:t>
      </w:r>
      <w:r w:rsidRPr="00F620D7">
        <w:rPr>
          <w:rFonts w:ascii="Book Antiqua" w:hAnsi="Book Antiqua"/>
          <w:sz w:val="24"/>
          <w:szCs w:val="24"/>
        </w:rPr>
        <w:t xml:space="preserve"> found only a study conducted by Łuczyński </w:t>
      </w:r>
      <w:r w:rsidRPr="00E854C0">
        <w:rPr>
          <w:rFonts w:ascii="Book Antiqua" w:hAnsi="Book Antiqua"/>
          <w:i/>
          <w:sz w:val="24"/>
          <w:szCs w:val="24"/>
        </w:rPr>
        <w:t>et al</w:t>
      </w:r>
      <w:r w:rsidR="00E854C0" w:rsidRPr="00E854C0">
        <w:rPr>
          <w:rFonts w:ascii="Book Antiqua" w:hAnsi="Book Antiqua"/>
          <w:sz w:val="24"/>
          <w:szCs w:val="24"/>
          <w:vertAlign w:val="superscript"/>
        </w:rPr>
        <w:t>[64]</w:t>
      </w:r>
      <w:r w:rsidR="00E854C0">
        <w:rPr>
          <w:rFonts w:ascii="Book Antiqua" w:hAnsi="Book Antiqua"/>
          <w:sz w:val="24"/>
          <w:szCs w:val="24"/>
        </w:rPr>
        <w:t xml:space="preserve"> </w:t>
      </w:r>
      <w:r w:rsidRPr="00F620D7">
        <w:rPr>
          <w:rFonts w:ascii="Book Antiqua" w:hAnsi="Book Antiqua"/>
          <w:sz w:val="24"/>
          <w:szCs w:val="24"/>
        </w:rPr>
        <w:t xml:space="preserve">in children with central obesity. They  showed higher percentages of Th17 cells in the peripheral blood in comparison with healthy lean </w:t>
      </w:r>
      <w:r w:rsidRPr="00F620D7">
        <w:rPr>
          <w:rFonts w:ascii="Book Antiqua" w:hAnsi="Book Antiqua"/>
          <w:sz w:val="24"/>
          <w:szCs w:val="24"/>
        </w:rPr>
        <w:lastRenderedPageBreak/>
        <w:t>children</w:t>
      </w:r>
      <w:r w:rsidRPr="00F620D7">
        <w:rPr>
          <w:rFonts w:ascii="Book Antiqua" w:hAnsi="Book Antiqua"/>
          <w:sz w:val="24"/>
          <w:szCs w:val="24"/>
        </w:rPr>
        <w:fldChar w:fldCharType="begin"/>
      </w:r>
      <w:r w:rsidR="00542608" w:rsidRPr="00F620D7">
        <w:rPr>
          <w:rFonts w:ascii="Book Antiqua" w:hAnsi="Book Antiqua"/>
          <w:sz w:val="24"/>
          <w:szCs w:val="24"/>
        </w:rPr>
        <w:instrText xml:space="preserve"> ADDIN ZOTERO_ITEM CSL_CITATION {"citationID":"mSnoYpeJ","properties":{"formattedCitation":"{\\rtf \\super [61]\\nosupersub{}}","plainCitation":"[61]","dontUpdate":true},"citationItems":[{"id":61,"uris":["http://zotero.org/users/local/VcIg1AXd/items/KS7DZD56"],"uri":["http://zotero.org/users/local/VcIg1AXd/items/KS7DZD56"],"itemData":{"id":61,"type":"article-journal","title":"Elevated levels of Th17 cells in children with central obesity","container-title":"Scandinavian Journal of Clinical and Laboratory Investigation","page":"595-601","volume":"75","issue":"7","source":"PubMed","abstract":"BACKGROUND: It is believed that the recently discovered interleukin 17-producing Th17 cells play a role in the pathogenesis of chronic inflammation in the course of obesity and diabetes.\nOBJECTIVES: The purpose of our study was to complete data on this subject in children.\nMETHODS: We assessed Th17 cell levels in the peripheral blood of children diagnosed with central obesity (n = 14) and compared the results with data obtained in patients with newly diagnosed (n = 11) and long-term type 1 diabetes mellitus (n = 18), and in a control group as well (n = 24).\nRESULTS: (i) Children with central obesity were characterized by higher percentages of Th17 cells as compared to children from the control group; (ii) in the peripheral blood of patients with long-term type 1 diabetes the Th17 cell counts were higher compared to the control group; (iii) total plasma cholesterol concentration correlated positively with Th17/Treg cells ratio; and (iv) among patients with long-term diabetes, disease duration correlated positively with Th17 cell count and Th17/Th1 cell ratio.\nCONCLUSION: The results of our study indicate that Th17 cells may be involved in chronic inflammation accompanying obesity and type 1 diabetes mellitus in children.","DOI":"10.3109/00365513.2015.1066845","ISSN":"1502-7686","note":"PMID: 26216210","journalAbbreviation":"Scand. J. Clin. Lab. Invest.","language":"eng","author":[{"family":"Łuczyński","given":"Włodzimierz"},{"family":"Grubczak","given":"Kamil"},{"family":"Moniuszko","given":"Marcin"},{"family":"Głowińska-Olszewska","given":"Barbara"},{"family":"Bossowski","given":"Artur"}],"issued":{"date-parts":[["2015",11]]},"PMID":"26216210"}}],"schema":"https://github.com/citation-style-language/schema/raw/master/csl-citation.json"} </w:instrText>
      </w:r>
      <w:r w:rsidRPr="00F620D7">
        <w:rPr>
          <w:rFonts w:ascii="Book Antiqua" w:hAnsi="Book Antiqua"/>
          <w:sz w:val="24"/>
          <w:szCs w:val="24"/>
        </w:rPr>
        <w:fldChar w:fldCharType="end"/>
      </w:r>
      <w:r w:rsidR="00B71B22" w:rsidRPr="00F620D7">
        <w:rPr>
          <w:rFonts w:ascii="Book Antiqua" w:hAnsi="Book Antiqua" w:cs="Times New Roman"/>
          <w:sz w:val="24"/>
          <w:szCs w:val="24"/>
          <w:vertAlign w:val="superscript"/>
        </w:rPr>
        <w:t>[61]</w:t>
      </w:r>
      <w:r w:rsidR="008526CC" w:rsidRPr="00F620D7">
        <w:rPr>
          <w:rFonts w:ascii="Book Antiqua" w:hAnsi="Book Antiqua" w:cs="Times New Roman"/>
          <w:sz w:val="24"/>
          <w:szCs w:val="24"/>
        </w:rPr>
        <w:t>.</w:t>
      </w:r>
      <w:r w:rsidR="00A80554">
        <w:rPr>
          <w:rFonts w:ascii="Book Antiqua" w:hAnsi="Book Antiqua" w:cs="Times New Roman" w:hint="eastAsia"/>
          <w:sz w:val="24"/>
          <w:szCs w:val="24"/>
          <w:lang w:eastAsia="zh-CN"/>
        </w:rPr>
        <w:t xml:space="preserve"> </w:t>
      </w:r>
      <w:r w:rsidRPr="00F620D7">
        <w:rPr>
          <w:rFonts w:ascii="Book Antiqua" w:hAnsi="Book Antiqua"/>
          <w:sz w:val="24"/>
          <w:szCs w:val="24"/>
        </w:rPr>
        <w:t>In other pediatric diseases this T cells were involved, principally in inflammation, such</w:t>
      </w:r>
      <w:r w:rsidR="008526CC" w:rsidRPr="00F620D7">
        <w:rPr>
          <w:rFonts w:ascii="Book Antiqua" w:hAnsi="Book Antiqua"/>
          <w:sz w:val="24"/>
          <w:szCs w:val="24"/>
        </w:rPr>
        <w:t xml:space="preserve"> as autoimmune thyroid disease or </w:t>
      </w:r>
      <w:r w:rsidRPr="00F620D7">
        <w:rPr>
          <w:rFonts w:ascii="Book Antiqua" w:hAnsi="Book Antiqua"/>
          <w:sz w:val="24"/>
          <w:szCs w:val="24"/>
        </w:rPr>
        <w:t>Mycoplasma pneumoniae</w:t>
      </w:r>
      <w:r w:rsidR="008526CC" w:rsidRPr="00F620D7">
        <w:rPr>
          <w:rFonts w:ascii="Book Antiqua" w:hAnsi="Book Antiqua"/>
          <w:sz w:val="24"/>
          <w:szCs w:val="24"/>
        </w:rPr>
        <w:t xml:space="preserve"> infection</w:t>
      </w:r>
      <w:r w:rsidR="008526CC" w:rsidRPr="00F620D7">
        <w:rPr>
          <w:rFonts w:ascii="Book Antiqua" w:hAnsi="Book Antiqua"/>
          <w:sz w:val="24"/>
          <w:szCs w:val="24"/>
        </w:rPr>
        <w:fldChar w:fldCharType="begin"/>
      </w:r>
      <w:r w:rsidR="00714B30" w:rsidRPr="00F620D7">
        <w:rPr>
          <w:rFonts w:ascii="Book Antiqua" w:hAnsi="Book Antiqua"/>
          <w:sz w:val="24"/>
          <w:szCs w:val="24"/>
        </w:rPr>
        <w:instrText xml:space="preserve"> ADDIN ZOTERO_ITEM CSL_CITATION {"citationID":"126ub7cvhq","properties":{"formattedCitation":"{\\rtf \\super [65,66]\\nosupersub{}}","plainCitation":"[65,66]"},"citationItems":[{"id":193,"uris":["http://zotero.org/users/local/VcIg1AXd/items/J9JD9I34"],"uri":["http://zotero.org/users/local/VcIg1AXd/items/J9JD9I34"],"itemData":{"id":193,"type":"article-journal","title":"Decreased proportions of 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IL17+/CD4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CD25</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CD127- and 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IL17+/CD4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CD25</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CD127</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FoxP3+ T cells in children with autoimmune thyroid diseases (.)","container-title":"Autoimmunity","page":"1-9","source":"PubMed","abstract":"Until now, altered balance of Th1 and Th2 immune cells has been postulated to play an important role in the pathogenesis of autoimmune thyroid diseases (AITD). However, recent studies on thyroid diseases have suggested a new role for Th17 cells that have been classified as a new lineage, distinct from Th1, Th2 and Treg cells. Despite wide interest, the role of Th17 cells in the pathogenesis of inflammatory and autoimmune diseases is still debated. The aim of the study was to estimate the proportions of Th17/Treg T cells in peripheral blood from patients with Graves' disease (GD; n</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29, mean age 15.4</w:instrText>
      </w:r>
      <w:r w:rsidR="00714B30" w:rsidRPr="00F620D7">
        <w:rPr>
          <w:rFonts w:ascii="Times New Roman" w:hAnsi="Times New Roman" w:cs="Times New Roman"/>
          <w:sz w:val="24"/>
          <w:szCs w:val="24"/>
        </w:rPr>
        <w:instrText> </w:instrText>
      </w:r>
      <w:r w:rsidR="00714B30" w:rsidRPr="00F620D7">
        <w:rPr>
          <w:rFonts w:ascii="Book Antiqua" w:hAnsi="Book Antiqua" w:cs="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5.1 years), Hashimoto's thyroiditis (HT; n</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39, mean age 15.2</w:instrText>
      </w:r>
      <w:r w:rsidR="00714B30" w:rsidRPr="00F620D7">
        <w:rPr>
          <w:rFonts w:ascii="Times New Roman" w:hAnsi="Times New Roman" w:cs="Times New Roman"/>
          <w:sz w:val="24"/>
          <w:szCs w:val="24"/>
        </w:rPr>
        <w:instrText> </w:instrText>
      </w:r>
      <w:r w:rsidR="00714B30" w:rsidRPr="00F620D7">
        <w:rPr>
          <w:rFonts w:ascii="Book Antiqua" w:hAnsi="Book Antiqua" w:cs="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4.1 years) and in healthy controls (n</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49, mean age 14.8</w:instrText>
      </w:r>
      <w:r w:rsidR="00714B30" w:rsidRPr="00F620D7">
        <w:rPr>
          <w:rFonts w:ascii="Times New Roman" w:hAnsi="Times New Roman" w:cs="Times New Roman"/>
          <w:sz w:val="24"/>
          <w:szCs w:val="24"/>
        </w:rPr>
        <w:instrText> </w:instrText>
      </w:r>
      <w:r w:rsidR="00714B30" w:rsidRPr="00F620D7">
        <w:rPr>
          <w:rFonts w:ascii="Book Antiqua" w:hAnsi="Book Antiqua" w:cs="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3 years). Polychromatic flow cytometry and several fluorochrome-conjugated monoclonal antibodies were applied to delineate Th17 and Treg cells. The analysis of Th17/Treg T cell proportions in peripheral blood from patients with Graves' disease revealed significantly lower ratios of 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IL17+/CD4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CD25</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CD127</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(p</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&lt;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0.0021) and 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IL17+/CD4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CD25</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CD127</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FoxP3</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(p</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&lt;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0.0031) than in the control group. In addition, in the case of HT, we observed a significant decrease in the ratios of 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IL17+/CD4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CD25</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CD127</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(p</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&lt;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0.0001) and 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IL17+/CD4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CD25</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CD127</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FoxP3</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(p</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&lt;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0.0001) T cells in comparison to healthy children. In patients with untreated GD, a statistically significant positive correlation was found between the proportions of 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IL17+/CD4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CD25</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CD127-, 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IL17+/CD4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CD25</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CD127</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FoxP3+ T cells and the TRAbs (R</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0.71, p</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&lt;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0.029; R</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0.72, p</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&lt;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0.026, respectively) and a positive correlation was noted between the percentage of CD4</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CD</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IL</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17</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T cells and the level of TSAbs (R</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0.66, p</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&lt;</w:instrText>
      </w:r>
      <w:r w:rsidR="00714B30" w:rsidRPr="00F620D7">
        <w:rPr>
          <w:rFonts w:ascii="Times New Roman" w:hAnsi="Times New Roman" w:cs="Times New Roman"/>
          <w:sz w:val="24"/>
          <w:szCs w:val="24"/>
        </w:rPr>
        <w:instrText> </w:instrText>
      </w:r>
      <w:r w:rsidR="00714B30" w:rsidRPr="00F620D7">
        <w:rPr>
          <w:rFonts w:ascii="Book Antiqua" w:hAnsi="Book Antiqua"/>
          <w:sz w:val="24"/>
          <w:szCs w:val="24"/>
        </w:rPr>
        <w:instrText xml:space="preserve">0.037). We conclude that the changes in the proportion of Th17/Treg T cells in peripheral blood and their significant relationship with the level of anti-thyroid antibodies indicate an involvement of these cells in the pathogenesis of AITD.","DOI":"10.1080/08916934.2016.1183654","ISSN":"1607-842X","note":"PMID: 27206624","journalAbbreviation":"Autoimmunity","language":"ENG","author":[{"family":"Bossowski","given":"Artur"},{"family":"Moniuszko","given":"Marcin"},{"family":"Idźkowska","given":"Ewelina"},{"family":"Grubczak","given":"Kamil"},{"family":"Snight","given":"Paulina"},{"family":"Bossowska","given":"Anna"},{"family":"Diana","given":"Tanja"},{"family":"Kahaly","given":"George J."}],"issued":{"date-parts":[["2016",5,20]]},"PMID":"27206624"}},{"id":195,"uris":["http://zotero.org/users/local/VcIg1AXd/items/HRKN8KNE"],"uri":["http://zotero.org/users/local/VcIg1AXd/items/HRKN8KNE"],"itemData":{"id":195,"type":"article-journal","title":"Increased Frequency of Th17 Cells in Children With Mycoplasma pneumoniae Pneumonia","container-title":"Journal of Clinical Laboratory Analysis","source":"PubMed","abstract":"BACKGROUND: Mycoplasma pneumoniae (M. pneumoniae, MP) is recognized globally as a significant cause of primary atypical pneumonia in humans, particularly in children. Overzealous host immune responses are viewed as key mediators of the pathogenesis of M. pneumoniae infection. Although Th17 cells have been identified as key modulators in the clearance of pathogens and induction of autoimmunity caused by excessive immune responses, little is known about the role of Th17 cells in patients with M. pneumoniae infection.\nMETHODS: The percentages of T cells, CD4(+) T cells and Th17 cells in children with M. pneumoniae infection were measured by flow cytometry.\nRESULTS: We documented an increased frequency of Th17 cells in children with M. pneumoniae infection. Furthermore, we found a significantly higher percentage of Th17 cells in M. pneumoniae-infected children with extrapulmonary manifestations, compared with children without extrapulmonary manifestations. In addition, patients who experienced a short course of Mycoplasma pneumoniae pneumonia (MPP) showed an increase in the percentage of Th17 cells.\nCONCLUSION: Our findings suggest that Th17 cells may be involved in the clearance of M. pneumoniae during an acute infection. Excessive Th17 cell responses may also contribute to the immuno-pathological damage observed during persistent infection.","DOI":"10.1002/jcla.22005","ISSN":"1098-2825","note":"PMID: 27240139","journalAbbreviation":"J. Clin. Lab. Anal.","language":"ENG","author":[{"family":"Wang","given":"Xiaowei"},{"family":"Chen","given":"Xiaojun"},{"family":"Tang","given":"Heng"},{"family":"Zhu","given":"Jifeng"},{"family":"Zhou","given":"Sha"},{"family":"Xu","given":"Zhipeng"},{"family":"Liu","given":"Feng"},{"family":"Su","given":"Chuan"}],"issued":{"date-parts":[["2016",5,30]]},"PMID":"27240139"}}],"schema":"https://github.com/citation-style-language/schema/raw/master/csl-citation.json"} </w:instrText>
      </w:r>
      <w:r w:rsidR="008526CC" w:rsidRPr="00F620D7">
        <w:rPr>
          <w:rFonts w:ascii="Book Antiqua" w:hAnsi="Book Antiqua"/>
          <w:sz w:val="24"/>
          <w:szCs w:val="24"/>
        </w:rPr>
        <w:fldChar w:fldCharType="separate"/>
      </w:r>
      <w:r w:rsidR="00714B30" w:rsidRPr="00F620D7">
        <w:rPr>
          <w:rFonts w:ascii="Book Antiqua" w:hAnsi="Book Antiqua" w:cs="Times New Roman"/>
          <w:sz w:val="24"/>
          <w:szCs w:val="24"/>
          <w:vertAlign w:val="superscript"/>
        </w:rPr>
        <w:t>[65,66]</w:t>
      </w:r>
      <w:r w:rsidR="008526CC" w:rsidRPr="00F620D7">
        <w:rPr>
          <w:rFonts w:ascii="Book Antiqua" w:hAnsi="Book Antiqua"/>
          <w:sz w:val="24"/>
          <w:szCs w:val="24"/>
        </w:rPr>
        <w:fldChar w:fldCharType="end"/>
      </w:r>
      <w:r w:rsidR="00892A29" w:rsidRPr="00F620D7">
        <w:rPr>
          <w:rFonts w:ascii="Book Antiqua" w:hAnsi="Book Antiqua"/>
          <w:sz w:val="24"/>
          <w:szCs w:val="24"/>
        </w:rPr>
        <w:t xml:space="preserve"> </w:t>
      </w:r>
      <w:r w:rsidR="00F027B5" w:rsidRPr="00F620D7">
        <w:rPr>
          <w:rFonts w:ascii="Book Antiqua" w:hAnsi="Book Antiqua"/>
          <w:sz w:val="24"/>
          <w:szCs w:val="24"/>
        </w:rPr>
        <w:t>(</w:t>
      </w:r>
      <w:r w:rsidR="00B310FE" w:rsidRPr="00F620D7">
        <w:rPr>
          <w:rFonts w:ascii="Book Antiqua" w:hAnsi="Book Antiqua"/>
          <w:sz w:val="24"/>
          <w:szCs w:val="24"/>
        </w:rPr>
        <w:t>T</w:t>
      </w:r>
      <w:r w:rsidR="00A80554" w:rsidRPr="00F620D7">
        <w:rPr>
          <w:rFonts w:ascii="Book Antiqua" w:hAnsi="Book Antiqua"/>
          <w:sz w:val="24"/>
          <w:szCs w:val="24"/>
        </w:rPr>
        <w:t>able</w:t>
      </w:r>
      <w:r w:rsidR="00B310FE" w:rsidRPr="00F620D7">
        <w:rPr>
          <w:rFonts w:ascii="Book Antiqua" w:hAnsi="Book Antiqua"/>
          <w:sz w:val="24"/>
          <w:szCs w:val="24"/>
        </w:rPr>
        <w:t xml:space="preserve"> </w:t>
      </w:r>
      <w:r w:rsidR="00EA6240" w:rsidRPr="00F620D7">
        <w:rPr>
          <w:rFonts w:ascii="Book Antiqua" w:hAnsi="Book Antiqua"/>
          <w:sz w:val="24"/>
          <w:szCs w:val="24"/>
        </w:rPr>
        <w:t>3</w:t>
      </w:r>
      <w:r w:rsidR="00F027B5" w:rsidRPr="00F620D7">
        <w:rPr>
          <w:rFonts w:ascii="Book Antiqua" w:hAnsi="Book Antiqua"/>
          <w:sz w:val="24"/>
          <w:szCs w:val="24"/>
        </w:rPr>
        <w:t>)</w:t>
      </w:r>
      <w:r w:rsidR="00892A29" w:rsidRPr="00F620D7">
        <w:rPr>
          <w:rFonts w:ascii="Book Antiqua" w:hAnsi="Book Antiqua"/>
          <w:sz w:val="24"/>
          <w:szCs w:val="24"/>
        </w:rPr>
        <w:t>.</w:t>
      </w:r>
    </w:p>
    <w:p w14:paraId="0455090B" w14:textId="77777777" w:rsidR="00A80554" w:rsidRDefault="00A80554" w:rsidP="00F620D7">
      <w:pPr>
        <w:snapToGrid w:val="0"/>
        <w:spacing w:after="0" w:line="360" w:lineRule="auto"/>
        <w:jc w:val="both"/>
        <w:rPr>
          <w:rFonts w:ascii="Book Antiqua" w:hAnsi="Book Antiqua"/>
          <w:b/>
          <w:sz w:val="24"/>
          <w:szCs w:val="24"/>
          <w:lang w:eastAsia="zh-CN"/>
        </w:rPr>
      </w:pPr>
    </w:p>
    <w:p w14:paraId="5FA3F1D0" w14:textId="7564A018" w:rsidR="008806AE" w:rsidRPr="00F620D7" w:rsidRDefault="00A80554" w:rsidP="00F620D7">
      <w:pPr>
        <w:snapToGrid w:val="0"/>
        <w:spacing w:after="0" w:line="360" w:lineRule="auto"/>
        <w:jc w:val="both"/>
        <w:rPr>
          <w:rFonts w:ascii="Book Antiqua" w:hAnsi="Book Antiqua"/>
          <w:b/>
          <w:sz w:val="24"/>
          <w:szCs w:val="24"/>
          <w:lang w:eastAsia="zh-CN"/>
        </w:rPr>
      </w:pPr>
      <w:r>
        <w:rPr>
          <w:rFonts w:ascii="Book Antiqua" w:hAnsi="Book Antiqua"/>
          <w:b/>
          <w:sz w:val="24"/>
          <w:szCs w:val="24"/>
        </w:rPr>
        <w:t>CONCLUSION</w:t>
      </w:r>
    </w:p>
    <w:p w14:paraId="37172844" w14:textId="1AFBDC86" w:rsidR="001F4591" w:rsidRPr="00F620D7" w:rsidRDefault="001832BD" w:rsidP="00F620D7">
      <w:pPr>
        <w:snapToGrid w:val="0"/>
        <w:spacing w:after="0" w:line="360" w:lineRule="auto"/>
        <w:jc w:val="both"/>
        <w:rPr>
          <w:rFonts w:ascii="Book Antiqua" w:hAnsi="Book Antiqua"/>
          <w:sz w:val="24"/>
          <w:szCs w:val="24"/>
        </w:rPr>
      </w:pPr>
      <w:r w:rsidRPr="00F620D7">
        <w:rPr>
          <w:rFonts w:ascii="Book Antiqua" w:hAnsi="Book Antiqua"/>
          <w:sz w:val="24"/>
          <w:szCs w:val="24"/>
        </w:rPr>
        <w:t xml:space="preserve">A pro inflammatory state is crucial for the initiation and maintenance of inflammation in the onset </w:t>
      </w:r>
      <w:r w:rsidR="00B310FE" w:rsidRPr="00F620D7">
        <w:rPr>
          <w:rFonts w:ascii="Book Antiqua" w:hAnsi="Book Antiqua"/>
          <w:sz w:val="24"/>
          <w:szCs w:val="24"/>
        </w:rPr>
        <w:t xml:space="preserve">and progression </w:t>
      </w:r>
      <w:r w:rsidRPr="00F620D7">
        <w:rPr>
          <w:rFonts w:ascii="Book Antiqua" w:hAnsi="Book Antiqua"/>
          <w:sz w:val="24"/>
          <w:szCs w:val="24"/>
        </w:rPr>
        <w:t>of NAFLD/NASH. T cell</w:t>
      </w:r>
      <w:r w:rsidR="00F82120" w:rsidRPr="00F620D7">
        <w:rPr>
          <w:rFonts w:ascii="Book Antiqua" w:hAnsi="Book Antiqua"/>
          <w:sz w:val="24"/>
          <w:szCs w:val="24"/>
        </w:rPr>
        <w:t>s</w:t>
      </w:r>
      <w:r w:rsidRPr="00F620D7">
        <w:rPr>
          <w:rFonts w:ascii="Book Antiqua" w:hAnsi="Book Antiqua"/>
          <w:sz w:val="24"/>
          <w:szCs w:val="24"/>
        </w:rPr>
        <w:t xml:space="preserve"> resident in non-lymphoid tissues </w:t>
      </w:r>
      <w:r w:rsidR="001839E5" w:rsidRPr="00F620D7">
        <w:rPr>
          <w:rFonts w:ascii="Book Antiqua" w:hAnsi="Book Antiqua"/>
          <w:sz w:val="24"/>
          <w:szCs w:val="24"/>
        </w:rPr>
        <w:t>are able</w:t>
      </w:r>
      <w:r w:rsidR="00981E89" w:rsidRPr="00F620D7">
        <w:rPr>
          <w:rFonts w:ascii="Book Antiqua" w:hAnsi="Book Antiqua"/>
          <w:sz w:val="24"/>
          <w:szCs w:val="24"/>
        </w:rPr>
        <w:t xml:space="preserve"> regulate local inflammation by modulating immunological and non-immunological responses. </w:t>
      </w:r>
      <w:r w:rsidR="001839E5" w:rsidRPr="00F620D7">
        <w:rPr>
          <w:rFonts w:ascii="Book Antiqua" w:hAnsi="Book Antiqua"/>
          <w:sz w:val="24"/>
          <w:szCs w:val="24"/>
        </w:rPr>
        <w:t>Many studies in</w:t>
      </w:r>
      <w:r w:rsidR="001F4591" w:rsidRPr="00F620D7">
        <w:rPr>
          <w:rFonts w:ascii="Book Antiqua" w:hAnsi="Book Antiqua"/>
          <w:sz w:val="24"/>
          <w:szCs w:val="24"/>
        </w:rPr>
        <w:t xml:space="preserve"> different animal models have proved the important role of </w:t>
      </w:r>
      <w:r w:rsidR="001839E5" w:rsidRPr="00F620D7">
        <w:rPr>
          <w:rFonts w:ascii="Book Antiqua" w:hAnsi="Book Antiqua"/>
          <w:sz w:val="24"/>
          <w:szCs w:val="24"/>
        </w:rPr>
        <w:t xml:space="preserve">the </w:t>
      </w:r>
      <w:r w:rsidR="001F4591" w:rsidRPr="00F620D7">
        <w:rPr>
          <w:rFonts w:ascii="Book Antiqua" w:hAnsi="Book Antiqua"/>
          <w:sz w:val="24"/>
          <w:szCs w:val="24"/>
        </w:rPr>
        <w:t xml:space="preserve">Th17 </w:t>
      </w:r>
      <w:r w:rsidR="001839E5" w:rsidRPr="00F620D7">
        <w:rPr>
          <w:rFonts w:ascii="Book Antiqua" w:hAnsi="Book Antiqua"/>
          <w:sz w:val="24"/>
          <w:szCs w:val="24"/>
        </w:rPr>
        <w:t xml:space="preserve">pathway </w:t>
      </w:r>
      <w:r w:rsidR="001F4591" w:rsidRPr="00F620D7">
        <w:rPr>
          <w:rFonts w:ascii="Book Antiqua" w:hAnsi="Book Antiqua"/>
          <w:sz w:val="24"/>
          <w:szCs w:val="24"/>
        </w:rPr>
        <w:t xml:space="preserve">in inflammation and </w:t>
      </w:r>
      <w:r w:rsidR="00432BAF" w:rsidRPr="00F620D7">
        <w:rPr>
          <w:rFonts w:ascii="Book Antiqua" w:hAnsi="Book Antiqua"/>
          <w:sz w:val="24"/>
          <w:szCs w:val="24"/>
        </w:rPr>
        <w:t>HSC</w:t>
      </w:r>
      <w:r w:rsidR="004F753B" w:rsidRPr="00F620D7">
        <w:rPr>
          <w:rFonts w:ascii="Book Antiqua" w:hAnsi="Book Antiqua"/>
          <w:sz w:val="24"/>
          <w:szCs w:val="24"/>
        </w:rPr>
        <w:t xml:space="preserve"> activation</w:t>
      </w:r>
      <w:r w:rsidR="001F4591" w:rsidRPr="00F620D7">
        <w:rPr>
          <w:rFonts w:ascii="Book Antiqua" w:hAnsi="Book Antiqua"/>
          <w:sz w:val="24"/>
          <w:szCs w:val="24"/>
        </w:rPr>
        <w:t>.  Much less is known about</w:t>
      </w:r>
      <w:r w:rsidR="001839E5" w:rsidRPr="00F620D7">
        <w:rPr>
          <w:rFonts w:ascii="Book Antiqua" w:hAnsi="Book Antiqua"/>
          <w:sz w:val="24"/>
          <w:szCs w:val="24"/>
        </w:rPr>
        <w:t xml:space="preserve"> human </w:t>
      </w:r>
      <w:r w:rsidR="004E6C79" w:rsidRPr="00F620D7">
        <w:rPr>
          <w:rFonts w:ascii="Book Antiqua" w:hAnsi="Book Antiqua"/>
          <w:sz w:val="24"/>
          <w:szCs w:val="24"/>
        </w:rPr>
        <w:t>physiopathology</w:t>
      </w:r>
      <w:r w:rsidR="001839E5" w:rsidRPr="00F620D7">
        <w:rPr>
          <w:rFonts w:ascii="Book Antiqua" w:hAnsi="Book Antiqua"/>
          <w:sz w:val="24"/>
          <w:szCs w:val="24"/>
        </w:rPr>
        <w:t xml:space="preserve"> of NAFLD </w:t>
      </w:r>
      <w:r w:rsidR="001F4591" w:rsidRPr="00F620D7">
        <w:rPr>
          <w:rFonts w:ascii="Book Antiqua" w:hAnsi="Book Antiqua"/>
          <w:sz w:val="24"/>
          <w:szCs w:val="24"/>
        </w:rPr>
        <w:t xml:space="preserve">due to the limitations and difficulty to obtain samples. Studies with obese or diabetic patients obtained higher Th17 cells in blood with no changes or decrease in Tregs. </w:t>
      </w:r>
      <w:r w:rsidR="004E6C79" w:rsidRPr="00F620D7">
        <w:rPr>
          <w:rFonts w:ascii="Book Antiqua" w:hAnsi="Book Antiqua"/>
          <w:sz w:val="24"/>
          <w:szCs w:val="24"/>
        </w:rPr>
        <w:t xml:space="preserve">If </w:t>
      </w:r>
      <w:r w:rsidR="001F4591" w:rsidRPr="00F620D7">
        <w:rPr>
          <w:rFonts w:ascii="Book Antiqua" w:hAnsi="Book Antiqua"/>
          <w:sz w:val="24"/>
          <w:szCs w:val="24"/>
        </w:rPr>
        <w:t xml:space="preserve">IL-17 </w:t>
      </w:r>
      <w:r w:rsidR="004E6C79" w:rsidRPr="00F620D7">
        <w:rPr>
          <w:rFonts w:ascii="Book Antiqua" w:hAnsi="Book Antiqua"/>
          <w:sz w:val="24"/>
          <w:szCs w:val="24"/>
        </w:rPr>
        <w:t xml:space="preserve">is </w:t>
      </w:r>
      <w:r w:rsidR="001F4591" w:rsidRPr="00F620D7">
        <w:rPr>
          <w:rFonts w:ascii="Book Antiqua" w:hAnsi="Book Antiqua"/>
          <w:sz w:val="24"/>
          <w:szCs w:val="24"/>
        </w:rPr>
        <w:t xml:space="preserve">elevated or not in plasma is still controversial. Adipose tissue and intrahepatic Th17 </w:t>
      </w:r>
      <w:r w:rsidR="004E6C79" w:rsidRPr="00F620D7">
        <w:rPr>
          <w:rFonts w:ascii="Book Antiqua" w:hAnsi="Book Antiqua"/>
          <w:sz w:val="24"/>
          <w:szCs w:val="24"/>
        </w:rPr>
        <w:t>lymphocyte subset</w:t>
      </w:r>
      <w:r w:rsidR="00BC5380" w:rsidRPr="00F620D7">
        <w:rPr>
          <w:rFonts w:ascii="Book Antiqua" w:hAnsi="Book Antiqua"/>
          <w:sz w:val="24"/>
          <w:szCs w:val="24"/>
        </w:rPr>
        <w:t>s</w:t>
      </w:r>
      <w:r w:rsidR="004E6C79" w:rsidRPr="00F620D7">
        <w:rPr>
          <w:rFonts w:ascii="Book Antiqua" w:hAnsi="Book Antiqua"/>
          <w:sz w:val="24"/>
          <w:szCs w:val="24"/>
        </w:rPr>
        <w:t xml:space="preserve"> </w:t>
      </w:r>
      <w:r w:rsidR="001F4591" w:rsidRPr="00F620D7">
        <w:rPr>
          <w:rFonts w:ascii="Book Antiqua" w:hAnsi="Book Antiqua"/>
          <w:sz w:val="24"/>
          <w:szCs w:val="24"/>
        </w:rPr>
        <w:t>have been assessed in NAFLD/obese/PBC patients, being higher compared to control individuals.</w:t>
      </w:r>
    </w:p>
    <w:p w14:paraId="1F76A24E" w14:textId="67B7361D" w:rsidR="004E6C79" w:rsidRPr="00F620D7" w:rsidRDefault="001F4591" w:rsidP="00F620D7">
      <w:pPr>
        <w:snapToGrid w:val="0"/>
        <w:spacing w:after="0" w:line="360" w:lineRule="auto"/>
        <w:jc w:val="both"/>
        <w:rPr>
          <w:rFonts w:ascii="Book Antiqua" w:hAnsi="Book Antiqua"/>
          <w:sz w:val="24"/>
          <w:szCs w:val="24"/>
        </w:rPr>
      </w:pPr>
      <w:r w:rsidRPr="00F620D7">
        <w:rPr>
          <w:rFonts w:ascii="Book Antiqua" w:hAnsi="Book Antiqua"/>
          <w:sz w:val="24"/>
          <w:szCs w:val="24"/>
        </w:rPr>
        <w:t xml:space="preserve">It is been widely argued if the inflammation occurs first in liver than in adipose tissue or the other way around. </w:t>
      </w:r>
      <w:r w:rsidR="004E6C79" w:rsidRPr="00F620D7">
        <w:rPr>
          <w:rFonts w:ascii="Book Antiqua" w:hAnsi="Book Antiqua"/>
          <w:sz w:val="24"/>
          <w:szCs w:val="24"/>
        </w:rPr>
        <w:t>Until</w:t>
      </w:r>
      <w:r w:rsidRPr="00F620D7">
        <w:rPr>
          <w:rFonts w:ascii="Book Antiqua" w:hAnsi="Book Antiqua"/>
          <w:sz w:val="24"/>
          <w:szCs w:val="24"/>
        </w:rPr>
        <w:t xml:space="preserve"> </w:t>
      </w:r>
      <w:r w:rsidR="004E6C79" w:rsidRPr="00F620D7">
        <w:rPr>
          <w:rFonts w:ascii="Book Antiqua" w:hAnsi="Book Antiqua"/>
          <w:sz w:val="24"/>
          <w:szCs w:val="24"/>
        </w:rPr>
        <w:t>now,</w:t>
      </w:r>
      <w:r w:rsidRPr="00F620D7">
        <w:rPr>
          <w:rFonts w:ascii="Book Antiqua" w:hAnsi="Book Antiqua"/>
          <w:sz w:val="24"/>
          <w:szCs w:val="24"/>
        </w:rPr>
        <w:t xml:space="preserve"> </w:t>
      </w:r>
      <w:r w:rsidR="004E6C79" w:rsidRPr="00F620D7">
        <w:rPr>
          <w:rFonts w:ascii="Book Antiqua" w:hAnsi="Book Antiqua"/>
          <w:sz w:val="24"/>
          <w:szCs w:val="24"/>
        </w:rPr>
        <w:t>this is still</w:t>
      </w:r>
      <w:r w:rsidRPr="00F620D7">
        <w:rPr>
          <w:rFonts w:ascii="Book Antiqua" w:hAnsi="Book Antiqua"/>
          <w:sz w:val="24"/>
          <w:szCs w:val="24"/>
        </w:rPr>
        <w:t xml:space="preserve"> unravel</w:t>
      </w:r>
      <w:r w:rsidR="004E6C79" w:rsidRPr="00F620D7">
        <w:rPr>
          <w:rFonts w:ascii="Book Antiqua" w:hAnsi="Book Antiqua"/>
          <w:sz w:val="24"/>
          <w:szCs w:val="24"/>
        </w:rPr>
        <w:t>ed</w:t>
      </w:r>
      <w:r w:rsidRPr="00F620D7">
        <w:rPr>
          <w:rFonts w:ascii="Book Antiqua" w:hAnsi="Book Antiqua"/>
          <w:sz w:val="24"/>
          <w:szCs w:val="24"/>
        </w:rPr>
        <w:t xml:space="preserve"> but it is known that the adipose tissue inflammation and their adipokines, free fatty acids, and gut derived microbial products</w:t>
      </w:r>
      <w:r w:rsidR="004E6C79" w:rsidRPr="00F620D7">
        <w:rPr>
          <w:rFonts w:ascii="Book Antiqua" w:hAnsi="Book Antiqua"/>
          <w:sz w:val="24"/>
          <w:szCs w:val="24"/>
        </w:rPr>
        <w:t xml:space="preserve"> </w:t>
      </w:r>
      <w:r w:rsidR="00EC3D5D" w:rsidRPr="00F620D7">
        <w:rPr>
          <w:rFonts w:ascii="Book Antiqua" w:hAnsi="Book Antiqua"/>
          <w:sz w:val="24"/>
          <w:szCs w:val="24"/>
        </w:rPr>
        <w:t xml:space="preserve">could </w:t>
      </w:r>
      <w:r w:rsidR="00C57964" w:rsidRPr="00F620D7">
        <w:rPr>
          <w:rFonts w:ascii="Book Antiqua" w:hAnsi="Book Antiqua"/>
          <w:sz w:val="24"/>
          <w:szCs w:val="24"/>
        </w:rPr>
        <w:t>promote Th</w:t>
      </w:r>
      <w:r w:rsidR="00EC3D5D" w:rsidRPr="00F620D7">
        <w:rPr>
          <w:rFonts w:ascii="Book Antiqua" w:hAnsi="Book Antiqua"/>
          <w:sz w:val="24"/>
          <w:szCs w:val="24"/>
        </w:rPr>
        <w:t xml:space="preserve">17 differentiation in the liver, with the consequent imbalance towards </w:t>
      </w:r>
      <w:r w:rsidR="00B310FE" w:rsidRPr="00F620D7">
        <w:rPr>
          <w:rFonts w:ascii="Book Antiqua" w:hAnsi="Book Antiqua"/>
          <w:sz w:val="24"/>
          <w:szCs w:val="24"/>
        </w:rPr>
        <w:t>inflammation</w:t>
      </w:r>
      <w:r w:rsidRPr="00F620D7">
        <w:rPr>
          <w:rFonts w:ascii="Book Antiqua" w:hAnsi="Book Antiqua"/>
          <w:sz w:val="24"/>
          <w:szCs w:val="24"/>
        </w:rPr>
        <w:t>.</w:t>
      </w:r>
      <w:r w:rsidR="00B310FE" w:rsidRPr="00F620D7">
        <w:rPr>
          <w:rFonts w:ascii="Book Antiqua" w:hAnsi="Book Antiqua"/>
          <w:sz w:val="24"/>
          <w:szCs w:val="24"/>
        </w:rPr>
        <w:t xml:space="preserve"> </w:t>
      </w:r>
      <w:r w:rsidRPr="00F620D7">
        <w:rPr>
          <w:rFonts w:ascii="Book Antiqua" w:hAnsi="Book Antiqua"/>
          <w:sz w:val="24"/>
          <w:szCs w:val="24"/>
        </w:rPr>
        <w:t>O</w:t>
      </w:r>
      <w:r w:rsidR="00151711" w:rsidRPr="00F620D7">
        <w:rPr>
          <w:rFonts w:ascii="Book Antiqua" w:hAnsi="Book Antiqua"/>
          <w:sz w:val="24"/>
          <w:szCs w:val="24"/>
        </w:rPr>
        <w:t>besity may maintain a positive feedback loop that promotes Th17 survival in the inflamed liver</w:t>
      </w:r>
      <w:r w:rsidR="001839E5" w:rsidRPr="00F620D7">
        <w:rPr>
          <w:rFonts w:ascii="Book Antiqua" w:hAnsi="Book Antiqua"/>
          <w:sz w:val="24"/>
          <w:szCs w:val="24"/>
        </w:rPr>
        <w:t>. This would explain</w:t>
      </w:r>
      <w:r w:rsidR="00151711" w:rsidRPr="00F620D7">
        <w:rPr>
          <w:rFonts w:ascii="Book Antiqua" w:hAnsi="Book Antiqua"/>
          <w:sz w:val="24"/>
          <w:szCs w:val="24"/>
        </w:rPr>
        <w:t xml:space="preserve"> how weight loss after bariatric surgery can reverse clinical and histopathological features of NASH.</w:t>
      </w:r>
      <w:r w:rsidR="001839E5" w:rsidRPr="00F620D7">
        <w:rPr>
          <w:rFonts w:ascii="Book Antiqua" w:hAnsi="Book Antiqua"/>
          <w:sz w:val="24"/>
          <w:szCs w:val="24"/>
        </w:rPr>
        <w:t xml:space="preserve"> </w:t>
      </w:r>
      <w:r w:rsidR="004F753B" w:rsidRPr="00F620D7">
        <w:rPr>
          <w:rFonts w:ascii="Book Antiqua" w:hAnsi="Book Antiqua"/>
          <w:sz w:val="24"/>
        </w:rPr>
        <w:t xml:space="preserve">On the other hand, it seems to be that the T cell imbalance occurs in situ, </w:t>
      </w:r>
      <w:r w:rsidR="004F753B" w:rsidRPr="00F620D7">
        <w:rPr>
          <w:rFonts w:ascii="Book Antiqua" w:hAnsi="Book Antiqua"/>
          <w:sz w:val="24"/>
          <w:szCs w:val="24"/>
        </w:rPr>
        <w:t>but to date there is not enough evidence</w:t>
      </w:r>
      <w:r w:rsidR="004F753B" w:rsidRPr="00F620D7">
        <w:rPr>
          <w:rFonts w:ascii="Book Antiqua" w:hAnsi="Book Antiqua"/>
          <w:sz w:val="24"/>
        </w:rPr>
        <w:t xml:space="preserve"> to explain the connection between </w:t>
      </w:r>
      <w:r w:rsidR="004F753B" w:rsidRPr="00F620D7">
        <w:rPr>
          <w:rFonts w:ascii="Book Antiqua" w:hAnsi="Book Antiqua"/>
          <w:sz w:val="24"/>
          <w:szCs w:val="24"/>
        </w:rPr>
        <w:t xml:space="preserve">adipose tissue inflammation and hepatic injury progression. </w:t>
      </w:r>
    </w:p>
    <w:p w14:paraId="1AE56674" w14:textId="7762538B" w:rsidR="00151711" w:rsidRPr="00F620D7" w:rsidRDefault="001839E5" w:rsidP="00A80554">
      <w:pPr>
        <w:snapToGrid w:val="0"/>
        <w:spacing w:after="0" w:line="360" w:lineRule="auto"/>
        <w:ind w:firstLineChars="100" w:firstLine="240"/>
        <w:jc w:val="both"/>
        <w:rPr>
          <w:rFonts w:ascii="Book Antiqua" w:hAnsi="Book Antiqua"/>
          <w:sz w:val="24"/>
          <w:szCs w:val="24"/>
        </w:rPr>
      </w:pPr>
      <w:r w:rsidRPr="00F620D7">
        <w:rPr>
          <w:rFonts w:ascii="Book Antiqua" w:hAnsi="Book Antiqua"/>
          <w:sz w:val="24"/>
          <w:szCs w:val="24"/>
        </w:rPr>
        <w:t>Studies that analyze the crosstalk between the different organs du</w:t>
      </w:r>
      <w:r w:rsidR="00490E11" w:rsidRPr="00F620D7">
        <w:rPr>
          <w:rFonts w:ascii="Book Antiqua" w:hAnsi="Book Antiqua"/>
          <w:sz w:val="24"/>
          <w:szCs w:val="24"/>
        </w:rPr>
        <w:t>ring the NAFLD/NASH progression</w:t>
      </w:r>
      <w:r w:rsidRPr="00F620D7">
        <w:rPr>
          <w:rFonts w:ascii="Book Antiqua" w:hAnsi="Book Antiqua"/>
          <w:sz w:val="24"/>
          <w:szCs w:val="24"/>
        </w:rPr>
        <w:t xml:space="preserve"> should be promoted in order to evaluate </w:t>
      </w:r>
      <w:r w:rsidR="00432BAF" w:rsidRPr="00F620D7">
        <w:rPr>
          <w:rFonts w:ascii="Book Antiqua" w:hAnsi="Book Antiqua"/>
          <w:sz w:val="24"/>
          <w:szCs w:val="24"/>
        </w:rPr>
        <w:t xml:space="preserve">and </w:t>
      </w:r>
      <w:r w:rsidRPr="00F620D7">
        <w:rPr>
          <w:rFonts w:ascii="Book Antiqua" w:hAnsi="Book Antiqua"/>
          <w:sz w:val="24"/>
          <w:szCs w:val="24"/>
        </w:rPr>
        <w:t>establish the main players in this disease.</w:t>
      </w:r>
    </w:p>
    <w:p w14:paraId="522CAA6F" w14:textId="77777777" w:rsidR="00151711" w:rsidRPr="00F620D7" w:rsidRDefault="00B310FE" w:rsidP="00F620D7">
      <w:pPr>
        <w:snapToGrid w:val="0"/>
        <w:spacing w:after="0" w:line="360" w:lineRule="auto"/>
        <w:jc w:val="both"/>
        <w:rPr>
          <w:rFonts w:ascii="Book Antiqua" w:hAnsi="Book Antiqua"/>
          <w:sz w:val="24"/>
          <w:szCs w:val="24"/>
        </w:rPr>
      </w:pPr>
      <w:r w:rsidRPr="00F620D7">
        <w:rPr>
          <w:rFonts w:ascii="Book Antiqua" w:hAnsi="Book Antiqua"/>
          <w:sz w:val="24"/>
          <w:szCs w:val="24"/>
        </w:rPr>
        <w:lastRenderedPageBreak/>
        <w:t xml:space="preserve">Although there is evidence that implicates the Th17 pathway as a key player in the progression of NALFD, there seems to be a lot more to elucidate. </w:t>
      </w:r>
      <w:r w:rsidR="00151711" w:rsidRPr="00F620D7">
        <w:rPr>
          <w:rFonts w:ascii="Book Antiqua" w:hAnsi="Book Antiqua"/>
          <w:sz w:val="24"/>
          <w:szCs w:val="24"/>
        </w:rPr>
        <w:t>Plasticity of this cell subtype may render it a therapeutic target.</w:t>
      </w:r>
    </w:p>
    <w:p w14:paraId="4460C717" w14:textId="77777777" w:rsidR="00A80554" w:rsidRDefault="00A80554" w:rsidP="00F620D7">
      <w:pPr>
        <w:snapToGrid w:val="0"/>
        <w:spacing w:after="0" w:line="360" w:lineRule="auto"/>
        <w:jc w:val="both"/>
        <w:rPr>
          <w:rFonts w:ascii="Book Antiqua" w:hAnsi="Book Antiqua"/>
          <w:b/>
          <w:sz w:val="24"/>
          <w:szCs w:val="24"/>
          <w:lang w:eastAsia="zh-CN"/>
        </w:rPr>
      </w:pPr>
    </w:p>
    <w:p w14:paraId="78939ACC" w14:textId="77777777" w:rsidR="00A80554" w:rsidRDefault="00A80554">
      <w:pPr>
        <w:rPr>
          <w:rFonts w:ascii="Book Antiqua" w:hAnsi="Book Antiqua"/>
          <w:b/>
          <w:sz w:val="24"/>
          <w:szCs w:val="24"/>
          <w:lang w:eastAsia="zh-CN"/>
        </w:rPr>
      </w:pPr>
      <w:r>
        <w:rPr>
          <w:rFonts w:ascii="Book Antiqua" w:hAnsi="Book Antiqua"/>
          <w:b/>
          <w:sz w:val="24"/>
          <w:szCs w:val="24"/>
          <w:lang w:eastAsia="zh-CN"/>
        </w:rPr>
        <w:br w:type="page"/>
      </w:r>
    </w:p>
    <w:p w14:paraId="2F80A8F5" w14:textId="05670C77" w:rsidR="00D16DFF" w:rsidRPr="009E4D85" w:rsidRDefault="009E4D85" w:rsidP="00F620D7">
      <w:pPr>
        <w:snapToGrid w:val="0"/>
        <w:spacing w:after="0" w:line="360" w:lineRule="auto"/>
        <w:jc w:val="both"/>
        <w:rPr>
          <w:rFonts w:ascii="Book Antiqua" w:hAnsi="Book Antiqua"/>
          <w:b/>
          <w:caps/>
          <w:sz w:val="24"/>
          <w:szCs w:val="24"/>
        </w:rPr>
      </w:pPr>
      <w:r w:rsidRPr="009E4D85">
        <w:rPr>
          <w:rFonts w:ascii="Book Antiqua" w:hAnsi="Book Antiqua"/>
          <w:b/>
          <w:caps/>
          <w:sz w:val="24"/>
          <w:szCs w:val="24"/>
        </w:rPr>
        <w:lastRenderedPageBreak/>
        <w:t>references</w:t>
      </w:r>
    </w:p>
    <w:p w14:paraId="1D913996"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1 </w:t>
      </w:r>
      <w:r w:rsidRPr="00904A51">
        <w:rPr>
          <w:rFonts w:ascii="Book Antiqua" w:eastAsia="SimSun" w:hAnsi="Book Antiqua" w:cs="SimSun"/>
          <w:b/>
          <w:bCs/>
          <w:color w:val="000000"/>
          <w:sz w:val="24"/>
          <w:szCs w:val="24"/>
          <w:lang w:eastAsia="zh-CN"/>
        </w:rPr>
        <w:t>Chalasani N</w:t>
      </w:r>
      <w:r w:rsidRPr="00904A51">
        <w:rPr>
          <w:rFonts w:ascii="Book Antiqua" w:eastAsia="SimSun" w:hAnsi="Book Antiqua" w:cs="SimSun"/>
          <w:color w:val="000000"/>
          <w:sz w:val="24"/>
          <w:szCs w:val="24"/>
          <w:lang w:eastAsia="zh-CN"/>
        </w:rPr>
        <w:t>, Younossi Z, Lavine JE, Diehl AM, Brunt EM, Cusi K, Charlton M, Sanyal AJ; American Association for the Study of Liver Diseases, American College of Gastroenterology, American Gastroenterological Association. The diagnosis and management of non-alcoholic fatty liver disease: Practice guideline by the American Association for the Study of Liver Diseases, American College of Gastroenterology, and the American Gastroenterological Association. </w:t>
      </w:r>
      <w:r w:rsidRPr="00904A51">
        <w:rPr>
          <w:rFonts w:ascii="Book Antiqua" w:eastAsia="SimSun" w:hAnsi="Book Antiqua" w:cs="SimSun"/>
          <w:i/>
          <w:iCs/>
          <w:color w:val="000000"/>
          <w:sz w:val="24"/>
          <w:szCs w:val="24"/>
          <w:lang w:eastAsia="zh-CN"/>
        </w:rPr>
        <w:t>Am J Gastroenterol</w:t>
      </w:r>
      <w:r w:rsidRPr="00904A51">
        <w:rPr>
          <w:rFonts w:ascii="Book Antiqua" w:eastAsia="SimSun" w:hAnsi="Book Antiqua" w:cs="SimSun"/>
          <w:color w:val="000000"/>
          <w:sz w:val="24"/>
          <w:szCs w:val="24"/>
          <w:lang w:eastAsia="zh-CN"/>
        </w:rPr>
        <w:t> 2012; </w:t>
      </w:r>
      <w:r w:rsidRPr="00904A51">
        <w:rPr>
          <w:rFonts w:ascii="Book Antiqua" w:eastAsia="SimSun" w:hAnsi="Book Antiqua" w:cs="SimSun"/>
          <w:b/>
          <w:bCs/>
          <w:color w:val="000000"/>
          <w:sz w:val="24"/>
          <w:szCs w:val="24"/>
          <w:lang w:eastAsia="zh-CN"/>
        </w:rPr>
        <w:t>107</w:t>
      </w:r>
      <w:r w:rsidRPr="00904A51">
        <w:rPr>
          <w:rFonts w:ascii="Book Antiqua" w:eastAsia="SimSun" w:hAnsi="Book Antiqua" w:cs="SimSun"/>
          <w:color w:val="000000"/>
          <w:sz w:val="24"/>
          <w:szCs w:val="24"/>
          <w:lang w:eastAsia="zh-CN"/>
        </w:rPr>
        <w:t>: 811-826 [PMID: 22641309 DOI: 10.1038/ajg.2012.128]</w:t>
      </w:r>
    </w:p>
    <w:p w14:paraId="675AE7FC"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2 </w:t>
      </w:r>
      <w:r w:rsidRPr="00904A51">
        <w:rPr>
          <w:rFonts w:ascii="Book Antiqua" w:eastAsia="SimSun" w:hAnsi="Book Antiqua" w:cs="SimSun"/>
          <w:b/>
          <w:bCs/>
          <w:color w:val="000000"/>
          <w:sz w:val="24"/>
          <w:szCs w:val="24"/>
          <w:lang w:eastAsia="zh-CN"/>
        </w:rPr>
        <w:t>LaBrecque DR</w:t>
      </w:r>
      <w:r w:rsidRPr="00904A51">
        <w:rPr>
          <w:rFonts w:ascii="Book Antiqua" w:eastAsia="SimSun" w:hAnsi="Book Antiqua" w:cs="SimSun"/>
          <w:color w:val="000000"/>
          <w:sz w:val="24"/>
          <w:szCs w:val="24"/>
          <w:lang w:eastAsia="zh-CN"/>
        </w:rPr>
        <w:t>, Abbas Z, Anania F, Ferenci P, Khan AG, Goh KL, Hamid SS, Isakov V, Lizarzabal M, Peñaranda MM, Ramos JF, Sarin S, Stimac D, Thomson AB, Umar M, Krabshuis J, LeMair A; World Gastroenterology Organisation. World Gastroenterology Organisation global guidelines: Nonalcoholic fatty liver disease and nonalcoholic steatohepatitis. </w:t>
      </w:r>
      <w:r w:rsidRPr="00904A51">
        <w:rPr>
          <w:rFonts w:ascii="Book Antiqua" w:eastAsia="SimSun" w:hAnsi="Book Antiqua" w:cs="SimSun"/>
          <w:i/>
          <w:iCs/>
          <w:color w:val="000000"/>
          <w:sz w:val="24"/>
          <w:szCs w:val="24"/>
          <w:lang w:eastAsia="zh-CN"/>
        </w:rPr>
        <w:t>J Clin Gastroenterol</w:t>
      </w:r>
      <w:r w:rsidRPr="00904A51">
        <w:rPr>
          <w:rFonts w:ascii="Book Antiqua" w:eastAsia="SimSun" w:hAnsi="Book Antiqua" w:cs="SimSun"/>
          <w:color w:val="000000"/>
          <w:sz w:val="24"/>
          <w:szCs w:val="24"/>
          <w:lang w:eastAsia="zh-CN"/>
        </w:rPr>
        <w:t xml:space="preserve"> 2014; </w:t>
      </w:r>
      <w:r w:rsidRPr="00904A51">
        <w:rPr>
          <w:rFonts w:ascii="Book Antiqua" w:eastAsia="SimSun" w:hAnsi="Book Antiqua" w:cs="SimSun"/>
          <w:b/>
          <w:bCs/>
          <w:color w:val="000000"/>
          <w:sz w:val="24"/>
          <w:szCs w:val="24"/>
          <w:lang w:eastAsia="zh-CN"/>
        </w:rPr>
        <w:t>48</w:t>
      </w:r>
      <w:r w:rsidRPr="00904A51">
        <w:rPr>
          <w:rFonts w:ascii="Book Antiqua" w:eastAsia="SimSun" w:hAnsi="Book Antiqua" w:cs="SimSun"/>
          <w:color w:val="000000"/>
          <w:sz w:val="24"/>
          <w:szCs w:val="24"/>
          <w:lang w:eastAsia="zh-CN"/>
        </w:rPr>
        <w:t>: 467-473 [PMID: 24921212 DOI: 10.1097/MCG.0000000000000116]</w:t>
      </w:r>
    </w:p>
    <w:p w14:paraId="2582AD1A"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3 </w:t>
      </w:r>
      <w:r w:rsidRPr="00904A51">
        <w:rPr>
          <w:rFonts w:ascii="Book Antiqua" w:eastAsia="SimSun" w:hAnsi="Book Antiqua" w:cs="SimSun"/>
          <w:b/>
          <w:bCs/>
          <w:color w:val="000000"/>
          <w:sz w:val="24"/>
          <w:szCs w:val="24"/>
          <w:lang w:eastAsia="zh-CN"/>
        </w:rPr>
        <w:t>Marra F</w:t>
      </w:r>
      <w:r w:rsidRPr="00904A51">
        <w:rPr>
          <w:rFonts w:ascii="Book Antiqua" w:eastAsia="SimSun" w:hAnsi="Book Antiqua" w:cs="SimSun"/>
          <w:color w:val="000000"/>
          <w:sz w:val="24"/>
          <w:szCs w:val="24"/>
          <w:lang w:eastAsia="zh-CN"/>
        </w:rPr>
        <w:t>, Lotersztajn S. Pathophysiology of NASH: perspectives for a targeted treatment. </w:t>
      </w:r>
      <w:r w:rsidRPr="00904A51">
        <w:rPr>
          <w:rFonts w:ascii="Book Antiqua" w:eastAsia="SimSun" w:hAnsi="Book Antiqua" w:cs="SimSun"/>
          <w:i/>
          <w:iCs/>
          <w:color w:val="000000"/>
          <w:sz w:val="24"/>
          <w:szCs w:val="24"/>
          <w:lang w:eastAsia="zh-CN"/>
        </w:rPr>
        <w:t>Curr Pharm Des</w:t>
      </w:r>
      <w:r w:rsidRPr="00904A51">
        <w:rPr>
          <w:rFonts w:ascii="Book Antiqua" w:eastAsia="SimSun" w:hAnsi="Book Antiqua" w:cs="SimSun"/>
          <w:color w:val="000000"/>
          <w:sz w:val="24"/>
          <w:szCs w:val="24"/>
          <w:lang w:eastAsia="zh-CN"/>
        </w:rPr>
        <w:t> 2013; </w:t>
      </w:r>
      <w:r w:rsidRPr="00904A51">
        <w:rPr>
          <w:rFonts w:ascii="Book Antiqua" w:eastAsia="SimSun" w:hAnsi="Book Antiqua" w:cs="SimSun"/>
          <w:b/>
          <w:bCs/>
          <w:color w:val="000000"/>
          <w:sz w:val="24"/>
          <w:szCs w:val="24"/>
          <w:lang w:eastAsia="zh-CN"/>
        </w:rPr>
        <w:t>19</w:t>
      </w:r>
      <w:r w:rsidRPr="00904A51">
        <w:rPr>
          <w:rFonts w:ascii="Book Antiqua" w:eastAsia="SimSun" w:hAnsi="Book Antiqua" w:cs="SimSun"/>
          <w:color w:val="000000"/>
          <w:sz w:val="24"/>
          <w:szCs w:val="24"/>
          <w:lang w:eastAsia="zh-CN"/>
        </w:rPr>
        <w:t>: 5250-5269 [PMID: 23394092]</w:t>
      </w:r>
    </w:p>
    <w:p w14:paraId="21379045"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4 </w:t>
      </w:r>
      <w:r w:rsidRPr="00904A51">
        <w:rPr>
          <w:rFonts w:ascii="Book Antiqua" w:eastAsia="SimSun" w:hAnsi="Book Antiqua" w:cs="SimSun"/>
          <w:b/>
          <w:bCs/>
          <w:color w:val="000000"/>
          <w:sz w:val="24"/>
          <w:szCs w:val="24"/>
          <w:lang w:eastAsia="zh-CN"/>
        </w:rPr>
        <w:t>Rau M</w:t>
      </w:r>
      <w:r w:rsidRPr="00904A51">
        <w:rPr>
          <w:rFonts w:ascii="Book Antiqua" w:eastAsia="SimSun" w:hAnsi="Book Antiqua" w:cs="SimSun"/>
          <w:color w:val="000000"/>
          <w:sz w:val="24"/>
          <w:szCs w:val="24"/>
          <w:lang w:eastAsia="zh-CN"/>
        </w:rPr>
        <w:t>, Schilling AK, Meertens J, Hering I, Weiss J, Jurowich C, Kudlich T, Hermanns HM, Bantel H, Beyersdorf N, Geier A. Progression from Nonalcoholic Fatty Liver to Nonalcoholic Steatohepatitis Is Marked by a Higher Frequency of Th17 Cells in the Liver and an Increased Th17/Resting Regulatory T Cell Ratio in Peripheral Blood and in the Liver. </w:t>
      </w:r>
      <w:r w:rsidRPr="00904A51">
        <w:rPr>
          <w:rFonts w:ascii="Book Antiqua" w:eastAsia="SimSun" w:hAnsi="Book Antiqua" w:cs="SimSun"/>
          <w:i/>
          <w:iCs/>
          <w:color w:val="000000"/>
          <w:sz w:val="24"/>
          <w:szCs w:val="24"/>
          <w:lang w:eastAsia="zh-CN"/>
        </w:rPr>
        <w:t>J Immunol</w:t>
      </w:r>
      <w:r w:rsidRPr="00904A51">
        <w:rPr>
          <w:rFonts w:ascii="Book Antiqua" w:eastAsia="SimSun" w:hAnsi="Book Antiqua" w:cs="SimSun"/>
          <w:color w:val="000000"/>
          <w:sz w:val="24"/>
          <w:szCs w:val="24"/>
          <w:lang w:eastAsia="zh-CN"/>
        </w:rPr>
        <w:t> 2016; </w:t>
      </w:r>
      <w:r w:rsidRPr="00904A51">
        <w:rPr>
          <w:rFonts w:ascii="Book Antiqua" w:eastAsia="SimSun" w:hAnsi="Book Antiqua" w:cs="SimSun"/>
          <w:b/>
          <w:bCs/>
          <w:color w:val="000000"/>
          <w:sz w:val="24"/>
          <w:szCs w:val="24"/>
          <w:lang w:eastAsia="zh-CN"/>
        </w:rPr>
        <w:t>196</w:t>
      </w:r>
      <w:r w:rsidRPr="00904A51">
        <w:rPr>
          <w:rFonts w:ascii="Book Antiqua" w:eastAsia="SimSun" w:hAnsi="Book Antiqua" w:cs="SimSun"/>
          <w:color w:val="000000"/>
          <w:sz w:val="24"/>
          <w:szCs w:val="24"/>
          <w:lang w:eastAsia="zh-CN"/>
        </w:rPr>
        <w:t>: 97-105 [PMID: 26621860 DOI: 10.4049/jimmunol.1501175]</w:t>
      </w:r>
    </w:p>
    <w:p w14:paraId="6BA66807"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5 </w:t>
      </w:r>
      <w:r w:rsidRPr="00904A51">
        <w:rPr>
          <w:rFonts w:ascii="Book Antiqua" w:eastAsia="SimSun" w:hAnsi="Book Antiqua" w:cs="SimSun"/>
          <w:b/>
          <w:bCs/>
          <w:color w:val="000000"/>
          <w:sz w:val="24"/>
          <w:szCs w:val="24"/>
          <w:lang w:eastAsia="zh-CN"/>
        </w:rPr>
        <w:t>Harley IT</w:t>
      </w:r>
      <w:r w:rsidRPr="00904A51">
        <w:rPr>
          <w:rFonts w:ascii="Book Antiqua" w:eastAsia="SimSun" w:hAnsi="Book Antiqua" w:cs="SimSun"/>
          <w:color w:val="000000"/>
          <w:sz w:val="24"/>
          <w:szCs w:val="24"/>
          <w:lang w:eastAsia="zh-CN"/>
        </w:rPr>
        <w:t>, Stankiewicz TE, Giles DA, Softic S, Flick LM, Cappelletti M, Sheridan R, Xanthakos SA, Steinbrecher KA, Sartor RB, Kohli R, Karp CL, Divanovic S. IL-17 signaling accelerates the progression of nonalcoholic fatty liver disease in mice. </w:t>
      </w:r>
      <w:r w:rsidRPr="00904A51">
        <w:rPr>
          <w:rFonts w:ascii="Book Antiqua" w:eastAsia="SimSun" w:hAnsi="Book Antiqua" w:cs="SimSun"/>
          <w:i/>
          <w:iCs/>
          <w:color w:val="000000"/>
          <w:sz w:val="24"/>
          <w:szCs w:val="24"/>
          <w:lang w:eastAsia="zh-CN"/>
        </w:rPr>
        <w:t>Hepatology</w:t>
      </w:r>
      <w:r w:rsidRPr="00904A51">
        <w:rPr>
          <w:rFonts w:ascii="Book Antiqua" w:eastAsia="SimSun" w:hAnsi="Book Antiqua" w:cs="SimSun"/>
          <w:color w:val="000000"/>
          <w:sz w:val="24"/>
          <w:szCs w:val="24"/>
          <w:lang w:eastAsia="zh-CN"/>
        </w:rPr>
        <w:t> 2014; </w:t>
      </w:r>
      <w:r w:rsidRPr="00904A51">
        <w:rPr>
          <w:rFonts w:ascii="Book Antiqua" w:eastAsia="SimSun" w:hAnsi="Book Antiqua" w:cs="SimSun"/>
          <w:b/>
          <w:bCs/>
          <w:color w:val="000000"/>
          <w:sz w:val="24"/>
          <w:szCs w:val="24"/>
          <w:lang w:eastAsia="zh-CN"/>
        </w:rPr>
        <w:t>59</w:t>
      </w:r>
      <w:r w:rsidRPr="00904A51">
        <w:rPr>
          <w:rFonts w:ascii="Book Antiqua" w:eastAsia="SimSun" w:hAnsi="Book Antiqua" w:cs="SimSun"/>
          <w:color w:val="000000"/>
          <w:sz w:val="24"/>
          <w:szCs w:val="24"/>
          <w:lang w:eastAsia="zh-CN"/>
        </w:rPr>
        <w:t>: 1830-1839 [PMID: 24115079 DOI: 10.1002/hep.26746]</w:t>
      </w:r>
    </w:p>
    <w:p w14:paraId="69F1C0E3"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6 </w:t>
      </w:r>
      <w:r w:rsidRPr="00904A51">
        <w:rPr>
          <w:rFonts w:ascii="Book Antiqua" w:eastAsia="SimSun" w:hAnsi="Book Antiqua" w:cs="SimSun"/>
          <w:b/>
          <w:bCs/>
          <w:color w:val="000000"/>
          <w:sz w:val="24"/>
          <w:szCs w:val="24"/>
          <w:lang w:eastAsia="zh-CN"/>
        </w:rPr>
        <w:t>Nati M</w:t>
      </w:r>
      <w:r w:rsidRPr="00904A51">
        <w:rPr>
          <w:rFonts w:ascii="Book Antiqua" w:eastAsia="SimSun" w:hAnsi="Book Antiqua" w:cs="SimSun"/>
          <w:color w:val="000000"/>
          <w:sz w:val="24"/>
          <w:szCs w:val="24"/>
          <w:lang w:eastAsia="zh-CN"/>
        </w:rPr>
        <w:t>, Haddad D, Birkenfeld AL, Koch CA, Chavakis T, Chatzigeorgiou A. The role of immune cells in metabolism-related liver inflammation and development of non-alcoholic steatohepatitis (NASH). </w:t>
      </w:r>
      <w:r w:rsidRPr="00904A51">
        <w:rPr>
          <w:rFonts w:ascii="Book Antiqua" w:eastAsia="SimSun" w:hAnsi="Book Antiqua" w:cs="SimSun"/>
          <w:i/>
          <w:iCs/>
          <w:color w:val="000000"/>
          <w:sz w:val="24"/>
          <w:szCs w:val="24"/>
          <w:lang w:eastAsia="zh-CN"/>
        </w:rPr>
        <w:t>Rev Endocr Metab Disord</w:t>
      </w:r>
      <w:r w:rsidRPr="00904A51">
        <w:rPr>
          <w:rFonts w:ascii="Book Antiqua" w:eastAsia="SimSun" w:hAnsi="Book Antiqua" w:cs="SimSun"/>
          <w:color w:val="000000"/>
          <w:sz w:val="24"/>
          <w:szCs w:val="24"/>
          <w:lang w:eastAsia="zh-CN"/>
        </w:rPr>
        <w:t> 2016; </w:t>
      </w:r>
      <w:r w:rsidRPr="00904A51">
        <w:rPr>
          <w:rFonts w:ascii="Book Antiqua" w:eastAsia="SimSun" w:hAnsi="Book Antiqua" w:cs="SimSun"/>
          <w:b/>
          <w:bCs/>
          <w:color w:val="000000"/>
          <w:sz w:val="24"/>
          <w:szCs w:val="24"/>
          <w:lang w:eastAsia="zh-CN"/>
        </w:rPr>
        <w:t>17</w:t>
      </w:r>
      <w:r w:rsidRPr="00904A51">
        <w:rPr>
          <w:rFonts w:ascii="Book Antiqua" w:eastAsia="SimSun" w:hAnsi="Book Antiqua" w:cs="SimSun"/>
          <w:color w:val="000000"/>
          <w:sz w:val="24"/>
          <w:szCs w:val="24"/>
          <w:lang w:eastAsia="zh-CN"/>
        </w:rPr>
        <w:t>: 29-39 [PMID: 26847547 DOI: 10.1007/s11154-016-9339-2]</w:t>
      </w:r>
    </w:p>
    <w:p w14:paraId="7A81B77A"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lastRenderedPageBreak/>
        <w:t>7 </w:t>
      </w:r>
      <w:r w:rsidRPr="00904A51">
        <w:rPr>
          <w:rFonts w:ascii="Book Antiqua" w:eastAsia="SimSun" w:hAnsi="Book Antiqua" w:cs="SimSun"/>
          <w:b/>
          <w:bCs/>
          <w:color w:val="000000"/>
          <w:sz w:val="24"/>
          <w:szCs w:val="24"/>
          <w:lang w:eastAsia="zh-CN"/>
        </w:rPr>
        <w:t>Rother N</w:t>
      </w:r>
      <w:r w:rsidRPr="00904A51">
        <w:rPr>
          <w:rFonts w:ascii="Book Antiqua" w:eastAsia="SimSun" w:hAnsi="Book Antiqua" w:cs="SimSun"/>
          <w:color w:val="000000"/>
          <w:sz w:val="24"/>
          <w:szCs w:val="24"/>
          <w:lang w:eastAsia="zh-CN"/>
        </w:rPr>
        <w:t>, van der Vlag J. Disturbed T Cell Signaling and Altered Th17 and Regulatory T Cell Subsets in the Pathogenesis of Systemic Lupus Erythematosus. </w:t>
      </w:r>
      <w:r w:rsidRPr="00904A51">
        <w:rPr>
          <w:rFonts w:ascii="Book Antiqua" w:eastAsia="SimSun" w:hAnsi="Book Antiqua" w:cs="SimSun"/>
          <w:i/>
          <w:iCs/>
          <w:color w:val="000000"/>
          <w:sz w:val="24"/>
          <w:szCs w:val="24"/>
          <w:lang w:eastAsia="zh-CN"/>
        </w:rPr>
        <w:t>Front Immunol</w:t>
      </w:r>
      <w:r w:rsidRPr="00904A51">
        <w:rPr>
          <w:rFonts w:ascii="Book Antiqua" w:eastAsia="SimSun" w:hAnsi="Book Antiqua" w:cs="SimSun"/>
          <w:color w:val="000000"/>
          <w:sz w:val="24"/>
          <w:szCs w:val="24"/>
          <w:lang w:eastAsia="zh-CN"/>
        </w:rPr>
        <w:t> 2015; </w:t>
      </w:r>
      <w:r w:rsidRPr="00904A51">
        <w:rPr>
          <w:rFonts w:ascii="Book Antiqua" w:eastAsia="SimSun" w:hAnsi="Book Antiqua" w:cs="SimSun"/>
          <w:b/>
          <w:bCs/>
          <w:color w:val="000000"/>
          <w:sz w:val="24"/>
          <w:szCs w:val="24"/>
          <w:lang w:eastAsia="zh-CN"/>
        </w:rPr>
        <w:t>6</w:t>
      </w:r>
      <w:r w:rsidRPr="00904A51">
        <w:rPr>
          <w:rFonts w:ascii="Book Antiqua" w:eastAsia="SimSun" w:hAnsi="Book Antiqua" w:cs="SimSun"/>
          <w:color w:val="000000"/>
          <w:sz w:val="24"/>
          <w:szCs w:val="24"/>
          <w:lang w:eastAsia="zh-CN"/>
        </w:rPr>
        <w:t>: 610 [PMID: 26648939 DOI: 10.3389/fimmu.2015.00610]</w:t>
      </w:r>
    </w:p>
    <w:p w14:paraId="5D68BC8E"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8 </w:t>
      </w:r>
      <w:r w:rsidRPr="00904A51">
        <w:rPr>
          <w:rFonts w:ascii="Book Antiqua" w:eastAsia="SimSun" w:hAnsi="Book Antiqua" w:cs="SimSun"/>
          <w:b/>
          <w:bCs/>
          <w:color w:val="000000"/>
          <w:sz w:val="24"/>
          <w:szCs w:val="24"/>
          <w:lang w:eastAsia="zh-CN"/>
        </w:rPr>
        <w:t>Marinoni B</w:t>
      </w:r>
      <w:r w:rsidRPr="00904A51">
        <w:rPr>
          <w:rFonts w:ascii="Book Antiqua" w:eastAsia="SimSun" w:hAnsi="Book Antiqua" w:cs="SimSun"/>
          <w:color w:val="000000"/>
          <w:sz w:val="24"/>
          <w:szCs w:val="24"/>
          <w:lang w:eastAsia="zh-CN"/>
        </w:rPr>
        <w:t>, Ceribelli A, Massarotti MS, Selmi C. The Th17 axis in psoriatic disease: pathogenetic and therapeutic implications. </w:t>
      </w:r>
      <w:r w:rsidRPr="00904A51">
        <w:rPr>
          <w:rFonts w:ascii="Book Antiqua" w:eastAsia="SimSun" w:hAnsi="Book Antiqua" w:cs="SimSun"/>
          <w:i/>
          <w:iCs/>
          <w:color w:val="000000"/>
          <w:sz w:val="24"/>
          <w:szCs w:val="24"/>
          <w:lang w:eastAsia="zh-CN"/>
        </w:rPr>
        <w:t>Auto Immun Highlights</w:t>
      </w:r>
      <w:r w:rsidRPr="00904A51">
        <w:rPr>
          <w:rFonts w:ascii="Book Antiqua" w:eastAsia="SimSun" w:hAnsi="Book Antiqua" w:cs="SimSun"/>
          <w:color w:val="000000"/>
          <w:sz w:val="24"/>
          <w:szCs w:val="24"/>
          <w:lang w:eastAsia="zh-CN"/>
        </w:rPr>
        <w:t xml:space="preserve"> 2014; </w:t>
      </w:r>
      <w:r w:rsidRPr="00904A51">
        <w:rPr>
          <w:rFonts w:ascii="Book Antiqua" w:eastAsia="SimSun" w:hAnsi="Book Antiqua" w:cs="SimSun"/>
          <w:b/>
          <w:bCs/>
          <w:color w:val="000000"/>
          <w:sz w:val="24"/>
          <w:szCs w:val="24"/>
          <w:lang w:eastAsia="zh-CN"/>
        </w:rPr>
        <w:t>5</w:t>
      </w:r>
      <w:r w:rsidRPr="00904A51">
        <w:rPr>
          <w:rFonts w:ascii="Book Antiqua" w:eastAsia="SimSun" w:hAnsi="Book Antiqua" w:cs="SimSun"/>
          <w:color w:val="000000"/>
          <w:sz w:val="24"/>
          <w:szCs w:val="24"/>
          <w:lang w:eastAsia="zh-CN"/>
        </w:rPr>
        <w:t>: 9-19 [PMID: 26000152 DOI: 10.1007/s13317-013-0057-4]</w:t>
      </w:r>
    </w:p>
    <w:p w14:paraId="16166988"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9 </w:t>
      </w:r>
      <w:r w:rsidRPr="00904A51">
        <w:rPr>
          <w:rFonts w:ascii="Book Antiqua" w:eastAsia="SimSun" w:hAnsi="Book Antiqua" w:cs="SimSun"/>
          <w:b/>
          <w:bCs/>
          <w:color w:val="000000"/>
          <w:sz w:val="24"/>
          <w:szCs w:val="24"/>
          <w:lang w:eastAsia="zh-CN"/>
        </w:rPr>
        <w:t>Steinman L</w:t>
      </w:r>
      <w:r w:rsidRPr="00904A51">
        <w:rPr>
          <w:rFonts w:ascii="Book Antiqua" w:eastAsia="SimSun" w:hAnsi="Book Antiqua" w:cs="SimSun"/>
          <w:color w:val="000000"/>
          <w:sz w:val="24"/>
          <w:szCs w:val="24"/>
          <w:lang w:eastAsia="zh-CN"/>
        </w:rPr>
        <w:t>. A brief history of T(H)17, the first major revision in the T(H)1/T(H)2 hypothesis of T cell-mediated tissue damage. </w:t>
      </w:r>
      <w:r w:rsidRPr="00904A51">
        <w:rPr>
          <w:rFonts w:ascii="Book Antiqua" w:eastAsia="SimSun" w:hAnsi="Book Antiqua" w:cs="SimSun"/>
          <w:i/>
          <w:iCs/>
          <w:color w:val="000000"/>
          <w:sz w:val="24"/>
          <w:szCs w:val="24"/>
          <w:lang w:eastAsia="zh-CN"/>
        </w:rPr>
        <w:t>Nat Med</w:t>
      </w:r>
      <w:r w:rsidRPr="00904A51">
        <w:rPr>
          <w:rFonts w:ascii="Book Antiqua" w:eastAsia="SimSun" w:hAnsi="Book Antiqua" w:cs="SimSun"/>
          <w:color w:val="000000"/>
          <w:sz w:val="24"/>
          <w:szCs w:val="24"/>
          <w:lang w:eastAsia="zh-CN"/>
        </w:rPr>
        <w:t> 2007; </w:t>
      </w:r>
      <w:r w:rsidRPr="00904A51">
        <w:rPr>
          <w:rFonts w:ascii="Book Antiqua" w:eastAsia="SimSun" w:hAnsi="Book Antiqua" w:cs="SimSun"/>
          <w:b/>
          <w:bCs/>
          <w:color w:val="000000"/>
          <w:sz w:val="24"/>
          <w:szCs w:val="24"/>
          <w:lang w:eastAsia="zh-CN"/>
        </w:rPr>
        <w:t>13</w:t>
      </w:r>
      <w:r w:rsidRPr="00904A51">
        <w:rPr>
          <w:rFonts w:ascii="Book Antiqua" w:eastAsia="SimSun" w:hAnsi="Book Antiqua" w:cs="SimSun"/>
          <w:color w:val="000000"/>
          <w:sz w:val="24"/>
          <w:szCs w:val="24"/>
          <w:lang w:eastAsia="zh-CN"/>
        </w:rPr>
        <w:t>: 139-145 [PMID: 17290272 DOI: 10.1038/nm1551]</w:t>
      </w:r>
    </w:p>
    <w:p w14:paraId="74DB46FE"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10 </w:t>
      </w:r>
      <w:r w:rsidRPr="00904A51">
        <w:rPr>
          <w:rFonts w:ascii="Book Antiqua" w:eastAsia="SimSun" w:hAnsi="Book Antiqua" w:cs="SimSun"/>
          <w:b/>
          <w:bCs/>
          <w:color w:val="000000"/>
          <w:sz w:val="24"/>
          <w:szCs w:val="24"/>
          <w:lang w:eastAsia="zh-CN"/>
        </w:rPr>
        <w:t>Stockinger B</w:t>
      </w:r>
      <w:r w:rsidRPr="00904A51">
        <w:rPr>
          <w:rFonts w:ascii="Book Antiqua" w:eastAsia="SimSun" w:hAnsi="Book Antiqua" w:cs="SimSun"/>
          <w:color w:val="000000"/>
          <w:sz w:val="24"/>
          <w:szCs w:val="24"/>
          <w:lang w:eastAsia="zh-CN"/>
        </w:rPr>
        <w:t>, Veldhoen M, Martin B. Th17 T cells: linking innate and adaptive immunity. </w:t>
      </w:r>
      <w:r w:rsidRPr="00904A51">
        <w:rPr>
          <w:rFonts w:ascii="Book Antiqua" w:eastAsia="SimSun" w:hAnsi="Book Antiqua" w:cs="SimSun"/>
          <w:i/>
          <w:iCs/>
          <w:color w:val="000000"/>
          <w:sz w:val="24"/>
          <w:szCs w:val="24"/>
          <w:lang w:eastAsia="zh-CN"/>
        </w:rPr>
        <w:t>Semin Immunol</w:t>
      </w:r>
      <w:r w:rsidRPr="00904A51">
        <w:rPr>
          <w:rFonts w:ascii="Book Antiqua" w:eastAsia="SimSun" w:hAnsi="Book Antiqua" w:cs="SimSun"/>
          <w:color w:val="000000"/>
          <w:sz w:val="24"/>
          <w:szCs w:val="24"/>
          <w:lang w:eastAsia="zh-CN"/>
        </w:rPr>
        <w:t> 2007; </w:t>
      </w:r>
      <w:r w:rsidRPr="00904A51">
        <w:rPr>
          <w:rFonts w:ascii="Book Antiqua" w:eastAsia="SimSun" w:hAnsi="Book Antiqua" w:cs="SimSun"/>
          <w:b/>
          <w:bCs/>
          <w:color w:val="000000"/>
          <w:sz w:val="24"/>
          <w:szCs w:val="24"/>
          <w:lang w:eastAsia="zh-CN"/>
        </w:rPr>
        <w:t>19</w:t>
      </w:r>
      <w:r w:rsidRPr="00904A51">
        <w:rPr>
          <w:rFonts w:ascii="Book Antiqua" w:eastAsia="SimSun" w:hAnsi="Book Antiqua" w:cs="SimSun"/>
          <w:color w:val="000000"/>
          <w:sz w:val="24"/>
          <w:szCs w:val="24"/>
          <w:lang w:eastAsia="zh-CN"/>
        </w:rPr>
        <w:t>: 353-361 [PMID: 18023589 DOI: 10.1016/j.smim.2007.10.008]</w:t>
      </w:r>
    </w:p>
    <w:p w14:paraId="1B3F6E25"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11 </w:t>
      </w:r>
      <w:r w:rsidRPr="00904A51">
        <w:rPr>
          <w:rFonts w:ascii="Book Antiqua" w:eastAsia="SimSun" w:hAnsi="Book Antiqua" w:cs="SimSun"/>
          <w:b/>
          <w:bCs/>
          <w:color w:val="000000"/>
          <w:sz w:val="24"/>
          <w:szCs w:val="24"/>
          <w:lang w:eastAsia="zh-CN"/>
        </w:rPr>
        <w:t>Hammerich L</w:t>
      </w:r>
      <w:r w:rsidRPr="00904A51">
        <w:rPr>
          <w:rFonts w:ascii="Book Antiqua" w:eastAsia="SimSun" w:hAnsi="Book Antiqua" w:cs="SimSun"/>
          <w:color w:val="000000"/>
          <w:sz w:val="24"/>
          <w:szCs w:val="24"/>
          <w:lang w:eastAsia="zh-CN"/>
        </w:rPr>
        <w:t>, Heymann F, Tacke F. Role of IL-17 and Th17 cells in liver diseases. </w:t>
      </w:r>
      <w:r w:rsidRPr="00904A51">
        <w:rPr>
          <w:rFonts w:ascii="Book Antiqua" w:eastAsia="SimSun" w:hAnsi="Book Antiqua" w:cs="SimSun"/>
          <w:i/>
          <w:iCs/>
          <w:color w:val="000000"/>
          <w:sz w:val="24"/>
          <w:szCs w:val="24"/>
          <w:lang w:eastAsia="zh-CN"/>
        </w:rPr>
        <w:t>Clin Dev Immunol</w:t>
      </w:r>
      <w:r w:rsidRPr="00904A51">
        <w:rPr>
          <w:rFonts w:ascii="Book Antiqua" w:eastAsia="SimSun" w:hAnsi="Book Antiqua" w:cs="SimSun"/>
          <w:color w:val="000000"/>
          <w:sz w:val="24"/>
          <w:szCs w:val="24"/>
          <w:lang w:eastAsia="zh-CN"/>
        </w:rPr>
        <w:t> 2011; </w:t>
      </w:r>
      <w:r w:rsidRPr="00904A51">
        <w:rPr>
          <w:rFonts w:ascii="Book Antiqua" w:eastAsia="SimSun" w:hAnsi="Book Antiqua" w:cs="SimSun"/>
          <w:b/>
          <w:bCs/>
          <w:color w:val="000000"/>
          <w:sz w:val="24"/>
          <w:szCs w:val="24"/>
          <w:lang w:eastAsia="zh-CN"/>
        </w:rPr>
        <w:t>2011</w:t>
      </w:r>
      <w:r w:rsidRPr="00904A51">
        <w:rPr>
          <w:rFonts w:ascii="Book Antiqua" w:eastAsia="SimSun" w:hAnsi="Book Antiqua" w:cs="SimSun"/>
          <w:color w:val="000000"/>
          <w:sz w:val="24"/>
          <w:szCs w:val="24"/>
          <w:lang w:eastAsia="zh-CN"/>
        </w:rPr>
        <w:t>: 345803 [PMID: 21197451 DOI: 10.1155/2011/345803]</w:t>
      </w:r>
    </w:p>
    <w:p w14:paraId="6B713C42"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12 </w:t>
      </w:r>
      <w:r w:rsidRPr="00904A51">
        <w:rPr>
          <w:rFonts w:ascii="Book Antiqua" w:eastAsia="SimSun" w:hAnsi="Book Antiqua" w:cs="SimSun"/>
          <w:b/>
          <w:bCs/>
          <w:color w:val="000000"/>
          <w:sz w:val="24"/>
          <w:szCs w:val="24"/>
          <w:lang w:eastAsia="zh-CN"/>
        </w:rPr>
        <w:t>Gaffen SL</w:t>
      </w:r>
      <w:r w:rsidRPr="00904A51">
        <w:rPr>
          <w:rFonts w:ascii="Book Antiqua" w:eastAsia="SimSun" w:hAnsi="Book Antiqua" w:cs="SimSun"/>
          <w:color w:val="000000"/>
          <w:sz w:val="24"/>
          <w:szCs w:val="24"/>
          <w:lang w:eastAsia="zh-CN"/>
        </w:rPr>
        <w:t>. An overview of IL-17 function and signaling. </w:t>
      </w:r>
      <w:r w:rsidRPr="00904A51">
        <w:rPr>
          <w:rFonts w:ascii="Book Antiqua" w:eastAsia="SimSun" w:hAnsi="Book Antiqua" w:cs="SimSun"/>
          <w:i/>
          <w:iCs/>
          <w:color w:val="000000"/>
          <w:sz w:val="24"/>
          <w:szCs w:val="24"/>
          <w:lang w:eastAsia="zh-CN"/>
        </w:rPr>
        <w:t>Cytokine</w:t>
      </w:r>
      <w:r w:rsidRPr="00904A51">
        <w:rPr>
          <w:rFonts w:ascii="Book Antiqua" w:eastAsia="SimSun" w:hAnsi="Book Antiqua" w:cs="SimSun"/>
          <w:color w:val="000000"/>
          <w:sz w:val="24"/>
          <w:szCs w:val="24"/>
          <w:lang w:eastAsia="zh-CN"/>
        </w:rPr>
        <w:t> 2008; </w:t>
      </w:r>
      <w:r w:rsidRPr="00904A51">
        <w:rPr>
          <w:rFonts w:ascii="Book Antiqua" w:eastAsia="SimSun" w:hAnsi="Book Antiqua" w:cs="SimSun"/>
          <w:b/>
          <w:bCs/>
          <w:color w:val="000000"/>
          <w:sz w:val="24"/>
          <w:szCs w:val="24"/>
          <w:lang w:eastAsia="zh-CN"/>
        </w:rPr>
        <w:t>43</w:t>
      </w:r>
      <w:r w:rsidRPr="00904A51">
        <w:rPr>
          <w:rFonts w:ascii="Book Antiqua" w:eastAsia="SimSun" w:hAnsi="Book Antiqua" w:cs="SimSun"/>
          <w:color w:val="000000"/>
          <w:sz w:val="24"/>
          <w:szCs w:val="24"/>
          <w:lang w:eastAsia="zh-CN"/>
        </w:rPr>
        <w:t>: 402-407 [PMID: 18701318 DOI: 10.1016/j.cyto.2008.07.017]</w:t>
      </w:r>
    </w:p>
    <w:p w14:paraId="7221A05E"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13 </w:t>
      </w:r>
      <w:r w:rsidRPr="00904A51">
        <w:rPr>
          <w:rFonts w:ascii="Book Antiqua" w:eastAsia="SimSun" w:hAnsi="Book Antiqua" w:cs="SimSun"/>
          <w:b/>
          <w:bCs/>
          <w:color w:val="000000"/>
          <w:sz w:val="24"/>
          <w:szCs w:val="24"/>
          <w:lang w:eastAsia="zh-CN"/>
        </w:rPr>
        <w:t>Shen F</w:t>
      </w:r>
      <w:r w:rsidRPr="00904A51">
        <w:rPr>
          <w:rFonts w:ascii="Book Antiqua" w:eastAsia="SimSun" w:hAnsi="Book Antiqua" w:cs="SimSun"/>
          <w:color w:val="000000"/>
          <w:sz w:val="24"/>
          <w:szCs w:val="24"/>
          <w:lang w:eastAsia="zh-CN"/>
        </w:rPr>
        <w:t>, Gaffen SL. Structure-function relationships in the IL-17 receptor: implications for signal transduction and therapy. </w:t>
      </w:r>
      <w:r w:rsidRPr="00904A51">
        <w:rPr>
          <w:rFonts w:ascii="Book Antiqua" w:eastAsia="SimSun" w:hAnsi="Book Antiqua" w:cs="SimSun"/>
          <w:i/>
          <w:iCs/>
          <w:color w:val="000000"/>
          <w:sz w:val="24"/>
          <w:szCs w:val="24"/>
          <w:lang w:eastAsia="zh-CN"/>
        </w:rPr>
        <w:t>Cytokine</w:t>
      </w:r>
      <w:r w:rsidRPr="00904A51">
        <w:rPr>
          <w:rFonts w:ascii="Book Antiqua" w:eastAsia="SimSun" w:hAnsi="Book Antiqua" w:cs="SimSun"/>
          <w:color w:val="000000"/>
          <w:sz w:val="24"/>
          <w:szCs w:val="24"/>
          <w:lang w:eastAsia="zh-CN"/>
        </w:rPr>
        <w:t> 2008; </w:t>
      </w:r>
      <w:r w:rsidRPr="00904A51">
        <w:rPr>
          <w:rFonts w:ascii="Book Antiqua" w:eastAsia="SimSun" w:hAnsi="Book Antiqua" w:cs="SimSun"/>
          <w:b/>
          <w:bCs/>
          <w:color w:val="000000"/>
          <w:sz w:val="24"/>
          <w:szCs w:val="24"/>
          <w:lang w:eastAsia="zh-CN"/>
        </w:rPr>
        <w:t>41</w:t>
      </w:r>
      <w:r w:rsidRPr="00904A51">
        <w:rPr>
          <w:rFonts w:ascii="Book Antiqua" w:eastAsia="SimSun" w:hAnsi="Book Antiqua" w:cs="SimSun"/>
          <w:color w:val="000000"/>
          <w:sz w:val="24"/>
          <w:szCs w:val="24"/>
          <w:lang w:eastAsia="zh-CN"/>
        </w:rPr>
        <w:t>: 92-104 [PMID: 18178098 DOI: 10.1016/j.cyto.2007.11.013]</w:t>
      </w:r>
    </w:p>
    <w:p w14:paraId="0F1221AD"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14 </w:t>
      </w:r>
      <w:r w:rsidRPr="00904A51">
        <w:rPr>
          <w:rFonts w:ascii="Book Antiqua" w:eastAsia="SimSun" w:hAnsi="Book Antiqua" w:cs="SimSun"/>
          <w:b/>
          <w:bCs/>
          <w:color w:val="000000"/>
          <w:sz w:val="24"/>
          <w:szCs w:val="24"/>
          <w:lang w:eastAsia="zh-CN"/>
        </w:rPr>
        <w:t>Gu C</w:t>
      </w:r>
      <w:r w:rsidRPr="00904A51">
        <w:rPr>
          <w:rFonts w:ascii="Book Antiqua" w:eastAsia="SimSun" w:hAnsi="Book Antiqua" w:cs="SimSun"/>
          <w:color w:val="000000"/>
          <w:sz w:val="24"/>
          <w:szCs w:val="24"/>
          <w:lang w:eastAsia="zh-CN"/>
        </w:rPr>
        <w:t xml:space="preserve">, Wu L, Li X. IL-17 family: cytokines, receptors and signaling. </w:t>
      </w:r>
      <w:r w:rsidRPr="00904A51">
        <w:rPr>
          <w:rFonts w:ascii="Book Antiqua" w:eastAsia="SimSun" w:hAnsi="Book Antiqua" w:cs="SimSun"/>
          <w:i/>
          <w:iCs/>
          <w:color w:val="000000"/>
          <w:sz w:val="24"/>
          <w:szCs w:val="24"/>
          <w:lang w:eastAsia="zh-CN"/>
        </w:rPr>
        <w:t>Cytokine</w:t>
      </w:r>
      <w:r w:rsidRPr="00904A51">
        <w:rPr>
          <w:rFonts w:ascii="Book Antiqua" w:eastAsia="SimSun" w:hAnsi="Book Antiqua" w:cs="SimSun"/>
          <w:color w:val="000000"/>
          <w:sz w:val="24"/>
          <w:szCs w:val="24"/>
          <w:lang w:eastAsia="zh-CN"/>
        </w:rPr>
        <w:t xml:space="preserve"> 2013; </w:t>
      </w:r>
      <w:r w:rsidRPr="00904A51">
        <w:rPr>
          <w:rFonts w:ascii="Book Antiqua" w:eastAsia="SimSun" w:hAnsi="Book Antiqua" w:cs="SimSun"/>
          <w:b/>
          <w:bCs/>
          <w:color w:val="000000"/>
          <w:sz w:val="24"/>
          <w:szCs w:val="24"/>
          <w:lang w:eastAsia="zh-CN"/>
        </w:rPr>
        <w:t>64</w:t>
      </w:r>
      <w:r w:rsidRPr="00904A51">
        <w:rPr>
          <w:rFonts w:ascii="Book Antiqua" w:eastAsia="SimSun" w:hAnsi="Book Antiqua" w:cs="SimSun"/>
          <w:color w:val="000000"/>
          <w:sz w:val="24"/>
          <w:szCs w:val="24"/>
          <w:lang w:eastAsia="zh-CN"/>
        </w:rPr>
        <w:t>: 477-485 [PMID: 24011563 DOI: 10.1016/j.cyto.2013.07.022]</w:t>
      </w:r>
    </w:p>
    <w:p w14:paraId="45A29023"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15 </w:t>
      </w:r>
      <w:r w:rsidRPr="00904A51">
        <w:rPr>
          <w:rFonts w:ascii="Book Antiqua" w:eastAsia="SimSun" w:hAnsi="Book Antiqua" w:cs="SimSun"/>
          <w:b/>
          <w:bCs/>
          <w:color w:val="000000"/>
          <w:sz w:val="24"/>
          <w:szCs w:val="24"/>
          <w:lang w:eastAsia="zh-CN"/>
        </w:rPr>
        <w:t>Eljaafari A</w:t>
      </w:r>
      <w:r w:rsidRPr="00904A51">
        <w:rPr>
          <w:rFonts w:ascii="Book Antiqua" w:eastAsia="SimSun" w:hAnsi="Book Antiqua" w:cs="SimSun"/>
          <w:color w:val="000000"/>
          <w:sz w:val="24"/>
          <w:szCs w:val="24"/>
          <w:lang w:eastAsia="zh-CN"/>
        </w:rPr>
        <w:t>, Robert M, Chehimi M, Chanon S, Durand C, Vial G, Bendridi N, Madec AM, Disse E, Laville M, Rieusset J, Lefai E, Vidal H, Pirola L. Adipose Tissue-Derived Stem Cells From Obese Subjects Contribute to Inflammation and Reduced Insulin Response in Adipocytes Through Differential Regulation of the Th1/Th17 Balance and Monocyte Activation. </w:t>
      </w:r>
      <w:r w:rsidRPr="00904A51">
        <w:rPr>
          <w:rFonts w:ascii="Book Antiqua" w:eastAsia="SimSun" w:hAnsi="Book Antiqua" w:cs="SimSun"/>
          <w:i/>
          <w:iCs/>
          <w:color w:val="000000"/>
          <w:sz w:val="24"/>
          <w:szCs w:val="24"/>
          <w:lang w:eastAsia="zh-CN"/>
        </w:rPr>
        <w:t>Diabetes</w:t>
      </w:r>
      <w:r w:rsidRPr="00904A51">
        <w:rPr>
          <w:rFonts w:ascii="Book Antiqua" w:eastAsia="SimSun" w:hAnsi="Book Antiqua" w:cs="SimSun"/>
          <w:color w:val="000000"/>
          <w:sz w:val="24"/>
          <w:szCs w:val="24"/>
          <w:lang w:eastAsia="zh-CN"/>
        </w:rPr>
        <w:t> 2015; </w:t>
      </w:r>
      <w:r w:rsidRPr="00904A51">
        <w:rPr>
          <w:rFonts w:ascii="Book Antiqua" w:eastAsia="SimSun" w:hAnsi="Book Antiqua" w:cs="SimSun"/>
          <w:b/>
          <w:bCs/>
          <w:color w:val="000000"/>
          <w:sz w:val="24"/>
          <w:szCs w:val="24"/>
          <w:lang w:eastAsia="zh-CN"/>
        </w:rPr>
        <w:t>64</w:t>
      </w:r>
      <w:r w:rsidRPr="00904A51">
        <w:rPr>
          <w:rFonts w:ascii="Book Antiqua" w:eastAsia="SimSun" w:hAnsi="Book Antiqua" w:cs="SimSun"/>
          <w:color w:val="000000"/>
          <w:sz w:val="24"/>
          <w:szCs w:val="24"/>
          <w:lang w:eastAsia="zh-CN"/>
        </w:rPr>
        <w:t>: 2477-2488 [PMID: 25765019 DOI: 10.2337/db15-0162]</w:t>
      </w:r>
    </w:p>
    <w:p w14:paraId="08806197"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16 </w:t>
      </w:r>
      <w:r w:rsidRPr="00904A51">
        <w:rPr>
          <w:rFonts w:ascii="Book Antiqua" w:eastAsia="SimSun" w:hAnsi="Book Antiqua" w:cs="SimSun"/>
          <w:b/>
          <w:bCs/>
          <w:color w:val="000000"/>
          <w:sz w:val="24"/>
          <w:szCs w:val="24"/>
          <w:lang w:eastAsia="zh-CN"/>
        </w:rPr>
        <w:t>Cho ML</w:t>
      </w:r>
      <w:r w:rsidRPr="00904A51">
        <w:rPr>
          <w:rFonts w:ascii="Book Antiqua" w:eastAsia="SimSun" w:hAnsi="Book Antiqua" w:cs="SimSun"/>
          <w:color w:val="000000"/>
          <w:sz w:val="24"/>
          <w:szCs w:val="24"/>
          <w:lang w:eastAsia="zh-CN"/>
        </w:rPr>
        <w:t xml:space="preserve">, Kang JW, Moon YM, Nam HJ, Jhun JY, Heo SB, Jin HT, Min SY, Ju JH, Park KS, Cho YG, Yoon CH, Park SH, Sung YC, Kim HY. STAT3 and NF-kappaB signal </w:t>
      </w:r>
      <w:r w:rsidRPr="00904A51">
        <w:rPr>
          <w:rFonts w:ascii="Book Antiqua" w:eastAsia="SimSun" w:hAnsi="Book Antiqua" w:cs="SimSun"/>
          <w:color w:val="000000"/>
          <w:sz w:val="24"/>
          <w:szCs w:val="24"/>
          <w:lang w:eastAsia="zh-CN"/>
        </w:rPr>
        <w:lastRenderedPageBreak/>
        <w:t>pathway is required for IL-23-mediated IL-17 production in spontaneous arthritis animal model IL-1 receptor antagonist-deficient mice. </w:t>
      </w:r>
      <w:r w:rsidRPr="00904A51">
        <w:rPr>
          <w:rFonts w:ascii="Book Antiqua" w:eastAsia="SimSun" w:hAnsi="Book Antiqua" w:cs="SimSun"/>
          <w:i/>
          <w:iCs/>
          <w:color w:val="000000"/>
          <w:sz w:val="24"/>
          <w:szCs w:val="24"/>
          <w:lang w:eastAsia="zh-CN"/>
        </w:rPr>
        <w:t>J Immunol</w:t>
      </w:r>
      <w:r w:rsidRPr="00904A51">
        <w:rPr>
          <w:rFonts w:ascii="Book Antiqua" w:eastAsia="SimSun" w:hAnsi="Book Antiqua" w:cs="SimSun"/>
          <w:color w:val="000000"/>
          <w:sz w:val="24"/>
          <w:szCs w:val="24"/>
          <w:lang w:eastAsia="zh-CN"/>
        </w:rPr>
        <w:t> 2006; </w:t>
      </w:r>
      <w:r w:rsidRPr="00904A51">
        <w:rPr>
          <w:rFonts w:ascii="Book Antiqua" w:eastAsia="SimSun" w:hAnsi="Book Antiqua" w:cs="SimSun"/>
          <w:b/>
          <w:bCs/>
          <w:color w:val="000000"/>
          <w:sz w:val="24"/>
          <w:szCs w:val="24"/>
          <w:lang w:eastAsia="zh-CN"/>
        </w:rPr>
        <w:t>176</w:t>
      </w:r>
      <w:r w:rsidRPr="00904A51">
        <w:rPr>
          <w:rFonts w:ascii="Book Antiqua" w:eastAsia="SimSun" w:hAnsi="Book Antiqua" w:cs="SimSun"/>
          <w:color w:val="000000"/>
          <w:sz w:val="24"/>
          <w:szCs w:val="24"/>
          <w:lang w:eastAsia="zh-CN"/>
        </w:rPr>
        <w:t>: 5652-5661 [PMID: 16622035]</w:t>
      </w:r>
    </w:p>
    <w:p w14:paraId="402C8D49"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17 </w:t>
      </w:r>
      <w:r w:rsidRPr="00904A51">
        <w:rPr>
          <w:rFonts w:ascii="Book Antiqua" w:eastAsia="SimSun" w:hAnsi="Book Antiqua" w:cs="SimSun"/>
          <w:b/>
          <w:bCs/>
          <w:color w:val="000000"/>
          <w:sz w:val="24"/>
          <w:szCs w:val="24"/>
          <w:lang w:eastAsia="zh-CN"/>
        </w:rPr>
        <w:t>Chang SH</w:t>
      </w:r>
      <w:r w:rsidRPr="00904A51">
        <w:rPr>
          <w:rFonts w:ascii="Book Antiqua" w:eastAsia="SimSun" w:hAnsi="Book Antiqua" w:cs="SimSun"/>
          <w:color w:val="000000"/>
          <w:sz w:val="24"/>
          <w:szCs w:val="24"/>
          <w:lang w:eastAsia="zh-CN"/>
        </w:rPr>
        <w:t>, Dong C. Signaling of interleukin-17 family cytokines in immunity and inflammation. </w:t>
      </w:r>
      <w:r w:rsidRPr="00904A51">
        <w:rPr>
          <w:rFonts w:ascii="Book Antiqua" w:eastAsia="SimSun" w:hAnsi="Book Antiqua" w:cs="SimSun"/>
          <w:i/>
          <w:iCs/>
          <w:color w:val="000000"/>
          <w:sz w:val="24"/>
          <w:szCs w:val="24"/>
          <w:lang w:eastAsia="zh-CN"/>
        </w:rPr>
        <w:t>Cell Signal</w:t>
      </w:r>
      <w:r w:rsidRPr="00904A51">
        <w:rPr>
          <w:rFonts w:ascii="Book Antiqua" w:eastAsia="SimSun" w:hAnsi="Book Antiqua" w:cs="SimSun"/>
          <w:color w:val="000000"/>
          <w:sz w:val="24"/>
          <w:szCs w:val="24"/>
          <w:lang w:eastAsia="zh-CN"/>
        </w:rPr>
        <w:t> 2011; </w:t>
      </w:r>
      <w:r w:rsidRPr="00904A51">
        <w:rPr>
          <w:rFonts w:ascii="Book Antiqua" w:eastAsia="SimSun" w:hAnsi="Book Antiqua" w:cs="SimSun"/>
          <w:b/>
          <w:bCs/>
          <w:color w:val="000000"/>
          <w:sz w:val="24"/>
          <w:szCs w:val="24"/>
          <w:lang w:eastAsia="zh-CN"/>
        </w:rPr>
        <w:t>23</w:t>
      </w:r>
      <w:r w:rsidRPr="00904A51">
        <w:rPr>
          <w:rFonts w:ascii="Book Antiqua" w:eastAsia="SimSun" w:hAnsi="Book Antiqua" w:cs="SimSun"/>
          <w:color w:val="000000"/>
          <w:sz w:val="24"/>
          <w:szCs w:val="24"/>
          <w:lang w:eastAsia="zh-CN"/>
        </w:rPr>
        <w:t>: 1069-1075 [PMID: 21130872 DOI: 10.1016/j.cellsig.2010.11.022]</w:t>
      </w:r>
    </w:p>
    <w:p w14:paraId="0835028A"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18 </w:t>
      </w:r>
      <w:r w:rsidRPr="00904A51">
        <w:rPr>
          <w:rFonts w:ascii="Book Antiqua" w:eastAsia="SimSun" w:hAnsi="Book Antiqua" w:cs="SimSun"/>
          <w:b/>
          <w:bCs/>
          <w:color w:val="000000"/>
          <w:sz w:val="24"/>
          <w:szCs w:val="24"/>
          <w:lang w:eastAsia="zh-CN"/>
        </w:rPr>
        <w:t>Brucklacher-Waldert V</w:t>
      </w:r>
      <w:r w:rsidRPr="00904A51">
        <w:rPr>
          <w:rFonts w:ascii="Book Antiqua" w:eastAsia="SimSun" w:hAnsi="Book Antiqua" w:cs="SimSun"/>
          <w:color w:val="000000"/>
          <w:sz w:val="24"/>
          <w:szCs w:val="24"/>
          <w:lang w:eastAsia="zh-CN"/>
        </w:rPr>
        <w:t>, Carr EJ, Linterman MA, Veldhoen M. Cellular Plasticity of CD4+ T Cells in the Intestine. </w:t>
      </w:r>
      <w:r w:rsidRPr="00904A51">
        <w:rPr>
          <w:rFonts w:ascii="Book Antiqua" w:eastAsia="SimSun" w:hAnsi="Book Antiqua" w:cs="SimSun"/>
          <w:i/>
          <w:iCs/>
          <w:color w:val="000000"/>
          <w:sz w:val="24"/>
          <w:szCs w:val="24"/>
          <w:lang w:eastAsia="zh-CN"/>
        </w:rPr>
        <w:t>Front Immunol</w:t>
      </w:r>
      <w:r w:rsidRPr="00904A51">
        <w:rPr>
          <w:rFonts w:ascii="Book Antiqua" w:eastAsia="SimSun" w:hAnsi="Book Antiqua" w:cs="SimSun"/>
          <w:color w:val="000000"/>
          <w:sz w:val="24"/>
          <w:szCs w:val="24"/>
          <w:lang w:eastAsia="zh-CN"/>
        </w:rPr>
        <w:t> 2014; </w:t>
      </w:r>
      <w:r w:rsidRPr="00904A51">
        <w:rPr>
          <w:rFonts w:ascii="Book Antiqua" w:eastAsia="SimSun" w:hAnsi="Book Antiqua" w:cs="SimSun"/>
          <w:b/>
          <w:bCs/>
          <w:color w:val="000000"/>
          <w:sz w:val="24"/>
          <w:szCs w:val="24"/>
          <w:lang w:eastAsia="zh-CN"/>
        </w:rPr>
        <w:t>5</w:t>
      </w:r>
      <w:r w:rsidRPr="00904A51">
        <w:rPr>
          <w:rFonts w:ascii="Book Antiqua" w:eastAsia="SimSun" w:hAnsi="Book Antiqua" w:cs="SimSun"/>
          <w:color w:val="000000"/>
          <w:sz w:val="24"/>
          <w:szCs w:val="24"/>
          <w:lang w:eastAsia="zh-CN"/>
        </w:rPr>
        <w:t>: 488 [PMID: 25339956 DOI: 10.3389/fimmu.2014.00488]</w:t>
      </w:r>
    </w:p>
    <w:p w14:paraId="74AF1383"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19 </w:t>
      </w:r>
      <w:r w:rsidRPr="00904A51">
        <w:rPr>
          <w:rFonts w:ascii="Book Antiqua" w:eastAsia="SimSun" w:hAnsi="Book Antiqua" w:cs="SimSun"/>
          <w:b/>
          <w:bCs/>
          <w:color w:val="000000"/>
          <w:sz w:val="24"/>
          <w:szCs w:val="24"/>
          <w:lang w:eastAsia="zh-CN"/>
        </w:rPr>
        <w:t>Bettelli E</w:t>
      </w:r>
      <w:r w:rsidRPr="00904A51">
        <w:rPr>
          <w:rFonts w:ascii="Book Antiqua" w:eastAsia="SimSun" w:hAnsi="Book Antiqua" w:cs="SimSun"/>
          <w:color w:val="000000"/>
          <w:sz w:val="24"/>
          <w:szCs w:val="24"/>
          <w:lang w:eastAsia="zh-CN"/>
        </w:rPr>
        <w:t>, Carrier Y, Gao W, Korn T, Strom TB, Oukka M, Weiner HL, Kuchroo VK. Reciprocal developmental pathways for the generation of pathogenic effector TH17 and regulatory T cells. </w:t>
      </w:r>
      <w:r w:rsidRPr="00904A51">
        <w:rPr>
          <w:rFonts w:ascii="Book Antiqua" w:eastAsia="SimSun" w:hAnsi="Book Antiqua" w:cs="SimSun"/>
          <w:i/>
          <w:iCs/>
          <w:color w:val="000000"/>
          <w:sz w:val="24"/>
          <w:szCs w:val="24"/>
          <w:lang w:eastAsia="zh-CN"/>
        </w:rPr>
        <w:t>Nature</w:t>
      </w:r>
      <w:r w:rsidRPr="00904A51">
        <w:rPr>
          <w:rFonts w:ascii="Book Antiqua" w:eastAsia="SimSun" w:hAnsi="Book Antiqua" w:cs="SimSun"/>
          <w:color w:val="000000"/>
          <w:sz w:val="24"/>
          <w:szCs w:val="24"/>
          <w:lang w:eastAsia="zh-CN"/>
        </w:rPr>
        <w:t> 2006; </w:t>
      </w:r>
      <w:r w:rsidRPr="00904A51">
        <w:rPr>
          <w:rFonts w:ascii="Book Antiqua" w:eastAsia="SimSun" w:hAnsi="Book Antiqua" w:cs="SimSun"/>
          <w:b/>
          <w:bCs/>
          <w:color w:val="000000"/>
          <w:sz w:val="24"/>
          <w:szCs w:val="24"/>
          <w:lang w:eastAsia="zh-CN"/>
        </w:rPr>
        <w:t>441</w:t>
      </w:r>
      <w:r w:rsidRPr="00904A51">
        <w:rPr>
          <w:rFonts w:ascii="Book Antiqua" w:eastAsia="SimSun" w:hAnsi="Book Antiqua" w:cs="SimSun"/>
          <w:color w:val="000000"/>
          <w:sz w:val="24"/>
          <w:szCs w:val="24"/>
          <w:lang w:eastAsia="zh-CN"/>
        </w:rPr>
        <w:t>: 235-238 [PMID: 16648838 DOI: 10.1038/nature04753]</w:t>
      </w:r>
    </w:p>
    <w:p w14:paraId="7B8C8F4F"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20 </w:t>
      </w:r>
      <w:r w:rsidRPr="00904A51">
        <w:rPr>
          <w:rFonts w:ascii="Book Antiqua" w:eastAsia="SimSun" w:hAnsi="Book Antiqua" w:cs="SimSun"/>
          <w:b/>
          <w:bCs/>
          <w:color w:val="000000"/>
          <w:sz w:val="24"/>
          <w:szCs w:val="24"/>
          <w:lang w:eastAsia="zh-CN"/>
        </w:rPr>
        <w:t>Zhou L</w:t>
      </w:r>
      <w:r w:rsidRPr="00904A51">
        <w:rPr>
          <w:rFonts w:ascii="Book Antiqua" w:eastAsia="SimSun" w:hAnsi="Book Antiqua" w:cs="SimSun"/>
          <w:color w:val="000000"/>
          <w:sz w:val="24"/>
          <w:szCs w:val="24"/>
          <w:lang w:eastAsia="zh-CN"/>
        </w:rPr>
        <w:t>, Ivanov II, Spolski R, Min R, Shenderov K, Egawa T, Levy DE, Leonard WJ, Littman DR. IL-6 programs T(H)-17 cell differentiation by promoting sequential engagement of the IL-21 and IL-23 pathways. </w:t>
      </w:r>
      <w:r w:rsidRPr="00904A51">
        <w:rPr>
          <w:rFonts w:ascii="Book Antiqua" w:eastAsia="SimSun" w:hAnsi="Book Antiqua" w:cs="SimSun"/>
          <w:i/>
          <w:iCs/>
          <w:color w:val="000000"/>
          <w:sz w:val="24"/>
          <w:szCs w:val="24"/>
          <w:lang w:eastAsia="zh-CN"/>
        </w:rPr>
        <w:t>Nat Immunol</w:t>
      </w:r>
      <w:r w:rsidRPr="00904A51">
        <w:rPr>
          <w:rFonts w:ascii="Book Antiqua" w:eastAsia="SimSun" w:hAnsi="Book Antiqua" w:cs="SimSun"/>
          <w:color w:val="000000"/>
          <w:sz w:val="24"/>
          <w:szCs w:val="24"/>
          <w:lang w:eastAsia="zh-CN"/>
        </w:rPr>
        <w:t> 2007; </w:t>
      </w:r>
      <w:r w:rsidRPr="00904A51">
        <w:rPr>
          <w:rFonts w:ascii="Book Antiqua" w:eastAsia="SimSun" w:hAnsi="Book Antiqua" w:cs="SimSun"/>
          <w:b/>
          <w:bCs/>
          <w:color w:val="000000"/>
          <w:sz w:val="24"/>
          <w:szCs w:val="24"/>
          <w:lang w:eastAsia="zh-CN"/>
        </w:rPr>
        <w:t>8</w:t>
      </w:r>
      <w:r w:rsidRPr="00904A51">
        <w:rPr>
          <w:rFonts w:ascii="Book Antiqua" w:eastAsia="SimSun" w:hAnsi="Book Antiqua" w:cs="SimSun"/>
          <w:color w:val="000000"/>
          <w:sz w:val="24"/>
          <w:szCs w:val="24"/>
          <w:lang w:eastAsia="zh-CN"/>
        </w:rPr>
        <w:t>: 967-974 [PMID: 17581537 DOI: 10.1038/ni1488]</w:t>
      </w:r>
    </w:p>
    <w:p w14:paraId="5A62BA51"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21 </w:t>
      </w:r>
      <w:r w:rsidRPr="00904A51">
        <w:rPr>
          <w:rFonts w:ascii="Book Antiqua" w:eastAsia="SimSun" w:hAnsi="Book Antiqua" w:cs="SimSun"/>
          <w:b/>
          <w:bCs/>
          <w:color w:val="000000"/>
          <w:sz w:val="24"/>
          <w:szCs w:val="24"/>
          <w:lang w:eastAsia="zh-CN"/>
        </w:rPr>
        <w:t>Korn T</w:t>
      </w:r>
      <w:r w:rsidRPr="00904A51">
        <w:rPr>
          <w:rFonts w:ascii="Book Antiqua" w:eastAsia="SimSun" w:hAnsi="Book Antiqua" w:cs="SimSun"/>
          <w:color w:val="000000"/>
          <w:sz w:val="24"/>
          <w:szCs w:val="24"/>
          <w:lang w:eastAsia="zh-CN"/>
        </w:rPr>
        <w:t>, Bettelli E, Gao W, Awasthi A, Jäger A, Strom TB, Oukka M, Kuchroo VK. IL-21 initiates an alternative pathway to induce proinflammatory T(H)17 cells. </w:t>
      </w:r>
      <w:r w:rsidRPr="00904A51">
        <w:rPr>
          <w:rFonts w:ascii="Book Antiqua" w:eastAsia="SimSun" w:hAnsi="Book Antiqua" w:cs="SimSun"/>
          <w:i/>
          <w:iCs/>
          <w:color w:val="000000"/>
          <w:sz w:val="24"/>
          <w:szCs w:val="24"/>
          <w:lang w:eastAsia="zh-CN"/>
        </w:rPr>
        <w:t>Nature</w:t>
      </w:r>
      <w:r w:rsidRPr="00904A51">
        <w:rPr>
          <w:rFonts w:ascii="Book Antiqua" w:eastAsia="SimSun" w:hAnsi="Book Antiqua" w:cs="SimSun"/>
          <w:color w:val="000000"/>
          <w:sz w:val="24"/>
          <w:szCs w:val="24"/>
          <w:lang w:eastAsia="zh-CN"/>
        </w:rPr>
        <w:t> 2007; </w:t>
      </w:r>
      <w:r w:rsidRPr="00904A51">
        <w:rPr>
          <w:rFonts w:ascii="Book Antiqua" w:eastAsia="SimSun" w:hAnsi="Book Antiqua" w:cs="SimSun"/>
          <w:b/>
          <w:bCs/>
          <w:color w:val="000000"/>
          <w:sz w:val="24"/>
          <w:szCs w:val="24"/>
          <w:lang w:eastAsia="zh-CN"/>
        </w:rPr>
        <w:t>448</w:t>
      </w:r>
      <w:r w:rsidRPr="00904A51">
        <w:rPr>
          <w:rFonts w:ascii="Book Antiqua" w:eastAsia="SimSun" w:hAnsi="Book Antiqua" w:cs="SimSun"/>
          <w:color w:val="000000"/>
          <w:sz w:val="24"/>
          <w:szCs w:val="24"/>
          <w:lang w:eastAsia="zh-CN"/>
        </w:rPr>
        <w:t>: 484-487 [PMID: 17581588 DOI: 10.1038/nature05970]</w:t>
      </w:r>
    </w:p>
    <w:p w14:paraId="18928F91"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22 </w:t>
      </w:r>
      <w:r w:rsidRPr="00904A51">
        <w:rPr>
          <w:rFonts w:ascii="Book Antiqua" w:eastAsia="SimSun" w:hAnsi="Book Antiqua" w:cs="SimSun"/>
          <w:b/>
          <w:bCs/>
          <w:color w:val="000000"/>
          <w:sz w:val="24"/>
          <w:szCs w:val="24"/>
          <w:lang w:eastAsia="zh-CN"/>
        </w:rPr>
        <w:t>Ueno A</w:t>
      </w:r>
      <w:r w:rsidRPr="00904A51">
        <w:rPr>
          <w:rFonts w:ascii="Book Antiqua" w:eastAsia="SimSun" w:hAnsi="Book Antiqua" w:cs="SimSun"/>
          <w:color w:val="000000"/>
          <w:sz w:val="24"/>
          <w:szCs w:val="24"/>
          <w:lang w:eastAsia="zh-CN"/>
        </w:rPr>
        <w:t>, Ghosh A, Hung D, Li J, Jijon H. Th17 plasticity and its changes associated with inflammatory bowel disease. </w:t>
      </w:r>
      <w:r w:rsidRPr="00904A51">
        <w:rPr>
          <w:rFonts w:ascii="Book Antiqua" w:eastAsia="SimSun" w:hAnsi="Book Antiqua" w:cs="SimSun"/>
          <w:i/>
          <w:iCs/>
          <w:color w:val="000000"/>
          <w:sz w:val="24"/>
          <w:szCs w:val="24"/>
          <w:lang w:eastAsia="zh-CN"/>
        </w:rPr>
        <w:t>World J Gastroenterol</w:t>
      </w:r>
      <w:r w:rsidRPr="00904A51">
        <w:rPr>
          <w:rFonts w:ascii="Book Antiqua" w:eastAsia="SimSun" w:hAnsi="Book Antiqua" w:cs="SimSun"/>
          <w:color w:val="000000"/>
          <w:sz w:val="24"/>
          <w:szCs w:val="24"/>
          <w:lang w:eastAsia="zh-CN"/>
        </w:rPr>
        <w:t> 2015; </w:t>
      </w:r>
      <w:r w:rsidRPr="00904A51">
        <w:rPr>
          <w:rFonts w:ascii="Book Antiqua" w:eastAsia="SimSun" w:hAnsi="Book Antiqua" w:cs="SimSun"/>
          <w:b/>
          <w:bCs/>
          <w:color w:val="000000"/>
          <w:sz w:val="24"/>
          <w:szCs w:val="24"/>
          <w:lang w:eastAsia="zh-CN"/>
        </w:rPr>
        <w:t>21</w:t>
      </w:r>
      <w:r w:rsidRPr="00904A51">
        <w:rPr>
          <w:rFonts w:ascii="Book Antiqua" w:eastAsia="SimSun" w:hAnsi="Book Antiqua" w:cs="SimSun"/>
          <w:color w:val="000000"/>
          <w:sz w:val="24"/>
          <w:szCs w:val="24"/>
          <w:lang w:eastAsia="zh-CN"/>
        </w:rPr>
        <w:t>: 12283-12295 [PMID: 26604637 DOI: 10.3748/wjg.v21.i43.12283]</w:t>
      </w:r>
    </w:p>
    <w:p w14:paraId="499A74DB"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23 </w:t>
      </w:r>
      <w:r w:rsidRPr="00904A51">
        <w:rPr>
          <w:rFonts w:ascii="Book Antiqua" w:eastAsia="SimSun" w:hAnsi="Book Antiqua" w:cs="SimSun"/>
          <w:b/>
          <w:bCs/>
          <w:color w:val="000000"/>
          <w:sz w:val="24"/>
          <w:szCs w:val="24"/>
          <w:lang w:eastAsia="zh-CN"/>
        </w:rPr>
        <w:t>Zhou L</w:t>
      </w:r>
      <w:r w:rsidRPr="00904A51">
        <w:rPr>
          <w:rFonts w:ascii="Book Antiqua" w:eastAsia="SimSun" w:hAnsi="Book Antiqua" w:cs="SimSun"/>
          <w:color w:val="000000"/>
          <w:sz w:val="24"/>
          <w:szCs w:val="24"/>
          <w:lang w:eastAsia="zh-CN"/>
        </w:rPr>
        <w:t>, Lopes JE, Chong MM, Ivanov II, Min R, Victora GD, Shen Y, Du J, Rubtsov YP, Rudensky AY, Ziegler SF, Littman DR. TGF-beta-induced Foxp3 inhibits T(H)17 cell differentiation by antagonizing RORgammat function. </w:t>
      </w:r>
      <w:r w:rsidRPr="00904A51">
        <w:rPr>
          <w:rFonts w:ascii="Book Antiqua" w:eastAsia="SimSun" w:hAnsi="Book Antiqua" w:cs="SimSun"/>
          <w:i/>
          <w:iCs/>
          <w:color w:val="000000"/>
          <w:sz w:val="24"/>
          <w:szCs w:val="24"/>
          <w:lang w:eastAsia="zh-CN"/>
        </w:rPr>
        <w:t>Nature</w:t>
      </w:r>
      <w:r w:rsidRPr="00904A51">
        <w:rPr>
          <w:rFonts w:ascii="Book Antiqua" w:eastAsia="SimSun" w:hAnsi="Book Antiqua" w:cs="SimSun"/>
          <w:color w:val="000000"/>
          <w:sz w:val="24"/>
          <w:szCs w:val="24"/>
          <w:lang w:eastAsia="zh-CN"/>
        </w:rPr>
        <w:t> 2008; </w:t>
      </w:r>
      <w:r w:rsidRPr="00904A51">
        <w:rPr>
          <w:rFonts w:ascii="Book Antiqua" w:eastAsia="SimSun" w:hAnsi="Book Antiqua" w:cs="SimSun"/>
          <w:b/>
          <w:bCs/>
          <w:color w:val="000000"/>
          <w:sz w:val="24"/>
          <w:szCs w:val="24"/>
          <w:lang w:eastAsia="zh-CN"/>
        </w:rPr>
        <w:t>453</w:t>
      </w:r>
      <w:r w:rsidRPr="00904A51">
        <w:rPr>
          <w:rFonts w:ascii="Book Antiqua" w:eastAsia="SimSun" w:hAnsi="Book Antiqua" w:cs="SimSun"/>
          <w:color w:val="000000"/>
          <w:sz w:val="24"/>
          <w:szCs w:val="24"/>
          <w:lang w:eastAsia="zh-CN"/>
        </w:rPr>
        <w:t>: 236-240 [PMID: 18368049 DOI: 10.1038/nature06878]</w:t>
      </w:r>
    </w:p>
    <w:p w14:paraId="4581E4D4"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 xml:space="preserve">24 </w:t>
      </w:r>
      <w:r w:rsidRPr="00904A51">
        <w:rPr>
          <w:rFonts w:ascii="Book Antiqua" w:eastAsia="SimSun" w:hAnsi="Book Antiqua" w:cs="SimSun"/>
          <w:b/>
          <w:color w:val="000000"/>
          <w:sz w:val="24"/>
          <w:szCs w:val="24"/>
          <w:lang w:eastAsia="zh-CN"/>
        </w:rPr>
        <w:t>Omenetti S</w:t>
      </w:r>
      <w:r w:rsidRPr="00904A51">
        <w:rPr>
          <w:rFonts w:ascii="Book Antiqua" w:eastAsia="SimSun" w:hAnsi="Book Antiqua" w:cs="SimSun"/>
          <w:color w:val="000000"/>
          <w:sz w:val="24"/>
          <w:szCs w:val="24"/>
          <w:lang w:eastAsia="zh-CN"/>
        </w:rPr>
        <w:t xml:space="preserve">, Pizarro TT. The Treg/Th17 Axis: A Dynamic Balance Regulated by the Gut Microbiome. </w:t>
      </w:r>
      <w:r w:rsidRPr="00904A51">
        <w:rPr>
          <w:rFonts w:ascii="Book Antiqua" w:eastAsia="SimSun" w:hAnsi="Book Antiqua" w:cs="SimSun"/>
          <w:i/>
          <w:color w:val="000000"/>
          <w:sz w:val="24"/>
          <w:szCs w:val="24"/>
          <w:lang w:eastAsia="zh-CN"/>
        </w:rPr>
        <w:t>Front Immunol</w:t>
      </w:r>
      <w:r w:rsidRPr="00904A51">
        <w:rPr>
          <w:rFonts w:ascii="Book Antiqua" w:eastAsia="SimSun" w:hAnsi="Book Antiqua" w:cs="SimSun"/>
          <w:color w:val="000000"/>
          <w:sz w:val="24"/>
          <w:szCs w:val="24"/>
          <w:lang w:eastAsia="zh-CN"/>
        </w:rPr>
        <w:t xml:space="preserve"> 2015; </w:t>
      </w:r>
      <w:r w:rsidRPr="00904A51">
        <w:rPr>
          <w:rFonts w:ascii="Book Antiqua" w:eastAsia="SimSun" w:hAnsi="Book Antiqua" w:cs="SimSun"/>
          <w:b/>
          <w:color w:val="000000"/>
          <w:sz w:val="24"/>
          <w:szCs w:val="24"/>
          <w:lang w:eastAsia="zh-CN"/>
        </w:rPr>
        <w:t>6</w:t>
      </w:r>
      <w:r w:rsidRPr="00904A51">
        <w:rPr>
          <w:rFonts w:ascii="Book Antiqua" w:eastAsia="SimSun" w:hAnsi="Book Antiqua" w:cs="SimSun"/>
          <w:color w:val="000000"/>
          <w:sz w:val="24"/>
          <w:szCs w:val="24"/>
          <w:lang w:eastAsia="zh-CN"/>
        </w:rPr>
        <w:t>: 639 [PMID: 26734006 DOI: 10.3389/fimmu.2015.00639]</w:t>
      </w:r>
    </w:p>
    <w:p w14:paraId="233468BE"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lastRenderedPageBreak/>
        <w:t>25 </w:t>
      </w:r>
      <w:r w:rsidRPr="00904A51">
        <w:rPr>
          <w:rFonts w:ascii="Book Antiqua" w:eastAsia="SimSun" w:hAnsi="Book Antiqua" w:cs="SimSun"/>
          <w:b/>
          <w:bCs/>
          <w:color w:val="000000"/>
          <w:sz w:val="24"/>
          <w:szCs w:val="24"/>
          <w:lang w:eastAsia="zh-CN"/>
        </w:rPr>
        <w:t>Xu L</w:t>
      </w:r>
      <w:r w:rsidRPr="00904A51">
        <w:rPr>
          <w:rFonts w:ascii="Book Antiqua" w:eastAsia="SimSun" w:hAnsi="Book Antiqua" w:cs="SimSun"/>
          <w:color w:val="000000"/>
          <w:sz w:val="24"/>
          <w:szCs w:val="24"/>
          <w:lang w:eastAsia="zh-CN"/>
        </w:rPr>
        <w:t>, Kitani A, Fuss I, Strober W. Cutting edge: regulatory T cells induce CD4+CD25-Foxp3- T cells or are self-induced to become Th17 cells in the absence of exogenous TGF-beta. </w:t>
      </w:r>
      <w:r w:rsidRPr="00904A51">
        <w:rPr>
          <w:rFonts w:ascii="Book Antiqua" w:eastAsia="SimSun" w:hAnsi="Book Antiqua" w:cs="SimSun"/>
          <w:i/>
          <w:iCs/>
          <w:color w:val="000000"/>
          <w:sz w:val="24"/>
          <w:szCs w:val="24"/>
          <w:lang w:eastAsia="zh-CN"/>
        </w:rPr>
        <w:t>J Immunol</w:t>
      </w:r>
      <w:r w:rsidRPr="00904A51">
        <w:rPr>
          <w:rFonts w:ascii="Book Antiqua" w:eastAsia="SimSun" w:hAnsi="Book Antiqua" w:cs="SimSun"/>
          <w:color w:val="000000"/>
          <w:sz w:val="24"/>
          <w:szCs w:val="24"/>
          <w:lang w:eastAsia="zh-CN"/>
        </w:rPr>
        <w:t> 2007; </w:t>
      </w:r>
      <w:r w:rsidRPr="00904A51">
        <w:rPr>
          <w:rFonts w:ascii="Book Antiqua" w:eastAsia="SimSun" w:hAnsi="Book Antiqua" w:cs="SimSun"/>
          <w:b/>
          <w:bCs/>
          <w:color w:val="000000"/>
          <w:sz w:val="24"/>
          <w:szCs w:val="24"/>
          <w:lang w:eastAsia="zh-CN"/>
        </w:rPr>
        <w:t>178</w:t>
      </w:r>
      <w:r w:rsidRPr="00904A51">
        <w:rPr>
          <w:rFonts w:ascii="Book Antiqua" w:eastAsia="SimSun" w:hAnsi="Book Antiqua" w:cs="SimSun"/>
          <w:color w:val="000000"/>
          <w:sz w:val="24"/>
          <w:szCs w:val="24"/>
          <w:lang w:eastAsia="zh-CN"/>
        </w:rPr>
        <w:t>: 6725-6729 [PMID: 17513718]</w:t>
      </w:r>
    </w:p>
    <w:p w14:paraId="2CA2FEB1"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26 </w:t>
      </w:r>
      <w:r w:rsidRPr="00904A51">
        <w:rPr>
          <w:rFonts w:ascii="Book Antiqua" w:eastAsia="SimSun" w:hAnsi="Book Antiqua" w:cs="SimSun"/>
          <w:b/>
          <w:bCs/>
          <w:color w:val="000000"/>
          <w:sz w:val="24"/>
          <w:szCs w:val="24"/>
          <w:lang w:eastAsia="zh-CN"/>
        </w:rPr>
        <w:t>Wilson MS</w:t>
      </w:r>
      <w:r w:rsidRPr="00904A51">
        <w:rPr>
          <w:rFonts w:ascii="Book Antiqua" w:eastAsia="SimSun" w:hAnsi="Book Antiqua" w:cs="SimSun"/>
          <w:color w:val="000000"/>
          <w:sz w:val="24"/>
          <w:szCs w:val="24"/>
          <w:lang w:eastAsia="zh-CN"/>
        </w:rPr>
        <w:t>, Madala SK, Ramalingam TR, Gochuico BR, Rosas IO, Cheever AW, Wynn TA. Bleomycin and IL-1beta-mediated pulmonary fibrosis is IL-17A dependent. </w:t>
      </w:r>
      <w:r w:rsidRPr="00904A51">
        <w:rPr>
          <w:rFonts w:ascii="Book Antiqua" w:eastAsia="SimSun" w:hAnsi="Book Antiqua" w:cs="SimSun"/>
          <w:i/>
          <w:iCs/>
          <w:color w:val="000000"/>
          <w:sz w:val="24"/>
          <w:szCs w:val="24"/>
          <w:lang w:eastAsia="zh-CN"/>
        </w:rPr>
        <w:t>J Exp Med</w:t>
      </w:r>
      <w:r w:rsidRPr="00904A51">
        <w:rPr>
          <w:rFonts w:ascii="Book Antiqua" w:eastAsia="SimSun" w:hAnsi="Book Antiqua" w:cs="SimSun"/>
          <w:color w:val="000000"/>
          <w:sz w:val="24"/>
          <w:szCs w:val="24"/>
          <w:lang w:eastAsia="zh-CN"/>
        </w:rPr>
        <w:t> 2010; </w:t>
      </w:r>
      <w:r w:rsidRPr="00904A51">
        <w:rPr>
          <w:rFonts w:ascii="Book Antiqua" w:eastAsia="SimSun" w:hAnsi="Book Antiqua" w:cs="SimSun"/>
          <w:b/>
          <w:bCs/>
          <w:color w:val="000000"/>
          <w:sz w:val="24"/>
          <w:szCs w:val="24"/>
          <w:lang w:eastAsia="zh-CN"/>
        </w:rPr>
        <w:t>207</w:t>
      </w:r>
      <w:r w:rsidRPr="00904A51">
        <w:rPr>
          <w:rFonts w:ascii="Book Antiqua" w:eastAsia="SimSun" w:hAnsi="Book Antiqua" w:cs="SimSun"/>
          <w:color w:val="000000"/>
          <w:sz w:val="24"/>
          <w:szCs w:val="24"/>
          <w:lang w:eastAsia="zh-CN"/>
        </w:rPr>
        <w:t>: 535-552 [PMID: 20176803 DOI: 10.1084/jem.20092121]</w:t>
      </w:r>
    </w:p>
    <w:p w14:paraId="04119296"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27 </w:t>
      </w:r>
      <w:r w:rsidRPr="00904A51">
        <w:rPr>
          <w:rFonts w:ascii="Book Antiqua" w:eastAsia="SimSun" w:hAnsi="Book Antiqua" w:cs="SimSun"/>
          <w:b/>
          <w:bCs/>
          <w:color w:val="000000"/>
          <w:sz w:val="24"/>
          <w:szCs w:val="24"/>
          <w:lang w:eastAsia="zh-CN"/>
        </w:rPr>
        <w:t>Gasse P</w:t>
      </w:r>
      <w:r w:rsidRPr="00904A51">
        <w:rPr>
          <w:rFonts w:ascii="Book Antiqua" w:eastAsia="SimSun" w:hAnsi="Book Antiqua" w:cs="SimSun"/>
          <w:color w:val="000000"/>
          <w:sz w:val="24"/>
          <w:szCs w:val="24"/>
          <w:lang w:eastAsia="zh-CN"/>
        </w:rPr>
        <w:t>, Riteau N, Vacher R, Michel ML, Fautrel A, di Padova F, Fick L, Charron S, Lagente V, Eberl G, Le Bert M, Quesniaux VF, Huaux F, Leite-de-Moraes M, Ryffel B, Couillin I. IL-1 and IL-23 mediate early IL-17A production in pulmonary inflammation leading to late fibrosis. </w:t>
      </w:r>
      <w:r w:rsidRPr="00904A51">
        <w:rPr>
          <w:rFonts w:ascii="Book Antiqua" w:eastAsia="SimSun" w:hAnsi="Book Antiqua" w:cs="SimSun"/>
          <w:i/>
          <w:iCs/>
          <w:color w:val="000000"/>
          <w:sz w:val="24"/>
          <w:szCs w:val="24"/>
          <w:lang w:eastAsia="zh-CN"/>
        </w:rPr>
        <w:t>PLoS One</w:t>
      </w:r>
      <w:r w:rsidRPr="00904A51">
        <w:rPr>
          <w:rFonts w:ascii="Book Antiqua" w:eastAsia="SimSun" w:hAnsi="Book Antiqua" w:cs="SimSun"/>
          <w:color w:val="000000"/>
          <w:sz w:val="24"/>
          <w:szCs w:val="24"/>
          <w:lang w:eastAsia="zh-CN"/>
        </w:rPr>
        <w:t xml:space="preserve"> 2011; </w:t>
      </w:r>
      <w:r w:rsidRPr="00904A51">
        <w:rPr>
          <w:rFonts w:ascii="Book Antiqua" w:eastAsia="SimSun" w:hAnsi="Book Antiqua" w:cs="SimSun"/>
          <w:b/>
          <w:bCs/>
          <w:color w:val="000000"/>
          <w:sz w:val="24"/>
          <w:szCs w:val="24"/>
          <w:lang w:eastAsia="zh-CN"/>
        </w:rPr>
        <w:t>6</w:t>
      </w:r>
      <w:r w:rsidRPr="00904A51">
        <w:rPr>
          <w:rFonts w:ascii="Book Antiqua" w:eastAsia="SimSun" w:hAnsi="Book Antiqua" w:cs="SimSun"/>
          <w:color w:val="000000"/>
          <w:sz w:val="24"/>
          <w:szCs w:val="24"/>
          <w:lang w:eastAsia="zh-CN"/>
        </w:rPr>
        <w:t>: e23185 [PMID: 21858022 DOI: 10.1371/journal.pone.0023185]</w:t>
      </w:r>
    </w:p>
    <w:p w14:paraId="31314681"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28 </w:t>
      </w:r>
      <w:r w:rsidRPr="00904A51">
        <w:rPr>
          <w:rFonts w:ascii="Book Antiqua" w:eastAsia="SimSun" w:hAnsi="Book Antiqua" w:cs="SimSun"/>
          <w:b/>
          <w:bCs/>
          <w:color w:val="000000"/>
          <w:sz w:val="24"/>
          <w:szCs w:val="24"/>
          <w:lang w:eastAsia="zh-CN"/>
        </w:rPr>
        <w:t>Okamoto Y</w:t>
      </w:r>
      <w:r w:rsidRPr="00904A51">
        <w:rPr>
          <w:rFonts w:ascii="Book Antiqua" w:eastAsia="SimSun" w:hAnsi="Book Antiqua" w:cs="SimSun"/>
          <w:color w:val="000000"/>
          <w:sz w:val="24"/>
          <w:szCs w:val="24"/>
          <w:lang w:eastAsia="zh-CN"/>
        </w:rPr>
        <w:t>, Hasegawa M, Matsushita T, Hamaguchi Y, Huu DL, Iwakura Y, Fujimoto M, Takehara K. Potential roles of interleukin-17A in the development of skin fibrosis in mice. </w:t>
      </w:r>
      <w:r w:rsidRPr="00904A51">
        <w:rPr>
          <w:rFonts w:ascii="Book Antiqua" w:eastAsia="SimSun" w:hAnsi="Book Antiqua" w:cs="SimSun"/>
          <w:i/>
          <w:iCs/>
          <w:color w:val="000000"/>
          <w:sz w:val="24"/>
          <w:szCs w:val="24"/>
          <w:lang w:eastAsia="zh-CN"/>
        </w:rPr>
        <w:t>Arthritis Rheum</w:t>
      </w:r>
      <w:r w:rsidRPr="00904A51">
        <w:rPr>
          <w:rFonts w:ascii="Book Antiqua" w:eastAsia="SimSun" w:hAnsi="Book Antiqua" w:cs="SimSun"/>
          <w:color w:val="000000"/>
          <w:sz w:val="24"/>
          <w:szCs w:val="24"/>
          <w:lang w:eastAsia="zh-CN"/>
        </w:rPr>
        <w:t> 2012; </w:t>
      </w:r>
      <w:r w:rsidRPr="00904A51">
        <w:rPr>
          <w:rFonts w:ascii="Book Antiqua" w:eastAsia="SimSun" w:hAnsi="Book Antiqua" w:cs="SimSun"/>
          <w:b/>
          <w:bCs/>
          <w:color w:val="000000"/>
          <w:sz w:val="24"/>
          <w:szCs w:val="24"/>
          <w:lang w:eastAsia="zh-CN"/>
        </w:rPr>
        <w:t>64</w:t>
      </w:r>
      <w:r w:rsidRPr="00904A51">
        <w:rPr>
          <w:rFonts w:ascii="Book Antiqua" w:eastAsia="SimSun" w:hAnsi="Book Antiqua" w:cs="SimSun"/>
          <w:color w:val="000000"/>
          <w:sz w:val="24"/>
          <w:szCs w:val="24"/>
          <w:lang w:eastAsia="zh-CN"/>
        </w:rPr>
        <w:t>: 3726-3735 [PMID: 22833167 DOI: 10.1002/art.34643]</w:t>
      </w:r>
    </w:p>
    <w:p w14:paraId="4A6A9DAD"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29 </w:t>
      </w:r>
      <w:r w:rsidRPr="00904A51">
        <w:rPr>
          <w:rFonts w:ascii="Book Antiqua" w:eastAsia="SimSun" w:hAnsi="Book Antiqua" w:cs="SimSun"/>
          <w:b/>
          <w:bCs/>
          <w:color w:val="000000"/>
          <w:sz w:val="24"/>
          <w:szCs w:val="24"/>
          <w:lang w:eastAsia="zh-CN"/>
        </w:rPr>
        <w:t>Feng W</w:t>
      </w:r>
      <w:r w:rsidRPr="00904A51">
        <w:rPr>
          <w:rFonts w:ascii="Book Antiqua" w:eastAsia="SimSun" w:hAnsi="Book Antiqua" w:cs="SimSun"/>
          <w:color w:val="000000"/>
          <w:sz w:val="24"/>
          <w:szCs w:val="24"/>
          <w:lang w:eastAsia="zh-CN"/>
        </w:rPr>
        <w:t>, Li W, Liu W, Wang F, Li Y, Yan W. IL-17 induces myocardial fibrosis and enhances RANKL/OPG and MMP/TIMP signaling in isoproterenol-induced heart failure. </w:t>
      </w:r>
      <w:r w:rsidRPr="00904A51">
        <w:rPr>
          <w:rFonts w:ascii="Book Antiqua" w:eastAsia="SimSun" w:hAnsi="Book Antiqua" w:cs="SimSun"/>
          <w:i/>
          <w:iCs/>
          <w:color w:val="000000"/>
          <w:sz w:val="24"/>
          <w:szCs w:val="24"/>
          <w:lang w:eastAsia="zh-CN"/>
        </w:rPr>
        <w:t>Exp Mol Pathol</w:t>
      </w:r>
      <w:r w:rsidRPr="00904A51">
        <w:rPr>
          <w:rFonts w:ascii="Book Antiqua" w:eastAsia="SimSun" w:hAnsi="Book Antiqua" w:cs="SimSun"/>
          <w:color w:val="000000"/>
          <w:sz w:val="24"/>
          <w:szCs w:val="24"/>
          <w:lang w:eastAsia="zh-CN"/>
        </w:rPr>
        <w:t> 2009; </w:t>
      </w:r>
      <w:r w:rsidRPr="00904A51">
        <w:rPr>
          <w:rFonts w:ascii="Book Antiqua" w:eastAsia="SimSun" w:hAnsi="Book Antiqua" w:cs="SimSun"/>
          <w:b/>
          <w:bCs/>
          <w:color w:val="000000"/>
          <w:sz w:val="24"/>
          <w:szCs w:val="24"/>
          <w:lang w:eastAsia="zh-CN"/>
        </w:rPr>
        <w:t>87</w:t>
      </w:r>
      <w:r w:rsidRPr="00904A51">
        <w:rPr>
          <w:rFonts w:ascii="Book Antiqua" w:eastAsia="SimSun" w:hAnsi="Book Antiqua" w:cs="SimSun"/>
          <w:color w:val="000000"/>
          <w:sz w:val="24"/>
          <w:szCs w:val="24"/>
          <w:lang w:eastAsia="zh-CN"/>
        </w:rPr>
        <w:t>: 212-218 [PMID: 19527710 DOI: 10.1016/j.yexmp.2009.06.001]</w:t>
      </w:r>
    </w:p>
    <w:p w14:paraId="772FD561"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30 </w:t>
      </w:r>
      <w:r w:rsidRPr="00904A51">
        <w:rPr>
          <w:rFonts w:ascii="Book Antiqua" w:eastAsia="SimSun" w:hAnsi="Book Antiqua" w:cs="SimSun"/>
          <w:b/>
          <w:bCs/>
          <w:color w:val="000000"/>
          <w:sz w:val="24"/>
          <w:szCs w:val="24"/>
          <w:lang w:eastAsia="zh-CN"/>
        </w:rPr>
        <w:t>Cătană CS</w:t>
      </w:r>
      <w:r w:rsidRPr="00904A51">
        <w:rPr>
          <w:rFonts w:ascii="Book Antiqua" w:eastAsia="SimSun" w:hAnsi="Book Antiqua" w:cs="SimSun"/>
          <w:color w:val="000000"/>
          <w:sz w:val="24"/>
          <w:szCs w:val="24"/>
          <w:lang w:eastAsia="zh-CN"/>
        </w:rPr>
        <w:t>, Berindan Neagoe I, Cozma V, Magdaş C, Tăbăran F, Dumitraşcu DL. Contribution of the IL-17/IL-23 axis to the pathogenesis of inflammatory bowel disease. </w:t>
      </w:r>
      <w:r w:rsidRPr="00904A51">
        <w:rPr>
          <w:rFonts w:ascii="Book Antiqua" w:eastAsia="SimSun" w:hAnsi="Book Antiqua" w:cs="SimSun"/>
          <w:i/>
          <w:iCs/>
          <w:color w:val="000000"/>
          <w:sz w:val="24"/>
          <w:szCs w:val="24"/>
          <w:lang w:eastAsia="zh-CN"/>
        </w:rPr>
        <w:t>World J Gastroenterol</w:t>
      </w:r>
      <w:r w:rsidRPr="00904A51">
        <w:rPr>
          <w:rFonts w:ascii="Book Antiqua" w:eastAsia="SimSun" w:hAnsi="Book Antiqua" w:cs="SimSun"/>
          <w:color w:val="000000"/>
          <w:sz w:val="24"/>
          <w:szCs w:val="24"/>
          <w:lang w:eastAsia="zh-CN"/>
        </w:rPr>
        <w:t> 2015; </w:t>
      </w:r>
      <w:r w:rsidRPr="00904A51">
        <w:rPr>
          <w:rFonts w:ascii="Book Antiqua" w:eastAsia="SimSun" w:hAnsi="Book Antiqua" w:cs="SimSun"/>
          <w:b/>
          <w:bCs/>
          <w:color w:val="000000"/>
          <w:sz w:val="24"/>
          <w:szCs w:val="24"/>
          <w:lang w:eastAsia="zh-CN"/>
        </w:rPr>
        <w:t>21</w:t>
      </w:r>
      <w:r w:rsidRPr="00904A51">
        <w:rPr>
          <w:rFonts w:ascii="Book Antiqua" w:eastAsia="SimSun" w:hAnsi="Book Antiqua" w:cs="SimSun"/>
          <w:color w:val="000000"/>
          <w:sz w:val="24"/>
          <w:szCs w:val="24"/>
          <w:lang w:eastAsia="zh-CN"/>
        </w:rPr>
        <w:t>: 5823-5830 [PMID: 26019446 DOI: 10.3748/wjg.v21.i19.5823]</w:t>
      </w:r>
    </w:p>
    <w:p w14:paraId="0119DAC9"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31 </w:t>
      </w:r>
      <w:r w:rsidRPr="00904A51">
        <w:rPr>
          <w:rFonts w:ascii="Book Antiqua" w:eastAsia="SimSun" w:hAnsi="Book Antiqua" w:cs="SimSun"/>
          <w:b/>
          <w:bCs/>
          <w:color w:val="000000"/>
          <w:sz w:val="24"/>
          <w:szCs w:val="24"/>
          <w:lang w:eastAsia="zh-CN"/>
        </w:rPr>
        <w:t>Gálvez J</w:t>
      </w:r>
      <w:r w:rsidRPr="00904A51">
        <w:rPr>
          <w:rFonts w:ascii="Book Antiqua" w:eastAsia="SimSun" w:hAnsi="Book Antiqua" w:cs="SimSun"/>
          <w:color w:val="000000"/>
          <w:sz w:val="24"/>
          <w:szCs w:val="24"/>
          <w:lang w:eastAsia="zh-CN"/>
        </w:rPr>
        <w:t>. Role of Th17 Cells in the Pathogenesis of Human IBD. </w:t>
      </w:r>
      <w:r w:rsidRPr="00904A51">
        <w:rPr>
          <w:rFonts w:ascii="Book Antiqua" w:eastAsia="SimSun" w:hAnsi="Book Antiqua" w:cs="SimSun"/>
          <w:i/>
          <w:iCs/>
          <w:color w:val="000000"/>
          <w:sz w:val="24"/>
          <w:szCs w:val="24"/>
          <w:lang w:eastAsia="zh-CN"/>
        </w:rPr>
        <w:t>ISRN Inflamm</w:t>
      </w:r>
      <w:r w:rsidRPr="00904A51">
        <w:rPr>
          <w:rFonts w:ascii="Book Antiqua" w:eastAsia="SimSun" w:hAnsi="Book Antiqua" w:cs="SimSun"/>
          <w:color w:val="000000"/>
          <w:sz w:val="24"/>
          <w:szCs w:val="24"/>
          <w:lang w:eastAsia="zh-CN"/>
        </w:rPr>
        <w:t> 2014; </w:t>
      </w:r>
      <w:r w:rsidRPr="00904A51">
        <w:rPr>
          <w:rFonts w:ascii="Book Antiqua" w:eastAsia="SimSun" w:hAnsi="Book Antiqua" w:cs="SimSun"/>
          <w:b/>
          <w:bCs/>
          <w:color w:val="000000"/>
          <w:sz w:val="24"/>
          <w:szCs w:val="24"/>
          <w:lang w:eastAsia="zh-CN"/>
        </w:rPr>
        <w:t>2014</w:t>
      </w:r>
      <w:r w:rsidRPr="00904A51">
        <w:rPr>
          <w:rFonts w:ascii="Book Antiqua" w:eastAsia="SimSun" w:hAnsi="Book Antiqua" w:cs="SimSun"/>
          <w:color w:val="000000"/>
          <w:sz w:val="24"/>
          <w:szCs w:val="24"/>
          <w:lang w:eastAsia="zh-CN"/>
        </w:rPr>
        <w:t>: 928461 [PMID: 25101191 DOI: 10.1155/2014/928461]</w:t>
      </w:r>
    </w:p>
    <w:p w14:paraId="57EAFDE7"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 xml:space="preserve">32 </w:t>
      </w:r>
      <w:r w:rsidRPr="00904A51">
        <w:rPr>
          <w:rFonts w:ascii="Book Antiqua" w:eastAsia="SimSun" w:hAnsi="Book Antiqua" w:cs="SimSun"/>
          <w:b/>
          <w:color w:val="000000"/>
          <w:sz w:val="24"/>
          <w:szCs w:val="24"/>
          <w:lang w:eastAsia="zh-CN"/>
        </w:rPr>
        <w:t>Kolbinger F</w:t>
      </w:r>
      <w:r w:rsidRPr="00904A51">
        <w:rPr>
          <w:rFonts w:ascii="Book Antiqua" w:eastAsia="SimSun" w:hAnsi="Book Antiqua" w:cs="SimSun"/>
          <w:color w:val="000000"/>
          <w:sz w:val="24"/>
          <w:szCs w:val="24"/>
          <w:lang w:eastAsia="zh-CN"/>
        </w:rPr>
        <w:t>, Huppertz C, Mir A, Di Padova F. IL-17A and multiple sclerosis: signaling pathways, producing cells and target cells in the central nervous system. </w:t>
      </w:r>
      <w:r w:rsidRPr="00904A51">
        <w:rPr>
          <w:rFonts w:ascii="Book Antiqua" w:eastAsia="SimSun" w:hAnsi="Book Antiqua" w:cs="SimSun"/>
          <w:i/>
          <w:iCs/>
          <w:color w:val="000000"/>
          <w:sz w:val="24"/>
          <w:szCs w:val="24"/>
          <w:lang w:eastAsia="zh-CN"/>
        </w:rPr>
        <w:t>Curr Drug Targets</w:t>
      </w:r>
      <w:r w:rsidRPr="00904A51">
        <w:rPr>
          <w:rFonts w:ascii="Book Antiqua" w:eastAsia="SimSun" w:hAnsi="Book Antiqua" w:cs="SimSun"/>
          <w:color w:val="000000"/>
          <w:sz w:val="24"/>
          <w:szCs w:val="24"/>
          <w:lang w:eastAsia="zh-CN"/>
        </w:rPr>
        <w:t> 2016; Epub ahead of print [PMID: 26953244]</w:t>
      </w:r>
    </w:p>
    <w:p w14:paraId="6D1B5930"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lastRenderedPageBreak/>
        <w:t>33 </w:t>
      </w:r>
      <w:r w:rsidRPr="00904A51">
        <w:rPr>
          <w:rFonts w:ascii="Book Antiqua" w:eastAsia="SimSun" w:hAnsi="Book Antiqua" w:cs="SimSun"/>
          <w:b/>
          <w:bCs/>
          <w:color w:val="000000"/>
          <w:sz w:val="24"/>
          <w:szCs w:val="24"/>
          <w:lang w:eastAsia="zh-CN"/>
        </w:rPr>
        <w:t>Melnikov M</w:t>
      </w:r>
      <w:r w:rsidRPr="00904A51">
        <w:rPr>
          <w:rFonts w:ascii="Book Antiqua" w:eastAsia="SimSun" w:hAnsi="Book Antiqua" w:cs="SimSun"/>
          <w:color w:val="000000"/>
          <w:sz w:val="24"/>
          <w:szCs w:val="24"/>
          <w:lang w:eastAsia="zh-CN"/>
        </w:rPr>
        <w:t>, Belousova O, Murugin V, Pashenkov М, Boyко A. The role of dopamine in modulation of Th-17 immune response in multiple sclerosis. </w:t>
      </w:r>
      <w:r w:rsidRPr="00904A51">
        <w:rPr>
          <w:rFonts w:ascii="Book Antiqua" w:eastAsia="SimSun" w:hAnsi="Book Antiqua" w:cs="SimSun"/>
          <w:i/>
          <w:iCs/>
          <w:color w:val="000000"/>
          <w:sz w:val="24"/>
          <w:szCs w:val="24"/>
          <w:lang w:eastAsia="zh-CN"/>
        </w:rPr>
        <w:t>J Neuroimmunol</w:t>
      </w:r>
      <w:r w:rsidRPr="00904A51">
        <w:rPr>
          <w:rFonts w:ascii="Book Antiqua" w:eastAsia="SimSun" w:hAnsi="Book Antiqua" w:cs="SimSun"/>
          <w:color w:val="000000"/>
          <w:sz w:val="24"/>
          <w:szCs w:val="24"/>
          <w:lang w:eastAsia="zh-CN"/>
        </w:rPr>
        <w:t> 2016; </w:t>
      </w:r>
      <w:r w:rsidRPr="00904A51">
        <w:rPr>
          <w:rFonts w:ascii="Book Antiqua" w:eastAsia="SimSun" w:hAnsi="Book Antiqua" w:cs="SimSun"/>
          <w:b/>
          <w:bCs/>
          <w:color w:val="000000"/>
          <w:sz w:val="24"/>
          <w:szCs w:val="24"/>
          <w:lang w:eastAsia="zh-CN"/>
        </w:rPr>
        <w:t>292</w:t>
      </w:r>
      <w:r w:rsidRPr="00904A51">
        <w:rPr>
          <w:rFonts w:ascii="Book Antiqua" w:eastAsia="SimSun" w:hAnsi="Book Antiqua" w:cs="SimSun"/>
          <w:color w:val="000000"/>
          <w:sz w:val="24"/>
          <w:szCs w:val="24"/>
          <w:lang w:eastAsia="zh-CN"/>
        </w:rPr>
        <w:t>: 97-101 [PMID: 26943966 DOI: 10.1016/j.jneuroim.2016.01.020]</w:t>
      </w:r>
    </w:p>
    <w:p w14:paraId="4D397CAD"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34 </w:t>
      </w:r>
      <w:r w:rsidRPr="00904A51">
        <w:rPr>
          <w:rFonts w:ascii="Book Antiqua" w:eastAsia="SimSun" w:hAnsi="Book Antiqua" w:cs="SimSun"/>
          <w:b/>
          <w:bCs/>
          <w:color w:val="000000"/>
          <w:sz w:val="24"/>
          <w:szCs w:val="24"/>
          <w:lang w:eastAsia="zh-CN"/>
        </w:rPr>
        <w:t>Dos Passos GR</w:t>
      </w:r>
      <w:r w:rsidRPr="00904A51">
        <w:rPr>
          <w:rFonts w:ascii="Book Antiqua" w:eastAsia="SimSun" w:hAnsi="Book Antiqua" w:cs="SimSun"/>
          <w:color w:val="000000"/>
          <w:sz w:val="24"/>
          <w:szCs w:val="24"/>
          <w:lang w:eastAsia="zh-CN"/>
        </w:rPr>
        <w:t>, Sato DK, Becker J, Fujihara K. Th17 Cells Pathways in Multiple Sclerosis and Neuromyelitis Optica Spectrum Disorders: Pathophysiological and Therapeutic Implications. </w:t>
      </w:r>
      <w:r w:rsidRPr="00904A51">
        <w:rPr>
          <w:rFonts w:ascii="Book Antiqua" w:eastAsia="SimSun" w:hAnsi="Book Antiqua" w:cs="SimSun"/>
          <w:i/>
          <w:iCs/>
          <w:color w:val="000000"/>
          <w:sz w:val="24"/>
          <w:szCs w:val="24"/>
          <w:lang w:eastAsia="zh-CN"/>
        </w:rPr>
        <w:t>Mediators Inflamm</w:t>
      </w:r>
      <w:r w:rsidRPr="00904A51">
        <w:rPr>
          <w:rFonts w:ascii="Book Antiqua" w:eastAsia="SimSun" w:hAnsi="Book Antiqua" w:cs="SimSun"/>
          <w:color w:val="000000"/>
          <w:sz w:val="24"/>
          <w:szCs w:val="24"/>
          <w:lang w:eastAsia="zh-CN"/>
        </w:rPr>
        <w:t> 2016; </w:t>
      </w:r>
      <w:r w:rsidRPr="00904A51">
        <w:rPr>
          <w:rFonts w:ascii="Book Antiqua" w:eastAsia="SimSun" w:hAnsi="Book Antiqua" w:cs="SimSun"/>
          <w:b/>
          <w:bCs/>
          <w:color w:val="000000"/>
          <w:sz w:val="24"/>
          <w:szCs w:val="24"/>
          <w:lang w:eastAsia="zh-CN"/>
        </w:rPr>
        <w:t>2016</w:t>
      </w:r>
      <w:r w:rsidRPr="00904A51">
        <w:rPr>
          <w:rFonts w:ascii="Book Antiqua" w:eastAsia="SimSun" w:hAnsi="Book Antiqua" w:cs="SimSun"/>
          <w:color w:val="000000"/>
          <w:sz w:val="24"/>
          <w:szCs w:val="24"/>
          <w:lang w:eastAsia="zh-CN"/>
        </w:rPr>
        <w:t>: 5314541 [PMID: 26941483 DOI: 10.1155/2016/5314541]</w:t>
      </w:r>
    </w:p>
    <w:p w14:paraId="3170C49A"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35 </w:t>
      </w:r>
      <w:r w:rsidRPr="00904A51">
        <w:rPr>
          <w:rFonts w:ascii="Book Antiqua" w:eastAsia="SimSun" w:hAnsi="Book Antiqua" w:cs="SimSun"/>
          <w:b/>
          <w:bCs/>
          <w:color w:val="000000"/>
          <w:sz w:val="24"/>
          <w:szCs w:val="24"/>
          <w:lang w:eastAsia="zh-CN"/>
        </w:rPr>
        <w:t>Qin L</w:t>
      </w:r>
      <w:r w:rsidRPr="00904A51">
        <w:rPr>
          <w:rFonts w:ascii="Book Antiqua" w:eastAsia="SimSun" w:hAnsi="Book Antiqua" w:cs="SimSun"/>
          <w:color w:val="000000"/>
          <w:sz w:val="24"/>
          <w:szCs w:val="24"/>
          <w:lang w:eastAsia="zh-CN"/>
        </w:rPr>
        <w:t>, Feng J, Hu C, Li Y, Niu R. [Th17/Treg imbalance mediated by IL-8 in RSV-infected bronchial epithelial cells]. </w:t>
      </w:r>
      <w:r w:rsidRPr="00904A51">
        <w:rPr>
          <w:rFonts w:ascii="Book Antiqua" w:eastAsia="SimSun" w:hAnsi="Book Antiqua" w:cs="SimSun"/>
          <w:i/>
          <w:iCs/>
          <w:color w:val="000000"/>
          <w:sz w:val="24"/>
          <w:szCs w:val="24"/>
          <w:lang w:eastAsia="zh-CN"/>
        </w:rPr>
        <w:t>Zhong Nan Da Xue Xue Bao Yi Xue Ban</w:t>
      </w:r>
      <w:r w:rsidRPr="00904A51">
        <w:rPr>
          <w:rFonts w:ascii="Book Antiqua" w:eastAsia="SimSun" w:hAnsi="Book Antiqua" w:cs="SimSun"/>
          <w:color w:val="000000"/>
          <w:sz w:val="24"/>
          <w:szCs w:val="24"/>
          <w:lang w:eastAsia="zh-CN"/>
        </w:rPr>
        <w:t xml:space="preserve"> 2016; </w:t>
      </w:r>
      <w:r w:rsidRPr="00904A51">
        <w:rPr>
          <w:rFonts w:ascii="Book Antiqua" w:eastAsia="SimSun" w:hAnsi="Book Antiqua" w:cs="SimSun"/>
          <w:b/>
          <w:bCs/>
          <w:color w:val="000000"/>
          <w:sz w:val="24"/>
          <w:szCs w:val="24"/>
          <w:lang w:eastAsia="zh-CN"/>
        </w:rPr>
        <w:t>41</w:t>
      </w:r>
      <w:r w:rsidRPr="00904A51">
        <w:rPr>
          <w:rFonts w:ascii="Book Antiqua" w:eastAsia="SimSun" w:hAnsi="Book Antiqua" w:cs="SimSun"/>
          <w:color w:val="000000"/>
          <w:sz w:val="24"/>
          <w:szCs w:val="24"/>
          <w:lang w:eastAsia="zh-CN"/>
        </w:rPr>
        <w:t>: 337-344 [PMID: 27241142 DOI: 10.11817/j.issn.1672-7347.2016.04.001]</w:t>
      </w:r>
    </w:p>
    <w:p w14:paraId="4E3313EC"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 xml:space="preserve">36 </w:t>
      </w:r>
      <w:r w:rsidRPr="00904A51">
        <w:rPr>
          <w:rFonts w:ascii="Book Antiqua" w:eastAsia="SimSun" w:hAnsi="Book Antiqua" w:cs="SimSun"/>
          <w:b/>
          <w:color w:val="000000"/>
          <w:sz w:val="24"/>
          <w:szCs w:val="24"/>
          <w:lang w:eastAsia="zh-CN"/>
        </w:rPr>
        <w:t>Gavino AC</w:t>
      </w:r>
      <w:r w:rsidRPr="00904A51">
        <w:rPr>
          <w:rFonts w:ascii="Book Antiqua" w:eastAsia="SimSun" w:hAnsi="Book Antiqua" w:cs="SimSun"/>
          <w:color w:val="000000"/>
          <w:sz w:val="24"/>
          <w:szCs w:val="24"/>
          <w:lang w:eastAsia="zh-CN"/>
        </w:rPr>
        <w:t>, Nahmod K, Bharadwaj U, Makedonas G, Tweardy DJ. STAT3 inhibition prevents lung inflammation, remodeling, and accumulation of Th2 and Th17 cells in a murine asthma model. </w:t>
      </w:r>
      <w:r w:rsidRPr="00904A51">
        <w:rPr>
          <w:rFonts w:ascii="Book Antiqua" w:eastAsia="SimSun" w:hAnsi="Book Antiqua" w:cs="SimSun"/>
          <w:i/>
          <w:iCs/>
          <w:color w:val="000000"/>
          <w:sz w:val="24"/>
          <w:szCs w:val="24"/>
          <w:lang w:eastAsia="zh-CN"/>
        </w:rPr>
        <w:t>Allergy</w:t>
      </w:r>
      <w:r w:rsidRPr="00904A51">
        <w:rPr>
          <w:rFonts w:ascii="Book Antiqua" w:eastAsia="SimSun" w:hAnsi="Book Antiqua" w:cs="SimSun"/>
          <w:color w:val="000000"/>
          <w:sz w:val="24"/>
          <w:szCs w:val="24"/>
          <w:lang w:eastAsia="zh-CN"/>
        </w:rPr>
        <w:t> 2016; Epub ahead of print [PMID: 27225906 DOI: 10.1111/all.12937]</w:t>
      </w:r>
    </w:p>
    <w:p w14:paraId="1890259F"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37 </w:t>
      </w:r>
      <w:r w:rsidRPr="00904A51">
        <w:rPr>
          <w:rFonts w:ascii="Book Antiqua" w:eastAsia="SimSun" w:hAnsi="Book Antiqua" w:cs="SimSun"/>
          <w:b/>
          <w:bCs/>
          <w:color w:val="000000"/>
          <w:sz w:val="24"/>
          <w:szCs w:val="24"/>
          <w:lang w:eastAsia="zh-CN"/>
        </w:rPr>
        <w:t>Bi HS</w:t>
      </w:r>
      <w:r w:rsidRPr="00904A51">
        <w:rPr>
          <w:rFonts w:ascii="Book Antiqua" w:eastAsia="SimSun" w:hAnsi="Book Antiqua" w:cs="SimSun"/>
          <w:color w:val="000000"/>
          <w:sz w:val="24"/>
          <w:szCs w:val="24"/>
          <w:lang w:eastAsia="zh-CN"/>
        </w:rPr>
        <w:t>, Liu ZF, Cui Y. Pathogenesis of innate immunity and adaptive immunity in the mouse model of experimental autoimmune uveitis. </w:t>
      </w:r>
      <w:r w:rsidRPr="00904A51">
        <w:rPr>
          <w:rFonts w:ascii="Book Antiqua" w:eastAsia="SimSun" w:hAnsi="Book Antiqua" w:cs="SimSun"/>
          <w:i/>
          <w:iCs/>
          <w:color w:val="000000"/>
          <w:sz w:val="24"/>
          <w:szCs w:val="24"/>
          <w:lang w:eastAsia="zh-CN"/>
        </w:rPr>
        <w:t>J Chin Med Assoc</w:t>
      </w:r>
      <w:r w:rsidRPr="00904A51">
        <w:rPr>
          <w:rFonts w:ascii="Book Antiqua" w:eastAsia="SimSun" w:hAnsi="Book Antiqua" w:cs="SimSun"/>
          <w:color w:val="000000"/>
          <w:sz w:val="24"/>
          <w:szCs w:val="24"/>
          <w:lang w:eastAsia="zh-CN"/>
        </w:rPr>
        <w:t> 2015; </w:t>
      </w:r>
      <w:r w:rsidRPr="00904A51">
        <w:rPr>
          <w:rFonts w:ascii="Book Antiqua" w:eastAsia="SimSun" w:hAnsi="Book Antiqua" w:cs="SimSun"/>
          <w:b/>
          <w:bCs/>
          <w:color w:val="000000"/>
          <w:sz w:val="24"/>
          <w:szCs w:val="24"/>
          <w:lang w:eastAsia="zh-CN"/>
        </w:rPr>
        <w:t>78</w:t>
      </w:r>
      <w:r w:rsidRPr="00904A51">
        <w:rPr>
          <w:rFonts w:ascii="Book Antiqua" w:eastAsia="SimSun" w:hAnsi="Book Antiqua" w:cs="SimSun"/>
          <w:color w:val="000000"/>
          <w:sz w:val="24"/>
          <w:szCs w:val="24"/>
          <w:lang w:eastAsia="zh-CN"/>
        </w:rPr>
        <w:t>: 276-282 [PMID: 25769932 DOI: 10.1016/j.jcma.2015.01.002]</w:t>
      </w:r>
    </w:p>
    <w:p w14:paraId="6CFFF2EA"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38 </w:t>
      </w:r>
      <w:r w:rsidRPr="00904A51">
        <w:rPr>
          <w:rFonts w:ascii="Book Antiqua" w:eastAsia="SimSun" w:hAnsi="Book Antiqua" w:cs="SimSun"/>
          <w:b/>
          <w:bCs/>
          <w:color w:val="000000"/>
          <w:sz w:val="24"/>
          <w:szCs w:val="24"/>
          <w:lang w:eastAsia="zh-CN"/>
        </w:rPr>
        <w:t>Peverill W</w:t>
      </w:r>
      <w:r w:rsidRPr="00904A51">
        <w:rPr>
          <w:rFonts w:ascii="Book Antiqua" w:eastAsia="SimSun" w:hAnsi="Book Antiqua" w:cs="SimSun"/>
          <w:color w:val="000000"/>
          <w:sz w:val="24"/>
          <w:szCs w:val="24"/>
          <w:lang w:eastAsia="zh-CN"/>
        </w:rPr>
        <w:t>, Powell LW, Skoien R. Evolving concepts in the pathogenesis of NASH: beyond steatosis and inflammation. </w:t>
      </w:r>
      <w:r w:rsidRPr="00904A51">
        <w:rPr>
          <w:rFonts w:ascii="Book Antiqua" w:eastAsia="SimSun" w:hAnsi="Book Antiqua" w:cs="SimSun"/>
          <w:i/>
          <w:iCs/>
          <w:color w:val="000000"/>
          <w:sz w:val="24"/>
          <w:szCs w:val="24"/>
          <w:lang w:eastAsia="zh-CN"/>
        </w:rPr>
        <w:t>Int J Mol Sci</w:t>
      </w:r>
      <w:r w:rsidRPr="00904A51">
        <w:rPr>
          <w:rFonts w:ascii="Book Antiqua" w:eastAsia="SimSun" w:hAnsi="Book Antiqua" w:cs="SimSun"/>
          <w:color w:val="000000"/>
          <w:sz w:val="24"/>
          <w:szCs w:val="24"/>
          <w:lang w:eastAsia="zh-CN"/>
        </w:rPr>
        <w:t> 2014; </w:t>
      </w:r>
      <w:r w:rsidRPr="00904A51">
        <w:rPr>
          <w:rFonts w:ascii="Book Antiqua" w:eastAsia="SimSun" w:hAnsi="Book Antiqua" w:cs="SimSun"/>
          <w:b/>
          <w:bCs/>
          <w:color w:val="000000"/>
          <w:sz w:val="24"/>
          <w:szCs w:val="24"/>
          <w:lang w:eastAsia="zh-CN"/>
        </w:rPr>
        <w:t>15</w:t>
      </w:r>
      <w:r w:rsidRPr="00904A51">
        <w:rPr>
          <w:rFonts w:ascii="Book Antiqua" w:eastAsia="SimSun" w:hAnsi="Book Antiqua" w:cs="SimSun"/>
          <w:color w:val="000000"/>
          <w:sz w:val="24"/>
          <w:szCs w:val="24"/>
          <w:lang w:eastAsia="zh-CN"/>
        </w:rPr>
        <w:t>: 8591-8638 [PMID: 24830559 DOI: 10.3390/ijms15058591]</w:t>
      </w:r>
    </w:p>
    <w:p w14:paraId="3216F704"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39 </w:t>
      </w:r>
      <w:r w:rsidRPr="00904A51">
        <w:rPr>
          <w:rFonts w:ascii="Book Antiqua" w:eastAsia="SimSun" w:hAnsi="Book Antiqua" w:cs="SimSun"/>
          <w:b/>
          <w:bCs/>
          <w:color w:val="000000"/>
          <w:sz w:val="24"/>
          <w:szCs w:val="24"/>
          <w:lang w:eastAsia="zh-CN"/>
        </w:rPr>
        <w:t>Meng F</w:t>
      </w:r>
      <w:r w:rsidRPr="00904A51">
        <w:rPr>
          <w:rFonts w:ascii="Book Antiqua" w:eastAsia="SimSun" w:hAnsi="Book Antiqua" w:cs="SimSun"/>
          <w:color w:val="000000"/>
          <w:sz w:val="24"/>
          <w:szCs w:val="24"/>
          <w:lang w:eastAsia="zh-CN"/>
        </w:rPr>
        <w:t xml:space="preserve">, Wang K, Aoyama T, Grivennikov SI, Paik Y, Scholten D, Cong M, Iwaisako K, Liu X, Zhang M, Osterreicher CH, Stickel F, Ley K, Brenner DA, Kisseleva T. Interleukin-17 signaling in inflammatory, Kupffer cells, and hepatic stellate cells exacerbates liver fibrosis in mice. </w:t>
      </w:r>
      <w:r w:rsidRPr="00904A51">
        <w:rPr>
          <w:rFonts w:ascii="Book Antiqua" w:eastAsia="SimSun" w:hAnsi="Book Antiqua" w:cs="SimSun"/>
          <w:i/>
          <w:iCs/>
          <w:color w:val="000000"/>
          <w:sz w:val="24"/>
          <w:szCs w:val="24"/>
          <w:lang w:eastAsia="zh-CN"/>
        </w:rPr>
        <w:t>Gastroenterology</w:t>
      </w:r>
      <w:r w:rsidRPr="00904A51">
        <w:rPr>
          <w:rFonts w:ascii="Book Antiqua" w:eastAsia="SimSun" w:hAnsi="Book Antiqua" w:cs="SimSun"/>
          <w:color w:val="000000"/>
          <w:sz w:val="24"/>
          <w:szCs w:val="24"/>
          <w:lang w:eastAsia="zh-CN"/>
        </w:rPr>
        <w:t xml:space="preserve"> 2012; </w:t>
      </w:r>
      <w:r w:rsidRPr="00904A51">
        <w:rPr>
          <w:rFonts w:ascii="Book Antiqua" w:eastAsia="SimSun" w:hAnsi="Book Antiqua" w:cs="SimSun"/>
          <w:b/>
          <w:bCs/>
          <w:color w:val="000000"/>
          <w:sz w:val="24"/>
          <w:szCs w:val="24"/>
          <w:lang w:eastAsia="zh-CN"/>
        </w:rPr>
        <w:t>143</w:t>
      </w:r>
      <w:r w:rsidRPr="00904A51">
        <w:rPr>
          <w:rFonts w:ascii="Book Antiqua" w:eastAsia="SimSun" w:hAnsi="Book Antiqua" w:cs="SimSun"/>
          <w:color w:val="000000"/>
          <w:sz w:val="24"/>
          <w:szCs w:val="24"/>
          <w:lang w:eastAsia="zh-CN"/>
        </w:rPr>
        <w:t>: 765-776.e1-3 [PMID: 22687286 DOI: 10.1053/j.gastro.2012.05.049]</w:t>
      </w:r>
    </w:p>
    <w:p w14:paraId="360F1F9B"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40 </w:t>
      </w:r>
      <w:r w:rsidRPr="00904A51">
        <w:rPr>
          <w:rFonts w:ascii="Book Antiqua" w:eastAsia="SimSun" w:hAnsi="Book Antiqua" w:cs="SimSun"/>
          <w:b/>
          <w:bCs/>
          <w:color w:val="000000"/>
          <w:sz w:val="24"/>
          <w:szCs w:val="24"/>
          <w:lang w:eastAsia="zh-CN"/>
        </w:rPr>
        <w:t>Kang Z</w:t>
      </w:r>
      <w:r w:rsidRPr="00904A51">
        <w:rPr>
          <w:rFonts w:ascii="Book Antiqua" w:eastAsia="SimSun" w:hAnsi="Book Antiqua" w:cs="SimSun"/>
          <w:color w:val="000000"/>
          <w:sz w:val="24"/>
          <w:szCs w:val="24"/>
          <w:lang w:eastAsia="zh-CN"/>
        </w:rPr>
        <w:t>, Altuntas CZ, Gulen MF, Liu C, Giltiay N, Qin H, Liu L, Qian W, Ransohoff RM, Bergmann C, Stohlman S, Tuohy VK, Li X. Astrocyte-restricted ablation of interleukin-17-induced Act1-mediated signaling ameliorates autoimmune encephalomyelitis. </w:t>
      </w:r>
      <w:r w:rsidRPr="00904A51">
        <w:rPr>
          <w:rFonts w:ascii="Book Antiqua" w:eastAsia="SimSun" w:hAnsi="Book Antiqua" w:cs="SimSun"/>
          <w:i/>
          <w:iCs/>
          <w:color w:val="000000"/>
          <w:sz w:val="24"/>
          <w:szCs w:val="24"/>
          <w:lang w:eastAsia="zh-CN"/>
        </w:rPr>
        <w:t>Immunity</w:t>
      </w:r>
      <w:r w:rsidRPr="00904A51">
        <w:rPr>
          <w:rFonts w:ascii="Book Antiqua" w:eastAsia="SimSun" w:hAnsi="Book Antiqua" w:cs="SimSun"/>
          <w:color w:val="000000"/>
          <w:sz w:val="24"/>
          <w:szCs w:val="24"/>
          <w:lang w:eastAsia="zh-CN"/>
        </w:rPr>
        <w:t> 2010; </w:t>
      </w:r>
      <w:r w:rsidRPr="00904A51">
        <w:rPr>
          <w:rFonts w:ascii="Book Antiqua" w:eastAsia="SimSun" w:hAnsi="Book Antiqua" w:cs="SimSun"/>
          <w:b/>
          <w:bCs/>
          <w:color w:val="000000"/>
          <w:sz w:val="24"/>
          <w:szCs w:val="24"/>
          <w:lang w:eastAsia="zh-CN"/>
        </w:rPr>
        <w:t>32</w:t>
      </w:r>
      <w:r w:rsidRPr="00904A51">
        <w:rPr>
          <w:rFonts w:ascii="Book Antiqua" w:eastAsia="SimSun" w:hAnsi="Book Antiqua" w:cs="SimSun"/>
          <w:color w:val="000000"/>
          <w:sz w:val="24"/>
          <w:szCs w:val="24"/>
          <w:lang w:eastAsia="zh-CN"/>
        </w:rPr>
        <w:t>: 414-425 [PMID: 20303295 DOI: 10.1016/j.immuni.2010.03.004]</w:t>
      </w:r>
    </w:p>
    <w:p w14:paraId="7D3C5E43"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lastRenderedPageBreak/>
        <w:t>41 </w:t>
      </w:r>
      <w:r w:rsidRPr="00904A51">
        <w:rPr>
          <w:rFonts w:ascii="Book Antiqua" w:eastAsia="SimSun" w:hAnsi="Book Antiqua" w:cs="SimSun"/>
          <w:b/>
          <w:bCs/>
          <w:color w:val="000000"/>
          <w:sz w:val="24"/>
          <w:szCs w:val="24"/>
          <w:lang w:eastAsia="zh-CN"/>
        </w:rPr>
        <w:t>Zenewicz LA</w:t>
      </w:r>
      <w:r w:rsidRPr="00904A51">
        <w:rPr>
          <w:rFonts w:ascii="Book Antiqua" w:eastAsia="SimSun" w:hAnsi="Book Antiqua" w:cs="SimSun"/>
          <w:color w:val="000000"/>
          <w:sz w:val="24"/>
          <w:szCs w:val="24"/>
          <w:lang w:eastAsia="zh-CN"/>
        </w:rPr>
        <w:t>, Yancopoulos GD, Valenzuela DM, Murphy AJ, Karow M, Flavell RA. Interleukin-22 but not interleukin-17 provides protection to hepatocytes during acute liver inflammation. </w:t>
      </w:r>
      <w:r w:rsidRPr="00904A51">
        <w:rPr>
          <w:rFonts w:ascii="Book Antiqua" w:eastAsia="SimSun" w:hAnsi="Book Antiqua" w:cs="SimSun"/>
          <w:i/>
          <w:iCs/>
          <w:color w:val="000000"/>
          <w:sz w:val="24"/>
          <w:szCs w:val="24"/>
          <w:lang w:eastAsia="zh-CN"/>
        </w:rPr>
        <w:t>Immunity</w:t>
      </w:r>
      <w:r w:rsidRPr="00904A51">
        <w:rPr>
          <w:rFonts w:ascii="Book Antiqua" w:eastAsia="SimSun" w:hAnsi="Book Antiqua" w:cs="SimSun"/>
          <w:color w:val="000000"/>
          <w:sz w:val="24"/>
          <w:szCs w:val="24"/>
          <w:lang w:eastAsia="zh-CN"/>
        </w:rPr>
        <w:t> 2007; </w:t>
      </w:r>
      <w:r w:rsidRPr="00904A51">
        <w:rPr>
          <w:rFonts w:ascii="Book Antiqua" w:eastAsia="SimSun" w:hAnsi="Book Antiqua" w:cs="SimSun"/>
          <w:b/>
          <w:bCs/>
          <w:color w:val="000000"/>
          <w:sz w:val="24"/>
          <w:szCs w:val="24"/>
          <w:lang w:eastAsia="zh-CN"/>
        </w:rPr>
        <w:t>27</w:t>
      </w:r>
      <w:r w:rsidRPr="00904A51">
        <w:rPr>
          <w:rFonts w:ascii="Book Antiqua" w:eastAsia="SimSun" w:hAnsi="Book Antiqua" w:cs="SimSun"/>
          <w:color w:val="000000"/>
          <w:sz w:val="24"/>
          <w:szCs w:val="24"/>
          <w:lang w:eastAsia="zh-CN"/>
        </w:rPr>
        <w:t>: 647-659 [PMID: 17919941 DOI: 10.1016/j.immuni.2007.07.023]</w:t>
      </w:r>
    </w:p>
    <w:p w14:paraId="0FF93232"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42 </w:t>
      </w:r>
      <w:r w:rsidRPr="00904A51">
        <w:rPr>
          <w:rFonts w:ascii="Book Antiqua" w:eastAsia="SimSun" w:hAnsi="Book Antiqua" w:cs="SimSun"/>
          <w:b/>
          <w:bCs/>
          <w:color w:val="000000"/>
          <w:sz w:val="24"/>
          <w:szCs w:val="24"/>
          <w:lang w:eastAsia="zh-CN"/>
        </w:rPr>
        <w:t>Jie Z</w:t>
      </w:r>
      <w:r w:rsidRPr="00904A51">
        <w:rPr>
          <w:rFonts w:ascii="Book Antiqua" w:eastAsia="SimSun" w:hAnsi="Book Antiqua" w:cs="SimSun"/>
          <w:color w:val="000000"/>
          <w:sz w:val="24"/>
          <w:szCs w:val="24"/>
          <w:lang w:eastAsia="zh-CN"/>
        </w:rPr>
        <w:t>, Liang Y, Hou L, Dong C, Iwakura Y, Soong L, Cong Y, Sun J. Intrahepatic innate lymphoid cells secrete IL-17A and IL-17F that are crucial for T cell priming in viral infection. </w:t>
      </w:r>
      <w:r w:rsidRPr="00904A51">
        <w:rPr>
          <w:rFonts w:ascii="Book Antiqua" w:eastAsia="SimSun" w:hAnsi="Book Antiqua" w:cs="SimSun"/>
          <w:i/>
          <w:iCs/>
          <w:color w:val="000000"/>
          <w:sz w:val="24"/>
          <w:szCs w:val="24"/>
          <w:lang w:eastAsia="zh-CN"/>
        </w:rPr>
        <w:t>J Immunol</w:t>
      </w:r>
      <w:r w:rsidRPr="00904A51">
        <w:rPr>
          <w:rFonts w:ascii="Book Antiqua" w:eastAsia="SimSun" w:hAnsi="Book Antiqua" w:cs="SimSun"/>
          <w:color w:val="000000"/>
          <w:sz w:val="24"/>
          <w:szCs w:val="24"/>
          <w:lang w:eastAsia="zh-CN"/>
        </w:rPr>
        <w:t> 2014; </w:t>
      </w:r>
      <w:r w:rsidRPr="00904A51">
        <w:rPr>
          <w:rFonts w:ascii="Book Antiqua" w:eastAsia="SimSun" w:hAnsi="Book Antiqua" w:cs="SimSun"/>
          <w:b/>
          <w:bCs/>
          <w:color w:val="000000"/>
          <w:sz w:val="24"/>
          <w:szCs w:val="24"/>
          <w:lang w:eastAsia="zh-CN"/>
        </w:rPr>
        <w:t>192</w:t>
      </w:r>
      <w:r w:rsidRPr="00904A51">
        <w:rPr>
          <w:rFonts w:ascii="Book Antiqua" w:eastAsia="SimSun" w:hAnsi="Book Antiqua" w:cs="SimSun"/>
          <w:color w:val="000000"/>
          <w:sz w:val="24"/>
          <w:szCs w:val="24"/>
          <w:lang w:eastAsia="zh-CN"/>
        </w:rPr>
        <w:t>: 3289-3300 [PMID: 24600029 DOI: 10.4049/jimmunol.1303281]</w:t>
      </w:r>
    </w:p>
    <w:p w14:paraId="66075365"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43 </w:t>
      </w:r>
      <w:r w:rsidRPr="00904A51">
        <w:rPr>
          <w:rFonts w:ascii="Book Antiqua" w:eastAsia="SimSun" w:hAnsi="Book Antiqua" w:cs="SimSun"/>
          <w:b/>
          <w:bCs/>
          <w:color w:val="000000"/>
          <w:sz w:val="24"/>
          <w:szCs w:val="24"/>
          <w:lang w:eastAsia="zh-CN"/>
        </w:rPr>
        <w:t>Cua DJ</w:t>
      </w:r>
      <w:r w:rsidRPr="00904A51">
        <w:rPr>
          <w:rFonts w:ascii="Book Antiqua" w:eastAsia="SimSun" w:hAnsi="Book Antiqua" w:cs="SimSun"/>
          <w:color w:val="000000"/>
          <w:sz w:val="24"/>
          <w:szCs w:val="24"/>
          <w:lang w:eastAsia="zh-CN"/>
        </w:rPr>
        <w:t>, Tato CM. Innate IL-17-producing cells: the sentinels of the immune system. </w:t>
      </w:r>
      <w:r w:rsidRPr="00904A51">
        <w:rPr>
          <w:rFonts w:ascii="Book Antiqua" w:eastAsia="SimSun" w:hAnsi="Book Antiqua" w:cs="SimSun"/>
          <w:i/>
          <w:iCs/>
          <w:color w:val="000000"/>
          <w:sz w:val="24"/>
          <w:szCs w:val="24"/>
          <w:lang w:eastAsia="zh-CN"/>
        </w:rPr>
        <w:t>Nat Rev Immunol</w:t>
      </w:r>
      <w:r w:rsidRPr="00904A51">
        <w:rPr>
          <w:rFonts w:ascii="Book Antiqua" w:eastAsia="SimSun" w:hAnsi="Book Antiqua" w:cs="SimSun"/>
          <w:color w:val="000000"/>
          <w:sz w:val="24"/>
          <w:szCs w:val="24"/>
          <w:lang w:eastAsia="zh-CN"/>
        </w:rPr>
        <w:t> 2010; </w:t>
      </w:r>
      <w:r w:rsidRPr="00904A51">
        <w:rPr>
          <w:rFonts w:ascii="Book Antiqua" w:eastAsia="SimSun" w:hAnsi="Book Antiqua" w:cs="SimSun"/>
          <w:b/>
          <w:bCs/>
          <w:color w:val="000000"/>
          <w:sz w:val="24"/>
          <w:szCs w:val="24"/>
          <w:lang w:eastAsia="zh-CN"/>
        </w:rPr>
        <w:t>10</w:t>
      </w:r>
      <w:r w:rsidRPr="00904A51">
        <w:rPr>
          <w:rFonts w:ascii="Book Antiqua" w:eastAsia="SimSun" w:hAnsi="Book Antiqua" w:cs="SimSun"/>
          <w:color w:val="000000"/>
          <w:sz w:val="24"/>
          <w:szCs w:val="24"/>
          <w:lang w:eastAsia="zh-CN"/>
        </w:rPr>
        <w:t>: 479-489 [PMID: 20559326 DOI: 10.1038/nri2800]</w:t>
      </w:r>
    </w:p>
    <w:p w14:paraId="4217427A"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44 </w:t>
      </w:r>
      <w:r w:rsidRPr="00904A51">
        <w:rPr>
          <w:rFonts w:ascii="Book Antiqua" w:eastAsia="SimSun" w:hAnsi="Book Antiqua" w:cs="SimSun"/>
          <w:b/>
          <w:bCs/>
          <w:color w:val="000000"/>
          <w:sz w:val="24"/>
          <w:szCs w:val="24"/>
          <w:lang w:eastAsia="zh-CN"/>
        </w:rPr>
        <w:t>Rosso N</w:t>
      </w:r>
      <w:r w:rsidRPr="00904A51">
        <w:rPr>
          <w:rFonts w:ascii="Book Antiqua" w:eastAsia="SimSun" w:hAnsi="Book Antiqua" w:cs="SimSun"/>
          <w:color w:val="000000"/>
          <w:sz w:val="24"/>
          <w:szCs w:val="24"/>
          <w:lang w:eastAsia="zh-CN"/>
        </w:rPr>
        <w:t>, Chavez-Tapia NC, Tiribelli C, Bellentani S. Translational approaches: from fatty liver to non-alcoholic steatohepatitis. </w:t>
      </w:r>
      <w:r w:rsidRPr="00904A51">
        <w:rPr>
          <w:rFonts w:ascii="Book Antiqua" w:eastAsia="SimSun" w:hAnsi="Book Antiqua" w:cs="SimSun"/>
          <w:i/>
          <w:iCs/>
          <w:color w:val="000000"/>
          <w:sz w:val="24"/>
          <w:szCs w:val="24"/>
          <w:lang w:eastAsia="zh-CN"/>
        </w:rPr>
        <w:t>World J Gastroenterol</w:t>
      </w:r>
      <w:r w:rsidRPr="00904A51">
        <w:rPr>
          <w:rFonts w:ascii="Book Antiqua" w:eastAsia="SimSun" w:hAnsi="Book Antiqua" w:cs="SimSun"/>
          <w:color w:val="000000"/>
          <w:sz w:val="24"/>
          <w:szCs w:val="24"/>
          <w:lang w:eastAsia="zh-CN"/>
        </w:rPr>
        <w:t xml:space="preserve"> 2014; </w:t>
      </w:r>
      <w:r w:rsidRPr="00904A51">
        <w:rPr>
          <w:rFonts w:ascii="Book Antiqua" w:eastAsia="SimSun" w:hAnsi="Book Antiqua" w:cs="SimSun"/>
          <w:b/>
          <w:bCs/>
          <w:color w:val="000000"/>
          <w:sz w:val="24"/>
          <w:szCs w:val="24"/>
          <w:lang w:eastAsia="zh-CN"/>
        </w:rPr>
        <w:t>20</w:t>
      </w:r>
      <w:r w:rsidRPr="00904A51">
        <w:rPr>
          <w:rFonts w:ascii="Book Antiqua" w:eastAsia="SimSun" w:hAnsi="Book Antiqua" w:cs="SimSun"/>
          <w:color w:val="000000"/>
          <w:sz w:val="24"/>
          <w:szCs w:val="24"/>
          <w:lang w:eastAsia="zh-CN"/>
        </w:rPr>
        <w:t>: 9038-9049 [PMID: 25083077 DOI: 10.3748/wjg.v20.i27.9038]</w:t>
      </w:r>
    </w:p>
    <w:p w14:paraId="115E14AB"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45 </w:t>
      </w:r>
      <w:r w:rsidRPr="00904A51">
        <w:rPr>
          <w:rFonts w:ascii="Book Antiqua" w:eastAsia="SimSun" w:hAnsi="Book Antiqua" w:cs="SimSun"/>
          <w:b/>
          <w:bCs/>
          <w:color w:val="000000"/>
          <w:sz w:val="24"/>
          <w:szCs w:val="24"/>
          <w:lang w:eastAsia="zh-CN"/>
        </w:rPr>
        <w:t>Sun XF</w:t>
      </w:r>
      <w:r w:rsidRPr="00904A51">
        <w:rPr>
          <w:rFonts w:ascii="Book Antiqua" w:eastAsia="SimSun" w:hAnsi="Book Antiqua" w:cs="SimSun"/>
          <w:color w:val="000000"/>
          <w:sz w:val="24"/>
          <w:szCs w:val="24"/>
          <w:lang w:eastAsia="zh-CN"/>
        </w:rPr>
        <w:t>, Gu L, Deng WS, Xu Q. Impaired balance of T helper 17/T regulatory cells in carbon tetrachloride-induced liver fibrosis in mice. </w:t>
      </w:r>
      <w:r w:rsidRPr="00904A51">
        <w:rPr>
          <w:rFonts w:ascii="Book Antiqua" w:eastAsia="SimSun" w:hAnsi="Book Antiqua" w:cs="SimSun"/>
          <w:i/>
          <w:iCs/>
          <w:color w:val="000000"/>
          <w:sz w:val="24"/>
          <w:szCs w:val="24"/>
          <w:lang w:eastAsia="zh-CN"/>
        </w:rPr>
        <w:t>World J Gastroenterol</w:t>
      </w:r>
      <w:r w:rsidRPr="00904A51">
        <w:rPr>
          <w:rFonts w:ascii="Book Antiqua" w:eastAsia="SimSun" w:hAnsi="Book Antiqua" w:cs="SimSun"/>
          <w:color w:val="000000"/>
          <w:sz w:val="24"/>
          <w:szCs w:val="24"/>
          <w:lang w:eastAsia="zh-CN"/>
        </w:rPr>
        <w:t xml:space="preserve"> 2014; </w:t>
      </w:r>
      <w:r w:rsidRPr="00904A51">
        <w:rPr>
          <w:rFonts w:ascii="Book Antiqua" w:eastAsia="SimSun" w:hAnsi="Book Antiqua" w:cs="SimSun"/>
          <w:b/>
          <w:bCs/>
          <w:color w:val="000000"/>
          <w:sz w:val="24"/>
          <w:szCs w:val="24"/>
          <w:lang w:eastAsia="zh-CN"/>
        </w:rPr>
        <w:t>20</w:t>
      </w:r>
      <w:r w:rsidRPr="00904A51">
        <w:rPr>
          <w:rFonts w:ascii="Book Antiqua" w:eastAsia="SimSun" w:hAnsi="Book Antiqua" w:cs="SimSun"/>
          <w:color w:val="000000"/>
          <w:sz w:val="24"/>
          <w:szCs w:val="24"/>
          <w:lang w:eastAsia="zh-CN"/>
        </w:rPr>
        <w:t>: 2062-2070 [PMID: 24616573 DOI: 10.3748/wjg.v20.i8.2062]</w:t>
      </w:r>
    </w:p>
    <w:p w14:paraId="614BAF7F"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46 </w:t>
      </w:r>
      <w:r w:rsidRPr="00904A51">
        <w:rPr>
          <w:rFonts w:ascii="Book Antiqua" w:eastAsia="SimSun" w:hAnsi="Book Antiqua" w:cs="SimSun"/>
          <w:b/>
          <w:bCs/>
          <w:color w:val="000000"/>
          <w:sz w:val="24"/>
          <w:szCs w:val="24"/>
          <w:lang w:eastAsia="zh-CN"/>
        </w:rPr>
        <w:t>Tan Z</w:t>
      </w:r>
      <w:r w:rsidRPr="00904A51">
        <w:rPr>
          <w:rFonts w:ascii="Book Antiqua" w:eastAsia="SimSun" w:hAnsi="Book Antiqua" w:cs="SimSun"/>
          <w:color w:val="000000"/>
          <w:sz w:val="24"/>
          <w:szCs w:val="24"/>
          <w:lang w:eastAsia="zh-CN"/>
        </w:rPr>
        <w:t>, Qian X, Jiang R, Liu Q, Wang Y, Chen C, Wang X, Ryffel B, Sun B. IL-17A plays a critical role in the pathogenesis of liver fibrosis through hepatic stellate cell activation. </w:t>
      </w:r>
      <w:r w:rsidRPr="00904A51">
        <w:rPr>
          <w:rFonts w:ascii="Book Antiqua" w:eastAsia="SimSun" w:hAnsi="Book Antiqua" w:cs="SimSun"/>
          <w:i/>
          <w:iCs/>
          <w:color w:val="000000"/>
          <w:sz w:val="24"/>
          <w:szCs w:val="24"/>
          <w:lang w:eastAsia="zh-CN"/>
        </w:rPr>
        <w:t>J Immunol</w:t>
      </w:r>
      <w:r w:rsidRPr="00904A51">
        <w:rPr>
          <w:rFonts w:ascii="Book Antiqua" w:eastAsia="SimSun" w:hAnsi="Book Antiqua" w:cs="SimSun"/>
          <w:color w:val="000000"/>
          <w:sz w:val="24"/>
          <w:szCs w:val="24"/>
          <w:lang w:eastAsia="zh-CN"/>
        </w:rPr>
        <w:t> 2013; </w:t>
      </w:r>
      <w:r w:rsidRPr="00904A51">
        <w:rPr>
          <w:rFonts w:ascii="Book Antiqua" w:eastAsia="SimSun" w:hAnsi="Book Antiqua" w:cs="SimSun"/>
          <w:b/>
          <w:bCs/>
          <w:color w:val="000000"/>
          <w:sz w:val="24"/>
          <w:szCs w:val="24"/>
          <w:lang w:eastAsia="zh-CN"/>
        </w:rPr>
        <w:t>191</w:t>
      </w:r>
      <w:r w:rsidRPr="00904A51">
        <w:rPr>
          <w:rFonts w:ascii="Book Antiqua" w:eastAsia="SimSun" w:hAnsi="Book Antiqua" w:cs="SimSun"/>
          <w:color w:val="000000"/>
          <w:sz w:val="24"/>
          <w:szCs w:val="24"/>
          <w:lang w:eastAsia="zh-CN"/>
        </w:rPr>
        <w:t>: 1835-1844 [PMID: 23842754 DOI: 10.4049/jimmunol.1203013]</w:t>
      </w:r>
    </w:p>
    <w:p w14:paraId="2F989100"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47 </w:t>
      </w:r>
      <w:r w:rsidRPr="00904A51">
        <w:rPr>
          <w:rFonts w:ascii="Book Antiqua" w:eastAsia="SimSun" w:hAnsi="Book Antiqua" w:cs="SimSun"/>
          <w:b/>
          <w:bCs/>
          <w:color w:val="000000"/>
          <w:sz w:val="24"/>
          <w:szCs w:val="24"/>
          <w:lang w:eastAsia="zh-CN"/>
        </w:rPr>
        <w:t>Ogata H</w:t>
      </w:r>
      <w:r w:rsidRPr="00904A51">
        <w:rPr>
          <w:rFonts w:ascii="Book Antiqua" w:eastAsia="SimSun" w:hAnsi="Book Antiqua" w:cs="SimSun"/>
          <w:color w:val="000000"/>
          <w:sz w:val="24"/>
          <w:szCs w:val="24"/>
          <w:lang w:eastAsia="zh-CN"/>
        </w:rPr>
        <w:t>, Chinen T, Yoshida T, Kinjyo I, Takaesu G, Shiraishi H, Iida M, Kobayashi T, Yoshimura A. Loss of SOCS3 in the liver promotes fibrosis by enhancing STAT3-mediated TGF-beta1 production. </w:t>
      </w:r>
      <w:r w:rsidRPr="00904A51">
        <w:rPr>
          <w:rFonts w:ascii="Book Antiqua" w:eastAsia="SimSun" w:hAnsi="Book Antiqua" w:cs="SimSun"/>
          <w:i/>
          <w:iCs/>
          <w:color w:val="000000"/>
          <w:sz w:val="24"/>
          <w:szCs w:val="24"/>
          <w:lang w:eastAsia="zh-CN"/>
        </w:rPr>
        <w:t>Oncogene</w:t>
      </w:r>
      <w:r w:rsidRPr="00904A51">
        <w:rPr>
          <w:rFonts w:ascii="Book Antiqua" w:eastAsia="SimSun" w:hAnsi="Book Antiqua" w:cs="SimSun"/>
          <w:color w:val="000000"/>
          <w:sz w:val="24"/>
          <w:szCs w:val="24"/>
          <w:lang w:eastAsia="zh-CN"/>
        </w:rPr>
        <w:t> 2006; </w:t>
      </w:r>
      <w:r w:rsidRPr="00904A51">
        <w:rPr>
          <w:rFonts w:ascii="Book Antiqua" w:eastAsia="SimSun" w:hAnsi="Book Antiqua" w:cs="SimSun"/>
          <w:b/>
          <w:bCs/>
          <w:color w:val="000000"/>
          <w:sz w:val="24"/>
          <w:szCs w:val="24"/>
          <w:lang w:eastAsia="zh-CN"/>
        </w:rPr>
        <w:t>25</w:t>
      </w:r>
      <w:r w:rsidRPr="00904A51">
        <w:rPr>
          <w:rFonts w:ascii="Book Antiqua" w:eastAsia="SimSun" w:hAnsi="Book Antiqua" w:cs="SimSun"/>
          <w:color w:val="000000"/>
          <w:sz w:val="24"/>
          <w:szCs w:val="24"/>
          <w:lang w:eastAsia="zh-CN"/>
        </w:rPr>
        <w:t>: 2520-2530 [PMID: 16474852 DOI: 10.1038/sj.onc.1209281]</w:t>
      </w:r>
    </w:p>
    <w:p w14:paraId="0AFF7C21"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48 </w:t>
      </w:r>
      <w:r w:rsidRPr="00904A51">
        <w:rPr>
          <w:rFonts w:ascii="Book Antiqua" w:eastAsia="SimSun" w:hAnsi="Book Antiqua" w:cs="SimSun"/>
          <w:b/>
          <w:bCs/>
          <w:color w:val="000000"/>
          <w:sz w:val="24"/>
          <w:szCs w:val="24"/>
          <w:lang w:eastAsia="zh-CN"/>
        </w:rPr>
        <w:t>Tag CG</w:t>
      </w:r>
      <w:r w:rsidRPr="00904A51">
        <w:rPr>
          <w:rFonts w:ascii="Book Antiqua" w:eastAsia="SimSun" w:hAnsi="Book Antiqua" w:cs="SimSun"/>
          <w:color w:val="000000"/>
          <w:sz w:val="24"/>
          <w:szCs w:val="24"/>
          <w:lang w:eastAsia="zh-CN"/>
        </w:rPr>
        <w:t>, Sauer-Lehnen S, Weiskirchen S, Borkham-Kamphorst E, Tolba RH, Tacke F, Weiskirchen R. Bile duct ligation in mice: induction of inflammatory liver injury and fibrosis by obstructive cholestasis. </w:t>
      </w:r>
      <w:r w:rsidRPr="00904A51">
        <w:rPr>
          <w:rFonts w:ascii="Book Antiqua" w:eastAsia="SimSun" w:hAnsi="Book Antiqua" w:cs="SimSun"/>
          <w:i/>
          <w:iCs/>
          <w:color w:val="000000"/>
          <w:sz w:val="24"/>
          <w:szCs w:val="24"/>
          <w:lang w:eastAsia="zh-CN"/>
        </w:rPr>
        <w:t>J Vis Exp</w:t>
      </w:r>
      <w:r w:rsidRPr="00904A51">
        <w:rPr>
          <w:rFonts w:ascii="Book Antiqua" w:eastAsia="SimSun" w:hAnsi="Book Antiqua" w:cs="SimSun"/>
          <w:color w:val="000000"/>
          <w:sz w:val="24"/>
          <w:szCs w:val="24"/>
          <w:lang w:eastAsia="zh-CN"/>
        </w:rPr>
        <w:t> 2015; : [PMID: 25741630 DOI: 10.3791/52438]</w:t>
      </w:r>
    </w:p>
    <w:p w14:paraId="0649AA46"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49 </w:t>
      </w:r>
      <w:r w:rsidRPr="00904A51">
        <w:rPr>
          <w:rFonts w:ascii="Book Antiqua" w:eastAsia="SimSun" w:hAnsi="Book Antiqua" w:cs="SimSun"/>
          <w:b/>
          <w:bCs/>
          <w:color w:val="000000"/>
          <w:sz w:val="24"/>
          <w:szCs w:val="24"/>
          <w:lang w:eastAsia="zh-CN"/>
        </w:rPr>
        <w:t>Zhang S</w:t>
      </w:r>
      <w:r w:rsidRPr="00904A51">
        <w:rPr>
          <w:rFonts w:ascii="Book Antiqua" w:eastAsia="SimSun" w:hAnsi="Book Antiqua" w:cs="SimSun"/>
          <w:color w:val="000000"/>
          <w:sz w:val="24"/>
          <w:szCs w:val="24"/>
          <w:lang w:eastAsia="zh-CN"/>
        </w:rPr>
        <w:t>, Huang D, Weng J, Huang Y, Liu S, Zhang Q, Li N, Wen M, Zhu G, Lin F, Gu W. Neutralization of Interleukin-17 Attenuates Cholestatic Liver Fibrosis in Mice. </w:t>
      </w:r>
      <w:r w:rsidRPr="00904A51">
        <w:rPr>
          <w:rFonts w:ascii="Book Antiqua" w:eastAsia="SimSun" w:hAnsi="Book Antiqua" w:cs="SimSun"/>
          <w:i/>
          <w:iCs/>
          <w:color w:val="000000"/>
          <w:sz w:val="24"/>
          <w:szCs w:val="24"/>
          <w:lang w:eastAsia="zh-CN"/>
        </w:rPr>
        <w:t>Scand J Immunol</w:t>
      </w:r>
      <w:r w:rsidRPr="00904A51">
        <w:rPr>
          <w:rFonts w:ascii="Book Antiqua" w:eastAsia="SimSun" w:hAnsi="Book Antiqua" w:cs="SimSun"/>
          <w:color w:val="000000"/>
          <w:sz w:val="24"/>
          <w:szCs w:val="24"/>
          <w:lang w:eastAsia="zh-CN"/>
        </w:rPr>
        <w:t> 2016; </w:t>
      </w:r>
      <w:r w:rsidRPr="00904A51">
        <w:rPr>
          <w:rFonts w:ascii="Book Antiqua" w:eastAsia="SimSun" w:hAnsi="Book Antiqua" w:cs="SimSun"/>
          <w:b/>
          <w:bCs/>
          <w:color w:val="000000"/>
          <w:sz w:val="24"/>
          <w:szCs w:val="24"/>
          <w:lang w:eastAsia="zh-CN"/>
        </w:rPr>
        <w:t>83</w:t>
      </w:r>
      <w:r w:rsidRPr="00904A51">
        <w:rPr>
          <w:rFonts w:ascii="Book Antiqua" w:eastAsia="SimSun" w:hAnsi="Book Antiqua" w:cs="SimSun"/>
          <w:color w:val="000000"/>
          <w:sz w:val="24"/>
          <w:szCs w:val="24"/>
          <w:lang w:eastAsia="zh-CN"/>
        </w:rPr>
        <w:t>: 102-108 [PMID: 26484852 DOI: 10.1111/sji.12395]</w:t>
      </w:r>
    </w:p>
    <w:p w14:paraId="53160051"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lastRenderedPageBreak/>
        <w:t>50 </w:t>
      </w:r>
      <w:r w:rsidRPr="00904A51">
        <w:rPr>
          <w:rFonts w:ascii="Book Antiqua" w:eastAsia="SimSun" w:hAnsi="Book Antiqua" w:cs="SimSun"/>
          <w:b/>
          <w:bCs/>
          <w:color w:val="000000"/>
          <w:sz w:val="24"/>
          <w:szCs w:val="24"/>
          <w:lang w:eastAsia="zh-CN"/>
        </w:rPr>
        <w:t>Caballero F</w:t>
      </w:r>
      <w:r w:rsidRPr="00904A51">
        <w:rPr>
          <w:rFonts w:ascii="Book Antiqua" w:eastAsia="SimSun" w:hAnsi="Book Antiqua" w:cs="SimSun"/>
          <w:color w:val="000000"/>
          <w:sz w:val="24"/>
          <w:szCs w:val="24"/>
          <w:lang w:eastAsia="zh-CN"/>
        </w:rPr>
        <w:t>, Fernández A, Matías N, Martínez L, Fucho R, Elena M, Caballeria J, Morales A, Fernández-Checa JC, García-Ruiz C. Specific contribution of methionine and choline in nutritional nonalcoholic steatohepatitis: impact on mitochondrial S-adenosyl-L-methionine and glutathione. </w:t>
      </w:r>
      <w:r w:rsidRPr="00904A51">
        <w:rPr>
          <w:rFonts w:ascii="Book Antiqua" w:eastAsia="SimSun" w:hAnsi="Book Antiqua" w:cs="SimSun"/>
          <w:i/>
          <w:iCs/>
          <w:color w:val="000000"/>
          <w:sz w:val="24"/>
          <w:szCs w:val="24"/>
          <w:lang w:eastAsia="zh-CN"/>
        </w:rPr>
        <w:t>J Biol Chem</w:t>
      </w:r>
      <w:r w:rsidRPr="00904A51">
        <w:rPr>
          <w:rFonts w:ascii="Book Antiqua" w:eastAsia="SimSun" w:hAnsi="Book Antiqua" w:cs="SimSun"/>
          <w:color w:val="000000"/>
          <w:sz w:val="24"/>
          <w:szCs w:val="24"/>
          <w:lang w:eastAsia="zh-CN"/>
        </w:rPr>
        <w:t> 2010; </w:t>
      </w:r>
      <w:r w:rsidRPr="00904A51">
        <w:rPr>
          <w:rFonts w:ascii="Book Antiqua" w:eastAsia="SimSun" w:hAnsi="Book Antiqua" w:cs="SimSun"/>
          <w:b/>
          <w:bCs/>
          <w:color w:val="000000"/>
          <w:sz w:val="24"/>
          <w:szCs w:val="24"/>
          <w:lang w:eastAsia="zh-CN"/>
        </w:rPr>
        <w:t>285</w:t>
      </w:r>
      <w:r w:rsidRPr="00904A51">
        <w:rPr>
          <w:rFonts w:ascii="Book Antiqua" w:eastAsia="SimSun" w:hAnsi="Book Antiqua" w:cs="SimSun"/>
          <w:color w:val="000000"/>
          <w:sz w:val="24"/>
          <w:szCs w:val="24"/>
          <w:lang w:eastAsia="zh-CN"/>
        </w:rPr>
        <w:t>: 18528-18536 [PMID: 20395294 DOI: 10.1074/jbc.M109.099333]</w:t>
      </w:r>
    </w:p>
    <w:p w14:paraId="0E1708CF"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51 </w:t>
      </w:r>
      <w:r w:rsidRPr="00904A51">
        <w:rPr>
          <w:rFonts w:ascii="Book Antiqua" w:eastAsia="SimSun" w:hAnsi="Book Antiqua" w:cs="SimSun"/>
          <w:b/>
          <w:bCs/>
          <w:color w:val="000000"/>
          <w:sz w:val="24"/>
          <w:szCs w:val="24"/>
          <w:lang w:eastAsia="zh-CN"/>
        </w:rPr>
        <w:t>Liu Y</w:t>
      </w:r>
      <w:r w:rsidRPr="00904A51">
        <w:rPr>
          <w:rFonts w:ascii="Book Antiqua" w:eastAsia="SimSun" w:hAnsi="Book Antiqua" w:cs="SimSun"/>
          <w:color w:val="000000"/>
          <w:sz w:val="24"/>
          <w:szCs w:val="24"/>
          <w:lang w:eastAsia="zh-CN"/>
        </w:rPr>
        <w:t>, She W, Wang F, Li J, Wang J, Jiang W. 3, 3'-Diindolylmethane alleviates steatosis and the progression of NASH partly through shifting the imbalance of Treg/Th17 cells to Treg dominance. </w:t>
      </w:r>
      <w:r w:rsidRPr="00904A51">
        <w:rPr>
          <w:rFonts w:ascii="Book Antiqua" w:eastAsia="SimSun" w:hAnsi="Book Antiqua" w:cs="SimSun"/>
          <w:i/>
          <w:iCs/>
          <w:color w:val="000000"/>
          <w:sz w:val="24"/>
          <w:szCs w:val="24"/>
          <w:lang w:eastAsia="zh-CN"/>
        </w:rPr>
        <w:t>Int Immunopharmacol</w:t>
      </w:r>
      <w:r w:rsidRPr="00904A51">
        <w:rPr>
          <w:rFonts w:ascii="Book Antiqua" w:eastAsia="SimSun" w:hAnsi="Book Antiqua" w:cs="SimSun"/>
          <w:color w:val="000000"/>
          <w:sz w:val="24"/>
          <w:szCs w:val="24"/>
          <w:lang w:eastAsia="zh-CN"/>
        </w:rPr>
        <w:t xml:space="preserve"> 2014; </w:t>
      </w:r>
      <w:r w:rsidRPr="00904A51">
        <w:rPr>
          <w:rFonts w:ascii="Book Antiqua" w:eastAsia="SimSun" w:hAnsi="Book Antiqua" w:cs="SimSun"/>
          <w:b/>
          <w:bCs/>
          <w:color w:val="000000"/>
          <w:sz w:val="24"/>
          <w:szCs w:val="24"/>
          <w:lang w:eastAsia="zh-CN"/>
        </w:rPr>
        <w:t>23</w:t>
      </w:r>
      <w:r w:rsidRPr="00904A51">
        <w:rPr>
          <w:rFonts w:ascii="Book Antiqua" w:eastAsia="SimSun" w:hAnsi="Book Antiqua" w:cs="SimSun"/>
          <w:color w:val="000000"/>
          <w:sz w:val="24"/>
          <w:szCs w:val="24"/>
          <w:lang w:eastAsia="zh-CN"/>
        </w:rPr>
        <w:t>: 489-498 [PMID: 25281898 DOI: 10.1016/j.intimp.2014.09.024]</w:t>
      </w:r>
    </w:p>
    <w:p w14:paraId="24B99776"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52 </w:t>
      </w:r>
      <w:r w:rsidRPr="00904A51">
        <w:rPr>
          <w:rFonts w:ascii="Book Antiqua" w:eastAsia="SimSun" w:hAnsi="Book Antiqua" w:cs="SimSun"/>
          <w:b/>
          <w:bCs/>
          <w:color w:val="000000"/>
          <w:sz w:val="24"/>
          <w:szCs w:val="24"/>
          <w:lang w:eastAsia="zh-CN"/>
        </w:rPr>
        <w:t>Rolla S</w:t>
      </w:r>
      <w:r w:rsidRPr="00904A51">
        <w:rPr>
          <w:rFonts w:ascii="Book Antiqua" w:eastAsia="SimSun" w:hAnsi="Book Antiqua" w:cs="SimSun"/>
          <w:color w:val="000000"/>
          <w:sz w:val="24"/>
          <w:szCs w:val="24"/>
          <w:lang w:eastAsia="zh-CN"/>
        </w:rPr>
        <w:t>, Alchera E, Imarisio C, Bardina V, Valente G, Cappello P, Mombello C, Follenzi A, Novelli F, Carini R. The balance between IL-17 and IL-22 produced by liver-infiltrating T-helper cells critically controls NASH development in mice. </w:t>
      </w:r>
      <w:r w:rsidRPr="00904A51">
        <w:rPr>
          <w:rFonts w:ascii="Book Antiqua" w:eastAsia="SimSun" w:hAnsi="Book Antiqua" w:cs="SimSun"/>
          <w:i/>
          <w:iCs/>
          <w:color w:val="000000"/>
          <w:sz w:val="24"/>
          <w:szCs w:val="24"/>
          <w:lang w:eastAsia="zh-CN"/>
        </w:rPr>
        <w:t>Clin Sci (Lond)</w:t>
      </w:r>
      <w:r w:rsidRPr="00904A51">
        <w:rPr>
          <w:rFonts w:ascii="Book Antiqua" w:eastAsia="SimSun" w:hAnsi="Book Antiqua" w:cs="SimSun"/>
          <w:color w:val="000000"/>
          <w:sz w:val="24"/>
          <w:szCs w:val="24"/>
          <w:lang w:eastAsia="zh-CN"/>
        </w:rPr>
        <w:t> 2016; </w:t>
      </w:r>
      <w:r w:rsidRPr="00904A51">
        <w:rPr>
          <w:rFonts w:ascii="Book Antiqua" w:eastAsia="SimSun" w:hAnsi="Book Antiqua" w:cs="SimSun"/>
          <w:b/>
          <w:bCs/>
          <w:color w:val="000000"/>
          <w:sz w:val="24"/>
          <w:szCs w:val="24"/>
          <w:lang w:eastAsia="zh-CN"/>
        </w:rPr>
        <w:t>130</w:t>
      </w:r>
      <w:r w:rsidRPr="00904A51">
        <w:rPr>
          <w:rFonts w:ascii="Book Antiqua" w:eastAsia="SimSun" w:hAnsi="Book Antiqua" w:cs="SimSun"/>
          <w:color w:val="000000"/>
          <w:sz w:val="24"/>
          <w:szCs w:val="24"/>
          <w:lang w:eastAsia="zh-CN"/>
        </w:rPr>
        <w:t>: 193-203 [PMID: 26558403 DOI: 10.1042/CS20150405]</w:t>
      </w:r>
    </w:p>
    <w:p w14:paraId="7EF44E6C"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53 </w:t>
      </w:r>
      <w:r w:rsidRPr="00904A51">
        <w:rPr>
          <w:rFonts w:ascii="Book Antiqua" w:eastAsia="SimSun" w:hAnsi="Book Antiqua" w:cs="SimSun"/>
          <w:b/>
          <w:bCs/>
          <w:color w:val="000000"/>
          <w:sz w:val="24"/>
          <w:szCs w:val="24"/>
          <w:lang w:eastAsia="zh-CN"/>
        </w:rPr>
        <w:t>Giles DA</w:t>
      </w:r>
      <w:r w:rsidRPr="00904A51">
        <w:rPr>
          <w:rFonts w:ascii="Book Antiqua" w:eastAsia="SimSun" w:hAnsi="Book Antiqua" w:cs="SimSun"/>
          <w:color w:val="000000"/>
          <w:sz w:val="24"/>
          <w:szCs w:val="24"/>
          <w:lang w:eastAsia="zh-CN"/>
        </w:rPr>
        <w:t>, Moreno-Fernandez ME, Stankiewicz TE, Cappelletti M, Huppert SS, Iwakura Y, Dong C, Shanmukhappa SK, Divanovic S. Regulation of Inflammation by IL-17A and IL-17F Modulates Non-Alcoholic Fatty Liver Disease Pathogenesis. </w:t>
      </w:r>
      <w:r w:rsidRPr="00904A51">
        <w:rPr>
          <w:rFonts w:ascii="Book Antiqua" w:eastAsia="SimSun" w:hAnsi="Book Antiqua" w:cs="SimSun"/>
          <w:i/>
          <w:iCs/>
          <w:color w:val="000000"/>
          <w:sz w:val="24"/>
          <w:szCs w:val="24"/>
          <w:lang w:eastAsia="zh-CN"/>
        </w:rPr>
        <w:t>PLoS One</w:t>
      </w:r>
      <w:r w:rsidRPr="00904A51">
        <w:rPr>
          <w:rFonts w:ascii="Book Antiqua" w:eastAsia="SimSun" w:hAnsi="Book Antiqua" w:cs="SimSun"/>
          <w:color w:val="000000"/>
          <w:sz w:val="24"/>
          <w:szCs w:val="24"/>
          <w:lang w:eastAsia="zh-CN"/>
        </w:rPr>
        <w:t> 2016; </w:t>
      </w:r>
      <w:r w:rsidRPr="00904A51">
        <w:rPr>
          <w:rFonts w:ascii="Book Antiqua" w:eastAsia="SimSun" w:hAnsi="Book Antiqua" w:cs="SimSun"/>
          <w:b/>
          <w:bCs/>
          <w:color w:val="000000"/>
          <w:sz w:val="24"/>
          <w:szCs w:val="24"/>
          <w:lang w:eastAsia="zh-CN"/>
        </w:rPr>
        <w:t>11</w:t>
      </w:r>
      <w:r w:rsidRPr="00904A51">
        <w:rPr>
          <w:rFonts w:ascii="Book Antiqua" w:eastAsia="SimSun" w:hAnsi="Book Antiqua" w:cs="SimSun"/>
          <w:color w:val="000000"/>
          <w:sz w:val="24"/>
          <w:szCs w:val="24"/>
          <w:lang w:eastAsia="zh-CN"/>
        </w:rPr>
        <w:t>: e0149783 [PMID: 26895034 DOI: 10.1371/journal.pone.0149783]</w:t>
      </w:r>
    </w:p>
    <w:p w14:paraId="7D718D27"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54 </w:t>
      </w:r>
      <w:r w:rsidRPr="00904A51">
        <w:rPr>
          <w:rFonts w:ascii="Book Antiqua" w:eastAsia="SimSun" w:hAnsi="Book Antiqua" w:cs="SimSun"/>
          <w:b/>
          <w:bCs/>
          <w:color w:val="000000"/>
          <w:sz w:val="24"/>
          <w:szCs w:val="24"/>
          <w:lang w:eastAsia="zh-CN"/>
        </w:rPr>
        <w:t>Ma X</w:t>
      </w:r>
      <w:r w:rsidRPr="00904A51">
        <w:rPr>
          <w:rFonts w:ascii="Book Antiqua" w:eastAsia="SimSun" w:hAnsi="Book Antiqua" w:cs="SimSun"/>
          <w:color w:val="000000"/>
          <w:sz w:val="24"/>
          <w:szCs w:val="24"/>
          <w:lang w:eastAsia="zh-CN"/>
        </w:rPr>
        <w:t xml:space="preserve">, Hua J, Mohamood AR, Hamad AR, Ravi R, Li Z. A high-fat diet and regulatory T cells influence susceptibility to endotoxin-induced liver injury. </w:t>
      </w:r>
      <w:r w:rsidRPr="00904A51">
        <w:rPr>
          <w:rFonts w:ascii="Book Antiqua" w:eastAsia="SimSun" w:hAnsi="Book Antiqua" w:cs="SimSun"/>
          <w:i/>
          <w:iCs/>
          <w:color w:val="000000"/>
          <w:sz w:val="24"/>
          <w:szCs w:val="24"/>
          <w:lang w:eastAsia="zh-CN"/>
        </w:rPr>
        <w:t>Hepatology</w:t>
      </w:r>
      <w:r w:rsidRPr="00904A51">
        <w:rPr>
          <w:rFonts w:ascii="Book Antiqua" w:eastAsia="SimSun" w:hAnsi="Book Antiqua" w:cs="SimSun"/>
          <w:color w:val="000000"/>
          <w:sz w:val="24"/>
          <w:szCs w:val="24"/>
          <w:lang w:eastAsia="zh-CN"/>
        </w:rPr>
        <w:t xml:space="preserve"> 2007; </w:t>
      </w:r>
      <w:r w:rsidRPr="00904A51">
        <w:rPr>
          <w:rFonts w:ascii="Book Antiqua" w:eastAsia="SimSun" w:hAnsi="Book Antiqua" w:cs="SimSun"/>
          <w:b/>
          <w:bCs/>
          <w:color w:val="000000"/>
          <w:sz w:val="24"/>
          <w:szCs w:val="24"/>
          <w:lang w:eastAsia="zh-CN"/>
        </w:rPr>
        <w:t>46</w:t>
      </w:r>
      <w:r w:rsidRPr="00904A51">
        <w:rPr>
          <w:rFonts w:ascii="Book Antiqua" w:eastAsia="SimSun" w:hAnsi="Book Antiqua" w:cs="SimSun"/>
          <w:color w:val="000000"/>
          <w:sz w:val="24"/>
          <w:szCs w:val="24"/>
          <w:lang w:eastAsia="zh-CN"/>
        </w:rPr>
        <w:t>: 1519-1529 [PMID: 17661402 DOI: 10.1002/hep.21823]</w:t>
      </w:r>
    </w:p>
    <w:p w14:paraId="0840FE31"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55 </w:t>
      </w:r>
      <w:r w:rsidRPr="00904A51">
        <w:rPr>
          <w:rFonts w:ascii="Book Antiqua" w:eastAsia="SimSun" w:hAnsi="Book Antiqua" w:cs="SimSun"/>
          <w:b/>
          <w:bCs/>
          <w:color w:val="000000"/>
          <w:sz w:val="24"/>
          <w:szCs w:val="24"/>
          <w:lang w:eastAsia="zh-CN"/>
        </w:rPr>
        <w:t>Tang Y</w:t>
      </w:r>
      <w:r w:rsidRPr="00904A51">
        <w:rPr>
          <w:rFonts w:ascii="Book Antiqua" w:eastAsia="SimSun" w:hAnsi="Book Antiqua" w:cs="SimSun"/>
          <w:color w:val="000000"/>
          <w:sz w:val="24"/>
          <w:szCs w:val="24"/>
          <w:lang w:eastAsia="zh-CN"/>
        </w:rPr>
        <w:t>, Bian Z, Zhao L, Liu Y, Liang S, Wang Q, Han X, Peng Y, Chen X, Shen L, Qiu D, Li Z, Ma X. Interleukin-17 exacerbates hepatic steatosis and inflammation in non-alcoholic fatty liver disease. </w:t>
      </w:r>
      <w:r w:rsidRPr="00904A51">
        <w:rPr>
          <w:rFonts w:ascii="Book Antiqua" w:eastAsia="SimSun" w:hAnsi="Book Antiqua" w:cs="SimSun"/>
          <w:i/>
          <w:iCs/>
          <w:color w:val="000000"/>
          <w:sz w:val="24"/>
          <w:szCs w:val="24"/>
          <w:lang w:eastAsia="zh-CN"/>
        </w:rPr>
        <w:t>Clin Exp Immunol</w:t>
      </w:r>
      <w:r w:rsidRPr="00904A51">
        <w:rPr>
          <w:rFonts w:ascii="Book Antiqua" w:eastAsia="SimSun" w:hAnsi="Book Antiqua" w:cs="SimSun"/>
          <w:color w:val="000000"/>
          <w:sz w:val="24"/>
          <w:szCs w:val="24"/>
          <w:lang w:eastAsia="zh-CN"/>
        </w:rPr>
        <w:t> 2011; </w:t>
      </w:r>
      <w:r w:rsidRPr="00904A51">
        <w:rPr>
          <w:rFonts w:ascii="Book Antiqua" w:eastAsia="SimSun" w:hAnsi="Book Antiqua" w:cs="SimSun"/>
          <w:b/>
          <w:bCs/>
          <w:color w:val="000000"/>
          <w:sz w:val="24"/>
          <w:szCs w:val="24"/>
          <w:lang w:eastAsia="zh-CN"/>
        </w:rPr>
        <w:t>166</w:t>
      </w:r>
      <w:r w:rsidRPr="00904A51">
        <w:rPr>
          <w:rFonts w:ascii="Book Antiqua" w:eastAsia="SimSun" w:hAnsi="Book Antiqua" w:cs="SimSun"/>
          <w:color w:val="000000"/>
          <w:sz w:val="24"/>
          <w:szCs w:val="24"/>
          <w:lang w:eastAsia="zh-CN"/>
        </w:rPr>
        <w:t>: 281-290 [PMID: 21985374 DOI: 10.1111/j.1365-2249.2011.04471.x]</w:t>
      </w:r>
    </w:p>
    <w:p w14:paraId="40645C5E"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56 </w:t>
      </w:r>
      <w:r w:rsidRPr="00904A51">
        <w:rPr>
          <w:rFonts w:ascii="Book Antiqua" w:eastAsia="SimSun" w:hAnsi="Book Antiqua" w:cs="SimSun"/>
          <w:b/>
          <w:bCs/>
          <w:color w:val="000000"/>
          <w:sz w:val="24"/>
          <w:szCs w:val="24"/>
          <w:lang w:eastAsia="zh-CN"/>
        </w:rPr>
        <w:t>Vonghia L</w:t>
      </w:r>
      <w:r w:rsidRPr="00904A51">
        <w:rPr>
          <w:rFonts w:ascii="Book Antiqua" w:eastAsia="SimSun" w:hAnsi="Book Antiqua" w:cs="SimSun"/>
          <w:color w:val="000000"/>
          <w:sz w:val="24"/>
          <w:szCs w:val="24"/>
          <w:lang w:eastAsia="zh-CN"/>
        </w:rPr>
        <w:t>, Magrone T, Verrijken A, Michielsen P, Van Gaal L, Jirillo E, Francque S. Peripheral and Hepatic Vein Cytokine Levels in Correlation with Non-Alcoholic Fatty Liver Disease (NAFLD)-Related Metabolic, Histological, and Haemodynamic Features. </w:t>
      </w:r>
      <w:r w:rsidRPr="00904A51">
        <w:rPr>
          <w:rFonts w:ascii="Book Antiqua" w:eastAsia="SimSun" w:hAnsi="Book Antiqua" w:cs="SimSun"/>
          <w:i/>
          <w:iCs/>
          <w:color w:val="000000"/>
          <w:sz w:val="24"/>
          <w:szCs w:val="24"/>
          <w:lang w:eastAsia="zh-CN"/>
        </w:rPr>
        <w:t>PLoS One</w:t>
      </w:r>
      <w:r w:rsidRPr="00904A51">
        <w:rPr>
          <w:rFonts w:ascii="Book Antiqua" w:eastAsia="SimSun" w:hAnsi="Book Antiqua" w:cs="SimSun"/>
          <w:color w:val="000000"/>
          <w:sz w:val="24"/>
          <w:szCs w:val="24"/>
          <w:lang w:eastAsia="zh-CN"/>
        </w:rPr>
        <w:t> 2015; </w:t>
      </w:r>
      <w:r w:rsidRPr="00904A51">
        <w:rPr>
          <w:rFonts w:ascii="Book Antiqua" w:eastAsia="SimSun" w:hAnsi="Book Antiqua" w:cs="SimSun"/>
          <w:b/>
          <w:bCs/>
          <w:color w:val="000000"/>
          <w:sz w:val="24"/>
          <w:szCs w:val="24"/>
          <w:lang w:eastAsia="zh-CN"/>
        </w:rPr>
        <w:t>10</w:t>
      </w:r>
      <w:r w:rsidRPr="00904A51">
        <w:rPr>
          <w:rFonts w:ascii="Book Antiqua" w:eastAsia="SimSun" w:hAnsi="Book Antiqua" w:cs="SimSun"/>
          <w:color w:val="000000"/>
          <w:sz w:val="24"/>
          <w:szCs w:val="24"/>
          <w:lang w:eastAsia="zh-CN"/>
        </w:rPr>
        <w:t>: e0143380 [PMID: 26599575 DOI: 10.1371/journal.pone.0143380]</w:t>
      </w:r>
    </w:p>
    <w:p w14:paraId="65384F53"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lastRenderedPageBreak/>
        <w:t>57 </w:t>
      </w:r>
      <w:r w:rsidRPr="00904A51">
        <w:rPr>
          <w:rFonts w:ascii="Book Antiqua" w:eastAsia="SimSun" w:hAnsi="Book Antiqua" w:cs="SimSun"/>
          <w:b/>
          <w:bCs/>
          <w:color w:val="000000"/>
          <w:sz w:val="24"/>
          <w:szCs w:val="24"/>
          <w:lang w:eastAsia="zh-CN"/>
        </w:rPr>
        <w:t>Fabbrini E</w:t>
      </w:r>
      <w:r w:rsidRPr="00904A51">
        <w:rPr>
          <w:rFonts w:ascii="Book Antiqua" w:eastAsia="SimSun" w:hAnsi="Book Antiqua" w:cs="SimSun"/>
          <w:color w:val="000000"/>
          <w:sz w:val="24"/>
          <w:szCs w:val="24"/>
          <w:lang w:eastAsia="zh-CN"/>
        </w:rPr>
        <w:t>, Cella M, McCartney SA, Fuchs A, Abumrad NA, Pietka TA, Chen Z, Finck BN, Han DH, Magkos F, Conte C, Bradley D, Fraterrigo G, Eagon JC, Patterson BW, Colonna M, Klein S. Association between specific adipose tissue CD4+ T-cell populations and insulin resistance in obese individuals. </w:t>
      </w:r>
      <w:r w:rsidRPr="00904A51">
        <w:rPr>
          <w:rFonts w:ascii="Book Antiqua" w:eastAsia="SimSun" w:hAnsi="Book Antiqua" w:cs="SimSun"/>
          <w:i/>
          <w:iCs/>
          <w:color w:val="000000"/>
          <w:sz w:val="24"/>
          <w:szCs w:val="24"/>
          <w:lang w:eastAsia="zh-CN"/>
        </w:rPr>
        <w:t>Gastroenterology</w:t>
      </w:r>
      <w:r w:rsidRPr="00904A51">
        <w:rPr>
          <w:rFonts w:ascii="Book Antiqua" w:eastAsia="SimSun" w:hAnsi="Book Antiqua" w:cs="SimSun"/>
          <w:color w:val="000000"/>
          <w:sz w:val="24"/>
          <w:szCs w:val="24"/>
          <w:lang w:eastAsia="zh-CN"/>
        </w:rPr>
        <w:t> 2013; </w:t>
      </w:r>
      <w:r w:rsidRPr="00904A51">
        <w:rPr>
          <w:rFonts w:ascii="Book Antiqua" w:eastAsia="SimSun" w:hAnsi="Book Antiqua" w:cs="SimSun"/>
          <w:b/>
          <w:bCs/>
          <w:color w:val="000000"/>
          <w:sz w:val="24"/>
          <w:szCs w:val="24"/>
          <w:lang w:eastAsia="zh-CN"/>
        </w:rPr>
        <w:t>145</w:t>
      </w:r>
      <w:r w:rsidRPr="00904A51">
        <w:rPr>
          <w:rFonts w:ascii="Book Antiqua" w:eastAsia="SimSun" w:hAnsi="Book Antiqua" w:cs="SimSun"/>
          <w:color w:val="000000"/>
          <w:sz w:val="24"/>
          <w:szCs w:val="24"/>
          <w:lang w:eastAsia="zh-CN"/>
        </w:rPr>
        <w:t>: 366-374.e1-3 [PMID: 23597726 DOI: 10.1053/j.gastro.2013.04.010]</w:t>
      </w:r>
    </w:p>
    <w:p w14:paraId="3C480070"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58 </w:t>
      </w:r>
      <w:r w:rsidRPr="00904A51">
        <w:rPr>
          <w:rFonts w:ascii="Book Antiqua" w:eastAsia="SimSun" w:hAnsi="Book Antiqua" w:cs="SimSun"/>
          <w:b/>
          <w:bCs/>
          <w:color w:val="000000"/>
          <w:sz w:val="24"/>
          <w:szCs w:val="24"/>
          <w:lang w:eastAsia="zh-CN"/>
        </w:rPr>
        <w:t>Zapata-Gonzalez F</w:t>
      </w:r>
      <w:r w:rsidRPr="00904A51">
        <w:rPr>
          <w:rFonts w:ascii="Book Antiqua" w:eastAsia="SimSun" w:hAnsi="Book Antiqua" w:cs="SimSun"/>
          <w:color w:val="000000"/>
          <w:sz w:val="24"/>
          <w:szCs w:val="24"/>
          <w:lang w:eastAsia="zh-CN"/>
        </w:rPr>
        <w:t>, Auguet T, Aragonès G, Guiu-Jurado E, Berlanga A, Martinez S, Martí A, Sabench F, Hernandez M, Aguilar C, Sirvent JJ, Jorba R, Del Castillo D, Richart C. Interleukin-17A Gene Expression in Morbidly Obese Women. </w:t>
      </w:r>
      <w:r w:rsidRPr="00904A51">
        <w:rPr>
          <w:rFonts w:ascii="Book Antiqua" w:eastAsia="SimSun" w:hAnsi="Book Antiqua" w:cs="SimSun"/>
          <w:i/>
          <w:iCs/>
          <w:color w:val="000000"/>
          <w:sz w:val="24"/>
          <w:szCs w:val="24"/>
          <w:lang w:eastAsia="zh-CN"/>
        </w:rPr>
        <w:t>Int J Mol Sci</w:t>
      </w:r>
      <w:r w:rsidRPr="00904A51">
        <w:rPr>
          <w:rFonts w:ascii="Book Antiqua" w:eastAsia="SimSun" w:hAnsi="Book Antiqua" w:cs="SimSun"/>
          <w:color w:val="000000"/>
          <w:sz w:val="24"/>
          <w:szCs w:val="24"/>
          <w:lang w:eastAsia="zh-CN"/>
        </w:rPr>
        <w:t> 2015; </w:t>
      </w:r>
      <w:r w:rsidRPr="00904A51">
        <w:rPr>
          <w:rFonts w:ascii="Book Antiqua" w:eastAsia="SimSun" w:hAnsi="Book Antiqua" w:cs="SimSun"/>
          <w:b/>
          <w:bCs/>
          <w:color w:val="000000"/>
          <w:sz w:val="24"/>
          <w:szCs w:val="24"/>
          <w:lang w:eastAsia="zh-CN"/>
        </w:rPr>
        <w:t>16</w:t>
      </w:r>
      <w:r w:rsidRPr="00904A51">
        <w:rPr>
          <w:rFonts w:ascii="Book Antiqua" w:eastAsia="SimSun" w:hAnsi="Book Antiqua" w:cs="SimSun"/>
          <w:color w:val="000000"/>
          <w:sz w:val="24"/>
          <w:szCs w:val="24"/>
          <w:lang w:eastAsia="zh-CN"/>
        </w:rPr>
        <w:t>: 17469-17481 [PMID: 26263971 DOI: 10.3390/ijms160817469]</w:t>
      </w:r>
    </w:p>
    <w:p w14:paraId="3145A7FF"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59 </w:t>
      </w:r>
      <w:r w:rsidRPr="00904A51">
        <w:rPr>
          <w:rFonts w:ascii="Book Antiqua" w:eastAsia="SimSun" w:hAnsi="Book Antiqua" w:cs="SimSun"/>
          <w:b/>
          <w:bCs/>
          <w:color w:val="000000"/>
          <w:sz w:val="24"/>
          <w:szCs w:val="24"/>
          <w:lang w:eastAsia="zh-CN"/>
        </w:rPr>
        <w:t>McLaughlin T</w:t>
      </w:r>
      <w:r w:rsidRPr="00904A51">
        <w:rPr>
          <w:rFonts w:ascii="Book Antiqua" w:eastAsia="SimSun" w:hAnsi="Book Antiqua" w:cs="SimSun"/>
          <w:color w:val="000000"/>
          <w:sz w:val="24"/>
          <w:szCs w:val="24"/>
          <w:lang w:eastAsia="zh-CN"/>
        </w:rPr>
        <w:t>, Liu LF, Lamendola C, Shen L, Morton J, Rivas H, Winer D, Tolentino L, Choi O, Zhang H, Hui Yen Chng M, Engleman E. T-cell profile in adipose tissue is associated with insulin resistance and systemic inflammation in humans. </w:t>
      </w:r>
      <w:r w:rsidRPr="00904A51">
        <w:rPr>
          <w:rFonts w:ascii="Book Antiqua" w:eastAsia="SimSun" w:hAnsi="Book Antiqua" w:cs="SimSun"/>
          <w:i/>
          <w:iCs/>
          <w:color w:val="000000"/>
          <w:sz w:val="24"/>
          <w:szCs w:val="24"/>
          <w:lang w:eastAsia="zh-CN"/>
        </w:rPr>
        <w:t>Arterioscler Thromb Vasc Biol</w:t>
      </w:r>
      <w:r w:rsidRPr="00904A51">
        <w:rPr>
          <w:rFonts w:ascii="Book Antiqua" w:eastAsia="SimSun" w:hAnsi="Book Antiqua" w:cs="SimSun"/>
          <w:color w:val="000000"/>
          <w:sz w:val="24"/>
          <w:szCs w:val="24"/>
          <w:lang w:eastAsia="zh-CN"/>
        </w:rPr>
        <w:t> 2014; </w:t>
      </w:r>
      <w:r w:rsidRPr="00904A51">
        <w:rPr>
          <w:rFonts w:ascii="Book Antiqua" w:eastAsia="SimSun" w:hAnsi="Book Antiqua" w:cs="SimSun"/>
          <w:b/>
          <w:bCs/>
          <w:color w:val="000000"/>
          <w:sz w:val="24"/>
          <w:szCs w:val="24"/>
          <w:lang w:eastAsia="zh-CN"/>
        </w:rPr>
        <w:t>34</w:t>
      </w:r>
      <w:r w:rsidRPr="00904A51">
        <w:rPr>
          <w:rFonts w:ascii="Book Antiqua" w:eastAsia="SimSun" w:hAnsi="Book Antiqua" w:cs="SimSun"/>
          <w:color w:val="000000"/>
          <w:sz w:val="24"/>
          <w:szCs w:val="24"/>
          <w:lang w:eastAsia="zh-CN"/>
        </w:rPr>
        <w:t>: 2637-2643 [PMID: 25341798 DOI: 10.1161/ATVBAHA.114.304636]</w:t>
      </w:r>
    </w:p>
    <w:p w14:paraId="584ABD46"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60 </w:t>
      </w:r>
      <w:r w:rsidRPr="00904A51">
        <w:rPr>
          <w:rFonts w:ascii="Book Antiqua" w:eastAsia="SimSun" w:hAnsi="Book Antiqua" w:cs="SimSun"/>
          <w:b/>
          <w:bCs/>
          <w:color w:val="000000"/>
          <w:sz w:val="24"/>
          <w:szCs w:val="24"/>
          <w:lang w:eastAsia="zh-CN"/>
        </w:rPr>
        <w:t>Zeng C</w:t>
      </w:r>
      <w:r w:rsidRPr="00904A51">
        <w:rPr>
          <w:rFonts w:ascii="Book Antiqua" w:eastAsia="SimSun" w:hAnsi="Book Antiqua" w:cs="SimSun"/>
          <w:color w:val="000000"/>
          <w:sz w:val="24"/>
          <w:szCs w:val="24"/>
          <w:lang w:eastAsia="zh-CN"/>
        </w:rPr>
        <w:t>, Shi X, Zhang B, Liu H, Zhang L, Ding W, Zhao Y. The imbalance of Th17/Th1/Tregs in patients with type 2 diabetes: relationship with metabolic factors and complications. </w:t>
      </w:r>
      <w:r w:rsidRPr="00904A51">
        <w:rPr>
          <w:rFonts w:ascii="Book Antiqua" w:eastAsia="SimSun" w:hAnsi="Book Antiqua" w:cs="SimSun"/>
          <w:i/>
          <w:iCs/>
          <w:color w:val="000000"/>
          <w:sz w:val="24"/>
          <w:szCs w:val="24"/>
          <w:lang w:eastAsia="zh-CN"/>
        </w:rPr>
        <w:t>J Mol Med (Berl)</w:t>
      </w:r>
      <w:r w:rsidRPr="00904A51">
        <w:rPr>
          <w:rFonts w:ascii="Book Antiqua" w:eastAsia="SimSun" w:hAnsi="Book Antiqua" w:cs="SimSun"/>
          <w:color w:val="000000"/>
          <w:sz w:val="24"/>
          <w:szCs w:val="24"/>
          <w:lang w:eastAsia="zh-CN"/>
        </w:rPr>
        <w:t> 2012; </w:t>
      </w:r>
      <w:r w:rsidRPr="00904A51">
        <w:rPr>
          <w:rFonts w:ascii="Book Antiqua" w:eastAsia="SimSun" w:hAnsi="Book Antiqua" w:cs="SimSun"/>
          <w:b/>
          <w:bCs/>
          <w:color w:val="000000"/>
          <w:sz w:val="24"/>
          <w:szCs w:val="24"/>
          <w:lang w:eastAsia="zh-CN"/>
        </w:rPr>
        <w:t>90</w:t>
      </w:r>
      <w:r w:rsidRPr="00904A51">
        <w:rPr>
          <w:rFonts w:ascii="Book Antiqua" w:eastAsia="SimSun" w:hAnsi="Book Antiqua" w:cs="SimSun"/>
          <w:color w:val="000000"/>
          <w:sz w:val="24"/>
          <w:szCs w:val="24"/>
          <w:lang w:eastAsia="zh-CN"/>
        </w:rPr>
        <w:t>: 175-186 [PMID: 21964948 DOI: 10.1007/s00109-011-0816-5]</w:t>
      </w:r>
    </w:p>
    <w:p w14:paraId="464C05E3"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61 </w:t>
      </w:r>
      <w:r w:rsidRPr="00904A51">
        <w:rPr>
          <w:rFonts w:ascii="Book Antiqua" w:eastAsia="SimSun" w:hAnsi="Book Antiqua" w:cs="SimSun"/>
          <w:b/>
          <w:bCs/>
          <w:color w:val="000000"/>
          <w:sz w:val="24"/>
          <w:szCs w:val="24"/>
          <w:lang w:eastAsia="zh-CN"/>
        </w:rPr>
        <w:t>Roohi A</w:t>
      </w:r>
      <w:r w:rsidRPr="00904A51">
        <w:rPr>
          <w:rFonts w:ascii="Book Antiqua" w:eastAsia="SimSun" w:hAnsi="Book Antiqua" w:cs="SimSun"/>
          <w:color w:val="000000"/>
          <w:sz w:val="24"/>
          <w:szCs w:val="24"/>
          <w:lang w:eastAsia="zh-CN"/>
        </w:rPr>
        <w:t>, Tabrizi M, Abbasi F, Ataie-Jafari A, Nikbin B, Larijani B, Qorbani M, Meysamie A, Asgarian-Omran H, Nikmanesh B, Bajouri A, Shafiey N, Maleki A. Serum IL-17, IL-23, and TGF-β levels in type 1 and type 2 diabetic patients and age-matched healthy controls. </w:t>
      </w:r>
      <w:r w:rsidRPr="00904A51">
        <w:rPr>
          <w:rFonts w:ascii="Book Antiqua" w:eastAsia="SimSun" w:hAnsi="Book Antiqua" w:cs="SimSun"/>
          <w:i/>
          <w:iCs/>
          <w:color w:val="000000"/>
          <w:sz w:val="24"/>
          <w:szCs w:val="24"/>
          <w:lang w:eastAsia="zh-CN"/>
        </w:rPr>
        <w:t>Biomed Res Int</w:t>
      </w:r>
      <w:r w:rsidRPr="00904A51">
        <w:rPr>
          <w:rFonts w:ascii="Book Antiqua" w:eastAsia="SimSun" w:hAnsi="Book Antiqua" w:cs="SimSun"/>
          <w:color w:val="000000"/>
          <w:sz w:val="24"/>
          <w:szCs w:val="24"/>
          <w:lang w:eastAsia="zh-CN"/>
        </w:rPr>
        <w:t> 2014; </w:t>
      </w:r>
      <w:r w:rsidRPr="00904A51">
        <w:rPr>
          <w:rFonts w:ascii="Book Antiqua" w:eastAsia="SimSun" w:hAnsi="Book Antiqua" w:cs="SimSun"/>
          <w:b/>
          <w:bCs/>
          <w:color w:val="000000"/>
          <w:sz w:val="24"/>
          <w:szCs w:val="24"/>
          <w:lang w:eastAsia="zh-CN"/>
        </w:rPr>
        <w:t>2014</w:t>
      </w:r>
      <w:r w:rsidRPr="00904A51">
        <w:rPr>
          <w:rFonts w:ascii="Book Antiqua" w:eastAsia="SimSun" w:hAnsi="Book Antiqua" w:cs="SimSun"/>
          <w:color w:val="000000"/>
          <w:sz w:val="24"/>
          <w:szCs w:val="24"/>
          <w:lang w:eastAsia="zh-CN"/>
        </w:rPr>
        <w:t>: 718946 [PMID: 24995325 DOI: 10.1155/2014/718946]</w:t>
      </w:r>
    </w:p>
    <w:p w14:paraId="6D8ABF09"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62 </w:t>
      </w:r>
      <w:r w:rsidRPr="00904A51">
        <w:rPr>
          <w:rFonts w:ascii="Book Antiqua" w:eastAsia="SimSun" w:hAnsi="Book Antiqua" w:cs="SimSun"/>
          <w:b/>
          <w:bCs/>
          <w:color w:val="000000"/>
          <w:sz w:val="24"/>
          <w:szCs w:val="24"/>
          <w:lang w:eastAsia="zh-CN"/>
        </w:rPr>
        <w:t>Shi T</w:t>
      </w:r>
      <w:r w:rsidRPr="00904A51">
        <w:rPr>
          <w:rFonts w:ascii="Book Antiqua" w:eastAsia="SimSun" w:hAnsi="Book Antiqua" w:cs="SimSun"/>
          <w:color w:val="000000"/>
          <w:sz w:val="24"/>
          <w:szCs w:val="24"/>
          <w:lang w:eastAsia="zh-CN"/>
        </w:rPr>
        <w:t>, Zhang T, Zhang L, Yang Y, Zhang H, Zhang F. The Distribution and the Fibrotic Role of Elevated Inflammatory Th17 Cells in Patients With Primary Biliary Cirrhosis. </w:t>
      </w:r>
      <w:r w:rsidRPr="00904A51">
        <w:rPr>
          <w:rFonts w:ascii="Book Antiqua" w:eastAsia="SimSun" w:hAnsi="Book Antiqua" w:cs="SimSun"/>
          <w:i/>
          <w:iCs/>
          <w:color w:val="000000"/>
          <w:sz w:val="24"/>
          <w:szCs w:val="24"/>
          <w:lang w:eastAsia="zh-CN"/>
        </w:rPr>
        <w:t>Medicine (Baltimore)</w:t>
      </w:r>
      <w:r w:rsidRPr="00904A51">
        <w:rPr>
          <w:rFonts w:ascii="Book Antiqua" w:eastAsia="SimSun" w:hAnsi="Book Antiqua" w:cs="SimSun"/>
          <w:color w:val="000000"/>
          <w:sz w:val="24"/>
          <w:szCs w:val="24"/>
          <w:lang w:eastAsia="zh-CN"/>
        </w:rPr>
        <w:t> 2015; </w:t>
      </w:r>
      <w:r w:rsidRPr="00904A51">
        <w:rPr>
          <w:rFonts w:ascii="Book Antiqua" w:eastAsia="SimSun" w:hAnsi="Book Antiqua" w:cs="SimSun"/>
          <w:b/>
          <w:bCs/>
          <w:color w:val="000000"/>
          <w:sz w:val="24"/>
          <w:szCs w:val="24"/>
          <w:lang w:eastAsia="zh-CN"/>
        </w:rPr>
        <w:t>94</w:t>
      </w:r>
      <w:r w:rsidRPr="00904A51">
        <w:rPr>
          <w:rFonts w:ascii="Book Antiqua" w:eastAsia="SimSun" w:hAnsi="Book Antiqua" w:cs="SimSun"/>
          <w:color w:val="000000"/>
          <w:sz w:val="24"/>
          <w:szCs w:val="24"/>
          <w:lang w:eastAsia="zh-CN"/>
        </w:rPr>
        <w:t>: e1888 [PMID: 26554784 DOI: 10.1097/MD.0000000000001888]</w:t>
      </w:r>
    </w:p>
    <w:p w14:paraId="7ECFB9D9"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63 </w:t>
      </w:r>
      <w:r w:rsidRPr="00904A51">
        <w:rPr>
          <w:rFonts w:ascii="Book Antiqua" w:eastAsia="SimSun" w:hAnsi="Book Antiqua" w:cs="SimSun"/>
          <w:b/>
          <w:bCs/>
          <w:color w:val="000000"/>
          <w:sz w:val="24"/>
          <w:szCs w:val="24"/>
          <w:lang w:eastAsia="zh-CN"/>
        </w:rPr>
        <w:t>Fabre T</w:t>
      </w:r>
      <w:r w:rsidRPr="00904A51">
        <w:rPr>
          <w:rFonts w:ascii="Book Antiqua" w:eastAsia="SimSun" w:hAnsi="Book Antiqua" w:cs="SimSun"/>
          <w:color w:val="000000"/>
          <w:sz w:val="24"/>
          <w:szCs w:val="24"/>
          <w:lang w:eastAsia="zh-CN"/>
        </w:rPr>
        <w:t xml:space="preserve">, Kared H, Friedman SL, Shoukry NH. IL-17A enhances the expression of profibrotic genes through upregulation of the TGF-β receptor on hepatic stellate cells in </w:t>
      </w:r>
      <w:r w:rsidRPr="00904A51">
        <w:rPr>
          <w:rFonts w:ascii="Book Antiqua" w:eastAsia="SimSun" w:hAnsi="Book Antiqua" w:cs="SimSun"/>
          <w:color w:val="000000"/>
          <w:sz w:val="24"/>
          <w:szCs w:val="24"/>
          <w:lang w:eastAsia="zh-CN"/>
        </w:rPr>
        <w:lastRenderedPageBreak/>
        <w:t>a JNK-dependent manner. </w:t>
      </w:r>
      <w:r w:rsidRPr="00904A51">
        <w:rPr>
          <w:rFonts w:ascii="Book Antiqua" w:eastAsia="SimSun" w:hAnsi="Book Antiqua" w:cs="SimSun"/>
          <w:i/>
          <w:iCs/>
          <w:color w:val="000000"/>
          <w:sz w:val="24"/>
          <w:szCs w:val="24"/>
          <w:lang w:eastAsia="zh-CN"/>
        </w:rPr>
        <w:t>J Immunol</w:t>
      </w:r>
      <w:r w:rsidRPr="00904A51">
        <w:rPr>
          <w:rFonts w:ascii="Book Antiqua" w:eastAsia="SimSun" w:hAnsi="Book Antiqua" w:cs="SimSun"/>
          <w:color w:val="000000"/>
          <w:sz w:val="24"/>
          <w:szCs w:val="24"/>
          <w:lang w:eastAsia="zh-CN"/>
        </w:rPr>
        <w:t> 2014; </w:t>
      </w:r>
      <w:r w:rsidRPr="00904A51">
        <w:rPr>
          <w:rFonts w:ascii="Book Antiqua" w:eastAsia="SimSun" w:hAnsi="Book Antiqua" w:cs="SimSun"/>
          <w:b/>
          <w:bCs/>
          <w:color w:val="000000"/>
          <w:sz w:val="24"/>
          <w:szCs w:val="24"/>
          <w:lang w:eastAsia="zh-CN"/>
        </w:rPr>
        <w:t>193</w:t>
      </w:r>
      <w:r w:rsidRPr="00904A51">
        <w:rPr>
          <w:rFonts w:ascii="Book Antiqua" w:eastAsia="SimSun" w:hAnsi="Book Antiqua" w:cs="SimSun"/>
          <w:color w:val="000000"/>
          <w:sz w:val="24"/>
          <w:szCs w:val="24"/>
          <w:lang w:eastAsia="zh-CN"/>
        </w:rPr>
        <w:t>: 3925-3933 [PMID: 25210118 DOI: 10.4049/jimmunol.1400861]</w:t>
      </w:r>
    </w:p>
    <w:p w14:paraId="0219A429"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64 </w:t>
      </w:r>
      <w:r w:rsidRPr="00904A51">
        <w:rPr>
          <w:rFonts w:ascii="Book Antiqua" w:eastAsia="SimSun" w:hAnsi="Book Antiqua" w:cs="SimSun"/>
          <w:b/>
          <w:bCs/>
          <w:color w:val="000000"/>
          <w:sz w:val="24"/>
          <w:szCs w:val="24"/>
          <w:lang w:eastAsia="zh-CN"/>
        </w:rPr>
        <w:t>Łuczyński W</w:t>
      </w:r>
      <w:r w:rsidRPr="00904A51">
        <w:rPr>
          <w:rFonts w:ascii="Book Antiqua" w:eastAsia="SimSun" w:hAnsi="Book Antiqua" w:cs="SimSun"/>
          <w:color w:val="000000"/>
          <w:sz w:val="24"/>
          <w:szCs w:val="24"/>
          <w:lang w:eastAsia="zh-CN"/>
        </w:rPr>
        <w:t>, Grubczak K, Moniuszko M, Głowińska-Olszewska B, Bossowski A. Elevated levels of Th17 cells in children with central obesity. </w:t>
      </w:r>
      <w:r w:rsidRPr="00904A51">
        <w:rPr>
          <w:rFonts w:ascii="Book Antiqua" w:eastAsia="SimSun" w:hAnsi="Book Antiqua" w:cs="SimSun"/>
          <w:i/>
          <w:iCs/>
          <w:color w:val="000000"/>
          <w:sz w:val="24"/>
          <w:szCs w:val="24"/>
          <w:lang w:eastAsia="zh-CN"/>
        </w:rPr>
        <w:t>Scand J Clin Lab Invest</w:t>
      </w:r>
      <w:r w:rsidRPr="00904A51">
        <w:rPr>
          <w:rFonts w:ascii="Book Antiqua" w:eastAsia="SimSun" w:hAnsi="Book Antiqua" w:cs="SimSun"/>
          <w:color w:val="000000"/>
          <w:sz w:val="24"/>
          <w:szCs w:val="24"/>
          <w:lang w:eastAsia="zh-CN"/>
        </w:rPr>
        <w:t> 2015; </w:t>
      </w:r>
      <w:r w:rsidRPr="00904A51">
        <w:rPr>
          <w:rFonts w:ascii="Book Antiqua" w:eastAsia="SimSun" w:hAnsi="Book Antiqua" w:cs="SimSun"/>
          <w:b/>
          <w:bCs/>
          <w:color w:val="000000"/>
          <w:sz w:val="24"/>
          <w:szCs w:val="24"/>
          <w:lang w:eastAsia="zh-CN"/>
        </w:rPr>
        <w:t>75</w:t>
      </w:r>
      <w:r w:rsidRPr="00904A51">
        <w:rPr>
          <w:rFonts w:ascii="Book Antiqua" w:eastAsia="SimSun" w:hAnsi="Book Antiqua" w:cs="SimSun"/>
          <w:color w:val="000000"/>
          <w:sz w:val="24"/>
          <w:szCs w:val="24"/>
          <w:lang w:eastAsia="zh-CN"/>
        </w:rPr>
        <w:t>: 595-601 [PMID: 26216210 DOI: 10.3109/00365513.2015.1066845]</w:t>
      </w:r>
    </w:p>
    <w:p w14:paraId="2CBB62C8"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 xml:space="preserve">65 </w:t>
      </w:r>
      <w:r w:rsidRPr="00904A51">
        <w:rPr>
          <w:rFonts w:ascii="Book Antiqua" w:eastAsia="SimSun" w:hAnsi="Book Antiqua" w:cs="SimSun"/>
          <w:b/>
          <w:color w:val="000000"/>
          <w:sz w:val="24"/>
          <w:szCs w:val="24"/>
          <w:lang w:eastAsia="zh-CN"/>
        </w:rPr>
        <w:t>Bossowski A</w:t>
      </w:r>
      <w:r w:rsidRPr="00904A51">
        <w:rPr>
          <w:rFonts w:ascii="Book Antiqua" w:eastAsia="SimSun" w:hAnsi="Book Antiqua" w:cs="SimSun"/>
          <w:color w:val="000000"/>
          <w:sz w:val="24"/>
          <w:szCs w:val="24"/>
          <w:lang w:eastAsia="zh-CN"/>
        </w:rPr>
        <w:t>, Moniuszko M, Idźkowska E, Grubczak K, Snight P, Bossowska A, Diana T, Kahaly GJ. Decreased proportions of CD4</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IL17+/CD4</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CD25</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CD127- and CD4</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IL17+/CD4</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CD25</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CD127</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w:t>
      </w:r>
      <w:r w:rsidRPr="00904A51">
        <w:rPr>
          <w:rFonts w:ascii="Cambria Math" w:eastAsia="SimSun" w:hAnsi="Cambria Math" w:cs="Cambria Math"/>
          <w:color w:val="000000"/>
          <w:sz w:val="24"/>
          <w:szCs w:val="24"/>
          <w:lang w:eastAsia="zh-CN"/>
        </w:rPr>
        <w:t> </w:t>
      </w:r>
      <w:r w:rsidRPr="00904A51">
        <w:rPr>
          <w:rFonts w:ascii="Book Antiqua" w:eastAsia="SimSun" w:hAnsi="Book Antiqua" w:cs="SimSun"/>
          <w:color w:val="000000"/>
          <w:sz w:val="24"/>
          <w:szCs w:val="24"/>
          <w:lang w:eastAsia="zh-CN"/>
        </w:rPr>
        <w:t xml:space="preserve">FoxP3+ T cells in children with autoimmune thyroid diseases (.) </w:t>
      </w:r>
      <w:r w:rsidRPr="00904A51">
        <w:rPr>
          <w:rFonts w:ascii="Book Antiqua" w:eastAsia="SimSun" w:hAnsi="Book Antiqua" w:cs="SimSun"/>
          <w:i/>
          <w:iCs/>
          <w:color w:val="000000"/>
          <w:sz w:val="24"/>
          <w:szCs w:val="24"/>
          <w:lang w:eastAsia="zh-CN"/>
        </w:rPr>
        <w:t>Autoimmunity</w:t>
      </w:r>
      <w:r w:rsidRPr="00904A51">
        <w:rPr>
          <w:rFonts w:ascii="Book Antiqua" w:eastAsia="SimSun" w:hAnsi="Book Antiqua" w:cs="SimSun"/>
          <w:color w:val="000000"/>
          <w:sz w:val="24"/>
          <w:szCs w:val="24"/>
          <w:lang w:eastAsia="zh-CN"/>
        </w:rPr>
        <w:t> 2016; Epub ahead of print [PMID: 27206624 DOI: 10.1080/08916934.2016.1183654]</w:t>
      </w:r>
    </w:p>
    <w:p w14:paraId="2BC95ABE" w14:textId="77777777" w:rsidR="00904A51" w:rsidRPr="00904A51" w:rsidRDefault="00904A51" w:rsidP="00904A51">
      <w:pPr>
        <w:spacing w:after="0" w:line="360" w:lineRule="auto"/>
        <w:jc w:val="both"/>
        <w:rPr>
          <w:rFonts w:ascii="Book Antiqua" w:eastAsia="SimSun" w:hAnsi="Book Antiqua" w:cs="SimSun"/>
          <w:color w:val="000000"/>
          <w:sz w:val="24"/>
          <w:szCs w:val="24"/>
          <w:lang w:eastAsia="zh-CN"/>
        </w:rPr>
      </w:pPr>
      <w:r w:rsidRPr="00904A51">
        <w:rPr>
          <w:rFonts w:ascii="Book Antiqua" w:eastAsia="SimSun" w:hAnsi="Book Antiqua" w:cs="SimSun"/>
          <w:color w:val="000000"/>
          <w:sz w:val="24"/>
          <w:szCs w:val="24"/>
          <w:lang w:eastAsia="zh-CN"/>
        </w:rPr>
        <w:t xml:space="preserve">66 </w:t>
      </w:r>
      <w:r w:rsidRPr="00904A51">
        <w:rPr>
          <w:rFonts w:ascii="Book Antiqua" w:eastAsia="SimSun" w:hAnsi="Book Antiqua" w:cs="SimSun"/>
          <w:b/>
          <w:color w:val="000000"/>
          <w:sz w:val="24"/>
          <w:szCs w:val="24"/>
          <w:lang w:eastAsia="zh-CN"/>
        </w:rPr>
        <w:t>Wang X</w:t>
      </w:r>
      <w:r w:rsidRPr="00904A51">
        <w:rPr>
          <w:rFonts w:ascii="Book Antiqua" w:eastAsia="SimSun" w:hAnsi="Book Antiqua" w:cs="SimSun"/>
          <w:color w:val="000000"/>
          <w:sz w:val="24"/>
          <w:szCs w:val="24"/>
          <w:lang w:eastAsia="zh-CN"/>
        </w:rPr>
        <w:t>, Chen X, Tang H, Zhu J, Zhou S, Xu Z, Liu F, Su C. Increased Frequency of Th17 Cells in Children With Mycoplasma pneumoniae Pneumonia. </w:t>
      </w:r>
      <w:r w:rsidRPr="00904A51">
        <w:rPr>
          <w:rFonts w:ascii="Book Antiqua" w:eastAsia="SimSun" w:hAnsi="Book Antiqua" w:cs="SimSun"/>
          <w:i/>
          <w:iCs/>
          <w:color w:val="000000"/>
          <w:sz w:val="24"/>
          <w:szCs w:val="24"/>
          <w:lang w:eastAsia="zh-CN"/>
        </w:rPr>
        <w:t>J Clin Lab Anal</w:t>
      </w:r>
      <w:r w:rsidRPr="00904A51">
        <w:rPr>
          <w:rFonts w:ascii="Book Antiqua" w:eastAsia="SimSun" w:hAnsi="Book Antiqua" w:cs="SimSun"/>
          <w:color w:val="000000"/>
          <w:sz w:val="24"/>
          <w:szCs w:val="24"/>
          <w:lang w:eastAsia="zh-CN"/>
        </w:rPr>
        <w:t> 2016; Epub ahead of print [PMID: 27240139 DOI: 10.1002/jcla.22005]</w:t>
      </w:r>
    </w:p>
    <w:p w14:paraId="66AAEB76" w14:textId="77777777" w:rsidR="00904A51" w:rsidRPr="00904A51" w:rsidRDefault="00904A51" w:rsidP="00904A51">
      <w:pPr>
        <w:wordWrap w:val="0"/>
        <w:snapToGrid w:val="0"/>
        <w:spacing w:after="0" w:line="360" w:lineRule="auto"/>
        <w:jc w:val="right"/>
        <w:rPr>
          <w:rFonts w:ascii="Book Antiqua" w:eastAsia="SimSun" w:hAnsi="Book Antiqua" w:cs="Times New Roman"/>
          <w:sz w:val="24"/>
          <w:szCs w:val="24"/>
          <w:lang w:eastAsia="zh-CN"/>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r w:rsidRPr="00904A51">
        <w:rPr>
          <w:rFonts w:ascii="Book Antiqua" w:eastAsia="SimSun" w:hAnsi="Book Antiqua" w:cs="Times New Roman"/>
          <w:b/>
          <w:bCs/>
          <w:sz w:val="24"/>
          <w:szCs w:val="24"/>
          <w:lang w:eastAsia="zh-CN"/>
        </w:rPr>
        <w:t>P-Reviewer:</w:t>
      </w:r>
      <w:r w:rsidRPr="00904A51">
        <w:rPr>
          <w:rFonts w:ascii="Book Antiqua" w:eastAsia="SimSun" w:hAnsi="Book Antiqua" w:cs="Times New Roman" w:hint="eastAsia"/>
          <w:b/>
          <w:bCs/>
          <w:sz w:val="24"/>
          <w:szCs w:val="24"/>
          <w:lang w:eastAsia="zh-CN"/>
        </w:rPr>
        <w:t xml:space="preserve"> </w:t>
      </w:r>
      <w:r w:rsidRPr="00904A51">
        <w:rPr>
          <w:rFonts w:ascii="Book Antiqua" w:eastAsia="SimSun" w:hAnsi="Book Antiqua" w:cs="Times New Roman"/>
          <w:bCs/>
          <w:sz w:val="24"/>
          <w:szCs w:val="24"/>
          <w:lang w:eastAsia="zh-CN"/>
        </w:rPr>
        <w:t xml:space="preserve">Khedmat H, Laguna JC, Streba LA </w:t>
      </w:r>
      <w:r w:rsidRPr="00904A51">
        <w:rPr>
          <w:rFonts w:ascii="Book Antiqua" w:eastAsia="SimSun" w:hAnsi="Book Antiqua" w:cs="Times New Roman"/>
          <w:b/>
          <w:bCs/>
          <w:sz w:val="24"/>
          <w:szCs w:val="24"/>
          <w:lang w:eastAsia="zh-CN"/>
        </w:rPr>
        <w:t>S-Editor:</w:t>
      </w:r>
      <w:r w:rsidRPr="00904A51">
        <w:rPr>
          <w:rFonts w:ascii="Book Antiqua" w:eastAsia="SimSun" w:hAnsi="Book Antiqua" w:cs="Times New Roman" w:hint="eastAsia"/>
          <w:sz w:val="24"/>
          <w:szCs w:val="24"/>
          <w:lang w:eastAsia="zh-CN"/>
        </w:rPr>
        <w:t xml:space="preserve"> Gong ZM</w:t>
      </w:r>
    </w:p>
    <w:p w14:paraId="4617EFCC" w14:textId="77777777" w:rsidR="00904A51" w:rsidRPr="00904A51" w:rsidRDefault="00904A51" w:rsidP="00904A51">
      <w:pPr>
        <w:snapToGrid w:val="0"/>
        <w:spacing w:after="0" w:line="360" w:lineRule="auto"/>
        <w:jc w:val="right"/>
        <w:rPr>
          <w:rFonts w:ascii="Book Antiqua" w:eastAsia="SimSun" w:hAnsi="Book Antiqua" w:cs="Times New Roman"/>
          <w:b/>
          <w:bCs/>
          <w:sz w:val="24"/>
          <w:szCs w:val="24"/>
          <w:lang w:eastAsia="zh-CN"/>
        </w:rPr>
      </w:pPr>
      <w:r w:rsidRPr="00904A51">
        <w:rPr>
          <w:rFonts w:ascii="Book Antiqua" w:eastAsia="SimSun" w:hAnsi="Book Antiqua" w:cs="Times New Roman"/>
          <w:b/>
          <w:bCs/>
          <w:sz w:val="24"/>
          <w:szCs w:val="24"/>
          <w:lang w:eastAsia="zh-CN"/>
        </w:rPr>
        <w:t>L-Editor:</w:t>
      </w:r>
      <w:r w:rsidRPr="00904A51">
        <w:rPr>
          <w:rFonts w:ascii="Book Antiqua" w:eastAsia="SimSun" w:hAnsi="Book Antiqua" w:cs="Times New Roman"/>
          <w:sz w:val="24"/>
          <w:szCs w:val="24"/>
          <w:lang w:eastAsia="zh-CN"/>
        </w:rPr>
        <w:t xml:space="preserve"> </w:t>
      </w:r>
      <w:r w:rsidRPr="00904A51">
        <w:rPr>
          <w:rFonts w:ascii="Book Antiqua" w:eastAsia="SimSun" w:hAnsi="Book Antiqua" w:cs="Times New Roman"/>
          <w:b/>
          <w:bCs/>
          <w:sz w:val="24"/>
          <w:szCs w:val="24"/>
          <w:lang w:eastAsia="zh-CN"/>
        </w:rPr>
        <w:t>E-Editor:</w:t>
      </w:r>
    </w:p>
    <w:p w14:paraId="1F574E76" w14:textId="77777777" w:rsidR="00904A51" w:rsidRPr="00904A51" w:rsidRDefault="00904A51" w:rsidP="00904A51">
      <w:pPr>
        <w:shd w:val="clear" w:color="auto" w:fill="FFFFFF"/>
        <w:snapToGrid w:val="0"/>
        <w:spacing w:after="0" w:line="360" w:lineRule="auto"/>
        <w:jc w:val="both"/>
        <w:rPr>
          <w:rFonts w:ascii="Book Antiqua" w:eastAsia="SimSun" w:hAnsi="Book Antiqua" w:cs="Helvetica"/>
          <w:b/>
          <w:sz w:val="24"/>
          <w:szCs w:val="24"/>
          <w:lang w:eastAsia="zh-CN"/>
        </w:rPr>
      </w:pPr>
      <w:bookmarkStart w:id="131" w:name="OLE_LINK880"/>
      <w:bookmarkStart w:id="132" w:name="OLE_LINK88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904A51">
        <w:rPr>
          <w:rFonts w:ascii="Book Antiqua" w:eastAsia="SimSun" w:hAnsi="Book Antiqua" w:cs="Helvetica"/>
          <w:b/>
          <w:sz w:val="24"/>
          <w:szCs w:val="24"/>
          <w:lang w:eastAsia="zh-CN"/>
        </w:rPr>
        <w:t xml:space="preserve">Specialty type: </w:t>
      </w:r>
      <w:r w:rsidRPr="00904A51">
        <w:rPr>
          <w:rFonts w:ascii="Book Antiqua" w:eastAsia="SimSun" w:hAnsi="Book Antiqua" w:cs="Helvetica"/>
          <w:sz w:val="24"/>
          <w:szCs w:val="24"/>
          <w:lang w:eastAsia="zh-CN"/>
        </w:rPr>
        <w:t>Gastroenterology and</w:t>
      </w:r>
      <w:r w:rsidRPr="00904A51">
        <w:rPr>
          <w:rFonts w:ascii="Book Antiqua" w:eastAsia="SimSun" w:hAnsi="Book Antiqua" w:cs="Helvetica" w:hint="eastAsia"/>
          <w:sz w:val="24"/>
          <w:szCs w:val="24"/>
          <w:lang w:eastAsia="zh-CN"/>
        </w:rPr>
        <w:t xml:space="preserve"> </w:t>
      </w:r>
      <w:r w:rsidRPr="00904A51">
        <w:rPr>
          <w:rFonts w:ascii="Book Antiqua" w:eastAsia="SimSun" w:hAnsi="Book Antiqua" w:cs="Helvetica"/>
          <w:sz w:val="24"/>
          <w:szCs w:val="24"/>
          <w:lang w:eastAsia="zh-CN"/>
        </w:rPr>
        <w:t>hepatology</w:t>
      </w:r>
    </w:p>
    <w:p w14:paraId="7369C72D" w14:textId="77777777" w:rsidR="00904A51" w:rsidRPr="00904A51" w:rsidRDefault="00904A51" w:rsidP="00904A51">
      <w:pPr>
        <w:shd w:val="clear" w:color="auto" w:fill="FFFFFF"/>
        <w:snapToGrid w:val="0"/>
        <w:spacing w:after="0" w:line="360" w:lineRule="auto"/>
        <w:jc w:val="both"/>
        <w:rPr>
          <w:rFonts w:ascii="Book Antiqua" w:eastAsia="SimSun" w:hAnsi="Book Antiqua" w:cs="Helvetica"/>
          <w:b/>
          <w:sz w:val="24"/>
          <w:szCs w:val="24"/>
          <w:lang w:eastAsia="zh-CN"/>
        </w:rPr>
      </w:pPr>
      <w:r w:rsidRPr="00904A51">
        <w:rPr>
          <w:rFonts w:ascii="Book Antiqua" w:eastAsia="SimSun" w:hAnsi="Book Antiqua" w:cs="Helvetica"/>
          <w:b/>
          <w:sz w:val="24"/>
          <w:szCs w:val="24"/>
          <w:lang w:eastAsia="zh-CN"/>
        </w:rPr>
        <w:t xml:space="preserve">Country of origin: </w:t>
      </w:r>
      <w:r w:rsidRPr="00904A51">
        <w:rPr>
          <w:rFonts w:ascii="Book Antiqua" w:eastAsia="SimSun" w:hAnsi="Book Antiqua" w:cs="Helvetica"/>
          <w:sz w:val="24"/>
          <w:szCs w:val="24"/>
          <w:lang w:val="en-CA" w:eastAsia="zh-CN"/>
        </w:rPr>
        <w:t>Italy</w:t>
      </w:r>
    </w:p>
    <w:p w14:paraId="3C0B0009" w14:textId="77777777" w:rsidR="00904A51" w:rsidRPr="00904A51" w:rsidRDefault="00904A51" w:rsidP="00904A51">
      <w:pPr>
        <w:shd w:val="clear" w:color="auto" w:fill="FFFFFF"/>
        <w:snapToGrid w:val="0"/>
        <w:spacing w:after="0" w:line="360" w:lineRule="auto"/>
        <w:jc w:val="both"/>
        <w:rPr>
          <w:rFonts w:ascii="Book Antiqua" w:eastAsia="SimSun" w:hAnsi="Book Antiqua" w:cs="Helvetica"/>
          <w:b/>
          <w:sz w:val="24"/>
          <w:szCs w:val="24"/>
          <w:lang w:eastAsia="zh-CN"/>
        </w:rPr>
      </w:pPr>
      <w:r w:rsidRPr="00904A51">
        <w:rPr>
          <w:rFonts w:ascii="Book Antiqua" w:eastAsia="SimSun" w:hAnsi="Book Antiqua" w:cs="Helvetica"/>
          <w:b/>
          <w:sz w:val="24"/>
          <w:szCs w:val="24"/>
          <w:lang w:eastAsia="zh-CN"/>
        </w:rPr>
        <w:t>Peer-review report classification</w:t>
      </w:r>
    </w:p>
    <w:p w14:paraId="0D0D2853" w14:textId="77777777" w:rsidR="00904A51" w:rsidRPr="00904A51" w:rsidRDefault="00904A51" w:rsidP="00904A51">
      <w:pPr>
        <w:shd w:val="clear" w:color="auto" w:fill="FFFFFF"/>
        <w:snapToGrid w:val="0"/>
        <w:spacing w:after="0" w:line="360" w:lineRule="auto"/>
        <w:jc w:val="both"/>
        <w:rPr>
          <w:rFonts w:ascii="Book Antiqua" w:eastAsia="SimSun" w:hAnsi="Book Antiqua" w:cs="Helvetica"/>
          <w:sz w:val="24"/>
          <w:szCs w:val="24"/>
          <w:lang w:eastAsia="zh-CN"/>
        </w:rPr>
      </w:pPr>
      <w:r w:rsidRPr="00904A51">
        <w:rPr>
          <w:rFonts w:ascii="Book Antiqua" w:eastAsia="SimSun" w:hAnsi="Book Antiqua" w:cs="Helvetica"/>
          <w:sz w:val="24"/>
          <w:szCs w:val="24"/>
          <w:lang w:eastAsia="zh-CN"/>
        </w:rPr>
        <w:t xml:space="preserve">Grade A (Excellent): </w:t>
      </w:r>
      <w:r w:rsidRPr="00904A51">
        <w:rPr>
          <w:rFonts w:ascii="Book Antiqua" w:eastAsia="SimSun" w:hAnsi="Book Antiqua" w:cs="Helvetica" w:hint="eastAsia"/>
          <w:sz w:val="24"/>
          <w:szCs w:val="24"/>
          <w:lang w:eastAsia="zh-CN"/>
        </w:rPr>
        <w:t>0</w:t>
      </w:r>
    </w:p>
    <w:p w14:paraId="4CD09D77" w14:textId="270BE0FA" w:rsidR="00904A51" w:rsidRPr="00904A51" w:rsidRDefault="00904A51" w:rsidP="00904A51">
      <w:pPr>
        <w:shd w:val="clear" w:color="auto" w:fill="FFFFFF"/>
        <w:snapToGrid w:val="0"/>
        <w:spacing w:after="0" w:line="360" w:lineRule="auto"/>
        <w:jc w:val="both"/>
        <w:rPr>
          <w:rFonts w:ascii="Book Antiqua" w:eastAsia="SimSun" w:hAnsi="Book Antiqua" w:cs="Helvetica"/>
          <w:sz w:val="24"/>
          <w:szCs w:val="24"/>
          <w:lang w:eastAsia="zh-CN"/>
        </w:rPr>
      </w:pPr>
      <w:r w:rsidRPr="00904A51">
        <w:rPr>
          <w:rFonts w:ascii="Book Antiqua" w:eastAsia="SimSun" w:hAnsi="Book Antiqua" w:cs="Helvetica"/>
          <w:sz w:val="24"/>
          <w:szCs w:val="24"/>
          <w:lang w:eastAsia="zh-CN"/>
        </w:rPr>
        <w:t>Grade B (Very good):</w:t>
      </w:r>
      <w:r w:rsidR="00EC4498">
        <w:rPr>
          <w:rFonts w:ascii="Book Antiqua" w:eastAsia="SimSun" w:hAnsi="Book Antiqua" w:cs="Helvetica" w:hint="eastAsia"/>
          <w:sz w:val="24"/>
          <w:szCs w:val="24"/>
          <w:lang w:eastAsia="zh-CN"/>
        </w:rPr>
        <w:t xml:space="preserve"> </w:t>
      </w:r>
      <w:r w:rsidRPr="00904A51">
        <w:rPr>
          <w:rFonts w:ascii="Book Antiqua" w:eastAsia="SimSun" w:hAnsi="Book Antiqua" w:cs="Helvetica"/>
          <w:sz w:val="24"/>
          <w:szCs w:val="24"/>
          <w:lang w:eastAsia="zh-CN"/>
        </w:rPr>
        <w:t>B, B</w:t>
      </w:r>
    </w:p>
    <w:p w14:paraId="7A35C999" w14:textId="77777777" w:rsidR="00904A51" w:rsidRPr="00904A51" w:rsidRDefault="00904A51" w:rsidP="00904A51">
      <w:pPr>
        <w:shd w:val="clear" w:color="auto" w:fill="FFFFFF"/>
        <w:snapToGrid w:val="0"/>
        <w:spacing w:after="0" w:line="360" w:lineRule="auto"/>
        <w:jc w:val="both"/>
        <w:rPr>
          <w:rFonts w:ascii="Book Antiqua" w:eastAsia="SimSun" w:hAnsi="Book Antiqua" w:cs="Helvetica"/>
          <w:sz w:val="24"/>
          <w:szCs w:val="24"/>
          <w:lang w:eastAsia="zh-CN"/>
        </w:rPr>
      </w:pPr>
      <w:r w:rsidRPr="00904A51">
        <w:rPr>
          <w:rFonts w:ascii="Book Antiqua" w:eastAsia="SimSun" w:hAnsi="Book Antiqua" w:cs="Helvetica"/>
          <w:sz w:val="24"/>
          <w:szCs w:val="24"/>
          <w:lang w:eastAsia="zh-CN"/>
        </w:rPr>
        <w:t xml:space="preserve">Grade C (Good): </w:t>
      </w:r>
      <w:r w:rsidRPr="00904A51">
        <w:rPr>
          <w:rFonts w:ascii="Book Antiqua" w:eastAsia="SimSun" w:hAnsi="Book Antiqua" w:cs="Helvetica" w:hint="eastAsia"/>
          <w:sz w:val="24"/>
          <w:szCs w:val="24"/>
          <w:lang w:eastAsia="zh-CN"/>
        </w:rPr>
        <w:t>C</w:t>
      </w:r>
    </w:p>
    <w:p w14:paraId="7C83FDF2" w14:textId="77777777" w:rsidR="00904A51" w:rsidRPr="00904A51" w:rsidRDefault="00904A51" w:rsidP="00904A51">
      <w:pPr>
        <w:shd w:val="clear" w:color="auto" w:fill="FFFFFF"/>
        <w:snapToGrid w:val="0"/>
        <w:spacing w:after="0" w:line="360" w:lineRule="auto"/>
        <w:jc w:val="both"/>
        <w:rPr>
          <w:rFonts w:ascii="Book Antiqua" w:eastAsia="SimSun" w:hAnsi="Book Antiqua" w:cs="Helvetica"/>
          <w:sz w:val="24"/>
          <w:szCs w:val="24"/>
          <w:lang w:eastAsia="zh-CN"/>
        </w:rPr>
      </w:pPr>
      <w:r w:rsidRPr="00904A51">
        <w:rPr>
          <w:rFonts w:ascii="Book Antiqua" w:eastAsia="SimSun" w:hAnsi="Book Antiqua" w:cs="Helvetica"/>
          <w:sz w:val="24"/>
          <w:szCs w:val="24"/>
          <w:lang w:eastAsia="zh-CN"/>
        </w:rPr>
        <w:t xml:space="preserve">Grade D (Fair): </w:t>
      </w:r>
      <w:r w:rsidRPr="00904A51">
        <w:rPr>
          <w:rFonts w:ascii="Book Antiqua" w:eastAsia="SimSun" w:hAnsi="Book Antiqua" w:cs="Helvetica" w:hint="eastAsia"/>
          <w:sz w:val="24"/>
          <w:szCs w:val="24"/>
          <w:lang w:eastAsia="zh-CN"/>
        </w:rPr>
        <w:t>0</w:t>
      </w:r>
    </w:p>
    <w:p w14:paraId="6EB2276B" w14:textId="77777777" w:rsidR="00904A51" w:rsidRPr="00904A51" w:rsidRDefault="00904A51" w:rsidP="00904A51">
      <w:pPr>
        <w:spacing w:after="200" w:line="360" w:lineRule="auto"/>
        <w:jc w:val="both"/>
        <w:rPr>
          <w:rFonts w:ascii="Book Antiqua" w:eastAsia="MS Mincho" w:hAnsi="Book Antiqua" w:cs="Times New Roman"/>
          <w:sz w:val="24"/>
          <w:szCs w:val="24"/>
          <w:lang w:eastAsia="de-DE"/>
        </w:rPr>
      </w:pPr>
      <w:r w:rsidRPr="00904A51">
        <w:rPr>
          <w:rFonts w:ascii="Book Antiqua" w:eastAsia="SimSun" w:hAnsi="Book Antiqua" w:cs="Helvetica"/>
          <w:sz w:val="24"/>
          <w:szCs w:val="24"/>
          <w:lang w:eastAsia="zh-CN"/>
        </w:rPr>
        <w:t xml:space="preserve">Grade E (Poor): </w:t>
      </w:r>
      <w:r w:rsidRPr="00904A51">
        <w:rPr>
          <w:rFonts w:ascii="Book Antiqua" w:eastAsia="SimSun" w:hAnsi="Book Antiqua" w:cs="Helvetica" w:hint="eastAsia"/>
          <w:sz w:val="24"/>
          <w:szCs w:val="24"/>
          <w:lang w:eastAsia="zh-CN"/>
        </w:rPr>
        <w:t>0</w:t>
      </w:r>
      <w:bookmarkEnd w:id="131"/>
      <w:bookmarkEnd w:id="132"/>
    </w:p>
    <w:p w14:paraId="377023F9" w14:textId="77777777" w:rsidR="00A80554" w:rsidRDefault="00A80554">
      <w:pPr>
        <w:rPr>
          <w:rFonts w:ascii="Book Antiqua" w:hAnsi="Book Antiqua"/>
          <w:sz w:val="24"/>
          <w:szCs w:val="24"/>
        </w:rPr>
      </w:pPr>
      <w:r>
        <w:rPr>
          <w:rFonts w:ascii="Book Antiqua" w:hAnsi="Book Antiqua"/>
          <w:sz w:val="24"/>
          <w:szCs w:val="24"/>
        </w:rPr>
        <w:br w:type="page"/>
      </w:r>
    </w:p>
    <w:p w14:paraId="24342A32" w14:textId="02B507CA" w:rsidR="00761A0C" w:rsidRDefault="00A80554" w:rsidP="00F620D7">
      <w:pPr>
        <w:pStyle w:val="Bibliography"/>
        <w:snapToGrid w:val="0"/>
        <w:spacing w:after="0" w:line="360" w:lineRule="auto"/>
        <w:jc w:val="both"/>
        <w:rPr>
          <w:lang w:eastAsia="zh-CN"/>
        </w:rPr>
      </w:pPr>
      <w:r>
        <w:rPr>
          <w:noProof/>
          <w:lang w:eastAsia="zh-CN"/>
        </w:rPr>
        <w:lastRenderedPageBreak/>
        <w:drawing>
          <wp:inline distT="0" distB="0" distL="0" distR="0" wp14:anchorId="75F87FA9" wp14:editId="6E62E1F8">
            <wp:extent cx="3060725" cy="259212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61344" cy="2592650"/>
                    </a:xfrm>
                    <a:prstGeom prst="rect">
                      <a:avLst/>
                    </a:prstGeom>
                  </pic:spPr>
                </pic:pic>
              </a:graphicData>
            </a:graphic>
          </wp:inline>
        </w:drawing>
      </w:r>
    </w:p>
    <w:p w14:paraId="12B22327" w14:textId="4DE404AA" w:rsidR="00A80554" w:rsidRPr="00F04295" w:rsidRDefault="00A80554" w:rsidP="00B077B0">
      <w:pPr>
        <w:spacing w:line="360" w:lineRule="auto"/>
        <w:jc w:val="both"/>
        <w:rPr>
          <w:rFonts w:ascii="Book Antiqua" w:hAnsi="Book Antiqua"/>
          <w:bCs/>
          <w:sz w:val="24"/>
          <w:szCs w:val="24"/>
          <w:lang w:eastAsia="zh-CN"/>
        </w:rPr>
      </w:pPr>
      <w:r w:rsidRPr="00A80554">
        <w:rPr>
          <w:rFonts w:ascii="Book Antiqua" w:hAnsi="Book Antiqua"/>
          <w:b/>
          <w:bCs/>
          <w:sz w:val="24"/>
          <w:szCs w:val="24"/>
          <w:lang w:val="it-IT" w:eastAsia="zh-CN"/>
        </w:rPr>
        <w:t>Figure 1</w:t>
      </w:r>
      <w:r>
        <w:rPr>
          <w:rFonts w:ascii="Book Antiqua" w:hAnsi="Book Antiqua" w:hint="eastAsia"/>
          <w:b/>
          <w:bCs/>
          <w:sz w:val="24"/>
          <w:szCs w:val="24"/>
          <w:lang w:val="it-IT" w:eastAsia="zh-CN"/>
        </w:rPr>
        <w:t xml:space="preserve"> </w:t>
      </w:r>
      <w:r w:rsidRPr="00A80554">
        <w:rPr>
          <w:rFonts w:ascii="Book Antiqua" w:hAnsi="Book Antiqua"/>
          <w:b/>
          <w:bCs/>
          <w:sz w:val="24"/>
          <w:szCs w:val="24"/>
          <w:lang w:val="it-IT" w:eastAsia="zh-CN"/>
        </w:rPr>
        <w:t>IL-17 signaling cascade and amplification loop.</w:t>
      </w:r>
      <w:r w:rsidR="00F04295">
        <w:rPr>
          <w:rFonts w:ascii="Book Antiqua" w:hAnsi="Book Antiqua"/>
          <w:b/>
          <w:bCs/>
          <w:sz w:val="24"/>
          <w:szCs w:val="24"/>
          <w:lang w:val="it-IT" w:eastAsia="zh-CN"/>
        </w:rPr>
        <w:t xml:space="preserve"> </w:t>
      </w:r>
      <w:r w:rsidR="00F04295" w:rsidRPr="00F04295">
        <w:rPr>
          <w:rFonts w:ascii="Book Antiqua" w:hAnsi="Book Antiqua"/>
          <w:bCs/>
          <w:sz w:val="24"/>
          <w:szCs w:val="24"/>
          <w:lang w:eastAsia="zh-CN"/>
        </w:rPr>
        <w:t>IL-17 upregulates the production of pro inflammatory cytokines IL-6 and IL-23 through a complex intracellular signal involving IL-17 RA downstream Act1, MAPK and C/EBP transcription factors and kinases. IL-6 and IL-23 after binding their receptors, stimulate IL-17 production by PI3K and JAK/STAT3 that release NF-κB to translocate to the nucleus.</w:t>
      </w:r>
      <w:r w:rsidR="00F04295">
        <w:rPr>
          <w:rFonts w:ascii="Book Antiqua" w:hAnsi="Book Antiqua"/>
          <w:bCs/>
          <w:sz w:val="24"/>
          <w:szCs w:val="24"/>
          <w:lang w:eastAsia="zh-CN"/>
        </w:rPr>
        <w:t xml:space="preserve"> </w:t>
      </w:r>
      <w:r w:rsidR="00B077B0" w:rsidRPr="006427F7">
        <w:rPr>
          <w:rFonts w:ascii="Book Antiqua" w:hAnsi="Book Antiqua"/>
          <w:sz w:val="24"/>
          <w:szCs w:val="24"/>
          <w:lang w:val="it-IT" w:eastAsia="zh-CN"/>
        </w:rPr>
        <w:t>IL-17</w:t>
      </w:r>
      <w:r w:rsidR="00B077B0">
        <w:rPr>
          <w:rFonts w:ascii="Book Antiqua" w:hAnsi="Book Antiqua" w:hint="eastAsia"/>
          <w:sz w:val="24"/>
          <w:szCs w:val="24"/>
          <w:lang w:val="it-IT" w:eastAsia="zh-CN"/>
        </w:rPr>
        <w:t xml:space="preserve">: </w:t>
      </w:r>
      <w:r w:rsidR="00B077B0" w:rsidRPr="00453D02">
        <w:rPr>
          <w:rFonts w:ascii="Book Antiqua" w:hAnsi="Book Antiqua"/>
          <w:caps/>
          <w:sz w:val="24"/>
          <w:szCs w:val="24"/>
          <w:lang w:eastAsia="zh-CN"/>
        </w:rPr>
        <w:t>i</w:t>
      </w:r>
      <w:r w:rsidR="00B077B0" w:rsidRPr="00453D02">
        <w:rPr>
          <w:rFonts w:ascii="Book Antiqua" w:hAnsi="Book Antiqua"/>
          <w:sz w:val="24"/>
          <w:szCs w:val="24"/>
          <w:lang w:eastAsia="zh-CN"/>
        </w:rPr>
        <w:t>nterleukin</w:t>
      </w:r>
      <w:r w:rsidR="00B077B0">
        <w:rPr>
          <w:rFonts w:ascii="Book Antiqua" w:hAnsi="Book Antiqua" w:hint="eastAsia"/>
          <w:sz w:val="24"/>
          <w:szCs w:val="24"/>
          <w:lang w:eastAsia="zh-CN"/>
        </w:rPr>
        <w:t xml:space="preserve">-17; </w:t>
      </w:r>
      <w:r w:rsidR="00B077B0">
        <w:rPr>
          <w:rFonts w:ascii="Book Antiqua" w:hAnsi="Book Antiqua"/>
          <w:sz w:val="24"/>
          <w:szCs w:val="24"/>
          <w:lang w:eastAsia="zh-CN"/>
        </w:rPr>
        <w:t xml:space="preserve">Act1: </w:t>
      </w:r>
      <w:r w:rsidR="00B077B0" w:rsidRPr="00B077B0">
        <w:rPr>
          <w:rStyle w:val="normaltextrun"/>
          <w:rFonts w:ascii="Book Antiqua" w:hAnsi="Book Antiqua" w:cs="Segoe UI"/>
          <w:caps/>
          <w:sz w:val="24"/>
          <w:szCs w:val="24"/>
        </w:rPr>
        <w:t>a</w:t>
      </w:r>
      <w:r w:rsidR="00B077B0" w:rsidRPr="00F620D7">
        <w:rPr>
          <w:rStyle w:val="normaltextrun"/>
          <w:rFonts w:ascii="Book Antiqua" w:hAnsi="Book Antiqua" w:cs="Segoe UI"/>
          <w:sz w:val="24"/>
          <w:szCs w:val="24"/>
        </w:rPr>
        <w:t>ctivator 1</w:t>
      </w:r>
      <w:r w:rsidR="00B077B0">
        <w:rPr>
          <w:rStyle w:val="normaltextrun"/>
          <w:rFonts w:ascii="Book Antiqua" w:hAnsi="Book Antiqua" w:cs="Segoe UI"/>
          <w:sz w:val="24"/>
          <w:szCs w:val="24"/>
        </w:rPr>
        <w:t xml:space="preserve">; </w:t>
      </w:r>
      <w:r w:rsidR="00B077B0" w:rsidRPr="00F620D7">
        <w:rPr>
          <w:rStyle w:val="normaltextrun"/>
          <w:rFonts w:ascii="Book Antiqua" w:hAnsi="Book Antiqua" w:cs="Segoe UI"/>
          <w:sz w:val="24"/>
          <w:szCs w:val="24"/>
        </w:rPr>
        <w:t>JAK</w:t>
      </w:r>
      <w:r w:rsidR="00F04295">
        <w:rPr>
          <w:rStyle w:val="normaltextrun"/>
          <w:rFonts w:ascii="Book Antiqua" w:hAnsi="Book Antiqua" w:cs="Segoe UI"/>
          <w:sz w:val="24"/>
          <w:szCs w:val="24"/>
        </w:rPr>
        <w:t>/</w:t>
      </w:r>
      <w:r w:rsidR="00B077B0" w:rsidRPr="00F620D7">
        <w:rPr>
          <w:rStyle w:val="normaltextrun"/>
          <w:rFonts w:ascii="Book Antiqua" w:hAnsi="Book Antiqua" w:cs="Segoe UI"/>
          <w:sz w:val="24"/>
          <w:szCs w:val="24"/>
        </w:rPr>
        <w:t>STAT</w:t>
      </w:r>
      <w:r w:rsidR="00F04295">
        <w:rPr>
          <w:rStyle w:val="normaltextrun"/>
          <w:rFonts w:ascii="Book Antiqua" w:hAnsi="Book Antiqua" w:cs="Segoe UI"/>
          <w:sz w:val="24"/>
          <w:szCs w:val="24"/>
        </w:rPr>
        <w:t>3</w:t>
      </w:r>
      <w:r w:rsidR="00B077B0">
        <w:rPr>
          <w:rStyle w:val="normaltextrun"/>
          <w:rFonts w:ascii="Book Antiqua" w:hAnsi="Book Antiqua" w:cs="Segoe UI"/>
          <w:sz w:val="24"/>
          <w:szCs w:val="24"/>
        </w:rPr>
        <w:t>: Janus kinase</w:t>
      </w:r>
      <w:r w:rsidR="00F04295">
        <w:rPr>
          <w:rStyle w:val="normaltextrun"/>
          <w:rFonts w:ascii="Book Antiqua" w:hAnsi="Book Antiqua" w:cs="Segoe UI"/>
          <w:sz w:val="24"/>
          <w:szCs w:val="24"/>
        </w:rPr>
        <w:t>/</w:t>
      </w:r>
      <w:r w:rsidR="00B077B0" w:rsidRPr="00F620D7">
        <w:rPr>
          <w:rStyle w:val="normaltextrun"/>
          <w:rFonts w:ascii="Book Antiqua" w:hAnsi="Book Antiqua" w:cs="Segoe UI"/>
          <w:sz w:val="24"/>
          <w:szCs w:val="24"/>
        </w:rPr>
        <w:t>signal transducer and activator of transcription</w:t>
      </w:r>
      <w:r w:rsidR="00F04295">
        <w:rPr>
          <w:rStyle w:val="normaltextrun"/>
          <w:rFonts w:ascii="Book Antiqua" w:hAnsi="Book Antiqua" w:cs="Segoe UI"/>
          <w:sz w:val="24"/>
          <w:szCs w:val="24"/>
        </w:rPr>
        <w:t xml:space="preserve"> 3</w:t>
      </w:r>
      <w:r w:rsidR="00B077B0">
        <w:rPr>
          <w:rStyle w:val="normaltextrun"/>
          <w:rFonts w:ascii="Book Antiqua" w:hAnsi="Book Antiqua" w:cs="Segoe UI"/>
          <w:sz w:val="24"/>
          <w:szCs w:val="24"/>
        </w:rPr>
        <w:t xml:space="preserve">; </w:t>
      </w:r>
      <w:r w:rsidR="00B077B0" w:rsidRPr="00F620D7">
        <w:rPr>
          <w:rStyle w:val="normaltextrun"/>
          <w:rFonts w:ascii="Book Antiqua" w:hAnsi="Book Antiqua" w:cs="Segoe UI"/>
          <w:sz w:val="24"/>
          <w:szCs w:val="24"/>
        </w:rPr>
        <w:t>PI3</w:t>
      </w:r>
      <w:r w:rsidR="00B077B0" w:rsidRPr="00B077B0">
        <w:rPr>
          <w:rStyle w:val="normaltextrun"/>
          <w:rFonts w:ascii="Book Antiqua" w:hAnsi="Book Antiqua" w:cs="Segoe UI"/>
          <w:caps/>
          <w:sz w:val="24"/>
          <w:szCs w:val="24"/>
        </w:rPr>
        <w:t>k</w:t>
      </w:r>
      <w:r w:rsidR="00B077B0">
        <w:rPr>
          <w:rStyle w:val="normaltextrun"/>
          <w:rFonts w:ascii="Book Antiqua" w:hAnsi="Book Antiqua" w:cs="Segoe UI"/>
          <w:sz w:val="24"/>
          <w:szCs w:val="24"/>
        </w:rPr>
        <w:t xml:space="preserve">: </w:t>
      </w:r>
      <w:r w:rsidR="00B077B0" w:rsidRPr="00B077B0">
        <w:rPr>
          <w:rStyle w:val="normaltextrun"/>
          <w:rFonts w:ascii="Book Antiqua" w:hAnsi="Book Antiqua" w:cs="Segoe UI"/>
          <w:caps/>
          <w:sz w:val="24"/>
          <w:szCs w:val="24"/>
        </w:rPr>
        <w:t>p</w:t>
      </w:r>
      <w:r w:rsidR="00B077B0" w:rsidRPr="00F620D7">
        <w:rPr>
          <w:rStyle w:val="normaltextrun"/>
          <w:rFonts w:ascii="Book Antiqua" w:hAnsi="Book Antiqua" w:cs="Segoe UI"/>
          <w:sz w:val="24"/>
          <w:szCs w:val="24"/>
        </w:rPr>
        <w:t>hosphoinositide-3-kinase</w:t>
      </w:r>
      <w:r w:rsidR="00B077B0">
        <w:rPr>
          <w:rStyle w:val="normaltextrun"/>
          <w:rFonts w:ascii="Book Antiqua" w:hAnsi="Book Antiqua" w:cs="Segoe UI"/>
          <w:sz w:val="24"/>
          <w:szCs w:val="24"/>
        </w:rPr>
        <w:t>.</w:t>
      </w:r>
    </w:p>
    <w:p w14:paraId="47933A5E" w14:textId="77777777" w:rsidR="00A80554" w:rsidRDefault="00A80554" w:rsidP="00A80554">
      <w:pPr>
        <w:rPr>
          <w:lang w:eastAsia="zh-CN"/>
        </w:rPr>
      </w:pPr>
    </w:p>
    <w:p w14:paraId="693100EC" w14:textId="17FD40DE" w:rsidR="006427F7" w:rsidRDefault="006427F7">
      <w:pPr>
        <w:rPr>
          <w:lang w:eastAsia="zh-CN"/>
        </w:rPr>
      </w:pPr>
      <w:r>
        <w:rPr>
          <w:lang w:eastAsia="zh-CN"/>
        </w:rPr>
        <w:br w:type="page"/>
      </w:r>
    </w:p>
    <w:p w14:paraId="69AE4409" w14:textId="1A955F02" w:rsidR="006427F7" w:rsidRDefault="006427F7" w:rsidP="00A80554">
      <w:pPr>
        <w:rPr>
          <w:lang w:eastAsia="zh-CN"/>
        </w:rPr>
      </w:pPr>
      <w:r>
        <w:rPr>
          <w:noProof/>
          <w:lang w:eastAsia="zh-CN"/>
        </w:rPr>
        <w:lastRenderedPageBreak/>
        <w:drawing>
          <wp:inline distT="0" distB="0" distL="0" distR="0" wp14:anchorId="6F6AA1C5" wp14:editId="3E776A7C">
            <wp:extent cx="4158533" cy="32767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58533" cy="3276770"/>
                    </a:xfrm>
                    <a:prstGeom prst="rect">
                      <a:avLst/>
                    </a:prstGeom>
                  </pic:spPr>
                </pic:pic>
              </a:graphicData>
            </a:graphic>
          </wp:inline>
        </w:drawing>
      </w:r>
    </w:p>
    <w:p w14:paraId="273BCC00" w14:textId="2FB7C0C2" w:rsidR="006427F7" w:rsidRPr="006427F7" w:rsidRDefault="006427F7" w:rsidP="006427F7">
      <w:pPr>
        <w:snapToGrid w:val="0"/>
        <w:spacing w:after="0" w:line="360" w:lineRule="auto"/>
        <w:jc w:val="both"/>
        <w:rPr>
          <w:rFonts w:ascii="Book Antiqua" w:hAnsi="Book Antiqua"/>
          <w:sz w:val="24"/>
          <w:szCs w:val="24"/>
          <w:lang w:eastAsia="zh-CN"/>
        </w:rPr>
      </w:pPr>
      <w:r w:rsidRPr="006427F7">
        <w:rPr>
          <w:rFonts w:ascii="Book Antiqua" w:hAnsi="Book Antiqua"/>
          <w:b/>
          <w:bCs/>
          <w:sz w:val="24"/>
          <w:szCs w:val="24"/>
          <w:lang w:val="it-IT" w:eastAsia="zh-CN"/>
        </w:rPr>
        <w:t>Figure 2</w:t>
      </w:r>
      <w:r>
        <w:rPr>
          <w:rFonts w:ascii="Book Antiqua" w:hAnsi="Book Antiqua" w:hint="eastAsia"/>
          <w:b/>
          <w:bCs/>
          <w:sz w:val="24"/>
          <w:szCs w:val="24"/>
          <w:lang w:val="it-IT" w:eastAsia="zh-CN"/>
        </w:rPr>
        <w:t xml:space="preserve"> </w:t>
      </w:r>
      <w:r w:rsidRPr="006427F7">
        <w:rPr>
          <w:rFonts w:ascii="Book Antiqua" w:hAnsi="Book Antiqua"/>
          <w:b/>
          <w:bCs/>
          <w:sz w:val="24"/>
          <w:szCs w:val="24"/>
          <w:lang w:val="it-IT" w:eastAsia="zh-CN"/>
        </w:rPr>
        <w:t>T cell differentiation and plasticity</w:t>
      </w:r>
      <w:r>
        <w:rPr>
          <w:rFonts w:ascii="Book Antiqua" w:hAnsi="Book Antiqua" w:hint="eastAsia"/>
          <w:b/>
          <w:bCs/>
          <w:sz w:val="24"/>
          <w:szCs w:val="24"/>
          <w:lang w:val="it-IT" w:eastAsia="zh-CN"/>
        </w:rPr>
        <w:t xml:space="preserve">. </w:t>
      </w:r>
      <w:r w:rsidRPr="006427F7">
        <w:rPr>
          <w:rFonts w:ascii="Book Antiqua" w:hAnsi="Book Antiqua"/>
          <w:sz w:val="24"/>
          <w:szCs w:val="24"/>
          <w:lang w:val="it-IT" w:eastAsia="zh-CN"/>
        </w:rPr>
        <w:t>A naïve CD4 T cell differentiates into different T effector cell subsets depending on the cytokines present in the enviroment. Effector T cells secrete their characteristic cytokines represented in red. In the presence of pro-inflammatory IL-6, already differentiated Tregs can swich their phenotipe to Th17 and secrete IL-17.</w:t>
      </w:r>
      <w:r w:rsidR="00B077B0">
        <w:rPr>
          <w:rFonts w:ascii="Book Antiqua" w:hAnsi="Book Antiqua" w:hint="eastAsia"/>
          <w:sz w:val="24"/>
          <w:szCs w:val="24"/>
          <w:lang w:val="it-IT" w:eastAsia="zh-CN"/>
        </w:rPr>
        <w:t xml:space="preserve"> </w:t>
      </w:r>
      <w:r w:rsidR="00B077B0" w:rsidRPr="006427F7">
        <w:rPr>
          <w:rFonts w:ascii="Book Antiqua" w:hAnsi="Book Antiqua"/>
          <w:sz w:val="24"/>
          <w:szCs w:val="24"/>
          <w:lang w:val="it-IT" w:eastAsia="zh-CN"/>
        </w:rPr>
        <w:t>IL-17</w:t>
      </w:r>
      <w:r w:rsidR="00B077B0">
        <w:rPr>
          <w:rFonts w:ascii="Book Antiqua" w:hAnsi="Book Antiqua" w:hint="eastAsia"/>
          <w:sz w:val="24"/>
          <w:szCs w:val="24"/>
          <w:lang w:val="it-IT" w:eastAsia="zh-CN"/>
        </w:rPr>
        <w:t xml:space="preserve">: </w:t>
      </w:r>
      <w:r w:rsidR="00B077B0" w:rsidRPr="00453D02">
        <w:rPr>
          <w:rFonts w:ascii="Book Antiqua" w:hAnsi="Book Antiqua"/>
          <w:caps/>
          <w:sz w:val="24"/>
          <w:szCs w:val="24"/>
          <w:lang w:eastAsia="zh-CN"/>
        </w:rPr>
        <w:t>i</w:t>
      </w:r>
      <w:r w:rsidR="00B077B0" w:rsidRPr="00453D02">
        <w:rPr>
          <w:rFonts w:ascii="Book Antiqua" w:hAnsi="Book Antiqua"/>
          <w:sz w:val="24"/>
          <w:szCs w:val="24"/>
          <w:lang w:eastAsia="zh-CN"/>
        </w:rPr>
        <w:t>nterleukin</w:t>
      </w:r>
      <w:r w:rsidR="00B077B0">
        <w:rPr>
          <w:rFonts w:ascii="Book Antiqua" w:hAnsi="Book Antiqua" w:hint="eastAsia"/>
          <w:sz w:val="24"/>
          <w:szCs w:val="24"/>
          <w:lang w:eastAsia="zh-CN"/>
        </w:rPr>
        <w:t xml:space="preserve">-17; </w:t>
      </w:r>
      <w:r w:rsidR="00B077B0" w:rsidRPr="00BC1848">
        <w:rPr>
          <w:rFonts w:ascii="Book Antiqua" w:hAnsi="Book Antiqua"/>
          <w:sz w:val="24"/>
          <w:szCs w:val="24"/>
          <w:lang w:eastAsia="zh-CN"/>
        </w:rPr>
        <w:t>Treg: Regulatory T cells;</w:t>
      </w:r>
      <w:r w:rsidR="00B077B0">
        <w:rPr>
          <w:rFonts w:ascii="Book Antiqua" w:hAnsi="Book Antiqua" w:hint="eastAsia"/>
          <w:sz w:val="24"/>
          <w:szCs w:val="24"/>
          <w:lang w:eastAsia="zh-CN"/>
        </w:rPr>
        <w:t xml:space="preserve"> TGF-</w:t>
      </w:r>
      <w:r w:rsidR="00B077B0" w:rsidRPr="00F620D7">
        <w:rPr>
          <w:rFonts w:ascii="Book Antiqua" w:hAnsi="Book Antiqua"/>
          <w:sz w:val="24"/>
          <w:szCs w:val="24"/>
        </w:rPr>
        <w:t>β</w:t>
      </w:r>
      <w:r w:rsidR="00B077B0">
        <w:rPr>
          <w:rFonts w:ascii="Book Antiqua" w:hAnsi="Book Antiqua" w:hint="eastAsia"/>
          <w:sz w:val="24"/>
          <w:szCs w:val="24"/>
          <w:lang w:eastAsia="zh-CN"/>
        </w:rPr>
        <w:t xml:space="preserve">: </w:t>
      </w:r>
      <w:r w:rsidR="00B077B0" w:rsidRPr="00B077B0">
        <w:rPr>
          <w:rFonts w:ascii="Book Antiqua" w:hAnsi="Book Antiqua"/>
          <w:caps/>
          <w:sz w:val="24"/>
          <w:szCs w:val="24"/>
        </w:rPr>
        <w:t>t</w:t>
      </w:r>
      <w:r w:rsidR="00B077B0" w:rsidRPr="00061319">
        <w:rPr>
          <w:rFonts w:ascii="Book Antiqua" w:hAnsi="Book Antiqua"/>
          <w:sz w:val="24"/>
          <w:szCs w:val="24"/>
        </w:rPr>
        <w:t>ransforming growth factor</w:t>
      </w:r>
      <w:r w:rsidR="00B077B0">
        <w:rPr>
          <w:rFonts w:ascii="Book Antiqua" w:hAnsi="Book Antiqua" w:hint="eastAsia"/>
          <w:sz w:val="24"/>
          <w:szCs w:val="24"/>
          <w:lang w:eastAsia="zh-CN"/>
        </w:rPr>
        <w:t xml:space="preserve"> </w:t>
      </w:r>
      <w:r w:rsidR="00B077B0" w:rsidRPr="00F620D7">
        <w:rPr>
          <w:rFonts w:ascii="Book Antiqua" w:hAnsi="Book Antiqua"/>
          <w:sz w:val="24"/>
          <w:szCs w:val="24"/>
        </w:rPr>
        <w:t>β</w:t>
      </w:r>
      <w:r w:rsidR="00B077B0">
        <w:rPr>
          <w:rFonts w:ascii="Book Antiqua" w:hAnsi="Book Antiqua" w:hint="eastAsia"/>
          <w:sz w:val="24"/>
          <w:szCs w:val="24"/>
          <w:lang w:eastAsia="zh-CN"/>
        </w:rPr>
        <w:t>; IFN-</w:t>
      </w:r>
      <w:r w:rsidR="00B077B0">
        <w:rPr>
          <w:rFonts w:ascii="Book Antiqua" w:hAnsi="Book Antiqua" w:hint="eastAsia"/>
          <w:sz w:val="24"/>
          <w:szCs w:val="24"/>
          <w:lang w:eastAsia="zh-CN"/>
        </w:rPr>
        <w:sym w:font="Symbol" w:char="F067"/>
      </w:r>
      <w:r w:rsidR="00B077B0">
        <w:rPr>
          <w:rFonts w:ascii="Book Antiqua" w:hAnsi="Book Antiqua" w:hint="eastAsia"/>
          <w:sz w:val="24"/>
          <w:szCs w:val="24"/>
          <w:lang w:eastAsia="zh-CN"/>
        </w:rPr>
        <w:t xml:space="preserve">: </w:t>
      </w:r>
      <w:r w:rsidR="00B077B0" w:rsidRPr="00B077B0">
        <w:rPr>
          <w:rFonts w:ascii="Book Antiqua" w:hAnsi="Book Antiqua"/>
          <w:caps/>
          <w:sz w:val="24"/>
          <w:szCs w:val="24"/>
          <w:lang w:eastAsia="zh-CN"/>
        </w:rPr>
        <w:t>i</w:t>
      </w:r>
      <w:r w:rsidR="00B077B0" w:rsidRPr="00B077B0">
        <w:rPr>
          <w:rFonts w:ascii="Book Antiqua" w:hAnsi="Book Antiqua"/>
          <w:sz w:val="24"/>
          <w:szCs w:val="24"/>
          <w:lang w:eastAsia="zh-CN"/>
        </w:rPr>
        <w:t>nterferon</w:t>
      </w:r>
      <w:r w:rsidR="00B077B0">
        <w:rPr>
          <w:rFonts w:ascii="Book Antiqua" w:hAnsi="Book Antiqua" w:hint="eastAsia"/>
          <w:sz w:val="24"/>
          <w:szCs w:val="24"/>
          <w:lang w:eastAsia="zh-CN"/>
        </w:rPr>
        <w:t>-</w:t>
      </w:r>
      <w:r w:rsidR="00B077B0">
        <w:rPr>
          <w:rFonts w:ascii="Book Antiqua" w:hAnsi="Book Antiqua" w:hint="eastAsia"/>
          <w:sz w:val="24"/>
          <w:szCs w:val="24"/>
          <w:lang w:eastAsia="zh-CN"/>
        </w:rPr>
        <w:sym w:font="Symbol" w:char="F067"/>
      </w:r>
      <w:r w:rsidR="00B077B0">
        <w:rPr>
          <w:rFonts w:ascii="Book Antiqua" w:hAnsi="Book Antiqua"/>
          <w:sz w:val="24"/>
          <w:szCs w:val="24"/>
          <w:lang w:eastAsia="zh-CN"/>
        </w:rPr>
        <w:t>.</w:t>
      </w:r>
    </w:p>
    <w:p w14:paraId="063CDE62" w14:textId="12103C4E" w:rsidR="000E7F07" w:rsidRDefault="000E7F07">
      <w:pPr>
        <w:rPr>
          <w:lang w:eastAsia="zh-CN"/>
        </w:rPr>
      </w:pPr>
      <w:r>
        <w:rPr>
          <w:lang w:eastAsia="zh-CN"/>
        </w:rPr>
        <w:br w:type="page"/>
      </w:r>
    </w:p>
    <w:p w14:paraId="13E62579" w14:textId="6913EA16" w:rsidR="006427F7" w:rsidRPr="000E7F07" w:rsidRDefault="000E7F07" w:rsidP="00A80554">
      <w:pPr>
        <w:rPr>
          <w:rFonts w:ascii="Book Antiqua" w:hAnsi="Book Antiqua"/>
          <w:sz w:val="24"/>
          <w:szCs w:val="24"/>
          <w:lang w:eastAsia="zh-CN"/>
        </w:rPr>
      </w:pPr>
      <w:r w:rsidRPr="000E7F07">
        <w:rPr>
          <w:rFonts w:ascii="Book Antiqua" w:hAnsi="Book Antiqua"/>
          <w:b/>
          <w:bCs/>
          <w:sz w:val="24"/>
          <w:szCs w:val="24"/>
          <w:lang w:eastAsia="zh-CN"/>
        </w:rPr>
        <w:lastRenderedPageBreak/>
        <w:t>Table 1</w:t>
      </w:r>
      <w:r>
        <w:rPr>
          <w:rFonts w:ascii="Book Antiqua" w:hAnsi="Book Antiqua" w:hint="eastAsia"/>
          <w:b/>
          <w:bCs/>
          <w:sz w:val="24"/>
          <w:szCs w:val="24"/>
          <w:lang w:eastAsia="zh-CN"/>
        </w:rPr>
        <w:t xml:space="preserve"> </w:t>
      </w:r>
      <w:r w:rsidR="00453D02" w:rsidRPr="00453D02">
        <w:rPr>
          <w:rFonts w:ascii="Book Antiqua" w:hAnsi="Book Antiqua"/>
          <w:b/>
          <w:bCs/>
          <w:caps/>
          <w:sz w:val="24"/>
          <w:szCs w:val="24"/>
          <w:lang w:eastAsia="zh-CN"/>
        </w:rPr>
        <w:t>i</w:t>
      </w:r>
      <w:r w:rsidR="00453D02" w:rsidRPr="00453D02">
        <w:rPr>
          <w:rFonts w:ascii="Book Antiqua" w:hAnsi="Book Antiqua"/>
          <w:b/>
          <w:bCs/>
          <w:sz w:val="24"/>
          <w:szCs w:val="24"/>
          <w:lang w:eastAsia="zh-CN"/>
        </w:rPr>
        <w:t>nterleukin</w:t>
      </w:r>
      <w:r w:rsidR="00453D02" w:rsidRPr="00453D02">
        <w:rPr>
          <w:rFonts w:ascii="Book Antiqua" w:hAnsi="Book Antiqua" w:hint="eastAsia"/>
          <w:b/>
          <w:bCs/>
          <w:sz w:val="24"/>
          <w:szCs w:val="24"/>
          <w:lang w:eastAsia="zh-CN"/>
        </w:rPr>
        <w:t>-17</w:t>
      </w:r>
      <w:r>
        <w:rPr>
          <w:rFonts w:ascii="Book Antiqua" w:hAnsi="Book Antiqua"/>
          <w:b/>
          <w:bCs/>
          <w:sz w:val="24"/>
          <w:szCs w:val="24"/>
          <w:lang w:eastAsia="zh-CN"/>
        </w:rPr>
        <w:t xml:space="preserve"> family ligands and receptors</w:t>
      </w:r>
    </w:p>
    <w:tbl>
      <w:tblPr>
        <w:tblW w:w="9075" w:type="dxa"/>
        <w:tblCellMar>
          <w:left w:w="0" w:type="dxa"/>
          <w:right w:w="0" w:type="dxa"/>
        </w:tblCellMar>
        <w:tblLook w:val="0420" w:firstRow="1" w:lastRow="0" w:firstColumn="0" w:lastColumn="0" w:noHBand="0" w:noVBand="1"/>
      </w:tblPr>
      <w:tblGrid>
        <w:gridCol w:w="2838"/>
        <w:gridCol w:w="3118"/>
        <w:gridCol w:w="3119"/>
      </w:tblGrid>
      <w:tr w:rsidR="000E7F07" w:rsidRPr="000E7F07" w14:paraId="66B0C9EF" w14:textId="77777777" w:rsidTr="000E7F07">
        <w:trPr>
          <w:trHeight w:val="421"/>
        </w:trPr>
        <w:tc>
          <w:tcPr>
            <w:tcW w:w="283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42088DE" w14:textId="77777777" w:rsidR="000E7F07" w:rsidRPr="000E7F07" w:rsidRDefault="000E7F07" w:rsidP="000E7F07">
            <w:pPr>
              <w:spacing w:after="0" w:line="240" w:lineRule="auto"/>
              <w:rPr>
                <w:rFonts w:ascii="Arial" w:eastAsia="SimSun" w:hAnsi="Arial" w:cs="Arial"/>
                <w:sz w:val="24"/>
                <w:szCs w:val="24"/>
                <w:lang w:eastAsia="zh-CN"/>
              </w:rPr>
            </w:pPr>
            <w:r w:rsidRPr="000E7F07">
              <w:rPr>
                <w:rFonts w:ascii="Book Antiqua" w:eastAsia="SimSun" w:hAnsi="Book Antiqua" w:cs="Arial"/>
                <w:b/>
                <w:bCs/>
                <w:color w:val="FFFFFF" w:themeColor="light1"/>
                <w:kern w:val="24"/>
                <w:sz w:val="24"/>
                <w:szCs w:val="24"/>
                <w:lang w:eastAsia="zh-CN"/>
              </w:rPr>
              <w:t>IL-17 family ligands</w:t>
            </w:r>
          </w:p>
        </w:tc>
        <w:tc>
          <w:tcPr>
            <w:tcW w:w="311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F2FA0A2"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b/>
                <w:bCs/>
                <w:color w:val="FFFFFF" w:themeColor="light1"/>
                <w:kern w:val="24"/>
                <w:sz w:val="24"/>
                <w:szCs w:val="24"/>
                <w:lang w:eastAsia="zh-CN"/>
              </w:rPr>
              <w:t>Binding receptor</w:t>
            </w:r>
          </w:p>
        </w:tc>
        <w:tc>
          <w:tcPr>
            <w:tcW w:w="311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1326DF2"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b/>
                <w:bCs/>
                <w:color w:val="FFFFFF" w:themeColor="light1"/>
                <w:kern w:val="24"/>
                <w:sz w:val="24"/>
                <w:szCs w:val="24"/>
                <w:lang w:eastAsia="zh-CN"/>
              </w:rPr>
              <w:t>Produced mainly by</w:t>
            </w:r>
          </w:p>
        </w:tc>
      </w:tr>
      <w:tr w:rsidR="000E7F07" w:rsidRPr="000E7F07" w14:paraId="019887BB" w14:textId="77777777" w:rsidTr="000E7F07">
        <w:trPr>
          <w:trHeight w:val="489"/>
        </w:trPr>
        <w:tc>
          <w:tcPr>
            <w:tcW w:w="283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73FBAAE" w14:textId="1C743F96" w:rsidR="000E7F07" w:rsidRPr="000E7F07" w:rsidRDefault="000E7F07" w:rsidP="000E7F07">
            <w:pPr>
              <w:spacing w:after="0" w:line="240" w:lineRule="auto"/>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w:t>
            </w:r>
            <w:r>
              <w:rPr>
                <w:rFonts w:ascii="Book Antiqua" w:eastAsia="SimSun" w:hAnsi="Book Antiqua" w:cs="Arial" w:hint="eastAsia"/>
                <w:color w:val="000000" w:themeColor="dark1"/>
                <w:kern w:val="24"/>
                <w:sz w:val="24"/>
                <w:szCs w:val="24"/>
                <w:lang w:eastAsia="zh-CN"/>
              </w:rPr>
              <w:t xml:space="preserve"> </w:t>
            </w:r>
            <w:r w:rsidRPr="000E7F07">
              <w:rPr>
                <w:rFonts w:ascii="Book Antiqua" w:eastAsia="SimSun" w:hAnsi="Book Antiqua" w:cs="Arial"/>
                <w:color w:val="000000" w:themeColor="dark1"/>
                <w:kern w:val="24"/>
                <w:sz w:val="24"/>
                <w:szCs w:val="24"/>
                <w:lang w:eastAsia="zh-CN"/>
              </w:rPr>
              <w:t>A</w:t>
            </w:r>
          </w:p>
        </w:tc>
        <w:tc>
          <w:tcPr>
            <w:tcW w:w="311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2E96B6B"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 RA, IL-17 RC</w:t>
            </w:r>
          </w:p>
        </w:tc>
        <w:tc>
          <w:tcPr>
            <w:tcW w:w="311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FCAC947"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T cells</w:t>
            </w:r>
          </w:p>
        </w:tc>
      </w:tr>
      <w:tr w:rsidR="000E7F07" w:rsidRPr="000E7F07" w14:paraId="64172442" w14:textId="77777777" w:rsidTr="000E7F07">
        <w:trPr>
          <w:trHeight w:val="395"/>
        </w:trPr>
        <w:tc>
          <w:tcPr>
            <w:tcW w:w="283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39BC9BA" w14:textId="5E9D1BA8" w:rsidR="000E7F07" w:rsidRPr="000E7F07" w:rsidRDefault="000E7F07" w:rsidP="000E7F07">
            <w:pPr>
              <w:spacing w:after="0" w:line="240" w:lineRule="auto"/>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w:t>
            </w:r>
            <w:r>
              <w:rPr>
                <w:rFonts w:ascii="Book Antiqua" w:eastAsia="SimSun" w:hAnsi="Book Antiqua" w:cs="Arial" w:hint="eastAsia"/>
                <w:color w:val="000000" w:themeColor="dark1"/>
                <w:kern w:val="24"/>
                <w:sz w:val="24"/>
                <w:szCs w:val="24"/>
                <w:lang w:eastAsia="zh-CN"/>
              </w:rPr>
              <w:t xml:space="preserve"> </w:t>
            </w:r>
            <w:r w:rsidRPr="000E7F07">
              <w:rPr>
                <w:rFonts w:ascii="Book Antiqua" w:eastAsia="SimSun" w:hAnsi="Book Antiqua" w:cs="Arial"/>
                <w:color w:val="000000" w:themeColor="dark1"/>
                <w:kern w:val="24"/>
                <w:sz w:val="24"/>
                <w:szCs w:val="24"/>
                <w:lang w:eastAsia="zh-CN"/>
              </w:rPr>
              <w:t>A/F</w:t>
            </w:r>
          </w:p>
        </w:tc>
        <w:tc>
          <w:tcPr>
            <w:tcW w:w="311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A96D8A3"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 RA, IL-17 RC</w:t>
            </w:r>
          </w:p>
        </w:tc>
        <w:tc>
          <w:tcPr>
            <w:tcW w:w="31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801B205"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T cells</w:t>
            </w:r>
          </w:p>
        </w:tc>
      </w:tr>
      <w:tr w:rsidR="000E7F07" w:rsidRPr="000E7F07" w14:paraId="634AA33E" w14:textId="77777777" w:rsidTr="000E7F07">
        <w:trPr>
          <w:trHeight w:val="405"/>
        </w:trPr>
        <w:tc>
          <w:tcPr>
            <w:tcW w:w="283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6D6EBE3" w14:textId="77777777" w:rsidR="000E7F07" w:rsidRPr="000E7F07" w:rsidRDefault="000E7F07" w:rsidP="000E7F07">
            <w:pPr>
              <w:spacing w:after="0" w:line="240" w:lineRule="auto"/>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 B</w:t>
            </w:r>
          </w:p>
        </w:tc>
        <w:tc>
          <w:tcPr>
            <w:tcW w:w="311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E246397"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 RB</w:t>
            </w:r>
          </w:p>
        </w:tc>
        <w:tc>
          <w:tcPr>
            <w:tcW w:w="31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50D88EC"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Numerous cells</w:t>
            </w:r>
          </w:p>
        </w:tc>
      </w:tr>
      <w:tr w:rsidR="000E7F07" w:rsidRPr="000E7F07" w14:paraId="7F1DF3DD" w14:textId="77777777" w:rsidTr="000E7F07">
        <w:trPr>
          <w:trHeight w:val="399"/>
        </w:trPr>
        <w:tc>
          <w:tcPr>
            <w:tcW w:w="283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16575BD" w14:textId="77777777" w:rsidR="000E7F07" w:rsidRPr="000E7F07" w:rsidRDefault="000E7F07" w:rsidP="000E7F07">
            <w:pPr>
              <w:spacing w:after="0" w:line="240" w:lineRule="auto"/>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 C</w:t>
            </w:r>
          </w:p>
        </w:tc>
        <w:tc>
          <w:tcPr>
            <w:tcW w:w="311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C62A2EF"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aps/>
                <w:color w:val="000000" w:themeColor="dark1"/>
                <w:kern w:val="24"/>
                <w:sz w:val="24"/>
                <w:szCs w:val="24"/>
                <w:lang w:eastAsia="zh-CN"/>
              </w:rPr>
              <w:t>u</w:t>
            </w:r>
            <w:r w:rsidRPr="000E7F07">
              <w:rPr>
                <w:rFonts w:ascii="Book Antiqua" w:eastAsia="SimSun" w:hAnsi="Book Antiqua" w:cs="Arial"/>
                <w:color w:val="000000" w:themeColor="dark1"/>
                <w:kern w:val="24"/>
                <w:sz w:val="24"/>
                <w:szCs w:val="24"/>
                <w:lang w:eastAsia="zh-CN"/>
              </w:rPr>
              <w:t>nknown</w:t>
            </w:r>
          </w:p>
        </w:tc>
        <w:tc>
          <w:tcPr>
            <w:tcW w:w="31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F118B69" w14:textId="4C3AD6EB"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Prostate, kidney cells</w:t>
            </w:r>
          </w:p>
        </w:tc>
      </w:tr>
      <w:tr w:rsidR="000E7F07" w:rsidRPr="000E7F07" w14:paraId="4E20FB56" w14:textId="77777777" w:rsidTr="000E7F07">
        <w:trPr>
          <w:trHeight w:val="407"/>
        </w:trPr>
        <w:tc>
          <w:tcPr>
            <w:tcW w:w="283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B215262" w14:textId="77777777" w:rsidR="000E7F07" w:rsidRPr="000E7F07" w:rsidRDefault="000E7F07" w:rsidP="000E7F07">
            <w:pPr>
              <w:spacing w:after="0" w:line="240" w:lineRule="auto"/>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 D</w:t>
            </w:r>
          </w:p>
        </w:tc>
        <w:tc>
          <w:tcPr>
            <w:tcW w:w="311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8623F10"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aps/>
                <w:color w:val="000000" w:themeColor="dark1"/>
                <w:kern w:val="24"/>
                <w:sz w:val="24"/>
                <w:szCs w:val="24"/>
                <w:lang w:eastAsia="zh-CN"/>
              </w:rPr>
              <w:t>u</w:t>
            </w:r>
            <w:r w:rsidRPr="000E7F07">
              <w:rPr>
                <w:rFonts w:ascii="Book Antiqua" w:eastAsia="SimSun" w:hAnsi="Book Antiqua" w:cs="Arial"/>
                <w:color w:val="000000" w:themeColor="dark1"/>
                <w:kern w:val="24"/>
                <w:sz w:val="24"/>
                <w:szCs w:val="24"/>
                <w:lang w:eastAsia="zh-CN"/>
              </w:rPr>
              <w:t>nknown</w:t>
            </w:r>
          </w:p>
        </w:tc>
        <w:tc>
          <w:tcPr>
            <w:tcW w:w="31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C1A0AE6"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Numerous cells</w:t>
            </w:r>
          </w:p>
        </w:tc>
      </w:tr>
      <w:tr w:rsidR="000E7F07" w:rsidRPr="000E7F07" w14:paraId="00E1D446" w14:textId="77777777" w:rsidTr="000E7F07">
        <w:trPr>
          <w:trHeight w:val="401"/>
        </w:trPr>
        <w:tc>
          <w:tcPr>
            <w:tcW w:w="283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256EDA7" w14:textId="77777777" w:rsidR="000E7F07" w:rsidRPr="000E7F07" w:rsidRDefault="000E7F07" w:rsidP="000E7F07">
            <w:pPr>
              <w:spacing w:after="0" w:line="240" w:lineRule="auto"/>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 E (IL-25)</w:t>
            </w:r>
          </w:p>
        </w:tc>
        <w:tc>
          <w:tcPr>
            <w:tcW w:w="311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BE81096"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 RB (IL-25 R)</w:t>
            </w:r>
          </w:p>
        </w:tc>
        <w:tc>
          <w:tcPr>
            <w:tcW w:w="31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0D11A11"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Numerous cells</w:t>
            </w:r>
          </w:p>
        </w:tc>
      </w:tr>
      <w:tr w:rsidR="000E7F07" w:rsidRPr="000E7F07" w14:paraId="4F72C18B" w14:textId="77777777" w:rsidTr="000E7F07">
        <w:trPr>
          <w:trHeight w:val="409"/>
        </w:trPr>
        <w:tc>
          <w:tcPr>
            <w:tcW w:w="283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2992997" w14:textId="77777777" w:rsidR="000E7F07" w:rsidRPr="000E7F07" w:rsidRDefault="000E7F07" w:rsidP="000E7F07">
            <w:pPr>
              <w:spacing w:after="0" w:line="240" w:lineRule="auto"/>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 F</w:t>
            </w:r>
          </w:p>
        </w:tc>
        <w:tc>
          <w:tcPr>
            <w:tcW w:w="311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8DD6D7B"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IL-17 RA, IL-17 RC</w:t>
            </w:r>
          </w:p>
        </w:tc>
        <w:tc>
          <w:tcPr>
            <w:tcW w:w="31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1BDF527" w14:textId="77777777" w:rsidR="000E7F07" w:rsidRPr="000E7F07" w:rsidRDefault="000E7F07" w:rsidP="000E7F07">
            <w:pPr>
              <w:spacing w:after="0" w:line="240" w:lineRule="auto"/>
              <w:jc w:val="center"/>
              <w:rPr>
                <w:rFonts w:ascii="Arial" w:eastAsia="SimSun" w:hAnsi="Arial" w:cs="Arial"/>
                <w:sz w:val="24"/>
                <w:szCs w:val="24"/>
                <w:lang w:eastAsia="zh-CN"/>
              </w:rPr>
            </w:pPr>
            <w:r w:rsidRPr="000E7F07">
              <w:rPr>
                <w:rFonts w:ascii="Book Antiqua" w:eastAsia="SimSun" w:hAnsi="Book Antiqua" w:cs="Arial"/>
                <w:color w:val="000000" w:themeColor="dark1"/>
                <w:kern w:val="24"/>
                <w:sz w:val="24"/>
                <w:szCs w:val="24"/>
                <w:lang w:eastAsia="zh-CN"/>
              </w:rPr>
              <w:t>T cells</w:t>
            </w:r>
          </w:p>
        </w:tc>
      </w:tr>
    </w:tbl>
    <w:p w14:paraId="7F386214" w14:textId="0DDF4F88" w:rsidR="000E7F07" w:rsidRDefault="00453D02" w:rsidP="00A80554">
      <w:pPr>
        <w:rPr>
          <w:sz w:val="24"/>
          <w:szCs w:val="24"/>
          <w:lang w:eastAsia="zh-CN"/>
        </w:rPr>
      </w:pPr>
      <w:r w:rsidRPr="008F33B0">
        <w:rPr>
          <w:rFonts w:ascii="Book Antiqua" w:hAnsi="Book Antiqua"/>
          <w:sz w:val="24"/>
          <w:szCs w:val="24"/>
          <w:lang w:eastAsia="zh-CN"/>
        </w:rPr>
        <w:t>IL</w:t>
      </w:r>
      <w:r>
        <w:rPr>
          <w:rFonts w:ascii="Book Antiqua" w:hAnsi="Book Antiqua" w:hint="eastAsia"/>
          <w:sz w:val="24"/>
          <w:szCs w:val="24"/>
          <w:lang w:eastAsia="zh-CN"/>
        </w:rPr>
        <w:t>-</w:t>
      </w:r>
      <w:r w:rsidRPr="008F33B0">
        <w:rPr>
          <w:rFonts w:ascii="Book Antiqua" w:hAnsi="Book Antiqua"/>
          <w:sz w:val="24"/>
          <w:szCs w:val="24"/>
          <w:lang w:eastAsia="zh-CN"/>
        </w:rPr>
        <w:t>17</w:t>
      </w:r>
      <w:r>
        <w:rPr>
          <w:rFonts w:ascii="Book Antiqua" w:hAnsi="Book Antiqua" w:hint="eastAsia"/>
          <w:sz w:val="24"/>
          <w:szCs w:val="24"/>
          <w:lang w:eastAsia="zh-CN"/>
        </w:rPr>
        <w:t xml:space="preserve">: </w:t>
      </w:r>
      <w:r w:rsidRPr="00453D02">
        <w:rPr>
          <w:rFonts w:ascii="Book Antiqua" w:hAnsi="Book Antiqua"/>
          <w:caps/>
          <w:sz w:val="24"/>
          <w:szCs w:val="24"/>
          <w:lang w:eastAsia="zh-CN"/>
        </w:rPr>
        <w:t>i</w:t>
      </w:r>
      <w:r w:rsidRPr="00453D02">
        <w:rPr>
          <w:rFonts w:ascii="Book Antiqua" w:hAnsi="Book Antiqua"/>
          <w:sz w:val="24"/>
          <w:szCs w:val="24"/>
          <w:lang w:eastAsia="zh-CN"/>
        </w:rPr>
        <w:t>nterleukin</w:t>
      </w:r>
      <w:r>
        <w:rPr>
          <w:rFonts w:ascii="Book Antiqua" w:hAnsi="Book Antiqua" w:hint="eastAsia"/>
          <w:sz w:val="24"/>
          <w:szCs w:val="24"/>
          <w:lang w:eastAsia="zh-CN"/>
        </w:rPr>
        <w:t>-17.</w:t>
      </w:r>
    </w:p>
    <w:p w14:paraId="0CC4E7F8" w14:textId="7903C545" w:rsidR="0014711C" w:rsidRDefault="0014711C">
      <w:pPr>
        <w:rPr>
          <w:sz w:val="24"/>
          <w:szCs w:val="24"/>
          <w:lang w:eastAsia="zh-CN"/>
        </w:rPr>
      </w:pPr>
      <w:r>
        <w:rPr>
          <w:sz w:val="24"/>
          <w:szCs w:val="24"/>
          <w:lang w:eastAsia="zh-CN"/>
        </w:rPr>
        <w:br w:type="page"/>
      </w:r>
    </w:p>
    <w:p w14:paraId="473F7C94" w14:textId="6C4EB1A9" w:rsidR="0014711C" w:rsidRPr="0014711C" w:rsidRDefault="0014711C" w:rsidP="0014711C">
      <w:pPr>
        <w:rPr>
          <w:rFonts w:ascii="Book Antiqua" w:hAnsi="Book Antiqua"/>
          <w:sz w:val="24"/>
          <w:szCs w:val="24"/>
          <w:lang w:eastAsia="zh-CN"/>
        </w:rPr>
      </w:pPr>
      <w:r w:rsidRPr="0014711C">
        <w:rPr>
          <w:rFonts w:ascii="Book Antiqua" w:hAnsi="Book Antiqua"/>
          <w:b/>
          <w:bCs/>
          <w:sz w:val="24"/>
          <w:szCs w:val="24"/>
          <w:lang w:eastAsia="zh-CN"/>
        </w:rPr>
        <w:lastRenderedPageBreak/>
        <w:t>Table 2</w:t>
      </w:r>
      <w:r>
        <w:rPr>
          <w:rFonts w:ascii="Book Antiqua" w:hAnsi="Book Antiqua" w:hint="eastAsia"/>
          <w:b/>
          <w:bCs/>
          <w:sz w:val="24"/>
          <w:szCs w:val="24"/>
          <w:lang w:eastAsia="zh-CN"/>
        </w:rPr>
        <w:t xml:space="preserve"> </w:t>
      </w:r>
      <w:r w:rsidRPr="0014711C">
        <w:rPr>
          <w:rFonts w:ascii="Book Antiqua" w:hAnsi="Book Antiqua"/>
          <w:b/>
          <w:bCs/>
          <w:sz w:val="24"/>
          <w:szCs w:val="24"/>
          <w:lang w:eastAsia="zh-CN"/>
        </w:rPr>
        <w:t xml:space="preserve">Th17 </w:t>
      </w:r>
      <w:r>
        <w:rPr>
          <w:rFonts w:ascii="Book Antiqua" w:hAnsi="Book Antiqua"/>
          <w:b/>
          <w:bCs/>
          <w:sz w:val="24"/>
          <w:szCs w:val="24"/>
          <w:lang w:eastAsia="zh-CN"/>
        </w:rPr>
        <w:t>in mouse models of liver injury</w:t>
      </w:r>
    </w:p>
    <w:tbl>
      <w:tblPr>
        <w:tblW w:w="8508" w:type="dxa"/>
        <w:tblCellMar>
          <w:left w:w="0" w:type="dxa"/>
          <w:right w:w="0" w:type="dxa"/>
        </w:tblCellMar>
        <w:tblLook w:val="0420" w:firstRow="1" w:lastRow="0" w:firstColumn="0" w:lastColumn="0" w:noHBand="0" w:noVBand="1"/>
      </w:tblPr>
      <w:tblGrid>
        <w:gridCol w:w="1617"/>
        <w:gridCol w:w="1362"/>
        <w:gridCol w:w="1560"/>
        <w:gridCol w:w="1984"/>
        <w:gridCol w:w="1985"/>
      </w:tblGrid>
      <w:tr w:rsidR="0014711C" w:rsidRPr="0014711C" w14:paraId="503BF004" w14:textId="77777777" w:rsidTr="00A67A64">
        <w:trPr>
          <w:trHeight w:val="563"/>
        </w:trPr>
        <w:tc>
          <w:tcPr>
            <w:tcW w:w="161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0B9B055" w14:textId="77777777" w:rsidR="0014711C" w:rsidRPr="0014711C" w:rsidRDefault="0014711C" w:rsidP="0014711C">
            <w:pPr>
              <w:spacing w:after="0" w:line="240" w:lineRule="auto"/>
              <w:rPr>
                <w:rFonts w:ascii="Arial" w:eastAsia="SimSun" w:hAnsi="Arial" w:cs="Arial"/>
                <w:sz w:val="36"/>
                <w:szCs w:val="36"/>
                <w:lang w:eastAsia="zh-CN"/>
              </w:rPr>
            </w:pPr>
            <w:r w:rsidRPr="0014711C">
              <w:rPr>
                <w:rFonts w:ascii="Book Antiqua" w:eastAsia="SimSun" w:hAnsi="Book Antiqua" w:cs="Arial"/>
                <w:b/>
                <w:bCs/>
                <w:color w:val="FFFFFF" w:themeColor="light1"/>
                <w:kern w:val="24"/>
                <w:sz w:val="24"/>
                <w:szCs w:val="24"/>
                <w:lang w:val="it-IT" w:eastAsia="zh-CN"/>
              </w:rPr>
              <w:t>Model</w:t>
            </w:r>
          </w:p>
        </w:tc>
        <w:tc>
          <w:tcPr>
            <w:tcW w:w="136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EAE5DE1" w14:textId="0080A2A4"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Arial"/>
                <w:b/>
                <w:bCs/>
                <w:color w:val="FFFFFF" w:themeColor="light1"/>
                <w:kern w:val="24"/>
                <w:sz w:val="24"/>
                <w:szCs w:val="24"/>
                <w:lang w:val="it-IT" w:eastAsia="zh-CN"/>
              </w:rPr>
              <w:t>Th17 cells</w:t>
            </w:r>
          </w:p>
        </w:tc>
        <w:tc>
          <w:tcPr>
            <w:tcW w:w="1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2547900" w14:textId="77777777"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Arial"/>
                <w:b/>
                <w:bCs/>
                <w:color w:val="FFFFFF" w:themeColor="light1"/>
                <w:kern w:val="24"/>
                <w:sz w:val="24"/>
                <w:szCs w:val="24"/>
                <w:lang w:val="it-IT" w:eastAsia="zh-CN"/>
              </w:rPr>
              <w:t>Th17/Tregs</w:t>
            </w:r>
          </w:p>
        </w:tc>
        <w:tc>
          <w:tcPr>
            <w:tcW w:w="198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DB2C88B" w14:textId="77777777"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Arial"/>
                <w:b/>
                <w:bCs/>
                <w:color w:val="FFFFFF" w:themeColor="light1"/>
                <w:kern w:val="24"/>
                <w:sz w:val="24"/>
                <w:szCs w:val="24"/>
                <w:lang w:val="it-IT" w:eastAsia="zh-CN"/>
              </w:rPr>
              <w:t>IL-17 expression</w:t>
            </w:r>
          </w:p>
        </w:tc>
        <w:tc>
          <w:tcPr>
            <w:tcW w:w="198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EC46AA3" w14:textId="17716F50"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Arial"/>
                <w:b/>
                <w:bCs/>
                <w:color w:val="FFFFFF" w:themeColor="light1"/>
                <w:kern w:val="24"/>
                <w:sz w:val="24"/>
                <w:szCs w:val="24"/>
                <w:lang w:val="it-IT" w:eastAsia="zh-CN"/>
              </w:rPr>
              <w:t>Ref</w:t>
            </w:r>
            <w:r w:rsidR="00A67A64">
              <w:rPr>
                <w:rFonts w:ascii="Book Antiqua" w:eastAsia="SimSun" w:hAnsi="Book Antiqua" w:cs="Arial" w:hint="eastAsia"/>
                <w:b/>
                <w:bCs/>
                <w:color w:val="FFFFFF" w:themeColor="light1"/>
                <w:kern w:val="24"/>
                <w:sz w:val="24"/>
                <w:szCs w:val="24"/>
                <w:lang w:val="it-IT" w:eastAsia="zh-CN"/>
              </w:rPr>
              <w:t>.</w:t>
            </w:r>
          </w:p>
        </w:tc>
      </w:tr>
      <w:tr w:rsidR="0014711C" w:rsidRPr="0014711C" w14:paraId="19CEFDBA" w14:textId="77777777" w:rsidTr="00A67A64">
        <w:trPr>
          <w:trHeight w:val="518"/>
        </w:trPr>
        <w:tc>
          <w:tcPr>
            <w:tcW w:w="161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673AC96" w14:textId="77777777" w:rsidR="0014711C" w:rsidRPr="0014711C" w:rsidRDefault="0014711C" w:rsidP="0014711C">
            <w:pPr>
              <w:spacing w:after="0" w:line="240" w:lineRule="auto"/>
              <w:rPr>
                <w:rFonts w:ascii="Arial" w:eastAsia="SimSun" w:hAnsi="Arial" w:cs="Arial"/>
                <w:sz w:val="36"/>
                <w:szCs w:val="36"/>
                <w:lang w:eastAsia="zh-CN"/>
              </w:rPr>
            </w:pPr>
            <w:r w:rsidRPr="0014711C">
              <w:rPr>
                <w:rFonts w:ascii="Book Antiqua" w:eastAsia="SimSun" w:hAnsi="Book Antiqua" w:cs="Arial"/>
                <w:color w:val="000000" w:themeColor="dark1"/>
                <w:kern w:val="24"/>
                <w:sz w:val="24"/>
                <w:szCs w:val="24"/>
                <w:lang w:val="it-IT" w:eastAsia="zh-CN"/>
              </w:rPr>
              <w:t>CCL4</w:t>
            </w:r>
          </w:p>
        </w:tc>
        <w:tc>
          <w:tcPr>
            <w:tcW w:w="136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EB0B5E2" w14:textId="01E7C341" w:rsidR="0014711C" w:rsidRPr="0014711C" w:rsidRDefault="00A67A64" w:rsidP="00A67A64">
            <w:pPr>
              <w:spacing w:after="0" w:line="240" w:lineRule="auto"/>
              <w:jc w:val="center"/>
              <w:rPr>
                <w:rFonts w:ascii="Arial" w:eastAsia="SimSun" w:hAnsi="Arial" w:cs="Arial"/>
                <w:sz w:val="36"/>
                <w:szCs w:val="36"/>
                <w:lang w:eastAsia="zh-CN"/>
              </w:rPr>
            </w:pPr>
            <w:r w:rsidRPr="00A67A64">
              <w:rPr>
                <w:rFonts w:ascii="Arial" w:eastAsia="SimSun" w:hAnsi="Arial" w:cs="Arial"/>
                <w:noProof/>
                <w:sz w:val="36"/>
                <w:szCs w:val="36"/>
                <w:lang w:eastAsia="zh-CN"/>
              </w:rPr>
              <mc:AlternateContent>
                <mc:Choice Requires="wps">
                  <w:drawing>
                    <wp:anchor distT="0" distB="0" distL="114300" distR="114300" simplePos="0" relativeHeight="251659264" behindDoc="0" locked="0" layoutInCell="1" allowOverlap="1" wp14:anchorId="333A5308" wp14:editId="3193D2A2">
                      <wp:simplePos x="0" y="0"/>
                      <wp:positionH relativeFrom="column">
                        <wp:posOffset>329261</wp:posOffset>
                      </wp:positionH>
                      <wp:positionV relativeFrom="paragraph">
                        <wp:posOffset>-43815</wp:posOffset>
                      </wp:positionV>
                      <wp:extent cx="0" cy="342900"/>
                      <wp:effectExtent l="114300" t="38100" r="76200" b="19050"/>
                      <wp:wrapNone/>
                      <wp:docPr id="8" name="Connettore 2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4456343" id="_x0000_t32" coordsize="21600,21600" o:spt="32" o:oned="t" path="m,l21600,21600e" filled="f">
                      <v:path arrowok="t" fillok="f" o:connecttype="none"/>
                      <o:lock v:ext="edit" shapetype="t"/>
                    </v:shapetype>
                    <v:shape id="Connettore 2 7" o:spid="_x0000_s1026" type="#_x0000_t32" style="position:absolute;margin-left:25.95pt;margin-top:-3.45pt;width:0;height:27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" strokecolor="black [3213]" strokeweight="4.5pt">
                      <v:stroke endarrow="block" joinstyle="miter"/>
                    </v:shape>
                  </w:pict>
                </mc:Fallback>
              </mc:AlternateConten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C3E6C35" w14:textId="46A103A4" w:rsidR="0014711C" w:rsidRPr="0014711C" w:rsidRDefault="00A67A64" w:rsidP="00A67A64">
            <w:pPr>
              <w:spacing w:after="0" w:line="240" w:lineRule="auto"/>
              <w:jc w:val="center"/>
              <w:rPr>
                <w:rFonts w:ascii="Arial" w:eastAsia="SimSun" w:hAnsi="Arial" w:cs="Arial"/>
                <w:sz w:val="36"/>
                <w:szCs w:val="36"/>
                <w:lang w:eastAsia="zh-CN"/>
              </w:rPr>
            </w:pPr>
            <w:r w:rsidRPr="00A67A64">
              <w:rPr>
                <w:rFonts w:ascii="Arial" w:eastAsia="SimSun" w:hAnsi="Arial" w:cs="Arial"/>
                <w:noProof/>
                <w:sz w:val="36"/>
                <w:szCs w:val="36"/>
                <w:lang w:eastAsia="zh-CN"/>
              </w:rPr>
              <mc:AlternateContent>
                <mc:Choice Requires="wps">
                  <w:drawing>
                    <wp:anchor distT="0" distB="0" distL="114300" distR="114300" simplePos="0" relativeHeight="251669504" behindDoc="0" locked="0" layoutInCell="1" allowOverlap="1" wp14:anchorId="2595543B" wp14:editId="0BB350C9">
                      <wp:simplePos x="0" y="0"/>
                      <wp:positionH relativeFrom="column">
                        <wp:posOffset>388951</wp:posOffset>
                      </wp:positionH>
                      <wp:positionV relativeFrom="paragraph">
                        <wp:posOffset>-3175</wp:posOffset>
                      </wp:positionV>
                      <wp:extent cx="0" cy="342900"/>
                      <wp:effectExtent l="114300" t="38100" r="76200" b="19050"/>
                      <wp:wrapNone/>
                      <wp:docPr id="10" name="Connettore 2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CC50FA" id="Connettore 2 7" o:spid="_x0000_s1026" type="#_x0000_t32" style="position:absolute;margin-left:30.65pt;margin-top:-.25pt;width:0;height:27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" strokecolor="black [3213]" strokeweight="4.5pt">
                      <v:stroke endarrow="block" joinstyle="miter"/>
                    </v:shape>
                  </w:pict>
                </mc:Fallback>
              </mc:AlternateContent>
            </w:r>
          </w:p>
        </w:tc>
        <w:tc>
          <w:tcPr>
            <w:tcW w:w="198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1C9DD36" w14:textId="2A157AD4" w:rsidR="0014711C" w:rsidRPr="0014711C" w:rsidRDefault="00A67A64" w:rsidP="00A67A64">
            <w:pPr>
              <w:spacing w:after="0" w:line="240" w:lineRule="auto"/>
              <w:jc w:val="center"/>
              <w:rPr>
                <w:rFonts w:ascii="Arial" w:eastAsia="SimSun" w:hAnsi="Arial" w:cs="Arial"/>
                <w:sz w:val="36"/>
                <w:szCs w:val="36"/>
                <w:lang w:eastAsia="zh-CN"/>
              </w:rPr>
            </w:pPr>
            <w:r w:rsidRPr="00A67A64">
              <w:rPr>
                <w:rFonts w:ascii="Arial" w:eastAsia="SimSun" w:hAnsi="Arial" w:cs="Arial"/>
                <w:noProof/>
                <w:sz w:val="36"/>
                <w:szCs w:val="36"/>
                <w:lang w:eastAsia="zh-CN"/>
              </w:rPr>
              <mc:AlternateContent>
                <mc:Choice Requires="wps">
                  <w:drawing>
                    <wp:anchor distT="0" distB="0" distL="114300" distR="114300" simplePos="0" relativeHeight="251673600" behindDoc="0" locked="0" layoutInCell="1" allowOverlap="1" wp14:anchorId="579DA838" wp14:editId="2A00969F">
                      <wp:simplePos x="0" y="0"/>
                      <wp:positionH relativeFrom="column">
                        <wp:posOffset>489916</wp:posOffset>
                      </wp:positionH>
                      <wp:positionV relativeFrom="paragraph">
                        <wp:posOffset>-1905</wp:posOffset>
                      </wp:positionV>
                      <wp:extent cx="0" cy="342900"/>
                      <wp:effectExtent l="114300" t="38100" r="76200" b="19050"/>
                      <wp:wrapNone/>
                      <wp:docPr id="12" name="Connettore 2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57AE7FF" id="Connettore 2 7" o:spid="_x0000_s1026" type="#_x0000_t32" style="position:absolute;margin-left:38.6pt;margin-top:-.15pt;width:0;height:27p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" strokecolor="black [3213]" strokeweight="4.5pt">
                      <v:stroke endarrow="block" joinstyle="miter"/>
                    </v:shape>
                  </w:pict>
                </mc:Fallback>
              </mc:AlternateContent>
            </w:r>
          </w:p>
        </w:tc>
        <w:tc>
          <w:tcPr>
            <w:tcW w:w="198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8381DAF" w14:textId="21577790"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Arial"/>
                <w:color w:val="000000" w:themeColor="dark1"/>
                <w:kern w:val="24"/>
                <w:sz w:val="24"/>
                <w:szCs w:val="24"/>
                <w:lang w:val="it-IT" w:eastAsia="zh-CN"/>
              </w:rPr>
              <w:t xml:space="preserve">Meng </w:t>
            </w:r>
            <w:r w:rsidR="00A67A64">
              <w:rPr>
                <w:rFonts w:ascii="Book Antiqua" w:eastAsia="Calibri" w:hAnsi="Book Antiqua" w:cs="Times New Roman"/>
                <w:i/>
                <w:iCs/>
                <w:color w:val="000000" w:themeColor="dark1"/>
                <w:kern w:val="24"/>
                <w:sz w:val="24"/>
                <w:szCs w:val="24"/>
                <w:lang w:eastAsia="zh-CN"/>
              </w:rPr>
              <w:t>et al</w:t>
            </w:r>
            <w:r w:rsidRPr="00A67A64">
              <w:rPr>
                <w:rFonts w:ascii="Book Antiqua" w:eastAsia="Calibri" w:hAnsi="Book Antiqua" w:cs="Times New Roman"/>
                <w:color w:val="000000" w:themeColor="dark1"/>
                <w:kern w:val="24"/>
                <w:sz w:val="24"/>
                <w:szCs w:val="24"/>
                <w:vertAlign w:val="superscript"/>
                <w:lang w:eastAsia="zh-CN"/>
              </w:rPr>
              <w:t>[39]</w:t>
            </w:r>
          </w:p>
          <w:p w14:paraId="7BD79DD5" w14:textId="1811E126"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Times New Roman"/>
                <w:color w:val="000000" w:themeColor="dark1"/>
                <w:kern w:val="24"/>
                <w:sz w:val="24"/>
                <w:szCs w:val="24"/>
                <w:lang w:val="it-IT" w:eastAsia="zh-CN"/>
              </w:rPr>
              <w:t xml:space="preserve">Sun </w:t>
            </w:r>
            <w:r w:rsidR="00A67A64">
              <w:rPr>
                <w:rFonts w:ascii="Book Antiqua" w:eastAsia="Calibri" w:hAnsi="Book Antiqua" w:cs="Times New Roman"/>
                <w:i/>
                <w:iCs/>
                <w:color w:val="000000" w:themeColor="dark1"/>
                <w:kern w:val="24"/>
                <w:sz w:val="24"/>
                <w:szCs w:val="24"/>
                <w:lang w:eastAsia="zh-CN"/>
              </w:rPr>
              <w:t>et al</w:t>
            </w:r>
            <w:r w:rsidRPr="00A67A64">
              <w:rPr>
                <w:rFonts w:ascii="Book Antiqua" w:eastAsia="Calibri" w:hAnsi="Book Antiqua" w:cs="Times New Roman"/>
                <w:color w:val="000000" w:themeColor="dark1"/>
                <w:kern w:val="24"/>
                <w:sz w:val="24"/>
                <w:szCs w:val="24"/>
                <w:vertAlign w:val="superscript"/>
                <w:lang w:eastAsia="zh-CN"/>
              </w:rPr>
              <w:t>[45]</w:t>
            </w:r>
          </w:p>
        </w:tc>
      </w:tr>
      <w:tr w:rsidR="0014711C" w:rsidRPr="0014711C" w14:paraId="3D744146" w14:textId="77777777" w:rsidTr="00A67A64">
        <w:trPr>
          <w:trHeight w:val="598"/>
        </w:trPr>
        <w:tc>
          <w:tcPr>
            <w:tcW w:w="16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4E87A19" w14:textId="77777777" w:rsidR="0014711C" w:rsidRPr="0014711C" w:rsidRDefault="0014711C" w:rsidP="0014711C">
            <w:pPr>
              <w:spacing w:after="0" w:line="240" w:lineRule="auto"/>
              <w:rPr>
                <w:rFonts w:ascii="Arial" w:eastAsia="SimSun" w:hAnsi="Arial" w:cs="Arial"/>
                <w:sz w:val="36"/>
                <w:szCs w:val="36"/>
                <w:lang w:eastAsia="zh-CN"/>
              </w:rPr>
            </w:pPr>
            <w:r w:rsidRPr="0014711C">
              <w:rPr>
                <w:rFonts w:ascii="Book Antiqua" w:eastAsia="SimSun" w:hAnsi="Book Antiqua" w:cs="Arial"/>
                <w:color w:val="000000" w:themeColor="dark1"/>
                <w:kern w:val="24"/>
                <w:sz w:val="24"/>
                <w:szCs w:val="24"/>
                <w:lang w:val="it-IT" w:eastAsia="zh-CN"/>
              </w:rPr>
              <w:t>BDL</w:t>
            </w:r>
          </w:p>
        </w:tc>
        <w:tc>
          <w:tcPr>
            <w:tcW w:w="13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5A0ED65" w14:textId="248F1922" w:rsidR="0014711C" w:rsidRPr="0014711C" w:rsidRDefault="00A67A64" w:rsidP="00A67A64">
            <w:pPr>
              <w:spacing w:after="0" w:line="240" w:lineRule="auto"/>
              <w:jc w:val="center"/>
              <w:rPr>
                <w:rFonts w:ascii="Arial" w:eastAsia="SimSun" w:hAnsi="Arial" w:cs="Arial"/>
                <w:sz w:val="36"/>
                <w:szCs w:val="36"/>
                <w:lang w:eastAsia="zh-CN"/>
              </w:rPr>
            </w:pPr>
            <w:r w:rsidRPr="00A67A64">
              <w:rPr>
                <w:rFonts w:ascii="Arial" w:eastAsia="SimSun" w:hAnsi="Arial" w:cs="Arial"/>
                <w:noProof/>
                <w:sz w:val="36"/>
                <w:szCs w:val="36"/>
                <w:lang w:eastAsia="zh-CN"/>
              </w:rPr>
              <mc:AlternateContent>
                <mc:Choice Requires="wps">
                  <w:drawing>
                    <wp:anchor distT="0" distB="0" distL="114300" distR="114300" simplePos="0" relativeHeight="251685888" behindDoc="0" locked="0" layoutInCell="1" allowOverlap="1" wp14:anchorId="049C68C0" wp14:editId="7498EBC6">
                      <wp:simplePos x="0" y="0"/>
                      <wp:positionH relativeFrom="column">
                        <wp:posOffset>315291</wp:posOffset>
                      </wp:positionH>
                      <wp:positionV relativeFrom="paragraph">
                        <wp:posOffset>-31115</wp:posOffset>
                      </wp:positionV>
                      <wp:extent cx="0" cy="342900"/>
                      <wp:effectExtent l="114300" t="38100" r="76200" b="19050"/>
                      <wp:wrapNone/>
                      <wp:docPr id="18" name="Connettore 2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76DE50" id="Connettore 2 7" o:spid="_x0000_s1026" type="#_x0000_t32" style="position:absolute;margin-left:24.85pt;margin-top:-2.45pt;width:0;height:27pt;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" strokecolor="black [3213]" strokeweight="4.5pt">
                      <v:stroke endarrow="block" joinstyle="miter"/>
                    </v:shape>
                  </w:pict>
                </mc:Fallback>
              </mc:AlternateConten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9C00D24" w14:textId="10DF170E" w:rsidR="0014711C" w:rsidRPr="0014711C" w:rsidRDefault="0014711C" w:rsidP="00A67A64">
            <w:pPr>
              <w:spacing w:after="0" w:line="240" w:lineRule="auto"/>
              <w:jc w:val="center"/>
              <w:rPr>
                <w:rFonts w:ascii="Arial" w:eastAsia="SimSun" w:hAnsi="Arial" w:cs="Arial"/>
                <w:sz w:val="36"/>
                <w:szCs w:val="36"/>
                <w:lang w:eastAsia="zh-CN"/>
              </w:rPr>
            </w:pP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7C4E28F" w14:textId="191EC30B" w:rsidR="0014711C" w:rsidRPr="0014711C" w:rsidRDefault="00A67A64" w:rsidP="00A67A64">
            <w:pPr>
              <w:spacing w:after="0" w:line="240" w:lineRule="auto"/>
              <w:jc w:val="center"/>
              <w:rPr>
                <w:rFonts w:ascii="Arial" w:eastAsia="SimSun" w:hAnsi="Arial" w:cs="Arial"/>
                <w:sz w:val="36"/>
                <w:szCs w:val="36"/>
                <w:lang w:eastAsia="zh-CN"/>
              </w:rPr>
            </w:pPr>
            <w:r w:rsidRPr="00A67A64">
              <w:rPr>
                <w:rFonts w:ascii="Arial" w:eastAsia="SimSun" w:hAnsi="Arial" w:cs="Arial"/>
                <w:noProof/>
                <w:sz w:val="36"/>
                <w:szCs w:val="36"/>
                <w:lang w:eastAsia="zh-CN"/>
              </w:rPr>
              <mc:AlternateContent>
                <mc:Choice Requires="wps">
                  <w:drawing>
                    <wp:anchor distT="0" distB="0" distL="114300" distR="114300" simplePos="0" relativeHeight="251677696" behindDoc="0" locked="0" layoutInCell="1" allowOverlap="1" wp14:anchorId="41954269" wp14:editId="3AE5A1B9">
                      <wp:simplePos x="0" y="0"/>
                      <wp:positionH relativeFrom="column">
                        <wp:posOffset>506426</wp:posOffset>
                      </wp:positionH>
                      <wp:positionV relativeFrom="paragraph">
                        <wp:posOffset>16510</wp:posOffset>
                      </wp:positionV>
                      <wp:extent cx="0" cy="342900"/>
                      <wp:effectExtent l="114300" t="38100" r="76200" b="19050"/>
                      <wp:wrapNone/>
                      <wp:docPr id="14" name="Connettore 2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E553AD2" id="Connettore 2 7" o:spid="_x0000_s1026" type="#_x0000_t32" style="position:absolute;margin-left:39.9pt;margin-top:1.3pt;width:0;height:27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" strokecolor="black [3213]" strokeweight="4.5pt">
                      <v:stroke endarrow="block" joinstyle="miter"/>
                    </v:shape>
                  </w:pict>
                </mc:Fallback>
              </mc:AlternateConten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73488E6" w14:textId="0B17D601"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Arial"/>
                <w:color w:val="000000" w:themeColor="dark1"/>
                <w:kern w:val="24"/>
                <w:sz w:val="24"/>
                <w:szCs w:val="24"/>
                <w:lang w:val="it-IT" w:eastAsia="zh-CN"/>
              </w:rPr>
              <w:t xml:space="preserve">Meng </w:t>
            </w:r>
            <w:r w:rsidR="00A67A64">
              <w:rPr>
                <w:rFonts w:ascii="Book Antiqua" w:eastAsia="Calibri" w:hAnsi="Book Antiqua" w:cs="Times New Roman"/>
                <w:i/>
                <w:iCs/>
                <w:color w:val="000000" w:themeColor="dark1"/>
                <w:kern w:val="24"/>
                <w:sz w:val="24"/>
                <w:szCs w:val="24"/>
                <w:lang w:eastAsia="zh-CN"/>
              </w:rPr>
              <w:t>et al</w:t>
            </w:r>
            <w:r w:rsidRPr="00A67A64">
              <w:rPr>
                <w:rFonts w:ascii="Book Antiqua" w:eastAsia="Calibri" w:hAnsi="Book Antiqua" w:cs="Times New Roman"/>
                <w:color w:val="000000" w:themeColor="dark1"/>
                <w:kern w:val="24"/>
                <w:sz w:val="24"/>
                <w:szCs w:val="24"/>
                <w:vertAlign w:val="superscript"/>
                <w:lang w:eastAsia="zh-CN"/>
              </w:rPr>
              <w:t>[39]</w:t>
            </w:r>
          </w:p>
          <w:p w14:paraId="1574D0A0" w14:textId="4F097D1E"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Arial"/>
                <w:color w:val="000000" w:themeColor="dark1"/>
                <w:kern w:val="24"/>
                <w:sz w:val="24"/>
                <w:szCs w:val="24"/>
                <w:lang w:val="it-IT" w:eastAsia="zh-CN"/>
              </w:rPr>
              <w:t xml:space="preserve">Zhang </w:t>
            </w:r>
            <w:r w:rsidR="00A67A64">
              <w:rPr>
                <w:rFonts w:ascii="Book Antiqua" w:eastAsia="Calibri" w:hAnsi="Book Antiqua" w:cs="Times New Roman"/>
                <w:i/>
                <w:iCs/>
                <w:color w:val="000000" w:themeColor="dark1"/>
                <w:kern w:val="24"/>
                <w:sz w:val="24"/>
                <w:szCs w:val="24"/>
                <w:lang w:eastAsia="zh-CN"/>
              </w:rPr>
              <w:t>et al</w:t>
            </w:r>
            <w:r w:rsidRPr="00A67A64">
              <w:rPr>
                <w:rFonts w:ascii="Book Antiqua" w:eastAsia="Calibri" w:hAnsi="Book Antiqua" w:cs="Times New Roman"/>
                <w:color w:val="000000" w:themeColor="dark1"/>
                <w:kern w:val="24"/>
                <w:sz w:val="24"/>
                <w:szCs w:val="24"/>
                <w:vertAlign w:val="superscript"/>
                <w:lang w:eastAsia="zh-CN"/>
              </w:rPr>
              <w:t>[49]</w:t>
            </w:r>
          </w:p>
        </w:tc>
      </w:tr>
      <w:tr w:rsidR="0014711C" w:rsidRPr="0014711C" w14:paraId="6C5E95F0" w14:textId="77777777" w:rsidTr="00A67A64">
        <w:trPr>
          <w:trHeight w:val="977"/>
        </w:trPr>
        <w:tc>
          <w:tcPr>
            <w:tcW w:w="161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FF8E848" w14:textId="77777777" w:rsidR="0014711C" w:rsidRPr="0014711C" w:rsidRDefault="0014711C" w:rsidP="0014711C">
            <w:pPr>
              <w:spacing w:after="0" w:line="240" w:lineRule="auto"/>
              <w:rPr>
                <w:rFonts w:ascii="Arial" w:eastAsia="SimSun" w:hAnsi="Arial" w:cs="Arial"/>
                <w:sz w:val="36"/>
                <w:szCs w:val="36"/>
                <w:lang w:eastAsia="zh-CN"/>
              </w:rPr>
            </w:pPr>
            <w:r w:rsidRPr="0014711C">
              <w:rPr>
                <w:rFonts w:ascii="Book Antiqua" w:eastAsia="SimSun" w:hAnsi="Book Antiqua" w:cs="Arial"/>
                <w:color w:val="000000" w:themeColor="dark1"/>
                <w:kern w:val="24"/>
                <w:sz w:val="24"/>
                <w:szCs w:val="24"/>
                <w:lang w:val="it-IT" w:eastAsia="zh-CN"/>
              </w:rPr>
              <w:t>MCDD</w:t>
            </w:r>
          </w:p>
        </w:tc>
        <w:tc>
          <w:tcPr>
            <w:tcW w:w="136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AF3E16D" w14:textId="408201CD" w:rsidR="0014711C" w:rsidRPr="0014711C" w:rsidRDefault="00A67A64" w:rsidP="00A67A64">
            <w:pPr>
              <w:spacing w:after="0" w:line="240" w:lineRule="auto"/>
              <w:jc w:val="center"/>
              <w:rPr>
                <w:rFonts w:ascii="Arial" w:eastAsia="SimSun" w:hAnsi="Arial" w:cs="Arial"/>
                <w:sz w:val="36"/>
                <w:szCs w:val="36"/>
                <w:lang w:eastAsia="zh-CN"/>
              </w:rPr>
            </w:pPr>
            <w:r w:rsidRPr="00A67A64">
              <w:rPr>
                <w:rFonts w:ascii="Arial" w:eastAsia="SimSun" w:hAnsi="Arial" w:cs="Arial"/>
                <w:noProof/>
                <w:sz w:val="36"/>
                <w:szCs w:val="36"/>
                <w:lang w:eastAsia="zh-CN"/>
              </w:rPr>
              <mc:AlternateContent>
                <mc:Choice Requires="wps">
                  <w:drawing>
                    <wp:anchor distT="0" distB="0" distL="114300" distR="114300" simplePos="0" relativeHeight="251687936" behindDoc="0" locked="0" layoutInCell="1" allowOverlap="1" wp14:anchorId="70958416" wp14:editId="63CFE42C">
                      <wp:simplePos x="0" y="0"/>
                      <wp:positionH relativeFrom="column">
                        <wp:posOffset>213056</wp:posOffset>
                      </wp:positionH>
                      <wp:positionV relativeFrom="paragraph">
                        <wp:posOffset>90170</wp:posOffset>
                      </wp:positionV>
                      <wp:extent cx="0" cy="342900"/>
                      <wp:effectExtent l="114300" t="38100" r="76200" b="19050"/>
                      <wp:wrapNone/>
                      <wp:docPr id="19" name="Connettore 2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E0C9646" id="Connettore 2 7" o:spid="_x0000_s1026" type="#_x0000_t32" style="position:absolute;margin-left:16.8pt;margin-top:7.1pt;width:0;height:27pt;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" strokecolor="black [3213]" strokeweight="4.5pt">
                      <v:stroke endarrow="block" joinstyle="miter"/>
                    </v:shape>
                  </w:pict>
                </mc:Fallback>
              </mc:AlternateContent>
            </w:r>
            <w:r w:rsidRPr="00A67A64">
              <w:rPr>
                <w:rFonts w:ascii="Arial" w:eastAsia="SimSun" w:hAnsi="Arial" w:cs="Arial"/>
                <w:noProof/>
                <w:sz w:val="36"/>
                <w:szCs w:val="36"/>
                <w:lang w:eastAsia="zh-CN"/>
              </w:rPr>
              <mc:AlternateContent>
                <mc:Choice Requires="wps">
                  <w:drawing>
                    <wp:anchor distT="0" distB="0" distL="114300" distR="114300" simplePos="0" relativeHeight="251692032" behindDoc="0" locked="0" layoutInCell="1" allowOverlap="1" wp14:anchorId="7E1693F3" wp14:editId="568BDF80">
                      <wp:simplePos x="0" y="0"/>
                      <wp:positionH relativeFrom="column">
                        <wp:posOffset>397206</wp:posOffset>
                      </wp:positionH>
                      <wp:positionV relativeFrom="paragraph">
                        <wp:posOffset>91440</wp:posOffset>
                      </wp:positionV>
                      <wp:extent cx="0" cy="342900"/>
                      <wp:effectExtent l="114300" t="38100" r="76200" b="19050"/>
                      <wp:wrapNone/>
                      <wp:docPr id="21" name="Connettore 2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AEBB5AE" id="Connettore 2 7" o:spid="_x0000_s1026" type="#_x0000_t32" style="position:absolute;margin-left:31.3pt;margin-top:7.2pt;width:0;height:27pt;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" strokecolor="black [3213]" strokeweight="4.5pt">
                      <v:stroke endarrow="block" joinstyle="miter"/>
                    </v:shape>
                  </w:pict>
                </mc:Fallback>
              </mc:AlternateConten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91C198A" w14:textId="77777777" w:rsidR="0014711C" w:rsidRPr="0014711C" w:rsidRDefault="0014711C" w:rsidP="00A67A64">
            <w:pPr>
              <w:spacing w:after="0" w:line="240" w:lineRule="auto"/>
              <w:jc w:val="center"/>
              <w:rPr>
                <w:rFonts w:ascii="Arial" w:eastAsia="SimSun" w:hAnsi="Arial" w:cs="Arial"/>
                <w:sz w:val="36"/>
                <w:szCs w:val="36"/>
                <w:lang w:eastAsia="zh-CN"/>
              </w:rPr>
            </w:pPr>
          </w:p>
        </w:tc>
        <w:tc>
          <w:tcPr>
            <w:tcW w:w="198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60CC894" w14:textId="61A5F2AD" w:rsidR="0014711C" w:rsidRPr="0014711C" w:rsidRDefault="00A67A64" w:rsidP="00A67A64">
            <w:pPr>
              <w:spacing w:after="0" w:line="240" w:lineRule="auto"/>
              <w:jc w:val="center"/>
              <w:rPr>
                <w:rFonts w:ascii="Arial" w:eastAsia="SimSun" w:hAnsi="Arial" w:cs="Arial"/>
                <w:sz w:val="36"/>
                <w:szCs w:val="36"/>
                <w:lang w:eastAsia="zh-CN"/>
              </w:rPr>
            </w:pPr>
            <w:r w:rsidRPr="00A67A64">
              <w:rPr>
                <w:rFonts w:ascii="Arial" w:eastAsia="SimSun" w:hAnsi="Arial" w:cs="Arial"/>
                <w:noProof/>
                <w:sz w:val="36"/>
                <w:szCs w:val="36"/>
                <w:lang w:eastAsia="zh-CN"/>
              </w:rPr>
              <mc:AlternateContent>
                <mc:Choice Requires="wps">
                  <w:drawing>
                    <wp:anchor distT="0" distB="0" distL="114300" distR="114300" simplePos="0" relativeHeight="251681792" behindDoc="0" locked="0" layoutInCell="1" allowOverlap="1" wp14:anchorId="32046FDA" wp14:editId="0A58AC20">
                      <wp:simplePos x="0" y="0"/>
                      <wp:positionH relativeFrom="column">
                        <wp:posOffset>514350</wp:posOffset>
                      </wp:positionH>
                      <wp:positionV relativeFrom="paragraph">
                        <wp:posOffset>59994</wp:posOffset>
                      </wp:positionV>
                      <wp:extent cx="0" cy="342900"/>
                      <wp:effectExtent l="114300" t="38100" r="76200" b="19050"/>
                      <wp:wrapNone/>
                      <wp:docPr id="16" name="Connettore 2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D239E62" id="Connettore 2 7" o:spid="_x0000_s1026" type="#_x0000_t32" style="position:absolute;margin-left:40.5pt;margin-top:4.7pt;width:0;height:27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" strokecolor="black [3213]" strokeweight="4.5pt">
                      <v:stroke endarrow="block" joinstyle="miter"/>
                    </v:shape>
                  </w:pict>
                </mc:Fallback>
              </mc:AlternateContent>
            </w:r>
          </w:p>
        </w:tc>
        <w:tc>
          <w:tcPr>
            <w:tcW w:w="198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377C2EF" w14:textId="58A7F5C2"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Arial"/>
                <w:color w:val="000000" w:themeColor="dark1"/>
                <w:kern w:val="24"/>
                <w:sz w:val="24"/>
                <w:szCs w:val="24"/>
                <w:lang w:val="it-IT" w:eastAsia="zh-CN"/>
              </w:rPr>
              <w:t xml:space="preserve">Rolla </w:t>
            </w:r>
            <w:r w:rsidR="00A67A64">
              <w:rPr>
                <w:rFonts w:ascii="Book Antiqua" w:eastAsia="Calibri" w:hAnsi="Book Antiqua" w:cs="Times New Roman"/>
                <w:i/>
                <w:iCs/>
                <w:color w:val="000000" w:themeColor="dark1"/>
                <w:kern w:val="24"/>
                <w:sz w:val="24"/>
                <w:szCs w:val="24"/>
                <w:lang w:eastAsia="zh-CN"/>
              </w:rPr>
              <w:t>et al</w:t>
            </w:r>
            <w:r w:rsidRPr="00A67A64">
              <w:rPr>
                <w:rFonts w:ascii="Book Antiqua" w:eastAsia="Calibri" w:hAnsi="Book Antiqua" w:cs="Times New Roman"/>
                <w:color w:val="000000" w:themeColor="dark1"/>
                <w:kern w:val="24"/>
                <w:sz w:val="24"/>
                <w:szCs w:val="24"/>
                <w:vertAlign w:val="superscript"/>
                <w:lang w:eastAsia="zh-CN"/>
              </w:rPr>
              <w:t>[52]</w:t>
            </w:r>
          </w:p>
          <w:p w14:paraId="547E3D9D" w14:textId="44B04A61"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Times New Roman"/>
                <w:color w:val="000000" w:themeColor="dark1"/>
                <w:kern w:val="24"/>
                <w:sz w:val="24"/>
                <w:szCs w:val="24"/>
                <w:lang w:val="it-IT" w:eastAsia="zh-CN"/>
              </w:rPr>
              <w:t xml:space="preserve">Giles </w:t>
            </w:r>
            <w:r w:rsidR="00A67A64">
              <w:rPr>
                <w:rFonts w:ascii="Book Antiqua" w:eastAsia="Calibri" w:hAnsi="Book Antiqua" w:cs="Times New Roman"/>
                <w:i/>
                <w:iCs/>
                <w:color w:val="000000" w:themeColor="dark1"/>
                <w:kern w:val="24"/>
                <w:sz w:val="24"/>
                <w:szCs w:val="24"/>
                <w:lang w:eastAsia="zh-CN"/>
              </w:rPr>
              <w:t>et al</w:t>
            </w:r>
            <w:r w:rsidRPr="00A67A64">
              <w:rPr>
                <w:rFonts w:ascii="Book Antiqua" w:eastAsia="Calibri" w:hAnsi="Book Antiqua" w:cs="Times New Roman"/>
                <w:color w:val="000000" w:themeColor="dark1"/>
                <w:kern w:val="24"/>
                <w:sz w:val="24"/>
                <w:szCs w:val="24"/>
                <w:vertAlign w:val="superscript"/>
                <w:lang w:eastAsia="zh-CN"/>
              </w:rPr>
              <w:t>[53]</w:t>
            </w:r>
          </w:p>
          <w:p w14:paraId="0A0E945E" w14:textId="52CB7C12"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Arial"/>
                <w:color w:val="000000" w:themeColor="dark1"/>
                <w:kern w:val="24"/>
                <w:sz w:val="24"/>
                <w:szCs w:val="24"/>
                <w:lang w:eastAsia="zh-CN"/>
              </w:rPr>
              <w:t xml:space="preserve">Liu </w:t>
            </w:r>
            <w:r w:rsidR="00A67A64">
              <w:rPr>
                <w:rFonts w:ascii="Book Antiqua" w:eastAsia="Calibri" w:hAnsi="Book Antiqua" w:cs="Times New Roman"/>
                <w:i/>
                <w:iCs/>
                <w:color w:val="000000" w:themeColor="dark1"/>
                <w:kern w:val="24"/>
                <w:sz w:val="24"/>
                <w:szCs w:val="24"/>
                <w:lang w:eastAsia="zh-CN"/>
              </w:rPr>
              <w:t>et al</w:t>
            </w:r>
            <w:r w:rsidRPr="00A67A64">
              <w:rPr>
                <w:rFonts w:ascii="Book Antiqua" w:eastAsia="Calibri" w:hAnsi="Book Antiqua" w:cs="Times New Roman"/>
                <w:color w:val="000000" w:themeColor="dark1"/>
                <w:kern w:val="24"/>
                <w:sz w:val="24"/>
                <w:szCs w:val="24"/>
                <w:vertAlign w:val="superscript"/>
                <w:lang w:eastAsia="zh-CN"/>
              </w:rPr>
              <w:t>[51]</w:t>
            </w:r>
          </w:p>
        </w:tc>
      </w:tr>
      <w:tr w:rsidR="0014711C" w:rsidRPr="0014711C" w14:paraId="0CE3E555" w14:textId="77777777" w:rsidTr="00A67A64">
        <w:trPr>
          <w:trHeight w:val="681"/>
        </w:trPr>
        <w:tc>
          <w:tcPr>
            <w:tcW w:w="161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3AB1672" w14:textId="77777777" w:rsidR="0014711C" w:rsidRPr="0014711C" w:rsidRDefault="0014711C" w:rsidP="0014711C">
            <w:pPr>
              <w:spacing w:after="0" w:line="240" w:lineRule="auto"/>
              <w:rPr>
                <w:rFonts w:ascii="Arial" w:eastAsia="SimSun" w:hAnsi="Arial" w:cs="Arial"/>
                <w:sz w:val="36"/>
                <w:szCs w:val="36"/>
                <w:lang w:eastAsia="zh-CN"/>
              </w:rPr>
            </w:pPr>
            <w:r w:rsidRPr="0014711C">
              <w:rPr>
                <w:rFonts w:ascii="Book Antiqua" w:eastAsia="SimSun" w:hAnsi="Book Antiqua" w:cs="Arial"/>
                <w:color w:val="000000" w:themeColor="dark1"/>
                <w:kern w:val="24"/>
                <w:sz w:val="24"/>
                <w:szCs w:val="24"/>
                <w:lang w:val="it-IT" w:eastAsia="zh-CN"/>
              </w:rPr>
              <w:t>HFD</w:t>
            </w:r>
          </w:p>
        </w:tc>
        <w:tc>
          <w:tcPr>
            <w:tcW w:w="136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588C970" w14:textId="5722BB58" w:rsidR="0014711C" w:rsidRPr="0014711C" w:rsidRDefault="00A67A64" w:rsidP="00A67A64">
            <w:pPr>
              <w:spacing w:after="0" w:line="240" w:lineRule="auto"/>
              <w:jc w:val="center"/>
              <w:rPr>
                <w:rFonts w:ascii="Arial" w:eastAsia="SimSun" w:hAnsi="Arial" w:cs="Arial"/>
                <w:sz w:val="36"/>
                <w:szCs w:val="36"/>
                <w:lang w:eastAsia="zh-CN"/>
              </w:rPr>
            </w:pPr>
            <w:r w:rsidRPr="00A67A64">
              <w:rPr>
                <w:rFonts w:ascii="Arial" w:eastAsia="SimSun" w:hAnsi="Arial" w:cs="Arial"/>
                <w:noProof/>
                <w:sz w:val="36"/>
                <w:szCs w:val="36"/>
                <w:lang w:eastAsia="zh-CN"/>
              </w:rPr>
              <mc:AlternateContent>
                <mc:Choice Requires="wps">
                  <w:drawing>
                    <wp:anchor distT="0" distB="0" distL="114300" distR="114300" simplePos="0" relativeHeight="251696128" behindDoc="0" locked="0" layoutInCell="1" allowOverlap="1" wp14:anchorId="183A1687" wp14:editId="55A731D9">
                      <wp:simplePos x="0" y="0"/>
                      <wp:positionH relativeFrom="column">
                        <wp:posOffset>200991</wp:posOffset>
                      </wp:positionH>
                      <wp:positionV relativeFrom="paragraph">
                        <wp:posOffset>19685</wp:posOffset>
                      </wp:positionV>
                      <wp:extent cx="0" cy="342900"/>
                      <wp:effectExtent l="114300" t="38100" r="76200" b="19050"/>
                      <wp:wrapNone/>
                      <wp:docPr id="23" name="Connettore 2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F1A5199" id="Connettore 2 7" o:spid="_x0000_s1026" type="#_x0000_t32" style="position:absolute;margin-left:15.85pt;margin-top:1.55pt;width:0;height:27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" strokecolor="black [3213]" strokeweight="4.5pt">
                      <v:stroke endarrow="block" joinstyle="miter"/>
                    </v:shape>
                  </w:pict>
                </mc:Fallback>
              </mc:AlternateContent>
            </w:r>
            <w:r w:rsidRPr="00A67A64">
              <w:rPr>
                <w:rFonts w:ascii="Arial" w:eastAsia="SimSun" w:hAnsi="Arial" w:cs="Arial"/>
                <w:noProof/>
                <w:sz w:val="36"/>
                <w:szCs w:val="36"/>
                <w:lang w:eastAsia="zh-CN"/>
              </w:rPr>
              <mc:AlternateContent>
                <mc:Choice Requires="wps">
                  <w:drawing>
                    <wp:anchor distT="0" distB="0" distL="114300" distR="114300" simplePos="0" relativeHeight="251698176" behindDoc="0" locked="0" layoutInCell="1" allowOverlap="1" wp14:anchorId="63A2F49D" wp14:editId="6A79F954">
                      <wp:simplePos x="0" y="0"/>
                      <wp:positionH relativeFrom="column">
                        <wp:posOffset>392761</wp:posOffset>
                      </wp:positionH>
                      <wp:positionV relativeFrom="paragraph">
                        <wp:posOffset>20955</wp:posOffset>
                      </wp:positionV>
                      <wp:extent cx="0" cy="342900"/>
                      <wp:effectExtent l="114300" t="38100" r="76200" b="19050"/>
                      <wp:wrapNone/>
                      <wp:docPr id="24" name="Connettore 2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4AC06D" id="Connettore 2 7" o:spid="_x0000_s1026" type="#_x0000_t32" style="position:absolute;margin-left:30.95pt;margin-top:1.65pt;width:0;height:27pt;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" strokecolor="black [3213]" strokeweight="4.5pt">
                      <v:stroke endarrow="block" joinstyle="miter"/>
                    </v:shape>
                  </w:pict>
                </mc:Fallback>
              </mc:AlternateConten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BA4A619" w14:textId="77777777" w:rsidR="0014711C" w:rsidRPr="0014711C" w:rsidRDefault="0014711C" w:rsidP="00A67A64">
            <w:pPr>
              <w:spacing w:after="0" w:line="240" w:lineRule="auto"/>
              <w:jc w:val="center"/>
              <w:rPr>
                <w:rFonts w:ascii="Arial" w:eastAsia="SimSun" w:hAnsi="Arial" w:cs="Arial"/>
                <w:sz w:val="36"/>
                <w:szCs w:val="36"/>
                <w:lang w:eastAsia="zh-CN"/>
              </w:rPr>
            </w:pPr>
          </w:p>
        </w:tc>
        <w:tc>
          <w:tcPr>
            <w:tcW w:w="198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6851A2B" w14:textId="5C91B9E8" w:rsidR="0014711C" w:rsidRPr="0014711C" w:rsidRDefault="00A67A64" w:rsidP="00A67A64">
            <w:pPr>
              <w:spacing w:after="0" w:line="240" w:lineRule="auto"/>
              <w:jc w:val="center"/>
              <w:rPr>
                <w:rFonts w:ascii="Arial" w:eastAsia="SimSun" w:hAnsi="Arial" w:cs="Arial"/>
                <w:sz w:val="36"/>
                <w:szCs w:val="36"/>
                <w:lang w:eastAsia="zh-CN"/>
              </w:rPr>
            </w:pPr>
            <w:r w:rsidRPr="00A67A64">
              <w:rPr>
                <w:rFonts w:ascii="Arial" w:eastAsia="SimSun" w:hAnsi="Arial" w:cs="Arial"/>
                <w:noProof/>
                <w:sz w:val="36"/>
                <w:szCs w:val="36"/>
                <w:lang w:eastAsia="zh-CN"/>
              </w:rPr>
              <mc:AlternateContent>
                <mc:Choice Requires="wps">
                  <w:drawing>
                    <wp:anchor distT="0" distB="0" distL="114300" distR="114300" simplePos="0" relativeHeight="251683840" behindDoc="0" locked="0" layoutInCell="1" allowOverlap="1" wp14:anchorId="6B736397" wp14:editId="593A17BE">
                      <wp:simplePos x="0" y="0"/>
                      <wp:positionH relativeFrom="column">
                        <wp:posOffset>515951</wp:posOffset>
                      </wp:positionH>
                      <wp:positionV relativeFrom="paragraph">
                        <wp:posOffset>20955</wp:posOffset>
                      </wp:positionV>
                      <wp:extent cx="0" cy="342900"/>
                      <wp:effectExtent l="114300" t="38100" r="76200" b="19050"/>
                      <wp:wrapNone/>
                      <wp:docPr id="17" name="Connettore 2 7"/>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2EB4918" id="Connettore 2 7" o:spid="_x0000_s1026" type="#_x0000_t32" style="position:absolute;margin-left:40.65pt;margin-top:1.65pt;width:0;height:27pt;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" strokecolor="black [3213]" strokeweight="4.5pt">
                      <v:stroke endarrow="block" joinstyle="miter"/>
                    </v:shape>
                  </w:pict>
                </mc:Fallback>
              </mc:AlternateContent>
            </w:r>
          </w:p>
        </w:tc>
        <w:tc>
          <w:tcPr>
            <w:tcW w:w="198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B49E505" w14:textId="7DAEA05B" w:rsidR="0014711C" w:rsidRPr="0014711C" w:rsidRDefault="0014711C" w:rsidP="00A67A64">
            <w:pPr>
              <w:spacing w:after="0" w:line="240" w:lineRule="auto"/>
              <w:jc w:val="center"/>
              <w:rPr>
                <w:rFonts w:ascii="Arial" w:eastAsia="SimSun" w:hAnsi="Arial" w:cs="Arial"/>
                <w:sz w:val="36"/>
                <w:szCs w:val="36"/>
                <w:lang w:eastAsia="zh-CN"/>
              </w:rPr>
            </w:pPr>
            <w:r w:rsidRPr="0014711C">
              <w:rPr>
                <w:rFonts w:ascii="Book Antiqua" w:eastAsia="SimSun" w:hAnsi="Book Antiqua" w:cs="Arial"/>
                <w:color w:val="000000" w:themeColor="dark1"/>
                <w:kern w:val="24"/>
                <w:sz w:val="24"/>
                <w:szCs w:val="24"/>
                <w:lang w:val="it-IT" w:eastAsia="zh-CN"/>
              </w:rPr>
              <w:t xml:space="preserve">Tang </w:t>
            </w:r>
            <w:r w:rsidR="00A67A64">
              <w:rPr>
                <w:rFonts w:ascii="Book Antiqua" w:eastAsia="Calibri" w:hAnsi="Book Antiqua" w:cs="Times New Roman"/>
                <w:i/>
                <w:iCs/>
                <w:color w:val="000000" w:themeColor="dark1"/>
                <w:kern w:val="24"/>
                <w:sz w:val="24"/>
                <w:szCs w:val="24"/>
                <w:lang w:eastAsia="zh-CN"/>
              </w:rPr>
              <w:t>et al</w:t>
            </w:r>
            <w:r w:rsidRPr="00A67A64">
              <w:rPr>
                <w:rFonts w:ascii="Book Antiqua" w:eastAsia="Calibri" w:hAnsi="Book Antiqua" w:cs="Times New Roman"/>
                <w:color w:val="000000" w:themeColor="dark1"/>
                <w:kern w:val="24"/>
                <w:sz w:val="24"/>
                <w:szCs w:val="24"/>
                <w:vertAlign w:val="superscript"/>
                <w:lang w:eastAsia="zh-CN"/>
              </w:rPr>
              <w:t>[55]</w:t>
            </w:r>
          </w:p>
        </w:tc>
      </w:tr>
    </w:tbl>
    <w:p w14:paraId="20B3E067" w14:textId="1F6D9F3A" w:rsidR="0014711C" w:rsidRPr="00BC1848" w:rsidRDefault="00453D02" w:rsidP="00BC1848">
      <w:pPr>
        <w:spacing w:line="360" w:lineRule="auto"/>
        <w:jc w:val="both"/>
        <w:rPr>
          <w:rFonts w:ascii="Book Antiqua" w:hAnsi="Book Antiqua"/>
          <w:sz w:val="24"/>
          <w:szCs w:val="24"/>
          <w:lang w:eastAsia="zh-CN"/>
        </w:rPr>
      </w:pPr>
      <w:r w:rsidRPr="008F33B0">
        <w:rPr>
          <w:rFonts w:ascii="Book Antiqua" w:hAnsi="Book Antiqua"/>
          <w:sz w:val="24"/>
          <w:szCs w:val="24"/>
          <w:lang w:eastAsia="zh-CN"/>
        </w:rPr>
        <w:t>IL</w:t>
      </w:r>
      <w:r>
        <w:rPr>
          <w:rFonts w:ascii="Book Antiqua" w:hAnsi="Book Antiqua" w:hint="eastAsia"/>
          <w:sz w:val="24"/>
          <w:szCs w:val="24"/>
          <w:lang w:eastAsia="zh-CN"/>
        </w:rPr>
        <w:t>-</w:t>
      </w:r>
      <w:r w:rsidRPr="008F33B0">
        <w:rPr>
          <w:rFonts w:ascii="Book Antiqua" w:hAnsi="Book Antiqua"/>
          <w:sz w:val="24"/>
          <w:szCs w:val="24"/>
          <w:lang w:eastAsia="zh-CN"/>
        </w:rPr>
        <w:t>17</w:t>
      </w:r>
      <w:r>
        <w:rPr>
          <w:rFonts w:ascii="Book Antiqua" w:hAnsi="Book Antiqua" w:hint="eastAsia"/>
          <w:sz w:val="24"/>
          <w:szCs w:val="24"/>
          <w:lang w:eastAsia="zh-CN"/>
        </w:rPr>
        <w:t xml:space="preserve">: </w:t>
      </w:r>
      <w:r w:rsidRPr="00453D02">
        <w:rPr>
          <w:rFonts w:ascii="Book Antiqua" w:hAnsi="Book Antiqua"/>
          <w:caps/>
          <w:sz w:val="24"/>
          <w:szCs w:val="24"/>
          <w:lang w:eastAsia="zh-CN"/>
        </w:rPr>
        <w:t>i</w:t>
      </w:r>
      <w:r w:rsidRPr="00453D02">
        <w:rPr>
          <w:rFonts w:ascii="Book Antiqua" w:hAnsi="Book Antiqua"/>
          <w:sz w:val="24"/>
          <w:szCs w:val="24"/>
          <w:lang w:eastAsia="zh-CN"/>
        </w:rPr>
        <w:t>nterleukin</w:t>
      </w:r>
      <w:r>
        <w:rPr>
          <w:rFonts w:ascii="Book Antiqua" w:hAnsi="Book Antiqua" w:hint="eastAsia"/>
          <w:sz w:val="24"/>
          <w:szCs w:val="24"/>
          <w:lang w:eastAsia="zh-CN"/>
        </w:rPr>
        <w:t xml:space="preserve">-17; </w:t>
      </w:r>
      <w:r w:rsidR="00BC1848" w:rsidRPr="00BC1848">
        <w:rPr>
          <w:rFonts w:ascii="Book Antiqua" w:hAnsi="Book Antiqua"/>
          <w:sz w:val="24"/>
          <w:szCs w:val="24"/>
          <w:lang w:eastAsia="zh-CN"/>
        </w:rPr>
        <w:t>Th17: IL17 secreting T helper; Treg: Regulatory T cells; CCL4: Carbon tetrachloride; BDL: Bile duct ligation; MCDD: Methionine choline deficient diet; HFD: High fat diet</w:t>
      </w:r>
      <w:r w:rsidR="00BC1848">
        <w:rPr>
          <w:rFonts w:ascii="Book Antiqua" w:hAnsi="Book Antiqua" w:hint="eastAsia"/>
          <w:sz w:val="24"/>
          <w:szCs w:val="24"/>
          <w:lang w:eastAsia="zh-CN"/>
        </w:rPr>
        <w:t>.</w:t>
      </w:r>
    </w:p>
    <w:p w14:paraId="254D96F7" w14:textId="0DC2AC9E" w:rsidR="000656A0" w:rsidRDefault="00BC1848">
      <w:pPr>
        <w:rPr>
          <w:sz w:val="24"/>
          <w:szCs w:val="24"/>
          <w:lang w:eastAsia="zh-CN"/>
        </w:rPr>
      </w:pPr>
      <w:r>
        <w:rPr>
          <w:sz w:val="24"/>
          <w:szCs w:val="24"/>
          <w:lang w:eastAsia="zh-CN"/>
        </w:rPr>
        <w:br w:type="page"/>
      </w:r>
    </w:p>
    <w:tbl>
      <w:tblPr>
        <w:tblpPr w:leftFromText="180" w:rightFromText="180" w:vertAnchor="text" w:horzAnchor="margin" w:tblpXSpec="center" w:tblpY="865"/>
        <w:tblW w:w="10209" w:type="dxa"/>
        <w:tblCellMar>
          <w:left w:w="0" w:type="dxa"/>
          <w:right w:w="0" w:type="dxa"/>
        </w:tblCellMar>
        <w:tblLook w:val="0420" w:firstRow="1" w:lastRow="0" w:firstColumn="0" w:lastColumn="0" w:noHBand="0" w:noVBand="1"/>
      </w:tblPr>
      <w:tblGrid>
        <w:gridCol w:w="1137"/>
        <w:gridCol w:w="1417"/>
        <w:gridCol w:w="1559"/>
        <w:gridCol w:w="1462"/>
        <w:gridCol w:w="1657"/>
        <w:gridCol w:w="2977"/>
      </w:tblGrid>
      <w:tr w:rsidR="000656A0" w:rsidRPr="000656A0" w14:paraId="35B6D560" w14:textId="77777777" w:rsidTr="008F33B0">
        <w:trPr>
          <w:trHeight w:val="759"/>
        </w:trPr>
        <w:tc>
          <w:tcPr>
            <w:tcW w:w="113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3A4CA80" w14:textId="77777777" w:rsidR="000656A0" w:rsidRPr="000656A0" w:rsidRDefault="000656A0" w:rsidP="008F33B0">
            <w:pPr>
              <w:spacing w:after="0" w:line="240" w:lineRule="auto"/>
              <w:rPr>
                <w:rFonts w:ascii="Arial" w:eastAsia="SimSun" w:hAnsi="Arial" w:cs="Arial"/>
                <w:sz w:val="24"/>
                <w:szCs w:val="24"/>
                <w:lang w:eastAsia="zh-CN"/>
              </w:rPr>
            </w:pPr>
          </w:p>
        </w:tc>
        <w:tc>
          <w:tcPr>
            <w:tcW w:w="141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3F94B3F" w14:textId="77777777" w:rsidR="000656A0" w:rsidRPr="000656A0" w:rsidRDefault="000656A0" w:rsidP="008F33B0">
            <w:pPr>
              <w:spacing w:after="0" w:line="240" w:lineRule="auto"/>
              <w:jc w:val="center"/>
              <w:rPr>
                <w:rFonts w:ascii="Arial" w:eastAsia="SimSun" w:hAnsi="Arial" w:cs="Arial"/>
                <w:sz w:val="24"/>
                <w:szCs w:val="24"/>
                <w:lang w:eastAsia="zh-CN"/>
              </w:rPr>
            </w:pPr>
            <w:r w:rsidRPr="000656A0">
              <w:rPr>
                <w:rFonts w:ascii="Book Antiqua" w:eastAsia="SimSun" w:hAnsi="Book Antiqua" w:cs="Arial"/>
                <w:b/>
                <w:bCs/>
                <w:color w:val="FFFFFF" w:themeColor="light1"/>
                <w:kern w:val="24"/>
                <w:sz w:val="24"/>
                <w:szCs w:val="24"/>
                <w:lang w:val="it-IT" w:eastAsia="zh-CN"/>
              </w:rPr>
              <w:t>Th17 cells</w:t>
            </w:r>
          </w:p>
        </w:tc>
        <w:tc>
          <w:tcPr>
            <w:tcW w:w="155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DC872F3" w14:textId="77777777" w:rsidR="000656A0" w:rsidRPr="000656A0" w:rsidRDefault="000656A0" w:rsidP="008F33B0">
            <w:pPr>
              <w:spacing w:after="0" w:line="240" w:lineRule="auto"/>
              <w:jc w:val="center"/>
              <w:rPr>
                <w:rFonts w:ascii="Arial" w:eastAsia="SimSun" w:hAnsi="Arial" w:cs="Arial"/>
                <w:sz w:val="24"/>
                <w:szCs w:val="24"/>
                <w:lang w:eastAsia="zh-CN"/>
              </w:rPr>
            </w:pPr>
            <w:r w:rsidRPr="000656A0">
              <w:rPr>
                <w:rFonts w:ascii="Book Antiqua" w:eastAsia="SimSun" w:hAnsi="Book Antiqua" w:cs="Arial"/>
                <w:b/>
                <w:bCs/>
                <w:color w:val="FFFFFF" w:themeColor="light1"/>
                <w:kern w:val="24"/>
                <w:sz w:val="24"/>
                <w:szCs w:val="24"/>
                <w:lang w:val="it-IT" w:eastAsia="zh-CN"/>
              </w:rPr>
              <w:t>Th17/Tregs</w:t>
            </w:r>
          </w:p>
        </w:tc>
        <w:tc>
          <w:tcPr>
            <w:tcW w:w="146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DEE9D8E" w14:textId="77777777" w:rsidR="000656A0" w:rsidRPr="000656A0" w:rsidRDefault="000656A0" w:rsidP="008F33B0">
            <w:pPr>
              <w:spacing w:after="0" w:line="240" w:lineRule="auto"/>
              <w:jc w:val="center"/>
              <w:rPr>
                <w:rFonts w:ascii="Arial" w:eastAsia="SimSun" w:hAnsi="Arial" w:cs="Arial"/>
                <w:sz w:val="24"/>
                <w:szCs w:val="24"/>
                <w:lang w:eastAsia="zh-CN"/>
              </w:rPr>
            </w:pPr>
            <w:r w:rsidRPr="000656A0">
              <w:rPr>
                <w:rFonts w:ascii="Book Antiqua" w:eastAsia="SimSun" w:hAnsi="Book Antiqua" w:cs="Arial"/>
                <w:b/>
                <w:bCs/>
                <w:color w:val="FFFFFF" w:themeColor="light1"/>
                <w:kern w:val="24"/>
                <w:sz w:val="24"/>
                <w:szCs w:val="24"/>
                <w:lang w:val="it-IT" w:eastAsia="zh-CN"/>
              </w:rPr>
              <w:t>IL-17 expression</w:t>
            </w:r>
          </w:p>
        </w:tc>
        <w:tc>
          <w:tcPr>
            <w:tcW w:w="165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61F4327" w14:textId="77777777" w:rsidR="000656A0" w:rsidRPr="000656A0" w:rsidRDefault="000656A0" w:rsidP="008F33B0">
            <w:pPr>
              <w:spacing w:after="0" w:line="240" w:lineRule="auto"/>
              <w:jc w:val="center"/>
              <w:rPr>
                <w:rFonts w:ascii="Arial" w:eastAsia="SimSun" w:hAnsi="Arial" w:cs="Arial"/>
                <w:sz w:val="24"/>
                <w:szCs w:val="24"/>
                <w:lang w:eastAsia="zh-CN"/>
              </w:rPr>
            </w:pPr>
            <w:r w:rsidRPr="000656A0">
              <w:rPr>
                <w:rFonts w:ascii="Book Antiqua" w:eastAsia="SimSun" w:hAnsi="Book Antiqua" w:cs="Arial"/>
                <w:b/>
                <w:bCs/>
                <w:color w:val="FFFFFF" w:themeColor="light1"/>
                <w:kern w:val="24"/>
                <w:sz w:val="24"/>
                <w:szCs w:val="24"/>
                <w:lang w:val="it-IT" w:eastAsia="zh-CN"/>
              </w:rPr>
              <w:t>Disease</w:t>
            </w:r>
          </w:p>
        </w:tc>
        <w:tc>
          <w:tcPr>
            <w:tcW w:w="297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85FFE98" w14:textId="65E8CB56" w:rsidR="000656A0" w:rsidRPr="000656A0" w:rsidRDefault="000656A0" w:rsidP="008F33B0">
            <w:pPr>
              <w:spacing w:after="0" w:line="240" w:lineRule="auto"/>
              <w:jc w:val="center"/>
              <w:rPr>
                <w:rFonts w:ascii="Arial" w:eastAsia="SimSun" w:hAnsi="Arial" w:cs="Arial"/>
                <w:sz w:val="24"/>
                <w:szCs w:val="24"/>
                <w:lang w:eastAsia="zh-CN"/>
              </w:rPr>
            </w:pPr>
            <w:r w:rsidRPr="000656A0">
              <w:rPr>
                <w:rFonts w:ascii="Book Antiqua" w:eastAsia="SimSun" w:hAnsi="Book Antiqua" w:cs="Arial"/>
                <w:b/>
                <w:bCs/>
                <w:color w:val="FFFFFF" w:themeColor="light1"/>
                <w:kern w:val="24"/>
                <w:sz w:val="24"/>
                <w:szCs w:val="24"/>
                <w:lang w:val="it-IT" w:eastAsia="zh-CN"/>
              </w:rPr>
              <w:t>Ref</w:t>
            </w:r>
            <w:r>
              <w:rPr>
                <w:rFonts w:ascii="Book Antiqua" w:eastAsia="SimSun" w:hAnsi="Book Antiqua" w:cs="Arial" w:hint="eastAsia"/>
                <w:b/>
                <w:bCs/>
                <w:color w:val="FFFFFF" w:themeColor="light1"/>
                <w:kern w:val="24"/>
                <w:sz w:val="24"/>
                <w:szCs w:val="24"/>
                <w:lang w:val="it-IT" w:eastAsia="zh-CN"/>
              </w:rPr>
              <w:t>.</w:t>
            </w:r>
          </w:p>
        </w:tc>
      </w:tr>
      <w:tr w:rsidR="000656A0" w:rsidRPr="000656A0" w14:paraId="5C11D889" w14:textId="77777777" w:rsidTr="008F33B0">
        <w:trPr>
          <w:trHeight w:val="1272"/>
        </w:trPr>
        <w:tc>
          <w:tcPr>
            <w:tcW w:w="113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2249AA4" w14:textId="77777777" w:rsidR="000656A0" w:rsidRPr="000656A0" w:rsidRDefault="000656A0" w:rsidP="008F33B0">
            <w:pPr>
              <w:spacing w:after="0" w:line="256" w:lineRule="auto"/>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Liver</w:t>
            </w:r>
          </w:p>
        </w:tc>
        <w:tc>
          <w:tcPr>
            <w:tcW w:w="141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14D6C75" w14:textId="7E67F0B8" w:rsidR="000656A0" w:rsidRPr="000656A0" w:rsidRDefault="008F33B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noProof/>
                <w:color w:val="000000" w:themeColor="dark1"/>
                <w:kern w:val="24"/>
                <w:sz w:val="24"/>
                <w:szCs w:val="24"/>
                <w:lang w:eastAsia="zh-CN"/>
              </w:rPr>
              <mc:AlternateContent>
                <mc:Choice Requires="wps">
                  <w:drawing>
                    <wp:anchor distT="0" distB="0" distL="114300" distR="114300" simplePos="0" relativeHeight="251702272" behindDoc="0" locked="0" layoutInCell="1" allowOverlap="1" wp14:anchorId="6BFE4819" wp14:editId="7A4E39A6">
                      <wp:simplePos x="0" y="0"/>
                      <wp:positionH relativeFrom="column">
                        <wp:posOffset>403860</wp:posOffset>
                      </wp:positionH>
                      <wp:positionV relativeFrom="paragraph">
                        <wp:posOffset>76835</wp:posOffset>
                      </wp:positionV>
                      <wp:extent cx="0" cy="353695"/>
                      <wp:effectExtent l="114300" t="38100" r="76200" b="27305"/>
                      <wp:wrapNone/>
                      <wp:docPr id="39" name="Connettore 2 38"/>
                      <wp:cNvGraphicFramePr/>
                      <a:graphic xmlns:a="http://schemas.openxmlformats.org/drawingml/2006/main">
                        <a:graphicData uri="http://schemas.microsoft.com/office/word/2010/wordprocessingShape">
                          <wps:wsp>
                            <wps:cNvCnPr/>
                            <wps:spPr>
                              <a:xfrm flipV="1">
                                <a:off x="0" y="0"/>
                                <a:ext cx="0" cy="3536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7452C7" id="Connettore 2 38" o:spid="_x0000_s1026" type="#_x0000_t32" style="position:absolute;margin-left:31.8pt;margin-top:6.05pt;width:0;height:27.8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" strokecolor="black [3213]" strokeweight="4.5pt">
                      <v:stroke endarrow="block" joinstyle="miter"/>
                    </v:shape>
                  </w:pict>
                </mc:Fallback>
              </mc:AlternateContent>
            </w:r>
          </w:p>
        </w:tc>
        <w:tc>
          <w:tcPr>
            <w:tcW w:w="1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246870A" w14:textId="748ACC7C" w:rsidR="000656A0" w:rsidRPr="000656A0" w:rsidRDefault="008F33B0" w:rsidP="008F33B0">
            <w:pPr>
              <w:spacing w:after="0" w:line="240" w:lineRule="auto"/>
              <w:jc w:val="center"/>
              <w:rPr>
                <w:rFonts w:ascii="Arial" w:eastAsia="SimSun" w:hAnsi="Arial" w:cs="Arial"/>
                <w:sz w:val="24"/>
                <w:szCs w:val="24"/>
                <w:lang w:eastAsia="zh-CN"/>
              </w:rPr>
            </w:pPr>
            <w:r w:rsidRPr="000656A0">
              <w:rPr>
                <w:rFonts w:ascii="Book Antiqua" w:eastAsia="Calibri" w:hAnsi="Book Antiqua" w:cs="Times New Roman"/>
                <w:noProof/>
                <w:color w:val="000000" w:themeColor="dark1"/>
                <w:kern w:val="24"/>
                <w:sz w:val="24"/>
                <w:szCs w:val="24"/>
                <w:lang w:eastAsia="zh-CN"/>
              </w:rPr>
              <mc:AlternateContent>
                <mc:Choice Requires="wps">
                  <w:drawing>
                    <wp:anchor distT="0" distB="0" distL="114300" distR="114300" simplePos="0" relativeHeight="251704320" behindDoc="0" locked="0" layoutInCell="1" allowOverlap="1" wp14:anchorId="2DBC3438" wp14:editId="0BD3A4D1">
                      <wp:simplePos x="0" y="0"/>
                      <wp:positionH relativeFrom="column">
                        <wp:posOffset>412115</wp:posOffset>
                      </wp:positionH>
                      <wp:positionV relativeFrom="paragraph">
                        <wp:posOffset>78105</wp:posOffset>
                      </wp:positionV>
                      <wp:extent cx="0" cy="353695"/>
                      <wp:effectExtent l="114300" t="38100" r="76200" b="27305"/>
                      <wp:wrapNone/>
                      <wp:docPr id="25" name="Connettore 2 38"/>
                      <wp:cNvGraphicFramePr/>
                      <a:graphic xmlns:a="http://schemas.openxmlformats.org/drawingml/2006/main">
                        <a:graphicData uri="http://schemas.microsoft.com/office/word/2010/wordprocessingShape">
                          <wps:wsp>
                            <wps:cNvCnPr/>
                            <wps:spPr>
                              <a:xfrm flipV="1">
                                <a:off x="0" y="0"/>
                                <a:ext cx="0" cy="3536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71CE15" id="Connettore 2 38" o:spid="_x0000_s1026" type="#_x0000_t32" style="position:absolute;margin-left:32.45pt;margin-top:6.15pt;width:0;height:27.8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" strokecolor="black [3213]" strokeweight="4.5pt">
                      <v:stroke endarrow="block" joinstyle="miter"/>
                    </v:shape>
                  </w:pict>
                </mc:Fallback>
              </mc:AlternateContent>
            </w:r>
          </w:p>
        </w:tc>
        <w:tc>
          <w:tcPr>
            <w:tcW w:w="146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6B76FDC" w14:textId="75F2C4F7" w:rsidR="000656A0" w:rsidRPr="000656A0" w:rsidRDefault="008F33B0" w:rsidP="008F33B0">
            <w:pPr>
              <w:spacing w:after="0" w:line="256" w:lineRule="auto"/>
              <w:jc w:val="center"/>
              <w:rPr>
                <w:rFonts w:ascii="Arial" w:eastAsia="SimSun" w:hAnsi="Arial" w:cs="Arial"/>
                <w:sz w:val="24"/>
                <w:szCs w:val="24"/>
                <w:lang w:eastAsia="zh-CN"/>
              </w:rPr>
            </w:pPr>
            <w:r w:rsidRPr="000656A0">
              <w:rPr>
                <w:rFonts w:ascii="Arial" w:eastAsia="SimSun" w:hAnsi="Arial" w:cs="Arial"/>
                <w:noProof/>
                <w:sz w:val="24"/>
                <w:szCs w:val="24"/>
                <w:lang w:eastAsia="zh-CN"/>
              </w:rPr>
              <mc:AlternateContent>
                <mc:Choice Requires="wps">
                  <w:drawing>
                    <wp:anchor distT="0" distB="0" distL="114300" distR="114300" simplePos="0" relativeHeight="251710464" behindDoc="0" locked="0" layoutInCell="1" allowOverlap="1" wp14:anchorId="6680861F" wp14:editId="7D7B1C22">
                      <wp:simplePos x="0" y="0"/>
                      <wp:positionH relativeFrom="column">
                        <wp:posOffset>348615</wp:posOffset>
                      </wp:positionH>
                      <wp:positionV relativeFrom="paragraph">
                        <wp:posOffset>141605</wp:posOffset>
                      </wp:positionV>
                      <wp:extent cx="0" cy="353695"/>
                      <wp:effectExtent l="114300" t="38100" r="76200" b="27305"/>
                      <wp:wrapNone/>
                      <wp:docPr id="28" name="Connettore 2 38"/>
                      <wp:cNvGraphicFramePr/>
                      <a:graphic xmlns:a="http://schemas.openxmlformats.org/drawingml/2006/main">
                        <a:graphicData uri="http://schemas.microsoft.com/office/word/2010/wordprocessingShape">
                          <wps:wsp>
                            <wps:cNvCnPr/>
                            <wps:spPr>
                              <a:xfrm flipV="1">
                                <a:off x="0" y="0"/>
                                <a:ext cx="0" cy="3536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70670" id="Connettore 2 38" o:spid="_x0000_s1026" type="#_x0000_t32" style="position:absolute;margin-left:27.45pt;margin-top:11.15pt;width:0;height:27.8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" strokecolor="black [3213]" strokeweight="4.5pt">
                      <v:stroke endarrow="block" joinstyle="miter"/>
                    </v:shape>
                  </w:pict>
                </mc:Fallback>
              </mc:AlternateContent>
            </w:r>
          </w:p>
        </w:tc>
        <w:tc>
          <w:tcPr>
            <w:tcW w:w="165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64B33FA" w14:textId="7777777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 xml:space="preserve">NAFLD </w:t>
            </w:r>
            <w:r w:rsidRPr="000656A0">
              <w:rPr>
                <w:rFonts w:ascii="Book Antiqua" w:eastAsia="Calibri" w:hAnsi="Book Antiqua" w:cs="Times New Roman"/>
                <w:color w:val="000000" w:themeColor="dark1"/>
                <w:kern w:val="24"/>
                <w:sz w:val="24"/>
                <w:szCs w:val="24"/>
                <w:lang w:val="it-IT" w:eastAsia="zh-CN"/>
              </w:rPr>
              <w:t xml:space="preserve">– </w:t>
            </w:r>
            <w:r w:rsidRPr="000656A0">
              <w:rPr>
                <w:rFonts w:ascii="Book Antiqua" w:eastAsia="Calibri" w:hAnsi="Book Antiqua" w:cs="Times New Roman"/>
                <w:color w:val="000000" w:themeColor="dark1"/>
                <w:kern w:val="24"/>
                <w:sz w:val="24"/>
                <w:szCs w:val="24"/>
                <w:lang w:eastAsia="zh-CN"/>
              </w:rPr>
              <w:t>MO</w:t>
            </w:r>
          </w:p>
          <w:p w14:paraId="0E15A443" w14:textId="7777777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PBC</w:t>
            </w:r>
          </w:p>
          <w:p w14:paraId="6F4B58C8" w14:textId="7777777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val="it-IT" w:eastAsia="zh-CN"/>
              </w:rPr>
              <w:t>CH - CIRR</w:t>
            </w:r>
          </w:p>
        </w:tc>
        <w:tc>
          <w:tcPr>
            <w:tcW w:w="297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899E492" w14:textId="1FA77A91"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 xml:space="preserve">Rau </w:t>
            </w:r>
            <w:r>
              <w:rPr>
                <w:rFonts w:ascii="Book Antiqua" w:eastAsia="Calibri" w:hAnsi="Book Antiqua" w:cs="Times New Roman"/>
                <w:i/>
                <w:iCs/>
                <w:color w:val="000000" w:themeColor="dark1"/>
                <w:kern w:val="24"/>
                <w:sz w:val="24"/>
                <w:szCs w:val="24"/>
                <w:lang w:eastAsia="zh-CN"/>
              </w:rPr>
              <w:t>et al</w:t>
            </w:r>
            <w:r w:rsidRPr="000656A0">
              <w:rPr>
                <w:rFonts w:ascii="Book Antiqua" w:eastAsia="Calibri" w:hAnsi="Book Antiqua" w:cs="Times New Roman"/>
                <w:color w:val="000000" w:themeColor="dark1"/>
                <w:kern w:val="24"/>
                <w:sz w:val="24"/>
                <w:szCs w:val="24"/>
                <w:vertAlign w:val="superscript"/>
                <w:lang w:eastAsia="zh-CN"/>
              </w:rPr>
              <w:t>[4]</w:t>
            </w:r>
          </w:p>
          <w:p w14:paraId="02E28EE2" w14:textId="1956BFE2"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 xml:space="preserve">Shi </w:t>
            </w:r>
            <w:r>
              <w:rPr>
                <w:rFonts w:ascii="Book Antiqua" w:eastAsia="Calibri" w:hAnsi="Book Antiqua" w:cs="Times New Roman"/>
                <w:i/>
                <w:iCs/>
                <w:color w:val="000000" w:themeColor="dark1"/>
                <w:kern w:val="24"/>
                <w:sz w:val="24"/>
                <w:szCs w:val="24"/>
                <w:lang w:eastAsia="zh-CN"/>
              </w:rPr>
              <w:t>et al</w:t>
            </w:r>
            <w:r w:rsidRPr="000656A0">
              <w:rPr>
                <w:rFonts w:ascii="Book Antiqua" w:eastAsia="Calibri" w:hAnsi="Book Antiqua" w:cs="Times New Roman"/>
                <w:color w:val="000000" w:themeColor="dark1"/>
                <w:kern w:val="24"/>
                <w:sz w:val="24"/>
                <w:szCs w:val="24"/>
                <w:vertAlign w:val="superscript"/>
                <w:lang w:eastAsia="zh-CN"/>
              </w:rPr>
              <w:t>[62]</w:t>
            </w:r>
          </w:p>
          <w:p w14:paraId="48901F69" w14:textId="300C102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val="it-IT" w:eastAsia="zh-CN"/>
              </w:rPr>
              <w:t xml:space="preserve">Tan </w:t>
            </w:r>
            <w:r w:rsidRPr="000656A0">
              <w:rPr>
                <w:rFonts w:ascii="Book Antiqua" w:eastAsia="Calibri" w:hAnsi="Book Antiqua" w:cs="Times New Roman"/>
                <w:i/>
                <w:iCs/>
                <w:color w:val="000000" w:themeColor="dark1"/>
                <w:kern w:val="24"/>
                <w:sz w:val="24"/>
                <w:szCs w:val="24"/>
                <w:lang w:eastAsia="zh-CN"/>
              </w:rPr>
              <w:t>et al</w:t>
            </w:r>
            <w:r w:rsidRPr="000656A0">
              <w:rPr>
                <w:rFonts w:ascii="Book Antiqua" w:eastAsia="Calibri" w:hAnsi="Book Antiqua" w:cs="Times New Roman"/>
                <w:color w:val="000000" w:themeColor="dark1"/>
                <w:kern w:val="24"/>
                <w:sz w:val="24"/>
                <w:szCs w:val="24"/>
                <w:vertAlign w:val="superscript"/>
                <w:lang w:eastAsia="zh-CN"/>
              </w:rPr>
              <w:t>[46]</w:t>
            </w:r>
          </w:p>
        </w:tc>
      </w:tr>
      <w:tr w:rsidR="000656A0" w:rsidRPr="000656A0" w14:paraId="244C8496" w14:textId="77777777" w:rsidTr="008F33B0">
        <w:trPr>
          <w:trHeight w:val="805"/>
        </w:trPr>
        <w:tc>
          <w:tcPr>
            <w:tcW w:w="11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3ACE500" w14:textId="77777777" w:rsidR="000656A0" w:rsidRPr="000656A0" w:rsidRDefault="000656A0" w:rsidP="008F33B0">
            <w:pPr>
              <w:spacing w:after="0" w:line="256" w:lineRule="auto"/>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VAT</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AD9F3B1" w14:textId="77777777" w:rsidR="000656A0" w:rsidRPr="000656A0" w:rsidRDefault="000656A0" w:rsidP="008F33B0">
            <w:pPr>
              <w:spacing w:after="0" w:line="240" w:lineRule="auto"/>
              <w:jc w:val="center"/>
              <w:rPr>
                <w:rFonts w:ascii="Arial" w:eastAsia="SimSun" w:hAnsi="Arial" w:cs="Arial"/>
                <w:sz w:val="24"/>
                <w:szCs w:val="24"/>
                <w:lang w:eastAsia="zh-CN"/>
              </w:rPr>
            </w:pP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66673BD" w14:textId="102ED00C" w:rsidR="000656A0" w:rsidRPr="000656A0" w:rsidRDefault="000656A0" w:rsidP="008F33B0">
            <w:pPr>
              <w:spacing w:after="0" w:line="256" w:lineRule="auto"/>
              <w:jc w:val="center"/>
              <w:rPr>
                <w:rFonts w:ascii="Arial" w:eastAsia="SimSun" w:hAnsi="Arial" w:cs="Arial"/>
                <w:sz w:val="24"/>
                <w:szCs w:val="24"/>
                <w:lang w:eastAsia="zh-CN"/>
              </w:rPr>
            </w:pPr>
          </w:p>
        </w:tc>
        <w:tc>
          <w:tcPr>
            <w:tcW w:w="146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372FA79" w14:textId="4666820A" w:rsidR="000656A0" w:rsidRPr="000656A0" w:rsidRDefault="008F33B0" w:rsidP="008F33B0">
            <w:pPr>
              <w:spacing w:after="0" w:line="240" w:lineRule="auto"/>
              <w:jc w:val="center"/>
              <w:rPr>
                <w:rFonts w:ascii="Arial" w:eastAsia="SimSun" w:hAnsi="Arial" w:cs="Arial"/>
                <w:sz w:val="24"/>
                <w:szCs w:val="24"/>
                <w:lang w:eastAsia="zh-CN"/>
              </w:rPr>
            </w:pPr>
            <w:r w:rsidRPr="000656A0">
              <w:rPr>
                <w:rFonts w:ascii="Arial" w:eastAsia="SimSun" w:hAnsi="Arial" w:cs="Arial"/>
                <w:noProof/>
                <w:sz w:val="24"/>
                <w:szCs w:val="24"/>
                <w:lang w:eastAsia="zh-CN"/>
              </w:rPr>
              <mc:AlternateContent>
                <mc:Choice Requires="wps">
                  <w:drawing>
                    <wp:anchor distT="0" distB="0" distL="114300" distR="114300" simplePos="0" relativeHeight="251712512" behindDoc="0" locked="0" layoutInCell="1" allowOverlap="1" wp14:anchorId="743B0C33" wp14:editId="593143B6">
                      <wp:simplePos x="0" y="0"/>
                      <wp:positionH relativeFrom="column">
                        <wp:posOffset>493091</wp:posOffset>
                      </wp:positionH>
                      <wp:positionV relativeFrom="paragraph">
                        <wp:posOffset>8172</wp:posOffset>
                      </wp:positionV>
                      <wp:extent cx="0" cy="353695"/>
                      <wp:effectExtent l="114300" t="38100" r="76200" b="27305"/>
                      <wp:wrapNone/>
                      <wp:docPr id="29" name="Connettore 2 38"/>
                      <wp:cNvGraphicFramePr/>
                      <a:graphic xmlns:a="http://schemas.openxmlformats.org/drawingml/2006/main">
                        <a:graphicData uri="http://schemas.microsoft.com/office/word/2010/wordprocessingShape">
                          <wps:wsp>
                            <wps:cNvCnPr/>
                            <wps:spPr>
                              <a:xfrm flipV="1">
                                <a:off x="0" y="0"/>
                                <a:ext cx="0" cy="3536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D799AF" id="Connettore 2 38" o:spid="_x0000_s1026" type="#_x0000_t32" style="position:absolute;margin-left:38.85pt;margin-top:.65pt;width:0;height:27.8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" strokecolor="black [3213]" strokeweight="4.5pt">
                      <v:stroke endarrow="block" joinstyle="miter"/>
                    </v:shape>
                  </w:pict>
                </mc:Fallback>
              </mc:AlternateContent>
            </w:r>
            <w:r w:rsidRPr="000656A0">
              <w:rPr>
                <w:rFonts w:ascii="Book Antiqua" w:eastAsia="Calibri" w:hAnsi="Book Antiqua" w:cs="Times New Roman"/>
                <w:noProof/>
                <w:color w:val="000000" w:themeColor="dark1"/>
                <w:kern w:val="24"/>
                <w:sz w:val="24"/>
                <w:szCs w:val="24"/>
                <w:lang w:eastAsia="zh-CN"/>
              </w:rPr>
              <mc:AlternateContent>
                <mc:Choice Requires="wps">
                  <w:drawing>
                    <wp:anchor distT="0" distB="0" distL="114300" distR="114300" simplePos="0" relativeHeight="251716608" behindDoc="0" locked="0" layoutInCell="1" allowOverlap="1" wp14:anchorId="3C620335" wp14:editId="0A48FA2B">
                      <wp:simplePos x="0" y="0"/>
                      <wp:positionH relativeFrom="column">
                        <wp:posOffset>311150</wp:posOffset>
                      </wp:positionH>
                      <wp:positionV relativeFrom="paragraph">
                        <wp:posOffset>9525</wp:posOffset>
                      </wp:positionV>
                      <wp:extent cx="0" cy="353695"/>
                      <wp:effectExtent l="114300" t="38100" r="76200" b="27305"/>
                      <wp:wrapNone/>
                      <wp:docPr id="31" name="Connettore 2 38"/>
                      <wp:cNvGraphicFramePr/>
                      <a:graphic xmlns:a="http://schemas.openxmlformats.org/drawingml/2006/main">
                        <a:graphicData uri="http://schemas.microsoft.com/office/word/2010/wordprocessingShape">
                          <wps:wsp>
                            <wps:cNvCnPr/>
                            <wps:spPr>
                              <a:xfrm flipV="1">
                                <a:off x="0" y="0"/>
                                <a:ext cx="0" cy="3536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BB2B1" id="Connettore 2 38" o:spid="_x0000_s1026" type="#_x0000_t32" style="position:absolute;margin-left:24.5pt;margin-top:.75pt;width:0;height:27.8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" strokecolor="black [3213]" strokeweight="4.5pt">
                      <v:stroke endarrow="block" joinstyle="miter"/>
                    </v:shape>
                  </w:pict>
                </mc:Fallback>
              </mc:AlternateContent>
            </w:r>
          </w:p>
        </w:tc>
        <w:tc>
          <w:tcPr>
            <w:tcW w:w="16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CFF9B24" w14:textId="7777777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MO</w:t>
            </w:r>
          </w:p>
          <w:p w14:paraId="24EFB435" w14:textId="7777777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MO</w:t>
            </w: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AE1201C" w14:textId="466D10D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 xml:space="preserve">McLaughlin </w:t>
            </w:r>
            <w:r>
              <w:rPr>
                <w:rFonts w:ascii="Book Antiqua" w:eastAsia="Calibri" w:hAnsi="Book Antiqua" w:cs="Times New Roman"/>
                <w:i/>
                <w:iCs/>
                <w:color w:val="000000" w:themeColor="dark1"/>
                <w:kern w:val="24"/>
                <w:sz w:val="24"/>
                <w:szCs w:val="24"/>
                <w:lang w:eastAsia="zh-CN"/>
              </w:rPr>
              <w:t>et al</w:t>
            </w:r>
            <w:r w:rsidRPr="000656A0">
              <w:rPr>
                <w:rFonts w:ascii="Book Antiqua" w:eastAsia="Calibri" w:hAnsi="Book Antiqua" w:cs="Times New Roman"/>
                <w:color w:val="000000" w:themeColor="dark1"/>
                <w:kern w:val="24"/>
                <w:sz w:val="24"/>
                <w:szCs w:val="24"/>
                <w:vertAlign w:val="superscript"/>
                <w:lang w:eastAsia="zh-CN"/>
              </w:rPr>
              <w:t>[59]</w:t>
            </w:r>
          </w:p>
          <w:p w14:paraId="49999741" w14:textId="0535093D"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 xml:space="preserve">Zapata-Gonzalez </w:t>
            </w:r>
            <w:r>
              <w:rPr>
                <w:rFonts w:ascii="Book Antiqua" w:eastAsia="Calibri" w:hAnsi="Book Antiqua" w:cs="Times New Roman"/>
                <w:i/>
                <w:iCs/>
                <w:color w:val="000000" w:themeColor="dark1"/>
                <w:kern w:val="24"/>
                <w:sz w:val="24"/>
                <w:szCs w:val="24"/>
                <w:lang w:eastAsia="zh-CN"/>
              </w:rPr>
              <w:t>et al</w:t>
            </w:r>
            <w:r w:rsidRPr="000656A0">
              <w:rPr>
                <w:rFonts w:ascii="Book Antiqua" w:eastAsia="Calibri" w:hAnsi="Book Antiqua" w:cs="Times New Roman"/>
                <w:color w:val="000000" w:themeColor="dark1"/>
                <w:kern w:val="24"/>
                <w:sz w:val="24"/>
                <w:szCs w:val="24"/>
                <w:vertAlign w:val="superscript"/>
                <w:lang w:eastAsia="zh-CN"/>
              </w:rPr>
              <w:t>[58]</w:t>
            </w:r>
          </w:p>
        </w:tc>
      </w:tr>
      <w:tr w:rsidR="000656A0" w:rsidRPr="000656A0" w14:paraId="472A625E" w14:textId="77777777" w:rsidTr="008F33B0">
        <w:trPr>
          <w:trHeight w:val="959"/>
        </w:trPr>
        <w:tc>
          <w:tcPr>
            <w:tcW w:w="11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6873E84" w14:textId="77777777" w:rsidR="000656A0" w:rsidRPr="000656A0" w:rsidRDefault="000656A0" w:rsidP="008F33B0">
            <w:pPr>
              <w:spacing w:after="0" w:line="256" w:lineRule="auto"/>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SAT</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D76277E" w14:textId="77777777" w:rsidR="000656A0" w:rsidRPr="000656A0" w:rsidRDefault="000656A0" w:rsidP="008F33B0">
            <w:pPr>
              <w:spacing w:after="0" w:line="240" w:lineRule="auto"/>
              <w:jc w:val="center"/>
              <w:rPr>
                <w:rFonts w:ascii="Arial" w:eastAsia="SimSun" w:hAnsi="Arial" w:cs="Arial"/>
                <w:sz w:val="24"/>
                <w:szCs w:val="24"/>
                <w:lang w:eastAsia="zh-CN"/>
              </w:rPr>
            </w:pP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8D5E8F0" w14:textId="263A46C9" w:rsidR="000656A0" w:rsidRPr="000656A0" w:rsidRDefault="000656A0" w:rsidP="008F33B0">
            <w:pPr>
              <w:spacing w:after="0" w:line="256" w:lineRule="auto"/>
              <w:jc w:val="center"/>
              <w:rPr>
                <w:rFonts w:ascii="Arial" w:eastAsia="SimSun" w:hAnsi="Arial" w:cs="Arial"/>
                <w:sz w:val="24"/>
                <w:szCs w:val="24"/>
                <w:lang w:eastAsia="zh-CN"/>
              </w:rPr>
            </w:pPr>
          </w:p>
        </w:tc>
        <w:tc>
          <w:tcPr>
            <w:tcW w:w="146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15602B3" w14:textId="55FF4DAF" w:rsidR="000656A0" w:rsidRPr="000656A0" w:rsidRDefault="008F33B0" w:rsidP="008F33B0">
            <w:pPr>
              <w:spacing w:after="0" w:line="240" w:lineRule="auto"/>
              <w:jc w:val="center"/>
              <w:rPr>
                <w:rFonts w:ascii="Arial" w:eastAsia="SimSun" w:hAnsi="Arial" w:cs="Arial"/>
                <w:sz w:val="24"/>
                <w:szCs w:val="24"/>
                <w:lang w:eastAsia="zh-CN"/>
              </w:rPr>
            </w:pPr>
            <w:r w:rsidRPr="000656A0">
              <w:rPr>
                <w:rFonts w:ascii="Book Antiqua" w:eastAsia="Calibri" w:hAnsi="Book Antiqua" w:cs="Times New Roman"/>
                <w:noProof/>
                <w:color w:val="000000" w:themeColor="dark1"/>
                <w:kern w:val="24"/>
                <w:sz w:val="24"/>
                <w:szCs w:val="24"/>
                <w:lang w:eastAsia="zh-CN"/>
              </w:rPr>
              <mc:AlternateContent>
                <mc:Choice Requires="wps">
                  <w:drawing>
                    <wp:anchor distT="0" distB="0" distL="114300" distR="114300" simplePos="0" relativeHeight="251708416" behindDoc="0" locked="0" layoutInCell="1" allowOverlap="1" wp14:anchorId="5FD13694" wp14:editId="38535CDB">
                      <wp:simplePos x="0" y="0"/>
                      <wp:positionH relativeFrom="column">
                        <wp:posOffset>394970</wp:posOffset>
                      </wp:positionH>
                      <wp:positionV relativeFrom="paragraph">
                        <wp:posOffset>68580</wp:posOffset>
                      </wp:positionV>
                      <wp:extent cx="0" cy="353695"/>
                      <wp:effectExtent l="114300" t="38100" r="76200" b="27305"/>
                      <wp:wrapNone/>
                      <wp:docPr id="27" name="Connettore 2 38"/>
                      <wp:cNvGraphicFramePr/>
                      <a:graphic xmlns:a="http://schemas.openxmlformats.org/drawingml/2006/main">
                        <a:graphicData uri="http://schemas.microsoft.com/office/word/2010/wordprocessingShape">
                          <wps:wsp>
                            <wps:cNvCnPr/>
                            <wps:spPr>
                              <a:xfrm flipV="1">
                                <a:off x="0" y="0"/>
                                <a:ext cx="0" cy="3536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57DAE" id="Connettore 2 38" o:spid="_x0000_s1026" type="#_x0000_t32" style="position:absolute;margin-left:31.1pt;margin-top:5.4pt;width:0;height:27.8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" strokecolor="black [3213]" strokeweight="4.5pt">
                      <v:stroke endarrow="block" joinstyle="miter"/>
                    </v:shape>
                  </w:pict>
                </mc:Fallback>
              </mc:AlternateContent>
            </w:r>
          </w:p>
        </w:tc>
        <w:tc>
          <w:tcPr>
            <w:tcW w:w="16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BB259C1" w14:textId="7777777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MAO</w:t>
            </w:r>
          </w:p>
          <w:p w14:paraId="142A1AF5" w14:textId="7777777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MO</w:t>
            </w:r>
          </w:p>
        </w:tc>
        <w:tc>
          <w:tcPr>
            <w:tcW w:w="297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E58D450" w14:textId="250DED7A"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 xml:space="preserve">Fabbrini </w:t>
            </w:r>
            <w:r>
              <w:rPr>
                <w:rFonts w:ascii="Book Antiqua" w:eastAsia="Calibri" w:hAnsi="Book Antiqua" w:cs="Times New Roman"/>
                <w:i/>
                <w:iCs/>
                <w:color w:val="000000" w:themeColor="dark1"/>
                <w:kern w:val="24"/>
                <w:sz w:val="24"/>
                <w:szCs w:val="24"/>
                <w:lang w:eastAsia="zh-CN"/>
              </w:rPr>
              <w:t>et al</w:t>
            </w:r>
            <w:r w:rsidRPr="000656A0">
              <w:rPr>
                <w:rFonts w:ascii="Book Antiqua" w:eastAsia="Calibri" w:hAnsi="Book Antiqua" w:cs="Times New Roman"/>
                <w:color w:val="000000" w:themeColor="dark1"/>
                <w:kern w:val="24"/>
                <w:sz w:val="24"/>
                <w:szCs w:val="24"/>
                <w:vertAlign w:val="superscript"/>
                <w:lang w:eastAsia="zh-CN"/>
              </w:rPr>
              <w:t>[57]</w:t>
            </w:r>
          </w:p>
          <w:p w14:paraId="20D5DA74" w14:textId="72F07164"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 xml:space="preserve">McLaughlin </w:t>
            </w:r>
            <w:r>
              <w:rPr>
                <w:rFonts w:ascii="Book Antiqua" w:eastAsia="Calibri" w:hAnsi="Book Antiqua" w:cs="Times New Roman"/>
                <w:i/>
                <w:iCs/>
                <w:color w:val="000000" w:themeColor="dark1"/>
                <w:kern w:val="24"/>
                <w:sz w:val="24"/>
                <w:szCs w:val="24"/>
                <w:lang w:eastAsia="zh-CN"/>
              </w:rPr>
              <w:t>et al</w:t>
            </w:r>
            <w:r w:rsidRPr="000656A0">
              <w:rPr>
                <w:rFonts w:ascii="Book Antiqua" w:eastAsia="Calibri" w:hAnsi="Book Antiqua" w:cs="Times New Roman"/>
                <w:color w:val="000000" w:themeColor="dark1"/>
                <w:kern w:val="24"/>
                <w:sz w:val="24"/>
                <w:szCs w:val="24"/>
                <w:vertAlign w:val="superscript"/>
                <w:lang w:eastAsia="zh-CN"/>
              </w:rPr>
              <w:t>[59]</w:t>
            </w:r>
          </w:p>
        </w:tc>
      </w:tr>
      <w:tr w:rsidR="000656A0" w:rsidRPr="000656A0" w14:paraId="78BE13E9" w14:textId="77777777" w:rsidTr="008F33B0">
        <w:trPr>
          <w:trHeight w:val="1385"/>
        </w:trPr>
        <w:tc>
          <w:tcPr>
            <w:tcW w:w="11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00C7BE7" w14:textId="77777777" w:rsidR="000656A0" w:rsidRPr="000656A0" w:rsidRDefault="000656A0" w:rsidP="008F33B0">
            <w:pPr>
              <w:spacing w:after="0" w:line="256" w:lineRule="auto"/>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PBMC</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9FA18E5" w14:textId="24BA5A1F"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noProof/>
                <w:color w:val="000000" w:themeColor="dark1"/>
                <w:kern w:val="24"/>
                <w:sz w:val="24"/>
                <w:szCs w:val="24"/>
                <w:lang w:eastAsia="zh-CN"/>
              </w:rPr>
              <mc:AlternateContent>
                <mc:Choice Requires="wps">
                  <w:drawing>
                    <wp:anchor distT="0" distB="0" distL="114300" distR="114300" simplePos="0" relativeHeight="251728896" behindDoc="0" locked="0" layoutInCell="1" allowOverlap="1" wp14:anchorId="5A143598" wp14:editId="7A27306F">
                      <wp:simplePos x="0" y="0"/>
                      <wp:positionH relativeFrom="column">
                        <wp:posOffset>147955</wp:posOffset>
                      </wp:positionH>
                      <wp:positionV relativeFrom="paragraph">
                        <wp:posOffset>115570</wp:posOffset>
                      </wp:positionV>
                      <wp:extent cx="0" cy="353695"/>
                      <wp:effectExtent l="114300" t="38100" r="76200" b="27305"/>
                      <wp:wrapNone/>
                      <wp:docPr id="37" name="Connettore 2 38"/>
                      <wp:cNvGraphicFramePr/>
                      <a:graphic xmlns:a="http://schemas.openxmlformats.org/drawingml/2006/main">
                        <a:graphicData uri="http://schemas.microsoft.com/office/word/2010/wordprocessingShape">
                          <wps:wsp>
                            <wps:cNvCnPr/>
                            <wps:spPr>
                              <a:xfrm flipV="1">
                                <a:off x="0" y="0"/>
                                <a:ext cx="0" cy="3536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B3AA7" id="Connettore 2 38" o:spid="_x0000_s1026" type="#_x0000_t32" style="position:absolute;margin-left:11.65pt;margin-top:9.1pt;width:0;height:27.85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" strokecolor="black [3213]" strokeweight="4.5pt">
                      <v:stroke endarrow="block" joinstyle="miter"/>
                    </v:shape>
                  </w:pict>
                </mc:Fallback>
              </mc:AlternateContent>
            </w:r>
            <w:r w:rsidRPr="000656A0">
              <w:rPr>
                <w:rFonts w:ascii="Book Antiqua" w:eastAsia="Calibri" w:hAnsi="Book Antiqua" w:cs="Times New Roman"/>
                <w:noProof/>
                <w:color w:val="000000" w:themeColor="dark1"/>
                <w:kern w:val="24"/>
                <w:sz w:val="24"/>
                <w:szCs w:val="24"/>
                <w:lang w:eastAsia="zh-CN"/>
              </w:rPr>
              <mc:AlternateContent>
                <mc:Choice Requires="wps">
                  <w:drawing>
                    <wp:anchor distT="0" distB="0" distL="114300" distR="114300" simplePos="0" relativeHeight="251724800" behindDoc="0" locked="0" layoutInCell="1" allowOverlap="1" wp14:anchorId="6637BA70" wp14:editId="333028A5">
                      <wp:simplePos x="0" y="0"/>
                      <wp:positionH relativeFrom="column">
                        <wp:posOffset>535305</wp:posOffset>
                      </wp:positionH>
                      <wp:positionV relativeFrom="paragraph">
                        <wp:posOffset>120650</wp:posOffset>
                      </wp:positionV>
                      <wp:extent cx="0" cy="353695"/>
                      <wp:effectExtent l="114300" t="38100" r="76200" b="27305"/>
                      <wp:wrapNone/>
                      <wp:docPr id="35" name="Connettore 2 38"/>
                      <wp:cNvGraphicFramePr/>
                      <a:graphic xmlns:a="http://schemas.openxmlformats.org/drawingml/2006/main">
                        <a:graphicData uri="http://schemas.microsoft.com/office/word/2010/wordprocessingShape">
                          <wps:wsp>
                            <wps:cNvCnPr/>
                            <wps:spPr>
                              <a:xfrm flipV="1">
                                <a:off x="0" y="0"/>
                                <a:ext cx="0" cy="3536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A3D6E3" id="Connettore 2 38" o:spid="_x0000_s1026" type="#_x0000_t32" style="position:absolute;margin-left:42.15pt;margin-top:9.5pt;width:0;height:27.8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" strokecolor="black [3213]" strokeweight="4.5pt">
                      <v:stroke endarrow="block" joinstyle="miter"/>
                    </v:shape>
                  </w:pict>
                </mc:Fallback>
              </mc:AlternateContent>
            </w:r>
            <w:r w:rsidRPr="000656A0">
              <w:rPr>
                <w:rFonts w:ascii="Book Antiqua" w:eastAsia="Calibri" w:hAnsi="Book Antiqua" w:cs="Times New Roman"/>
                <w:noProof/>
                <w:color w:val="000000" w:themeColor="dark1"/>
                <w:kern w:val="24"/>
                <w:sz w:val="24"/>
                <w:szCs w:val="24"/>
                <w:lang w:eastAsia="zh-CN"/>
              </w:rPr>
              <mc:AlternateContent>
                <mc:Choice Requires="wps">
                  <w:drawing>
                    <wp:anchor distT="0" distB="0" distL="114300" distR="114300" simplePos="0" relativeHeight="251726848" behindDoc="0" locked="0" layoutInCell="1" allowOverlap="1" wp14:anchorId="7FC95695" wp14:editId="6FC1D577">
                      <wp:simplePos x="0" y="0"/>
                      <wp:positionH relativeFrom="column">
                        <wp:posOffset>321697</wp:posOffset>
                      </wp:positionH>
                      <wp:positionV relativeFrom="paragraph">
                        <wp:posOffset>122168</wp:posOffset>
                      </wp:positionV>
                      <wp:extent cx="0" cy="353695"/>
                      <wp:effectExtent l="114300" t="38100" r="76200" b="27305"/>
                      <wp:wrapNone/>
                      <wp:docPr id="36" name="Connettore 2 38"/>
                      <wp:cNvGraphicFramePr/>
                      <a:graphic xmlns:a="http://schemas.openxmlformats.org/drawingml/2006/main">
                        <a:graphicData uri="http://schemas.microsoft.com/office/word/2010/wordprocessingShape">
                          <wps:wsp>
                            <wps:cNvCnPr/>
                            <wps:spPr>
                              <a:xfrm flipV="1">
                                <a:off x="0" y="0"/>
                                <a:ext cx="0" cy="3536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A7825" id="Connettore 2 38" o:spid="_x0000_s1026" type="#_x0000_t32" style="position:absolute;margin-left:25.35pt;margin-top:9.6pt;width:0;height:27.85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" strokecolor="black [3213]" strokeweight="4.5pt">
                      <v:stroke endarrow="block" joinstyle="miter"/>
                    </v:shape>
                  </w:pict>
                </mc:Fallback>
              </mc:AlternateContent>
            </w:r>
          </w:p>
          <w:p w14:paraId="4A99EA13" w14:textId="6268F4E1" w:rsidR="000656A0" w:rsidRPr="000656A0" w:rsidRDefault="000656A0" w:rsidP="008F33B0">
            <w:pPr>
              <w:spacing w:after="0" w:line="256" w:lineRule="auto"/>
              <w:jc w:val="center"/>
              <w:rPr>
                <w:rFonts w:ascii="Arial" w:eastAsia="SimSun" w:hAnsi="Arial" w:cs="Arial"/>
                <w:sz w:val="24"/>
                <w:szCs w:val="24"/>
                <w:lang w:eastAsia="zh-CN"/>
              </w:rPr>
            </w:pP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DB5AF6D" w14:textId="2E8D843B" w:rsidR="000656A0" w:rsidRPr="000656A0" w:rsidRDefault="008F33B0" w:rsidP="008F33B0">
            <w:pPr>
              <w:spacing w:after="0" w:line="240" w:lineRule="auto"/>
              <w:jc w:val="center"/>
              <w:rPr>
                <w:rFonts w:ascii="Arial" w:eastAsia="SimSun" w:hAnsi="Arial" w:cs="Arial"/>
                <w:sz w:val="24"/>
                <w:szCs w:val="24"/>
                <w:lang w:eastAsia="zh-CN"/>
              </w:rPr>
            </w:pPr>
            <w:r w:rsidRPr="000656A0">
              <w:rPr>
                <w:rFonts w:ascii="Book Antiqua" w:eastAsia="Calibri" w:hAnsi="Book Antiqua" w:cs="Times New Roman"/>
                <w:noProof/>
                <w:color w:val="000000" w:themeColor="dark1"/>
                <w:kern w:val="24"/>
                <w:sz w:val="24"/>
                <w:szCs w:val="24"/>
                <w:lang w:eastAsia="zh-CN"/>
              </w:rPr>
              <mc:AlternateContent>
                <mc:Choice Requires="wps">
                  <w:drawing>
                    <wp:anchor distT="0" distB="0" distL="114300" distR="114300" simplePos="0" relativeHeight="251720704" behindDoc="0" locked="0" layoutInCell="1" allowOverlap="1" wp14:anchorId="69462CA4" wp14:editId="2C81CF1B">
                      <wp:simplePos x="0" y="0"/>
                      <wp:positionH relativeFrom="column">
                        <wp:posOffset>443865</wp:posOffset>
                      </wp:positionH>
                      <wp:positionV relativeFrom="paragraph">
                        <wp:posOffset>360680</wp:posOffset>
                      </wp:positionV>
                      <wp:extent cx="0" cy="353695"/>
                      <wp:effectExtent l="114300" t="38100" r="76200" b="27305"/>
                      <wp:wrapNone/>
                      <wp:docPr id="33" name="Connettore 2 38"/>
                      <wp:cNvGraphicFramePr/>
                      <a:graphic xmlns:a="http://schemas.openxmlformats.org/drawingml/2006/main">
                        <a:graphicData uri="http://schemas.microsoft.com/office/word/2010/wordprocessingShape">
                          <wps:wsp>
                            <wps:cNvCnPr/>
                            <wps:spPr>
                              <a:xfrm flipV="1">
                                <a:off x="0" y="0"/>
                                <a:ext cx="0" cy="3536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0A0DC3" id="Connettore 2 38" o:spid="_x0000_s1026" type="#_x0000_t32" style="position:absolute;margin-left:34.95pt;margin-top:28.4pt;width:0;height:27.8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" strokecolor="black [3213]" strokeweight="4.5pt">
                      <v:stroke endarrow="block" joinstyle="miter"/>
                    </v:shape>
                  </w:pict>
                </mc:Fallback>
              </mc:AlternateContent>
            </w:r>
            <w:r w:rsidRPr="000656A0">
              <w:rPr>
                <w:rFonts w:ascii="Book Antiqua" w:eastAsia="Calibri" w:hAnsi="Book Antiqua" w:cs="Times New Roman"/>
                <w:noProof/>
                <w:color w:val="000000" w:themeColor="dark1"/>
                <w:kern w:val="24"/>
                <w:sz w:val="24"/>
                <w:szCs w:val="24"/>
                <w:lang w:eastAsia="zh-CN"/>
              </w:rPr>
              <mc:AlternateContent>
                <mc:Choice Requires="wps">
                  <w:drawing>
                    <wp:anchor distT="0" distB="0" distL="114300" distR="114300" simplePos="0" relativeHeight="251722752" behindDoc="0" locked="0" layoutInCell="1" allowOverlap="1" wp14:anchorId="7284CB72" wp14:editId="3A1E3979">
                      <wp:simplePos x="0" y="0"/>
                      <wp:positionH relativeFrom="column">
                        <wp:posOffset>437515</wp:posOffset>
                      </wp:positionH>
                      <wp:positionV relativeFrom="paragraph">
                        <wp:posOffset>8255</wp:posOffset>
                      </wp:positionV>
                      <wp:extent cx="0" cy="353695"/>
                      <wp:effectExtent l="114300" t="38100" r="76200" b="27305"/>
                      <wp:wrapNone/>
                      <wp:docPr id="34" name="Connettore 2 38"/>
                      <wp:cNvGraphicFramePr/>
                      <a:graphic xmlns:a="http://schemas.openxmlformats.org/drawingml/2006/main">
                        <a:graphicData uri="http://schemas.microsoft.com/office/word/2010/wordprocessingShape">
                          <wps:wsp>
                            <wps:cNvCnPr/>
                            <wps:spPr>
                              <a:xfrm flipV="1">
                                <a:off x="0" y="0"/>
                                <a:ext cx="0" cy="3536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690C7" id="Connettore 2 38" o:spid="_x0000_s1026" type="#_x0000_t32" style="position:absolute;margin-left:34.45pt;margin-top:.65pt;width:0;height:27.8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" strokecolor="black [3213]" strokeweight="4.5pt">
                      <v:stroke endarrow="block" joinstyle="miter"/>
                    </v:shape>
                  </w:pict>
                </mc:Fallback>
              </mc:AlternateContent>
            </w:r>
          </w:p>
        </w:tc>
        <w:tc>
          <w:tcPr>
            <w:tcW w:w="146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E1797E1" w14:textId="51668B77" w:rsidR="000656A0" w:rsidRPr="000656A0" w:rsidRDefault="000656A0" w:rsidP="008F33B0">
            <w:pPr>
              <w:spacing w:after="0" w:line="256" w:lineRule="auto"/>
              <w:jc w:val="center"/>
              <w:rPr>
                <w:rFonts w:ascii="Arial" w:eastAsia="SimSun" w:hAnsi="Arial" w:cs="Arial"/>
                <w:sz w:val="24"/>
                <w:szCs w:val="24"/>
                <w:lang w:eastAsia="zh-CN"/>
              </w:rPr>
            </w:pPr>
          </w:p>
        </w:tc>
        <w:tc>
          <w:tcPr>
            <w:tcW w:w="16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A2A5DD1" w14:textId="7777777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NAFLD -MO</w:t>
            </w:r>
          </w:p>
          <w:p w14:paraId="065DF4EB" w14:textId="7777777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T2D</w:t>
            </w:r>
          </w:p>
          <w:p w14:paraId="5D89949D" w14:textId="7777777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Obesity</w:t>
            </w:r>
          </w:p>
          <w:p w14:paraId="0217428D" w14:textId="77777777"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PBC</w:t>
            </w: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160C3D5" w14:textId="295A413A"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 xml:space="preserve">Rau </w:t>
            </w:r>
            <w:r>
              <w:rPr>
                <w:rFonts w:ascii="Book Antiqua" w:eastAsia="Calibri" w:hAnsi="Book Antiqua" w:cs="Times New Roman"/>
                <w:i/>
                <w:iCs/>
                <w:color w:val="000000" w:themeColor="dark1"/>
                <w:kern w:val="24"/>
                <w:sz w:val="24"/>
                <w:szCs w:val="24"/>
                <w:lang w:eastAsia="zh-CN"/>
              </w:rPr>
              <w:t>et al</w:t>
            </w:r>
            <w:r w:rsidRPr="000656A0">
              <w:rPr>
                <w:rFonts w:ascii="Book Antiqua" w:eastAsia="Calibri" w:hAnsi="Book Antiqua" w:cs="Times New Roman"/>
                <w:color w:val="000000" w:themeColor="dark1"/>
                <w:kern w:val="24"/>
                <w:sz w:val="24"/>
                <w:szCs w:val="24"/>
                <w:vertAlign w:val="superscript"/>
                <w:lang w:eastAsia="zh-CN"/>
              </w:rPr>
              <w:t>[4]</w:t>
            </w:r>
          </w:p>
          <w:p w14:paraId="0845AD75" w14:textId="34CABF2A"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 xml:space="preserve">Zeng </w:t>
            </w:r>
            <w:r>
              <w:rPr>
                <w:rFonts w:ascii="Book Antiqua" w:eastAsia="Calibri" w:hAnsi="Book Antiqua" w:cs="Times New Roman"/>
                <w:i/>
                <w:iCs/>
                <w:color w:val="000000" w:themeColor="dark1"/>
                <w:kern w:val="24"/>
                <w:sz w:val="24"/>
                <w:szCs w:val="24"/>
                <w:lang w:eastAsia="zh-CN"/>
              </w:rPr>
              <w:t>et al</w:t>
            </w:r>
            <w:r w:rsidRPr="000656A0">
              <w:rPr>
                <w:rFonts w:ascii="Book Antiqua" w:eastAsia="Calibri" w:hAnsi="Book Antiqua" w:cs="Times New Roman"/>
                <w:color w:val="000000" w:themeColor="dark1"/>
                <w:kern w:val="24"/>
                <w:sz w:val="24"/>
                <w:szCs w:val="24"/>
                <w:vertAlign w:val="superscript"/>
                <w:lang w:eastAsia="zh-CN"/>
              </w:rPr>
              <w:t>[60]</w:t>
            </w:r>
          </w:p>
          <w:p w14:paraId="741C1B45" w14:textId="6A180B60"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 xml:space="preserve">Luczynski </w:t>
            </w:r>
            <w:r>
              <w:rPr>
                <w:rFonts w:ascii="Book Antiqua" w:eastAsia="Calibri" w:hAnsi="Book Antiqua" w:cs="Times New Roman"/>
                <w:i/>
                <w:iCs/>
                <w:color w:val="000000" w:themeColor="dark1"/>
                <w:kern w:val="24"/>
                <w:sz w:val="24"/>
                <w:szCs w:val="24"/>
                <w:lang w:eastAsia="zh-CN"/>
              </w:rPr>
              <w:t>et al</w:t>
            </w:r>
            <w:r w:rsidRPr="000656A0">
              <w:rPr>
                <w:rFonts w:ascii="Book Antiqua" w:eastAsia="Calibri" w:hAnsi="Book Antiqua" w:cs="Times New Roman"/>
                <w:color w:val="000000" w:themeColor="dark1"/>
                <w:kern w:val="24"/>
                <w:sz w:val="24"/>
                <w:szCs w:val="24"/>
                <w:vertAlign w:val="superscript"/>
                <w:lang w:eastAsia="zh-CN"/>
              </w:rPr>
              <w:t>[64]</w:t>
            </w:r>
          </w:p>
          <w:p w14:paraId="754F27FD" w14:textId="43954EE4" w:rsidR="000656A0" w:rsidRPr="000656A0" w:rsidRDefault="000656A0" w:rsidP="008F33B0">
            <w:pPr>
              <w:spacing w:after="0" w:line="256" w:lineRule="auto"/>
              <w:jc w:val="center"/>
              <w:rPr>
                <w:rFonts w:ascii="Arial" w:eastAsia="SimSun" w:hAnsi="Arial" w:cs="Arial"/>
                <w:sz w:val="24"/>
                <w:szCs w:val="24"/>
                <w:lang w:eastAsia="zh-CN"/>
              </w:rPr>
            </w:pPr>
            <w:r w:rsidRPr="000656A0">
              <w:rPr>
                <w:rFonts w:ascii="Book Antiqua" w:eastAsia="Calibri" w:hAnsi="Book Antiqua" w:cs="Times New Roman"/>
                <w:color w:val="000000" w:themeColor="dark1"/>
                <w:kern w:val="24"/>
                <w:sz w:val="24"/>
                <w:szCs w:val="24"/>
                <w:lang w:eastAsia="zh-CN"/>
              </w:rPr>
              <w:t xml:space="preserve">Shi </w:t>
            </w:r>
            <w:r>
              <w:rPr>
                <w:rFonts w:ascii="Book Antiqua" w:eastAsia="Calibri" w:hAnsi="Book Antiqua" w:cs="Times New Roman"/>
                <w:i/>
                <w:iCs/>
                <w:color w:val="000000" w:themeColor="dark1"/>
                <w:kern w:val="24"/>
                <w:sz w:val="24"/>
                <w:szCs w:val="24"/>
                <w:lang w:eastAsia="zh-CN"/>
              </w:rPr>
              <w:t>et al</w:t>
            </w:r>
            <w:r w:rsidRPr="000656A0">
              <w:rPr>
                <w:rFonts w:ascii="Book Antiqua" w:eastAsia="Calibri" w:hAnsi="Book Antiqua" w:cs="Times New Roman"/>
                <w:color w:val="000000" w:themeColor="dark1"/>
                <w:kern w:val="24"/>
                <w:sz w:val="24"/>
                <w:szCs w:val="24"/>
                <w:vertAlign w:val="superscript"/>
                <w:lang w:eastAsia="zh-CN"/>
              </w:rPr>
              <w:t>[62]</w:t>
            </w:r>
          </w:p>
        </w:tc>
      </w:tr>
    </w:tbl>
    <w:p w14:paraId="4E9C8002" w14:textId="117C69AB" w:rsidR="008F33B0" w:rsidRPr="008F33B0" w:rsidRDefault="008F33B0" w:rsidP="008F33B0">
      <w:pPr>
        <w:rPr>
          <w:rFonts w:ascii="Book Antiqua" w:hAnsi="Book Antiqua"/>
          <w:sz w:val="24"/>
          <w:szCs w:val="24"/>
          <w:lang w:eastAsia="zh-CN"/>
        </w:rPr>
      </w:pPr>
      <w:r w:rsidRPr="008F33B0">
        <w:rPr>
          <w:rFonts w:ascii="Book Antiqua" w:hAnsi="Book Antiqua"/>
          <w:b/>
          <w:bCs/>
          <w:sz w:val="24"/>
          <w:szCs w:val="24"/>
          <w:lang w:eastAsia="zh-CN"/>
        </w:rPr>
        <w:t>Table 3</w:t>
      </w:r>
      <w:r>
        <w:rPr>
          <w:rFonts w:ascii="Book Antiqua" w:hAnsi="Book Antiqua" w:hint="eastAsia"/>
          <w:b/>
          <w:bCs/>
          <w:sz w:val="24"/>
          <w:szCs w:val="24"/>
          <w:lang w:eastAsia="zh-CN"/>
        </w:rPr>
        <w:t xml:space="preserve"> </w:t>
      </w:r>
      <w:r>
        <w:rPr>
          <w:rFonts w:ascii="Book Antiqua" w:hAnsi="Book Antiqua"/>
          <w:b/>
          <w:bCs/>
          <w:sz w:val="24"/>
          <w:szCs w:val="24"/>
          <w:lang w:eastAsia="zh-CN"/>
        </w:rPr>
        <w:t>Th17 in human tissues</w:t>
      </w:r>
    </w:p>
    <w:p w14:paraId="5001113E" w14:textId="77777777" w:rsidR="008F33B0" w:rsidRDefault="008F33B0" w:rsidP="008F33B0">
      <w:pPr>
        <w:rPr>
          <w:sz w:val="24"/>
          <w:szCs w:val="24"/>
          <w:lang w:eastAsia="zh-CN"/>
        </w:rPr>
      </w:pPr>
    </w:p>
    <w:p w14:paraId="74969696" w14:textId="2F0016A3" w:rsidR="008F33B0" w:rsidRPr="008F33B0" w:rsidRDefault="00453D02" w:rsidP="008F33B0">
      <w:pPr>
        <w:spacing w:line="360" w:lineRule="auto"/>
        <w:jc w:val="both"/>
        <w:rPr>
          <w:rFonts w:ascii="Book Antiqua" w:hAnsi="Book Antiqua"/>
          <w:sz w:val="24"/>
          <w:szCs w:val="24"/>
          <w:lang w:eastAsia="zh-CN"/>
        </w:rPr>
      </w:pPr>
      <w:r w:rsidRPr="008F33B0">
        <w:rPr>
          <w:rFonts w:ascii="Book Antiqua" w:hAnsi="Book Antiqua"/>
          <w:sz w:val="24"/>
          <w:szCs w:val="24"/>
          <w:lang w:eastAsia="zh-CN"/>
        </w:rPr>
        <w:t>IL</w:t>
      </w:r>
      <w:r>
        <w:rPr>
          <w:rFonts w:ascii="Book Antiqua" w:hAnsi="Book Antiqua" w:hint="eastAsia"/>
          <w:sz w:val="24"/>
          <w:szCs w:val="24"/>
          <w:lang w:eastAsia="zh-CN"/>
        </w:rPr>
        <w:t>-</w:t>
      </w:r>
      <w:r w:rsidRPr="008F33B0">
        <w:rPr>
          <w:rFonts w:ascii="Book Antiqua" w:hAnsi="Book Antiqua"/>
          <w:sz w:val="24"/>
          <w:szCs w:val="24"/>
          <w:lang w:eastAsia="zh-CN"/>
        </w:rPr>
        <w:t>17</w:t>
      </w:r>
      <w:r>
        <w:rPr>
          <w:rFonts w:ascii="Book Antiqua" w:hAnsi="Book Antiqua" w:hint="eastAsia"/>
          <w:sz w:val="24"/>
          <w:szCs w:val="24"/>
          <w:lang w:eastAsia="zh-CN"/>
        </w:rPr>
        <w:t xml:space="preserve">: </w:t>
      </w:r>
      <w:r w:rsidRPr="00453D02">
        <w:rPr>
          <w:rFonts w:ascii="Book Antiqua" w:hAnsi="Book Antiqua"/>
          <w:caps/>
          <w:sz w:val="24"/>
          <w:szCs w:val="24"/>
          <w:lang w:eastAsia="zh-CN"/>
        </w:rPr>
        <w:t>i</w:t>
      </w:r>
      <w:r w:rsidRPr="00453D02">
        <w:rPr>
          <w:rFonts w:ascii="Book Antiqua" w:hAnsi="Book Antiqua"/>
          <w:sz w:val="24"/>
          <w:szCs w:val="24"/>
          <w:lang w:eastAsia="zh-CN"/>
        </w:rPr>
        <w:t>nterleukin</w:t>
      </w:r>
      <w:r>
        <w:rPr>
          <w:rFonts w:ascii="Book Antiqua" w:hAnsi="Book Antiqua" w:hint="eastAsia"/>
          <w:sz w:val="24"/>
          <w:szCs w:val="24"/>
          <w:lang w:eastAsia="zh-CN"/>
        </w:rPr>
        <w:t xml:space="preserve">-17; </w:t>
      </w:r>
      <w:r w:rsidR="008F33B0" w:rsidRPr="008F33B0">
        <w:rPr>
          <w:rFonts w:ascii="Book Antiqua" w:hAnsi="Book Antiqua"/>
          <w:sz w:val="24"/>
          <w:szCs w:val="24"/>
          <w:lang w:eastAsia="zh-CN"/>
        </w:rPr>
        <w:t>Th17: IL</w:t>
      </w:r>
      <w:r>
        <w:rPr>
          <w:rFonts w:ascii="Book Antiqua" w:hAnsi="Book Antiqua" w:hint="eastAsia"/>
          <w:sz w:val="24"/>
          <w:szCs w:val="24"/>
          <w:lang w:eastAsia="zh-CN"/>
        </w:rPr>
        <w:t>-</w:t>
      </w:r>
      <w:r w:rsidR="008F33B0" w:rsidRPr="008F33B0">
        <w:rPr>
          <w:rFonts w:ascii="Book Antiqua" w:hAnsi="Book Antiqua"/>
          <w:sz w:val="24"/>
          <w:szCs w:val="24"/>
          <w:lang w:eastAsia="zh-CN"/>
        </w:rPr>
        <w:t>17 secreting T helper; Treg: Regulatory T cells; VAT: Visceral adipose tissue; SAT: Subcutaneous adipose tissue; PBMC: Peripheral blood mononuclear c</w:t>
      </w:r>
      <w:r w:rsidR="008F33B0">
        <w:rPr>
          <w:rFonts w:ascii="Book Antiqua" w:hAnsi="Book Antiqua"/>
          <w:sz w:val="24"/>
          <w:szCs w:val="24"/>
          <w:lang w:eastAsia="zh-CN"/>
        </w:rPr>
        <w:t>ells; NAFLD: Non</w:t>
      </w:r>
      <w:r w:rsidR="008F33B0" w:rsidRPr="008F33B0">
        <w:rPr>
          <w:rFonts w:ascii="Book Antiqua" w:hAnsi="Book Antiqua"/>
          <w:sz w:val="24"/>
          <w:szCs w:val="24"/>
          <w:lang w:eastAsia="zh-CN"/>
        </w:rPr>
        <w:t>alcoholic fatty liver disease; MO: Morbid obesity; PBC: Primary biliary cirrhosis; CH: Chronic hepatitis; CIRR: Cirrhosis; T2D: Type II diabetes mellitus.</w:t>
      </w:r>
    </w:p>
    <w:p w14:paraId="6F07A0C4" w14:textId="77777777" w:rsidR="00BC1848" w:rsidRPr="008F33B0" w:rsidRDefault="00BC1848">
      <w:pPr>
        <w:rPr>
          <w:sz w:val="24"/>
          <w:szCs w:val="24"/>
          <w:lang w:eastAsia="zh-CN"/>
        </w:rPr>
      </w:pPr>
    </w:p>
    <w:sectPr w:rsidR="00BC1848" w:rsidRPr="008F33B0" w:rsidSect="00E76039">
      <w:footerReference w:type="even" r:id="rId10"/>
      <w:footerReference w:type="default" r:id="rId11"/>
      <w:pgSz w:w="12240" w:h="15840"/>
      <w:pgMar w:top="1417"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39D17" w14:textId="77777777" w:rsidR="005C7BF4" w:rsidRDefault="005C7BF4" w:rsidP="00E76039">
      <w:pPr>
        <w:spacing w:after="0" w:line="240" w:lineRule="auto"/>
      </w:pPr>
      <w:r>
        <w:separator/>
      </w:r>
    </w:p>
  </w:endnote>
  <w:endnote w:type="continuationSeparator" w:id="0">
    <w:p w14:paraId="2F1CE006" w14:textId="77777777" w:rsidR="005C7BF4" w:rsidRDefault="005C7BF4" w:rsidP="00E76039">
      <w:pPr>
        <w:spacing w:after="0" w:line="240" w:lineRule="auto"/>
      </w:pPr>
      <w:r>
        <w:continuationSeparator/>
      </w:r>
    </w:p>
  </w:endnote>
  <w:endnote w:type="continuationNotice" w:id="1">
    <w:p w14:paraId="68BAAFEF" w14:textId="77777777" w:rsidR="005C7BF4" w:rsidRDefault="005C7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0F401" w14:textId="77777777" w:rsidR="0014711C" w:rsidRDefault="0014711C" w:rsidP="001471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BA760" w14:textId="77777777" w:rsidR="0014711C" w:rsidRDefault="0014711C" w:rsidP="00DE7C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9404" w14:textId="77777777" w:rsidR="0014711C" w:rsidRDefault="0014711C" w:rsidP="001471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5B4">
      <w:rPr>
        <w:rStyle w:val="PageNumber"/>
        <w:noProof/>
      </w:rPr>
      <w:t>27</w:t>
    </w:r>
    <w:r>
      <w:rPr>
        <w:rStyle w:val="PageNumber"/>
      </w:rPr>
      <w:fldChar w:fldCharType="end"/>
    </w:r>
  </w:p>
  <w:p w14:paraId="3646084A" w14:textId="77777777" w:rsidR="0014711C" w:rsidRDefault="0014711C" w:rsidP="00DE7C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FEC4D" w14:textId="77777777" w:rsidR="005C7BF4" w:rsidRDefault="005C7BF4" w:rsidP="00E76039">
      <w:pPr>
        <w:spacing w:after="0" w:line="240" w:lineRule="auto"/>
      </w:pPr>
      <w:r>
        <w:separator/>
      </w:r>
    </w:p>
  </w:footnote>
  <w:footnote w:type="continuationSeparator" w:id="0">
    <w:p w14:paraId="2B8014AB" w14:textId="77777777" w:rsidR="005C7BF4" w:rsidRDefault="005C7BF4" w:rsidP="00E76039">
      <w:pPr>
        <w:spacing w:after="0" w:line="240" w:lineRule="auto"/>
      </w:pPr>
      <w:r>
        <w:continuationSeparator/>
      </w:r>
    </w:p>
  </w:footnote>
  <w:footnote w:type="continuationNotice" w:id="1">
    <w:p w14:paraId="503BDAA0" w14:textId="77777777" w:rsidR="005C7BF4" w:rsidRDefault="005C7BF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AE"/>
    <w:rsid w:val="0000723E"/>
    <w:rsid w:val="000250DF"/>
    <w:rsid w:val="00026CA1"/>
    <w:rsid w:val="00041710"/>
    <w:rsid w:val="000438ED"/>
    <w:rsid w:val="00061319"/>
    <w:rsid w:val="000656A0"/>
    <w:rsid w:val="00093C16"/>
    <w:rsid w:val="000A5202"/>
    <w:rsid w:val="000B1B5A"/>
    <w:rsid w:val="000B2F85"/>
    <w:rsid w:val="000B4E73"/>
    <w:rsid w:val="000D2463"/>
    <w:rsid w:val="000E7533"/>
    <w:rsid w:val="000E7F07"/>
    <w:rsid w:val="000F00B6"/>
    <w:rsid w:val="00106FDF"/>
    <w:rsid w:val="001078FA"/>
    <w:rsid w:val="00112A7D"/>
    <w:rsid w:val="001433E1"/>
    <w:rsid w:val="00146B86"/>
    <w:rsid w:val="0014711C"/>
    <w:rsid w:val="00151711"/>
    <w:rsid w:val="001832BD"/>
    <w:rsid w:val="001839E5"/>
    <w:rsid w:val="00187325"/>
    <w:rsid w:val="001A2E00"/>
    <w:rsid w:val="001A3A7A"/>
    <w:rsid w:val="001B2804"/>
    <w:rsid w:val="001B6354"/>
    <w:rsid w:val="001F4591"/>
    <w:rsid w:val="001F4FC9"/>
    <w:rsid w:val="00204762"/>
    <w:rsid w:val="00207EC4"/>
    <w:rsid w:val="002153D5"/>
    <w:rsid w:val="00233F51"/>
    <w:rsid w:val="002368CE"/>
    <w:rsid w:val="00285B02"/>
    <w:rsid w:val="002A239A"/>
    <w:rsid w:val="002A3889"/>
    <w:rsid w:val="002B374B"/>
    <w:rsid w:val="002D221D"/>
    <w:rsid w:val="0030737E"/>
    <w:rsid w:val="00314D72"/>
    <w:rsid w:val="00367F14"/>
    <w:rsid w:val="0037206D"/>
    <w:rsid w:val="00394D4F"/>
    <w:rsid w:val="003A3F6C"/>
    <w:rsid w:val="003E060F"/>
    <w:rsid w:val="003E08F6"/>
    <w:rsid w:val="003E2FC6"/>
    <w:rsid w:val="00402DFC"/>
    <w:rsid w:val="0041020A"/>
    <w:rsid w:val="00411C24"/>
    <w:rsid w:val="00424FD8"/>
    <w:rsid w:val="00432780"/>
    <w:rsid w:val="00432BAF"/>
    <w:rsid w:val="00436ACB"/>
    <w:rsid w:val="0044794B"/>
    <w:rsid w:val="00453D02"/>
    <w:rsid w:val="004573F5"/>
    <w:rsid w:val="00460342"/>
    <w:rsid w:val="00473A25"/>
    <w:rsid w:val="004832DB"/>
    <w:rsid w:val="00490E11"/>
    <w:rsid w:val="004930F5"/>
    <w:rsid w:val="004C0169"/>
    <w:rsid w:val="004C04CF"/>
    <w:rsid w:val="004C511D"/>
    <w:rsid w:val="004E6C79"/>
    <w:rsid w:val="004F753B"/>
    <w:rsid w:val="00515B18"/>
    <w:rsid w:val="005161C0"/>
    <w:rsid w:val="00542608"/>
    <w:rsid w:val="00545693"/>
    <w:rsid w:val="005730CF"/>
    <w:rsid w:val="00573D3F"/>
    <w:rsid w:val="005B791A"/>
    <w:rsid w:val="005C7BF4"/>
    <w:rsid w:val="005D576F"/>
    <w:rsid w:val="005D7AE5"/>
    <w:rsid w:val="005F44E5"/>
    <w:rsid w:val="005F4622"/>
    <w:rsid w:val="00637DED"/>
    <w:rsid w:val="00637FE5"/>
    <w:rsid w:val="006427F7"/>
    <w:rsid w:val="00644236"/>
    <w:rsid w:val="006615B4"/>
    <w:rsid w:val="00694CF9"/>
    <w:rsid w:val="006C4803"/>
    <w:rsid w:val="006F7EE5"/>
    <w:rsid w:val="007073F5"/>
    <w:rsid w:val="00714B30"/>
    <w:rsid w:val="007522B5"/>
    <w:rsid w:val="00757425"/>
    <w:rsid w:val="00761A0C"/>
    <w:rsid w:val="00770AC4"/>
    <w:rsid w:val="0078425D"/>
    <w:rsid w:val="00787021"/>
    <w:rsid w:val="00792B85"/>
    <w:rsid w:val="007A6F98"/>
    <w:rsid w:val="007B6E71"/>
    <w:rsid w:val="007D0D54"/>
    <w:rsid w:val="007E7532"/>
    <w:rsid w:val="00832367"/>
    <w:rsid w:val="00840938"/>
    <w:rsid w:val="008526CC"/>
    <w:rsid w:val="008806AE"/>
    <w:rsid w:val="0088237F"/>
    <w:rsid w:val="0088347B"/>
    <w:rsid w:val="00892A29"/>
    <w:rsid w:val="008B63C1"/>
    <w:rsid w:val="008C0DD9"/>
    <w:rsid w:val="008F33B0"/>
    <w:rsid w:val="00904A51"/>
    <w:rsid w:val="00905DD1"/>
    <w:rsid w:val="009060DA"/>
    <w:rsid w:val="00906394"/>
    <w:rsid w:val="00912F59"/>
    <w:rsid w:val="00924F36"/>
    <w:rsid w:val="0092557E"/>
    <w:rsid w:val="009441F2"/>
    <w:rsid w:val="009619EC"/>
    <w:rsid w:val="009713FB"/>
    <w:rsid w:val="00981E89"/>
    <w:rsid w:val="00982755"/>
    <w:rsid w:val="009A4CFD"/>
    <w:rsid w:val="009B6028"/>
    <w:rsid w:val="009D1EF1"/>
    <w:rsid w:val="009E03ED"/>
    <w:rsid w:val="009E0C53"/>
    <w:rsid w:val="009E4D85"/>
    <w:rsid w:val="00A10BB2"/>
    <w:rsid w:val="00A3629B"/>
    <w:rsid w:val="00A52B6D"/>
    <w:rsid w:val="00A613C0"/>
    <w:rsid w:val="00A67A64"/>
    <w:rsid w:val="00A71DAF"/>
    <w:rsid w:val="00A80554"/>
    <w:rsid w:val="00A87CCA"/>
    <w:rsid w:val="00A94D09"/>
    <w:rsid w:val="00AA56AE"/>
    <w:rsid w:val="00B077B0"/>
    <w:rsid w:val="00B310FE"/>
    <w:rsid w:val="00B35BDC"/>
    <w:rsid w:val="00B36F46"/>
    <w:rsid w:val="00B431D9"/>
    <w:rsid w:val="00B53EF8"/>
    <w:rsid w:val="00B61FB7"/>
    <w:rsid w:val="00B70350"/>
    <w:rsid w:val="00B71B22"/>
    <w:rsid w:val="00B74CA8"/>
    <w:rsid w:val="00B8076F"/>
    <w:rsid w:val="00B8077E"/>
    <w:rsid w:val="00B900ED"/>
    <w:rsid w:val="00B93C68"/>
    <w:rsid w:val="00BB5196"/>
    <w:rsid w:val="00BC1848"/>
    <w:rsid w:val="00BC5380"/>
    <w:rsid w:val="00BE24B4"/>
    <w:rsid w:val="00BF46BC"/>
    <w:rsid w:val="00C368B4"/>
    <w:rsid w:val="00C47F30"/>
    <w:rsid w:val="00C5339C"/>
    <w:rsid w:val="00C57964"/>
    <w:rsid w:val="00C72E46"/>
    <w:rsid w:val="00C80EE0"/>
    <w:rsid w:val="00C8659A"/>
    <w:rsid w:val="00C934C8"/>
    <w:rsid w:val="00CA138B"/>
    <w:rsid w:val="00CC77A7"/>
    <w:rsid w:val="00CE112C"/>
    <w:rsid w:val="00CF132F"/>
    <w:rsid w:val="00D16DFF"/>
    <w:rsid w:val="00D23481"/>
    <w:rsid w:val="00D31089"/>
    <w:rsid w:val="00D371B2"/>
    <w:rsid w:val="00D564BD"/>
    <w:rsid w:val="00D644D5"/>
    <w:rsid w:val="00D64A31"/>
    <w:rsid w:val="00D9599A"/>
    <w:rsid w:val="00DA46FF"/>
    <w:rsid w:val="00DC5590"/>
    <w:rsid w:val="00DE7C20"/>
    <w:rsid w:val="00E00192"/>
    <w:rsid w:val="00E22288"/>
    <w:rsid w:val="00E24834"/>
    <w:rsid w:val="00E34A52"/>
    <w:rsid w:val="00E3652C"/>
    <w:rsid w:val="00E44F6F"/>
    <w:rsid w:val="00E50AA0"/>
    <w:rsid w:val="00E61816"/>
    <w:rsid w:val="00E61AA3"/>
    <w:rsid w:val="00E76039"/>
    <w:rsid w:val="00E801FF"/>
    <w:rsid w:val="00E84699"/>
    <w:rsid w:val="00E854C0"/>
    <w:rsid w:val="00E85BA3"/>
    <w:rsid w:val="00E8757A"/>
    <w:rsid w:val="00EA6240"/>
    <w:rsid w:val="00EA795A"/>
    <w:rsid w:val="00EB2457"/>
    <w:rsid w:val="00EC3D5D"/>
    <w:rsid w:val="00EC4498"/>
    <w:rsid w:val="00ED6E3B"/>
    <w:rsid w:val="00F027B5"/>
    <w:rsid w:val="00F04295"/>
    <w:rsid w:val="00F363D5"/>
    <w:rsid w:val="00F620D7"/>
    <w:rsid w:val="00F82120"/>
    <w:rsid w:val="00F95296"/>
    <w:rsid w:val="00FF0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9D6DA"/>
  <w15:docId w15:val="{3068BE2F-1FC4-4D1B-A86B-D178FD06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039"/>
    <w:pPr>
      <w:tabs>
        <w:tab w:val="center" w:pos="4986"/>
        <w:tab w:val="right" w:pos="9972"/>
      </w:tabs>
      <w:spacing w:after="0" w:line="240" w:lineRule="auto"/>
    </w:pPr>
  </w:style>
  <w:style w:type="character" w:customStyle="1" w:styleId="HeaderChar">
    <w:name w:val="Header Char"/>
    <w:basedOn w:val="DefaultParagraphFont"/>
    <w:link w:val="Header"/>
    <w:uiPriority w:val="99"/>
    <w:rsid w:val="00E76039"/>
  </w:style>
  <w:style w:type="paragraph" w:styleId="Footer">
    <w:name w:val="footer"/>
    <w:basedOn w:val="Normal"/>
    <w:link w:val="FooterChar"/>
    <w:uiPriority w:val="99"/>
    <w:unhideWhenUsed/>
    <w:rsid w:val="00E76039"/>
    <w:pPr>
      <w:tabs>
        <w:tab w:val="center" w:pos="4986"/>
        <w:tab w:val="right" w:pos="9972"/>
      </w:tabs>
      <w:spacing w:after="0" w:line="240" w:lineRule="auto"/>
    </w:pPr>
  </w:style>
  <w:style w:type="character" w:customStyle="1" w:styleId="FooterChar">
    <w:name w:val="Footer Char"/>
    <w:basedOn w:val="DefaultParagraphFont"/>
    <w:link w:val="Footer"/>
    <w:uiPriority w:val="99"/>
    <w:rsid w:val="00E76039"/>
  </w:style>
  <w:style w:type="paragraph" w:styleId="Bibliography">
    <w:name w:val="Bibliography"/>
    <w:basedOn w:val="Normal"/>
    <w:next w:val="Normal"/>
    <w:uiPriority w:val="37"/>
    <w:unhideWhenUsed/>
    <w:rsid w:val="00E76039"/>
    <w:pPr>
      <w:tabs>
        <w:tab w:val="left" w:pos="504"/>
      </w:tabs>
      <w:spacing w:after="240" w:line="240" w:lineRule="auto"/>
      <w:ind w:left="504" w:hanging="504"/>
    </w:pPr>
  </w:style>
  <w:style w:type="paragraph" w:customStyle="1" w:styleId="paragraph">
    <w:name w:val="paragraph"/>
    <w:basedOn w:val="Normal"/>
    <w:rsid w:val="00C36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368B4"/>
  </w:style>
  <w:style w:type="character" w:customStyle="1" w:styleId="normaltextrun">
    <w:name w:val="normaltextrun"/>
    <w:basedOn w:val="DefaultParagraphFont"/>
    <w:rsid w:val="00C368B4"/>
  </w:style>
  <w:style w:type="character" w:customStyle="1" w:styleId="eop">
    <w:name w:val="eop"/>
    <w:basedOn w:val="DefaultParagraphFont"/>
    <w:rsid w:val="00C368B4"/>
  </w:style>
  <w:style w:type="paragraph" w:styleId="ListParagraph">
    <w:name w:val="List Paragraph"/>
    <w:basedOn w:val="Normal"/>
    <w:uiPriority w:val="34"/>
    <w:qFormat/>
    <w:rsid w:val="005F44E5"/>
    <w:pPr>
      <w:ind w:left="720"/>
      <w:contextualSpacing/>
    </w:pPr>
  </w:style>
  <w:style w:type="character" w:styleId="CommentReference">
    <w:name w:val="annotation reference"/>
    <w:basedOn w:val="DefaultParagraphFont"/>
    <w:uiPriority w:val="99"/>
    <w:semiHidden/>
    <w:unhideWhenUsed/>
    <w:rsid w:val="00E61AA3"/>
    <w:rPr>
      <w:sz w:val="16"/>
      <w:szCs w:val="16"/>
    </w:rPr>
  </w:style>
  <w:style w:type="paragraph" w:styleId="CommentText">
    <w:name w:val="annotation text"/>
    <w:basedOn w:val="Normal"/>
    <w:link w:val="CommentTextChar"/>
    <w:uiPriority w:val="99"/>
    <w:semiHidden/>
    <w:unhideWhenUsed/>
    <w:rsid w:val="00E61AA3"/>
    <w:pPr>
      <w:spacing w:line="240" w:lineRule="auto"/>
    </w:pPr>
    <w:rPr>
      <w:sz w:val="20"/>
      <w:szCs w:val="20"/>
    </w:rPr>
  </w:style>
  <w:style w:type="character" w:customStyle="1" w:styleId="CommentTextChar">
    <w:name w:val="Comment Text Char"/>
    <w:basedOn w:val="DefaultParagraphFont"/>
    <w:link w:val="CommentText"/>
    <w:uiPriority w:val="99"/>
    <w:semiHidden/>
    <w:rsid w:val="00E61AA3"/>
    <w:rPr>
      <w:sz w:val="20"/>
      <w:szCs w:val="20"/>
    </w:rPr>
  </w:style>
  <w:style w:type="paragraph" w:styleId="BalloonText">
    <w:name w:val="Balloon Text"/>
    <w:basedOn w:val="Normal"/>
    <w:link w:val="BalloonTextChar"/>
    <w:uiPriority w:val="99"/>
    <w:semiHidden/>
    <w:unhideWhenUsed/>
    <w:rsid w:val="00E61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A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0192"/>
    <w:rPr>
      <w:b/>
      <w:bCs/>
    </w:rPr>
  </w:style>
  <w:style w:type="character" w:customStyle="1" w:styleId="CommentSubjectChar">
    <w:name w:val="Comment Subject Char"/>
    <w:basedOn w:val="CommentTextChar"/>
    <w:link w:val="CommentSubject"/>
    <w:uiPriority w:val="99"/>
    <w:semiHidden/>
    <w:rsid w:val="00E00192"/>
    <w:rPr>
      <w:b/>
      <w:bCs/>
      <w:sz w:val="20"/>
      <w:szCs w:val="20"/>
    </w:rPr>
  </w:style>
  <w:style w:type="paragraph" w:styleId="Revision">
    <w:name w:val="Revision"/>
    <w:hidden/>
    <w:uiPriority w:val="99"/>
    <w:semiHidden/>
    <w:rsid w:val="00714B30"/>
    <w:pPr>
      <w:spacing w:after="0" w:line="240" w:lineRule="auto"/>
    </w:pPr>
  </w:style>
  <w:style w:type="character" w:styleId="PageNumber">
    <w:name w:val="page number"/>
    <w:basedOn w:val="DefaultParagraphFont"/>
    <w:uiPriority w:val="99"/>
    <w:semiHidden/>
    <w:unhideWhenUsed/>
    <w:rsid w:val="00DE7C20"/>
  </w:style>
  <w:style w:type="character" w:styleId="Hyperlink">
    <w:name w:val="Hyperlink"/>
    <w:basedOn w:val="DefaultParagraphFont"/>
    <w:uiPriority w:val="99"/>
    <w:unhideWhenUsed/>
    <w:rsid w:val="00B431D9"/>
    <w:rPr>
      <w:color w:val="0563C1" w:themeColor="hyperlink"/>
      <w:u w:val="single"/>
    </w:rPr>
  </w:style>
  <w:style w:type="paragraph" w:styleId="NormalWeb">
    <w:name w:val="Normal (Web)"/>
    <w:basedOn w:val="Normal"/>
    <w:uiPriority w:val="99"/>
    <w:unhideWhenUsed/>
    <w:rsid w:val="000E7F07"/>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0940">
      <w:bodyDiv w:val="1"/>
      <w:marLeft w:val="0"/>
      <w:marRight w:val="0"/>
      <w:marTop w:val="0"/>
      <w:marBottom w:val="0"/>
      <w:divBdr>
        <w:top w:val="none" w:sz="0" w:space="0" w:color="auto"/>
        <w:left w:val="none" w:sz="0" w:space="0" w:color="auto"/>
        <w:bottom w:val="none" w:sz="0" w:space="0" w:color="auto"/>
        <w:right w:val="none" w:sz="0" w:space="0" w:color="auto"/>
      </w:divBdr>
    </w:div>
    <w:div w:id="169872491">
      <w:bodyDiv w:val="1"/>
      <w:marLeft w:val="0"/>
      <w:marRight w:val="0"/>
      <w:marTop w:val="0"/>
      <w:marBottom w:val="0"/>
      <w:divBdr>
        <w:top w:val="none" w:sz="0" w:space="0" w:color="auto"/>
        <w:left w:val="none" w:sz="0" w:space="0" w:color="auto"/>
        <w:bottom w:val="none" w:sz="0" w:space="0" w:color="auto"/>
        <w:right w:val="none" w:sz="0" w:space="0" w:color="auto"/>
      </w:divBdr>
    </w:div>
    <w:div w:id="302394801">
      <w:bodyDiv w:val="1"/>
      <w:marLeft w:val="0"/>
      <w:marRight w:val="0"/>
      <w:marTop w:val="0"/>
      <w:marBottom w:val="0"/>
      <w:divBdr>
        <w:top w:val="none" w:sz="0" w:space="0" w:color="auto"/>
        <w:left w:val="none" w:sz="0" w:space="0" w:color="auto"/>
        <w:bottom w:val="none" w:sz="0" w:space="0" w:color="auto"/>
        <w:right w:val="none" w:sz="0" w:space="0" w:color="auto"/>
      </w:divBdr>
    </w:div>
    <w:div w:id="862091413">
      <w:bodyDiv w:val="1"/>
      <w:marLeft w:val="0"/>
      <w:marRight w:val="0"/>
      <w:marTop w:val="0"/>
      <w:marBottom w:val="0"/>
      <w:divBdr>
        <w:top w:val="none" w:sz="0" w:space="0" w:color="auto"/>
        <w:left w:val="none" w:sz="0" w:space="0" w:color="auto"/>
        <w:bottom w:val="none" w:sz="0" w:space="0" w:color="auto"/>
        <w:right w:val="none" w:sz="0" w:space="0" w:color="auto"/>
      </w:divBdr>
    </w:div>
    <w:div w:id="866720677">
      <w:bodyDiv w:val="1"/>
      <w:marLeft w:val="0"/>
      <w:marRight w:val="0"/>
      <w:marTop w:val="0"/>
      <w:marBottom w:val="0"/>
      <w:divBdr>
        <w:top w:val="none" w:sz="0" w:space="0" w:color="auto"/>
        <w:left w:val="none" w:sz="0" w:space="0" w:color="auto"/>
        <w:bottom w:val="none" w:sz="0" w:space="0" w:color="auto"/>
        <w:right w:val="none" w:sz="0" w:space="0" w:color="auto"/>
      </w:divBdr>
    </w:div>
    <w:div w:id="910501737">
      <w:bodyDiv w:val="1"/>
      <w:marLeft w:val="0"/>
      <w:marRight w:val="0"/>
      <w:marTop w:val="0"/>
      <w:marBottom w:val="0"/>
      <w:divBdr>
        <w:top w:val="none" w:sz="0" w:space="0" w:color="auto"/>
        <w:left w:val="none" w:sz="0" w:space="0" w:color="auto"/>
        <w:bottom w:val="none" w:sz="0" w:space="0" w:color="auto"/>
        <w:right w:val="none" w:sz="0" w:space="0" w:color="auto"/>
      </w:divBdr>
    </w:div>
    <w:div w:id="964197154">
      <w:bodyDiv w:val="1"/>
      <w:marLeft w:val="0"/>
      <w:marRight w:val="0"/>
      <w:marTop w:val="0"/>
      <w:marBottom w:val="0"/>
      <w:divBdr>
        <w:top w:val="none" w:sz="0" w:space="0" w:color="auto"/>
        <w:left w:val="none" w:sz="0" w:space="0" w:color="auto"/>
        <w:bottom w:val="none" w:sz="0" w:space="0" w:color="auto"/>
        <w:right w:val="none" w:sz="0" w:space="0" w:color="auto"/>
      </w:divBdr>
    </w:div>
    <w:div w:id="1062287194">
      <w:bodyDiv w:val="1"/>
      <w:marLeft w:val="0"/>
      <w:marRight w:val="0"/>
      <w:marTop w:val="0"/>
      <w:marBottom w:val="0"/>
      <w:divBdr>
        <w:top w:val="none" w:sz="0" w:space="0" w:color="auto"/>
        <w:left w:val="none" w:sz="0" w:space="0" w:color="auto"/>
        <w:bottom w:val="none" w:sz="0" w:space="0" w:color="auto"/>
        <w:right w:val="none" w:sz="0" w:space="0" w:color="auto"/>
      </w:divBdr>
    </w:div>
    <w:div w:id="1308245744">
      <w:bodyDiv w:val="1"/>
      <w:marLeft w:val="0"/>
      <w:marRight w:val="0"/>
      <w:marTop w:val="0"/>
      <w:marBottom w:val="0"/>
      <w:divBdr>
        <w:top w:val="none" w:sz="0" w:space="0" w:color="auto"/>
        <w:left w:val="none" w:sz="0" w:space="0" w:color="auto"/>
        <w:bottom w:val="none" w:sz="0" w:space="0" w:color="auto"/>
        <w:right w:val="none" w:sz="0" w:space="0" w:color="auto"/>
      </w:divBdr>
    </w:div>
    <w:div w:id="1409107332">
      <w:bodyDiv w:val="1"/>
      <w:marLeft w:val="0"/>
      <w:marRight w:val="0"/>
      <w:marTop w:val="0"/>
      <w:marBottom w:val="0"/>
      <w:divBdr>
        <w:top w:val="none" w:sz="0" w:space="0" w:color="auto"/>
        <w:left w:val="none" w:sz="0" w:space="0" w:color="auto"/>
        <w:bottom w:val="none" w:sz="0" w:space="0" w:color="auto"/>
        <w:right w:val="none" w:sz="0" w:space="0" w:color="auto"/>
      </w:divBdr>
    </w:div>
    <w:div w:id="1714767869">
      <w:bodyDiv w:val="1"/>
      <w:marLeft w:val="0"/>
      <w:marRight w:val="0"/>
      <w:marTop w:val="0"/>
      <w:marBottom w:val="0"/>
      <w:divBdr>
        <w:top w:val="none" w:sz="0" w:space="0" w:color="auto"/>
        <w:left w:val="none" w:sz="0" w:space="0" w:color="auto"/>
        <w:bottom w:val="none" w:sz="0" w:space="0" w:color="auto"/>
        <w:right w:val="none" w:sz="0" w:space="0" w:color="auto"/>
      </w:divBdr>
    </w:div>
    <w:div w:id="1727491925">
      <w:bodyDiv w:val="1"/>
      <w:marLeft w:val="0"/>
      <w:marRight w:val="0"/>
      <w:marTop w:val="0"/>
      <w:marBottom w:val="0"/>
      <w:divBdr>
        <w:top w:val="none" w:sz="0" w:space="0" w:color="auto"/>
        <w:left w:val="none" w:sz="0" w:space="0" w:color="auto"/>
        <w:bottom w:val="none" w:sz="0" w:space="0" w:color="auto"/>
        <w:right w:val="none" w:sz="0" w:space="0" w:color="auto"/>
      </w:divBdr>
    </w:div>
    <w:div w:id="1841043970">
      <w:bodyDiv w:val="1"/>
      <w:marLeft w:val="0"/>
      <w:marRight w:val="0"/>
      <w:marTop w:val="0"/>
      <w:marBottom w:val="0"/>
      <w:divBdr>
        <w:top w:val="none" w:sz="0" w:space="0" w:color="auto"/>
        <w:left w:val="none" w:sz="0" w:space="0" w:color="auto"/>
        <w:bottom w:val="none" w:sz="0" w:space="0" w:color="auto"/>
        <w:right w:val="none" w:sz="0" w:space="0" w:color="auto"/>
      </w:divBdr>
    </w:div>
    <w:div w:id="1884169830">
      <w:bodyDiv w:val="1"/>
      <w:marLeft w:val="0"/>
      <w:marRight w:val="0"/>
      <w:marTop w:val="0"/>
      <w:marBottom w:val="0"/>
      <w:divBdr>
        <w:top w:val="none" w:sz="0" w:space="0" w:color="auto"/>
        <w:left w:val="none" w:sz="0" w:space="0" w:color="auto"/>
        <w:bottom w:val="none" w:sz="0" w:space="0" w:color="auto"/>
        <w:right w:val="none" w:sz="0" w:space="0" w:color="auto"/>
      </w:divBdr>
      <w:divsChild>
        <w:div w:id="91553987">
          <w:marLeft w:val="0"/>
          <w:marRight w:val="0"/>
          <w:marTop w:val="0"/>
          <w:marBottom w:val="0"/>
          <w:divBdr>
            <w:top w:val="none" w:sz="0" w:space="0" w:color="auto"/>
            <w:left w:val="none" w:sz="0" w:space="0" w:color="auto"/>
            <w:bottom w:val="none" w:sz="0" w:space="0" w:color="auto"/>
            <w:right w:val="none" w:sz="0" w:space="0" w:color="auto"/>
          </w:divBdr>
        </w:div>
        <w:div w:id="682827004">
          <w:marLeft w:val="0"/>
          <w:marRight w:val="0"/>
          <w:marTop w:val="0"/>
          <w:marBottom w:val="0"/>
          <w:divBdr>
            <w:top w:val="none" w:sz="0" w:space="0" w:color="auto"/>
            <w:left w:val="none" w:sz="0" w:space="0" w:color="auto"/>
            <w:bottom w:val="none" w:sz="0" w:space="0" w:color="auto"/>
            <w:right w:val="none" w:sz="0" w:space="0" w:color="auto"/>
          </w:divBdr>
        </w:div>
        <w:div w:id="926842457">
          <w:marLeft w:val="0"/>
          <w:marRight w:val="0"/>
          <w:marTop w:val="0"/>
          <w:marBottom w:val="0"/>
          <w:divBdr>
            <w:top w:val="none" w:sz="0" w:space="0" w:color="auto"/>
            <w:left w:val="none" w:sz="0" w:space="0" w:color="auto"/>
            <w:bottom w:val="none" w:sz="0" w:space="0" w:color="auto"/>
            <w:right w:val="none" w:sz="0" w:space="0" w:color="auto"/>
          </w:divBdr>
        </w:div>
        <w:div w:id="1035665485">
          <w:marLeft w:val="0"/>
          <w:marRight w:val="0"/>
          <w:marTop w:val="0"/>
          <w:marBottom w:val="0"/>
          <w:divBdr>
            <w:top w:val="none" w:sz="0" w:space="0" w:color="auto"/>
            <w:left w:val="none" w:sz="0" w:space="0" w:color="auto"/>
            <w:bottom w:val="none" w:sz="0" w:space="0" w:color="auto"/>
            <w:right w:val="none" w:sz="0" w:space="0" w:color="auto"/>
          </w:divBdr>
        </w:div>
        <w:div w:id="1218711003">
          <w:marLeft w:val="0"/>
          <w:marRight w:val="0"/>
          <w:marTop w:val="0"/>
          <w:marBottom w:val="0"/>
          <w:divBdr>
            <w:top w:val="none" w:sz="0" w:space="0" w:color="auto"/>
            <w:left w:val="none" w:sz="0" w:space="0" w:color="auto"/>
            <w:bottom w:val="none" w:sz="0" w:space="0" w:color="auto"/>
            <w:right w:val="none" w:sz="0" w:space="0" w:color="auto"/>
          </w:divBdr>
        </w:div>
        <w:div w:id="1987470720">
          <w:marLeft w:val="0"/>
          <w:marRight w:val="0"/>
          <w:marTop w:val="0"/>
          <w:marBottom w:val="0"/>
          <w:divBdr>
            <w:top w:val="none" w:sz="0" w:space="0" w:color="auto"/>
            <w:left w:val="none" w:sz="0" w:space="0" w:color="auto"/>
            <w:bottom w:val="none" w:sz="0" w:space="0" w:color="auto"/>
            <w:right w:val="none" w:sz="0" w:space="0" w:color="auto"/>
          </w:divBdr>
        </w:div>
        <w:div w:id="2038694388">
          <w:marLeft w:val="0"/>
          <w:marRight w:val="0"/>
          <w:marTop w:val="0"/>
          <w:marBottom w:val="0"/>
          <w:divBdr>
            <w:top w:val="none" w:sz="0" w:space="0" w:color="auto"/>
            <w:left w:val="none" w:sz="0" w:space="0" w:color="auto"/>
            <w:bottom w:val="none" w:sz="0" w:space="0" w:color="auto"/>
            <w:right w:val="none" w:sz="0" w:space="0" w:color="auto"/>
          </w:divBdr>
        </w:div>
        <w:div w:id="2119787151">
          <w:marLeft w:val="0"/>
          <w:marRight w:val="0"/>
          <w:marTop w:val="0"/>
          <w:marBottom w:val="0"/>
          <w:divBdr>
            <w:top w:val="none" w:sz="0" w:space="0" w:color="auto"/>
            <w:left w:val="none" w:sz="0" w:space="0" w:color="auto"/>
            <w:bottom w:val="none" w:sz="0" w:space="0" w:color="auto"/>
            <w:right w:val="none" w:sz="0" w:space="0" w:color="auto"/>
          </w:divBdr>
        </w:div>
      </w:divsChild>
    </w:div>
    <w:div w:id="1937249364">
      <w:bodyDiv w:val="1"/>
      <w:marLeft w:val="0"/>
      <w:marRight w:val="0"/>
      <w:marTop w:val="0"/>
      <w:marBottom w:val="0"/>
      <w:divBdr>
        <w:top w:val="none" w:sz="0" w:space="0" w:color="auto"/>
        <w:left w:val="none" w:sz="0" w:space="0" w:color="auto"/>
        <w:bottom w:val="none" w:sz="0" w:space="0" w:color="auto"/>
        <w:right w:val="none" w:sz="0" w:space="0" w:color="auto"/>
      </w:divBdr>
    </w:div>
    <w:div w:id="2019498298">
      <w:bodyDiv w:val="1"/>
      <w:marLeft w:val="0"/>
      <w:marRight w:val="0"/>
      <w:marTop w:val="0"/>
      <w:marBottom w:val="0"/>
      <w:divBdr>
        <w:top w:val="none" w:sz="0" w:space="0" w:color="auto"/>
        <w:left w:val="none" w:sz="0" w:space="0" w:color="auto"/>
        <w:bottom w:val="none" w:sz="0" w:space="0" w:color="auto"/>
        <w:right w:val="none" w:sz="0" w:space="0" w:color="auto"/>
      </w:divBdr>
    </w:div>
    <w:div w:id="2028823556">
      <w:bodyDiv w:val="1"/>
      <w:marLeft w:val="0"/>
      <w:marRight w:val="0"/>
      <w:marTop w:val="0"/>
      <w:marBottom w:val="0"/>
      <w:divBdr>
        <w:top w:val="none" w:sz="0" w:space="0" w:color="auto"/>
        <w:left w:val="none" w:sz="0" w:space="0" w:color="auto"/>
        <w:bottom w:val="none" w:sz="0" w:space="0" w:color="auto"/>
        <w:right w:val="none" w:sz="0" w:space="0" w:color="auto"/>
      </w:divBdr>
      <w:divsChild>
        <w:div w:id="284235649">
          <w:marLeft w:val="0"/>
          <w:marRight w:val="0"/>
          <w:marTop w:val="0"/>
          <w:marBottom w:val="0"/>
          <w:divBdr>
            <w:top w:val="none" w:sz="0" w:space="0" w:color="auto"/>
            <w:left w:val="none" w:sz="0" w:space="0" w:color="auto"/>
            <w:bottom w:val="none" w:sz="0" w:space="0" w:color="auto"/>
            <w:right w:val="none" w:sz="0" w:space="0" w:color="auto"/>
          </w:divBdr>
        </w:div>
        <w:div w:id="952440233">
          <w:marLeft w:val="0"/>
          <w:marRight w:val="0"/>
          <w:marTop w:val="0"/>
          <w:marBottom w:val="0"/>
          <w:divBdr>
            <w:top w:val="none" w:sz="0" w:space="0" w:color="auto"/>
            <w:left w:val="none" w:sz="0" w:space="0" w:color="auto"/>
            <w:bottom w:val="none" w:sz="0" w:space="0" w:color="auto"/>
            <w:right w:val="none" w:sz="0" w:space="0" w:color="auto"/>
          </w:divBdr>
        </w:div>
        <w:div w:id="1878539942">
          <w:marLeft w:val="0"/>
          <w:marRight w:val="0"/>
          <w:marTop w:val="0"/>
          <w:marBottom w:val="0"/>
          <w:divBdr>
            <w:top w:val="none" w:sz="0" w:space="0" w:color="auto"/>
            <w:left w:val="none" w:sz="0" w:space="0" w:color="auto"/>
            <w:bottom w:val="none" w:sz="0" w:space="0" w:color="auto"/>
            <w:right w:val="none" w:sz="0" w:space="0" w:color="auto"/>
          </w:divBdr>
        </w:div>
        <w:div w:id="232394540">
          <w:marLeft w:val="0"/>
          <w:marRight w:val="0"/>
          <w:marTop w:val="0"/>
          <w:marBottom w:val="0"/>
          <w:divBdr>
            <w:top w:val="none" w:sz="0" w:space="0" w:color="auto"/>
            <w:left w:val="none" w:sz="0" w:space="0" w:color="auto"/>
            <w:bottom w:val="none" w:sz="0" w:space="0" w:color="auto"/>
            <w:right w:val="none" w:sz="0" w:space="0" w:color="auto"/>
          </w:divBdr>
        </w:div>
        <w:div w:id="276060594">
          <w:marLeft w:val="0"/>
          <w:marRight w:val="0"/>
          <w:marTop w:val="0"/>
          <w:marBottom w:val="0"/>
          <w:divBdr>
            <w:top w:val="none" w:sz="0" w:space="0" w:color="auto"/>
            <w:left w:val="none" w:sz="0" w:space="0" w:color="auto"/>
            <w:bottom w:val="none" w:sz="0" w:space="0" w:color="auto"/>
            <w:right w:val="none" w:sz="0" w:space="0" w:color="auto"/>
          </w:divBdr>
        </w:div>
        <w:div w:id="433129966">
          <w:marLeft w:val="0"/>
          <w:marRight w:val="0"/>
          <w:marTop w:val="0"/>
          <w:marBottom w:val="0"/>
          <w:divBdr>
            <w:top w:val="none" w:sz="0" w:space="0" w:color="auto"/>
            <w:left w:val="none" w:sz="0" w:space="0" w:color="auto"/>
            <w:bottom w:val="none" w:sz="0" w:space="0" w:color="auto"/>
            <w:right w:val="none" w:sz="0" w:space="0" w:color="auto"/>
          </w:divBdr>
        </w:div>
        <w:div w:id="1965695898">
          <w:marLeft w:val="0"/>
          <w:marRight w:val="0"/>
          <w:marTop w:val="0"/>
          <w:marBottom w:val="0"/>
          <w:divBdr>
            <w:top w:val="none" w:sz="0" w:space="0" w:color="auto"/>
            <w:left w:val="none" w:sz="0" w:space="0" w:color="auto"/>
            <w:bottom w:val="none" w:sz="0" w:space="0" w:color="auto"/>
            <w:right w:val="none" w:sz="0" w:space="0" w:color="auto"/>
          </w:divBdr>
        </w:div>
        <w:div w:id="152752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7945-2833-48C2-ACC0-92D1387A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43009</Words>
  <Characters>245157</Characters>
  <Application>Microsoft Office Word</Application>
  <DocSecurity>0</DocSecurity>
  <Lines>2042</Lines>
  <Paragraphs>575</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http://www.fegato.it</Company>
  <LinksUpToDate>false</LinksUpToDate>
  <CharactersWithSpaces>287591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Italiana Fegato</dc:creator>
  <cp:keywords/>
  <dc:description/>
  <cp:lastModifiedBy>LS Ma</cp:lastModifiedBy>
  <cp:revision>2</cp:revision>
  <cp:lastPrinted>2016-08-18T12:43:00Z</cp:lastPrinted>
  <dcterms:created xsi:type="dcterms:W3CDTF">2016-09-13T17:18:00Z</dcterms:created>
  <dcterms:modified xsi:type="dcterms:W3CDTF">2016-09-13T17:18:00Z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id="2YaktXN0"/&gt;&lt;style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