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F2" w:rsidRDefault="00F103CC">
      <w:r>
        <w:t>Statements</w:t>
      </w:r>
    </w:p>
    <w:p w:rsidR="00F103CC" w:rsidRDefault="00F103CC"/>
    <w:p w:rsidR="00F103CC" w:rsidRPr="00D571FF" w:rsidRDefault="00F103CC" w:rsidP="00F103CC">
      <w:pPr>
        <w:spacing w:line="480" w:lineRule="auto"/>
        <w:ind w:firstLine="720"/>
        <w:jc w:val="both"/>
        <w:rPr>
          <w:rFonts w:eastAsia="Times New Roman"/>
        </w:rPr>
      </w:pPr>
      <w:r w:rsidRPr="00D571FF">
        <w:rPr>
          <w:rFonts w:eastAsia="Calibri"/>
          <w:lang w:val="en-GB"/>
        </w:rPr>
        <w:t xml:space="preserve">All experiments were approved by the Duke University Institutional Animal Care and Use Committee and were designed to minimize suffering and numbers of animals. Experimental cohorts consisted of 8-10 week-old </w:t>
      </w:r>
      <w:r w:rsidRPr="00D571FF">
        <w:rPr>
          <w:shd w:val="clear" w:color="auto" w:fill="FFFFFF"/>
        </w:rPr>
        <w:t>C57BL/6J</w:t>
      </w:r>
      <w:r w:rsidRPr="00D571FF">
        <w:rPr>
          <w:rFonts w:eastAsia="Times New Roman"/>
        </w:rPr>
        <w:t xml:space="preserve"> male, gonad-intact female mice, and OVX mice (Jackson Laboratories, Bar Harbor, ME). OVX surgeries were performed at Jackson Laboratories with injury performed 4 - 6 weeks after </w:t>
      </w:r>
      <w:proofErr w:type="spellStart"/>
      <w:r w:rsidRPr="00D571FF">
        <w:rPr>
          <w:rFonts w:eastAsia="Times New Roman"/>
        </w:rPr>
        <w:t>ovariectomy</w:t>
      </w:r>
      <w:proofErr w:type="spellEnd"/>
      <w:r w:rsidRPr="00D571FF">
        <w:rPr>
          <w:rFonts w:eastAsia="Times New Roman"/>
        </w:rPr>
        <w:t xml:space="preserve">. All mice were housed in groups of 5 mice/cage in a 12-hour day/night light cycle for 5-7 days prior to injury. Prior to and immediately after injury, all animals were provided free access to standard laboratory rodent chow and filtered water. All observers were blinded to grouping during injury and throughout all outcomes measurements. </w:t>
      </w:r>
    </w:p>
    <w:p w:rsidR="00F103CC" w:rsidRDefault="00F103CC">
      <w:bookmarkStart w:id="0" w:name="_GoBack"/>
      <w:bookmarkEnd w:id="0"/>
    </w:p>
    <w:sectPr w:rsidR="00F103CC" w:rsidSect="009166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CC"/>
    <w:rsid w:val="004045F2"/>
    <w:rsid w:val="0091663F"/>
    <w:rsid w:val="00F10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41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Macintosh Word</Application>
  <DocSecurity>0</DocSecurity>
  <Lines>5</Lines>
  <Paragraphs>1</Paragraphs>
  <ScaleCrop>false</ScaleCrop>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James</dc:creator>
  <cp:keywords/>
  <dc:description/>
  <cp:lastModifiedBy>Michael James</cp:lastModifiedBy>
  <cp:revision>1</cp:revision>
  <dcterms:created xsi:type="dcterms:W3CDTF">2016-06-29T23:24:00Z</dcterms:created>
  <dcterms:modified xsi:type="dcterms:W3CDTF">2016-06-29T23:24:00Z</dcterms:modified>
</cp:coreProperties>
</file>